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0" w:type="dxa"/>
        <w:tblInd w:w="-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137"/>
        <w:gridCol w:w="588"/>
        <w:gridCol w:w="2275"/>
        <w:gridCol w:w="675"/>
        <w:gridCol w:w="1200"/>
        <w:gridCol w:w="850"/>
        <w:gridCol w:w="862"/>
        <w:gridCol w:w="875"/>
        <w:gridCol w:w="875"/>
      </w:tblGrid>
      <w:tr w:rsidR="006951AD" w:rsidRPr="00F75B40" w:rsidTr="00DE4B86">
        <w:trPr>
          <w:trHeight w:val="960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分标编号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分标名称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proofErr w:type="gramStart"/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包号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推荐的中标候选人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排序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投标报价（万元）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质量（售后服务承诺）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交货期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资格能力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  <w:lang/>
              </w:rPr>
            </w:pPr>
            <w:r w:rsidRPr="00F75B4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  <w:lang/>
              </w:rPr>
              <w:t>评标情况</w:t>
            </w:r>
          </w:p>
        </w:tc>
      </w:tr>
      <w:tr w:rsidR="006951AD" w:rsidRPr="00F75B40" w:rsidTr="00DE4B86">
        <w:trPr>
          <w:trHeight w:val="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001高压开关柜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许继电气股份有限公司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167.875738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282205-1032004-9999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002储能系统成套设备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河南平高电气股份有限公司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93.195000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282205-1027001-9998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003</w:t>
            </w: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一次设备</w:t>
            </w:r>
            <w:proofErr w:type="gram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282205-1102010-9999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004换流站设备在线监测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南京南瑞继保工程技术有限公司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128.800000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282205-1102010-9999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004换流站设备在线监测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南京南瑞继保工程技术有限公司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173.500000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282205-1102010-9999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004换流站设备在线监测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南京南瑞继保工程技术有限公司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1021.900000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282205-1102007-9999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005电能质量在线监测装置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广州勤正电力科技有限公司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28.950000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60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湖南湘能智能电器股份有限公司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210.000000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四川瑞霆智汇科技有限公司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215.146350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3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许继电气股份有限公司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33.310000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3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山东鲁软数字科技有限公司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57.474200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四川瑞霆智汇科技有限公司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91.349200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25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006在线监测系统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北京华</w:t>
            </w: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电云通电力技术</w:t>
            </w:r>
            <w:proofErr w:type="gramEnd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142.210500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282205-1106015-9999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007配变自动化控制装置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北京铭志高科仪器设备有限公司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25.877000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282205-1106001-9998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008低压屏（柜）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烟台东方威思顿电气有限公司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160.348356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282205-1109001-9998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009直流电源系统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4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282205-2805001-9998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010UPS电源及蓄电池组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国电南瑞南京控制系统有限公司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85.983282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6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282205-1215001-9999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011电源监控系统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南京南瑞信息通信科技有限公司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26.800000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282205-1213002-9999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012直流-48V通信电源成套设备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珠海泰坦科技股份有限公司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70.218001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3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282205-2805001-9999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013智能一体化电源系统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许继电源有限公司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577.719994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8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282205-1101029-9999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014智能</w:t>
            </w: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故障录波装置</w:t>
            </w:r>
            <w:proofErr w:type="gram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山东科汇电力自动化股份有限公司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40.148900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105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282205-2806001-9999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015智能变电站电能量采集终端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深圳市国电科技通信有限公司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102.549961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282205-1104047-9999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016GIL智能巡检机器人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北京中</w:t>
            </w: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恒博瑞数字</w:t>
            </w:r>
            <w:proofErr w:type="gramEnd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电力科技有限公司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34.804000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282205-1104002-9999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017远动终端设备（RTU）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6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282205-1214001-9998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018通信设备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青海瑞丰电力科技有限责任公司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106.800001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6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282205-1214001-9998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018通信设备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青海瑞丰电力科技有限责任公司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235.799998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282205-1101001-9999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019保护装置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南京南瑞继保工程技术有限公司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22.000000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282205-2802003-9999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020综合监控平台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="480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6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282205-1208008-9999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021通信监控系统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南京南瑞信息通信科技有限公司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39.150000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282205-2043000-9998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022高压试验仪器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保定德优电气设备</w:t>
            </w:r>
            <w:proofErr w:type="gramEnd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制造有限公司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8.718999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282205-1410004-9999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023变电站预制仓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山东泰开成套电器有限公司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44.416910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282205-1405029-9999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024交流盘形</w:t>
            </w: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悬式瓷</w:t>
            </w:r>
            <w:proofErr w:type="gramEnd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复合绝缘子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保定市兴华电力器材厂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303.487829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8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282205-1403004-9998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025普通光缆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江苏中天科技股份有限公司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22.505928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282205-1401005-9999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026铁塔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青海铁塔制造有限责任公司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5.634998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282205-1501061-9999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027工作台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上海亚卡黎实业有限公司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29.650000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4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282205-1501061-9999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027工作台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广东国景家具集团有限公司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59.886599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282205-1501065-9999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028制氧设备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成都联帮医疗科技股份有限公司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203.000000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35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282205-1501065-9999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028制氧设备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青海星科建设工程有限公司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177.740000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</w:t>
            </w: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满足招标文件</w:t>
            </w: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满足招标文件</w:t>
            </w: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满足招标文件</w:t>
            </w: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要求</w:t>
            </w:r>
          </w:p>
        </w:tc>
      </w:tr>
      <w:tr w:rsidR="006951AD" w:rsidRPr="00F75B40" w:rsidTr="00DE4B86">
        <w:trPr>
          <w:trHeight w:val="7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lastRenderedPageBreak/>
              <w:t>282205-1502009-9999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029防鸟设备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4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282205-1502005-9999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030火灾报警系统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无锡市合众消防科技有限公司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270.526859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7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  <w:t>282205-1502006-9998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031变压器灭火装置及消防系统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流标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/</w:t>
            </w:r>
          </w:p>
        </w:tc>
      </w:tr>
      <w:tr w:rsidR="006951AD" w:rsidRPr="00F75B40" w:rsidTr="00DE4B86">
        <w:trPr>
          <w:trHeight w:val="4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282205-1104005-9999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032电子安防系统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江西博微新技术有限公司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236.000000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5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282205-1306011-9999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033反无人机防御系统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proofErr w:type="gramStart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国网电力</w:t>
            </w:r>
            <w:proofErr w:type="gramEnd"/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空间技术有限公司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326.000000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282205-2303007-9999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034软件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北京科东电力控制系统有限责任公司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113.113000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5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282205-2303007-9999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034软件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北京科东电力控制系统有限责任公司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152.425700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  <w:t>282205-2203007-9999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035升降平台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平高集团智能电气有限公司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9.299900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282205-1503002-9999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036电取暖设备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北京科诺锅炉有限公司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75.588798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  <w:tr w:rsidR="006951AD" w:rsidRPr="00F75B40" w:rsidTr="00DE4B86">
        <w:trPr>
          <w:trHeight w:val="4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282205-2406001-9999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037精密空调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包1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国电南瑞南京控制系统有限公司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 xml:space="preserve">52.328718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AD" w:rsidRPr="00F75B40" w:rsidRDefault="006951AD" w:rsidP="00DE4B86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/>
              </w:rPr>
            </w:pPr>
            <w:r w:rsidRPr="00F75B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/>
              </w:rPr>
              <w:t>满足招标文件要求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1AD"/>
    <w:rsid w:val="00414EA1"/>
    <w:rsid w:val="004D0C3F"/>
    <w:rsid w:val="004D1C9D"/>
    <w:rsid w:val="006951AD"/>
    <w:rsid w:val="00914E99"/>
    <w:rsid w:val="00DF5BD5"/>
    <w:rsid w:val="00E13A55"/>
    <w:rsid w:val="00F1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D"/>
    <w:pPr>
      <w:widowControl w:val="0"/>
      <w:spacing w:after="0" w:line="240" w:lineRule="auto"/>
      <w:ind w:firstLineChars="200" w:firstLine="640"/>
      <w:jc w:val="both"/>
    </w:pPr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ind w:firstLineChars="0" w:firstLine="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ind w:firstLineChars="0" w:firstLine="0"/>
      <w:jc w:val="left"/>
      <w:outlineLvl w:val="3"/>
    </w:pPr>
    <w:rPr>
      <w:rFonts w:asciiTheme="minorHAnsi" w:eastAsia="宋体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4"/>
    </w:pPr>
    <w:rPr>
      <w:rFonts w:asciiTheme="minorHAnsi" w:eastAsia="宋体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5"/>
    </w:pPr>
    <w:rPr>
      <w:rFonts w:asciiTheme="minorHAnsi" w:eastAsia="宋体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6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7"/>
    </w:pPr>
    <w:rPr>
      <w:rFonts w:asciiTheme="minorHAnsi" w:eastAsia="宋体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ind w:firstLineChars="0" w:firstLine="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ind w:firstLineChars="0" w:firstLine="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 w:firstLineChars="0" w:firstLine="0"/>
      <w:contextualSpacing/>
      <w:jc w:val="left"/>
    </w:pPr>
    <w:rPr>
      <w:rFonts w:asciiTheme="minorHAnsi" w:eastAsia="宋体" w:hAnsiTheme="minorHAnsi"/>
      <w:bCs/>
      <w:color w:val="000000" w:themeColor="text1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ind w:firstLineChars="0" w:firstLine="0"/>
      <w:jc w:val="left"/>
    </w:pPr>
    <w:rPr>
      <w:rFonts w:asciiTheme="minorHAnsi" w:eastAsia="宋体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 w:firstLineChars="0" w:firstLine="0"/>
      <w:jc w:val="left"/>
    </w:pPr>
    <w:rPr>
      <w:rFonts w:asciiTheme="minorHAnsi" w:eastAsia="宋体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link w:val="Char3"/>
    <w:uiPriority w:val="99"/>
    <w:semiHidden/>
    <w:unhideWhenUsed/>
    <w:rsid w:val="006951AD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6951AD"/>
    <w:rPr>
      <w:rFonts w:ascii="方正仿宋_GBK" w:eastAsia="方正仿宋_GBK" w:hAnsi="Times New Roman" w:cs="Times New Roman"/>
      <w:bCs w:val="0"/>
      <w:color w:val="auto"/>
      <w:sz w:val="32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Company>微软中国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2022-12-12T08:53:00Z</dcterms:created>
  <dcterms:modified xsi:type="dcterms:W3CDTF">2022-12-12T08:53:00Z</dcterms:modified>
</cp:coreProperties>
</file>