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14"/>
        <w:gridCol w:w="498"/>
        <w:gridCol w:w="1165"/>
        <w:gridCol w:w="490"/>
        <w:gridCol w:w="1517"/>
        <w:gridCol w:w="965"/>
        <w:gridCol w:w="691"/>
        <w:gridCol w:w="691"/>
        <w:gridCol w:w="691"/>
      </w:tblGrid>
      <w:tr w:rsidR="003B2314" w:rsidRPr="00767D19" w:rsidTr="000D642A">
        <w:trPr>
          <w:tblHeader/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分标名称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proofErr w:type="gramStart"/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推荐的中标候选人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排序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投标报价（万元）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质量（售后服务承诺）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交货期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eastAsia="宋体"/>
                <w:color w:val="000000" w:themeColor="text1"/>
                <w:sz w:val="24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资格能力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1"/>
              </w:rPr>
            </w:pPr>
            <w:r w:rsidRPr="00767D19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评标情况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01-10kV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变压器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北京科锐配电自动化股份有限公司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168.6864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箱式变电站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南京海兴电网技术有限公司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479.42014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箱式变电站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中气电力装备有限公司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427.479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箱式变电站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昊创瑞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通电气设备股份有限公司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344.0624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交流避雷器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江东金具设备有限公司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180.0864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高压熔断器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保定华森电力设备制造有限公司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96.81989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05-10kV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柱上变压器台成套设备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北京科锐配电自动化股份有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972.252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05-10kV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柱上变压器台成套设备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中气电力装备有限公司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735.9193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05-10kV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柱上变压器台成套设备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河南天力电气设备有限公司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650.8957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一二次融合成套环网箱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上海启腾电气股份有限公司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492.072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一二次融合成套环网箱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上海天洲电器集团有限公司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489.8744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一二次融合成套环网箱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湖北网安科技有限公司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492.0653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一二次融合成套环网箱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上海思源弘瑞自动化有限公司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450.5987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07-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一二次融合成套柱上断路器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洛高电气有限责任公司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403.21786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一二次融合成套柱上断路器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正泰电气股份有限公司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433.16504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一二次融合成套柱上断路器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江苏省如高高压电器有限公司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406.20596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一二次融合成套柱上断路器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湖北网安科技有限公司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431.43344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08-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交流三相隔离开关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山东泰开隔离开关有限公司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130.75943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08-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交流三相隔离开关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保定通力电器设备有限公司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150.46686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09-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低压开关柜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江西基拓电气股份有限公司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43.00023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10-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睿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康电气设备有限公司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532.29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南京大手笔电子科技有限公司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485.50284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杭州普安科技有限公司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475.61545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北京合纵科技股份有限公司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341.63266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组合互感器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山东泰开互感器有限公司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164.33977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组合互感器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石家庄科林电气设备有限公司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102.7057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12-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电能计量箱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杭州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世创电子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技术股份有限公司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582.46826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电能计量箱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红光电气集团有限公司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515.53314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电能计量箱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威胜能源产业技术有限公司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453.00565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电能计量箱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北京拓邦智达科技有限公司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578.8235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电能计量箱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宁波奥克斯智能科技股份有限公司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535.22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配电终端（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TTU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东方电子股份有限公司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73.66453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配电终端（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DTU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江苏金智科技股份有限公司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23.799988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15-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故障录波及时间同步装置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山东科汇电力自动化股份有限公司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115.5312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接地短路故障指示器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石家庄科林电气股份有限公司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189.25917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接地短路故障指示器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威胜信息技术股份有限公司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158.2498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通信单元（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tcd0a1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青岛鼎信通讯股份有限公司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223.01385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18-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通信单元（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ssc6763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宁波三星医疗电气股份有限公司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445.1245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18-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通信单元（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ssc6763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青岛东软载波科技股份有限公司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432.4442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19-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钢绞线及钢芯铝绞线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重庆泰山电缆有限公司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303.63193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20-10kV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架空绝缘导线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保定市五星电气有限公司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912.9094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20-10kV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架空绝缘导线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无锡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市恒汇电缆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864.9201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20-10kV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架空绝缘导线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杭州电缆股份有限公司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753.117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21-1kV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架空绝缘导线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无锡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市远登电缆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931.2187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21-1kV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架空绝缘导线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保定市五星电气有限公司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875.3294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特变电工股份有限公司新疆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线缆厂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1320.2773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22-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无锡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市远登电缆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1071.9614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陕西正泰电缆有限公司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1047.872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飞洲集团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869.8377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扬州曙光电缆股份有限公司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1240.9117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飞洲集团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998.5958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无锡市苏南电缆有限公司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1014.9518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陕西正泰电缆有限公司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994.8212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中天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科技海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缆股份有限公司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1234.8333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保定市五星电气有限公司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980.7502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航天电工集团有限公司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1202.0366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江苏大地电缆有限公司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944.2982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低压电力电缆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重庆科宝电缆股份有限公司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820.577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电缆附件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长缆电工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科技股份有限公司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99.46845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25-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电缆分支箱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山东泰开电工电器有限公司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456.02884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电缆分支箱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浙江绿丰电气有限公司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275.07736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电缆分支箱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河南瑞尔电气股份有限公司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203.05792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电缆保护管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临沂方圆电气有限公司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676.6578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复合绝缘横担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襄阳国网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合成绝缘子有限责任公司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216.8395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28-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接地模块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流标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/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合德华厦安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防科技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426.505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29-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北京飞利信信息安全技术有限公司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408.34586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广东景呈电力设备有限公司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266.27078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接地铁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国网电力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科学研究院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武汉南瑞有限责任公司</w:t>
            </w:r>
            <w:proofErr w:type="gramEnd"/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312.29843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铁构件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青海铁塔制造有限责任公司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481.44006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铁构件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中亚电力设备有限公司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453.5999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铁构件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山东鲁控电力设备有限公司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447.15405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铁构件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河北科杰电力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器材制造有限公司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407.5478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30-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铁构件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任丘市华信电信器材有限公司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387.44327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金具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永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固集团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305.75922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金具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河北科杰电力器材制造有限公司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245.0701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金具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江东金具设备有限公司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238.03615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钢管杆（桩）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青岛帅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一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钢结构有限公司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432.9519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钢管杆（桩）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常熟风范电力设备股份有限公司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401.15714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32-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钢管杆（桩）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青岛鼎兴钢结构工程有限公司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390.3269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青海康鹏新材料科技有限公司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1219.1299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海西鼎成建材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科技开发有限公司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1139.0001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青海雄之冠水泥制品有限公司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1068.4215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青海永晟水泥制品有限责任公司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1054.0739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青海泰万成杆塔制造有限公司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1113.9696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甘肃兆远建材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(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集团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)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1040.4998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33-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锥形水泥杆（非预应力）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成都银线电杆有限公司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953.1748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锥形水泥杆（部分预应力）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海南州宏辉电力器材有限公司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1200.8602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锥形水泥杆（部分预应力）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西宁鹏泰水泥制品有限责任公司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1150.5999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超高性能混凝土杆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青海康鹏新材料科技有限公司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372.674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36-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复合材料杆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国网电力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科学研究院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武汉南瑞有限责任公司</w:t>
            </w:r>
            <w:proofErr w:type="gramEnd"/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67.00335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水泥制品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青海劲木电力器材有限公司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324.97653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37-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水泥制品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青海华胤电力工程有限公司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299.3608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37-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水泥制品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青海同辉水泥制品有限公司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280.8438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38-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拉紧绝缘子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江西利华电瓷制造有限公司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48.040333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39-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蝶式绝缘子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萍乡市长岭电瓷制造有限公司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71.42162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40-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针式瓷绝缘子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湖南省醴陵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市湘瑞电力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电器有限公司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107.351776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41-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盘形悬式瓷绝缘子</w:t>
            </w:r>
            <w:proofErr w:type="gramEnd"/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湖南省醴陵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市湘瑞电力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电器有限公司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259.59332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42-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交流棒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形悬式复合绝缘子</w:t>
            </w:r>
            <w:proofErr w:type="gramEnd"/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襄阳国网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合成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绝缘子有限责任公司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96.107475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43-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交流盘形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悬式瓷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保定市兴华电力器材厂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233.14725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交流盘形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悬式瓷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河南新弘电力科技有限公司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232.52553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交流盘形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悬式瓷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襄阳国网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合成绝缘子有限责任公司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214.39265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交流盘形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悬式瓷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山东昌诺电气有限公司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215.90367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43-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交流盘形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悬式瓷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复合绝缘子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萍乡百斯特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电瓷有限公司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141.00404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线路柱式瓷绝缘子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萍乡市长岭电瓷制造有限公司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221.16667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44-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线路柱式瓷绝缘子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萍乡华通电瓷制造有限公司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135.6612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河北科杰电力器材制造有限公司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240.35762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平高集团智能电气有限公司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100.03212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高特电力科技河北有限公司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158.54782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闽</w:t>
            </w: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铖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电力科技有限公司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224.89185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重庆东电通信技术有限公司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215.68665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河北豪能电气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设备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220.30223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满足</w:t>
            </w: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lastRenderedPageBreak/>
              <w:t>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lastRenderedPageBreak/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保定市五星电气有限公司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220.30223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河北正天电力器材有限公司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201.9437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9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河北天能电力器具制造有限公司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234.0711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  <w:tr w:rsidR="003B2314" w:rsidRPr="00767D19" w:rsidTr="000D642A">
        <w:trPr>
          <w:jc w:val="center"/>
        </w:trPr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45-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防鸟设备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包</w:t>
            </w: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10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proofErr w:type="gramStart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河北拓达电气设备</w:t>
            </w:r>
            <w:proofErr w:type="gramEnd"/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有限公司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/>
                <w:color w:val="000000" w:themeColor="text1"/>
                <w:sz w:val="24"/>
                <w:szCs w:val="15"/>
              </w:rPr>
              <w:t>227.356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3B2314" w:rsidRPr="00767D19" w:rsidRDefault="003B2314" w:rsidP="000D642A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" w:eastAsia="宋体" w:hAnsi="仿宋"/>
                <w:color w:val="000000" w:themeColor="text1"/>
                <w:sz w:val="24"/>
                <w:szCs w:val="15"/>
              </w:rPr>
            </w:pPr>
            <w:r w:rsidRPr="00767D19">
              <w:rPr>
                <w:rFonts w:ascii="仿宋" w:eastAsia="宋体" w:hAnsi="仿宋" w:hint="eastAsia"/>
                <w:color w:val="000000" w:themeColor="text1"/>
                <w:sz w:val="24"/>
                <w:szCs w:val="15"/>
              </w:rPr>
              <w:t>满足招标文件要求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314"/>
    <w:rsid w:val="003B2314"/>
    <w:rsid w:val="003D2048"/>
    <w:rsid w:val="00414EA1"/>
    <w:rsid w:val="004D0C3F"/>
    <w:rsid w:val="004D1C9D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14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qFormat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0"/>
    <w:link w:val="a3"/>
    <w:qFormat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table" w:styleId="af0">
    <w:name w:val="Table Grid"/>
    <w:basedOn w:val="a1"/>
    <w:rsid w:val="003B2314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kern w:val="0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rsid w:val="003B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3B2314"/>
    <w:rPr>
      <w:rFonts w:ascii="方正仿宋_GBK" w:eastAsia="方正仿宋_GBK" w:hAnsi="Times New Roman" w:cs="Times New Roman"/>
      <w:bCs w:val="0"/>
      <w:color w:val="auto"/>
      <w:sz w:val="18"/>
      <w:szCs w:val="18"/>
      <w:lang w:eastAsia="zh-CN" w:bidi="ar-SA"/>
    </w:rPr>
  </w:style>
  <w:style w:type="paragraph" w:styleId="af2">
    <w:name w:val="footer"/>
    <w:basedOn w:val="a"/>
    <w:link w:val="Char4"/>
    <w:rsid w:val="003B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3B2314"/>
    <w:rPr>
      <w:rFonts w:ascii="方正仿宋_GBK" w:eastAsia="方正仿宋_GBK" w:hAnsi="Times New Roman" w:cs="Times New Roman"/>
      <w:bCs w:val="0"/>
      <w:color w:val="auto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1311</Words>
  <Characters>7476</Characters>
  <Application>Microsoft Office Word</Application>
  <DocSecurity>0</DocSecurity>
  <Lines>62</Lines>
  <Paragraphs>17</Paragraphs>
  <ScaleCrop>false</ScaleCrop>
  <Company>微软中国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2022-12-12T09:11:00Z</dcterms:created>
  <dcterms:modified xsi:type="dcterms:W3CDTF">2022-12-12T09:11:00Z</dcterms:modified>
</cp:coreProperties>
</file>