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2771"/>
          <w:tab w:val="clear" w:pos="900"/>
          <w:tab w:val="clear" w:pos="2740"/>
          <w:tab w:val="clear" w:pos="4580"/>
          <w:tab w:val="clear" w:pos="6400"/>
          <w:tab w:val="clear" w:pos="8240"/>
          <w:tab w:val="clear" w:pos="10060"/>
          <w:tab w:val="clear" w:pos="11900"/>
          <w:tab w:val="clear" w:pos="13740"/>
        </w:tabs>
        <w:spacing w:line="360" w:lineRule="auto"/>
        <w:rPr>
          <w:rFonts w:ascii="宋体" w:hAnsi="宋体" w:eastAsia="宋体" w:cs="宋体"/>
          <w:b/>
          <w:color w:val="auto"/>
          <w:kern w:val="2"/>
          <w:sz w:val="30"/>
          <w:szCs w:val="30"/>
        </w:rPr>
      </w:pPr>
      <w:r>
        <w:rPr>
          <w:rFonts w:hint="eastAsia" w:ascii="宋体" w:hAnsi="宋体" w:eastAsia="宋体" w:cs="宋体"/>
          <w:b/>
          <w:color w:val="auto"/>
          <w:kern w:val="2"/>
          <w:sz w:val="30"/>
          <w:szCs w:val="30"/>
        </w:rPr>
        <w:tab/>
      </w:r>
    </w:p>
    <w:p>
      <w:pPr>
        <w:pStyle w:val="20"/>
        <w:spacing w:line="360" w:lineRule="auto"/>
        <w:rPr>
          <w:rFonts w:ascii="宋体" w:hAnsi="宋体" w:eastAsia="宋体" w:cs="宋体"/>
          <w:b/>
          <w:color w:val="auto"/>
          <w:kern w:val="2"/>
          <w:sz w:val="30"/>
          <w:szCs w:val="30"/>
        </w:rPr>
      </w:pPr>
    </w:p>
    <w:p>
      <w:pPr>
        <w:spacing w:line="360" w:lineRule="auto"/>
        <w:rPr>
          <w:rFonts w:eastAsia="宋体"/>
          <w:b/>
          <w:color w:val="auto"/>
          <w:spacing w:val="26"/>
          <w:kern w:val="2"/>
          <w:sz w:val="72"/>
          <w:szCs w:val="72"/>
        </w:rPr>
      </w:pPr>
    </w:p>
    <w:p>
      <w:pPr>
        <w:spacing w:line="360" w:lineRule="auto"/>
        <w:ind w:firstLine="775" w:firstLineChars="100"/>
        <w:rPr>
          <w:rFonts w:eastAsia="宋体"/>
          <w:b/>
          <w:color w:val="auto"/>
          <w:spacing w:val="26"/>
          <w:kern w:val="2"/>
          <w:sz w:val="52"/>
          <w:szCs w:val="52"/>
        </w:rPr>
      </w:pPr>
      <w:r>
        <w:rPr>
          <w:rFonts w:hint="eastAsia" w:eastAsia="宋体"/>
          <w:b/>
          <w:color w:val="auto"/>
          <w:spacing w:val="26"/>
          <w:kern w:val="2"/>
          <w:sz w:val="72"/>
          <w:szCs w:val="72"/>
        </w:rPr>
        <w:t>竞 争 性 磋 商 文 件</w:t>
      </w:r>
    </w:p>
    <w:p>
      <w:pPr>
        <w:spacing w:line="360" w:lineRule="auto"/>
        <w:rPr>
          <w:rFonts w:eastAsia="宋体"/>
          <w:color w:val="auto"/>
          <w:kern w:val="2"/>
          <w:sz w:val="28"/>
          <w:szCs w:val="28"/>
        </w:rPr>
      </w:pPr>
    </w:p>
    <w:p>
      <w:pPr>
        <w:pStyle w:val="20"/>
        <w:spacing w:line="360" w:lineRule="auto"/>
        <w:rPr>
          <w:rFonts w:ascii="宋体" w:hAnsi="宋体" w:eastAsia="宋体" w:cs="宋体"/>
          <w:color w:val="auto"/>
        </w:rPr>
      </w:pPr>
    </w:p>
    <w:p>
      <w:pPr>
        <w:pStyle w:val="20"/>
        <w:spacing w:line="360" w:lineRule="auto"/>
        <w:rPr>
          <w:rFonts w:ascii="宋体" w:hAnsi="宋体" w:eastAsia="宋体" w:cs="宋体"/>
          <w:color w:val="auto"/>
        </w:rPr>
      </w:pPr>
    </w:p>
    <w:p>
      <w:pPr>
        <w:pStyle w:val="20"/>
        <w:spacing w:line="360" w:lineRule="auto"/>
        <w:rPr>
          <w:rFonts w:ascii="宋体" w:hAnsi="宋体" w:eastAsia="宋体" w:cs="宋体"/>
          <w:color w:val="auto"/>
        </w:rPr>
      </w:pPr>
    </w:p>
    <w:p>
      <w:pPr>
        <w:pStyle w:val="20"/>
        <w:spacing w:line="360" w:lineRule="auto"/>
        <w:rPr>
          <w:rFonts w:ascii="宋体" w:hAnsi="宋体" w:eastAsia="宋体" w:cs="宋体"/>
          <w:color w:val="auto"/>
          <w:kern w:val="2"/>
          <w:sz w:val="32"/>
          <w:szCs w:val="32"/>
        </w:rPr>
      </w:pPr>
    </w:p>
    <w:p>
      <w:pPr>
        <w:autoSpaceDE w:val="0"/>
        <w:autoSpaceDN w:val="0"/>
        <w:adjustRightInd w:val="0"/>
        <w:spacing w:line="360" w:lineRule="auto"/>
        <w:ind w:left="2530" w:hanging="2530" w:hangingChars="700"/>
        <w:jc w:val="left"/>
        <w:rPr>
          <w:rFonts w:hint="default" w:eastAsia="宋体"/>
          <w:b/>
          <w:bCs/>
          <w:color w:val="auto"/>
          <w:sz w:val="36"/>
          <w:szCs w:val="36"/>
          <w:lang w:val="en-US" w:eastAsia="zh-CN"/>
        </w:rPr>
      </w:pPr>
      <w:r>
        <w:rPr>
          <w:rFonts w:hint="eastAsia" w:eastAsia="宋体"/>
          <w:b/>
          <w:bCs/>
          <w:color w:val="auto"/>
          <w:sz w:val="36"/>
          <w:szCs w:val="36"/>
          <w:lang w:val="zh-CN"/>
        </w:rPr>
        <w:t>采购项目编号：青海中旭竞磋（服务）2022-0</w:t>
      </w:r>
      <w:r>
        <w:rPr>
          <w:rFonts w:hint="eastAsia" w:eastAsia="宋体"/>
          <w:b/>
          <w:bCs/>
          <w:color w:val="auto"/>
          <w:sz w:val="36"/>
          <w:szCs w:val="36"/>
          <w:lang w:val="en-US" w:eastAsia="zh-CN"/>
        </w:rPr>
        <w:t>71</w:t>
      </w:r>
    </w:p>
    <w:p>
      <w:pPr>
        <w:autoSpaceDE w:val="0"/>
        <w:autoSpaceDN w:val="0"/>
        <w:adjustRightInd w:val="0"/>
        <w:spacing w:line="360" w:lineRule="auto"/>
        <w:ind w:left="2530" w:hanging="2530" w:hangingChars="700"/>
        <w:jc w:val="left"/>
        <w:rPr>
          <w:rFonts w:eastAsia="宋体"/>
          <w:b/>
          <w:bCs/>
          <w:color w:val="auto"/>
          <w:sz w:val="36"/>
          <w:szCs w:val="36"/>
          <w:lang w:val="zh-CN"/>
        </w:rPr>
      </w:pPr>
    </w:p>
    <w:p>
      <w:pPr>
        <w:autoSpaceDE w:val="0"/>
        <w:autoSpaceDN w:val="0"/>
        <w:adjustRightInd w:val="0"/>
        <w:spacing w:line="360" w:lineRule="auto"/>
        <w:ind w:left="2530" w:hanging="2530" w:hangingChars="700"/>
        <w:jc w:val="left"/>
        <w:rPr>
          <w:rFonts w:hint="eastAsia" w:eastAsia="宋体"/>
          <w:b/>
          <w:bCs/>
          <w:color w:val="auto"/>
          <w:sz w:val="36"/>
          <w:szCs w:val="36"/>
          <w:lang w:val="en-US" w:eastAsia="zh-CN"/>
        </w:rPr>
      </w:pPr>
      <w:r>
        <w:rPr>
          <w:rFonts w:hint="eastAsia" w:eastAsia="宋体"/>
          <w:b/>
          <w:bCs/>
          <w:color w:val="auto"/>
          <w:sz w:val="36"/>
          <w:szCs w:val="36"/>
          <w:lang w:val="zh-CN"/>
        </w:rPr>
        <w:t>采购项目名称：</w:t>
      </w:r>
      <w:r>
        <w:rPr>
          <w:rFonts w:hint="eastAsia" w:eastAsia="宋体"/>
          <w:b/>
          <w:bCs/>
          <w:color w:val="auto"/>
          <w:sz w:val="36"/>
          <w:szCs w:val="36"/>
          <w:lang w:val="zh-CN" w:eastAsia="zh-CN"/>
        </w:rPr>
        <w:t>泽库县第一次全国自然灾害综合风险普查</w:t>
      </w:r>
    </w:p>
    <w:p>
      <w:pPr>
        <w:autoSpaceDE w:val="0"/>
        <w:autoSpaceDN w:val="0"/>
        <w:adjustRightInd w:val="0"/>
        <w:spacing w:line="360" w:lineRule="auto"/>
        <w:ind w:left="2530" w:hanging="2530" w:hangingChars="700"/>
        <w:jc w:val="left"/>
        <w:rPr>
          <w:rFonts w:eastAsia="宋体"/>
          <w:b/>
          <w:bCs/>
          <w:color w:val="auto"/>
          <w:sz w:val="36"/>
          <w:szCs w:val="36"/>
          <w:lang w:val="zh-CN"/>
        </w:rPr>
      </w:pPr>
    </w:p>
    <w:p>
      <w:pPr>
        <w:autoSpaceDE w:val="0"/>
        <w:autoSpaceDN w:val="0"/>
        <w:adjustRightInd w:val="0"/>
        <w:spacing w:line="360" w:lineRule="auto"/>
        <w:ind w:left="2530" w:hanging="2530" w:hangingChars="700"/>
        <w:jc w:val="left"/>
        <w:rPr>
          <w:rFonts w:eastAsia="宋体"/>
          <w:b/>
          <w:bCs/>
          <w:color w:val="auto"/>
          <w:sz w:val="36"/>
          <w:szCs w:val="36"/>
        </w:rPr>
      </w:pPr>
      <w:r>
        <w:rPr>
          <w:rFonts w:hint="eastAsia" w:eastAsia="宋体"/>
          <w:b/>
          <w:bCs/>
          <w:color w:val="auto"/>
          <w:sz w:val="36"/>
          <w:szCs w:val="36"/>
          <w:lang w:val="zh-CN"/>
        </w:rPr>
        <w:t>采</w:t>
      </w:r>
      <w:r>
        <w:rPr>
          <w:rFonts w:hint="eastAsia" w:eastAsia="宋体"/>
          <w:b/>
          <w:bCs/>
          <w:color w:val="auto"/>
          <w:sz w:val="36"/>
          <w:szCs w:val="36"/>
        </w:rPr>
        <w:t xml:space="preserve">   </w:t>
      </w:r>
      <w:r>
        <w:rPr>
          <w:rFonts w:hint="eastAsia" w:eastAsia="宋体"/>
          <w:b/>
          <w:bCs/>
          <w:color w:val="auto"/>
          <w:sz w:val="36"/>
          <w:szCs w:val="36"/>
          <w:lang w:val="zh-CN"/>
        </w:rPr>
        <w:t>购</w:t>
      </w:r>
      <w:r>
        <w:rPr>
          <w:rFonts w:hint="eastAsia" w:eastAsia="宋体"/>
          <w:b/>
          <w:bCs/>
          <w:color w:val="auto"/>
          <w:sz w:val="36"/>
          <w:szCs w:val="36"/>
        </w:rPr>
        <w:t xml:space="preserve">   </w:t>
      </w:r>
      <w:r>
        <w:rPr>
          <w:rFonts w:hint="eastAsia" w:eastAsia="宋体"/>
          <w:b/>
          <w:bCs/>
          <w:color w:val="auto"/>
          <w:sz w:val="36"/>
          <w:szCs w:val="36"/>
          <w:lang w:val="zh-CN"/>
        </w:rPr>
        <w:t>人：</w:t>
      </w:r>
      <w:r>
        <w:rPr>
          <w:rFonts w:hint="eastAsia" w:eastAsia="宋体"/>
          <w:b/>
          <w:bCs/>
          <w:color w:val="auto"/>
          <w:sz w:val="36"/>
          <w:szCs w:val="36"/>
          <w:lang w:val="en-US" w:eastAsia="zh-CN"/>
        </w:rPr>
        <w:t>泽库县</w:t>
      </w:r>
      <w:r>
        <w:rPr>
          <w:rFonts w:hint="eastAsia" w:eastAsia="宋体"/>
          <w:b/>
          <w:bCs/>
          <w:color w:val="auto"/>
          <w:sz w:val="36"/>
          <w:szCs w:val="36"/>
        </w:rPr>
        <w:t xml:space="preserve">应急管理局  </w:t>
      </w:r>
    </w:p>
    <w:p>
      <w:pPr>
        <w:autoSpaceDE w:val="0"/>
        <w:autoSpaceDN w:val="0"/>
        <w:adjustRightInd w:val="0"/>
        <w:spacing w:line="360" w:lineRule="auto"/>
        <w:ind w:left="2530" w:hanging="2530" w:hangingChars="700"/>
        <w:jc w:val="left"/>
        <w:rPr>
          <w:rFonts w:eastAsia="宋体"/>
          <w:b/>
          <w:bCs/>
          <w:color w:val="auto"/>
          <w:sz w:val="36"/>
          <w:szCs w:val="36"/>
          <w:lang w:val="zh-CN"/>
        </w:rPr>
      </w:pPr>
    </w:p>
    <w:p>
      <w:pPr>
        <w:autoSpaceDE w:val="0"/>
        <w:autoSpaceDN w:val="0"/>
        <w:adjustRightInd w:val="0"/>
        <w:spacing w:line="360" w:lineRule="auto"/>
        <w:ind w:left="2530" w:hanging="2530" w:hangingChars="700"/>
        <w:jc w:val="left"/>
        <w:rPr>
          <w:rFonts w:eastAsia="宋体"/>
          <w:b/>
          <w:bCs/>
          <w:color w:val="auto"/>
          <w:sz w:val="36"/>
          <w:szCs w:val="36"/>
          <w:lang w:val="zh-CN"/>
        </w:rPr>
      </w:pPr>
      <w:r>
        <w:rPr>
          <w:rFonts w:hint="eastAsia" w:eastAsia="宋体"/>
          <w:b/>
          <w:bCs/>
          <w:color w:val="auto"/>
          <w:sz w:val="36"/>
          <w:szCs w:val="36"/>
          <w:lang w:val="zh-CN"/>
        </w:rPr>
        <w:t>采购代理机构：青海中旭工程项目管理有限公司</w:t>
      </w:r>
    </w:p>
    <w:p>
      <w:pPr>
        <w:spacing w:line="360" w:lineRule="auto"/>
        <w:rPr>
          <w:rFonts w:eastAsia="宋体"/>
          <w:b/>
          <w:color w:val="auto"/>
          <w:kern w:val="2"/>
          <w:sz w:val="32"/>
          <w:szCs w:val="32"/>
        </w:rPr>
      </w:pPr>
    </w:p>
    <w:p>
      <w:pPr>
        <w:spacing w:line="360" w:lineRule="auto"/>
        <w:rPr>
          <w:rFonts w:eastAsia="宋体"/>
          <w:color w:val="auto"/>
          <w:sz w:val="32"/>
          <w:szCs w:val="32"/>
        </w:rPr>
        <w:sectPr>
          <w:headerReference r:id="rId7" w:type="first"/>
          <w:headerReference r:id="rId5" w:type="default"/>
          <w:footerReference r:id="rId8" w:type="default"/>
          <w:headerReference r:id="rId6" w:type="even"/>
          <w:footerReference r:id="rId9" w:type="even"/>
          <w:pgSz w:w="11906" w:h="16838"/>
          <w:pgMar w:top="1440" w:right="1145" w:bottom="1100" w:left="1088" w:header="1021" w:footer="867" w:gutter="0"/>
          <w:pgNumType w:start="1"/>
          <w:cols w:space="720" w:num="1"/>
          <w:docGrid w:linePitch="312" w:charSpace="0"/>
        </w:sectPr>
      </w:pPr>
      <w:r>
        <w:rPr>
          <w:rFonts w:hint="eastAsia" w:eastAsia="宋体"/>
          <w:b/>
          <w:color w:val="auto"/>
          <w:kern w:val="2"/>
          <w:sz w:val="32"/>
          <w:szCs w:val="32"/>
        </w:rPr>
        <w:t>日          期：2022年</w:t>
      </w:r>
      <w:r>
        <w:rPr>
          <w:rFonts w:hint="eastAsia" w:eastAsia="宋体"/>
          <w:b/>
          <w:color w:val="auto"/>
          <w:kern w:val="2"/>
          <w:sz w:val="32"/>
          <w:szCs w:val="32"/>
          <w:lang w:val="en-US" w:eastAsia="zh-CN"/>
        </w:rPr>
        <w:t>12</w:t>
      </w:r>
      <w:r>
        <w:rPr>
          <w:rFonts w:hint="eastAsia" w:eastAsia="宋体"/>
          <w:b/>
          <w:color w:val="auto"/>
          <w:kern w:val="2"/>
          <w:sz w:val="32"/>
          <w:szCs w:val="32"/>
        </w:rPr>
        <w:t>月</w:t>
      </w:r>
    </w:p>
    <w:p>
      <w:pPr>
        <w:pStyle w:val="28"/>
        <w:tabs>
          <w:tab w:val="right" w:leader="dot" w:pos="9880"/>
        </w:tabs>
        <w:spacing w:line="360" w:lineRule="auto"/>
        <w:rPr>
          <w:rFonts w:ascii="宋体" w:hAnsi="宋体" w:cs="宋体"/>
          <w:bCs/>
          <w:sz w:val="24"/>
          <w:szCs w:val="24"/>
          <w:lang w:val="zh-CN"/>
        </w:rPr>
      </w:pPr>
      <w:bookmarkStart w:id="0" w:name="_Toc10494"/>
      <w:bookmarkStart w:id="1" w:name="_Toc7616"/>
      <w:bookmarkStart w:id="2" w:name="_Toc495567938"/>
      <w:bookmarkStart w:id="3" w:name="_Toc495666255"/>
      <w:bookmarkStart w:id="4" w:name="_Toc1801"/>
      <w:bookmarkStart w:id="5" w:name="_Toc4344"/>
      <w:bookmarkStart w:id="6" w:name="_Toc325725996"/>
      <w:r>
        <w:rPr>
          <w:rFonts w:hint="eastAsia" w:ascii="宋体" w:hAnsi="宋体" w:cs="宋体"/>
          <w:b/>
          <w:sz w:val="24"/>
          <w:szCs w:val="24"/>
          <w:lang w:val="zh-CN"/>
        </w:rPr>
        <w:fldChar w:fldCharType="begin"/>
      </w:r>
      <w:r>
        <w:rPr>
          <w:rFonts w:hint="eastAsia" w:ascii="宋体" w:hAnsi="宋体" w:cs="宋体"/>
          <w:b/>
          <w:sz w:val="24"/>
          <w:szCs w:val="24"/>
          <w:lang w:val="zh-CN"/>
        </w:rPr>
        <w:instrText xml:space="preserve">TOC \o "1-2" \h \u </w:instrText>
      </w:r>
      <w:r>
        <w:rPr>
          <w:rFonts w:hint="eastAsia" w:ascii="宋体" w:hAnsi="宋体" w:cs="宋体"/>
          <w:b/>
          <w:sz w:val="24"/>
          <w:szCs w:val="24"/>
          <w:lang w:val="zh-CN"/>
        </w:rPr>
        <w:fldChar w:fldCharType="separate"/>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 HYPERLINK \l _Toc32571 </w:instrText>
      </w:r>
      <w:r>
        <w:rPr>
          <w:rFonts w:hint="eastAsia" w:ascii="宋体" w:hAnsi="宋体" w:cs="宋体"/>
          <w:bCs/>
          <w:sz w:val="24"/>
          <w:szCs w:val="24"/>
          <w:lang w:val="zh-CN"/>
        </w:rPr>
        <w:fldChar w:fldCharType="separate"/>
      </w:r>
    </w:p>
    <w:p>
      <w:pPr>
        <w:spacing w:line="360" w:lineRule="auto"/>
        <w:jc w:val="center"/>
        <w:rPr>
          <w:rFonts w:eastAsia="宋体"/>
          <w:color w:val="auto"/>
          <w:sz w:val="24"/>
          <w:szCs w:val="24"/>
          <w:highlight w:val="none"/>
        </w:rPr>
      </w:pPr>
      <w:r>
        <w:rPr>
          <w:rFonts w:hint="eastAsia" w:eastAsia="宋体"/>
          <w:color w:val="auto"/>
          <w:sz w:val="24"/>
          <w:szCs w:val="24"/>
          <w:highlight w:val="none"/>
        </w:rPr>
        <w:t>目录</w:t>
      </w:r>
    </w:p>
    <w:p>
      <w:pPr>
        <w:pStyle w:val="28"/>
        <w:tabs>
          <w:tab w:val="right" w:leader="dot" w:pos="9880"/>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"_Toc3748" </w:instrText>
      </w:r>
      <w:r>
        <w:fldChar w:fldCharType="separate"/>
      </w:r>
      <w:r>
        <w:rPr>
          <w:rFonts w:hint="eastAsia" w:ascii="宋体" w:hAnsi="宋体" w:cs="宋体"/>
          <w:bCs/>
          <w:sz w:val="24"/>
          <w:szCs w:val="24"/>
          <w:lang w:val="zh-CN"/>
        </w:rPr>
        <w:t>第一部分 竞争性磋商公告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_Toc3748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"_Toc22141" </w:instrText>
      </w:r>
      <w:r>
        <w:fldChar w:fldCharType="separate"/>
      </w:r>
      <w:r>
        <w:rPr>
          <w:rFonts w:hint="eastAsia" w:ascii="宋体" w:hAnsi="宋体" w:cs="宋体"/>
          <w:sz w:val="24"/>
          <w:szCs w:val="24"/>
          <w:lang w:val="zh-CN"/>
        </w:rPr>
        <w:t>第二部分</w:t>
      </w:r>
      <w:r>
        <w:rPr>
          <w:rFonts w:hint="eastAsia" w:ascii="宋体" w:hAnsi="宋体" w:cs="宋体"/>
          <w:kern w:val="28"/>
          <w:sz w:val="24"/>
          <w:szCs w:val="24"/>
        </w:rPr>
        <w:t xml:space="preserve"> </w:t>
      </w:r>
      <w:r>
        <w:rPr>
          <w:rFonts w:hint="eastAsia" w:ascii="宋体" w:hAnsi="宋体" w:cs="宋体"/>
          <w:sz w:val="24"/>
          <w:szCs w:val="24"/>
          <w:lang w:val="zh-CN"/>
        </w:rPr>
        <w:t>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_Toc22141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"_Toc15991" </w:instrText>
      </w:r>
      <w:r>
        <w:fldChar w:fldCharType="separate"/>
      </w:r>
      <w:r>
        <w:rPr>
          <w:rFonts w:hint="eastAsia" w:ascii="宋体" w:hAnsi="宋体" w:cs="宋体"/>
          <w:kern w:val="28"/>
          <w:sz w:val="24"/>
          <w:szCs w:val="24"/>
        </w:rPr>
        <w:t>第三部分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_Toc15991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"_Toc2475" </w:instrText>
      </w:r>
      <w:r>
        <w:fldChar w:fldCharType="separate"/>
      </w:r>
      <w:r>
        <w:rPr>
          <w:rFonts w:hint="eastAsia" w:ascii="宋体" w:hAnsi="宋体" w:cs="宋体"/>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_Toc2475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"_Toc6553" </w:instrText>
      </w:r>
      <w:r>
        <w:fldChar w:fldCharType="separate"/>
      </w:r>
      <w:r>
        <w:rPr>
          <w:rFonts w:hint="eastAsia" w:ascii="宋体" w:hAnsi="宋体" w:cs="宋体"/>
          <w:sz w:val="24"/>
          <w:szCs w:val="24"/>
        </w:rPr>
        <w:t>1.适用范围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_Toc6553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"_Toc25696" </w:instrText>
      </w:r>
      <w:r>
        <w:fldChar w:fldCharType="separate"/>
      </w:r>
      <w:r>
        <w:rPr>
          <w:rFonts w:hint="eastAsia" w:ascii="宋体" w:hAnsi="宋体" w:cs="宋体"/>
          <w:sz w:val="24"/>
          <w:szCs w:val="24"/>
        </w:rPr>
        <w:t>2.采购方式、合格的供应商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_Toc25696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"_Toc26310" </w:instrText>
      </w:r>
      <w:r>
        <w:fldChar w:fldCharType="separate"/>
      </w:r>
      <w:r>
        <w:rPr>
          <w:rFonts w:hint="eastAsia" w:ascii="宋体" w:hAnsi="宋体" w:cs="宋体"/>
          <w:sz w:val="24"/>
          <w:szCs w:val="24"/>
        </w:rPr>
        <w:t>3.磋商费用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_Toc26310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"_Toc20" </w:instrText>
      </w:r>
      <w:r>
        <w:fldChar w:fldCharType="separate"/>
      </w:r>
      <w:r>
        <w:rPr>
          <w:rFonts w:hint="eastAsia" w:ascii="宋体" w:hAnsi="宋体" w:cs="宋体"/>
          <w:sz w:val="24"/>
          <w:szCs w:val="24"/>
          <w:lang w:val="zh-CN"/>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"_Toc14488" </w:instrText>
      </w:r>
      <w:r>
        <w:fldChar w:fldCharType="separate"/>
      </w:r>
      <w:r>
        <w:rPr>
          <w:rFonts w:hint="eastAsia" w:ascii="宋体" w:hAnsi="宋体" w:cs="宋体"/>
          <w:sz w:val="24"/>
          <w:szCs w:val="24"/>
        </w:rPr>
        <w:t>4.磋商文件的构成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_Toc14488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"_Toc4082" </w:instrText>
      </w:r>
      <w:r>
        <w:fldChar w:fldCharType="separate"/>
      </w:r>
      <w:r>
        <w:rPr>
          <w:rFonts w:hint="eastAsia" w:ascii="宋体" w:hAnsi="宋体" w:cs="宋体"/>
          <w:sz w:val="24"/>
          <w:szCs w:val="24"/>
        </w:rPr>
        <w:t>5.磋商文件的质疑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_Toc4082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"_Toc7330" </w:instrText>
      </w:r>
      <w:r>
        <w:fldChar w:fldCharType="separate"/>
      </w:r>
      <w:r>
        <w:rPr>
          <w:rFonts w:hint="eastAsia" w:ascii="宋体" w:hAnsi="宋体" w:cs="宋体"/>
          <w:sz w:val="24"/>
          <w:szCs w:val="24"/>
        </w:rPr>
        <w:t>6.磋商文件的澄清、修改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_Toc7330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"_Toc15885" </w:instrText>
      </w:r>
      <w:r>
        <w:fldChar w:fldCharType="separate"/>
      </w:r>
      <w:r>
        <w:rPr>
          <w:rFonts w:hint="eastAsia" w:ascii="宋体" w:hAnsi="宋体" w:cs="宋体"/>
          <w:sz w:val="24"/>
          <w:szCs w:val="24"/>
        </w:rPr>
        <w:t>三、响应文件的编制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_Toc15885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"_Toc17482" </w:instrText>
      </w:r>
      <w:r>
        <w:fldChar w:fldCharType="separate"/>
      </w:r>
      <w:r>
        <w:rPr>
          <w:rFonts w:hint="eastAsia" w:ascii="宋体" w:hAnsi="宋体" w:cs="宋体"/>
          <w:sz w:val="24"/>
          <w:szCs w:val="24"/>
        </w:rPr>
        <w:t>7.响应文件的语言及度量衡单位</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_Toc17482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"_Toc28488" </w:instrText>
      </w:r>
      <w:r>
        <w:fldChar w:fldCharType="separate"/>
      </w:r>
      <w:r>
        <w:rPr>
          <w:rFonts w:hint="eastAsia" w:ascii="宋体" w:hAnsi="宋体" w:cs="宋体"/>
          <w:sz w:val="24"/>
          <w:szCs w:val="24"/>
        </w:rPr>
        <w:t>8.磋商保证金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_Toc28488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"_Toc32153" </w:instrText>
      </w:r>
      <w:r>
        <w:fldChar w:fldCharType="separate"/>
      </w:r>
      <w:r>
        <w:rPr>
          <w:rFonts w:hint="eastAsia" w:ascii="宋体" w:hAnsi="宋体" w:cs="宋体"/>
          <w:sz w:val="24"/>
          <w:szCs w:val="24"/>
        </w:rPr>
        <w:t>9.磋商有效期</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_Toc32153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"_Toc2936" </w:instrText>
      </w:r>
      <w:r>
        <w:fldChar w:fldCharType="separate"/>
      </w:r>
      <w:r>
        <w:rPr>
          <w:rFonts w:hint="eastAsia" w:ascii="宋体" w:hAnsi="宋体" w:cs="宋体"/>
          <w:sz w:val="24"/>
          <w:szCs w:val="24"/>
        </w:rPr>
        <w:t>10.响应文件构成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_Toc2936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"_Toc17237" </w:instrText>
      </w:r>
      <w:r>
        <w:fldChar w:fldCharType="separate"/>
      </w:r>
      <w:r>
        <w:rPr>
          <w:rFonts w:hint="eastAsia" w:ascii="宋体" w:hAnsi="宋体" w:cs="宋体"/>
          <w:sz w:val="24"/>
          <w:szCs w:val="24"/>
        </w:rPr>
        <w:t>11.响应文件编印和签署</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_Toc17237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"_Toc4993" </w:instrText>
      </w:r>
      <w:r>
        <w:fldChar w:fldCharType="separate"/>
      </w:r>
      <w:r>
        <w:rPr>
          <w:rFonts w:hint="eastAsia" w:ascii="宋体" w:hAnsi="宋体" w:cs="宋体"/>
          <w:sz w:val="24"/>
          <w:szCs w:val="24"/>
        </w:rPr>
        <w:t>四、响应文件的递交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_Toc4993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"_Toc23939" </w:instrText>
      </w:r>
      <w:r>
        <w:fldChar w:fldCharType="separate"/>
      </w:r>
      <w:r>
        <w:rPr>
          <w:rFonts w:hint="eastAsia" w:ascii="宋体" w:hAnsi="宋体" w:cs="宋体"/>
          <w:sz w:val="24"/>
          <w:szCs w:val="24"/>
        </w:rPr>
        <w:t>12.响应文件的密封和标记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_Toc23939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"_Toc11648" </w:instrText>
      </w:r>
      <w:r>
        <w:fldChar w:fldCharType="separate"/>
      </w:r>
      <w:r>
        <w:rPr>
          <w:rFonts w:hint="eastAsia" w:ascii="宋体" w:hAnsi="宋体" w:cs="宋体"/>
          <w:sz w:val="24"/>
          <w:szCs w:val="24"/>
        </w:rPr>
        <w:t>13.提交响应文件截止时间、地点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_Toc11648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"_Toc20310" </w:instrText>
      </w:r>
      <w:r>
        <w:fldChar w:fldCharType="separate"/>
      </w:r>
      <w:r>
        <w:rPr>
          <w:rFonts w:hint="eastAsia" w:ascii="宋体" w:hAnsi="宋体" w:cs="宋体"/>
          <w:sz w:val="24"/>
          <w:szCs w:val="24"/>
        </w:rPr>
        <w:t>五、磋商过程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_Toc20310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"_Toc13022" </w:instrText>
      </w:r>
      <w:r>
        <w:fldChar w:fldCharType="separate"/>
      </w:r>
      <w:r>
        <w:rPr>
          <w:rFonts w:hint="eastAsia" w:ascii="宋体" w:hAnsi="宋体" w:cs="宋体"/>
          <w:sz w:val="24"/>
          <w:szCs w:val="24"/>
        </w:rPr>
        <w:t>14.磋商过程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_Toc13022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"_Toc29147" </w:instrText>
      </w:r>
      <w:r>
        <w:fldChar w:fldCharType="separate"/>
      </w:r>
      <w:r>
        <w:rPr>
          <w:rFonts w:hint="eastAsia" w:ascii="宋体" w:hAnsi="宋体" w:cs="宋体"/>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_Toc29147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"_Toc27160" </w:instrText>
      </w:r>
      <w:r>
        <w:fldChar w:fldCharType="separate"/>
      </w:r>
      <w:r>
        <w:rPr>
          <w:rFonts w:hint="eastAsia" w:ascii="宋体" w:hAnsi="宋体" w:cs="宋体"/>
          <w:sz w:val="24"/>
          <w:szCs w:val="24"/>
        </w:rPr>
        <w:t>15.磋商小组</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_Toc27160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"_Toc19443" </w:instrText>
      </w:r>
      <w:r>
        <w:fldChar w:fldCharType="separate"/>
      </w:r>
      <w:r>
        <w:rPr>
          <w:rFonts w:hint="eastAsia" w:ascii="宋体" w:hAnsi="宋体" w:cs="宋体"/>
          <w:sz w:val="24"/>
          <w:szCs w:val="24"/>
        </w:rPr>
        <w:t>16.磋商程序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_Toc19443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"_Toc18461" </w:instrText>
      </w:r>
      <w:r>
        <w:fldChar w:fldCharType="separate"/>
      </w:r>
      <w:r>
        <w:rPr>
          <w:rFonts w:hint="eastAsia" w:ascii="宋体" w:hAnsi="宋体" w:cs="宋体"/>
          <w:sz w:val="24"/>
          <w:szCs w:val="24"/>
        </w:rPr>
        <w:t>17.评审办法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_Toc18461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"_Toc10781" </w:instrText>
      </w:r>
      <w:r>
        <w:fldChar w:fldCharType="separate"/>
      </w:r>
      <w:r>
        <w:rPr>
          <w:rFonts w:hint="eastAsia" w:ascii="宋体" w:hAnsi="宋体" w:cs="宋体"/>
          <w:sz w:val="24"/>
          <w:szCs w:val="24"/>
        </w:rPr>
        <w:t>七、确定成交供应商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_Toc10781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"_Toc3474" </w:instrText>
      </w:r>
      <w:r>
        <w:fldChar w:fldCharType="separate"/>
      </w:r>
      <w:r>
        <w:rPr>
          <w:rFonts w:hint="eastAsia" w:ascii="宋体" w:hAnsi="宋体" w:cs="宋体"/>
          <w:sz w:val="24"/>
          <w:szCs w:val="24"/>
        </w:rPr>
        <w:t>18.推荐并确定成交供应商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_Toc3474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"_Toc24581" </w:instrText>
      </w:r>
      <w:r>
        <w:fldChar w:fldCharType="separate"/>
      </w:r>
      <w:r>
        <w:rPr>
          <w:rFonts w:hint="eastAsia" w:ascii="宋体" w:hAnsi="宋体" w:cs="宋体"/>
          <w:sz w:val="24"/>
          <w:szCs w:val="24"/>
        </w:rPr>
        <w:t>19.成交通知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_Toc24581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"_Toc26276" </w:instrText>
      </w:r>
      <w:r>
        <w:fldChar w:fldCharType="separate"/>
      </w:r>
      <w:r>
        <w:rPr>
          <w:rFonts w:hint="eastAsia" w:ascii="宋体" w:hAnsi="宋体" w:cs="宋体"/>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_Toc26276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"_Toc15246" </w:instrText>
      </w:r>
      <w:r>
        <w:fldChar w:fldCharType="separate"/>
      </w:r>
      <w:r>
        <w:rPr>
          <w:rFonts w:hint="eastAsia" w:ascii="宋体" w:hAnsi="宋体" w:cs="宋体"/>
          <w:sz w:val="24"/>
          <w:szCs w:val="24"/>
        </w:rPr>
        <w:t>20.签订合同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_Toc15246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"_Toc6769" </w:instrText>
      </w:r>
      <w:r>
        <w:fldChar w:fldCharType="separate"/>
      </w:r>
      <w:r>
        <w:rPr>
          <w:rFonts w:hint="eastAsia" w:ascii="宋体" w:hAnsi="宋体" w:cs="宋体"/>
          <w:sz w:val="24"/>
          <w:szCs w:val="24"/>
        </w:rPr>
        <w:t>九、磋商活动终止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_Toc6769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"_Toc23829" </w:instrText>
      </w:r>
      <w:r>
        <w:fldChar w:fldCharType="separate"/>
      </w:r>
      <w:r>
        <w:rPr>
          <w:rFonts w:hint="eastAsia" w:ascii="宋体" w:hAnsi="宋体" w:cs="宋体"/>
          <w:sz w:val="24"/>
          <w:szCs w:val="24"/>
        </w:rPr>
        <w:t>21.终止情形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_Toc23829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"_Toc20142" </w:instrText>
      </w:r>
      <w:r>
        <w:fldChar w:fldCharType="separate"/>
      </w:r>
      <w:r>
        <w:rPr>
          <w:rFonts w:hint="eastAsia" w:ascii="宋体" w:hAnsi="宋体" w:cs="宋体"/>
          <w:sz w:val="24"/>
          <w:szCs w:val="24"/>
          <w:lang w:val="zh-CN"/>
        </w:rPr>
        <w:t>十、处罚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_Toc20142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420"/>
        <w:rPr>
          <w:rFonts w:ascii="宋体" w:hAnsi="宋体" w:cs="宋体"/>
          <w:sz w:val="24"/>
          <w:szCs w:val="24"/>
        </w:rPr>
      </w:pPr>
      <w:r>
        <w:fldChar w:fldCharType="begin"/>
      </w:r>
      <w:r>
        <w:instrText xml:space="preserve"> HYPERLINK \l "_Toc1803" </w:instrText>
      </w:r>
      <w:r>
        <w:fldChar w:fldCharType="separate"/>
      </w:r>
      <w:r>
        <w:rPr>
          <w:rFonts w:hint="eastAsia" w:ascii="宋体" w:hAnsi="宋体" w:cs="宋体"/>
          <w:sz w:val="24"/>
          <w:szCs w:val="24"/>
        </w:rPr>
        <w:t>22.处罚情形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_Toc1803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"_Toc18795" </w:instrText>
      </w:r>
      <w:r>
        <w:fldChar w:fldCharType="separate"/>
      </w:r>
      <w:r>
        <w:rPr>
          <w:rFonts w:hint="eastAsia" w:ascii="宋体" w:hAnsi="宋体" w:cs="宋体"/>
          <w:sz w:val="24"/>
          <w:szCs w:val="24"/>
        </w:rPr>
        <w:t>十一、其他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_Toc18795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"_Toc18196" </w:instrText>
      </w:r>
      <w:r>
        <w:fldChar w:fldCharType="separate"/>
      </w:r>
      <w:r>
        <w:rPr>
          <w:rFonts w:hint="eastAsia" w:ascii="宋体" w:hAnsi="宋体" w:cs="宋体"/>
          <w:kern w:val="28"/>
          <w:sz w:val="24"/>
          <w:szCs w:val="24"/>
        </w:rPr>
        <w:t>第四部分 采购项目合同书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_Toc18196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29"/>
        <w:tabs>
          <w:tab w:val="right" w:leader="dot" w:pos="9880"/>
        </w:tabs>
        <w:spacing w:line="360" w:lineRule="auto"/>
        <w:ind w:leftChars="0"/>
        <w:rPr>
          <w:rFonts w:ascii="宋体" w:hAnsi="宋体" w:cs="宋体"/>
          <w:sz w:val="24"/>
          <w:szCs w:val="24"/>
        </w:rPr>
      </w:pPr>
      <w:r>
        <w:fldChar w:fldCharType="begin"/>
      </w:r>
      <w:r>
        <w:instrText xml:space="preserve"> HYPERLINK \l "_Toc10800" </w:instrText>
      </w:r>
      <w:r>
        <w:fldChar w:fldCharType="separate"/>
      </w:r>
      <w:r>
        <w:rPr>
          <w:rFonts w:hint="eastAsia" w:ascii="宋体" w:hAnsi="宋体" w:cs="宋体"/>
          <w:sz w:val="24"/>
          <w:szCs w:val="24"/>
        </w:rPr>
        <w:t>第五部分 磋商响应文件格式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_Toc10800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880"/>
        </w:tabs>
        <w:spacing w:line="360" w:lineRule="auto"/>
        <w:rPr>
          <w:rFonts w:ascii="宋体" w:hAnsi="宋体" w:cs="宋体"/>
          <w:sz w:val="24"/>
          <w:szCs w:val="24"/>
        </w:rPr>
      </w:pPr>
      <w:r>
        <w:fldChar w:fldCharType="begin"/>
      </w:r>
      <w:r>
        <w:instrText xml:space="preserve"> HYPERLINK \l "_Toc7462" </w:instrText>
      </w:r>
      <w:r>
        <w:fldChar w:fldCharType="separate"/>
      </w:r>
      <w:r>
        <w:rPr>
          <w:rFonts w:hint="eastAsia" w:ascii="宋体" w:hAnsi="宋体" w:cs="宋体"/>
          <w:kern w:val="28"/>
          <w:sz w:val="24"/>
          <w:szCs w:val="24"/>
        </w:rPr>
        <w:t xml:space="preserve">第六部分 </w:t>
      </w:r>
      <w:r>
        <w:rPr>
          <w:rFonts w:hint="eastAsia" w:ascii="宋体" w:hAnsi="宋体" w:cs="宋体"/>
          <w:kern w:val="28"/>
          <w:sz w:val="24"/>
          <w:szCs w:val="24"/>
          <w:lang w:val="zh-CN"/>
        </w:rPr>
        <w:t>采购项目服务要求及技术参数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_Toc7462 </w:instrText>
      </w:r>
      <w:r>
        <w:rPr>
          <w:rFonts w:hint="eastAsia" w:ascii="宋体" w:hAnsi="宋体" w:cs="宋体"/>
          <w:sz w:val="24"/>
          <w:szCs w:val="24"/>
        </w:rPr>
        <w:fldChar w:fldCharType="separate"/>
      </w:r>
      <w:r>
        <w:rPr>
          <w:rFonts w:hint="eastAsia" w:ascii="宋体" w:hAnsi="宋体" w:cs="宋体"/>
          <w:sz w:val="24"/>
          <w:szCs w:val="24"/>
        </w:rPr>
        <w:t>59</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rPr>
          <w:rFonts w:eastAsia="宋体" w:cs="Times New Roman"/>
          <w:b/>
          <w:color w:val="auto"/>
          <w:sz w:val="24"/>
          <w:szCs w:val="24"/>
          <w:lang w:val="zh-CN"/>
        </w:rPr>
      </w:pPr>
      <w:r>
        <w:rPr>
          <w:rFonts w:hint="eastAsia" w:eastAsia="宋体"/>
          <w:color w:val="auto"/>
          <w:sz w:val="24"/>
          <w:szCs w:val="24"/>
        </w:rPr>
        <w:fldChar w:fldCharType="end"/>
      </w:r>
      <w:r>
        <w:rPr>
          <w:rFonts w:hint="eastAsia" w:eastAsia="宋体"/>
          <w:bCs/>
          <w:color w:val="auto"/>
          <w:sz w:val="24"/>
          <w:szCs w:val="24"/>
          <w:lang w:val="zh-CN"/>
        </w:rPr>
        <w:fldChar w:fldCharType="end"/>
      </w:r>
      <w:r>
        <w:rPr>
          <w:rFonts w:hint="eastAsia" w:eastAsia="宋体"/>
          <w:b/>
          <w:color w:val="auto"/>
          <w:sz w:val="24"/>
          <w:szCs w:val="24"/>
          <w:lang w:val="zh-CN"/>
        </w:rPr>
        <w:fldChar w:fldCharType="end"/>
      </w:r>
    </w:p>
    <w:p>
      <w:pPr>
        <w:pStyle w:val="28"/>
        <w:tabs>
          <w:tab w:val="right" w:leader="dot" w:pos="9880"/>
        </w:tabs>
        <w:rPr>
          <w:rFonts w:ascii="宋体" w:hAnsi="宋体"/>
          <w:b/>
          <w:sz w:val="24"/>
          <w:szCs w:val="24"/>
        </w:rPr>
        <w:sectPr>
          <w:footerReference r:id="rId10" w:type="default"/>
          <w:pgSz w:w="11910" w:h="16840"/>
          <w:pgMar w:top="1360" w:right="930" w:bottom="1220" w:left="110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bookmarkStart w:id="7" w:name="_Toc9794"/>
    </w:p>
    <w:bookmarkEnd w:id="0"/>
    <w:p>
      <w:pPr>
        <w:pStyle w:val="28"/>
        <w:numPr>
          <w:ilvl w:val="0"/>
          <w:numId w:val="2"/>
        </w:numPr>
        <w:tabs>
          <w:tab w:val="right" w:leader="dot" w:pos="9880"/>
        </w:tabs>
        <w:outlineLvl w:val="0"/>
        <w:rPr>
          <w:rFonts w:ascii="宋体" w:hAnsi="宋体" w:cs="宋体"/>
          <w:b/>
          <w:bCs/>
          <w:sz w:val="36"/>
          <w:szCs w:val="32"/>
          <w:lang w:val="zh-CN"/>
        </w:rPr>
      </w:pPr>
      <w:bookmarkStart w:id="8" w:name="_Toc3748"/>
      <w:r>
        <w:rPr>
          <w:rFonts w:hint="eastAsia" w:ascii="宋体" w:hAnsi="宋体" w:cs="宋体"/>
          <w:b/>
          <w:bCs/>
          <w:sz w:val="36"/>
          <w:szCs w:val="32"/>
          <w:lang w:val="zh-CN"/>
        </w:rPr>
        <w:t>竞争性磋商公告</w:t>
      </w:r>
      <w:bookmarkEnd w:id="1"/>
      <w:bookmarkEnd w:id="2"/>
      <w:bookmarkEnd w:id="3"/>
      <w:bookmarkEnd w:id="4"/>
      <w:bookmarkEnd w:id="5"/>
      <w:bookmarkEnd w:id="7"/>
      <w:bookmarkEnd w:id="8"/>
    </w:p>
    <w:p>
      <w:pPr>
        <w:pStyle w:val="28"/>
        <w:tabs>
          <w:tab w:val="right" w:leader="dot" w:pos="9880"/>
        </w:tabs>
        <w:ind w:left="3132"/>
        <w:rPr>
          <w:rFonts w:ascii="宋体" w:hAnsi="宋体" w:cs="宋体"/>
          <w:b/>
          <w:bCs/>
          <w:sz w:val="36"/>
          <w:szCs w:val="32"/>
          <w:lang w:val="zh-CN"/>
        </w:rPr>
      </w:pPr>
    </w:p>
    <w:p>
      <w:pPr>
        <w:spacing w:after="240" w:line="360" w:lineRule="auto"/>
        <w:ind w:firstLine="482"/>
        <w:rPr>
          <w:rFonts w:eastAsia="宋体"/>
          <w:color w:val="auto"/>
          <w:sz w:val="24"/>
          <w:szCs w:val="24"/>
          <w:lang w:val="zh-CN"/>
        </w:rPr>
      </w:pPr>
      <w:r>
        <w:rPr>
          <w:rFonts w:hint="eastAsia" w:eastAsia="宋体"/>
          <w:color w:val="auto"/>
          <w:sz w:val="24"/>
          <w:szCs w:val="24"/>
          <w:lang w:val="zh-CN"/>
        </w:rPr>
        <w:t>青海中旭工程项目管理有限公司受</w:t>
      </w:r>
      <w:r>
        <w:rPr>
          <w:rFonts w:hint="eastAsia" w:eastAsia="宋体"/>
          <w:color w:val="auto"/>
          <w:sz w:val="24"/>
          <w:szCs w:val="24"/>
          <w:u w:val="single"/>
          <w:lang w:val="en-US" w:eastAsia="zh-CN"/>
        </w:rPr>
        <w:t>泽库县</w:t>
      </w:r>
      <w:r>
        <w:rPr>
          <w:rFonts w:hint="eastAsia" w:eastAsia="宋体"/>
          <w:color w:val="auto"/>
          <w:sz w:val="24"/>
          <w:szCs w:val="24"/>
          <w:u w:val="single"/>
        </w:rPr>
        <w:t>应急管理局</w:t>
      </w:r>
      <w:r>
        <w:rPr>
          <w:rFonts w:hint="eastAsia" w:eastAsia="宋体"/>
          <w:color w:val="auto"/>
          <w:sz w:val="24"/>
          <w:szCs w:val="24"/>
          <w:lang w:val="zh-CN"/>
        </w:rPr>
        <w:t>委托，拟对</w:t>
      </w:r>
      <w:r>
        <w:rPr>
          <w:rFonts w:hint="eastAsia" w:eastAsia="宋体"/>
          <w:color w:val="auto"/>
          <w:sz w:val="24"/>
          <w:szCs w:val="24"/>
          <w:u w:val="single"/>
          <w:lang w:val="zh-CN"/>
        </w:rPr>
        <w:t>“</w:t>
      </w:r>
      <w:r>
        <w:rPr>
          <w:rFonts w:hint="eastAsia" w:eastAsia="宋体"/>
          <w:color w:val="auto"/>
          <w:sz w:val="24"/>
          <w:szCs w:val="24"/>
          <w:u w:val="single"/>
          <w:lang w:val="zh-CN" w:eastAsia="zh-CN"/>
        </w:rPr>
        <w:t>泽库县第一次全国自然灾害综合风险普查</w:t>
      </w:r>
      <w:r>
        <w:rPr>
          <w:rFonts w:hint="eastAsia" w:eastAsia="宋体"/>
          <w:color w:val="auto"/>
          <w:sz w:val="24"/>
          <w:szCs w:val="24"/>
          <w:u w:val="single"/>
          <w:lang w:val="en-US" w:eastAsia="zh-CN"/>
        </w:rPr>
        <w:t>”</w:t>
      </w:r>
      <w:r>
        <w:rPr>
          <w:rFonts w:hint="eastAsia" w:eastAsia="宋体"/>
          <w:color w:val="auto"/>
          <w:sz w:val="24"/>
          <w:szCs w:val="24"/>
          <w:u w:val="single"/>
        </w:rPr>
        <w:t>（项目编号：青海中旭竞磋（服务）2022-0</w:t>
      </w:r>
      <w:r>
        <w:rPr>
          <w:rFonts w:hint="eastAsia" w:eastAsia="宋体"/>
          <w:color w:val="auto"/>
          <w:sz w:val="24"/>
          <w:szCs w:val="24"/>
          <w:u w:val="single"/>
          <w:lang w:val="en-US" w:eastAsia="zh-CN"/>
        </w:rPr>
        <w:t>71</w:t>
      </w:r>
      <w:r>
        <w:rPr>
          <w:rFonts w:hint="eastAsia" w:eastAsia="宋体"/>
          <w:color w:val="auto"/>
          <w:sz w:val="24"/>
          <w:szCs w:val="24"/>
          <w:u w:val="single"/>
        </w:rPr>
        <w:t>）</w:t>
      </w:r>
      <w:r>
        <w:rPr>
          <w:rFonts w:hint="eastAsia" w:eastAsia="宋体"/>
          <w:color w:val="auto"/>
          <w:sz w:val="24"/>
          <w:szCs w:val="24"/>
          <w:u w:val="single"/>
          <w:lang w:val="zh-CN"/>
        </w:rPr>
        <w:t>，</w:t>
      </w:r>
      <w:r>
        <w:rPr>
          <w:rFonts w:hint="eastAsia" w:eastAsia="宋体"/>
          <w:color w:val="auto"/>
          <w:sz w:val="24"/>
          <w:szCs w:val="24"/>
          <w:lang w:val="zh-CN"/>
        </w:rPr>
        <w:t>进行国内竞争性磋商采购。现予以公告，欢迎符合条件的供应商前来参加</w:t>
      </w:r>
      <w:r>
        <w:rPr>
          <w:rFonts w:hint="eastAsia" w:eastAsia="宋体"/>
          <w:color w:val="auto"/>
          <w:sz w:val="24"/>
          <w:szCs w:val="24"/>
        </w:rPr>
        <w:t>此次</w:t>
      </w:r>
      <w:r>
        <w:rPr>
          <w:rFonts w:hint="eastAsia" w:eastAsia="宋体"/>
          <w:color w:val="auto"/>
          <w:sz w:val="24"/>
          <w:szCs w:val="24"/>
          <w:lang w:val="zh-CN"/>
        </w:rPr>
        <w:t>磋商。</w:t>
      </w:r>
    </w:p>
    <w:tbl>
      <w:tblPr>
        <w:tblStyle w:val="24"/>
        <w:tblW w:w="9459" w:type="dxa"/>
        <w:jc w:val="center"/>
        <w:tblLayout w:type="fixed"/>
        <w:tblCellMar>
          <w:top w:w="0" w:type="dxa"/>
          <w:left w:w="57" w:type="dxa"/>
          <w:bottom w:w="0" w:type="dxa"/>
          <w:right w:w="57" w:type="dxa"/>
        </w:tblCellMar>
      </w:tblPr>
      <w:tblGrid>
        <w:gridCol w:w="2653"/>
        <w:gridCol w:w="6806"/>
      </w:tblGrid>
      <w:tr>
        <w:tblPrEx>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ascii="宋体" w:hAnsi="宋体" w:eastAsia="宋体" w:cs="宋体"/>
                <w:sz w:val="24"/>
                <w:szCs w:val="24"/>
                <w:lang w:eastAsia="zh-CN"/>
              </w:rPr>
            </w:pPr>
            <w:r>
              <w:rPr>
                <w:rFonts w:hint="eastAsia" w:ascii="宋体" w:hAnsi="宋体" w:eastAsia="宋体" w:cs="宋体"/>
                <w:sz w:val="24"/>
                <w:szCs w:val="24"/>
                <w:lang w:val="zh-CN" w:eastAsia="zh-CN"/>
              </w:rPr>
              <w:t>采购项目编号</w:t>
            </w:r>
          </w:p>
        </w:tc>
        <w:tc>
          <w:tcPr>
            <w:tcW w:w="6806" w:type="dxa"/>
            <w:tcBorders>
              <w:top w:val="single" w:color="000000" w:sz="4" w:space="0"/>
              <w:left w:val="nil"/>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青海中旭竞磋（服务）2022-071</w:t>
            </w:r>
          </w:p>
        </w:tc>
      </w:tr>
      <w:tr>
        <w:tblPrEx>
          <w:tblCellMar>
            <w:top w:w="0" w:type="dxa"/>
            <w:left w:w="57" w:type="dxa"/>
            <w:bottom w:w="0" w:type="dxa"/>
            <w:right w:w="57" w:type="dxa"/>
          </w:tblCellMar>
        </w:tblPrEx>
        <w:trPr>
          <w:trHeight w:val="229"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ascii="宋体" w:hAnsi="宋体" w:eastAsia="宋体" w:cs="宋体"/>
                <w:sz w:val="24"/>
                <w:szCs w:val="24"/>
                <w:lang w:eastAsia="zh-CN"/>
              </w:rPr>
            </w:pPr>
            <w:r>
              <w:rPr>
                <w:rFonts w:hint="eastAsia" w:ascii="宋体" w:hAnsi="宋体" w:eastAsia="宋体" w:cs="宋体"/>
                <w:sz w:val="24"/>
                <w:szCs w:val="24"/>
                <w:lang w:val="zh-CN" w:eastAsia="zh-CN"/>
              </w:rPr>
              <w:t>采购项目名称</w:t>
            </w:r>
          </w:p>
        </w:tc>
        <w:tc>
          <w:tcPr>
            <w:tcW w:w="6806" w:type="dxa"/>
            <w:tcBorders>
              <w:top w:val="single" w:color="000000" w:sz="4" w:space="0"/>
              <w:left w:val="nil"/>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ascii="宋体" w:hAnsi="宋体" w:eastAsia="宋体" w:cs="宋体"/>
                <w:sz w:val="24"/>
                <w:szCs w:val="24"/>
                <w:lang w:val="en-US" w:eastAsia="zh-CN"/>
              </w:rPr>
            </w:pPr>
            <w:r>
              <w:rPr>
                <w:rFonts w:hint="eastAsia" w:ascii="宋体" w:hAnsi="宋体" w:eastAsia="宋体" w:cs="宋体"/>
                <w:sz w:val="24"/>
                <w:szCs w:val="24"/>
                <w:lang w:val="zh-CN" w:eastAsia="zh-CN"/>
              </w:rPr>
              <w:t>泽库县第一次全国自然灾害综合风险普查</w:t>
            </w:r>
          </w:p>
        </w:tc>
      </w:tr>
      <w:tr>
        <w:tblPrEx>
          <w:tblCellMar>
            <w:top w:w="0" w:type="dxa"/>
            <w:left w:w="57" w:type="dxa"/>
            <w:bottom w:w="0" w:type="dxa"/>
            <w:right w:w="57" w:type="dxa"/>
          </w:tblCellMar>
        </w:tblPrEx>
        <w:trPr>
          <w:trHeight w:val="90"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ascii="宋体" w:hAnsi="宋体" w:eastAsia="宋体" w:cs="宋体"/>
                <w:sz w:val="24"/>
                <w:szCs w:val="24"/>
                <w:lang w:eastAsia="zh-CN"/>
              </w:rPr>
            </w:pPr>
            <w:r>
              <w:rPr>
                <w:rFonts w:hint="eastAsia" w:ascii="宋体" w:hAnsi="宋体" w:eastAsia="宋体" w:cs="宋体"/>
                <w:sz w:val="24"/>
                <w:szCs w:val="24"/>
                <w:lang w:val="zh-CN" w:eastAsia="zh-CN"/>
              </w:rPr>
              <w:t>采购方式</w:t>
            </w:r>
          </w:p>
        </w:tc>
        <w:tc>
          <w:tcPr>
            <w:tcW w:w="6806" w:type="dxa"/>
            <w:tcBorders>
              <w:top w:val="single" w:color="000000" w:sz="4" w:space="0"/>
              <w:left w:val="nil"/>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ascii="宋体" w:hAnsi="宋体" w:eastAsia="宋体" w:cs="宋体"/>
                <w:sz w:val="24"/>
                <w:szCs w:val="24"/>
                <w:lang w:val="en-US" w:eastAsia="zh-CN"/>
              </w:rPr>
            </w:pPr>
            <w:r>
              <w:rPr>
                <w:rFonts w:hint="eastAsia" w:ascii="宋体" w:hAnsi="宋体" w:eastAsia="宋体" w:cs="宋体"/>
                <w:sz w:val="24"/>
                <w:szCs w:val="24"/>
                <w:lang w:val="en-US" w:eastAsia="zh-CN"/>
              </w:rPr>
              <w:t>竞争性</w:t>
            </w:r>
            <w:r>
              <w:rPr>
                <w:rFonts w:hint="eastAsia" w:ascii="宋体" w:hAnsi="宋体" w:eastAsia="宋体" w:cs="宋体"/>
                <w:sz w:val="24"/>
                <w:szCs w:val="24"/>
                <w:lang w:val="zh-CN" w:eastAsia="zh-CN"/>
              </w:rPr>
              <w:t>磋商</w:t>
            </w:r>
          </w:p>
        </w:tc>
      </w:tr>
      <w:tr>
        <w:tblPrEx>
          <w:tblCellMar>
            <w:top w:w="0" w:type="dxa"/>
            <w:left w:w="57" w:type="dxa"/>
            <w:bottom w:w="0" w:type="dxa"/>
            <w:right w:w="57" w:type="dxa"/>
          </w:tblCellMar>
        </w:tblPrEx>
        <w:trPr>
          <w:trHeight w:val="136"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ascii="宋体" w:hAnsi="宋体" w:eastAsia="宋体" w:cs="宋体"/>
                <w:sz w:val="24"/>
                <w:szCs w:val="24"/>
                <w:lang w:eastAsia="zh-CN"/>
              </w:rPr>
            </w:pPr>
            <w:r>
              <w:rPr>
                <w:rFonts w:hint="eastAsia" w:ascii="宋体" w:hAnsi="宋体" w:eastAsia="宋体" w:cs="宋体"/>
                <w:sz w:val="24"/>
                <w:szCs w:val="24"/>
                <w:lang w:val="zh-CN" w:eastAsia="zh-CN"/>
              </w:rPr>
              <w:t>采购预算额度</w:t>
            </w:r>
          </w:p>
        </w:tc>
        <w:tc>
          <w:tcPr>
            <w:tcW w:w="6806" w:type="dxa"/>
            <w:tcBorders>
              <w:top w:val="single" w:color="000000" w:sz="4" w:space="0"/>
              <w:left w:val="nil"/>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ascii="宋体" w:hAnsi="宋体" w:eastAsia="宋体" w:cs="宋体"/>
                <w:sz w:val="24"/>
                <w:szCs w:val="24"/>
                <w:lang w:val="en-US" w:eastAsia="zh-CN"/>
              </w:rPr>
            </w:pPr>
            <w:r>
              <w:rPr>
                <w:rFonts w:hint="eastAsia" w:ascii="宋体" w:hAnsi="宋体" w:eastAsia="宋体" w:cs="宋体"/>
                <w:sz w:val="24"/>
                <w:szCs w:val="24"/>
                <w:lang w:val="en-US" w:eastAsia="zh-CN"/>
              </w:rPr>
              <w:t>人民币780000.00元（大写：柒拾捌万元整）</w:t>
            </w:r>
          </w:p>
        </w:tc>
      </w:tr>
      <w:tr>
        <w:tblPrEx>
          <w:tblCellMar>
            <w:top w:w="0" w:type="dxa"/>
            <w:left w:w="57" w:type="dxa"/>
            <w:bottom w:w="0" w:type="dxa"/>
            <w:right w:w="57" w:type="dxa"/>
          </w:tblCellMar>
        </w:tblPrEx>
        <w:trPr>
          <w:trHeight w:val="136"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lang w:val="ru-RU"/>
              </w:rPr>
            </w:pPr>
            <w:r>
              <w:rPr>
                <w:rFonts w:hint="eastAsia" w:eastAsia="宋体"/>
                <w:color w:val="auto"/>
                <w:sz w:val="24"/>
                <w:szCs w:val="24"/>
                <w:lang w:val="ru-RU"/>
              </w:rPr>
              <w:t>项目分包个数</w:t>
            </w:r>
          </w:p>
        </w:tc>
        <w:tc>
          <w:tcPr>
            <w:tcW w:w="6806" w:type="dxa"/>
            <w:tcBorders>
              <w:top w:val="single" w:color="000000" w:sz="4" w:space="0"/>
              <w:left w:val="nil"/>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tblPrEx>
          <w:tblCellMar>
            <w:top w:w="0" w:type="dxa"/>
            <w:left w:w="57" w:type="dxa"/>
            <w:bottom w:w="0" w:type="dxa"/>
            <w:right w:w="57" w:type="dxa"/>
          </w:tblCellMar>
        </w:tblPrEx>
        <w:trPr>
          <w:trHeight w:val="136"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采购项目要求</w:t>
            </w:r>
          </w:p>
        </w:tc>
        <w:tc>
          <w:tcPr>
            <w:tcW w:w="6806" w:type="dxa"/>
            <w:tcBorders>
              <w:top w:val="single" w:color="000000" w:sz="4" w:space="0"/>
              <w:left w:val="nil"/>
              <w:bottom w:val="single" w:color="000000" w:sz="4" w:space="0"/>
              <w:right w:val="single" w:color="000000" w:sz="4" w:space="0"/>
            </w:tcBorders>
            <w:vAlign w:val="center"/>
          </w:tcPr>
          <w:p>
            <w:pPr>
              <w:pStyle w:val="30"/>
              <w:widowControl w:val="0"/>
              <w:autoSpaceDE w:val="0"/>
              <w:autoSpaceDN w:val="0"/>
              <w:adjustRightInd w:val="0"/>
              <w:spacing w:before="0" w:after="0"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泽库县第一次全国自然灾害综合风险普查技术服务</w:t>
            </w:r>
          </w:p>
        </w:tc>
      </w:tr>
      <w:tr>
        <w:tblPrEx>
          <w:tblCellMar>
            <w:top w:w="0" w:type="dxa"/>
            <w:left w:w="57" w:type="dxa"/>
            <w:bottom w:w="0" w:type="dxa"/>
            <w:right w:w="57" w:type="dxa"/>
          </w:tblCellMar>
        </w:tblPrEx>
        <w:trPr>
          <w:trHeight w:val="392"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供应商资格条件</w:t>
            </w:r>
          </w:p>
        </w:tc>
        <w:tc>
          <w:tcPr>
            <w:tcW w:w="6806" w:type="dxa"/>
            <w:tcBorders>
              <w:top w:val="single" w:color="000000" w:sz="4" w:space="0"/>
              <w:left w:val="nil"/>
              <w:bottom w:val="single" w:color="000000" w:sz="4" w:space="0"/>
              <w:right w:val="single" w:color="000000" w:sz="4" w:space="0"/>
            </w:tcBorders>
            <w:vAlign w:val="center"/>
          </w:tcPr>
          <w:p>
            <w:pPr>
              <w:pStyle w:val="32"/>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1、符合《政府采购法》第22条条件，并提供以下材料：</w:t>
            </w:r>
          </w:p>
          <w:p>
            <w:pPr>
              <w:pStyle w:val="32"/>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 xml:space="preserve">（1）供应商的营业执照等证明文件，自然人的身份证明； </w:t>
            </w:r>
          </w:p>
          <w:p>
            <w:pPr>
              <w:pStyle w:val="32"/>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 xml:space="preserve">（2）财务状况报告和依法缴纳税收和社会保障资金的相关材料； </w:t>
            </w:r>
          </w:p>
          <w:p>
            <w:pPr>
              <w:pStyle w:val="32"/>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（3）具备履行合同所必须的设备和专业技术能力的证明材料； （4）参加政府采购活动前3年内在经营活动中没有重大违法记录的书面声明；</w:t>
            </w:r>
          </w:p>
          <w:p>
            <w:pPr>
              <w:pStyle w:val="32"/>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（5）具备法律、行政法规规定的其他条件的证明材料。</w:t>
            </w:r>
          </w:p>
          <w:p>
            <w:pPr>
              <w:pStyle w:val="32"/>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2、单位负责人为同一人或者存在直接控股、管理关系的不同供应商，不得参加同一合同项下的政府采购活动。否则，皆取消投标资格。</w:t>
            </w:r>
          </w:p>
          <w:p>
            <w:pPr>
              <w:pStyle w:val="32"/>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3、为本采购项目提供整体设计、规范编制或者项目管理、监理、检测等服务的供应商，不得再参加该采购项目的其他采购活动。</w:t>
            </w:r>
          </w:p>
          <w:p>
            <w:pPr>
              <w:pStyle w:val="32"/>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4、本项目不接受供应商以联合体方式进行投标。</w:t>
            </w:r>
          </w:p>
          <w:p>
            <w:pPr>
              <w:pStyle w:val="37"/>
              <w:widowControl w:val="0"/>
              <w:autoSpaceDE w:val="0"/>
              <w:autoSpaceDN w:val="0"/>
              <w:adjustRightInd w:val="0"/>
              <w:spacing w:before="0" w:after="0" w:line="360" w:lineRule="auto"/>
              <w:jc w:val="left"/>
              <w:rPr>
                <w:rFonts w:ascii="宋体" w:hAnsi="宋体" w:eastAsia="宋体" w:cs="宋体"/>
                <w:sz w:val="24"/>
                <w:szCs w:val="24"/>
                <w:lang w:val="zh-CN" w:eastAsia="zh-CN"/>
              </w:rPr>
            </w:pPr>
            <w:r>
              <w:rPr>
                <w:rFonts w:hint="eastAsia" w:ascii="宋体" w:hAnsi="宋体" w:eastAsia="宋体" w:cs="宋体"/>
                <w:sz w:val="24"/>
                <w:szCs w:val="24"/>
                <w:lang w:val="zh-CN" w:eastAsia="zh-CN"/>
              </w:rPr>
              <w:t>5、</w:t>
            </w:r>
            <w:r>
              <w:rPr>
                <w:rFonts w:hint="eastAsia" w:ascii="宋体" w:hAnsi="宋体" w:eastAsia="宋体" w:cs="宋体"/>
                <w:sz w:val="24"/>
                <w:lang w:eastAsia="zh-CN"/>
              </w:rPr>
              <w:t>经信用中国（www.creditchina.gov.cn）、中国政府采购（www.ccgp.gov.cn）等渠道查询后，列入失信被执行人、重大税收违法失信主体、政府采购严重违法失信行为记录名单的，取消投标资格。（提供“信用中国”“中国政府采购网”网站的查询截图，时间为磋商截止时间前20天内）。</w:t>
            </w:r>
          </w:p>
          <w:p>
            <w:pPr>
              <w:widowControl/>
              <w:spacing w:line="360" w:lineRule="auto"/>
              <w:rPr>
                <w:rFonts w:eastAsia="宋体"/>
                <w:color w:val="auto"/>
                <w:sz w:val="24"/>
                <w:szCs w:val="24"/>
              </w:rPr>
            </w:pPr>
            <w:r>
              <w:rPr>
                <w:rFonts w:hint="eastAsia" w:eastAsia="宋体"/>
                <w:color w:val="auto"/>
                <w:sz w:val="24"/>
                <w:szCs w:val="24"/>
                <w:highlight w:val="none"/>
                <w:lang w:val="zh-CN"/>
              </w:rPr>
              <w:t>6、其他资质条件：</w:t>
            </w:r>
            <w:r>
              <w:rPr>
                <w:rFonts w:hint="eastAsia" w:eastAsia="宋体"/>
                <w:color w:val="auto"/>
                <w:sz w:val="24"/>
                <w:szCs w:val="24"/>
                <w:highlight w:val="none"/>
              </w:rPr>
              <w:t>无</w:t>
            </w:r>
          </w:p>
        </w:tc>
      </w:tr>
      <w:tr>
        <w:tblPrEx>
          <w:tblCellMar>
            <w:top w:w="0" w:type="dxa"/>
            <w:left w:w="57" w:type="dxa"/>
            <w:bottom w:w="0" w:type="dxa"/>
            <w:right w:w="57" w:type="dxa"/>
          </w:tblCellMar>
        </w:tblPrEx>
        <w:trPr>
          <w:trHeight w:val="653"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lang w:val="zh-CN"/>
              </w:rPr>
              <w:t>公告发布时间</w:t>
            </w:r>
          </w:p>
        </w:tc>
        <w:tc>
          <w:tcPr>
            <w:tcW w:w="6806" w:type="dxa"/>
            <w:tcBorders>
              <w:top w:val="single" w:color="000000" w:sz="4" w:space="0"/>
              <w:left w:val="nil"/>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lang w:val="zh-CN"/>
              </w:rPr>
              <w:t>2022年</w:t>
            </w:r>
            <w:r>
              <w:rPr>
                <w:rFonts w:hint="eastAsia" w:eastAsia="宋体"/>
                <w:color w:val="auto"/>
                <w:sz w:val="24"/>
                <w:szCs w:val="24"/>
                <w:lang w:val="en-US" w:eastAsia="zh-CN"/>
              </w:rPr>
              <w:t>12</w:t>
            </w:r>
            <w:r>
              <w:rPr>
                <w:rFonts w:hint="eastAsia" w:eastAsia="宋体"/>
                <w:color w:val="auto"/>
                <w:sz w:val="24"/>
                <w:szCs w:val="24"/>
                <w:lang w:val="zh-CN"/>
              </w:rPr>
              <w:t>月</w:t>
            </w:r>
            <w:r>
              <w:rPr>
                <w:rFonts w:hint="eastAsia" w:eastAsia="宋体"/>
                <w:color w:val="auto"/>
                <w:sz w:val="24"/>
                <w:szCs w:val="24"/>
                <w:lang w:val="en-US" w:eastAsia="zh-CN"/>
              </w:rPr>
              <w:t>20</w:t>
            </w:r>
            <w:r>
              <w:rPr>
                <w:rFonts w:hint="eastAsia" w:eastAsia="宋体"/>
                <w:color w:val="auto"/>
                <w:sz w:val="24"/>
                <w:szCs w:val="24"/>
                <w:lang w:val="zh-CN"/>
              </w:rPr>
              <w:t>日</w:t>
            </w:r>
          </w:p>
        </w:tc>
      </w:tr>
      <w:tr>
        <w:tblPrEx>
          <w:tblCellMar>
            <w:top w:w="0" w:type="dxa"/>
            <w:left w:w="57" w:type="dxa"/>
            <w:bottom w:w="0" w:type="dxa"/>
            <w:right w:w="57" w:type="dxa"/>
          </w:tblCellMar>
        </w:tblPrEx>
        <w:trPr>
          <w:trHeight w:val="1003"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lang w:val="zh-CN"/>
              </w:rPr>
              <w:t>获取磋商采购文件的时间期限</w:t>
            </w:r>
          </w:p>
        </w:tc>
        <w:tc>
          <w:tcPr>
            <w:tcW w:w="6806" w:type="dxa"/>
            <w:tcBorders>
              <w:top w:val="single" w:color="000000" w:sz="4" w:space="0"/>
              <w:left w:val="nil"/>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2022年</w:t>
            </w:r>
            <w:r>
              <w:rPr>
                <w:rFonts w:hint="eastAsia" w:eastAsia="宋体"/>
                <w:color w:val="auto"/>
                <w:sz w:val="24"/>
                <w:szCs w:val="24"/>
                <w:lang w:val="en-US" w:eastAsia="zh-CN"/>
              </w:rPr>
              <w:t>12</w:t>
            </w:r>
            <w:r>
              <w:rPr>
                <w:rFonts w:hint="eastAsia" w:eastAsia="宋体"/>
                <w:color w:val="auto"/>
                <w:sz w:val="24"/>
                <w:szCs w:val="24"/>
              </w:rPr>
              <w:t>月</w:t>
            </w:r>
            <w:r>
              <w:rPr>
                <w:rFonts w:hint="eastAsia" w:eastAsia="宋体"/>
                <w:color w:val="auto"/>
                <w:sz w:val="24"/>
                <w:szCs w:val="24"/>
                <w:lang w:val="en-US" w:eastAsia="zh-CN"/>
              </w:rPr>
              <w:t>21</w:t>
            </w:r>
            <w:r>
              <w:rPr>
                <w:rFonts w:hint="eastAsia" w:eastAsia="宋体"/>
                <w:color w:val="auto"/>
                <w:sz w:val="24"/>
                <w:szCs w:val="24"/>
              </w:rPr>
              <w:t>日至2022年</w:t>
            </w:r>
            <w:r>
              <w:rPr>
                <w:rFonts w:hint="eastAsia" w:eastAsia="宋体"/>
                <w:color w:val="auto"/>
                <w:sz w:val="24"/>
                <w:szCs w:val="24"/>
                <w:lang w:val="en-US" w:eastAsia="zh-CN"/>
              </w:rPr>
              <w:t>12</w:t>
            </w:r>
            <w:r>
              <w:rPr>
                <w:rFonts w:hint="eastAsia" w:eastAsia="宋体"/>
                <w:color w:val="auto"/>
                <w:sz w:val="24"/>
                <w:szCs w:val="24"/>
              </w:rPr>
              <w:t>月</w:t>
            </w:r>
            <w:r>
              <w:rPr>
                <w:rFonts w:hint="eastAsia" w:eastAsia="宋体"/>
                <w:color w:val="auto"/>
                <w:sz w:val="24"/>
                <w:szCs w:val="24"/>
                <w:lang w:val="en-US" w:eastAsia="zh-CN"/>
              </w:rPr>
              <w:t>27</w:t>
            </w:r>
            <w:r>
              <w:rPr>
                <w:rFonts w:hint="eastAsia" w:eastAsia="宋体"/>
                <w:color w:val="auto"/>
                <w:sz w:val="24"/>
                <w:szCs w:val="24"/>
              </w:rPr>
              <w:t>日，每天上午9:00-11:30,下午13:30-17:30（午休、节假日除外）。</w:t>
            </w:r>
          </w:p>
        </w:tc>
      </w:tr>
      <w:tr>
        <w:tblPrEx>
          <w:tblCellMar>
            <w:top w:w="0" w:type="dxa"/>
            <w:left w:w="57" w:type="dxa"/>
            <w:bottom w:w="0" w:type="dxa"/>
            <w:right w:w="57" w:type="dxa"/>
          </w:tblCellMar>
        </w:tblPrEx>
        <w:trPr>
          <w:trHeight w:val="656"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highlight w:val="none"/>
              </w:rPr>
            </w:pPr>
            <w:r>
              <w:rPr>
                <w:rFonts w:hint="eastAsia" w:eastAsia="宋体"/>
                <w:color w:val="auto"/>
                <w:sz w:val="24"/>
                <w:szCs w:val="24"/>
                <w:highlight w:val="none"/>
                <w:lang w:val="zh-CN"/>
              </w:rPr>
              <w:t>获取磋商采购文件方式</w:t>
            </w:r>
          </w:p>
        </w:tc>
        <w:tc>
          <w:tcPr>
            <w:tcW w:w="6806" w:type="dxa"/>
            <w:tcBorders>
              <w:top w:val="single" w:color="000000" w:sz="4" w:space="0"/>
              <w:left w:val="nil"/>
              <w:bottom w:val="single" w:color="000000" w:sz="4" w:space="0"/>
              <w:right w:val="single" w:color="000000" w:sz="4" w:space="0"/>
            </w:tcBorders>
            <w:vAlign w:val="center"/>
          </w:tcPr>
          <w:p>
            <w:pPr>
              <w:spacing w:line="360" w:lineRule="auto"/>
              <w:rPr>
                <w:rFonts w:hint="default" w:eastAsia="宋体"/>
                <w:color w:val="auto"/>
                <w:sz w:val="24"/>
                <w:szCs w:val="24"/>
                <w:highlight w:val="none"/>
                <w:lang w:val="en-US" w:eastAsia="zh-CN"/>
              </w:rPr>
            </w:pPr>
            <w:r>
              <w:rPr>
                <w:rFonts w:hint="eastAsia" w:eastAsia="宋体"/>
                <w:color w:val="auto"/>
                <w:sz w:val="24"/>
                <w:szCs w:val="24"/>
                <w:highlight w:val="none"/>
              </w:rPr>
              <w:t>现场</w:t>
            </w:r>
            <w:r>
              <w:rPr>
                <w:rFonts w:hint="eastAsia" w:eastAsia="宋体"/>
                <w:color w:val="auto"/>
                <w:sz w:val="24"/>
                <w:szCs w:val="24"/>
                <w:highlight w:val="none"/>
                <w:lang w:val="zh-CN"/>
              </w:rPr>
              <w:t>购买</w:t>
            </w:r>
          </w:p>
        </w:tc>
      </w:tr>
      <w:tr>
        <w:tblPrEx>
          <w:tblCellMar>
            <w:top w:w="0" w:type="dxa"/>
            <w:left w:w="57" w:type="dxa"/>
            <w:bottom w:w="0" w:type="dxa"/>
            <w:right w:w="57" w:type="dxa"/>
          </w:tblCellMar>
        </w:tblPrEx>
        <w:trPr>
          <w:trHeight w:val="523"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lang w:val="zh-CN"/>
              </w:rPr>
              <w:t>采购文件售价</w:t>
            </w:r>
          </w:p>
        </w:tc>
        <w:tc>
          <w:tcPr>
            <w:tcW w:w="6806" w:type="dxa"/>
            <w:tcBorders>
              <w:top w:val="single" w:color="000000" w:sz="4" w:space="0"/>
              <w:left w:val="nil"/>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500</w:t>
            </w:r>
            <w:r>
              <w:rPr>
                <w:rFonts w:hint="eastAsia" w:eastAsia="宋体"/>
                <w:color w:val="auto"/>
                <w:sz w:val="24"/>
                <w:szCs w:val="24"/>
                <w:lang w:val="zh-CN"/>
              </w:rPr>
              <w:t>元/包（磋商采购文件售后不退,</w:t>
            </w:r>
            <w:r>
              <w:rPr>
                <w:rFonts w:hint="eastAsia" w:eastAsia="宋体"/>
                <w:color w:val="auto"/>
                <w:sz w:val="24"/>
                <w:szCs w:val="24"/>
              </w:rPr>
              <w:t>磋商</w:t>
            </w:r>
            <w:r>
              <w:rPr>
                <w:rFonts w:hint="eastAsia" w:eastAsia="宋体"/>
                <w:color w:val="auto"/>
                <w:sz w:val="24"/>
                <w:szCs w:val="24"/>
                <w:lang w:val="zh-CN"/>
              </w:rPr>
              <w:t>资格不能转让。）</w:t>
            </w:r>
          </w:p>
        </w:tc>
      </w:tr>
      <w:tr>
        <w:tblPrEx>
          <w:tblCellMar>
            <w:top w:w="0" w:type="dxa"/>
            <w:left w:w="57" w:type="dxa"/>
            <w:bottom w:w="0" w:type="dxa"/>
            <w:right w:w="57" w:type="dxa"/>
          </w:tblCellMar>
        </w:tblPrEx>
        <w:trPr>
          <w:trHeight w:val="90"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获取磋商文件时应提供材料</w:t>
            </w:r>
          </w:p>
        </w:tc>
        <w:tc>
          <w:tcPr>
            <w:tcW w:w="6806" w:type="dxa"/>
            <w:tcBorders>
              <w:top w:val="single" w:color="000000" w:sz="4" w:space="0"/>
              <w:left w:val="nil"/>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1、供应商的营业执照（副本）复印件。</w:t>
            </w:r>
          </w:p>
          <w:p>
            <w:pPr>
              <w:spacing w:line="360" w:lineRule="auto"/>
              <w:rPr>
                <w:rFonts w:eastAsia="宋体"/>
                <w:color w:val="auto"/>
                <w:sz w:val="24"/>
                <w:szCs w:val="24"/>
              </w:rPr>
            </w:pPr>
            <w:r>
              <w:rPr>
                <w:rFonts w:hint="eastAsia" w:eastAsia="宋体"/>
                <w:color w:val="auto"/>
                <w:sz w:val="24"/>
                <w:szCs w:val="24"/>
              </w:rPr>
              <w:t>2、法人授权委托书（原件）。</w:t>
            </w:r>
          </w:p>
          <w:p>
            <w:pPr>
              <w:spacing w:line="360" w:lineRule="auto"/>
              <w:rPr>
                <w:rFonts w:eastAsia="宋体"/>
                <w:color w:val="auto"/>
                <w:sz w:val="24"/>
                <w:szCs w:val="24"/>
              </w:rPr>
            </w:pPr>
            <w:r>
              <w:rPr>
                <w:rFonts w:hint="eastAsia" w:eastAsia="宋体"/>
                <w:color w:val="auto"/>
                <w:sz w:val="24"/>
                <w:szCs w:val="24"/>
              </w:rPr>
              <w:t>3、法人身份证复印件、被授权人身份证复印件。</w:t>
            </w:r>
          </w:p>
          <w:p>
            <w:pPr>
              <w:spacing w:line="360" w:lineRule="auto"/>
              <w:rPr>
                <w:rFonts w:eastAsia="宋体"/>
                <w:color w:val="auto"/>
                <w:sz w:val="24"/>
                <w:szCs w:val="24"/>
              </w:rPr>
            </w:pPr>
            <w:r>
              <w:rPr>
                <w:rFonts w:hint="eastAsia" w:eastAsia="宋体"/>
                <w:color w:val="auto"/>
                <w:sz w:val="24"/>
                <w:szCs w:val="24"/>
              </w:rPr>
              <w:t>4、开户许可证复印件。</w:t>
            </w:r>
          </w:p>
          <w:p>
            <w:pPr>
              <w:spacing w:line="360" w:lineRule="auto"/>
              <w:rPr>
                <w:rFonts w:eastAsia="宋体"/>
                <w:color w:val="auto"/>
                <w:sz w:val="24"/>
                <w:szCs w:val="24"/>
              </w:rPr>
            </w:pPr>
            <w:r>
              <w:rPr>
                <w:rFonts w:hint="eastAsia" w:eastAsia="宋体"/>
                <w:color w:val="auto"/>
                <w:sz w:val="24"/>
                <w:szCs w:val="24"/>
              </w:rPr>
              <w:t>注：以上资料除原件外均需加盖公章（采购代理机构对以上资料留存备案）；</w:t>
            </w:r>
          </w:p>
        </w:tc>
      </w:tr>
      <w:tr>
        <w:tblPrEx>
          <w:tblCellMar>
            <w:top w:w="0" w:type="dxa"/>
            <w:left w:w="57" w:type="dxa"/>
            <w:bottom w:w="0" w:type="dxa"/>
            <w:right w:w="57" w:type="dxa"/>
          </w:tblCellMar>
        </w:tblPrEx>
        <w:trPr>
          <w:trHeight w:val="90"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标书购买联系人及电话</w:t>
            </w:r>
          </w:p>
        </w:tc>
        <w:tc>
          <w:tcPr>
            <w:tcW w:w="6806" w:type="dxa"/>
            <w:tcBorders>
              <w:top w:val="single" w:color="000000" w:sz="4" w:space="0"/>
              <w:left w:val="nil"/>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lang w:val="zh-CN"/>
              </w:rPr>
              <w:t>联系人：</w:t>
            </w:r>
            <w:r>
              <w:rPr>
                <w:rFonts w:hint="eastAsia" w:eastAsia="宋体"/>
                <w:color w:val="auto"/>
                <w:sz w:val="24"/>
                <w:szCs w:val="24"/>
              </w:rPr>
              <w:t>余女士</w:t>
            </w:r>
          </w:p>
          <w:p>
            <w:pPr>
              <w:spacing w:line="360" w:lineRule="auto"/>
              <w:rPr>
                <w:rFonts w:eastAsia="宋体"/>
                <w:color w:val="auto"/>
                <w:sz w:val="24"/>
                <w:szCs w:val="24"/>
              </w:rPr>
            </w:pPr>
            <w:r>
              <w:rPr>
                <w:rFonts w:hint="eastAsia" w:eastAsia="宋体"/>
                <w:color w:val="auto"/>
                <w:sz w:val="24"/>
                <w:szCs w:val="24"/>
                <w:lang w:val="zh-CN"/>
              </w:rPr>
              <w:t>联系电话：</w:t>
            </w:r>
            <w:r>
              <w:rPr>
                <w:rFonts w:hint="eastAsia" w:eastAsia="宋体"/>
                <w:color w:val="auto"/>
                <w:sz w:val="24"/>
                <w:szCs w:val="24"/>
              </w:rPr>
              <w:t>0971-5218441</w:t>
            </w:r>
          </w:p>
          <w:p>
            <w:pPr>
              <w:spacing w:line="360" w:lineRule="auto"/>
              <w:rPr>
                <w:rFonts w:eastAsia="宋体"/>
                <w:color w:val="auto"/>
                <w:sz w:val="24"/>
                <w:szCs w:val="24"/>
              </w:rPr>
            </w:pPr>
            <w:r>
              <w:rPr>
                <w:rFonts w:hint="eastAsia" w:eastAsia="宋体"/>
                <w:color w:val="auto"/>
                <w:sz w:val="24"/>
                <w:szCs w:val="24"/>
              </w:rPr>
              <w:t>邮箱账号：qhzhongxu@163.com</w:t>
            </w:r>
          </w:p>
          <w:p>
            <w:pPr>
              <w:spacing w:line="360" w:lineRule="auto"/>
              <w:rPr>
                <w:rFonts w:eastAsia="宋体"/>
                <w:color w:val="auto"/>
                <w:sz w:val="24"/>
                <w:szCs w:val="24"/>
              </w:rPr>
            </w:pPr>
            <w:r>
              <w:rPr>
                <w:rFonts w:hint="eastAsia" w:eastAsia="宋体"/>
                <w:color w:val="auto"/>
                <w:sz w:val="24"/>
                <w:szCs w:val="24"/>
                <w:lang w:val="zh-CN"/>
              </w:rPr>
              <w:t>联系地址</w:t>
            </w:r>
            <w:r>
              <w:rPr>
                <w:rFonts w:hint="eastAsia" w:eastAsia="宋体"/>
                <w:color w:val="auto"/>
                <w:sz w:val="24"/>
                <w:szCs w:val="24"/>
              </w:rPr>
              <w:t>：</w:t>
            </w:r>
            <w:r>
              <w:rPr>
                <w:rFonts w:hint="eastAsia" w:eastAsia="宋体"/>
                <w:color w:val="auto"/>
                <w:sz w:val="24"/>
                <w:szCs w:val="24"/>
                <w:lang w:val="zh-CN"/>
              </w:rPr>
              <w:t>西宁市城西区西川南路万达中心</w:t>
            </w:r>
            <w:r>
              <w:rPr>
                <w:rFonts w:hint="eastAsia" w:eastAsia="宋体"/>
                <w:color w:val="auto"/>
                <w:sz w:val="24"/>
                <w:szCs w:val="24"/>
              </w:rPr>
              <w:t>1</w:t>
            </w:r>
            <w:r>
              <w:rPr>
                <w:rFonts w:hint="eastAsia" w:eastAsia="宋体"/>
                <w:color w:val="auto"/>
                <w:sz w:val="24"/>
                <w:szCs w:val="24"/>
                <w:lang w:val="zh-CN"/>
              </w:rPr>
              <w:t>号写字楼</w:t>
            </w:r>
            <w:r>
              <w:rPr>
                <w:rFonts w:hint="eastAsia" w:eastAsia="宋体"/>
                <w:color w:val="auto"/>
                <w:sz w:val="24"/>
                <w:szCs w:val="24"/>
              </w:rPr>
              <w:t>20层12014</w:t>
            </w:r>
            <w:r>
              <w:rPr>
                <w:rFonts w:hint="eastAsia" w:eastAsia="宋体"/>
                <w:color w:val="auto"/>
                <w:sz w:val="24"/>
                <w:szCs w:val="24"/>
                <w:lang w:val="zh-CN"/>
              </w:rPr>
              <w:t>室</w:t>
            </w:r>
            <w:r>
              <w:rPr>
                <w:rFonts w:hint="eastAsia" w:eastAsia="宋体"/>
                <w:color w:val="auto"/>
                <w:sz w:val="24"/>
                <w:szCs w:val="24"/>
              </w:rPr>
              <w:t>（</w:t>
            </w:r>
            <w:r>
              <w:rPr>
                <w:rFonts w:hint="eastAsia" w:eastAsia="宋体"/>
                <w:color w:val="auto"/>
                <w:sz w:val="24"/>
                <w:szCs w:val="24"/>
                <w:lang w:val="zh-CN"/>
              </w:rPr>
              <w:t>青海中旭工程项目管理有限公司</w:t>
            </w:r>
            <w:r>
              <w:rPr>
                <w:rFonts w:hint="eastAsia" w:eastAsia="宋体"/>
                <w:color w:val="auto"/>
                <w:sz w:val="24"/>
                <w:szCs w:val="24"/>
              </w:rPr>
              <w:t>）</w:t>
            </w:r>
          </w:p>
        </w:tc>
      </w:tr>
      <w:tr>
        <w:tblPrEx>
          <w:tblCellMar>
            <w:top w:w="0" w:type="dxa"/>
            <w:left w:w="57" w:type="dxa"/>
            <w:bottom w:w="0" w:type="dxa"/>
            <w:right w:w="57" w:type="dxa"/>
          </w:tblCellMar>
        </w:tblPrEx>
        <w:trPr>
          <w:trHeight w:val="90"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提交响应文件截止时间</w:t>
            </w:r>
          </w:p>
        </w:tc>
        <w:tc>
          <w:tcPr>
            <w:tcW w:w="6806" w:type="dxa"/>
            <w:tcBorders>
              <w:top w:val="single" w:color="000000" w:sz="4" w:space="0"/>
              <w:left w:val="nil"/>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202</w:t>
            </w:r>
            <w:r>
              <w:rPr>
                <w:rFonts w:hint="eastAsia" w:eastAsia="宋体"/>
                <w:color w:val="auto"/>
                <w:sz w:val="24"/>
                <w:szCs w:val="24"/>
                <w:lang w:val="en-US" w:eastAsia="zh-CN"/>
              </w:rPr>
              <w:t>3</w:t>
            </w:r>
            <w:r>
              <w:rPr>
                <w:rFonts w:hint="eastAsia" w:eastAsia="宋体"/>
                <w:color w:val="auto"/>
                <w:sz w:val="24"/>
                <w:szCs w:val="24"/>
              </w:rPr>
              <w:t>年</w:t>
            </w:r>
            <w:r>
              <w:rPr>
                <w:rFonts w:hint="eastAsia" w:eastAsia="宋体"/>
                <w:color w:val="auto"/>
                <w:sz w:val="24"/>
                <w:szCs w:val="24"/>
                <w:lang w:val="en-US" w:eastAsia="zh-CN"/>
              </w:rPr>
              <w:t>01</w:t>
            </w:r>
            <w:r>
              <w:rPr>
                <w:rFonts w:hint="eastAsia" w:eastAsia="宋体"/>
                <w:color w:val="auto"/>
                <w:sz w:val="24"/>
                <w:szCs w:val="24"/>
              </w:rPr>
              <w:t>月</w:t>
            </w:r>
            <w:r>
              <w:rPr>
                <w:rFonts w:hint="eastAsia" w:eastAsia="宋体"/>
                <w:color w:val="auto"/>
                <w:sz w:val="24"/>
                <w:szCs w:val="24"/>
                <w:lang w:val="en-US" w:eastAsia="zh-CN"/>
              </w:rPr>
              <w:t>03</w:t>
            </w:r>
            <w:r>
              <w:rPr>
                <w:rFonts w:hint="eastAsia" w:eastAsia="宋体"/>
                <w:color w:val="auto"/>
                <w:sz w:val="24"/>
                <w:szCs w:val="24"/>
              </w:rPr>
              <w:t>日</w:t>
            </w:r>
            <w:r>
              <w:rPr>
                <w:rFonts w:hint="eastAsia" w:eastAsia="宋体"/>
                <w:color w:val="auto"/>
                <w:sz w:val="24"/>
                <w:szCs w:val="24"/>
                <w:lang w:val="en-US" w:eastAsia="zh-CN"/>
              </w:rPr>
              <w:t>下</w:t>
            </w:r>
            <w:r>
              <w:rPr>
                <w:rFonts w:hint="eastAsia" w:eastAsia="宋体"/>
                <w:color w:val="auto"/>
                <w:sz w:val="24"/>
                <w:szCs w:val="24"/>
              </w:rPr>
              <w:t>午</w:t>
            </w:r>
            <w:r>
              <w:rPr>
                <w:rFonts w:hint="eastAsia" w:eastAsia="宋体"/>
                <w:color w:val="auto"/>
                <w:sz w:val="24"/>
                <w:szCs w:val="24"/>
                <w:lang w:val="en-US" w:eastAsia="zh-CN"/>
              </w:rPr>
              <w:t>14</w:t>
            </w:r>
            <w:r>
              <w:rPr>
                <w:rFonts w:hint="eastAsia" w:eastAsia="宋体"/>
                <w:color w:val="auto"/>
                <w:sz w:val="24"/>
                <w:szCs w:val="24"/>
              </w:rPr>
              <w:t>时30分（北京时间）</w:t>
            </w:r>
          </w:p>
        </w:tc>
      </w:tr>
      <w:tr>
        <w:tblPrEx>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响应文件开启时间</w:t>
            </w:r>
          </w:p>
        </w:tc>
        <w:tc>
          <w:tcPr>
            <w:tcW w:w="6806" w:type="dxa"/>
            <w:tcBorders>
              <w:top w:val="single" w:color="000000" w:sz="4" w:space="0"/>
              <w:left w:val="nil"/>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202</w:t>
            </w:r>
            <w:r>
              <w:rPr>
                <w:rFonts w:hint="eastAsia" w:eastAsia="宋体"/>
                <w:color w:val="auto"/>
                <w:sz w:val="24"/>
                <w:szCs w:val="24"/>
                <w:lang w:val="en-US" w:eastAsia="zh-CN"/>
              </w:rPr>
              <w:t>3</w:t>
            </w:r>
            <w:r>
              <w:rPr>
                <w:rFonts w:hint="eastAsia" w:eastAsia="宋体"/>
                <w:color w:val="auto"/>
                <w:sz w:val="24"/>
                <w:szCs w:val="24"/>
              </w:rPr>
              <w:t>年</w:t>
            </w:r>
            <w:r>
              <w:rPr>
                <w:rFonts w:hint="eastAsia" w:eastAsia="宋体"/>
                <w:color w:val="auto"/>
                <w:sz w:val="24"/>
                <w:szCs w:val="24"/>
                <w:lang w:val="en-US" w:eastAsia="zh-CN"/>
              </w:rPr>
              <w:t>01</w:t>
            </w:r>
            <w:r>
              <w:rPr>
                <w:rFonts w:hint="eastAsia" w:eastAsia="宋体"/>
                <w:color w:val="auto"/>
                <w:sz w:val="24"/>
                <w:szCs w:val="24"/>
              </w:rPr>
              <w:t>月</w:t>
            </w:r>
            <w:r>
              <w:rPr>
                <w:rFonts w:hint="eastAsia" w:eastAsia="宋体"/>
                <w:color w:val="auto"/>
                <w:sz w:val="24"/>
                <w:szCs w:val="24"/>
                <w:lang w:val="en-US" w:eastAsia="zh-CN"/>
              </w:rPr>
              <w:t>03</w:t>
            </w:r>
            <w:r>
              <w:rPr>
                <w:rFonts w:hint="eastAsia" w:eastAsia="宋体"/>
                <w:color w:val="auto"/>
                <w:sz w:val="24"/>
                <w:szCs w:val="24"/>
              </w:rPr>
              <w:t>日</w:t>
            </w:r>
            <w:r>
              <w:rPr>
                <w:rFonts w:hint="eastAsia" w:eastAsia="宋体"/>
                <w:color w:val="auto"/>
                <w:sz w:val="24"/>
                <w:szCs w:val="24"/>
                <w:lang w:val="en-US" w:eastAsia="zh-CN"/>
              </w:rPr>
              <w:t>下</w:t>
            </w:r>
            <w:r>
              <w:rPr>
                <w:rFonts w:hint="eastAsia" w:eastAsia="宋体"/>
                <w:color w:val="auto"/>
                <w:sz w:val="24"/>
                <w:szCs w:val="24"/>
              </w:rPr>
              <w:t>午</w:t>
            </w:r>
            <w:r>
              <w:rPr>
                <w:rFonts w:hint="eastAsia" w:eastAsia="宋体"/>
                <w:color w:val="auto"/>
                <w:sz w:val="24"/>
                <w:szCs w:val="24"/>
                <w:lang w:val="en-US" w:eastAsia="zh-CN"/>
              </w:rPr>
              <w:t>14</w:t>
            </w:r>
            <w:r>
              <w:rPr>
                <w:rFonts w:hint="eastAsia" w:eastAsia="宋体"/>
                <w:color w:val="auto"/>
                <w:sz w:val="24"/>
                <w:szCs w:val="24"/>
              </w:rPr>
              <w:t>时30分（北京时间）</w:t>
            </w:r>
          </w:p>
        </w:tc>
      </w:tr>
      <w:tr>
        <w:tblPrEx>
          <w:tblCellMar>
            <w:top w:w="0" w:type="dxa"/>
            <w:left w:w="57" w:type="dxa"/>
            <w:bottom w:w="0" w:type="dxa"/>
            <w:right w:w="57" w:type="dxa"/>
          </w:tblCellMar>
        </w:tblPrEx>
        <w:trPr>
          <w:trHeight w:val="229"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提交响应文件地点</w:t>
            </w:r>
          </w:p>
        </w:tc>
        <w:tc>
          <w:tcPr>
            <w:tcW w:w="6806" w:type="dxa"/>
            <w:tcBorders>
              <w:top w:val="single" w:color="000000" w:sz="4" w:space="0"/>
              <w:left w:val="nil"/>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西宁市城西区西川南路万达中心1号写字楼20层12014室（青海中旭工程项目管理有限公司）</w:t>
            </w:r>
          </w:p>
        </w:tc>
      </w:tr>
      <w:tr>
        <w:tblPrEx>
          <w:tblCellMar>
            <w:top w:w="0" w:type="dxa"/>
            <w:left w:w="57" w:type="dxa"/>
            <w:bottom w:w="0" w:type="dxa"/>
            <w:right w:w="57" w:type="dxa"/>
          </w:tblCellMar>
        </w:tblPrEx>
        <w:trPr>
          <w:trHeight w:val="410"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采购人及联系人电话</w:t>
            </w:r>
          </w:p>
        </w:tc>
        <w:tc>
          <w:tcPr>
            <w:tcW w:w="6806"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360" w:lineRule="auto"/>
              <w:rPr>
                <w:rFonts w:eastAsia="宋体"/>
                <w:color w:val="auto"/>
                <w:sz w:val="24"/>
                <w:szCs w:val="24"/>
                <w:lang w:val="zh-CN"/>
              </w:rPr>
            </w:pPr>
            <w:r>
              <w:rPr>
                <w:rFonts w:hint="eastAsia" w:eastAsia="宋体"/>
                <w:color w:val="auto"/>
                <w:sz w:val="24"/>
                <w:szCs w:val="24"/>
                <w:lang w:val="zh-CN"/>
              </w:rPr>
              <w:t>采购人：</w:t>
            </w:r>
            <w:r>
              <w:rPr>
                <w:rFonts w:hint="eastAsia" w:eastAsia="宋体"/>
                <w:color w:val="auto"/>
                <w:sz w:val="24"/>
                <w:szCs w:val="24"/>
                <w:lang w:val="en-US" w:eastAsia="zh-CN"/>
              </w:rPr>
              <w:t>泽库县</w:t>
            </w:r>
            <w:r>
              <w:rPr>
                <w:rFonts w:hint="eastAsia" w:eastAsia="宋体"/>
                <w:color w:val="auto"/>
                <w:sz w:val="24"/>
                <w:szCs w:val="24"/>
                <w:lang w:val="zh-CN"/>
              </w:rPr>
              <w:t xml:space="preserve">应急管理局  </w:t>
            </w:r>
          </w:p>
          <w:p>
            <w:pPr>
              <w:autoSpaceDE w:val="0"/>
              <w:autoSpaceDN w:val="0"/>
              <w:adjustRightInd w:val="0"/>
              <w:spacing w:line="360" w:lineRule="auto"/>
              <w:rPr>
                <w:rFonts w:hint="default" w:eastAsia="宋体"/>
                <w:color w:val="auto"/>
                <w:sz w:val="24"/>
                <w:szCs w:val="24"/>
                <w:lang w:val="en-US" w:eastAsia="zh-CN"/>
              </w:rPr>
            </w:pPr>
            <w:r>
              <w:rPr>
                <w:rFonts w:hint="eastAsia" w:eastAsia="宋体"/>
                <w:color w:val="auto"/>
                <w:sz w:val="24"/>
                <w:szCs w:val="24"/>
                <w:lang w:val="zh-CN"/>
              </w:rPr>
              <w:t>联系人：</w:t>
            </w:r>
            <w:r>
              <w:rPr>
                <w:rFonts w:hint="eastAsia" w:eastAsia="宋体"/>
                <w:color w:val="auto"/>
                <w:sz w:val="24"/>
                <w:szCs w:val="24"/>
                <w:lang w:val="en-US" w:eastAsia="zh-CN"/>
              </w:rPr>
              <w:t>才让扎西老师</w:t>
            </w:r>
          </w:p>
          <w:p>
            <w:pPr>
              <w:autoSpaceDE w:val="0"/>
              <w:autoSpaceDN w:val="0"/>
              <w:adjustRightInd w:val="0"/>
              <w:spacing w:line="360" w:lineRule="auto"/>
              <w:rPr>
                <w:rFonts w:hint="default" w:eastAsia="宋体"/>
                <w:color w:val="auto"/>
                <w:sz w:val="24"/>
                <w:szCs w:val="24"/>
                <w:lang w:val="en-US" w:eastAsia="zh-CN"/>
              </w:rPr>
            </w:pPr>
            <w:r>
              <w:rPr>
                <w:rFonts w:hint="eastAsia" w:eastAsia="宋体"/>
                <w:color w:val="auto"/>
                <w:sz w:val="24"/>
                <w:szCs w:val="24"/>
                <w:lang w:val="zh-CN"/>
              </w:rPr>
              <w:t>联系电话：</w:t>
            </w:r>
            <w:r>
              <w:rPr>
                <w:rFonts w:hint="eastAsia" w:eastAsia="宋体"/>
                <w:color w:val="auto"/>
                <w:sz w:val="24"/>
                <w:szCs w:val="24"/>
                <w:lang w:val="en-US" w:eastAsia="zh-CN"/>
              </w:rPr>
              <w:t>18097531999</w:t>
            </w:r>
          </w:p>
          <w:p>
            <w:pPr>
              <w:spacing w:line="360" w:lineRule="auto"/>
              <w:rPr>
                <w:rFonts w:eastAsia="宋体"/>
                <w:color w:val="auto"/>
                <w:sz w:val="24"/>
                <w:szCs w:val="24"/>
              </w:rPr>
            </w:pPr>
            <w:r>
              <w:rPr>
                <w:rFonts w:hint="eastAsia" w:eastAsia="宋体"/>
                <w:color w:val="auto"/>
                <w:sz w:val="24"/>
                <w:szCs w:val="24"/>
                <w:lang w:val="zh-CN"/>
              </w:rPr>
              <w:t>联系地址：</w:t>
            </w:r>
            <w:r>
              <w:rPr>
                <w:rFonts w:hint="eastAsia" w:eastAsia="宋体"/>
                <w:color w:val="auto"/>
                <w:sz w:val="24"/>
                <w:szCs w:val="24"/>
                <w:lang w:val="en-US" w:eastAsia="zh-CN"/>
              </w:rPr>
              <w:t>泽库县</w:t>
            </w:r>
            <w:r>
              <w:rPr>
                <w:rFonts w:hint="eastAsia" w:eastAsia="宋体"/>
                <w:color w:val="auto"/>
                <w:sz w:val="24"/>
                <w:szCs w:val="24"/>
                <w:lang w:val="zh-CN"/>
              </w:rPr>
              <w:t xml:space="preserve">应急管理局  </w:t>
            </w:r>
          </w:p>
        </w:tc>
      </w:tr>
      <w:tr>
        <w:tblPrEx>
          <w:tblCellMar>
            <w:top w:w="0" w:type="dxa"/>
            <w:left w:w="57" w:type="dxa"/>
            <w:bottom w:w="0" w:type="dxa"/>
            <w:right w:w="57" w:type="dxa"/>
          </w:tblCellMar>
        </w:tblPrEx>
        <w:trPr>
          <w:trHeight w:val="569"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采购代理机构及联系人电话</w:t>
            </w:r>
          </w:p>
        </w:tc>
        <w:tc>
          <w:tcPr>
            <w:tcW w:w="6806" w:type="dxa"/>
            <w:tcBorders>
              <w:top w:val="single" w:color="000000" w:sz="4" w:space="0"/>
              <w:left w:val="nil"/>
              <w:bottom w:val="single" w:color="000000" w:sz="4" w:space="0"/>
              <w:right w:val="single" w:color="000000" w:sz="4" w:space="0"/>
            </w:tcBorders>
            <w:vAlign w:val="center"/>
          </w:tcPr>
          <w:p>
            <w:pPr>
              <w:autoSpaceDE w:val="0"/>
              <w:autoSpaceDN w:val="0"/>
              <w:adjustRightInd w:val="0"/>
              <w:spacing w:line="360" w:lineRule="auto"/>
              <w:rPr>
                <w:rFonts w:eastAsia="宋体"/>
                <w:color w:val="auto"/>
                <w:sz w:val="24"/>
                <w:szCs w:val="24"/>
                <w:lang w:val="zh-CN"/>
              </w:rPr>
            </w:pPr>
            <w:r>
              <w:rPr>
                <w:rFonts w:hint="eastAsia" w:eastAsia="宋体"/>
                <w:color w:val="auto"/>
                <w:sz w:val="24"/>
                <w:szCs w:val="24"/>
                <w:lang w:val="zh-CN"/>
              </w:rPr>
              <w:t>采购代理机构：青海中旭工程项目管理有限公司</w:t>
            </w:r>
          </w:p>
          <w:p>
            <w:pPr>
              <w:autoSpaceDE w:val="0"/>
              <w:autoSpaceDN w:val="0"/>
              <w:adjustRightInd w:val="0"/>
              <w:spacing w:line="360" w:lineRule="auto"/>
              <w:rPr>
                <w:rFonts w:hint="eastAsia" w:eastAsia="宋体"/>
                <w:color w:val="auto"/>
                <w:sz w:val="24"/>
                <w:szCs w:val="24"/>
                <w:lang w:val="en-US" w:eastAsia="zh-CN"/>
              </w:rPr>
            </w:pPr>
            <w:r>
              <w:rPr>
                <w:rFonts w:hint="eastAsia" w:eastAsia="宋体"/>
                <w:color w:val="auto"/>
                <w:sz w:val="24"/>
                <w:szCs w:val="24"/>
                <w:lang w:val="zh-CN"/>
              </w:rPr>
              <w:t>联系人：</w:t>
            </w:r>
            <w:r>
              <w:rPr>
                <w:rFonts w:hint="eastAsia" w:eastAsia="宋体"/>
                <w:color w:val="auto"/>
                <w:sz w:val="24"/>
                <w:szCs w:val="24"/>
                <w:lang w:val="en-US" w:eastAsia="zh-CN"/>
              </w:rPr>
              <w:t>喇成静</w:t>
            </w:r>
          </w:p>
          <w:p>
            <w:pPr>
              <w:autoSpaceDE w:val="0"/>
              <w:autoSpaceDN w:val="0"/>
              <w:adjustRightInd w:val="0"/>
              <w:spacing w:line="360" w:lineRule="auto"/>
              <w:rPr>
                <w:rFonts w:eastAsia="宋体"/>
                <w:color w:val="auto"/>
                <w:sz w:val="24"/>
                <w:szCs w:val="24"/>
              </w:rPr>
            </w:pPr>
            <w:r>
              <w:rPr>
                <w:rFonts w:hint="eastAsia" w:eastAsia="宋体"/>
                <w:color w:val="auto"/>
                <w:sz w:val="24"/>
                <w:szCs w:val="24"/>
                <w:lang w:val="zh-CN"/>
              </w:rPr>
              <w:t>联系电话：</w:t>
            </w:r>
            <w:r>
              <w:rPr>
                <w:rFonts w:hint="eastAsia" w:eastAsia="宋体"/>
                <w:color w:val="auto"/>
                <w:sz w:val="24"/>
                <w:szCs w:val="24"/>
              </w:rPr>
              <w:t>0971-5218441</w:t>
            </w:r>
          </w:p>
          <w:p>
            <w:pPr>
              <w:autoSpaceDE w:val="0"/>
              <w:autoSpaceDN w:val="0"/>
              <w:adjustRightInd w:val="0"/>
              <w:spacing w:line="360" w:lineRule="auto"/>
              <w:rPr>
                <w:rFonts w:eastAsia="宋体"/>
                <w:color w:val="auto"/>
                <w:sz w:val="24"/>
                <w:szCs w:val="24"/>
                <w:lang w:val="zh-CN"/>
              </w:rPr>
            </w:pPr>
            <w:r>
              <w:rPr>
                <w:rFonts w:hint="eastAsia" w:eastAsia="宋体"/>
                <w:color w:val="auto"/>
                <w:sz w:val="24"/>
                <w:szCs w:val="24"/>
                <w:lang w:val="zh-CN"/>
              </w:rPr>
              <w:t>联系地址：西宁市城西区西川南路万达中心1号写字楼20</w:t>
            </w:r>
            <w:r>
              <w:rPr>
                <w:rFonts w:hint="eastAsia" w:eastAsia="宋体"/>
                <w:color w:val="auto"/>
                <w:sz w:val="24"/>
                <w:szCs w:val="24"/>
              </w:rPr>
              <w:t>层</w:t>
            </w:r>
            <w:r>
              <w:rPr>
                <w:rFonts w:hint="eastAsia" w:eastAsia="宋体"/>
                <w:color w:val="auto"/>
                <w:sz w:val="24"/>
                <w:szCs w:val="24"/>
                <w:lang w:val="zh-CN"/>
              </w:rPr>
              <w:t>12014室（青海中旭工程项目管理有限公司）</w:t>
            </w:r>
          </w:p>
        </w:tc>
      </w:tr>
      <w:tr>
        <w:tblPrEx>
          <w:tblCellMar>
            <w:top w:w="0" w:type="dxa"/>
            <w:left w:w="57" w:type="dxa"/>
            <w:bottom w:w="0" w:type="dxa"/>
            <w:right w:w="57" w:type="dxa"/>
          </w:tblCellMar>
        </w:tblPrEx>
        <w:trPr>
          <w:trHeight w:val="343" w:hRule="atLeast"/>
          <w:jc w:val="center"/>
        </w:trPr>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eastAsia="宋体"/>
                <w:color w:val="auto"/>
                <w:sz w:val="24"/>
                <w:szCs w:val="24"/>
              </w:rPr>
            </w:pPr>
            <w:r>
              <w:rPr>
                <w:rFonts w:hint="eastAsia" w:eastAsia="宋体"/>
                <w:color w:val="auto"/>
                <w:sz w:val="24"/>
                <w:szCs w:val="24"/>
              </w:rPr>
              <w:t>采购代理机构开户银行</w:t>
            </w:r>
          </w:p>
        </w:tc>
        <w:tc>
          <w:tcPr>
            <w:tcW w:w="6806" w:type="dxa"/>
            <w:tcBorders>
              <w:top w:val="single" w:color="000000" w:sz="4" w:space="0"/>
              <w:left w:val="nil"/>
              <w:bottom w:val="single" w:color="000000" w:sz="4" w:space="0"/>
              <w:right w:val="single" w:color="000000" w:sz="4" w:space="0"/>
            </w:tcBorders>
            <w:shd w:val="clear" w:color="auto" w:fill="FFFFFF"/>
            <w:vAlign w:val="center"/>
          </w:tcPr>
          <w:p>
            <w:pPr>
              <w:spacing w:line="360" w:lineRule="auto"/>
              <w:jc w:val="left"/>
              <w:rPr>
                <w:rFonts w:eastAsia="宋体"/>
                <w:color w:val="auto"/>
                <w:sz w:val="24"/>
                <w:szCs w:val="24"/>
                <w:lang w:val="zh-CN"/>
              </w:rPr>
            </w:pPr>
            <w:r>
              <w:rPr>
                <w:rFonts w:hint="eastAsia" w:eastAsia="宋体"/>
                <w:color w:val="auto"/>
                <w:sz w:val="24"/>
                <w:szCs w:val="24"/>
                <w:lang w:val="zh-CN"/>
              </w:rPr>
              <w:t>兴业银行西宁分行营业部</w:t>
            </w:r>
          </w:p>
        </w:tc>
      </w:tr>
      <w:tr>
        <w:tblPrEx>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eastAsia="宋体"/>
                <w:color w:val="auto"/>
                <w:sz w:val="24"/>
                <w:szCs w:val="24"/>
              </w:rPr>
            </w:pPr>
            <w:r>
              <w:rPr>
                <w:rFonts w:hint="eastAsia" w:eastAsia="宋体"/>
                <w:color w:val="auto"/>
                <w:sz w:val="24"/>
                <w:szCs w:val="24"/>
              </w:rPr>
              <w:t>收款人</w:t>
            </w:r>
          </w:p>
        </w:tc>
        <w:tc>
          <w:tcPr>
            <w:tcW w:w="6806" w:type="dxa"/>
            <w:tcBorders>
              <w:top w:val="single" w:color="000000" w:sz="4" w:space="0"/>
              <w:left w:val="nil"/>
              <w:bottom w:val="single" w:color="000000" w:sz="4" w:space="0"/>
              <w:right w:val="single" w:color="000000" w:sz="4" w:space="0"/>
            </w:tcBorders>
            <w:shd w:val="clear" w:color="auto" w:fill="FFFFFF"/>
            <w:vAlign w:val="center"/>
          </w:tcPr>
          <w:p>
            <w:pPr>
              <w:spacing w:line="360" w:lineRule="auto"/>
              <w:jc w:val="left"/>
              <w:rPr>
                <w:rFonts w:eastAsia="宋体"/>
                <w:b/>
                <w:bCs/>
                <w:color w:val="auto"/>
                <w:sz w:val="24"/>
                <w:szCs w:val="24"/>
                <w:lang w:val="zh-CN"/>
              </w:rPr>
            </w:pPr>
            <w:r>
              <w:rPr>
                <w:rFonts w:hint="eastAsia" w:eastAsia="宋体"/>
                <w:color w:val="auto"/>
                <w:sz w:val="24"/>
                <w:szCs w:val="24"/>
                <w:lang w:val="zh-CN"/>
              </w:rPr>
              <w:t>青海中旭工程项目管理有限公司</w:t>
            </w:r>
          </w:p>
        </w:tc>
      </w:tr>
      <w:tr>
        <w:tblPrEx>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eastAsia="宋体"/>
                <w:color w:val="auto"/>
                <w:sz w:val="24"/>
                <w:szCs w:val="24"/>
              </w:rPr>
            </w:pPr>
            <w:r>
              <w:rPr>
                <w:rFonts w:hint="eastAsia" w:eastAsia="宋体"/>
                <w:color w:val="auto"/>
                <w:sz w:val="24"/>
                <w:szCs w:val="24"/>
              </w:rPr>
              <w:t>银行账号</w:t>
            </w:r>
          </w:p>
        </w:tc>
        <w:tc>
          <w:tcPr>
            <w:tcW w:w="6806" w:type="dxa"/>
            <w:tcBorders>
              <w:top w:val="single" w:color="000000" w:sz="4" w:space="0"/>
              <w:left w:val="nil"/>
              <w:bottom w:val="single" w:color="000000" w:sz="4" w:space="0"/>
              <w:right w:val="single" w:color="000000" w:sz="4" w:space="0"/>
            </w:tcBorders>
            <w:shd w:val="clear" w:color="auto" w:fill="FFFFFF"/>
            <w:vAlign w:val="center"/>
          </w:tcPr>
          <w:p>
            <w:pPr>
              <w:spacing w:line="360" w:lineRule="auto"/>
              <w:jc w:val="left"/>
              <w:rPr>
                <w:rFonts w:eastAsia="宋体"/>
                <w:color w:val="auto"/>
                <w:sz w:val="24"/>
                <w:szCs w:val="24"/>
                <w:lang w:val="zh-CN"/>
              </w:rPr>
            </w:pPr>
            <w:r>
              <w:rPr>
                <w:rFonts w:hint="eastAsia" w:eastAsia="宋体"/>
                <w:color w:val="auto"/>
                <w:sz w:val="24"/>
                <w:szCs w:val="24"/>
                <w:lang w:val="zh-CN"/>
              </w:rPr>
              <w:t>632010100100376299（开户行号：309851000028）</w:t>
            </w:r>
          </w:p>
        </w:tc>
      </w:tr>
      <w:tr>
        <w:tblPrEx>
          <w:tblCellMar>
            <w:top w:w="0" w:type="dxa"/>
            <w:left w:w="57" w:type="dxa"/>
            <w:bottom w:w="0" w:type="dxa"/>
            <w:right w:w="57" w:type="dxa"/>
          </w:tblCellMar>
        </w:tblPrEx>
        <w:trPr>
          <w:trHeight w:val="1719"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其他事项</w:t>
            </w:r>
          </w:p>
        </w:tc>
        <w:tc>
          <w:tcPr>
            <w:tcW w:w="6806" w:type="dxa"/>
            <w:tcBorders>
              <w:top w:val="single" w:color="000000" w:sz="4" w:space="0"/>
              <w:left w:val="nil"/>
              <w:bottom w:val="single" w:color="000000" w:sz="4" w:space="0"/>
              <w:right w:val="single" w:color="000000" w:sz="4" w:space="0"/>
            </w:tcBorders>
            <w:vAlign w:val="center"/>
          </w:tcPr>
          <w:p>
            <w:pPr>
              <w:spacing w:line="360" w:lineRule="auto"/>
              <w:jc w:val="left"/>
              <w:rPr>
                <w:rFonts w:eastAsia="宋体"/>
                <w:color w:val="auto"/>
                <w:sz w:val="24"/>
                <w:szCs w:val="24"/>
                <w:lang w:val="zh-CN"/>
              </w:rPr>
            </w:pPr>
            <w:r>
              <w:rPr>
                <w:rFonts w:hint="eastAsia" w:eastAsia="宋体"/>
                <w:color w:val="auto"/>
                <w:sz w:val="24"/>
                <w:szCs w:val="24"/>
                <w:lang w:val="zh-CN"/>
              </w:rPr>
              <w:t>(1)公告期限：自《青海省政府采购网》发布之日起</w:t>
            </w:r>
            <w:r>
              <w:rPr>
                <w:rFonts w:hint="eastAsia" w:eastAsia="宋体"/>
                <w:color w:val="auto"/>
                <w:sz w:val="24"/>
                <w:szCs w:val="24"/>
              </w:rPr>
              <w:t>3</w:t>
            </w:r>
            <w:r>
              <w:rPr>
                <w:rFonts w:hint="eastAsia" w:eastAsia="宋体"/>
                <w:color w:val="auto"/>
                <w:sz w:val="24"/>
                <w:szCs w:val="24"/>
                <w:lang w:val="zh-CN"/>
              </w:rPr>
              <w:t>个工作日；</w:t>
            </w:r>
          </w:p>
          <w:p>
            <w:pPr>
              <w:spacing w:line="360" w:lineRule="auto"/>
              <w:jc w:val="left"/>
              <w:rPr>
                <w:rFonts w:eastAsia="宋体"/>
                <w:color w:val="auto"/>
                <w:sz w:val="24"/>
                <w:szCs w:val="24"/>
                <w:lang w:val="zh-CN"/>
              </w:rPr>
            </w:pPr>
            <w:r>
              <w:rPr>
                <w:rFonts w:hint="eastAsia" w:eastAsia="宋体"/>
                <w:color w:val="auto"/>
                <w:sz w:val="24"/>
                <w:szCs w:val="24"/>
                <w:lang w:val="zh-CN"/>
              </w:rPr>
              <w:t>(2)公告发布媒体：《青海</w:t>
            </w:r>
            <w:r>
              <w:rPr>
                <w:rFonts w:hint="eastAsia" w:eastAsia="宋体"/>
                <w:color w:val="auto"/>
                <w:sz w:val="24"/>
                <w:szCs w:val="24"/>
              </w:rPr>
              <w:t>省</w:t>
            </w:r>
            <w:r>
              <w:rPr>
                <w:rFonts w:hint="eastAsia" w:eastAsia="宋体"/>
                <w:color w:val="auto"/>
                <w:sz w:val="24"/>
                <w:szCs w:val="24"/>
                <w:lang w:val="zh-CN"/>
              </w:rPr>
              <w:t>政府采购网》《中国采购与招标网》《青海省项目信息网》。公告内容以《青海</w:t>
            </w:r>
            <w:r>
              <w:rPr>
                <w:rFonts w:hint="eastAsia" w:eastAsia="宋体"/>
                <w:color w:val="auto"/>
                <w:sz w:val="24"/>
                <w:szCs w:val="24"/>
              </w:rPr>
              <w:t>省</w:t>
            </w:r>
            <w:r>
              <w:rPr>
                <w:rFonts w:hint="eastAsia" w:eastAsia="宋体"/>
                <w:color w:val="auto"/>
                <w:sz w:val="24"/>
                <w:szCs w:val="24"/>
                <w:lang w:val="zh-CN"/>
              </w:rPr>
              <w:t>政府采购网》发布的为准。</w:t>
            </w:r>
          </w:p>
        </w:tc>
      </w:tr>
      <w:tr>
        <w:tblPrEx>
          <w:tblCellMar>
            <w:top w:w="0" w:type="dxa"/>
            <w:left w:w="57" w:type="dxa"/>
            <w:bottom w:w="0" w:type="dxa"/>
            <w:right w:w="57" w:type="dxa"/>
          </w:tblCellMar>
        </w:tblPrEx>
        <w:trPr>
          <w:trHeight w:val="211"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eastAsia="宋体"/>
                <w:color w:val="auto"/>
                <w:sz w:val="24"/>
                <w:szCs w:val="24"/>
              </w:rPr>
            </w:pPr>
            <w:r>
              <w:rPr>
                <w:rFonts w:hint="eastAsia" w:eastAsia="宋体"/>
                <w:color w:val="auto"/>
                <w:sz w:val="24"/>
                <w:szCs w:val="24"/>
              </w:rPr>
              <w:t>财政部门监督电话</w:t>
            </w:r>
          </w:p>
        </w:tc>
        <w:tc>
          <w:tcPr>
            <w:tcW w:w="6806" w:type="dxa"/>
            <w:tcBorders>
              <w:top w:val="single" w:color="000000" w:sz="4" w:space="0"/>
              <w:left w:val="nil"/>
              <w:bottom w:val="single" w:color="000000" w:sz="4" w:space="0"/>
              <w:right w:val="single" w:color="000000" w:sz="4" w:space="0"/>
            </w:tcBorders>
            <w:vAlign w:val="center"/>
          </w:tcPr>
          <w:p>
            <w:pPr>
              <w:spacing w:line="360" w:lineRule="auto"/>
              <w:jc w:val="left"/>
              <w:rPr>
                <w:rFonts w:eastAsia="宋体"/>
                <w:color w:val="auto"/>
                <w:sz w:val="24"/>
                <w:szCs w:val="24"/>
              </w:rPr>
            </w:pPr>
            <w:r>
              <w:rPr>
                <w:rFonts w:hint="eastAsia" w:eastAsia="宋体"/>
                <w:color w:val="auto"/>
                <w:sz w:val="24"/>
                <w:szCs w:val="24"/>
              </w:rPr>
              <w:t>监督单位：</w:t>
            </w:r>
            <w:r>
              <w:rPr>
                <w:rFonts w:hint="eastAsia" w:eastAsia="宋体"/>
                <w:color w:val="auto"/>
                <w:sz w:val="24"/>
                <w:szCs w:val="24"/>
                <w:lang w:eastAsia="zh-CN"/>
              </w:rPr>
              <w:t>泽库</w:t>
            </w:r>
            <w:r>
              <w:rPr>
                <w:rFonts w:hint="eastAsia" w:eastAsia="宋体"/>
                <w:color w:val="auto"/>
                <w:sz w:val="24"/>
                <w:szCs w:val="24"/>
                <w:lang w:val="en-US" w:eastAsia="zh-CN"/>
              </w:rPr>
              <w:t>县</w:t>
            </w:r>
            <w:r>
              <w:rPr>
                <w:rFonts w:hint="eastAsia" w:eastAsia="宋体"/>
                <w:color w:val="auto"/>
                <w:sz w:val="24"/>
                <w:szCs w:val="24"/>
              </w:rPr>
              <w:t>财政局</w:t>
            </w:r>
          </w:p>
          <w:p>
            <w:pPr>
              <w:spacing w:line="360" w:lineRule="auto"/>
              <w:jc w:val="left"/>
              <w:rPr>
                <w:rFonts w:hint="default" w:eastAsia="宋体"/>
                <w:color w:val="auto"/>
                <w:sz w:val="24"/>
                <w:szCs w:val="24"/>
                <w:lang w:val="en-US" w:eastAsia="zh-CN"/>
              </w:rPr>
            </w:pPr>
            <w:r>
              <w:rPr>
                <w:rFonts w:hint="eastAsia" w:eastAsia="宋体"/>
                <w:color w:val="auto"/>
                <w:sz w:val="24"/>
                <w:szCs w:val="24"/>
              </w:rPr>
              <w:t>监督电话：0973-</w:t>
            </w:r>
            <w:r>
              <w:rPr>
                <w:rFonts w:hint="eastAsia" w:eastAsia="宋体"/>
                <w:color w:val="auto"/>
                <w:sz w:val="24"/>
                <w:szCs w:val="24"/>
                <w:lang w:val="en-US" w:eastAsia="zh-CN"/>
              </w:rPr>
              <w:t>8753028</w:t>
            </w:r>
          </w:p>
        </w:tc>
      </w:tr>
    </w:tbl>
    <w:p>
      <w:pPr>
        <w:tabs>
          <w:tab w:val="left" w:pos="8306"/>
        </w:tabs>
        <w:spacing w:before="240" w:after="240" w:line="360" w:lineRule="auto"/>
        <w:ind w:right="640" w:firstLine="199" w:firstLineChars="83"/>
        <w:jc w:val="right"/>
        <w:rPr>
          <w:rFonts w:eastAsia="宋体"/>
          <w:color w:val="auto"/>
          <w:sz w:val="24"/>
          <w:szCs w:val="24"/>
          <w:lang w:val="zh-CN"/>
        </w:rPr>
      </w:pPr>
      <w:r>
        <w:rPr>
          <w:rFonts w:hint="eastAsia" w:eastAsia="宋体"/>
          <w:color w:val="auto"/>
          <w:sz w:val="24"/>
          <w:szCs w:val="24"/>
          <w:lang w:val="zh-CN"/>
        </w:rPr>
        <w:t>青海中旭工程项目管理有限公司</w:t>
      </w:r>
    </w:p>
    <w:p>
      <w:pPr>
        <w:spacing w:before="240" w:after="240" w:line="360" w:lineRule="auto"/>
        <w:jc w:val="center"/>
        <w:rPr>
          <w:rFonts w:eastAsia="宋体"/>
          <w:color w:val="auto"/>
          <w:sz w:val="24"/>
          <w:szCs w:val="24"/>
        </w:rPr>
      </w:pPr>
      <w:r>
        <w:rPr>
          <w:rFonts w:hint="eastAsia" w:eastAsia="宋体"/>
          <w:color w:val="auto"/>
          <w:sz w:val="24"/>
          <w:szCs w:val="24"/>
        </w:rPr>
        <w:t xml:space="preserve">                                                       2022年</w:t>
      </w:r>
      <w:r>
        <w:rPr>
          <w:rFonts w:hint="eastAsia" w:eastAsia="宋体"/>
          <w:color w:val="auto"/>
          <w:sz w:val="24"/>
          <w:szCs w:val="24"/>
          <w:lang w:val="en-US" w:eastAsia="zh-CN"/>
        </w:rPr>
        <w:t>12</w:t>
      </w:r>
      <w:r>
        <w:rPr>
          <w:rFonts w:hint="eastAsia" w:eastAsia="宋体"/>
          <w:color w:val="auto"/>
          <w:sz w:val="24"/>
          <w:szCs w:val="24"/>
        </w:rPr>
        <w:t>月</w:t>
      </w:r>
      <w:r>
        <w:rPr>
          <w:rFonts w:hint="eastAsia" w:eastAsia="宋体"/>
          <w:color w:val="auto"/>
          <w:sz w:val="24"/>
          <w:szCs w:val="24"/>
          <w:lang w:val="en-US" w:eastAsia="zh-CN"/>
        </w:rPr>
        <w:t>20</w:t>
      </w:r>
      <w:r>
        <w:rPr>
          <w:rFonts w:hint="eastAsia" w:eastAsia="宋体"/>
          <w:color w:val="auto"/>
          <w:sz w:val="24"/>
          <w:szCs w:val="24"/>
        </w:rPr>
        <w:t>日</w:t>
      </w:r>
    </w:p>
    <w:p>
      <w:pPr>
        <w:pStyle w:val="22"/>
        <w:spacing w:before="0" w:after="0"/>
        <w:rPr>
          <w:rFonts w:ascii="宋体" w:hAnsi="宋体"/>
          <w:color w:val="auto"/>
          <w:lang w:val="zh-CN"/>
        </w:rPr>
      </w:pPr>
      <w:r>
        <w:rPr>
          <w:rFonts w:hint="eastAsia" w:ascii="宋体" w:hAnsi="宋体"/>
          <w:color w:val="auto"/>
          <w:sz w:val="24"/>
          <w:szCs w:val="24"/>
        </w:rPr>
        <w:br w:type="page"/>
      </w:r>
      <w:bookmarkStart w:id="9" w:name="_Toc27773"/>
      <w:bookmarkStart w:id="10" w:name="_Toc6982"/>
      <w:bookmarkStart w:id="11" w:name="_Toc22141"/>
      <w:bookmarkStart w:id="12" w:name="_Toc9821"/>
      <w:bookmarkStart w:id="13" w:name="_Toc3201"/>
      <w:bookmarkStart w:id="14" w:name="_Toc495567939"/>
      <w:bookmarkStart w:id="15" w:name="_Toc495666256"/>
      <w:bookmarkStart w:id="16" w:name="_Toc21471"/>
      <w:bookmarkStart w:id="17" w:name="_Toc14075"/>
      <w:r>
        <w:rPr>
          <w:rFonts w:hint="eastAsia" w:ascii="宋体" w:hAnsi="宋体"/>
          <w:color w:val="auto"/>
          <w:lang w:val="zh-CN"/>
        </w:rPr>
        <w:t>第二部分</w:t>
      </w:r>
      <w:r>
        <w:rPr>
          <w:rFonts w:hint="eastAsia" w:ascii="宋体" w:hAnsi="宋体"/>
          <w:color w:val="auto"/>
          <w:kern w:val="28"/>
          <w:szCs w:val="20"/>
        </w:rPr>
        <w:t xml:space="preserve"> </w:t>
      </w:r>
      <w:r>
        <w:rPr>
          <w:rFonts w:hint="eastAsia" w:ascii="宋体" w:hAnsi="宋体"/>
          <w:color w:val="auto"/>
          <w:lang w:val="zh-CN"/>
        </w:rPr>
        <w:t>供应商须知前附表</w:t>
      </w:r>
      <w:bookmarkEnd w:id="9"/>
      <w:bookmarkEnd w:id="10"/>
      <w:bookmarkEnd w:id="11"/>
      <w:bookmarkEnd w:id="12"/>
      <w:bookmarkEnd w:id="13"/>
      <w:bookmarkEnd w:id="14"/>
      <w:bookmarkEnd w:id="15"/>
      <w:bookmarkEnd w:id="16"/>
      <w:bookmarkEnd w:id="17"/>
    </w:p>
    <w:tbl>
      <w:tblPr>
        <w:tblStyle w:val="24"/>
        <w:tblW w:w="9093" w:type="dxa"/>
        <w:jc w:val="center"/>
        <w:tblLayout w:type="fixed"/>
        <w:tblCellMar>
          <w:top w:w="0" w:type="dxa"/>
          <w:left w:w="57" w:type="dxa"/>
          <w:bottom w:w="0" w:type="dxa"/>
          <w:right w:w="57" w:type="dxa"/>
        </w:tblCellMar>
      </w:tblPr>
      <w:tblGrid>
        <w:gridCol w:w="785"/>
        <w:gridCol w:w="2093"/>
        <w:gridCol w:w="6215"/>
      </w:tblGrid>
      <w:tr>
        <w:tblPrEx>
          <w:tblCellMar>
            <w:top w:w="0" w:type="dxa"/>
            <w:left w:w="57" w:type="dxa"/>
            <w:bottom w:w="0" w:type="dxa"/>
            <w:right w:w="57" w:type="dxa"/>
          </w:tblCellMar>
        </w:tblPrEx>
        <w:trPr>
          <w:trHeight w:val="34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序号</w:t>
            </w:r>
          </w:p>
        </w:tc>
        <w:tc>
          <w:tcPr>
            <w:tcW w:w="8308"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内容</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采购项目编号</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eastAsia="宋体"/>
                <w:color w:val="auto"/>
                <w:sz w:val="24"/>
                <w:szCs w:val="24"/>
              </w:rPr>
            </w:pPr>
            <w:r>
              <w:rPr>
                <w:rFonts w:hint="eastAsia" w:ascii="宋体" w:hAnsi="宋体" w:eastAsia="宋体" w:cs="宋体"/>
                <w:sz w:val="24"/>
                <w:szCs w:val="24"/>
                <w:lang w:val="en-US" w:eastAsia="zh-CN"/>
              </w:rPr>
              <w:t>青海中旭竞磋（服务）2022-071</w:t>
            </w:r>
          </w:p>
        </w:tc>
      </w:tr>
      <w:tr>
        <w:tblPrEx>
          <w:tblCellMar>
            <w:top w:w="0" w:type="dxa"/>
            <w:left w:w="57" w:type="dxa"/>
            <w:bottom w:w="0" w:type="dxa"/>
            <w:right w:w="57" w:type="dxa"/>
          </w:tblCellMar>
        </w:tblPrEx>
        <w:trPr>
          <w:trHeight w:val="56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采购项目名称</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eastAsia="宋体"/>
                <w:color w:val="auto"/>
                <w:sz w:val="24"/>
                <w:szCs w:val="24"/>
                <w:lang w:val="zh-CN"/>
              </w:rPr>
            </w:pPr>
            <w:r>
              <w:rPr>
                <w:rFonts w:hint="eastAsia" w:ascii="宋体" w:hAnsi="宋体" w:eastAsia="宋体" w:cs="宋体"/>
                <w:sz w:val="24"/>
                <w:szCs w:val="24"/>
                <w:lang w:val="zh-CN" w:eastAsia="zh-CN"/>
              </w:rPr>
              <w:t>泽库县第一次全国自然灾害综合风险普查</w:t>
            </w:r>
          </w:p>
        </w:tc>
      </w:tr>
      <w:tr>
        <w:tblPrEx>
          <w:tblCellMar>
            <w:top w:w="0" w:type="dxa"/>
            <w:left w:w="57" w:type="dxa"/>
            <w:bottom w:w="0" w:type="dxa"/>
            <w:right w:w="57" w:type="dxa"/>
          </w:tblCellMar>
        </w:tblPrEx>
        <w:trPr>
          <w:trHeight w:val="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采购人</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rPr>
            </w:pPr>
            <w:r>
              <w:rPr>
                <w:rFonts w:hint="eastAsia" w:ascii="宋体" w:hAnsi="宋体" w:eastAsia="宋体" w:cs="宋体"/>
                <w:sz w:val="24"/>
                <w:szCs w:val="24"/>
                <w:lang w:val="zh-CN" w:eastAsia="zh-CN"/>
              </w:rPr>
              <w:t>泽库县</w:t>
            </w:r>
            <w:r>
              <w:rPr>
                <w:rFonts w:hint="eastAsia" w:eastAsia="宋体"/>
                <w:color w:val="auto"/>
                <w:sz w:val="24"/>
                <w:szCs w:val="24"/>
              </w:rPr>
              <w:t xml:space="preserve">应急管理局  </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采购代理机构</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青海中旭工程项目管理有限公司</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采购方式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eastAsia="宋体"/>
                <w:color w:val="auto"/>
                <w:sz w:val="24"/>
                <w:szCs w:val="24"/>
                <w:lang w:val="zh-CN"/>
              </w:rPr>
            </w:pPr>
            <w:r>
              <w:rPr>
                <w:rFonts w:hint="eastAsia" w:eastAsia="宋体"/>
                <w:color w:val="auto"/>
                <w:sz w:val="24"/>
                <w:szCs w:val="24"/>
                <w:lang w:val="zh-CN"/>
              </w:rPr>
              <w:t>竞争性磋商</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评分办法</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eastAsia="宋体"/>
                <w:color w:val="auto"/>
                <w:sz w:val="24"/>
                <w:szCs w:val="24"/>
                <w:lang w:val="zh-CN"/>
              </w:rPr>
            </w:pPr>
            <w:r>
              <w:rPr>
                <w:rFonts w:hint="eastAsia" w:eastAsia="宋体"/>
                <w:color w:val="auto"/>
                <w:sz w:val="24"/>
                <w:szCs w:val="24"/>
                <w:lang w:val="zh-CN"/>
              </w:rPr>
              <w:t>综合评分法</w:t>
            </w:r>
          </w:p>
        </w:tc>
      </w:tr>
      <w:tr>
        <w:tblPrEx>
          <w:tblCellMar>
            <w:top w:w="0" w:type="dxa"/>
            <w:left w:w="57" w:type="dxa"/>
            <w:bottom w:w="0" w:type="dxa"/>
            <w:right w:w="57" w:type="dxa"/>
          </w:tblCellMar>
        </w:tblPrEx>
        <w:trPr>
          <w:trHeight w:val="51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采购预算控制额度</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eastAsia="宋体"/>
                <w:color w:val="auto"/>
                <w:sz w:val="24"/>
                <w:szCs w:val="24"/>
                <w:lang w:val="zh-CN"/>
              </w:rPr>
            </w:pPr>
            <w:r>
              <w:rPr>
                <w:rFonts w:hint="eastAsia" w:ascii="宋体" w:hAnsi="宋体" w:eastAsia="宋体" w:cs="宋体"/>
                <w:sz w:val="24"/>
                <w:szCs w:val="24"/>
                <w:lang w:val="en-US" w:eastAsia="zh-CN"/>
              </w:rPr>
              <w:t>人民币780000.00元（大写：柒拾捌万元整）</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采购要求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eastAsia="宋体"/>
                <w:color w:val="auto"/>
                <w:sz w:val="24"/>
                <w:szCs w:val="24"/>
                <w:lang w:val="zh-CN"/>
              </w:rPr>
            </w:pPr>
            <w:r>
              <w:rPr>
                <w:rFonts w:hint="eastAsia" w:ascii="宋体" w:hAnsi="宋体" w:eastAsia="宋体" w:cs="宋体"/>
                <w:sz w:val="24"/>
                <w:szCs w:val="24"/>
                <w:lang w:val="zh-CN" w:eastAsia="zh-CN"/>
              </w:rPr>
              <w:t>泽库县第一次全国自然灾害综合风险普查技术服务</w:t>
            </w:r>
          </w:p>
        </w:tc>
      </w:tr>
      <w:tr>
        <w:tblPrEx>
          <w:tblCellMar>
            <w:top w:w="0" w:type="dxa"/>
            <w:left w:w="57" w:type="dxa"/>
            <w:bottom w:w="0" w:type="dxa"/>
            <w:right w:w="57" w:type="dxa"/>
          </w:tblCellMar>
        </w:tblPrEx>
        <w:trPr>
          <w:trHeight w:val="297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磋商保证金</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磋商保证金：¥</w:t>
            </w:r>
            <w:r>
              <w:rPr>
                <w:rFonts w:hint="eastAsia" w:eastAsia="宋体"/>
                <w:color w:val="auto"/>
                <w:sz w:val="24"/>
                <w:szCs w:val="24"/>
              </w:rPr>
              <w:t>15000.00</w:t>
            </w:r>
            <w:r>
              <w:rPr>
                <w:rFonts w:hint="eastAsia" w:eastAsia="宋体"/>
                <w:color w:val="auto"/>
                <w:sz w:val="24"/>
                <w:szCs w:val="24"/>
                <w:lang w:val="zh-CN"/>
              </w:rPr>
              <w:t>元（大写：</w:t>
            </w:r>
            <w:r>
              <w:rPr>
                <w:rFonts w:hint="eastAsia" w:eastAsia="宋体"/>
                <w:color w:val="auto"/>
                <w:sz w:val="24"/>
                <w:szCs w:val="24"/>
              </w:rPr>
              <w:t>壹万伍仟元整</w:t>
            </w:r>
            <w:r>
              <w:rPr>
                <w:rFonts w:hint="eastAsia" w:eastAsia="宋体"/>
                <w:color w:val="auto"/>
                <w:sz w:val="24"/>
                <w:szCs w:val="24"/>
                <w:lang w:val="zh-CN"/>
              </w:rPr>
              <w:t>）；</w:t>
            </w:r>
          </w:p>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收款单位：青海中旭工程项目管理有限公司</w:t>
            </w:r>
          </w:p>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开 户 行：兴业银行西宁分行营业部</w:t>
            </w:r>
          </w:p>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银行账号：632010100100376299</w:t>
            </w:r>
          </w:p>
          <w:p>
            <w:pPr>
              <w:autoSpaceDE w:val="0"/>
              <w:autoSpaceDN w:val="0"/>
              <w:spacing w:line="360" w:lineRule="auto"/>
              <w:rPr>
                <w:rFonts w:eastAsia="宋体"/>
                <w:color w:val="auto"/>
                <w:sz w:val="24"/>
                <w:szCs w:val="24"/>
              </w:rPr>
            </w:pPr>
            <w:r>
              <w:rPr>
                <w:rFonts w:hint="eastAsia" w:eastAsia="宋体"/>
                <w:color w:val="auto"/>
                <w:sz w:val="24"/>
                <w:szCs w:val="24"/>
                <w:lang w:val="zh-CN"/>
              </w:rPr>
              <w:t>开户行号：</w:t>
            </w:r>
            <w:r>
              <w:rPr>
                <w:rFonts w:hint="eastAsia" w:eastAsia="宋体"/>
                <w:color w:val="auto"/>
                <w:sz w:val="24"/>
                <w:szCs w:val="24"/>
              </w:rPr>
              <w:t>309851000028</w:t>
            </w:r>
          </w:p>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缴费时间：磋商截止期前，以银行到账时间为准。</w:t>
            </w:r>
          </w:p>
        </w:tc>
      </w:tr>
      <w:tr>
        <w:tblPrEx>
          <w:tblCellMar>
            <w:top w:w="0" w:type="dxa"/>
            <w:left w:w="57" w:type="dxa"/>
            <w:bottom w:w="0" w:type="dxa"/>
            <w:right w:w="57" w:type="dxa"/>
          </w:tblCellMar>
        </w:tblPrEx>
        <w:trPr>
          <w:trHeight w:val="1932"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缴费方式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磋商保证金缴纳形式：转账、电汇（不接受现金），须由供应商从其基本账户转入指定专用账户，汇单附言栏内注明项目名称及用途，附基本账户开户许可证复印件；</w:t>
            </w:r>
          </w:p>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供应商未按照磋商文件要求提交磋商保证金的，磋商无效。</w:t>
            </w:r>
          </w:p>
        </w:tc>
      </w:tr>
      <w:tr>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磋商保证金退还</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未成交供应商的磋商保证金在成交通知书发出后5个工作日内退还，成交供应商的磋商保证金在采购合同签订后5个工作日内退还。</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递交响应文件方式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rPr>
            </w:pPr>
            <w:r>
              <w:rPr>
                <w:rFonts w:hint="eastAsia" w:eastAsia="宋体"/>
                <w:color w:val="auto"/>
                <w:sz w:val="24"/>
                <w:szCs w:val="24"/>
                <w:lang w:val="zh-CN"/>
              </w:rPr>
              <w:t>现场递交，不接受邮寄投标。</w:t>
            </w:r>
          </w:p>
        </w:tc>
      </w:tr>
      <w:tr>
        <w:tblPrEx>
          <w:tblCellMar>
            <w:top w:w="0" w:type="dxa"/>
            <w:left w:w="57" w:type="dxa"/>
            <w:bottom w:w="0" w:type="dxa"/>
            <w:right w:w="57" w:type="dxa"/>
          </w:tblCellMar>
        </w:tblPrEx>
        <w:trPr>
          <w:trHeight w:val="53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答疑澄清方式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采用</w:t>
            </w:r>
            <w:r>
              <w:rPr>
                <w:rFonts w:hint="eastAsia" w:eastAsia="宋体"/>
                <w:color w:val="auto"/>
                <w:sz w:val="24"/>
                <w:szCs w:val="24"/>
              </w:rPr>
              <w:t>现场</w:t>
            </w:r>
            <w:r>
              <w:rPr>
                <w:rFonts w:hint="eastAsia" w:eastAsia="宋体"/>
                <w:color w:val="auto"/>
                <w:sz w:val="24"/>
                <w:szCs w:val="24"/>
                <w:lang w:val="zh-CN"/>
              </w:rPr>
              <w:t>答疑。供应商须提供准确的联系方式（手机和固定电话），应在规定的时间内</w:t>
            </w:r>
            <w:r>
              <w:rPr>
                <w:rFonts w:hint="eastAsia" w:eastAsia="宋体"/>
                <w:color w:val="auto"/>
                <w:sz w:val="24"/>
                <w:szCs w:val="24"/>
              </w:rPr>
              <w:t>现场</w:t>
            </w:r>
            <w:r>
              <w:rPr>
                <w:rFonts w:hint="eastAsia" w:eastAsia="宋体"/>
                <w:color w:val="auto"/>
                <w:sz w:val="24"/>
                <w:szCs w:val="24"/>
                <w:lang w:val="zh-CN"/>
              </w:rPr>
              <w:t>进行答疑澄清，如在规定的时间内联系无果的，视同放弃答疑。</w:t>
            </w:r>
          </w:p>
        </w:tc>
      </w:tr>
      <w:tr>
        <w:tblPrEx>
          <w:tblCellMar>
            <w:top w:w="0" w:type="dxa"/>
            <w:left w:w="57" w:type="dxa"/>
            <w:bottom w:w="0" w:type="dxa"/>
            <w:right w:w="57" w:type="dxa"/>
          </w:tblCellMar>
        </w:tblPrEx>
        <w:trPr>
          <w:trHeight w:val="104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代理服务费收取</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highlight w:val="yellow"/>
              </w:rPr>
            </w:pPr>
            <w:r>
              <w:rPr>
                <w:rFonts w:hint="eastAsia" w:eastAsia="宋体"/>
                <w:color w:val="auto"/>
                <w:sz w:val="24"/>
                <w:szCs w:val="24"/>
              </w:rPr>
              <w:t>收取对象：</w:t>
            </w:r>
            <w:r>
              <w:rPr>
                <w:rFonts w:hint="eastAsia" w:eastAsia="宋体"/>
                <w:color w:val="auto"/>
                <w:sz w:val="24"/>
                <w:szCs w:val="24"/>
                <w:highlight w:val="none"/>
              </w:rPr>
              <w:t>成交供应商</w:t>
            </w:r>
          </w:p>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收取方式：按《关于进一步放开建设项目专业服务价格的通知》（发改价格〔2015〕299号）。</w:t>
            </w:r>
          </w:p>
          <w:p>
            <w:pPr>
              <w:autoSpaceDE w:val="0"/>
              <w:autoSpaceDN w:val="0"/>
              <w:spacing w:line="360" w:lineRule="auto"/>
              <w:rPr>
                <w:rFonts w:eastAsia="宋体"/>
                <w:b/>
                <w:bCs/>
                <w:color w:val="auto"/>
                <w:sz w:val="24"/>
                <w:szCs w:val="24"/>
              </w:rPr>
            </w:pPr>
            <w:r>
              <w:rPr>
                <w:rFonts w:hint="eastAsia" w:eastAsia="宋体"/>
                <w:b/>
                <w:bCs/>
                <w:color w:val="auto"/>
                <w:sz w:val="24"/>
                <w:szCs w:val="24"/>
                <w:lang w:val="zh-CN"/>
              </w:rPr>
              <w:t>收取金额：小写金额：¥</w:t>
            </w:r>
            <w:r>
              <w:rPr>
                <w:rFonts w:hint="eastAsia" w:eastAsia="宋体"/>
                <w:b/>
                <w:bCs/>
                <w:color w:val="auto"/>
                <w:sz w:val="24"/>
                <w:szCs w:val="24"/>
              </w:rPr>
              <w:t>12000.00元；</w:t>
            </w:r>
          </w:p>
          <w:p>
            <w:pPr>
              <w:autoSpaceDE w:val="0"/>
              <w:autoSpaceDN w:val="0"/>
              <w:spacing w:line="360" w:lineRule="auto"/>
              <w:ind w:firstLine="482" w:firstLineChars="200"/>
              <w:rPr>
                <w:rFonts w:eastAsia="宋体"/>
                <w:b/>
                <w:bCs/>
                <w:color w:val="auto"/>
                <w:sz w:val="24"/>
                <w:szCs w:val="24"/>
              </w:rPr>
            </w:pPr>
            <w:r>
              <w:rPr>
                <w:rFonts w:hint="eastAsia" w:eastAsia="宋体"/>
                <w:b/>
                <w:bCs/>
                <w:color w:val="auto"/>
                <w:sz w:val="24"/>
                <w:szCs w:val="24"/>
              </w:rPr>
              <w:t xml:space="preserve">      大写金额：壹万贰仟元整。</w:t>
            </w:r>
          </w:p>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收取单位：青海中旭工程项目管理有限公司</w:t>
            </w:r>
          </w:p>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开户银行：中国农业银行股份有限公司西宁城西区万达支行交通巷分理处</w:t>
            </w:r>
          </w:p>
          <w:p>
            <w:pPr>
              <w:autoSpaceDE w:val="0"/>
              <w:autoSpaceDN w:val="0"/>
              <w:spacing w:line="360" w:lineRule="auto"/>
              <w:rPr>
                <w:rFonts w:eastAsia="宋体"/>
                <w:color w:val="auto"/>
                <w:sz w:val="24"/>
                <w:szCs w:val="24"/>
              </w:rPr>
            </w:pPr>
            <w:r>
              <w:rPr>
                <w:rFonts w:hint="eastAsia" w:eastAsia="宋体"/>
                <w:color w:val="auto"/>
                <w:sz w:val="24"/>
                <w:szCs w:val="24"/>
                <w:lang w:val="zh-CN"/>
              </w:rPr>
              <w:t>代理服务费账号：28043001040001791（开户行号：103851004307）</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合同签订有效期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自成交通知书发出之日起30日内与采购人签订合同</w:t>
            </w:r>
          </w:p>
        </w:tc>
      </w:tr>
      <w:tr>
        <w:tblPrEx>
          <w:tblCellMar>
            <w:top w:w="0" w:type="dxa"/>
            <w:left w:w="57" w:type="dxa"/>
            <w:bottom w:w="0" w:type="dxa"/>
            <w:right w:w="57" w:type="dxa"/>
          </w:tblCellMar>
        </w:tblPrEx>
        <w:trPr>
          <w:trHeight w:val="893"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政府采购合同备案</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采购合同全数返回采购代理机构鉴证，盖章。</w:t>
            </w:r>
          </w:p>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采购代理机构留存两份原件备案。</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rPr>
              <w:t>磋商有效期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磋商有效期为自磋商开始之日起60日历日</w:t>
            </w:r>
          </w:p>
        </w:tc>
      </w:tr>
      <w:tr>
        <w:tblPrEx>
          <w:tblCellMar>
            <w:top w:w="0" w:type="dxa"/>
            <w:left w:w="57" w:type="dxa"/>
            <w:bottom w:w="0" w:type="dxa"/>
            <w:right w:w="57" w:type="dxa"/>
          </w:tblCellMar>
        </w:tblPrEx>
        <w:trPr>
          <w:trHeight w:val="48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lang w:val="zh-CN"/>
              </w:rPr>
            </w:pPr>
            <w:r>
              <w:rPr>
                <w:rFonts w:hint="eastAsia" w:eastAsia="宋体"/>
                <w:color w:val="auto"/>
                <w:sz w:val="24"/>
                <w:szCs w:val="24"/>
                <w:lang w:val="zh-CN"/>
              </w:rPr>
              <w:t>其他事项</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sz w:val="24"/>
                <w:szCs w:val="24"/>
              </w:rPr>
            </w:pPr>
            <w:r>
              <w:rPr>
                <w:rFonts w:hint="eastAsia" w:eastAsia="宋体"/>
                <w:color w:val="auto"/>
                <w:sz w:val="24"/>
                <w:szCs w:val="24"/>
              </w:rPr>
              <w:t>/</w:t>
            </w:r>
          </w:p>
        </w:tc>
      </w:tr>
    </w:tbl>
    <w:p>
      <w:pPr>
        <w:spacing w:line="360" w:lineRule="auto"/>
        <w:rPr>
          <w:rFonts w:eastAsia="宋体"/>
          <w:color w:val="auto"/>
          <w:sz w:val="24"/>
          <w:szCs w:val="24"/>
        </w:rPr>
      </w:pPr>
    </w:p>
    <w:bookmarkEnd w:id="6"/>
    <w:p>
      <w:pPr>
        <w:pStyle w:val="22"/>
        <w:ind w:firstLine="723"/>
        <w:rPr>
          <w:rFonts w:ascii="宋体" w:hAnsi="宋体"/>
          <w:color w:val="auto"/>
          <w:kern w:val="28"/>
        </w:rPr>
      </w:pPr>
      <w:bookmarkStart w:id="18" w:name="_Toc495666257"/>
      <w:bookmarkStart w:id="19" w:name="_Toc495567940"/>
      <w:bookmarkStart w:id="20" w:name="_Toc325725997"/>
      <w:r>
        <w:rPr>
          <w:rFonts w:hint="eastAsia" w:ascii="宋体" w:hAnsi="宋体"/>
          <w:color w:val="auto"/>
          <w:kern w:val="28"/>
        </w:rPr>
        <w:br w:type="page"/>
      </w:r>
      <w:bookmarkStart w:id="21" w:name="_Toc3237"/>
      <w:bookmarkStart w:id="22" w:name="_Toc15991"/>
      <w:bookmarkStart w:id="23" w:name="_Toc26091"/>
      <w:bookmarkStart w:id="24" w:name="_Toc16642"/>
      <w:bookmarkStart w:id="25" w:name="_Toc24529"/>
      <w:bookmarkStart w:id="26" w:name="_Toc13839"/>
      <w:r>
        <w:rPr>
          <w:rFonts w:hint="eastAsia" w:ascii="宋体" w:hAnsi="宋体"/>
          <w:color w:val="auto"/>
          <w:kern w:val="28"/>
        </w:rPr>
        <w:t>第三部分 供应商须知</w:t>
      </w:r>
      <w:bookmarkEnd w:id="18"/>
      <w:bookmarkEnd w:id="19"/>
      <w:bookmarkEnd w:id="21"/>
      <w:bookmarkEnd w:id="22"/>
      <w:bookmarkEnd w:id="23"/>
      <w:bookmarkEnd w:id="24"/>
      <w:bookmarkEnd w:id="25"/>
      <w:bookmarkEnd w:id="26"/>
    </w:p>
    <w:p>
      <w:pPr>
        <w:pStyle w:val="3"/>
        <w:rPr>
          <w:rFonts w:ascii="宋体" w:hAnsi="宋体" w:cs="宋体"/>
        </w:rPr>
      </w:pPr>
      <w:bookmarkStart w:id="27" w:name="_Toc16101"/>
      <w:bookmarkStart w:id="28" w:name="_Toc25088"/>
      <w:bookmarkStart w:id="29" w:name="_Toc24622"/>
      <w:bookmarkStart w:id="30" w:name="_Toc2475"/>
      <w:bookmarkStart w:id="31" w:name="_Toc14943"/>
      <w:bookmarkStart w:id="32" w:name="_Toc4558"/>
      <w:bookmarkStart w:id="33" w:name="_Toc27514"/>
      <w:bookmarkStart w:id="34" w:name="_Toc10822"/>
      <w:bookmarkStart w:id="35" w:name="_Toc376936728"/>
      <w:r>
        <w:rPr>
          <w:rFonts w:hint="eastAsia" w:ascii="宋体" w:hAnsi="宋体" w:cs="宋体"/>
        </w:rPr>
        <w:t>一、说  明</w:t>
      </w:r>
      <w:bookmarkEnd w:id="20"/>
      <w:bookmarkEnd w:id="27"/>
      <w:bookmarkEnd w:id="28"/>
      <w:bookmarkEnd w:id="29"/>
      <w:bookmarkEnd w:id="30"/>
      <w:bookmarkEnd w:id="31"/>
      <w:bookmarkEnd w:id="32"/>
      <w:bookmarkEnd w:id="33"/>
      <w:bookmarkEnd w:id="34"/>
      <w:bookmarkEnd w:id="35"/>
    </w:p>
    <w:p>
      <w:pPr>
        <w:pStyle w:val="2"/>
        <w:rPr>
          <w:rFonts w:ascii="宋体" w:hAnsi="宋体" w:cs="宋体"/>
          <w:color w:val="auto"/>
        </w:rPr>
      </w:pPr>
      <w:bookmarkStart w:id="36" w:name="_Toc6162"/>
      <w:bookmarkStart w:id="37" w:name="_Toc495567941"/>
      <w:bookmarkStart w:id="38" w:name="_Toc376936729"/>
      <w:bookmarkStart w:id="39" w:name="_Toc4801"/>
      <w:bookmarkStart w:id="40" w:name="_Toc10415"/>
      <w:bookmarkStart w:id="41" w:name="_Toc26944"/>
      <w:bookmarkStart w:id="42" w:name="_Toc6553"/>
      <w:bookmarkStart w:id="43" w:name="_Toc29862"/>
      <w:bookmarkStart w:id="44" w:name="_Toc495666258"/>
      <w:bookmarkStart w:id="45" w:name="_Toc9770"/>
      <w:bookmarkStart w:id="46" w:name="_Toc325725998"/>
      <w:r>
        <w:rPr>
          <w:rFonts w:hint="eastAsia" w:ascii="宋体" w:hAnsi="宋体" w:cs="宋体"/>
          <w:color w:val="auto"/>
        </w:rPr>
        <w:t>1.适用范围</w:t>
      </w:r>
      <w:bookmarkEnd w:id="36"/>
      <w:bookmarkEnd w:id="37"/>
      <w:bookmarkEnd w:id="38"/>
      <w:bookmarkEnd w:id="39"/>
      <w:bookmarkEnd w:id="40"/>
      <w:bookmarkEnd w:id="41"/>
      <w:bookmarkEnd w:id="42"/>
      <w:bookmarkEnd w:id="43"/>
      <w:bookmarkEnd w:id="44"/>
      <w:bookmarkEnd w:id="45"/>
      <w:bookmarkEnd w:id="46"/>
    </w:p>
    <w:p>
      <w:pPr>
        <w:spacing w:line="360" w:lineRule="auto"/>
        <w:ind w:firstLine="480" w:firstLineChars="200"/>
        <w:rPr>
          <w:rFonts w:eastAsia="宋体"/>
          <w:color w:val="auto"/>
          <w:sz w:val="24"/>
          <w:szCs w:val="24"/>
          <w:lang w:val="zh-CN"/>
        </w:rPr>
      </w:pPr>
      <w:bookmarkStart w:id="47" w:name="_Toc21998"/>
      <w:bookmarkStart w:id="48" w:name="_Toc325725999"/>
      <w:bookmarkStart w:id="49" w:name="_Toc376936730"/>
      <w:bookmarkStart w:id="50" w:name="_Toc31556"/>
      <w:r>
        <w:rPr>
          <w:rFonts w:hint="eastAsia" w:eastAsia="宋体"/>
          <w:color w:val="auto"/>
          <w:sz w:val="24"/>
          <w:szCs w:val="24"/>
          <w:lang w:val="zh-CN"/>
        </w:rPr>
        <w:t>1.1</w:t>
      </w:r>
      <w:r>
        <w:rPr>
          <w:rFonts w:hint="eastAsia" w:eastAsia="宋体"/>
          <w:color w:val="auto"/>
          <w:sz w:val="24"/>
          <w:szCs w:val="24"/>
        </w:rPr>
        <w:t xml:space="preserve"> </w:t>
      </w:r>
      <w:r>
        <w:rPr>
          <w:rFonts w:hint="eastAsia" w:eastAsia="宋体"/>
          <w:color w:val="auto"/>
          <w:sz w:val="24"/>
          <w:szCs w:val="24"/>
          <w:lang w:val="zh-CN"/>
        </w:rPr>
        <w:t>本次磋商活动依据采购人的采购计划，仅适用于本磋商文件中所叙述的项目。</w:t>
      </w:r>
    </w:p>
    <w:p>
      <w:pPr>
        <w:pStyle w:val="2"/>
        <w:rPr>
          <w:rFonts w:ascii="宋体" w:hAnsi="宋体" w:cs="宋体"/>
          <w:color w:val="auto"/>
        </w:rPr>
      </w:pPr>
      <w:bookmarkStart w:id="51" w:name="_Toc3225"/>
      <w:bookmarkStart w:id="52" w:name="_Toc495567942"/>
      <w:bookmarkStart w:id="53" w:name="_Toc8780"/>
      <w:bookmarkStart w:id="54" w:name="_Toc495666259"/>
      <w:bookmarkStart w:id="55" w:name="_Toc6012"/>
      <w:bookmarkStart w:id="56" w:name="_Toc3862"/>
      <w:bookmarkStart w:id="57" w:name="_Toc25696"/>
      <w:r>
        <w:rPr>
          <w:rFonts w:hint="eastAsia" w:ascii="宋体" w:hAnsi="宋体" w:cs="宋体"/>
          <w:color w:val="auto"/>
        </w:rPr>
        <w:t>2.采购方式、合格的</w:t>
      </w:r>
      <w:bookmarkEnd w:id="47"/>
      <w:bookmarkEnd w:id="48"/>
      <w:bookmarkEnd w:id="49"/>
      <w:r>
        <w:rPr>
          <w:rFonts w:hint="eastAsia" w:ascii="宋体" w:hAnsi="宋体" w:cs="宋体"/>
          <w:color w:val="auto"/>
        </w:rPr>
        <w:t>供应商</w:t>
      </w:r>
      <w:bookmarkEnd w:id="50"/>
      <w:bookmarkEnd w:id="51"/>
      <w:bookmarkEnd w:id="52"/>
      <w:bookmarkEnd w:id="53"/>
      <w:bookmarkEnd w:id="54"/>
      <w:bookmarkEnd w:id="55"/>
      <w:bookmarkEnd w:id="56"/>
      <w:bookmarkEnd w:id="57"/>
    </w:p>
    <w:p>
      <w:pPr>
        <w:tabs>
          <w:tab w:val="left" w:pos="840"/>
        </w:tabs>
        <w:spacing w:line="360" w:lineRule="auto"/>
        <w:ind w:firstLine="480" w:firstLineChars="200"/>
        <w:rPr>
          <w:rFonts w:eastAsia="宋体"/>
          <w:color w:val="auto"/>
          <w:sz w:val="24"/>
          <w:szCs w:val="24"/>
        </w:rPr>
      </w:pPr>
      <w:r>
        <w:rPr>
          <w:rFonts w:hint="eastAsia" w:eastAsia="宋体"/>
          <w:color w:val="auto"/>
          <w:sz w:val="24"/>
          <w:szCs w:val="24"/>
        </w:rPr>
        <w:t>2.1 本次采购采取竞争性磋商。</w:t>
      </w:r>
    </w:p>
    <w:p>
      <w:pPr>
        <w:tabs>
          <w:tab w:val="left" w:pos="840"/>
        </w:tabs>
        <w:spacing w:line="360" w:lineRule="auto"/>
        <w:ind w:firstLine="480" w:firstLineChars="200"/>
        <w:rPr>
          <w:rFonts w:eastAsia="宋体"/>
          <w:color w:val="auto"/>
          <w:sz w:val="24"/>
          <w:szCs w:val="24"/>
        </w:rPr>
      </w:pPr>
      <w:r>
        <w:rPr>
          <w:rFonts w:hint="eastAsia" w:eastAsia="宋体"/>
          <w:color w:val="auto"/>
          <w:sz w:val="24"/>
          <w:szCs w:val="24"/>
        </w:rPr>
        <w:t>2.2 合格的供应商：详见第一部分“供应商资格条件”。</w:t>
      </w:r>
    </w:p>
    <w:p>
      <w:pPr>
        <w:pStyle w:val="2"/>
        <w:rPr>
          <w:rFonts w:ascii="宋体" w:hAnsi="宋体" w:cs="宋体"/>
          <w:color w:val="auto"/>
        </w:rPr>
      </w:pPr>
      <w:bookmarkStart w:id="58" w:name="_Toc8820"/>
      <w:bookmarkStart w:id="59" w:name="_Toc495666260"/>
      <w:bookmarkStart w:id="60" w:name="_Toc495567943"/>
      <w:bookmarkStart w:id="61" w:name="_Toc10317"/>
      <w:bookmarkStart w:id="62" w:name="_Toc8805"/>
      <w:bookmarkStart w:id="63" w:name="_Toc4392"/>
      <w:bookmarkStart w:id="64" w:name="_Toc376936731"/>
      <w:bookmarkStart w:id="65" w:name="_Toc325726000"/>
      <w:bookmarkStart w:id="66" w:name="_Toc26310"/>
      <w:bookmarkStart w:id="67" w:name="_Toc28381"/>
      <w:bookmarkStart w:id="68" w:name="_Toc9402"/>
      <w:r>
        <w:rPr>
          <w:rFonts w:hint="eastAsia" w:ascii="宋体" w:hAnsi="宋体" w:cs="宋体"/>
          <w:color w:val="auto"/>
        </w:rPr>
        <w:t>3.磋商费用</w:t>
      </w:r>
      <w:bookmarkEnd w:id="58"/>
      <w:bookmarkEnd w:id="59"/>
      <w:bookmarkEnd w:id="60"/>
      <w:bookmarkEnd w:id="61"/>
      <w:bookmarkEnd w:id="62"/>
      <w:bookmarkEnd w:id="63"/>
      <w:bookmarkEnd w:id="64"/>
      <w:bookmarkEnd w:id="65"/>
      <w:bookmarkEnd w:id="66"/>
      <w:bookmarkEnd w:id="67"/>
      <w:bookmarkEnd w:id="68"/>
    </w:p>
    <w:p>
      <w:pPr>
        <w:tabs>
          <w:tab w:val="left" w:pos="840"/>
        </w:tabs>
        <w:spacing w:line="360" w:lineRule="auto"/>
        <w:ind w:firstLine="480"/>
        <w:rPr>
          <w:rFonts w:eastAsia="宋体"/>
          <w:color w:val="auto"/>
          <w:sz w:val="24"/>
          <w:szCs w:val="24"/>
        </w:rPr>
      </w:pPr>
      <w:r>
        <w:rPr>
          <w:rFonts w:hint="eastAsia" w:eastAsia="宋体"/>
          <w:color w:val="auto"/>
          <w:sz w:val="24"/>
          <w:szCs w:val="24"/>
        </w:rPr>
        <w:t>3.1 供应商应自愿承担与参加本次磋商有关的费用。采购代理机构对供应商发生的费用不承担任何责任。</w:t>
      </w:r>
      <w:bookmarkStart w:id="69" w:name="_Toc325726001"/>
      <w:bookmarkStart w:id="70" w:name="_Toc18155"/>
      <w:bookmarkStart w:id="71" w:name="_Toc376936732"/>
    </w:p>
    <w:p>
      <w:pPr>
        <w:pStyle w:val="3"/>
        <w:rPr>
          <w:rFonts w:ascii="宋体" w:hAnsi="宋体" w:cs="宋体"/>
          <w:lang w:val="zh-CN"/>
        </w:rPr>
      </w:pPr>
      <w:bookmarkStart w:id="72" w:name="_Toc23474"/>
      <w:bookmarkStart w:id="73" w:name="_Toc14238"/>
      <w:bookmarkStart w:id="74" w:name="_Toc10686"/>
      <w:bookmarkStart w:id="75" w:name="_Toc9067"/>
      <w:bookmarkStart w:id="76" w:name="_Toc3406"/>
      <w:bookmarkStart w:id="77" w:name="_Toc20"/>
      <w:r>
        <w:rPr>
          <w:rFonts w:hint="eastAsia" w:ascii="宋体" w:hAnsi="宋体" w:cs="宋体"/>
          <w:lang w:val="zh-CN"/>
        </w:rPr>
        <w:t>二、磋商文件说明</w:t>
      </w:r>
      <w:bookmarkEnd w:id="69"/>
      <w:bookmarkEnd w:id="70"/>
      <w:bookmarkEnd w:id="71"/>
      <w:bookmarkEnd w:id="72"/>
      <w:bookmarkEnd w:id="73"/>
      <w:bookmarkEnd w:id="74"/>
      <w:bookmarkEnd w:id="75"/>
      <w:bookmarkEnd w:id="76"/>
      <w:bookmarkEnd w:id="77"/>
    </w:p>
    <w:p>
      <w:pPr>
        <w:pStyle w:val="2"/>
        <w:rPr>
          <w:rFonts w:ascii="宋体" w:hAnsi="宋体" w:cs="宋体"/>
          <w:color w:val="auto"/>
        </w:rPr>
      </w:pPr>
      <w:bookmarkStart w:id="78" w:name="_Toc495567944"/>
      <w:bookmarkStart w:id="79" w:name="_Toc325726002"/>
      <w:bookmarkStart w:id="80" w:name="_Toc14153"/>
      <w:bookmarkStart w:id="81" w:name="_Toc15063"/>
      <w:bookmarkStart w:id="82" w:name="_Toc376936733"/>
      <w:bookmarkStart w:id="83" w:name="_Toc25704"/>
      <w:bookmarkStart w:id="84" w:name="_Toc14225"/>
      <w:bookmarkStart w:id="85" w:name="_Toc10649"/>
      <w:bookmarkStart w:id="86" w:name="_Toc14488"/>
      <w:bookmarkStart w:id="87" w:name="_Toc14931"/>
      <w:bookmarkStart w:id="88" w:name="_Toc495666261"/>
      <w:r>
        <w:rPr>
          <w:rFonts w:hint="eastAsia" w:ascii="宋体" w:hAnsi="宋体" w:cs="宋体"/>
          <w:color w:val="auto"/>
        </w:rPr>
        <w:t>4.磋商文件的构成</w:t>
      </w:r>
      <w:bookmarkEnd w:id="78"/>
      <w:bookmarkEnd w:id="79"/>
      <w:bookmarkEnd w:id="80"/>
      <w:bookmarkEnd w:id="81"/>
      <w:bookmarkEnd w:id="82"/>
      <w:bookmarkEnd w:id="83"/>
      <w:bookmarkEnd w:id="84"/>
      <w:bookmarkEnd w:id="85"/>
      <w:bookmarkEnd w:id="86"/>
      <w:bookmarkEnd w:id="87"/>
      <w:bookmarkEnd w:id="88"/>
    </w:p>
    <w:p>
      <w:pPr>
        <w:spacing w:line="360" w:lineRule="auto"/>
        <w:ind w:firstLine="480" w:firstLineChars="200"/>
        <w:rPr>
          <w:rFonts w:eastAsia="宋体"/>
          <w:color w:val="auto"/>
          <w:sz w:val="24"/>
          <w:szCs w:val="24"/>
        </w:rPr>
      </w:pPr>
      <w:r>
        <w:rPr>
          <w:rFonts w:hint="eastAsia" w:eastAsia="宋体"/>
          <w:color w:val="auto"/>
          <w:sz w:val="24"/>
          <w:szCs w:val="24"/>
        </w:rPr>
        <w:t>4.1 磋商文件包括：</w:t>
      </w:r>
    </w:p>
    <w:p>
      <w:pPr>
        <w:spacing w:line="360" w:lineRule="auto"/>
        <w:ind w:firstLine="480" w:firstLineChars="200"/>
        <w:rPr>
          <w:rFonts w:eastAsia="宋体"/>
          <w:color w:val="auto"/>
          <w:sz w:val="24"/>
          <w:szCs w:val="24"/>
        </w:rPr>
      </w:pPr>
      <w:r>
        <w:rPr>
          <w:rFonts w:hint="eastAsia" w:eastAsia="宋体"/>
          <w:color w:val="auto"/>
          <w:sz w:val="24"/>
          <w:szCs w:val="24"/>
        </w:rPr>
        <w:t>（1）竞争性磋商公告</w:t>
      </w:r>
    </w:p>
    <w:p>
      <w:pPr>
        <w:spacing w:line="360" w:lineRule="auto"/>
        <w:ind w:firstLine="480" w:firstLineChars="200"/>
        <w:rPr>
          <w:rFonts w:eastAsia="宋体"/>
          <w:color w:val="auto"/>
          <w:sz w:val="24"/>
          <w:szCs w:val="24"/>
        </w:rPr>
      </w:pPr>
      <w:r>
        <w:rPr>
          <w:rFonts w:hint="eastAsia" w:eastAsia="宋体"/>
          <w:color w:val="auto"/>
          <w:sz w:val="24"/>
          <w:szCs w:val="24"/>
        </w:rPr>
        <w:t>（2）</w:t>
      </w:r>
      <w:r>
        <w:rPr>
          <w:rFonts w:hint="eastAsia" w:eastAsia="宋体"/>
          <w:color w:val="auto"/>
          <w:sz w:val="24"/>
          <w:szCs w:val="24"/>
          <w:lang w:val="zh-CN"/>
        </w:rPr>
        <w:t>供应商须知前附表</w:t>
      </w:r>
    </w:p>
    <w:p>
      <w:pPr>
        <w:spacing w:line="360" w:lineRule="auto"/>
        <w:ind w:firstLine="480" w:firstLineChars="200"/>
        <w:rPr>
          <w:rFonts w:eastAsia="宋体"/>
          <w:color w:val="auto"/>
          <w:sz w:val="24"/>
          <w:szCs w:val="24"/>
        </w:rPr>
      </w:pPr>
      <w:r>
        <w:rPr>
          <w:rFonts w:hint="eastAsia" w:eastAsia="宋体"/>
          <w:color w:val="auto"/>
          <w:sz w:val="24"/>
          <w:szCs w:val="24"/>
        </w:rPr>
        <w:t>（3）供应商须知</w:t>
      </w:r>
    </w:p>
    <w:p>
      <w:pPr>
        <w:spacing w:line="360" w:lineRule="auto"/>
        <w:ind w:firstLine="480" w:firstLineChars="200"/>
        <w:rPr>
          <w:rFonts w:eastAsia="宋体"/>
          <w:color w:val="auto"/>
          <w:sz w:val="24"/>
          <w:szCs w:val="24"/>
        </w:rPr>
      </w:pPr>
      <w:r>
        <w:rPr>
          <w:rFonts w:hint="eastAsia" w:eastAsia="宋体"/>
          <w:color w:val="auto"/>
          <w:sz w:val="24"/>
          <w:szCs w:val="24"/>
        </w:rPr>
        <w:t>（4）采购项目合同书</w:t>
      </w:r>
    </w:p>
    <w:p>
      <w:pPr>
        <w:spacing w:line="360" w:lineRule="auto"/>
        <w:ind w:firstLine="480" w:firstLineChars="200"/>
        <w:rPr>
          <w:rFonts w:eastAsia="宋体"/>
          <w:color w:val="auto"/>
          <w:sz w:val="24"/>
          <w:szCs w:val="24"/>
        </w:rPr>
      </w:pPr>
      <w:r>
        <w:rPr>
          <w:rFonts w:hint="eastAsia" w:eastAsia="宋体"/>
          <w:color w:val="auto"/>
          <w:sz w:val="24"/>
          <w:szCs w:val="24"/>
        </w:rPr>
        <w:t>（5）响应文件格式（相关附件）</w:t>
      </w:r>
    </w:p>
    <w:p>
      <w:pPr>
        <w:spacing w:line="360" w:lineRule="auto"/>
        <w:ind w:firstLine="480" w:firstLineChars="200"/>
        <w:rPr>
          <w:rFonts w:eastAsia="宋体"/>
          <w:color w:val="auto"/>
          <w:sz w:val="24"/>
          <w:szCs w:val="24"/>
        </w:rPr>
      </w:pPr>
      <w:r>
        <w:rPr>
          <w:rFonts w:hint="eastAsia" w:eastAsia="宋体"/>
          <w:color w:val="auto"/>
          <w:sz w:val="24"/>
          <w:szCs w:val="24"/>
        </w:rPr>
        <w:t>（6）采购项目服务要求</w:t>
      </w:r>
    </w:p>
    <w:p>
      <w:pPr>
        <w:spacing w:line="360" w:lineRule="auto"/>
        <w:ind w:firstLine="480" w:firstLineChars="200"/>
        <w:rPr>
          <w:rFonts w:eastAsia="宋体"/>
          <w:color w:val="auto"/>
          <w:sz w:val="24"/>
          <w:szCs w:val="24"/>
        </w:rPr>
      </w:pPr>
      <w:r>
        <w:rPr>
          <w:rFonts w:hint="eastAsia" w:eastAsia="宋体"/>
          <w:color w:val="auto"/>
          <w:sz w:val="24"/>
          <w:szCs w:val="24"/>
        </w:rPr>
        <w:t>（7）磋商过程中发生的澄清、变更和补充文件</w:t>
      </w:r>
    </w:p>
    <w:p>
      <w:pPr>
        <w:spacing w:line="360" w:lineRule="auto"/>
        <w:ind w:firstLine="480" w:firstLineChars="200"/>
        <w:rPr>
          <w:rFonts w:eastAsia="宋体"/>
          <w:color w:val="auto"/>
          <w:sz w:val="24"/>
          <w:szCs w:val="24"/>
        </w:rPr>
      </w:pPr>
      <w:r>
        <w:rPr>
          <w:rFonts w:hint="eastAsia" w:eastAsia="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pStyle w:val="2"/>
        <w:rPr>
          <w:rFonts w:ascii="宋体" w:hAnsi="宋体" w:cs="宋体"/>
          <w:color w:val="auto"/>
        </w:rPr>
      </w:pPr>
      <w:bookmarkStart w:id="89" w:name="_Toc376936734"/>
      <w:bookmarkStart w:id="90" w:name="_Toc325726003"/>
      <w:bookmarkStart w:id="91" w:name="_Toc3451"/>
      <w:bookmarkStart w:id="92" w:name="_Toc19933"/>
      <w:bookmarkStart w:id="93" w:name="_Toc3574"/>
      <w:bookmarkStart w:id="94" w:name="_Toc5235"/>
      <w:bookmarkStart w:id="95" w:name="_Toc495567945"/>
      <w:bookmarkStart w:id="96" w:name="_Toc6482"/>
      <w:bookmarkStart w:id="97" w:name="_Toc4082"/>
      <w:bookmarkStart w:id="98" w:name="_Toc495666262"/>
      <w:bookmarkStart w:id="99" w:name="_Toc16793"/>
      <w:r>
        <w:rPr>
          <w:rFonts w:hint="eastAsia" w:ascii="宋体" w:hAnsi="宋体" w:cs="宋体"/>
          <w:color w:val="auto"/>
        </w:rPr>
        <w:t>5.磋商文件的</w:t>
      </w:r>
      <w:bookmarkEnd w:id="89"/>
      <w:bookmarkEnd w:id="90"/>
      <w:r>
        <w:rPr>
          <w:rFonts w:hint="eastAsia" w:ascii="宋体" w:hAnsi="宋体" w:cs="宋体"/>
          <w:color w:val="auto"/>
        </w:rPr>
        <w:t>质疑</w:t>
      </w:r>
      <w:bookmarkEnd w:id="91"/>
      <w:bookmarkEnd w:id="92"/>
      <w:bookmarkEnd w:id="93"/>
      <w:bookmarkEnd w:id="94"/>
      <w:bookmarkEnd w:id="95"/>
      <w:bookmarkEnd w:id="96"/>
      <w:bookmarkEnd w:id="97"/>
      <w:bookmarkEnd w:id="98"/>
      <w:bookmarkEnd w:id="99"/>
    </w:p>
    <w:p>
      <w:pPr>
        <w:spacing w:line="360" w:lineRule="auto"/>
        <w:ind w:firstLine="480"/>
        <w:rPr>
          <w:rFonts w:eastAsia="宋体"/>
          <w:color w:val="auto"/>
          <w:sz w:val="24"/>
          <w:szCs w:val="24"/>
        </w:rPr>
      </w:pPr>
      <w:r>
        <w:rPr>
          <w:rFonts w:hint="eastAsia" w:eastAsia="宋体"/>
          <w:color w:val="auto"/>
          <w:sz w:val="24"/>
          <w:szCs w:val="24"/>
        </w:rPr>
        <w:t>5.1 供应商对磋商文件有异议的，应在提交首次响应文件截止时间至少3日前以书面形式（邮寄）提出（不接受匿名质疑），采购代理机构在收到供应商的书面质疑后视情况予以答复，并将变更事宜在青海政府采购网上发布公告，告知本项目的所有潜在供应商。</w:t>
      </w:r>
    </w:p>
    <w:p>
      <w:pPr>
        <w:pStyle w:val="2"/>
        <w:rPr>
          <w:rFonts w:ascii="宋体" w:hAnsi="宋体" w:cs="宋体"/>
          <w:color w:val="auto"/>
          <w:szCs w:val="24"/>
        </w:rPr>
      </w:pPr>
      <w:bookmarkStart w:id="100" w:name="_Toc29772"/>
      <w:bookmarkStart w:id="101" w:name="_Toc495666263"/>
      <w:bookmarkStart w:id="102" w:name="_Toc7330"/>
      <w:bookmarkStart w:id="103" w:name="_Toc13050"/>
      <w:bookmarkStart w:id="104" w:name="_Toc376936735"/>
      <w:bookmarkStart w:id="105" w:name="_Toc325726004"/>
      <w:bookmarkStart w:id="106" w:name="_Toc1452"/>
      <w:bookmarkStart w:id="107" w:name="_Toc26515"/>
      <w:bookmarkStart w:id="108" w:name="_Toc3484"/>
      <w:bookmarkStart w:id="109" w:name="_Toc495567946"/>
      <w:bookmarkStart w:id="110" w:name="_Toc21821"/>
      <w:r>
        <w:rPr>
          <w:rFonts w:hint="eastAsia" w:ascii="宋体" w:hAnsi="宋体" w:cs="宋体"/>
          <w:color w:val="auto"/>
          <w:szCs w:val="24"/>
        </w:rPr>
        <w:t>6.磋商文件的澄清、修改</w:t>
      </w:r>
      <w:bookmarkEnd w:id="100"/>
      <w:bookmarkEnd w:id="101"/>
      <w:bookmarkEnd w:id="102"/>
      <w:bookmarkEnd w:id="103"/>
      <w:bookmarkEnd w:id="104"/>
      <w:bookmarkEnd w:id="105"/>
      <w:bookmarkEnd w:id="106"/>
      <w:bookmarkEnd w:id="107"/>
      <w:bookmarkEnd w:id="108"/>
      <w:bookmarkEnd w:id="109"/>
      <w:bookmarkEnd w:id="110"/>
    </w:p>
    <w:p>
      <w:pPr>
        <w:spacing w:line="360" w:lineRule="auto"/>
        <w:ind w:firstLine="480" w:firstLineChars="200"/>
        <w:rPr>
          <w:rFonts w:eastAsia="宋体"/>
          <w:color w:val="auto"/>
          <w:sz w:val="24"/>
          <w:szCs w:val="24"/>
        </w:rPr>
      </w:pPr>
      <w:r>
        <w:rPr>
          <w:rFonts w:hint="eastAsia" w:eastAsia="宋体"/>
          <w:color w:val="auto"/>
          <w:sz w:val="24"/>
          <w:szCs w:val="24"/>
        </w:rPr>
        <w:t xml:space="preserve">6.1 </w:t>
      </w:r>
      <w:r>
        <w:rPr>
          <w:rFonts w:hint="eastAsia" w:eastAsia="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480" w:firstLineChars="200"/>
        <w:rPr>
          <w:rFonts w:eastAsia="宋体"/>
          <w:color w:val="auto"/>
          <w:sz w:val="24"/>
          <w:szCs w:val="24"/>
        </w:rPr>
      </w:pPr>
      <w:r>
        <w:rPr>
          <w:rFonts w:hint="eastAsia" w:eastAsia="宋体"/>
          <w:color w:val="auto"/>
          <w:sz w:val="24"/>
          <w:szCs w:val="24"/>
        </w:rPr>
        <w:t>6.2 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111" w:name="_Toc23340"/>
      <w:bookmarkStart w:id="112" w:name="_Toc376936736"/>
      <w:bookmarkStart w:id="113" w:name="_Toc325726005"/>
    </w:p>
    <w:p>
      <w:pPr>
        <w:pStyle w:val="3"/>
        <w:rPr>
          <w:rFonts w:ascii="宋体" w:hAnsi="宋体" w:cs="宋体"/>
        </w:rPr>
      </w:pPr>
      <w:bookmarkStart w:id="114" w:name="_Toc9495"/>
      <w:bookmarkStart w:id="115" w:name="_Toc2872"/>
      <w:bookmarkStart w:id="116" w:name="_Toc15885"/>
      <w:bookmarkStart w:id="117" w:name="_Toc21406"/>
      <w:bookmarkStart w:id="118" w:name="_Toc16601"/>
      <w:bookmarkStart w:id="119" w:name="_Toc17842"/>
      <w:r>
        <w:rPr>
          <w:rFonts w:hint="eastAsia" w:ascii="宋体" w:hAnsi="宋体" w:cs="宋体"/>
        </w:rPr>
        <w:t>三、响应文件的编制</w:t>
      </w:r>
      <w:bookmarkEnd w:id="111"/>
      <w:bookmarkEnd w:id="112"/>
      <w:bookmarkEnd w:id="113"/>
      <w:bookmarkEnd w:id="114"/>
      <w:bookmarkEnd w:id="115"/>
      <w:bookmarkEnd w:id="116"/>
      <w:bookmarkEnd w:id="117"/>
      <w:bookmarkEnd w:id="118"/>
      <w:bookmarkEnd w:id="119"/>
    </w:p>
    <w:p>
      <w:pPr>
        <w:pStyle w:val="2"/>
        <w:rPr>
          <w:rFonts w:ascii="宋体" w:hAnsi="宋体" w:cs="宋体"/>
          <w:color w:val="auto"/>
        </w:rPr>
      </w:pPr>
      <w:bookmarkStart w:id="120" w:name="_Toc30951"/>
      <w:bookmarkStart w:id="121" w:name="_Toc495567947"/>
      <w:bookmarkStart w:id="122" w:name="_Toc25531"/>
      <w:bookmarkStart w:id="123" w:name="_Toc13057"/>
      <w:bookmarkStart w:id="124" w:name="_Toc9674"/>
      <w:bookmarkStart w:id="125" w:name="_Toc325726006"/>
      <w:bookmarkStart w:id="126" w:name="_Toc17482"/>
      <w:bookmarkStart w:id="127" w:name="_Toc5438"/>
      <w:bookmarkStart w:id="128" w:name="_Toc376936737"/>
      <w:bookmarkStart w:id="129" w:name="_Toc495666264"/>
      <w:bookmarkStart w:id="130" w:name="_Toc12260"/>
      <w:r>
        <w:rPr>
          <w:rFonts w:hint="eastAsia" w:ascii="宋体" w:hAnsi="宋体" w:cs="宋体"/>
          <w:color w:val="auto"/>
        </w:rPr>
        <w:t>7.响应文件的语言及度量衡单位</w:t>
      </w:r>
      <w:bookmarkEnd w:id="120"/>
      <w:bookmarkEnd w:id="121"/>
      <w:bookmarkEnd w:id="122"/>
      <w:bookmarkEnd w:id="123"/>
      <w:bookmarkEnd w:id="124"/>
      <w:bookmarkEnd w:id="125"/>
      <w:bookmarkEnd w:id="126"/>
      <w:bookmarkEnd w:id="127"/>
      <w:bookmarkEnd w:id="128"/>
      <w:bookmarkEnd w:id="129"/>
      <w:bookmarkEnd w:id="130"/>
    </w:p>
    <w:p>
      <w:pPr>
        <w:spacing w:line="360" w:lineRule="auto"/>
        <w:ind w:firstLine="480" w:firstLineChars="200"/>
        <w:rPr>
          <w:rFonts w:eastAsia="宋体"/>
          <w:color w:val="auto"/>
          <w:sz w:val="24"/>
          <w:szCs w:val="24"/>
        </w:rPr>
      </w:pPr>
      <w:r>
        <w:rPr>
          <w:rFonts w:hint="eastAsia" w:eastAsia="宋体"/>
          <w:color w:val="auto"/>
          <w:sz w:val="24"/>
          <w:szCs w:val="24"/>
        </w:rPr>
        <w:t>7.1 供应商提交的响应文件以及供应商与采购代理机构就此磋商发生的所有来往函电均应使用简体中文。</w:t>
      </w:r>
    </w:p>
    <w:p>
      <w:pPr>
        <w:spacing w:line="360" w:lineRule="auto"/>
        <w:ind w:firstLine="480" w:firstLineChars="200"/>
        <w:rPr>
          <w:rFonts w:eastAsia="宋体"/>
          <w:color w:val="auto"/>
          <w:sz w:val="24"/>
          <w:szCs w:val="24"/>
        </w:rPr>
      </w:pPr>
      <w:r>
        <w:rPr>
          <w:rFonts w:hint="eastAsia" w:eastAsia="宋体"/>
          <w:color w:val="auto"/>
          <w:sz w:val="24"/>
          <w:szCs w:val="24"/>
        </w:rPr>
        <w:t>7.2 除磋商文件中另有规定外，响应文件所使用的度量衡单位，均须采用国家法定计量单位。</w:t>
      </w:r>
    </w:p>
    <w:p>
      <w:pPr>
        <w:spacing w:line="360" w:lineRule="auto"/>
        <w:ind w:firstLine="480" w:firstLineChars="200"/>
        <w:rPr>
          <w:rFonts w:eastAsia="宋体"/>
          <w:color w:val="auto"/>
          <w:sz w:val="24"/>
          <w:szCs w:val="24"/>
        </w:rPr>
      </w:pPr>
      <w:r>
        <w:rPr>
          <w:rFonts w:hint="eastAsia" w:eastAsia="宋体"/>
          <w:color w:val="auto"/>
          <w:sz w:val="24"/>
          <w:szCs w:val="24"/>
        </w:rPr>
        <w:t>7.3 附有外文资料的，须翻译成中文并加盖供应商公章，如果翻译的中文资料与外文资料存在差异和矛盾时，以中文资料为准。其准确性由供应商负责。</w:t>
      </w:r>
    </w:p>
    <w:p>
      <w:pPr>
        <w:pStyle w:val="2"/>
        <w:rPr>
          <w:rFonts w:ascii="宋体" w:hAnsi="宋体" w:cs="宋体"/>
          <w:color w:val="auto"/>
        </w:rPr>
      </w:pPr>
      <w:bookmarkStart w:id="131" w:name="_Toc376936743"/>
      <w:bookmarkStart w:id="132" w:name="_Toc29754"/>
      <w:bookmarkStart w:id="133" w:name="_Toc14844"/>
      <w:bookmarkStart w:id="134" w:name="_Toc8155"/>
      <w:bookmarkStart w:id="135" w:name="_Toc4187"/>
      <w:bookmarkStart w:id="136" w:name="_Toc325726012"/>
      <w:bookmarkStart w:id="137" w:name="_Toc21569"/>
      <w:bookmarkStart w:id="138" w:name="_Toc17093"/>
      <w:bookmarkStart w:id="139" w:name="_Toc495666265"/>
      <w:bookmarkStart w:id="140" w:name="_Toc495567948"/>
      <w:bookmarkStart w:id="141" w:name="_Toc28488"/>
      <w:r>
        <w:rPr>
          <w:rFonts w:hint="eastAsia" w:ascii="宋体" w:hAnsi="宋体" w:cs="宋体"/>
          <w:color w:val="auto"/>
        </w:rPr>
        <w:t>8.磋商保证金</w:t>
      </w:r>
      <w:bookmarkEnd w:id="131"/>
      <w:bookmarkEnd w:id="132"/>
      <w:bookmarkEnd w:id="133"/>
      <w:bookmarkEnd w:id="134"/>
      <w:bookmarkEnd w:id="135"/>
      <w:bookmarkEnd w:id="136"/>
      <w:bookmarkEnd w:id="137"/>
      <w:bookmarkEnd w:id="138"/>
      <w:bookmarkEnd w:id="139"/>
      <w:bookmarkEnd w:id="140"/>
      <w:bookmarkEnd w:id="141"/>
    </w:p>
    <w:p>
      <w:pPr>
        <w:autoSpaceDE w:val="0"/>
        <w:autoSpaceDN w:val="0"/>
        <w:spacing w:line="360" w:lineRule="auto"/>
        <w:ind w:firstLine="480" w:firstLineChars="200"/>
        <w:rPr>
          <w:rFonts w:eastAsia="宋体"/>
          <w:color w:val="auto"/>
          <w:sz w:val="24"/>
          <w:szCs w:val="24"/>
          <w:lang w:val="zh-CN"/>
        </w:rPr>
      </w:pPr>
      <w:r>
        <w:rPr>
          <w:rFonts w:hint="eastAsia" w:eastAsia="宋体"/>
          <w:color w:val="auto"/>
          <w:sz w:val="24"/>
          <w:szCs w:val="24"/>
        </w:rPr>
        <w:t>8</w:t>
      </w:r>
      <w:r>
        <w:rPr>
          <w:rFonts w:hint="eastAsia" w:eastAsia="宋体"/>
          <w:color w:val="auto"/>
          <w:sz w:val="24"/>
          <w:szCs w:val="24"/>
          <w:lang w:val="zh-CN"/>
        </w:rPr>
        <w:t>.1</w:t>
      </w:r>
      <w:r>
        <w:rPr>
          <w:rFonts w:hint="eastAsia" w:eastAsia="宋体"/>
          <w:color w:val="auto"/>
          <w:sz w:val="24"/>
          <w:szCs w:val="24"/>
        </w:rPr>
        <w:t xml:space="preserve"> </w:t>
      </w:r>
      <w:r>
        <w:rPr>
          <w:rFonts w:hint="eastAsia" w:eastAsia="宋体"/>
          <w:color w:val="auto"/>
          <w:sz w:val="24"/>
          <w:szCs w:val="24"/>
          <w:lang w:val="zh-CN"/>
        </w:rPr>
        <w:t>供应商须在磋商文件开启时间前缴纳磋商保证金；未成交供应商的磋商保证金在成交通知书发出后5个工作日内退还，成交供应商的磋商保证金在采购合同签订后5个工作日内退还。</w:t>
      </w:r>
    </w:p>
    <w:p>
      <w:pPr>
        <w:autoSpaceDE w:val="0"/>
        <w:autoSpaceDN w:val="0"/>
        <w:spacing w:line="360" w:lineRule="auto"/>
        <w:ind w:firstLine="480" w:firstLineChars="200"/>
        <w:rPr>
          <w:rFonts w:eastAsia="宋体"/>
          <w:color w:val="auto"/>
          <w:sz w:val="24"/>
          <w:szCs w:val="24"/>
        </w:rPr>
      </w:pPr>
      <w:r>
        <w:rPr>
          <w:rFonts w:hint="eastAsia" w:eastAsia="宋体"/>
          <w:color w:val="auto"/>
          <w:sz w:val="24"/>
          <w:szCs w:val="24"/>
          <w:lang w:val="zh-CN"/>
        </w:rPr>
        <w:t>8.2</w:t>
      </w:r>
      <w:r>
        <w:rPr>
          <w:rFonts w:hint="eastAsia" w:eastAsia="宋体"/>
          <w:color w:val="auto"/>
          <w:sz w:val="24"/>
          <w:szCs w:val="24"/>
        </w:rPr>
        <w:t xml:space="preserve"> </w:t>
      </w:r>
      <w:r>
        <w:rPr>
          <w:rFonts w:hint="eastAsia" w:eastAsia="宋体"/>
          <w:color w:val="auto"/>
          <w:sz w:val="24"/>
          <w:szCs w:val="24"/>
          <w:lang w:val="zh-CN"/>
        </w:rPr>
        <w:t>磋商保证金由供应商的基本账户以转款方式直接缴入“青海中旭工程项目管理有限公司”指定账户</w:t>
      </w:r>
      <w:r>
        <w:rPr>
          <w:rFonts w:hint="eastAsia" w:eastAsia="宋体"/>
          <w:color w:val="auto"/>
          <w:sz w:val="24"/>
          <w:szCs w:val="24"/>
        </w:rPr>
        <w:t>。</w:t>
      </w:r>
    </w:p>
    <w:p>
      <w:pPr>
        <w:autoSpaceDE w:val="0"/>
        <w:autoSpaceDN w:val="0"/>
        <w:spacing w:line="360" w:lineRule="auto"/>
        <w:ind w:firstLine="480" w:firstLineChars="200"/>
        <w:rPr>
          <w:rFonts w:eastAsia="宋体"/>
          <w:color w:val="auto"/>
          <w:sz w:val="24"/>
          <w:szCs w:val="24"/>
        </w:rPr>
      </w:pPr>
      <w:r>
        <w:rPr>
          <w:rFonts w:hint="eastAsia" w:eastAsia="宋体"/>
          <w:color w:val="auto"/>
          <w:sz w:val="24"/>
          <w:szCs w:val="24"/>
        </w:rPr>
        <w:t>8.3 有下列情形之一的，磋商保证金不予退还：</w:t>
      </w:r>
    </w:p>
    <w:p>
      <w:pPr>
        <w:autoSpaceDE w:val="0"/>
        <w:autoSpaceDN w:val="0"/>
        <w:spacing w:line="360" w:lineRule="auto"/>
        <w:ind w:firstLine="480" w:firstLineChars="200"/>
        <w:rPr>
          <w:rFonts w:eastAsia="宋体"/>
          <w:color w:val="auto"/>
          <w:sz w:val="24"/>
          <w:szCs w:val="24"/>
        </w:rPr>
      </w:pPr>
      <w:r>
        <w:rPr>
          <w:rFonts w:hint="eastAsia" w:eastAsia="宋体"/>
          <w:color w:val="auto"/>
          <w:sz w:val="24"/>
          <w:szCs w:val="24"/>
        </w:rPr>
        <w:t>（1）供应商在提交响应文件截止时间后撤回响应文件的；</w:t>
      </w:r>
    </w:p>
    <w:p>
      <w:pPr>
        <w:autoSpaceDE w:val="0"/>
        <w:autoSpaceDN w:val="0"/>
        <w:spacing w:line="360" w:lineRule="auto"/>
        <w:ind w:firstLine="480" w:firstLineChars="200"/>
        <w:rPr>
          <w:rFonts w:eastAsia="宋体"/>
          <w:color w:val="auto"/>
          <w:sz w:val="24"/>
          <w:szCs w:val="24"/>
        </w:rPr>
      </w:pPr>
      <w:r>
        <w:rPr>
          <w:rFonts w:hint="eastAsia" w:eastAsia="宋体"/>
          <w:color w:val="auto"/>
          <w:sz w:val="24"/>
          <w:szCs w:val="24"/>
        </w:rPr>
        <w:t>（2）供应商在响应文件中提供虚假材料的；</w:t>
      </w:r>
    </w:p>
    <w:p>
      <w:pPr>
        <w:autoSpaceDE w:val="0"/>
        <w:autoSpaceDN w:val="0"/>
        <w:spacing w:line="360" w:lineRule="auto"/>
        <w:ind w:firstLine="480" w:firstLineChars="200"/>
        <w:rPr>
          <w:rFonts w:eastAsia="宋体"/>
          <w:color w:val="auto"/>
          <w:sz w:val="24"/>
          <w:szCs w:val="24"/>
        </w:rPr>
      </w:pPr>
      <w:r>
        <w:rPr>
          <w:rFonts w:hint="eastAsia" w:eastAsia="宋体"/>
          <w:color w:val="auto"/>
          <w:sz w:val="24"/>
          <w:szCs w:val="24"/>
        </w:rPr>
        <w:t>（3）除因不可抗力或磋商文件认可的情形以外，成交供应商不与采购人签订合同的；</w:t>
      </w:r>
    </w:p>
    <w:p>
      <w:pPr>
        <w:autoSpaceDE w:val="0"/>
        <w:autoSpaceDN w:val="0"/>
        <w:spacing w:line="360" w:lineRule="auto"/>
        <w:ind w:firstLine="480" w:firstLineChars="200"/>
        <w:rPr>
          <w:rFonts w:eastAsia="宋体"/>
          <w:color w:val="auto"/>
          <w:sz w:val="24"/>
          <w:szCs w:val="24"/>
        </w:rPr>
      </w:pPr>
      <w:r>
        <w:rPr>
          <w:rFonts w:hint="eastAsia" w:eastAsia="宋体"/>
          <w:color w:val="auto"/>
          <w:sz w:val="24"/>
          <w:szCs w:val="24"/>
        </w:rPr>
        <w:t>（4）供应商与采购人、其他供应商或者采购代理机构恶意串通的；</w:t>
      </w:r>
    </w:p>
    <w:p>
      <w:pPr>
        <w:autoSpaceDE w:val="0"/>
        <w:autoSpaceDN w:val="0"/>
        <w:spacing w:line="360" w:lineRule="auto"/>
        <w:ind w:firstLine="480" w:firstLineChars="200"/>
        <w:rPr>
          <w:rFonts w:eastAsia="宋体"/>
          <w:color w:val="auto"/>
          <w:sz w:val="24"/>
          <w:szCs w:val="24"/>
        </w:rPr>
      </w:pPr>
      <w:r>
        <w:rPr>
          <w:rFonts w:hint="eastAsia" w:eastAsia="宋体"/>
          <w:color w:val="auto"/>
          <w:sz w:val="24"/>
          <w:szCs w:val="24"/>
        </w:rPr>
        <w:t>（5）磋商文件规定的其他情形。</w:t>
      </w:r>
    </w:p>
    <w:p>
      <w:pPr>
        <w:pStyle w:val="2"/>
        <w:rPr>
          <w:rFonts w:ascii="宋体" w:hAnsi="宋体" w:cs="宋体"/>
          <w:color w:val="auto"/>
        </w:rPr>
      </w:pPr>
      <w:bookmarkStart w:id="142" w:name="_Toc32153"/>
      <w:bookmarkStart w:id="143" w:name="_Toc22044"/>
      <w:bookmarkStart w:id="144" w:name="_Toc376936744"/>
      <w:bookmarkStart w:id="145" w:name="_Toc25550"/>
      <w:bookmarkStart w:id="146" w:name="_Toc23692"/>
      <w:bookmarkStart w:id="147" w:name="_Toc12375"/>
      <w:bookmarkStart w:id="148" w:name="_Toc495567949"/>
      <w:bookmarkStart w:id="149" w:name="_Toc1565"/>
      <w:bookmarkStart w:id="150" w:name="_Toc32704"/>
      <w:bookmarkStart w:id="151" w:name="_Toc325726013"/>
      <w:bookmarkStart w:id="152" w:name="_Toc495666266"/>
      <w:r>
        <w:rPr>
          <w:rFonts w:hint="eastAsia" w:ascii="宋体" w:hAnsi="宋体" w:cs="宋体"/>
          <w:color w:val="auto"/>
        </w:rPr>
        <w:t>9.磋商有效期</w:t>
      </w:r>
      <w:bookmarkEnd w:id="142"/>
      <w:bookmarkEnd w:id="143"/>
      <w:bookmarkEnd w:id="144"/>
      <w:bookmarkEnd w:id="145"/>
      <w:bookmarkEnd w:id="146"/>
      <w:bookmarkEnd w:id="147"/>
      <w:bookmarkEnd w:id="148"/>
      <w:bookmarkEnd w:id="149"/>
      <w:bookmarkEnd w:id="150"/>
      <w:bookmarkEnd w:id="151"/>
      <w:bookmarkEnd w:id="152"/>
    </w:p>
    <w:p>
      <w:pPr>
        <w:spacing w:line="360" w:lineRule="auto"/>
        <w:ind w:firstLine="480" w:firstLineChars="200"/>
        <w:rPr>
          <w:rFonts w:eastAsia="宋体"/>
          <w:color w:val="auto"/>
          <w:sz w:val="24"/>
          <w:szCs w:val="24"/>
        </w:rPr>
      </w:pPr>
      <w:r>
        <w:rPr>
          <w:rFonts w:hint="eastAsia" w:eastAsia="宋体"/>
          <w:color w:val="auto"/>
          <w:sz w:val="24"/>
          <w:szCs w:val="24"/>
        </w:rPr>
        <w:t>9.1 磋商有效期为自磋商开始之日起60日历日。</w:t>
      </w:r>
    </w:p>
    <w:p>
      <w:pPr>
        <w:pStyle w:val="2"/>
        <w:rPr>
          <w:rFonts w:ascii="宋体" w:hAnsi="宋体" w:cs="宋体"/>
          <w:color w:val="auto"/>
        </w:rPr>
      </w:pPr>
      <w:bookmarkStart w:id="153" w:name="_Toc31915"/>
      <w:bookmarkStart w:id="154" w:name="_Toc2936"/>
      <w:bookmarkStart w:id="155" w:name="_Toc22217"/>
      <w:bookmarkStart w:id="156" w:name="_Toc495567950"/>
      <w:bookmarkStart w:id="157" w:name="_Toc16445"/>
      <w:bookmarkStart w:id="158" w:name="_Toc19708"/>
      <w:bookmarkStart w:id="159" w:name="_Toc376936739"/>
      <w:bookmarkStart w:id="160" w:name="_Toc9321"/>
      <w:bookmarkStart w:id="161" w:name="_Toc325726008"/>
      <w:bookmarkStart w:id="162" w:name="_Toc7850"/>
      <w:bookmarkStart w:id="163" w:name="_Toc495666267"/>
      <w:r>
        <w:rPr>
          <w:rFonts w:hint="eastAsia" w:ascii="宋体" w:hAnsi="宋体" w:cs="宋体"/>
          <w:color w:val="auto"/>
        </w:rPr>
        <w:t>10.响应文件构成</w:t>
      </w:r>
      <w:bookmarkEnd w:id="153"/>
      <w:bookmarkEnd w:id="154"/>
      <w:bookmarkEnd w:id="155"/>
      <w:bookmarkEnd w:id="156"/>
      <w:bookmarkEnd w:id="157"/>
      <w:bookmarkEnd w:id="158"/>
      <w:bookmarkEnd w:id="159"/>
      <w:bookmarkEnd w:id="160"/>
      <w:bookmarkEnd w:id="161"/>
      <w:bookmarkEnd w:id="162"/>
      <w:bookmarkEnd w:id="163"/>
    </w:p>
    <w:p>
      <w:pPr>
        <w:spacing w:line="360" w:lineRule="auto"/>
        <w:ind w:firstLine="480" w:firstLineChars="200"/>
        <w:rPr>
          <w:rFonts w:eastAsia="宋体"/>
          <w:color w:val="auto"/>
          <w:sz w:val="24"/>
          <w:szCs w:val="24"/>
        </w:rPr>
      </w:pPr>
      <w:r>
        <w:rPr>
          <w:rFonts w:hint="eastAsia" w:eastAsia="宋体"/>
          <w:color w:val="auto"/>
          <w:sz w:val="24"/>
          <w:szCs w:val="24"/>
        </w:rPr>
        <w:t>10</w:t>
      </w:r>
      <w:r>
        <w:rPr>
          <w:rFonts w:hint="eastAsia" w:eastAsia="宋体"/>
          <w:color w:val="auto"/>
          <w:sz w:val="24"/>
          <w:szCs w:val="24"/>
          <w:lang w:val="zh-CN"/>
        </w:rPr>
        <w:t>.1</w:t>
      </w:r>
      <w:r>
        <w:rPr>
          <w:rFonts w:hint="eastAsia" w:eastAsia="宋体"/>
          <w:color w:val="auto"/>
          <w:sz w:val="24"/>
          <w:szCs w:val="24"/>
        </w:rPr>
        <w:t xml:space="preserve"> 供应商应提交相关证明材料，作为其参加磋商和成交后有能力履行合同的证明。编写的响应文件须包括以下内容（格式详见磋商文件第五部分内容）：</w:t>
      </w:r>
    </w:p>
    <w:p>
      <w:pPr>
        <w:spacing w:line="360" w:lineRule="auto"/>
        <w:ind w:firstLine="480" w:firstLineChars="200"/>
        <w:rPr>
          <w:rFonts w:eastAsia="宋体"/>
          <w:color w:val="auto"/>
          <w:sz w:val="24"/>
          <w:szCs w:val="24"/>
        </w:rPr>
      </w:pPr>
      <w:r>
        <w:rPr>
          <w:rFonts w:hint="eastAsia" w:eastAsia="宋体"/>
          <w:color w:val="auto"/>
          <w:sz w:val="24"/>
          <w:szCs w:val="24"/>
        </w:rPr>
        <w:t>10.1.1 磋商响应文件；</w:t>
      </w:r>
    </w:p>
    <w:p>
      <w:pPr>
        <w:spacing w:line="360" w:lineRule="auto"/>
        <w:ind w:firstLine="420" w:firstLineChars="200"/>
        <w:rPr>
          <w:color w:val="auto"/>
          <w:sz w:val="24"/>
          <w:szCs w:val="22"/>
        </w:rPr>
      </w:pPr>
      <w:r>
        <w:fldChar w:fldCharType="begin"/>
      </w:r>
      <w:r>
        <w:instrText xml:space="preserve"> HYPERLINK \l "_Toc24100" </w:instrText>
      </w:r>
      <w:r>
        <w:fldChar w:fldCharType="separate"/>
      </w:r>
      <w:r>
        <w:rPr>
          <w:rFonts w:hint="eastAsia" w:eastAsia="宋体"/>
          <w:color w:val="auto"/>
          <w:sz w:val="24"/>
          <w:szCs w:val="22"/>
          <w:lang w:val="zh-CN"/>
        </w:rPr>
        <w:t>1、磋商函</w:t>
      </w:r>
      <w:r>
        <w:rPr>
          <w:rFonts w:hint="eastAsia" w:eastAsia="宋体"/>
          <w:color w:val="auto"/>
          <w:sz w:val="24"/>
          <w:szCs w:val="22"/>
          <w:lang w:val="zh-CN"/>
        </w:rPr>
        <w:fldChar w:fldCharType="end"/>
      </w:r>
      <w:r>
        <w:rPr>
          <w:rFonts w:hint="eastAsia"/>
          <w:color w:val="auto"/>
          <w:sz w:val="24"/>
          <w:szCs w:val="22"/>
        </w:rPr>
        <w:tab/>
      </w:r>
    </w:p>
    <w:p>
      <w:pPr>
        <w:spacing w:line="360" w:lineRule="auto"/>
        <w:ind w:firstLine="420" w:firstLineChars="200"/>
        <w:rPr>
          <w:rFonts w:eastAsia="宋体"/>
          <w:color w:val="auto"/>
          <w:sz w:val="24"/>
          <w:szCs w:val="22"/>
          <w:lang w:val="zh-CN"/>
        </w:rPr>
      </w:pPr>
      <w:r>
        <w:fldChar w:fldCharType="begin"/>
      </w:r>
      <w:r>
        <w:instrText xml:space="preserve"> HYPERLINK \l "_Toc15138" </w:instrText>
      </w:r>
      <w:r>
        <w:fldChar w:fldCharType="separate"/>
      </w:r>
      <w:r>
        <w:rPr>
          <w:rFonts w:hint="eastAsia" w:eastAsia="宋体"/>
          <w:color w:val="auto"/>
          <w:sz w:val="24"/>
          <w:szCs w:val="22"/>
          <w:lang w:val="zh-CN"/>
        </w:rPr>
        <w:t>2、法定代表人证明书</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"_Toc27402" </w:instrText>
      </w:r>
      <w:r>
        <w:fldChar w:fldCharType="separate"/>
      </w:r>
      <w:r>
        <w:rPr>
          <w:rFonts w:hint="eastAsia" w:eastAsia="宋体"/>
          <w:color w:val="auto"/>
          <w:sz w:val="24"/>
          <w:szCs w:val="22"/>
          <w:lang w:val="zh-CN"/>
        </w:rPr>
        <w:t>3、法定代表人授权书</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"_Toc14487" </w:instrText>
      </w:r>
      <w:r>
        <w:fldChar w:fldCharType="separate"/>
      </w:r>
      <w:r>
        <w:rPr>
          <w:rFonts w:hint="eastAsia" w:eastAsia="宋体"/>
          <w:color w:val="auto"/>
          <w:sz w:val="24"/>
          <w:szCs w:val="22"/>
          <w:lang w:val="zh-CN"/>
        </w:rPr>
        <w:t>4、磋商供应商承诺书</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"_Toc25171" </w:instrText>
      </w:r>
      <w:r>
        <w:fldChar w:fldCharType="separate"/>
      </w:r>
      <w:r>
        <w:rPr>
          <w:rFonts w:hint="eastAsia" w:eastAsia="宋体"/>
          <w:color w:val="auto"/>
          <w:sz w:val="24"/>
          <w:szCs w:val="22"/>
          <w:lang w:val="zh-CN"/>
        </w:rPr>
        <w:t>5、供应商诚信承诺书</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"_Toc28522" </w:instrText>
      </w:r>
      <w:r>
        <w:fldChar w:fldCharType="separate"/>
      </w:r>
      <w:r>
        <w:rPr>
          <w:rFonts w:hint="eastAsia" w:eastAsia="宋体"/>
          <w:color w:val="auto"/>
          <w:sz w:val="24"/>
          <w:szCs w:val="22"/>
          <w:lang w:val="zh-CN"/>
        </w:rPr>
        <w:t>6、资格证明材料</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"_Toc9458" </w:instrText>
      </w:r>
      <w:r>
        <w:fldChar w:fldCharType="separate"/>
      </w:r>
      <w:r>
        <w:rPr>
          <w:rFonts w:hint="eastAsia" w:eastAsia="宋体"/>
          <w:color w:val="auto"/>
          <w:sz w:val="24"/>
          <w:szCs w:val="22"/>
          <w:lang w:val="zh-CN"/>
        </w:rPr>
        <w:t>7、财务状况、缴纳税收和社会保障资金证明</w:t>
      </w:r>
      <w:r>
        <w:rPr>
          <w:rFonts w:hint="eastAsia" w:eastAsia="宋体"/>
          <w:color w:val="auto"/>
          <w:sz w:val="24"/>
          <w:szCs w:val="22"/>
          <w:lang w:val="zh-CN"/>
        </w:rPr>
        <w:fldChar w:fldCharType="end"/>
      </w:r>
    </w:p>
    <w:p>
      <w:pPr>
        <w:spacing w:line="360" w:lineRule="auto"/>
        <w:ind w:firstLine="480" w:firstLineChars="200"/>
        <w:rPr>
          <w:rFonts w:eastAsia="宋体"/>
          <w:color w:val="auto"/>
          <w:sz w:val="24"/>
          <w:szCs w:val="22"/>
          <w:lang w:val="zh-CN"/>
        </w:rPr>
      </w:pPr>
      <w:r>
        <w:rPr>
          <w:rFonts w:hint="eastAsia" w:eastAsia="宋体"/>
          <w:color w:val="auto"/>
          <w:sz w:val="24"/>
          <w:szCs w:val="22"/>
          <w:lang w:val="zh-CN"/>
        </w:rPr>
        <w:fldChar w:fldCharType="begin"/>
      </w:r>
      <w:r>
        <w:rPr>
          <w:rFonts w:hint="eastAsia" w:eastAsia="宋体"/>
          <w:color w:val="auto"/>
          <w:sz w:val="24"/>
          <w:szCs w:val="22"/>
          <w:lang w:val="zh-CN"/>
        </w:rPr>
        <w:instrText xml:space="preserve"> HYPERLINK \l _Toc15071 </w:instrText>
      </w:r>
      <w:r>
        <w:rPr>
          <w:rFonts w:hint="eastAsia" w:eastAsia="宋体"/>
          <w:color w:val="auto"/>
          <w:sz w:val="24"/>
          <w:szCs w:val="22"/>
          <w:lang w:val="zh-CN"/>
        </w:rPr>
        <w:fldChar w:fldCharType="separate"/>
      </w:r>
      <w:r>
        <w:rPr>
          <w:rFonts w:hint="eastAsia" w:eastAsia="宋体"/>
          <w:color w:val="auto"/>
          <w:sz w:val="24"/>
          <w:szCs w:val="22"/>
          <w:lang w:val="zh-CN"/>
        </w:rPr>
        <w:t>8、具备履行合同所必须的设备和专业技术能力证明</w:t>
      </w:r>
    </w:p>
    <w:p>
      <w:pPr>
        <w:spacing w:line="360" w:lineRule="auto"/>
        <w:rPr>
          <w:rFonts w:eastAsia="宋体"/>
          <w:color w:val="auto"/>
          <w:sz w:val="24"/>
          <w:szCs w:val="22"/>
          <w:lang w:val="zh-CN"/>
        </w:rPr>
      </w:pPr>
      <w:r>
        <w:rPr>
          <w:rFonts w:hint="eastAsia" w:eastAsia="宋体"/>
          <w:color w:val="auto"/>
          <w:sz w:val="24"/>
          <w:szCs w:val="22"/>
          <w:lang w:val="zh-CN"/>
        </w:rPr>
        <w:fldChar w:fldCharType="end"/>
      </w:r>
      <w:r>
        <w:rPr>
          <w:rFonts w:hint="eastAsia" w:eastAsia="宋体"/>
          <w:color w:val="auto"/>
          <w:sz w:val="24"/>
          <w:szCs w:val="22"/>
        </w:rPr>
        <w:t xml:space="preserve">    9、磋商保证金证明</w:t>
      </w:r>
    </w:p>
    <w:p>
      <w:pPr>
        <w:spacing w:line="360" w:lineRule="auto"/>
        <w:ind w:firstLine="420" w:firstLineChars="200"/>
        <w:rPr>
          <w:rFonts w:eastAsia="宋体"/>
          <w:color w:val="auto"/>
          <w:sz w:val="24"/>
          <w:szCs w:val="22"/>
          <w:lang w:val="zh-CN"/>
        </w:rPr>
      </w:pPr>
      <w:r>
        <w:fldChar w:fldCharType="begin"/>
      </w:r>
      <w:r>
        <w:instrText xml:space="preserve"> HYPERLINK \l "_Toc11963" </w:instrText>
      </w:r>
      <w:r>
        <w:fldChar w:fldCharType="separate"/>
      </w:r>
      <w:r>
        <w:rPr>
          <w:rFonts w:hint="eastAsia" w:eastAsia="宋体"/>
          <w:color w:val="auto"/>
          <w:sz w:val="24"/>
          <w:szCs w:val="22"/>
          <w:lang w:val="zh-CN"/>
        </w:rPr>
        <w:t>10、无重大违法记录声明</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"_Toc26289" </w:instrText>
      </w:r>
      <w:r>
        <w:fldChar w:fldCharType="separate"/>
      </w:r>
      <w:r>
        <w:rPr>
          <w:rFonts w:hint="eastAsia" w:eastAsia="宋体"/>
          <w:color w:val="auto"/>
          <w:sz w:val="24"/>
          <w:szCs w:val="22"/>
          <w:lang w:val="zh-CN"/>
        </w:rPr>
        <w:t>11、未被列入“失信被执行人”的承诺</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"_Toc9955" </w:instrText>
      </w:r>
      <w:r>
        <w:fldChar w:fldCharType="separate"/>
      </w:r>
      <w:r>
        <w:rPr>
          <w:rFonts w:hint="eastAsia" w:eastAsia="宋体"/>
          <w:color w:val="auto"/>
          <w:sz w:val="24"/>
          <w:szCs w:val="22"/>
          <w:lang w:val="zh-CN"/>
        </w:rPr>
        <w:t>12、评分对照表</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"_Toc1532" </w:instrText>
      </w:r>
      <w:r>
        <w:fldChar w:fldCharType="separate"/>
      </w:r>
      <w:r>
        <w:rPr>
          <w:rFonts w:hint="eastAsia" w:eastAsia="宋体"/>
          <w:color w:val="auto"/>
          <w:sz w:val="24"/>
          <w:szCs w:val="22"/>
          <w:lang w:val="zh-CN"/>
        </w:rPr>
        <w:t>13、竞争性磋商首次报价表</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"_Toc16850" </w:instrText>
      </w:r>
      <w:r>
        <w:fldChar w:fldCharType="separate"/>
      </w:r>
      <w:r>
        <w:rPr>
          <w:rFonts w:hint="eastAsia" w:eastAsia="宋体"/>
          <w:color w:val="auto"/>
          <w:sz w:val="24"/>
          <w:szCs w:val="22"/>
          <w:lang w:val="zh-CN"/>
        </w:rPr>
        <w:t>14、分项报价表</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"_Toc6753" </w:instrText>
      </w:r>
      <w:r>
        <w:fldChar w:fldCharType="separate"/>
      </w:r>
      <w:r>
        <w:rPr>
          <w:rFonts w:hint="eastAsia" w:eastAsia="宋体"/>
          <w:color w:val="auto"/>
          <w:sz w:val="24"/>
          <w:szCs w:val="22"/>
          <w:lang w:val="zh-CN"/>
        </w:rPr>
        <w:t>15、实施方案</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"_Toc26157" </w:instrText>
      </w:r>
      <w:r>
        <w:fldChar w:fldCharType="separate"/>
      </w:r>
      <w:r>
        <w:rPr>
          <w:rFonts w:hint="eastAsia" w:eastAsia="宋体"/>
          <w:color w:val="auto"/>
          <w:sz w:val="24"/>
          <w:szCs w:val="22"/>
          <w:lang w:val="zh-CN"/>
        </w:rPr>
        <w:t>16、供应商的业绩证明材料</w:t>
      </w:r>
      <w:r>
        <w:rPr>
          <w:rFonts w:hint="eastAsia" w:eastAsia="宋体"/>
          <w:color w:val="auto"/>
          <w:sz w:val="24"/>
          <w:szCs w:val="22"/>
          <w:lang w:val="zh-CN"/>
        </w:rPr>
        <w:fldChar w:fldCharType="end"/>
      </w:r>
    </w:p>
    <w:p>
      <w:pPr>
        <w:spacing w:line="360" w:lineRule="auto"/>
        <w:ind w:firstLine="480" w:firstLineChars="200"/>
        <w:rPr>
          <w:rFonts w:eastAsia="宋体"/>
          <w:color w:val="auto"/>
          <w:sz w:val="24"/>
          <w:szCs w:val="22"/>
          <w:lang w:val="zh-CN"/>
        </w:rPr>
      </w:pPr>
      <w:r>
        <w:rPr>
          <w:rFonts w:hint="eastAsia" w:eastAsia="宋体"/>
          <w:color w:val="auto"/>
          <w:sz w:val="24"/>
          <w:szCs w:val="22"/>
          <w:lang w:val="zh-CN"/>
        </w:rPr>
        <w:fldChar w:fldCharType="begin"/>
      </w:r>
      <w:r>
        <w:rPr>
          <w:rFonts w:hint="eastAsia" w:eastAsia="宋体"/>
          <w:color w:val="auto"/>
          <w:sz w:val="24"/>
          <w:szCs w:val="22"/>
          <w:lang w:val="zh-CN"/>
        </w:rPr>
        <w:instrText xml:space="preserve"> HYPERLINK \l _Toc22397 </w:instrText>
      </w:r>
      <w:r>
        <w:rPr>
          <w:rFonts w:hint="eastAsia" w:eastAsia="宋体"/>
          <w:color w:val="auto"/>
          <w:sz w:val="24"/>
          <w:szCs w:val="22"/>
          <w:lang w:val="zh-CN"/>
        </w:rPr>
        <w:fldChar w:fldCharType="separate"/>
      </w:r>
      <w:r>
        <w:rPr>
          <w:rFonts w:hint="eastAsia" w:eastAsia="宋体"/>
          <w:color w:val="auto"/>
          <w:sz w:val="24"/>
          <w:szCs w:val="22"/>
        </w:rPr>
        <w:t>17</w:t>
      </w:r>
      <w:r>
        <w:rPr>
          <w:rFonts w:hint="eastAsia" w:eastAsia="宋体"/>
          <w:color w:val="auto"/>
          <w:sz w:val="24"/>
          <w:szCs w:val="22"/>
          <w:lang w:val="zh-CN"/>
        </w:rPr>
        <w:t>、项目管理机构人员配备</w:t>
      </w:r>
    </w:p>
    <w:p>
      <w:pPr>
        <w:spacing w:line="360" w:lineRule="auto"/>
        <w:ind w:firstLine="480" w:firstLineChars="200"/>
        <w:rPr>
          <w:rFonts w:eastAsia="宋体"/>
          <w:color w:val="auto"/>
          <w:sz w:val="24"/>
          <w:szCs w:val="22"/>
          <w:lang w:val="zh-CN"/>
        </w:rPr>
      </w:pPr>
      <w:r>
        <w:rPr>
          <w:rFonts w:hint="eastAsia" w:eastAsia="宋体"/>
          <w:color w:val="auto"/>
          <w:sz w:val="24"/>
          <w:szCs w:val="22"/>
        </w:rPr>
        <w:t>18、</w:t>
      </w:r>
      <w:r>
        <w:rPr>
          <w:rFonts w:hint="eastAsia" w:eastAsia="宋体"/>
          <w:color w:val="auto"/>
          <w:sz w:val="24"/>
          <w:szCs w:val="22"/>
          <w:lang w:val="zh-CN"/>
        </w:rPr>
        <w:t>中小微型企业声明函</w:t>
      </w:r>
      <w:r>
        <w:rPr>
          <w:rFonts w:hint="eastAsia" w:eastAsia="宋体"/>
          <w:color w:val="auto"/>
          <w:sz w:val="24"/>
          <w:szCs w:val="22"/>
          <w:lang w:val="zh-CN"/>
        </w:rPr>
        <w:fldChar w:fldCharType="end"/>
      </w:r>
    </w:p>
    <w:p>
      <w:pPr>
        <w:spacing w:line="360" w:lineRule="auto"/>
        <w:ind w:firstLine="480" w:firstLineChars="200"/>
        <w:rPr>
          <w:rFonts w:eastAsia="宋体"/>
          <w:color w:val="auto"/>
          <w:sz w:val="24"/>
          <w:szCs w:val="22"/>
          <w:lang w:val="zh-CN"/>
        </w:rPr>
      </w:pPr>
      <w:r>
        <w:rPr>
          <w:rFonts w:hint="eastAsia" w:eastAsia="宋体"/>
          <w:color w:val="auto"/>
          <w:sz w:val="24"/>
          <w:szCs w:val="22"/>
          <w:lang w:val="zh-CN"/>
        </w:rPr>
        <w:fldChar w:fldCharType="begin"/>
      </w:r>
      <w:r>
        <w:rPr>
          <w:rFonts w:hint="eastAsia" w:eastAsia="宋体"/>
          <w:color w:val="auto"/>
          <w:sz w:val="24"/>
          <w:szCs w:val="22"/>
          <w:lang w:val="zh-CN"/>
        </w:rPr>
        <w:instrText xml:space="preserve"> HYPERLINK \l _Toc19617 </w:instrText>
      </w:r>
      <w:r>
        <w:rPr>
          <w:rFonts w:hint="eastAsia" w:eastAsia="宋体"/>
          <w:color w:val="auto"/>
          <w:sz w:val="24"/>
          <w:szCs w:val="22"/>
          <w:lang w:val="zh-CN"/>
        </w:rPr>
        <w:fldChar w:fldCharType="separate"/>
      </w:r>
      <w:r>
        <w:rPr>
          <w:rFonts w:hint="eastAsia" w:eastAsia="宋体"/>
          <w:color w:val="auto"/>
          <w:sz w:val="24"/>
          <w:szCs w:val="22"/>
        </w:rPr>
        <w:t>19</w:t>
      </w:r>
      <w:r>
        <w:rPr>
          <w:rFonts w:hint="eastAsia" w:eastAsia="宋体"/>
          <w:color w:val="auto"/>
          <w:sz w:val="24"/>
          <w:szCs w:val="22"/>
          <w:lang w:val="zh-CN"/>
        </w:rPr>
        <w:t>、从业人员声明函</w:t>
      </w:r>
    </w:p>
    <w:p>
      <w:pPr>
        <w:spacing w:line="360" w:lineRule="auto"/>
        <w:ind w:firstLine="480" w:firstLineChars="200"/>
        <w:rPr>
          <w:rFonts w:eastAsia="宋体"/>
          <w:color w:val="auto"/>
          <w:sz w:val="24"/>
          <w:szCs w:val="22"/>
          <w:lang w:val="zh-CN"/>
        </w:rPr>
      </w:pPr>
      <w:r>
        <w:rPr>
          <w:rFonts w:hint="eastAsia" w:eastAsia="宋体"/>
          <w:color w:val="auto"/>
          <w:sz w:val="24"/>
          <w:szCs w:val="22"/>
        </w:rPr>
        <w:t>20</w:t>
      </w:r>
      <w:r>
        <w:rPr>
          <w:rFonts w:hint="eastAsia" w:eastAsia="宋体"/>
          <w:color w:val="auto"/>
          <w:sz w:val="24"/>
          <w:szCs w:val="22"/>
          <w:lang w:val="zh-CN"/>
        </w:rPr>
        <w:t>、残疾人福利性单位声明函</w:t>
      </w:r>
      <w:r>
        <w:rPr>
          <w:rFonts w:hint="eastAsia" w:eastAsia="宋体"/>
          <w:color w:val="auto"/>
          <w:sz w:val="24"/>
          <w:szCs w:val="22"/>
          <w:lang w:val="zh-CN"/>
        </w:rPr>
        <w:fldChar w:fldCharType="end"/>
      </w:r>
    </w:p>
    <w:p>
      <w:pPr>
        <w:spacing w:line="360" w:lineRule="auto"/>
        <w:ind w:firstLine="420" w:firstLineChars="200"/>
        <w:rPr>
          <w:rFonts w:eastAsia="宋体"/>
          <w:color w:val="auto"/>
          <w:sz w:val="24"/>
          <w:szCs w:val="22"/>
          <w:lang w:val="zh-CN"/>
        </w:rPr>
      </w:pPr>
      <w:r>
        <w:fldChar w:fldCharType="begin"/>
      </w:r>
      <w:r>
        <w:instrText xml:space="preserve"> HYPERLINK \l "_Toc31467" </w:instrText>
      </w:r>
      <w:r>
        <w:fldChar w:fldCharType="separate"/>
      </w:r>
      <w:r>
        <w:rPr>
          <w:rFonts w:hint="eastAsia" w:eastAsia="宋体"/>
          <w:color w:val="auto"/>
          <w:sz w:val="24"/>
          <w:szCs w:val="22"/>
        </w:rPr>
        <w:t>21</w:t>
      </w:r>
      <w:r>
        <w:rPr>
          <w:rFonts w:hint="eastAsia" w:eastAsia="宋体"/>
          <w:color w:val="auto"/>
          <w:sz w:val="24"/>
          <w:szCs w:val="22"/>
          <w:lang w:val="zh-CN"/>
        </w:rPr>
        <w:t>、磋商供应商认为在其他方面有必要说明的事项</w:t>
      </w:r>
      <w:r>
        <w:rPr>
          <w:rFonts w:hint="eastAsia" w:eastAsia="宋体"/>
          <w:color w:val="auto"/>
          <w:sz w:val="24"/>
          <w:szCs w:val="22"/>
          <w:lang w:val="zh-CN"/>
        </w:rPr>
        <w:fldChar w:fldCharType="end"/>
      </w:r>
    </w:p>
    <w:p>
      <w:pPr>
        <w:spacing w:line="360" w:lineRule="auto"/>
        <w:ind w:firstLine="480" w:firstLineChars="200"/>
        <w:rPr>
          <w:rFonts w:eastAsia="宋体"/>
          <w:color w:val="auto"/>
          <w:sz w:val="24"/>
          <w:szCs w:val="24"/>
        </w:rPr>
      </w:pPr>
      <w:r>
        <w:rPr>
          <w:rFonts w:hint="eastAsia" w:eastAsia="宋体"/>
          <w:color w:val="auto"/>
          <w:sz w:val="24"/>
          <w:szCs w:val="24"/>
        </w:rPr>
        <w:t>22、磋商最终报价表（单独提交）</w:t>
      </w:r>
    </w:p>
    <w:p>
      <w:pPr>
        <w:spacing w:line="360" w:lineRule="auto"/>
        <w:ind w:firstLine="480" w:firstLineChars="200"/>
        <w:rPr>
          <w:rFonts w:eastAsia="宋体"/>
          <w:color w:val="auto"/>
          <w:sz w:val="24"/>
          <w:szCs w:val="24"/>
        </w:rPr>
      </w:pPr>
      <w:r>
        <w:rPr>
          <w:rFonts w:hint="eastAsia" w:eastAsia="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
        <w:rPr>
          <w:rFonts w:ascii="宋体" w:hAnsi="宋体" w:cs="宋体"/>
          <w:color w:val="auto"/>
        </w:rPr>
      </w:pPr>
      <w:bookmarkStart w:id="164" w:name="_Toc11377"/>
      <w:bookmarkStart w:id="165" w:name="_Toc25178"/>
      <w:bookmarkStart w:id="166" w:name="_Toc21957"/>
      <w:bookmarkStart w:id="167" w:name="_Toc17237"/>
      <w:bookmarkStart w:id="168" w:name="_Toc373392580"/>
      <w:bookmarkStart w:id="169" w:name="_Toc412617729"/>
      <w:bookmarkStart w:id="170" w:name="_Toc21997"/>
      <w:bookmarkStart w:id="171" w:name="_Toc28365"/>
      <w:bookmarkStart w:id="172" w:name="_Toc16453"/>
      <w:bookmarkStart w:id="173" w:name="_Toc495666268"/>
      <w:bookmarkStart w:id="174" w:name="_Toc495567951"/>
      <w:r>
        <w:rPr>
          <w:rFonts w:hint="eastAsia" w:ascii="宋体" w:hAnsi="宋体" w:cs="宋体"/>
          <w:color w:val="auto"/>
        </w:rPr>
        <w:t>11.响应文件编印和签署</w:t>
      </w:r>
      <w:bookmarkEnd w:id="164"/>
      <w:bookmarkEnd w:id="165"/>
      <w:bookmarkEnd w:id="166"/>
      <w:bookmarkEnd w:id="167"/>
      <w:bookmarkEnd w:id="168"/>
      <w:bookmarkEnd w:id="169"/>
      <w:bookmarkEnd w:id="170"/>
      <w:bookmarkEnd w:id="171"/>
      <w:bookmarkEnd w:id="172"/>
      <w:bookmarkEnd w:id="173"/>
      <w:bookmarkEnd w:id="174"/>
    </w:p>
    <w:p>
      <w:pPr>
        <w:spacing w:line="360" w:lineRule="auto"/>
        <w:ind w:firstLine="480"/>
        <w:rPr>
          <w:rFonts w:eastAsia="宋体"/>
          <w:color w:val="auto"/>
          <w:sz w:val="24"/>
          <w:szCs w:val="24"/>
        </w:rPr>
      </w:pPr>
      <w:bookmarkStart w:id="175" w:name="_Toc15102"/>
      <w:bookmarkStart w:id="176" w:name="_Toc8763"/>
      <w:bookmarkStart w:id="177" w:name="_Toc412617730"/>
      <w:bookmarkStart w:id="178" w:name="_Toc376936748"/>
      <w:bookmarkStart w:id="179" w:name="_Toc371090029"/>
      <w:r>
        <w:rPr>
          <w:rFonts w:hint="eastAsia" w:eastAsia="宋体"/>
          <w:color w:val="auto"/>
          <w:sz w:val="24"/>
          <w:szCs w:val="24"/>
        </w:rPr>
        <w:t>11.1 如有修改错漏处，须由供应商法定代表人或其委托代理人签字、加盖公章。</w:t>
      </w:r>
    </w:p>
    <w:p>
      <w:pPr>
        <w:spacing w:line="360" w:lineRule="auto"/>
        <w:ind w:firstLine="480"/>
        <w:rPr>
          <w:rFonts w:eastAsia="宋体"/>
          <w:color w:val="auto"/>
          <w:sz w:val="24"/>
          <w:szCs w:val="24"/>
        </w:rPr>
      </w:pPr>
      <w:r>
        <w:rPr>
          <w:rFonts w:hint="eastAsia" w:eastAsia="宋体"/>
          <w:color w:val="auto"/>
          <w:sz w:val="24"/>
          <w:szCs w:val="24"/>
        </w:rPr>
        <w:t>（1）供应商须依据本文件内容和响应文件格式的要求编制响应文件。</w:t>
      </w:r>
    </w:p>
    <w:p>
      <w:pPr>
        <w:spacing w:line="360" w:lineRule="auto"/>
        <w:ind w:firstLine="480"/>
        <w:rPr>
          <w:rFonts w:eastAsia="宋体"/>
          <w:color w:val="auto"/>
          <w:sz w:val="24"/>
          <w:szCs w:val="24"/>
          <w:lang w:val="zh-CN"/>
        </w:rPr>
      </w:pPr>
      <w:r>
        <w:rPr>
          <w:rFonts w:hint="eastAsia" w:eastAsia="宋体"/>
          <w:color w:val="auto"/>
          <w:sz w:val="24"/>
          <w:szCs w:val="24"/>
          <w:lang w:val="zh-CN"/>
        </w:rPr>
        <w:t>磋商供应商应按磋商文件要求准备磋商响应文件1份正本、2份副本和相应的电子文档1份，用于单独提交的“竞争性磋商首次报价表”1份。每份磋商响应文件都必须清楚地标明“正本”或“副本”等字样。若发生正本和副本不符，以正本磋商响应文件为准。磋商响应文件统一使用A4幅面的纸张印制，必须胶装成册并编码，不得采用活页夹等可随时拆换的方式装订。</w:t>
      </w:r>
    </w:p>
    <w:p>
      <w:pPr>
        <w:spacing w:line="360" w:lineRule="auto"/>
        <w:ind w:firstLine="480"/>
        <w:rPr>
          <w:rFonts w:eastAsia="宋体"/>
          <w:color w:val="auto"/>
          <w:sz w:val="24"/>
          <w:szCs w:val="24"/>
        </w:rPr>
      </w:pPr>
      <w:r>
        <w:rPr>
          <w:rFonts w:hint="eastAsia" w:eastAsia="宋体"/>
          <w:color w:val="auto"/>
          <w:sz w:val="24"/>
          <w:szCs w:val="24"/>
          <w:lang w:val="zh-CN"/>
        </w:rPr>
        <w:t>（</w:t>
      </w:r>
      <w:r>
        <w:rPr>
          <w:rFonts w:hint="eastAsia" w:eastAsia="宋体"/>
          <w:color w:val="auto"/>
          <w:sz w:val="24"/>
          <w:szCs w:val="24"/>
        </w:rPr>
        <w:t>2</w:t>
      </w:r>
      <w:r>
        <w:rPr>
          <w:rFonts w:hint="eastAsia" w:eastAsia="宋体"/>
          <w:color w:val="auto"/>
          <w:sz w:val="24"/>
          <w:szCs w:val="24"/>
          <w:lang w:val="zh-CN"/>
        </w:rPr>
        <w:t>）磋商响应文件的正本和副本均需打印或用不褪色、不变质的墨水书写并由磋商供应商的委托代理人逐页加盖公章。磋商响应文件副本可采用正本的复印件，若不满足以上条件，按无效磋商处理。</w:t>
      </w:r>
    </w:p>
    <w:p>
      <w:pPr>
        <w:spacing w:line="360" w:lineRule="auto"/>
        <w:ind w:firstLine="480"/>
        <w:rPr>
          <w:rFonts w:eastAsia="宋体"/>
          <w:color w:val="auto"/>
          <w:sz w:val="24"/>
          <w:szCs w:val="24"/>
          <w:lang w:val="zh-CN"/>
        </w:rPr>
      </w:pPr>
      <w:r>
        <w:rPr>
          <w:rFonts w:hint="eastAsia" w:eastAsia="宋体"/>
          <w:color w:val="auto"/>
          <w:sz w:val="24"/>
          <w:szCs w:val="24"/>
          <w:lang w:val="zh-CN"/>
        </w:rPr>
        <w:t>（</w:t>
      </w:r>
      <w:r>
        <w:rPr>
          <w:rFonts w:hint="eastAsia" w:eastAsia="宋体"/>
          <w:color w:val="auto"/>
          <w:sz w:val="24"/>
          <w:szCs w:val="24"/>
        </w:rPr>
        <w:t>3</w:t>
      </w:r>
      <w:r>
        <w:rPr>
          <w:rFonts w:hint="eastAsia" w:eastAsia="宋体"/>
          <w:color w:val="auto"/>
          <w:sz w:val="24"/>
          <w:szCs w:val="24"/>
          <w:lang w:val="zh-CN"/>
        </w:rPr>
        <w:t>）电子文档采用可读的U盘编制，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p>
      <w:pPr>
        <w:spacing w:line="360" w:lineRule="auto"/>
        <w:ind w:firstLine="480"/>
        <w:rPr>
          <w:rFonts w:eastAsia="宋体"/>
          <w:color w:val="auto"/>
          <w:sz w:val="24"/>
          <w:szCs w:val="24"/>
        </w:rPr>
      </w:pPr>
      <w:r>
        <w:rPr>
          <w:rFonts w:hint="eastAsia" w:eastAsia="宋体"/>
          <w:color w:val="auto"/>
          <w:sz w:val="24"/>
          <w:szCs w:val="24"/>
        </w:rPr>
        <w:t>（4）磋商响应文件中不得行间插字、涂改或增删，如有修改错漏处，须由磋商供应商法人或其委托代理人签字或盖个人印鉴。</w:t>
      </w:r>
    </w:p>
    <w:p>
      <w:pPr>
        <w:spacing w:line="360" w:lineRule="auto"/>
        <w:ind w:firstLine="480"/>
        <w:rPr>
          <w:rFonts w:eastAsia="宋体"/>
          <w:color w:val="auto"/>
          <w:sz w:val="24"/>
          <w:szCs w:val="24"/>
        </w:rPr>
      </w:pPr>
      <w:r>
        <w:rPr>
          <w:rFonts w:hint="eastAsia" w:eastAsia="宋体"/>
          <w:color w:val="auto"/>
          <w:sz w:val="24"/>
          <w:szCs w:val="24"/>
        </w:rPr>
        <w:t>（5）电子文档即正本的彩色扫描（必须是签盖企业公章及法人代表或授权人签字后待胶装的正本的彩色扫描），若电子标书与正本内容不符，按无效文件处理。</w:t>
      </w:r>
    </w:p>
    <w:p>
      <w:pPr>
        <w:pStyle w:val="3"/>
        <w:rPr>
          <w:rFonts w:ascii="宋体" w:hAnsi="宋体" w:cs="宋体"/>
        </w:rPr>
      </w:pPr>
      <w:bookmarkStart w:id="180" w:name="_Toc16165"/>
      <w:bookmarkStart w:id="181" w:name="_Toc4993"/>
      <w:bookmarkStart w:id="182" w:name="_Toc17564"/>
      <w:bookmarkStart w:id="183" w:name="_Toc22193"/>
      <w:bookmarkStart w:id="184" w:name="_Toc32124"/>
      <w:r>
        <w:rPr>
          <w:rFonts w:hint="eastAsia" w:ascii="宋体" w:hAnsi="宋体" w:cs="宋体"/>
        </w:rPr>
        <w:t>四、响应文件的递交</w:t>
      </w:r>
      <w:bookmarkEnd w:id="175"/>
      <w:bookmarkEnd w:id="176"/>
      <w:bookmarkEnd w:id="177"/>
      <w:bookmarkEnd w:id="180"/>
      <w:bookmarkEnd w:id="181"/>
      <w:bookmarkEnd w:id="182"/>
      <w:bookmarkEnd w:id="183"/>
      <w:bookmarkEnd w:id="184"/>
    </w:p>
    <w:p>
      <w:pPr>
        <w:pStyle w:val="2"/>
        <w:rPr>
          <w:rFonts w:ascii="宋体" w:hAnsi="宋体" w:cs="宋体"/>
          <w:color w:val="auto"/>
        </w:rPr>
      </w:pPr>
      <w:bookmarkStart w:id="185" w:name="_Toc959"/>
      <w:bookmarkStart w:id="186" w:name="_Toc495666269"/>
      <w:bookmarkStart w:id="187" w:name="_Toc373392582"/>
      <w:bookmarkStart w:id="188" w:name="_Toc6662"/>
      <w:bookmarkStart w:id="189" w:name="_Toc325726016"/>
      <w:bookmarkStart w:id="190" w:name="_Toc23939"/>
      <w:bookmarkStart w:id="191" w:name="_Toc26174"/>
      <w:bookmarkStart w:id="192" w:name="_Toc23823"/>
      <w:bookmarkStart w:id="193" w:name="_Toc495567952"/>
      <w:bookmarkStart w:id="194" w:name="_Toc1176"/>
      <w:bookmarkStart w:id="195" w:name="_Toc412617731"/>
      <w:bookmarkStart w:id="196" w:name="_Toc11961"/>
      <w:r>
        <w:rPr>
          <w:rFonts w:hint="eastAsia" w:ascii="宋体" w:hAnsi="宋体" w:cs="宋体"/>
          <w:color w:val="auto"/>
        </w:rPr>
        <w:t>12.响应文件的密封和标记</w:t>
      </w:r>
      <w:bookmarkEnd w:id="185"/>
      <w:bookmarkEnd w:id="186"/>
      <w:bookmarkEnd w:id="187"/>
      <w:bookmarkEnd w:id="188"/>
      <w:bookmarkEnd w:id="189"/>
      <w:bookmarkEnd w:id="190"/>
      <w:bookmarkEnd w:id="191"/>
      <w:bookmarkEnd w:id="192"/>
      <w:bookmarkEnd w:id="193"/>
      <w:bookmarkEnd w:id="194"/>
      <w:bookmarkEnd w:id="195"/>
      <w:bookmarkEnd w:id="196"/>
    </w:p>
    <w:p>
      <w:pPr>
        <w:pStyle w:val="15"/>
        <w:spacing w:line="360" w:lineRule="auto"/>
        <w:ind w:firstLine="480" w:firstLineChars="200"/>
        <w:rPr>
          <w:rFonts w:hAnsi="宋体"/>
          <w:color w:val="auto"/>
          <w:sz w:val="24"/>
          <w:szCs w:val="24"/>
          <w:lang w:val="ru-RU"/>
        </w:rPr>
      </w:pPr>
      <w:r>
        <w:rPr>
          <w:rFonts w:hint="eastAsia" w:hAnsi="宋体"/>
          <w:color w:val="auto"/>
          <w:sz w:val="24"/>
          <w:szCs w:val="24"/>
        </w:rPr>
        <w:t>12.1 供应商应将响应文件</w:t>
      </w:r>
      <w:r>
        <w:rPr>
          <w:rFonts w:hint="eastAsia" w:hAnsi="宋体"/>
          <w:color w:val="auto"/>
          <w:sz w:val="24"/>
          <w:szCs w:val="24"/>
          <w:lang w:val="ru-RU"/>
        </w:rPr>
        <w:t>“正本”“副本”“电子文档”“</w:t>
      </w:r>
      <w:r>
        <w:rPr>
          <w:rFonts w:hint="eastAsia"/>
          <w:color w:val="auto"/>
          <w:sz w:val="24"/>
          <w:szCs w:val="24"/>
        </w:rPr>
        <w:t>首次报价表</w:t>
      </w:r>
      <w:r>
        <w:rPr>
          <w:rFonts w:hint="eastAsia" w:hAnsi="宋体"/>
          <w:color w:val="auto"/>
          <w:sz w:val="24"/>
          <w:szCs w:val="24"/>
          <w:lang w:val="ru-RU"/>
        </w:rPr>
        <w:t>”须分别装封于不同的密封袋中，加贴密封条，并在密封包装的封口处加盖供应商公章和法定代表人章；响应文件的封套上应标记“正本”“副本”“电</w:t>
      </w:r>
      <w:r>
        <w:rPr>
          <w:rFonts w:hint="eastAsia" w:hAnsi="宋体"/>
          <w:color w:val="auto"/>
          <w:sz w:val="24"/>
          <w:szCs w:val="24"/>
        </w:rPr>
        <w:t>子文档”</w:t>
      </w:r>
      <w:r>
        <w:rPr>
          <w:rFonts w:hint="eastAsia" w:hAnsi="宋体"/>
          <w:color w:val="auto"/>
          <w:sz w:val="24"/>
          <w:szCs w:val="24"/>
          <w:lang w:val="ru-RU"/>
        </w:rPr>
        <w:t>“</w:t>
      </w:r>
      <w:r>
        <w:rPr>
          <w:rFonts w:hint="eastAsia"/>
          <w:color w:val="auto"/>
          <w:sz w:val="24"/>
          <w:szCs w:val="24"/>
        </w:rPr>
        <w:t>首次报价表</w:t>
      </w:r>
      <w:r>
        <w:rPr>
          <w:rFonts w:hint="eastAsia" w:hAnsi="宋体"/>
          <w:color w:val="auto"/>
          <w:sz w:val="24"/>
          <w:szCs w:val="24"/>
          <w:lang w:val="ru-RU"/>
        </w:rPr>
        <w:t>”</w:t>
      </w:r>
      <w:r>
        <w:rPr>
          <w:rFonts w:hint="eastAsia" w:hAnsi="宋体"/>
          <w:color w:val="auto"/>
          <w:sz w:val="24"/>
          <w:szCs w:val="24"/>
        </w:rPr>
        <w:t>字样，并注明供应商名称、采购项目名称及编号。</w:t>
      </w:r>
    </w:p>
    <w:p>
      <w:pPr>
        <w:pStyle w:val="15"/>
        <w:spacing w:line="360" w:lineRule="auto"/>
        <w:ind w:firstLine="480" w:firstLineChars="200"/>
        <w:rPr>
          <w:rFonts w:hAnsi="宋体"/>
          <w:color w:val="auto"/>
          <w:sz w:val="24"/>
          <w:szCs w:val="24"/>
        </w:rPr>
      </w:pPr>
      <w:r>
        <w:rPr>
          <w:rFonts w:hint="eastAsia" w:hAnsi="宋体"/>
          <w:color w:val="auto"/>
          <w:sz w:val="24"/>
          <w:szCs w:val="24"/>
        </w:rPr>
        <w:t>12.2 密封后的响应文件均应：</w:t>
      </w:r>
    </w:p>
    <w:p>
      <w:pPr>
        <w:pStyle w:val="15"/>
        <w:spacing w:line="360" w:lineRule="auto"/>
        <w:ind w:firstLine="480" w:firstLineChars="200"/>
        <w:rPr>
          <w:rFonts w:hAnsi="宋体"/>
          <w:color w:val="auto"/>
          <w:sz w:val="24"/>
          <w:szCs w:val="24"/>
        </w:rPr>
      </w:pPr>
      <w:r>
        <w:rPr>
          <w:rFonts w:hint="eastAsia" w:hAnsi="宋体"/>
          <w:color w:val="auto"/>
          <w:sz w:val="24"/>
          <w:szCs w:val="24"/>
        </w:rPr>
        <w:t>（1）按“供应商须知前附表”中注明的时间、地址送达；</w:t>
      </w:r>
    </w:p>
    <w:p>
      <w:pPr>
        <w:pStyle w:val="15"/>
        <w:spacing w:line="360" w:lineRule="auto"/>
        <w:ind w:firstLine="480" w:firstLineChars="200"/>
        <w:rPr>
          <w:rFonts w:hAnsi="宋体"/>
          <w:color w:val="auto"/>
          <w:sz w:val="24"/>
          <w:szCs w:val="24"/>
        </w:rPr>
      </w:pPr>
      <w:r>
        <w:rPr>
          <w:rFonts w:hint="eastAsia" w:hAnsi="宋体"/>
          <w:color w:val="auto"/>
          <w:sz w:val="24"/>
          <w:szCs w:val="24"/>
        </w:rPr>
        <w:t>（2）密封袋写明“</w:t>
      </w:r>
      <w:r>
        <w:rPr>
          <w:rFonts w:hint="eastAsia" w:hAnsi="宋体"/>
          <w:b/>
          <w:color w:val="auto"/>
          <w:sz w:val="24"/>
          <w:szCs w:val="24"/>
        </w:rPr>
        <w:t>于</w:t>
      </w:r>
      <w:r>
        <w:rPr>
          <w:rFonts w:hint="eastAsia" w:hAnsi="宋体"/>
          <w:b/>
          <w:color w:val="auto"/>
          <w:sz w:val="24"/>
          <w:szCs w:val="22"/>
          <w:lang w:val="zh-CN"/>
        </w:rPr>
        <w:t>202</w:t>
      </w:r>
      <w:r>
        <w:rPr>
          <w:rFonts w:hint="eastAsia" w:hAnsi="宋体"/>
          <w:b/>
          <w:color w:val="auto"/>
          <w:sz w:val="24"/>
          <w:szCs w:val="22"/>
          <w:lang w:val="en-US" w:eastAsia="zh-CN"/>
        </w:rPr>
        <w:t>3</w:t>
      </w:r>
      <w:r>
        <w:rPr>
          <w:rFonts w:hint="eastAsia" w:hAnsi="宋体"/>
          <w:b/>
          <w:color w:val="auto"/>
          <w:sz w:val="24"/>
          <w:szCs w:val="22"/>
          <w:lang w:val="zh-CN"/>
        </w:rPr>
        <w:t>年</w:t>
      </w:r>
      <w:r>
        <w:rPr>
          <w:rFonts w:hint="eastAsia" w:hAnsi="宋体"/>
          <w:b/>
          <w:color w:val="auto"/>
          <w:sz w:val="24"/>
          <w:szCs w:val="22"/>
        </w:rPr>
        <w:t>xx</w:t>
      </w:r>
      <w:r>
        <w:rPr>
          <w:rFonts w:hint="eastAsia" w:hAnsi="宋体"/>
          <w:b/>
          <w:color w:val="auto"/>
          <w:sz w:val="24"/>
          <w:szCs w:val="22"/>
          <w:lang w:val="zh-CN"/>
        </w:rPr>
        <w:t>月</w:t>
      </w:r>
      <w:r>
        <w:rPr>
          <w:rFonts w:hint="eastAsia" w:hAnsi="宋体"/>
          <w:b/>
          <w:color w:val="auto"/>
          <w:sz w:val="24"/>
          <w:szCs w:val="22"/>
        </w:rPr>
        <w:t>xx</w:t>
      </w:r>
      <w:r>
        <w:rPr>
          <w:rFonts w:hint="eastAsia" w:hAnsi="宋体"/>
          <w:b/>
          <w:color w:val="auto"/>
          <w:sz w:val="24"/>
          <w:szCs w:val="22"/>
          <w:lang w:val="zh-CN"/>
        </w:rPr>
        <w:t>日</w:t>
      </w:r>
      <w:r>
        <w:rPr>
          <w:rFonts w:hint="eastAsia" w:hAnsi="宋体"/>
          <w:b/>
          <w:color w:val="auto"/>
          <w:sz w:val="24"/>
          <w:szCs w:val="22"/>
        </w:rPr>
        <w:t>上/下</w:t>
      </w:r>
      <w:r>
        <w:rPr>
          <w:rFonts w:hint="eastAsia" w:hAnsi="宋体"/>
          <w:b/>
          <w:color w:val="auto"/>
          <w:sz w:val="24"/>
          <w:szCs w:val="22"/>
          <w:lang w:val="zh-CN"/>
        </w:rPr>
        <w:t>午</w:t>
      </w:r>
      <w:r>
        <w:rPr>
          <w:rFonts w:hint="eastAsia" w:hAnsi="宋体"/>
          <w:b/>
          <w:color w:val="auto"/>
          <w:sz w:val="24"/>
          <w:szCs w:val="22"/>
        </w:rPr>
        <w:t>xx</w:t>
      </w:r>
      <w:r>
        <w:rPr>
          <w:rFonts w:hint="eastAsia" w:hAnsi="宋体"/>
          <w:b/>
          <w:color w:val="auto"/>
          <w:sz w:val="24"/>
          <w:szCs w:val="22"/>
          <w:lang w:val="zh-CN"/>
        </w:rPr>
        <w:t>时</w:t>
      </w:r>
      <w:r>
        <w:rPr>
          <w:rFonts w:hint="eastAsia" w:hAnsi="宋体"/>
          <w:b/>
          <w:color w:val="auto"/>
          <w:sz w:val="24"/>
          <w:szCs w:val="22"/>
        </w:rPr>
        <w:t>xx</w:t>
      </w:r>
      <w:r>
        <w:rPr>
          <w:rFonts w:hint="eastAsia" w:hAnsi="宋体"/>
          <w:b/>
          <w:color w:val="auto"/>
          <w:sz w:val="24"/>
          <w:szCs w:val="22"/>
          <w:lang w:val="zh-CN"/>
        </w:rPr>
        <w:t>分（北京时间）</w:t>
      </w:r>
      <w:r>
        <w:rPr>
          <w:rFonts w:hint="eastAsia" w:hAnsi="宋体"/>
          <w:b/>
          <w:color w:val="auto"/>
          <w:sz w:val="24"/>
          <w:szCs w:val="24"/>
        </w:rPr>
        <w:t>之前不准启封</w:t>
      </w:r>
      <w:r>
        <w:rPr>
          <w:rFonts w:hint="eastAsia" w:hAnsi="宋体"/>
          <w:color w:val="auto"/>
          <w:sz w:val="24"/>
          <w:szCs w:val="24"/>
        </w:rPr>
        <w:t>”标签；</w:t>
      </w:r>
    </w:p>
    <w:p>
      <w:pPr>
        <w:pStyle w:val="15"/>
        <w:spacing w:line="360" w:lineRule="auto"/>
        <w:ind w:firstLine="480" w:firstLineChars="200"/>
        <w:rPr>
          <w:rFonts w:hAnsi="宋体"/>
          <w:color w:val="auto"/>
          <w:sz w:val="24"/>
          <w:szCs w:val="24"/>
        </w:rPr>
      </w:pPr>
      <w:r>
        <w:rPr>
          <w:rFonts w:hint="eastAsia" w:hAnsi="宋体"/>
          <w:color w:val="auto"/>
          <w:sz w:val="24"/>
          <w:szCs w:val="24"/>
        </w:rPr>
        <w:t>（3）供应商如投多个包，响应文件每包分别按上述规定装订（如果有）。</w:t>
      </w:r>
    </w:p>
    <w:p>
      <w:pPr>
        <w:pStyle w:val="15"/>
        <w:spacing w:line="360" w:lineRule="auto"/>
        <w:ind w:firstLine="480" w:firstLineChars="200"/>
        <w:rPr>
          <w:rFonts w:hAnsi="宋体"/>
          <w:color w:val="auto"/>
          <w:sz w:val="24"/>
          <w:szCs w:val="24"/>
          <w:shd w:val="pct10" w:color="auto" w:fill="FFFFFF"/>
        </w:rPr>
      </w:pPr>
      <w:r>
        <w:rPr>
          <w:rFonts w:hint="eastAsia" w:hAnsi="宋体"/>
          <w:color w:val="auto"/>
          <w:sz w:val="24"/>
          <w:szCs w:val="24"/>
        </w:rPr>
        <w:t>12.3 如果供应商未按第12.1-12.2条要求将响应文件密封或在密封袋上加写标记的，采购代理机构将不予受理。</w:t>
      </w:r>
    </w:p>
    <w:p>
      <w:pPr>
        <w:pStyle w:val="15"/>
        <w:spacing w:line="360" w:lineRule="auto"/>
        <w:ind w:firstLine="480" w:firstLineChars="200"/>
        <w:rPr>
          <w:rFonts w:hAnsi="宋体"/>
          <w:color w:val="auto"/>
          <w:sz w:val="24"/>
          <w:szCs w:val="24"/>
        </w:rPr>
      </w:pPr>
      <w:r>
        <w:rPr>
          <w:rFonts w:hint="eastAsia" w:hAnsi="宋体"/>
          <w:color w:val="auto"/>
          <w:sz w:val="24"/>
          <w:szCs w:val="24"/>
        </w:rPr>
        <w:t>12.4 供应商以电报、电话、传真形式投标的，采购代理机构概不接受。</w:t>
      </w:r>
    </w:p>
    <w:bookmarkEnd w:id="178"/>
    <w:bookmarkEnd w:id="179"/>
    <w:p>
      <w:pPr>
        <w:pStyle w:val="2"/>
        <w:rPr>
          <w:rFonts w:ascii="宋体" w:hAnsi="宋体" w:cs="宋体"/>
          <w:color w:val="auto"/>
        </w:rPr>
      </w:pPr>
      <w:bookmarkStart w:id="197" w:name="_Toc30756"/>
      <w:bookmarkStart w:id="198" w:name="_Toc325726017"/>
      <w:bookmarkStart w:id="199" w:name="_Toc412617732"/>
      <w:bookmarkStart w:id="200" w:name="_Toc373392583"/>
      <w:bookmarkStart w:id="201" w:name="_Toc4009"/>
      <w:bookmarkStart w:id="202" w:name="_Toc29673"/>
      <w:bookmarkStart w:id="203" w:name="_Toc5658"/>
      <w:bookmarkStart w:id="204" w:name="_Toc495666270"/>
      <w:bookmarkStart w:id="205" w:name="_Toc11648"/>
      <w:bookmarkStart w:id="206" w:name="_Toc25052"/>
      <w:bookmarkStart w:id="207" w:name="_Toc495567953"/>
      <w:bookmarkStart w:id="208" w:name="_Toc15407"/>
      <w:bookmarkStart w:id="209" w:name="_Toc376936749"/>
      <w:bookmarkStart w:id="210" w:name="_Toc371090030"/>
      <w:r>
        <w:rPr>
          <w:rFonts w:hint="eastAsia" w:ascii="宋体" w:hAnsi="宋体" w:cs="宋体"/>
          <w:color w:val="auto"/>
        </w:rPr>
        <w:t>13.</w:t>
      </w:r>
      <w:bookmarkEnd w:id="197"/>
      <w:bookmarkEnd w:id="198"/>
      <w:bookmarkEnd w:id="199"/>
      <w:bookmarkEnd w:id="200"/>
      <w:bookmarkEnd w:id="201"/>
      <w:r>
        <w:rPr>
          <w:rFonts w:hint="eastAsia" w:ascii="宋体" w:hAnsi="宋体" w:cs="宋体"/>
          <w:color w:val="auto"/>
        </w:rPr>
        <w:t>提交响应文件截止时间、地点</w:t>
      </w:r>
      <w:bookmarkEnd w:id="202"/>
      <w:bookmarkEnd w:id="203"/>
      <w:bookmarkEnd w:id="204"/>
      <w:bookmarkEnd w:id="205"/>
      <w:bookmarkEnd w:id="206"/>
      <w:bookmarkEnd w:id="207"/>
      <w:bookmarkEnd w:id="208"/>
    </w:p>
    <w:p>
      <w:pPr>
        <w:pStyle w:val="15"/>
        <w:spacing w:line="360" w:lineRule="auto"/>
        <w:ind w:firstLine="480" w:firstLineChars="200"/>
        <w:rPr>
          <w:rFonts w:hAnsi="宋体"/>
          <w:color w:val="auto"/>
          <w:sz w:val="24"/>
          <w:szCs w:val="24"/>
        </w:rPr>
      </w:pPr>
      <w:r>
        <w:rPr>
          <w:rFonts w:hint="eastAsia" w:hAnsi="宋体"/>
          <w:color w:val="auto"/>
          <w:sz w:val="24"/>
          <w:szCs w:val="24"/>
        </w:rPr>
        <w:t>13.1 响应文件提交的截止时间及地点详见“供应商须知前附表”。</w:t>
      </w:r>
    </w:p>
    <w:p>
      <w:pPr>
        <w:pStyle w:val="15"/>
        <w:spacing w:line="360" w:lineRule="auto"/>
        <w:ind w:firstLine="480" w:firstLineChars="200"/>
        <w:rPr>
          <w:rFonts w:hAnsi="宋体"/>
          <w:color w:val="auto"/>
          <w:sz w:val="24"/>
          <w:szCs w:val="24"/>
        </w:rPr>
      </w:pPr>
      <w:r>
        <w:rPr>
          <w:rFonts w:hint="eastAsia" w:hAnsi="宋体"/>
          <w:color w:val="auto"/>
          <w:sz w:val="24"/>
          <w:szCs w:val="24"/>
        </w:rPr>
        <w:t>13.2 采购代理机构将拒绝接受在提交首次响应文件截止时间之后送达的响应文件。</w:t>
      </w:r>
      <w:bookmarkEnd w:id="209"/>
      <w:bookmarkEnd w:id="210"/>
      <w:bookmarkStart w:id="211" w:name="_Toc325726019"/>
      <w:bookmarkStart w:id="212" w:name="_Toc376936750"/>
      <w:bookmarkStart w:id="213" w:name="_Toc9147"/>
    </w:p>
    <w:p>
      <w:pPr>
        <w:pStyle w:val="3"/>
        <w:rPr>
          <w:rFonts w:ascii="宋体" w:hAnsi="宋体" w:cs="宋体"/>
        </w:rPr>
      </w:pPr>
      <w:bookmarkStart w:id="214" w:name="_Toc30174"/>
      <w:bookmarkStart w:id="215" w:name="_Toc4288"/>
      <w:bookmarkStart w:id="216" w:name="_Toc6481"/>
      <w:bookmarkStart w:id="217" w:name="_Toc22539"/>
      <w:bookmarkStart w:id="218" w:name="_Toc20310"/>
      <w:bookmarkStart w:id="219" w:name="_Toc5644"/>
      <w:bookmarkStart w:id="220" w:name="_Toc31387"/>
      <w:r>
        <w:rPr>
          <w:rFonts w:hint="eastAsia" w:ascii="宋体" w:hAnsi="宋体" w:cs="宋体"/>
        </w:rPr>
        <w:t>五、</w:t>
      </w:r>
      <w:bookmarkEnd w:id="211"/>
      <w:bookmarkEnd w:id="212"/>
      <w:r>
        <w:rPr>
          <w:rFonts w:hint="eastAsia" w:ascii="宋体" w:hAnsi="宋体" w:cs="宋体"/>
        </w:rPr>
        <w:t>磋商过程</w:t>
      </w:r>
      <w:bookmarkEnd w:id="213"/>
      <w:bookmarkEnd w:id="214"/>
      <w:bookmarkEnd w:id="215"/>
      <w:bookmarkEnd w:id="216"/>
      <w:bookmarkEnd w:id="217"/>
      <w:bookmarkEnd w:id="218"/>
      <w:bookmarkEnd w:id="219"/>
      <w:bookmarkEnd w:id="220"/>
    </w:p>
    <w:p>
      <w:pPr>
        <w:pStyle w:val="2"/>
        <w:rPr>
          <w:rFonts w:ascii="宋体" w:hAnsi="宋体" w:cs="宋体"/>
          <w:color w:val="auto"/>
        </w:rPr>
      </w:pPr>
      <w:bookmarkStart w:id="221" w:name="_Toc376936751"/>
      <w:bookmarkStart w:id="222" w:name="_Toc325726020"/>
      <w:bookmarkStart w:id="223" w:name="_Toc13022"/>
      <w:bookmarkStart w:id="224" w:name="_Toc15630"/>
      <w:bookmarkStart w:id="225" w:name="_Toc5561"/>
      <w:bookmarkStart w:id="226" w:name="_Toc16202"/>
      <w:bookmarkStart w:id="227" w:name="_Toc26723"/>
      <w:bookmarkStart w:id="228" w:name="_Toc495567954"/>
      <w:bookmarkStart w:id="229" w:name="_Toc29901"/>
      <w:bookmarkStart w:id="230" w:name="_Toc22737"/>
      <w:bookmarkStart w:id="231" w:name="_Toc495666271"/>
      <w:r>
        <w:rPr>
          <w:rFonts w:hint="eastAsia" w:ascii="宋体" w:hAnsi="宋体" w:cs="宋体"/>
          <w:color w:val="auto"/>
        </w:rPr>
        <w:t>14.</w:t>
      </w:r>
      <w:bookmarkEnd w:id="221"/>
      <w:bookmarkEnd w:id="222"/>
      <w:r>
        <w:rPr>
          <w:rFonts w:hint="eastAsia" w:ascii="宋体" w:hAnsi="宋体" w:cs="宋体"/>
          <w:color w:val="auto"/>
        </w:rPr>
        <w:t>磋商过程</w:t>
      </w:r>
      <w:bookmarkEnd w:id="223"/>
      <w:bookmarkEnd w:id="224"/>
      <w:bookmarkEnd w:id="225"/>
      <w:bookmarkEnd w:id="226"/>
      <w:bookmarkEnd w:id="227"/>
      <w:bookmarkEnd w:id="228"/>
      <w:bookmarkEnd w:id="229"/>
      <w:bookmarkEnd w:id="230"/>
      <w:bookmarkEnd w:id="231"/>
    </w:p>
    <w:p>
      <w:pPr>
        <w:spacing w:line="360" w:lineRule="auto"/>
        <w:ind w:firstLine="480" w:firstLineChars="200"/>
        <w:jc w:val="left"/>
        <w:rPr>
          <w:rFonts w:eastAsia="宋体"/>
          <w:color w:val="auto"/>
          <w:sz w:val="24"/>
          <w:szCs w:val="24"/>
        </w:rPr>
      </w:pPr>
      <w:r>
        <w:rPr>
          <w:rFonts w:hint="eastAsia" w:eastAsia="宋体"/>
          <w:color w:val="auto"/>
          <w:sz w:val="24"/>
          <w:szCs w:val="24"/>
        </w:rPr>
        <w:t>14.1 采购代理机构按本磋商文件中确定的时间和地点组织本项目的磋商活动。供应商应由其法定代表人或委托代理人参加。</w:t>
      </w:r>
    </w:p>
    <w:p>
      <w:pPr>
        <w:spacing w:line="360" w:lineRule="auto"/>
        <w:ind w:firstLine="480" w:firstLineChars="200"/>
        <w:jc w:val="left"/>
        <w:rPr>
          <w:rFonts w:eastAsia="宋体"/>
          <w:color w:val="auto"/>
          <w:sz w:val="24"/>
          <w:szCs w:val="24"/>
        </w:rPr>
      </w:pPr>
      <w:r>
        <w:rPr>
          <w:rFonts w:hint="eastAsia" w:eastAsia="宋体"/>
          <w:color w:val="auto"/>
          <w:sz w:val="24"/>
          <w:szCs w:val="24"/>
        </w:rPr>
        <w:t>14.2 磋商时，对不同文字文本响应文件的解释发生异议的，以中文文本为准。</w:t>
      </w:r>
    </w:p>
    <w:p>
      <w:pPr>
        <w:spacing w:line="360" w:lineRule="auto"/>
        <w:ind w:firstLine="480" w:firstLineChars="200"/>
        <w:jc w:val="left"/>
        <w:rPr>
          <w:rFonts w:eastAsia="宋体"/>
          <w:color w:val="auto"/>
          <w:sz w:val="24"/>
          <w:szCs w:val="24"/>
        </w:rPr>
      </w:pPr>
      <w:r>
        <w:rPr>
          <w:rFonts w:hint="eastAsia" w:eastAsia="宋体"/>
          <w:color w:val="auto"/>
          <w:sz w:val="24"/>
          <w:szCs w:val="24"/>
        </w:rPr>
        <w:t>14.3 磋商工作由采购代理机构组织，采购人、采购监管、纪检监察等有关方面代表可根据采购项目的具体情况列席。</w:t>
      </w:r>
    </w:p>
    <w:p>
      <w:pPr>
        <w:spacing w:line="360" w:lineRule="auto"/>
        <w:ind w:firstLine="480" w:firstLineChars="200"/>
        <w:jc w:val="left"/>
        <w:rPr>
          <w:rFonts w:eastAsia="宋体"/>
          <w:color w:val="auto"/>
          <w:sz w:val="24"/>
          <w:szCs w:val="24"/>
        </w:rPr>
      </w:pPr>
      <w:r>
        <w:rPr>
          <w:rFonts w:hint="eastAsia" w:eastAsia="宋体"/>
          <w:color w:val="auto"/>
          <w:sz w:val="24"/>
          <w:szCs w:val="24"/>
        </w:rPr>
        <w:t>14.4 磋商过程有专人记录，并存档备查。</w:t>
      </w:r>
    </w:p>
    <w:p>
      <w:pPr>
        <w:pStyle w:val="3"/>
        <w:rPr>
          <w:rFonts w:ascii="宋体" w:hAnsi="宋体" w:cs="宋体"/>
        </w:rPr>
      </w:pPr>
      <w:bookmarkStart w:id="232" w:name="_Toc27021"/>
      <w:bookmarkStart w:id="233" w:name="_Toc325726021"/>
      <w:bookmarkStart w:id="234" w:name="_Toc29147"/>
      <w:bookmarkStart w:id="235" w:name="_Toc8225"/>
      <w:bookmarkStart w:id="236" w:name="_Toc16303"/>
      <w:bookmarkStart w:id="237" w:name="_Toc376936752"/>
      <w:bookmarkStart w:id="238" w:name="_Toc18107"/>
      <w:bookmarkStart w:id="239" w:name="_Toc17414"/>
      <w:bookmarkStart w:id="240" w:name="_Toc13482"/>
      <w:bookmarkStart w:id="241" w:name="_Toc19030"/>
      <w:r>
        <w:rPr>
          <w:rFonts w:hint="eastAsia" w:ascii="宋体" w:hAnsi="宋体" w:cs="宋体"/>
        </w:rPr>
        <w:t>六、磋商程序及方法</w:t>
      </w:r>
      <w:bookmarkEnd w:id="232"/>
      <w:bookmarkEnd w:id="233"/>
      <w:bookmarkEnd w:id="234"/>
      <w:bookmarkEnd w:id="235"/>
      <w:bookmarkEnd w:id="236"/>
      <w:bookmarkEnd w:id="237"/>
      <w:bookmarkEnd w:id="238"/>
      <w:bookmarkEnd w:id="239"/>
      <w:bookmarkEnd w:id="240"/>
      <w:bookmarkEnd w:id="241"/>
    </w:p>
    <w:p>
      <w:pPr>
        <w:pStyle w:val="2"/>
        <w:rPr>
          <w:rFonts w:ascii="宋体" w:hAnsi="宋体" w:cs="宋体"/>
          <w:color w:val="auto"/>
        </w:rPr>
      </w:pPr>
      <w:bookmarkStart w:id="242" w:name="_Toc376936753"/>
      <w:bookmarkStart w:id="243" w:name="_Toc21793"/>
      <w:bookmarkStart w:id="244" w:name="_Toc325726022"/>
      <w:bookmarkStart w:id="245" w:name="_Toc16935"/>
      <w:bookmarkStart w:id="246" w:name="_Toc495567955"/>
      <w:bookmarkStart w:id="247" w:name="_Toc23749"/>
      <w:bookmarkStart w:id="248" w:name="_Toc29058"/>
      <w:bookmarkStart w:id="249" w:name="_Toc26121"/>
      <w:bookmarkStart w:id="250" w:name="_Toc495666272"/>
      <w:bookmarkStart w:id="251" w:name="_Toc13947"/>
      <w:bookmarkStart w:id="252" w:name="_Toc27160"/>
      <w:r>
        <w:rPr>
          <w:rFonts w:hint="eastAsia" w:ascii="宋体" w:hAnsi="宋体" w:cs="宋体"/>
          <w:color w:val="auto"/>
        </w:rPr>
        <w:t>15.磋商小组</w:t>
      </w:r>
      <w:bookmarkEnd w:id="242"/>
      <w:bookmarkEnd w:id="243"/>
      <w:bookmarkEnd w:id="244"/>
      <w:bookmarkEnd w:id="245"/>
      <w:bookmarkEnd w:id="246"/>
      <w:bookmarkEnd w:id="247"/>
      <w:bookmarkEnd w:id="248"/>
      <w:bookmarkEnd w:id="249"/>
      <w:bookmarkEnd w:id="250"/>
      <w:bookmarkEnd w:id="251"/>
      <w:bookmarkEnd w:id="252"/>
    </w:p>
    <w:p>
      <w:pPr>
        <w:spacing w:line="360" w:lineRule="auto"/>
        <w:ind w:firstLine="480" w:firstLineChars="200"/>
        <w:jc w:val="left"/>
        <w:rPr>
          <w:rFonts w:eastAsia="宋体"/>
          <w:color w:val="auto"/>
          <w:sz w:val="24"/>
          <w:szCs w:val="24"/>
        </w:rPr>
      </w:pPr>
      <w:r>
        <w:rPr>
          <w:rFonts w:hint="eastAsia" w:eastAsia="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采购代理机构人员不得参加本机构代理的采购项目的评审。</w:t>
      </w:r>
    </w:p>
    <w:p>
      <w:pPr>
        <w:spacing w:line="360" w:lineRule="auto"/>
        <w:ind w:firstLine="480" w:firstLineChars="200"/>
        <w:jc w:val="left"/>
        <w:rPr>
          <w:rFonts w:eastAsia="宋体"/>
          <w:color w:val="auto"/>
          <w:sz w:val="24"/>
          <w:szCs w:val="24"/>
        </w:rPr>
      </w:pPr>
      <w:r>
        <w:rPr>
          <w:rFonts w:hint="eastAsia" w:eastAsia="宋体"/>
          <w:color w:val="auto"/>
          <w:sz w:val="24"/>
          <w:szCs w:val="24"/>
        </w:rPr>
        <w:t>15.2 磋商由采购代理机构负责组织，具体磋商事务由依法组建的磋商小组负责，并独立履行下列职责：</w:t>
      </w:r>
    </w:p>
    <w:p>
      <w:pPr>
        <w:spacing w:line="360" w:lineRule="auto"/>
        <w:ind w:firstLine="480" w:firstLineChars="200"/>
        <w:jc w:val="left"/>
        <w:rPr>
          <w:rFonts w:eastAsia="宋体"/>
          <w:color w:val="auto"/>
          <w:sz w:val="24"/>
          <w:szCs w:val="24"/>
        </w:rPr>
      </w:pPr>
      <w:r>
        <w:rPr>
          <w:rFonts w:hint="eastAsia" w:eastAsia="宋体"/>
          <w:color w:val="auto"/>
          <w:sz w:val="24"/>
          <w:szCs w:val="24"/>
        </w:rPr>
        <w:t>（1）审查响应文件是否符合磋商文件要求，并作出评价；</w:t>
      </w:r>
    </w:p>
    <w:p>
      <w:pPr>
        <w:spacing w:line="360" w:lineRule="auto"/>
        <w:ind w:firstLine="480" w:firstLineChars="200"/>
        <w:jc w:val="left"/>
        <w:rPr>
          <w:rFonts w:eastAsia="宋体"/>
          <w:color w:val="auto"/>
          <w:sz w:val="24"/>
          <w:szCs w:val="24"/>
        </w:rPr>
      </w:pPr>
      <w:r>
        <w:rPr>
          <w:rFonts w:hint="eastAsia" w:eastAsia="宋体"/>
          <w:color w:val="auto"/>
          <w:sz w:val="24"/>
          <w:szCs w:val="24"/>
        </w:rPr>
        <w:t>（2）要求供应商对响应文件有关事项作出解释或澄清；</w:t>
      </w:r>
    </w:p>
    <w:p>
      <w:pPr>
        <w:spacing w:line="360" w:lineRule="auto"/>
        <w:ind w:firstLine="480" w:firstLineChars="200"/>
        <w:jc w:val="left"/>
        <w:rPr>
          <w:rFonts w:eastAsia="宋体"/>
          <w:color w:val="auto"/>
          <w:sz w:val="24"/>
          <w:szCs w:val="24"/>
        </w:rPr>
      </w:pPr>
      <w:r>
        <w:rPr>
          <w:rFonts w:hint="eastAsia" w:eastAsia="宋体"/>
          <w:color w:val="auto"/>
          <w:sz w:val="24"/>
          <w:szCs w:val="24"/>
        </w:rPr>
        <w:t>（3）推荐预成交候选供应商；</w:t>
      </w:r>
    </w:p>
    <w:p>
      <w:pPr>
        <w:spacing w:line="360" w:lineRule="auto"/>
        <w:ind w:firstLine="480" w:firstLineChars="200"/>
        <w:jc w:val="left"/>
        <w:rPr>
          <w:rFonts w:eastAsia="宋体"/>
          <w:color w:val="auto"/>
          <w:sz w:val="24"/>
          <w:szCs w:val="24"/>
        </w:rPr>
      </w:pPr>
      <w:r>
        <w:rPr>
          <w:rFonts w:hint="eastAsia" w:eastAsia="宋体"/>
          <w:color w:val="auto"/>
          <w:sz w:val="24"/>
          <w:szCs w:val="24"/>
        </w:rPr>
        <w:t>（4）对非法干预评标工作的人员和机构进行举报或投诉。</w:t>
      </w:r>
    </w:p>
    <w:p>
      <w:pPr>
        <w:spacing w:line="360" w:lineRule="auto"/>
        <w:ind w:firstLine="480" w:firstLineChars="200"/>
        <w:jc w:val="left"/>
        <w:rPr>
          <w:rFonts w:eastAsia="宋体"/>
          <w:color w:val="auto"/>
          <w:sz w:val="24"/>
          <w:szCs w:val="24"/>
        </w:rPr>
      </w:pPr>
      <w:r>
        <w:rPr>
          <w:rFonts w:hint="eastAsia" w:eastAsia="宋体"/>
          <w:color w:val="auto"/>
          <w:sz w:val="24"/>
          <w:szCs w:val="24"/>
        </w:rPr>
        <w:t>15.3 磋商小组应遵守并履行下列义务：</w:t>
      </w:r>
    </w:p>
    <w:p>
      <w:pPr>
        <w:spacing w:line="360" w:lineRule="auto"/>
        <w:ind w:firstLine="480" w:firstLineChars="200"/>
        <w:jc w:val="left"/>
        <w:rPr>
          <w:rFonts w:eastAsia="宋体"/>
          <w:color w:val="auto"/>
          <w:sz w:val="24"/>
          <w:szCs w:val="24"/>
        </w:rPr>
      </w:pPr>
      <w:r>
        <w:rPr>
          <w:rFonts w:hint="eastAsia" w:eastAsia="宋体"/>
          <w:color w:val="auto"/>
          <w:sz w:val="24"/>
          <w:szCs w:val="24"/>
        </w:rPr>
        <w:t>（1）遵纪守法，客观、公正、廉洁地履行职责；</w:t>
      </w:r>
    </w:p>
    <w:p>
      <w:pPr>
        <w:spacing w:line="360" w:lineRule="auto"/>
        <w:ind w:firstLine="480" w:firstLineChars="200"/>
        <w:jc w:val="left"/>
        <w:rPr>
          <w:rFonts w:eastAsia="宋体"/>
          <w:color w:val="auto"/>
          <w:sz w:val="24"/>
          <w:szCs w:val="24"/>
        </w:rPr>
      </w:pPr>
      <w:r>
        <w:rPr>
          <w:rFonts w:hint="eastAsia" w:eastAsia="宋体"/>
          <w:color w:val="auto"/>
          <w:sz w:val="24"/>
          <w:szCs w:val="24"/>
        </w:rPr>
        <w:t>（2）按照磋商文件规定的评审方法和评审标准进行评审，对评审意见承担磋商小组成员责任；</w:t>
      </w:r>
    </w:p>
    <w:p>
      <w:pPr>
        <w:spacing w:line="360" w:lineRule="auto"/>
        <w:ind w:firstLine="480" w:firstLineChars="200"/>
        <w:jc w:val="left"/>
        <w:rPr>
          <w:rFonts w:eastAsia="宋体"/>
          <w:color w:val="auto"/>
          <w:sz w:val="24"/>
          <w:szCs w:val="24"/>
        </w:rPr>
      </w:pPr>
      <w:r>
        <w:rPr>
          <w:rFonts w:hint="eastAsia" w:eastAsia="宋体"/>
          <w:color w:val="auto"/>
          <w:sz w:val="24"/>
          <w:szCs w:val="24"/>
        </w:rPr>
        <w:t>（3）对响应文件、磋商情况和磋商中获悉的商业秘密保密；</w:t>
      </w:r>
    </w:p>
    <w:p>
      <w:pPr>
        <w:spacing w:line="360" w:lineRule="auto"/>
        <w:ind w:firstLine="480" w:firstLineChars="200"/>
        <w:jc w:val="left"/>
        <w:rPr>
          <w:rFonts w:eastAsia="宋体"/>
          <w:color w:val="auto"/>
          <w:sz w:val="24"/>
          <w:szCs w:val="24"/>
        </w:rPr>
      </w:pPr>
      <w:r>
        <w:rPr>
          <w:rFonts w:hint="eastAsia" w:eastAsia="宋体"/>
          <w:color w:val="auto"/>
          <w:sz w:val="24"/>
          <w:szCs w:val="24"/>
        </w:rPr>
        <w:t>（4）参与磋商报告的起草；</w:t>
      </w:r>
    </w:p>
    <w:p>
      <w:pPr>
        <w:spacing w:line="360" w:lineRule="auto"/>
        <w:ind w:firstLine="480" w:firstLineChars="200"/>
        <w:jc w:val="left"/>
        <w:rPr>
          <w:rFonts w:eastAsia="宋体"/>
          <w:color w:val="auto"/>
          <w:sz w:val="24"/>
          <w:szCs w:val="24"/>
        </w:rPr>
      </w:pPr>
      <w:r>
        <w:rPr>
          <w:rFonts w:hint="eastAsia" w:eastAsia="宋体"/>
          <w:color w:val="auto"/>
          <w:sz w:val="24"/>
          <w:szCs w:val="24"/>
        </w:rPr>
        <w:t>（5）解答供应商及有关方面的质疑；</w:t>
      </w:r>
    </w:p>
    <w:p>
      <w:pPr>
        <w:spacing w:line="360" w:lineRule="auto"/>
        <w:ind w:firstLine="480" w:firstLineChars="200"/>
        <w:jc w:val="left"/>
        <w:rPr>
          <w:rFonts w:eastAsia="宋体"/>
          <w:color w:val="auto"/>
          <w:sz w:val="24"/>
          <w:szCs w:val="24"/>
        </w:rPr>
      </w:pPr>
      <w:r>
        <w:rPr>
          <w:rFonts w:hint="eastAsia" w:eastAsia="宋体"/>
          <w:color w:val="auto"/>
          <w:sz w:val="24"/>
          <w:szCs w:val="24"/>
        </w:rPr>
        <w:t>（6）配合纪检部门进行投诉处理工作。</w:t>
      </w:r>
    </w:p>
    <w:p>
      <w:pPr>
        <w:spacing w:line="360" w:lineRule="auto"/>
        <w:ind w:firstLine="480" w:firstLineChars="200"/>
        <w:jc w:val="left"/>
        <w:rPr>
          <w:rFonts w:eastAsia="宋体"/>
          <w:color w:val="auto"/>
          <w:sz w:val="24"/>
          <w:szCs w:val="24"/>
        </w:rPr>
      </w:pPr>
      <w:r>
        <w:rPr>
          <w:rFonts w:hint="eastAsia" w:eastAsia="宋体"/>
          <w:color w:val="auto"/>
          <w:sz w:val="24"/>
          <w:szCs w:val="24"/>
        </w:rPr>
        <w:t>15.4 磋商小组所有成员应当集中与单一供应商分别进行磋商，并给予所有参加磋商的供应商平等的磋商机会。</w:t>
      </w:r>
    </w:p>
    <w:p>
      <w:pPr>
        <w:spacing w:line="360" w:lineRule="auto"/>
        <w:ind w:firstLine="480" w:firstLineChars="200"/>
        <w:jc w:val="left"/>
        <w:rPr>
          <w:rFonts w:eastAsia="宋体"/>
          <w:color w:val="auto"/>
          <w:sz w:val="24"/>
          <w:szCs w:val="24"/>
        </w:rPr>
      </w:pPr>
      <w:r>
        <w:rPr>
          <w:rFonts w:hint="eastAsia" w:eastAsia="宋体"/>
          <w:color w:val="auto"/>
          <w:sz w:val="24"/>
          <w:szCs w:val="24"/>
        </w:rPr>
        <w:t>15.5 磋商工作在有关部门的监督和严格保密的情况下依法开展，任何单位和个人不得非法干预、影响磋商工作和磋商结果。</w:t>
      </w:r>
    </w:p>
    <w:p>
      <w:pPr>
        <w:pStyle w:val="2"/>
        <w:rPr>
          <w:rFonts w:ascii="宋体" w:hAnsi="宋体" w:cs="宋体"/>
          <w:color w:val="auto"/>
        </w:rPr>
      </w:pPr>
      <w:bookmarkStart w:id="253" w:name="_Toc19443"/>
      <w:bookmarkStart w:id="254" w:name="_Toc14694"/>
      <w:bookmarkStart w:id="255" w:name="_Toc495567956"/>
      <w:bookmarkStart w:id="256" w:name="_Toc376936754"/>
      <w:bookmarkStart w:id="257" w:name="_Toc19937"/>
      <w:bookmarkStart w:id="258" w:name="_Toc27086"/>
      <w:bookmarkStart w:id="259" w:name="_Toc7295"/>
      <w:bookmarkStart w:id="260" w:name="_Toc325726023"/>
      <w:bookmarkStart w:id="261" w:name="_Toc495666273"/>
      <w:bookmarkStart w:id="262" w:name="_Toc6528"/>
      <w:bookmarkStart w:id="263" w:name="_Toc15041"/>
      <w:r>
        <w:rPr>
          <w:rFonts w:hint="eastAsia" w:ascii="宋体" w:hAnsi="宋体" w:cs="宋体"/>
          <w:color w:val="auto"/>
        </w:rPr>
        <w:t>16.磋商程序</w:t>
      </w:r>
      <w:bookmarkEnd w:id="253"/>
      <w:bookmarkEnd w:id="254"/>
      <w:bookmarkEnd w:id="255"/>
      <w:bookmarkEnd w:id="256"/>
      <w:bookmarkEnd w:id="257"/>
      <w:bookmarkEnd w:id="258"/>
      <w:bookmarkEnd w:id="259"/>
      <w:bookmarkEnd w:id="260"/>
      <w:bookmarkEnd w:id="261"/>
      <w:bookmarkEnd w:id="262"/>
      <w:bookmarkEnd w:id="263"/>
    </w:p>
    <w:p>
      <w:pPr>
        <w:spacing w:line="360" w:lineRule="auto"/>
        <w:ind w:firstLine="480" w:firstLineChars="200"/>
        <w:jc w:val="left"/>
        <w:rPr>
          <w:rFonts w:eastAsia="宋体"/>
          <w:color w:val="auto"/>
          <w:sz w:val="24"/>
          <w:szCs w:val="24"/>
        </w:rPr>
      </w:pPr>
      <w:r>
        <w:rPr>
          <w:rFonts w:hint="eastAsia" w:eastAsia="宋体"/>
          <w:color w:val="auto"/>
          <w:sz w:val="24"/>
          <w:szCs w:val="24"/>
        </w:rPr>
        <w:t>16.1 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480" w:firstLineChars="200"/>
        <w:jc w:val="left"/>
        <w:rPr>
          <w:rFonts w:eastAsia="宋体"/>
          <w:color w:val="auto"/>
          <w:sz w:val="24"/>
          <w:szCs w:val="24"/>
        </w:rPr>
      </w:pPr>
      <w:r>
        <w:rPr>
          <w:rFonts w:hint="eastAsia" w:eastAsia="宋体"/>
          <w:color w:val="auto"/>
          <w:sz w:val="24"/>
          <w:szCs w:val="24"/>
        </w:rPr>
        <w:t>16.2 初审阶段为资格性审查和符合性审查。响应文件在响应磋商文件要求方面出现的偏离，分为实质性偏离和非实质性偏离。</w:t>
      </w:r>
    </w:p>
    <w:p>
      <w:pPr>
        <w:spacing w:line="360" w:lineRule="auto"/>
        <w:ind w:firstLine="480" w:firstLineChars="200"/>
        <w:jc w:val="left"/>
        <w:rPr>
          <w:rFonts w:eastAsia="宋体"/>
          <w:color w:val="auto"/>
          <w:sz w:val="24"/>
          <w:szCs w:val="24"/>
        </w:rPr>
      </w:pPr>
      <w:r>
        <w:rPr>
          <w:rFonts w:hint="eastAsia" w:eastAsia="宋体"/>
          <w:color w:val="auto"/>
          <w:sz w:val="24"/>
          <w:szCs w:val="24"/>
        </w:rPr>
        <w:t>16.2.1 实质性偏离是指响应文件未能实质性响应磋商文件的要求。以下情况属于实质性偏离，响应文件有下列情况之一的，按无效文件处理。</w:t>
      </w:r>
    </w:p>
    <w:p>
      <w:pPr>
        <w:spacing w:line="360" w:lineRule="auto"/>
        <w:ind w:firstLine="480" w:firstLineChars="200"/>
        <w:jc w:val="left"/>
        <w:rPr>
          <w:rFonts w:eastAsia="宋体"/>
          <w:color w:val="auto"/>
          <w:sz w:val="24"/>
          <w:szCs w:val="24"/>
        </w:rPr>
      </w:pPr>
      <w:r>
        <w:rPr>
          <w:rFonts w:hint="eastAsia" w:eastAsia="宋体"/>
          <w:color w:val="auto"/>
          <w:sz w:val="24"/>
          <w:szCs w:val="24"/>
        </w:rPr>
        <w:t>（1）不符合第</w:t>
      </w:r>
      <w:r>
        <w:rPr>
          <w:rFonts w:hint="eastAsia" w:eastAsia="宋体"/>
          <w:color w:val="auto"/>
          <w:sz w:val="24"/>
          <w:szCs w:val="24"/>
          <w:lang w:val="zh-CN"/>
        </w:rPr>
        <w:t>2</w:t>
      </w:r>
      <w:r>
        <w:rPr>
          <w:rFonts w:hint="eastAsia" w:eastAsia="宋体"/>
          <w:color w:val="auto"/>
          <w:sz w:val="24"/>
          <w:szCs w:val="24"/>
        </w:rPr>
        <w:t>.</w:t>
      </w:r>
      <w:r>
        <w:rPr>
          <w:rFonts w:hint="eastAsia" w:eastAsia="宋体"/>
          <w:color w:val="auto"/>
          <w:sz w:val="24"/>
          <w:szCs w:val="24"/>
          <w:lang w:val="zh-CN"/>
        </w:rPr>
        <w:t>2款“合格的供应商”之规定的；</w:t>
      </w:r>
    </w:p>
    <w:p>
      <w:pPr>
        <w:spacing w:line="360" w:lineRule="auto"/>
        <w:ind w:firstLine="480" w:firstLineChars="200"/>
        <w:jc w:val="left"/>
        <w:rPr>
          <w:rFonts w:eastAsia="宋体"/>
          <w:color w:val="auto"/>
          <w:sz w:val="24"/>
          <w:szCs w:val="24"/>
          <w:lang w:val="zh-CN"/>
        </w:rPr>
      </w:pPr>
      <w:r>
        <w:rPr>
          <w:rFonts w:hint="eastAsia" w:eastAsia="宋体"/>
          <w:color w:val="auto"/>
          <w:sz w:val="24"/>
          <w:szCs w:val="24"/>
        </w:rPr>
        <w:t>（2）</w:t>
      </w:r>
      <w:r>
        <w:rPr>
          <w:rFonts w:hint="eastAsia" w:eastAsia="宋体"/>
          <w:color w:val="auto"/>
          <w:sz w:val="24"/>
          <w:szCs w:val="24"/>
          <w:lang w:val="zh-CN"/>
        </w:rPr>
        <w:t>未按磋商文件要求缴纳或未足额缴纳磋商保证金的；</w:t>
      </w:r>
    </w:p>
    <w:p>
      <w:pPr>
        <w:spacing w:line="360" w:lineRule="auto"/>
        <w:ind w:firstLine="480" w:firstLineChars="200"/>
        <w:jc w:val="left"/>
        <w:rPr>
          <w:rFonts w:eastAsia="宋体"/>
          <w:color w:val="auto"/>
          <w:sz w:val="24"/>
          <w:szCs w:val="24"/>
        </w:rPr>
      </w:pPr>
      <w:r>
        <w:rPr>
          <w:rFonts w:hint="eastAsia" w:eastAsia="宋体"/>
          <w:color w:val="auto"/>
          <w:sz w:val="24"/>
          <w:szCs w:val="24"/>
          <w:lang w:val="zh-CN"/>
        </w:rPr>
        <w:t>（3）未按</w:t>
      </w:r>
      <w:r>
        <w:rPr>
          <w:rFonts w:hint="eastAsia" w:eastAsia="宋体"/>
          <w:color w:val="auto"/>
          <w:sz w:val="24"/>
          <w:szCs w:val="24"/>
        </w:rPr>
        <w:t>竞争性磋商文件</w:t>
      </w:r>
      <w:r>
        <w:rPr>
          <w:rFonts w:hint="eastAsia" w:eastAsia="宋体"/>
          <w:color w:val="auto"/>
          <w:sz w:val="24"/>
          <w:szCs w:val="24"/>
          <w:lang w:val="zh-CN"/>
        </w:rPr>
        <w:t>要求提供相关资料的；</w:t>
      </w:r>
    </w:p>
    <w:p>
      <w:pPr>
        <w:spacing w:line="360" w:lineRule="auto"/>
        <w:ind w:firstLine="480" w:firstLineChars="200"/>
        <w:jc w:val="left"/>
        <w:rPr>
          <w:rFonts w:eastAsia="宋体"/>
          <w:color w:val="auto"/>
          <w:sz w:val="24"/>
          <w:szCs w:val="24"/>
        </w:rPr>
      </w:pPr>
      <w:r>
        <w:rPr>
          <w:rFonts w:hint="eastAsia" w:eastAsia="宋体"/>
          <w:color w:val="auto"/>
          <w:sz w:val="24"/>
          <w:szCs w:val="24"/>
        </w:rPr>
        <w:t>（4）响应文件内容没有按磋商文件规定和要求签字、盖章的；</w:t>
      </w:r>
    </w:p>
    <w:p>
      <w:pPr>
        <w:spacing w:line="360" w:lineRule="auto"/>
        <w:ind w:firstLine="480" w:firstLineChars="200"/>
        <w:jc w:val="left"/>
        <w:rPr>
          <w:rFonts w:eastAsia="宋体"/>
          <w:color w:val="auto"/>
          <w:sz w:val="24"/>
          <w:szCs w:val="24"/>
        </w:rPr>
      </w:pPr>
      <w:r>
        <w:rPr>
          <w:rFonts w:hint="eastAsia" w:eastAsia="宋体"/>
          <w:color w:val="auto"/>
          <w:sz w:val="24"/>
          <w:szCs w:val="24"/>
        </w:rPr>
        <w:t>（5）响应文件编排混乱，且擅自修改磋商文件规定的格式内容的；</w:t>
      </w:r>
    </w:p>
    <w:p>
      <w:pPr>
        <w:spacing w:line="360" w:lineRule="auto"/>
        <w:ind w:firstLine="480" w:firstLineChars="200"/>
        <w:jc w:val="left"/>
        <w:rPr>
          <w:rFonts w:eastAsia="宋体"/>
          <w:color w:val="auto"/>
          <w:sz w:val="24"/>
          <w:szCs w:val="24"/>
        </w:rPr>
      </w:pPr>
      <w:r>
        <w:rPr>
          <w:rFonts w:hint="eastAsia" w:eastAsia="宋体"/>
          <w:color w:val="auto"/>
          <w:sz w:val="24"/>
          <w:szCs w:val="24"/>
        </w:rPr>
        <w:t>（6）项目服务期、磋商有效期等不能满足磋商文件要求的；</w:t>
      </w:r>
    </w:p>
    <w:p>
      <w:pPr>
        <w:spacing w:line="360" w:lineRule="auto"/>
        <w:ind w:firstLine="480" w:firstLineChars="200"/>
        <w:jc w:val="left"/>
        <w:rPr>
          <w:rFonts w:eastAsia="宋体"/>
          <w:color w:val="auto"/>
          <w:sz w:val="24"/>
          <w:szCs w:val="24"/>
        </w:rPr>
      </w:pPr>
      <w:r>
        <w:rPr>
          <w:rFonts w:hint="eastAsia" w:eastAsia="宋体"/>
          <w:color w:val="auto"/>
          <w:sz w:val="24"/>
          <w:szCs w:val="24"/>
        </w:rPr>
        <w:t>（7）磋商项目的服务内容、服务标准明显不符合采购项目要求的；</w:t>
      </w:r>
    </w:p>
    <w:p>
      <w:pPr>
        <w:spacing w:line="360" w:lineRule="auto"/>
        <w:ind w:firstLine="480" w:firstLineChars="200"/>
        <w:jc w:val="left"/>
        <w:rPr>
          <w:rFonts w:eastAsia="宋体"/>
          <w:color w:val="auto"/>
          <w:sz w:val="24"/>
          <w:szCs w:val="24"/>
        </w:rPr>
      </w:pPr>
      <w:r>
        <w:rPr>
          <w:rFonts w:hint="eastAsia" w:eastAsia="宋体"/>
          <w:color w:val="auto"/>
          <w:sz w:val="24"/>
          <w:szCs w:val="24"/>
        </w:rPr>
        <w:t>（8）未按照磋商文件要求提供电子文档的；</w:t>
      </w:r>
    </w:p>
    <w:p>
      <w:pPr>
        <w:spacing w:line="360" w:lineRule="auto"/>
        <w:ind w:firstLine="480" w:firstLineChars="200"/>
        <w:jc w:val="left"/>
        <w:rPr>
          <w:rFonts w:eastAsia="宋体"/>
          <w:color w:val="auto"/>
          <w:sz w:val="24"/>
          <w:szCs w:val="24"/>
        </w:rPr>
      </w:pPr>
      <w:r>
        <w:rPr>
          <w:rFonts w:hint="eastAsia" w:eastAsia="宋体"/>
          <w:color w:val="auto"/>
          <w:sz w:val="24"/>
          <w:szCs w:val="24"/>
        </w:rPr>
        <w:t>（9）响应文件中附有采购人不能接受的条件的；</w:t>
      </w:r>
    </w:p>
    <w:p>
      <w:pPr>
        <w:spacing w:line="360" w:lineRule="auto"/>
        <w:ind w:firstLine="480" w:firstLineChars="200"/>
        <w:rPr>
          <w:rFonts w:eastAsia="宋体"/>
          <w:color w:val="auto"/>
          <w:sz w:val="24"/>
          <w:szCs w:val="24"/>
        </w:rPr>
      </w:pPr>
      <w:r>
        <w:rPr>
          <w:rFonts w:hint="eastAsia" w:eastAsia="宋体"/>
          <w:color w:val="auto"/>
          <w:sz w:val="24"/>
          <w:szCs w:val="24"/>
        </w:rPr>
        <w:t>（10）磋商小组认为应按无效响应处理的其他情况的；</w:t>
      </w:r>
    </w:p>
    <w:p>
      <w:pPr>
        <w:spacing w:line="360" w:lineRule="auto"/>
        <w:ind w:firstLine="480" w:firstLineChars="200"/>
        <w:rPr>
          <w:rFonts w:eastAsia="宋体"/>
          <w:color w:val="auto"/>
          <w:sz w:val="24"/>
          <w:szCs w:val="24"/>
        </w:rPr>
      </w:pPr>
      <w:r>
        <w:rPr>
          <w:rFonts w:hint="eastAsia" w:eastAsia="宋体"/>
          <w:color w:val="auto"/>
          <w:sz w:val="24"/>
          <w:szCs w:val="24"/>
        </w:rPr>
        <w:t>（11）法律、法规规定的其他情形的。</w:t>
      </w:r>
    </w:p>
    <w:p>
      <w:pPr>
        <w:tabs>
          <w:tab w:val="left" w:pos="8787"/>
        </w:tabs>
        <w:spacing w:line="360" w:lineRule="auto"/>
        <w:ind w:firstLine="480" w:firstLineChars="200"/>
        <w:jc w:val="left"/>
        <w:rPr>
          <w:rFonts w:eastAsia="宋体"/>
          <w:color w:val="auto"/>
          <w:sz w:val="24"/>
          <w:szCs w:val="24"/>
        </w:rPr>
      </w:pPr>
      <w:r>
        <w:rPr>
          <w:rFonts w:hint="eastAsia" w:eastAsia="宋体"/>
          <w:color w:val="auto"/>
          <w:sz w:val="24"/>
          <w:szCs w:val="24"/>
        </w:rPr>
        <w:t>16.2.2 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firstLineChars="200"/>
        <w:jc w:val="left"/>
        <w:rPr>
          <w:rFonts w:eastAsia="宋体"/>
          <w:color w:val="auto"/>
          <w:sz w:val="24"/>
          <w:szCs w:val="24"/>
        </w:rPr>
      </w:pPr>
      <w:r>
        <w:rPr>
          <w:rFonts w:hint="eastAsia" w:eastAsia="宋体"/>
          <w:color w:val="auto"/>
          <w:sz w:val="24"/>
          <w:szCs w:val="24"/>
        </w:rPr>
        <w:t>16.2.3 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16.2.4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firstLineChars="200"/>
        <w:jc w:val="left"/>
        <w:rPr>
          <w:rFonts w:eastAsia="宋体"/>
          <w:color w:val="auto"/>
          <w:sz w:val="24"/>
          <w:szCs w:val="24"/>
        </w:rPr>
      </w:pPr>
      <w:r>
        <w:rPr>
          <w:rFonts w:hint="eastAsia" w:eastAsia="宋体"/>
          <w:color w:val="auto"/>
          <w:sz w:val="24"/>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
        <w:rPr>
          <w:rFonts w:ascii="宋体" w:hAnsi="宋体" w:cs="宋体"/>
          <w:color w:val="auto"/>
        </w:rPr>
      </w:pPr>
      <w:bookmarkStart w:id="264" w:name="_Toc13668"/>
      <w:bookmarkStart w:id="265" w:name="_Toc376936755"/>
      <w:bookmarkStart w:id="266" w:name="_Toc325726024"/>
      <w:bookmarkStart w:id="267" w:name="_Toc18461"/>
      <w:bookmarkStart w:id="268" w:name="_Toc495666274"/>
      <w:bookmarkStart w:id="269" w:name="_Toc14670"/>
      <w:bookmarkStart w:id="270" w:name="_Toc9341"/>
      <w:bookmarkStart w:id="271" w:name="_Toc10532"/>
      <w:bookmarkStart w:id="272" w:name="_Toc495567957"/>
      <w:bookmarkStart w:id="273" w:name="_Toc20611"/>
      <w:bookmarkStart w:id="274" w:name="_Toc22780"/>
      <w:r>
        <w:rPr>
          <w:rFonts w:hint="eastAsia" w:ascii="宋体" w:hAnsi="宋体" w:cs="宋体"/>
          <w:color w:val="auto"/>
        </w:rPr>
        <w:t>17.评审办法</w:t>
      </w:r>
      <w:bookmarkEnd w:id="264"/>
      <w:bookmarkEnd w:id="265"/>
      <w:bookmarkEnd w:id="266"/>
      <w:bookmarkEnd w:id="267"/>
      <w:bookmarkEnd w:id="268"/>
      <w:bookmarkEnd w:id="269"/>
      <w:bookmarkEnd w:id="270"/>
      <w:bookmarkEnd w:id="271"/>
      <w:bookmarkEnd w:id="272"/>
      <w:bookmarkEnd w:id="273"/>
      <w:bookmarkEnd w:id="274"/>
    </w:p>
    <w:p>
      <w:pPr>
        <w:spacing w:line="360" w:lineRule="auto"/>
        <w:ind w:firstLine="480" w:firstLineChars="200"/>
        <w:jc w:val="left"/>
        <w:rPr>
          <w:rFonts w:eastAsia="宋体"/>
          <w:color w:val="auto"/>
          <w:sz w:val="24"/>
          <w:szCs w:val="24"/>
          <w:lang w:val="zh-CN"/>
        </w:rPr>
      </w:pPr>
      <w:r>
        <w:rPr>
          <w:rFonts w:hint="eastAsia" w:eastAsia="宋体"/>
          <w:color w:val="auto"/>
          <w:sz w:val="24"/>
          <w:szCs w:val="24"/>
        </w:rPr>
        <w:t>17.1 依照《中华人民共和国政府采购法》《中华人民共和国政府采购法实施条例》《政府采购竞争性磋商采购方式管理暂行办法》的规定，结合该项目的特点制定本评审办法。本次评审采用综合评分法。</w:t>
      </w:r>
      <w:r>
        <w:rPr>
          <w:rFonts w:hint="eastAsia" w:eastAsia="宋体"/>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auto"/>
        <w:ind w:firstLine="480" w:firstLineChars="200"/>
        <w:jc w:val="left"/>
        <w:rPr>
          <w:rFonts w:eastAsia="宋体"/>
          <w:color w:val="auto"/>
          <w:sz w:val="24"/>
          <w:szCs w:val="24"/>
          <w:lang w:val="zh-CN"/>
        </w:rPr>
      </w:pPr>
      <w:r>
        <w:rPr>
          <w:rFonts w:hint="eastAsia" w:eastAsia="宋体"/>
          <w:color w:val="auto"/>
          <w:sz w:val="24"/>
          <w:szCs w:val="24"/>
        </w:rPr>
        <w:t xml:space="preserve">17.2 </w:t>
      </w:r>
      <w:r>
        <w:rPr>
          <w:rFonts w:hint="eastAsia" w:eastAsia="宋体"/>
          <w:color w:val="auto"/>
          <w:sz w:val="24"/>
          <w:szCs w:val="24"/>
          <w:lang w:val="zh-CN"/>
        </w:rPr>
        <w:t>根据《政府采购促进中小企业发展</w:t>
      </w:r>
      <w:r>
        <w:rPr>
          <w:rFonts w:hint="eastAsia" w:eastAsia="宋体"/>
          <w:color w:val="auto"/>
          <w:sz w:val="24"/>
          <w:szCs w:val="24"/>
        </w:rPr>
        <w:t>管理</w:t>
      </w:r>
      <w:r>
        <w:rPr>
          <w:rFonts w:hint="eastAsia" w:eastAsia="宋体"/>
          <w:color w:val="auto"/>
          <w:sz w:val="24"/>
          <w:szCs w:val="24"/>
          <w:lang w:val="zh-CN"/>
        </w:rPr>
        <w:t>办法》，属小型、微型企业制造的货物（产品），供应商须提供该制造（生产）企业出具的《小型、微型企业声明函》（详见格式18），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360" w:lineRule="auto"/>
        <w:ind w:firstLine="480" w:firstLineChars="200"/>
        <w:jc w:val="left"/>
        <w:rPr>
          <w:rFonts w:eastAsia="宋体"/>
          <w:color w:val="auto"/>
          <w:sz w:val="24"/>
          <w:szCs w:val="24"/>
        </w:rPr>
      </w:pPr>
      <w:r>
        <w:rPr>
          <w:rFonts w:hint="eastAsia" w:eastAsia="宋体"/>
          <w:color w:val="auto"/>
          <w:sz w:val="24"/>
          <w:szCs w:val="24"/>
        </w:rPr>
        <w:t>17.3 评审标准和分值分配：</w:t>
      </w:r>
      <w:bookmarkStart w:id="275" w:name="_Toc376936756"/>
      <w:bookmarkStart w:id="276" w:name="_Toc325726025"/>
      <w:bookmarkStart w:id="277" w:name="_Toc6689"/>
      <w:bookmarkStart w:id="278" w:name="_Toc2506"/>
      <w:bookmarkStart w:id="279" w:name="_Toc29415"/>
      <w:bookmarkStart w:id="280" w:name="_Toc1304"/>
    </w:p>
    <w:tbl>
      <w:tblPr>
        <w:tblStyle w:val="24"/>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21"/>
        <w:gridCol w:w="720"/>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05" w:type="dxa"/>
            <w:gridSpan w:val="2"/>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评审内容</w:t>
            </w:r>
          </w:p>
        </w:tc>
        <w:tc>
          <w:tcPr>
            <w:tcW w:w="720" w:type="dxa"/>
            <w:noWrap/>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7005" w:type="dxa"/>
            <w:noWrap/>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784"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投标报价（10分）</w:t>
            </w:r>
          </w:p>
        </w:tc>
        <w:tc>
          <w:tcPr>
            <w:tcW w:w="1021" w:type="dxa"/>
            <w:vAlign w:val="center"/>
          </w:tcPr>
          <w:p>
            <w:pPr>
              <w:keepNext w:val="0"/>
              <w:keepLines w:val="0"/>
              <w:pageBreakBefore w:val="0"/>
              <w:widowControl/>
              <w:kinsoku/>
              <w:wordWrap/>
              <w:overflowPunct/>
              <w:topLinePunct w:val="0"/>
              <w:bidi w:val="0"/>
              <w:snapToGrid w:val="0"/>
              <w:spacing w:line="360" w:lineRule="auto"/>
              <w:ind w:firstLine="100" w:firstLineChars="48"/>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72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7005" w:type="dxa"/>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价格分统一采用低价优先法计算，即满足招标文件要求且投标价格最低的投标报价为评标基准价，其价格分为满分。其他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的价格分统一按照下列公式计算：</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投标报价得分=(评标基准价／投标报价)×价格权值×100</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784" w:type="dxa"/>
            <w:vMerge w:val="restart"/>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技术能力（</w:t>
            </w:r>
            <w:r>
              <w:rPr>
                <w:rFonts w:hint="eastAsia" w:eastAsia="宋体" w:cs="宋体"/>
                <w:sz w:val="21"/>
                <w:szCs w:val="21"/>
                <w:highlight w:val="none"/>
                <w:lang w:val="en-US" w:eastAsia="zh-CN"/>
              </w:rPr>
              <w:t>6</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1021"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需求分析评审（</w:t>
            </w:r>
            <w:r>
              <w:rPr>
                <w:rFonts w:hint="eastAsia"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2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eastAsia="宋体" w:cs="宋体"/>
                <w:sz w:val="21"/>
                <w:szCs w:val="21"/>
                <w:highlight w:val="none"/>
                <w:lang w:val="en-US" w:eastAsia="zh-CN"/>
              </w:rPr>
              <w:t>10</w:t>
            </w:r>
          </w:p>
        </w:tc>
        <w:tc>
          <w:tcPr>
            <w:tcW w:w="7005" w:type="dxa"/>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根据招标需求，提供对项目的需求分析方案；由评标委员会对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的项目需求的理解程度，进行横向比较，酌情分档给分；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（1）需求分析内容明确、清晰、完整的得</w:t>
            </w:r>
            <w:r>
              <w:rPr>
                <w:rFonts w:hint="eastAsia" w:eastAsia="宋体" w:cs="宋体"/>
                <w:sz w:val="21"/>
                <w:szCs w:val="21"/>
                <w:highlight w:val="none"/>
                <w:lang w:val="en-US" w:eastAsia="zh-CN"/>
              </w:rPr>
              <w:t>10</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（2）需求分析内容较完整的得</w:t>
            </w:r>
            <w:r>
              <w:rPr>
                <w:rFonts w:hint="eastAsia" w:eastAsia="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（3）需求分析内容模糊笼统的得</w:t>
            </w:r>
            <w:r>
              <w:rPr>
                <w:rFonts w:hint="eastAsia" w:eastAsia="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（4）未提供符合要求的方案本项得0分。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784" w:type="dxa"/>
            <w:vMerge w:val="continue"/>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p>
        </w:tc>
        <w:tc>
          <w:tcPr>
            <w:tcW w:w="1021"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技术方案评审（</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2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005" w:type="dxa"/>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根据招标人需求，提供项目的技术方案；由评标委员会对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的方案进行横向比较，酌情给分；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方案内容详实合理、贴切实际、实用性强的得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方案内容较合理、较贴切、实用性较强的得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方案内容不完整的得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未提供符合要求的方案本项得0分。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84" w:type="dxa"/>
            <w:vMerge w:val="continue"/>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p>
        </w:tc>
        <w:tc>
          <w:tcPr>
            <w:tcW w:w="1021"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保密管理及能力评审（</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c>
          <w:tcPr>
            <w:tcW w:w="720"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7005" w:type="dxa"/>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提供项目实施过程及项目成果的保密管理制度，由评标委员会对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的方案，进行横向比较，酌情给分；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（1）保密管理制度内容详实合理，设有专职保密人员的得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（2）保密管理制度内容较合理的，得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（3）保密管理制度内容不够全面的，得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（4）未提供保密管理制度的得0分。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lang w:val="en-US" w:eastAsia="zh-CN"/>
              </w:rPr>
              <w:t>具有国家保密局颁发的涉密信息系统集成资质、科研生产单位保密资质或国家秘密载体印制资质的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每个得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分，满分</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5" w:hRule="atLeast"/>
          <w:jc w:val="center"/>
        </w:trPr>
        <w:tc>
          <w:tcPr>
            <w:tcW w:w="784" w:type="dxa"/>
            <w:vMerge w:val="continue"/>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p>
        </w:tc>
        <w:tc>
          <w:tcPr>
            <w:tcW w:w="1021"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项目进度及质量管理评审</w:t>
            </w:r>
          </w:p>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2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005" w:type="dxa"/>
            <w:vAlign w:val="center"/>
          </w:tcPr>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提供对本项目制订的作业计划表,人员投入数量及结构、分工等的进度保障方案；由评标委员会对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的方案，进行横向比较，酌情给分；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（1）作业计划表内容详实合理，人员组织结构、分工明确合理的得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（2）作业计划表内容较合理，人员分工较合理的，得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（3）作业计划表内容不合理，人员分工不合理的，得1分</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（4）未提供作业计划表、人员投入情况的的得0分。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提供对项目质量风险的预判、质量控制措施、质量管理流程的质量管理制度，由评标委员会对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的方案，进行横向比较，酌情给分；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（1）质量管理制度内容详实合理，质量控制措施完善的，设有专职质检人员的得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（2）质量管理制度内容较合理的，质量控制措施较合理的得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（3）质量管理制度内容不够全面的，质量控制措施欠缺的，得1分</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（4）未提供质量管理制度的得0分。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84" w:type="dxa"/>
            <w:vMerge w:val="continue"/>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p>
        </w:tc>
        <w:tc>
          <w:tcPr>
            <w:tcW w:w="1021"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组织实施团队评审</w:t>
            </w:r>
          </w:p>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分）</w:t>
            </w:r>
          </w:p>
        </w:tc>
        <w:tc>
          <w:tcPr>
            <w:tcW w:w="72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17</w:t>
            </w:r>
          </w:p>
        </w:tc>
        <w:tc>
          <w:tcPr>
            <w:tcW w:w="7005" w:type="dxa"/>
            <w:vAlign w:val="center"/>
          </w:tcPr>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1、项目负责人</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具有测绘、水利、减灾或气象等相关行业高级工程师职称证书得2分；熟悉第一次全国自然灾害综合风险普查业务及政策，以项目负责人身份完成过自然灾害风险普查项目得3分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最高得5分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（需提供项目业绩及业主方出具的验收通过证明材料，合同中须体现项目负责人姓名，否则不得分）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2、项目其他专业人员</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（1）具有测绘、水利、减灾或气象等相关行业工程师，每有1名中级工程师证书得0.5分，每有1名高级工程师证书得1分；本项最高得6分</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（2）具有省级及以上测绘地理信息局颁发的地理信息质量检验人员培训合格证书，每有1名得1分，本项最高得3分；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（3）具有省级及以上国家保密局颁发的计算机网络保密管理及涉密文件资料保密管理人员培训合格证书，每有1名得1分，本项最高得3分。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注：①以上人员不重复计分；</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rPr>
              <w:t>②供应商需提供以上人员的相关证书</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业绩</w:t>
            </w:r>
            <w:r>
              <w:rPr>
                <w:rFonts w:hint="eastAsia" w:ascii="宋体" w:hAnsi="宋体" w:eastAsia="宋体" w:cs="宋体"/>
                <w:b w:val="0"/>
                <w:bCs w:val="0"/>
                <w:sz w:val="21"/>
                <w:szCs w:val="21"/>
                <w:highlight w:val="none"/>
                <w:lang w:val="en-US" w:eastAsia="zh-CN"/>
              </w:rPr>
              <w:t>和</w:t>
            </w:r>
            <w:r>
              <w:rPr>
                <w:rFonts w:hint="eastAsia" w:ascii="宋体" w:hAnsi="宋体" w:eastAsia="宋体" w:cs="宋体"/>
                <w:b w:val="0"/>
                <w:bCs w:val="0"/>
                <w:sz w:val="21"/>
                <w:szCs w:val="21"/>
                <w:highlight w:val="none"/>
              </w:rPr>
              <w:t>验收证明材料复印件，及供应商为其缴纳的近6个月的社会保险缴费记录，未提供的不得分。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4" w:type="dxa"/>
            <w:vMerge w:val="continue"/>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p>
        </w:tc>
        <w:tc>
          <w:tcPr>
            <w:tcW w:w="1021"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售后服务评审（</w:t>
            </w:r>
            <w:r>
              <w:rPr>
                <w:rFonts w:hint="eastAsia"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2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eastAsia="宋体" w:cs="宋体"/>
                <w:sz w:val="21"/>
                <w:szCs w:val="21"/>
                <w:highlight w:val="none"/>
                <w:lang w:val="en-US" w:eastAsia="zh-CN"/>
              </w:rPr>
              <w:t>10</w:t>
            </w:r>
          </w:p>
        </w:tc>
        <w:tc>
          <w:tcPr>
            <w:tcW w:w="7005" w:type="dxa"/>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提供针对本项目拟定的售后服务年限、服务团队、培训计划、日常技术支撑能力等的售后服务方案；由评标委员会对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的方案，进行横向比较，酌情给分。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（1）售后服务内容详实合理，有固定的售后服务团队，日常技术支撑能力强的得</w:t>
            </w:r>
            <w:r>
              <w:rPr>
                <w:rFonts w:hint="eastAsia" w:eastAsia="宋体" w:cs="宋体"/>
                <w:sz w:val="21"/>
                <w:szCs w:val="21"/>
                <w:highlight w:val="none"/>
                <w:lang w:val="en-US" w:eastAsia="zh-CN"/>
              </w:rPr>
              <w:t>10</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（2）售后服务内容较合理，日常技术支撑能力较强的得</w:t>
            </w:r>
            <w:r>
              <w:rPr>
                <w:rFonts w:hint="eastAsia" w:eastAsia="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（3）售后服务内容欠缺，日常技术支撑能力不足的得</w:t>
            </w:r>
            <w:r>
              <w:rPr>
                <w:rFonts w:hint="eastAsia" w:eastAsia="宋体" w:cs="宋体"/>
                <w:sz w:val="21"/>
                <w:szCs w:val="21"/>
                <w:highlight w:val="none"/>
                <w:lang w:val="en-US" w:eastAsia="zh-CN"/>
              </w:rPr>
              <w:t>3</w:t>
            </w:r>
            <w:r>
              <w:rPr>
                <w:rFonts w:hint="eastAsia" w:ascii="宋体" w:hAnsi="宋体" w:eastAsia="宋体" w:cs="宋体"/>
                <w:sz w:val="21"/>
                <w:szCs w:val="21"/>
                <w:highlight w:val="none"/>
              </w:rPr>
              <w:t>分；</w:t>
            </w:r>
          </w:p>
          <w:p>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（4）未提供售后服务方案的得0分。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0" w:hRule="atLeast"/>
          <w:jc w:val="center"/>
        </w:trPr>
        <w:tc>
          <w:tcPr>
            <w:tcW w:w="784" w:type="dxa"/>
            <w:vMerge w:val="restart"/>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eastAsia="宋体" w:cs="宋体"/>
                <w:sz w:val="21"/>
                <w:szCs w:val="21"/>
                <w:highlight w:val="none"/>
                <w:lang w:val="en-US" w:eastAsia="zh-CN"/>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1021"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企业综合实力评审</w:t>
            </w:r>
          </w:p>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72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p>
        </w:tc>
        <w:tc>
          <w:tcPr>
            <w:tcW w:w="7005" w:type="dxa"/>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具有测绘行政主管部门颁发的专业范围同时包括地理信息系统工程、</w:t>
            </w:r>
            <w:r>
              <w:rPr>
                <w:rFonts w:hint="eastAsia" w:ascii="宋体" w:hAnsi="宋体" w:eastAsia="宋体" w:cs="宋体"/>
                <w:sz w:val="21"/>
                <w:szCs w:val="21"/>
                <w:highlight w:val="none"/>
                <w:lang w:val="en-US" w:eastAsia="zh-CN"/>
              </w:rPr>
              <w:t>工程测量、地图编制</w:t>
            </w:r>
            <w:r>
              <w:rPr>
                <w:rFonts w:hint="eastAsia" w:ascii="宋体" w:hAnsi="宋体" w:eastAsia="宋体" w:cs="宋体"/>
                <w:sz w:val="21"/>
                <w:szCs w:val="21"/>
                <w:highlight w:val="none"/>
              </w:rPr>
              <w:t>的甲级测绘资质证书得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分，缺一项扣</w:t>
            </w:r>
            <w:r>
              <w:rPr>
                <w:rFonts w:hint="eastAsia" w:ascii="宋体" w:hAnsi="宋体" w:eastAsia="宋体" w:cs="宋体"/>
                <w:sz w:val="21"/>
                <w:szCs w:val="21"/>
                <w:highlight w:val="none"/>
                <w:lang w:val="en-US" w:eastAsia="zh-CN"/>
              </w:rPr>
              <w:t>2</w:t>
            </w:r>
            <w:r>
              <w:rPr>
                <w:rFonts w:hint="eastAsia" w:eastAsia="宋体" w:cs="宋体"/>
                <w:sz w:val="21"/>
                <w:szCs w:val="21"/>
                <w:highlight w:val="none"/>
                <w:lang w:val="en-US" w:eastAsia="zh-CN"/>
              </w:rPr>
              <w:t>.5</w:t>
            </w:r>
            <w:r>
              <w:rPr>
                <w:rFonts w:hint="eastAsia" w:ascii="宋体" w:hAnsi="宋体" w:eastAsia="宋体" w:cs="宋体"/>
                <w:sz w:val="21"/>
                <w:szCs w:val="21"/>
                <w:highlight w:val="none"/>
              </w:rPr>
              <w:t>分，扣完为止；</w:t>
            </w:r>
          </w:p>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具有质量管理体系认证、环境管理体系认证、职业健康安全管理体系认证、信息安全管理体系认证，且范围均包含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档案整理服务</w:t>
            </w:r>
            <w:r>
              <w:rPr>
                <w:rFonts w:hint="eastAsia" w:ascii="宋体" w:hAnsi="宋体" w:eastAsia="宋体" w:cs="宋体"/>
                <w:sz w:val="21"/>
                <w:szCs w:val="21"/>
                <w:highlight w:val="none"/>
                <w:lang w:eastAsia="zh-CN"/>
              </w:rPr>
              <w:t>。</w:t>
            </w:r>
          </w:p>
          <w:p>
            <w:pPr>
              <w:pStyle w:val="8"/>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①投标时须提供上述证书复印件加盖公章</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②提供上述证书在全国认证认可信息公共服务平台（http://cx.cnca.cn）上查询状态为有效的截图</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以上证明材料提供齐全的，</w:t>
            </w:r>
            <w:r>
              <w:rPr>
                <w:rFonts w:hint="eastAsia" w:ascii="宋体" w:hAnsi="宋体" w:eastAsia="宋体" w:cs="宋体"/>
                <w:sz w:val="21"/>
                <w:szCs w:val="21"/>
                <w:highlight w:val="none"/>
              </w:rPr>
              <w:t>每个得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分，满分</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具有灾害综合风险普查数据采集、数据建库管理相关软件的，每个得1分，满分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eastAsia="宋体" w:cs="宋体"/>
                <w:sz w:val="21"/>
                <w:szCs w:val="21"/>
                <w:highlight w:val="none"/>
                <w:lang w:eastAsia="zh-CN"/>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注:提供以上证明材料复印件加盖公章。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84" w:type="dxa"/>
            <w:vMerge w:val="continue"/>
            <w:vAlign w:val="center"/>
          </w:tcPr>
          <w:p>
            <w:pPr>
              <w:keepNext w:val="0"/>
              <w:keepLines w:val="0"/>
              <w:pageBreakBefore w:val="0"/>
              <w:widowControl/>
              <w:kinsoku/>
              <w:wordWrap/>
              <w:overflowPunct/>
              <w:topLinePunct w:val="0"/>
              <w:bidi w:val="0"/>
              <w:snapToGrid w:val="0"/>
              <w:spacing w:line="360" w:lineRule="auto"/>
              <w:textAlignment w:val="auto"/>
              <w:rPr>
                <w:rFonts w:hint="eastAsia" w:ascii="宋体" w:hAnsi="宋体" w:eastAsia="宋体" w:cs="宋体"/>
                <w:sz w:val="21"/>
                <w:szCs w:val="21"/>
                <w:highlight w:val="none"/>
              </w:rPr>
            </w:pPr>
          </w:p>
        </w:tc>
        <w:tc>
          <w:tcPr>
            <w:tcW w:w="1021"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同类项目评审（</w:t>
            </w:r>
            <w:r>
              <w:rPr>
                <w:rFonts w:hint="eastAsia"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20"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eastAsia="宋体" w:cs="宋体"/>
                <w:sz w:val="21"/>
                <w:szCs w:val="21"/>
                <w:highlight w:val="none"/>
                <w:lang w:val="en-US" w:eastAsia="zh-CN"/>
              </w:rPr>
              <w:t>1</w:t>
            </w:r>
            <w:r>
              <w:rPr>
                <w:rFonts w:hint="eastAsia" w:ascii="宋体" w:hAnsi="宋体" w:eastAsia="宋体" w:cs="宋体"/>
                <w:sz w:val="21"/>
                <w:szCs w:val="21"/>
                <w:highlight w:val="none"/>
                <w:lang w:val="en-US" w:eastAsia="zh-CN"/>
              </w:rPr>
              <w:t>0</w:t>
            </w:r>
          </w:p>
        </w:tc>
        <w:tc>
          <w:tcPr>
            <w:tcW w:w="7005" w:type="dxa"/>
            <w:vAlign w:val="center"/>
          </w:tcPr>
          <w:p>
            <w:pPr>
              <w:adjustRightInd w:val="0"/>
              <w:snapToGrid w:val="0"/>
              <w:spacing w:line="360" w:lineRule="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供应商具有通过甲方验收的自然灾害综合风险普查类似业绩的，每提供一个得</w:t>
            </w:r>
            <w:r>
              <w:rPr>
                <w:rFonts w:hint="eastAsia" w:eastAsia="宋体" w:cs="宋体"/>
                <w:bCs/>
                <w:sz w:val="21"/>
                <w:szCs w:val="21"/>
                <w:highlight w:val="none"/>
                <w:lang w:val="en-US" w:eastAsia="zh-CN"/>
              </w:rPr>
              <w:t>1</w:t>
            </w:r>
            <w:r>
              <w:rPr>
                <w:rFonts w:hint="eastAsia" w:ascii="宋体" w:hAnsi="宋体" w:eastAsia="宋体" w:cs="宋体"/>
                <w:bCs/>
                <w:sz w:val="21"/>
                <w:szCs w:val="21"/>
                <w:highlight w:val="none"/>
                <w:lang w:val="en-US" w:eastAsia="zh-CN"/>
              </w:rPr>
              <w:t>分，满分</w:t>
            </w:r>
            <w:r>
              <w:rPr>
                <w:rFonts w:hint="eastAsia" w:eastAsia="宋体" w:cs="宋体"/>
                <w:bCs/>
                <w:sz w:val="21"/>
                <w:szCs w:val="21"/>
                <w:highlight w:val="none"/>
                <w:lang w:val="en-US" w:eastAsia="zh-CN"/>
              </w:rPr>
              <w:t>1</w:t>
            </w:r>
            <w:r>
              <w:rPr>
                <w:rFonts w:hint="eastAsia" w:ascii="宋体" w:hAnsi="宋体" w:eastAsia="宋体" w:cs="宋体"/>
                <w:bCs/>
                <w:sz w:val="21"/>
                <w:szCs w:val="21"/>
                <w:highlight w:val="none"/>
                <w:lang w:val="en-US" w:eastAsia="zh-CN"/>
              </w:rPr>
              <w:t>0分</w:t>
            </w:r>
            <w:r>
              <w:rPr>
                <w:rFonts w:hint="eastAsia" w:ascii="宋体" w:hAnsi="宋体" w:eastAsia="宋体" w:cs="宋体"/>
                <w:bCs/>
                <w:sz w:val="21"/>
                <w:szCs w:val="21"/>
                <w:highlight w:val="none"/>
                <w:lang w:val="en-US" w:eastAsia="zh-CN"/>
              </w:rPr>
              <w:t>。（以提供的加盖公章的中标通知书、合同和业主方出具的验收通过证明材料复印件为依据）</w:t>
            </w:r>
          </w:p>
          <w:p>
            <w:pPr>
              <w:adjustRightInd w:val="0"/>
              <w:snapToGrid w:val="0"/>
              <w:spacing w:line="360" w:lineRule="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注：①以上业绩不重复得分；其中合同内容必须包括合同首页、合同建设内容页和签字盖章页，否则不得分；转包、分包合同不得分；</w:t>
            </w:r>
          </w:p>
          <w:p>
            <w:pPr>
              <w:adjustRightInd w:val="0"/>
              <w:snapToGrid w:val="0"/>
              <w:spacing w:line="360" w:lineRule="auto"/>
              <w:ind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②业绩须为2019年1月之后至招标公告发出前取得；</w:t>
            </w:r>
          </w:p>
          <w:p>
            <w:pPr>
              <w:adjustRightInd w:val="0"/>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③供应商企业业绩与项目负责人业绩不重复得分。</w:t>
            </w:r>
          </w:p>
        </w:tc>
      </w:tr>
    </w:tbl>
    <w:p>
      <w:pPr>
        <w:pStyle w:val="12"/>
        <w:ind w:firstLine="480"/>
        <w:rPr>
          <w:rFonts w:eastAsia="宋体"/>
          <w:sz w:val="24"/>
          <w:szCs w:val="24"/>
        </w:rPr>
      </w:pPr>
    </w:p>
    <w:p>
      <w:pPr>
        <w:rPr>
          <w:color w:val="auto"/>
        </w:rPr>
      </w:pPr>
      <w:bookmarkStart w:id="281" w:name="_Toc10781"/>
      <w:bookmarkStart w:id="282" w:name="_Toc14201"/>
      <w:bookmarkStart w:id="283" w:name="_Toc13449"/>
      <w:bookmarkStart w:id="284" w:name="_Toc12760"/>
      <w:r>
        <w:rPr>
          <w:rFonts w:hint="eastAsia"/>
          <w:color w:val="auto"/>
        </w:rPr>
        <w:br w:type="page"/>
      </w:r>
    </w:p>
    <w:p>
      <w:pPr>
        <w:pStyle w:val="3"/>
        <w:ind w:firstLine="3213" w:firstLineChars="1000"/>
        <w:jc w:val="both"/>
        <w:rPr>
          <w:rFonts w:ascii="宋体" w:hAnsi="宋体" w:cs="宋体"/>
        </w:rPr>
      </w:pPr>
      <w:r>
        <w:rPr>
          <w:rFonts w:hint="eastAsia" w:ascii="宋体" w:hAnsi="宋体" w:cs="宋体"/>
        </w:rPr>
        <w:t>七、</w:t>
      </w:r>
      <w:bookmarkEnd w:id="275"/>
      <w:bookmarkEnd w:id="276"/>
      <w:r>
        <w:rPr>
          <w:rFonts w:hint="eastAsia" w:ascii="宋体" w:hAnsi="宋体" w:cs="宋体"/>
        </w:rPr>
        <w:t>确定成交供应商</w:t>
      </w:r>
      <w:bookmarkEnd w:id="277"/>
      <w:bookmarkEnd w:id="278"/>
      <w:bookmarkEnd w:id="279"/>
      <w:bookmarkEnd w:id="280"/>
      <w:bookmarkEnd w:id="281"/>
      <w:bookmarkEnd w:id="282"/>
      <w:bookmarkEnd w:id="283"/>
      <w:bookmarkEnd w:id="284"/>
    </w:p>
    <w:p>
      <w:pPr>
        <w:pStyle w:val="2"/>
        <w:rPr>
          <w:rFonts w:ascii="宋体" w:hAnsi="宋体" w:cs="宋体"/>
          <w:color w:val="auto"/>
        </w:rPr>
      </w:pPr>
      <w:bookmarkStart w:id="285" w:name="_Toc376936757"/>
      <w:bookmarkStart w:id="286" w:name="_Toc325726026"/>
      <w:bookmarkStart w:id="287" w:name="_Toc17038"/>
      <w:bookmarkStart w:id="288" w:name="_Toc495567958"/>
      <w:bookmarkStart w:id="289" w:name="_Toc3474"/>
      <w:bookmarkStart w:id="290" w:name="_Toc5243"/>
      <w:bookmarkStart w:id="291" w:name="_Toc32764"/>
      <w:bookmarkStart w:id="292" w:name="_Toc28889"/>
      <w:bookmarkStart w:id="293" w:name="_Toc495666275"/>
      <w:bookmarkStart w:id="294" w:name="_Toc30068"/>
      <w:bookmarkStart w:id="295" w:name="_Toc4724"/>
      <w:r>
        <w:rPr>
          <w:rFonts w:hint="eastAsia" w:ascii="宋体" w:hAnsi="宋体" w:cs="宋体"/>
          <w:color w:val="auto"/>
        </w:rPr>
        <w:t>18.推荐并确定成交</w:t>
      </w:r>
      <w:bookmarkEnd w:id="285"/>
      <w:bookmarkEnd w:id="286"/>
      <w:r>
        <w:rPr>
          <w:rFonts w:hint="eastAsia" w:ascii="宋体" w:hAnsi="宋体" w:cs="宋体"/>
          <w:color w:val="auto"/>
        </w:rPr>
        <w:t>供应商</w:t>
      </w:r>
      <w:bookmarkEnd w:id="287"/>
      <w:bookmarkEnd w:id="288"/>
      <w:bookmarkEnd w:id="289"/>
      <w:bookmarkEnd w:id="290"/>
      <w:bookmarkEnd w:id="291"/>
      <w:bookmarkEnd w:id="292"/>
      <w:bookmarkEnd w:id="293"/>
      <w:bookmarkEnd w:id="294"/>
      <w:bookmarkEnd w:id="295"/>
    </w:p>
    <w:p>
      <w:pPr>
        <w:spacing w:line="360" w:lineRule="auto"/>
        <w:ind w:firstLine="480" w:firstLineChars="200"/>
        <w:jc w:val="left"/>
        <w:rPr>
          <w:rFonts w:eastAsia="宋体"/>
          <w:color w:val="auto"/>
          <w:sz w:val="24"/>
          <w:szCs w:val="24"/>
        </w:rPr>
      </w:pPr>
      <w:r>
        <w:rPr>
          <w:rFonts w:hint="eastAsia" w:eastAsia="宋体"/>
          <w:color w:val="auto"/>
          <w:sz w:val="24"/>
          <w:szCs w:val="24"/>
        </w:rPr>
        <w:t>18.1 采购代理机构应当在评审结束后2个工作日内将评审报告送采购人确认。</w:t>
      </w:r>
    </w:p>
    <w:p>
      <w:pPr>
        <w:spacing w:line="360" w:lineRule="auto"/>
        <w:jc w:val="left"/>
        <w:rPr>
          <w:rFonts w:eastAsia="宋体"/>
          <w:color w:val="auto"/>
          <w:sz w:val="24"/>
          <w:szCs w:val="24"/>
        </w:rPr>
      </w:pPr>
      <w:r>
        <w:rPr>
          <w:rFonts w:hint="eastAsia" w:eastAsia="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
        <w:rPr>
          <w:rFonts w:ascii="宋体" w:hAnsi="宋体" w:cs="宋体"/>
          <w:color w:val="auto"/>
        </w:rPr>
      </w:pPr>
      <w:bookmarkStart w:id="296" w:name="_Toc17711"/>
      <w:bookmarkStart w:id="297" w:name="_Toc495666276"/>
      <w:bookmarkStart w:id="298" w:name="_Toc16865"/>
      <w:bookmarkStart w:id="299" w:name="_Toc325726028"/>
      <w:bookmarkStart w:id="300" w:name="_Toc2346"/>
      <w:bookmarkStart w:id="301" w:name="_Toc24581"/>
      <w:bookmarkStart w:id="302" w:name="_Toc18587"/>
      <w:bookmarkStart w:id="303" w:name="_Toc24634"/>
      <w:bookmarkStart w:id="304" w:name="_Toc2963"/>
      <w:bookmarkStart w:id="305" w:name="_Toc376936759"/>
      <w:bookmarkStart w:id="306" w:name="_Toc495567959"/>
      <w:bookmarkStart w:id="307" w:name="_Toc325726027"/>
      <w:r>
        <w:rPr>
          <w:rFonts w:hint="eastAsia" w:ascii="宋体" w:hAnsi="宋体" w:cs="宋体"/>
          <w:color w:val="auto"/>
        </w:rPr>
        <w:t>19.成交通知</w:t>
      </w:r>
      <w:bookmarkEnd w:id="296"/>
      <w:bookmarkEnd w:id="297"/>
      <w:bookmarkEnd w:id="298"/>
      <w:bookmarkEnd w:id="299"/>
      <w:bookmarkEnd w:id="300"/>
      <w:bookmarkEnd w:id="301"/>
      <w:bookmarkEnd w:id="302"/>
      <w:bookmarkEnd w:id="303"/>
      <w:bookmarkEnd w:id="304"/>
      <w:bookmarkEnd w:id="305"/>
      <w:bookmarkEnd w:id="306"/>
    </w:p>
    <w:p>
      <w:pPr>
        <w:spacing w:line="360" w:lineRule="auto"/>
        <w:ind w:firstLine="480" w:firstLineChars="200"/>
        <w:jc w:val="left"/>
        <w:rPr>
          <w:rFonts w:eastAsia="宋体"/>
          <w:color w:val="auto"/>
          <w:sz w:val="24"/>
          <w:szCs w:val="24"/>
        </w:rPr>
      </w:pPr>
      <w:r>
        <w:rPr>
          <w:rFonts w:hint="eastAsia" w:eastAsia="宋体"/>
          <w:color w:val="auto"/>
          <w:sz w:val="24"/>
          <w:szCs w:val="24"/>
        </w:rPr>
        <w:t>19.1 采购人或者采购代理机构应当在成交供应商确定后2个工作日内，在《青海省政府采购网》上公告成交结果，同时向成交供应商发出成交通知书。</w:t>
      </w:r>
    </w:p>
    <w:p>
      <w:pPr>
        <w:spacing w:line="360" w:lineRule="auto"/>
        <w:ind w:firstLine="480" w:firstLineChars="200"/>
        <w:jc w:val="left"/>
        <w:rPr>
          <w:rFonts w:eastAsia="宋体"/>
          <w:color w:val="auto"/>
          <w:sz w:val="24"/>
          <w:szCs w:val="24"/>
        </w:rPr>
      </w:pPr>
      <w:r>
        <w:rPr>
          <w:rFonts w:hint="eastAsia" w:eastAsia="宋体"/>
          <w:color w:val="auto"/>
          <w:sz w:val="24"/>
          <w:szCs w:val="24"/>
        </w:rPr>
        <w:t>19.2 《成交通知书》发出后，采购人改变成交结果的，或者成交供应商无正当理由放弃成交项目的，依法承担法律责任。</w:t>
      </w:r>
    </w:p>
    <w:p>
      <w:pPr>
        <w:pStyle w:val="3"/>
        <w:rPr>
          <w:rFonts w:ascii="宋体" w:hAnsi="宋体" w:cs="宋体"/>
        </w:rPr>
      </w:pPr>
      <w:bookmarkStart w:id="308" w:name="_Toc376936758"/>
      <w:bookmarkStart w:id="309" w:name="_Toc26276"/>
      <w:bookmarkStart w:id="310" w:name="_Toc2094"/>
      <w:bookmarkStart w:id="311" w:name="_Toc1846"/>
      <w:bookmarkStart w:id="312" w:name="_Toc28065"/>
      <w:bookmarkStart w:id="313" w:name="_Toc8948"/>
      <w:bookmarkStart w:id="314" w:name="_Toc5556"/>
      <w:bookmarkStart w:id="315" w:name="_Toc18063"/>
      <w:bookmarkStart w:id="316" w:name="_Toc3461"/>
      <w:r>
        <w:rPr>
          <w:rFonts w:hint="eastAsia" w:ascii="宋体" w:hAnsi="宋体" w:cs="宋体"/>
        </w:rPr>
        <w:t>八、授予合同</w:t>
      </w:r>
      <w:bookmarkEnd w:id="307"/>
      <w:bookmarkEnd w:id="308"/>
      <w:bookmarkEnd w:id="309"/>
      <w:bookmarkEnd w:id="310"/>
      <w:bookmarkEnd w:id="311"/>
      <w:bookmarkEnd w:id="312"/>
      <w:bookmarkEnd w:id="313"/>
      <w:bookmarkEnd w:id="314"/>
      <w:bookmarkEnd w:id="315"/>
      <w:bookmarkEnd w:id="316"/>
    </w:p>
    <w:p>
      <w:pPr>
        <w:pStyle w:val="2"/>
        <w:rPr>
          <w:rFonts w:ascii="宋体" w:hAnsi="宋体" w:cs="宋体"/>
          <w:color w:val="auto"/>
        </w:rPr>
      </w:pPr>
      <w:bookmarkStart w:id="317" w:name="_Toc376936760"/>
      <w:bookmarkStart w:id="318" w:name="_Toc495666277"/>
      <w:bookmarkStart w:id="319" w:name="_Toc495567960"/>
      <w:bookmarkStart w:id="320" w:name="_Toc4123"/>
      <w:bookmarkStart w:id="321" w:name="_Toc7180"/>
      <w:bookmarkStart w:id="322" w:name="_Toc921"/>
      <w:bookmarkStart w:id="323" w:name="_Toc25"/>
      <w:bookmarkStart w:id="324" w:name="_Toc527"/>
      <w:bookmarkStart w:id="325" w:name="_Toc15246"/>
      <w:bookmarkStart w:id="326" w:name="_Toc28394"/>
      <w:bookmarkStart w:id="327" w:name="_Toc325726029"/>
      <w:r>
        <w:rPr>
          <w:rFonts w:hint="eastAsia" w:ascii="宋体" w:hAnsi="宋体" w:cs="宋体"/>
          <w:color w:val="auto"/>
        </w:rPr>
        <w:t>20.签订合同</w:t>
      </w:r>
      <w:bookmarkEnd w:id="317"/>
      <w:bookmarkEnd w:id="318"/>
      <w:bookmarkEnd w:id="319"/>
      <w:bookmarkEnd w:id="320"/>
      <w:bookmarkEnd w:id="321"/>
      <w:bookmarkEnd w:id="322"/>
      <w:bookmarkEnd w:id="323"/>
      <w:bookmarkEnd w:id="324"/>
      <w:bookmarkEnd w:id="325"/>
      <w:bookmarkEnd w:id="326"/>
      <w:bookmarkEnd w:id="327"/>
    </w:p>
    <w:p>
      <w:pPr>
        <w:spacing w:line="360" w:lineRule="auto"/>
        <w:ind w:firstLine="480" w:firstLineChars="200"/>
        <w:jc w:val="left"/>
        <w:rPr>
          <w:rFonts w:eastAsia="宋体"/>
          <w:color w:val="auto"/>
          <w:sz w:val="24"/>
          <w:szCs w:val="24"/>
        </w:rPr>
      </w:pPr>
      <w:bookmarkStart w:id="328" w:name="_Toc325726030"/>
      <w:bookmarkStart w:id="329" w:name="_Toc376936761"/>
      <w:r>
        <w:rPr>
          <w:rFonts w:hint="eastAsia" w:eastAsia="宋体"/>
          <w:color w:val="auto"/>
          <w:sz w:val="24"/>
          <w:szCs w:val="24"/>
        </w:rPr>
        <w:t>20.1 采购人与成交供应商应当在成交通知书发出之日起30日内，按照磋商文件确定的合同文本以及采购标的、服务要求等事项签订政府采购合同。</w:t>
      </w:r>
    </w:p>
    <w:p>
      <w:pPr>
        <w:spacing w:line="360" w:lineRule="auto"/>
        <w:ind w:firstLine="480" w:firstLineChars="200"/>
        <w:jc w:val="left"/>
        <w:rPr>
          <w:rFonts w:eastAsia="宋体"/>
          <w:color w:val="auto"/>
          <w:sz w:val="24"/>
          <w:szCs w:val="24"/>
        </w:rPr>
      </w:pPr>
      <w:r>
        <w:rPr>
          <w:rFonts w:hint="eastAsia" w:eastAsia="宋体"/>
          <w:color w:val="auto"/>
          <w:sz w:val="24"/>
          <w:szCs w:val="24"/>
        </w:rPr>
        <w:t>20.2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80" w:firstLineChars="200"/>
        <w:jc w:val="left"/>
        <w:rPr>
          <w:rFonts w:eastAsia="宋体"/>
          <w:color w:val="auto"/>
          <w:sz w:val="24"/>
          <w:szCs w:val="24"/>
        </w:rPr>
      </w:pPr>
      <w:r>
        <w:rPr>
          <w:rFonts w:hint="eastAsia" w:eastAsia="宋体"/>
          <w:color w:val="auto"/>
          <w:sz w:val="24"/>
          <w:szCs w:val="24"/>
        </w:rPr>
        <w:t>20.3 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3"/>
        <w:rPr>
          <w:rFonts w:ascii="宋体" w:hAnsi="宋体" w:cs="宋体"/>
        </w:rPr>
      </w:pPr>
      <w:bookmarkStart w:id="330" w:name="_Toc896"/>
      <w:bookmarkStart w:id="331" w:name="_Toc16665"/>
      <w:bookmarkStart w:id="332" w:name="_Toc32324"/>
      <w:bookmarkStart w:id="333" w:name="_Toc22442"/>
      <w:bookmarkStart w:id="334" w:name="_Toc29429"/>
      <w:bookmarkStart w:id="335" w:name="_Toc2430"/>
      <w:bookmarkStart w:id="336" w:name="_Toc6769"/>
      <w:bookmarkStart w:id="337" w:name="_Toc3731"/>
      <w:r>
        <w:rPr>
          <w:rFonts w:hint="eastAsia" w:ascii="宋体" w:hAnsi="宋体" w:cs="宋体"/>
        </w:rPr>
        <w:t>九、</w:t>
      </w:r>
      <w:bookmarkEnd w:id="328"/>
      <w:bookmarkEnd w:id="329"/>
      <w:r>
        <w:rPr>
          <w:rFonts w:hint="eastAsia" w:ascii="宋体" w:hAnsi="宋体" w:cs="宋体"/>
        </w:rPr>
        <w:t>磋商活动终止</w:t>
      </w:r>
      <w:bookmarkEnd w:id="330"/>
      <w:bookmarkEnd w:id="331"/>
      <w:bookmarkEnd w:id="332"/>
      <w:bookmarkEnd w:id="333"/>
      <w:bookmarkEnd w:id="334"/>
      <w:bookmarkEnd w:id="335"/>
      <w:bookmarkEnd w:id="336"/>
      <w:bookmarkEnd w:id="337"/>
    </w:p>
    <w:p>
      <w:pPr>
        <w:pStyle w:val="2"/>
        <w:rPr>
          <w:rFonts w:ascii="宋体" w:hAnsi="宋体" w:cs="宋体"/>
          <w:color w:val="auto"/>
        </w:rPr>
      </w:pPr>
      <w:bookmarkStart w:id="338" w:name="_Toc31015"/>
      <w:bookmarkStart w:id="339" w:name="_Toc15956"/>
      <w:bookmarkStart w:id="340" w:name="_Toc7098"/>
      <w:bookmarkStart w:id="341" w:name="_Toc495666278"/>
      <w:bookmarkStart w:id="342" w:name="_Toc495567961"/>
      <w:bookmarkStart w:id="343" w:name="_Toc20160"/>
      <w:bookmarkStart w:id="344" w:name="_Toc23829"/>
      <w:bookmarkStart w:id="345" w:name="_Toc11684"/>
      <w:bookmarkStart w:id="346" w:name="_Toc25721"/>
      <w:bookmarkStart w:id="347" w:name="_Toc325726031"/>
      <w:bookmarkStart w:id="348" w:name="_Toc376936762"/>
      <w:r>
        <w:rPr>
          <w:rFonts w:hint="eastAsia" w:ascii="宋体" w:hAnsi="宋体" w:cs="宋体"/>
          <w:color w:val="auto"/>
        </w:rPr>
        <w:t>21.终止情形</w:t>
      </w:r>
      <w:bookmarkEnd w:id="338"/>
      <w:bookmarkEnd w:id="339"/>
      <w:bookmarkEnd w:id="340"/>
      <w:bookmarkEnd w:id="341"/>
      <w:bookmarkEnd w:id="342"/>
      <w:bookmarkEnd w:id="343"/>
      <w:bookmarkEnd w:id="344"/>
      <w:bookmarkEnd w:id="345"/>
      <w:bookmarkEnd w:id="346"/>
    </w:p>
    <w:p>
      <w:pPr>
        <w:spacing w:line="360" w:lineRule="auto"/>
        <w:ind w:firstLine="480" w:firstLineChars="200"/>
        <w:jc w:val="left"/>
        <w:rPr>
          <w:rFonts w:eastAsia="宋体"/>
          <w:color w:val="auto"/>
          <w:sz w:val="24"/>
          <w:szCs w:val="24"/>
        </w:rPr>
      </w:pPr>
      <w:r>
        <w:rPr>
          <w:rFonts w:hint="eastAsia" w:eastAsia="宋体"/>
          <w:color w:val="auto"/>
          <w:sz w:val="24"/>
          <w:szCs w:val="24"/>
        </w:rPr>
        <w:t>21.1</w:t>
      </w:r>
      <w:bookmarkEnd w:id="347"/>
      <w:bookmarkEnd w:id="348"/>
      <w:r>
        <w:rPr>
          <w:rFonts w:hint="eastAsia" w:eastAsia="宋体"/>
          <w:color w:val="auto"/>
          <w:sz w:val="24"/>
          <w:szCs w:val="24"/>
        </w:rPr>
        <w:t xml:space="preserve"> 出现下列情形之一的，采购代理机构应当终止竞争性磋商采购活动，发布项目终止公告并说明原因，重新开展采购活动：</w:t>
      </w:r>
    </w:p>
    <w:p>
      <w:pPr>
        <w:spacing w:line="360" w:lineRule="auto"/>
        <w:ind w:firstLine="480" w:firstLineChars="200"/>
        <w:jc w:val="left"/>
        <w:rPr>
          <w:rFonts w:eastAsia="宋体"/>
          <w:color w:val="auto"/>
          <w:sz w:val="24"/>
          <w:szCs w:val="24"/>
        </w:rPr>
      </w:pPr>
      <w:r>
        <w:rPr>
          <w:rFonts w:hint="eastAsia" w:eastAsia="宋体"/>
          <w:color w:val="auto"/>
          <w:sz w:val="24"/>
          <w:szCs w:val="24"/>
        </w:rPr>
        <w:t>（1）因情况变化，不再符合规定的竞争性磋商采购方式适用情形的；</w:t>
      </w:r>
    </w:p>
    <w:p>
      <w:pPr>
        <w:spacing w:line="360" w:lineRule="auto"/>
        <w:ind w:firstLine="480" w:firstLineChars="200"/>
        <w:jc w:val="left"/>
        <w:rPr>
          <w:rFonts w:eastAsia="宋体"/>
          <w:color w:val="auto"/>
          <w:sz w:val="24"/>
          <w:szCs w:val="24"/>
        </w:rPr>
      </w:pPr>
      <w:r>
        <w:rPr>
          <w:rFonts w:hint="eastAsia" w:eastAsia="宋体"/>
          <w:color w:val="auto"/>
          <w:sz w:val="24"/>
          <w:szCs w:val="24"/>
        </w:rPr>
        <w:t>（2）出现影响采购公正的违法、违规行为的；</w:t>
      </w:r>
    </w:p>
    <w:p>
      <w:pPr>
        <w:spacing w:line="360" w:lineRule="auto"/>
        <w:ind w:firstLine="480" w:firstLineChars="200"/>
        <w:jc w:val="left"/>
        <w:rPr>
          <w:rFonts w:eastAsia="宋体"/>
          <w:color w:val="auto"/>
          <w:sz w:val="24"/>
          <w:szCs w:val="24"/>
        </w:rPr>
      </w:pPr>
      <w:r>
        <w:rPr>
          <w:rFonts w:hint="eastAsia" w:eastAsia="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80" w:firstLineChars="200"/>
        <w:rPr>
          <w:rFonts w:eastAsia="宋体"/>
          <w:color w:val="auto"/>
          <w:sz w:val="24"/>
          <w:szCs w:val="24"/>
        </w:rPr>
      </w:pPr>
      <w:r>
        <w:rPr>
          <w:rFonts w:hint="eastAsia" w:eastAsia="宋体"/>
          <w:color w:val="auto"/>
          <w:sz w:val="24"/>
          <w:szCs w:val="24"/>
        </w:rPr>
        <w:t>21.2终止磋商活动后，由采购代理机构发布终止公告并说明原因。</w:t>
      </w:r>
      <w:bookmarkStart w:id="349" w:name="_Toc325726032"/>
    </w:p>
    <w:p>
      <w:pPr>
        <w:pStyle w:val="3"/>
        <w:rPr>
          <w:rFonts w:ascii="宋体" w:hAnsi="宋体" w:cs="宋体"/>
          <w:lang w:val="zh-CN"/>
        </w:rPr>
      </w:pPr>
      <w:bookmarkStart w:id="350" w:name="_Toc19249"/>
      <w:bookmarkStart w:id="351" w:name="_Toc1826"/>
      <w:bookmarkStart w:id="352" w:name="_Toc4415"/>
      <w:bookmarkStart w:id="353" w:name="_Toc27950"/>
      <w:bookmarkStart w:id="354" w:name="_Toc8316"/>
      <w:bookmarkStart w:id="355" w:name="_Toc20142"/>
      <w:bookmarkStart w:id="356" w:name="_Toc376936763"/>
      <w:bookmarkStart w:id="357" w:name="_Toc6646"/>
      <w:bookmarkStart w:id="358" w:name="_Toc12914"/>
      <w:r>
        <w:rPr>
          <w:rFonts w:hint="eastAsia" w:ascii="宋体" w:hAnsi="宋体" w:cs="宋体"/>
          <w:lang w:val="zh-CN"/>
        </w:rPr>
        <w:t>十、处罚</w:t>
      </w:r>
      <w:bookmarkEnd w:id="349"/>
      <w:bookmarkEnd w:id="350"/>
      <w:bookmarkEnd w:id="351"/>
      <w:bookmarkEnd w:id="352"/>
      <w:bookmarkEnd w:id="353"/>
      <w:bookmarkEnd w:id="354"/>
      <w:bookmarkEnd w:id="355"/>
      <w:bookmarkEnd w:id="356"/>
      <w:bookmarkEnd w:id="357"/>
      <w:bookmarkEnd w:id="358"/>
    </w:p>
    <w:p>
      <w:pPr>
        <w:pStyle w:val="2"/>
        <w:rPr>
          <w:rFonts w:ascii="宋体" w:hAnsi="宋体" w:cs="宋体"/>
          <w:color w:val="auto"/>
        </w:rPr>
      </w:pPr>
      <w:bookmarkStart w:id="359" w:name="_Toc495567962"/>
      <w:bookmarkStart w:id="360" w:name="_Toc19244"/>
      <w:bookmarkStart w:id="361" w:name="_Toc28018"/>
      <w:bookmarkStart w:id="362" w:name="_Toc376936764"/>
      <w:bookmarkStart w:id="363" w:name="_Toc27186"/>
      <w:bookmarkStart w:id="364" w:name="_Toc17567"/>
      <w:bookmarkStart w:id="365" w:name="_Toc1803"/>
      <w:bookmarkStart w:id="366" w:name="_Toc495666279"/>
      <w:bookmarkStart w:id="367" w:name="_Toc325726033"/>
      <w:bookmarkStart w:id="368" w:name="_Toc25633"/>
      <w:bookmarkStart w:id="369" w:name="_Toc19756"/>
      <w:r>
        <w:rPr>
          <w:rFonts w:hint="eastAsia" w:ascii="宋体" w:hAnsi="宋体" w:cs="宋体"/>
          <w:color w:val="auto"/>
        </w:rPr>
        <w:t>22.处罚情形</w:t>
      </w:r>
      <w:bookmarkEnd w:id="359"/>
      <w:bookmarkEnd w:id="360"/>
      <w:bookmarkEnd w:id="361"/>
      <w:bookmarkEnd w:id="362"/>
      <w:bookmarkEnd w:id="363"/>
      <w:bookmarkEnd w:id="364"/>
      <w:bookmarkEnd w:id="365"/>
      <w:bookmarkEnd w:id="366"/>
      <w:bookmarkEnd w:id="367"/>
      <w:bookmarkEnd w:id="368"/>
      <w:bookmarkEnd w:id="369"/>
    </w:p>
    <w:p>
      <w:pPr>
        <w:autoSpaceDE w:val="0"/>
        <w:autoSpaceDN w:val="0"/>
        <w:spacing w:line="360" w:lineRule="auto"/>
        <w:ind w:firstLine="480" w:firstLineChars="200"/>
        <w:rPr>
          <w:rFonts w:eastAsia="宋体"/>
          <w:color w:val="auto"/>
          <w:sz w:val="24"/>
          <w:lang w:val="zh-CN"/>
        </w:rPr>
      </w:pPr>
      <w:r>
        <w:rPr>
          <w:rFonts w:hint="eastAsia" w:eastAsia="宋体"/>
          <w:color w:val="auto"/>
          <w:sz w:val="24"/>
        </w:rPr>
        <w:t xml:space="preserve">22.1 </w:t>
      </w:r>
      <w:r>
        <w:rPr>
          <w:rFonts w:hint="eastAsia" w:eastAsia="宋体"/>
          <w:color w:val="auto"/>
          <w:sz w:val="24"/>
          <w:lang w:val="zh-CN"/>
        </w:rPr>
        <w:t>成交人有下列情形之一的，成交无效，磋商保证金不予退还。情节严重的，报同级财政部门依法进行处理：</w:t>
      </w:r>
    </w:p>
    <w:p>
      <w:pPr>
        <w:autoSpaceDE w:val="0"/>
        <w:autoSpaceDN w:val="0"/>
        <w:spacing w:line="360" w:lineRule="auto"/>
        <w:ind w:firstLine="480" w:firstLineChars="200"/>
        <w:rPr>
          <w:rFonts w:eastAsia="宋体"/>
          <w:color w:val="auto"/>
          <w:sz w:val="24"/>
          <w:lang w:val="zh-CN"/>
        </w:rPr>
      </w:pPr>
      <w:r>
        <w:rPr>
          <w:rFonts w:hint="eastAsia" w:eastAsia="宋体"/>
          <w:color w:val="auto"/>
          <w:sz w:val="24"/>
          <w:lang w:val="zh-CN"/>
        </w:rPr>
        <w:t>（</w:t>
      </w:r>
      <w:r>
        <w:rPr>
          <w:rFonts w:hint="eastAsia" w:eastAsia="宋体"/>
          <w:color w:val="auto"/>
          <w:sz w:val="24"/>
        </w:rPr>
        <w:t>1</w:t>
      </w:r>
      <w:r>
        <w:rPr>
          <w:rFonts w:hint="eastAsia" w:eastAsia="宋体"/>
          <w:color w:val="auto"/>
          <w:sz w:val="24"/>
          <w:lang w:val="zh-CN"/>
        </w:rPr>
        <w:t>）提供虚假材料谋取成交的；</w:t>
      </w:r>
    </w:p>
    <w:p>
      <w:pPr>
        <w:autoSpaceDE w:val="0"/>
        <w:autoSpaceDN w:val="0"/>
        <w:spacing w:line="360" w:lineRule="auto"/>
        <w:ind w:firstLine="480" w:firstLineChars="200"/>
        <w:rPr>
          <w:rFonts w:eastAsia="宋体"/>
          <w:color w:val="auto"/>
          <w:sz w:val="24"/>
          <w:lang w:val="zh-CN"/>
        </w:rPr>
      </w:pPr>
      <w:r>
        <w:rPr>
          <w:rFonts w:hint="eastAsia" w:eastAsia="宋体"/>
          <w:color w:val="auto"/>
          <w:sz w:val="24"/>
          <w:lang w:val="zh-CN"/>
        </w:rPr>
        <w:t>（</w:t>
      </w:r>
      <w:r>
        <w:rPr>
          <w:rFonts w:hint="eastAsia" w:eastAsia="宋体"/>
          <w:color w:val="auto"/>
          <w:sz w:val="24"/>
        </w:rPr>
        <w:t>2</w:t>
      </w:r>
      <w:r>
        <w:rPr>
          <w:rFonts w:hint="eastAsia" w:eastAsia="宋体"/>
          <w:color w:val="auto"/>
          <w:sz w:val="24"/>
          <w:lang w:val="zh-CN"/>
        </w:rPr>
        <w:t>）采取不正当手段诋毁、排挤其他供应商的；</w:t>
      </w:r>
    </w:p>
    <w:p>
      <w:pPr>
        <w:autoSpaceDE w:val="0"/>
        <w:autoSpaceDN w:val="0"/>
        <w:spacing w:line="360" w:lineRule="auto"/>
        <w:ind w:firstLine="480" w:firstLineChars="200"/>
        <w:rPr>
          <w:rFonts w:eastAsia="宋体"/>
          <w:color w:val="auto"/>
          <w:sz w:val="24"/>
          <w:lang w:val="zh-CN"/>
        </w:rPr>
      </w:pPr>
      <w:r>
        <w:rPr>
          <w:rFonts w:hint="eastAsia" w:eastAsia="宋体"/>
          <w:color w:val="auto"/>
          <w:sz w:val="24"/>
          <w:lang w:val="zh-CN"/>
        </w:rPr>
        <w:t>（</w:t>
      </w:r>
      <w:r>
        <w:rPr>
          <w:rFonts w:hint="eastAsia" w:eastAsia="宋体"/>
          <w:color w:val="auto"/>
          <w:sz w:val="24"/>
        </w:rPr>
        <w:t>3</w:t>
      </w:r>
      <w:r>
        <w:rPr>
          <w:rFonts w:hint="eastAsia" w:eastAsia="宋体"/>
          <w:color w:val="auto"/>
          <w:sz w:val="24"/>
          <w:lang w:val="zh-CN"/>
        </w:rPr>
        <w:t>）与采购人、其他供应商或者采购代理机构恶意串通的；</w:t>
      </w:r>
    </w:p>
    <w:p>
      <w:pPr>
        <w:autoSpaceDE w:val="0"/>
        <w:autoSpaceDN w:val="0"/>
        <w:spacing w:line="360" w:lineRule="auto"/>
        <w:ind w:firstLine="480" w:firstLineChars="200"/>
        <w:rPr>
          <w:rFonts w:eastAsia="宋体"/>
          <w:color w:val="auto"/>
          <w:sz w:val="24"/>
          <w:lang w:val="zh-CN"/>
        </w:rPr>
      </w:pPr>
      <w:r>
        <w:rPr>
          <w:rFonts w:hint="eastAsia" w:eastAsia="宋体"/>
          <w:color w:val="auto"/>
          <w:sz w:val="24"/>
          <w:lang w:val="zh-CN"/>
        </w:rPr>
        <w:t>（</w:t>
      </w:r>
      <w:r>
        <w:rPr>
          <w:rFonts w:hint="eastAsia" w:eastAsia="宋体"/>
          <w:color w:val="auto"/>
          <w:sz w:val="24"/>
        </w:rPr>
        <w:t>4</w:t>
      </w:r>
      <w:r>
        <w:rPr>
          <w:rFonts w:hint="eastAsia" w:eastAsia="宋体"/>
          <w:color w:val="auto"/>
          <w:sz w:val="24"/>
          <w:lang w:val="zh-CN"/>
        </w:rPr>
        <w:t>）向采购人、采购代理机构行贿或者提供其他不正当利益的；</w:t>
      </w:r>
    </w:p>
    <w:p>
      <w:pPr>
        <w:autoSpaceDE w:val="0"/>
        <w:autoSpaceDN w:val="0"/>
        <w:spacing w:line="360" w:lineRule="auto"/>
        <w:ind w:firstLine="480" w:firstLineChars="200"/>
        <w:rPr>
          <w:rFonts w:eastAsia="宋体"/>
          <w:color w:val="auto"/>
          <w:sz w:val="24"/>
          <w:lang w:val="zh-CN"/>
        </w:rPr>
      </w:pPr>
      <w:r>
        <w:rPr>
          <w:rFonts w:hint="eastAsia" w:eastAsia="宋体"/>
          <w:color w:val="auto"/>
          <w:sz w:val="24"/>
          <w:lang w:val="zh-CN"/>
        </w:rPr>
        <w:t>（</w:t>
      </w:r>
      <w:r>
        <w:rPr>
          <w:rFonts w:hint="eastAsia" w:eastAsia="宋体"/>
          <w:color w:val="auto"/>
          <w:sz w:val="24"/>
        </w:rPr>
        <w:t>5</w:t>
      </w:r>
      <w:r>
        <w:rPr>
          <w:rFonts w:hint="eastAsia" w:eastAsia="宋体"/>
          <w:color w:val="auto"/>
          <w:sz w:val="24"/>
          <w:lang w:val="zh-CN"/>
        </w:rPr>
        <w:t>）在磋商采购过程中与采购人进行协商谈判的；</w:t>
      </w:r>
    </w:p>
    <w:p>
      <w:pPr>
        <w:autoSpaceDE w:val="0"/>
        <w:autoSpaceDN w:val="0"/>
        <w:spacing w:line="360" w:lineRule="auto"/>
        <w:ind w:firstLine="480" w:firstLineChars="200"/>
        <w:rPr>
          <w:rFonts w:eastAsia="宋体"/>
          <w:color w:val="auto"/>
          <w:sz w:val="24"/>
          <w:szCs w:val="24"/>
        </w:rPr>
      </w:pPr>
      <w:r>
        <w:rPr>
          <w:rFonts w:hint="eastAsia" w:eastAsia="宋体"/>
          <w:color w:val="auto"/>
          <w:sz w:val="24"/>
          <w:lang w:val="zh-CN"/>
        </w:rPr>
        <w:t>（</w:t>
      </w:r>
      <w:r>
        <w:rPr>
          <w:rFonts w:hint="eastAsia" w:eastAsia="宋体"/>
          <w:color w:val="auto"/>
          <w:sz w:val="24"/>
        </w:rPr>
        <w:t>6</w:t>
      </w:r>
      <w:r>
        <w:rPr>
          <w:rFonts w:hint="eastAsia" w:eastAsia="宋体"/>
          <w:color w:val="auto"/>
          <w:sz w:val="24"/>
          <w:lang w:val="zh-CN"/>
        </w:rPr>
        <w:t>）向磋商小组行贿或者提供其他不正当利益</w:t>
      </w:r>
      <w:r>
        <w:rPr>
          <w:rFonts w:hint="eastAsia" w:eastAsia="宋体"/>
          <w:color w:val="auto"/>
          <w:sz w:val="24"/>
        </w:rPr>
        <w:t>的</w:t>
      </w:r>
      <w:r>
        <w:rPr>
          <w:rFonts w:hint="eastAsia" w:eastAsia="宋体"/>
          <w:color w:val="auto"/>
          <w:sz w:val="24"/>
          <w:lang w:val="zh-CN"/>
        </w:rPr>
        <w:t>。</w:t>
      </w:r>
    </w:p>
    <w:p>
      <w:pPr>
        <w:pStyle w:val="3"/>
        <w:rPr>
          <w:rFonts w:ascii="宋体" w:hAnsi="宋体" w:cs="宋体"/>
        </w:rPr>
      </w:pPr>
      <w:bookmarkStart w:id="370" w:name="_Toc18795"/>
      <w:bookmarkStart w:id="371" w:name="_Toc31429"/>
      <w:bookmarkStart w:id="372" w:name="_Toc2160"/>
      <w:bookmarkStart w:id="373" w:name="_Toc376936765"/>
      <w:bookmarkStart w:id="374" w:name="_Toc325726034"/>
      <w:bookmarkStart w:id="375" w:name="_Toc26599"/>
      <w:bookmarkStart w:id="376" w:name="_Toc19188"/>
      <w:bookmarkStart w:id="377" w:name="_Toc19538"/>
      <w:bookmarkStart w:id="378" w:name="_Toc12096"/>
      <w:bookmarkStart w:id="379" w:name="_Toc16406"/>
      <w:r>
        <w:rPr>
          <w:rFonts w:hint="eastAsia" w:ascii="宋体" w:hAnsi="宋体" w:cs="宋体"/>
        </w:rPr>
        <w:t>十一、其他</w:t>
      </w:r>
      <w:bookmarkEnd w:id="370"/>
      <w:bookmarkEnd w:id="371"/>
      <w:bookmarkEnd w:id="372"/>
      <w:bookmarkEnd w:id="373"/>
      <w:bookmarkEnd w:id="374"/>
      <w:bookmarkEnd w:id="375"/>
      <w:bookmarkEnd w:id="376"/>
      <w:bookmarkEnd w:id="377"/>
      <w:bookmarkEnd w:id="378"/>
      <w:bookmarkEnd w:id="379"/>
    </w:p>
    <w:p>
      <w:pPr>
        <w:spacing w:line="360" w:lineRule="auto"/>
        <w:ind w:firstLine="480" w:firstLineChars="200"/>
        <w:jc w:val="left"/>
        <w:rPr>
          <w:rFonts w:eastAsia="宋体"/>
          <w:color w:val="auto"/>
          <w:sz w:val="24"/>
          <w:szCs w:val="24"/>
        </w:rPr>
      </w:pPr>
      <w:r>
        <w:rPr>
          <w:rFonts w:hint="eastAsia" w:eastAsia="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pPr>
        <w:pStyle w:val="22"/>
        <w:rPr>
          <w:rFonts w:ascii="宋体" w:hAnsi="宋体"/>
          <w:color w:val="auto"/>
          <w:kern w:val="28"/>
        </w:rPr>
      </w:pPr>
      <w:bookmarkStart w:id="380" w:name="_Toc376936766"/>
      <w:r>
        <w:rPr>
          <w:rFonts w:hint="eastAsia" w:ascii="宋体" w:hAnsi="宋体"/>
          <w:color w:val="auto"/>
          <w:kern w:val="28"/>
        </w:rPr>
        <w:br w:type="page"/>
      </w:r>
      <w:bookmarkEnd w:id="380"/>
      <w:bookmarkStart w:id="381" w:name="_Toc14735"/>
      <w:bookmarkStart w:id="382" w:name="_Toc7353"/>
      <w:bookmarkStart w:id="383" w:name="_Toc495666280"/>
      <w:bookmarkStart w:id="384" w:name="_Toc14674"/>
      <w:bookmarkStart w:id="385" w:name="_Toc28013"/>
      <w:bookmarkStart w:id="386" w:name="_Toc495567963"/>
      <w:bookmarkStart w:id="387" w:name="_Toc18196"/>
      <w:bookmarkStart w:id="388" w:name="_Toc3621"/>
      <w:r>
        <w:rPr>
          <w:rFonts w:hint="eastAsia" w:ascii="宋体" w:hAnsi="宋体"/>
          <w:color w:val="auto"/>
          <w:kern w:val="28"/>
        </w:rPr>
        <w:t>第四部分 采购项目合同书</w:t>
      </w:r>
      <w:bookmarkEnd w:id="381"/>
      <w:bookmarkEnd w:id="382"/>
      <w:bookmarkEnd w:id="383"/>
      <w:bookmarkEnd w:id="384"/>
      <w:bookmarkEnd w:id="385"/>
      <w:bookmarkEnd w:id="386"/>
      <w:bookmarkEnd w:id="387"/>
      <w:bookmarkEnd w:id="388"/>
    </w:p>
    <w:p>
      <w:pPr>
        <w:spacing w:line="360" w:lineRule="auto"/>
        <w:ind w:firstLine="400"/>
        <w:rPr>
          <w:rFonts w:eastAsia="宋体"/>
          <w:color w:val="auto"/>
        </w:rPr>
      </w:pPr>
      <w:bookmarkStart w:id="389" w:name="_Toc373936315"/>
      <w:bookmarkStart w:id="390" w:name="_Toc375576842"/>
      <w:bookmarkStart w:id="391" w:name="_Toc373954603"/>
    </w:p>
    <w:p>
      <w:pPr>
        <w:spacing w:line="360" w:lineRule="auto"/>
        <w:ind w:firstLine="400"/>
        <w:rPr>
          <w:rFonts w:eastAsia="宋体"/>
          <w:color w:val="auto"/>
        </w:rPr>
      </w:pPr>
    </w:p>
    <w:p>
      <w:pPr>
        <w:spacing w:line="360" w:lineRule="auto"/>
        <w:ind w:firstLine="400"/>
        <w:rPr>
          <w:rFonts w:eastAsia="宋体"/>
          <w:color w:val="auto"/>
        </w:rPr>
      </w:pPr>
    </w:p>
    <w:p>
      <w:pPr>
        <w:spacing w:line="360" w:lineRule="auto"/>
        <w:ind w:firstLine="400"/>
        <w:rPr>
          <w:rFonts w:eastAsia="宋体"/>
          <w:color w:val="auto"/>
        </w:rPr>
      </w:pPr>
    </w:p>
    <w:p>
      <w:pPr>
        <w:spacing w:line="360" w:lineRule="auto"/>
        <w:ind w:firstLine="400"/>
        <w:rPr>
          <w:rFonts w:eastAsia="宋体"/>
          <w:color w:val="auto"/>
        </w:rPr>
      </w:pPr>
    </w:p>
    <w:p>
      <w:pPr>
        <w:spacing w:line="360" w:lineRule="auto"/>
        <w:ind w:firstLine="400"/>
        <w:rPr>
          <w:rFonts w:eastAsia="宋体"/>
          <w:color w:val="auto"/>
        </w:rPr>
      </w:pPr>
    </w:p>
    <w:p>
      <w:pPr>
        <w:spacing w:line="360" w:lineRule="auto"/>
        <w:ind w:firstLine="400"/>
        <w:rPr>
          <w:rFonts w:eastAsia="宋体"/>
          <w:color w:val="auto"/>
        </w:rPr>
      </w:pPr>
    </w:p>
    <w:p>
      <w:pPr>
        <w:pStyle w:val="15"/>
        <w:spacing w:line="360" w:lineRule="auto"/>
        <w:jc w:val="center"/>
        <w:rPr>
          <w:rFonts w:hAnsi="宋体"/>
          <w:b/>
          <w:color w:val="auto"/>
          <w:sz w:val="44"/>
          <w:szCs w:val="44"/>
        </w:rPr>
      </w:pPr>
      <w:bookmarkStart w:id="392" w:name="_Toc455835990"/>
      <w:bookmarkStart w:id="393" w:name="_Toc495666281"/>
      <w:bookmarkStart w:id="394" w:name="_Toc22407"/>
      <w:bookmarkStart w:id="395" w:name="_Toc495567964"/>
      <w:bookmarkStart w:id="396" w:name="_Toc458762168"/>
      <w:r>
        <w:rPr>
          <w:rFonts w:hint="eastAsia" w:hAnsi="宋体"/>
          <w:b/>
          <w:color w:val="auto"/>
          <w:sz w:val="44"/>
          <w:szCs w:val="44"/>
        </w:rPr>
        <w:t>青海省政府采购项目合同书</w:t>
      </w:r>
      <w:bookmarkEnd w:id="392"/>
      <w:bookmarkEnd w:id="393"/>
      <w:bookmarkEnd w:id="394"/>
      <w:bookmarkEnd w:id="395"/>
      <w:bookmarkEnd w:id="396"/>
    </w:p>
    <w:p>
      <w:pPr>
        <w:spacing w:line="360" w:lineRule="auto"/>
        <w:ind w:firstLine="400"/>
        <w:rPr>
          <w:rFonts w:eastAsia="宋体"/>
          <w:color w:val="auto"/>
        </w:rPr>
      </w:pPr>
    </w:p>
    <w:p>
      <w:pPr>
        <w:spacing w:line="360" w:lineRule="auto"/>
        <w:ind w:firstLine="400"/>
        <w:rPr>
          <w:rFonts w:eastAsia="宋体"/>
          <w:color w:val="auto"/>
        </w:rPr>
      </w:pPr>
    </w:p>
    <w:p>
      <w:pPr>
        <w:spacing w:line="360" w:lineRule="auto"/>
        <w:ind w:firstLine="400"/>
        <w:rPr>
          <w:rFonts w:eastAsia="宋体"/>
          <w:color w:val="auto"/>
        </w:rPr>
      </w:pPr>
    </w:p>
    <w:p>
      <w:pPr>
        <w:spacing w:line="360" w:lineRule="auto"/>
        <w:ind w:firstLine="400"/>
        <w:rPr>
          <w:rFonts w:eastAsia="宋体"/>
          <w:color w:val="auto"/>
        </w:rPr>
      </w:pPr>
    </w:p>
    <w:p>
      <w:pPr>
        <w:spacing w:line="360" w:lineRule="auto"/>
        <w:ind w:firstLine="400"/>
        <w:rPr>
          <w:rFonts w:eastAsia="宋体"/>
          <w:color w:val="auto"/>
        </w:rPr>
      </w:pPr>
    </w:p>
    <w:p>
      <w:pPr>
        <w:spacing w:line="360" w:lineRule="auto"/>
        <w:rPr>
          <w:rFonts w:eastAsia="宋体"/>
          <w:b/>
          <w:color w:val="auto"/>
          <w:sz w:val="28"/>
          <w:szCs w:val="28"/>
        </w:rPr>
      </w:pPr>
    </w:p>
    <w:p>
      <w:pPr>
        <w:spacing w:line="360" w:lineRule="auto"/>
        <w:rPr>
          <w:rFonts w:eastAsia="宋体"/>
          <w:b/>
          <w:color w:val="auto"/>
          <w:sz w:val="28"/>
          <w:szCs w:val="28"/>
        </w:rPr>
      </w:pPr>
    </w:p>
    <w:p>
      <w:pPr>
        <w:autoSpaceDE w:val="0"/>
        <w:autoSpaceDN w:val="0"/>
        <w:adjustRightInd w:val="0"/>
        <w:spacing w:line="360" w:lineRule="auto"/>
        <w:rPr>
          <w:rFonts w:eastAsia="宋体"/>
          <w:b/>
          <w:bCs/>
          <w:color w:val="auto"/>
          <w:sz w:val="28"/>
          <w:szCs w:val="28"/>
          <w:u w:val="single"/>
        </w:rPr>
      </w:pPr>
      <w:r>
        <w:rPr>
          <w:rFonts w:hint="eastAsia" w:eastAsia="宋体"/>
          <w:b/>
          <w:color w:val="auto"/>
          <w:sz w:val="28"/>
          <w:szCs w:val="28"/>
        </w:rPr>
        <w:t>采购项目名称：</w:t>
      </w:r>
      <w:r>
        <w:rPr>
          <w:rFonts w:hint="eastAsia" w:eastAsia="宋体"/>
          <w:b/>
          <w:bCs/>
          <w:color w:val="auto"/>
          <w:sz w:val="28"/>
          <w:szCs w:val="28"/>
          <w:u w:val="single"/>
        </w:rPr>
        <w:t xml:space="preserve">                                     </w:t>
      </w:r>
    </w:p>
    <w:p>
      <w:pPr>
        <w:autoSpaceDE w:val="0"/>
        <w:autoSpaceDN w:val="0"/>
        <w:adjustRightInd w:val="0"/>
        <w:spacing w:line="360" w:lineRule="auto"/>
        <w:rPr>
          <w:rFonts w:eastAsia="宋体"/>
          <w:b/>
          <w:color w:val="auto"/>
          <w:sz w:val="28"/>
          <w:szCs w:val="28"/>
          <w:u w:val="single"/>
        </w:rPr>
      </w:pPr>
      <w:r>
        <w:rPr>
          <w:rFonts w:hint="eastAsia" w:eastAsia="宋体"/>
          <w:b/>
          <w:color w:val="auto"/>
          <w:sz w:val="28"/>
          <w:szCs w:val="28"/>
        </w:rPr>
        <w:t>采购项目编号：</w:t>
      </w:r>
      <w:r>
        <w:rPr>
          <w:rFonts w:hint="eastAsia" w:eastAsia="宋体"/>
          <w:b/>
          <w:bCs/>
          <w:color w:val="auto"/>
          <w:sz w:val="28"/>
          <w:szCs w:val="28"/>
          <w:u w:val="single"/>
          <w:lang w:val="zh-CN"/>
        </w:rPr>
        <w:t>青海中旭竞磋（服务）2022-0</w:t>
      </w:r>
      <w:r>
        <w:rPr>
          <w:rFonts w:hint="eastAsia" w:eastAsia="宋体"/>
          <w:b/>
          <w:bCs/>
          <w:color w:val="auto"/>
          <w:sz w:val="28"/>
          <w:szCs w:val="28"/>
          <w:u w:val="single"/>
          <w:lang w:val="en-US" w:eastAsia="zh-CN"/>
        </w:rPr>
        <w:t>71</w:t>
      </w:r>
      <w:r>
        <w:rPr>
          <w:rFonts w:hint="eastAsia" w:eastAsia="宋体"/>
          <w:b/>
          <w:color w:val="auto"/>
          <w:sz w:val="28"/>
          <w:szCs w:val="28"/>
          <w:u w:val="single"/>
        </w:rPr>
        <w:t xml:space="preserve">      </w:t>
      </w:r>
    </w:p>
    <w:p>
      <w:pPr>
        <w:spacing w:line="360" w:lineRule="auto"/>
        <w:rPr>
          <w:rFonts w:eastAsia="宋体"/>
          <w:b/>
          <w:color w:val="auto"/>
          <w:sz w:val="28"/>
          <w:szCs w:val="28"/>
        </w:rPr>
      </w:pPr>
      <w:r>
        <w:rPr>
          <w:rFonts w:hint="eastAsia" w:eastAsia="宋体"/>
          <w:b/>
          <w:color w:val="auto"/>
          <w:sz w:val="28"/>
          <w:szCs w:val="28"/>
        </w:rPr>
        <w:t>采购合同编号：</w:t>
      </w:r>
      <w:r>
        <w:rPr>
          <w:rFonts w:hint="eastAsia" w:eastAsia="宋体"/>
          <w:b/>
          <w:color w:val="auto"/>
          <w:sz w:val="28"/>
          <w:szCs w:val="28"/>
          <w:u w:val="single"/>
        </w:rPr>
        <w:t xml:space="preserve">         </w:t>
      </w:r>
      <w:r>
        <w:rPr>
          <w:rFonts w:hint="eastAsia" w:eastAsia="宋体"/>
          <w:b/>
          <w:bCs/>
          <w:color w:val="auto"/>
          <w:sz w:val="28"/>
          <w:szCs w:val="28"/>
          <w:u w:val="single"/>
        </w:rPr>
        <w:t>QHZX-2022-0</w:t>
      </w:r>
      <w:r>
        <w:rPr>
          <w:rFonts w:hint="eastAsia" w:eastAsia="宋体"/>
          <w:b/>
          <w:bCs/>
          <w:color w:val="auto"/>
          <w:sz w:val="28"/>
          <w:szCs w:val="28"/>
          <w:u w:val="single"/>
          <w:lang w:val="en-US" w:eastAsia="zh-CN"/>
        </w:rPr>
        <w:t>71</w:t>
      </w:r>
      <w:r>
        <w:rPr>
          <w:rFonts w:hint="eastAsia" w:eastAsia="宋体"/>
          <w:b/>
          <w:bCs/>
          <w:color w:val="auto"/>
          <w:sz w:val="28"/>
          <w:szCs w:val="28"/>
          <w:u w:val="single"/>
        </w:rPr>
        <w:t xml:space="preserve">  </w:t>
      </w:r>
      <w:r>
        <w:rPr>
          <w:rFonts w:hint="eastAsia" w:eastAsia="宋体"/>
          <w:b/>
          <w:color w:val="auto"/>
          <w:sz w:val="28"/>
          <w:szCs w:val="28"/>
          <w:u w:val="single"/>
        </w:rPr>
        <w:t xml:space="preserve">            </w:t>
      </w:r>
    </w:p>
    <w:p>
      <w:pPr>
        <w:spacing w:line="360" w:lineRule="auto"/>
        <w:jc w:val="left"/>
        <w:rPr>
          <w:rFonts w:eastAsia="宋体"/>
          <w:b/>
          <w:color w:val="auto"/>
          <w:sz w:val="28"/>
          <w:szCs w:val="28"/>
        </w:rPr>
      </w:pPr>
      <w:r>
        <w:rPr>
          <w:rFonts w:hint="eastAsia" w:eastAsia="宋体"/>
          <w:b/>
          <w:color w:val="auto"/>
          <w:sz w:val="28"/>
          <w:szCs w:val="28"/>
        </w:rPr>
        <w:t>采购单位（甲方）：</w:t>
      </w:r>
      <w:r>
        <w:rPr>
          <w:rFonts w:hint="eastAsia" w:eastAsia="宋体"/>
          <w:b/>
          <w:color w:val="auto"/>
          <w:sz w:val="28"/>
          <w:szCs w:val="28"/>
          <w:u w:val="single"/>
        </w:rPr>
        <w:t xml:space="preserve">                              </w:t>
      </w:r>
      <w:r>
        <w:rPr>
          <w:rFonts w:hint="eastAsia" w:eastAsia="宋体"/>
          <w:b/>
          <w:color w:val="auto"/>
          <w:sz w:val="28"/>
          <w:szCs w:val="28"/>
        </w:rPr>
        <w:t>（盖章）</w:t>
      </w:r>
    </w:p>
    <w:p>
      <w:pPr>
        <w:spacing w:line="360" w:lineRule="auto"/>
        <w:jc w:val="left"/>
        <w:rPr>
          <w:rFonts w:eastAsia="宋体"/>
          <w:b/>
          <w:color w:val="auto"/>
          <w:sz w:val="28"/>
          <w:szCs w:val="28"/>
          <w:u w:val="single"/>
        </w:rPr>
      </w:pPr>
      <w:r>
        <w:rPr>
          <w:rFonts w:hint="eastAsia" w:eastAsia="宋体"/>
          <w:b/>
          <w:color w:val="auto"/>
          <w:sz w:val="28"/>
          <w:szCs w:val="28"/>
        </w:rPr>
        <w:t>成交供应商（乙方）：</w:t>
      </w:r>
      <w:r>
        <w:rPr>
          <w:rFonts w:hint="eastAsia" w:eastAsia="宋体"/>
          <w:b/>
          <w:color w:val="auto"/>
          <w:sz w:val="28"/>
          <w:szCs w:val="28"/>
          <w:u w:val="single"/>
        </w:rPr>
        <w:t xml:space="preserve">                            </w:t>
      </w:r>
      <w:r>
        <w:rPr>
          <w:rFonts w:hint="eastAsia" w:eastAsia="宋体"/>
          <w:b/>
          <w:color w:val="auto"/>
          <w:sz w:val="28"/>
          <w:szCs w:val="28"/>
        </w:rPr>
        <w:t>（盖章）</w:t>
      </w:r>
    </w:p>
    <w:p>
      <w:pPr>
        <w:spacing w:line="360" w:lineRule="auto"/>
        <w:rPr>
          <w:rFonts w:eastAsia="宋体"/>
          <w:b/>
          <w:color w:val="auto"/>
          <w:sz w:val="28"/>
          <w:szCs w:val="28"/>
        </w:rPr>
      </w:pPr>
      <w:r>
        <w:rPr>
          <w:rFonts w:hint="eastAsia" w:eastAsia="宋体"/>
          <w:b/>
          <w:color w:val="auto"/>
          <w:sz w:val="28"/>
          <w:szCs w:val="28"/>
        </w:rPr>
        <w:t>采购日期：</w:t>
      </w:r>
      <w:r>
        <w:rPr>
          <w:rFonts w:hint="eastAsia" w:eastAsia="宋体"/>
          <w:b/>
          <w:color w:val="auto"/>
          <w:sz w:val="28"/>
          <w:szCs w:val="28"/>
          <w:u w:val="single"/>
        </w:rPr>
        <w:t xml:space="preserve">                                         </w:t>
      </w:r>
    </w:p>
    <w:p>
      <w:pPr>
        <w:topLinePunct/>
        <w:spacing w:line="480" w:lineRule="exact"/>
        <w:ind w:firstLine="420" w:firstLineChars="200"/>
        <w:jc w:val="right"/>
        <w:rPr>
          <w:color w:val="auto"/>
        </w:rPr>
      </w:pPr>
      <w:r>
        <w:rPr>
          <w:rFonts w:hint="eastAsia" w:eastAsia="宋体"/>
          <w:color w:val="auto"/>
        </w:rPr>
        <w:br w:type="page"/>
      </w:r>
      <w:bookmarkEnd w:id="389"/>
      <w:bookmarkEnd w:id="390"/>
      <w:bookmarkEnd w:id="391"/>
      <w:bookmarkStart w:id="397" w:name="_Toc23457"/>
      <w:bookmarkStart w:id="398" w:name="_Toc8888"/>
      <w:bookmarkStart w:id="399" w:name="_Toc12077"/>
      <w:bookmarkStart w:id="400" w:name="_Toc16357"/>
      <w:bookmarkStart w:id="401" w:name="_Toc4575797"/>
      <w:bookmarkStart w:id="402" w:name="_Toc10800"/>
      <w:bookmarkStart w:id="403" w:name="_Toc29907"/>
      <w:bookmarkStart w:id="404" w:name="_Toc376936782"/>
      <w:bookmarkStart w:id="405" w:name="_Toc325726051"/>
    </w:p>
    <w:p>
      <w:pPr>
        <w:spacing w:line="360" w:lineRule="exact"/>
        <w:ind w:firstLine="480" w:firstLineChars="200"/>
        <w:rPr>
          <w:b/>
          <w:bCs/>
          <w:sz w:val="24"/>
        </w:rPr>
      </w:pPr>
      <w:r>
        <w:rPr>
          <w:rFonts w:hint="eastAsia" w:eastAsia="宋体"/>
          <w:sz w:val="24"/>
          <w:szCs w:val="24"/>
        </w:rPr>
        <w:t xml:space="preserve"> </w:t>
      </w:r>
      <w:r>
        <w:rPr>
          <w:rFonts w:hint="eastAsia"/>
          <w:b/>
          <w:bCs/>
          <w:sz w:val="24"/>
        </w:rPr>
        <w:t xml:space="preserve">采 购 人（以下简称甲方）： </w:t>
      </w:r>
    </w:p>
    <w:p>
      <w:pPr>
        <w:spacing w:line="360" w:lineRule="exact"/>
        <w:ind w:firstLine="480" w:firstLineChars="200"/>
        <w:rPr>
          <w:bCs/>
          <w:sz w:val="24"/>
        </w:rPr>
      </w:pPr>
      <w:r>
        <w:rPr>
          <w:rFonts w:hint="eastAsia"/>
          <w:b/>
          <w:bCs/>
          <w:sz w:val="24"/>
        </w:rPr>
        <w:t>供 应 商（以下简称乙方）：</w:t>
      </w:r>
    </w:p>
    <w:p>
      <w:pPr>
        <w:spacing w:line="360" w:lineRule="auto"/>
        <w:ind w:firstLine="480" w:firstLineChars="200"/>
        <w:rPr>
          <w:sz w:val="24"/>
        </w:rPr>
      </w:pPr>
      <w:r>
        <w:rPr>
          <w:rFonts w:hint="eastAsia"/>
          <w:sz w:val="24"/>
        </w:rPr>
        <w:t>本合同甲方委托乙方就</w:t>
      </w:r>
      <w:r>
        <w:rPr>
          <w:rFonts w:hint="eastAsia"/>
          <w:sz w:val="24"/>
          <w:u w:val="single"/>
        </w:rPr>
        <w:t xml:space="preserve"> </w:t>
      </w:r>
      <w:r>
        <w:rPr>
          <w:sz w:val="24"/>
          <w:u w:val="single"/>
        </w:rPr>
        <w:t xml:space="preserve">                </w:t>
      </w:r>
      <w:r>
        <w:rPr>
          <w:rFonts w:hint="eastAsia"/>
          <w:sz w:val="24"/>
        </w:rPr>
        <w:t>提供专项技术服务，并支付相应的技术服务报酬。双方经过平等协商，在真实、充分地表达各自意愿的基础上，根据《中华人民共和国民法典》的规定，达成如下协议，并由双方共同恪守</w:t>
      </w:r>
      <w:r>
        <w:rPr>
          <w:sz w:val="24"/>
        </w:rPr>
        <w:t>：</w:t>
      </w:r>
    </w:p>
    <w:p>
      <w:pPr>
        <w:pStyle w:val="31"/>
        <w:numPr>
          <w:ilvl w:val="0"/>
          <w:numId w:val="4"/>
        </w:numPr>
        <w:spacing w:line="360" w:lineRule="auto"/>
        <w:ind w:left="852" w:firstLineChars="0"/>
        <w:rPr>
          <w:rFonts w:ascii="宋体" w:hAnsi="宋体"/>
          <w:b/>
          <w:bCs/>
          <w:sz w:val="24"/>
        </w:rPr>
      </w:pPr>
      <w:r>
        <w:rPr>
          <w:rFonts w:hint="eastAsia" w:ascii="宋体" w:hAnsi="宋体"/>
          <w:b/>
          <w:bCs/>
          <w:sz w:val="24"/>
        </w:rPr>
        <w:t>工作范围</w:t>
      </w:r>
      <w:r>
        <w:rPr>
          <w:rFonts w:ascii="宋体" w:hAnsi="宋体"/>
          <w:b/>
          <w:bCs/>
          <w:sz w:val="24"/>
        </w:rPr>
        <w:t>及</w:t>
      </w:r>
      <w:r>
        <w:rPr>
          <w:rFonts w:hint="eastAsia" w:ascii="宋体" w:hAnsi="宋体"/>
          <w:b/>
          <w:bCs/>
          <w:sz w:val="24"/>
        </w:rPr>
        <w:t>内容</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1、方案编制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根据国家、省、</w:t>
      </w:r>
      <w:r>
        <w:rPr>
          <w:rFonts w:hint="eastAsia" w:ascii="宋体" w:hAnsi="宋体" w:eastAsia="宋体" w:cs="宋体"/>
          <w:sz w:val="24"/>
          <w:highlight w:val="none"/>
        </w:rPr>
        <w:t>州</w:t>
      </w:r>
      <w:r>
        <w:rPr>
          <w:rFonts w:hint="eastAsia" w:ascii="宋体" w:hAnsi="宋体" w:eastAsia="宋体" w:cs="宋体"/>
          <w:sz w:val="24"/>
          <w:szCs w:val="24"/>
          <w:highlight w:val="none"/>
        </w:rPr>
        <w:t>要求，结合当地实际情况，依据“政府统一组织、分级组织实施、多部门协同开展”的思路，根据任务清单和上级普查方案，汇总本地区的自然灾害综合风险普查实施方案（细则）。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
          <w:bCs/>
          <w:sz w:val="24"/>
          <w:highlight w:val="none"/>
          <w:lang w:val="en-US" w:eastAsia="zh-CN"/>
        </w:rPr>
      </w:pPr>
      <w:r>
        <w:rPr>
          <w:rFonts w:hint="eastAsia" w:ascii="宋体" w:hAnsi="宋体"/>
          <w:b/>
          <w:bCs/>
          <w:sz w:val="24"/>
          <w:highlight w:val="none"/>
          <w:lang w:val="en-US" w:eastAsia="zh-CN"/>
        </w:rPr>
        <w:t>2、已有数据整理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对接地震、地质、水利、气象、林草、住建、交通及其它部门（包含卫健、教育、财政、民政等相关部门），完成各部门已有基础数据的汇总整理、分析处理等工作。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highlight w:val="none"/>
          <w:lang w:val="en-US" w:eastAsia="zh-CN"/>
        </w:rPr>
      </w:pPr>
      <w:r>
        <w:rPr>
          <w:rFonts w:hint="eastAsia" w:ascii="宋体" w:hAnsi="宋体"/>
          <w:b w:val="0"/>
          <w:bCs w:val="0"/>
          <w:sz w:val="24"/>
          <w:highlight w:val="none"/>
          <w:lang w:val="en-US" w:eastAsia="zh-CN"/>
        </w:rPr>
        <w:t>对</w:t>
      </w:r>
      <w:r>
        <w:rPr>
          <w:rFonts w:hint="eastAsia" w:ascii="宋体" w:hAnsi="宋体" w:cs="宋体"/>
          <w:sz w:val="24"/>
          <w:szCs w:val="24"/>
          <w:highlight w:val="none"/>
          <w:lang w:val="en-US" w:eastAsia="zh-CN"/>
        </w:rPr>
        <w:t>泽库县</w:t>
      </w:r>
      <w:r>
        <w:rPr>
          <w:rFonts w:hint="eastAsia" w:ascii="宋体" w:hAnsi="宋体"/>
          <w:b w:val="0"/>
          <w:bCs w:val="0"/>
          <w:sz w:val="24"/>
          <w:highlight w:val="none"/>
          <w:lang w:val="en-US" w:eastAsia="zh-CN"/>
        </w:rPr>
        <w:t>已有基础纸质、图件和数据进行整理和汇总。充分利用第一次全国地理国情普查、第一次全国水利普查、第三次全国国土调查、第三次全国农业普查、第四次全国经济普查、第二次地名普查、地震区划与安全性调查、重点防洪地区洪水风险图编制、全国山洪灾害风险调查评价、地质灾害调查、第九次森林资源清查、草地资源调查等专项调查和评估成果，完成本级层面已有数据成果、图件整理汇总。</w:t>
      </w:r>
    </w:p>
    <w:p>
      <w:pPr>
        <w:spacing w:line="440" w:lineRule="exact"/>
        <w:ind w:firstLine="480" w:firstLineChars="200"/>
        <w:rPr>
          <w:rFonts w:hint="eastAsia" w:ascii="宋体" w:hAnsi="宋体"/>
          <w:b/>
          <w:bCs/>
          <w:sz w:val="24"/>
          <w:highlight w:val="none"/>
        </w:rPr>
      </w:pPr>
      <w:r>
        <w:rPr>
          <w:rFonts w:hint="eastAsia" w:ascii="宋体" w:hAnsi="宋体"/>
          <w:b/>
          <w:bCs/>
          <w:sz w:val="24"/>
          <w:highlight w:val="none"/>
        </w:rPr>
        <w:t>3、培训教材的编制</w:t>
      </w:r>
    </w:p>
    <w:p>
      <w:pPr>
        <w:spacing w:line="440" w:lineRule="exact"/>
        <w:ind w:firstLine="480" w:firstLineChars="200"/>
        <w:rPr>
          <w:rFonts w:hint="eastAsia" w:ascii="宋体" w:hAnsi="宋体"/>
          <w:sz w:val="24"/>
          <w:highlight w:val="none"/>
        </w:rPr>
      </w:pPr>
      <w:r>
        <w:rPr>
          <w:rFonts w:hint="eastAsia" w:ascii="宋体" w:hAnsi="宋体"/>
          <w:sz w:val="24"/>
          <w:highlight w:val="none"/>
        </w:rPr>
        <w:t>根据自然灾害综合风险普查实际需要，坚持问题导向，从针对性和实用性出发，开展教材梳理编辑和电子教案编写工作，主要是对国家下发的应急类技术规范、实施方案、国家及省级政策发文等内容进行梳理编辑成册。</w:t>
      </w:r>
    </w:p>
    <w:p>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bCs/>
          <w:sz w:val="24"/>
          <w:szCs w:val="24"/>
          <w:highlight w:val="none"/>
        </w:rPr>
        <w:t>4</w:t>
      </w:r>
      <w:r>
        <w:rPr>
          <w:rFonts w:hint="eastAsia" w:ascii="宋体" w:hAnsi="宋体" w:eastAsia="宋体" w:cs="宋体"/>
          <w:b/>
          <w:sz w:val="24"/>
          <w:szCs w:val="24"/>
          <w:highlight w:val="none"/>
        </w:rPr>
        <w:t>、普查实施</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（1）公共服务系统调查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本地区承灾体（公共服务系统）开展调查，对相关普查结果进行成果汇交、质量审核上报。具体对象包括：学校、医疗卫生机构、公共文化场所等公共服务设施对象的空间位置信息、保障服务能力信息及灾害属性信息，以及人口经济统计数据汇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产出成果：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1）公共服务系统调查数据集。</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（2）历史灾害灾情调查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包括历史年度自然灾害灾情调查、重大历史自然灾害调查。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年度历史灾害灾情调查统计。调查1978-2020年县级行政区逐年各类自然灾害的年度灾害灾情信息，主要包括灾害基本信息、灾害损失信息、救灾工作信息、社会经济信息等。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重大历史自然灾害调查。根据省级工作安排，调查1949-2020年重大自然灾害事件的灾害信息，主要包括重大自然灾害事件强度、范围等基本信息、灾害损失与应对信息、救灾与恢复重建等工作信息。</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产出成果：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1）县级行政区1978-2020年逐年自然灾害主要灾情指标数据集；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2）1949-2020年重大灾害事件灾害数据集。</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（3）综合减灾能力调查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val="en-US" w:eastAsia="zh-CN"/>
        </w:rPr>
        <w:t>泽库县</w:t>
      </w:r>
      <w:r>
        <w:rPr>
          <w:rFonts w:hint="eastAsia" w:ascii="宋体" w:hAnsi="宋体" w:eastAsia="宋体" w:cs="宋体"/>
          <w:sz w:val="24"/>
          <w:szCs w:val="24"/>
          <w:highlight w:val="none"/>
        </w:rPr>
        <w:t>范围内开展综合减灾能力调查。对参与综合减灾工作的各级政府及有关部门，兼顾政府、企业和社会组织、乡镇、社区和家庭在防灾、减灾和救灾方面能力的现状水平进行调查，形成综合减灾能力调查数据集。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①政府减灾能力调查。主要调查各级政府灾害管理能力、</w:t>
      </w:r>
      <w:r>
        <w:rPr>
          <w:rFonts w:hint="eastAsia" w:ascii="宋体" w:hAnsi="宋体" w:eastAsia="宋体" w:cs="宋体"/>
          <w:sz w:val="24"/>
          <w:szCs w:val="24"/>
          <w:highlight w:val="none"/>
          <w:lang w:val="en-US" w:eastAsia="zh-CN"/>
        </w:rPr>
        <w:t>专业救援队伍（综合性消防、森林消防、地震、矿山/隧道、危化/油气、海事）</w:t>
      </w:r>
      <w:r>
        <w:rPr>
          <w:rFonts w:hint="eastAsia" w:ascii="宋体" w:hAnsi="宋体" w:eastAsia="宋体" w:cs="宋体"/>
          <w:sz w:val="24"/>
          <w:szCs w:val="24"/>
          <w:highlight w:val="none"/>
        </w:rPr>
        <w:t>、救灾物资储备</w:t>
      </w:r>
      <w:r>
        <w:rPr>
          <w:rFonts w:hint="eastAsia" w:ascii="宋体" w:hAnsi="宋体" w:eastAsia="宋体" w:cs="宋体"/>
          <w:sz w:val="24"/>
          <w:szCs w:val="24"/>
          <w:highlight w:val="none"/>
          <w:lang w:val="en-US" w:eastAsia="zh-CN"/>
        </w:rPr>
        <w:t>库（点）</w:t>
      </w:r>
      <w:r>
        <w:rPr>
          <w:rFonts w:hint="eastAsia" w:ascii="宋体" w:hAnsi="宋体" w:eastAsia="宋体" w:cs="宋体"/>
          <w:sz w:val="24"/>
          <w:szCs w:val="24"/>
          <w:highlight w:val="none"/>
        </w:rPr>
        <w:t>、应急避难场所</w:t>
      </w:r>
      <w:r>
        <w:rPr>
          <w:rFonts w:hint="eastAsia" w:ascii="宋体" w:hAnsi="宋体" w:eastAsia="宋体" w:cs="宋体"/>
          <w:sz w:val="24"/>
          <w:szCs w:val="24"/>
          <w:highlight w:val="none"/>
          <w:lang w:val="en-US" w:eastAsia="zh-CN"/>
        </w:rPr>
        <w:t>和渔船避风港</w:t>
      </w:r>
      <w:r>
        <w:rPr>
          <w:rFonts w:hint="eastAsia" w:ascii="宋体" w:hAnsi="宋体" w:eastAsia="宋体" w:cs="宋体"/>
          <w:sz w:val="24"/>
          <w:szCs w:val="24"/>
          <w:highlight w:val="none"/>
        </w:rPr>
        <w:t>的基本情况、人员队伍情况、资金投入情况、装备设备和物资储备情况。</w:t>
      </w:r>
    </w:p>
    <w:p>
      <w:pPr>
        <w:spacing w:line="360" w:lineRule="auto"/>
        <w:ind w:firstLine="480" w:firstLineChars="200"/>
        <w:rPr>
          <w:rFonts w:ascii="宋体" w:hAnsi="宋体"/>
          <w:sz w:val="24"/>
          <w:highlight w:val="none"/>
        </w:rPr>
      </w:pPr>
      <w:r>
        <w:rPr>
          <w:rFonts w:hint="eastAsia" w:ascii="宋体" w:hAnsi="宋体"/>
          <w:sz w:val="24"/>
          <w:highlight w:val="none"/>
        </w:rPr>
        <w:t>②企业和社会组织减灾能力调查。主要调查有关</w:t>
      </w:r>
      <w:r>
        <w:rPr>
          <w:rFonts w:hint="eastAsia" w:ascii="宋体" w:hAnsi="宋体"/>
          <w:sz w:val="24"/>
          <w:highlight w:val="none"/>
          <w:lang w:val="en-US" w:eastAsia="zh-CN"/>
        </w:rPr>
        <w:t>救援装备资源、</w:t>
      </w:r>
      <w:r>
        <w:rPr>
          <w:rFonts w:hint="eastAsia" w:ascii="宋体" w:hAnsi="宋体"/>
          <w:sz w:val="24"/>
          <w:highlight w:val="none"/>
        </w:rPr>
        <w:t>保险与再保险企业减灾能力和社会组织减灾能力。</w:t>
      </w:r>
    </w:p>
    <w:p>
      <w:pPr>
        <w:spacing w:line="360" w:lineRule="auto"/>
        <w:ind w:firstLine="480" w:firstLineChars="200"/>
        <w:rPr>
          <w:rFonts w:ascii="宋体" w:hAnsi="宋体"/>
          <w:sz w:val="24"/>
          <w:highlight w:val="none"/>
        </w:rPr>
      </w:pPr>
      <w:r>
        <w:rPr>
          <w:rFonts w:hint="eastAsia" w:ascii="宋体" w:hAnsi="宋体"/>
          <w:sz w:val="24"/>
          <w:highlight w:val="none"/>
        </w:rPr>
        <w:t>③乡镇和社区综合能力调查。主要调查乡镇（街道）和行政村（社区）基本情况、人员队伍情况、应急救灾装备和物资储备情况、预案建设和风险隐患掌握情况等内容。</w:t>
      </w:r>
    </w:p>
    <w:p>
      <w:pPr>
        <w:spacing w:line="360" w:lineRule="auto"/>
        <w:ind w:firstLine="480" w:firstLineChars="200"/>
        <w:rPr>
          <w:rFonts w:ascii="宋体" w:hAnsi="宋体"/>
          <w:sz w:val="24"/>
          <w:highlight w:val="none"/>
        </w:rPr>
      </w:pPr>
      <w:r>
        <w:rPr>
          <w:rFonts w:hint="eastAsia" w:ascii="宋体" w:hAnsi="宋体"/>
          <w:sz w:val="24"/>
          <w:highlight w:val="none"/>
        </w:rPr>
        <w:t>④家庭减灾能力调查。抽样调查家庭居民的自然灾害风险和识别能力、自救和互救能力等。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产出成果：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1）综合减灾能力调查数据集。</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（4）危险化学品企业调查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调查危化品企业的空间位置和设防情况等信息；调查危化品企业的抗震设防标准、洪水设防标准、台风防护、地质灾害防护等主要自然灾害防护要求执行情况；调查和统计危化品企业的自然灾害防护达标情况。</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产出成果：</w:t>
      </w:r>
    </w:p>
    <w:p>
      <w:pPr>
        <w:pStyle w:val="31"/>
        <w:spacing w:line="360" w:lineRule="auto"/>
        <w:ind w:left="480" w:firstLine="0" w:firstLineChars="0"/>
        <w:rPr>
          <w:highlight w:val="none"/>
        </w:rPr>
      </w:pPr>
      <w:r>
        <w:rPr>
          <w:rFonts w:hint="eastAsia" w:ascii="宋体" w:hAnsi="宋体" w:eastAsia="宋体" w:cs="宋体"/>
          <w:sz w:val="24"/>
          <w:szCs w:val="24"/>
          <w:highlight w:val="none"/>
        </w:rPr>
        <w:t>1）危险化学品企业调查成果数据集。</w:t>
      </w:r>
    </w:p>
    <w:p>
      <w:pPr>
        <w:pStyle w:val="31"/>
        <w:numPr>
          <w:ilvl w:val="0"/>
          <w:numId w:val="4"/>
        </w:numPr>
        <w:spacing w:line="360" w:lineRule="auto"/>
        <w:ind w:left="852" w:firstLineChars="0"/>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技术标准</w:t>
      </w:r>
    </w:p>
    <w:p>
      <w:pPr>
        <w:tabs>
          <w:tab w:val="left" w:pos="312"/>
        </w:tabs>
        <w:spacing w:line="360" w:lineRule="auto"/>
        <w:ind w:right="-21" w:rightChars="-10" w:firstLine="480" w:firstLineChars="200"/>
        <w:rPr>
          <w:sz w:val="24"/>
        </w:rPr>
      </w:pPr>
      <w:r>
        <w:rPr>
          <w:rFonts w:hint="eastAsia"/>
          <w:sz w:val="24"/>
        </w:rPr>
        <w:t>按照国家、</w:t>
      </w:r>
      <w:r>
        <w:rPr>
          <w:rFonts w:hint="eastAsia" w:eastAsia="宋体"/>
          <w:sz w:val="24"/>
        </w:rPr>
        <w:t>省</w:t>
      </w:r>
      <w:r>
        <w:rPr>
          <w:rFonts w:hint="eastAsia"/>
          <w:sz w:val="24"/>
        </w:rPr>
        <w:t>、</w:t>
      </w:r>
      <w:r>
        <w:rPr>
          <w:rFonts w:hint="eastAsia" w:eastAsia="宋体"/>
          <w:sz w:val="24"/>
        </w:rPr>
        <w:t>州</w:t>
      </w:r>
      <w:r>
        <w:rPr>
          <w:rFonts w:hint="eastAsia"/>
          <w:sz w:val="24"/>
        </w:rPr>
        <w:t>等相关技术标准。</w:t>
      </w:r>
    </w:p>
    <w:p>
      <w:pPr>
        <w:spacing w:line="360" w:lineRule="auto"/>
        <w:rPr>
          <w:b/>
          <w:bCs/>
          <w:sz w:val="24"/>
        </w:rPr>
      </w:pPr>
      <w:r>
        <w:rPr>
          <w:rFonts w:hint="eastAsia"/>
          <w:b/>
          <w:bCs/>
          <w:sz w:val="24"/>
        </w:rPr>
        <w:t xml:space="preserve"> </w:t>
      </w:r>
      <w:r>
        <w:rPr>
          <w:b/>
          <w:bCs/>
          <w:sz w:val="24"/>
        </w:rPr>
        <w:t xml:space="preserve">   第三条</w:t>
      </w:r>
      <w:r>
        <w:rPr>
          <w:rFonts w:hint="eastAsia"/>
          <w:b/>
          <w:bCs/>
          <w:sz w:val="24"/>
        </w:rPr>
        <w:t xml:space="preserve"> </w:t>
      </w:r>
      <w:r>
        <w:rPr>
          <w:b/>
          <w:bCs/>
          <w:sz w:val="24"/>
        </w:rPr>
        <w:t xml:space="preserve">  </w:t>
      </w:r>
      <w:r>
        <w:rPr>
          <w:rFonts w:hint="eastAsia"/>
          <w:b/>
          <w:bCs/>
          <w:sz w:val="24"/>
        </w:rPr>
        <w:t>甲方应当提供的基础资料和条件</w:t>
      </w:r>
    </w:p>
    <w:p>
      <w:pPr>
        <w:spacing w:line="360" w:lineRule="auto"/>
        <w:ind w:firstLine="480" w:firstLineChars="200"/>
        <w:rPr>
          <w:sz w:val="24"/>
        </w:rPr>
      </w:pPr>
      <w:r>
        <w:rPr>
          <w:rFonts w:hint="eastAsia"/>
          <w:sz w:val="24"/>
        </w:rPr>
        <w:t>1.提供技术资料：甲方向乙方提供本项目所需的进场沟通函、已有基础数据和图件、历史资料。（具体详见</w:t>
      </w:r>
      <w:r>
        <w:rPr>
          <w:sz w:val="24"/>
        </w:rPr>
        <w:t>第</w:t>
      </w:r>
      <w:r>
        <w:rPr>
          <w:rFonts w:hint="eastAsia"/>
          <w:sz w:val="24"/>
        </w:rPr>
        <w:t>五</w:t>
      </w:r>
      <w:r>
        <w:rPr>
          <w:sz w:val="24"/>
        </w:rPr>
        <w:t>条</w:t>
      </w:r>
      <w:r>
        <w:rPr>
          <w:rFonts w:hint="eastAsia"/>
          <w:sz w:val="24"/>
        </w:rPr>
        <w:t>2）</w:t>
      </w:r>
    </w:p>
    <w:p>
      <w:pPr>
        <w:spacing w:line="360" w:lineRule="auto"/>
        <w:ind w:firstLine="480" w:firstLineChars="200"/>
        <w:rPr>
          <w:sz w:val="24"/>
        </w:rPr>
      </w:pPr>
      <w:r>
        <w:rPr>
          <w:rFonts w:hint="eastAsia"/>
          <w:sz w:val="24"/>
        </w:rPr>
        <w:t>2.提供工作条件：甲方应向乙方提供本项目所需的工作场所等，保障乙方顺利进入工作场地开展工作。</w:t>
      </w:r>
    </w:p>
    <w:p>
      <w:pPr>
        <w:spacing w:line="360" w:lineRule="auto"/>
        <w:ind w:firstLine="480" w:firstLineChars="200"/>
        <w:rPr>
          <w:b/>
          <w:bCs/>
          <w:sz w:val="24"/>
        </w:rPr>
      </w:pPr>
      <w:r>
        <w:rPr>
          <w:b/>
          <w:bCs/>
          <w:sz w:val="24"/>
        </w:rPr>
        <w:t>第四条</w:t>
      </w:r>
      <w:r>
        <w:rPr>
          <w:rFonts w:hint="eastAsia"/>
          <w:b/>
          <w:bCs/>
          <w:sz w:val="24"/>
        </w:rPr>
        <w:t xml:space="preserve"> </w:t>
      </w:r>
      <w:r>
        <w:rPr>
          <w:b/>
          <w:bCs/>
          <w:sz w:val="24"/>
        </w:rPr>
        <w:t xml:space="preserve"> 服务期限</w:t>
      </w:r>
    </w:p>
    <w:p>
      <w:pPr>
        <w:spacing w:line="360" w:lineRule="auto"/>
        <w:ind w:firstLine="480" w:firstLineChars="200"/>
        <w:rPr>
          <w:sz w:val="24"/>
        </w:rPr>
      </w:pPr>
      <w:r>
        <w:rPr>
          <w:rFonts w:hint="eastAsia"/>
          <w:sz w:val="24"/>
        </w:rPr>
        <w:t>1、</w:t>
      </w:r>
      <w:r>
        <w:rPr>
          <w:rFonts w:hint="eastAsia" w:ascii="宋体" w:hAnsi="宋体" w:eastAsia="宋体" w:cs="仿宋_GB2312"/>
          <w:spacing w:val="2"/>
          <w:sz w:val="24"/>
          <w:szCs w:val="24"/>
          <w:highlight w:val="none"/>
          <w:lang w:val="en-US" w:eastAsia="zh-CN"/>
        </w:rPr>
        <w:t>自合同签订之日起30天内完成交付</w:t>
      </w:r>
      <w:r>
        <w:rPr>
          <w:rFonts w:hint="eastAsia" w:ascii="宋体" w:hAnsi="宋体" w:eastAsia="宋体" w:cs="仿宋_GB2312"/>
          <w:spacing w:val="2"/>
          <w:sz w:val="24"/>
          <w:szCs w:val="24"/>
          <w:highlight w:val="none"/>
          <w:lang w:val="zh-CN"/>
        </w:rPr>
        <w:t>。</w:t>
      </w:r>
      <w:r>
        <w:rPr>
          <w:rFonts w:hint="eastAsia" w:ascii="宋体" w:hAnsi="宋体"/>
          <w:sz w:val="24"/>
        </w:rPr>
        <w:t>具体时间安排根据甲方要求进行调整。</w:t>
      </w:r>
    </w:p>
    <w:p>
      <w:pPr>
        <w:spacing w:line="360" w:lineRule="auto"/>
        <w:ind w:firstLine="480" w:firstLineChars="200"/>
        <w:rPr>
          <w:sz w:val="24"/>
        </w:rPr>
      </w:pPr>
      <w:r>
        <w:rPr>
          <w:sz w:val="24"/>
        </w:rPr>
        <w:t>2</w:t>
      </w:r>
      <w:r>
        <w:rPr>
          <w:rFonts w:hint="eastAsia"/>
          <w:sz w:val="24"/>
        </w:rPr>
        <w:t>、因相关自然灾害综合风险普查的国家政策变动、自然灾害、不可抗力、技术变更等原因导致工作任务导致工作期限延迟的，需相应顺延乙方服务期限，且乙方不构成违约。</w:t>
      </w:r>
    </w:p>
    <w:p>
      <w:pPr>
        <w:spacing w:line="360" w:lineRule="auto"/>
        <w:ind w:firstLine="480" w:firstLineChars="200"/>
        <w:rPr>
          <w:sz w:val="24"/>
        </w:rPr>
      </w:pPr>
      <w:r>
        <w:rPr>
          <w:sz w:val="24"/>
        </w:rPr>
        <w:t>3</w:t>
      </w:r>
      <w:r>
        <w:rPr>
          <w:rFonts w:hint="eastAsia"/>
          <w:sz w:val="24"/>
        </w:rPr>
        <w:t>、因甲方原因或其他原因经甲方确认导致工作期限延迟的，需相应顺延乙方服务期限，且乙方不构成违约。</w:t>
      </w:r>
    </w:p>
    <w:p>
      <w:pPr>
        <w:spacing w:line="360" w:lineRule="auto"/>
        <w:ind w:firstLine="480" w:firstLineChars="200"/>
        <w:rPr>
          <w:b/>
          <w:bCs/>
          <w:sz w:val="24"/>
        </w:rPr>
      </w:pPr>
      <w:r>
        <w:rPr>
          <w:b/>
          <w:bCs/>
          <w:sz w:val="24"/>
        </w:rPr>
        <w:t>第五条</w:t>
      </w:r>
      <w:r>
        <w:rPr>
          <w:rFonts w:hint="eastAsia"/>
          <w:b/>
          <w:bCs/>
          <w:sz w:val="24"/>
        </w:rPr>
        <w:t xml:space="preserve"> </w:t>
      </w:r>
      <w:r>
        <w:rPr>
          <w:b/>
          <w:bCs/>
          <w:sz w:val="24"/>
        </w:rPr>
        <w:t xml:space="preserve"> 甲方权利和义务 </w:t>
      </w:r>
    </w:p>
    <w:p>
      <w:pPr>
        <w:spacing w:line="360" w:lineRule="auto"/>
        <w:ind w:right="-21" w:rightChars="-10" w:firstLine="480" w:firstLineChars="200"/>
        <w:rPr>
          <w:sz w:val="24"/>
        </w:rPr>
      </w:pPr>
      <w:r>
        <w:rPr>
          <w:rFonts w:hint="eastAsia"/>
          <w:sz w:val="24"/>
        </w:rPr>
        <w:t>1.根据本项目的实际情况向乙方提供必要的辅助，并安排专门人员与乙方对接工作；</w:t>
      </w:r>
    </w:p>
    <w:p>
      <w:pPr>
        <w:spacing w:line="360" w:lineRule="auto"/>
        <w:ind w:right="-21" w:rightChars="-10" w:firstLine="480" w:firstLineChars="200"/>
        <w:rPr>
          <w:sz w:val="24"/>
        </w:rPr>
      </w:pPr>
      <w:r>
        <w:rPr>
          <w:sz w:val="24"/>
        </w:rPr>
        <w:t>2.</w:t>
      </w:r>
      <w:r>
        <w:rPr>
          <w:rFonts w:hint="eastAsia"/>
          <w:sz w:val="24"/>
        </w:rPr>
        <w:t>向乙方提供本项目所需的已有基础数据和图件等；</w:t>
      </w:r>
    </w:p>
    <w:p>
      <w:pPr>
        <w:spacing w:line="360" w:lineRule="auto"/>
        <w:ind w:right="-21" w:rightChars="-10" w:firstLine="480" w:firstLineChars="200"/>
        <w:rPr>
          <w:sz w:val="24"/>
        </w:rPr>
      </w:pPr>
      <w:r>
        <w:rPr>
          <w:rFonts w:hint="eastAsia"/>
          <w:sz w:val="24"/>
        </w:rPr>
        <w:t>具体</w:t>
      </w:r>
      <w:r>
        <w:rPr>
          <w:sz w:val="24"/>
        </w:rPr>
        <w:t>如下：</w:t>
      </w:r>
    </w:p>
    <w:tbl>
      <w:tblPr>
        <w:tblStyle w:val="24"/>
        <w:tblW w:w="0" w:type="auto"/>
        <w:tblInd w:w="113" w:type="dxa"/>
        <w:tblLayout w:type="autofit"/>
        <w:tblCellMar>
          <w:top w:w="0" w:type="dxa"/>
          <w:left w:w="108" w:type="dxa"/>
          <w:bottom w:w="0" w:type="dxa"/>
          <w:right w:w="108" w:type="dxa"/>
        </w:tblCellMar>
      </w:tblPr>
      <w:tblGrid>
        <w:gridCol w:w="698"/>
        <w:gridCol w:w="3266"/>
        <w:gridCol w:w="2268"/>
        <w:gridCol w:w="2835"/>
      </w:tblGrid>
      <w:tr>
        <w:tblPrEx>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
                <w:bCs/>
                <w:sz w:val="24"/>
              </w:rPr>
            </w:pPr>
            <w:r>
              <w:rPr>
                <w:rFonts w:hint="eastAsia"/>
                <w:b/>
                <w:bCs/>
                <w:sz w:val="24"/>
              </w:rPr>
              <w:t>序号</w:t>
            </w:r>
          </w:p>
        </w:tc>
        <w:tc>
          <w:tcPr>
            <w:tcW w:w="32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
                <w:bCs/>
                <w:sz w:val="24"/>
              </w:rPr>
            </w:pPr>
            <w:r>
              <w:rPr>
                <w:rFonts w:hint="eastAsia"/>
                <w:b/>
                <w:bCs/>
                <w:sz w:val="24"/>
              </w:rPr>
              <w:t>主要调查任务</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sz w:val="24"/>
              </w:rPr>
            </w:pPr>
            <w:r>
              <w:rPr>
                <w:rFonts w:hint="eastAsia"/>
                <w:b/>
                <w:bCs/>
                <w:sz w:val="24"/>
              </w:rPr>
              <w:t>资料来源</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sz w:val="24"/>
              </w:rPr>
            </w:pPr>
            <w:r>
              <w:rPr>
                <w:rFonts w:hint="eastAsia"/>
                <w:b/>
                <w:bCs/>
                <w:sz w:val="24"/>
              </w:rPr>
              <w:t>相关资料</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24"/>
              </w:rPr>
            </w:pPr>
            <w:r>
              <w:rPr>
                <w:rFonts w:hint="eastAsia"/>
                <w:sz w:val="24"/>
              </w:rPr>
              <w:t>1</w:t>
            </w:r>
          </w:p>
        </w:tc>
        <w:tc>
          <w:tcPr>
            <w:tcW w:w="3266" w:type="dxa"/>
            <w:tcBorders>
              <w:top w:val="nil"/>
              <w:left w:val="nil"/>
              <w:bottom w:val="single" w:color="auto" w:sz="4" w:space="0"/>
              <w:right w:val="single" w:color="auto" w:sz="4" w:space="0"/>
            </w:tcBorders>
            <w:shd w:val="clear" w:color="auto" w:fill="auto"/>
            <w:noWrap/>
            <w:vAlign w:val="center"/>
          </w:tcPr>
          <w:p>
            <w:pPr>
              <w:widowControl/>
              <w:jc w:val="center"/>
              <w:rPr>
                <w:sz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sz w:val="24"/>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24"/>
              </w:rPr>
            </w:pPr>
            <w:r>
              <w:rPr>
                <w:rFonts w:hint="eastAsia"/>
                <w:sz w:val="24"/>
              </w:rPr>
              <w:t>2</w:t>
            </w:r>
          </w:p>
        </w:tc>
        <w:tc>
          <w:tcPr>
            <w:tcW w:w="3266" w:type="dxa"/>
            <w:tcBorders>
              <w:top w:val="nil"/>
              <w:left w:val="nil"/>
              <w:bottom w:val="single" w:color="auto" w:sz="4" w:space="0"/>
              <w:right w:val="single" w:color="auto" w:sz="4" w:space="0"/>
            </w:tcBorders>
            <w:shd w:val="clear" w:color="auto" w:fill="auto"/>
            <w:noWrap/>
            <w:vAlign w:val="center"/>
          </w:tcPr>
          <w:p>
            <w:pPr>
              <w:widowControl/>
              <w:jc w:val="center"/>
              <w:rPr>
                <w:sz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sz w:val="24"/>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24"/>
              </w:rPr>
            </w:pPr>
            <w:r>
              <w:rPr>
                <w:rFonts w:hint="eastAsia"/>
                <w:sz w:val="24"/>
              </w:rPr>
              <w:t>3</w:t>
            </w:r>
          </w:p>
        </w:tc>
        <w:tc>
          <w:tcPr>
            <w:tcW w:w="3266" w:type="dxa"/>
            <w:tcBorders>
              <w:top w:val="nil"/>
              <w:left w:val="nil"/>
              <w:bottom w:val="single" w:color="auto" w:sz="4" w:space="0"/>
              <w:right w:val="single" w:color="auto" w:sz="4" w:space="0"/>
            </w:tcBorders>
            <w:shd w:val="clear" w:color="auto" w:fill="auto"/>
            <w:noWrap/>
            <w:vAlign w:val="center"/>
          </w:tcPr>
          <w:p>
            <w:pPr>
              <w:widowControl/>
              <w:jc w:val="center"/>
              <w:rPr>
                <w:sz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sz w:val="24"/>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24"/>
              </w:rPr>
            </w:pPr>
            <w:r>
              <w:rPr>
                <w:rFonts w:hint="eastAsia"/>
                <w:sz w:val="24"/>
              </w:rPr>
              <w:t>4</w:t>
            </w:r>
          </w:p>
        </w:tc>
        <w:tc>
          <w:tcPr>
            <w:tcW w:w="3266" w:type="dxa"/>
            <w:tcBorders>
              <w:top w:val="nil"/>
              <w:left w:val="nil"/>
              <w:bottom w:val="single" w:color="auto" w:sz="4" w:space="0"/>
              <w:right w:val="single" w:color="auto" w:sz="4" w:space="0"/>
            </w:tcBorders>
            <w:shd w:val="clear" w:color="auto" w:fill="auto"/>
            <w:vAlign w:val="center"/>
          </w:tcPr>
          <w:p>
            <w:pPr>
              <w:widowControl/>
              <w:jc w:val="center"/>
              <w:rPr>
                <w:sz w:val="24"/>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sz w:val="24"/>
              </w:rPr>
            </w:pPr>
          </w:p>
        </w:tc>
      </w:tr>
    </w:tbl>
    <w:p>
      <w:pPr>
        <w:spacing w:line="360" w:lineRule="auto"/>
        <w:ind w:firstLine="480" w:firstLineChars="200"/>
        <w:rPr>
          <w:sz w:val="24"/>
        </w:rPr>
      </w:pPr>
      <w:r>
        <w:rPr>
          <w:sz w:val="24"/>
        </w:rPr>
        <w:t>3.协助乙方解决</w:t>
      </w:r>
      <w:r>
        <w:rPr>
          <w:rFonts w:hint="eastAsia"/>
          <w:sz w:val="24"/>
        </w:rPr>
        <w:t>项目</w:t>
      </w:r>
      <w:r>
        <w:rPr>
          <w:sz w:val="24"/>
        </w:rPr>
        <w:t>中遇到的其他困难</w:t>
      </w:r>
      <w:r>
        <w:rPr>
          <w:rFonts w:hint="eastAsia"/>
          <w:sz w:val="24"/>
        </w:rPr>
        <w:t>；</w:t>
      </w:r>
    </w:p>
    <w:p>
      <w:pPr>
        <w:spacing w:line="360" w:lineRule="auto"/>
        <w:ind w:firstLine="480" w:firstLineChars="200"/>
        <w:rPr>
          <w:sz w:val="24"/>
        </w:rPr>
      </w:pPr>
      <w:r>
        <w:rPr>
          <w:rFonts w:hint="eastAsia"/>
          <w:sz w:val="24"/>
        </w:rPr>
        <w:t>4.</w:t>
      </w:r>
      <w:r>
        <w:rPr>
          <w:sz w:val="24"/>
        </w:rPr>
        <w:t>负责检查监督乙方</w:t>
      </w:r>
      <w:r>
        <w:rPr>
          <w:rFonts w:hint="eastAsia"/>
          <w:sz w:val="24"/>
        </w:rPr>
        <w:t>项目</w:t>
      </w:r>
      <w:r>
        <w:rPr>
          <w:sz w:val="24"/>
        </w:rPr>
        <w:t>的实施情况</w:t>
      </w:r>
      <w:r>
        <w:rPr>
          <w:rFonts w:hint="eastAsia"/>
          <w:sz w:val="24"/>
        </w:rPr>
        <w:t>；</w:t>
      </w:r>
    </w:p>
    <w:p>
      <w:pPr>
        <w:spacing w:line="360" w:lineRule="auto"/>
        <w:ind w:firstLine="480" w:firstLineChars="200"/>
        <w:rPr>
          <w:sz w:val="24"/>
        </w:rPr>
      </w:pPr>
      <w:r>
        <w:rPr>
          <w:sz w:val="24"/>
        </w:rPr>
        <w:t>5.根据本合同</w:t>
      </w:r>
      <w:r>
        <w:rPr>
          <w:rFonts w:hint="eastAsia"/>
          <w:sz w:val="24"/>
        </w:rPr>
        <w:t>约定</w:t>
      </w:r>
      <w:r>
        <w:rPr>
          <w:sz w:val="24"/>
        </w:rPr>
        <w:t>，按时向乙方支付应付服务费用</w:t>
      </w:r>
      <w:r>
        <w:rPr>
          <w:rFonts w:hint="eastAsia"/>
          <w:sz w:val="24"/>
        </w:rPr>
        <w:t>；</w:t>
      </w:r>
    </w:p>
    <w:p>
      <w:pPr>
        <w:spacing w:line="360" w:lineRule="auto"/>
        <w:ind w:firstLine="480" w:firstLineChars="200"/>
        <w:rPr>
          <w:sz w:val="24"/>
        </w:rPr>
      </w:pPr>
      <w:r>
        <w:rPr>
          <w:sz w:val="24"/>
        </w:rPr>
        <w:t>6.甲方有积极配合乙方对项目进行验收的义务，验收后应出具验收</w:t>
      </w:r>
      <w:r>
        <w:rPr>
          <w:rFonts w:hint="eastAsia"/>
          <w:sz w:val="24"/>
        </w:rPr>
        <w:t>合格的</w:t>
      </w:r>
      <w:r>
        <w:rPr>
          <w:sz w:val="24"/>
        </w:rPr>
        <w:t>报告</w:t>
      </w:r>
      <w:r>
        <w:rPr>
          <w:rFonts w:hint="eastAsia"/>
          <w:sz w:val="24"/>
        </w:rPr>
        <w:t>。</w:t>
      </w:r>
    </w:p>
    <w:p>
      <w:pPr>
        <w:spacing w:line="360" w:lineRule="auto"/>
        <w:ind w:firstLine="480" w:firstLineChars="200"/>
        <w:rPr>
          <w:sz w:val="24"/>
        </w:rPr>
      </w:pPr>
      <w:r>
        <w:rPr>
          <w:rFonts w:hint="eastAsia"/>
          <w:sz w:val="24"/>
        </w:rPr>
        <w:t>7.</w:t>
      </w:r>
      <w:r>
        <w:rPr>
          <w:sz w:val="24"/>
        </w:rPr>
        <w:t>国家法律、法规所规定由甲方承担的其它责任。</w:t>
      </w:r>
    </w:p>
    <w:p>
      <w:pPr>
        <w:spacing w:line="360" w:lineRule="auto"/>
        <w:ind w:firstLine="480" w:firstLineChars="200"/>
        <w:rPr>
          <w:b/>
          <w:bCs/>
          <w:sz w:val="24"/>
        </w:rPr>
      </w:pPr>
      <w:r>
        <w:rPr>
          <w:rFonts w:hint="eastAsia"/>
          <w:b/>
          <w:bCs/>
          <w:sz w:val="24"/>
        </w:rPr>
        <w:t xml:space="preserve">第六条 </w:t>
      </w:r>
      <w:r>
        <w:rPr>
          <w:b/>
          <w:bCs/>
          <w:sz w:val="24"/>
        </w:rPr>
        <w:t xml:space="preserve"> 乙方的权利和义务</w:t>
      </w:r>
    </w:p>
    <w:p>
      <w:pPr>
        <w:spacing w:line="360" w:lineRule="auto"/>
        <w:ind w:firstLine="480" w:firstLineChars="200"/>
        <w:rPr>
          <w:sz w:val="24"/>
        </w:rPr>
      </w:pPr>
      <w:r>
        <w:rPr>
          <w:sz w:val="24"/>
        </w:rPr>
        <w:t>1.根据本合同</w:t>
      </w:r>
      <w:r>
        <w:rPr>
          <w:rFonts w:hint="eastAsia"/>
          <w:sz w:val="24"/>
        </w:rPr>
        <w:t>的约定，保质保量完成服务内容；</w:t>
      </w:r>
    </w:p>
    <w:p>
      <w:pPr>
        <w:spacing w:line="360" w:lineRule="auto"/>
        <w:ind w:firstLine="480" w:firstLineChars="200"/>
        <w:rPr>
          <w:sz w:val="24"/>
        </w:rPr>
      </w:pPr>
      <w:r>
        <w:rPr>
          <w:sz w:val="24"/>
        </w:rPr>
        <w:t>2.</w:t>
      </w:r>
      <w:r>
        <w:rPr>
          <w:rFonts w:hint="eastAsia"/>
          <w:sz w:val="24"/>
        </w:rPr>
        <w:t>在本合同履行过程中遇到需要甲方配合的，有权要求甲方提供必要的配合和帮助；</w:t>
      </w:r>
    </w:p>
    <w:p>
      <w:pPr>
        <w:spacing w:line="360" w:lineRule="auto"/>
        <w:ind w:firstLine="480" w:firstLineChars="200"/>
        <w:rPr>
          <w:sz w:val="24"/>
        </w:rPr>
      </w:pPr>
      <w:r>
        <w:rPr>
          <w:sz w:val="24"/>
        </w:rPr>
        <w:t>3.乙方</w:t>
      </w:r>
      <w:r>
        <w:rPr>
          <w:rFonts w:hint="eastAsia"/>
          <w:sz w:val="24"/>
        </w:rPr>
        <w:t>应按照合同约定的服务期限</w:t>
      </w:r>
      <w:r>
        <w:rPr>
          <w:sz w:val="24"/>
        </w:rPr>
        <w:t>向甲方提供</w:t>
      </w:r>
      <w:r>
        <w:rPr>
          <w:rFonts w:hint="eastAsia"/>
          <w:sz w:val="24"/>
        </w:rPr>
        <w:t>服务的</w:t>
      </w:r>
      <w:r>
        <w:rPr>
          <w:sz w:val="24"/>
        </w:rPr>
        <w:t>成果，配合甲方完成项目验收</w:t>
      </w:r>
      <w:r>
        <w:rPr>
          <w:rFonts w:hint="eastAsia"/>
          <w:sz w:val="24"/>
        </w:rPr>
        <w:t>；</w:t>
      </w:r>
    </w:p>
    <w:p>
      <w:pPr>
        <w:spacing w:line="360" w:lineRule="auto"/>
        <w:ind w:firstLine="480" w:firstLineChars="200"/>
        <w:rPr>
          <w:sz w:val="24"/>
        </w:rPr>
      </w:pPr>
      <w:r>
        <w:rPr>
          <w:sz w:val="24"/>
        </w:rPr>
        <w:t>4.接受项目行业管理部门及政府有关部门的指导，接受甲方的监督</w:t>
      </w:r>
      <w:r>
        <w:rPr>
          <w:rFonts w:hint="eastAsia"/>
          <w:sz w:val="24"/>
        </w:rPr>
        <w:t>；</w:t>
      </w:r>
    </w:p>
    <w:p>
      <w:pPr>
        <w:spacing w:line="360" w:lineRule="auto"/>
        <w:ind w:firstLine="480" w:firstLineChars="200"/>
        <w:rPr>
          <w:sz w:val="24"/>
        </w:rPr>
      </w:pPr>
      <w:r>
        <w:rPr>
          <w:sz w:val="24"/>
        </w:rPr>
        <w:t>5.国家法律、法规所规定由乙方承担的其它责任。</w:t>
      </w:r>
    </w:p>
    <w:p>
      <w:pPr>
        <w:spacing w:line="360" w:lineRule="auto"/>
        <w:ind w:firstLine="480" w:firstLineChars="200"/>
        <w:rPr>
          <w:b/>
          <w:bCs/>
          <w:sz w:val="24"/>
        </w:rPr>
      </w:pPr>
      <w:r>
        <w:rPr>
          <w:rFonts w:hint="eastAsia"/>
          <w:b/>
          <w:bCs/>
          <w:sz w:val="24"/>
        </w:rPr>
        <w:t>第七条  合同</w:t>
      </w:r>
      <w:r>
        <w:rPr>
          <w:b/>
          <w:bCs/>
          <w:sz w:val="24"/>
        </w:rPr>
        <w:t>金额及</w:t>
      </w:r>
      <w:r>
        <w:rPr>
          <w:rFonts w:hint="eastAsia"/>
          <w:b/>
          <w:bCs/>
          <w:sz w:val="24"/>
        </w:rPr>
        <w:t>支付方式</w:t>
      </w:r>
    </w:p>
    <w:p>
      <w:pPr>
        <w:spacing w:line="360" w:lineRule="auto"/>
        <w:ind w:firstLine="480" w:firstLineChars="200"/>
        <w:rPr>
          <w:sz w:val="24"/>
          <w:highlight w:val="none"/>
        </w:rPr>
      </w:pPr>
      <w:r>
        <w:rPr>
          <w:rFonts w:hint="eastAsia"/>
          <w:sz w:val="24"/>
        </w:rPr>
        <w:t>分期支付</w:t>
      </w:r>
      <w:r>
        <w:rPr>
          <w:rFonts w:hint="eastAsia"/>
          <w:sz w:val="24"/>
          <w:highlight w:val="none"/>
        </w:rPr>
        <w:t>，甲方分三次支付乙方。</w:t>
      </w:r>
    </w:p>
    <w:p>
      <w:pPr>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1、自本合同签字盖章生效之日起10个工作日内，甲方向乙方支付项目报酬总额的</w:t>
      </w:r>
      <w:r>
        <w:rPr>
          <w:rFonts w:hint="eastAsia" w:ascii="宋体" w:hAnsi="宋体"/>
          <w:sz w:val="24"/>
          <w:highlight w:val="none"/>
          <w:lang w:val="en-US" w:eastAsia="zh-CN"/>
        </w:rPr>
        <w:t>5</w:t>
      </w:r>
      <w:r>
        <w:rPr>
          <w:rFonts w:hint="eastAsia" w:ascii="宋体" w:hAnsi="宋体"/>
          <w:sz w:val="24"/>
          <w:highlight w:val="none"/>
        </w:rPr>
        <w:t>0%</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2、完成风险普查</w:t>
      </w:r>
      <w:r>
        <w:rPr>
          <w:rFonts w:hint="eastAsia" w:ascii="宋体" w:hAnsi="宋体"/>
          <w:sz w:val="24"/>
          <w:highlight w:val="none"/>
          <w:lang w:val="en-US" w:eastAsia="zh-CN"/>
        </w:rPr>
        <w:t>项目方案编制、已有数据整理、培训教材的编制、</w:t>
      </w:r>
      <w:r>
        <w:rPr>
          <w:rFonts w:hint="eastAsia" w:ascii="宋体" w:hAnsi="宋体"/>
          <w:sz w:val="24"/>
          <w:highlight w:val="none"/>
        </w:rPr>
        <w:t>公共服务</w:t>
      </w:r>
      <w:r>
        <w:rPr>
          <w:rFonts w:hint="eastAsia" w:ascii="宋体" w:hAnsi="宋体"/>
          <w:sz w:val="24"/>
          <w:highlight w:val="none"/>
          <w:lang w:val="en-US" w:eastAsia="zh-CN"/>
        </w:rPr>
        <w:t>系统</w:t>
      </w:r>
      <w:r>
        <w:rPr>
          <w:rFonts w:hint="eastAsia" w:ascii="宋体" w:hAnsi="宋体"/>
          <w:sz w:val="24"/>
          <w:highlight w:val="none"/>
        </w:rPr>
        <w:t>调查、历史灾害灾情调查、综合减灾能力调查、危化品</w:t>
      </w:r>
      <w:r>
        <w:rPr>
          <w:rFonts w:hint="eastAsia" w:ascii="宋体" w:hAnsi="宋体"/>
          <w:sz w:val="24"/>
          <w:highlight w:val="none"/>
          <w:lang w:val="en-US" w:eastAsia="zh-CN"/>
        </w:rPr>
        <w:t>企业</w:t>
      </w:r>
      <w:r>
        <w:rPr>
          <w:rFonts w:hint="eastAsia" w:ascii="宋体" w:hAnsi="宋体"/>
          <w:sz w:val="24"/>
          <w:highlight w:val="none"/>
        </w:rPr>
        <w:t>调查</w:t>
      </w:r>
      <w:r>
        <w:rPr>
          <w:rFonts w:hint="eastAsia" w:ascii="宋体" w:hAnsi="宋体"/>
          <w:sz w:val="24"/>
          <w:highlight w:val="none"/>
          <w:lang w:val="en-US" w:eastAsia="zh-CN"/>
        </w:rPr>
        <w:t>等工作</w:t>
      </w:r>
      <w:r>
        <w:rPr>
          <w:rFonts w:hint="eastAsia" w:ascii="宋体" w:hAnsi="宋体"/>
          <w:sz w:val="24"/>
          <w:highlight w:val="none"/>
        </w:rPr>
        <w:t>，并提交给甲方后10个工作日内，甲方向乙方支付项目报酬总额的40%；</w:t>
      </w:r>
    </w:p>
    <w:p>
      <w:pPr>
        <w:spacing w:line="360" w:lineRule="auto"/>
        <w:ind w:firstLine="480" w:firstLineChars="200"/>
        <w:rPr>
          <w:rFonts w:hint="eastAsia" w:eastAsia="宋体"/>
          <w:sz w:val="24"/>
          <w:highlight w:val="none"/>
          <w:lang w:eastAsia="zh-CN"/>
        </w:rPr>
      </w:pPr>
      <w:r>
        <w:rPr>
          <w:rFonts w:hint="eastAsia" w:ascii="宋体" w:hAnsi="宋体"/>
          <w:sz w:val="24"/>
          <w:highlight w:val="none"/>
        </w:rPr>
        <w:t>3、完成本项目所有建设内容并通过甲方审核或验收后10个工作日内，甲方向乙方支付项目报酬总额的</w:t>
      </w:r>
      <w:r>
        <w:rPr>
          <w:rFonts w:hint="eastAsia" w:ascii="宋体" w:hAnsi="宋体"/>
          <w:sz w:val="24"/>
          <w:highlight w:val="none"/>
          <w:lang w:val="en-US" w:eastAsia="zh-CN"/>
        </w:rPr>
        <w:t>1</w:t>
      </w:r>
      <w:r>
        <w:rPr>
          <w:rFonts w:hint="eastAsia" w:ascii="宋体" w:hAnsi="宋体"/>
          <w:sz w:val="24"/>
          <w:highlight w:val="none"/>
        </w:rPr>
        <w:t>0%</w:t>
      </w:r>
      <w:r>
        <w:rPr>
          <w:rFonts w:hint="eastAsia" w:eastAsia="宋体"/>
          <w:sz w:val="24"/>
          <w:highlight w:val="none"/>
          <w:lang w:eastAsia="zh-CN"/>
        </w:rPr>
        <w:t>；</w:t>
      </w:r>
    </w:p>
    <w:p>
      <w:pPr>
        <w:spacing w:line="360" w:lineRule="auto"/>
        <w:ind w:firstLine="480" w:firstLineChars="200"/>
        <w:rPr>
          <w:sz w:val="24"/>
        </w:rPr>
      </w:pPr>
      <w:r>
        <w:rPr>
          <w:rFonts w:hint="eastAsia"/>
          <w:sz w:val="24"/>
        </w:rPr>
        <w:t>4、甲方每次按合同约定付款前，乙方均应向甲方出具正式、合法的发票，否则甲方有权延迟付款，并不产生违约责任。</w:t>
      </w:r>
    </w:p>
    <w:p>
      <w:pPr>
        <w:widowControl/>
        <w:spacing w:line="360" w:lineRule="auto"/>
        <w:ind w:firstLine="480" w:firstLineChars="200"/>
        <w:jc w:val="left"/>
        <w:rPr>
          <w:b/>
          <w:bCs/>
          <w:sz w:val="24"/>
          <w:u w:val="single"/>
        </w:rPr>
      </w:pPr>
      <w:r>
        <w:rPr>
          <w:b/>
          <w:bCs/>
          <w:sz w:val="24"/>
        </w:rPr>
        <w:t>乙方账户名称：</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rFonts w:hint="eastAsia"/>
          <w:b/>
          <w:bCs/>
          <w:sz w:val="24"/>
          <w:u w:val="single"/>
        </w:rPr>
        <w:t xml:space="preserve"> </w:t>
      </w:r>
    </w:p>
    <w:p>
      <w:pPr>
        <w:widowControl/>
        <w:spacing w:line="360" w:lineRule="auto"/>
        <w:ind w:firstLine="480" w:firstLineChars="200"/>
        <w:jc w:val="left"/>
        <w:rPr>
          <w:sz w:val="24"/>
          <w:u w:val="single"/>
        </w:rPr>
      </w:pPr>
      <w:r>
        <w:rPr>
          <w:sz w:val="24"/>
        </w:rPr>
        <w:t>乙方开户行：</w:t>
      </w:r>
      <w:r>
        <w:rPr>
          <w:rFonts w:hint="eastAsia"/>
          <w:sz w:val="24"/>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widowControl/>
        <w:spacing w:line="360" w:lineRule="auto"/>
        <w:ind w:firstLine="480" w:firstLineChars="200"/>
        <w:jc w:val="left"/>
        <w:rPr>
          <w:b/>
          <w:sz w:val="24"/>
        </w:rPr>
      </w:pPr>
      <w:r>
        <w:rPr>
          <w:sz w:val="24"/>
        </w:rPr>
        <w:t>乙方账号：</w:t>
      </w:r>
      <w:r>
        <w:rPr>
          <w:rFonts w:hint="eastAsia"/>
          <w:sz w:val="24"/>
        </w:rPr>
        <w:t xml:space="preserve">   </w:t>
      </w:r>
      <w:r>
        <w:rPr>
          <w:sz w:val="24"/>
        </w:rPr>
        <w:t xml:space="preserve"> </w:t>
      </w:r>
      <w:r>
        <w:rPr>
          <w:rFonts w:hint="eastAsia"/>
          <w:sz w:val="24"/>
          <w:u w:val="single"/>
        </w:rPr>
        <w:t xml:space="preserve"> </w:t>
      </w:r>
      <w:r>
        <w:rPr>
          <w:sz w:val="24"/>
          <w:u w:val="single"/>
        </w:rPr>
        <w:t xml:space="preserve">                                   </w:t>
      </w:r>
    </w:p>
    <w:p>
      <w:pPr>
        <w:spacing w:line="360" w:lineRule="auto"/>
        <w:ind w:firstLine="480" w:firstLineChars="200"/>
        <w:rPr>
          <w:b/>
          <w:bCs/>
          <w:sz w:val="24"/>
        </w:rPr>
      </w:pPr>
      <w:r>
        <w:rPr>
          <w:b/>
          <w:bCs/>
          <w:sz w:val="24"/>
        </w:rPr>
        <w:t>第八条</w:t>
      </w:r>
      <w:r>
        <w:rPr>
          <w:rFonts w:hint="eastAsia"/>
          <w:b/>
          <w:bCs/>
          <w:sz w:val="24"/>
        </w:rPr>
        <w:t xml:space="preserve"> </w:t>
      </w:r>
      <w:r>
        <w:rPr>
          <w:b/>
          <w:bCs/>
          <w:sz w:val="24"/>
        </w:rPr>
        <w:t xml:space="preserve"> 知识产权</w:t>
      </w:r>
    </w:p>
    <w:p>
      <w:pPr>
        <w:tabs>
          <w:tab w:val="left" w:pos="1440"/>
        </w:tabs>
        <w:spacing w:line="360" w:lineRule="auto"/>
        <w:ind w:firstLine="480" w:firstLineChars="200"/>
        <w:rPr>
          <w:sz w:val="24"/>
        </w:rPr>
      </w:pPr>
      <w:r>
        <w:rPr>
          <w:rFonts w:hint="eastAsia"/>
          <w:sz w:val="24"/>
        </w:rPr>
        <w:t>1.</w:t>
      </w:r>
      <w:r>
        <w:rPr>
          <w:sz w:val="24"/>
        </w:rPr>
        <w:t xml:space="preserve"> 乙方应保证所提供的服务或其任何一部分均不会侵犯任何第三方的专利权、商标权或著作权</w:t>
      </w:r>
      <w:r>
        <w:rPr>
          <w:rFonts w:hint="eastAsia"/>
          <w:sz w:val="24"/>
        </w:rPr>
        <w:t>；</w:t>
      </w:r>
    </w:p>
    <w:p>
      <w:pPr>
        <w:tabs>
          <w:tab w:val="left" w:pos="1440"/>
        </w:tabs>
        <w:spacing w:line="360" w:lineRule="auto"/>
        <w:ind w:firstLine="480" w:firstLineChars="200"/>
        <w:rPr>
          <w:sz w:val="24"/>
          <w:highlight w:val="none"/>
        </w:rPr>
      </w:pPr>
      <w:bookmarkStart w:id="741" w:name="_GoBack"/>
      <w:r>
        <w:rPr>
          <w:rFonts w:hint="eastAsia"/>
          <w:sz w:val="24"/>
          <w:highlight w:val="none"/>
        </w:rPr>
        <w:t>2.</w:t>
      </w:r>
      <w:r>
        <w:rPr>
          <w:sz w:val="24"/>
          <w:highlight w:val="none"/>
        </w:rPr>
        <w:t xml:space="preserve"> 本次</w:t>
      </w:r>
      <w:r>
        <w:rPr>
          <w:rFonts w:hint="eastAsia"/>
          <w:sz w:val="24"/>
          <w:highlight w:val="none"/>
        </w:rPr>
        <w:t>服务过程中收集、整理及生成的资料数据</w:t>
      </w:r>
      <w:r>
        <w:rPr>
          <w:sz w:val="24"/>
          <w:highlight w:val="none"/>
        </w:rPr>
        <w:t>及相关成果</w:t>
      </w:r>
      <w:r>
        <w:rPr>
          <w:rFonts w:hint="eastAsia"/>
          <w:sz w:val="24"/>
          <w:highlight w:val="none"/>
        </w:rPr>
        <w:t>的</w:t>
      </w:r>
      <w:r>
        <w:rPr>
          <w:sz w:val="24"/>
          <w:highlight w:val="none"/>
        </w:rPr>
        <w:t>知识产权归甲方所有。</w:t>
      </w:r>
      <w:r>
        <w:rPr>
          <w:rFonts w:hint="eastAsia"/>
          <w:sz w:val="24"/>
          <w:highlight w:val="none"/>
        </w:rPr>
        <w:t>项目过程中甲方及相关部门提供的资料数据，乙方不得用于或泄露给第三方，否则乙方要承担相应的法律责任和后果。</w:t>
      </w:r>
    </w:p>
    <w:bookmarkEnd w:id="741"/>
    <w:p>
      <w:pPr>
        <w:pStyle w:val="8"/>
        <w:spacing w:line="360" w:lineRule="auto"/>
        <w:ind w:firstLine="480" w:firstLineChars="200"/>
        <w:rPr>
          <w:rFonts w:ascii="宋体" w:hAnsi="宋体"/>
          <w:sz w:val="24"/>
          <w:szCs w:val="22"/>
        </w:rPr>
      </w:pPr>
      <w:r>
        <w:rPr>
          <w:rFonts w:hint="eastAsia" w:ascii="宋体" w:hAnsi="宋体"/>
          <w:sz w:val="24"/>
          <w:szCs w:val="22"/>
        </w:rPr>
        <w:t>3</w:t>
      </w:r>
      <w:r>
        <w:rPr>
          <w:rFonts w:ascii="宋体" w:hAnsi="宋体"/>
          <w:sz w:val="24"/>
          <w:szCs w:val="22"/>
        </w:rPr>
        <w:t>.乙方保证甲方在使用成交服务时，不承担任何涉及知识产权法律诉讼的责任。</w:t>
      </w:r>
    </w:p>
    <w:p>
      <w:pPr>
        <w:spacing w:line="360" w:lineRule="auto"/>
        <w:ind w:firstLine="480" w:firstLineChars="200"/>
        <w:rPr>
          <w:b/>
          <w:bCs/>
          <w:sz w:val="24"/>
        </w:rPr>
      </w:pPr>
      <w:r>
        <w:rPr>
          <w:rFonts w:hint="eastAsia"/>
          <w:b/>
          <w:bCs/>
          <w:sz w:val="24"/>
        </w:rPr>
        <w:t xml:space="preserve">第九条 </w:t>
      </w:r>
      <w:r>
        <w:rPr>
          <w:b/>
          <w:bCs/>
          <w:sz w:val="24"/>
        </w:rPr>
        <w:t xml:space="preserve"> </w:t>
      </w:r>
      <w:r>
        <w:rPr>
          <w:rFonts w:hint="eastAsia"/>
          <w:b/>
          <w:bCs/>
          <w:sz w:val="24"/>
        </w:rPr>
        <w:t>成果交付</w:t>
      </w:r>
    </w:p>
    <w:p>
      <w:pPr>
        <w:tabs>
          <w:tab w:val="left" w:pos="1440"/>
        </w:tabs>
        <w:spacing w:line="360" w:lineRule="auto"/>
        <w:ind w:firstLine="480" w:firstLineChars="200"/>
        <w:rPr>
          <w:sz w:val="24"/>
        </w:rPr>
      </w:pPr>
      <w:r>
        <w:rPr>
          <w:rFonts w:hint="eastAsia"/>
          <w:sz w:val="24"/>
        </w:rPr>
        <w:t xml:space="preserve">1、成果交付的内容及形式： </w:t>
      </w:r>
      <w:r>
        <w:rPr>
          <w:sz w:val="24"/>
        </w:rPr>
        <w:t xml:space="preserve">             </w:t>
      </w:r>
      <w:r>
        <w:rPr>
          <w:rFonts w:hint="eastAsia"/>
          <w:sz w:val="24"/>
        </w:rPr>
        <w:t>。</w:t>
      </w:r>
    </w:p>
    <w:p>
      <w:pPr>
        <w:tabs>
          <w:tab w:val="left" w:pos="1440"/>
        </w:tabs>
        <w:spacing w:line="360" w:lineRule="auto"/>
        <w:ind w:firstLine="480" w:firstLineChars="200"/>
        <w:rPr>
          <w:sz w:val="24"/>
        </w:rPr>
      </w:pPr>
      <w:r>
        <w:rPr>
          <w:sz w:val="24"/>
        </w:rPr>
        <w:t>2</w:t>
      </w:r>
      <w:r>
        <w:rPr>
          <w:rFonts w:hint="eastAsia"/>
          <w:sz w:val="24"/>
        </w:rPr>
        <w:t>、成果交付时间：按照合同约定工期提交。</w:t>
      </w:r>
    </w:p>
    <w:p>
      <w:pPr>
        <w:tabs>
          <w:tab w:val="left" w:pos="1440"/>
        </w:tabs>
        <w:spacing w:line="360" w:lineRule="auto"/>
        <w:ind w:firstLine="480" w:firstLineChars="200"/>
        <w:rPr>
          <w:rFonts w:hint="eastAsia" w:eastAsia="宋体"/>
          <w:sz w:val="24"/>
          <w:lang w:eastAsia="zh-CN"/>
        </w:rPr>
      </w:pPr>
      <w:r>
        <w:rPr>
          <w:sz w:val="24"/>
        </w:rPr>
        <w:t>3</w:t>
      </w:r>
      <w:r>
        <w:rPr>
          <w:rFonts w:hint="eastAsia"/>
          <w:sz w:val="24"/>
        </w:rPr>
        <w:t>、成果交付地点：</w:t>
      </w:r>
      <w:r>
        <w:rPr>
          <w:rFonts w:hint="eastAsia" w:eastAsia="宋体"/>
          <w:sz w:val="24"/>
          <w:lang w:eastAsia="zh-CN"/>
        </w:rPr>
        <w:t>泽库县</w:t>
      </w:r>
    </w:p>
    <w:p>
      <w:pPr>
        <w:spacing w:line="360" w:lineRule="auto"/>
        <w:ind w:firstLine="480" w:firstLineChars="200"/>
        <w:rPr>
          <w:b/>
          <w:bCs/>
          <w:sz w:val="24"/>
        </w:rPr>
      </w:pPr>
      <w:r>
        <w:rPr>
          <w:rFonts w:hint="eastAsia"/>
          <w:b/>
          <w:bCs/>
          <w:sz w:val="24"/>
        </w:rPr>
        <w:t xml:space="preserve">第十条 </w:t>
      </w:r>
      <w:r>
        <w:rPr>
          <w:b/>
          <w:bCs/>
          <w:sz w:val="24"/>
        </w:rPr>
        <w:t xml:space="preserve"> </w:t>
      </w:r>
      <w:r>
        <w:rPr>
          <w:rFonts w:hint="eastAsia"/>
          <w:b/>
          <w:bCs/>
          <w:sz w:val="24"/>
        </w:rPr>
        <w:t>验收</w:t>
      </w:r>
      <w:r>
        <w:rPr>
          <w:b/>
          <w:bCs/>
          <w:sz w:val="24"/>
        </w:rPr>
        <w:t xml:space="preserve">                        </w:t>
      </w:r>
    </w:p>
    <w:p>
      <w:pPr>
        <w:spacing w:line="360" w:lineRule="auto"/>
        <w:ind w:firstLine="480" w:firstLineChars="200"/>
        <w:rPr>
          <w:sz w:val="24"/>
        </w:rPr>
      </w:pPr>
      <w:r>
        <w:rPr>
          <w:rFonts w:hint="eastAsia"/>
          <w:sz w:val="24"/>
        </w:rPr>
        <w:t>1、由甲乙双方按照招标文件、投标文件及合同要求，一同对服务内容验收并签字确认。</w:t>
      </w:r>
    </w:p>
    <w:p>
      <w:pPr>
        <w:spacing w:line="360" w:lineRule="auto"/>
        <w:ind w:firstLine="480" w:firstLineChars="200"/>
        <w:rPr>
          <w:sz w:val="24"/>
        </w:rPr>
      </w:pPr>
      <w:r>
        <w:rPr>
          <w:rFonts w:hint="eastAsia"/>
          <w:sz w:val="24"/>
        </w:rPr>
        <w:t>2、乙方在指定地点提交服务成果后，应及时通知甲方进行验收，甲方接到乙方通知后7个工作日内组织完成验收，验收通过后7个工作日内，甲方出具验收报告给乙方，甲方延迟验收视作验收通过。</w:t>
      </w:r>
    </w:p>
    <w:p>
      <w:pPr>
        <w:spacing w:line="360" w:lineRule="auto"/>
        <w:ind w:firstLine="480" w:firstLineChars="200"/>
        <w:rPr>
          <w:sz w:val="24"/>
        </w:rPr>
      </w:pPr>
      <w:r>
        <w:rPr>
          <w:rFonts w:hint="eastAsia"/>
          <w:sz w:val="24"/>
        </w:rPr>
        <w:t>3、如果本项目需通过省级或国家级验收，乙方需全力配合甲方完成验收。</w:t>
      </w:r>
    </w:p>
    <w:p>
      <w:pPr>
        <w:spacing w:line="360" w:lineRule="auto"/>
        <w:ind w:left="283"/>
        <w:rPr>
          <w:b/>
          <w:bCs/>
          <w:sz w:val="24"/>
        </w:rPr>
      </w:pPr>
      <w:r>
        <w:rPr>
          <w:b/>
          <w:bCs/>
          <w:sz w:val="24"/>
        </w:rPr>
        <w:t>第十一条</w:t>
      </w:r>
      <w:r>
        <w:rPr>
          <w:rFonts w:hint="eastAsia"/>
          <w:b/>
          <w:bCs/>
          <w:sz w:val="24"/>
        </w:rPr>
        <w:t xml:space="preserve"> </w:t>
      </w:r>
      <w:r>
        <w:rPr>
          <w:b/>
          <w:bCs/>
          <w:sz w:val="24"/>
        </w:rPr>
        <w:t xml:space="preserve"> 违约责任</w:t>
      </w:r>
    </w:p>
    <w:p>
      <w:pPr>
        <w:spacing w:line="360" w:lineRule="auto"/>
        <w:ind w:right="-21" w:rightChars="-10" w:firstLine="480" w:firstLineChars="200"/>
        <w:rPr>
          <w:sz w:val="24"/>
        </w:rPr>
      </w:pPr>
      <w:r>
        <w:rPr>
          <w:sz w:val="24"/>
        </w:rPr>
        <w:t>1.乙方提供的服务不符合本合同约定的，乙方应当按照甲方要求更正或修改，</w:t>
      </w:r>
      <w:r>
        <w:rPr>
          <w:rFonts w:hint="eastAsia"/>
          <w:sz w:val="24"/>
        </w:rPr>
        <w:t>直至通过甲方的验收，</w:t>
      </w:r>
      <w:r>
        <w:rPr>
          <w:sz w:val="24"/>
        </w:rPr>
        <w:t>并承担由此产生的全部费用</w:t>
      </w:r>
      <w:r>
        <w:rPr>
          <w:rFonts w:hint="eastAsia"/>
          <w:sz w:val="24"/>
        </w:rPr>
        <w:t>。</w:t>
      </w:r>
    </w:p>
    <w:p>
      <w:pPr>
        <w:spacing w:line="360" w:lineRule="auto"/>
        <w:ind w:right="-21" w:rightChars="-10" w:firstLine="480" w:firstLineChars="200"/>
        <w:rPr>
          <w:sz w:val="24"/>
        </w:rPr>
      </w:pPr>
      <w:r>
        <w:rPr>
          <w:sz w:val="24"/>
        </w:rPr>
        <w:t>2．乙方未能按本合同约定的时间提供最终成果，从逾期之日起每日按本合同总价万分之三的数额向甲方支付违约金，违约金总额不超过合同总额的5%；但因不可归责于乙方原因（包括但不限于甲方原因、政府行为、客观事实、标准变动、不可抗力等）导致的逾期交付，甲方应与乙方协商顺延工期。</w:t>
      </w:r>
    </w:p>
    <w:p>
      <w:pPr>
        <w:spacing w:line="360" w:lineRule="auto"/>
        <w:ind w:right="-21" w:rightChars="-10" w:firstLine="480" w:firstLineChars="200"/>
        <w:rPr>
          <w:sz w:val="24"/>
        </w:rPr>
      </w:pPr>
      <w:r>
        <w:rPr>
          <w:sz w:val="24"/>
        </w:rPr>
        <w:t>3．甲方</w:t>
      </w:r>
      <w:r>
        <w:rPr>
          <w:rFonts w:hint="eastAsia"/>
          <w:sz w:val="24"/>
        </w:rPr>
        <w:t>非因不可抗力</w:t>
      </w:r>
      <w:r>
        <w:rPr>
          <w:sz w:val="24"/>
        </w:rPr>
        <w:t>逾期付款</w:t>
      </w:r>
      <w:r>
        <w:rPr>
          <w:rFonts w:hint="eastAsia"/>
          <w:sz w:val="24"/>
        </w:rPr>
        <w:t>的</w:t>
      </w:r>
      <w:r>
        <w:rPr>
          <w:sz w:val="24"/>
        </w:rPr>
        <w:t>，经乙方书面正式催告</w:t>
      </w:r>
      <w:r>
        <w:rPr>
          <w:rFonts w:hint="eastAsia"/>
          <w:sz w:val="24"/>
        </w:rPr>
        <w:t>2</w:t>
      </w:r>
      <w:r>
        <w:rPr>
          <w:sz w:val="24"/>
        </w:rPr>
        <w:t>0日内仍不付款的，则每日按本合同总价的万分之三向乙方偿付违约金，违约金总额不超过合同总额的5%</w:t>
      </w:r>
      <w:r>
        <w:rPr>
          <w:rFonts w:hint="eastAsia"/>
          <w:sz w:val="24"/>
        </w:rPr>
        <w:t>，否则乙方有权解除合同并要求甲方赔偿损失。</w:t>
      </w:r>
    </w:p>
    <w:p>
      <w:pPr>
        <w:spacing w:line="360" w:lineRule="auto"/>
        <w:ind w:right="-21" w:rightChars="-10" w:firstLine="480" w:firstLineChars="200"/>
        <w:rPr>
          <w:sz w:val="24"/>
        </w:rPr>
      </w:pPr>
      <w:r>
        <w:rPr>
          <w:sz w:val="24"/>
        </w:rPr>
        <w:t>4</w:t>
      </w:r>
      <w:r>
        <w:rPr>
          <w:rFonts w:hint="eastAsia"/>
          <w:sz w:val="24"/>
        </w:rPr>
        <w:t>.本合同未完全履约而终止的,乙方无需退还已经收取的合同款项，并有权就已经履约产生的成果向甲方收取相应的经济利益，甲方支付成果对价后，乙方将成果交付甲方。</w:t>
      </w:r>
    </w:p>
    <w:p>
      <w:pPr>
        <w:spacing w:line="360" w:lineRule="auto"/>
        <w:ind w:left="283" w:firstLine="240" w:firstLineChars="100"/>
        <w:rPr>
          <w:b/>
          <w:bCs/>
          <w:sz w:val="24"/>
        </w:rPr>
      </w:pPr>
      <w:r>
        <w:rPr>
          <w:b/>
          <w:bCs/>
          <w:sz w:val="24"/>
        </w:rPr>
        <w:t>第十二条</w:t>
      </w:r>
      <w:r>
        <w:rPr>
          <w:rFonts w:hint="eastAsia"/>
          <w:b/>
          <w:bCs/>
          <w:sz w:val="24"/>
        </w:rPr>
        <w:t xml:space="preserve"> </w:t>
      </w:r>
      <w:r>
        <w:rPr>
          <w:b/>
          <w:bCs/>
          <w:sz w:val="24"/>
        </w:rPr>
        <w:t xml:space="preserve">  不可抗力</w:t>
      </w:r>
    </w:p>
    <w:p>
      <w:pPr>
        <w:spacing w:line="360" w:lineRule="auto"/>
        <w:ind w:right="-21" w:rightChars="-10" w:firstLine="480" w:firstLineChars="200"/>
        <w:rPr>
          <w:sz w:val="24"/>
        </w:rPr>
      </w:pPr>
      <w:r>
        <w:rPr>
          <w:sz w:val="24"/>
        </w:rPr>
        <w:t>在合同有效期内，</w:t>
      </w:r>
      <w:r>
        <w:rPr>
          <w:rFonts w:hint="eastAsia"/>
          <w:sz w:val="24"/>
        </w:rPr>
        <w:t>任何一方由于不可抗力原因（指不能预见，不能避免并不能克服的客观情况，如地震、台风、洪水、战争、疫情、国家宏观政策发生重大变化等）不能履行合同时，应在不可抗力事件结束后1日内向对方通报，以减轻可能给对方造成的损失，在取得有关机构的不可抗力证明或三方谅解确认后，允许延期履行或修订合同，并根据情况可部分或全部免于承担违约责任。</w:t>
      </w:r>
    </w:p>
    <w:p>
      <w:pPr>
        <w:spacing w:line="360" w:lineRule="auto"/>
        <w:ind w:left="283" w:firstLine="240" w:firstLineChars="100"/>
        <w:rPr>
          <w:b/>
          <w:bCs/>
          <w:sz w:val="24"/>
        </w:rPr>
      </w:pPr>
      <w:r>
        <w:rPr>
          <w:rFonts w:hint="eastAsia"/>
          <w:b/>
          <w:bCs/>
          <w:sz w:val="24"/>
        </w:rPr>
        <w:t xml:space="preserve">第十三条 </w:t>
      </w:r>
      <w:r>
        <w:rPr>
          <w:b/>
          <w:bCs/>
          <w:sz w:val="24"/>
        </w:rPr>
        <w:t xml:space="preserve"> </w:t>
      </w:r>
      <w:r>
        <w:rPr>
          <w:rFonts w:hint="eastAsia"/>
          <w:b/>
          <w:bCs/>
          <w:sz w:val="24"/>
        </w:rPr>
        <w:t>争议解决</w:t>
      </w:r>
    </w:p>
    <w:p>
      <w:pPr>
        <w:spacing w:line="360" w:lineRule="auto"/>
        <w:ind w:right="-21" w:rightChars="-10" w:firstLine="480" w:firstLineChars="200"/>
        <w:rPr>
          <w:sz w:val="24"/>
        </w:rPr>
      </w:pPr>
      <w:r>
        <w:rPr>
          <w:rFonts w:hint="eastAsia"/>
          <w:sz w:val="24"/>
        </w:rPr>
        <w:t>双方</w:t>
      </w:r>
      <w:r>
        <w:rPr>
          <w:sz w:val="24"/>
        </w:rPr>
        <w:t>因履行本合同而发生的争议，应协商、调解解决。协商、调解不成的，确定按以下方式处理：</w:t>
      </w:r>
    </w:p>
    <w:p>
      <w:pPr>
        <w:spacing w:line="360" w:lineRule="auto"/>
        <w:ind w:right="-21" w:rightChars="-10" w:firstLine="480" w:firstLineChars="200"/>
        <w:rPr>
          <w:sz w:val="24"/>
        </w:rPr>
      </w:pPr>
      <w:r>
        <w:rPr>
          <w:sz w:val="24"/>
        </w:rPr>
        <w:t>依法向</w:t>
      </w:r>
      <w:r>
        <w:rPr>
          <w:rFonts w:hint="eastAsia"/>
          <w:sz w:val="24"/>
        </w:rPr>
        <w:t>原告所</w:t>
      </w:r>
      <w:r>
        <w:rPr>
          <w:sz w:val="24"/>
        </w:rPr>
        <w:t>在地有管辖权的人民法院起诉。</w:t>
      </w:r>
    </w:p>
    <w:p>
      <w:pPr>
        <w:spacing w:line="360" w:lineRule="auto"/>
        <w:ind w:right="-21" w:rightChars="-10" w:firstLine="480" w:firstLineChars="200"/>
        <w:rPr>
          <w:sz w:val="24"/>
        </w:rPr>
      </w:pPr>
      <w:r>
        <w:rPr>
          <w:sz w:val="24"/>
        </w:rPr>
        <w:t>争议解决期间，除正在法院裁判的部分外，合同其他部分继续执行。</w:t>
      </w:r>
    </w:p>
    <w:p>
      <w:pPr>
        <w:spacing w:line="360" w:lineRule="auto"/>
        <w:ind w:right="-21" w:rightChars="-10" w:firstLine="480" w:firstLineChars="200"/>
        <w:rPr>
          <w:sz w:val="24"/>
        </w:rPr>
      </w:pPr>
      <w:r>
        <w:rPr>
          <w:rFonts w:hint="eastAsia"/>
          <w:sz w:val="24"/>
        </w:rPr>
        <w:t>本合同按照中华人民共和国的法律进行解释。</w:t>
      </w:r>
    </w:p>
    <w:p>
      <w:pPr>
        <w:spacing w:line="360" w:lineRule="auto"/>
        <w:ind w:left="283" w:firstLine="240" w:firstLineChars="100"/>
        <w:rPr>
          <w:b/>
          <w:bCs/>
          <w:sz w:val="24"/>
        </w:rPr>
      </w:pPr>
      <w:r>
        <w:rPr>
          <w:rFonts w:hint="eastAsia"/>
          <w:b/>
          <w:bCs/>
          <w:sz w:val="24"/>
        </w:rPr>
        <w:t xml:space="preserve">第十四条 </w:t>
      </w:r>
      <w:r>
        <w:rPr>
          <w:b/>
          <w:bCs/>
          <w:sz w:val="24"/>
        </w:rPr>
        <w:t xml:space="preserve"> </w:t>
      </w:r>
      <w:r>
        <w:rPr>
          <w:rFonts w:hint="eastAsia"/>
          <w:b/>
          <w:bCs/>
          <w:sz w:val="24"/>
        </w:rPr>
        <w:t>税费</w:t>
      </w:r>
    </w:p>
    <w:p>
      <w:pPr>
        <w:spacing w:line="360" w:lineRule="auto"/>
        <w:ind w:right="-21" w:rightChars="-10" w:firstLine="480" w:firstLineChars="200"/>
        <w:rPr>
          <w:bCs/>
          <w:sz w:val="24"/>
        </w:rPr>
      </w:pPr>
      <w:r>
        <w:rPr>
          <w:rFonts w:hint="eastAsia"/>
          <w:bCs/>
          <w:sz w:val="24"/>
        </w:rPr>
        <w:t>本合同执行有关的一切法定税费按法律有关规定各自承担。</w:t>
      </w:r>
    </w:p>
    <w:p>
      <w:pPr>
        <w:spacing w:line="360" w:lineRule="auto"/>
        <w:ind w:left="283" w:firstLine="240" w:firstLineChars="100"/>
        <w:rPr>
          <w:b/>
          <w:bCs/>
          <w:sz w:val="24"/>
        </w:rPr>
      </w:pPr>
      <w:r>
        <w:rPr>
          <w:b/>
          <w:bCs/>
          <w:sz w:val="24"/>
        </w:rPr>
        <w:t>第十五条</w:t>
      </w:r>
      <w:r>
        <w:rPr>
          <w:rFonts w:hint="eastAsia"/>
          <w:b/>
          <w:bCs/>
          <w:sz w:val="24"/>
        </w:rPr>
        <w:t xml:space="preserve"> </w:t>
      </w:r>
      <w:r>
        <w:rPr>
          <w:b/>
          <w:bCs/>
          <w:sz w:val="24"/>
        </w:rPr>
        <w:t xml:space="preserve"> 保密义务</w:t>
      </w:r>
    </w:p>
    <w:p>
      <w:pPr>
        <w:spacing w:line="360" w:lineRule="auto"/>
        <w:ind w:right="-21" w:rightChars="-10" w:firstLine="480" w:firstLineChars="200"/>
        <w:rPr>
          <w:sz w:val="24"/>
        </w:rPr>
      </w:pPr>
      <w:r>
        <w:rPr>
          <w:sz w:val="24"/>
        </w:rPr>
        <w:t>1.保密内容（包括技术信息和经营信息）；所有项目相关的技术资料和成果及商务文件</w:t>
      </w:r>
      <w:r>
        <w:rPr>
          <w:rFonts w:hint="eastAsia"/>
          <w:sz w:val="24"/>
        </w:rPr>
        <w:t>；</w:t>
      </w:r>
    </w:p>
    <w:p>
      <w:pPr>
        <w:spacing w:line="360" w:lineRule="auto"/>
        <w:ind w:right="-21" w:rightChars="-10" w:firstLine="480" w:firstLineChars="200"/>
        <w:rPr>
          <w:sz w:val="24"/>
        </w:rPr>
      </w:pPr>
      <w:r>
        <w:rPr>
          <w:sz w:val="24"/>
        </w:rPr>
        <w:t>2.涉密人员范围：甲乙方所有项目参与成员</w:t>
      </w:r>
      <w:r>
        <w:rPr>
          <w:rFonts w:hint="eastAsia"/>
          <w:sz w:val="24"/>
        </w:rPr>
        <w:t>；</w:t>
      </w:r>
    </w:p>
    <w:p>
      <w:pPr>
        <w:spacing w:line="360" w:lineRule="auto"/>
        <w:ind w:right="-21" w:rightChars="-10" w:firstLine="480" w:firstLineChars="200"/>
        <w:rPr>
          <w:sz w:val="24"/>
        </w:rPr>
      </w:pPr>
      <w:r>
        <w:rPr>
          <w:sz w:val="24"/>
        </w:rPr>
        <w:t>3.保密期限：永久</w:t>
      </w:r>
      <w:r>
        <w:rPr>
          <w:rFonts w:hint="eastAsia"/>
          <w:sz w:val="24"/>
        </w:rPr>
        <w:t>；</w:t>
      </w:r>
    </w:p>
    <w:p>
      <w:pPr>
        <w:spacing w:line="360" w:lineRule="auto"/>
        <w:ind w:right="-21" w:rightChars="-10" w:firstLine="480" w:firstLineChars="200"/>
        <w:rPr>
          <w:sz w:val="24"/>
        </w:rPr>
      </w:pPr>
      <w:r>
        <w:rPr>
          <w:sz w:val="24"/>
        </w:rPr>
        <w:t>4.泄密责任：</w:t>
      </w:r>
      <w:r>
        <w:rPr>
          <w:rFonts w:hint="eastAsia"/>
          <w:sz w:val="24"/>
        </w:rPr>
        <w:t>按照国家</w:t>
      </w:r>
      <w:r>
        <w:rPr>
          <w:sz w:val="24"/>
        </w:rPr>
        <w:t>法律规定执行</w:t>
      </w:r>
      <w:r>
        <w:rPr>
          <w:rFonts w:hint="eastAsia"/>
          <w:sz w:val="24"/>
        </w:rPr>
        <w:t>。</w:t>
      </w:r>
    </w:p>
    <w:p>
      <w:pPr>
        <w:spacing w:line="360" w:lineRule="auto"/>
        <w:ind w:left="283" w:firstLine="240" w:firstLineChars="100"/>
        <w:rPr>
          <w:b/>
          <w:bCs/>
          <w:sz w:val="24"/>
        </w:rPr>
      </w:pPr>
      <w:r>
        <w:rPr>
          <w:rFonts w:hint="eastAsia"/>
          <w:b/>
          <w:bCs/>
          <w:sz w:val="24"/>
        </w:rPr>
        <w:t xml:space="preserve">第十六条 </w:t>
      </w:r>
      <w:r>
        <w:rPr>
          <w:b/>
          <w:bCs/>
          <w:sz w:val="24"/>
        </w:rPr>
        <w:t xml:space="preserve"> </w:t>
      </w:r>
      <w:r>
        <w:rPr>
          <w:rFonts w:hint="eastAsia"/>
          <w:b/>
          <w:bCs/>
          <w:sz w:val="24"/>
        </w:rPr>
        <w:t>其它</w:t>
      </w:r>
    </w:p>
    <w:p>
      <w:pPr>
        <w:widowControl/>
        <w:spacing w:line="360" w:lineRule="auto"/>
        <w:ind w:firstLine="424" w:firstLineChars="177"/>
        <w:rPr>
          <w:spacing w:val="20"/>
          <w:position w:val="2"/>
          <w:sz w:val="24"/>
        </w:rPr>
      </w:pPr>
      <w:r>
        <w:rPr>
          <w:sz w:val="24"/>
        </w:rPr>
        <w:t>1</w:t>
      </w:r>
      <w:r>
        <w:rPr>
          <w:rFonts w:hint="eastAsia"/>
          <w:sz w:val="24"/>
        </w:rPr>
        <w:t>．本合同所有附件（如有）均为合同的有效组成部分，与本合同具有同等法律效力；若合同附件与本合同存在不一致的，则以本合同为准；</w:t>
      </w:r>
    </w:p>
    <w:p>
      <w:pPr>
        <w:spacing w:line="360" w:lineRule="auto"/>
        <w:ind w:right="-21" w:rightChars="-10" w:firstLine="424" w:firstLineChars="177"/>
        <w:rPr>
          <w:sz w:val="24"/>
        </w:rPr>
      </w:pPr>
      <w:r>
        <w:rPr>
          <w:bCs/>
          <w:sz w:val="24"/>
        </w:rPr>
        <w:t>2</w:t>
      </w:r>
      <w:r>
        <w:rPr>
          <w:rFonts w:hint="eastAsia"/>
          <w:bCs/>
          <w:sz w:val="24"/>
        </w:rPr>
        <w:t>．</w:t>
      </w:r>
      <w:r>
        <w:rPr>
          <w:rFonts w:hint="eastAsia"/>
          <w:sz w:val="24"/>
        </w:rPr>
        <w:t>在执行本合同的过程中，不违反法律法规的前提下，经双方签署确认的文件（包括会议纪要、补充协议、往来信函）即成为本合同的有效组成部分；</w:t>
      </w:r>
    </w:p>
    <w:p>
      <w:pPr>
        <w:spacing w:line="360" w:lineRule="auto"/>
        <w:ind w:right="-21" w:rightChars="-10" w:firstLine="424" w:firstLineChars="177"/>
        <w:rPr>
          <w:bCs/>
          <w:sz w:val="24"/>
        </w:rPr>
      </w:pPr>
      <w:r>
        <w:rPr>
          <w:rFonts w:hint="eastAsia"/>
          <w:bCs/>
          <w:sz w:val="24"/>
        </w:rPr>
        <w:t>3.如一方地址、电话、传真号码有变更，应在变更当日内书面通知对方，否则，应承担相应不利后果；</w:t>
      </w:r>
    </w:p>
    <w:p>
      <w:pPr>
        <w:spacing w:line="360" w:lineRule="auto"/>
        <w:ind w:right="-21" w:rightChars="-10" w:firstLine="424" w:firstLineChars="177"/>
        <w:rPr>
          <w:bCs/>
          <w:sz w:val="24"/>
        </w:rPr>
      </w:pPr>
      <w:r>
        <w:rPr>
          <w:bCs/>
          <w:sz w:val="24"/>
        </w:rPr>
        <w:t>4.本合同一式</w:t>
      </w:r>
      <w:r>
        <w:rPr>
          <w:rFonts w:hint="eastAsia" w:eastAsia="宋体"/>
          <w:bCs/>
          <w:sz w:val="24"/>
        </w:rPr>
        <w:t>陆</w:t>
      </w:r>
      <w:r>
        <w:rPr>
          <w:bCs/>
          <w:sz w:val="24"/>
        </w:rPr>
        <w:t>份，甲方</w:t>
      </w:r>
      <w:r>
        <w:rPr>
          <w:rFonts w:hint="eastAsia"/>
          <w:bCs/>
          <w:sz w:val="24"/>
        </w:rPr>
        <w:t>贰</w:t>
      </w:r>
      <w:r>
        <w:rPr>
          <w:bCs/>
          <w:sz w:val="24"/>
        </w:rPr>
        <w:t>份，乙方</w:t>
      </w:r>
      <w:r>
        <w:rPr>
          <w:rFonts w:hint="eastAsia"/>
          <w:bCs/>
          <w:sz w:val="24"/>
        </w:rPr>
        <w:t>贰</w:t>
      </w:r>
      <w:r>
        <w:rPr>
          <w:bCs/>
          <w:sz w:val="24"/>
        </w:rPr>
        <w:t>份</w:t>
      </w:r>
      <w:r>
        <w:rPr>
          <w:rFonts w:hint="eastAsia"/>
          <w:bCs/>
          <w:sz w:val="24"/>
        </w:rPr>
        <w:t>，招标代理单位备案</w:t>
      </w:r>
      <w:r>
        <w:rPr>
          <w:rFonts w:hint="eastAsia" w:eastAsia="宋体"/>
          <w:bCs/>
          <w:sz w:val="24"/>
        </w:rPr>
        <w:t>贰</w:t>
      </w:r>
      <w:r>
        <w:rPr>
          <w:rFonts w:hint="eastAsia"/>
          <w:bCs/>
          <w:sz w:val="24"/>
        </w:rPr>
        <w:t>份；</w:t>
      </w:r>
      <w:r>
        <w:rPr>
          <w:bCs/>
          <w:sz w:val="24"/>
        </w:rPr>
        <w:t>经</w:t>
      </w:r>
      <w:r>
        <w:rPr>
          <w:rFonts w:hint="eastAsia"/>
          <w:bCs/>
          <w:sz w:val="24"/>
        </w:rPr>
        <w:t>双</w:t>
      </w:r>
      <w:r>
        <w:rPr>
          <w:bCs/>
          <w:sz w:val="24"/>
        </w:rPr>
        <w:t>方法人代表或其授权代表签字</w:t>
      </w:r>
      <w:r>
        <w:rPr>
          <w:rFonts w:hint="eastAsia"/>
          <w:bCs/>
          <w:sz w:val="24"/>
        </w:rPr>
        <w:t>并加</w:t>
      </w:r>
      <w:r>
        <w:rPr>
          <w:bCs/>
          <w:sz w:val="24"/>
        </w:rPr>
        <w:t>盖</w:t>
      </w:r>
      <w:r>
        <w:rPr>
          <w:rFonts w:hint="eastAsia"/>
          <w:bCs/>
          <w:sz w:val="24"/>
        </w:rPr>
        <w:t>单位公</w:t>
      </w:r>
      <w:r>
        <w:rPr>
          <w:bCs/>
          <w:sz w:val="24"/>
        </w:rPr>
        <w:t>章之日起生效，</w:t>
      </w:r>
      <w:r>
        <w:rPr>
          <w:rFonts w:hint="eastAsia"/>
          <w:bCs/>
          <w:sz w:val="24"/>
        </w:rPr>
        <w:t>各</w:t>
      </w:r>
      <w:r>
        <w:rPr>
          <w:bCs/>
          <w:sz w:val="24"/>
        </w:rPr>
        <w:t>合同</w:t>
      </w:r>
      <w:r>
        <w:rPr>
          <w:rFonts w:hint="eastAsia"/>
          <w:bCs/>
          <w:sz w:val="24"/>
        </w:rPr>
        <w:t>均</w:t>
      </w:r>
      <w:r>
        <w:rPr>
          <w:bCs/>
          <w:sz w:val="24"/>
        </w:rPr>
        <w:t>具有同等法律效力。</w:t>
      </w:r>
    </w:p>
    <w:p/>
    <w:p>
      <w:pPr>
        <w:autoSpaceDE w:val="0"/>
        <w:autoSpaceDN w:val="0"/>
        <w:adjustRightInd w:val="0"/>
        <w:spacing w:line="400" w:lineRule="exact"/>
        <w:ind w:firstLine="480" w:firstLineChars="200"/>
        <w:rPr>
          <w:rFonts w:ascii="Calibri" w:hAnsi="Calibri" w:cs="Calibri"/>
          <w:sz w:val="24"/>
        </w:rPr>
      </w:pPr>
      <w:r>
        <w:rPr>
          <w:rFonts w:hint="eastAsia" w:hAnsi="Calibri"/>
          <w:sz w:val="24"/>
          <w:lang w:val="zh-CN"/>
        </w:rPr>
        <w:t>甲方（盖章）：                            乙方（盖章）：</w:t>
      </w:r>
    </w:p>
    <w:p>
      <w:pPr>
        <w:autoSpaceDE w:val="0"/>
        <w:autoSpaceDN w:val="0"/>
        <w:adjustRightInd w:val="0"/>
        <w:spacing w:line="400" w:lineRule="exact"/>
        <w:ind w:firstLine="480" w:firstLineChars="200"/>
        <w:rPr>
          <w:rFonts w:ascii="Calibri" w:hAnsi="Calibri" w:cs="Calibri"/>
          <w:sz w:val="24"/>
        </w:rPr>
      </w:pPr>
      <w:r>
        <w:rPr>
          <w:rFonts w:hint="eastAsia" w:hAnsi="Calibri"/>
          <w:sz w:val="24"/>
          <w:lang w:val="zh-CN"/>
        </w:rPr>
        <w:t>法定代表人或委托代理人</w:t>
      </w:r>
      <w:r>
        <w:rPr>
          <w:rFonts w:hint="eastAsia" w:hAnsi="Calibri"/>
          <w:sz w:val="24"/>
        </w:rPr>
        <w:t xml:space="preserve">：                   </w:t>
      </w:r>
      <w:r>
        <w:rPr>
          <w:rFonts w:hint="eastAsia" w:hAnsi="Calibri"/>
          <w:sz w:val="24"/>
          <w:lang w:val="zh-CN"/>
        </w:rPr>
        <w:t>法定代表人或委托代理人</w:t>
      </w:r>
      <w:r>
        <w:rPr>
          <w:rFonts w:hint="eastAsia" w:hAnsi="Calibri"/>
          <w:sz w:val="24"/>
        </w:rPr>
        <w:t>：</w:t>
      </w:r>
    </w:p>
    <w:p>
      <w:pPr>
        <w:autoSpaceDE w:val="0"/>
        <w:autoSpaceDN w:val="0"/>
        <w:adjustRightInd w:val="0"/>
        <w:spacing w:line="400" w:lineRule="exact"/>
        <w:ind w:firstLine="480" w:firstLineChars="200"/>
        <w:rPr>
          <w:rFonts w:ascii="Calibri" w:hAnsi="Calibri" w:cs="Calibri"/>
          <w:sz w:val="24"/>
        </w:rPr>
      </w:pPr>
      <w:r>
        <w:rPr>
          <w:rFonts w:hint="eastAsia" w:hAnsi="Calibri"/>
          <w:sz w:val="24"/>
          <w:lang w:val="zh-CN"/>
        </w:rPr>
        <w:t>联系电话：</w:t>
      </w:r>
      <w:r>
        <w:rPr>
          <w:rFonts w:hint="eastAsia" w:ascii="Calibri" w:hAnsi="Calibri" w:cs="Calibri"/>
          <w:sz w:val="24"/>
        </w:rPr>
        <w:t xml:space="preserve">                                 </w:t>
      </w:r>
      <w:r>
        <w:rPr>
          <w:rFonts w:hint="eastAsia" w:hAnsi="Calibri"/>
          <w:sz w:val="24"/>
          <w:lang w:val="zh-CN"/>
        </w:rPr>
        <w:t>联系电话：</w:t>
      </w:r>
    </w:p>
    <w:p>
      <w:pPr>
        <w:autoSpaceDE w:val="0"/>
        <w:autoSpaceDN w:val="0"/>
        <w:adjustRightInd w:val="0"/>
        <w:spacing w:line="400" w:lineRule="exact"/>
        <w:rPr>
          <w:rFonts w:hAnsi="Calibri"/>
          <w:sz w:val="24"/>
          <w:lang w:val="zh-CN"/>
        </w:rPr>
      </w:pPr>
    </w:p>
    <w:p>
      <w:pPr>
        <w:topLinePunct/>
        <w:spacing w:line="480" w:lineRule="exact"/>
        <w:ind w:firstLine="480" w:firstLineChars="200"/>
        <w:jc w:val="right"/>
        <w:rPr>
          <w:color w:val="auto"/>
          <w:szCs w:val="24"/>
        </w:rPr>
      </w:pPr>
      <w:r>
        <w:rPr>
          <w:rFonts w:hint="eastAsia" w:hAnsi="Calibri"/>
          <w:sz w:val="24"/>
          <w:lang w:val="zh-CN"/>
        </w:rPr>
        <w:t>签约时间：年  月  日</w:t>
      </w:r>
    </w:p>
    <w:p>
      <w:pPr>
        <w:pStyle w:val="9"/>
        <w:spacing w:before="169" w:line="360" w:lineRule="auto"/>
        <w:rPr>
          <w:color w:val="auto"/>
          <w:szCs w:val="24"/>
        </w:rPr>
      </w:pPr>
      <w:r>
        <w:rPr>
          <w:color w:val="auto"/>
          <w:szCs w:val="24"/>
        </w:rPr>
        <w:t>采购代理机构：（盖章）</w:t>
      </w:r>
    </w:p>
    <w:p>
      <w:pPr>
        <w:pStyle w:val="9"/>
        <w:spacing w:before="1" w:line="360" w:lineRule="auto"/>
        <w:rPr>
          <w:color w:val="auto"/>
          <w:szCs w:val="24"/>
        </w:rPr>
      </w:pPr>
    </w:p>
    <w:p>
      <w:pPr>
        <w:pStyle w:val="9"/>
        <w:spacing w:line="360" w:lineRule="auto"/>
        <w:rPr>
          <w:color w:val="auto"/>
          <w:szCs w:val="24"/>
        </w:rPr>
      </w:pPr>
      <w:r>
        <w:rPr>
          <w:color w:val="auto"/>
          <w:szCs w:val="24"/>
        </w:rPr>
        <w:t>负责人或经办人：</w:t>
      </w:r>
    </w:p>
    <w:p>
      <w:pPr>
        <w:pStyle w:val="9"/>
        <w:spacing w:before="11" w:line="360" w:lineRule="auto"/>
        <w:rPr>
          <w:color w:val="auto"/>
          <w:szCs w:val="24"/>
        </w:rPr>
      </w:pPr>
    </w:p>
    <w:p>
      <w:pPr>
        <w:pStyle w:val="9"/>
        <w:tabs>
          <w:tab w:val="left" w:pos="3577"/>
          <w:tab w:val="left" w:pos="4057"/>
          <w:tab w:val="left" w:pos="4657"/>
        </w:tabs>
        <w:spacing w:line="360" w:lineRule="auto"/>
        <w:rPr>
          <w:color w:val="auto"/>
          <w:szCs w:val="24"/>
        </w:rPr>
        <w:sectPr>
          <w:footerReference r:id="rId11" w:type="default"/>
          <w:pgSz w:w="11910" w:h="16840"/>
          <w:pgMar w:top="1360" w:right="920" w:bottom="1220" w:left="110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r>
        <w:rPr>
          <w:color w:val="auto"/>
          <w:szCs w:val="24"/>
        </w:rPr>
        <w:t>合同备案时间：</w:t>
      </w:r>
      <w:r>
        <w:rPr>
          <w:color w:val="auto"/>
          <w:szCs w:val="24"/>
        </w:rPr>
        <w:tab/>
      </w:r>
      <w:r>
        <w:rPr>
          <w:color w:val="auto"/>
          <w:szCs w:val="24"/>
        </w:rPr>
        <w:t>年</w:t>
      </w:r>
      <w:r>
        <w:rPr>
          <w:color w:val="auto"/>
          <w:szCs w:val="24"/>
        </w:rPr>
        <w:tab/>
      </w:r>
      <w:r>
        <w:rPr>
          <w:color w:val="auto"/>
          <w:szCs w:val="24"/>
        </w:rPr>
        <w:t>月</w:t>
      </w:r>
      <w:r>
        <w:rPr>
          <w:color w:val="auto"/>
          <w:szCs w:val="24"/>
        </w:rPr>
        <w:tab/>
      </w:r>
      <w:r>
        <w:rPr>
          <w:color w:val="auto"/>
          <w:szCs w:val="24"/>
        </w:rPr>
        <w:t>日</w:t>
      </w:r>
    </w:p>
    <w:p>
      <w:pPr>
        <w:autoSpaceDE w:val="0"/>
        <w:autoSpaceDN w:val="0"/>
        <w:adjustRightInd w:val="0"/>
        <w:spacing w:line="360" w:lineRule="auto"/>
        <w:jc w:val="center"/>
        <w:rPr>
          <w:rFonts w:eastAsia="宋体"/>
          <w:b/>
          <w:color w:val="auto"/>
          <w:sz w:val="28"/>
          <w:szCs w:val="28"/>
          <w:lang w:val="zh-CN"/>
        </w:rPr>
      </w:pPr>
      <w:bookmarkStart w:id="406" w:name="_Toc9509"/>
      <w:r>
        <w:rPr>
          <w:rFonts w:hint="eastAsia" w:eastAsia="宋体"/>
          <w:b/>
          <w:color w:val="auto"/>
          <w:sz w:val="28"/>
          <w:szCs w:val="28"/>
          <w:lang w:val="zh-CN"/>
        </w:rPr>
        <w:t>合同通用条款</w:t>
      </w:r>
      <w:bookmarkEnd w:id="406"/>
    </w:p>
    <w:p>
      <w:pPr>
        <w:autoSpaceDE w:val="0"/>
        <w:autoSpaceDN w:val="0"/>
        <w:adjustRightInd w:val="0"/>
        <w:spacing w:line="360" w:lineRule="auto"/>
        <w:jc w:val="center"/>
        <w:rPr>
          <w:rFonts w:eastAsia="宋体"/>
          <w:color w:val="auto"/>
          <w:sz w:val="28"/>
          <w:szCs w:val="28"/>
        </w:rPr>
      </w:pPr>
      <w:r>
        <w:rPr>
          <w:rFonts w:hint="eastAsia" w:eastAsia="宋体"/>
          <w:color w:val="auto"/>
          <w:sz w:val="28"/>
          <w:szCs w:val="28"/>
        </w:rPr>
        <w:t xml:space="preserve"> </w:t>
      </w:r>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adjustRightInd w:val="0"/>
        <w:spacing w:line="360" w:lineRule="auto"/>
        <w:ind w:firstLine="562"/>
        <w:rPr>
          <w:rFonts w:eastAsia="宋体"/>
          <w:b/>
          <w:color w:val="auto"/>
          <w:sz w:val="28"/>
          <w:szCs w:val="28"/>
        </w:rPr>
      </w:pPr>
      <w:bookmarkStart w:id="407" w:name="_Toc21609"/>
      <w:r>
        <w:rPr>
          <w:rFonts w:hint="eastAsia" w:eastAsia="宋体"/>
          <w:b/>
          <w:color w:val="auto"/>
          <w:sz w:val="28"/>
          <w:szCs w:val="28"/>
        </w:rPr>
        <w:t>1.</w:t>
      </w:r>
      <w:r>
        <w:rPr>
          <w:rFonts w:hint="eastAsia" w:eastAsia="宋体"/>
          <w:b/>
          <w:color w:val="auto"/>
          <w:sz w:val="28"/>
          <w:szCs w:val="28"/>
          <w:lang w:val="zh-CN"/>
        </w:rPr>
        <w:t>定义</w:t>
      </w:r>
      <w:bookmarkEnd w:id="407"/>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本合同中的下列术语应解释为：</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 </w:t>
      </w:r>
      <w:r>
        <w:rPr>
          <w:rFonts w:hint="eastAsia" w:eastAsia="宋体"/>
          <w:color w:val="auto"/>
          <w:sz w:val="24"/>
          <w:lang w:val="zh-CN"/>
        </w:rPr>
        <w:t>“合同”指甲乙双方签署的、载明的甲乙双方权利义务的协议，包括所有的附件、附录和上述文件所提到的构成合同的所有文件。</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1.2 </w:t>
      </w:r>
      <w:r>
        <w:rPr>
          <w:rFonts w:hint="eastAsia" w:eastAsia="宋体"/>
          <w:color w:val="auto"/>
          <w:sz w:val="24"/>
          <w:lang w:val="zh-CN"/>
        </w:rPr>
        <w:t>“合同金额”指根据合同规定，乙方在正确地完全履行合同义务后甲方应付给乙方的价款。</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1.3 </w:t>
      </w:r>
      <w:r>
        <w:rPr>
          <w:rFonts w:hint="eastAsia" w:eastAsia="宋体"/>
          <w:color w:val="auto"/>
          <w:sz w:val="24"/>
          <w:lang w:val="zh-CN"/>
        </w:rPr>
        <w:t>“合同条款”指本合同条款。</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1.4 </w:t>
      </w:r>
      <w:r>
        <w:rPr>
          <w:rFonts w:hint="eastAsia" w:eastAsia="宋体"/>
          <w:color w:val="auto"/>
          <w:sz w:val="24"/>
          <w:lang w:val="zh-CN"/>
        </w:rPr>
        <w:t>“货物”指乙方根据合同约定须向甲方提供的一切产品、设备、机械、仪表、备件等，包括辅助工具、使用手册等相关资料。</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1.5 </w:t>
      </w:r>
      <w:r>
        <w:rPr>
          <w:rFonts w:hint="eastAsia" w:eastAsia="宋体"/>
          <w:color w:val="auto"/>
          <w:sz w:val="24"/>
          <w:lang w:val="zh-CN"/>
        </w:rPr>
        <w:t>“服务”指根据本合同规定乙方承担与供货有关的辅助服务，如运输、保险、调试、提供技术援助、培训和合同中规定乙方应承担的其它义务。</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1.6 </w:t>
      </w:r>
      <w:r>
        <w:rPr>
          <w:rFonts w:hint="eastAsia" w:eastAsia="宋体"/>
          <w:color w:val="auto"/>
          <w:sz w:val="24"/>
          <w:lang w:val="zh-CN"/>
        </w:rPr>
        <w:t>“甲方”指购买货物和服务的单位。</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1.7 </w:t>
      </w:r>
      <w:r>
        <w:rPr>
          <w:rFonts w:hint="eastAsia" w:eastAsia="宋体"/>
          <w:color w:val="auto"/>
          <w:sz w:val="24"/>
          <w:lang w:val="zh-CN"/>
        </w:rPr>
        <w:t>“乙方”指提供本合同条款下货物和服务的公司或其他实体。</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1.8 </w:t>
      </w:r>
      <w:r>
        <w:rPr>
          <w:rFonts w:hint="eastAsia" w:eastAsia="宋体"/>
          <w:color w:val="auto"/>
          <w:sz w:val="24"/>
          <w:lang w:val="zh-CN"/>
        </w:rPr>
        <w:t>“现场”指合同规定货物将要运至指定地点。</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1.9 </w:t>
      </w:r>
      <w:r>
        <w:rPr>
          <w:rFonts w:hint="eastAsia" w:eastAsia="宋体"/>
          <w:color w:val="auto"/>
          <w:sz w:val="24"/>
          <w:lang w:val="zh-CN"/>
        </w:rPr>
        <w:t>“验收”指合同双方依据强制性的国家技术质量规范和合同约定，确认合同条款下的货物符合合同规定的活动。</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1.10 </w:t>
      </w:r>
      <w:r>
        <w:rPr>
          <w:rFonts w:hint="eastAsia" w:eastAsia="宋体"/>
          <w:color w:val="auto"/>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1.11 </w:t>
      </w:r>
      <w:r>
        <w:rPr>
          <w:rFonts w:hint="eastAsia" w:eastAsia="宋体"/>
          <w:color w:val="auto"/>
          <w:sz w:val="24"/>
          <w:lang w:val="zh-CN"/>
        </w:rPr>
        <w:t>原产地：指产品的生产地，或提供服务的来源地。</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1.12 </w:t>
      </w:r>
      <w:r>
        <w:rPr>
          <w:rFonts w:hint="eastAsia" w:eastAsia="宋体"/>
          <w:color w:val="auto"/>
          <w:sz w:val="24"/>
          <w:lang w:val="zh-CN"/>
        </w:rPr>
        <w:t>“工作日”指国家法定工作日，“天”指日历天数。</w:t>
      </w:r>
    </w:p>
    <w:p>
      <w:pPr>
        <w:autoSpaceDE w:val="0"/>
        <w:autoSpaceDN w:val="0"/>
        <w:adjustRightInd w:val="0"/>
        <w:spacing w:line="360" w:lineRule="auto"/>
        <w:ind w:firstLine="562"/>
        <w:rPr>
          <w:rFonts w:eastAsia="宋体"/>
          <w:b/>
          <w:color w:val="auto"/>
          <w:sz w:val="28"/>
          <w:szCs w:val="28"/>
        </w:rPr>
      </w:pPr>
      <w:bookmarkStart w:id="408" w:name="_Toc394"/>
      <w:r>
        <w:rPr>
          <w:rFonts w:hint="eastAsia" w:eastAsia="宋体"/>
          <w:b/>
          <w:color w:val="auto"/>
          <w:sz w:val="28"/>
          <w:szCs w:val="28"/>
        </w:rPr>
        <w:t>2.</w:t>
      </w:r>
      <w:r>
        <w:rPr>
          <w:rFonts w:hint="eastAsia" w:eastAsia="宋体"/>
          <w:b/>
          <w:color w:val="auto"/>
          <w:sz w:val="28"/>
          <w:szCs w:val="28"/>
          <w:lang w:val="zh-CN"/>
        </w:rPr>
        <w:t>技术规格要求</w:t>
      </w:r>
      <w:bookmarkEnd w:id="408"/>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2.1 </w:t>
      </w:r>
      <w:r>
        <w:rPr>
          <w:rFonts w:hint="eastAsia" w:eastAsia="宋体"/>
          <w:color w:val="auto"/>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2.2 </w:t>
      </w:r>
      <w:r>
        <w:rPr>
          <w:rFonts w:hint="eastAsia" w:eastAsia="宋体"/>
          <w:color w:val="auto"/>
          <w:sz w:val="24"/>
          <w:lang w:val="zh-CN"/>
        </w:rPr>
        <w:t>乙方应向甲方提供货物及服务有关的标准的中文文本。</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2.3 </w:t>
      </w:r>
      <w:r>
        <w:rPr>
          <w:rFonts w:hint="eastAsia" w:eastAsia="宋体"/>
          <w:color w:val="auto"/>
          <w:sz w:val="24"/>
          <w:lang w:val="zh-CN"/>
        </w:rPr>
        <w:t>除非技术规范中另有规定，计量单位均采用中华人民共和国法定计量单位。</w:t>
      </w:r>
    </w:p>
    <w:p>
      <w:pPr>
        <w:autoSpaceDE w:val="0"/>
        <w:autoSpaceDN w:val="0"/>
        <w:adjustRightInd w:val="0"/>
        <w:spacing w:line="360" w:lineRule="auto"/>
        <w:ind w:firstLine="562"/>
        <w:rPr>
          <w:rFonts w:eastAsia="宋体"/>
          <w:b/>
          <w:color w:val="auto"/>
          <w:sz w:val="28"/>
          <w:szCs w:val="28"/>
        </w:rPr>
      </w:pPr>
      <w:bookmarkStart w:id="409" w:name="_Toc1676"/>
      <w:r>
        <w:rPr>
          <w:rFonts w:hint="eastAsia" w:eastAsia="宋体"/>
          <w:b/>
          <w:color w:val="auto"/>
          <w:sz w:val="28"/>
          <w:szCs w:val="28"/>
        </w:rPr>
        <w:t>3.</w:t>
      </w:r>
      <w:r>
        <w:rPr>
          <w:rFonts w:hint="eastAsia" w:eastAsia="宋体"/>
          <w:b/>
          <w:color w:val="auto"/>
          <w:sz w:val="28"/>
          <w:szCs w:val="28"/>
          <w:lang w:val="zh-CN"/>
        </w:rPr>
        <w:t>合同范围</w:t>
      </w:r>
      <w:bookmarkEnd w:id="409"/>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3.1 </w:t>
      </w:r>
      <w:r>
        <w:rPr>
          <w:rFonts w:hint="eastAsia" w:eastAsia="宋体"/>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3.2 </w:t>
      </w:r>
      <w:r>
        <w:rPr>
          <w:rFonts w:hint="eastAsia" w:eastAsia="宋体"/>
          <w:color w:val="auto"/>
          <w:sz w:val="24"/>
          <w:lang w:val="zh-CN"/>
        </w:rPr>
        <w:t>乙方应负责培训甲方的技术人员。</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3.3 </w:t>
      </w:r>
      <w:r>
        <w:rPr>
          <w:rFonts w:hint="eastAsia" w:eastAsia="宋体"/>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360" w:lineRule="auto"/>
        <w:ind w:firstLine="562"/>
        <w:rPr>
          <w:rFonts w:eastAsia="宋体"/>
          <w:b/>
          <w:color w:val="auto"/>
          <w:sz w:val="28"/>
          <w:szCs w:val="28"/>
        </w:rPr>
      </w:pPr>
      <w:bookmarkStart w:id="410" w:name="_Toc23233"/>
      <w:r>
        <w:rPr>
          <w:rFonts w:hint="eastAsia" w:eastAsia="宋体"/>
          <w:b/>
          <w:color w:val="auto"/>
          <w:sz w:val="28"/>
          <w:szCs w:val="28"/>
        </w:rPr>
        <w:t>4.</w:t>
      </w:r>
      <w:r>
        <w:rPr>
          <w:rFonts w:hint="eastAsia" w:eastAsia="宋体"/>
          <w:b/>
          <w:color w:val="auto"/>
          <w:sz w:val="28"/>
          <w:szCs w:val="28"/>
          <w:lang w:val="zh-CN"/>
        </w:rPr>
        <w:t>合同文件和资料</w:t>
      </w:r>
      <w:bookmarkEnd w:id="410"/>
    </w:p>
    <w:p>
      <w:pPr>
        <w:autoSpaceDE w:val="0"/>
        <w:autoSpaceDN w:val="0"/>
        <w:adjustRightInd w:val="0"/>
        <w:spacing w:line="360" w:lineRule="auto"/>
        <w:ind w:firstLine="480"/>
        <w:rPr>
          <w:rFonts w:eastAsia="宋体"/>
          <w:color w:val="auto"/>
          <w:sz w:val="24"/>
        </w:rPr>
      </w:pPr>
      <w:r>
        <w:rPr>
          <w:rFonts w:hint="eastAsia" w:eastAsia="宋体"/>
          <w:color w:val="auto"/>
          <w:sz w:val="24"/>
        </w:rPr>
        <w:t>4.1</w:t>
      </w:r>
      <w:r>
        <w:rPr>
          <w:rFonts w:hint="eastAsia" w:eastAsia="宋体"/>
          <w:color w:val="auto"/>
          <w:sz w:val="24"/>
          <w:lang w:val="zh-CN"/>
        </w:rPr>
        <w:t>乙方在提供仪器设备时应同时提供中文版相关的技术资料，如目录索引、图纸、操作手册、使用指南、维修指南、服务手册等。</w:t>
      </w:r>
    </w:p>
    <w:p>
      <w:pPr>
        <w:autoSpaceDE w:val="0"/>
        <w:autoSpaceDN w:val="0"/>
        <w:adjustRightInd w:val="0"/>
        <w:spacing w:line="360" w:lineRule="auto"/>
        <w:ind w:firstLine="480"/>
        <w:rPr>
          <w:rFonts w:eastAsia="宋体"/>
          <w:color w:val="auto"/>
          <w:sz w:val="24"/>
        </w:rPr>
      </w:pPr>
      <w:r>
        <w:rPr>
          <w:rFonts w:hint="eastAsia" w:eastAsia="宋体"/>
          <w:color w:val="auto"/>
          <w:sz w:val="24"/>
        </w:rPr>
        <w:t>4.2</w:t>
      </w:r>
      <w:r>
        <w:rPr>
          <w:rFonts w:hint="eastAsia" w:eastAsia="宋体"/>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360" w:lineRule="auto"/>
        <w:ind w:firstLine="562"/>
        <w:rPr>
          <w:rFonts w:eastAsia="宋体"/>
          <w:b/>
          <w:color w:val="auto"/>
          <w:sz w:val="28"/>
          <w:szCs w:val="28"/>
        </w:rPr>
      </w:pPr>
      <w:bookmarkStart w:id="411" w:name="_Toc23333"/>
      <w:r>
        <w:rPr>
          <w:rFonts w:hint="eastAsia" w:eastAsia="宋体"/>
          <w:b/>
          <w:color w:val="auto"/>
          <w:sz w:val="28"/>
          <w:szCs w:val="28"/>
        </w:rPr>
        <w:t>5.</w:t>
      </w:r>
      <w:r>
        <w:rPr>
          <w:rFonts w:hint="eastAsia" w:eastAsia="宋体"/>
          <w:b/>
          <w:color w:val="auto"/>
          <w:sz w:val="28"/>
          <w:szCs w:val="28"/>
          <w:lang w:val="zh-CN"/>
        </w:rPr>
        <w:t>知识产权</w:t>
      </w:r>
      <w:bookmarkEnd w:id="411"/>
    </w:p>
    <w:p>
      <w:pPr>
        <w:autoSpaceDE w:val="0"/>
        <w:autoSpaceDN w:val="0"/>
        <w:adjustRightInd w:val="0"/>
        <w:spacing w:line="360" w:lineRule="auto"/>
        <w:ind w:firstLine="480"/>
        <w:rPr>
          <w:rFonts w:eastAsia="宋体"/>
          <w:color w:val="auto"/>
          <w:sz w:val="24"/>
        </w:rPr>
      </w:pPr>
      <w:r>
        <w:rPr>
          <w:rFonts w:hint="eastAsia" w:eastAsia="宋体"/>
          <w:color w:val="auto"/>
          <w:sz w:val="24"/>
        </w:rPr>
        <w:t>5.1</w:t>
      </w:r>
      <w:r>
        <w:rPr>
          <w:rFonts w:hint="eastAsia" w:eastAsia="宋体"/>
          <w:color w:val="auto"/>
          <w:sz w:val="24"/>
          <w:lang w:val="zh-CN"/>
        </w:rPr>
        <w:t>乙方应保证甲方在使用该货物或其任何一部分时不受第三方提出的侵犯专利权、</w:t>
      </w:r>
      <w:r>
        <w:rPr>
          <w:rFonts w:hint="eastAsia" w:eastAsia="宋体"/>
          <w:color w:val="auto"/>
          <w:sz w:val="24"/>
        </w:rPr>
        <w:t xml:space="preserve"> </w:t>
      </w:r>
      <w:r>
        <w:rPr>
          <w:rFonts w:hint="eastAsia" w:eastAsia="宋体"/>
          <w:color w:val="auto"/>
          <w:sz w:val="24"/>
          <w:lang w:val="zh-CN"/>
        </w:rPr>
        <w:t>著作权、商标权和工业设计权等的起诉。</w:t>
      </w:r>
    </w:p>
    <w:p>
      <w:pPr>
        <w:autoSpaceDE w:val="0"/>
        <w:autoSpaceDN w:val="0"/>
        <w:adjustRightInd w:val="0"/>
        <w:spacing w:line="360" w:lineRule="auto"/>
        <w:ind w:firstLine="480"/>
        <w:rPr>
          <w:rFonts w:eastAsia="宋体"/>
          <w:color w:val="auto"/>
          <w:sz w:val="24"/>
        </w:rPr>
      </w:pPr>
      <w:r>
        <w:rPr>
          <w:rFonts w:hint="eastAsia" w:eastAsia="宋体"/>
          <w:color w:val="auto"/>
          <w:sz w:val="24"/>
        </w:rPr>
        <w:t>5.2</w:t>
      </w:r>
      <w:r>
        <w:rPr>
          <w:rFonts w:hint="eastAsia" w:eastAsia="宋体"/>
          <w:color w:val="auto"/>
          <w:sz w:val="24"/>
          <w:lang w:val="zh-CN"/>
        </w:rPr>
        <w:t>任何第三方提出侵权指控，乙方须与第三方交涉并承担由此产生的一切责任、费用和经济赔偿。</w:t>
      </w:r>
    </w:p>
    <w:p>
      <w:pPr>
        <w:autoSpaceDE w:val="0"/>
        <w:autoSpaceDN w:val="0"/>
        <w:adjustRightInd w:val="0"/>
        <w:spacing w:line="360" w:lineRule="auto"/>
        <w:ind w:firstLine="480"/>
        <w:rPr>
          <w:rFonts w:eastAsia="宋体"/>
          <w:color w:val="auto"/>
          <w:sz w:val="24"/>
        </w:rPr>
      </w:pPr>
      <w:r>
        <w:rPr>
          <w:rFonts w:hint="eastAsia" w:eastAsia="宋体"/>
          <w:color w:val="auto"/>
          <w:sz w:val="24"/>
        </w:rPr>
        <w:t>5.3</w:t>
      </w:r>
      <w:r>
        <w:rPr>
          <w:rFonts w:hint="eastAsia" w:eastAsia="宋体"/>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360" w:lineRule="auto"/>
        <w:ind w:firstLine="480"/>
        <w:rPr>
          <w:rFonts w:eastAsia="宋体"/>
          <w:color w:val="auto"/>
          <w:sz w:val="24"/>
        </w:rPr>
      </w:pPr>
      <w:r>
        <w:rPr>
          <w:rFonts w:hint="eastAsia" w:eastAsia="宋体"/>
          <w:color w:val="auto"/>
          <w:sz w:val="24"/>
        </w:rPr>
        <w:t>5.4</w:t>
      </w:r>
      <w:r>
        <w:rPr>
          <w:rFonts w:hint="eastAsia" w:eastAsia="宋体"/>
          <w:color w:val="auto"/>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360" w:lineRule="auto"/>
        <w:ind w:firstLine="480"/>
        <w:rPr>
          <w:rFonts w:eastAsia="宋体"/>
          <w:color w:val="auto"/>
          <w:sz w:val="24"/>
        </w:rPr>
      </w:pPr>
      <w:r>
        <w:rPr>
          <w:rFonts w:hint="eastAsia" w:eastAsia="宋体"/>
          <w:color w:val="auto"/>
          <w:sz w:val="24"/>
        </w:rPr>
        <w:t>5.5</w:t>
      </w:r>
      <w:r>
        <w:rPr>
          <w:rFonts w:hint="eastAsia" w:eastAsia="宋体"/>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360" w:lineRule="auto"/>
        <w:ind w:firstLine="562"/>
        <w:rPr>
          <w:rFonts w:eastAsia="宋体"/>
          <w:b/>
          <w:color w:val="auto"/>
          <w:sz w:val="28"/>
          <w:szCs w:val="28"/>
        </w:rPr>
      </w:pPr>
      <w:bookmarkStart w:id="412" w:name="_Toc12001"/>
      <w:r>
        <w:rPr>
          <w:rFonts w:hint="eastAsia" w:eastAsia="宋体"/>
          <w:b/>
          <w:color w:val="auto"/>
          <w:sz w:val="28"/>
          <w:szCs w:val="28"/>
        </w:rPr>
        <w:t>6.</w:t>
      </w:r>
      <w:r>
        <w:rPr>
          <w:rFonts w:hint="eastAsia" w:eastAsia="宋体"/>
          <w:b/>
          <w:color w:val="auto"/>
          <w:sz w:val="28"/>
          <w:szCs w:val="28"/>
          <w:lang w:val="zh-CN"/>
        </w:rPr>
        <w:t>保密</w:t>
      </w:r>
      <w:bookmarkEnd w:id="412"/>
    </w:p>
    <w:p>
      <w:pPr>
        <w:autoSpaceDE w:val="0"/>
        <w:autoSpaceDN w:val="0"/>
        <w:adjustRightInd w:val="0"/>
        <w:spacing w:line="360" w:lineRule="auto"/>
        <w:ind w:firstLine="480"/>
        <w:rPr>
          <w:rFonts w:eastAsia="宋体"/>
          <w:color w:val="auto"/>
          <w:sz w:val="24"/>
        </w:rPr>
      </w:pPr>
      <w:r>
        <w:rPr>
          <w:rFonts w:hint="eastAsia" w:eastAsia="宋体"/>
          <w:color w:val="auto"/>
          <w:sz w:val="24"/>
        </w:rPr>
        <w:t>6.1</w:t>
      </w:r>
      <w:r>
        <w:rPr>
          <w:rFonts w:hint="eastAsia" w:eastAsia="宋体"/>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360" w:lineRule="auto"/>
        <w:ind w:firstLine="480"/>
        <w:rPr>
          <w:rFonts w:eastAsia="宋体"/>
          <w:color w:val="auto"/>
          <w:sz w:val="24"/>
        </w:rPr>
      </w:pPr>
      <w:r>
        <w:rPr>
          <w:rFonts w:hint="eastAsia" w:eastAsia="宋体"/>
          <w:color w:val="auto"/>
          <w:sz w:val="24"/>
        </w:rPr>
        <w:t>6.2</w:t>
      </w:r>
      <w:r>
        <w:rPr>
          <w:rFonts w:hint="eastAsia" w:eastAsia="宋体"/>
          <w:color w:val="auto"/>
          <w:sz w:val="24"/>
          <w:lang w:val="zh-CN"/>
        </w:rPr>
        <w:t>保密信息指任何一方因履行本合同所知悉的任何以口头、书面、图表或电子形式存在的对方信息，具体包括：</w:t>
      </w:r>
    </w:p>
    <w:p>
      <w:pPr>
        <w:autoSpaceDE w:val="0"/>
        <w:autoSpaceDN w:val="0"/>
        <w:adjustRightInd w:val="0"/>
        <w:spacing w:line="360" w:lineRule="auto"/>
        <w:ind w:firstLine="480"/>
        <w:rPr>
          <w:rFonts w:eastAsia="宋体"/>
          <w:color w:val="auto"/>
          <w:sz w:val="24"/>
        </w:rPr>
      </w:pPr>
      <w:r>
        <w:rPr>
          <w:rFonts w:hint="eastAsia" w:eastAsia="宋体"/>
          <w:color w:val="auto"/>
          <w:sz w:val="24"/>
        </w:rPr>
        <w:t>6.2.1</w:t>
      </w:r>
      <w:r>
        <w:rPr>
          <w:rFonts w:hint="eastAsia" w:eastAsia="宋体"/>
          <w:color w:val="auto"/>
          <w:sz w:val="24"/>
          <w:lang w:val="zh-CN"/>
        </w:rPr>
        <w:t>任何涉及对方过去、现在或将来的商业计划、规章制度、操作规程、处理手段、财务信息；</w:t>
      </w:r>
    </w:p>
    <w:p>
      <w:pPr>
        <w:autoSpaceDE w:val="0"/>
        <w:autoSpaceDN w:val="0"/>
        <w:adjustRightInd w:val="0"/>
        <w:spacing w:line="360" w:lineRule="auto"/>
        <w:ind w:firstLine="480"/>
        <w:rPr>
          <w:rFonts w:eastAsia="宋体"/>
          <w:color w:val="auto"/>
          <w:sz w:val="24"/>
        </w:rPr>
      </w:pPr>
      <w:r>
        <w:rPr>
          <w:rFonts w:hint="eastAsia" w:eastAsia="宋体"/>
          <w:color w:val="auto"/>
          <w:sz w:val="24"/>
        </w:rPr>
        <w:t>6.2.2</w:t>
      </w:r>
      <w:r>
        <w:rPr>
          <w:rFonts w:hint="eastAsia" w:eastAsia="宋体"/>
          <w:color w:val="auto"/>
          <w:sz w:val="24"/>
          <w:lang w:val="zh-CN"/>
        </w:rPr>
        <w:t>任何对方的技术措施、技术方案、软件应用及开发，硬件设备的品种、质量、数量、品牌等；</w:t>
      </w:r>
    </w:p>
    <w:p>
      <w:pPr>
        <w:autoSpaceDE w:val="0"/>
        <w:autoSpaceDN w:val="0"/>
        <w:adjustRightInd w:val="0"/>
        <w:spacing w:line="360" w:lineRule="auto"/>
        <w:ind w:firstLine="480"/>
        <w:rPr>
          <w:rFonts w:eastAsia="宋体"/>
          <w:color w:val="auto"/>
          <w:sz w:val="24"/>
        </w:rPr>
      </w:pPr>
      <w:r>
        <w:rPr>
          <w:rFonts w:hint="eastAsia" w:eastAsia="宋体"/>
          <w:color w:val="auto"/>
          <w:sz w:val="24"/>
        </w:rPr>
        <w:t>6.2.3</w:t>
      </w:r>
      <w:r>
        <w:rPr>
          <w:rFonts w:hint="eastAsia" w:eastAsia="宋体"/>
          <w:color w:val="auto"/>
          <w:sz w:val="24"/>
          <w:lang w:val="zh-CN"/>
        </w:rPr>
        <w:t>任何对方的技术秘密或专有知识、文件</w:t>
      </w:r>
      <w:r>
        <w:rPr>
          <w:rFonts w:hint="eastAsia" w:eastAsia="宋体"/>
          <w:color w:val="auto"/>
          <w:sz w:val="24"/>
        </w:rPr>
        <w:t xml:space="preserve"> </w:t>
      </w:r>
      <w:r>
        <w:rPr>
          <w:rFonts w:hint="eastAsia" w:eastAsia="宋体"/>
          <w:color w:val="auto"/>
          <w:sz w:val="24"/>
          <w:lang w:val="zh-CN"/>
        </w:rPr>
        <w:t>、报告、数据、客户软件、流程图、数据库、发明、知识、贸易秘密。</w:t>
      </w:r>
    </w:p>
    <w:p>
      <w:pPr>
        <w:autoSpaceDE w:val="0"/>
        <w:autoSpaceDN w:val="0"/>
        <w:adjustRightInd w:val="0"/>
        <w:spacing w:line="360" w:lineRule="auto"/>
        <w:ind w:firstLine="480"/>
        <w:rPr>
          <w:rFonts w:eastAsia="宋体"/>
          <w:color w:val="auto"/>
          <w:sz w:val="24"/>
        </w:rPr>
      </w:pPr>
      <w:r>
        <w:rPr>
          <w:rFonts w:hint="eastAsia" w:eastAsia="宋体"/>
          <w:color w:val="auto"/>
          <w:sz w:val="24"/>
        </w:rPr>
        <w:t>6.3</w:t>
      </w:r>
      <w:r>
        <w:rPr>
          <w:rFonts w:hint="eastAsia" w:eastAsia="宋体"/>
          <w:color w:val="auto"/>
          <w:sz w:val="24"/>
          <w:lang w:val="zh-CN"/>
        </w:rPr>
        <w:t>乙方应根据甲方的要求签署相应的保密协议，保密协议与本条款存在不一致的，以保密协议为准。</w:t>
      </w:r>
    </w:p>
    <w:p>
      <w:pPr>
        <w:autoSpaceDE w:val="0"/>
        <w:autoSpaceDN w:val="0"/>
        <w:adjustRightInd w:val="0"/>
        <w:spacing w:line="360" w:lineRule="auto"/>
        <w:ind w:firstLine="562"/>
        <w:rPr>
          <w:rFonts w:eastAsia="宋体"/>
          <w:b/>
          <w:color w:val="auto"/>
          <w:sz w:val="28"/>
          <w:szCs w:val="28"/>
        </w:rPr>
      </w:pPr>
      <w:bookmarkStart w:id="413" w:name="_Toc4387"/>
      <w:r>
        <w:rPr>
          <w:rFonts w:hint="eastAsia" w:eastAsia="宋体"/>
          <w:b/>
          <w:color w:val="auto"/>
          <w:sz w:val="28"/>
          <w:szCs w:val="28"/>
        </w:rPr>
        <w:t xml:space="preserve">7. </w:t>
      </w:r>
      <w:r>
        <w:rPr>
          <w:rFonts w:hint="eastAsia" w:eastAsia="宋体"/>
          <w:b/>
          <w:color w:val="auto"/>
          <w:sz w:val="28"/>
          <w:szCs w:val="28"/>
          <w:lang w:val="zh-CN"/>
        </w:rPr>
        <w:t>质量保证</w:t>
      </w:r>
      <w:bookmarkEnd w:id="413"/>
    </w:p>
    <w:p>
      <w:pPr>
        <w:autoSpaceDE w:val="0"/>
        <w:autoSpaceDN w:val="0"/>
        <w:adjustRightInd w:val="0"/>
        <w:spacing w:line="360" w:lineRule="auto"/>
        <w:ind w:firstLine="480"/>
        <w:rPr>
          <w:rFonts w:eastAsia="宋体"/>
          <w:color w:val="auto"/>
          <w:sz w:val="24"/>
        </w:rPr>
      </w:pPr>
      <w:r>
        <w:rPr>
          <w:rFonts w:hint="eastAsia" w:eastAsia="宋体"/>
          <w:color w:val="auto"/>
          <w:sz w:val="24"/>
        </w:rPr>
        <w:t>7.1货物</w:t>
      </w:r>
      <w:r>
        <w:rPr>
          <w:rFonts w:hint="eastAsia" w:eastAsia="宋体"/>
          <w:color w:val="auto"/>
          <w:sz w:val="24"/>
          <w:lang w:val="zh-CN"/>
        </w:rPr>
        <w:t>质量保证</w:t>
      </w:r>
    </w:p>
    <w:p>
      <w:pPr>
        <w:autoSpaceDE w:val="0"/>
        <w:autoSpaceDN w:val="0"/>
        <w:adjustRightInd w:val="0"/>
        <w:spacing w:line="360" w:lineRule="auto"/>
        <w:ind w:firstLine="480"/>
        <w:rPr>
          <w:rFonts w:eastAsia="宋体"/>
          <w:color w:val="auto"/>
          <w:sz w:val="24"/>
        </w:rPr>
      </w:pPr>
      <w:r>
        <w:rPr>
          <w:rFonts w:hint="eastAsia" w:eastAsia="宋体"/>
          <w:color w:val="auto"/>
          <w:sz w:val="24"/>
        </w:rPr>
        <w:t>7.1.1</w:t>
      </w:r>
      <w:r>
        <w:rPr>
          <w:rFonts w:hint="eastAsia" w:eastAsia="宋体"/>
          <w:color w:val="auto"/>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360" w:lineRule="auto"/>
        <w:ind w:firstLine="480"/>
        <w:rPr>
          <w:rFonts w:eastAsia="宋体"/>
          <w:color w:val="auto"/>
          <w:sz w:val="24"/>
        </w:rPr>
      </w:pPr>
      <w:r>
        <w:rPr>
          <w:rFonts w:hint="eastAsia" w:eastAsia="宋体"/>
          <w:color w:val="auto"/>
          <w:sz w:val="24"/>
        </w:rPr>
        <w:t>7.1.2</w:t>
      </w:r>
      <w:r>
        <w:rPr>
          <w:rFonts w:hint="eastAsia" w:eastAsia="宋体"/>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360" w:lineRule="auto"/>
        <w:ind w:firstLine="480"/>
        <w:rPr>
          <w:rFonts w:eastAsia="宋体"/>
          <w:color w:val="auto"/>
          <w:sz w:val="24"/>
        </w:rPr>
      </w:pPr>
      <w:r>
        <w:rPr>
          <w:rFonts w:hint="eastAsia" w:eastAsia="宋体"/>
          <w:color w:val="auto"/>
          <w:sz w:val="24"/>
        </w:rPr>
        <w:t>7.1.3</w:t>
      </w:r>
      <w:r>
        <w:rPr>
          <w:rFonts w:hint="eastAsia" w:eastAsia="宋体"/>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360" w:lineRule="auto"/>
        <w:ind w:firstLine="480"/>
        <w:rPr>
          <w:rFonts w:eastAsia="宋体"/>
          <w:color w:val="auto"/>
          <w:sz w:val="24"/>
        </w:rPr>
      </w:pPr>
      <w:r>
        <w:rPr>
          <w:rFonts w:hint="eastAsia" w:eastAsia="宋体"/>
          <w:color w:val="auto"/>
          <w:sz w:val="24"/>
        </w:rPr>
        <w:t>7.1.4</w:t>
      </w:r>
      <w:r>
        <w:rPr>
          <w:rFonts w:hint="eastAsia" w:eastAsia="宋体"/>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7.1.5 </w:t>
      </w:r>
      <w:r>
        <w:rPr>
          <w:rFonts w:hint="eastAsia" w:eastAsia="宋体"/>
          <w:color w:val="auto"/>
          <w:sz w:val="24"/>
          <w:lang w:val="zh-CN"/>
        </w:rPr>
        <w:t>合同条款下货物的质量保证期自货物通过最终验收起算，合同另行规定除外。</w:t>
      </w:r>
    </w:p>
    <w:p>
      <w:pPr>
        <w:autoSpaceDE w:val="0"/>
        <w:autoSpaceDN w:val="0"/>
        <w:adjustRightInd w:val="0"/>
        <w:spacing w:line="360" w:lineRule="auto"/>
        <w:ind w:firstLine="480"/>
        <w:rPr>
          <w:rFonts w:eastAsia="宋体"/>
          <w:color w:val="auto"/>
          <w:sz w:val="24"/>
        </w:rPr>
      </w:pPr>
      <w:r>
        <w:rPr>
          <w:rFonts w:hint="eastAsia" w:eastAsia="宋体"/>
          <w:color w:val="auto"/>
          <w:sz w:val="24"/>
        </w:rPr>
        <w:t>7.2</w:t>
      </w:r>
      <w:r>
        <w:rPr>
          <w:rFonts w:hint="eastAsia" w:eastAsia="宋体"/>
          <w:color w:val="auto"/>
          <w:sz w:val="24"/>
          <w:lang w:val="zh-CN"/>
        </w:rPr>
        <w:t>辅助服务质量保证</w:t>
      </w:r>
    </w:p>
    <w:p>
      <w:pPr>
        <w:autoSpaceDE w:val="0"/>
        <w:autoSpaceDN w:val="0"/>
        <w:adjustRightInd w:val="0"/>
        <w:spacing w:line="360" w:lineRule="auto"/>
        <w:ind w:firstLine="480"/>
        <w:rPr>
          <w:rFonts w:eastAsia="宋体"/>
          <w:color w:val="auto"/>
          <w:sz w:val="24"/>
        </w:rPr>
      </w:pPr>
      <w:r>
        <w:rPr>
          <w:rFonts w:hint="eastAsia" w:eastAsia="宋体"/>
          <w:color w:val="auto"/>
          <w:sz w:val="24"/>
        </w:rPr>
        <w:t>7.2.1</w:t>
      </w:r>
      <w:r>
        <w:rPr>
          <w:rFonts w:hint="eastAsia" w:eastAsia="宋体"/>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360" w:lineRule="auto"/>
        <w:ind w:firstLine="480"/>
        <w:rPr>
          <w:rFonts w:eastAsia="宋体"/>
          <w:color w:val="auto"/>
          <w:sz w:val="24"/>
        </w:rPr>
      </w:pPr>
      <w:r>
        <w:rPr>
          <w:rFonts w:hint="eastAsia" w:eastAsia="宋体"/>
          <w:color w:val="auto"/>
          <w:sz w:val="24"/>
        </w:rPr>
        <w:t>7.2.2</w:t>
      </w:r>
      <w:r>
        <w:rPr>
          <w:rFonts w:hint="eastAsia" w:eastAsia="宋体"/>
          <w:color w:val="auto"/>
          <w:sz w:val="24"/>
          <w:lang w:val="zh-CN"/>
        </w:rPr>
        <w:t>乙方应保证合同条款下所提供的服务包括培训、单机调试、系统联调和试验等，按合同规定方式进行，并保证不存在因乙方工作人员的过失、错误或疏忽而产生的缺陷。</w:t>
      </w:r>
    </w:p>
    <w:p>
      <w:pPr>
        <w:autoSpaceDE w:val="0"/>
        <w:autoSpaceDN w:val="0"/>
        <w:adjustRightInd w:val="0"/>
        <w:spacing w:line="360" w:lineRule="auto"/>
        <w:ind w:firstLine="562"/>
        <w:rPr>
          <w:rFonts w:eastAsia="宋体"/>
          <w:b/>
          <w:color w:val="auto"/>
          <w:sz w:val="28"/>
          <w:szCs w:val="28"/>
        </w:rPr>
      </w:pPr>
      <w:bookmarkStart w:id="414" w:name="_Toc32111"/>
      <w:r>
        <w:rPr>
          <w:rFonts w:hint="eastAsia" w:eastAsia="宋体"/>
          <w:b/>
          <w:color w:val="auto"/>
          <w:sz w:val="28"/>
          <w:szCs w:val="28"/>
        </w:rPr>
        <w:t>8.</w:t>
      </w:r>
      <w:r>
        <w:rPr>
          <w:rFonts w:hint="eastAsia" w:eastAsia="宋体"/>
          <w:b/>
          <w:color w:val="auto"/>
          <w:sz w:val="28"/>
          <w:szCs w:val="28"/>
          <w:lang w:val="zh-CN"/>
        </w:rPr>
        <w:t>包装要求</w:t>
      </w:r>
      <w:bookmarkEnd w:id="414"/>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8.1 </w:t>
      </w:r>
      <w:r>
        <w:rPr>
          <w:rFonts w:hint="eastAsia" w:eastAsia="宋体"/>
          <w:color w:val="auto"/>
          <w:sz w:val="24"/>
          <w:lang w:val="zh-CN"/>
        </w:rPr>
        <w:t>除合同另有约定外</w:t>
      </w:r>
      <w:r>
        <w:rPr>
          <w:rFonts w:hint="eastAsia" w:eastAsia="宋体"/>
          <w:color w:val="auto"/>
          <w:sz w:val="24"/>
        </w:rPr>
        <w:t>,</w:t>
      </w:r>
      <w:r>
        <w:rPr>
          <w:rFonts w:hint="eastAsia" w:eastAsia="宋体"/>
          <w:color w:val="auto"/>
          <w:sz w:val="24"/>
          <w:lang w:val="zh-CN"/>
        </w:rPr>
        <w:t>乙方提供的全部货物</w:t>
      </w:r>
      <w:r>
        <w:rPr>
          <w:rFonts w:hint="eastAsia" w:eastAsia="宋体"/>
          <w:color w:val="auto"/>
          <w:sz w:val="24"/>
        </w:rPr>
        <w:t>,</w:t>
      </w:r>
      <w:r>
        <w:rPr>
          <w:rFonts w:hint="eastAsia" w:eastAsia="宋体"/>
          <w:color w:val="auto"/>
          <w:sz w:val="24"/>
          <w:lang w:val="zh-CN"/>
        </w:rPr>
        <w:t>均应采用本行业通用的方式进行包装，且该包装应符合国家有关包装的法律、法规的规定。</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8.2 </w:t>
      </w:r>
      <w:r>
        <w:rPr>
          <w:rFonts w:hint="eastAsia" w:eastAsia="宋体"/>
          <w:color w:val="auto"/>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乙方应提供货物运至合同规定的最终目的地所需要的包装，以防止货物在转运中损坏或变质。</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8.3 </w:t>
      </w:r>
      <w:r>
        <w:rPr>
          <w:rFonts w:hint="eastAsia" w:eastAsia="宋体"/>
          <w:color w:val="auto"/>
          <w:sz w:val="24"/>
          <w:lang w:val="zh-CN"/>
        </w:rPr>
        <w:t>乙方所提供的货物包装均为出厂时原包装。</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8.4 </w:t>
      </w:r>
      <w:r>
        <w:rPr>
          <w:rFonts w:hint="eastAsia" w:eastAsia="宋体"/>
          <w:color w:val="auto"/>
          <w:sz w:val="24"/>
          <w:lang w:val="zh-CN"/>
        </w:rPr>
        <w:t>乙方所提供货物必须附有质量合格证，装箱清单，主机、附件、各种零部件和消耗品，有清楚的与装箱单相对应的名称和编号。</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8.5 </w:t>
      </w:r>
      <w:r>
        <w:rPr>
          <w:rFonts w:hint="eastAsia" w:eastAsia="宋体"/>
          <w:color w:val="auto"/>
          <w:sz w:val="24"/>
          <w:lang w:val="zh-CN"/>
        </w:rPr>
        <w:t>货物运输中的运输费用和保险费用均由乙方承担。运输过程中的一切损失、损坏均由乙方负责。</w:t>
      </w:r>
    </w:p>
    <w:p>
      <w:pPr>
        <w:autoSpaceDE w:val="0"/>
        <w:autoSpaceDN w:val="0"/>
        <w:adjustRightInd w:val="0"/>
        <w:spacing w:line="360" w:lineRule="auto"/>
        <w:ind w:firstLine="562"/>
        <w:rPr>
          <w:rFonts w:eastAsia="宋体"/>
          <w:b/>
          <w:color w:val="auto"/>
          <w:sz w:val="28"/>
          <w:szCs w:val="28"/>
        </w:rPr>
      </w:pPr>
      <w:bookmarkStart w:id="415" w:name="_Toc15616"/>
      <w:r>
        <w:rPr>
          <w:rFonts w:hint="eastAsia" w:eastAsia="宋体"/>
          <w:b/>
          <w:color w:val="auto"/>
          <w:sz w:val="28"/>
          <w:szCs w:val="28"/>
        </w:rPr>
        <w:t xml:space="preserve">9. </w:t>
      </w:r>
      <w:r>
        <w:rPr>
          <w:rFonts w:hint="eastAsia" w:eastAsia="宋体"/>
          <w:b/>
          <w:color w:val="auto"/>
          <w:sz w:val="28"/>
          <w:szCs w:val="28"/>
          <w:lang w:val="zh-CN"/>
        </w:rPr>
        <w:t>价格</w:t>
      </w:r>
      <w:bookmarkEnd w:id="415"/>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9.1 </w:t>
      </w:r>
      <w:r>
        <w:rPr>
          <w:rFonts w:hint="eastAsia" w:eastAsia="宋体"/>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9.2 </w:t>
      </w:r>
      <w:r>
        <w:rPr>
          <w:rFonts w:hint="eastAsia" w:eastAsia="宋体"/>
          <w:color w:val="auto"/>
          <w:sz w:val="24"/>
          <w:lang w:val="zh-CN"/>
        </w:rPr>
        <w:t>本合同价格为固定价格，包括了乙方履行合同全过程产生的所有成本和费用以及乙方应承担的一切税费。</w:t>
      </w:r>
    </w:p>
    <w:p>
      <w:pPr>
        <w:autoSpaceDE w:val="0"/>
        <w:autoSpaceDN w:val="0"/>
        <w:adjustRightInd w:val="0"/>
        <w:spacing w:line="360" w:lineRule="auto"/>
        <w:ind w:firstLine="480"/>
        <w:rPr>
          <w:rFonts w:eastAsia="宋体"/>
          <w:color w:val="auto"/>
          <w:sz w:val="24"/>
        </w:rPr>
      </w:pPr>
      <w:r>
        <w:rPr>
          <w:rFonts w:hint="eastAsia" w:eastAsia="宋体"/>
          <w:color w:val="auto"/>
          <w:sz w:val="24"/>
        </w:rPr>
        <w:t>9.3</w:t>
      </w:r>
      <w:r>
        <w:rPr>
          <w:rFonts w:hint="eastAsia" w:eastAsia="宋体"/>
          <w:color w:val="auto"/>
          <w:sz w:val="24"/>
          <w:lang w:val="zh-CN"/>
        </w:rPr>
        <w:t>检验费用</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9.3.1 </w:t>
      </w:r>
      <w:r>
        <w:rPr>
          <w:rFonts w:hint="eastAsia" w:eastAsia="宋体"/>
          <w:color w:val="auto"/>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9.3.2 </w:t>
      </w:r>
      <w:r>
        <w:rPr>
          <w:rFonts w:hint="eastAsia" w:eastAsia="宋体"/>
          <w:color w:val="auto"/>
          <w:sz w:val="24"/>
          <w:lang w:val="zh-CN"/>
        </w:rPr>
        <w:t>甲方按合同计划参加在乙方工厂所在地检验、测试和验收的费用全部由乙方负责并已包含在合同总价中。</w:t>
      </w:r>
    </w:p>
    <w:p>
      <w:pPr>
        <w:autoSpaceDE w:val="0"/>
        <w:autoSpaceDN w:val="0"/>
        <w:adjustRightInd w:val="0"/>
        <w:spacing w:line="360" w:lineRule="auto"/>
        <w:ind w:firstLine="480"/>
        <w:rPr>
          <w:rFonts w:eastAsia="宋体"/>
          <w:color w:val="auto"/>
          <w:sz w:val="24"/>
        </w:rPr>
      </w:pPr>
      <w:r>
        <w:rPr>
          <w:rFonts w:hint="eastAsia" w:eastAsia="宋体"/>
          <w:color w:val="auto"/>
          <w:sz w:val="24"/>
        </w:rPr>
        <w:t>9.3.3</w:t>
      </w:r>
      <w:r>
        <w:rPr>
          <w:rFonts w:hint="eastAsia" w:eastAsia="宋体"/>
          <w:color w:val="auto"/>
          <w:sz w:val="24"/>
          <w:lang w:val="zh-CN"/>
        </w:rPr>
        <w:t>甲方检验人员已到卖方所在地，测试无法依照合同进行，</w:t>
      </w:r>
      <w:r>
        <w:rPr>
          <w:rFonts w:hint="eastAsia" w:eastAsia="宋体"/>
          <w:color w:val="auto"/>
          <w:sz w:val="24"/>
        </w:rPr>
        <w:t xml:space="preserve"> </w:t>
      </w:r>
      <w:r>
        <w:rPr>
          <w:rFonts w:hint="eastAsia" w:eastAsia="宋体"/>
          <w:color w:val="auto"/>
          <w:sz w:val="24"/>
          <w:lang w:val="zh-CN"/>
        </w:rPr>
        <w:t>而引起甲方人员延长逗留时间，所有由此产生的包括甲方人员在内的直接费用及成本由乙方承担。</w:t>
      </w:r>
    </w:p>
    <w:p>
      <w:pPr>
        <w:autoSpaceDE w:val="0"/>
        <w:autoSpaceDN w:val="0"/>
        <w:adjustRightInd w:val="0"/>
        <w:spacing w:line="360" w:lineRule="auto"/>
        <w:ind w:firstLine="480"/>
        <w:rPr>
          <w:rFonts w:eastAsia="宋体"/>
          <w:bCs/>
          <w:iCs/>
          <w:color w:val="auto"/>
          <w:sz w:val="24"/>
          <w:szCs w:val="22"/>
          <w:lang w:val="zh-CN"/>
        </w:rPr>
      </w:pPr>
      <w:bookmarkStart w:id="416" w:name="_Toc30688"/>
      <w:r>
        <w:rPr>
          <w:rFonts w:hint="eastAsia" w:eastAsia="宋体"/>
          <w:bCs/>
          <w:iCs/>
          <w:color w:val="auto"/>
          <w:sz w:val="24"/>
          <w:szCs w:val="22"/>
          <w:lang w:val="zh-CN"/>
        </w:rPr>
        <w:t>10.服务期及</w:t>
      </w:r>
      <w:r>
        <w:rPr>
          <w:rFonts w:hint="eastAsia" w:eastAsia="宋体"/>
          <w:bCs/>
          <w:iCs/>
          <w:color w:val="auto"/>
          <w:sz w:val="24"/>
          <w:szCs w:val="22"/>
        </w:rPr>
        <w:t>服务</w:t>
      </w:r>
      <w:r>
        <w:rPr>
          <w:rFonts w:hint="eastAsia" w:eastAsia="宋体"/>
          <w:bCs/>
          <w:iCs/>
          <w:color w:val="auto"/>
          <w:sz w:val="24"/>
          <w:szCs w:val="22"/>
          <w:lang w:val="zh-CN"/>
        </w:rPr>
        <w:t>地点</w:t>
      </w:r>
      <w:bookmarkEnd w:id="416"/>
    </w:p>
    <w:p>
      <w:pPr>
        <w:autoSpaceDE w:val="0"/>
        <w:autoSpaceDN w:val="0"/>
        <w:adjustRightInd w:val="0"/>
        <w:spacing w:line="360" w:lineRule="auto"/>
        <w:ind w:firstLine="480"/>
        <w:rPr>
          <w:rFonts w:eastAsia="宋体"/>
          <w:color w:val="auto"/>
          <w:sz w:val="24"/>
          <w:lang w:val="zh-CN"/>
        </w:rPr>
      </w:pPr>
      <w:bookmarkStart w:id="417" w:name="_Toc1468"/>
      <w:r>
        <w:rPr>
          <w:rFonts w:hint="eastAsia" w:eastAsia="宋体"/>
          <w:color w:val="auto"/>
          <w:sz w:val="24"/>
          <w:lang w:val="zh-CN"/>
        </w:rPr>
        <w:t>11.检验和验收</w:t>
      </w:r>
      <w:bookmarkEnd w:id="417"/>
    </w:p>
    <w:p>
      <w:pPr>
        <w:autoSpaceDE w:val="0"/>
        <w:autoSpaceDN w:val="0"/>
        <w:adjustRightInd w:val="0"/>
        <w:spacing w:line="360" w:lineRule="auto"/>
        <w:ind w:firstLine="480"/>
        <w:rPr>
          <w:rFonts w:eastAsia="宋体"/>
          <w:color w:val="auto"/>
          <w:sz w:val="24"/>
        </w:rPr>
      </w:pPr>
      <w:r>
        <w:rPr>
          <w:rFonts w:hint="eastAsia" w:eastAsia="宋体"/>
          <w:color w:val="auto"/>
          <w:sz w:val="24"/>
        </w:rPr>
        <w:t>11.1</w:t>
      </w:r>
      <w:r>
        <w:rPr>
          <w:rFonts w:hint="eastAsia" w:eastAsia="宋体"/>
          <w:color w:val="auto"/>
          <w:sz w:val="24"/>
          <w:lang w:val="zh-CN"/>
        </w:rPr>
        <w:t>开箱验收</w:t>
      </w:r>
    </w:p>
    <w:p>
      <w:pPr>
        <w:autoSpaceDE w:val="0"/>
        <w:autoSpaceDN w:val="0"/>
        <w:adjustRightInd w:val="0"/>
        <w:spacing w:line="360" w:lineRule="auto"/>
        <w:ind w:firstLine="480"/>
        <w:rPr>
          <w:rFonts w:eastAsia="宋体"/>
          <w:color w:val="auto"/>
          <w:sz w:val="24"/>
        </w:rPr>
      </w:pPr>
      <w:r>
        <w:rPr>
          <w:rFonts w:hint="eastAsia" w:eastAsia="宋体"/>
          <w:color w:val="auto"/>
          <w:sz w:val="24"/>
        </w:rPr>
        <w:t>11.1.1</w:t>
      </w:r>
      <w:r>
        <w:rPr>
          <w:rFonts w:hint="eastAsia" w:eastAsia="宋体"/>
          <w:color w:val="auto"/>
          <w:sz w:val="24"/>
          <w:lang w:val="zh-CN"/>
        </w:rPr>
        <w:t>货物运抵现场后，双方应及时开箱验收，并制作验收记录，以确认与本合同约定的数量、型号等是否一致。</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11.1.2 </w:t>
      </w:r>
      <w:r>
        <w:rPr>
          <w:rFonts w:hint="eastAsia" w:eastAsia="宋体"/>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11.1.3 </w:t>
      </w:r>
      <w:r>
        <w:rPr>
          <w:rFonts w:hint="eastAsia" w:eastAsia="宋体"/>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11.2  </w:t>
      </w:r>
      <w:r>
        <w:rPr>
          <w:rFonts w:hint="eastAsia" w:eastAsia="宋体"/>
          <w:color w:val="auto"/>
          <w:sz w:val="24"/>
          <w:lang w:val="zh-CN"/>
        </w:rPr>
        <w:t>检验验收</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11.2.1 </w:t>
      </w:r>
      <w:r>
        <w:rPr>
          <w:rFonts w:hint="eastAsia" w:eastAsia="宋体"/>
          <w:color w:val="auto"/>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11.2.2 </w:t>
      </w:r>
      <w:r>
        <w:rPr>
          <w:rFonts w:hint="eastAsia" w:eastAsia="宋体"/>
          <w:color w:val="auto"/>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11.2.3  </w:t>
      </w:r>
      <w:r>
        <w:rPr>
          <w:rFonts w:hint="eastAsia" w:eastAsia="宋体"/>
          <w:color w:val="auto"/>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11.2.4  </w:t>
      </w:r>
      <w:r>
        <w:rPr>
          <w:rFonts w:hint="eastAsia" w:eastAsia="宋体"/>
          <w:color w:val="auto"/>
          <w:sz w:val="24"/>
          <w:lang w:val="zh-CN"/>
        </w:rPr>
        <w:t>检验测试出现全部或部分未达到本合同所约定的技术指标，甲方有权选择下列任一处理方式：</w:t>
      </w:r>
    </w:p>
    <w:p>
      <w:pPr>
        <w:autoSpaceDE w:val="0"/>
        <w:autoSpaceDN w:val="0"/>
        <w:adjustRightInd w:val="0"/>
        <w:spacing w:line="360" w:lineRule="auto"/>
        <w:ind w:firstLine="480"/>
        <w:rPr>
          <w:rFonts w:eastAsia="宋体"/>
          <w:color w:val="auto"/>
          <w:sz w:val="24"/>
        </w:rPr>
      </w:pPr>
      <w:r>
        <w:rPr>
          <w:rFonts w:hint="eastAsia" w:eastAsia="宋体"/>
          <w:color w:val="auto"/>
          <w:sz w:val="24"/>
        </w:rPr>
        <w:t>a.</w:t>
      </w:r>
      <w:r>
        <w:rPr>
          <w:rFonts w:hint="eastAsia" w:eastAsia="宋体"/>
          <w:color w:val="auto"/>
          <w:sz w:val="24"/>
          <w:lang w:val="zh-CN"/>
        </w:rPr>
        <w:t>重新测试直至合格为止；</w:t>
      </w:r>
    </w:p>
    <w:p>
      <w:pPr>
        <w:autoSpaceDE w:val="0"/>
        <w:autoSpaceDN w:val="0"/>
        <w:adjustRightInd w:val="0"/>
        <w:spacing w:line="360" w:lineRule="auto"/>
        <w:ind w:firstLine="480"/>
        <w:rPr>
          <w:rFonts w:eastAsia="宋体"/>
          <w:color w:val="auto"/>
          <w:sz w:val="24"/>
        </w:rPr>
      </w:pPr>
      <w:r>
        <w:rPr>
          <w:rFonts w:hint="eastAsia" w:eastAsia="宋体"/>
          <w:color w:val="auto"/>
          <w:sz w:val="24"/>
        </w:rPr>
        <w:t>b.</w:t>
      </w:r>
      <w:r>
        <w:rPr>
          <w:rFonts w:hint="eastAsia" w:eastAsia="宋体"/>
          <w:color w:val="auto"/>
          <w:sz w:val="24"/>
          <w:lang w:val="zh-CN"/>
        </w:rPr>
        <w:t>要求乙方对货物进行免费更换，然后重新测试直至合格为止；</w:t>
      </w:r>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无论选择何种方式，甲方因此而发生的因卖方原因引起的所有费用均由乙方负担。</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11.3  </w:t>
      </w:r>
      <w:r>
        <w:rPr>
          <w:rFonts w:hint="eastAsia" w:eastAsia="宋体"/>
          <w:color w:val="auto"/>
          <w:sz w:val="24"/>
          <w:lang w:val="zh-CN"/>
        </w:rPr>
        <w:t>使用过程检验</w:t>
      </w:r>
    </w:p>
    <w:p>
      <w:pPr>
        <w:autoSpaceDE w:val="0"/>
        <w:autoSpaceDN w:val="0"/>
        <w:adjustRightInd w:val="0"/>
        <w:spacing w:line="360" w:lineRule="auto"/>
        <w:ind w:firstLine="480"/>
        <w:rPr>
          <w:rFonts w:eastAsia="宋体"/>
          <w:color w:val="auto"/>
          <w:sz w:val="24"/>
        </w:rPr>
      </w:pPr>
      <w:r>
        <w:rPr>
          <w:rFonts w:hint="eastAsia" w:eastAsia="宋体"/>
          <w:color w:val="auto"/>
          <w:sz w:val="24"/>
        </w:rPr>
        <w:t>11.3.1</w:t>
      </w:r>
      <w:r>
        <w:rPr>
          <w:rFonts w:hint="eastAsia" w:eastAsia="宋体"/>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360" w:lineRule="auto"/>
        <w:ind w:firstLine="480"/>
        <w:rPr>
          <w:rFonts w:eastAsia="宋体"/>
          <w:color w:val="auto"/>
          <w:sz w:val="24"/>
        </w:rPr>
      </w:pPr>
      <w:r>
        <w:rPr>
          <w:rFonts w:hint="eastAsia" w:eastAsia="宋体"/>
          <w:color w:val="auto"/>
          <w:sz w:val="24"/>
        </w:rPr>
        <w:t>11.3.2</w:t>
      </w:r>
      <w:r>
        <w:rPr>
          <w:rFonts w:hint="eastAsia" w:eastAsia="宋体"/>
          <w:color w:val="auto"/>
          <w:sz w:val="24"/>
          <w:lang w:val="zh-CN"/>
        </w:rPr>
        <w:t>如果合同双方对乙方提供的上述试验结果报告的解释有分歧，双方须于出现分歧后</w:t>
      </w:r>
      <w:r>
        <w:rPr>
          <w:rFonts w:hint="eastAsia" w:eastAsia="宋体"/>
          <w:color w:val="auto"/>
          <w:sz w:val="24"/>
        </w:rPr>
        <w:t>10</w:t>
      </w:r>
      <w:r>
        <w:rPr>
          <w:rFonts w:hint="eastAsia" w:eastAsia="宋体"/>
          <w:color w:val="auto"/>
          <w:sz w:val="24"/>
          <w:lang w:val="zh-CN"/>
        </w:rPr>
        <w:t>天内给对方声明，以陈述己方的观点。声明须附有关证据。分歧应通过协商解决。</w:t>
      </w:r>
    </w:p>
    <w:p>
      <w:pPr>
        <w:autoSpaceDE w:val="0"/>
        <w:autoSpaceDN w:val="0"/>
        <w:adjustRightInd w:val="0"/>
        <w:spacing w:line="360" w:lineRule="auto"/>
        <w:ind w:firstLine="562"/>
        <w:rPr>
          <w:rFonts w:eastAsia="宋体"/>
          <w:b/>
          <w:color w:val="auto"/>
          <w:sz w:val="28"/>
          <w:szCs w:val="28"/>
        </w:rPr>
      </w:pPr>
      <w:bookmarkStart w:id="418" w:name="_Toc24354"/>
      <w:r>
        <w:rPr>
          <w:rFonts w:hint="eastAsia" w:eastAsia="宋体"/>
          <w:b/>
          <w:color w:val="auto"/>
          <w:sz w:val="28"/>
          <w:szCs w:val="28"/>
        </w:rPr>
        <w:t>12.</w:t>
      </w:r>
      <w:r>
        <w:rPr>
          <w:rFonts w:hint="eastAsia" w:eastAsia="宋体"/>
          <w:b/>
          <w:color w:val="auto"/>
          <w:sz w:val="28"/>
          <w:szCs w:val="28"/>
          <w:lang w:val="zh-CN"/>
        </w:rPr>
        <w:t>付款条件</w:t>
      </w:r>
      <w:bookmarkEnd w:id="418"/>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本合同条款下的付款方法和条件在“青海省政府采购合同书”中具体规定。</w:t>
      </w:r>
    </w:p>
    <w:p>
      <w:pPr>
        <w:autoSpaceDE w:val="0"/>
        <w:autoSpaceDN w:val="0"/>
        <w:adjustRightInd w:val="0"/>
        <w:spacing w:line="360" w:lineRule="auto"/>
        <w:ind w:firstLine="562"/>
        <w:rPr>
          <w:rFonts w:eastAsia="宋体"/>
          <w:b/>
          <w:color w:val="auto"/>
          <w:sz w:val="28"/>
          <w:szCs w:val="28"/>
        </w:rPr>
      </w:pPr>
      <w:bookmarkStart w:id="419" w:name="_Toc20147"/>
      <w:r>
        <w:rPr>
          <w:rFonts w:hint="eastAsia" w:eastAsia="宋体"/>
          <w:b/>
          <w:color w:val="auto"/>
          <w:sz w:val="28"/>
          <w:szCs w:val="28"/>
        </w:rPr>
        <w:t>13.</w:t>
      </w:r>
      <w:r>
        <w:rPr>
          <w:rFonts w:hint="eastAsia" w:eastAsia="宋体"/>
          <w:b/>
          <w:color w:val="auto"/>
          <w:sz w:val="28"/>
          <w:szCs w:val="28"/>
          <w:lang w:val="zh-CN"/>
        </w:rPr>
        <w:t>履约保证金</w:t>
      </w:r>
      <w:bookmarkEnd w:id="419"/>
    </w:p>
    <w:p>
      <w:pPr>
        <w:autoSpaceDE w:val="0"/>
        <w:autoSpaceDN w:val="0"/>
        <w:adjustRightInd w:val="0"/>
        <w:spacing w:line="360" w:lineRule="auto"/>
        <w:ind w:firstLine="562"/>
        <w:rPr>
          <w:rFonts w:eastAsia="宋体"/>
          <w:b/>
          <w:color w:val="auto"/>
          <w:sz w:val="28"/>
          <w:szCs w:val="28"/>
        </w:rPr>
      </w:pPr>
      <w:bookmarkStart w:id="420" w:name="_Toc16037"/>
      <w:r>
        <w:rPr>
          <w:rFonts w:hint="eastAsia" w:eastAsia="宋体"/>
          <w:b/>
          <w:color w:val="auto"/>
          <w:sz w:val="28"/>
          <w:szCs w:val="28"/>
        </w:rPr>
        <w:t>14.</w:t>
      </w:r>
      <w:r>
        <w:rPr>
          <w:rFonts w:hint="eastAsia" w:eastAsia="宋体"/>
          <w:b/>
          <w:color w:val="auto"/>
          <w:sz w:val="28"/>
          <w:szCs w:val="28"/>
          <w:lang w:val="zh-CN"/>
        </w:rPr>
        <w:t>索赔</w:t>
      </w:r>
      <w:bookmarkEnd w:id="420"/>
    </w:p>
    <w:p>
      <w:pPr>
        <w:autoSpaceDE w:val="0"/>
        <w:autoSpaceDN w:val="0"/>
        <w:adjustRightInd w:val="0"/>
        <w:spacing w:line="360" w:lineRule="auto"/>
        <w:ind w:firstLine="480"/>
        <w:rPr>
          <w:rFonts w:eastAsia="宋体"/>
          <w:color w:val="auto"/>
          <w:sz w:val="24"/>
        </w:rPr>
      </w:pPr>
      <w:r>
        <w:rPr>
          <w:rFonts w:hint="eastAsia" w:eastAsia="宋体"/>
          <w:color w:val="auto"/>
          <w:sz w:val="24"/>
        </w:rPr>
        <w:t>14.1</w:t>
      </w:r>
      <w:r>
        <w:rPr>
          <w:rFonts w:hint="eastAsia" w:eastAsia="宋体"/>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360" w:lineRule="auto"/>
        <w:ind w:firstLine="480"/>
        <w:rPr>
          <w:rFonts w:eastAsia="宋体"/>
          <w:color w:val="auto"/>
          <w:sz w:val="24"/>
        </w:rPr>
      </w:pPr>
      <w:r>
        <w:rPr>
          <w:rFonts w:hint="eastAsia" w:eastAsia="宋体"/>
          <w:color w:val="auto"/>
          <w:sz w:val="24"/>
        </w:rPr>
        <w:t>14.2</w:t>
      </w:r>
      <w:r>
        <w:rPr>
          <w:rFonts w:hint="eastAsia" w:eastAsia="宋体"/>
          <w:color w:val="auto"/>
          <w:sz w:val="24"/>
          <w:lang w:val="zh-CN"/>
        </w:rPr>
        <w:t>在履约保证期和检验期内，乙方对甲方提出的索赔负有责任，乙方应按照甲方同意的下列一种或多种方式解决索赔事宜：</w:t>
      </w:r>
    </w:p>
    <w:p>
      <w:pPr>
        <w:autoSpaceDE w:val="0"/>
        <w:autoSpaceDN w:val="0"/>
        <w:adjustRightInd w:val="0"/>
        <w:spacing w:line="360" w:lineRule="auto"/>
        <w:ind w:firstLine="480"/>
        <w:rPr>
          <w:rFonts w:eastAsia="宋体"/>
          <w:color w:val="auto"/>
          <w:sz w:val="24"/>
        </w:rPr>
      </w:pPr>
      <w:r>
        <w:rPr>
          <w:rFonts w:hint="eastAsia" w:eastAsia="宋体"/>
          <w:color w:val="auto"/>
          <w:sz w:val="24"/>
        </w:rPr>
        <w:t>14.2.1</w:t>
      </w:r>
      <w:r>
        <w:rPr>
          <w:rFonts w:hint="eastAsia" w:eastAsia="宋体"/>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360" w:lineRule="auto"/>
        <w:ind w:firstLine="480"/>
        <w:rPr>
          <w:rFonts w:eastAsia="宋体"/>
          <w:color w:val="auto"/>
          <w:sz w:val="24"/>
        </w:rPr>
      </w:pPr>
      <w:r>
        <w:rPr>
          <w:rFonts w:hint="eastAsia" w:eastAsia="宋体"/>
          <w:color w:val="auto"/>
          <w:sz w:val="24"/>
        </w:rPr>
        <w:t>14.2.2</w:t>
      </w:r>
      <w:r>
        <w:rPr>
          <w:rFonts w:hint="eastAsia" w:eastAsia="宋体"/>
          <w:color w:val="auto"/>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360" w:lineRule="auto"/>
        <w:ind w:firstLine="480"/>
        <w:rPr>
          <w:rFonts w:eastAsia="宋体"/>
          <w:color w:val="auto"/>
          <w:sz w:val="24"/>
        </w:rPr>
      </w:pPr>
      <w:r>
        <w:rPr>
          <w:rFonts w:hint="eastAsia" w:eastAsia="宋体"/>
          <w:color w:val="auto"/>
          <w:sz w:val="24"/>
        </w:rPr>
        <w:t>14.2.3</w:t>
      </w:r>
      <w:r>
        <w:rPr>
          <w:rFonts w:hint="eastAsia" w:eastAsia="宋体"/>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360" w:lineRule="auto"/>
        <w:ind w:firstLine="480"/>
        <w:rPr>
          <w:rFonts w:eastAsia="宋体"/>
          <w:color w:val="auto"/>
          <w:sz w:val="24"/>
        </w:rPr>
      </w:pPr>
      <w:r>
        <w:rPr>
          <w:rFonts w:hint="eastAsia" w:eastAsia="宋体"/>
          <w:color w:val="auto"/>
          <w:sz w:val="24"/>
        </w:rPr>
        <w:t>14.3</w:t>
      </w:r>
      <w:r>
        <w:rPr>
          <w:rFonts w:hint="eastAsia" w:eastAsia="宋体"/>
          <w:color w:val="auto"/>
          <w:sz w:val="24"/>
          <w:lang w:val="zh-CN"/>
        </w:rPr>
        <w:t>乙方收到甲方发出的索赔通知之日起</w:t>
      </w:r>
      <w:r>
        <w:rPr>
          <w:rFonts w:hint="eastAsia" w:eastAsia="宋体"/>
          <w:color w:val="auto"/>
          <w:sz w:val="24"/>
        </w:rPr>
        <w:t>5</w:t>
      </w:r>
      <w:r>
        <w:rPr>
          <w:rFonts w:hint="eastAsia" w:eastAsia="宋体"/>
          <w:color w:val="auto"/>
          <w:sz w:val="24"/>
          <w:lang w:val="zh-CN"/>
        </w:rPr>
        <w:t>个工作日内未作答复的，甲方可从合同款或履约保证金中扣回索赔金额，如金额不足以补偿索赔金额，乙方应补足差额部分。</w:t>
      </w:r>
    </w:p>
    <w:p>
      <w:pPr>
        <w:autoSpaceDE w:val="0"/>
        <w:autoSpaceDN w:val="0"/>
        <w:adjustRightInd w:val="0"/>
        <w:spacing w:line="360" w:lineRule="auto"/>
        <w:ind w:firstLine="562"/>
        <w:rPr>
          <w:rFonts w:eastAsia="宋体"/>
          <w:b/>
          <w:color w:val="auto"/>
          <w:sz w:val="28"/>
          <w:szCs w:val="28"/>
        </w:rPr>
      </w:pPr>
      <w:bookmarkStart w:id="421" w:name="_Toc23824"/>
      <w:r>
        <w:rPr>
          <w:rFonts w:hint="eastAsia" w:eastAsia="宋体"/>
          <w:b/>
          <w:color w:val="auto"/>
          <w:sz w:val="28"/>
          <w:szCs w:val="28"/>
        </w:rPr>
        <w:t>15.</w:t>
      </w:r>
      <w:r>
        <w:rPr>
          <w:rFonts w:hint="eastAsia" w:eastAsia="宋体"/>
          <w:b/>
          <w:color w:val="auto"/>
          <w:sz w:val="28"/>
          <w:szCs w:val="28"/>
          <w:lang w:val="zh-CN"/>
        </w:rPr>
        <w:t>迟延交货</w:t>
      </w:r>
      <w:bookmarkEnd w:id="421"/>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15.1 </w:t>
      </w:r>
      <w:r>
        <w:rPr>
          <w:rFonts w:hint="eastAsia" w:eastAsia="宋体"/>
          <w:color w:val="auto"/>
          <w:sz w:val="24"/>
          <w:lang w:val="zh-CN"/>
        </w:rPr>
        <w:t>乙方应按照合同约定的时间交货和提供服务。</w:t>
      </w:r>
    </w:p>
    <w:p>
      <w:pPr>
        <w:autoSpaceDE w:val="0"/>
        <w:autoSpaceDN w:val="0"/>
        <w:adjustRightInd w:val="0"/>
        <w:spacing w:line="360" w:lineRule="auto"/>
        <w:ind w:firstLine="480"/>
        <w:rPr>
          <w:rFonts w:eastAsia="宋体"/>
          <w:color w:val="auto"/>
          <w:sz w:val="24"/>
        </w:rPr>
      </w:pPr>
      <w:r>
        <w:rPr>
          <w:rFonts w:hint="eastAsia" w:eastAsia="宋体"/>
          <w:color w:val="auto"/>
          <w:sz w:val="24"/>
        </w:rPr>
        <w:t xml:space="preserve">15.2 </w:t>
      </w:r>
      <w:r>
        <w:rPr>
          <w:rFonts w:hint="eastAsia" w:eastAsia="宋体"/>
          <w:color w:val="auto"/>
          <w:sz w:val="24"/>
          <w:lang w:val="zh-CN"/>
        </w:rPr>
        <w:t>除不可抗力因素外，乙方迟延交货，甲方有权提出违约损失赔偿或解除合同。</w:t>
      </w:r>
    </w:p>
    <w:p>
      <w:pPr>
        <w:autoSpaceDE w:val="0"/>
        <w:autoSpaceDN w:val="0"/>
        <w:adjustRightInd w:val="0"/>
        <w:spacing w:line="360" w:lineRule="auto"/>
        <w:ind w:firstLine="480"/>
        <w:rPr>
          <w:rFonts w:eastAsia="宋体"/>
          <w:color w:val="auto"/>
          <w:sz w:val="24"/>
        </w:rPr>
      </w:pPr>
      <w:r>
        <w:rPr>
          <w:rFonts w:hint="eastAsia" w:eastAsia="宋体"/>
          <w:color w:val="auto"/>
          <w:sz w:val="24"/>
        </w:rPr>
        <w:t>15.3</w:t>
      </w:r>
      <w:r>
        <w:rPr>
          <w:rFonts w:hint="eastAsia" w:eastAsia="宋体"/>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360" w:lineRule="auto"/>
        <w:ind w:firstLine="562"/>
        <w:rPr>
          <w:rFonts w:eastAsia="宋体"/>
          <w:b/>
          <w:color w:val="auto"/>
          <w:sz w:val="28"/>
          <w:szCs w:val="28"/>
        </w:rPr>
      </w:pPr>
      <w:bookmarkStart w:id="422" w:name="_Toc30841"/>
      <w:r>
        <w:rPr>
          <w:rFonts w:hint="eastAsia" w:eastAsia="宋体"/>
          <w:b/>
          <w:color w:val="auto"/>
          <w:sz w:val="28"/>
          <w:szCs w:val="28"/>
        </w:rPr>
        <w:t>16.</w:t>
      </w:r>
      <w:r>
        <w:rPr>
          <w:rFonts w:hint="eastAsia" w:eastAsia="宋体"/>
          <w:b/>
          <w:color w:val="auto"/>
          <w:sz w:val="28"/>
          <w:szCs w:val="28"/>
          <w:lang w:val="zh-CN"/>
        </w:rPr>
        <w:t>违约赔偿</w:t>
      </w:r>
      <w:bookmarkEnd w:id="422"/>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360" w:lineRule="auto"/>
        <w:ind w:firstLine="562"/>
        <w:rPr>
          <w:rFonts w:eastAsia="宋体"/>
          <w:b/>
          <w:color w:val="auto"/>
          <w:sz w:val="28"/>
          <w:szCs w:val="28"/>
        </w:rPr>
      </w:pPr>
      <w:bookmarkStart w:id="423" w:name="_Toc15853"/>
      <w:r>
        <w:rPr>
          <w:rFonts w:hint="eastAsia" w:eastAsia="宋体"/>
          <w:b/>
          <w:color w:val="auto"/>
          <w:sz w:val="28"/>
          <w:szCs w:val="28"/>
        </w:rPr>
        <w:t>17.</w:t>
      </w:r>
      <w:r>
        <w:rPr>
          <w:rFonts w:hint="eastAsia" w:eastAsia="宋体"/>
          <w:b/>
          <w:color w:val="auto"/>
          <w:sz w:val="28"/>
          <w:szCs w:val="28"/>
          <w:lang w:val="zh-CN"/>
        </w:rPr>
        <w:t>不可抗力</w:t>
      </w:r>
      <w:bookmarkEnd w:id="423"/>
    </w:p>
    <w:p>
      <w:pPr>
        <w:autoSpaceDE w:val="0"/>
        <w:autoSpaceDN w:val="0"/>
        <w:adjustRightInd w:val="0"/>
        <w:spacing w:line="360" w:lineRule="auto"/>
        <w:ind w:firstLine="480"/>
        <w:rPr>
          <w:rFonts w:eastAsia="宋体"/>
          <w:color w:val="auto"/>
          <w:sz w:val="24"/>
        </w:rPr>
      </w:pPr>
      <w:r>
        <w:rPr>
          <w:rFonts w:hint="eastAsia" w:eastAsia="宋体"/>
          <w:color w:val="auto"/>
          <w:sz w:val="24"/>
        </w:rPr>
        <w:t>17.1.</w:t>
      </w:r>
      <w:r>
        <w:rPr>
          <w:rFonts w:hint="eastAsia" w:eastAsia="宋体"/>
          <w:color w:val="auto"/>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360" w:lineRule="auto"/>
        <w:ind w:firstLine="480"/>
        <w:rPr>
          <w:rFonts w:eastAsia="宋体"/>
          <w:color w:val="auto"/>
          <w:sz w:val="24"/>
        </w:rPr>
      </w:pPr>
      <w:r>
        <w:rPr>
          <w:rFonts w:hint="eastAsia" w:eastAsia="宋体"/>
          <w:color w:val="auto"/>
          <w:sz w:val="24"/>
        </w:rPr>
        <w:t>17.2</w:t>
      </w:r>
      <w:r>
        <w:rPr>
          <w:rFonts w:hint="eastAsia" w:eastAsia="宋体"/>
          <w:color w:val="auto"/>
          <w:sz w:val="24"/>
          <w:lang w:val="zh-CN"/>
        </w:rPr>
        <w:t>受事故影响的一方应在不可抗力的事故发生后以书面形式通知另一方。</w:t>
      </w:r>
    </w:p>
    <w:p>
      <w:pPr>
        <w:autoSpaceDE w:val="0"/>
        <w:autoSpaceDN w:val="0"/>
        <w:adjustRightInd w:val="0"/>
        <w:spacing w:line="360" w:lineRule="auto"/>
        <w:ind w:firstLine="480"/>
        <w:rPr>
          <w:rFonts w:eastAsia="宋体"/>
          <w:color w:val="auto"/>
          <w:sz w:val="24"/>
        </w:rPr>
      </w:pPr>
      <w:r>
        <w:rPr>
          <w:rFonts w:hint="eastAsia" w:eastAsia="宋体"/>
          <w:color w:val="auto"/>
          <w:sz w:val="24"/>
        </w:rPr>
        <w:t>17.3</w:t>
      </w:r>
      <w:r>
        <w:rPr>
          <w:rFonts w:hint="eastAsia" w:eastAsia="宋体"/>
          <w:color w:val="auto"/>
          <w:sz w:val="24"/>
          <w:lang w:val="zh-CN"/>
        </w:rPr>
        <w:t>不可抗力使合同的某些内容有变更必要的，</w:t>
      </w:r>
      <w:r>
        <w:rPr>
          <w:rFonts w:hint="eastAsia" w:eastAsia="宋体"/>
          <w:color w:val="auto"/>
          <w:sz w:val="24"/>
        </w:rPr>
        <w:t xml:space="preserve"> </w:t>
      </w:r>
      <w:r>
        <w:rPr>
          <w:rFonts w:hint="eastAsia" w:eastAsia="宋体"/>
          <w:color w:val="auto"/>
          <w:sz w:val="24"/>
          <w:lang w:val="zh-CN"/>
        </w:rPr>
        <w:t>双方应通过协商达成进一步履行合同的协议，因不可抗力致使合同不能履行的，合同终止。</w:t>
      </w:r>
    </w:p>
    <w:p>
      <w:pPr>
        <w:autoSpaceDE w:val="0"/>
        <w:autoSpaceDN w:val="0"/>
        <w:adjustRightInd w:val="0"/>
        <w:spacing w:line="360" w:lineRule="auto"/>
        <w:ind w:firstLine="562"/>
        <w:rPr>
          <w:rFonts w:eastAsia="宋体"/>
          <w:b/>
          <w:color w:val="auto"/>
          <w:sz w:val="28"/>
          <w:szCs w:val="28"/>
        </w:rPr>
      </w:pPr>
      <w:bookmarkStart w:id="424" w:name="_Toc29557"/>
      <w:r>
        <w:rPr>
          <w:rFonts w:hint="eastAsia" w:eastAsia="宋体"/>
          <w:b/>
          <w:color w:val="auto"/>
          <w:sz w:val="28"/>
          <w:szCs w:val="28"/>
        </w:rPr>
        <w:t>18.</w:t>
      </w:r>
      <w:r>
        <w:rPr>
          <w:rFonts w:hint="eastAsia" w:eastAsia="宋体"/>
          <w:b/>
          <w:color w:val="auto"/>
          <w:sz w:val="28"/>
          <w:szCs w:val="28"/>
          <w:lang w:val="zh-CN"/>
        </w:rPr>
        <w:t>税费</w:t>
      </w:r>
      <w:bookmarkEnd w:id="424"/>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与本合同有关的一切税费均由乙方承担。</w:t>
      </w:r>
    </w:p>
    <w:p>
      <w:pPr>
        <w:autoSpaceDE w:val="0"/>
        <w:autoSpaceDN w:val="0"/>
        <w:adjustRightInd w:val="0"/>
        <w:spacing w:line="360" w:lineRule="auto"/>
        <w:ind w:firstLine="562"/>
        <w:rPr>
          <w:rFonts w:eastAsia="宋体"/>
          <w:b/>
          <w:color w:val="auto"/>
          <w:sz w:val="28"/>
          <w:szCs w:val="28"/>
        </w:rPr>
      </w:pPr>
      <w:bookmarkStart w:id="425" w:name="_Toc6752"/>
      <w:r>
        <w:rPr>
          <w:rFonts w:hint="eastAsia" w:eastAsia="宋体"/>
          <w:b/>
          <w:color w:val="auto"/>
          <w:sz w:val="28"/>
          <w:szCs w:val="28"/>
        </w:rPr>
        <w:t>19.</w:t>
      </w:r>
      <w:r>
        <w:rPr>
          <w:rFonts w:hint="eastAsia" w:eastAsia="宋体"/>
          <w:b/>
          <w:color w:val="auto"/>
          <w:sz w:val="28"/>
          <w:szCs w:val="28"/>
          <w:lang w:val="zh-CN"/>
        </w:rPr>
        <w:t>合同争议的解决</w:t>
      </w:r>
      <w:bookmarkEnd w:id="425"/>
    </w:p>
    <w:p>
      <w:pPr>
        <w:autoSpaceDE w:val="0"/>
        <w:autoSpaceDN w:val="0"/>
        <w:adjustRightInd w:val="0"/>
        <w:spacing w:line="360" w:lineRule="auto"/>
        <w:ind w:firstLine="480"/>
        <w:rPr>
          <w:rFonts w:eastAsia="宋体"/>
          <w:color w:val="auto"/>
          <w:sz w:val="24"/>
        </w:rPr>
      </w:pPr>
      <w:r>
        <w:rPr>
          <w:rFonts w:hint="eastAsia" w:eastAsia="宋体"/>
          <w:color w:val="auto"/>
          <w:sz w:val="24"/>
        </w:rPr>
        <w:t>19.1</w:t>
      </w:r>
      <w:r>
        <w:rPr>
          <w:rFonts w:hint="eastAsia" w:eastAsia="宋体"/>
          <w:color w:val="auto"/>
          <w:sz w:val="24"/>
          <w:lang w:val="zh-CN"/>
        </w:rPr>
        <w:t>甲方和乙方由于本合同的履行而发生任何争议时，双方可先通过协商解决。</w:t>
      </w:r>
    </w:p>
    <w:p>
      <w:pPr>
        <w:autoSpaceDE w:val="0"/>
        <w:autoSpaceDN w:val="0"/>
        <w:adjustRightInd w:val="0"/>
        <w:spacing w:line="360" w:lineRule="auto"/>
        <w:ind w:firstLine="480"/>
        <w:rPr>
          <w:rFonts w:eastAsia="宋体"/>
          <w:color w:val="auto"/>
          <w:sz w:val="24"/>
        </w:rPr>
      </w:pPr>
      <w:r>
        <w:rPr>
          <w:rFonts w:hint="eastAsia" w:eastAsia="宋体"/>
          <w:color w:val="auto"/>
          <w:sz w:val="24"/>
        </w:rPr>
        <w:t>19.2</w:t>
      </w:r>
      <w:r>
        <w:rPr>
          <w:rFonts w:hint="eastAsia" w:eastAsia="宋体"/>
          <w:color w:val="auto"/>
          <w:sz w:val="24"/>
          <w:lang w:val="zh-CN"/>
        </w:rPr>
        <w:t>任何一方不愿通过协商或通过协商仍不能解决争议，则双方中任何一方均应向甲方所在地人民法院起诉。</w:t>
      </w:r>
    </w:p>
    <w:p>
      <w:pPr>
        <w:autoSpaceDE w:val="0"/>
        <w:autoSpaceDN w:val="0"/>
        <w:adjustRightInd w:val="0"/>
        <w:spacing w:line="360" w:lineRule="auto"/>
        <w:ind w:firstLine="562"/>
        <w:rPr>
          <w:rFonts w:eastAsia="宋体"/>
          <w:b/>
          <w:color w:val="auto"/>
          <w:sz w:val="28"/>
          <w:szCs w:val="28"/>
        </w:rPr>
      </w:pPr>
      <w:bookmarkStart w:id="426" w:name="_Toc905"/>
      <w:r>
        <w:rPr>
          <w:rFonts w:hint="eastAsia" w:eastAsia="宋体"/>
          <w:b/>
          <w:color w:val="auto"/>
          <w:sz w:val="28"/>
          <w:szCs w:val="28"/>
        </w:rPr>
        <w:t>20.</w:t>
      </w:r>
      <w:r>
        <w:rPr>
          <w:rFonts w:hint="eastAsia" w:eastAsia="宋体"/>
          <w:b/>
          <w:color w:val="auto"/>
          <w:sz w:val="28"/>
          <w:szCs w:val="28"/>
          <w:lang w:val="zh-CN"/>
        </w:rPr>
        <w:t>违约解除合同</w:t>
      </w:r>
      <w:bookmarkEnd w:id="426"/>
    </w:p>
    <w:p>
      <w:pPr>
        <w:autoSpaceDE w:val="0"/>
        <w:autoSpaceDN w:val="0"/>
        <w:adjustRightInd w:val="0"/>
        <w:spacing w:line="360" w:lineRule="auto"/>
        <w:ind w:firstLine="480"/>
        <w:rPr>
          <w:rFonts w:eastAsia="宋体"/>
          <w:color w:val="auto"/>
          <w:sz w:val="24"/>
        </w:rPr>
      </w:pPr>
      <w:r>
        <w:rPr>
          <w:rFonts w:hint="eastAsia" w:eastAsia="宋体"/>
          <w:color w:val="auto"/>
          <w:sz w:val="24"/>
        </w:rPr>
        <w:t>20.1</w:t>
      </w:r>
      <w:r>
        <w:rPr>
          <w:rFonts w:hint="eastAsia" w:eastAsia="宋体"/>
          <w:color w:val="auto"/>
          <w:sz w:val="24"/>
          <w:lang w:val="zh-CN"/>
        </w:rPr>
        <w:t>出现下列情形之一的，视为乙方违约。甲方可向乙方发出书面通知，部分或全部终止合同，同时保留向乙方索赔的权利。</w:t>
      </w:r>
    </w:p>
    <w:p>
      <w:pPr>
        <w:autoSpaceDE w:val="0"/>
        <w:autoSpaceDN w:val="0"/>
        <w:adjustRightInd w:val="0"/>
        <w:spacing w:line="360" w:lineRule="auto"/>
        <w:ind w:firstLine="480"/>
        <w:rPr>
          <w:rFonts w:eastAsia="宋体"/>
          <w:color w:val="auto"/>
          <w:sz w:val="24"/>
        </w:rPr>
      </w:pPr>
      <w:r>
        <w:rPr>
          <w:rFonts w:hint="eastAsia" w:eastAsia="宋体"/>
          <w:color w:val="auto"/>
          <w:sz w:val="24"/>
        </w:rPr>
        <w:t>20.1.1</w:t>
      </w:r>
      <w:r>
        <w:rPr>
          <w:rFonts w:hint="eastAsia" w:eastAsia="宋体"/>
          <w:color w:val="auto"/>
          <w:sz w:val="24"/>
          <w:lang w:val="zh-CN"/>
        </w:rPr>
        <w:t>乙方未能在合同规定的限期或甲方同意延长的限期内，提供全部或部分货物的；</w:t>
      </w:r>
    </w:p>
    <w:p>
      <w:pPr>
        <w:autoSpaceDE w:val="0"/>
        <w:autoSpaceDN w:val="0"/>
        <w:adjustRightInd w:val="0"/>
        <w:spacing w:line="360" w:lineRule="auto"/>
        <w:ind w:firstLine="480"/>
        <w:rPr>
          <w:rFonts w:eastAsia="宋体"/>
          <w:color w:val="auto"/>
          <w:sz w:val="24"/>
        </w:rPr>
      </w:pPr>
      <w:r>
        <w:rPr>
          <w:rFonts w:hint="eastAsia" w:eastAsia="宋体"/>
          <w:color w:val="auto"/>
          <w:sz w:val="24"/>
        </w:rPr>
        <w:t>20.1.2</w:t>
      </w:r>
      <w:r>
        <w:rPr>
          <w:rFonts w:hint="eastAsia" w:eastAsia="宋体"/>
          <w:color w:val="auto"/>
          <w:sz w:val="24"/>
          <w:lang w:val="zh-CN"/>
        </w:rPr>
        <w:t>乙方未能履行合同规定的其它主要义务的；</w:t>
      </w:r>
    </w:p>
    <w:p>
      <w:pPr>
        <w:autoSpaceDE w:val="0"/>
        <w:autoSpaceDN w:val="0"/>
        <w:adjustRightInd w:val="0"/>
        <w:spacing w:line="360" w:lineRule="auto"/>
        <w:ind w:firstLine="480"/>
        <w:rPr>
          <w:rFonts w:eastAsia="宋体"/>
          <w:color w:val="auto"/>
          <w:sz w:val="24"/>
        </w:rPr>
      </w:pPr>
      <w:r>
        <w:rPr>
          <w:rFonts w:hint="eastAsia" w:eastAsia="宋体"/>
          <w:color w:val="auto"/>
          <w:sz w:val="24"/>
        </w:rPr>
        <w:t>20.1.3</w:t>
      </w:r>
      <w:r>
        <w:rPr>
          <w:rFonts w:hint="eastAsia" w:eastAsia="宋体"/>
          <w:color w:val="auto"/>
          <w:sz w:val="24"/>
          <w:lang w:val="zh-CN"/>
        </w:rPr>
        <w:t>乙方在本合同履行过程中有欺诈行为的。</w:t>
      </w:r>
    </w:p>
    <w:p>
      <w:pPr>
        <w:autoSpaceDE w:val="0"/>
        <w:autoSpaceDN w:val="0"/>
        <w:adjustRightInd w:val="0"/>
        <w:spacing w:line="360" w:lineRule="auto"/>
        <w:ind w:firstLine="480"/>
        <w:rPr>
          <w:rFonts w:eastAsia="宋体"/>
          <w:color w:val="auto"/>
          <w:sz w:val="24"/>
        </w:rPr>
      </w:pPr>
      <w:r>
        <w:rPr>
          <w:rFonts w:hint="eastAsia" w:eastAsia="宋体"/>
          <w:color w:val="auto"/>
          <w:sz w:val="24"/>
        </w:rPr>
        <w:t>20.2</w:t>
      </w:r>
      <w:r>
        <w:rPr>
          <w:rFonts w:hint="eastAsia" w:eastAsia="宋体"/>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360" w:lineRule="auto"/>
        <w:ind w:firstLine="562"/>
        <w:rPr>
          <w:rFonts w:eastAsia="宋体"/>
          <w:b/>
          <w:color w:val="auto"/>
          <w:sz w:val="28"/>
          <w:szCs w:val="28"/>
        </w:rPr>
      </w:pPr>
      <w:bookmarkStart w:id="427" w:name="_Toc20739"/>
      <w:r>
        <w:rPr>
          <w:rFonts w:hint="eastAsia" w:eastAsia="宋体"/>
          <w:b/>
          <w:color w:val="auto"/>
          <w:sz w:val="28"/>
          <w:szCs w:val="28"/>
        </w:rPr>
        <w:t>21.</w:t>
      </w:r>
      <w:r>
        <w:rPr>
          <w:rFonts w:hint="eastAsia" w:eastAsia="宋体"/>
          <w:b/>
          <w:color w:val="auto"/>
          <w:sz w:val="28"/>
          <w:szCs w:val="28"/>
          <w:lang w:val="zh-CN"/>
        </w:rPr>
        <w:t>破产终止合同</w:t>
      </w:r>
      <w:bookmarkEnd w:id="427"/>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360" w:lineRule="auto"/>
        <w:ind w:firstLine="562"/>
        <w:rPr>
          <w:rFonts w:eastAsia="宋体"/>
          <w:b/>
          <w:color w:val="auto"/>
          <w:sz w:val="28"/>
          <w:szCs w:val="28"/>
        </w:rPr>
      </w:pPr>
      <w:bookmarkStart w:id="428" w:name="_Toc9636"/>
      <w:r>
        <w:rPr>
          <w:rFonts w:hint="eastAsia" w:eastAsia="宋体"/>
          <w:b/>
          <w:color w:val="auto"/>
          <w:sz w:val="28"/>
          <w:szCs w:val="28"/>
        </w:rPr>
        <w:t>22.</w:t>
      </w:r>
      <w:r>
        <w:rPr>
          <w:rFonts w:hint="eastAsia" w:eastAsia="宋体"/>
          <w:b/>
          <w:color w:val="auto"/>
          <w:sz w:val="28"/>
          <w:szCs w:val="28"/>
          <w:lang w:val="zh-CN"/>
        </w:rPr>
        <w:t>转让和分包</w:t>
      </w:r>
      <w:bookmarkEnd w:id="428"/>
    </w:p>
    <w:p>
      <w:pPr>
        <w:autoSpaceDE w:val="0"/>
        <w:autoSpaceDN w:val="0"/>
        <w:adjustRightInd w:val="0"/>
        <w:spacing w:line="360" w:lineRule="auto"/>
        <w:ind w:firstLine="480"/>
        <w:rPr>
          <w:rFonts w:eastAsia="宋体"/>
          <w:color w:val="auto"/>
          <w:sz w:val="24"/>
        </w:rPr>
      </w:pPr>
      <w:r>
        <w:rPr>
          <w:rFonts w:hint="eastAsia" w:eastAsia="宋体"/>
          <w:color w:val="auto"/>
          <w:sz w:val="24"/>
        </w:rPr>
        <w:t>22.1</w:t>
      </w:r>
      <w:r>
        <w:rPr>
          <w:rFonts w:hint="eastAsia" w:eastAsia="宋体"/>
          <w:color w:val="auto"/>
          <w:sz w:val="24"/>
          <w:lang w:val="zh-CN"/>
        </w:rPr>
        <w:t>政府采购合同不能转让。</w:t>
      </w:r>
    </w:p>
    <w:p>
      <w:pPr>
        <w:autoSpaceDE w:val="0"/>
        <w:autoSpaceDN w:val="0"/>
        <w:adjustRightInd w:val="0"/>
        <w:spacing w:line="360" w:lineRule="auto"/>
        <w:ind w:firstLine="480"/>
        <w:rPr>
          <w:rFonts w:eastAsia="宋体"/>
          <w:color w:val="auto"/>
          <w:sz w:val="24"/>
        </w:rPr>
      </w:pPr>
      <w:r>
        <w:rPr>
          <w:rFonts w:hint="eastAsia" w:eastAsia="宋体"/>
          <w:color w:val="auto"/>
          <w:sz w:val="24"/>
        </w:rPr>
        <w:t>22.2</w:t>
      </w:r>
      <w:r>
        <w:rPr>
          <w:rFonts w:hint="eastAsia" w:eastAsia="宋体"/>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360" w:lineRule="auto"/>
        <w:ind w:firstLine="562"/>
        <w:rPr>
          <w:rFonts w:eastAsia="宋体"/>
          <w:b/>
          <w:color w:val="auto"/>
          <w:sz w:val="28"/>
          <w:szCs w:val="28"/>
        </w:rPr>
      </w:pPr>
      <w:bookmarkStart w:id="429" w:name="_Toc10433"/>
      <w:r>
        <w:rPr>
          <w:rFonts w:hint="eastAsia" w:eastAsia="宋体"/>
          <w:b/>
          <w:color w:val="auto"/>
          <w:sz w:val="28"/>
          <w:szCs w:val="28"/>
        </w:rPr>
        <w:t>23.</w:t>
      </w:r>
      <w:r>
        <w:rPr>
          <w:rFonts w:hint="eastAsia" w:eastAsia="宋体"/>
          <w:b/>
          <w:color w:val="auto"/>
          <w:sz w:val="28"/>
          <w:szCs w:val="28"/>
          <w:lang w:val="zh-CN"/>
        </w:rPr>
        <w:t>合同修改</w:t>
      </w:r>
      <w:bookmarkEnd w:id="429"/>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360" w:lineRule="auto"/>
        <w:ind w:firstLine="562"/>
        <w:rPr>
          <w:rFonts w:eastAsia="宋体"/>
          <w:b/>
          <w:color w:val="auto"/>
          <w:sz w:val="28"/>
          <w:szCs w:val="28"/>
        </w:rPr>
      </w:pPr>
      <w:bookmarkStart w:id="430" w:name="_Toc13276"/>
      <w:r>
        <w:rPr>
          <w:rFonts w:hint="eastAsia" w:eastAsia="宋体"/>
          <w:b/>
          <w:color w:val="auto"/>
          <w:sz w:val="28"/>
          <w:szCs w:val="28"/>
        </w:rPr>
        <w:t>24.</w:t>
      </w:r>
      <w:r>
        <w:rPr>
          <w:rFonts w:hint="eastAsia" w:eastAsia="宋体"/>
          <w:b/>
          <w:color w:val="auto"/>
          <w:sz w:val="28"/>
          <w:szCs w:val="28"/>
          <w:lang w:val="zh-CN"/>
        </w:rPr>
        <w:t>通知</w:t>
      </w:r>
      <w:bookmarkEnd w:id="430"/>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本合同任何一方给另一方的通知，都应以书面形式发送，而另一方也应以书面形式确认并发送到对方明确的地址。</w:t>
      </w:r>
    </w:p>
    <w:p>
      <w:pPr>
        <w:autoSpaceDE w:val="0"/>
        <w:autoSpaceDN w:val="0"/>
        <w:adjustRightInd w:val="0"/>
        <w:spacing w:line="360" w:lineRule="auto"/>
        <w:ind w:firstLine="562"/>
        <w:rPr>
          <w:rFonts w:eastAsia="宋体"/>
          <w:b/>
          <w:color w:val="auto"/>
          <w:sz w:val="28"/>
          <w:szCs w:val="28"/>
        </w:rPr>
      </w:pPr>
      <w:bookmarkStart w:id="431" w:name="_Toc20195"/>
      <w:r>
        <w:rPr>
          <w:rFonts w:hint="eastAsia" w:eastAsia="宋体"/>
          <w:b/>
          <w:color w:val="auto"/>
          <w:sz w:val="28"/>
          <w:szCs w:val="28"/>
        </w:rPr>
        <w:t>25.</w:t>
      </w:r>
      <w:r>
        <w:rPr>
          <w:rFonts w:hint="eastAsia" w:eastAsia="宋体"/>
          <w:b/>
          <w:color w:val="auto"/>
          <w:sz w:val="28"/>
          <w:szCs w:val="28"/>
          <w:lang w:val="zh-CN"/>
        </w:rPr>
        <w:t>计量单位</w:t>
      </w:r>
      <w:bookmarkEnd w:id="431"/>
    </w:p>
    <w:p>
      <w:pPr>
        <w:autoSpaceDE w:val="0"/>
        <w:autoSpaceDN w:val="0"/>
        <w:adjustRightInd w:val="0"/>
        <w:spacing w:line="360" w:lineRule="auto"/>
        <w:ind w:firstLine="480"/>
        <w:rPr>
          <w:rFonts w:eastAsia="宋体"/>
          <w:color w:val="auto"/>
          <w:sz w:val="24"/>
        </w:rPr>
      </w:pPr>
      <w:r>
        <w:rPr>
          <w:rFonts w:hint="eastAsia" w:eastAsia="宋体"/>
          <w:color w:val="auto"/>
          <w:sz w:val="24"/>
          <w:lang w:val="zh-CN"/>
        </w:rPr>
        <w:t>除技术规范中另有规定外</w:t>
      </w:r>
      <w:r>
        <w:rPr>
          <w:rFonts w:hint="eastAsia" w:eastAsia="宋体"/>
          <w:color w:val="auto"/>
          <w:sz w:val="24"/>
        </w:rPr>
        <w:t>,</w:t>
      </w:r>
      <w:r>
        <w:rPr>
          <w:rFonts w:hint="eastAsia" w:eastAsia="宋体"/>
          <w:color w:val="auto"/>
          <w:sz w:val="24"/>
          <w:lang w:val="zh-CN"/>
        </w:rPr>
        <w:t>计量单位均使用国家法定计量单位。</w:t>
      </w:r>
    </w:p>
    <w:p>
      <w:pPr>
        <w:autoSpaceDE w:val="0"/>
        <w:autoSpaceDN w:val="0"/>
        <w:adjustRightInd w:val="0"/>
        <w:spacing w:line="360" w:lineRule="auto"/>
        <w:ind w:firstLine="562"/>
        <w:rPr>
          <w:rFonts w:eastAsia="宋体"/>
          <w:b/>
          <w:color w:val="auto"/>
          <w:sz w:val="28"/>
          <w:szCs w:val="28"/>
        </w:rPr>
      </w:pPr>
      <w:bookmarkStart w:id="432" w:name="_Toc7093"/>
      <w:r>
        <w:rPr>
          <w:rFonts w:hint="eastAsia" w:eastAsia="宋体"/>
          <w:b/>
          <w:color w:val="auto"/>
          <w:sz w:val="28"/>
          <w:szCs w:val="28"/>
        </w:rPr>
        <w:t>26.</w:t>
      </w:r>
      <w:r>
        <w:rPr>
          <w:rFonts w:hint="eastAsia" w:eastAsia="宋体"/>
          <w:b/>
          <w:color w:val="auto"/>
          <w:sz w:val="28"/>
          <w:szCs w:val="28"/>
          <w:lang w:val="zh-CN"/>
        </w:rPr>
        <w:t>适用法律</w:t>
      </w:r>
      <w:bookmarkEnd w:id="432"/>
    </w:p>
    <w:p>
      <w:pPr>
        <w:autoSpaceDE w:val="0"/>
        <w:autoSpaceDN w:val="0"/>
        <w:adjustRightInd w:val="0"/>
        <w:spacing w:line="360" w:lineRule="auto"/>
        <w:ind w:firstLine="480"/>
        <w:rPr>
          <w:rFonts w:eastAsia="宋体"/>
          <w:color w:val="auto"/>
          <w:sz w:val="28"/>
          <w:szCs w:val="28"/>
        </w:rPr>
      </w:pPr>
      <w:r>
        <w:rPr>
          <w:rFonts w:hint="eastAsia" w:eastAsia="宋体"/>
          <w:color w:val="auto"/>
          <w:sz w:val="24"/>
          <w:lang w:val="zh-CN"/>
        </w:rPr>
        <w:t>本合同按照中华人民共和国的相关法律进行解释。</w:t>
      </w:r>
    </w:p>
    <w:p>
      <w:pPr>
        <w:pStyle w:val="19"/>
        <w:spacing w:before="0" w:after="0" w:line="360" w:lineRule="auto"/>
        <w:outlineLvl w:val="0"/>
        <w:rPr>
          <w:rFonts w:ascii="宋体" w:hAnsi="宋体" w:eastAsia="宋体" w:cs="宋体"/>
          <w:color w:val="auto"/>
        </w:rPr>
      </w:pPr>
      <w:bookmarkStart w:id="433" w:name="_Toc495567965"/>
      <w:bookmarkStart w:id="434" w:name="_Toc495666282"/>
      <w:r>
        <w:rPr>
          <w:rFonts w:hint="eastAsia" w:ascii="宋体" w:hAnsi="宋体" w:eastAsia="宋体" w:cs="宋体"/>
          <w:color w:val="auto"/>
        </w:rPr>
        <w:br w:type="page"/>
      </w:r>
      <w:bookmarkEnd w:id="433"/>
      <w:bookmarkEnd w:id="434"/>
      <w:r>
        <w:rPr>
          <w:rFonts w:hint="eastAsia" w:ascii="宋体" w:hAnsi="宋体" w:eastAsia="宋体" w:cs="宋体"/>
          <w:color w:val="auto"/>
          <w:sz w:val="48"/>
        </w:rPr>
        <w:t>第五部分 磋商响应文件格式</w:t>
      </w:r>
      <w:bookmarkEnd w:id="397"/>
      <w:bookmarkEnd w:id="398"/>
      <w:bookmarkEnd w:id="399"/>
      <w:bookmarkEnd w:id="400"/>
      <w:bookmarkEnd w:id="401"/>
      <w:bookmarkEnd w:id="402"/>
      <w:bookmarkEnd w:id="403"/>
    </w:p>
    <w:p>
      <w:pPr>
        <w:spacing w:line="360" w:lineRule="auto"/>
        <w:rPr>
          <w:rFonts w:eastAsia="宋体"/>
          <w:color w:val="auto"/>
          <w:sz w:val="32"/>
        </w:rPr>
      </w:pPr>
    </w:p>
    <w:p>
      <w:pPr>
        <w:widowControl/>
        <w:spacing w:line="360" w:lineRule="auto"/>
        <w:ind w:firstLine="630" w:firstLineChars="224"/>
        <w:rPr>
          <w:rFonts w:eastAsia="宋体"/>
          <w:b/>
          <w:bCs/>
          <w:color w:val="auto"/>
          <w:sz w:val="28"/>
          <w:szCs w:val="28"/>
          <w:lang w:val="zh-CN"/>
        </w:rPr>
      </w:pPr>
      <w:r>
        <w:rPr>
          <w:rFonts w:hint="eastAsia" w:eastAsia="宋体"/>
          <w:b/>
          <w:bCs/>
          <w:color w:val="auto"/>
          <w:sz w:val="28"/>
          <w:szCs w:val="28"/>
          <w:lang w:val="zh-CN"/>
        </w:rPr>
        <w:t>磋商供应商应严格按照本格式要求编制磋商响应文件，胶装成册并编制相应页码，否则其磋商响应文件将不予接受。</w:t>
      </w:r>
    </w:p>
    <w:p>
      <w:pPr>
        <w:pStyle w:val="4"/>
        <w:numPr>
          <w:ilvl w:val="0"/>
          <w:numId w:val="0"/>
        </w:numPr>
        <w:spacing w:line="360" w:lineRule="auto"/>
        <w:ind w:left="709" w:hanging="709"/>
        <w:rPr>
          <w:rFonts w:eastAsia="宋体" w:cs="宋体"/>
          <w:b/>
          <w:color w:val="auto"/>
          <w:sz w:val="32"/>
          <w:lang w:val="zh-CN"/>
        </w:rPr>
      </w:pPr>
      <w:r>
        <w:rPr>
          <w:rFonts w:hint="eastAsia" w:eastAsia="宋体" w:cs="宋体"/>
          <w:color w:val="auto"/>
          <w:szCs w:val="28"/>
          <w:lang w:val="zh-CN"/>
        </w:rPr>
        <w:br w:type="page"/>
      </w:r>
      <w:bookmarkStart w:id="435" w:name="_Toc12217"/>
      <w:bookmarkStart w:id="436" w:name="_Toc11587"/>
      <w:bookmarkStart w:id="437" w:name="_Toc20040"/>
      <w:bookmarkStart w:id="438" w:name="_Toc18335"/>
      <w:bookmarkStart w:id="439" w:name="_Toc8824"/>
      <w:r>
        <w:rPr>
          <w:rFonts w:hint="eastAsia" w:eastAsia="宋体" w:cs="宋体"/>
          <w:b/>
          <w:color w:val="auto"/>
          <w:sz w:val="32"/>
          <w:lang w:val="zh-CN"/>
        </w:rPr>
        <w:t>磋商响应文件封面</w:t>
      </w:r>
      <w:bookmarkEnd w:id="435"/>
      <w:bookmarkEnd w:id="436"/>
      <w:bookmarkEnd w:id="437"/>
      <w:bookmarkEnd w:id="438"/>
      <w:bookmarkEnd w:id="439"/>
    </w:p>
    <w:p>
      <w:pPr>
        <w:spacing w:line="360" w:lineRule="auto"/>
        <w:jc w:val="right"/>
        <w:outlineLvl w:val="2"/>
        <w:rPr>
          <w:rFonts w:eastAsia="宋体"/>
          <w:color w:val="auto"/>
          <w:sz w:val="32"/>
        </w:rPr>
      </w:pPr>
      <w:bookmarkStart w:id="440" w:name="_Toc7367"/>
      <w:r>
        <w:rPr>
          <w:rFonts w:hint="eastAsia" w:eastAsia="宋体"/>
          <w:b/>
          <w:bCs/>
          <w:color w:val="auto"/>
          <w:sz w:val="36"/>
          <w:szCs w:val="36"/>
        </w:rPr>
        <w:t>正本/副本</w:t>
      </w:r>
      <w:bookmarkEnd w:id="440"/>
    </w:p>
    <w:p>
      <w:pPr>
        <w:spacing w:line="360" w:lineRule="auto"/>
        <w:rPr>
          <w:rFonts w:eastAsia="宋体"/>
          <w:color w:val="auto"/>
          <w:sz w:val="32"/>
        </w:rPr>
      </w:pPr>
    </w:p>
    <w:p>
      <w:pPr>
        <w:spacing w:line="360" w:lineRule="auto"/>
        <w:rPr>
          <w:rFonts w:eastAsia="宋体"/>
          <w:color w:val="auto"/>
          <w:sz w:val="32"/>
        </w:rPr>
      </w:pPr>
    </w:p>
    <w:p>
      <w:pPr>
        <w:spacing w:line="360" w:lineRule="auto"/>
        <w:jc w:val="center"/>
        <w:rPr>
          <w:rFonts w:eastAsia="宋体"/>
          <w:b/>
          <w:color w:val="auto"/>
          <w:sz w:val="72"/>
        </w:rPr>
      </w:pPr>
    </w:p>
    <w:p>
      <w:pPr>
        <w:spacing w:line="360" w:lineRule="auto"/>
        <w:jc w:val="center"/>
        <w:outlineLvl w:val="2"/>
        <w:rPr>
          <w:rFonts w:eastAsia="宋体"/>
          <w:b/>
          <w:color w:val="auto"/>
          <w:sz w:val="96"/>
        </w:rPr>
      </w:pPr>
      <w:bookmarkStart w:id="441" w:name="_Toc10807"/>
      <w:r>
        <w:rPr>
          <w:rFonts w:hint="eastAsia" w:eastAsia="宋体"/>
          <w:b/>
          <w:color w:val="auto"/>
          <w:sz w:val="72"/>
        </w:rPr>
        <w:t>青海省政府采购项目</w:t>
      </w:r>
      <w:bookmarkEnd w:id="441"/>
    </w:p>
    <w:p>
      <w:pPr>
        <w:spacing w:line="360" w:lineRule="auto"/>
        <w:jc w:val="center"/>
        <w:rPr>
          <w:rFonts w:eastAsia="宋体"/>
          <w:b/>
          <w:color w:val="auto"/>
          <w:sz w:val="48"/>
        </w:rPr>
      </w:pPr>
    </w:p>
    <w:p>
      <w:pPr>
        <w:spacing w:line="360" w:lineRule="auto"/>
        <w:jc w:val="center"/>
        <w:outlineLvl w:val="2"/>
        <w:rPr>
          <w:rFonts w:eastAsia="宋体"/>
          <w:b/>
          <w:color w:val="auto"/>
          <w:sz w:val="52"/>
        </w:rPr>
      </w:pPr>
      <w:bookmarkStart w:id="442" w:name="_Toc23393"/>
      <w:r>
        <w:rPr>
          <w:rFonts w:hint="eastAsia" w:eastAsia="宋体"/>
          <w:b/>
          <w:color w:val="auto"/>
          <w:sz w:val="52"/>
        </w:rPr>
        <w:t>磋商响应文件</w:t>
      </w:r>
      <w:bookmarkEnd w:id="442"/>
    </w:p>
    <w:p>
      <w:pPr>
        <w:pStyle w:val="9"/>
        <w:rPr>
          <w:b/>
          <w:color w:val="auto"/>
          <w:sz w:val="52"/>
        </w:rPr>
      </w:pPr>
    </w:p>
    <w:p>
      <w:pPr>
        <w:pStyle w:val="16"/>
        <w:rPr>
          <w:color w:val="auto"/>
        </w:rPr>
      </w:pPr>
    </w:p>
    <w:p>
      <w:pPr>
        <w:adjustRightInd w:val="0"/>
        <w:spacing w:line="360" w:lineRule="auto"/>
        <w:ind w:firstLine="643" w:firstLineChars="200"/>
        <w:textAlignment w:val="baseline"/>
        <w:outlineLvl w:val="1"/>
        <w:rPr>
          <w:rFonts w:eastAsia="宋体"/>
          <w:b/>
          <w:bCs/>
          <w:color w:val="auto"/>
          <w:sz w:val="32"/>
          <w:szCs w:val="32"/>
          <w:u w:val="single"/>
        </w:rPr>
      </w:pPr>
      <w:bookmarkStart w:id="443" w:name="_Toc13091"/>
      <w:bookmarkStart w:id="444" w:name="_Toc9035"/>
      <w:r>
        <w:rPr>
          <w:rFonts w:hint="eastAsia" w:eastAsia="宋体"/>
          <w:b/>
          <w:bCs/>
          <w:color w:val="auto"/>
          <w:sz w:val="32"/>
          <w:szCs w:val="32"/>
        </w:rPr>
        <w:t>采购项目编号</w:t>
      </w:r>
      <w:r>
        <w:rPr>
          <w:rFonts w:hint="eastAsia" w:eastAsia="宋体"/>
          <w:color w:val="auto"/>
          <w:sz w:val="32"/>
          <w:szCs w:val="32"/>
        </w:rPr>
        <w:t>：</w:t>
      </w:r>
      <w:bookmarkEnd w:id="443"/>
      <w:bookmarkEnd w:id="444"/>
      <w:r>
        <w:rPr>
          <w:rFonts w:hint="eastAsia" w:eastAsia="宋体"/>
          <w:color w:val="auto"/>
          <w:sz w:val="32"/>
          <w:szCs w:val="32"/>
          <w:u w:val="single"/>
        </w:rPr>
        <w:t xml:space="preserve">                              </w:t>
      </w:r>
    </w:p>
    <w:p>
      <w:pPr>
        <w:adjustRightInd w:val="0"/>
        <w:spacing w:line="360" w:lineRule="auto"/>
        <w:ind w:firstLine="660"/>
        <w:textAlignment w:val="baseline"/>
        <w:outlineLvl w:val="1"/>
        <w:rPr>
          <w:rFonts w:eastAsia="宋体"/>
          <w:b/>
          <w:bCs/>
          <w:color w:val="auto"/>
          <w:sz w:val="32"/>
          <w:szCs w:val="32"/>
          <w:u w:val="single"/>
        </w:rPr>
      </w:pPr>
      <w:bookmarkStart w:id="445" w:name="_Toc14019"/>
      <w:bookmarkStart w:id="446" w:name="_Toc2036"/>
      <w:bookmarkStart w:id="447" w:name="_Toc17161"/>
      <w:r>
        <w:rPr>
          <w:rFonts w:hint="eastAsia" w:eastAsia="宋体"/>
          <w:b/>
          <w:bCs/>
          <w:color w:val="auto"/>
          <w:sz w:val="32"/>
          <w:szCs w:val="32"/>
        </w:rPr>
        <w:t>采购项目名称：</w:t>
      </w:r>
      <w:bookmarkEnd w:id="445"/>
      <w:bookmarkEnd w:id="446"/>
      <w:bookmarkEnd w:id="447"/>
      <w:r>
        <w:rPr>
          <w:rFonts w:hint="eastAsia" w:eastAsia="宋体"/>
          <w:b/>
          <w:bCs/>
          <w:color w:val="auto"/>
          <w:sz w:val="32"/>
          <w:szCs w:val="32"/>
          <w:u w:val="single"/>
        </w:rPr>
        <w:t xml:space="preserve">                         </w:t>
      </w:r>
    </w:p>
    <w:p>
      <w:pPr>
        <w:adjustRightInd w:val="0"/>
        <w:spacing w:line="360" w:lineRule="auto"/>
        <w:ind w:firstLine="643" w:firstLineChars="200"/>
        <w:textAlignment w:val="baseline"/>
        <w:outlineLvl w:val="1"/>
        <w:rPr>
          <w:rFonts w:eastAsia="宋体"/>
          <w:b/>
          <w:bCs/>
          <w:color w:val="auto"/>
          <w:sz w:val="32"/>
          <w:szCs w:val="32"/>
          <w:u w:val="single"/>
        </w:rPr>
      </w:pPr>
      <w:bookmarkStart w:id="448" w:name="_Toc14342"/>
      <w:bookmarkStart w:id="449" w:name="_Toc773"/>
      <w:bookmarkStart w:id="450" w:name="_Toc30423"/>
      <w:r>
        <w:rPr>
          <w:rFonts w:hint="eastAsia" w:eastAsia="宋体"/>
          <w:b/>
          <w:bCs/>
          <w:color w:val="auto"/>
          <w:sz w:val="32"/>
          <w:szCs w:val="32"/>
        </w:rPr>
        <w:t>磋商供应商</w:t>
      </w:r>
      <w:r>
        <w:rPr>
          <w:rFonts w:hint="eastAsia" w:eastAsia="宋体"/>
          <w:b/>
          <w:color w:val="auto"/>
          <w:sz w:val="32"/>
          <w:szCs w:val="32"/>
        </w:rPr>
        <w:t>：</w:t>
      </w:r>
      <w:r>
        <w:rPr>
          <w:rFonts w:hint="eastAsia" w:eastAsia="宋体"/>
          <w:b/>
          <w:color w:val="auto"/>
          <w:sz w:val="32"/>
          <w:szCs w:val="32"/>
          <w:u w:val="single"/>
        </w:rPr>
        <w:t xml:space="preserve">                        （公章）</w:t>
      </w:r>
      <w:bookmarkEnd w:id="448"/>
      <w:bookmarkEnd w:id="449"/>
      <w:bookmarkEnd w:id="450"/>
    </w:p>
    <w:p>
      <w:pPr>
        <w:adjustRightInd w:val="0"/>
        <w:spacing w:line="360" w:lineRule="auto"/>
        <w:ind w:firstLine="643" w:firstLineChars="200"/>
        <w:textAlignment w:val="baseline"/>
        <w:outlineLvl w:val="1"/>
        <w:rPr>
          <w:rFonts w:eastAsia="宋体"/>
          <w:b/>
          <w:color w:val="auto"/>
          <w:sz w:val="32"/>
          <w:u w:val="single"/>
        </w:rPr>
      </w:pPr>
      <w:bookmarkStart w:id="451" w:name="_Toc30730"/>
      <w:bookmarkStart w:id="452" w:name="_Toc11942"/>
      <w:bookmarkStart w:id="453" w:name="_Toc5242"/>
      <w:r>
        <w:rPr>
          <w:rFonts w:hint="eastAsia" w:eastAsia="宋体"/>
          <w:b/>
          <w:color w:val="auto"/>
          <w:sz w:val="32"/>
        </w:rPr>
        <w:t>法定代表人：</w:t>
      </w:r>
      <w:r>
        <w:rPr>
          <w:rFonts w:hint="eastAsia" w:eastAsia="宋体"/>
          <w:b/>
          <w:color w:val="auto"/>
          <w:sz w:val="32"/>
          <w:u w:val="single"/>
        </w:rPr>
        <w:t xml:space="preserve">            （签字或加盖法人章）</w:t>
      </w:r>
      <w:bookmarkEnd w:id="451"/>
      <w:bookmarkEnd w:id="452"/>
      <w:bookmarkEnd w:id="453"/>
    </w:p>
    <w:p>
      <w:pPr>
        <w:adjustRightInd w:val="0"/>
        <w:spacing w:line="360" w:lineRule="auto"/>
        <w:ind w:firstLine="643" w:firstLineChars="200"/>
        <w:textAlignment w:val="baseline"/>
        <w:rPr>
          <w:rFonts w:eastAsia="宋体"/>
          <w:b/>
          <w:color w:val="auto"/>
          <w:sz w:val="32"/>
          <w:u w:val="single"/>
        </w:rPr>
      </w:pPr>
    </w:p>
    <w:p>
      <w:pPr>
        <w:spacing w:line="360" w:lineRule="auto"/>
        <w:ind w:firstLine="645"/>
        <w:jc w:val="center"/>
        <w:rPr>
          <w:rFonts w:eastAsia="宋体"/>
          <w:color w:val="auto"/>
          <w:sz w:val="32"/>
        </w:rPr>
      </w:pPr>
      <w:r>
        <w:rPr>
          <w:rFonts w:hint="eastAsia" w:eastAsia="宋体"/>
          <w:color w:val="auto"/>
          <w:sz w:val="32"/>
        </w:rPr>
        <w:t xml:space="preserve">                </w:t>
      </w:r>
      <w:r>
        <w:rPr>
          <w:rFonts w:hint="eastAsia" w:eastAsia="宋体"/>
          <w:b/>
          <w:bCs/>
          <w:color w:val="auto"/>
          <w:sz w:val="32"/>
        </w:rPr>
        <w:t>年   月  日</w:t>
      </w:r>
      <w:bookmarkStart w:id="454" w:name="_Toc444715735"/>
    </w:p>
    <w:p>
      <w:pPr>
        <w:pStyle w:val="4"/>
        <w:numPr>
          <w:ilvl w:val="0"/>
          <w:numId w:val="0"/>
        </w:numPr>
        <w:spacing w:line="360" w:lineRule="auto"/>
        <w:ind w:left="709" w:hanging="709"/>
        <w:rPr>
          <w:rFonts w:eastAsia="宋体" w:cs="宋体"/>
          <w:b/>
          <w:color w:val="auto"/>
          <w:sz w:val="32"/>
          <w:lang w:val="zh-CN"/>
        </w:rPr>
      </w:pPr>
      <w:r>
        <w:rPr>
          <w:rFonts w:hint="eastAsia" w:eastAsia="宋体" w:cs="宋体"/>
          <w:color w:val="auto"/>
        </w:rPr>
        <w:br w:type="page"/>
      </w:r>
      <w:bookmarkStart w:id="455" w:name="_Toc18400"/>
      <w:bookmarkStart w:id="456" w:name="_Toc4920"/>
      <w:bookmarkStart w:id="457" w:name="_Toc19090"/>
      <w:bookmarkStart w:id="458" w:name="_Toc24672"/>
      <w:bookmarkStart w:id="459" w:name="_Toc8432"/>
      <w:r>
        <w:rPr>
          <w:rFonts w:hint="eastAsia" w:eastAsia="宋体" w:cs="宋体"/>
          <w:b/>
          <w:color w:val="auto"/>
          <w:sz w:val="32"/>
          <w:lang w:val="zh-CN"/>
        </w:rPr>
        <w:t>磋商响应文件目录</w:t>
      </w:r>
      <w:bookmarkEnd w:id="454"/>
      <w:bookmarkEnd w:id="455"/>
      <w:bookmarkEnd w:id="456"/>
      <w:bookmarkEnd w:id="457"/>
      <w:bookmarkEnd w:id="458"/>
      <w:bookmarkEnd w:id="459"/>
    </w:p>
    <w:p>
      <w:pPr>
        <w:spacing w:line="360" w:lineRule="auto"/>
        <w:rPr>
          <w:rFonts w:eastAsia="宋体"/>
          <w:color w:val="auto"/>
          <w:sz w:val="24"/>
          <w:szCs w:val="24"/>
          <w:lang w:val="zh-CN"/>
        </w:rPr>
      </w:pPr>
      <w:r>
        <w:fldChar w:fldCharType="begin"/>
      </w:r>
      <w:r>
        <w:instrText xml:space="preserve"> HYPERLINK \l "_Toc24100" </w:instrText>
      </w:r>
      <w:r>
        <w:fldChar w:fldCharType="separate"/>
      </w:r>
      <w:r>
        <w:rPr>
          <w:rFonts w:hint="eastAsia" w:eastAsia="宋体"/>
          <w:color w:val="auto"/>
          <w:sz w:val="24"/>
          <w:szCs w:val="24"/>
          <w:lang w:val="zh-CN"/>
        </w:rPr>
        <w:t>1、磋商函</w:t>
      </w:r>
      <w:r>
        <w:rPr>
          <w:rFonts w:hint="eastAsia" w:eastAsia="宋体"/>
          <w:color w:val="auto"/>
          <w:sz w:val="24"/>
          <w:szCs w:val="24"/>
          <w:lang w:val="zh-CN"/>
        </w:rPr>
        <w:fldChar w:fldCharType="end"/>
      </w:r>
      <w:r>
        <w:rPr>
          <w:rFonts w:hint="eastAsia"/>
          <w:color w:val="auto"/>
          <w:sz w:val="24"/>
          <w:szCs w:val="24"/>
        </w:rPr>
        <w:tab/>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"_Toc15138" </w:instrText>
      </w:r>
      <w:r>
        <w:fldChar w:fldCharType="separate"/>
      </w:r>
      <w:r>
        <w:rPr>
          <w:rFonts w:hint="eastAsia" w:eastAsia="宋体"/>
          <w:color w:val="auto"/>
          <w:sz w:val="24"/>
          <w:szCs w:val="24"/>
          <w:lang w:val="zh-CN"/>
        </w:rPr>
        <w:t>2、法定代表人证明书</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"_Toc27402" </w:instrText>
      </w:r>
      <w:r>
        <w:fldChar w:fldCharType="separate"/>
      </w:r>
      <w:r>
        <w:rPr>
          <w:rFonts w:hint="eastAsia" w:eastAsia="宋体"/>
          <w:color w:val="auto"/>
          <w:sz w:val="24"/>
          <w:szCs w:val="24"/>
          <w:lang w:val="zh-CN"/>
        </w:rPr>
        <w:t>3、法定代表人授权书</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"_Toc14487" </w:instrText>
      </w:r>
      <w:r>
        <w:fldChar w:fldCharType="separate"/>
      </w:r>
      <w:r>
        <w:rPr>
          <w:rFonts w:hint="eastAsia" w:eastAsia="宋体"/>
          <w:color w:val="auto"/>
          <w:sz w:val="24"/>
          <w:szCs w:val="24"/>
          <w:lang w:val="zh-CN"/>
        </w:rPr>
        <w:t>4、磋商供应商承诺书</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"_Toc25171" </w:instrText>
      </w:r>
      <w:r>
        <w:fldChar w:fldCharType="separate"/>
      </w:r>
      <w:r>
        <w:rPr>
          <w:rFonts w:hint="eastAsia" w:eastAsia="宋体"/>
          <w:color w:val="auto"/>
          <w:sz w:val="24"/>
          <w:szCs w:val="24"/>
          <w:lang w:val="zh-CN"/>
        </w:rPr>
        <w:t>5、供应商诚信承诺书</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"_Toc28522" </w:instrText>
      </w:r>
      <w:r>
        <w:fldChar w:fldCharType="separate"/>
      </w:r>
      <w:r>
        <w:rPr>
          <w:rFonts w:hint="eastAsia" w:eastAsia="宋体"/>
          <w:color w:val="auto"/>
          <w:sz w:val="24"/>
          <w:szCs w:val="24"/>
          <w:lang w:val="zh-CN"/>
        </w:rPr>
        <w:t>6、资格证明材料</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"_Toc9458" </w:instrText>
      </w:r>
      <w:r>
        <w:fldChar w:fldCharType="separate"/>
      </w:r>
      <w:r>
        <w:rPr>
          <w:rFonts w:hint="eastAsia" w:eastAsia="宋体"/>
          <w:color w:val="auto"/>
          <w:sz w:val="24"/>
          <w:szCs w:val="24"/>
          <w:lang w:val="zh-CN"/>
        </w:rPr>
        <w:t>7、财务状况、缴纳税收和社会保障资金证明</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rPr>
          <w:rFonts w:hint="eastAsia" w:eastAsia="宋体"/>
          <w:color w:val="auto"/>
          <w:sz w:val="24"/>
          <w:szCs w:val="24"/>
          <w:lang w:val="zh-CN"/>
        </w:rPr>
        <w:fldChar w:fldCharType="begin"/>
      </w:r>
      <w:r>
        <w:rPr>
          <w:rFonts w:hint="eastAsia" w:eastAsia="宋体"/>
          <w:color w:val="auto"/>
          <w:sz w:val="24"/>
          <w:szCs w:val="24"/>
          <w:lang w:val="zh-CN"/>
        </w:rPr>
        <w:instrText xml:space="preserve"> HYPERLINK \l _Toc15071 </w:instrText>
      </w:r>
      <w:r>
        <w:rPr>
          <w:rFonts w:hint="eastAsia" w:eastAsia="宋体"/>
          <w:color w:val="auto"/>
          <w:sz w:val="24"/>
          <w:szCs w:val="24"/>
          <w:lang w:val="zh-CN"/>
        </w:rPr>
        <w:fldChar w:fldCharType="separate"/>
      </w:r>
      <w:r>
        <w:rPr>
          <w:rFonts w:hint="eastAsia" w:eastAsia="宋体"/>
          <w:color w:val="auto"/>
          <w:sz w:val="24"/>
          <w:szCs w:val="24"/>
          <w:lang w:val="zh-CN"/>
        </w:rPr>
        <w:t>8、具备履行合同所必须的设备和专业技术能力证明</w:t>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rPr>
          <w:rFonts w:hint="eastAsia" w:eastAsia="宋体"/>
          <w:color w:val="auto"/>
          <w:sz w:val="24"/>
          <w:szCs w:val="24"/>
          <w:lang w:val="zh-CN"/>
        </w:rPr>
        <w:fldChar w:fldCharType="end"/>
      </w:r>
      <w:r>
        <w:rPr>
          <w:rFonts w:hint="eastAsia" w:eastAsia="宋体"/>
          <w:color w:val="auto"/>
          <w:sz w:val="24"/>
          <w:szCs w:val="24"/>
        </w:rPr>
        <w:t>9、磋商保证金证明...........................................</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"_Toc11963" </w:instrText>
      </w:r>
      <w:r>
        <w:fldChar w:fldCharType="separate"/>
      </w:r>
      <w:r>
        <w:rPr>
          <w:rFonts w:hint="eastAsia" w:eastAsia="宋体"/>
          <w:color w:val="auto"/>
          <w:sz w:val="24"/>
          <w:szCs w:val="24"/>
          <w:lang w:val="zh-CN"/>
        </w:rPr>
        <w:t>10、无重大违法记录声明</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"_Toc26289" </w:instrText>
      </w:r>
      <w:r>
        <w:fldChar w:fldCharType="separate"/>
      </w:r>
      <w:r>
        <w:rPr>
          <w:rFonts w:hint="eastAsia" w:eastAsia="宋体"/>
          <w:color w:val="auto"/>
          <w:sz w:val="24"/>
          <w:szCs w:val="24"/>
          <w:lang w:val="zh-CN"/>
        </w:rPr>
        <w:t>11、未被列入“失信被执行人”的承诺</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"_Toc9955" </w:instrText>
      </w:r>
      <w:r>
        <w:fldChar w:fldCharType="separate"/>
      </w:r>
      <w:r>
        <w:rPr>
          <w:rFonts w:hint="eastAsia" w:eastAsia="宋体"/>
          <w:color w:val="auto"/>
          <w:sz w:val="24"/>
          <w:szCs w:val="24"/>
          <w:lang w:val="zh-CN"/>
        </w:rPr>
        <w:t>12、评分对照表</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"_Toc1532" </w:instrText>
      </w:r>
      <w:r>
        <w:fldChar w:fldCharType="separate"/>
      </w:r>
      <w:r>
        <w:rPr>
          <w:rFonts w:hint="eastAsia" w:eastAsia="宋体"/>
          <w:color w:val="auto"/>
          <w:sz w:val="24"/>
          <w:szCs w:val="24"/>
          <w:lang w:val="zh-CN"/>
        </w:rPr>
        <w:t>13、竞争性磋商首次报价表</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"_Toc16850" </w:instrText>
      </w:r>
      <w:r>
        <w:fldChar w:fldCharType="separate"/>
      </w:r>
      <w:r>
        <w:rPr>
          <w:rFonts w:hint="eastAsia" w:eastAsia="宋体"/>
          <w:color w:val="auto"/>
          <w:sz w:val="24"/>
          <w:szCs w:val="24"/>
          <w:lang w:val="zh-CN"/>
        </w:rPr>
        <w:t>14、分项报价表</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"_Toc6753" </w:instrText>
      </w:r>
      <w:r>
        <w:fldChar w:fldCharType="separate"/>
      </w:r>
      <w:r>
        <w:rPr>
          <w:rFonts w:hint="eastAsia" w:eastAsia="宋体"/>
          <w:color w:val="auto"/>
          <w:sz w:val="24"/>
          <w:szCs w:val="24"/>
          <w:lang w:val="zh-CN"/>
        </w:rPr>
        <w:t>15、实施方案</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"_Toc26157" </w:instrText>
      </w:r>
      <w:r>
        <w:fldChar w:fldCharType="separate"/>
      </w:r>
      <w:r>
        <w:rPr>
          <w:rFonts w:hint="eastAsia" w:eastAsia="宋体"/>
          <w:color w:val="auto"/>
          <w:sz w:val="24"/>
          <w:szCs w:val="24"/>
          <w:lang w:val="zh-CN"/>
        </w:rPr>
        <w:t>16、供应商的业绩证明材料</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rPr>
          <w:rFonts w:hint="eastAsia" w:eastAsia="宋体"/>
          <w:color w:val="auto"/>
          <w:sz w:val="24"/>
          <w:szCs w:val="24"/>
          <w:lang w:val="zh-CN"/>
        </w:rPr>
        <w:fldChar w:fldCharType="begin"/>
      </w:r>
      <w:r>
        <w:rPr>
          <w:rFonts w:hint="eastAsia" w:eastAsia="宋体"/>
          <w:color w:val="auto"/>
          <w:sz w:val="24"/>
          <w:szCs w:val="24"/>
          <w:lang w:val="zh-CN"/>
        </w:rPr>
        <w:instrText xml:space="preserve"> HYPERLINK \l _Toc22397 </w:instrText>
      </w:r>
      <w:r>
        <w:rPr>
          <w:rFonts w:hint="eastAsia" w:eastAsia="宋体"/>
          <w:color w:val="auto"/>
          <w:sz w:val="24"/>
          <w:szCs w:val="24"/>
          <w:lang w:val="zh-CN"/>
        </w:rPr>
        <w:fldChar w:fldCharType="separate"/>
      </w:r>
      <w:r>
        <w:rPr>
          <w:rFonts w:hint="eastAsia" w:eastAsia="宋体"/>
          <w:color w:val="auto"/>
          <w:sz w:val="24"/>
          <w:szCs w:val="24"/>
        </w:rPr>
        <w:t>17</w:t>
      </w:r>
      <w:r>
        <w:rPr>
          <w:rFonts w:hint="eastAsia" w:eastAsia="宋体"/>
          <w:color w:val="auto"/>
          <w:sz w:val="24"/>
          <w:szCs w:val="24"/>
          <w:lang w:val="zh-CN"/>
        </w:rPr>
        <w:t>、</w:t>
      </w:r>
      <w:r>
        <w:rPr>
          <w:rFonts w:hint="eastAsia"/>
          <w:color w:val="auto"/>
          <w:sz w:val="24"/>
          <w:szCs w:val="24"/>
          <w:lang w:val="zh-CN"/>
        </w:rPr>
        <w:t>项目管理机构人员配备</w:t>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rPr>
          <w:rFonts w:hint="eastAsia" w:eastAsia="宋体"/>
          <w:color w:val="auto"/>
          <w:sz w:val="24"/>
          <w:szCs w:val="24"/>
        </w:rPr>
        <w:t>18、</w:t>
      </w:r>
      <w:r>
        <w:rPr>
          <w:rFonts w:hint="eastAsia" w:eastAsia="宋体"/>
          <w:color w:val="auto"/>
          <w:sz w:val="24"/>
          <w:szCs w:val="24"/>
          <w:lang w:val="zh-CN"/>
        </w:rPr>
        <w:t>中小微型企业声明函</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rPr>
          <w:rFonts w:hint="eastAsia" w:eastAsia="宋体"/>
          <w:color w:val="auto"/>
          <w:sz w:val="24"/>
          <w:szCs w:val="24"/>
          <w:lang w:val="zh-CN"/>
        </w:rPr>
        <w:fldChar w:fldCharType="begin"/>
      </w:r>
      <w:r>
        <w:rPr>
          <w:rFonts w:hint="eastAsia" w:eastAsia="宋体"/>
          <w:color w:val="auto"/>
          <w:sz w:val="24"/>
          <w:szCs w:val="24"/>
          <w:lang w:val="zh-CN"/>
        </w:rPr>
        <w:instrText xml:space="preserve"> HYPERLINK \l _Toc19617 </w:instrText>
      </w:r>
      <w:r>
        <w:rPr>
          <w:rFonts w:hint="eastAsia" w:eastAsia="宋体"/>
          <w:color w:val="auto"/>
          <w:sz w:val="24"/>
          <w:szCs w:val="24"/>
          <w:lang w:val="zh-CN"/>
        </w:rPr>
        <w:fldChar w:fldCharType="separate"/>
      </w:r>
      <w:r>
        <w:rPr>
          <w:rFonts w:hint="eastAsia" w:eastAsia="宋体"/>
          <w:color w:val="auto"/>
          <w:sz w:val="24"/>
          <w:szCs w:val="24"/>
        </w:rPr>
        <w:t>19</w:t>
      </w:r>
      <w:r>
        <w:rPr>
          <w:rFonts w:hint="eastAsia" w:eastAsia="宋体"/>
          <w:color w:val="auto"/>
          <w:sz w:val="24"/>
          <w:szCs w:val="24"/>
          <w:lang w:val="zh-CN"/>
        </w:rPr>
        <w:t>、从业人员声明函</w:t>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rPr>
          <w:rFonts w:hint="eastAsia" w:eastAsia="宋体"/>
          <w:color w:val="auto"/>
          <w:sz w:val="24"/>
          <w:szCs w:val="24"/>
        </w:rPr>
        <w:t>20</w:t>
      </w:r>
      <w:r>
        <w:rPr>
          <w:rFonts w:hint="eastAsia" w:eastAsia="宋体"/>
          <w:color w:val="auto"/>
          <w:sz w:val="24"/>
          <w:szCs w:val="24"/>
          <w:lang w:val="zh-CN"/>
        </w:rPr>
        <w:t>、残疾人福利性单位声明函</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rPr>
          <w:rFonts w:eastAsia="宋体"/>
          <w:color w:val="auto"/>
          <w:sz w:val="24"/>
          <w:szCs w:val="24"/>
          <w:lang w:val="zh-CN"/>
        </w:rPr>
      </w:pPr>
      <w:r>
        <w:fldChar w:fldCharType="begin"/>
      </w:r>
      <w:r>
        <w:instrText xml:space="preserve"> HYPERLINK \l "_Toc31467" </w:instrText>
      </w:r>
      <w:r>
        <w:fldChar w:fldCharType="separate"/>
      </w:r>
      <w:r>
        <w:rPr>
          <w:rFonts w:hint="eastAsia" w:eastAsia="宋体"/>
          <w:color w:val="auto"/>
          <w:sz w:val="24"/>
          <w:szCs w:val="24"/>
        </w:rPr>
        <w:t>21</w:t>
      </w:r>
      <w:r>
        <w:rPr>
          <w:rFonts w:hint="eastAsia" w:eastAsia="宋体"/>
          <w:color w:val="auto"/>
          <w:sz w:val="24"/>
          <w:szCs w:val="24"/>
          <w:lang w:val="zh-CN"/>
        </w:rPr>
        <w:t>、磋商供应商认为在其他方面有必要说明的事项</w:t>
      </w:r>
      <w:r>
        <w:rPr>
          <w:rFonts w:hint="eastAsia" w:eastAsia="宋体"/>
          <w:color w:val="auto"/>
          <w:sz w:val="24"/>
          <w:szCs w:val="24"/>
        </w:rPr>
        <w:t>.</w:t>
      </w:r>
      <w:r>
        <w:rPr>
          <w:rFonts w:hint="eastAsia" w:eastAsia="宋体"/>
          <w:color w:val="auto"/>
          <w:sz w:val="24"/>
          <w:szCs w:val="24"/>
        </w:rPr>
        <w:fldChar w:fldCharType="end"/>
      </w:r>
      <w:r>
        <w:rPr>
          <w:rFonts w:hint="eastAsia" w:eastAsia="宋体"/>
          <w:color w:val="auto"/>
          <w:sz w:val="24"/>
          <w:szCs w:val="24"/>
        </w:rPr>
        <w:t>...............</w:t>
      </w:r>
      <w:r>
        <w:rPr>
          <w:rFonts w:hint="eastAsia"/>
          <w:color w:val="auto"/>
          <w:sz w:val="24"/>
          <w:szCs w:val="24"/>
          <w:lang w:val="zh-CN"/>
        </w:rPr>
        <w:t>所在页码</w:t>
      </w:r>
    </w:p>
    <w:p>
      <w:pPr>
        <w:pStyle w:val="28"/>
        <w:tabs>
          <w:tab w:val="right" w:leader="dot" w:pos="8306"/>
        </w:tabs>
        <w:rPr>
          <w:rFonts w:ascii="宋体" w:hAnsi="宋体" w:cs="宋体"/>
          <w:sz w:val="24"/>
          <w:szCs w:val="22"/>
        </w:rPr>
      </w:pPr>
      <w:r>
        <w:rPr>
          <w:rFonts w:hint="eastAsia" w:ascii="宋体" w:hAnsi="宋体" w:cs="宋体"/>
          <w:sz w:val="24"/>
          <w:szCs w:val="22"/>
        </w:rPr>
        <w:t>最终报价表（单独提交）</w:t>
      </w:r>
    </w:p>
    <w:p>
      <w:pPr>
        <w:autoSpaceDE w:val="0"/>
        <w:autoSpaceDN w:val="0"/>
        <w:spacing w:line="360" w:lineRule="auto"/>
        <w:ind w:firstLine="240" w:firstLineChars="100"/>
        <w:rPr>
          <w:rFonts w:eastAsia="宋体"/>
          <w:color w:val="auto"/>
          <w:sz w:val="24"/>
          <w:szCs w:val="22"/>
          <w:lang w:val="zh-CN"/>
        </w:rPr>
      </w:pPr>
    </w:p>
    <w:p>
      <w:pPr>
        <w:pStyle w:val="4"/>
        <w:numPr>
          <w:ilvl w:val="0"/>
          <w:numId w:val="0"/>
        </w:numPr>
        <w:spacing w:line="360" w:lineRule="auto"/>
        <w:ind w:left="709" w:hanging="709"/>
        <w:rPr>
          <w:rFonts w:eastAsia="宋体" w:cs="宋体"/>
          <w:color w:val="auto"/>
        </w:rPr>
      </w:pPr>
      <w:r>
        <w:rPr>
          <w:rFonts w:hint="eastAsia" w:eastAsia="宋体" w:cs="宋体"/>
          <w:b/>
          <w:bCs/>
          <w:color w:val="auto"/>
        </w:rPr>
        <w:br w:type="page"/>
      </w:r>
      <w:bookmarkStart w:id="460" w:name="_Toc10569"/>
      <w:bookmarkStart w:id="461" w:name="_Toc20107"/>
      <w:bookmarkStart w:id="462" w:name="_Toc3281"/>
      <w:bookmarkStart w:id="463" w:name="_Toc18323"/>
      <w:bookmarkStart w:id="464" w:name="_Toc32613"/>
      <w:bookmarkStart w:id="465" w:name="_Toc24100"/>
      <w:r>
        <w:rPr>
          <w:rFonts w:hint="eastAsia" w:eastAsia="宋体" w:cs="宋体"/>
          <w:b/>
          <w:color w:val="auto"/>
          <w:sz w:val="32"/>
          <w:lang w:val="zh-CN"/>
        </w:rPr>
        <w:t>格式1、磋商函</w:t>
      </w:r>
      <w:bookmarkEnd w:id="460"/>
      <w:bookmarkEnd w:id="461"/>
      <w:bookmarkEnd w:id="462"/>
      <w:bookmarkEnd w:id="463"/>
      <w:bookmarkEnd w:id="464"/>
      <w:bookmarkEnd w:id="465"/>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磋 商 函</w:t>
      </w:r>
    </w:p>
    <w:p>
      <w:pPr>
        <w:adjustRightInd w:val="0"/>
        <w:spacing w:line="360" w:lineRule="auto"/>
        <w:ind w:left="482" w:hanging="482" w:hangingChars="200"/>
        <w:textAlignment w:val="baseline"/>
        <w:outlineLvl w:val="1"/>
        <w:rPr>
          <w:rFonts w:eastAsia="宋体"/>
          <w:b/>
          <w:color w:val="auto"/>
          <w:sz w:val="24"/>
        </w:rPr>
      </w:pPr>
      <w:bookmarkStart w:id="466" w:name="_Toc27822"/>
      <w:bookmarkStart w:id="467" w:name="_Toc12717"/>
      <w:bookmarkStart w:id="468" w:name="_Toc28620"/>
      <w:r>
        <w:rPr>
          <w:rFonts w:hint="eastAsia" w:eastAsia="宋体"/>
          <w:b/>
          <w:color w:val="auto"/>
          <w:sz w:val="24"/>
        </w:rPr>
        <w:t>致：青海中旭工程项目管理有限公司：</w:t>
      </w:r>
      <w:bookmarkEnd w:id="466"/>
      <w:bookmarkEnd w:id="467"/>
      <w:bookmarkEnd w:id="468"/>
    </w:p>
    <w:p>
      <w:pPr>
        <w:adjustRightInd w:val="0"/>
        <w:spacing w:line="360" w:lineRule="auto"/>
        <w:ind w:firstLine="480" w:firstLineChars="200"/>
        <w:textAlignment w:val="baseline"/>
        <w:rPr>
          <w:rFonts w:eastAsia="宋体"/>
          <w:color w:val="auto"/>
          <w:sz w:val="24"/>
        </w:rPr>
      </w:pPr>
      <w:r>
        <w:rPr>
          <w:rFonts w:hint="eastAsia" w:eastAsia="宋体"/>
          <w:color w:val="auto"/>
          <w:sz w:val="24"/>
        </w:rPr>
        <w:t>我们收到</w:t>
      </w:r>
      <w:r>
        <w:rPr>
          <w:rFonts w:hint="eastAsia" w:eastAsia="宋体"/>
          <w:color w:val="auto"/>
          <w:sz w:val="24"/>
          <w:u w:val="single"/>
        </w:rPr>
        <w:t xml:space="preserve">（项目名称）        </w:t>
      </w:r>
      <w:r>
        <w:rPr>
          <w:rFonts w:hint="eastAsia" w:eastAsia="宋体"/>
          <w:color w:val="auto"/>
          <w:sz w:val="24"/>
        </w:rPr>
        <w:t>（青海中旭竞磋（服务）2022-0</w:t>
      </w:r>
      <w:r>
        <w:rPr>
          <w:rFonts w:hint="eastAsia" w:eastAsia="宋体"/>
          <w:color w:val="auto"/>
          <w:sz w:val="24"/>
          <w:lang w:val="en-US" w:eastAsia="zh-CN"/>
        </w:rPr>
        <w:t>71</w:t>
      </w:r>
      <w:r>
        <w:rPr>
          <w:rFonts w:hint="eastAsia" w:eastAsia="宋体"/>
          <w:color w:val="auto"/>
          <w:sz w:val="24"/>
          <w:szCs w:val="22"/>
        </w:rPr>
        <w:t>）磋</w:t>
      </w:r>
      <w:r>
        <w:rPr>
          <w:rFonts w:hint="eastAsia" w:eastAsia="宋体"/>
          <w:color w:val="auto"/>
          <w:sz w:val="24"/>
        </w:rPr>
        <w:t>商文件，经研究，法定代表人</w:t>
      </w:r>
      <w:r>
        <w:rPr>
          <w:rFonts w:hint="eastAsia" w:eastAsia="宋体"/>
          <w:color w:val="auto"/>
          <w:sz w:val="24"/>
          <w:u w:val="single"/>
        </w:rPr>
        <w:t>（姓名、职务）</w:t>
      </w:r>
      <w:r>
        <w:rPr>
          <w:rFonts w:hint="eastAsia" w:eastAsia="宋体"/>
          <w:color w:val="auto"/>
          <w:sz w:val="24"/>
        </w:rPr>
        <w:t>正式授权</w:t>
      </w:r>
      <w:r>
        <w:rPr>
          <w:rFonts w:hint="eastAsia" w:eastAsia="宋体"/>
          <w:color w:val="auto"/>
          <w:sz w:val="24"/>
          <w:u w:val="single"/>
        </w:rPr>
        <w:t>（委托代理人姓名、职务）</w:t>
      </w:r>
      <w:r>
        <w:rPr>
          <w:rFonts w:hint="eastAsia" w:eastAsia="宋体"/>
          <w:color w:val="auto"/>
          <w:sz w:val="24"/>
        </w:rPr>
        <w:t>代表磋商供应商</w:t>
      </w:r>
      <w:r>
        <w:rPr>
          <w:rFonts w:hint="eastAsia" w:eastAsia="宋体"/>
          <w:color w:val="auto"/>
          <w:sz w:val="24"/>
          <w:u w:val="single"/>
        </w:rPr>
        <w:t>（磋商供应商名称、地址）</w:t>
      </w:r>
      <w:r>
        <w:rPr>
          <w:rFonts w:hint="eastAsia" w:eastAsia="宋体"/>
          <w:color w:val="auto"/>
          <w:sz w:val="24"/>
        </w:rPr>
        <w:t>提交磋商响应文件。</w:t>
      </w:r>
    </w:p>
    <w:p>
      <w:pPr>
        <w:adjustRightInd w:val="0"/>
        <w:spacing w:line="360" w:lineRule="auto"/>
        <w:ind w:firstLine="480" w:firstLineChars="200"/>
        <w:textAlignment w:val="baseline"/>
        <w:rPr>
          <w:rFonts w:eastAsia="宋体"/>
          <w:color w:val="auto"/>
          <w:sz w:val="24"/>
        </w:rPr>
      </w:pPr>
      <w:r>
        <w:rPr>
          <w:rFonts w:hint="eastAsia" w:eastAsia="宋体"/>
          <w:color w:val="auto"/>
          <w:sz w:val="24"/>
        </w:rPr>
        <w:t>据此函，签字代表宣布同意如下：</w:t>
      </w:r>
    </w:p>
    <w:p>
      <w:pPr>
        <w:adjustRightInd w:val="0"/>
        <w:spacing w:line="360" w:lineRule="auto"/>
        <w:ind w:firstLine="480" w:firstLineChars="200"/>
        <w:textAlignment w:val="baseline"/>
        <w:rPr>
          <w:rFonts w:eastAsia="宋体"/>
          <w:color w:val="auto"/>
          <w:sz w:val="24"/>
        </w:rPr>
      </w:pPr>
      <w:r>
        <w:rPr>
          <w:rFonts w:hint="eastAsia" w:eastAsia="宋体"/>
          <w:color w:val="auto"/>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eastAsia="宋体"/>
          <w:color w:val="auto"/>
          <w:sz w:val="24"/>
        </w:rPr>
      </w:pPr>
      <w:r>
        <w:rPr>
          <w:rFonts w:hint="eastAsia" w:eastAsia="宋体"/>
          <w:color w:val="auto"/>
          <w:sz w:val="24"/>
        </w:rPr>
        <w:t>2.磋商有效期自开标之日起</w:t>
      </w:r>
      <w:r>
        <w:rPr>
          <w:rFonts w:hint="eastAsia" w:eastAsia="宋体"/>
          <w:color w:val="auto"/>
          <w:sz w:val="24"/>
          <w:u w:val="single"/>
        </w:rPr>
        <w:t xml:space="preserve">     </w:t>
      </w:r>
      <w:r>
        <w:rPr>
          <w:rFonts w:hint="eastAsia" w:eastAsia="宋体"/>
          <w:color w:val="auto"/>
          <w:sz w:val="24"/>
        </w:rPr>
        <w:t>日历日内有效。如果在规定的开标时间后，我方在磋商有效期内撤回磋商或成交后不签约的，磋商保证金将被贵方没收。</w:t>
      </w:r>
    </w:p>
    <w:p>
      <w:pPr>
        <w:adjustRightInd w:val="0"/>
        <w:spacing w:line="360" w:lineRule="auto"/>
        <w:ind w:firstLine="480" w:firstLineChars="200"/>
        <w:textAlignment w:val="baseline"/>
        <w:rPr>
          <w:rFonts w:eastAsia="宋体"/>
          <w:color w:val="auto"/>
          <w:sz w:val="24"/>
        </w:rPr>
      </w:pPr>
      <w:r>
        <w:rPr>
          <w:rFonts w:hint="eastAsia" w:eastAsia="宋体"/>
          <w:color w:val="auto"/>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eastAsia="宋体"/>
          <w:color w:val="auto"/>
          <w:sz w:val="24"/>
        </w:rPr>
      </w:pPr>
      <w:r>
        <w:rPr>
          <w:rFonts w:hint="eastAsia" w:eastAsia="宋体"/>
          <w:color w:val="auto"/>
          <w:sz w:val="24"/>
        </w:rPr>
        <w:t>4.与本磋商有关的一切正式往来通讯请寄：</w:t>
      </w:r>
    </w:p>
    <w:p>
      <w:pPr>
        <w:adjustRightInd w:val="0"/>
        <w:spacing w:line="360" w:lineRule="auto"/>
        <w:ind w:firstLine="480" w:firstLineChars="200"/>
        <w:textAlignment w:val="baseline"/>
        <w:rPr>
          <w:rFonts w:eastAsia="宋体"/>
          <w:color w:val="auto"/>
          <w:sz w:val="24"/>
        </w:rPr>
      </w:pPr>
    </w:p>
    <w:p>
      <w:pPr>
        <w:adjustRightInd w:val="0"/>
        <w:spacing w:line="360" w:lineRule="auto"/>
        <w:textAlignment w:val="baseline"/>
        <w:rPr>
          <w:rFonts w:eastAsia="宋体"/>
          <w:color w:val="auto"/>
          <w:sz w:val="24"/>
        </w:rPr>
      </w:pPr>
      <w:r>
        <w:rPr>
          <w:rFonts w:hint="eastAsia" w:eastAsia="宋体"/>
          <w:color w:val="auto"/>
          <w:sz w:val="24"/>
        </w:rPr>
        <w:t>地址：</w:t>
      </w:r>
      <w:r>
        <w:rPr>
          <w:rFonts w:hint="eastAsia" w:eastAsia="宋体"/>
          <w:color w:val="auto"/>
          <w:sz w:val="24"/>
          <w:u w:val="single"/>
        </w:rPr>
        <w:t xml:space="preserve">                     </w:t>
      </w:r>
      <w:r>
        <w:rPr>
          <w:rFonts w:hint="eastAsia" w:eastAsia="宋体"/>
          <w:color w:val="auto"/>
          <w:sz w:val="24"/>
        </w:rPr>
        <w:t>邮编：</w:t>
      </w:r>
      <w:r>
        <w:rPr>
          <w:rFonts w:hint="eastAsia" w:eastAsia="宋体"/>
          <w:color w:val="auto"/>
          <w:sz w:val="24"/>
          <w:u w:val="single"/>
        </w:rPr>
        <w:t xml:space="preserve">                     </w:t>
      </w:r>
    </w:p>
    <w:p>
      <w:pPr>
        <w:adjustRightInd w:val="0"/>
        <w:spacing w:line="360" w:lineRule="auto"/>
        <w:textAlignment w:val="baseline"/>
        <w:rPr>
          <w:rFonts w:eastAsia="宋体"/>
          <w:color w:val="auto"/>
          <w:sz w:val="24"/>
        </w:rPr>
      </w:pPr>
    </w:p>
    <w:p>
      <w:pPr>
        <w:pStyle w:val="9"/>
        <w:rPr>
          <w:color w:val="auto"/>
        </w:rPr>
      </w:pPr>
    </w:p>
    <w:p>
      <w:pPr>
        <w:adjustRightInd w:val="0"/>
        <w:spacing w:line="360" w:lineRule="auto"/>
        <w:textAlignment w:val="baseline"/>
        <w:rPr>
          <w:rFonts w:eastAsia="宋体"/>
          <w:color w:val="auto"/>
          <w:sz w:val="24"/>
        </w:rPr>
      </w:pPr>
      <w:r>
        <w:rPr>
          <w:rFonts w:hint="eastAsia" w:eastAsia="宋体"/>
          <w:color w:val="auto"/>
          <w:sz w:val="24"/>
        </w:rPr>
        <w:t>电话：</w:t>
      </w:r>
      <w:r>
        <w:rPr>
          <w:rFonts w:hint="eastAsia" w:eastAsia="宋体"/>
          <w:color w:val="auto"/>
          <w:sz w:val="24"/>
          <w:u w:val="single"/>
        </w:rPr>
        <w:t xml:space="preserve">                     </w:t>
      </w:r>
      <w:r>
        <w:rPr>
          <w:rFonts w:hint="eastAsia" w:eastAsia="宋体"/>
          <w:color w:val="auto"/>
          <w:sz w:val="24"/>
        </w:rPr>
        <w:t>传真：</w:t>
      </w:r>
      <w:r>
        <w:rPr>
          <w:rFonts w:hint="eastAsia" w:eastAsia="宋体"/>
          <w:color w:val="auto"/>
          <w:sz w:val="24"/>
          <w:u w:val="single"/>
        </w:rPr>
        <w:t xml:space="preserve">                     </w:t>
      </w:r>
    </w:p>
    <w:p>
      <w:pPr>
        <w:adjustRightInd w:val="0"/>
        <w:spacing w:line="360" w:lineRule="auto"/>
        <w:textAlignment w:val="baseline"/>
        <w:rPr>
          <w:rFonts w:eastAsia="宋体"/>
          <w:color w:val="auto"/>
          <w:sz w:val="24"/>
        </w:rPr>
      </w:pPr>
    </w:p>
    <w:p>
      <w:pPr>
        <w:adjustRightInd w:val="0"/>
        <w:spacing w:line="360" w:lineRule="auto"/>
        <w:textAlignment w:val="baseline"/>
        <w:rPr>
          <w:rFonts w:eastAsia="宋体"/>
          <w:color w:val="auto"/>
          <w:sz w:val="24"/>
        </w:rPr>
      </w:pPr>
      <w:r>
        <w:rPr>
          <w:rFonts w:hint="eastAsia" w:eastAsia="宋体"/>
          <w:color w:val="auto"/>
          <w:sz w:val="24"/>
        </w:rPr>
        <w:t>法定代表人姓名：</w:t>
      </w:r>
      <w:r>
        <w:rPr>
          <w:rFonts w:hint="eastAsia" w:eastAsia="宋体"/>
          <w:color w:val="auto"/>
          <w:sz w:val="24"/>
          <w:u w:val="single"/>
        </w:rPr>
        <w:t xml:space="preserve">           </w:t>
      </w:r>
      <w:r>
        <w:rPr>
          <w:rFonts w:hint="eastAsia" w:eastAsia="宋体"/>
          <w:color w:val="auto"/>
          <w:sz w:val="24"/>
        </w:rPr>
        <w:t>职务：</w:t>
      </w:r>
      <w:bookmarkStart w:id="469" w:name="_Toc444715736"/>
      <w:r>
        <w:rPr>
          <w:rFonts w:hint="eastAsia" w:eastAsia="宋体"/>
          <w:color w:val="auto"/>
          <w:sz w:val="24"/>
          <w:u w:val="single"/>
        </w:rPr>
        <w:t xml:space="preserve">                     </w:t>
      </w:r>
    </w:p>
    <w:p>
      <w:pPr>
        <w:tabs>
          <w:tab w:val="left" w:pos="168"/>
        </w:tabs>
        <w:adjustRightInd w:val="0"/>
        <w:spacing w:line="360" w:lineRule="auto"/>
        <w:ind w:right="480"/>
        <w:jc w:val="right"/>
        <w:textAlignment w:val="baseline"/>
        <w:rPr>
          <w:rFonts w:eastAsia="宋体"/>
          <w:bCs/>
          <w:color w:val="auto"/>
          <w:sz w:val="24"/>
          <w:szCs w:val="28"/>
        </w:rPr>
      </w:pPr>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Cs/>
          <w:color w:val="auto"/>
          <w:sz w:val="24"/>
          <w:szCs w:val="28"/>
        </w:rPr>
        <w:t xml:space="preserve">     </w:t>
      </w:r>
      <w:r>
        <w:rPr>
          <w:rFonts w:hint="eastAsia" w:eastAsia="宋体"/>
          <w:b/>
          <w:color w:val="auto"/>
          <w:sz w:val="24"/>
          <w:szCs w:val="28"/>
        </w:rPr>
        <w:t xml:space="preserve">  </w:t>
      </w:r>
      <w:bookmarkStart w:id="470" w:name="_Toc13699"/>
      <w:bookmarkStart w:id="471" w:name="_Toc8639"/>
      <w:bookmarkStart w:id="472" w:name="_Toc7354"/>
      <w:r>
        <w:rPr>
          <w:rFonts w:hint="eastAsia" w:eastAsia="宋体"/>
          <w:b/>
          <w:color w:val="auto"/>
          <w:sz w:val="24"/>
          <w:szCs w:val="28"/>
        </w:rPr>
        <w:t>供应商：                   （公章）</w:t>
      </w:r>
      <w:bookmarkEnd w:id="470"/>
      <w:bookmarkEnd w:id="471"/>
      <w:bookmarkEnd w:id="472"/>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
          <w:color w:val="auto"/>
          <w:sz w:val="24"/>
          <w:szCs w:val="28"/>
        </w:rPr>
        <w:t xml:space="preserve">   </w:t>
      </w:r>
      <w:bookmarkStart w:id="473" w:name="_Toc20833"/>
      <w:bookmarkStart w:id="474" w:name="_Toc16060"/>
      <w:bookmarkStart w:id="475" w:name="_Toc4959"/>
      <w:r>
        <w:rPr>
          <w:rFonts w:hint="eastAsia" w:eastAsia="宋体"/>
          <w:b/>
          <w:color w:val="auto"/>
          <w:sz w:val="24"/>
          <w:szCs w:val="28"/>
        </w:rPr>
        <w:t>委托代理人或法定代表人：                 （签字或盖章）</w:t>
      </w:r>
      <w:bookmarkEnd w:id="473"/>
      <w:bookmarkEnd w:id="474"/>
      <w:bookmarkEnd w:id="475"/>
    </w:p>
    <w:p>
      <w:pPr>
        <w:tabs>
          <w:tab w:val="left" w:pos="168"/>
        </w:tabs>
        <w:adjustRightInd w:val="0"/>
        <w:spacing w:line="360" w:lineRule="auto"/>
        <w:jc w:val="right"/>
        <w:textAlignment w:val="baseline"/>
        <w:outlineLvl w:val="1"/>
        <w:rPr>
          <w:rFonts w:eastAsia="宋体"/>
          <w:bCs/>
          <w:color w:val="auto"/>
          <w:sz w:val="24"/>
          <w:szCs w:val="28"/>
        </w:rPr>
      </w:pPr>
      <w:bookmarkStart w:id="476" w:name="_Toc12349"/>
      <w:bookmarkStart w:id="477" w:name="_Toc31233"/>
      <w:bookmarkStart w:id="478" w:name="_Toc20370"/>
      <w:r>
        <w:rPr>
          <w:rFonts w:hint="eastAsia" w:eastAsia="宋体"/>
          <w:b/>
          <w:color w:val="auto"/>
          <w:sz w:val="24"/>
          <w:szCs w:val="28"/>
        </w:rPr>
        <w:t>日期：          年   月   日</w:t>
      </w:r>
      <w:bookmarkEnd w:id="469"/>
      <w:bookmarkEnd w:id="476"/>
      <w:bookmarkEnd w:id="477"/>
      <w:bookmarkEnd w:id="478"/>
      <w:bookmarkStart w:id="479" w:name="_Toc25583"/>
      <w:bookmarkStart w:id="480" w:name="_Toc444715737"/>
    </w:p>
    <w:p>
      <w:pPr>
        <w:pStyle w:val="4"/>
        <w:numPr>
          <w:ilvl w:val="0"/>
          <w:numId w:val="0"/>
        </w:numPr>
        <w:spacing w:line="360" w:lineRule="auto"/>
        <w:jc w:val="right"/>
        <w:rPr>
          <w:color w:val="auto"/>
          <w:lang w:val="zh-CN"/>
        </w:rPr>
      </w:pPr>
      <w:r>
        <w:rPr>
          <w:rFonts w:hint="eastAsia" w:eastAsia="宋体" w:cs="宋体"/>
          <w:bCs/>
          <w:color w:val="auto"/>
          <w:sz w:val="24"/>
          <w:szCs w:val="28"/>
        </w:rPr>
        <w:t xml:space="preserve"> </w:t>
      </w:r>
      <w:bookmarkEnd w:id="479"/>
      <w:bookmarkEnd w:id="480"/>
    </w:p>
    <w:p>
      <w:pPr>
        <w:pStyle w:val="4"/>
        <w:numPr>
          <w:ilvl w:val="0"/>
          <w:numId w:val="0"/>
        </w:numPr>
        <w:spacing w:line="360" w:lineRule="auto"/>
        <w:rPr>
          <w:rFonts w:eastAsia="宋体" w:cs="宋体"/>
          <w:color w:val="auto"/>
          <w:lang w:val="zh-CN"/>
        </w:rPr>
      </w:pPr>
      <w:bookmarkStart w:id="481" w:name="_Toc13946"/>
      <w:bookmarkStart w:id="482" w:name="_Toc15138"/>
      <w:bookmarkStart w:id="483" w:name="_Toc2415"/>
      <w:bookmarkStart w:id="484" w:name="_Toc20432"/>
      <w:bookmarkStart w:id="485" w:name="_Toc2462"/>
      <w:bookmarkStart w:id="486" w:name="_Toc6017"/>
      <w:r>
        <w:rPr>
          <w:rFonts w:hint="eastAsia" w:eastAsia="宋体" w:cs="宋体"/>
          <w:b/>
          <w:color w:val="auto"/>
          <w:sz w:val="32"/>
          <w:lang w:val="zh-CN"/>
        </w:rPr>
        <w:t>格式2、法定代表人证明书</w:t>
      </w:r>
      <w:bookmarkEnd w:id="481"/>
      <w:bookmarkEnd w:id="482"/>
      <w:bookmarkEnd w:id="483"/>
      <w:bookmarkEnd w:id="484"/>
      <w:bookmarkEnd w:id="485"/>
      <w:bookmarkEnd w:id="486"/>
    </w:p>
    <w:p>
      <w:pPr>
        <w:spacing w:line="360" w:lineRule="auto"/>
        <w:rPr>
          <w:rFonts w:eastAsia="宋体"/>
          <w:color w:val="auto"/>
          <w:lang w:val="zh-CN"/>
        </w:rPr>
      </w:pPr>
    </w:p>
    <w:p>
      <w:pPr>
        <w:autoSpaceDE w:val="0"/>
        <w:autoSpaceDN w:val="0"/>
        <w:adjustRightInd w:val="0"/>
        <w:spacing w:line="360" w:lineRule="auto"/>
        <w:jc w:val="center"/>
        <w:rPr>
          <w:rFonts w:eastAsia="宋体"/>
          <w:b/>
          <w:bCs/>
          <w:color w:val="auto"/>
          <w:sz w:val="36"/>
          <w:szCs w:val="36"/>
          <w:lang w:val="zh-CN"/>
        </w:rPr>
      </w:pPr>
      <w:r>
        <w:rPr>
          <w:rFonts w:hint="eastAsia" w:eastAsia="宋体"/>
          <w:b/>
          <w:bCs/>
          <w:color w:val="auto"/>
          <w:sz w:val="30"/>
          <w:szCs w:val="30"/>
          <w:lang w:val="zh-CN"/>
        </w:rPr>
        <w:t>法定代表人证明书</w:t>
      </w:r>
    </w:p>
    <w:p>
      <w:pPr>
        <w:autoSpaceDE w:val="0"/>
        <w:autoSpaceDN w:val="0"/>
        <w:adjustRightInd w:val="0"/>
        <w:spacing w:line="360" w:lineRule="auto"/>
        <w:outlineLvl w:val="1"/>
        <w:rPr>
          <w:rFonts w:eastAsia="宋体"/>
          <w:b/>
          <w:bCs/>
          <w:color w:val="auto"/>
          <w:sz w:val="24"/>
          <w:lang w:val="zh-CN"/>
        </w:rPr>
      </w:pPr>
      <w:bookmarkStart w:id="487" w:name="_Toc27729"/>
      <w:bookmarkStart w:id="488" w:name="_Toc26286"/>
      <w:bookmarkStart w:id="489" w:name="_Toc4238"/>
      <w:r>
        <w:rPr>
          <w:rFonts w:hint="eastAsia" w:eastAsia="宋体"/>
          <w:b/>
          <w:bCs/>
          <w:color w:val="auto"/>
          <w:sz w:val="24"/>
          <w:lang w:val="zh-CN"/>
        </w:rPr>
        <w:t>致：</w:t>
      </w:r>
      <w:bookmarkEnd w:id="487"/>
      <w:r>
        <w:rPr>
          <w:rFonts w:hint="eastAsia" w:eastAsia="宋体"/>
          <w:b/>
          <w:bCs/>
          <w:color w:val="auto"/>
          <w:sz w:val="24"/>
          <w:lang w:val="zh-CN"/>
        </w:rPr>
        <w:t>青海中旭工程项目管理有限公司</w:t>
      </w:r>
      <w:bookmarkEnd w:id="488"/>
      <w:bookmarkEnd w:id="489"/>
    </w:p>
    <w:p>
      <w:pPr>
        <w:autoSpaceDE w:val="0"/>
        <w:autoSpaceDN w:val="0"/>
        <w:adjustRightInd w:val="0"/>
        <w:spacing w:line="360" w:lineRule="auto"/>
        <w:rPr>
          <w:rFonts w:eastAsia="宋体"/>
          <w:color w:val="auto"/>
          <w:sz w:val="24"/>
          <w:lang w:val="zh-CN"/>
        </w:rPr>
      </w:pPr>
      <w:r>
        <w:rPr>
          <w:rFonts w:hint="eastAsia" w:eastAsia="宋体"/>
          <w:color w:val="auto"/>
          <w:sz w:val="24"/>
          <w:lang w:val="zh-CN"/>
        </w:rPr>
        <w:t xml:space="preserve"> </w:t>
      </w:r>
    </w:p>
    <w:p>
      <w:pPr>
        <w:autoSpaceDE w:val="0"/>
        <w:autoSpaceDN w:val="0"/>
        <w:adjustRightInd w:val="0"/>
        <w:spacing w:line="360" w:lineRule="auto"/>
        <w:rPr>
          <w:rFonts w:eastAsia="宋体"/>
          <w:color w:val="auto"/>
          <w:sz w:val="24"/>
          <w:lang w:val="zh-CN"/>
        </w:rPr>
      </w:pPr>
      <w:r>
        <w:rPr>
          <w:rFonts w:hint="eastAsia" w:eastAsia="宋体"/>
          <w:color w:val="auto"/>
          <w:sz w:val="24"/>
          <w:lang w:val="zh-CN"/>
        </w:rPr>
        <w:t xml:space="preserve">    </w:t>
      </w:r>
      <w:r>
        <w:rPr>
          <w:rFonts w:hint="eastAsia" w:eastAsia="宋体"/>
          <w:color w:val="auto"/>
          <w:sz w:val="24"/>
          <w:u w:val="single"/>
          <w:lang w:val="zh-CN"/>
        </w:rPr>
        <w:t xml:space="preserve">（法定代表人姓名）  </w:t>
      </w:r>
      <w:r>
        <w:rPr>
          <w:rFonts w:hint="eastAsia" w:eastAsia="宋体"/>
          <w:color w:val="auto"/>
          <w:sz w:val="24"/>
          <w:lang w:val="zh-CN"/>
        </w:rPr>
        <w:t>现任我单位</w:t>
      </w:r>
      <w:r>
        <w:rPr>
          <w:rFonts w:hint="eastAsia" w:eastAsia="宋体"/>
          <w:color w:val="auto"/>
          <w:sz w:val="24"/>
          <w:u w:val="single"/>
          <w:lang w:val="zh-CN"/>
        </w:rPr>
        <w:t xml:space="preserve">              </w:t>
      </w:r>
      <w:r>
        <w:rPr>
          <w:rFonts w:hint="eastAsia" w:eastAsia="宋体"/>
          <w:color w:val="auto"/>
          <w:sz w:val="24"/>
          <w:lang w:val="zh-CN"/>
        </w:rPr>
        <w:t>职务，为法定代表人，特此证明。</w:t>
      </w: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rPr>
          <w:rFonts w:eastAsia="宋体"/>
          <w:color w:val="auto"/>
          <w:sz w:val="24"/>
          <w:lang w:val="zh-CN"/>
        </w:rPr>
      </w:pPr>
      <w:r>
        <w:rPr>
          <w:rFonts w:hint="eastAsia" w:eastAsia="宋体"/>
          <w:color w:val="auto"/>
          <w:sz w:val="24"/>
          <w:lang w:val="zh-CN"/>
        </w:rPr>
        <w:t xml:space="preserve">法定代表人基本情况： </w:t>
      </w: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rPr>
          <w:rFonts w:eastAsia="宋体"/>
          <w:color w:val="auto"/>
          <w:sz w:val="24"/>
          <w:u w:val="single"/>
          <w:lang w:val="zh-CN"/>
        </w:rPr>
      </w:pPr>
      <w:r>
        <w:rPr>
          <w:rFonts w:hint="eastAsia" w:eastAsia="宋体"/>
          <w:color w:val="auto"/>
          <w:sz w:val="24"/>
          <w:lang w:val="zh-CN"/>
        </w:rPr>
        <w:t>性别：</w:t>
      </w:r>
      <w:r>
        <w:rPr>
          <w:rFonts w:hint="eastAsia" w:eastAsia="宋体"/>
          <w:color w:val="auto"/>
          <w:sz w:val="24"/>
          <w:u w:val="single"/>
          <w:lang w:val="zh-CN"/>
        </w:rPr>
        <w:t xml:space="preserve">           </w:t>
      </w:r>
      <w:r>
        <w:rPr>
          <w:rFonts w:hint="eastAsia" w:eastAsia="宋体"/>
          <w:color w:val="auto"/>
          <w:sz w:val="24"/>
          <w:lang w:val="zh-CN"/>
        </w:rPr>
        <w:t>年龄：</w:t>
      </w:r>
      <w:r>
        <w:rPr>
          <w:rFonts w:hint="eastAsia" w:eastAsia="宋体"/>
          <w:color w:val="auto"/>
          <w:sz w:val="24"/>
          <w:u w:val="single"/>
          <w:lang w:val="zh-CN"/>
        </w:rPr>
        <w:t xml:space="preserve">           </w:t>
      </w:r>
      <w:r>
        <w:rPr>
          <w:rFonts w:hint="eastAsia" w:eastAsia="宋体"/>
          <w:color w:val="auto"/>
          <w:sz w:val="24"/>
          <w:lang w:val="zh-CN"/>
        </w:rPr>
        <w:t xml:space="preserve"> 民族：</w:t>
      </w:r>
      <w:r>
        <w:rPr>
          <w:rFonts w:hint="eastAsia" w:eastAsia="宋体"/>
          <w:color w:val="auto"/>
          <w:sz w:val="24"/>
          <w:u w:val="single"/>
          <w:lang w:val="zh-CN"/>
        </w:rPr>
        <w:t xml:space="preserve">         </w:t>
      </w: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rPr>
          <w:rFonts w:eastAsia="宋体"/>
          <w:color w:val="auto"/>
          <w:sz w:val="24"/>
          <w:u w:val="single"/>
          <w:lang w:val="zh-CN"/>
        </w:rPr>
      </w:pPr>
      <w:r>
        <w:rPr>
          <w:rFonts w:hint="eastAsia" w:eastAsia="宋体"/>
          <w:color w:val="auto"/>
          <w:sz w:val="24"/>
          <w:lang w:val="zh-CN"/>
        </w:rPr>
        <w:t>地址：</w:t>
      </w:r>
      <w:r>
        <w:rPr>
          <w:rFonts w:hint="eastAsia" w:eastAsia="宋体"/>
          <w:color w:val="auto"/>
          <w:sz w:val="24"/>
          <w:u w:val="single"/>
          <w:lang w:val="zh-CN"/>
        </w:rPr>
        <w:t xml:space="preserve">                                            </w:t>
      </w: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rPr>
          <w:rFonts w:eastAsia="宋体"/>
          <w:color w:val="auto"/>
          <w:sz w:val="24"/>
          <w:lang w:val="zh-CN"/>
        </w:rPr>
      </w:pPr>
      <w:r>
        <w:rPr>
          <w:rFonts w:hint="eastAsia" w:eastAsia="宋体"/>
          <w:color w:val="auto"/>
          <w:sz w:val="24"/>
          <w:lang w:val="zh-CN"/>
        </w:rPr>
        <w:t>身份证号码：</w:t>
      </w:r>
      <w:r>
        <w:rPr>
          <w:rFonts w:hint="eastAsia" w:eastAsia="宋体"/>
          <w:color w:val="auto"/>
          <w:sz w:val="24"/>
          <w:u w:val="single"/>
          <w:lang w:val="zh-CN"/>
        </w:rPr>
        <w:t xml:space="preserve">                                      </w:t>
      </w: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rPr>
          <w:rFonts w:eastAsia="宋体"/>
          <w:color w:val="auto"/>
          <w:sz w:val="24"/>
          <w:lang w:val="zh-CN"/>
        </w:rPr>
      </w:pPr>
      <w:r>
        <w:rPr>
          <w:rFonts w:hint="eastAsia" w:eastAsia="宋体"/>
          <w:color w:val="auto"/>
          <w:sz w:val="24"/>
          <w:lang w:val="zh-CN"/>
        </w:rPr>
        <w:t>附：法定代表人第二代身份证双面扫描（或复印）件（复印件须由法定代表人签字）</w:t>
      </w: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rPr>
          <w:rFonts w:eastAsia="宋体"/>
          <w:color w:val="auto"/>
          <w:sz w:val="24"/>
          <w:lang w:val="zh-CN"/>
        </w:rPr>
      </w:pPr>
    </w:p>
    <w:p>
      <w:pPr>
        <w:tabs>
          <w:tab w:val="left" w:pos="168"/>
        </w:tabs>
        <w:adjustRightInd w:val="0"/>
        <w:spacing w:line="360" w:lineRule="auto"/>
        <w:textAlignment w:val="baseline"/>
        <w:rPr>
          <w:rFonts w:eastAsia="宋体"/>
          <w:bCs/>
          <w:color w:val="auto"/>
          <w:sz w:val="28"/>
          <w:szCs w:val="28"/>
        </w:rPr>
      </w:pPr>
      <w:bookmarkStart w:id="490" w:name="_Toc16858"/>
      <w:bookmarkStart w:id="491" w:name="_Toc444715738"/>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Cs/>
          <w:color w:val="auto"/>
          <w:sz w:val="24"/>
          <w:szCs w:val="28"/>
        </w:rPr>
        <w:t xml:space="preserve">       </w:t>
      </w:r>
      <w:bookmarkStart w:id="492" w:name="_Toc12876"/>
      <w:bookmarkStart w:id="493" w:name="_Toc22038"/>
      <w:bookmarkStart w:id="494" w:name="_Toc26743"/>
      <w:r>
        <w:rPr>
          <w:rFonts w:hint="eastAsia" w:eastAsia="宋体"/>
          <w:b/>
          <w:color w:val="auto"/>
          <w:sz w:val="24"/>
          <w:szCs w:val="28"/>
        </w:rPr>
        <w:t>供应商：                   （公章）</w:t>
      </w:r>
      <w:bookmarkEnd w:id="492"/>
      <w:bookmarkEnd w:id="493"/>
      <w:bookmarkEnd w:id="494"/>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
          <w:color w:val="auto"/>
          <w:sz w:val="24"/>
          <w:szCs w:val="28"/>
        </w:rPr>
        <w:t xml:space="preserve">   </w:t>
      </w:r>
      <w:bookmarkStart w:id="495" w:name="_Toc26643"/>
      <w:bookmarkStart w:id="496" w:name="_Toc2073"/>
      <w:bookmarkStart w:id="497" w:name="_Toc8734"/>
      <w:r>
        <w:rPr>
          <w:rFonts w:hint="eastAsia" w:eastAsia="宋体"/>
          <w:b/>
          <w:color w:val="auto"/>
          <w:sz w:val="24"/>
          <w:szCs w:val="28"/>
        </w:rPr>
        <w:t>法定代表人：                 （签字或盖章）</w:t>
      </w:r>
      <w:bookmarkEnd w:id="495"/>
      <w:bookmarkEnd w:id="496"/>
      <w:bookmarkEnd w:id="497"/>
    </w:p>
    <w:p>
      <w:pPr>
        <w:tabs>
          <w:tab w:val="left" w:pos="168"/>
        </w:tabs>
        <w:adjustRightInd w:val="0"/>
        <w:spacing w:line="360" w:lineRule="auto"/>
        <w:jc w:val="right"/>
        <w:textAlignment w:val="baseline"/>
        <w:outlineLvl w:val="1"/>
        <w:rPr>
          <w:rFonts w:eastAsia="宋体"/>
          <w:b/>
          <w:color w:val="auto"/>
          <w:sz w:val="24"/>
          <w:szCs w:val="28"/>
        </w:rPr>
      </w:pPr>
      <w:bookmarkStart w:id="498" w:name="_Toc23688"/>
      <w:bookmarkStart w:id="499" w:name="_Toc23122"/>
      <w:bookmarkStart w:id="500" w:name="_Toc28841"/>
      <w:r>
        <w:rPr>
          <w:rFonts w:hint="eastAsia" w:eastAsia="宋体"/>
          <w:b/>
          <w:color w:val="auto"/>
          <w:sz w:val="24"/>
          <w:szCs w:val="28"/>
        </w:rPr>
        <w:t>日期：          年   月   日</w:t>
      </w:r>
      <w:bookmarkEnd w:id="498"/>
      <w:bookmarkEnd w:id="499"/>
      <w:bookmarkEnd w:id="500"/>
    </w:p>
    <w:p>
      <w:pPr>
        <w:pStyle w:val="4"/>
        <w:numPr>
          <w:ilvl w:val="0"/>
          <w:numId w:val="0"/>
        </w:numPr>
        <w:spacing w:line="360" w:lineRule="auto"/>
        <w:ind w:left="709" w:hanging="709"/>
        <w:rPr>
          <w:rFonts w:eastAsia="宋体" w:cs="宋体"/>
          <w:b/>
          <w:color w:val="auto"/>
          <w:sz w:val="32"/>
          <w:lang w:val="zh-CN"/>
        </w:rPr>
      </w:pPr>
      <w:r>
        <w:rPr>
          <w:rFonts w:hint="eastAsia" w:eastAsia="宋体" w:cs="宋体"/>
          <w:bCs/>
          <w:color w:val="auto"/>
          <w:szCs w:val="28"/>
        </w:rPr>
        <w:br w:type="page"/>
      </w:r>
      <w:bookmarkStart w:id="501" w:name="_Toc27402"/>
      <w:bookmarkStart w:id="502" w:name="_Toc23471"/>
      <w:bookmarkStart w:id="503" w:name="_Toc10327"/>
      <w:bookmarkStart w:id="504" w:name="_Toc17779"/>
      <w:bookmarkStart w:id="505" w:name="_Toc13962"/>
      <w:bookmarkStart w:id="506" w:name="_Toc3382"/>
      <w:r>
        <w:rPr>
          <w:rFonts w:hint="eastAsia" w:eastAsia="宋体" w:cs="宋体"/>
          <w:b/>
          <w:color w:val="auto"/>
          <w:sz w:val="32"/>
          <w:lang w:val="zh-CN"/>
        </w:rPr>
        <w:t>格式3、法定代表人授权书</w:t>
      </w:r>
      <w:bookmarkEnd w:id="490"/>
      <w:bookmarkEnd w:id="491"/>
      <w:bookmarkEnd w:id="501"/>
      <w:bookmarkEnd w:id="502"/>
      <w:bookmarkEnd w:id="503"/>
      <w:bookmarkEnd w:id="504"/>
      <w:bookmarkEnd w:id="505"/>
      <w:bookmarkEnd w:id="506"/>
    </w:p>
    <w:p>
      <w:pPr>
        <w:spacing w:line="360" w:lineRule="auto"/>
        <w:rPr>
          <w:rFonts w:eastAsia="宋体"/>
          <w:color w:val="auto"/>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法定代表人授权书</w:t>
      </w:r>
    </w:p>
    <w:p>
      <w:pPr>
        <w:pStyle w:val="20"/>
        <w:spacing w:line="360" w:lineRule="auto"/>
        <w:rPr>
          <w:rFonts w:ascii="宋体" w:hAnsi="宋体" w:eastAsia="宋体" w:cs="宋体"/>
          <w:color w:val="auto"/>
          <w:lang w:val="zh-CN"/>
        </w:rPr>
      </w:pPr>
    </w:p>
    <w:p>
      <w:pPr>
        <w:spacing w:line="360" w:lineRule="auto"/>
        <w:outlineLvl w:val="1"/>
        <w:rPr>
          <w:rFonts w:eastAsia="宋体"/>
          <w:b/>
          <w:bCs/>
          <w:color w:val="auto"/>
          <w:sz w:val="24"/>
        </w:rPr>
      </w:pPr>
      <w:bookmarkStart w:id="507" w:name="_Toc7816"/>
      <w:bookmarkStart w:id="508" w:name="_Toc24424"/>
      <w:bookmarkStart w:id="509" w:name="_Toc3420"/>
      <w:r>
        <w:rPr>
          <w:rFonts w:hint="eastAsia" w:eastAsia="宋体"/>
          <w:b/>
          <w:bCs/>
          <w:color w:val="auto"/>
          <w:sz w:val="24"/>
        </w:rPr>
        <w:t>致：</w:t>
      </w:r>
      <w:bookmarkEnd w:id="507"/>
      <w:r>
        <w:rPr>
          <w:rFonts w:hint="eastAsia" w:eastAsia="宋体"/>
          <w:b/>
          <w:bCs/>
          <w:color w:val="auto"/>
          <w:sz w:val="24"/>
        </w:rPr>
        <w:t>青海中旭工程项目管理有限公司</w:t>
      </w:r>
      <w:bookmarkEnd w:id="508"/>
      <w:bookmarkEnd w:id="509"/>
    </w:p>
    <w:p>
      <w:pPr>
        <w:spacing w:line="360" w:lineRule="auto"/>
        <w:rPr>
          <w:rFonts w:eastAsia="宋体"/>
          <w:color w:val="auto"/>
          <w:sz w:val="24"/>
          <w:u w:val="single"/>
        </w:rPr>
      </w:pPr>
    </w:p>
    <w:p>
      <w:pPr>
        <w:spacing w:line="360" w:lineRule="auto"/>
        <w:ind w:firstLine="480" w:firstLineChars="200"/>
        <w:rPr>
          <w:rFonts w:eastAsia="宋体"/>
          <w:color w:val="auto"/>
          <w:sz w:val="24"/>
        </w:rPr>
      </w:pPr>
      <w:r>
        <w:rPr>
          <w:rFonts w:hint="eastAsia" w:eastAsia="宋体"/>
          <w:color w:val="auto"/>
          <w:sz w:val="24"/>
          <w:u w:val="single"/>
        </w:rPr>
        <w:t xml:space="preserve">  （供应商名称）  </w:t>
      </w:r>
      <w:r>
        <w:rPr>
          <w:rFonts w:hint="eastAsia" w:eastAsia="宋体"/>
          <w:color w:val="auto"/>
          <w:sz w:val="24"/>
        </w:rPr>
        <w:t>系中华人民共和国合法企业，法定地址</w:t>
      </w:r>
      <w:r>
        <w:rPr>
          <w:rFonts w:hint="eastAsia" w:eastAsia="宋体"/>
          <w:color w:val="auto"/>
          <w:sz w:val="24"/>
          <w:u w:val="single"/>
        </w:rPr>
        <w:t xml:space="preserve">              </w:t>
      </w:r>
      <w:r>
        <w:rPr>
          <w:rFonts w:hint="eastAsia" w:eastAsia="宋体"/>
          <w:color w:val="auto"/>
          <w:sz w:val="24"/>
        </w:rPr>
        <w:t>。</w:t>
      </w:r>
    </w:p>
    <w:p>
      <w:pPr>
        <w:spacing w:line="360" w:lineRule="auto"/>
        <w:rPr>
          <w:rFonts w:eastAsia="宋体"/>
          <w:color w:val="auto"/>
          <w:sz w:val="24"/>
          <w:szCs w:val="28"/>
        </w:rPr>
      </w:pPr>
      <w:r>
        <w:rPr>
          <w:rFonts w:hint="eastAsia" w:eastAsia="宋体"/>
          <w:color w:val="auto"/>
          <w:sz w:val="24"/>
          <w:u w:val="single"/>
        </w:rPr>
        <w:t>（法定代表人姓名）</w:t>
      </w:r>
      <w:r>
        <w:rPr>
          <w:rFonts w:hint="eastAsia" w:eastAsia="宋体"/>
          <w:color w:val="auto"/>
          <w:sz w:val="24"/>
        </w:rPr>
        <w:t>特授权</w:t>
      </w:r>
      <w:r>
        <w:rPr>
          <w:rFonts w:hint="eastAsia" w:eastAsia="宋体"/>
          <w:color w:val="auto"/>
          <w:sz w:val="24"/>
          <w:u w:val="single"/>
        </w:rPr>
        <w:t>（被授权人姓名）</w:t>
      </w:r>
      <w:r>
        <w:rPr>
          <w:rFonts w:hint="eastAsia" w:eastAsia="宋体"/>
          <w:color w:val="auto"/>
          <w:sz w:val="24"/>
        </w:rPr>
        <w:t>代表我单位全权办理</w:t>
      </w:r>
      <w:r>
        <w:rPr>
          <w:rFonts w:hint="eastAsia" w:eastAsia="宋体"/>
          <w:color w:val="auto"/>
          <w:sz w:val="24"/>
          <w:u w:val="single"/>
        </w:rPr>
        <w:t xml:space="preserve">           项</w:t>
      </w:r>
      <w:r>
        <w:rPr>
          <w:rFonts w:hint="eastAsia" w:eastAsia="宋体"/>
          <w:color w:val="auto"/>
          <w:sz w:val="24"/>
          <w:szCs w:val="28"/>
          <w:u w:val="single"/>
        </w:rPr>
        <w:t>目</w:t>
      </w:r>
      <w:r>
        <w:rPr>
          <w:rFonts w:hint="eastAsia" w:eastAsia="宋体"/>
          <w:color w:val="auto"/>
          <w:sz w:val="24"/>
          <w:szCs w:val="28"/>
        </w:rPr>
        <w:t>的磋商、答疑等具体工作，并签署全部有关的文件、协议及合同。</w:t>
      </w:r>
    </w:p>
    <w:p>
      <w:pPr>
        <w:spacing w:line="360" w:lineRule="auto"/>
        <w:ind w:firstLine="480" w:firstLineChars="200"/>
        <w:rPr>
          <w:rFonts w:eastAsia="宋体"/>
          <w:color w:val="auto"/>
          <w:sz w:val="24"/>
          <w:szCs w:val="28"/>
        </w:rPr>
      </w:pPr>
      <w:r>
        <w:rPr>
          <w:rFonts w:hint="eastAsia" w:eastAsia="宋体"/>
          <w:color w:val="auto"/>
          <w:sz w:val="24"/>
          <w:szCs w:val="28"/>
        </w:rPr>
        <w:t>我单位对被授权人的签名负全部责任。</w:t>
      </w:r>
    </w:p>
    <w:p>
      <w:pPr>
        <w:spacing w:line="360" w:lineRule="auto"/>
        <w:ind w:firstLine="480" w:firstLineChars="200"/>
        <w:rPr>
          <w:rFonts w:eastAsia="宋体"/>
          <w:color w:val="auto"/>
          <w:sz w:val="24"/>
        </w:rPr>
      </w:pPr>
      <w:r>
        <w:rPr>
          <w:rFonts w:hint="eastAsia" w:eastAsia="宋体"/>
          <w:color w:val="auto"/>
          <w:sz w:val="24"/>
          <w:szCs w:val="28"/>
          <w:lang w:val="zh-CN"/>
        </w:rPr>
        <w:t>授权期限：自</w:t>
      </w:r>
      <w:r>
        <w:rPr>
          <w:rFonts w:hint="eastAsia" w:eastAsia="宋体"/>
          <w:color w:val="auto"/>
          <w:sz w:val="24"/>
          <w:szCs w:val="28"/>
        </w:rPr>
        <w:t xml:space="preserve">    年    月   日起至   年     月    日止（授权期限必须满足磋商有效期的要求）。</w:t>
      </w:r>
    </w:p>
    <w:p>
      <w:pPr>
        <w:spacing w:line="360" w:lineRule="auto"/>
        <w:rPr>
          <w:rFonts w:eastAsia="宋体"/>
          <w:color w:val="auto"/>
          <w:sz w:val="24"/>
          <w:u w:val="single"/>
        </w:rPr>
      </w:pPr>
      <w:r>
        <w:rPr>
          <w:rFonts w:hint="eastAsia" w:eastAsia="宋体"/>
          <w:color w:val="auto"/>
          <w:sz w:val="24"/>
        </w:rPr>
        <w:t>被授权人联系电话：</w:t>
      </w:r>
      <w:r>
        <w:rPr>
          <w:rFonts w:hint="eastAsia" w:eastAsia="宋体"/>
          <w:color w:val="auto"/>
          <w:sz w:val="24"/>
          <w:u w:val="single"/>
        </w:rPr>
        <w:t xml:space="preserve">               </w:t>
      </w:r>
    </w:p>
    <w:p>
      <w:pPr>
        <w:spacing w:line="360" w:lineRule="auto"/>
        <w:rPr>
          <w:rFonts w:eastAsia="宋体"/>
          <w:color w:val="auto"/>
          <w:sz w:val="24"/>
          <w:u w:val="single"/>
        </w:rPr>
      </w:pPr>
      <w:r>
        <w:rPr>
          <w:rFonts w:hint="eastAsia" w:eastAsia="宋体"/>
          <w:color w:val="auto"/>
          <w:sz w:val="24"/>
        </w:rPr>
        <w:t>被授权人（委托代理人）签名：</w:t>
      </w:r>
      <w:r>
        <w:rPr>
          <w:rFonts w:hint="eastAsia" w:eastAsia="宋体"/>
          <w:color w:val="auto"/>
          <w:sz w:val="24"/>
          <w:u w:val="single"/>
        </w:rPr>
        <w:t xml:space="preserve">           </w:t>
      </w:r>
      <w:r>
        <w:rPr>
          <w:rFonts w:hint="eastAsia" w:eastAsia="宋体"/>
          <w:color w:val="auto"/>
          <w:sz w:val="24"/>
        </w:rPr>
        <w:t xml:space="preserve">   授权人（法定代表人）签名：</w:t>
      </w:r>
      <w:r>
        <w:rPr>
          <w:rFonts w:hint="eastAsia" w:eastAsia="宋体"/>
          <w:color w:val="auto"/>
          <w:sz w:val="24"/>
          <w:u w:val="single"/>
        </w:rPr>
        <w:t xml:space="preserve">          </w:t>
      </w:r>
    </w:p>
    <w:p>
      <w:pPr>
        <w:spacing w:line="360" w:lineRule="auto"/>
        <w:rPr>
          <w:rFonts w:eastAsia="宋体"/>
          <w:color w:val="auto"/>
          <w:sz w:val="24"/>
          <w:u w:val="single"/>
        </w:rPr>
      </w:pPr>
      <w:r>
        <w:rPr>
          <w:rFonts w:hint="eastAsia" w:eastAsia="宋体"/>
          <w:color w:val="auto"/>
          <w:sz w:val="24"/>
        </w:rPr>
        <w:t>职务：</w:t>
      </w:r>
      <w:r>
        <w:rPr>
          <w:rFonts w:hint="eastAsia" w:eastAsia="宋体"/>
          <w:color w:val="auto"/>
          <w:sz w:val="24"/>
          <w:u w:val="single"/>
        </w:rPr>
        <w:t xml:space="preserve">            </w:t>
      </w:r>
      <w:r>
        <w:rPr>
          <w:rFonts w:hint="eastAsia" w:eastAsia="宋体"/>
          <w:color w:val="auto"/>
          <w:sz w:val="24"/>
        </w:rPr>
        <w:t xml:space="preserve">                        职务：</w:t>
      </w:r>
      <w:r>
        <w:rPr>
          <w:rFonts w:hint="eastAsia" w:eastAsia="宋体"/>
          <w:color w:val="auto"/>
          <w:sz w:val="24"/>
          <w:u w:val="single"/>
        </w:rPr>
        <w:t xml:space="preserve">            </w:t>
      </w:r>
    </w:p>
    <w:p>
      <w:pPr>
        <w:spacing w:line="360" w:lineRule="auto"/>
        <w:rPr>
          <w:rFonts w:eastAsia="宋体"/>
          <w:color w:val="auto"/>
          <w:sz w:val="24"/>
        </w:rPr>
      </w:pPr>
      <w:r>
        <w:rPr>
          <w:rFonts w:hint="eastAsia" w:eastAsia="宋体"/>
          <w:color w:val="auto"/>
          <w:sz w:val="24"/>
        </w:rPr>
        <w:t>附：被授权人身份证正、反面扫描（或复印）件</w:t>
      </w:r>
    </w:p>
    <w:p>
      <w:pPr>
        <w:tabs>
          <w:tab w:val="left" w:pos="168"/>
        </w:tabs>
        <w:adjustRightInd w:val="0"/>
        <w:spacing w:line="360" w:lineRule="auto"/>
        <w:textAlignment w:val="baseline"/>
        <w:rPr>
          <w:rFonts w:eastAsia="宋体"/>
          <w:bCs/>
          <w:color w:val="auto"/>
          <w:sz w:val="28"/>
          <w:szCs w:val="28"/>
        </w:rPr>
      </w:pPr>
    </w:p>
    <w:p>
      <w:pPr>
        <w:tabs>
          <w:tab w:val="left" w:pos="168"/>
        </w:tabs>
        <w:adjustRightInd w:val="0"/>
        <w:spacing w:line="360" w:lineRule="auto"/>
        <w:textAlignment w:val="baseline"/>
        <w:rPr>
          <w:rFonts w:eastAsia="宋体"/>
          <w:bCs/>
          <w:color w:val="auto"/>
          <w:sz w:val="28"/>
          <w:szCs w:val="28"/>
        </w:rPr>
      </w:pPr>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Cs/>
          <w:color w:val="auto"/>
          <w:sz w:val="24"/>
          <w:szCs w:val="28"/>
        </w:rPr>
        <w:t xml:space="preserve">       </w:t>
      </w:r>
      <w:bookmarkStart w:id="510" w:name="_Toc31737"/>
      <w:bookmarkStart w:id="511" w:name="_Toc20653"/>
      <w:bookmarkStart w:id="512" w:name="_Toc26776"/>
      <w:r>
        <w:rPr>
          <w:rFonts w:hint="eastAsia" w:eastAsia="宋体"/>
          <w:b/>
          <w:color w:val="auto"/>
          <w:sz w:val="24"/>
          <w:szCs w:val="28"/>
        </w:rPr>
        <w:t>供应商：                   （公章）</w:t>
      </w:r>
      <w:bookmarkEnd w:id="510"/>
      <w:bookmarkEnd w:id="511"/>
      <w:bookmarkEnd w:id="512"/>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
          <w:color w:val="auto"/>
          <w:sz w:val="24"/>
          <w:szCs w:val="28"/>
        </w:rPr>
        <w:t xml:space="preserve">   </w:t>
      </w:r>
      <w:bookmarkStart w:id="513" w:name="_Toc30314"/>
      <w:bookmarkStart w:id="514" w:name="_Toc10198"/>
      <w:bookmarkStart w:id="515" w:name="_Toc22350"/>
      <w:r>
        <w:rPr>
          <w:rFonts w:hint="eastAsia" w:eastAsia="宋体"/>
          <w:b/>
          <w:color w:val="auto"/>
          <w:sz w:val="24"/>
          <w:szCs w:val="28"/>
        </w:rPr>
        <w:t>法定代表人：                 （签字或盖章）</w:t>
      </w:r>
      <w:bookmarkEnd w:id="513"/>
      <w:bookmarkEnd w:id="514"/>
      <w:bookmarkEnd w:id="515"/>
    </w:p>
    <w:p>
      <w:pPr>
        <w:tabs>
          <w:tab w:val="left" w:pos="168"/>
        </w:tabs>
        <w:adjustRightInd w:val="0"/>
        <w:spacing w:line="360" w:lineRule="auto"/>
        <w:jc w:val="right"/>
        <w:textAlignment w:val="baseline"/>
        <w:outlineLvl w:val="1"/>
        <w:rPr>
          <w:rFonts w:eastAsia="宋体"/>
          <w:b/>
          <w:color w:val="auto"/>
          <w:sz w:val="24"/>
          <w:szCs w:val="28"/>
        </w:rPr>
      </w:pPr>
      <w:bookmarkStart w:id="516" w:name="_Toc172"/>
      <w:bookmarkStart w:id="517" w:name="_Toc6635"/>
      <w:bookmarkStart w:id="518" w:name="_Toc26594"/>
      <w:r>
        <w:rPr>
          <w:rFonts w:hint="eastAsia" w:eastAsia="宋体"/>
          <w:b/>
          <w:color w:val="auto"/>
          <w:sz w:val="24"/>
          <w:szCs w:val="28"/>
        </w:rPr>
        <w:t>日期：          年   月   日</w:t>
      </w:r>
      <w:bookmarkEnd w:id="516"/>
      <w:bookmarkEnd w:id="517"/>
      <w:bookmarkEnd w:id="518"/>
    </w:p>
    <w:p>
      <w:pPr>
        <w:pStyle w:val="4"/>
        <w:numPr>
          <w:ilvl w:val="0"/>
          <w:numId w:val="0"/>
        </w:numPr>
        <w:spacing w:line="360" w:lineRule="auto"/>
        <w:ind w:left="709" w:hanging="709"/>
        <w:rPr>
          <w:rFonts w:eastAsia="宋体" w:cs="宋体"/>
          <w:b/>
          <w:color w:val="auto"/>
          <w:sz w:val="32"/>
          <w:lang w:val="zh-CN"/>
        </w:rPr>
      </w:pPr>
      <w:r>
        <w:rPr>
          <w:rFonts w:hint="eastAsia" w:eastAsia="宋体" w:cs="宋体"/>
          <w:bCs/>
          <w:color w:val="auto"/>
          <w:sz w:val="24"/>
        </w:rPr>
        <w:br w:type="page"/>
      </w:r>
      <w:bookmarkStart w:id="519" w:name="_Toc17370"/>
      <w:bookmarkStart w:id="520" w:name="_Toc14487"/>
      <w:bookmarkStart w:id="521" w:name="_Toc16675"/>
      <w:bookmarkStart w:id="522" w:name="_Toc20434"/>
      <w:bookmarkStart w:id="523" w:name="_Toc27116"/>
      <w:bookmarkStart w:id="524" w:name="_Toc1409"/>
      <w:r>
        <w:rPr>
          <w:rFonts w:hint="eastAsia" w:eastAsia="宋体" w:cs="宋体"/>
          <w:b/>
          <w:color w:val="auto"/>
          <w:sz w:val="32"/>
          <w:lang w:val="zh-CN"/>
        </w:rPr>
        <w:t>格式4、磋商供应商承诺书</w:t>
      </w:r>
      <w:bookmarkEnd w:id="519"/>
      <w:bookmarkEnd w:id="520"/>
      <w:bookmarkEnd w:id="521"/>
      <w:bookmarkEnd w:id="522"/>
      <w:bookmarkEnd w:id="523"/>
      <w:bookmarkEnd w:id="524"/>
    </w:p>
    <w:p>
      <w:pPr>
        <w:spacing w:line="360" w:lineRule="auto"/>
        <w:rPr>
          <w:rFonts w:eastAsia="宋体"/>
          <w:color w:val="auto"/>
          <w:lang w:val="zh-CN"/>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磋商供应商承诺书</w:t>
      </w:r>
    </w:p>
    <w:p>
      <w:pPr>
        <w:pStyle w:val="20"/>
        <w:spacing w:line="360" w:lineRule="auto"/>
        <w:rPr>
          <w:rFonts w:ascii="宋体" w:hAnsi="宋体" w:eastAsia="宋体" w:cs="宋体"/>
          <w:color w:val="auto"/>
          <w:lang w:val="zh-CN"/>
        </w:rPr>
      </w:pPr>
    </w:p>
    <w:p>
      <w:pPr>
        <w:spacing w:line="360" w:lineRule="auto"/>
        <w:outlineLvl w:val="1"/>
        <w:rPr>
          <w:rFonts w:eastAsia="宋体"/>
          <w:color w:val="auto"/>
        </w:rPr>
      </w:pPr>
      <w:bookmarkStart w:id="525" w:name="_Toc17320"/>
      <w:bookmarkStart w:id="526" w:name="_Toc18574"/>
      <w:bookmarkStart w:id="527" w:name="_Toc23374"/>
      <w:r>
        <w:rPr>
          <w:rFonts w:hint="eastAsia" w:eastAsia="宋体"/>
          <w:b/>
          <w:bCs/>
          <w:color w:val="auto"/>
          <w:sz w:val="24"/>
          <w:szCs w:val="28"/>
        </w:rPr>
        <w:t>致：</w:t>
      </w:r>
      <w:bookmarkEnd w:id="525"/>
      <w:r>
        <w:rPr>
          <w:rFonts w:hint="eastAsia" w:eastAsia="宋体"/>
          <w:b/>
          <w:bCs/>
          <w:color w:val="auto"/>
          <w:sz w:val="24"/>
          <w:szCs w:val="28"/>
        </w:rPr>
        <w:t>青海中旭工程项目管理有限公司</w:t>
      </w:r>
      <w:bookmarkEnd w:id="526"/>
      <w:bookmarkEnd w:id="527"/>
    </w:p>
    <w:p>
      <w:pPr>
        <w:spacing w:line="360" w:lineRule="auto"/>
        <w:ind w:firstLine="480" w:firstLineChars="200"/>
        <w:rPr>
          <w:rFonts w:eastAsia="宋体"/>
          <w:color w:val="auto"/>
          <w:sz w:val="24"/>
          <w:szCs w:val="28"/>
        </w:rPr>
      </w:pPr>
      <w:r>
        <w:rPr>
          <w:rFonts w:hint="eastAsia" w:eastAsia="宋体"/>
          <w:color w:val="auto"/>
          <w:sz w:val="24"/>
          <w:szCs w:val="28"/>
        </w:rPr>
        <w:t>关于贵方</w:t>
      </w:r>
      <w:r>
        <w:rPr>
          <w:rFonts w:hint="eastAsia" w:eastAsia="宋体"/>
          <w:color w:val="auto"/>
          <w:sz w:val="24"/>
          <w:szCs w:val="28"/>
          <w:u w:val="single"/>
        </w:rPr>
        <w:t>202</w:t>
      </w:r>
      <w:r>
        <w:rPr>
          <w:rFonts w:hint="eastAsia" w:eastAsia="宋体"/>
          <w:color w:val="auto"/>
          <w:sz w:val="24"/>
          <w:szCs w:val="28"/>
          <w:u w:val="single"/>
          <w:lang w:val="en-US" w:eastAsia="zh-CN"/>
        </w:rPr>
        <w:t>3</w:t>
      </w:r>
      <w:r>
        <w:rPr>
          <w:rFonts w:hint="eastAsia" w:eastAsia="宋体"/>
          <w:color w:val="auto"/>
          <w:sz w:val="24"/>
          <w:szCs w:val="28"/>
          <w:u w:val="single"/>
        </w:rPr>
        <w:t>年   月   日          (项目名称)</w:t>
      </w:r>
      <w:r>
        <w:rPr>
          <w:rFonts w:hint="eastAsia" w:eastAsia="宋体"/>
          <w:color w:val="auto"/>
          <w:sz w:val="24"/>
          <w:szCs w:val="28"/>
        </w:rPr>
        <w:t>，本签字人愿意参加磋商，提供磋商文件第六部分采购需求的所有服务，并证实提交的所有资料是准确的和真实的。同时，我代表</w:t>
      </w:r>
      <w:r>
        <w:rPr>
          <w:rFonts w:hint="eastAsia" w:eastAsia="宋体"/>
          <w:color w:val="auto"/>
          <w:sz w:val="24"/>
          <w:szCs w:val="28"/>
          <w:u w:val="single"/>
        </w:rPr>
        <w:t>（供应商名称）</w:t>
      </w:r>
      <w:r>
        <w:rPr>
          <w:rFonts w:hint="eastAsia" w:eastAsia="宋体"/>
          <w:color w:val="auto"/>
          <w:sz w:val="24"/>
          <w:szCs w:val="28"/>
        </w:rPr>
        <w:t>，在此作如下承诺：</w:t>
      </w:r>
    </w:p>
    <w:p>
      <w:pPr>
        <w:spacing w:line="360" w:lineRule="auto"/>
        <w:ind w:firstLine="480" w:firstLineChars="200"/>
        <w:rPr>
          <w:rFonts w:eastAsia="宋体"/>
          <w:color w:val="auto"/>
          <w:sz w:val="24"/>
          <w:szCs w:val="28"/>
        </w:rPr>
      </w:pPr>
      <w:r>
        <w:rPr>
          <w:rFonts w:hint="eastAsia" w:eastAsia="宋体"/>
          <w:color w:val="auto"/>
          <w:sz w:val="24"/>
          <w:szCs w:val="28"/>
        </w:rPr>
        <w:t>1、完全理解和接受磋商文件的一切规定和要求；</w:t>
      </w:r>
    </w:p>
    <w:p>
      <w:pPr>
        <w:spacing w:line="360" w:lineRule="auto"/>
        <w:ind w:firstLine="480" w:firstLineChars="200"/>
        <w:rPr>
          <w:rFonts w:eastAsia="宋体"/>
          <w:color w:val="auto"/>
          <w:sz w:val="24"/>
          <w:szCs w:val="28"/>
        </w:rPr>
      </w:pPr>
      <w:r>
        <w:rPr>
          <w:rFonts w:hint="eastAsia" w:eastAsia="宋体"/>
          <w:color w:val="auto"/>
          <w:sz w:val="24"/>
          <w:szCs w:val="28"/>
        </w:rPr>
        <w:t>2、若成交，我方将按照磋商文件的具体规定与采购单位签订合同，并且严格履行合同义务，按时提供优质的服务。如果在合同执行过程中，发现有任何问题，我方一定尽快提供实施相应补救措施或方案，并承担相应的经济责任；</w:t>
      </w:r>
    </w:p>
    <w:p>
      <w:pPr>
        <w:spacing w:line="360" w:lineRule="auto"/>
        <w:ind w:firstLine="480" w:firstLineChars="200"/>
        <w:rPr>
          <w:rFonts w:eastAsia="宋体"/>
          <w:color w:val="auto"/>
          <w:sz w:val="24"/>
          <w:szCs w:val="28"/>
        </w:rPr>
      </w:pPr>
      <w:r>
        <w:rPr>
          <w:rFonts w:hint="eastAsia" w:eastAsia="宋体"/>
          <w:color w:val="auto"/>
          <w:sz w:val="24"/>
          <w:szCs w:val="28"/>
        </w:rPr>
        <w:t>3、在整个磋商过程中我方若有违规行为，贵方可按磋商文件之规定给予惩罚，我方完全接受；</w:t>
      </w:r>
    </w:p>
    <w:p>
      <w:pPr>
        <w:spacing w:line="360" w:lineRule="auto"/>
        <w:ind w:firstLine="480" w:firstLineChars="200"/>
        <w:rPr>
          <w:rFonts w:eastAsia="宋体"/>
          <w:color w:val="auto"/>
          <w:sz w:val="24"/>
          <w:szCs w:val="28"/>
        </w:rPr>
      </w:pPr>
      <w:r>
        <w:rPr>
          <w:rFonts w:hint="eastAsia" w:eastAsia="宋体"/>
          <w:color w:val="auto"/>
          <w:sz w:val="24"/>
          <w:szCs w:val="28"/>
        </w:rPr>
        <w:t>4、若成交，本承诺将成为合同不可分割的一部分，与合同具有同等的法律效力。</w:t>
      </w:r>
    </w:p>
    <w:p>
      <w:pPr>
        <w:tabs>
          <w:tab w:val="left" w:pos="168"/>
        </w:tabs>
        <w:adjustRightInd w:val="0"/>
        <w:spacing w:line="360" w:lineRule="auto"/>
        <w:ind w:firstLine="560" w:firstLineChars="200"/>
        <w:textAlignment w:val="baseline"/>
        <w:rPr>
          <w:rFonts w:eastAsia="宋体"/>
          <w:bCs/>
          <w:color w:val="auto"/>
          <w:sz w:val="28"/>
          <w:szCs w:val="28"/>
        </w:rPr>
      </w:pPr>
    </w:p>
    <w:p>
      <w:pPr>
        <w:tabs>
          <w:tab w:val="left" w:pos="168"/>
        </w:tabs>
        <w:adjustRightInd w:val="0"/>
        <w:spacing w:line="360" w:lineRule="auto"/>
        <w:textAlignment w:val="baseline"/>
        <w:rPr>
          <w:rFonts w:eastAsia="宋体"/>
          <w:bCs/>
          <w:color w:val="auto"/>
          <w:sz w:val="28"/>
          <w:szCs w:val="28"/>
        </w:rPr>
      </w:pPr>
    </w:p>
    <w:p>
      <w:pPr>
        <w:tabs>
          <w:tab w:val="left" w:pos="168"/>
        </w:tabs>
        <w:adjustRightInd w:val="0"/>
        <w:spacing w:line="360" w:lineRule="auto"/>
        <w:ind w:firstLine="560" w:firstLineChars="200"/>
        <w:textAlignment w:val="baseline"/>
        <w:rPr>
          <w:rFonts w:eastAsia="宋体"/>
          <w:bCs/>
          <w:color w:val="auto"/>
          <w:sz w:val="28"/>
          <w:szCs w:val="28"/>
        </w:rPr>
      </w:pPr>
    </w:p>
    <w:p>
      <w:pPr>
        <w:tabs>
          <w:tab w:val="left" w:pos="168"/>
        </w:tabs>
        <w:adjustRightInd w:val="0"/>
        <w:spacing w:line="360" w:lineRule="auto"/>
        <w:ind w:firstLine="560" w:firstLineChars="200"/>
        <w:textAlignment w:val="baseline"/>
        <w:rPr>
          <w:rFonts w:eastAsia="宋体"/>
          <w:bCs/>
          <w:color w:val="auto"/>
          <w:sz w:val="28"/>
          <w:szCs w:val="28"/>
        </w:rPr>
      </w:pPr>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Cs/>
          <w:color w:val="auto"/>
          <w:sz w:val="24"/>
          <w:szCs w:val="28"/>
        </w:rPr>
        <w:t xml:space="preserve">       </w:t>
      </w:r>
      <w:bookmarkStart w:id="528" w:name="_Toc21455"/>
      <w:bookmarkStart w:id="529" w:name="_Toc29929"/>
      <w:bookmarkStart w:id="530" w:name="_Toc23552"/>
      <w:r>
        <w:rPr>
          <w:rFonts w:hint="eastAsia" w:eastAsia="宋体"/>
          <w:b/>
          <w:color w:val="auto"/>
          <w:sz w:val="24"/>
          <w:szCs w:val="28"/>
        </w:rPr>
        <w:t>供应商：                   （公章）</w:t>
      </w:r>
      <w:bookmarkEnd w:id="528"/>
      <w:bookmarkEnd w:id="529"/>
      <w:bookmarkEnd w:id="530"/>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
          <w:color w:val="auto"/>
          <w:sz w:val="24"/>
          <w:szCs w:val="28"/>
        </w:rPr>
        <w:t xml:space="preserve">   </w:t>
      </w:r>
      <w:bookmarkStart w:id="531" w:name="_Toc22570"/>
      <w:bookmarkStart w:id="532" w:name="_Toc4789"/>
      <w:bookmarkStart w:id="533" w:name="_Toc10979"/>
      <w:r>
        <w:rPr>
          <w:rFonts w:hint="eastAsia" w:eastAsia="宋体"/>
          <w:b/>
          <w:color w:val="auto"/>
          <w:sz w:val="24"/>
          <w:szCs w:val="28"/>
        </w:rPr>
        <w:t>委托代理人或法定代表人：                 （签字或盖章）</w:t>
      </w:r>
      <w:bookmarkEnd w:id="531"/>
      <w:bookmarkEnd w:id="532"/>
      <w:bookmarkEnd w:id="533"/>
    </w:p>
    <w:p>
      <w:pPr>
        <w:tabs>
          <w:tab w:val="left" w:pos="168"/>
        </w:tabs>
        <w:adjustRightInd w:val="0"/>
        <w:spacing w:line="360" w:lineRule="auto"/>
        <w:jc w:val="right"/>
        <w:textAlignment w:val="baseline"/>
        <w:outlineLvl w:val="1"/>
        <w:rPr>
          <w:rFonts w:eastAsia="宋体"/>
          <w:b/>
          <w:color w:val="auto"/>
          <w:sz w:val="24"/>
          <w:szCs w:val="28"/>
        </w:rPr>
      </w:pPr>
      <w:bookmarkStart w:id="534" w:name="_Toc11345"/>
      <w:bookmarkStart w:id="535" w:name="_Toc1682"/>
      <w:bookmarkStart w:id="536" w:name="_Toc29148"/>
      <w:r>
        <w:rPr>
          <w:rFonts w:hint="eastAsia" w:eastAsia="宋体"/>
          <w:b/>
          <w:color w:val="auto"/>
          <w:sz w:val="24"/>
          <w:szCs w:val="28"/>
        </w:rPr>
        <w:t>日期：          年   月   日</w:t>
      </w:r>
      <w:bookmarkEnd w:id="534"/>
      <w:bookmarkEnd w:id="535"/>
      <w:bookmarkEnd w:id="536"/>
    </w:p>
    <w:p>
      <w:pPr>
        <w:tabs>
          <w:tab w:val="left" w:pos="168"/>
        </w:tabs>
        <w:adjustRightInd w:val="0"/>
        <w:spacing w:line="360" w:lineRule="auto"/>
        <w:jc w:val="right"/>
        <w:textAlignment w:val="baseline"/>
        <w:rPr>
          <w:rFonts w:eastAsia="宋体"/>
          <w:bCs/>
          <w:color w:val="auto"/>
          <w:sz w:val="24"/>
          <w:szCs w:val="28"/>
        </w:rPr>
      </w:pPr>
    </w:p>
    <w:p>
      <w:pPr>
        <w:pStyle w:val="4"/>
        <w:numPr>
          <w:ilvl w:val="0"/>
          <w:numId w:val="0"/>
        </w:numPr>
        <w:spacing w:line="360" w:lineRule="auto"/>
        <w:ind w:left="709" w:hanging="709"/>
        <w:rPr>
          <w:rFonts w:eastAsia="宋体" w:cs="宋体"/>
          <w:b/>
          <w:color w:val="auto"/>
          <w:sz w:val="32"/>
          <w:lang w:val="zh-CN"/>
        </w:rPr>
      </w:pPr>
      <w:r>
        <w:rPr>
          <w:rFonts w:hint="eastAsia" w:eastAsia="宋体" w:cs="宋体"/>
          <w:bCs/>
          <w:color w:val="auto"/>
          <w:sz w:val="24"/>
        </w:rPr>
        <w:br w:type="page"/>
      </w:r>
      <w:bookmarkStart w:id="537" w:name="_Toc25171"/>
      <w:bookmarkStart w:id="538" w:name="_Toc23913"/>
      <w:bookmarkStart w:id="539" w:name="_Toc9516"/>
      <w:bookmarkStart w:id="540" w:name="_Toc14531"/>
      <w:bookmarkStart w:id="541" w:name="_Toc6915"/>
      <w:bookmarkStart w:id="542" w:name="_Toc31417"/>
      <w:r>
        <w:rPr>
          <w:rFonts w:hint="eastAsia" w:eastAsia="宋体" w:cs="宋体"/>
          <w:b/>
          <w:color w:val="auto"/>
          <w:sz w:val="32"/>
          <w:lang w:val="zh-CN"/>
        </w:rPr>
        <w:t>格式5、供应商诚信承诺书</w:t>
      </w:r>
      <w:bookmarkEnd w:id="537"/>
      <w:bookmarkEnd w:id="538"/>
      <w:bookmarkEnd w:id="539"/>
      <w:bookmarkEnd w:id="540"/>
      <w:bookmarkEnd w:id="541"/>
      <w:bookmarkEnd w:id="542"/>
    </w:p>
    <w:p>
      <w:pPr>
        <w:spacing w:line="360" w:lineRule="auto"/>
        <w:rPr>
          <w:rFonts w:eastAsia="宋体"/>
          <w:color w:val="auto"/>
          <w:lang w:val="zh-CN"/>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供应商诚信承诺书</w:t>
      </w: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outlineLvl w:val="1"/>
        <w:rPr>
          <w:rFonts w:eastAsia="宋体"/>
          <w:b/>
          <w:bCs/>
          <w:color w:val="auto"/>
          <w:sz w:val="24"/>
          <w:lang w:val="zh-CN"/>
        </w:rPr>
      </w:pPr>
      <w:bookmarkStart w:id="543" w:name="_Toc13069"/>
      <w:bookmarkStart w:id="544" w:name="_Toc9051"/>
      <w:bookmarkStart w:id="545" w:name="_Toc18745"/>
      <w:r>
        <w:rPr>
          <w:rFonts w:hint="eastAsia" w:eastAsia="宋体"/>
          <w:b/>
          <w:bCs/>
          <w:color w:val="auto"/>
          <w:sz w:val="24"/>
          <w:lang w:val="zh-CN"/>
        </w:rPr>
        <w:t>致：</w:t>
      </w:r>
      <w:bookmarkEnd w:id="543"/>
      <w:r>
        <w:rPr>
          <w:rFonts w:hint="eastAsia" w:eastAsia="宋体"/>
          <w:b/>
          <w:bCs/>
          <w:color w:val="auto"/>
          <w:sz w:val="24"/>
          <w:lang w:val="zh-CN"/>
        </w:rPr>
        <w:t>青海中旭工程项目管理有限公司</w:t>
      </w:r>
      <w:bookmarkEnd w:id="544"/>
      <w:bookmarkEnd w:id="545"/>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ind w:firstLine="480"/>
        <w:rPr>
          <w:rFonts w:eastAsia="宋体"/>
          <w:color w:val="auto"/>
          <w:sz w:val="24"/>
          <w:lang w:val="zh-CN"/>
        </w:rPr>
      </w:pPr>
      <w:r>
        <w:rPr>
          <w:rFonts w:hint="eastAsia" w:eastAsia="宋体"/>
          <w:color w:val="auto"/>
          <w:sz w:val="24"/>
          <w:lang w:val="zh-CN"/>
        </w:rPr>
        <w:t>为了诚实、客观、有序地参与青海省政府采购活动，愿就以下内容做出承诺：</w:t>
      </w:r>
    </w:p>
    <w:p>
      <w:pPr>
        <w:autoSpaceDE w:val="0"/>
        <w:autoSpaceDN w:val="0"/>
        <w:adjustRightInd w:val="0"/>
        <w:spacing w:line="360" w:lineRule="auto"/>
        <w:ind w:firstLine="480"/>
        <w:rPr>
          <w:rFonts w:eastAsia="宋体"/>
          <w:color w:val="auto"/>
          <w:sz w:val="24"/>
          <w:lang w:val="zh-CN"/>
        </w:rPr>
      </w:pPr>
      <w:r>
        <w:rPr>
          <w:rFonts w:hint="eastAsia" w:eastAsia="宋体"/>
          <w:color w:val="auto"/>
          <w:sz w:val="24"/>
          <w:lang w:val="zh-CN"/>
        </w:rPr>
        <w:t>一、自觉遵守各项法律、法规、规章、制度以及社会公德，维护廉洁环境，与同场竞争的其他供应商平等参加政府采购活动。</w:t>
      </w:r>
    </w:p>
    <w:p>
      <w:pPr>
        <w:autoSpaceDE w:val="0"/>
        <w:autoSpaceDN w:val="0"/>
        <w:adjustRightInd w:val="0"/>
        <w:spacing w:line="360" w:lineRule="auto"/>
        <w:ind w:firstLine="480"/>
        <w:rPr>
          <w:rFonts w:eastAsia="宋体"/>
          <w:color w:val="auto"/>
          <w:sz w:val="24"/>
          <w:lang w:val="zh-CN"/>
        </w:rPr>
      </w:pPr>
      <w:r>
        <w:rPr>
          <w:rFonts w:hint="eastAsia" w:eastAsia="宋体"/>
          <w:color w:val="auto"/>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eastAsia="宋体"/>
          <w:color w:val="auto"/>
          <w:sz w:val="24"/>
          <w:lang w:val="zh-CN"/>
        </w:rPr>
      </w:pPr>
      <w:r>
        <w:rPr>
          <w:rFonts w:hint="eastAsia" w:eastAsia="宋体"/>
          <w:color w:val="auto"/>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eastAsia="宋体"/>
          <w:color w:val="auto"/>
          <w:sz w:val="24"/>
          <w:lang w:val="zh-CN"/>
        </w:rPr>
      </w:pPr>
      <w:r>
        <w:rPr>
          <w:rFonts w:hint="eastAsia" w:eastAsia="宋体"/>
          <w:color w:val="auto"/>
          <w:sz w:val="24"/>
          <w:lang w:val="zh-CN"/>
        </w:rPr>
        <w:t>四、依法参加政府采购活动，不围标、串标，维护市场秩序，不提供“三无”产品、以次充好。</w:t>
      </w:r>
    </w:p>
    <w:p>
      <w:pPr>
        <w:autoSpaceDE w:val="0"/>
        <w:autoSpaceDN w:val="0"/>
        <w:adjustRightInd w:val="0"/>
        <w:spacing w:line="360" w:lineRule="auto"/>
        <w:ind w:firstLine="480"/>
        <w:rPr>
          <w:rFonts w:eastAsia="宋体"/>
          <w:color w:val="auto"/>
          <w:sz w:val="24"/>
          <w:lang w:val="zh-CN"/>
        </w:rPr>
      </w:pPr>
      <w:r>
        <w:rPr>
          <w:rFonts w:hint="eastAsia" w:eastAsia="宋体"/>
          <w:color w:val="auto"/>
          <w:sz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adjustRightInd w:val="0"/>
        <w:spacing w:line="360" w:lineRule="auto"/>
        <w:ind w:firstLine="480"/>
        <w:rPr>
          <w:rFonts w:eastAsia="宋体"/>
          <w:color w:val="auto"/>
          <w:sz w:val="24"/>
          <w:lang w:val="zh-CN"/>
        </w:rPr>
      </w:pPr>
      <w:r>
        <w:rPr>
          <w:rFonts w:hint="eastAsia" w:eastAsia="宋体"/>
          <w:color w:val="auto"/>
          <w:sz w:val="24"/>
          <w:lang w:val="zh-CN"/>
        </w:rPr>
        <w:t>六、认真履行成交人应承担的责任和义务，全面执行采购合同规定的各项内容，保质保量地按时提供采购物品。</w:t>
      </w:r>
    </w:p>
    <w:p>
      <w:pPr>
        <w:autoSpaceDE w:val="0"/>
        <w:autoSpaceDN w:val="0"/>
        <w:adjustRightInd w:val="0"/>
        <w:spacing w:line="360" w:lineRule="auto"/>
        <w:ind w:firstLine="480" w:firstLineChars="200"/>
        <w:rPr>
          <w:rFonts w:eastAsia="宋体"/>
          <w:color w:val="auto"/>
          <w:sz w:val="24"/>
          <w:lang w:val="zh-CN"/>
        </w:rPr>
      </w:pPr>
      <w:r>
        <w:rPr>
          <w:rFonts w:hint="eastAsia" w:eastAsia="宋体"/>
          <w:color w:val="auto"/>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ind w:firstLine="480" w:firstLineChars="200"/>
        <w:rPr>
          <w:rFonts w:eastAsia="宋体"/>
          <w:bCs/>
          <w:color w:val="auto"/>
          <w:sz w:val="28"/>
          <w:szCs w:val="28"/>
        </w:rPr>
      </w:pPr>
      <w:r>
        <w:rPr>
          <w:rFonts w:hint="eastAsia" w:eastAsia="宋体"/>
          <w:color w:val="auto"/>
          <w:sz w:val="24"/>
          <w:lang w:val="zh-CN"/>
        </w:rPr>
        <w:t>本承诺是采购项目磋商文件的组成部分。</w:t>
      </w:r>
      <w:bookmarkStart w:id="546" w:name="_Toc17097"/>
      <w:bookmarkStart w:id="547" w:name="_Toc444715739"/>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Cs/>
          <w:color w:val="auto"/>
          <w:sz w:val="24"/>
          <w:szCs w:val="28"/>
        </w:rPr>
        <w:t xml:space="preserve">       </w:t>
      </w:r>
      <w:bookmarkStart w:id="548" w:name="_Toc3930"/>
      <w:bookmarkStart w:id="549" w:name="_Toc2584"/>
      <w:bookmarkStart w:id="550" w:name="_Toc9608"/>
      <w:r>
        <w:rPr>
          <w:rFonts w:hint="eastAsia" w:eastAsia="宋体"/>
          <w:b/>
          <w:color w:val="auto"/>
          <w:sz w:val="24"/>
          <w:szCs w:val="28"/>
        </w:rPr>
        <w:t>供应商：                   （公章）</w:t>
      </w:r>
      <w:bookmarkEnd w:id="548"/>
      <w:bookmarkEnd w:id="549"/>
      <w:bookmarkEnd w:id="550"/>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
          <w:color w:val="auto"/>
          <w:sz w:val="24"/>
          <w:szCs w:val="28"/>
        </w:rPr>
        <w:t xml:space="preserve">   </w:t>
      </w:r>
      <w:bookmarkStart w:id="551" w:name="_Toc8036"/>
      <w:bookmarkStart w:id="552" w:name="_Toc28646"/>
      <w:bookmarkStart w:id="553" w:name="_Toc24501"/>
      <w:r>
        <w:rPr>
          <w:rFonts w:hint="eastAsia" w:eastAsia="宋体"/>
          <w:b/>
          <w:color w:val="auto"/>
          <w:sz w:val="24"/>
          <w:szCs w:val="28"/>
        </w:rPr>
        <w:t>委托代理人或法定代表人：                 （签字或盖章）</w:t>
      </w:r>
      <w:bookmarkEnd w:id="551"/>
      <w:bookmarkEnd w:id="552"/>
      <w:bookmarkEnd w:id="553"/>
    </w:p>
    <w:p>
      <w:pPr>
        <w:tabs>
          <w:tab w:val="left" w:pos="168"/>
        </w:tabs>
        <w:adjustRightInd w:val="0"/>
        <w:spacing w:line="360" w:lineRule="auto"/>
        <w:jc w:val="right"/>
        <w:textAlignment w:val="baseline"/>
        <w:outlineLvl w:val="1"/>
        <w:rPr>
          <w:rFonts w:eastAsia="宋体"/>
          <w:bCs/>
          <w:color w:val="auto"/>
          <w:sz w:val="24"/>
          <w:szCs w:val="28"/>
        </w:rPr>
      </w:pPr>
      <w:bookmarkStart w:id="554" w:name="_Toc2262"/>
      <w:bookmarkStart w:id="555" w:name="_Toc2065"/>
      <w:bookmarkStart w:id="556" w:name="_Toc166"/>
      <w:r>
        <w:rPr>
          <w:rFonts w:hint="eastAsia" w:eastAsia="宋体"/>
          <w:b/>
          <w:color w:val="auto"/>
          <w:sz w:val="24"/>
          <w:szCs w:val="28"/>
        </w:rPr>
        <w:t>日期：          年   月   日</w:t>
      </w:r>
      <w:bookmarkEnd w:id="554"/>
      <w:bookmarkEnd w:id="555"/>
      <w:bookmarkEnd w:id="556"/>
    </w:p>
    <w:p>
      <w:pPr>
        <w:pStyle w:val="4"/>
        <w:numPr>
          <w:ilvl w:val="0"/>
          <w:numId w:val="0"/>
        </w:numPr>
        <w:spacing w:line="360" w:lineRule="auto"/>
        <w:ind w:left="709" w:hanging="709"/>
        <w:rPr>
          <w:rFonts w:eastAsia="宋体" w:cs="宋体"/>
          <w:color w:val="auto"/>
          <w:lang w:val="zh-CN"/>
        </w:rPr>
      </w:pPr>
      <w:r>
        <w:rPr>
          <w:rFonts w:hint="eastAsia" w:eastAsia="宋体" w:cs="宋体"/>
          <w:bCs/>
          <w:color w:val="auto"/>
          <w:sz w:val="24"/>
        </w:rPr>
        <w:br w:type="page"/>
      </w:r>
      <w:bookmarkStart w:id="557" w:name="_Toc10018"/>
      <w:bookmarkStart w:id="558" w:name="_Toc16481"/>
      <w:bookmarkStart w:id="559" w:name="_Toc28522"/>
      <w:bookmarkStart w:id="560" w:name="_Toc25627"/>
      <w:bookmarkStart w:id="561" w:name="_Toc21529"/>
      <w:bookmarkStart w:id="562" w:name="_Toc13355"/>
      <w:r>
        <w:rPr>
          <w:rFonts w:hint="eastAsia" w:eastAsia="宋体" w:cs="宋体"/>
          <w:b/>
          <w:color w:val="auto"/>
          <w:sz w:val="32"/>
          <w:lang w:val="zh-CN"/>
        </w:rPr>
        <w:t>格式6、资格证明材料</w:t>
      </w:r>
      <w:bookmarkEnd w:id="546"/>
      <w:bookmarkEnd w:id="547"/>
      <w:bookmarkEnd w:id="557"/>
      <w:bookmarkEnd w:id="558"/>
      <w:bookmarkEnd w:id="559"/>
      <w:bookmarkEnd w:id="560"/>
      <w:bookmarkEnd w:id="561"/>
      <w:bookmarkEnd w:id="562"/>
    </w:p>
    <w:p>
      <w:pPr>
        <w:spacing w:line="360" w:lineRule="auto"/>
        <w:rPr>
          <w:rFonts w:eastAsia="宋体"/>
          <w:color w:val="auto"/>
          <w:lang w:val="zh-CN"/>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资格证明材料</w:t>
      </w:r>
    </w:p>
    <w:p>
      <w:pPr>
        <w:spacing w:line="360" w:lineRule="auto"/>
        <w:ind w:firstLine="424" w:firstLineChars="177"/>
        <w:rPr>
          <w:rFonts w:eastAsia="宋体"/>
          <w:color w:val="auto"/>
          <w:sz w:val="24"/>
        </w:rPr>
      </w:pPr>
      <w:r>
        <w:rPr>
          <w:rFonts w:hint="eastAsia" w:eastAsia="宋体"/>
          <w:color w:val="auto"/>
          <w:sz w:val="24"/>
        </w:rPr>
        <w:t>资格证明材料包括：</w:t>
      </w:r>
    </w:p>
    <w:p>
      <w:pPr>
        <w:pStyle w:val="35"/>
        <w:spacing w:line="360" w:lineRule="auto"/>
        <w:ind w:left="845" w:firstLine="0" w:firstLineChars="0"/>
        <w:rPr>
          <w:rFonts w:ascii="宋体" w:hAnsi="宋体" w:eastAsia="宋体" w:cs="宋体"/>
          <w:color w:val="auto"/>
          <w:sz w:val="24"/>
          <w:szCs w:val="22"/>
          <w:lang w:val="zh-CN"/>
        </w:rPr>
      </w:pPr>
      <w:bookmarkStart w:id="563" w:name="_Toc20673"/>
      <w:bookmarkStart w:id="564" w:name="_Toc444715740"/>
      <w:r>
        <w:rPr>
          <w:rFonts w:hint="eastAsia" w:ascii="宋体" w:hAnsi="宋体" w:eastAsia="宋体" w:cs="宋体"/>
          <w:color w:val="auto"/>
          <w:sz w:val="24"/>
          <w:szCs w:val="22"/>
          <w:lang w:val="zh-CN"/>
        </w:rPr>
        <w:t>（</w:t>
      </w:r>
      <w:r>
        <w:rPr>
          <w:rFonts w:hint="eastAsia" w:ascii="宋体" w:hAnsi="宋体" w:eastAsia="宋体" w:cs="宋体"/>
          <w:color w:val="auto"/>
          <w:sz w:val="24"/>
          <w:szCs w:val="22"/>
        </w:rPr>
        <w:t>1</w:t>
      </w:r>
      <w:r>
        <w:rPr>
          <w:rFonts w:hint="eastAsia" w:ascii="宋体" w:hAnsi="宋体" w:eastAsia="宋体" w:cs="宋体"/>
          <w:color w:val="auto"/>
          <w:sz w:val="24"/>
          <w:szCs w:val="22"/>
          <w:lang w:val="zh-CN"/>
        </w:rPr>
        <w:t>）提供有效的营业执照、税务登记证、机构代码证或三证（五证）合一统一社会代码证及其他资格证明文件（扫描或复印件）；</w:t>
      </w:r>
    </w:p>
    <w:p>
      <w:pPr>
        <w:pStyle w:val="35"/>
        <w:spacing w:line="360" w:lineRule="auto"/>
        <w:ind w:left="845" w:firstLine="0" w:firstLineChars="0"/>
        <w:rPr>
          <w:rFonts w:ascii="宋体" w:hAnsi="宋体" w:eastAsia="宋体" w:cs="宋体"/>
          <w:color w:val="auto"/>
          <w:sz w:val="24"/>
          <w:szCs w:val="22"/>
          <w:lang w:val="zh-CN"/>
        </w:rPr>
      </w:pPr>
      <w:r>
        <w:rPr>
          <w:rFonts w:hint="eastAsia" w:ascii="宋体" w:hAnsi="宋体" w:eastAsia="宋体" w:cs="宋体"/>
          <w:color w:val="auto"/>
          <w:sz w:val="24"/>
          <w:szCs w:val="22"/>
          <w:lang w:val="zh-CN"/>
        </w:rPr>
        <w:t>（2）磋商文件规定的有关资格证书、许可证书、认证等；</w:t>
      </w:r>
    </w:p>
    <w:p>
      <w:pPr>
        <w:pStyle w:val="35"/>
        <w:spacing w:line="360" w:lineRule="auto"/>
        <w:ind w:left="845" w:firstLine="0" w:firstLineChars="0"/>
        <w:rPr>
          <w:rFonts w:ascii="宋体" w:hAnsi="宋体" w:eastAsia="宋体" w:cs="宋体"/>
          <w:color w:val="auto"/>
          <w:sz w:val="24"/>
          <w:szCs w:val="22"/>
          <w:lang w:val="zh-CN"/>
        </w:rPr>
      </w:pPr>
      <w:r>
        <w:rPr>
          <w:rFonts w:hint="eastAsia" w:ascii="宋体" w:hAnsi="宋体" w:eastAsia="宋体" w:cs="宋体"/>
          <w:color w:val="auto"/>
          <w:sz w:val="24"/>
          <w:szCs w:val="22"/>
          <w:lang w:val="zh-CN"/>
        </w:rPr>
        <w:t>（3）供应商认为有必要提供的其他资格证明文件。</w:t>
      </w:r>
    </w:p>
    <w:p>
      <w:pPr>
        <w:pStyle w:val="35"/>
        <w:spacing w:line="360" w:lineRule="auto"/>
        <w:ind w:left="845" w:firstLine="0" w:firstLineChars="0"/>
        <w:rPr>
          <w:rFonts w:ascii="宋体" w:hAnsi="宋体" w:eastAsia="宋体" w:cs="宋体"/>
          <w:color w:val="auto"/>
          <w:sz w:val="24"/>
          <w:szCs w:val="22"/>
          <w:lang w:val="zh-CN"/>
        </w:rPr>
      </w:pPr>
    </w:p>
    <w:p>
      <w:pPr>
        <w:pStyle w:val="4"/>
        <w:numPr>
          <w:ilvl w:val="0"/>
          <w:numId w:val="0"/>
        </w:numPr>
        <w:spacing w:line="360" w:lineRule="auto"/>
        <w:ind w:left="709" w:hanging="709"/>
        <w:rPr>
          <w:rFonts w:eastAsia="宋体" w:cs="宋体"/>
          <w:b/>
          <w:color w:val="auto"/>
          <w:sz w:val="32"/>
          <w:lang w:val="zh-CN"/>
        </w:rPr>
      </w:pPr>
    </w:p>
    <w:p>
      <w:pPr>
        <w:pStyle w:val="4"/>
        <w:numPr>
          <w:ilvl w:val="0"/>
          <w:numId w:val="0"/>
        </w:numPr>
        <w:spacing w:line="360" w:lineRule="auto"/>
        <w:ind w:left="709" w:hanging="709"/>
        <w:rPr>
          <w:rFonts w:eastAsia="宋体" w:cs="宋体"/>
          <w:b/>
          <w:color w:val="auto"/>
          <w:sz w:val="32"/>
          <w:lang w:val="zh-CN"/>
        </w:rPr>
      </w:pPr>
    </w:p>
    <w:p>
      <w:pPr>
        <w:pStyle w:val="4"/>
        <w:numPr>
          <w:ilvl w:val="0"/>
          <w:numId w:val="0"/>
        </w:numPr>
        <w:spacing w:line="360" w:lineRule="auto"/>
        <w:ind w:left="709" w:hanging="709"/>
        <w:rPr>
          <w:rFonts w:eastAsia="宋体" w:cs="宋体"/>
          <w:b/>
          <w:color w:val="auto"/>
          <w:sz w:val="32"/>
          <w:lang w:val="zh-CN"/>
        </w:rPr>
      </w:pPr>
    </w:p>
    <w:p>
      <w:pPr>
        <w:pStyle w:val="4"/>
        <w:numPr>
          <w:ilvl w:val="0"/>
          <w:numId w:val="0"/>
        </w:numPr>
        <w:spacing w:line="360" w:lineRule="auto"/>
        <w:ind w:left="709" w:hanging="709"/>
        <w:rPr>
          <w:rFonts w:eastAsia="宋体" w:cs="宋体"/>
          <w:b/>
          <w:color w:val="auto"/>
          <w:sz w:val="32"/>
          <w:lang w:val="zh-CN"/>
        </w:rPr>
      </w:pPr>
    </w:p>
    <w:p>
      <w:pPr>
        <w:pStyle w:val="4"/>
        <w:numPr>
          <w:ilvl w:val="0"/>
          <w:numId w:val="0"/>
        </w:numPr>
        <w:spacing w:line="360" w:lineRule="auto"/>
        <w:ind w:left="709" w:hanging="709"/>
        <w:rPr>
          <w:rFonts w:eastAsia="宋体" w:cs="宋体"/>
          <w:b/>
          <w:color w:val="auto"/>
          <w:sz w:val="32"/>
          <w:lang w:val="zh-CN"/>
        </w:rPr>
      </w:pPr>
    </w:p>
    <w:p>
      <w:pPr>
        <w:pStyle w:val="4"/>
        <w:numPr>
          <w:ilvl w:val="0"/>
          <w:numId w:val="0"/>
        </w:numPr>
        <w:spacing w:line="360" w:lineRule="auto"/>
        <w:ind w:left="709" w:hanging="709"/>
        <w:rPr>
          <w:rFonts w:eastAsia="宋体" w:cs="宋体"/>
          <w:b/>
          <w:color w:val="auto"/>
          <w:sz w:val="32"/>
          <w:lang w:val="zh-CN"/>
        </w:rPr>
      </w:pPr>
    </w:p>
    <w:p>
      <w:pPr>
        <w:pStyle w:val="4"/>
        <w:numPr>
          <w:ilvl w:val="0"/>
          <w:numId w:val="0"/>
        </w:numPr>
        <w:spacing w:line="360" w:lineRule="auto"/>
        <w:ind w:left="709" w:hanging="709"/>
        <w:rPr>
          <w:rFonts w:eastAsia="宋体" w:cs="宋体"/>
          <w:b/>
          <w:color w:val="auto"/>
          <w:sz w:val="32"/>
          <w:lang w:val="zh-CN"/>
        </w:rPr>
      </w:pPr>
    </w:p>
    <w:p>
      <w:pPr>
        <w:spacing w:line="360" w:lineRule="auto"/>
        <w:rPr>
          <w:rFonts w:eastAsia="宋体"/>
          <w:b/>
          <w:color w:val="auto"/>
          <w:sz w:val="32"/>
          <w:lang w:val="zh-CN"/>
        </w:rPr>
      </w:pPr>
    </w:p>
    <w:p>
      <w:pPr>
        <w:pStyle w:val="20"/>
        <w:spacing w:line="360" w:lineRule="auto"/>
        <w:rPr>
          <w:rFonts w:ascii="宋体" w:hAnsi="宋体" w:eastAsia="宋体" w:cs="宋体"/>
          <w:b/>
          <w:color w:val="auto"/>
          <w:sz w:val="32"/>
          <w:lang w:val="zh-CN"/>
        </w:rPr>
      </w:pPr>
    </w:p>
    <w:p>
      <w:pPr>
        <w:pStyle w:val="20"/>
        <w:spacing w:line="360" w:lineRule="auto"/>
        <w:rPr>
          <w:rFonts w:ascii="宋体" w:hAnsi="宋体" w:eastAsia="宋体" w:cs="宋体"/>
          <w:b/>
          <w:color w:val="auto"/>
          <w:sz w:val="32"/>
          <w:lang w:val="zh-CN"/>
        </w:rPr>
      </w:pPr>
    </w:p>
    <w:p>
      <w:pPr>
        <w:pStyle w:val="20"/>
        <w:spacing w:line="360" w:lineRule="auto"/>
        <w:rPr>
          <w:rFonts w:ascii="宋体" w:hAnsi="宋体" w:eastAsia="宋体" w:cs="宋体"/>
          <w:b/>
          <w:color w:val="auto"/>
          <w:sz w:val="32"/>
          <w:lang w:val="zh-CN"/>
        </w:rPr>
      </w:pPr>
    </w:p>
    <w:p>
      <w:pPr>
        <w:pStyle w:val="20"/>
        <w:spacing w:line="360" w:lineRule="auto"/>
        <w:rPr>
          <w:rFonts w:ascii="宋体" w:hAnsi="宋体" w:eastAsia="宋体" w:cs="宋体"/>
          <w:b/>
          <w:color w:val="auto"/>
          <w:sz w:val="32"/>
          <w:lang w:val="zh-CN"/>
        </w:rPr>
      </w:pPr>
    </w:p>
    <w:p>
      <w:pPr>
        <w:pStyle w:val="20"/>
        <w:spacing w:line="360" w:lineRule="auto"/>
        <w:rPr>
          <w:rFonts w:ascii="宋体" w:hAnsi="宋体" w:eastAsia="宋体" w:cs="宋体"/>
          <w:b/>
          <w:color w:val="auto"/>
          <w:sz w:val="32"/>
          <w:lang w:val="zh-CN"/>
        </w:rPr>
      </w:pPr>
    </w:p>
    <w:p>
      <w:pPr>
        <w:pStyle w:val="20"/>
        <w:spacing w:line="360" w:lineRule="auto"/>
        <w:rPr>
          <w:rFonts w:ascii="宋体" w:hAnsi="宋体" w:eastAsia="宋体" w:cs="宋体"/>
          <w:b/>
          <w:color w:val="auto"/>
          <w:sz w:val="32"/>
          <w:lang w:val="zh-CN"/>
        </w:rPr>
      </w:pPr>
    </w:p>
    <w:p>
      <w:pPr>
        <w:spacing w:line="360" w:lineRule="auto"/>
        <w:rPr>
          <w:rFonts w:eastAsia="宋体"/>
          <w:color w:val="auto"/>
          <w:lang w:val="zh-CN"/>
        </w:rPr>
      </w:pPr>
    </w:p>
    <w:p>
      <w:pPr>
        <w:pStyle w:val="4"/>
        <w:numPr>
          <w:ilvl w:val="0"/>
          <w:numId w:val="0"/>
        </w:numPr>
        <w:spacing w:line="360" w:lineRule="auto"/>
        <w:ind w:left="709" w:hanging="709"/>
        <w:rPr>
          <w:rFonts w:eastAsia="宋体" w:cs="宋体"/>
          <w:color w:val="auto"/>
          <w:lang w:val="zh-CN"/>
        </w:rPr>
      </w:pPr>
      <w:bookmarkStart w:id="565" w:name="_Toc1564"/>
      <w:bookmarkStart w:id="566" w:name="_Toc2974"/>
      <w:bookmarkStart w:id="567" w:name="_Toc9458"/>
      <w:r>
        <w:rPr>
          <w:rFonts w:hint="eastAsia" w:eastAsia="宋体" w:cs="宋体"/>
          <w:b/>
          <w:color w:val="auto"/>
          <w:sz w:val="32"/>
          <w:lang w:val="zh-CN"/>
        </w:rPr>
        <w:br w:type="page"/>
      </w:r>
      <w:bookmarkStart w:id="568" w:name="_Toc30088"/>
      <w:bookmarkStart w:id="569" w:name="_Toc16860"/>
      <w:bookmarkStart w:id="570" w:name="_Toc5169"/>
      <w:r>
        <w:rPr>
          <w:rFonts w:hint="eastAsia" w:eastAsia="宋体" w:cs="宋体"/>
          <w:b/>
          <w:color w:val="auto"/>
          <w:sz w:val="32"/>
          <w:lang w:val="zh-CN"/>
        </w:rPr>
        <w:t>格式7、财务状况、缴纳税收和社会保障资金证明</w:t>
      </w:r>
      <w:bookmarkEnd w:id="565"/>
      <w:bookmarkEnd w:id="566"/>
      <w:bookmarkEnd w:id="567"/>
      <w:bookmarkEnd w:id="568"/>
      <w:bookmarkEnd w:id="569"/>
      <w:bookmarkEnd w:id="570"/>
    </w:p>
    <w:p>
      <w:pPr>
        <w:spacing w:line="360" w:lineRule="auto"/>
        <w:rPr>
          <w:rFonts w:eastAsia="宋体"/>
          <w:color w:val="auto"/>
          <w:lang w:val="zh-CN"/>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财务状况、缴纳税收和社会保障资金证明</w:t>
      </w:r>
    </w:p>
    <w:p>
      <w:pPr>
        <w:autoSpaceDE w:val="0"/>
        <w:autoSpaceDN w:val="0"/>
        <w:spacing w:line="360" w:lineRule="auto"/>
        <w:rPr>
          <w:rFonts w:eastAsia="宋体"/>
          <w:color w:val="auto"/>
          <w:sz w:val="24"/>
          <w:lang w:val="zh-CN"/>
        </w:rPr>
      </w:pPr>
    </w:p>
    <w:p>
      <w:pPr>
        <w:spacing w:line="360" w:lineRule="auto"/>
        <w:ind w:firstLine="480" w:firstLineChars="200"/>
        <w:rPr>
          <w:rFonts w:eastAsia="宋体"/>
          <w:color w:val="auto"/>
          <w:sz w:val="24"/>
        </w:rPr>
      </w:pPr>
      <w:r>
        <w:rPr>
          <w:rFonts w:hint="eastAsia" w:eastAsia="宋体"/>
          <w:color w:val="auto"/>
          <w:sz w:val="24"/>
        </w:rPr>
        <w:t>按照磋商文件第2.2款（1）中规定提供以下相关材料。</w:t>
      </w:r>
    </w:p>
    <w:p>
      <w:pPr>
        <w:pStyle w:val="35"/>
        <w:numPr>
          <w:ilvl w:val="1"/>
          <w:numId w:val="5"/>
        </w:numPr>
        <w:spacing w:line="360" w:lineRule="auto"/>
        <w:ind w:left="1205" w:hanging="360" w:firstLineChars="0"/>
        <w:rPr>
          <w:rFonts w:ascii="宋体" w:hAnsi="宋体" w:eastAsia="宋体" w:cs="宋体"/>
          <w:color w:val="auto"/>
          <w:sz w:val="24"/>
        </w:rPr>
      </w:pPr>
      <w:r>
        <w:rPr>
          <w:rFonts w:hint="eastAsia" w:ascii="宋体" w:hAnsi="宋体" w:eastAsia="宋体" w:cs="宋体"/>
          <w:color w:val="auto"/>
          <w:sz w:val="24"/>
          <w:lang w:val="zh-CN"/>
        </w:rPr>
        <w:t>磋商供应商基本开户银行近三个月内出具的资信证明或经第三方机构出具的</w:t>
      </w:r>
      <w:r>
        <w:rPr>
          <w:rFonts w:hint="eastAsia" w:ascii="宋体" w:hAnsi="宋体" w:eastAsia="宋体" w:cs="宋体"/>
          <w:color w:val="auto"/>
          <w:sz w:val="24"/>
        </w:rPr>
        <w:t>2021年度完整的</w:t>
      </w:r>
      <w:r>
        <w:rPr>
          <w:rFonts w:hint="eastAsia" w:ascii="宋体" w:hAnsi="宋体" w:eastAsia="宋体" w:cs="宋体"/>
          <w:color w:val="auto"/>
          <w:sz w:val="24"/>
          <w:lang w:val="zh-CN"/>
        </w:rPr>
        <w:t>财务状况审计报告（扫描或复印件应全面、完整、清晰），包括资产负债表、现金流量表、利润表和财务（会计）报表附注</w:t>
      </w:r>
      <w:r>
        <w:rPr>
          <w:rFonts w:hint="eastAsia" w:ascii="宋体" w:hAnsi="宋体" w:eastAsia="宋体" w:cs="宋体"/>
          <w:color w:val="auto"/>
          <w:sz w:val="24"/>
        </w:rPr>
        <w:t>,</w:t>
      </w:r>
      <w:r>
        <w:rPr>
          <w:rFonts w:hint="eastAsia" w:ascii="宋体" w:hAnsi="宋体" w:eastAsia="宋体" w:cs="宋体"/>
          <w:color w:val="auto"/>
          <w:sz w:val="24"/>
          <w:lang w:val="zh-CN"/>
        </w:rPr>
        <w:t>并提供第三方机构的营业执照、执业证书。</w:t>
      </w:r>
    </w:p>
    <w:p>
      <w:pPr>
        <w:pStyle w:val="35"/>
        <w:numPr>
          <w:ilvl w:val="1"/>
          <w:numId w:val="5"/>
        </w:numPr>
        <w:spacing w:line="360" w:lineRule="auto"/>
        <w:ind w:left="1205" w:hanging="360" w:firstLineChars="0"/>
        <w:rPr>
          <w:rFonts w:ascii="宋体" w:hAnsi="宋体" w:eastAsia="宋体" w:cs="宋体"/>
          <w:color w:val="auto"/>
          <w:sz w:val="24"/>
        </w:rPr>
      </w:pPr>
      <w:r>
        <w:rPr>
          <w:rFonts w:hint="eastAsia" w:ascii="宋体" w:hAnsi="宋体" w:eastAsia="宋体" w:cs="宋体"/>
          <w:color w:val="auto"/>
          <w:sz w:val="24"/>
        </w:rPr>
        <w:t>近半年内任意3</w:t>
      </w:r>
      <w:r>
        <w:rPr>
          <w:rFonts w:hint="eastAsia" w:ascii="宋体" w:hAnsi="宋体" w:eastAsia="宋体" w:cs="宋体"/>
          <w:color w:val="auto"/>
          <w:sz w:val="24"/>
          <w:lang w:val="zh-CN"/>
        </w:rPr>
        <w:t>个月的依法缴纳税收和社会保障资金记录的证明材料；依法免税或不需要缴纳社会保障资金的磋商供应商须提供相应文件证明其依法免税或不需要缴纳社会保障资金。</w:t>
      </w:r>
    </w:p>
    <w:p>
      <w:pPr>
        <w:pStyle w:val="35"/>
        <w:numPr>
          <w:ilvl w:val="1"/>
          <w:numId w:val="5"/>
        </w:numPr>
        <w:spacing w:line="360" w:lineRule="auto"/>
        <w:ind w:left="1205" w:hanging="360" w:firstLineChars="0"/>
        <w:rPr>
          <w:rFonts w:ascii="宋体" w:hAnsi="宋体" w:eastAsia="宋体" w:cs="宋体"/>
          <w:color w:val="auto"/>
          <w:sz w:val="24"/>
        </w:rPr>
      </w:pPr>
      <w:r>
        <w:rPr>
          <w:rFonts w:hint="eastAsia" w:ascii="宋体" w:hAnsi="宋体" w:eastAsia="宋体" w:cs="宋体"/>
          <w:color w:val="auto"/>
          <w:sz w:val="24"/>
        </w:rPr>
        <w:t>扫描（或复印）件应全面、完整、清晰。</w:t>
      </w:r>
    </w:p>
    <w:p>
      <w:pPr>
        <w:pStyle w:val="4"/>
        <w:numPr>
          <w:ilvl w:val="0"/>
          <w:numId w:val="0"/>
        </w:numPr>
        <w:spacing w:line="360" w:lineRule="auto"/>
        <w:ind w:left="709" w:hanging="709"/>
        <w:rPr>
          <w:rFonts w:eastAsia="宋体" w:cs="宋体"/>
          <w:color w:val="auto"/>
          <w:lang w:val="zh-CN"/>
        </w:rPr>
      </w:pPr>
      <w:r>
        <w:rPr>
          <w:rFonts w:hint="eastAsia" w:eastAsia="宋体" w:cs="宋体"/>
          <w:b/>
          <w:color w:val="auto"/>
          <w:sz w:val="32"/>
          <w:lang w:val="zh-CN"/>
        </w:rPr>
        <w:br w:type="page"/>
      </w:r>
      <w:bookmarkStart w:id="571" w:name="_Toc30256"/>
      <w:bookmarkStart w:id="572" w:name="_Toc15071"/>
      <w:bookmarkStart w:id="573" w:name="_Toc25575"/>
      <w:bookmarkStart w:id="574" w:name="_Toc25588"/>
      <w:bookmarkStart w:id="575" w:name="_Toc31188"/>
      <w:bookmarkStart w:id="576" w:name="_Toc30532"/>
      <w:r>
        <w:rPr>
          <w:rFonts w:hint="eastAsia" w:eastAsia="宋体" w:cs="宋体"/>
          <w:b/>
          <w:color w:val="auto"/>
          <w:sz w:val="32"/>
          <w:lang w:val="zh-CN"/>
        </w:rPr>
        <w:t>格式8、具备履行合同所必须的设备和专业技术能力证明</w:t>
      </w:r>
      <w:bookmarkEnd w:id="571"/>
      <w:bookmarkEnd w:id="572"/>
      <w:bookmarkEnd w:id="573"/>
      <w:bookmarkEnd w:id="574"/>
      <w:bookmarkEnd w:id="575"/>
      <w:bookmarkEnd w:id="576"/>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具备履行合同所必须的设备和专业技术能力证明</w:t>
      </w:r>
    </w:p>
    <w:p>
      <w:pPr>
        <w:pStyle w:val="4"/>
        <w:numPr>
          <w:ilvl w:val="0"/>
          <w:numId w:val="0"/>
        </w:numPr>
        <w:spacing w:line="360" w:lineRule="auto"/>
        <w:ind w:left="353" w:leftChars="168" w:firstLine="480" w:firstLineChars="200"/>
        <w:jc w:val="left"/>
        <w:rPr>
          <w:rFonts w:eastAsia="宋体" w:cs="宋体"/>
          <w:color w:val="auto"/>
          <w:sz w:val="24"/>
        </w:rPr>
      </w:pPr>
    </w:p>
    <w:p>
      <w:pPr>
        <w:autoSpaceDE w:val="0"/>
        <w:autoSpaceDN w:val="0"/>
        <w:spacing w:line="360" w:lineRule="auto"/>
        <w:ind w:firstLine="480"/>
        <w:rPr>
          <w:color w:val="auto"/>
          <w:sz w:val="24"/>
          <w:szCs w:val="24"/>
          <w:lang w:val="zh-CN"/>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为保证本项目合同的顺利履行，供应商必须具备履行合同的设备和专业技术能力，须提供必须具备履行合同的设备和专业技术能力的承诺函（格式自拟），相关人员的执业证书或用工合同等证明材料。</w:t>
      </w: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ind w:firstLine="803" w:firstLineChars="250"/>
        <w:rPr>
          <w:rFonts w:ascii="宋体" w:hAnsi="宋体" w:eastAsia="宋体" w:cs="宋体"/>
          <w:b/>
          <w:sz w:val="32"/>
          <w:lang w:val="zh-CN"/>
        </w:rPr>
      </w:pPr>
    </w:p>
    <w:p>
      <w:pPr>
        <w:pStyle w:val="36"/>
        <w:outlineLvl w:val="1"/>
        <w:rPr>
          <w:rFonts w:ascii="宋体" w:hAnsi="宋体" w:eastAsia="宋体" w:cs="宋体"/>
          <w:b/>
          <w:kern w:val="0"/>
          <w:sz w:val="32"/>
          <w:szCs w:val="22"/>
          <w:lang w:val="zh-CN"/>
        </w:rPr>
      </w:pPr>
      <w:bookmarkStart w:id="577" w:name="_Toc24929"/>
      <w:bookmarkStart w:id="578" w:name="_Toc12522"/>
      <w:bookmarkStart w:id="579" w:name="_Toc31965"/>
      <w:r>
        <w:rPr>
          <w:rFonts w:hint="eastAsia" w:ascii="宋体" w:hAnsi="宋体" w:eastAsia="宋体" w:cs="宋体"/>
          <w:b/>
          <w:kern w:val="0"/>
          <w:sz w:val="32"/>
          <w:szCs w:val="22"/>
          <w:lang w:val="zh-CN"/>
        </w:rPr>
        <w:t>格式</w:t>
      </w:r>
      <w:bookmarkEnd w:id="563"/>
      <w:bookmarkEnd w:id="564"/>
      <w:r>
        <w:rPr>
          <w:rFonts w:hint="eastAsia" w:ascii="宋体" w:hAnsi="宋体" w:eastAsia="宋体" w:cs="宋体"/>
          <w:b/>
          <w:kern w:val="0"/>
          <w:sz w:val="32"/>
          <w:szCs w:val="22"/>
          <w:lang w:val="zh-CN"/>
        </w:rPr>
        <w:t>9、磋商保证金证明</w:t>
      </w:r>
      <w:bookmarkEnd w:id="577"/>
      <w:bookmarkEnd w:id="578"/>
      <w:bookmarkEnd w:id="579"/>
    </w:p>
    <w:p>
      <w:pPr>
        <w:spacing w:line="360" w:lineRule="auto"/>
        <w:rPr>
          <w:rFonts w:eastAsia="宋体"/>
          <w:color w:val="auto"/>
          <w:sz w:val="22"/>
          <w:lang w:val="zh-CN"/>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磋商保证金证明</w:t>
      </w:r>
    </w:p>
    <w:p>
      <w:pPr>
        <w:autoSpaceDE w:val="0"/>
        <w:autoSpaceDN w:val="0"/>
        <w:adjustRightInd w:val="0"/>
        <w:spacing w:line="360" w:lineRule="auto"/>
        <w:rPr>
          <w:rFonts w:eastAsia="宋体"/>
          <w:b/>
          <w:bCs/>
          <w:color w:val="auto"/>
          <w:sz w:val="24"/>
          <w:szCs w:val="28"/>
          <w:lang w:val="zh-CN"/>
        </w:rPr>
      </w:pPr>
      <w:bookmarkStart w:id="580" w:name="_Toc325726048"/>
      <w:bookmarkEnd w:id="580"/>
    </w:p>
    <w:p>
      <w:pPr>
        <w:autoSpaceDE w:val="0"/>
        <w:autoSpaceDN w:val="0"/>
        <w:adjustRightInd w:val="0"/>
        <w:spacing w:line="360" w:lineRule="auto"/>
        <w:outlineLvl w:val="1"/>
        <w:rPr>
          <w:rFonts w:eastAsia="宋体"/>
          <w:b/>
          <w:bCs/>
          <w:color w:val="auto"/>
          <w:sz w:val="22"/>
          <w:lang w:val="zh-CN"/>
        </w:rPr>
      </w:pPr>
      <w:bookmarkStart w:id="581" w:name="_Toc18285"/>
      <w:bookmarkStart w:id="582" w:name="_Toc28238"/>
      <w:bookmarkStart w:id="583" w:name="_Toc13468"/>
      <w:r>
        <w:rPr>
          <w:rFonts w:hint="eastAsia" w:eastAsia="宋体"/>
          <w:b/>
          <w:bCs/>
          <w:color w:val="auto"/>
          <w:sz w:val="24"/>
          <w:szCs w:val="28"/>
          <w:lang w:val="zh-CN"/>
        </w:rPr>
        <w:t>致：</w:t>
      </w:r>
      <w:bookmarkEnd w:id="581"/>
      <w:r>
        <w:rPr>
          <w:rFonts w:hint="eastAsia" w:eastAsia="宋体"/>
          <w:b/>
          <w:bCs/>
          <w:color w:val="auto"/>
          <w:sz w:val="24"/>
          <w:szCs w:val="28"/>
          <w:lang w:val="zh-CN"/>
        </w:rPr>
        <w:t>青海中旭工程项目管理有限公司</w:t>
      </w:r>
      <w:bookmarkEnd w:id="582"/>
      <w:bookmarkEnd w:id="583"/>
    </w:p>
    <w:p>
      <w:pPr>
        <w:autoSpaceDE w:val="0"/>
        <w:autoSpaceDN w:val="0"/>
        <w:adjustRightInd w:val="0"/>
        <w:spacing w:line="360" w:lineRule="auto"/>
        <w:rPr>
          <w:rFonts w:eastAsia="宋体"/>
          <w:b/>
          <w:bCs/>
          <w:color w:val="auto"/>
          <w:sz w:val="24"/>
          <w:lang w:val="zh-CN"/>
        </w:rPr>
      </w:pPr>
    </w:p>
    <w:p>
      <w:pPr>
        <w:autoSpaceDE w:val="0"/>
        <w:autoSpaceDN w:val="0"/>
        <w:adjustRightInd w:val="0"/>
        <w:spacing w:line="360" w:lineRule="auto"/>
        <w:ind w:firstLine="360"/>
        <w:rPr>
          <w:rFonts w:eastAsia="宋体"/>
          <w:color w:val="auto"/>
          <w:sz w:val="24"/>
          <w:lang w:val="zh-CN"/>
        </w:rPr>
      </w:pPr>
      <w:r>
        <w:rPr>
          <w:rFonts w:hint="eastAsia" w:eastAsia="宋体"/>
          <w:color w:val="auto"/>
          <w:sz w:val="24"/>
          <w:lang w:val="zh-CN"/>
        </w:rPr>
        <w:t>我方为</w:t>
      </w:r>
      <w:r>
        <w:rPr>
          <w:rFonts w:hint="eastAsia" w:eastAsia="宋体"/>
          <w:color w:val="auto"/>
          <w:sz w:val="24"/>
          <w:u w:val="single"/>
          <w:lang w:val="zh-CN"/>
        </w:rPr>
        <w:t>（项目名称）项目</w:t>
      </w:r>
      <w:r>
        <w:rPr>
          <w:rFonts w:hint="eastAsia" w:eastAsia="宋体"/>
          <w:color w:val="auto"/>
          <w:sz w:val="24"/>
          <w:lang w:val="zh-CN"/>
        </w:rPr>
        <w:t>（采购编号为：</w:t>
      </w:r>
      <w:r>
        <w:rPr>
          <w:rFonts w:hint="eastAsia" w:eastAsia="宋体"/>
          <w:color w:val="auto"/>
          <w:sz w:val="24"/>
          <w:u w:val="single"/>
          <w:lang w:val="zh-CN"/>
        </w:rPr>
        <w:t xml:space="preserve">          </w:t>
      </w:r>
      <w:r>
        <w:rPr>
          <w:rFonts w:hint="eastAsia" w:eastAsia="宋体"/>
          <w:color w:val="auto"/>
          <w:sz w:val="24"/>
          <w:lang w:val="zh-CN"/>
        </w:rPr>
        <w:t>）递交保证金人民币</w:t>
      </w:r>
      <w:r>
        <w:rPr>
          <w:rFonts w:hint="eastAsia" w:eastAsia="宋体"/>
          <w:color w:val="auto"/>
          <w:sz w:val="24"/>
          <w:u w:val="single"/>
          <w:lang w:val="zh-CN"/>
        </w:rPr>
        <w:t xml:space="preserve">            </w:t>
      </w:r>
      <w:r>
        <w:rPr>
          <w:rFonts w:hint="eastAsia" w:eastAsia="宋体"/>
          <w:color w:val="auto"/>
          <w:sz w:val="24"/>
          <w:lang w:val="zh-CN"/>
        </w:rPr>
        <w:t>（大写：人民币</w:t>
      </w:r>
      <w:r>
        <w:rPr>
          <w:rFonts w:hint="eastAsia" w:eastAsia="宋体"/>
          <w:color w:val="auto"/>
          <w:sz w:val="24"/>
          <w:u w:val="single"/>
          <w:lang w:val="zh-CN"/>
        </w:rPr>
        <w:t xml:space="preserve">        </w:t>
      </w:r>
      <w:r>
        <w:rPr>
          <w:rFonts w:hint="eastAsia" w:eastAsia="宋体"/>
          <w:color w:val="auto"/>
          <w:sz w:val="24"/>
          <w:lang w:val="zh-CN"/>
        </w:rPr>
        <w:t>元）已于</w:t>
      </w:r>
      <w:r>
        <w:rPr>
          <w:rFonts w:hint="eastAsia" w:eastAsia="宋体"/>
          <w:color w:val="auto"/>
          <w:sz w:val="24"/>
          <w:u w:val="single"/>
          <w:lang w:val="zh-CN"/>
        </w:rPr>
        <w:t xml:space="preserve">     </w:t>
      </w:r>
      <w:r>
        <w:rPr>
          <w:rFonts w:hint="eastAsia" w:eastAsia="宋体"/>
          <w:color w:val="auto"/>
          <w:sz w:val="24"/>
          <w:lang w:val="zh-CN"/>
        </w:rPr>
        <w:t>年</w:t>
      </w:r>
      <w:r>
        <w:rPr>
          <w:rFonts w:hint="eastAsia" w:eastAsia="宋体"/>
          <w:color w:val="auto"/>
          <w:sz w:val="24"/>
          <w:u w:val="single"/>
          <w:lang w:val="zh-CN"/>
        </w:rPr>
        <w:t xml:space="preserve">    </w:t>
      </w:r>
      <w:r>
        <w:rPr>
          <w:rFonts w:hint="eastAsia" w:eastAsia="宋体"/>
          <w:color w:val="auto"/>
          <w:sz w:val="24"/>
          <w:lang w:val="zh-CN"/>
        </w:rPr>
        <w:t>月</w:t>
      </w:r>
      <w:r>
        <w:rPr>
          <w:rFonts w:hint="eastAsia" w:eastAsia="宋体"/>
          <w:color w:val="auto"/>
          <w:sz w:val="24"/>
          <w:u w:val="single"/>
          <w:lang w:val="zh-CN"/>
        </w:rPr>
        <w:t xml:space="preserve">    </w:t>
      </w:r>
      <w:r>
        <w:rPr>
          <w:rFonts w:hint="eastAsia" w:eastAsia="宋体"/>
          <w:color w:val="auto"/>
          <w:sz w:val="24"/>
          <w:lang w:val="zh-CN"/>
        </w:rPr>
        <w:t>日以基本户转账方式汇入你方账户。</w:t>
      </w:r>
    </w:p>
    <w:p>
      <w:pPr>
        <w:autoSpaceDE w:val="0"/>
        <w:autoSpaceDN w:val="0"/>
        <w:adjustRightInd w:val="0"/>
        <w:spacing w:line="360" w:lineRule="auto"/>
        <w:ind w:firstLine="480" w:firstLineChars="200"/>
        <w:rPr>
          <w:rFonts w:eastAsia="宋体"/>
          <w:bCs/>
          <w:color w:val="auto"/>
          <w:sz w:val="24"/>
          <w:lang w:val="zh-CN"/>
        </w:rPr>
      </w:pPr>
      <w:r>
        <w:rPr>
          <w:rFonts w:hint="eastAsia" w:eastAsia="宋体"/>
          <w:bCs/>
          <w:color w:val="auto"/>
          <w:sz w:val="24"/>
          <w:lang w:val="zh-CN"/>
        </w:rPr>
        <w:t>附件：保证金交款证明及开户许可证复印件（加盖磋商供应商公章）</w:t>
      </w:r>
    </w:p>
    <w:p>
      <w:pPr>
        <w:autoSpaceDE w:val="0"/>
        <w:autoSpaceDN w:val="0"/>
        <w:adjustRightInd w:val="0"/>
        <w:spacing w:line="360" w:lineRule="auto"/>
        <w:ind w:firstLine="480" w:firstLineChars="200"/>
        <w:rPr>
          <w:rFonts w:eastAsia="宋体"/>
          <w:color w:val="auto"/>
          <w:sz w:val="24"/>
          <w:lang w:val="zh-CN"/>
        </w:rPr>
      </w:pPr>
      <w:r>
        <w:rPr>
          <w:rFonts w:hint="eastAsia" w:eastAsia="宋体"/>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eastAsia="宋体"/>
          <w:color w:val="auto"/>
          <w:sz w:val="24"/>
          <w:lang w:val="zh-CN"/>
        </w:rPr>
      </w:pPr>
      <w:r>
        <w:rPr>
          <w:rFonts w:hint="eastAsia" w:eastAsia="宋体"/>
          <w:color w:val="auto"/>
          <w:sz w:val="24"/>
          <w:lang w:val="zh-CN"/>
        </w:rPr>
        <w:t>户    名：</w:t>
      </w:r>
    </w:p>
    <w:p>
      <w:pPr>
        <w:autoSpaceDE w:val="0"/>
        <w:autoSpaceDN w:val="0"/>
        <w:adjustRightInd w:val="0"/>
        <w:spacing w:line="360" w:lineRule="auto"/>
        <w:ind w:firstLine="360"/>
        <w:rPr>
          <w:rFonts w:eastAsia="宋体"/>
          <w:color w:val="auto"/>
          <w:sz w:val="24"/>
          <w:lang w:val="zh-CN"/>
        </w:rPr>
      </w:pPr>
      <w:r>
        <w:rPr>
          <w:rFonts w:hint="eastAsia" w:eastAsia="宋体"/>
          <w:color w:val="auto"/>
          <w:sz w:val="24"/>
          <w:lang w:val="zh-CN"/>
        </w:rPr>
        <w:t>开户银行：</w:t>
      </w:r>
    </w:p>
    <w:p>
      <w:pPr>
        <w:autoSpaceDE w:val="0"/>
        <w:autoSpaceDN w:val="0"/>
        <w:adjustRightInd w:val="0"/>
        <w:spacing w:line="360" w:lineRule="auto"/>
        <w:ind w:firstLine="360"/>
        <w:rPr>
          <w:rFonts w:eastAsia="宋体"/>
          <w:color w:val="auto"/>
          <w:sz w:val="24"/>
          <w:lang w:val="zh-CN"/>
        </w:rPr>
      </w:pPr>
      <w:r>
        <w:rPr>
          <w:rFonts w:hint="eastAsia" w:eastAsia="宋体"/>
          <w:color w:val="auto"/>
          <w:sz w:val="24"/>
          <w:lang w:val="zh-CN"/>
        </w:rPr>
        <w:t>开户帐号：</w:t>
      </w: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rPr>
          <w:rFonts w:eastAsia="宋体"/>
          <w:color w:val="auto"/>
          <w:sz w:val="24"/>
          <w:lang w:val="zh-CN"/>
        </w:rPr>
      </w:pPr>
    </w:p>
    <w:p>
      <w:pPr>
        <w:tabs>
          <w:tab w:val="left" w:pos="168"/>
        </w:tabs>
        <w:adjustRightInd w:val="0"/>
        <w:spacing w:line="360" w:lineRule="auto"/>
        <w:textAlignment w:val="baseline"/>
        <w:rPr>
          <w:rFonts w:eastAsia="宋体"/>
          <w:bCs/>
          <w:color w:val="auto"/>
          <w:sz w:val="24"/>
          <w:szCs w:val="28"/>
        </w:rPr>
      </w:pPr>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Cs/>
          <w:color w:val="auto"/>
          <w:sz w:val="24"/>
          <w:szCs w:val="28"/>
        </w:rPr>
        <w:t xml:space="preserve">       </w:t>
      </w:r>
      <w:bookmarkStart w:id="584" w:name="_Toc701"/>
      <w:bookmarkStart w:id="585" w:name="_Toc26362"/>
      <w:bookmarkStart w:id="586" w:name="_Toc4107"/>
      <w:r>
        <w:rPr>
          <w:rFonts w:hint="eastAsia" w:eastAsia="宋体"/>
          <w:b/>
          <w:color w:val="auto"/>
          <w:sz w:val="24"/>
          <w:szCs w:val="28"/>
        </w:rPr>
        <w:t>供应商：                   （公章）</w:t>
      </w:r>
      <w:bookmarkEnd w:id="584"/>
      <w:bookmarkEnd w:id="585"/>
      <w:bookmarkEnd w:id="586"/>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
          <w:color w:val="auto"/>
          <w:sz w:val="24"/>
          <w:szCs w:val="28"/>
        </w:rPr>
        <w:t xml:space="preserve">   </w:t>
      </w:r>
      <w:bookmarkStart w:id="587" w:name="_Toc8209"/>
      <w:bookmarkStart w:id="588" w:name="_Toc8411"/>
      <w:bookmarkStart w:id="589" w:name="_Toc20403"/>
      <w:r>
        <w:rPr>
          <w:rFonts w:hint="eastAsia" w:eastAsia="宋体"/>
          <w:b/>
          <w:color w:val="auto"/>
          <w:sz w:val="24"/>
          <w:szCs w:val="28"/>
        </w:rPr>
        <w:t>委托代理人或法定代表人：                 （签字或盖章）</w:t>
      </w:r>
      <w:bookmarkEnd w:id="587"/>
      <w:bookmarkEnd w:id="588"/>
      <w:bookmarkEnd w:id="589"/>
    </w:p>
    <w:p>
      <w:pPr>
        <w:tabs>
          <w:tab w:val="left" w:pos="168"/>
        </w:tabs>
        <w:adjustRightInd w:val="0"/>
        <w:spacing w:line="360" w:lineRule="auto"/>
        <w:jc w:val="right"/>
        <w:textAlignment w:val="baseline"/>
        <w:outlineLvl w:val="1"/>
        <w:rPr>
          <w:rFonts w:eastAsia="宋体"/>
          <w:b/>
          <w:color w:val="auto"/>
          <w:sz w:val="24"/>
          <w:szCs w:val="28"/>
        </w:rPr>
      </w:pPr>
      <w:bookmarkStart w:id="590" w:name="_Toc31056"/>
      <w:bookmarkStart w:id="591" w:name="_Toc16640"/>
      <w:bookmarkStart w:id="592" w:name="_Toc18217"/>
      <w:r>
        <w:rPr>
          <w:rFonts w:hint="eastAsia" w:eastAsia="宋体"/>
          <w:b/>
          <w:color w:val="auto"/>
          <w:sz w:val="24"/>
          <w:szCs w:val="28"/>
        </w:rPr>
        <w:t>日期：          年   月   日</w:t>
      </w:r>
      <w:bookmarkEnd w:id="590"/>
      <w:bookmarkEnd w:id="591"/>
      <w:bookmarkEnd w:id="592"/>
    </w:p>
    <w:p>
      <w:pPr>
        <w:tabs>
          <w:tab w:val="left" w:pos="168"/>
        </w:tabs>
        <w:adjustRightInd w:val="0"/>
        <w:spacing w:line="360" w:lineRule="auto"/>
        <w:jc w:val="right"/>
        <w:textAlignment w:val="baseline"/>
        <w:rPr>
          <w:rFonts w:eastAsia="宋体"/>
          <w:bCs/>
          <w:color w:val="auto"/>
          <w:sz w:val="24"/>
          <w:szCs w:val="28"/>
        </w:rPr>
      </w:pPr>
    </w:p>
    <w:p>
      <w:pPr>
        <w:spacing w:line="360" w:lineRule="auto"/>
        <w:rPr>
          <w:rFonts w:eastAsia="宋体"/>
          <w:color w:val="auto"/>
          <w:lang w:val="zh-CN"/>
        </w:rPr>
      </w:pPr>
    </w:p>
    <w:p>
      <w:pPr>
        <w:pStyle w:val="4"/>
        <w:numPr>
          <w:ilvl w:val="0"/>
          <w:numId w:val="0"/>
        </w:numPr>
        <w:spacing w:line="360" w:lineRule="auto"/>
        <w:ind w:left="709" w:hanging="709"/>
        <w:rPr>
          <w:rFonts w:eastAsia="宋体" w:cs="宋体"/>
          <w:color w:val="auto"/>
        </w:rPr>
      </w:pPr>
      <w:r>
        <w:rPr>
          <w:rFonts w:hint="eastAsia" w:eastAsia="宋体" w:cs="宋体"/>
          <w:color w:val="auto"/>
          <w:sz w:val="24"/>
          <w:lang w:val="zh-CN"/>
        </w:rPr>
        <w:br w:type="page"/>
      </w:r>
      <w:bookmarkStart w:id="593" w:name="_Toc444715741"/>
      <w:bookmarkStart w:id="594" w:name="_Toc21450"/>
      <w:bookmarkStart w:id="595" w:name="_Toc29954"/>
      <w:bookmarkStart w:id="596" w:name="_Toc26551"/>
      <w:bookmarkStart w:id="597" w:name="_Toc428180589"/>
      <w:bookmarkStart w:id="598" w:name="_Toc10388"/>
      <w:bookmarkStart w:id="599" w:name="_Toc18663"/>
      <w:bookmarkStart w:id="600" w:name="_Toc12108"/>
      <w:bookmarkStart w:id="601" w:name="_Toc11963"/>
      <w:r>
        <w:rPr>
          <w:rFonts w:hint="eastAsia" w:eastAsia="宋体" w:cs="宋体"/>
          <w:b/>
          <w:color w:val="auto"/>
          <w:sz w:val="32"/>
          <w:lang w:val="zh-CN"/>
        </w:rPr>
        <w:t>格式10、无重大违法记录声明</w:t>
      </w:r>
      <w:bookmarkEnd w:id="593"/>
      <w:bookmarkEnd w:id="594"/>
      <w:bookmarkEnd w:id="595"/>
      <w:bookmarkEnd w:id="596"/>
      <w:bookmarkEnd w:id="597"/>
      <w:bookmarkEnd w:id="598"/>
      <w:bookmarkEnd w:id="599"/>
      <w:bookmarkEnd w:id="600"/>
      <w:bookmarkEnd w:id="601"/>
    </w:p>
    <w:p>
      <w:pPr>
        <w:autoSpaceDE w:val="0"/>
        <w:autoSpaceDN w:val="0"/>
        <w:adjustRightInd w:val="0"/>
        <w:spacing w:line="360" w:lineRule="auto"/>
        <w:rPr>
          <w:rFonts w:eastAsia="宋体"/>
          <w:color w:val="auto"/>
          <w:sz w:val="24"/>
          <w:lang w:val="zh-CN"/>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无重大违法记录声明</w:t>
      </w:r>
    </w:p>
    <w:p>
      <w:pPr>
        <w:autoSpaceDE w:val="0"/>
        <w:autoSpaceDN w:val="0"/>
        <w:adjustRightInd w:val="0"/>
        <w:spacing w:line="360" w:lineRule="auto"/>
        <w:rPr>
          <w:rFonts w:eastAsia="宋体"/>
          <w:color w:val="auto"/>
          <w:sz w:val="24"/>
          <w:szCs w:val="24"/>
          <w:lang w:val="zh-CN"/>
        </w:rPr>
      </w:pPr>
    </w:p>
    <w:p>
      <w:pPr>
        <w:spacing w:line="360" w:lineRule="auto"/>
        <w:outlineLvl w:val="1"/>
        <w:rPr>
          <w:rFonts w:eastAsia="宋体"/>
          <w:color w:val="auto"/>
          <w:sz w:val="24"/>
          <w:szCs w:val="24"/>
        </w:rPr>
      </w:pPr>
      <w:bookmarkStart w:id="602" w:name="_Toc22778"/>
      <w:bookmarkStart w:id="603" w:name="_Toc14108"/>
      <w:bookmarkStart w:id="604" w:name="_Toc23999"/>
      <w:r>
        <w:rPr>
          <w:rFonts w:hint="eastAsia" w:eastAsia="宋体"/>
          <w:b/>
          <w:bCs/>
          <w:color w:val="auto"/>
          <w:sz w:val="24"/>
          <w:szCs w:val="24"/>
          <w:lang w:val="zh-CN"/>
        </w:rPr>
        <w:t>致：</w:t>
      </w:r>
      <w:bookmarkEnd w:id="602"/>
      <w:r>
        <w:rPr>
          <w:rFonts w:hint="eastAsia" w:eastAsia="宋体"/>
          <w:b/>
          <w:bCs/>
          <w:color w:val="auto"/>
          <w:sz w:val="24"/>
          <w:szCs w:val="24"/>
          <w:lang w:val="zh-CN"/>
        </w:rPr>
        <w:t>青海中旭工程项目管理有限公司</w:t>
      </w:r>
      <w:bookmarkEnd w:id="603"/>
      <w:bookmarkEnd w:id="604"/>
    </w:p>
    <w:p>
      <w:pPr>
        <w:spacing w:line="360" w:lineRule="auto"/>
        <w:ind w:firstLine="424" w:firstLineChars="177"/>
        <w:rPr>
          <w:rFonts w:eastAsia="宋体"/>
          <w:color w:val="auto"/>
          <w:sz w:val="24"/>
        </w:rPr>
      </w:pPr>
      <w:r>
        <w:rPr>
          <w:rFonts w:hint="eastAsia" w:eastAsia="宋体"/>
          <w:color w:val="auto"/>
          <w:sz w:val="24"/>
        </w:rPr>
        <w:t>（供应商名称）郑重声明，我方参加本项目竞磋活动前三年内无重大违法活动记录，符合《中华人民共和国政府采购法》规定的供应商资格条件。我方对此声明负全部法律责任。</w:t>
      </w:r>
    </w:p>
    <w:p>
      <w:pPr>
        <w:spacing w:line="360" w:lineRule="auto"/>
        <w:ind w:firstLine="424" w:firstLineChars="177"/>
        <w:rPr>
          <w:rFonts w:eastAsia="宋体"/>
          <w:color w:val="auto"/>
          <w:sz w:val="24"/>
        </w:rPr>
      </w:pPr>
      <w:r>
        <w:rPr>
          <w:rFonts w:hint="eastAsia" w:eastAsia="宋体"/>
          <w:color w:val="auto"/>
          <w:sz w:val="24"/>
        </w:rPr>
        <w:t xml:space="preserve"> </w:t>
      </w:r>
    </w:p>
    <w:p>
      <w:pPr>
        <w:spacing w:line="360" w:lineRule="auto"/>
        <w:ind w:firstLine="424" w:firstLineChars="177"/>
        <w:rPr>
          <w:rFonts w:eastAsia="宋体"/>
          <w:color w:val="auto"/>
          <w:sz w:val="24"/>
        </w:rPr>
      </w:pPr>
    </w:p>
    <w:p>
      <w:pPr>
        <w:spacing w:line="360" w:lineRule="auto"/>
        <w:ind w:firstLine="424" w:firstLineChars="177"/>
        <w:rPr>
          <w:rFonts w:eastAsia="宋体"/>
          <w:color w:val="auto"/>
          <w:sz w:val="24"/>
        </w:rPr>
      </w:pPr>
      <w:r>
        <w:rPr>
          <w:rFonts w:hint="eastAsia" w:eastAsia="宋体"/>
          <w:color w:val="auto"/>
          <w:sz w:val="24"/>
        </w:rPr>
        <w:t>特此声明。</w:t>
      </w:r>
    </w:p>
    <w:p>
      <w:pPr>
        <w:spacing w:line="360" w:lineRule="auto"/>
        <w:ind w:firstLine="424" w:firstLineChars="177"/>
        <w:rPr>
          <w:rFonts w:eastAsia="宋体"/>
          <w:color w:val="auto"/>
          <w:sz w:val="24"/>
        </w:rPr>
      </w:pPr>
    </w:p>
    <w:p>
      <w:pPr>
        <w:spacing w:line="360" w:lineRule="auto"/>
        <w:ind w:firstLine="424" w:firstLineChars="177"/>
        <w:rPr>
          <w:rFonts w:eastAsia="宋体"/>
          <w:color w:val="auto"/>
          <w:sz w:val="24"/>
        </w:rPr>
      </w:pPr>
    </w:p>
    <w:p>
      <w:pPr>
        <w:spacing w:line="360" w:lineRule="auto"/>
        <w:ind w:firstLine="424" w:firstLineChars="177"/>
        <w:rPr>
          <w:rFonts w:eastAsia="宋体"/>
          <w:color w:val="auto"/>
          <w:sz w:val="24"/>
        </w:rPr>
      </w:pPr>
    </w:p>
    <w:p>
      <w:pPr>
        <w:spacing w:line="360" w:lineRule="auto"/>
        <w:rPr>
          <w:rFonts w:eastAsia="宋体"/>
          <w:color w:val="auto"/>
          <w:sz w:val="24"/>
        </w:rPr>
      </w:pPr>
    </w:p>
    <w:p>
      <w:pPr>
        <w:spacing w:line="360" w:lineRule="auto"/>
        <w:ind w:firstLine="424" w:firstLineChars="177"/>
        <w:rPr>
          <w:rFonts w:eastAsia="宋体"/>
          <w:color w:val="auto"/>
          <w:sz w:val="24"/>
        </w:rPr>
      </w:pPr>
    </w:p>
    <w:p>
      <w:pPr>
        <w:spacing w:line="360" w:lineRule="auto"/>
        <w:ind w:firstLine="424" w:firstLineChars="177"/>
        <w:rPr>
          <w:rFonts w:eastAsia="宋体"/>
          <w:color w:val="auto"/>
          <w:sz w:val="24"/>
        </w:rPr>
      </w:pPr>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Cs/>
          <w:color w:val="auto"/>
          <w:sz w:val="24"/>
          <w:szCs w:val="28"/>
        </w:rPr>
        <w:t xml:space="preserve">       </w:t>
      </w:r>
      <w:bookmarkStart w:id="605" w:name="_Toc26880"/>
      <w:bookmarkStart w:id="606" w:name="_Toc2472"/>
      <w:bookmarkStart w:id="607" w:name="_Toc17438"/>
      <w:r>
        <w:rPr>
          <w:rFonts w:hint="eastAsia" w:eastAsia="宋体"/>
          <w:b/>
          <w:color w:val="auto"/>
          <w:sz w:val="24"/>
          <w:szCs w:val="28"/>
        </w:rPr>
        <w:t>供应商：                   （公章）</w:t>
      </w:r>
      <w:bookmarkEnd w:id="605"/>
      <w:bookmarkEnd w:id="606"/>
      <w:bookmarkEnd w:id="607"/>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
          <w:color w:val="auto"/>
          <w:sz w:val="24"/>
          <w:szCs w:val="28"/>
        </w:rPr>
        <w:t xml:space="preserve">   </w:t>
      </w:r>
      <w:bookmarkStart w:id="608" w:name="_Toc31900"/>
      <w:bookmarkStart w:id="609" w:name="_Toc25057"/>
      <w:bookmarkStart w:id="610" w:name="_Toc6677"/>
      <w:r>
        <w:rPr>
          <w:rFonts w:hint="eastAsia" w:eastAsia="宋体"/>
          <w:b/>
          <w:color w:val="auto"/>
          <w:sz w:val="24"/>
          <w:szCs w:val="28"/>
        </w:rPr>
        <w:t>委托代理人或法定代表人：                 （签字或盖章）</w:t>
      </w:r>
      <w:bookmarkEnd w:id="608"/>
      <w:bookmarkEnd w:id="609"/>
      <w:bookmarkEnd w:id="610"/>
    </w:p>
    <w:p>
      <w:pPr>
        <w:tabs>
          <w:tab w:val="left" w:pos="168"/>
        </w:tabs>
        <w:adjustRightInd w:val="0"/>
        <w:spacing w:line="360" w:lineRule="auto"/>
        <w:jc w:val="right"/>
        <w:textAlignment w:val="baseline"/>
        <w:outlineLvl w:val="1"/>
        <w:rPr>
          <w:rFonts w:eastAsia="宋体"/>
          <w:b/>
          <w:color w:val="auto"/>
          <w:sz w:val="24"/>
          <w:szCs w:val="28"/>
        </w:rPr>
      </w:pPr>
      <w:bookmarkStart w:id="611" w:name="_Toc16192"/>
      <w:bookmarkStart w:id="612" w:name="_Toc31850"/>
      <w:bookmarkStart w:id="613" w:name="_Toc23991"/>
      <w:r>
        <w:rPr>
          <w:rFonts w:hint="eastAsia" w:eastAsia="宋体"/>
          <w:b/>
          <w:color w:val="auto"/>
          <w:sz w:val="24"/>
          <w:szCs w:val="28"/>
        </w:rPr>
        <w:t>日期：          年   月   日</w:t>
      </w:r>
      <w:bookmarkEnd w:id="611"/>
      <w:bookmarkEnd w:id="612"/>
      <w:bookmarkEnd w:id="613"/>
    </w:p>
    <w:p>
      <w:pPr>
        <w:pStyle w:val="4"/>
        <w:numPr>
          <w:ilvl w:val="0"/>
          <w:numId w:val="0"/>
        </w:numPr>
        <w:spacing w:line="360" w:lineRule="auto"/>
        <w:ind w:left="709" w:hanging="709"/>
        <w:rPr>
          <w:rFonts w:eastAsia="宋体" w:cs="宋体"/>
          <w:color w:val="auto"/>
        </w:rPr>
      </w:pPr>
      <w:r>
        <w:rPr>
          <w:rFonts w:hint="eastAsia" w:eastAsia="宋体" w:cs="宋体"/>
          <w:color w:val="auto"/>
          <w:sz w:val="24"/>
          <w:lang w:val="zh-CN"/>
        </w:rPr>
        <w:br w:type="page"/>
      </w:r>
      <w:bookmarkStart w:id="614" w:name="_Toc18259"/>
      <w:bookmarkStart w:id="615" w:name="_Toc22320"/>
      <w:bookmarkStart w:id="616" w:name="_Toc20031"/>
      <w:bookmarkStart w:id="617" w:name="_Toc26289"/>
      <w:bookmarkStart w:id="618" w:name="_Toc29103"/>
      <w:bookmarkStart w:id="619" w:name="_Toc29881"/>
      <w:r>
        <w:rPr>
          <w:rFonts w:hint="eastAsia" w:eastAsia="宋体" w:cs="宋体"/>
          <w:b/>
          <w:color w:val="auto"/>
          <w:sz w:val="32"/>
          <w:lang w:val="zh-CN"/>
        </w:rPr>
        <w:t>格式1</w:t>
      </w:r>
      <w:r>
        <w:rPr>
          <w:rFonts w:hint="eastAsia" w:eastAsia="宋体" w:cs="宋体"/>
          <w:b/>
          <w:color w:val="auto"/>
          <w:sz w:val="32"/>
        </w:rPr>
        <w:t>1</w:t>
      </w:r>
      <w:r>
        <w:rPr>
          <w:rFonts w:hint="eastAsia" w:eastAsia="宋体" w:cs="宋体"/>
          <w:b/>
          <w:color w:val="auto"/>
          <w:sz w:val="32"/>
          <w:lang w:val="zh-CN"/>
        </w:rPr>
        <w:t>、未被列入“失信被执行人”的承诺</w:t>
      </w:r>
      <w:bookmarkEnd w:id="614"/>
      <w:bookmarkEnd w:id="615"/>
      <w:bookmarkEnd w:id="616"/>
      <w:bookmarkEnd w:id="617"/>
      <w:bookmarkEnd w:id="618"/>
      <w:bookmarkEnd w:id="619"/>
    </w:p>
    <w:p>
      <w:pPr>
        <w:autoSpaceDE w:val="0"/>
        <w:autoSpaceDN w:val="0"/>
        <w:adjustRightInd w:val="0"/>
        <w:spacing w:line="360" w:lineRule="auto"/>
        <w:rPr>
          <w:rFonts w:eastAsia="宋体"/>
          <w:color w:val="auto"/>
          <w:sz w:val="24"/>
          <w:lang w:val="zh-CN"/>
        </w:rPr>
      </w:pPr>
    </w:p>
    <w:p>
      <w:pPr>
        <w:pStyle w:val="37"/>
        <w:widowControl w:val="0"/>
        <w:autoSpaceDE w:val="0"/>
        <w:autoSpaceDN w:val="0"/>
        <w:adjustRightInd w:val="0"/>
        <w:spacing w:before="0" w:after="0" w:line="360" w:lineRule="auto"/>
        <w:ind w:firstLine="480" w:firstLineChars="200"/>
        <w:jc w:val="left"/>
        <w:rPr>
          <w:rFonts w:ascii="宋体" w:hAnsi="宋体" w:eastAsia="宋体" w:cs="宋体"/>
          <w:sz w:val="24"/>
          <w:lang w:eastAsia="zh-CN"/>
        </w:rPr>
      </w:pPr>
      <w:r>
        <w:rPr>
          <w:rFonts w:hint="eastAsia" w:ascii="宋体" w:hAnsi="宋体" w:eastAsia="宋体" w:cs="宋体"/>
          <w:sz w:val="24"/>
          <w:lang w:eastAsia="zh-CN"/>
        </w:rPr>
        <w:t>经信用中国（www.creditchina.gov.cn）、中国政府采购（www.ccgp.gov.cn）等渠道查询后，列入失信被执行人、重大税收违法失信主体、政府采购严重违法失信行为记录名单的，取消投标资格。（提供“信用中国”“中国政府采购网”网站的查询截图，时间为磋商截止时间前20天内）。</w:t>
      </w: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spacing w:line="360" w:lineRule="auto"/>
        <w:rPr>
          <w:rFonts w:eastAsia="宋体"/>
          <w:color w:val="auto"/>
          <w:sz w:val="24"/>
          <w:lang w:val="zh-CN"/>
        </w:rPr>
      </w:pPr>
    </w:p>
    <w:p>
      <w:pPr>
        <w:pStyle w:val="20"/>
        <w:spacing w:line="360" w:lineRule="auto"/>
        <w:rPr>
          <w:rFonts w:ascii="宋体" w:hAnsi="宋体" w:eastAsia="宋体" w:cs="宋体"/>
          <w:color w:val="auto"/>
          <w:sz w:val="24"/>
          <w:lang w:val="zh-CN"/>
        </w:rPr>
      </w:pPr>
    </w:p>
    <w:p>
      <w:pPr>
        <w:pStyle w:val="20"/>
        <w:spacing w:line="360" w:lineRule="auto"/>
        <w:rPr>
          <w:rFonts w:ascii="宋体" w:hAnsi="宋体" w:eastAsia="宋体" w:cs="宋体"/>
          <w:color w:val="auto"/>
          <w:sz w:val="24"/>
          <w:lang w:val="zh-CN"/>
        </w:rPr>
      </w:pPr>
    </w:p>
    <w:p>
      <w:pPr>
        <w:pStyle w:val="20"/>
        <w:spacing w:line="360" w:lineRule="auto"/>
        <w:rPr>
          <w:rFonts w:ascii="宋体" w:hAnsi="宋体" w:eastAsia="宋体" w:cs="宋体"/>
          <w:color w:val="auto"/>
          <w:sz w:val="24"/>
          <w:lang w:val="zh-CN"/>
        </w:rPr>
      </w:pPr>
    </w:p>
    <w:p>
      <w:pPr>
        <w:pStyle w:val="20"/>
        <w:spacing w:line="360" w:lineRule="auto"/>
        <w:rPr>
          <w:rFonts w:ascii="宋体" w:hAnsi="宋体" w:eastAsia="宋体" w:cs="宋体"/>
          <w:color w:val="auto"/>
          <w:sz w:val="24"/>
          <w:lang w:val="zh-CN"/>
        </w:rPr>
      </w:pPr>
    </w:p>
    <w:p>
      <w:pPr>
        <w:pStyle w:val="20"/>
        <w:spacing w:line="360" w:lineRule="auto"/>
        <w:rPr>
          <w:rFonts w:ascii="宋体" w:hAnsi="宋体"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ind w:left="709" w:hanging="709"/>
        <w:rPr>
          <w:rFonts w:eastAsia="宋体" w:cs="宋体"/>
          <w:color w:val="auto"/>
          <w:sz w:val="24"/>
          <w:lang w:val="zh-CN"/>
        </w:rPr>
      </w:pPr>
    </w:p>
    <w:p>
      <w:pPr>
        <w:pStyle w:val="4"/>
        <w:numPr>
          <w:ilvl w:val="0"/>
          <w:numId w:val="0"/>
        </w:numPr>
        <w:spacing w:line="360" w:lineRule="auto"/>
        <w:rPr>
          <w:rFonts w:eastAsia="宋体" w:cs="宋体"/>
          <w:color w:val="auto"/>
          <w:sz w:val="24"/>
          <w:lang w:val="zh-CN"/>
        </w:rPr>
      </w:pPr>
    </w:p>
    <w:p>
      <w:pPr>
        <w:pStyle w:val="4"/>
        <w:numPr>
          <w:ilvl w:val="0"/>
          <w:numId w:val="0"/>
        </w:numPr>
        <w:spacing w:line="360" w:lineRule="auto"/>
        <w:rPr>
          <w:rFonts w:eastAsia="宋体" w:cs="宋体"/>
          <w:b/>
          <w:color w:val="auto"/>
          <w:sz w:val="32"/>
          <w:lang w:val="zh-CN"/>
        </w:rPr>
      </w:pPr>
      <w:bookmarkStart w:id="620" w:name="_Toc8283"/>
      <w:bookmarkStart w:id="621" w:name="_Toc9955"/>
      <w:bookmarkStart w:id="622" w:name="_Toc11079"/>
      <w:bookmarkStart w:id="623" w:name="_Toc9724"/>
      <w:bookmarkStart w:id="624" w:name="_Toc8116"/>
      <w:bookmarkStart w:id="625" w:name="_Toc30269"/>
      <w:r>
        <w:rPr>
          <w:rFonts w:hint="eastAsia" w:eastAsia="宋体" w:cs="宋体"/>
          <w:b/>
          <w:color w:val="auto"/>
          <w:sz w:val="32"/>
          <w:lang w:val="zh-CN"/>
        </w:rPr>
        <w:t>格式</w:t>
      </w:r>
      <w:r>
        <w:rPr>
          <w:rFonts w:hint="eastAsia" w:eastAsia="宋体" w:cs="宋体"/>
          <w:b/>
          <w:color w:val="auto"/>
          <w:sz w:val="32"/>
        </w:rPr>
        <w:t>12</w:t>
      </w:r>
      <w:r>
        <w:rPr>
          <w:rFonts w:hint="eastAsia" w:eastAsia="宋体" w:cs="宋体"/>
          <w:b/>
          <w:color w:val="auto"/>
          <w:sz w:val="32"/>
          <w:lang w:val="zh-CN"/>
        </w:rPr>
        <w:t>、</w:t>
      </w:r>
      <w:r>
        <w:rPr>
          <w:rFonts w:hint="eastAsia" w:eastAsia="宋体" w:cs="宋体"/>
          <w:b/>
          <w:color w:val="auto"/>
          <w:sz w:val="32"/>
          <w:szCs w:val="22"/>
          <w:lang w:val="zh-CN"/>
        </w:rPr>
        <w:t>评分对照表</w:t>
      </w:r>
      <w:bookmarkEnd w:id="620"/>
      <w:bookmarkEnd w:id="621"/>
      <w:bookmarkEnd w:id="622"/>
      <w:bookmarkEnd w:id="623"/>
      <w:bookmarkEnd w:id="624"/>
      <w:bookmarkEnd w:id="625"/>
    </w:p>
    <w:p>
      <w:pPr>
        <w:autoSpaceDE w:val="0"/>
        <w:autoSpaceDN w:val="0"/>
        <w:adjustRightInd w:val="0"/>
        <w:spacing w:line="360" w:lineRule="auto"/>
        <w:jc w:val="center"/>
        <w:rPr>
          <w:rFonts w:eastAsia="宋体"/>
          <w:b/>
          <w:bCs/>
          <w:color w:val="auto"/>
          <w:sz w:val="32"/>
          <w:szCs w:val="30"/>
          <w:lang w:val="zh-CN"/>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评分对照表</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2514" w:type="dxa"/>
            <w:vAlign w:val="center"/>
          </w:tcPr>
          <w:p>
            <w:pPr>
              <w:pStyle w:val="7"/>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磋商文件评分标准</w:t>
            </w:r>
          </w:p>
        </w:tc>
        <w:tc>
          <w:tcPr>
            <w:tcW w:w="2266" w:type="dxa"/>
            <w:vAlign w:val="center"/>
          </w:tcPr>
          <w:p>
            <w:pPr>
              <w:pStyle w:val="7"/>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磋商响应部分</w:t>
            </w:r>
          </w:p>
        </w:tc>
        <w:tc>
          <w:tcPr>
            <w:tcW w:w="2966" w:type="dxa"/>
            <w:vAlign w:val="center"/>
          </w:tcPr>
          <w:p>
            <w:pPr>
              <w:pStyle w:val="7"/>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eastAsia="宋体" w:cs="宋体"/>
                <w:color w:val="auto"/>
                <w:sz w:val="24"/>
                <w:szCs w:val="24"/>
              </w:rPr>
            </w:pPr>
          </w:p>
        </w:tc>
        <w:tc>
          <w:tcPr>
            <w:tcW w:w="2514" w:type="dxa"/>
            <w:vAlign w:val="center"/>
          </w:tcPr>
          <w:p>
            <w:pPr>
              <w:pStyle w:val="7"/>
              <w:spacing w:line="360" w:lineRule="auto"/>
              <w:ind w:firstLine="480"/>
              <w:jc w:val="center"/>
              <w:rPr>
                <w:rFonts w:ascii="宋体" w:hAnsi="宋体" w:eastAsia="宋体" w:cs="宋体"/>
                <w:color w:val="auto"/>
                <w:sz w:val="24"/>
                <w:szCs w:val="24"/>
              </w:rPr>
            </w:pPr>
          </w:p>
        </w:tc>
        <w:tc>
          <w:tcPr>
            <w:tcW w:w="2266" w:type="dxa"/>
            <w:vAlign w:val="center"/>
          </w:tcPr>
          <w:p>
            <w:pPr>
              <w:pStyle w:val="7"/>
              <w:spacing w:line="360" w:lineRule="auto"/>
              <w:ind w:firstLine="480"/>
              <w:jc w:val="center"/>
              <w:rPr>
                <w:rFonts w:ascii="宋体" w:hAnsi="宋体" w:eastAsia="宋体" w:cs="宋体"/>
                <w:color w:val="auto"/>
                <w:sz w:val="24"/>
                <w:szCs w:val="24"/>
              </w:rPr>
            </w:pPr>
          </w:p>
        </w:tc>
        <w:tc>
          <w:tcPr>
            <w:tcW w:w="2966" w:type="dxa"/>
            <w:vAlign w:val="center"/>
          </w:tcPr>
          <w:p>
            <w:pPr>
              <w:pStyle w:val="7"/>
              <w:spacing w:line="360" w:lineRule="auto"/>
              <w:ind w:firstLine="48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eastAsia="宋体" w:cs="宋体"/>
                <w:color w:val="auto"/>
                <w:sz w:val="24"/>
                <w:szCs w:val="24"/>
              </w:rPr>
            </w:pPr>
          </w:p>
        </w:tc>
        <w:tc>
          <w:tcPr>
            <w:tcW w:w="2514" w:type="dxa"/>
            <w:vAlign w:val="center"/>
          </w:tcPr>
          <w:p>
            <w:pPr>
              <w:pStyle w:val="7"/>
              <w:spacing w:line="360" w:lineRule="auto"/>
              <w:ind w:firstLine="480"/>
              <w:jc w:val="center"/>
              <w:rPr>
                <w:rFonts w:ascii="宋体" w:hAnsi="宋体" w:eastAsia="宋体" w:cs="宋体"/>
                <w:color w:val="auto"/>
                <w:sz w:val="24"/>
                <w:szCs w:val="24"/>
              </w:rPr>
            </w:pPr>
          </w:p>
        </w:tc>
        <w:tc>
          <w:tcPr>
            <w:tcW w:w="2266" w:type="dxa"/>
            <w:vAlign w:val="center"/>
          </w:tcPr>
          <w:p>
            <w:pPr>
              <w:pStyle w:val="7"/>
              <w:spacing w:line="360" w:lineRule="auto"/>
              <w:ind w:firstLine="480"/>
              <w:jc w:val="center"/>
              <w:rPr>
                <w:rFonts w:ascii="宋体" w:hAnsi="宋体" w:eastAsia="宋体" w:cs="宋体"/>
                <w:color w:val="auto"/>
                <w:sz w:val="24"/>
                <w:szCs w:val="24"/>
              </w:rPr>
            </w:pPr>
          </w:p>
        </w:tc>
        <w:tc>
          <w:tcPr>
            <w:tcW w:w="2966" w:type="dxa"/>
            <w:vAlign w:val="center"/>
          </w:tcPr>
          <w:p>
            <w:pPr>
              <w:pStyle w:val="7"/>
              <w:spacing w:line="360" w:lineRule="auto"/>
              <w:ind w:firstLine="48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eastAsia="宋体" w:cs="宋体"/>
                <w:color w:val="auto"/>
                <w:sz w:val="24"/>
                <w:szCs w:val="24"/>
              </w:rPr>
            </w:pPr>
          </w:p>
        </w:tc>
        <w:tc>
          <w:tcPr>
            <w:tcW w:w="2514" w:type="dxa"/>
            <w:vAlign w:val="center"/>
          </w:tcPr>
          <w:p>
            <w:pPr>
              <w:pStyle w:val="7"/>
              <w:spacing w:line="360" w:lineRule="auto"/>
              <w:ind w:firstLine="480"/>
              <w:jc w:val="center"/>
              <w:rPr>
                <w:rFonts w:ascii="宋体" w:hAnsi="宋体" w:eastAsia="宋体" w:cs="宋体"/>
                <w:color w:val="auto"/>
                <w:sz w:val="24"/>
                <w:szCs w:val="24"/>
              </w:rPr>
            </w:pPr>
          </w:p>
        </w:tc>
        <w:tc>
          <w:tcPr>
            <w:tcW w:w="2266" w:type="dxa"/>
            <w:vAlign w:val="center"/>
          </w:tcPr>
          <w:p>
            <w:pPr>
              <w:pStyle w:val="7"/>
              <w:spacing w:line="360" w:lineRule="auto"/>
              <w:ind w:firstLine="480"/>
              <w:jc w:val="center"/>
              <w:rPr>
                <w:rFonts w:ascii="宋体" w:hAnsi="宋体" w:eastAsia="宋体" w:cs="宋体"/>
                <w:color w:val="auto"/>
                <w:sz w:val="24"/>
                <w:szCs w:val="24"/>
              </w:rPr>
            </w:pPr>
          </w:p>
        </w:tc>
        <w:tc>
          <w:tcPr>
            <w:tcW w:w="2966" w:type="dxa"/>
            <w:vAlign w:val="center"/>
          </w:tcPr>
          <w:p>
            <w:pPr>
              <w:pStyle w:val="7"/>
              <w:spacing w:line="360" w:lineRule="auto"/>
              <w:ind w:firstLine="48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7"/>
              <w:spacing w:line="360" w:lineRule="auto"/>
              <w:ind w:firstLine="480"/>
              <w:jc w:val="center"/>
              <w:rPr>
                <w:rFonts w:ascii="宋体" w:hAnsi="宋体" w:eastAsia="宋体" w:cs="宋体"/>
                <w:color w:val="auto"/>
                <w:sz w:val="24"/>
                <w:szCs w:val="24"/>
              </w:rPr>
            </w:pPr>
          </w:p>
        </w:tc>
        <w:tc>
          <w:tcPr>
            <w:tcW w:w="2514" w:type="dxa"/>
            <w:vAlign w:val="center"/>
          </w:tcPr>
          <w:p>
            <w:pPr>
              <w:pStyle w:val="7"/>
              <w:spacing w:line="360" w:lineRule="auto"/>
              <w:ind w:firstLine="480"/>
              <w:jc w:val="center"/>
              <w:rPr>
                <w:rFonts w:ascii="宋体" w:hAnsi="宋体" w:eastAsia="宋体" w:cs="宋体"/>
                <w:color w:val="auto"/>
                <w:sz w:val="24"/>
                <w:szCs w:val="24"/>
              </w:rPr>
            </w:pPr>
          </w:p>
        </w:tc>
        <w:tc>
          <w:tcPr>
            <w:tcW w:w="2266" w:type="dxa"/>
            <w:vAlign w:val="center"/>
          </w:tcPr>
          <w:p>
            <w:pPr>
              <w:pStyle w:val="7"/>
              <w:spacing w:line="360" w:lineRule="auto"/>
              <w:ind w:firstLine="480"/>
              <w:jc w:val="center"/>
              <w:rPr>
                <w:rFonts w:ascii="宋体" w:hAnsi="宋体" w:eastAsia="宋体" w:cs="宋体"/>
                <w:color w:val="auto"/>
                <w:sz w:val="24"/>
                <w:szCs w:val="24"/>
              </w:rPr>
            </w:pPr>
          </w:p>
        </w:tc>
        <w:tc>
          <w:tcPr>
            <w:tcW w:w="2966" w:type="dxa"/>
            <w:vAlign w:val="center"/>
          </w:tcPr>
          <w:p>
            <w:pPr>
              <w:pStyle w:val="7"/>
              <w:spacing w:line="360" w:lineRule="auto"/>
              <w:ind w:firstLine="48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eastAsia="宋体" w:cs="宋体"/>
                <w:color w:val="auto"/>
                <w:sz w:val="24"/>
                <w:szCs w:val="24"/>
              </w:rPr>
            </w:pPr>
          </w:p>
        </w:tc>
        <w:tc>
          <w:tcPr>
            <w:tcW w:w="2514" w:type="dxa"/>
            <w:vAlign w:val="center"/>
          </w:tcPr>
          <w:p>
            <w:pPr>
              <w:pStyle w:val="7"/>
              <w:spacing w:line="360" w:lineRule="auto"/>
              <w:ind w:firstLine="480"/>
              <w:jc w:val="center"/>
              <w:rPr>
                <w:rFonts w:ascii="宋体" w:hAnsi="宋体" w:eastAsia="宋体" w:cs="宋体"/>
                <w:color w:val="auto"/>
                <w:sz w:val="24"/>
                <w:szCs w:val="24"/>
              </w:rPr>
            </w:pPr>
          </w:p>
        </w:tc>
        <w:tc>
          <w:tcPr>
            <w:tcW w:w="2266" w:type="dxa"/>
            <w:vAlign w:val="center"/>
          </w:tcPr>
          <w:p>
            <w:pPr>
              <w:pStyle w:val="7"/>
              <w:spacing w:line="360" w:lineRule="auto"/>
              <w:ind w:firstLine="480"/>
              <w:jc w:val="center"/>
              <w:rPr>
                <w:rFonts w:ascii="宋体" w:hAnsi="宋体" w:eastAsia="宋体" w:cs="宋体"/>
                <w:color w:val="auto"/>
                <w:sz w:val="24"/>
                <w:szCs w:val="24"/>
              </w:rPr>
            </w:pPr>
          </w:p>
        </w:tc>
        <w:tc>
          <w:tcPr>
            <w:tcW w:w="2966" w:type="dxa"/>
            <w:vAlign w:val="center"/>
          </w:tcPr>
          <w:p>
            <w:pPr>
              <w:pStyle w:val="7"/>
              <w:spacing w:line="360" w:lineRule="auto"/>
              <w:ind w:firstLine="480"/>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480"/>
              <w:jc w:val="center"/>
              <w:rPr>
                <w:rFonts w:ascii="宋体" w:hAnsi="宋体" w:eastAsia="宋体" w:cs="宋体"/>
                <w:color w:val="auto"/>
                <w:sz w:val="24"/>
                <w:szCs w:val="24"/>
              </w:rPr>
            </w:pPr>
          </w:p>
        </w:tc>
        <w:tc>
          <w:tcPr>
            <w:tcW w:w="2514" w:type="dxa"/>
            <w:vAlign w:val="center"/>
          </w:tcPr>
          <w:p>
            <w:pPr>
              <w:pStyle w:val="7"/>
              <w:spacing w:line="360" w:lineRule="auto"/>
              <w:ind w:firstLine="480"/>
              <w:jc w:val="center"/>
              <w:rPr>
                <w:rFonts w:ascii="宋体" w:hAnsi="宋体" w:eastAsia="宋体" w:cs="宋体"/>
                <w:color w:val="auto"/>
                <w:sz w:val="24"/>
                <w:szCs w:val="24"/>
              </w:rPr>
            </w:pPr>
          </w:p>
        </w:tc>
        <w:tc>
          <w:tcPr>
            <w:tcW w:w="2266" w:type="dxa"/>
            <w:vAlign w:val="center"/>
          </w:tcPr>
          <w:p>
            <w:pPr>
              <w:pStyle w:val="7"/>
              <w:spacing w:line="360" w:lineRule="auto"/>
              <w:ind w:firstLine="480"/>
              <w:jc w:val="center"/>
              <w:rPr>
                <w:rFonts w:ascii="宋体" w:hAnsi="宋体" w:eastAsia="宋体" w:cs="宋体"/>
                <w:color w:val="auto"/>
                <w:sz w:val="24"/>
                <w:szCs w:val="24"/>
              </w:rPr>
            </w:pPr>
          </w:p>
        </w:tc>
        <w:tc>
          <w:tcPr>
            <w:tcW w:w="2966" w:type="dxa"/>
            <w:vAlign w:val="center"/>
          </w:tcPr>
          <w:p>
            <w:pPr>
              <w:pStyle w:val="7"/>
              <w:spacing w:line="360" w:lineRule="auto"/>
              <w:ind w:firstLine="480"/>
              <w:jc w:val="center"/>
              <w:rPr>
                <w:rFonts w:ascii="宋体" w:hAnsi="宋体" w:eastAsia="宋体" w:cs="宋体"/>
                <w:color w:val="auto"/>
                <w:sz w:val="24"/>
                <w:szCs w:val="24"/>
              </w:rPr>
            </w:pPr>
          </w:p>
        </w:tc>
      </w:tr>
    </w:tbl>
    <w:p>
      <w:pPr>
        <w:spacing w:line="360" w:lineRule="auto"/>
        <w:jc w:val="center"/>
        <w:rPr>
          <w:rFonts w:eastAsia="宋体"/>
          <w:bCs/>
          <w:color w:val="auto"/>
          <w:sz w:val="24"/>
          <w:szCs w:val="28"/>
        </w:rPr>
      </w:pPr>
    </w:p>
    <w:p>
      <w:pPr>
        <w:pStyle w:val="4"/>
        <w:numPr>
          <w:ilvl w:val="0"/>
          <w:numId w:val="0"/>
        </w:numPr>
        <w:spacing w:line="360" w:lineRule="auto"/>
        <w:ind w:left="709" w:hanging="709"/>
        <w:rPr>
          <w:rFonts w:eastAsia="宋体" w:cs="宋体"/>
          <w:color w:val="auto"/>
          <w:lang w:val="zh-CN"/>
        </w:rPr>
      </w:pPr>
      <w:r>
        <w:rPr>
          <w:rFonts w:hint="eastAsia" w:eastAsia="宋体" w:cs="宋体"/>
          <w:bCs/>
          <w:color w:val="auto"/>
          <w:sz w:val="24"/>
          <w:szCs w:val="28"/>
        </w:rPr>
        <w:br w:type="page"/>
      </w:r>
      <w:bookmarkStart w:id="626" w:name="_Toc24328"/>
      <w:bookmarkStart w:id="627" w:name="_Toc19290"/>
      <w:bookmarkStart w:id="628" w:name="_Toc31601"/>
      <w:bookmarkStart w:id="629" w:name="_Toc11497"/>
      <w:bookmarkStart w:id="630" w:name="_Toc1532"/>
      <w:bookmarkStart w:id="631" w:name="_Toc25419"/>
      <w:r>
        <w:rPr>
          <w:rFonts w:hint="eastAsia" w:eastAsia="宋体" w:cs="宋体"/>
          <w:b/>
          <w:color w:val="auto"/>
          <w:sz w:val="32"/>
          <w:lang w:val="zh-CN"/>
        </w:rPr>
        <w:t>格式1</w:t>
      </w:r>
      <w:r>
        <w:rPr>
          <w:rFonts w:hint="eastAsia" w:eastAsia="宋体" w:cs="宋体"/>
          <w:b/>
          <w:color w:val="auto"/>
          <w:sz w:val="32"/>
        </w:rPr>
        <w:t>3</w:t>
      </w:r>
      <w:r>
        <w:rPr>
          <w:rFonts w:hint="eastAsia" w:eastAsia="宋体" w:cs="宋体"/>
          <w:b/>
          <w:color w:val="auto"/>
          <w:sz w:val="32"/>
          <w:lang w:val="zh-CN"/>
        </w:rPr>
        <w:t>、</w:t>
      </w:r>
      <w:bookmarkStart w:id="632" w:name="_Toc487036155"/>
      <w:r>
        <w:rPr>
          <w:rFonts w:hint="eastAsia" w:eastAsia="宋体" w:cs="宋体"/>
          <w:b/>
          <w:color w:val="auto"/>
          <w:sz w:val="32"/>
          <w:szCs w:val="22"/>
          <w:lang w:val="zh-CN"/>
        </w:rPr>
        <w:t>竞争性磋商首次报价表</w:t>
      </w:r>
      <w:bookmarkEnd w:id="626"/>
      <w:bookmarkEnd w:id="627"/>
      <w:bookmarkEnd w:id="628"/>
      <w:bookmarkEnd w:id="629"/>
      <w:bookmarkEnd w:id="630"/>
      <w:bookmarkEnd w:id="631"/>
      <w:bookmarkEnd w:id="632"/>
    </w:p>
    <w:p>
      <w:pPr>
        <w:spacing w:line="360" w:lineRule="auto"/>
        <w:jc w:val="center"/>
        <w:rPr>
          <w:rFonts w:eastAsia="宋体"/>
          <w:b/>
          <w:bCs/>
          <w:color w:val="auto"/>
          <w:sz w:val="28"/>
          <w:szCs w:val="28"/>
        </w:rPr>
      </w:pPr>
    </w:p>
    <w:p>
      <w:pPr>
        <w:autoSpaceDE w:val="0"/>
        <w:autoSpaceDN w:val="0"/>
        <w:adjustRightInd w:val="0"/>
        <w:spacing w:line="360" w:lineRule="auto"/>
        <w:jc w:val="center"/>
        <w:rPr>
          <w:rFonts w:eastAsia="宋体"/>
          <w:b/>
          <w:bCs/>
          <w:color w:val="auto"/>
          <w:sz w:val="32"/>
          <w:szCs w:val="30"/>
          <w:lang w:val="zh-CN"/>
        </w:rPr>
      </w:pPr>
      <w:r>
        <w:rPr>
          <w:rFonts w:hint="eastAsia" w:eastAsia="宋体"/>
          <w:b/>
          <w:bCs/>
          <w:color w:val="auto"/>
          <w:sz w:val="32"/>
          <w:szCs w:val="30"/>
          <w:lang w:val="zh-CN"/>
        </w:rPr>
        <w:t>竞争性磋商首次报价表</w:t>
      </w:r>
    </w:p>
    <w:p>
      <w:pPr>
        <w:autoSpaceDE w:val="0"/>
        <w:autoSpaceDN w:val="0"/>
        <w:adjustRightInd w:val="0"/>
        <w:spacing w:line="360" w:lineRule="auto"/>
        <w:outlineLvl w:val="1"/>
        <w:rPr>
          <w:rFonts w:eastAsia="宋体"/>
          <w:b/>
          <w:bCs/>
          <w:color w:val="auto"/>
          <w:sz w:val="24"/>
          <w:lang w:val="zh-CN"/>
        </w:rPr>
      </w:pPr>
      <w:bookmarkStart w:id="633" w:name="_Toc16784"/>
      <w:bookmarkStart w:id="634" w:name="_Toc18364"/>
      <w:bookmarkStart w:id="635" w:name="_Toc10146"/>
      <w:r>
        <w:rPr>
          <w:rFonts w:hint="eastAsia" w:eastAsia="宋体"/>
          <w:b/>
          <w:bCs/>
          <w:color w:val="auto"/>
          <w:sz w:val="24"/>
          <w:lang w:val="zh-CN"/>
        </w:rPr>
        <w:t>采购项目名称:</w:t>
      </w:r>
      <w:bookmarkEnd w:id="633"/>
      <w:bookmarkEnd w:id="634"/>
      <w:bookmarkEnd w:id="635"/>
      <w:r>
        <w:rPr>
          <w:rFonts w:hint="eastAsia" w:eastAsia="宋体"/>
          <w:b/>
          <w:bCs/>
          <w:color w:val="auto"/>
          <w:sz w:val="24"/>
          <w:lang w:val="zh-CN"/>
        </w:rPr>
        <w:t xml:space="preserve">                      </w:t>
      </w:r>
    </w:p>
    <w:p>
      <w:pPr>
        <w:autoSpaceDE w:val="0"/>
        <w:autoSpaceDN w:val="0"/>
        <w:adjustRightInd w:val="0"/>
        <w:spacing w:line="360" w:lineRule="auto"/>
        <w:outlineLvl w:val="1"/>
        <w:rPr>
          <w:rFonts w:eastAsia="宋体"/>
          <w:b/>
          <w:bCs/>
          <w:color w:val="auto"/>
          <w:sz w:val="24"/>
          <w:lang w:val="zh-CN"/>
        </w:rPr>
      </w:pPr>
      <w:bookmarkStart w:id="636" w:name="_Toc22857"/>
      <w:bookmarkStart w:id="637" w:name="_Toc13749"/>
      <w:bookmarkStart w:id="638" w:name="_Toc3244"/>
      <w:r>
        <w:rPr>
          <w:rFonts w:hint="eastAsia" w:eastAsia="宋体"/>
          <w:b/>
          <w:bCs/>
          <w:color w:val="auto"/>
          <w:sz w:val="24"/>
          <w:lang w:val="zh-CN"/>
        </w:rPr>
        <w:t>采购项目编号：</w:t>
      </w:r>
      <w:bookmarkEnd w:id="636"/>
      <w:bookmarkEnd w:id="637"/>
      <w:bookmarkEnd w:id="638"/>
    </w:p>
    <w:p>
      <w:pPr>
        <w:autoSpaceDE w:val="0"/>
        <w:autoSpaceDN w:val="0"/>
        <w:spacing w:line="360" w:lineRule="auto"/>
        <w:outlineLvl w:val="1"/>
        <w:rPr>
          <w:rFonts w:eastAsia="宋体"/>
          <w:b/>
          <w:bCs/>
          <w:color w:val="auto"/>
          <w:sz w:val="24"/>
          <w:lang w:val="zh-CN"/>
        </w:rPr>
      </w:pPr>
      <w:bookmarkStart w:id="639" w:name="_Toc2456"/>
      <w:bookmarkStart w:id="640" w:name="_Toc24532"/>
      <w:bookmarkStart w:id="641" w:name="_Toc27675"/>
      <w:r>
        <w:rPr>
          <w:rFonts w:hint="eastAsia" w:eastAsia="宋体"/>
          <w:b/>
          <w:bCs/>
          <w:color w:val="auto"/>
          <w:sz w:val="24"/>
          <w:lang w:val="zh-CN"/>
        </w:rPr>
        <w:t>磋商供应商名称：</w:t>
      </w:r>
      <w:bookmarkEnd w:id="639"/>
      <w:bookmarkEnd w:id="640"/>
      <w:bookmarkEnd w:id="641"/>
    </w:p>
    <w:p>
      <w:pPr>
        <w:autoSpaceDE w:val="0"/>
        <w:autoSpaceDN w:val="0"/>
        <w:spacing w:line="360" w:lineRule="auto"/>
        <w:ind w:right="360"/>
        <w:jc w:val="center"/>
        <w:rPr>
          <w:rFonts w:eastAsia="宋体"/>
          <w:b/>
          <w:bCs/>
          <w:color w:val="auto"/>
          <w:sz w:val="24"/>
        </w:rPr>
      </w:pPr>
      <w:r>
        <w:rPr>
          <w:rFonts w:hint="eastAsia" w:eastAsia="宋体"/>
          <w:b/>
          <w:bCs/>
          <w:color w:val="auto"/>
          <w:sz w:val="24"/>
        </w:rPr>
        <w:t xml:space="preserve">                                                   </w:t>
      </w:r>
      <w:r>
        <w:rPr>
          <w:rFonts w:hint="eastAsia" w:eastAsia="宋体"/>
          <w:b/>
          <w:bCs/>
          <w:color w:val="auto"/>
          <w:sz w:val="24"/>
          <w:lang w:val="zh-CN"/>
        </w:rPr>
        <w:t>单位：人民币（元）</w:t>
      </w:r>
    </w:p>
    <w:tbl>
      <w:tblPr>
        <w:tblStyle w:val="24"/>
        <w:tblW w:w="9968" w:type="dxa"/>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sz w:val="24"/>
                <w:lang w:val="zh-CN"/>
              </w:rPr>
            </w:pPr>
            <w:r>
              <w:rPr>
                <w:rFonts w:hint="eastAsia" w:eastAsia="宋体"/>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jc w:val="center"/>
              <w:rPr>
                <w:rFonts w:eastAsia="宋体"/>
                <w:color w:val="auto"/>
                <w:lang w:val="zh-CN"/>
              </w:rPr>
            </w:pPr>
            <w:r>
              <w:rPr>
                <w:rFonts w:hint="eastAsia" w:eastAsia="宋体"/>
                <w:bCs/>
                <w:color w:val="auto"/>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bCs/>
                <w:color w:val="auto"/>
                <w:sz w:val="24"/>
                <w:lang w:val="zh-CN"/>
              </w:rPr>
            </w:pPr>
            <w:r>
              <w:rPr>
                <w:rFonts w:hint="eastAsia" w:eastAsia="宋体"/>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r>
              <w:rPr>
                <w:rFonts w:hint="eastAsia" w:eastAsia="宋体"/>
                <w:color w:val="auto"/>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lang w:val="zh-CN"/>
              </w:rPr>
            </w:pPr>
            <w:r>
              <w:rPr>
                <w:rFonts w:hint="eastAsia" w:eastAsia="宋体"/>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197"/>
              <w:jc w:val="center"/>
              <w:rPr>
                <w:rFonts w:eastAsia="宋体"/>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lang w:val="zh-CN"/>
              </w:rPr>
            </w:pPr>
            <w:r>
              <w:rPr>
                <w:rFonts w:hint="eastAsia" w:eastAsia="宋体"/>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eastAsia="宋体"/>
                <w:color w:val="auto"/>
                <w:lang w:val="zh-CN"/>
              </w:rPr>
            </w:pPr>
            <w:r>
              <w:rPr>
                <w:rFonts w:hint="eastAsia" w:eastAsia="宋体"/>
                <w:bCs/>
                <w:color w:val="auto"/>
                <w:sz w:val="24"/>
                <w:lang w:val="zh-CN"/>
              </w:rPr>
              <w:t>优惠承诺及其他：</w:t>
            </w:r>
          </w:p>
        </w:tc>
      </w:tr>
    </w:tbl>
    <w:p>
      <w:pPr>
        <w:autoSpaceDE w:val="0"/>
        <w:autoSpaceDN w:val="0"/>
        <w:spacing w:line="360" w:lineRule="auto"/>
        <w:rPr>
          <w:rFonts w:eastAsia="宋体"/>
          <w:color w:val="auto"/>
          <w:sz w:val="24"/>
          <w:szCs w:val="24"/>
          <w:lang w:val="zh-CN"/>
        </w:rPr>
      </w:pPr>
      <w:r>
        <w:rPr>
          <w:rFonts w:hint="eastAsia" w:eastAsia="宋体"/>
          <w:bCs/>
          <w:color w:val="auto"/>
          <w:sz w:val="24"/>
          <w:szCs w:val="24"/>
          <w:lang w:val="zh-CN"/>
        </w:rPr>
        <w:t>注：</w:t>
      </w:r>
      <w:r>
        <w:rPr>
          <w:rFonts w:hint="eastAsia" w:eastAsia="宋体"/>
          <w:color w:val="auto"/>
          <w:sz w:val="24"/>
          <w:szCs w:val="24"/>
          <w:lang w:val="zh-CN"/>
        </w:rPr>
        <w:t>1、填写此表时不得改变表格形式（可按所投包增加行）。</w:t>
      </w:r>
    </w:p>
    <w:p>
      <w:pPr>
        <w:adjustRightInd w:val="0"/>
        <w:ind w:firstLine="480"/>
        <w:jc w:val="left"/>
        <w:textAlignment w:val="baseline"/>
        <w:rPr>
          <w:rFonts w:eastAsia="宋体"/>
          <w:color w:val="auto"/>
          <w:sz w:val="24"/>
          <w:szCs w:val="24"/>
          <w:lang w:val="zh-CN"/>
        </w:rPr>
      </w:pPr>
      <w:r>
        <w:rPr>
          <w:rFonts w:hint="eastAsia" w:eastAsia="宋体"/>
          <w:color w:val="auto"/>
          <w:sz w:val="24"/>
          <w:szCs w:val="24"/>
          <w:lang w:val="zh-CN"/>
        </w:rPr>
        <w:t>2、“磋商报价”为磋商总价。磋商报价必须包括：配套该项目提供的技术服务费用、招标代理服务费、税金及不可预见费等全部费用。</w:t>
      </w:r>
    </w:p>
    <w:p>
      <w:pPr>
        <w:spacing w:line="360" w:lineRule="auto"/>
        <w:rPr>
          <w:rFonts w:eastAsia="宋体"/>
          <w:b/>
          <w:bCs/>
          <w:color w:val="auto"/>
          <w:sz w:val="20"/>
          <w:lang w:val="zh-CN"/>
        </w:rPr>
      </w:pPr>
    </w:p>
    <w:p>
      <w:pPr>
        <w:pStyle w:val="23"/>
        <w:rPr>
          <w:color w:val="auto"/>
          <w:lang w:val="zh-CN"/>
        </w:rPr>
      </w:pPr>
    </w:p>
    <w:p>
      <w:pPr>
        <w:spacing w:line="360" w:lineRule="auto"/>
        <w:rPr>
          <w:rFonts w:eastAsia="宋体"/>
          <w:b/>
          <w:bCs/>
          <w:color w:val="auto"/>
          <w:sz w:val="20"/>
          <w:lang w:val="zh-CN"/>
        </w:rPr>
      </w:pPr>
    </w:p>
    <w:p>
      <w:pPr>
        <w:spacing w:line="360" w:lineRule="auto"/>
        <w:ind w:firstLine="388" w:firstLineChars="193"/>
        <w:rPr>
          <w:rFonts w:eastAsia="宋体"/>
          <w:b/>
          <w:bCs/>
          <w:color w:val="auto"/>
          <w:sz w:val="20"/>
          <w:szCs w:val="22"/>
          <w:lang w:val="zh-CN"/>
        </w:rPr>
      </w:pPr>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Cs/>
          <w:color w:val="auto"/>
          <w:sz w:val="24"/>
          <w:szCs w:val="28"/>
        </w:rPr>
        <w:t xml:space="preserve">       </w:t>
      </w:r>
      <w:bookmarkStart w:id="642" w:name="_Toc19365"/>
      <w:bookmarkStart w:id="643" w:name="_Toc29567"/>
      <w:bookmarkStart w:id="644" w:name="_Toc7659"/>
      <w:r>
        <w:rPr>
          <w:rFonts w:hint="eastAsia" w:eastAsia="宋体"/>
          <w:b/>
          <w:color w:val="auto"/>
          <w:sz w:val="24"/>
          <w:szCs w:val="28"/>
        </w:rPr>
        <w:t>供应商：                   （公章）</w:t>
      </w:r>
      <w:bookmarkEnd w:id="642"/>
      <w:bookmarkEnd w:id="643"/>
      <w:bookmarkEnd w:id="644"/>
    </w:p>
    <w:p>
      <w:pPr>
        <w:tabs>
          <w:tab w:val="left" w:pos="168"/>
        </w:tabs>
        <w:adjustRightInd w:val="0"/>
        <w:spacing w:line="360" w:lineRule="auto"/>
        <w:jc w:val="right"/>
        <w:textAlignment w:val="baseline"/>
        <w:outlineLvl w:val="1"/>
        <w:rPr>
          <w:rFonts w:eastAsia="宋体"/>
          <w:b/>
          <w:color w:val="auto"/>
          <w:sz w:val="24"/>
          <w:szCs w:val="28"/>
        </w:rPr>
      </w:pPr>
      <w:r>
        <w:rPr>
          <w:rFonts w:hint="eastAsia" w:eastAsia="宋体"/>
          <w:b/>
          <w:color w:val="auto"/>
          <w:sz w:val="24"/>
          <w:szCs w:val="28"/>
        </w:rPr>
        <w:t xml:space="preserve">   </w:t>
      </w:r>
      <w:bookmarkStart w:id="645" w:name="_Toc16493"/>
      <w:bookmarkStart w:id="646" w:name="_Toc25662"/>
      <w:bookmarkStart w:id="647" w:name="_Toc18325"/>
      <w:r>
        <w:rPr>
          <w:rFonts w:hint="eastAsia" w:eastAsia="宋体"/>
          <w:b/>
          <w:color w:val="auto"/>
          <w:sz w:val="24"/>
          <w:szCs w:val="28"/>
        </w:rPr>
        <w:t>委托代理人或法定代表人：                 （签字或盖章）</w:t>
      </w:r>
      <w:bookmarkEnd w:id="645"/>
      <w:bookmarkEnd w:id="646"/>
      <w:bookmarkEnd w:id="647"/>
    </w:p>
    <w:p>
      <w:pPr>
        <w:tabs>
          <w:tab w:val="left" w:pos="168"/>
        </w:tabs>
        <w:adjustRightInd w:val="0"/>
        <w:spacing w:line="360" w:lineRule="auto"/>
        <w:jc w:val="right"/>
        <w:textAlignment w:val="baseline"/>
        <w:outlineLvl w:val="1"/>
        <w:rPr>
          <w:rFonts w:eastAsia="宋体"/>
          <w:b/>
          <w:color w:val="auto"/>
          <w:sz w:val="24"/>
          <w:szCs w:val="28"/>
        </w:rPr>
      </w:pPr>
      <w:bookmarkStart w:id="648" w:name="_Toc8129"/>
      <w:bookmarkStart w:id="649" w:name="_Toc8872"/>
      <w:bookmarkStart w:id="650" w:name="_Toc21364"/>
      <w:r>
        <w:rPr>
          <w:rFonts w:hint="eastAsia" w:eastAsia="宋体"/>
          <w:b/>
          <w:color w:val="auto"/>
          <w:sz w:val="24"/>
          <w:szCs w:val="28"/>
        </w:rPr>
        <w:t>日期：          年   月   日</w:t>
      </w:r>
      <w:bookmarkEnd w:id="648"/>
      <w:bookmarkEnd w:id="649"/>
      <w:bookmarkEnd w:id="650"/>
    </w:p>
    <w:p>
      <w:pPr>
        <w:pStyle w:val="4"/>
        <w:numPr>
          <w:ilvl w:val="0"/>
          <w:numId w:val="0"/>
        </w:numPr>
        <w:spacing w:line="360" w:lineRule="auto"/>
        <w:ind w:left="709" w:hanging="709"/>
        <w:rPr>
          <w:rFonts w:eastAsia="宋体" w:cs="宋体"/>
          <w:color w:val="auto"/>
          <w:lang w:val="zh-CN"/>
        </w:rPr>
      </w:pPr>
      <w:r>
        <w:rPr>
          <w:rFonts w:hint="eastAsia" w:eastAsia="宋体" w:cs="宋体"/>
          <w:bCs/>
          <w:color w:val="auto"/>
          <w:sz w:val="24"/>
          <w:szCs w:val="28"/>
        </w:rPr>
        <w:br w:type="page"/>
      </w:r>
      <w:bookmarkStart w:id="651" w:name="_Toc690"/>
      <w:bookmarkStart w:id="652" w:name="_Toc26812"/>
      <w:bookmarkStart w:id="653" w:name="_Toc8570"/>
      <w:bookmarkStart w:id="654" w:name="_Toc10252"/>
      <w:bookmarkStart w:id="655" w:name="_Toc10118"/>
      <w:bookmarkStart w:id="656" w:name="_Toc16850"/>
      <w:r>
        <w:rPr>
          <w:rFonts w:hint="eastAsia" w:eastAsia="宋体" w:cs="宋体"/>
          <w:b/>
          <w:color w:val="auto"/>
          <w:sz w:val="32"/>
          <w:lang w:val="zh-CN"/>
        </w:rPr>
        <w:t>格式1</w:t>
      </w:r>
      <w:r>
        <w:rPr>
          <w:rFonts w:hint="eastAsia" w:eastAsia="宋体" w:cs="宋体"/>
          <w:b/>
          <w:color w:val="auto"/>
          <w:sz w:val="32"/>
        </w:rPr>
        <w:t>4</w:t>
      </w:r>
      <w:r>
        <w:rPr>
          <w:rFonts w:hint="eastAsia" w:eastAsia="宋体" w:cs="宋体"/>
          <w:b/>
          <w:color w:val="auto"/>
          <w:sz w:val="32"/>
          <w:lang w:val="zh-CN"/>
        </w:rPr>
        <w:t>、分项报价表</w:t>
      </w:r>
      <w:bookmarkEnd w:id="651"/>
      <w:bookmarkEnd w:id="652"/>
      <w:bookmarkEnd w:id="653"/>
      <w:bookmarkEnd w:id="654"/>
      <w:bookmarkEnd w:id="655"/>
      <w:bookmarkEnd w:id="656"/>
    </w:p>
    <w:p>
      <w:pPr>
        <w:autoSpaceDE w:val="0"/>
        <w:autoSpaceDN w:val="0"/>
        <w:spacing w:line="360" w:lineRule="auto"/>
        <w:jc w:val="center"/>
        <w:outlineLvl w:val="1"/>
        <w:rPr>
          <w:b/>
          <w:bCs/>
          <w:color w:val="auto"/>
          <w:sz w:val="36"/>
          <w:szCs w:val="36"/>
          <w:lang w:val="zh-CN"/>
        </w:rPr>
      </w:pPr>
      <w:bookmarkStart w:id="657" w:name="_Toc29721"/>
      <w:bookmarkStart w:id="658" w:name="_Toc16065"/>
      <w:bookmarkStart w:id="659" w:name="_Toc21208"/>
      <w:r>
        <w:rPr>
          <w:rFonts w:hint="eastAsia"/>
          <w:b/>
          <w:bCs/>
          <w:color w:val="auto"/>
          <w:sz w:val="28"/>
          <w:szCs w:val="28"/>
          <w:lang w:val="zh-CN"/>
        </w:rPr>
        <w:t>分项报价表</w:t>
      </w:r>
      <w:bookmarkEnd w:id="657"/>
      <w:bookmarkEnd w:id="658"/>
      <w:bookmarkEnd w:id="659"/>
    </w:p>
    <w:p>
      <w:pPr>
        <w:autoSpaceDE w:val="0"/>
        <w:autoSpaceDN w:val="0"/>
        <w:spacing w:line="360" w:lineRule="auto"/>
        <w:rPr>
          <w:b/>
          <w:bCs/>
          <w:color w:val="auto"/>
          <w:sz w:val="28"/>
          <w:szCs w:val="28"/>
          <w:lang w:val="zh-CN"/>
        </w:rPr>
      </w:pPr>
    </w:p>
    <w:p>
      <w:pPr>
        <w:autoSpaceDE w:val="0"/>
        <w:autoSpaceDN w:val="0"/>
        <w:spacing w:line="360" w:lineRule="auto"/>
        <w:rPr>
          <w:color w:val="auto"/>
          <w:lang w:val="zh-CN"/>
        </w:rPr>
      </w:pPr>
      <w:r>
        <w:rPr>
          <w:rFonts w:hint="eastAsia"/>
          <w:b/>
          <w:bCs/>
          <w:color w:val="auto"/>
          <w:lang w:val="zh-CN"/>
        </w:rPr>
        <w:t>项目名称</w:t>
      </w:r>
      <w:r>
        <w:rPr>
          <w:rFonts w:hint="eastAsia"/>
          <w:b/>
          <w:bCs/>
          <w:color w:val="auto"/>
        </w:rPr>
        <w:t xml:space="preserve">：                                                  </w:t>
      </w:r>
    </w:p>
    <w:tbl>
      <w:tblPr>
        <w:tblStyle w:val="24"/>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序号</w:t>
            </w:r>
          </w:p>
        </w:tc>
        <w:tc>
          <w:tcPr>
            <w:tcW w:w="225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服务项目</w:t>
            </w:r>
          </w:p>
        </w:tc>
        <w:tc>
          <w:tcPr>
            <w:tcW w:w="153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rPr>
            </w:pPr>
            <w:r>
              <w:rPr>
                <w:rFonts w:hint="eastAsia" w:eastAsia="宋体"/>
                <w:color w:val="auto"/>
                <w:sz w:val="24"/>
                <w:szCs w:val="24"/>
              </w:rPr>
              <w:t>服务内容</w:t>
            </w:r>
          </w:p>
        </w:tc>
        <w:tc>
          <w:tcPr>
            <w:tcW w:w="101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单价</w:t>
            </w:r>
          </w:p>
        </w:tc>
        <w:tc>
          <w:tcPr>
            <w:tcW w:w="119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合计</w:t>
            </w:r>
          </w:p>
        </w:tc>
        <w:tc>
          <w:tcPr>
            <w:tcW w:w="1197"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rPr>
              <w:t>备注</w:t>
            </w: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1</w:t>
            </w:r>
          </w:p>
        </w:tc>
        <w:tc>
          <w:tcPr>
            <w:tcW w:w="225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2</w:t>
            </w:r>
          </w:p>
        </w:tc>
        <w:tc>
          <w:tcPr>
            <w:tcW w:w="225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3</w:t>
            </w:r>
          </w:p>
        </w:tc>
        <w:tc>
          <w:tcPr>
            <w:tcW w:w="225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4</w:t>
            </w:r>
          </w:p>
        </w:tc>
        <w:tc>
          <w:tcPr>
            <w:tcW w:w="225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5</w:t>
            </w:r>
          </w:p>
        </w:tc>
        <w:tc>
          <w:tcPr>
            <w:tcW w:w="225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w:t>
            </w:r>
          </w:p>
        </w:tc>
        <w:tc>
          <w:tcPr>
            <w:tcW w:w="225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color w:val="auto"/>
                <w:lang w:val="zh-CN"/>
              </w:rPr>
            </w:pPr>
            <w:r>
              <w:rPr>
                <w:rFonts w:hint="eastAsia"/>
                <w:color w:val="auto"/>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vAlign w:val="center"/>
          </w:tcPr>
          <w:p>
            <w:pPr>
              <w:widowControl/>
              <w:jc w:val="center"/>
              <w:rPr>
                <w:rFonts w:eastAsia="宋体"/>
                <w:color w:val="auto"/>
                <w:sz w:val="24"/>
                <w:szCs w:val="24"/>
              </w:rPr>
            </w:pPr>
          </w:p>
        </w:tc>
      </w:tr>
      <w:tr>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color w:val="auto"/>
                <w:lang w:val="zh-CN"/>
              </w:rPr>
            </w:pPr>
            <w:r>
              <w:rPr>
                <w:rFonts w:hint="eastAsia"/>
                <w:color w:val="auto"/>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color w:val="auto"/>
                <w:lang w:val="zh-CN"/>
              </w:rPr>
            </w:pPr>
          </w:p>
        </w:tc>
      </w:tr>
    </w:tbl>
    <w:p>
      <w:pPr>
        <w:autoSpaceDE w:val="0"/>
        <w:autoSpaceDN w:val="0"/>
        <w:spacing w:line="360" w:lineRule="auto"/>
        <w:rPr>
          <w:color w:val="auto"/>
          <w:lang w:val="zh-CN"/>
        </w:rPr>
      </w:pPr>
      <w:r>
        <w:rPr>
          <w:rFonts w:hint="eastAsia"/>
          <w:color w:val="auto"/>
          <w:lang w:val="zh-CN"/>
        </w:rPr>
        <w:t>注：</w:t>
      </w:r>
      <w:r>
        <w:rPr>
          <w:rFonts w:hint="eastAsia"/>
          <w:color w:val="auto"/>
        </w:rPr>
        <w:t>1.</w:t>
      </w:r>
      <w:r>
        <w:rPr>
          <w:rFonts w:hint="eastAsia"/>
          <w:color w:val="auto"/>
          <w:lang w:val="zh-CN"/>
        </w:rPr>
        <w:t>本表应依照采购</w:t>
      </w:r>
      <w:r>
        <w:rPr>
          <w:rFonts w:hint="eastAsia" w:eastAsia="宋体"/>
          <w:color w:val="auto"/>
        </w:rPr>
        <w:t>需求</w:t>
      </w:r>
      <w:r>
        <w:rPr>
          <w:rFonts w:hint="eastAsia"/>
          <w:color w:val="auto"/>
          <w:lang w:val="zh-CN"/>
        </w:rPr>
        <w:t>中的</w:t>
      </w:r>
      <w:r>
        <w:rPr>
          <w:rFonts w:hint="eastAsia" w:eastAsia="宋体"/>
          <w:color w:val="auto"/>
        </w:rPr>
        <w:t>服务项目</w:t>
      </w:r>
      <w:r>
        <w:rPr>
          <w:rFonts w:hint="eastAsia"/>
          <w:color w:val="auto"/>
          <w:lang w:val="zh-CN"/>
        </w:rPr>
        <w:t>序号按顺序逐项填写，不得遗漏，</w:t>
      </w:r>
      <w:r>
        <w:rPr>
          <w:rFonts w:hint="eastAsia"/>
          <w:color w:val="auto"/>
        </w:rPr>
        <w:t>否则，按无效投标处理</w:t>
      </w:r>
      <w:r>
        <w:rPr>
          <w:rFonts w:hint="eastAsia"/>
          <w:color w:val="auto"/>
          <w:lang w:val="zh-CN"/>
        </w:rPr>
        <w:t>。</w:t>
      </w:r>
    </w:p>
    <w:p>
      <w:pPr>
        <w:autoSpaceDE w:val="0"/>
        <w:autoSpaceDN w:val="0"/>
        <w:spacing w:line="360" w:lineRule="auto"/>
        <w:rPr>
          <w:color w:val="auto"/>
        </w:rPr>
      </w:pPr>
      <w:r>
        <w:rPr>
          <w:rFonts w:hint="eastAsia"/>
          <w:color w:val="auto"/>
        </w:rPr>
        <w:t xml:space="preserve">    2.</w:t>
      </w:r>
      <w:r>
        <w:rPr>
          <w:rFonts w:hint="eastAsia"/>
          <w:color w:val="auto"/>
          <w:lang w:val="zh-CN"/>
        </w:rPr>
        <w:t>磋商报价不能有两个或两个以上的报价方案。</w:t>
      </w:r>
    </w:p>
    <w:p>
      <w:pPr>
        <w:autoSpaceDE w:val="0"/>
        <w:autoSpaceDN w:val="0"/>
        <w:spacing w:line="360" w:lineRule="auto"/>
        <w:rPr>
          <w:rFonts w:eastAsia="宋体"/>
          <w:color w:val="auto"/>
          <w:sz w:val="24"/>
          <w:szCs w:val="24"/>
          <w:lang w:val="zh-CN"/>
        </w:rPr>
      </w:pPr>
    </w:p>
    <w:p>
      <w:pPr>
        <w:autoSpaceDE w:val="0"/>
        <w:autoSpaceDN w:val="0"/>
        <w:spacing w:line="360" w:lineRule="auto"/>
        <w:rPr>
          <w:rFonts w:eastAsia="宋体"/>
          <w:color w:val="auto"/>
          <w:sz w:val="24"/>
          <w:szCs w:val="24"/>
          <w:lang w:val="zh-CN"/>
        </w:rPr>
      </w:pPr>
    </w:p>
    <w:p>
      <w:pPr>
        <w:autoSpaceDE w:val="0"/>
        <w:autoSpaceDN w:val="0"/>
        <w:spacing w:line="360" w:lineRule="auto"/>
        <w:jc w:val="right"/>
        <w:rPr>
          <w:rFonts w:eastAsia="宋体"/>
          <w:b/>
          <w:bCs/>
          <w:color w:val="auto"/>
          <w:sz w:val="24"/>
          <w:szCs w:val="24"/>
          <w:lang w:val="zh-CN"/>
        </w:rPr>
      </w:pPr>
      <w:r>
        <w:rPr>
          <w:rFonts w:hint="eastAsia" w:eastAsia="宋体"/>
          <w:b/>
          <w:bCs/>
          <w:color w:val="auto"/>
          <w:sz w:val="24"/>
          <w:szCs w:val="24"/>
          <w:lang w:val="zh-CN"/>
        </w:rPr>
        <w:t xml:space="preserve">供应商：           </w:t>
      </w:r>
      <w:r>
        <w:rPr>
          <w:rFonts w:hint="eastAsia" w:eastAsia="宋体"/>
          <w:b/>
          <w:bCs/>
          <w:color w:val="auto"/>
          <w:sz w:val="24"/>
          <w:szCs w:val="24"/>
        </w:rPr>
        <w:t xml:space="preserve">           </w:t>
      </w:r>
      <w:r>
        <w:rPr>
          <w:rFonts w:hint="eastAsia" w:eastAsia="宋体"/>
          <w:b/>
          <w:bCs/>
          <w:color w:val="auto"/>
          <w:sz w:val="24"/>
          <w:szCs w:val="24"/>
          <w:lang w:val="zh-CN"/>
        </w:rPr>
        <w:t xml:space="preserve">  （公章）</w:t>
      </w:r>
    </w:p>
    <w:p>
      <w:pPr>
        <w:autoSpaceDE w:val="0"/>
        <w:autoSpaceDN w:val="0"/>
        <w:spacing w:line="360" w:lineRule="auto"/>
        <w:jc w:val="right"/>
        <w:rPr>
          <w:rFonts w:eastAsia="宋体"/>
          <w:b/>
          <w:bCs/>
          <w:color w:val="auto"/>
          <w:sz w:val="24"/>
          <w:szCs w:val="24"/>
          <w:lang w:val="zh-CN"/>
        </w:rPr>
      </w:pPr>
      <w:r>
        <w:rPr>
          <w:rFonts w:hint="eastAsia" w:eastAsia="宋体"/>
          <w:b/>
          <w:bCs/>
          <w:color w:val="auto"/>
          <w:sz w:val="24"/>
          <w:szCs w:val="24"/>
          <w:lang w:val="zh-CN"/>
        </w:rPr>
        <w:t>法定代表人或委托代理人：        （签字或盖章）</w:t>
      </w:r>
    </w:p>
    <w:p>
      <w:pPr>
        <w:jc w:val="right"/>
        <w:rPr>
          <w:rFonts w:eastAsia="宋体"/>
          <w:b/>
          <w:bCs/>
          <w:color w:val="auto"/>
          <w:sz w:val="24"/>
          <w:szCs w:val="24"/>
          <w:lang w:val="zh-CN"/>
        </w:rPr>
      </w:pPr>
      <w:r>
        <w:rPr>
          <w:rFonts w:hint="eastAsia" w:eastAsia="宋体"/>
          <w:b/>
          <w:bCs/>
          <w:color w:val="auto"/>
          <w:sz w:val="24"/>
          <w:szCs w:val="24"/>
          <w:lang w:val="zh-CN"/>
        </w:rPr>
        <w:t xml:space="preserve">年 </w:t>
      </w:r>
      <w:r>
        <w:rPr>
          <w:rFonts w:hint="eastAsia" w:eastAsia="宋体"/>
          <w:b/>
          <w:bCs/>
          <w:color w:val="auto"/>
          <w:sz w:val="24"/>
          <w:szCs w:val="24"/>
        </w:rPr>
        <w:t xml:space="preserve"> </w:t>
      </w:r>
      <w:r>
        <w:rPr>
          <w:rFonts w:hint="eastAsia" w:eastAsia="宋体"/>
          <w:b/>
          <w:bCs/>
          <w:color w:val="auto"/>
          <w:sz w:val="24"/>
          <w:szCs w:val="24"/>
          <w:lang w:val="zh-CN"/>
        </w:rPr>
        <w:t xml:space="preserve">  月  </w:t>
      </w:r>
      <w:r>
        <w:rPr>
          <w:rFonts w:hint="eastAsia" w:eastAsia="宋体"/>
          <w:b/>
          <w:bCs/>
          <w:color w:val="auto"/>
          <w:sz w:val="24"/>
          <w:szCs w:val="24"/>
        </w:rPr>
        <w:t xml:space="preserve"> </w:t>
      </w:r>
      <w:r>
        <w:rPr>
          <w:rFonts w:hint="eastAsia" w:eastAsia="宋体"/>
          <w:b/>
          <w:bCs/>
          <w:color w:val="auto"/>
          <w:sz w:val="24"/>
          <w:szCs w:val="24"/>
          <w:lang w:val="zh-CN"/>
        </w:rPr>
        <w:t xml:space="preserve"> 日</w:t>
      </w:r>
    </w:p>
    <w:p>
      <w:pPr>
        <w:rPr>
          <w:rFonts w:eastAsia="宋体"/>
          <w:b/>
          <w:bCs/>
          <w:color w:val="auto"/>
          <w:sz w:val="24"/>
          <w:szCs w:val="24"/>
          <w:lang w:val="zh-CN"/>
        </w:rPr>
      </w:pPr>
    </w:p>
    <w:p>
      <w:pPr>
        <w:tabs>
          <w:tab w:val="left" w:pos="168"/>
        </w:tabs>
        <w:adjustRightInd w:val="0"/>
        <w:spacing w:line="360" w:lineRule="auto"/>
        <w:jc w:val="right"/>
        <w:textAlignment w:val="baseline"/>
        <w:rPr>
          <w:rFonts w:eastAsia="宋体"/>
          <w:b/>
          <w:color w:val="auto"/>
          <w:sz w:val="24"/>
          <w:szCs w:val="28"/>
        </w:rPr>
      </w:pPr>
    </w:p>
    <w:p>
      <w:pPr>
        <w:pStyle w:val="20"/>
        <w:spacing w:line="360" w:lineRule="auto"/>
        <w:rPr>
          <w:rFonts w:ascii="宋体" w:hAnsi="宋体" w:eastAsia="宋体" w:cs="宋体"/>
          <w:color w:val="auto"/>
        </w:rPr>
      </w:pPr>
    </w:p>
    <w:p>
      <w:pPr>
        <w:pStyle w:val="20"/>
        <w:spacing w:line="360" w:lineRule="auto"/>
        <w:rPr>
          <w:rFonts w:ascii="宋体" w:hAnsi="宋体" w:eastAsia="宋体" w:cs="宋体"/>
          <w:color w:val="auto"/>
        </w:rPr>
      </w:pPr>
    </w:p>
    <w:p>
      <w:pPr>
        <w:pStyle w:val="20"/>
        <w:spacing w:line="360" w:lineRule="auto"/>
        <w:rPr>
          <w:rFonts w:ascii="宋体" w:hAnsi="宋体" w:eastAsia="宋体" w:cs="宋体"/>
          <w:color w:val="auto"/>
        </w:rPr>
      </w:pPr>
    </w:p>
    <w:p>
      <w:pPr>
        <w:pStyle w:val="20"/>
        <w:spacing w:line="360" w:lineRule="auto"/>
        <w:rPr>
          <w:rFonts w:ascii="宋体" w:hAnsi="宋体" w:eastAsia="宋体" w:cs="宋体"/>
          <w:color w:val="auto"/>
        </w:rPr>
      </w:pPr>
      <w:r>
        <w:rPr>
          <w:rFonts w:hint="eastAsia" w:ascii="宋体" w:hAnsi="宋体" w:eastAsia="宋体" w:cs="宋体"/>
          <w:color w:val="auto"/>
        </w:rPr>
        <w:br w:type="page"/>
      </w:r>
    </w:p>
    <w:p>
      <w:pPr>
        <w:pStyle w:val="2"/>
        <w:tabs>
          <w:tab w:val="left" w:pos="425"/>
        </w:tabs>
        <w:rPr>
          <w:rFonts w:ascii="宋体" w:hAnsi="宋体" w:cs="宋体"/>
          <w:color w:val="auto"/>
          <w:sz w:val="32"/>
          <w:lang w:val="zh-CN"/>
        </w:rPr>
      </w:pPr>
      <w:bookmarkStart w:id="660" w:name="_Toc6753"/>
      <w:bookmarkStart w:id="661" w:name="_Toc4043"/>
      <w:bookmarkStart w:id="662" w:name="_Toc487"/>
      <w:bookmarkStart w:id="663" w:name="_Toc6023"/>
      <w:bookmarkStart w:id="664" w:name="_Toc31598"/>
      <w:bookmarkStart w:id="665" w:name="_Toc15520"/>
      <w:r>
        <w:rPr>
          <w:rFonts w:hint="eastAsia" w:ascii="宋体" w:hAnsi="宋体" w:cs="宋体"/>
          <w:color w:val="auto"/>
          <w:sz w:val="32"/>
          <w:lang w:val="zh-CN"/>
        </w:rPr>
        <w:t>格式</w:t>
      </w:r>
      <w:r>
        <w:rPr>
          <w:rFonts w:hint="eastAsia" w:ascii="宋体" w:hAnsi="宋体" w:cs="宋体"/>
          <w:color w:val="auto"/>
          <w:sz w:val="32"/>
        </w:rPr>
        <w:t>15</w:t>
      </w:r>
      <w:r>
        <w:rPr>
          <w:rFonts w:hint="eastAsia" w:ascii="宋体" w:hAnsi="宋体" w:cs="宋体"/>
          <w:color w:val="auto"/>
          <w:sz w:val="32"/>
          <w:lang w:val="zh-CN"/>
        </w:rPr>
        <w:t>、</w:t>
      </w:r>
      <w:bookmarkEnd w:id="660"/>
      <w:bookmarkEnd w:id="661"/>
      <w:r>
        <w:rPr>
          <w:rFonts w:hint="eastAsia" w:ascii="宋体" w:hAnsi="宋体" w:cs="宋体"/>
          <w:color w:val="auto"/>
          <w:sz w:val="32"/>
          <w:lang w:val="zh-CN"/>
        </w:rPr>
        <w:t>实施方案</w:t>
      </w:r>
      <w:bookmarkEnd w:id="662"/>
      <w:bookmarkEnd w:id="663"/>
      <w:bookmarkEnd w:id="664"/>
    </w:p>
    <w:p>
      <w:pPr>
        <w:pStyle w:val="2"/>
        <w:tabs>
          <w:tab w:val="left" w:pos="425"/>
        </w:tabs>
        <w:rPr>
          <w:rFonts w:ascii="宋体" w:hAnsi="宋体" w:cs="宋体"/>
          <w:color w:val="auto"/>
          <w:sz w:val="32"/>
          <w:lang w:val="zh-CN"/>
        </w:rPr>
      </w:pPr>
    </w:p>
    <w:p>
      <w:pPr>
        <w:autoSpaceDE w:val="0"/>
        <w:autoSpaceDN w:val="0"/>
        <w:spacing w:line="360" w:lineRule="auto"/>
        <w:ind w:firstLine="3120" w:firstLineChars="1300"/>
        <w:jc w:val="left"/>
        <w:rPr>
          <w:rFonts w:eastAsia="宋体"/>
          <w:color w:val="auto"/>
          <w:sz w:val="24"/>
          <w:lang w:val="zh-CN"/>
        </w:rPr>
      </w:pPr>
      <w:r>
        <w:rPr>
          <w:rFonts w:hint="eastAsia" w:eastAsia="宋体"/>
          <w:color w:val="auto"/>
          <w:sz w:val="24"/>
          <w:lang w:val="zh-CN"/>
        </w:rPr>
        <w:t>（格式可自定）</w:t>
      </w: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r>
        <w:rPr>
          <w:rFonts w:hint="eastAsia" w:ascii="宋体" w:hAnsi="宋体" w:cs="宋体"/>
          <w:color w:val="auto"/>
          <w:sz w:val="32"/>
          <w:lang w:val="zh-CN"/>
        </w:rPr>
        <w:br w:type="page"/>
      </w:r>
      <w:bookmarkStart w:id="666" w:name="_Toc16991"/>
      <w:bookmarkStart w:id="667" w:name="_Toc2528"/>
      <w:bookmarkStart w:id="668" w:name="_Toc26157"/>
      <w:bookmarkStart w:id="669" w:name="_Toc28403"/>
      <w:bookmarkStart w:id="670" w:name="_Toc2044"/>
      <w:r>
        <w:rPr>
          <w:rFonts w:hint="eastAsia" w:ascii="宋体" w:hAnsi="宋体" w:cs="宋体"/>
          <w:color w:val="auto"/>
          <w:sz w:val="32"/>
          <w:lang w:val="zh-CN"/>
        </w:rPr>
        <w:t>格式</w:t>
      </w:r>
      <w:r>
        <w:rPr>
          <w:rFonts w:hint="eastAsia" w:ascii="宋体" w:hAnsi="宋体" w:cs="宋体"/>
          <w:color w:val="auto"/>
          <w:sz w:val="32"/>
        </w:rPr>
        <w:t>16</w:t>
      </w:r>
      <w:r>
        <w:rPr>
          <w:rFonts w:hint="eastAsia" w:ascii="宋体" w:hAnsi="宋体" w:cs="宋体"/>
          <w:color w:val="auto"/>
          <w:sz w:val="32"/>
          <w:lang w:val="zh-CN"/>
        </w:rPr>
        <w:t>、供应商的业绩证明材料</w:t>
      </w:r>
      <w:bookmarkEnd w:id="665"/>
      <w:bookmarkEnd w:id="666"/>
      <w:bookmarkEnd w:id="667"/>
      <w:bookmarkEnd w:id="668"/>
      <w:bookmarkEnd w:id="669"/>
      <w:bookmarkEnd w:id="670"/>
    </w:p>
    <w:p>
      <w:pPr>
        <w:autoSpaceDE w:val="0"/>
        <w:autoSpaceDN w:val="0"/>
        <w:spacing w:line="360" w:lineRule="auto"/>
        <w:rPr>
          <w:color w:val="auto"/>
          <w:sz w:val="28"/>
          <w:szCs w:val="28"/>
          <w:lang w:val="zh-CN"/>
        </w:rPr>
      </w:pPr>
    </w:p>
    <w:p>
      <w:pPr>
        <w:autoSpaceDE w:val="0"/>
        <w:autoSpaceDN w:val="0"/>
        <w:spacing w:line="360" w:lineRule="auto"/>
        <w:jc w:val="center"/>
        <w:rPr>
          <w:b/>
          <w:bCs/>
          <w:color w:val="auto"/>
          <w:sz w:val="36"/>
          <w:szCs w:val="36"/>
          <w:lang w:val="zh-CN"/>
        </w:rPr>
      </w:pPr>
      <w:r>
        <w:rPr>
          <w:rFonts w:hint="eastAsia"/>
          <w:b/>
          <w:bCs/>
          <w:color w:val="auto"/>
          <w:sz w:val="28"/>
          <w:szCs w:val="28"/>
          <w:lang w:val="zh-CN"/>
        </w:rPr>
        <w:t>供应商的类似业绩证明材料</w:t>
      </w:r>
    </w:p>
    <w:p>
      <w:pPr>
        <w:pStyle w:val="9"/>
        <w:ind w:firstLine="480" w:firstLineChars="200"/>
        <w:rPr>
          <w:color w:val="auto"/>
          <w:lang w:val="zh-CN"/>
        </w:rPr>
      </w:pPr>
      <w:bookmarkStart w:id="671" w:name="_Toc8294"/>
      <w:r>
        <w:rPr>
          <w:rFonts w:hint="eastAsia"/>
          <w:color w:val="auto"/>
          <w:lang w:val="zh-CN"/>
        </w:rPr>
        <w:br w:type="page"/>
      </w:r>
      <w:bookmarkStart w:id="672" w:name="_Toc6939"/>
      <w:bookmarkStart w:id="673" w:name="_Toc11780"/>
      <w:r>
        <w:rPr>
          <w:rFonts w:hint="eastAsia"/>
          <w:b/>
          <w:bCs/>
          <w:iCs/>
          <w:color w:val="auto"/>
          <w:sz w:val="32"/>
          <w:szCs w:val="32"/>
          <w:lang w:val="zh-CN"/>
        </w:rPr>
        <w:t>格式17、项目管理机构人员配备</w:t>
      </w:r>
      <w:bookmarkEnd w:id="671"/>
      <w:bookmarkEnd w:id="672"/>
      <w:bookmarkEnd w:id="673"/>
    </w:p>
    <w:p>
      <w:pPr>
        <w:ind w:firstLine="482"/>
        <w:rPr>
          <w:b/>
          <w:bCs/>
          <w:color w:val="auto"/>
          <w:sz w:val="24"/>
          <w:szCs w:val="24"/>
        </w:rPr>
      </w:pPr>
    </w:p>
    <w:tbl>
      <w:tblPr>
        <w:tblStyle w:val="24"/>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1777"/>
        <w:gridCol w:w="120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序号</w:t>
            </w:r>
          </w:p>
        </w:tc>
        <w:tc>
          <w:tcPr>
            <w:tcW w:w="926" w:type="dxa"/>
            <w:tcBorders>
              <w:top w:val="single" w:color="auto" w:sz="4" w:space="0"/>
              <w:left w:val="nil"/>
              <w:bottom w:val="single" w:color="auto" w:sz="4" w:space="0"/>
              <w:right w:val="single" w:color="auto" w:sz="4" w:space="0"/>
            </w:tcBorders>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姓名</w:t>
            </w:r>
          </w:p>
        </w:tc>
        <w:tc>
          <w:tcPr>
            <w:tcW w:w="926" w:type="dxa"/>
            <w:tcBorders>
              <w:top w:val="single" w:color="auto" w:sz="4" w:space="0"/>
              <w:left w:val="nil"/>
              <w:bottom w:val="single" w:color="auto" w:sz="4" w:space="0"/>
              <w:right w:val="single" w:color="auto" w:sz="4" w:space="0"/>
            </w:tcBorders>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性别</w:t>
            </w:r>
          </w:p>
        </w:tc>
        <w:tc>
          <w:tcPr>
            <w:tcW w:w="926" w:type="dxa"/>
            <w:tcBorders>
              <w:top w:val="single" w:color="auto" w:sz="4" w:space="0"/>
              <w:left w:val="nil"/>
              <w:bottom w:val="single" w:color="auto" w:sz="4" w:space="0"/>
              <w:right w:val="single" w:color="auto" w:sz="4" w:space="0"/>
            </w:tcBorders>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年龄</w:t>
            </w:r>
          </w:p>
        </w:tc>
        <w:tc>
          <w:tcPr>
            <w:tcW w:w="1777" w:type="dxa"/>
            <w:tcBorders>
              <w:top w:val="single" w:color="auto" w:sz="4" w:space="0"/>
              <w:left w:val="nil"/>
              <w:bottom w:val="single" w:color="auto" w:sz="4" w:space="0"/>
              <w:right w:val="single" w:color="auto" w:sz="4" w:space="0"/>
            </w:tcBorders>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所附证件</w:t>
            </w:r>
          </w:p>
        </w:tc>
        <w:tc>
          <w:tcPr>
            <w:tcW w:w="1208" w:type="dxa"/>
            <w:tcBorders>
              <w:top w:val="single" w:color="auto" w:sz="4" w:space="0"/>
              <w:left w:val="nil"/>
              <w:bottom w:val="single" w:color="auto" w:sz="4" w:space="0"/>
              <w:right w:val="single" w:color="auto" w:sz="4" w:space="0"/>
            </w:tcBorders>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专业及技术职称</w:t>
            </w: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b/>
                <w:bCs/>
                <w:color w:val="auto"/>
                <w:sz w:val="24"/>
                <w:szCs w:val="24"/>
              </w:rPr>
            </w:pPr>
            <w:r>
              <w:rPr>
                <w:rFonts w:hint="eastAsia" w:eastAsia="宋体"/>
                <w:color w:val="auto"/>
                <w:sz w:val="24"/>
                <w:szCs w:val="24"/>
              </w:rPr>
              <w:t>本项目拟任岗位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926"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777"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1208"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c>
          <w:tcPr>
            <w:tcW w:w="237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eastAsia="宋体"/>
                <w:color w:val="auto"/>
                <w:sz w:val="24"/>
                <w:szCs w:val="24"/>
              </w:rPr>
            </w:pPr>
          </w:p>
        </w:tc>
      </w:tr>
    </w:tbl>
    <w:p>
      <w:pPr>
        <w:rPr>
          <w:rFonts w:eastAsia="宋体"/>
          <w:color w:val="auto"/>
          <w:sz w:val="24"/>
          <w:szCs w:val="24"/>
        </w:rPr>
      </w:pPr>
      <w:r>
        <w:rPr>
          <w:rFonts w:hint="eastAsia" w:eastAsia="宋体"/>
          <w:color w:val="auto"/>
          <w:sz w:val="24"/>
          <w:szCs w:val="24"/>
        </w:rPr>
        <w:t>注：供应商根据项目人员配备情况填写该表及附身份证或驾照、劳工合同等内容列入本表人员如要更换，需经采购人单位同意。擅自更换或不到位属违约行为。</w:t>
      </w:r>
    </w:p>
    <w:p>
      <w:pPr>
        <w:pStyle w:val="12"/>
        <w:ind w:firstLine="480"/>
        <w:rPr>
          <w:rFonts w:hAnsi="宋体" w:eastAsia="宋体" w:cs="宋体"/>
          <w:sz w:val="24"/>
          <w:szCs w:val="24"/>
          <w:lang w:val="zh-CN"/>
        </w:rPr>
      </w:pPr>
    </w:p>
    <w:p>
      <w:pPr>
        <w:pStyle w:val="2"/>
        <w:tabs>
          <w:tab w:val="left" w:pos="425"/>
        </w:tabs>
        <w:rPr>
          <w:rFonts w:ascii="宋体" w:hAnsi="宋体" w:cs="宋体"/>
          <w:color w:val="auto"/>
          <w:szCs w:val="24"/>
          <w:lang w:val="zh-CN"/>
        </w:rPr>
      </w:pPr>
    </w:p>
    <w:p>
      <w:pPr>
        <w:autoSpaceDE w:val="0"/>
        <w:autoSpaceDN w:val="0"/>
        <w:spacing w:line="360" w:lineRule="auto"/>
        <w:jc w:val="left"/>
        <w:rPr>
          <w:rFonts w:eastAsia="宋体"/>
          <w:color w:val="auto"/>
          <w:sz w:val="24"/>
          <w:lang w:val="zh-CN"/>
        </w:rPr>
      </w:pPr>
      <w:bookmarkStart w:id="674" w:name="_Toc24907"/>
      <w:bookmarkStart w:id="675" w:name="_Toc27956"/>
      <w:bookmarkStart w:id="676" w:name="_Toc22397"/>
    </w:p>
    <w:p>
      <w:pPr>
        <w:pStyle w:val="2"/>
        <w:tabs>
          <w:tab w:val="left" w:pos="425"/>
        </w:tabs>
        <w:rPr>
          <w:rFonts w:ascii="宋体" w:hAnsi="宋体" w:cs="宋体"/>
          <w:color w:val="auto"/>
          <w:sz w:val="32"/>
        </w:rPr>
      </w:pPr>
      <w:bookmarkStart w:id="677" w:name="_Toc31212"/>
      <w:r>
        <w:rPr>
          <w:rFonts w:hint="eastAsia" w:ascii="宋体" w:hAnsi="宋体" w:cs="宋体"/>
          <w:color w:val="auto"/>
          <w:sz w:val="32"/>
          <w:lang w:val="zh-CN"/>
        </w:rPr>
        <w:br w:type="page"/>
      </w:r>
      <w:bookmarkStart w:id="678" w:name="_Toc5656"/>
      <w:bookmarkStart w:id="679" w:name="_Toc8485"/>
      <w:r>
        <w:rPr>
          <w:rFonts w:hint="eastAsia" w:ascii="宋体" w:hAnsi="宋体" w:cs="宋体"/>
          <w:color w:val="auto"/>
          <w:sz w:val="32"/>
          <w:lang w:val="zh-CN"/>
        </w:rPr>
        <w:t>格式</w:t>
      </w:r>
      <w:r>
        <w:rPr>
          <w:rFonts w:hint="eastAsia" w:ascii="宋体" w:hAnsi="宋体" w:cs="宋体"/>
          <w:color w:val="auto"/>
          <w:sz w:val="32"/>
        </w:rPr>
        <w:t>18</w:t>
      </w:r>
      <w:r>
        <w:rPr>
          <w:rFonts w:hint="eastAsia" w:ascii="宋体" w:hAnsi="宋体" w:cs="宋体"/>
          <w:color w:val="auto"/>
          <w:sz w:val="32"/>
          <w:lang w:val="zh-CN"/>
        </w:rPr>
        <w:t>、</w:t>
      </w:r>
      <w:bookmarkStart w:id="680" w:name="_Toc488314153"/>
      <w:bookmarkStart w:id="681" w:name="_Toc479326333"/>
      <w:bookmarkStart w:id="682" w:name="_Toc459377894"/>
      <w:r>
        <w:rPr>
          <w:rFonts w:hint="eastAsia" w:ascii="宋体" w:hAnsi="宋体" w:cs="宋体"/>
          <w:color w:val="auto"/>
          <w:sz w:val="32"/>
          <w:lang w:val="zh-CN"/>
        </w:rPr>
        <w:t>中小微型企业声明函</w:t>
      </w:r>
      <w:bookmarkEnd w:id="674"/>
      <w:bookmarkEnd w:id="675"/>
      <w:bookmarkEnd w:id="676"/>
      <w:bookmarkEnd w:id="677"/>
      <w:bookmarkEnd w:id="678"/>
      <w:bookmarkEnd w:id="679"/>
      <w:bookmarkEnd w:id="680"/>
      <w:bookmarkEnd w:id="681"/>
      <w:bookmarkEnd w:id="682"/>
    </w:p>
    <w:p>
      <w:pPr>
        <w:spacing w:line="360" w:lineRule="auto"/>
        <w:rPr>
          <w:rFonts w:eastAsia="宋体"/>
          <w:color w:val="auto"/>
        </w:rPr>
      </w:pP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i w:val="0"/>
          <w:iCs w:val="0"/>
          <w:spacing w:val="0"/>
          <w:w w:val="100"/>
          <w:position w:val="0"/>
          <w:sz w:val="24"/>
          <w:szCs w:val="24"/>
        </w:rPr>
      </w:pPr>
      <w:bookmarkStart w:id="683" w:name="_Toc12119"/>
      <w:bookmarkStart w:id="684" w:name="_Toc10674"/>
      <w:bookmarkStart w:id="685" w:name="_Toc6782"/>
      <w:r>
        <w:rPr>
          <w:rFonts w:hint="eastAsia" w:ascii="宋体" w:hAnsi="宋体" w:cs="宋体"/>
          <w:b/>
          <w:bCs/>
          <w:kern w:val="0"/>
          <w:sz w:val="28"/>
          <w:szCs w:val="28"/>
          <w:lang w:eastAsia="zh-CN"/>
        </w:rPr>
        <w:t>中小企业声明函（服务）</w:t>
      </w:r>
    </w:p>
    <w:p>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宋体" w:hAnsi="宋体" w:eastAsia="宋体" w:cs="宋体"/>
          <w:spacing w:val="0"/>
          <w:w w:val="100"/>
          <w:position w:val="0"/>
          <w:sz w:val="24"/>
          <w:szCs w:val="24"/>
        </w:rPr>
      </w:pPr>
    </w:p>
    <w:p>
      <w:pPr>
        <w:pStyle w:val="9"/>
        <w:keepNext w:val="0"/>
        <w:keepLines w:val="0"/>
        <w:pageBreakBefore w:val="0"/>
        <w:widowControl/>
        <w:kinsoku/>
        <w:wordWrap/>
        <w:overflowPunct/>
        <w:topLinePunct w:val="0"/>
        <w:autoSpaceDE/>
        <w:autoSpaceDN/>
        <w:bidi w:val="0"/>
        <w:adjustRightInd/>
        <w:snapToGrid/>
        <w:spacing w:before="55" w:line="360" w:lineRule="auto"/>
        <w:ind w:left="0" w:leftChars="0" w:right="0" w:firstLine="480" w:firstLineChars="200"/>
        <w:textAlignment w:val="auto"/>
        <w:outlineLvl w:val="9"/>
      </w:pPr>
      <w:r>
        <w:rPr>
          <w:rFonts w:hint="eastAsia" w:ascii="宋体" w:hAnsi="宋体" w:eastAsia="宋体" w:cs="宋体"/>
          <w:i w:val="0"/>
          <w:iCs w:val="0"/>
          <w:spacing w:val="0"/>
          <w:w w:val="100"/>
          <w:position w:val="0"/>
          <w:sz w:val="24"/>
          <w:szCs w:val="24"/>
          <w:lang w:val="en-US" w:eastAsia="zh-CN"/>
        </w:rPr>
        <w:t>本公司（联合体）郑重声明，根据《政府采购促进中小企业发展管理办法》（财库﹝2020﹞46号）的规定，本公司（联合体）参加</w:t>
      </w:r>
      <w:r>
        <w:rPr>
          <w:rFonts w:hint="eastAsia" w:ascii="宋体" w:hAnsi="宋体" w:eastAsia="宋体" w:cs="宋体"/>
          <w:i w:val="0"/>
          <w:iCs w:val="0"/>
          <w:spacing w:val="0"/>
          <w:w w:val="100"/>
          <w:position w:val="0"/>
          <w:sz w:val="24"/>
          <w:szCs w:val="24"/>
          <w:u w:val="single"/>
          <w:lang w:val="en-US" w:eastAsia="zh-CN"/>
        </w:rPr>
        <w:t>（单位名称</w:t>
      </w:r>
      <w:r>
        <w:rPr>
          <w:rFonts w:hint="eastAsia" w:ascii="宋体" w:hAnsi="宋体" w:eastAsia="宋体" w:cs="宋体"/>
          <w:i w:val="0"/>
          <w:iCs w:val="0"/>
          <w:spacing w:val="0"/>
          <w:w w:val="100"/>
          <w:position w:val="0"/>
          <w:sz w:val="24"/>
          <w:szCs w:val="24"/>
          <w:lang w:val="en-US" w:eastAsia="zh-CN"/>
        </w:rPr>
        <w:t>）的</w:t>
      </w:r>
      <w:r>
        <w:rPr>
          <w:rFonts w:hint="eastAsia" w:ascii="宋体" w:hAnsi="宋体" w:eastAsia="宋体" w:cs="宋体"/>
          <w:i w:val="0"/>
          <w:iCs w:val="0"/>
          <w:spacing w:val="0"/>
          <w:w w:val="100"/>
          <w:position w:val="0"/>
          <w:sz w:val="24"/>
          <w:szCs w:val="24"/>
          <w:u w:val="single"/>
          <w:lang w:val="en-US" w:eastAsia="zh-CN"/>
        </w:rPr>
        <w:t>（项目名称）</w:t>
      </w:r>
      <w:r>
        <w:rPr>
          <w:rFonts w:hint="eastAsia" w:ascii="宋体" w:hAnsi="宋体" w:eastAsia="宋体" w:cs="宋体"/>
          <w:i w:val="0"/>
          <w:iCs w:val="0"/>
          <w:spacing w:val="0"/>
          <w:w w:val="100"/>
          <w:position w:val="0"/>
          <w:sz w:val="24"/>
          <w:szCs w:val="24"/>
          <w:lang w:val="en-US" w:eastAsia="zh-CN"/>
        </w:rPr>
        <w:t>采购活动，服务全部由符合政策要求的中小企业承接。相关企业（含联合体中的中小企业、签订分包意向协议的中小企业）的具体情况如下：</w:t>
      </w:r>
    </w:p>
    <w:p>
      <w:pPr>
        <w:pStyle w:val="3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u w:val="none" w:color="auto"/>
          <w:lang w:val="en-US" w:eastAsia="zh-CN"/>
        </w:rPr>
      </w:pPr>
      <w:r>
        <w:rPr>
          <w:rFonts w:hint="eastAsia" w:ascii="宋体" w:hAnsi="宋体" w:eastAsia="宋体" w:cs="宋体"/>
          <w:i w:val="0"/>
          <w:iCs w:val="0"/>
          <w:spacing w:val="0"/>
          <w:w w:val="100"/>
          <w:position w:val="0"/>
          <w:sz w:val="24"/>
          <w:szCs w:val="24"/>
          <w:u w:val="none" w:color="auto"/>
          <w:lang w:val="en-US" w:eastAsia="zh-CN"/>
        </w:rPr>
        <w:t>1.</w:t>
      </w:r>
      <w:r>
        <w:rPr>
          <w:rFonts w:hint="eastAsia" w:ascii="宋体" w:hAnsi="宋体" w:eastAsia="宋体" w:cs="宋体"/>
          <w:i w:val="0"/>
          <w:iCs w:val="0"/>
          <w:spacing w:val="0"/>
          <w:w w:val="100"/>
          <w:position w:val="0"/>
          <w:sz w:val="24"/>
          <w:szCs w:val="24"/>
          <w:u w:val="single" w:color="auto"/>
          <w:lang w:val="en-US" w:eastAsia="zh-CN"/>
        </w:rPr>
        <w:t>（标的名称）</w:t>
      </w:r>
      <w:r>
        <w:rPr>
          <w:rFonts w:hint="eastAsia" w:ascii="宋体" w:hAnsi="宋体" w:eastAsia="宋体" w:cs="宋体"/>
          <w:i w:val="0"/>
          <w:iCs w:val="0"/>
          <w:spacing w:val="0"/>
          <w:w w:val="100"/>
          <w:position w:val="0"/>
          <w:sz w:val="24"/>
          <w:szCs w:val="24"/>
          <w:u w:val="none" w:color="auto"/>
          <w:lang w:val="en-US" w:eastAsia="zh-CN"/>
        </w:rPr>
        <w:t>，属于</w:t>
      </w:r>
      <w:r>
        <w:rPr>
          <w:rFonts w:hint="eastAsia" w:ascii="宋体" w:hAnsi="宋体" w:eastAsia="宋体" w:cs="宋体"/>
          <w:i w:val="0"/>
          <w:iCs w:val="0"/>
          <w:spacing w:val="0"/>
          <w:w w:val="100"/>
          <w:position w:val="0"/>
          <w:sz w:val="24"/>
          <w:szCs w:val="24"/>
          <w:u w:val="single" w:color="auto"/>
          <w:lang w:val="en-US" w:eastAsia="zh-CN"/>
        </w:rPr>
        <w:t>（采购文件中明确的所属行业）</w:t>
      </w:r>
      <w:r>
        <w:rPr>
          <w:rFonts w:hint="eastAsia" w:ascii="宋体" w:hAnsi="宋体" w:eastAsia="宋体" w:cs="宋体"/>
          <w:i w:val="0"/>
          <w:iCs w:val="0"/>
          <w:spacing w:val="0"/>
          <w:w w:val="100"/>
          <w:position w:val="0"/>
          <w:sz w:val="24"/>
          <w:szCs w:val="24"/>
          <w:u w:val="none" w:color="auto"/>
          <w:lang w:val="en-US" w:eastAsia="zh-CN"/>
        </w:rPr>
        <w:t>；承接企业为</w:t>
      </w:r>
      <w:r>
        <w:rPr>
          <w:rFonts w:hint="eastAsia" w:ascii="宋体" w:hAnsi="宋体" w:eastAsia="宋体" w:cs="宋体"/>
          <w:i w:val="0"/>
          <w:iCs w:val="0"/>
          <w:spacing w:val="0"/>
          <w:w w:val="100"/>
          <w:position w:val="0"/>
          <w:sz w:val="24"/>
          <w:szCs w:val="24"/>
          <w:u w:val="single" w:color="auto"/>
          <w:lang w:val="en-US" w:eastAsia="zh-CN"/>
        </w:rPr>
        <w:t>（企业名称）</w:t>
      </w:r>
      <w:r>
        <w:rPr>
          <w:rFonts w:hint="eastAsia" w:ascii="宋体" w:hAnsi="宋体" w:eastAsia="宋体" w:cs="宋体"/>
          <w:i w:val="0"/>
          <w:iCs w:val="0"/>
          <w:spacing w:val="0"/>
          <w:w w:val="100"/>
          <w:position w:val="0"/>
          <w:sz w:val="24"/>
          <w:szCs w:val="24"/>
          <w:u w:val="none" w:color="auto"/>
          <w:lang w:val="en-US" w:eastAsia="zh-CN"/>
        </w:rPr>
        <w:t>，从业人员</w:t>
      </w:r>
      <w:r>
        <w:rPr>
          <w:rFonts w:hint="eastAsia" w:cs="宋体"/>
          <w:i w:val="0"/>
          <w:iCs w:val="0"/>
          <w:spacing w:val="0"/>
          <w:w w:val="100"/>
          <w:position w:val="0"/>
          <w:sz w:val="24"/>
          <w:szCs w:val="24"/>
          <w:u w:val="none" w:color="auto"/>
          <w:lang w:val="en-US" w:eastAsia="zh-CN"/>
        </w:rPr>
        <w:t>___</w:t>
      </w:r>
      <w:r>
        <w:rPr>
          <w:rFonts w:hint="eastAsia" w:ascii="宋体" w:hAnsi="宋体" w:eastAsia="宋体" w:cs="宋体"/>
          <w:i w:val="0"/>
          <w:iCs w:val="0"/>
          <w:spacing w:val="0"/>
          <w:w w:val="100"/>
          <w:position w:val="0"/>
          <w:sz w:val="24"/>
          <w:szCs w:val="24"/>
          <w:u w:val="none" w:color="auto"/>
          <w:lang w:val="en-US" w:eastAsia="zh-CN"/>
        </w:rPr>
        <w:t>人，营业收入为</w:t>
      </w:r>
      <w:r>
        <w:rPr>
          <w:rFonts w:hint="eastAsia" w:cs="宋体"/>
          <w:i w:val="0"/>
          <w:iCs w:val="0"/>
          <w:spacing w:val="0"/>
          <w:w w:val="100"/>
          <w:position w:val="0"/>
          <w:sz w:val="24"/>
          <w:szCs w:val="24"/>
          <w:u w:val="none" w:color="auto"/>
          <w:lang w:val="en-US" w:eastAsia="zh-CN"/>
        </w:rPr>
        <w:t>___</w:t>
      </w:r>
      <w:r>
        <w:rPr>
          <w:rFonts w:hint="eastAsia" w:ascii="宋体" w:hAnsi="宋体" w:eastAsia="宋体" w:cs="宋体"/>
          <w:i w:val="0"/>
          <w:iCs w:val="0"/>
          <w:spacing w:val="0"/>
          <w:w w:val="100"/>
          <w:position w:val="0"/>
          <w:sz w:val="24"/>
          <w:szCs w:val="24"/>
          <w:u w:val="none" w:color="auto"/>
          <w:lang w:val="en-US" w:eastAsia="zh-CN"/>
        </w:rPr>
        <w:t>万元，资产总额为</w:t>
      </w:r>
      <w:r>
        <w:rPr>
          <w:rFonts w:hint="eastAsia" w:cs="宋体"/>
          <w:i w:val="0"/>
          <w:iCs w:val="0"/>
          <w:spacing w:val="0"/>
          <w:w w:val="100"/>
          <w:position w:val="0"/>
          <w:sz w:val="24"/>
          <w:szCs w:val="24"/>
          <w:u w:val="none" w:color="auto"/>
          <w:lang w:val="en-US" w:eastAsia="zh-CN"/>
        </w:rPr>
        <w:t>___</w:t>
      </w:r>
      <w:r>
        <w:rPr>
          <w:rFonts w:hint="eastAsia" w:ascii="宋体" w:hAnsi="宋体" w:eastAsia="宋体" w:cs="宋体"/>
          <w:i w:val="0"/>
          <w:iCs w:val="0"/>
          <w:spacing w:val="0"/>
          <w:w w:val="100"/>
          <w:position w:val="0"/>
          <w:sz w:val="24"/>
          <w:szCs w:val="24"/>
          <w:u w:val="none" w:color="auto"/>
          <w:lang w:val="en-US" w:eastAsia="zh-CN"/>
        </w:rPr>
        <w:t>万元</w:t>
      </w:r>
      <w:r>
        <w:rPr>
          <w:rFonts w:hint="eastAsia" w:ascii="宋体" w:hAnsi="宋体" w:eastAsia="宋体" w:cs="宋体"/>
          <w:i w:val="0"/>
          <w:iCs w:val="0"/>
          <w:spacing w:val="0"/>
          <w:w w:val="100"/>
          <w:position w:val="0"/>
          <w:sz w:val="24"/>
          <w:szCs w:val="24"/>
          <w:u w:val="none" w:color="auto"/>
          <w:vertAlign w:val="superscript"/>
          <w:lang w:val="en-US" w:eastAsia="zh-CN"/>
        </w:rPr>
        <w:t>1</w:t>
      </w:r>
      <w:r>
        <w:rPr>
          <w:rFonts w:hint="eastAsia" w:ascii="宋体" w:hAnsi="宋体" w:eastAsia="宋体" w:cs="宋体"/>
          <w:i w:val="0"/>
          <w:iCs w:val="0"/>
          <w:spacing w:val="0"/>
          <w:w w:val="100"/>
          <w:position w:val="0"/>
          <w:sz w:val="24"/>
          <w:szCs w:val="24"/>
          <w:u w:val="none" w:color="auto"/>
          <w:lang w:val="en-US" w:eastAsia="zh-CN"/>
        </w:rPr>
        <w:t>，</w:t>
      </w:r>
      <w:r>
        <w:rPr>
          <w:rFonts w:hint="eastAsia" w:ascii="宋体" w:hAnsi="宋体" w:eastAsia="宋体" w:cs="宋体"/>
          <w:i w:val="0"/>
          <w:iCs w:val="0"/>
          <w:spacing w:val="0"/>
          <w:w w:val="100"/>
          <w:position w:val="0"/>
          <w:sz w:val="24"/>
          <w:szCs w:val="24"/>
          <w:u w:val="single" w:color="auto"/>
          <w:lang w:val="en-US" w:eastAsia="zh-CN"/>
        </w:rPr>
        <w:t>属于（中型企业、小型企业、微型企业）</w:t>
      </w:r>
      <w:r>
        <w:rPr>
          <w:rFonts w:hint="eastAsia" w:ascii="宋体" w:hAnsi="宋体" w:eastAsia="宋体" w:cs="宋体"/>
          <w:i w:val="0"/>
          <w:iCs w:val="0"/>
          <w:spacing w:val="0"/>
          <w:w w:val="100"/>
          <w:position w:val="0"/>
          <w:sz w:val="24"/>
          <w:szCs w:val="24"/>
          <w:u w:val="none" w:color="auto"/>
          <w:lang w:val="en-US" w:eastAsia="zh-CN"/>
        </w:rPr>
        <w:t>；</w:t>
      </w:r>
    </w:p>
    <w:p>
      <w:pPr>
        <w:pStyle w:val="3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u w:val="none" w:color="auto"/>
          <w:lang w:val="en-US" w:eastAsia="zh-CN"/>
        </w:rPr>
      </w:pPr>
      <w:r>
        <w:rPr>
          <w:rFonts w:hint="eastAsia" w:ascii="宋体" w:hAnsi="宋体" w:eastAsia="宋体" w:cs="宋体"/>
          <w:i w:val="0"/>
          <w:iCs w:val="0"/>
          <w:spacing w:val="0"/>
          <w:w w:val="100"/>
          <w:position w:val="0"/>
          <w:sz w:val="24"/>
          <w:szCs w:val="24"/>
          <w:u w:val="none" w:color="auto"/>
          <w:lang w:val="en-US" w:eastAsia="zh-CN"/>
        </w:rPr>
        <w:t>2.</w:t>
      </w:r>
      <w:r>
        <w:rPr>
          <w:rFonts w:hint="eastAsia" w:ascii="宋体" w:hAnsi="宋体" w:eastAsia="宋体" w:cs="宋体"/>
          <w:i w:val="0"/>
          <w:iCs w:val="0"/>
          <w:spacing w:val="0"/>
          <w:w w:val="100"/>
          <w:position w:val="0"/>
          <w:sz w:val="24"/>
          <w:szCs w:val="24"/>
          <w:u w:val="single" w:color="auto"/>
          <w:lang w:val="en-US" w:eastAsia="zh-CN"/>
        </w:rPr>
        <w:t>（标的名称）</w:t>
      </w:r>
      <w:r>
        <w:rPr>
          <w:rFonts w:hint="eastAsia" w:ascii="宋体" w:hAnsi="宋体" w:eastAsia="宋体" w:cs="宋体"/>
          <w:i w:val="0"/>
          <w:iCs w:val="0"/>
          <w:spacing w:val="0"/>
          <w:w w:val="100"/>
          <w:position w:val="0"/>
          <w:sz w:val="24"/>
          <w:szCs w:val="24"/>
          <w:u w:val="none" w:color="auto"/>
          <w:lang w:val="en-US" w:eastAsia="zh-CN"/>
        </w:rPr>
        <w:t>，属于（</w:t>
      </w:r>
      <w:r>
        <w:rPr>
          <w:rFonts w:hint="eastAsia" w:ascii="宋体" w:hAnsi="宋体" w:eastAsia="宋体" w:cs="宋体"/>
          <w:i w:val="0"/>
          <w:iCs w:val="0"/>
          <w:spacing w:val="0"/>
          <w:w w:val="100"/>
          <w:position w:val="0"/>
          <w:sz w:val="24"/>
          <w:szCs w:val="24"/>
          <w:u w:val="single" w:color="auto"/>
          <w:lang w:val="en-US" w:eastAsia="zh-CN"/>
        </w:rPr>
        <w:t>采购文件中明确的所属行业）</w:t>
      </w:r>
      <w:r>
        <w:rPr>
          <w:rFonts w:hint="eastAsia" w:ascii="宋体" w:hAnsi="宋体" w:eastAsia="宋体" w:cs="宋体"/>
          <w:i w:val="0"/>
          <w:iCs w:val="0"/>
          <w:spacing w:val="0"/>
          <w:w w:val="100"/>
          <w:position w:val="0"/>
          <w:sz w:val="24"/>
          <w:szCs w:val="24"/>
          <w:u w:val="none" w:color="auto"/>
          <w:lang w:val="en-US" w:eastAsia="zh-CN"/>
        </w:rPr>
        <w:t>；承接企业为（</w:t>
      </w:r>
      <w:r>
        <w:rPr>
          <w:rFonts w:hint="eastAsia" w:ascii="宋体" w:hAnsi="宋体" w:eastAsia="宋体" w:cs="宋体"/>
          <w:i w:val="0"/>
          <w:iCs w:val="0"/>
          <w:spacing w:val="0"/>
          <w:w w:val="100"/>
          <w:position w:val="0"/>
          <w:sz w:val="24"/>
          <w:szCs w:val="24"/>
          <w:u w:val="single" w:color="auto"/>
          <w:lang w:val="en-US" w:eastAsia="zh-CN"/>
        </w:rPr>
        <w:t>企业名称）</w:t>
      </w:r>
      <w:r>
        <w:rPr>
          <w:rFonts w:hint="eastAsia" w:ascii="宋体" w:hAnsi="宋体" w:eastAsia="宋体" w:cs="宋体"/>
          <w:i w:val="0"/>
          <w:iCs w:val="0"/>
          <w:spacing w:val="0"/>
          <w:w w:val="100"/>
          <w:position w:val="0"/>
          <w:sz w:val="24"/>
          <w:szCs w:val="24"/>
          <w:u w:val="none" w:color="auto"/>
          <w:lang w:val="en-US" w:eastAsia="zh-CN"/>
        </w:rPr>
        <w:t>，从业人员</w:t>
      </w:r>
      <w:r>
        <w:rPr>
          <w:rFonts w:hint="eastAsia" w:cs="宋体"/>
          <w:i w:val="0"/>
          <w:iCs w:val="0"/>
          <w:spacing w:val="0"/>
          <w:w w:val="100"/>
          <w:position w:val="0"/>
          <w:sz w:val="24"/>
          <w:szCs w:val="24"/>
          <w:u w:val="none" w:color="auto"/>
          <w:lang w:val="en-US" w:eastAsia="zh-CN"/>
        </w:rPr>
        <w:t>___</w:t>
      </w:r>
      <w:r>
        <w:rPr>
          <w:rFonts w:hint="eastAsia" w:ascii="宋体" w:hAnsi="宋体" w:eastAsia="宋体" w:cs="宋体"/>
          <w:i w:val="0"/>
          <w:iCs w:val="0"/>
          <w:spacing w:val="0"/>
          <w:w w:val="100"/>
          <w:position w:val="0"/>
          <w:sz w:val="24"/>
          <w:szCs w:val="24"/>
          <w:u w:val="none" w:color="auto"/>
          <w:lang w:val="en-US" w:eastAsia="zh-CN"/>
        </w:rPr>
        <w:t>人，营业收入为</w:t>
      </w:r>
      <w:r>
        <w:rPr>
          <w:rFonts w:hint="eastAsia" w:cs="宋体"/>
          <w:i w:val="0"/>
          <w:iCs w:val="0"/>
          <w:spacing w:val="0"/>
          <w:w w:val="100"/>
          <w:position w:val="0"/>
          <w:sz w:val="24"/>
          <w:szCs w:val="24"/>
          <w:u w:val="none" w:color="auto"/>
          <w:lang w:val="en-US" w:eastAsia="zh-CN"/>
        </w:rPr>
        <w:t>___</w:t>
      </w:r>
      <w:r>
        <w:rPr>
          <w:rFonts w:hint="eastAsia" w:ascii="宋体" w:hAnsi="宋体" w:eastAsia="宋体" w:cs="宋体"/>
          <w:i w:val="0"/>
          <w:iCs w:val="0"/>
          <w:spacing w:val="0"/>
          <w:w w:val="100"/>
          <w:position w:val="0"/>
          <w:sz w:val="24"/>
          <w:szCs w:val="24"/>
          <w:u w:val="none" w:color="auto"/>
          <w:lang w:val="en-US" w:eastAsia="zh-CN"/>
        </w:rPr>
        <w:t>万元，资产总额为</w:t>
      </w:r>
      <w:r>
        <w:rPr>
          <w:rFonts w:hint="eastAsia" w:cs="宋体"/>
          <w:i w:val="0"/>
          <w:iCs w:val="0"/>
          <w:spacing w:val="0"/>
          <w:w w:val="100"/>
          <w:position w:val="0"/>
          <w:sz w:val="24"/>
          <w:szCs w:val="24"/>
          <w:u w:val="none" w:color="auto"/>
          <w:lang w:val="en-US" w:eastAsia="zh-CN"/>
        </w:rPr>
        <w:t>___</w:t>
      </w:r>
      <w:r>
        <w:rPr>
          <w:rFonts w:hint="eastAsia" w:ascii="宋体" w:hAnsi="宋体" w:eastAsia="宋体" w:cs="宋体"/>
          <w:i w:val="0"/>
          <w:iCs w:val="0"/>
          <w:spacing w:val="0"/>
          <w:w w:val="100"/>
          <w:position w:val="0"/>
          <w:sz w:val="24"/>
          <w:szCs w:val="24"/>
          <w:u w:val="none" w:color="auto"/>
          <w:lang w:val="en-US" w:eastAsia="zh-CN"/>
        </w:rPr>
        <w:t>万元，属于</w:t>
      </w:r>
      <w:r>
        <w:rPr>
          <w:rFonts w:hint="eastAsia" w:ascii="宋体" w:hAnsi="宋体" w:eastAsia="宋体" w:cs="宋体"/>
          <w:i w:val="0"/>
          <w:iCs w:val="0"/>
          <w:spacing w:val="0"/>
          <w:w w:val="100"/>
          <w:position w:val="0"/>
          <w:sz w:val="24"/>
          <w:szCs w:val="24"/>
          <w:u w:val="single" w:color="auto"/>
          <w:lang w:val="en-US" w:eastAsia="zh-CN"/>
        </w:rPr>
        <w:t>（中型企业、小型企业、微型企业）</w:t>
      </w:r>
      <w:r>
        <w:rPr>
          <w:rFonts w:hint="eastAsia" w:ascii="宋体" w:hAnsi="宋体" w:eastAsia="宋体" w:cs="宋体"/>
          <w:i w:val="0"/>
          <w:iCs w:val="0"/>
          <w:spacing w:val="0"/>
          <w:w w:val="100"/>
          <w:position w:val="0"/>
          <w:sz w:val="24"/>
          <w:szCs w:val="24"/>
          <w:u w:val="none" w:color="auto"/>
          <w:lang w:val="en-US" w:eastAsia="zh-CN"/>
        </w:rPr>
        <w:t>；</w:t>
      </w:r>
    </w:p>
    <w:p>
      <w:pPr>
        <w:pStyle w:val="3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u w:val="none" w:color="auto"/>
          <w:lang w:val="en-US" w:eastAsia="zh-CN"/>
        </w:rPr>
      </w:pPr>
      <w:r>
        <w:rPr>
          <w:rFonts w:hint="eastAsia" w:ascii="宋体" w:hAnsi="宋体" w:eastAsia="宋体" w:cs="宋体"/>
          <w:i w:val="0"/>
          <w:iCs w:val="0"/>
          <w:spacing w:val="0"/>
          <w:w w:val="100"/>
          <w:position w:val="0"/>
          <w:sz w:val="24"/>
          <w:szCs w:val="24"/>
          <w:u w:val="none" w:color="auto"/>
          <w:lang w:val="en-US" w:eastAsia="zh-CN"/>
        </w:rPr>
        <w:t>……</w:t>
      </w:r>
    </w:p>
    <w:p>
      <w:pPr>
        <w:pStyle w:val="3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u w:val="none" w:color="auto"/>
          <w:lang w:val="en-US" w:eastAsia="zh-CN"/>
        </w:rPr>
      </w:pPr>
      <w:r>
        <w:rPr>
          <w:rFonts w:hint="eastAsia" w:ascii="宋体" w:hAnsi="宋体" w:eastAsia="宋体" w:cs="宋体"/>
          <w:i w:val="0"/>
          <w:iCs w:val="0"/>
          <w:spacing w:val="0"/>
          <w:w w:val="100"/>
          <w:position w:val="0"/>
          <w:sz w:val="24"/>
          <w:szCs w:val="24"/>
          <w:u w:val="none" w:color="auto"/>
          <w:lang w:val="en-US" w:eastAsia="zh-CN"/>
        </w:rPr>
        <w:t>以上企业，不属于大企业的分支机构，不存在控股股东为大企业的情形，也不存在与大企业的负责人为同一人的情形。</w:t>
      </w:r>
    </w:p>
    <w:p>
      <w:pPr>
        <w:pStyle w:val="31"/>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i w:val="0"/>
          <w:iCs w:val="0"/>
          <w:spacing w:val="0"/>
          <w:w w:val="100"/>
          <w:position w:val="0"/>
          <w:sz w:val="24"/>
          <w:szCs w:val="24"/>
          <w:u w:val="none" w:color="auto"/>
          <w:lang w:val="en-US" w:eastAsia="zh-CN"/>
        </w:rPr>
      </w:pPr>
      <w:r>
        <w:rPr>
          <w:rFonts w:hint="eastAsia" w:ascii="宋体" w:hAnsi="宋体" w:eastAsia="宋体" w:cs="宋体"/>
          <w:i w:val="0"/>
          <w:iCs w:val="0"/>
          <w:spacing w:val="0"/>
          <w:w w:val="100"/>
          <w:position w:val="0"/>
          <w:sz w:val="24"/>
          <w:szCs w:val="24"/>
          <w:u w:val="none" w:color="auto"/>
          <w:lang w:val="en-US" w:eastAsia="zh-CN"/>
        </w:rPr>
        <w:t xml:space="preserve">本企业对上述声明内容的真实性负责。如有虚假，将依法承担相应责任。 </w:t>
      </w:r>
    </w:p>
    <w:p>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宋体" w:hAnsi="宋体" w:eastAsia="宋体" w:cs="宋体"/>
          <w:spacing w:val="0"/>
          <w:w w:val="100"/>
          <w:position w:val="0"/>
          <w:sz w:val="24"/>
          <w:szCs w:val="24"/>
        </w:rPr>
      </w:pPr>
    </w:p>
    <w:p>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宋体" w:hAnsi="宋体" w:eastAsia="宋体" w:cs="宋体"/>
          <w:spacing w:val="0"/>
          <w:w w:val="100"/>
          <w:position w:val="0"/>
          <w:sz w:val="24"/>
          <w:szCs w:val="24"/>
        </w:rPr>
      </w:pPr>
    </w:p>
    <w:p>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宋体" w:hAnsi="宋体" w:eastAsia="宋体" w:cs="宋体"/>
          <w:b/>
          <w:bCs/>
          <w:spacing w:val="0"/>
          <w:w w:val="100"/>
          <w:position w:val="0"/>
          <w:sz w:val="24"/>
          <w:szCs w:val="24"/>
          <w:lang w:val="en-US" w:eastAsia="zh-CN"/>
        </w:rPr>
      </w:pPr>
      <w:r>
        <w:rPr>
          <w:rFonts w:hint="eastAsia" w:ascii="宋体" w:hAnsi="宋体" w:eastAsia="宋体" w:cs="宋体"/>
          <w:b/>
          <w:bCs/>
          <w:spacing w:val="0"/>
          <w:w w:val="100"/>
          <w:position w:val="0"/>
          <w:sz w:val="24"/>
          <w:szCs w:val="24"/>
        </w:rPr>
        <w:t>企业名称（盖章）：</w:t>
      </w:r>
    </w:p>
    <w:p>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宋体" w:hAnsi="宋体" w:eastAsia="宋体" w:cs="宋体"/>
          <w:b/>
          <w:bCs/>
          <w:spacing w:val="0"/>
          <w:w w:val="100"/>
          <w:position w:val="0"/>
          <w:sz w:val="24"/>
          <w:szCs w:val="24"/>
          <w:lang w:val="en-US" w:eastAsia="zh-CN"/>
        </w:rPr>
      </w:pPr>
      <w:r>
        <w:rPr>
          <w:rFonts w:hint="eastAsia" w:ascii="宋体" w:hAnsi="宋体" w:eastAsia="宋体" w:cs="宋体"/>
          <w:b/>
          <w:bCs/>
          <w:spacing w:val="0"/>
          <w:w w:val="100"/>
          <w:position w:val="0"/>
          <w:sz w:val="24"/>
          <w:szCs w:val="24"/>
        </w:rPr>
        <w:t>日期：</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textAlignment w:val="auto"/>
        <w:rPr>
          <w:rFonts w:hint="eastAsia" w:ascii="宋体" w:hAnsi="宋体" w:eastAsia="宋体" w:cs="宋体"/>
          <w:spacing w:val="0"/>
          <w:w w:val="100"/>
          <w:position w:val="0"/>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textAlignment w:val="auto"/>
        <w:rPr>
          <w:rFonts w:hint="eastAsia" w:ascii="宋体" w:hAnsi="宋体" w:eastAsia="宋体" w:cs="宋体"/>
          <w:spacing w:val="0"/>
          <w:w w:val="100"/>
          <w:position w:val="0"/>
          <w:sz w:val="24"/>
          <w:szCs w:val="24"/>
        </w:rPr>
      </w:pPr>
    </w:p>
    <w:p>
      <w:r>
        <w:rPr>
          <w:rFonts w:hint="eastAsia" w:ascii="宋体" w:hAnsi="宋体" w:eastAsia="宋体" w:cs="宋体"/>
          <w:spacing w:val="0"/>
          <w:w w:val="100"/>
          <w:position w:val="0"/>
        </w:rPr>
        <w:t>1</w:t>
      </w:r>
      <w:r>
        <w:rPr>
          <w:rFonts w:hint="eastAsia" w:ascii="宋体" w:hAnsi="宋体" w:eastAsia="宋体" w:cs="宋体"/>
          <w:spacing w:val="0"/>
          <w:w w:val="100"/>
          <w:position w:val="0"/>
          <w:lang w:val="en-US" w:eastAsia="zh-CN"/>
        </w:rPr>
        <w:t>.</w:t>
      </w:r>
      <w:r>
        <w:rPr>
          <w:rFonts w:hint="eastAsia" w:ascii="宋体" w:hAnsi="宋体" w:eastAsia="宋体" w:cs="宋体"/>
          <w:spacing w:val="0"/>
          <w:w w:val="100"/>
          <w:position w:val="0"/>
        </w:rPr>
        <w:t>从业人员、营业收入、资产总额填报上一年度数据，无上一年度数据的新成立企业可不填报。</w:t>
      </w:r>
    </w:p>
    <w:p>
      <w:pPr>
        <w:adjustRightInd w:val="0"/>
        <w:snapToGrid w:val="0"/>
        <w:spacing w:line="360" w:lineRule="auto"/>
        <w:ind w:left="6090" w:hanging="9316" w:hangingChars="2900"/>
        <w:outlineLvl w:val="1"/>
        <w:rPr>
          <w:rFonts w:hint="eastAsia" w:eastAsia="宋体"/>
          <w:b/>
          <w:color w:val="auto"/>
          <w:sz w:val="32"/>
          <w:lang w:val="zh-CN"/>
        </w:rPr>
      </w:pPr>
    </w:p>
    <w:p>
      <w:pPr>
        <w:adjustRightInd w:val="0"/>
        <w:snapToGrid w:val="0"/>
        <w:spacing w:line="360" w:lineRule="auto"/>
        <w:ind w:left="6090" w:hanging="9316" w:hangingChars="2900"/>
        <w:outlineLvl w:val="1"/>
        <w:rPr>
          <w:rFonts w:hint="eastAsia" w:eastAsia="宋体"/>
          <w:b/>
          <w:color w:val="auto"/>
          <w:sz w:val="32"/>
          <w:lang w:val="zh-CN"/>
        </w:rPr>
      </w:pPr>
    </w:p>
    <w:p>
      <w:pPr>
        <w:adjustRightInd w:val="0"/>
        <w:snapToGrid w:val="0"/>
        <w:spacing w:line="360" w:lineRule="auto"/>
        <w:ind w:left="6090" w:hanging="9316" w:hangingChars="2900"/>
        <w:outlineLvl w:val="1"/>
        <w:rPr>
          <w:rFonts w:eastAsia="宋体"/>
          <w:b/>
          <w:color w:val="auto"/>
          <w:sz w:val="32"/>
          <w:szCs w:val="22"/>
          <w:lang w:val="zh-CN"/>
        </w:rPr>
      </w:pPr>
      <w:r>
        <w:rPr>
          <w:rFonts w:hint="eastAsia" w:eastAsia="宋体"/>
          <w:b/>
          <w:color w:val="auto"/>
          <w:sz w:val="32"/>
          <w:lang w:val="zh-CN"/>
        </w:rPr>
        <w:t>格式</w:t>
      </w:r>
      <w:r>
        <w:rPr>
          <w:rFonts w:hint="eastAsia" w:eastAsia="宋体"/>
          <w:b/>
          <w:color w:val="auto"/>
          <w:sz w:val="32"/>
        </w:rPr>
        <w:t>19</w:t>
      </w:r>
      <w:r>
        <w:rPr>
          <w:rFonts w:hint="eastAsia" w:eastAsia="宋体"/>
          <w:b/>
          <w:color w:val="auto"/>
          <w:sz w:val="32"/>
          <w:lang w:val="zh-CN"/>
        </w:rPr>
        <w:t>、</w:t>
      </w:r>
      <w:r>
        <w:rPr>
          <w:rFonts w:hint="eastAsia" w:eastAsia="宋体"/>
          <w:b/>
          <w:color w:val="auto"/>
          <w:sz w:val="32"/>
          <w:szCs w:val="22"/>
          <w:lang w:val="zh-CN"/>
        </w:rPr>
        <w:t>从业人员声明函</w:t>
      </w:r>
      <w:bookmarkEnd w:id="683"/>
      <w:bookmarkEnd w:id="684"/>
      <w:bookmarkEnd w:id="685"/>
    </w:p>
    <w:p>
      <w:pPr>
        <w:adjustRightInd w:val="0"/>
        <w:snapToGrid w:val="0"/>
        <w:spacing w:line="360" w:lineRule="auto"/>
        <w:ind w:left="6090" w:hanging="6090" w:hangingChars="2900"/>
        <w:rPr>
          <w:rFonts w:eastAsia="宋体"/>
          <w:color w:val="auto"/>
          <w:lang w:val="zh-CN"/>
        </w:rPr>
      </w:pPr>
    </w:p>
    <w:p>
      <w:pPr>
        <w:adjustRightInd w:val="0"/>
        <w:snapToGrid w:val="0"/>
        <w:spacing w:line="360" w:lineRule="auto"/>
        <w:ind w:left="8152" w:hanging="8152" w:hangingChars="2900"/>
        <w:jc w:val="center"/>
        <w:outlineLvl w:val="1"/>
        <w:rPr>
          <w:rFonts w:eastAsia="宋体"/>
          <w:b/>
          <w:color w:val="auto"/>
        </w:rPr>
      </w:pPr>
      <w:bookmarkStart w:id="686" w:name="_Toc25703"/>
      <w:bookmarkStart w:id="687" w:name="_Toc30806"/>
      <w:bookmarkStart w:id="688" w:name="_Toc12348"/>
      <w:r>
        <w:rPr>
          <w:rFonts w:hint="eastAsia" w:eastAsia="宋体"/>
          <w:b/>
          <w:color w:val="auto"/>
          <w:sz w:val="28"/>
          <w:szCs w:val="28"/>
        </w:rPr>
        <w:t>从业人员声明函</w:t>
      </w:r>
      <w:bookmarkEnd w:id="686"/>
      <w:bookmarkEnd w:id="687"/>
      <w:bookmarkEnd w:id="688"/>
    </w:p>
    <w:p>
      <w:pPr>
        <w:adjustRightInd w:val="0"/>
        <w:snapToGrid w:val="0"/>
        <w:spacing w:line="360" w:lineRule="auto"/>
        <w:ind w:left="6114" w:hanging="6114" w:hangingChars="2900"/>
        <w:rPr>
          <w:rFonts w:eastAsia="宋体"/>
          <w:b/>
          <w:bCs/>
          <w:color w:val="auto"/>
          <w:lang w:val="zh-CN"/>
        </w:rPr>
      </w:pPr>
    </w:p>
    <w:p>
      <w:pPr>
        <w:adjustRightInd w:val="0"/>
        <w:snapToGrid w:val="0"/>
        <w:spacing w:line="360" w:lineRule="auto"/>
        <w:ind w:left="6987" w:hanging="6987" w:hangingChars="2900"/>
        <w:rPr>
          <w:rFonts w:eastAsia="宋体"/>
          <w:color w:val="auto"/>
          <w:sz w:val="24"/>
          <w:szCs w:val="24"/>
        </w:rPr>
      </w:pPr>
      <w:r>
        <w:rPr>
          <w:rFonts w:hint="eastAsia" w:eastAsia="宋体"/>
          <w:b/>
          <w:bCs/>
          <w:color w:val="auto"/>
          <w:sz w:val="24"/>
          <w:szCs w:val="24"/>
          <w:lang w:val="zh-CN"/>
        </w:rPr>
        <w:t>致：青海中旭工程项目管理有限公司</w:t>
      </w:r>
    </w:p>
    <w:p>
      <w:pPr>
        <w:adjustRightInd w:val="0"/>
        <w:snapToGrid w:val="0"/>
        <w:spacing w:line="360" w:lineRule="auto"/>
        <w:ind w:left="-4" w:leftChars="-2" w:firstLine="480" w:firstLineChars="200"/>
        <w:rPr>
          <w:rFonts w:eastAsia="宋体"/>
          <w:color w:val="auto"/>
          <w:sz w:val="24"/>
        </w:rPr>
      </w:pPr>
      <w:r>
        <w:rPr>
          <w:rFonts w:hint="eastAsia" w:eastAsia="宋体"/>
          <w:color w:val="auto"/>
          <w:sz w:val="24"/>
        </w:rPr>
        <w:t>本公司郑重声明：根据《政府采购促进中小企业发展管理办法》（财库[2020]46号）、《工业和信息部、国家统计局、国家发展和改革委员会、财政部关于印发中小企业划型标准规定的通知》（工信部联企业[2011]300 号）规定，本公司从业人员数为</w:t>
      </w:r>
      <w:r>
        <w:rPr>
          <w:rFonts w:hint="eastAsia" w:eastAsia="宋体"/>
          <w:color w:val="auto"/>
          <w:sz w:val="24"/>
          <w:u w:val="single"/>
        </w:rPr>
        <w:t xml:space="preserve">       </w:t>
      </w:r>
      <w:r>
        <w:rPr>
          <w:rFonts w:hint="eastAsia" w:eastAsia="宋体"/>
          <w:color w:val="auto"/>
          <w:sz w:val="24"/>
        </w:rPr>
        <w:t>人。</w:t>
      </w:r>
    </w:p>
    <w:p>
      <w:pPr>
        <w:adjustRightInd w:val="0"/>
        <w:snapToGrid w:val="0"/>
        <w:spacing w:line="360" w:lineRule="auto"/>
        <w:ind w:left="-2" w:leftChars="-1" w:firstLine="480" w:firstLineChars="200"/>
        <w:rPr>
          <w:rFonts w:eastAsia="宋体"/>
          <w:color w:val="auto"/>
          <w:sz w:val="24"/>
        </w:rPr>
      </w:pPr>
      <w:r>
        <w:rPr>
          <w:rFonts w:hint="eastAsia" w:eastAsia="宋体"/>
          <w:color w:val="auto"/>
          <w:sz w:val="24"/>
        </w:rPr>
        <w:t>本公司对上述声明的真实性负责，如有虚假，将依法承担相应责任。</w:t>
      </w:r>
    </w:p>
    <w:p>
      <w:pPr>
        <w:autoSpaceDE w:val="0"/>
        <w:autoSpaceDN w:val="0"/>
        <w:spacing w:line="360" w:lineRule="auto"/>
        <w:jc w:val="center"/>
        <w:rPr>
          <w:rFonts w:eastAsia="宋体"/>
          <w:b/>
          <w:bCs/>
          <w:color w:val="auto"/>
          <w:sz w:val="24"/>
          <w:lang w:val="zh-CN"/>
        </w:rPr>
      </w:pPr>
    </w:p>
    <w:p>
      <w:pPr>
        <w:autoSpaceDE w:val="0"/>
        <w:autoSpaceDN w:val="0"/>
        <w:spacing w:line="360" w:lineRule="auto"/>
        <w:jc w:val="center"/>
        <w:rPr>
          <w:rFonts w:eastAsia="宋体"/>
          <w:b/>
          <w:bCs/>
          <w:color w:val="auto"/>
          <w:lang w:val="zh-CN"/>
        </w:rPr>
      </w:pPr>
    </w:p>
    <w:p>
      <w:pPr>
        <w:autoSpaceDE w:val="0"/>
        <w:autoSpaceDN w:val="0"/>
        <w:spacing w:line="360" w:lineRule="auto"/>
        <w:jc w:val="center"/>
        <w:rPr>
          <w:rFonts w:eastAsia="宋体"/>
          <w:b/>
          <w:bCs/>
          <w:color w:val="auto"/>
          <w:lang w:val="zh-CN"/>
        </w:rPr>
      </w:pPr>
    </w:p>
    <w:p>
      <w:pPr>
        <w:autoSpaceDE w:val="0"/>
        <w:autoSpaceDN w:val="0"/>
        <w:spacing w:line="360" w:lineRule="auto"/>
        <w:jc w:val="center"/>
        <w:rPr>
          <w:rFonts w:eastAsia="宋体"/>
          <w:b/>
          <w:bCs/>
          <w:color w:val="auto"/>
          <w:lang w:val="zh-CN"/>
        </w:rPr>
      </w:pPr>
    </w:p>
    <w:p>
      <w:pPr>
        <w:autoSpaceDE w:val="0"/>
        <w:autoSpaceDN w:val="0"/>
        <w:spacing w:line="360" w:lineRule="auto"/>
        <w:jc w:val="center"/>
        <w:rPr>
          <w:rFonts w:eastAsia="宋体"/>
          <w:b/>
          <w:bCs/>
          <w:color w:val="auto"/>
          <w:lang w:val="zh-CN"/>
        </w:rPr>
      </w:pPr>
    </w:p>
    <w:p>
      <w:pPr>
        <w:autoSpaceDE w:val="0"/>
        <w:autoSpaceDN w:val="0"/>
        <w:spacing w:line="360" w:lineRule="auto"/>
        <w:jc w:val="center"/>
        <w:rPr>
          <w:rFonts w:eastAsia="宋体"/>
          <w:b/>
          <w:bCs/>
          <w:color w:val="auto"/>
          <w:lang w:val="zh-CN"/>
        </w:rPr>
      </w:pPr>
    </w:p>
    <w:p>
      <w:pPr>
        <w:autoSpaceDE w:val="0"/>
        <w:autoSpaceDN w:val="0"/>
        <w:spacing w:line="360" w:lineRule="auto"/>
        <w:jc w:val="center"/>
        <w:rPr>
          <w:rFonts w:eastAsia="宋体"/>
          <w:b/>
          <w:bCs/>
          <w:color w:val="auto"/>
          <w:lang w:val="zh-CN"/>
        </w:rPr>
      </w:pPr>
    </w:p>
    <w:p>
      <w:pPr>
        <w:autoSpaceDE w:val="0"/>
        <w:autoSpaceDN w:val="0"/>
        <w:spacing w:line="360" w:lineRule="auto"/>
        <w:rPr>
          <w:rFonts w:eastAsia="宋体"/>
          <w:b/>
          <w:bCs/>
          <w:color w:val="auto"/>
          <w:lang w:val="zh-CN"/>
        </w:rPr>
      </w:pPr>
    </w:p>
    <w:p>
      <w:pPr>
        <w:autoSpaceDE w:val="0"/>
        <w:autoSpaceDN w:val="0"/>
        <w:spacing w:line="360" w:lineRule="auto"/>
        <w:jc w:val="center"/>
        <w:rPr>
          <w:rFonts w:eastAsia="宋体"/>
          <w:b/>
          <w:bCs/>
          <w:color w:val="auto"/>
          <w:lang w:val="zh-CN"/>
        </w:rPr>
      </w:pPr>
    </w:p>
    <w:p>
      <w:pPr>
        <w:autoSpaceDE w:val="0"/>
        <w:autoSpaceDN w:val="0"/>
        <w:spacing w:line="360" w:lineRule="auto"/>
        <w:jc w:val="center"/>
        <w:rPr>
          <w:rFonts w:eastAsia="宋体"/>
          <w:b/>
          <w:bCs/>
          <w:color w:val="auto"/>
          <w:lang w:val="zh-CN"/>
        </w:rPr>
      </w:pPr>
    </w:p>
    <w:p>
      <w:pPr>
        <w:autoSpaceDE w:val="0"/>
        <w:autoSpaceDN w:val="0"/>
        <w:spacing w:line="360" w:lineRule="auto"/>
        <w:jc w:val="center"/>
        <w:rPr>
          <w:rFonts w:eastAsia="宋体"/>
          <w:b/>
          <w:bCs/>
          <w:color w:val="auto"/>
          <w:lang w:val="zh-CN"/>
        </w:rPr>
      </w:pPr>
    </w:p>
    <w:p>
      <w:pPr>
        <w:autoSpaceDE w:val="0"/>
        <w:autoSpaceDN w:val="0"/>
        <w:spacing w:line="360" w:lineRule="auto"/>
        <w:jc w:val="right"/>
        <w:rPr>
          <w:rFonts w:eastAsia="宋体"/>
          <w:bCs/>
          <w:color w:val="auto"/>
          <w:sz w:val="24"/>
          <w:szCs w:val="28"/>
        </w:rPr>
      </w:pPr>
      <w:r>
        <w:rPr>
          <w:rFonts w:hint="eastAsia" w:eastAsia="宋体"/>
          <w:bCs/>
          <w:color w:val="auto"/>
          <w:sz w:val="24"/>
          <w:szCs w:val="28"/>
        </w:rPr>
        <w:t>制造（生产）企业名称：       （公章）</w:t>
      </w:r>
    </w:p>
    <w:p>
      <w:pPr>
        <w:autoSpaceDE w:val="0"/>
        <w:autoSpaceDN w:val="0"/>
        <w:spacing w:line="360" w:lineRule="auto"/>
        <w:jc w:val="right"/>
        <w:rPr>
          <w:rFonts w:eastAsia="宋体"/>
          <w:bCs/>
          <w:color w:val="auto"/>
          <w:sz w:val="24"/>
          <w:szCs w:val="28"/>
        </w:rPr>
      </w:pPr>
      <w:r>
        <w:rPr>
          <w:rFonts w:hint="eastAsia" w:eastAsia="宋体"/>
          <w:bCs/>
          <w:color w:val="auto"/>
          <w:sz w:val="24"/>
          <w:szCs w:val="28"/>
        </w:rPr>
        <w:t>制造（生产）企业法定代表人：       （签字）</w:t>
      </w:r>
    </w:p>
    <w:p>
      <w:pPr>
        <w:autoSpaceDE w:val="0"/>
        <w:autoSpaceDN w:val="0"/>
        <w:spacing w:line="360" w:lineRule="auto"/>
        <w:jc w:val="right"/>
        <w:rPr>
          <w:rFonts w:eastAsia="宋体"/>
          <w:bCs/>
          <w:color w:val="auto"/>
          <w:sz w:val="24"/>
          <w:szCs w:val="28"/>
        </w:rPr>
      </w:pPr>
      <w:r>
        <w:rPr>
          <w:rFonts w:hint="eastAsia" w:eastAsia="宋体"/>
          <w:bCs/>
          <w:color w:val="auto"/>
          <w:sz w:val="24"/>
          <w:szCs w:val="28"/>
        </w:rPr>
        <w:t>日期：          年   月   日</w:t>
      </w:r>
    </w:p>
    <w:p>
      <w:pPr>
        <w:spacing w:line="360" w:lineRule="auto"/>
        <w:rPr>
          <w:rFonts w:eastAsia="宋体"/>
          <w:color w:val="auto"/>
          <w:lang w:val="zh-CN"/>
        </w:rPr>
      </w:pPr>
    </w:p>
    <w:p>
      <w:pPr>
        <w:pStyle w:val="4"/>
        <w:numPr>
          <w:ilvl w:val="0"/>
          <w:numId w:val="0"/>
        </w:numPr>
        <w:spacing w:line="360" w:lineRule="auto"/>
        <w:ind w:left="709" w:hanging="709"/>
        <w:rPr>
          <w:rFonts w:eastAsia="宋体" w:cs="宋体"/>
          <w:b/>
          <w:color w:val="auto"/>
          <w:sz w:val="32"/>
          <w:lang w:val="zh-CN"/>
        </w:rPr>
      </w:pPr>
      <w:r>
        <w:rPr>
          <w:rFonts w:hint="eastAsia" w:eastAsia="宋体" w:cs="宋体"/>
          <w:bCs/>
          <w:color w:val="auto"/>
          <w:sz w:val="24"/>
          <w:szCs w:val="28"/>
        </w:rPr>
        <w:br w:type="page"/>
      </w:r>
      <w:bookmarkStart w:id="689" w:name="_Toc18318"/>
      <w:bookmarkStart w:id="690" w:name="_Toc23394"/>
      <w:bookmarkStart w:id="691" w:name="_Toc11027"/>
      <w:bookmarkStart w:id="692" w:name="_Toc19617"/>
      <w:bookmarkStart w:id="693" w:name="_Toc29884"/>
      <w:bookmarkStart w:id="694" w:name="_Toc15645"/>
      <w:bookmarkStart w:id="695" w:name="OLE_LINK14"/>
      <w:bookmarkStart w:id="696" w:name="OLE_LINK13"/>
      <w:bookmarkStart w:id="697" w:name="_Toc31287"/>
      <w:r>
        <w:rPr>
          <w:rFonts w:hint="eastAsia" w:eastAsia="宋体" w:cs="宋体"/>
          <w:b/>
          <w:color w:val="auto"/>
          <w:sz w:val="32"/>
          <w:lang w:val="zh-CN"/>
        </w:rPr>
        <w:t>格式</w:t>
      </w:r>
      <w:r>
        <w:rPr>
          <w:rFonts w:hint="eastAsia" w:eastAsia="宋体" w:cs="宋体"/>
          <w:b/>
          <w:color w:val="auto"/>
          <w:sz w:val="32"/>
        </w:rPr>
        <w:t>20</w:t>
      </w:r>
      <w:r>
        <w:rPr>
          <w:rFonts w:hint="eastAsia" w:eastAsia="宋体" w:cs="宋体"/>
          <w:b/>
          <w:color w:val="auto"/>
          <w:sz w:val="32"/>
          <w:lang w:val="zh-CN"/>
        </w:rPr>
        <w:t>、残疾人福利性单位声明函</w:t>
      </w:r>
      <w:bookmarkEnd w:id="689"/>
      <w:bookmarkEnd w:id="690"/>
      <w:bookmarkEnd w:id="691"/>
      <w:bookmarkEnd w:id="692"/>
      <w:bookmarkEnd w:id="693"/>
      <w:bookmarkEnd w:id="694"/>
    </w:p>
    <w:p>
      <w:pPr>
        <w:spacing w:line="360" w:lineRule="auto"/>
        <w:rPr>
          <w:rFonts w:eastAsia="宋体"/>
          <w:color w:val="auto"/>
          <w:lang w:val="zh-CN"/>
        </w:rPr>
      </w:pPr>
    </w:p>
    <w:p>
      <w:pPr>
        <w:autoSpaceDE w:val="0"/>
        <w:autoSpaceDN w:val="0"/>
        <w:spacing w:line="360" w:lineRule="auto"/>
        <w:jc w:val="center"/>
        <w:outlineLvl w:val="1"/>
        <w:rPr>
          <w:rFonts w:eastAsia="宋体"/>
          <w:b/>
          <w:bCs/>
          <w:color w:val="auto"/>
          <w:sz w:val="28"/>
          <w:szCs w:val="28"/>
          <w:lang w:val="zh-CN"/>
        </w:rPr>
      </w:pPr>
      <w:bookmarkStart w:id="698" w:name="_Toc21665"/>
      <w:bookmarkStart w:id="699" w:name="_Toc19778"/>
      <w:bookmarkStart w:id="700" w:name="_Toc7837"/>
      <w:r>
        <w:rPr>
          <w:rFonts w:hint="eastAsia" w:eastAsia="宋体"/>
          <w:b/>
          <w:bCs/>
          <w:color w:val="auto"/>
          <w:sz w:val="28"/>
          <w:szCs w:val="28"/>
          <w:lang w:val="zh-CN"/>
        </w:rPr>
        <w:t>残疾人福利性单位声明函</w:t>
      </w:r>
      <w:bookmarkEnd w:id="698"/>
      <w:bookmarkEnd w:id="699"/>
      <w:bookmarkEnd w:id="700"/>
    </w:p>
    <w:bookmarkEnd w:id="695"/>
    <w:bookmarkEnd w:id="696"/>
    <w:p>
      <w:pPr>
        <w:spacing w:after="120" w:afterLines="50" w:line="360" w:lineRule="auto"/>
        <w:rPr>
          <w:rFonts w:eastAsia="宋体"/>
          <w:bCs/>
          <w:color w:val="auto"/>
        </w:rPr>
      </w:pPr>
    </w:p>
    <w:p>
      <w:pPr>
        <w:adjustRightInd w:val="0"/>
        <w:snapToGrid w:val="0"/>
        <w:spacing w:line="360" w:lineRule="auto"/>
        <w:ind w:left="6987" w:hanging="6987" w:hangingChars="2900"/>
        <w:outlineLvl w:val="1"/>
        <w:rPr>
          <w:rFonts w:eastAsia="宋体"/>
          <w:b/>
          <w:bCs/>
          <w:color w:val="auto"/>
          <w:sz w:val="24"/>
          <w:lang w:val="zh-CN"/>
        </w:rPr>
      </w:pPr>
      <w:bookmarkStart w:id="701" w:name="_Toc19046"/>
      <w:bookmarkStart w:id="702" w:name="_Toc22573"/>
      <w:bookmarkStart w:id="703" w:name="_Toc19486"/>
      <w:r>
        <w:rPr>
          <w:rFonts w:hint="eastAsia" w:eastAsia="宋体"/>
          <w:b/>
          <w:bCs/>
          <w:color w:val="auto"/>
          <w:sz w:val="24"/>
          <w:lang w:val="zh-CN"/>
        </w:rPr>
        <w:t>致：</w:t>
      </w:r>
      <w:bookmarkEnd w:id="701"/>
      <w:r>
        <w:rPr>
          <w:rFonts w:hint="eastAsia" w:eastAsia="宋体"/>
          <w:b/>
          <w:bCs/>
          <w:color w:val="auto"/>
          <w:sz w:val="24"/>
          <w:lang w:val="zh-CN"/>
        </w:rPr>
        <w:t>青海中旭工程项目管理有限公司</w:t>
      </w:r>
      <w:bookmarkEnd w:id="702"/>
      <w:bookmarkEnd w:id="703"/>
    </w:p>
    <w:p>
      <w:pPr>
        <w:spacing w:line="360" w:lineRule="auto"/>
        <w:ind w:firstLine="480"/>
        <w:rPr>
          <w:rFonts w:eastAsia="宋体"/>
          <w:color w:val="auto"/>
        </w:rPr>
      </w:pPr>
    </w:p>
    <w:p>
      <w:pPr>
        <w:adjustRightInd w:val="0"/>
        <w:snapToGrid w:val="0"/>
        <w:spacing w:line="360" w:lineRule="auto"/>
        <w:ind w:left="-4" w:leftChars="-2" w:firstLine="480" w:firstLineChars="200"/>
        <w:rPr>
          <w:rFonts w:eastAsia="宋体"/>
          <w:color w:val="auto"/>
          <w:sz w:val="24"/>
        </w:rPr>
      </w:pPr>
      <w:r>
        <w:rPr>
          <w:rFonts w:hint="eastAsia" w:eastAsia="宋体"/>
          <w:color w:val="auto"/>
          <w:sz w:val="24"/>
        </w:rPr>
        <w:t xml:space="preserve">本单位郑重声明，根据《财政部、民政部、中国残疾人联合会关于促进残疾人就业政府采购政策的通知》（财库〔2017〕141号）的规定，本单位为符合条件的残疾人福利性单位，本单位在职职工人数为 </w:t>
      </w:r>
      <w:r>
        <w:rPr>
          <w:rFonts w:hint="eastAsia" w:eastAsia="宋体"/>
          <w:color w:val="auto"/>
          <w:sz w:val="24"/>
          <w:u w:val="single"/>
        </w:rPr>
        <w:t xml:space="preserve">      </w:t>
      </w:r>
      <w:r>
        <w:rPr>
          <w:rFonts w:hint="eastAsia" w:eastAsia="宋体"/>
          <w:color w:val="auto"/>
          <w:sz w:val="24"/>
        </w:rPr>
        <w:t>人，安置的残疾人人数</w:t>
      </w:r>
      <w:r>
        <w:rPr>
          <w:rFonts w:hint="eastAsia" w:eastAsia="宋体"/>
          <w:color w:val="auto"/>
          <w:sz w:val="24"/>
          <w:u w:val="single"/>
        </w:rPr>
        <w:t xml:space="preserve">      </w:t>
      </w:r>
      <w:r>
        <w:rPr>
          <w:rFonts w:hint="eastAsia" w:eastAsia="宋体"/>
          <w:color w:val="auto"/>
          <w:sz w:val="24"/>
        </w:rPr>
        <w:t>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left="-4" w:leftChars="-2" w:firstLine="480" w:firstLineChars="200"/>
        <w:rPr>
          <w:rFonts w:eastAsia="宋体"/>
          <w:color w:val="auto"/>
          <w:sz w:val="24"/>
        </w:rPr>
      </w:pPr>
      <w:r>
        <w:rPr>
          <w:rFonts w:hint="eastAsia" w:eastAsia="宋体"/>
          <w:color w:val="auto"/>
          <w:sz w:val="24"/>
        </w:rPr>
        <w:t>本单位对上述声明的真实性负责。如有虚假，将依法承担相应责任。</w:t>
      </w:r>
    </w:p>
    <w:p>
      <w:pPr>
        <w:adjustRightInd w:val="0"/>
        <w:snapToGrid w:val="0"/>
        <w:spacing w:line="360" w:lineRule="auto"/>
        <w:ind w:left="-4" w:leftChars="-2" w:firstLine="480" w:firstLineChars="200"/>
        <w:rPr>
          <w:rFonts w:eastAsia="宋体"/>
          <w:color w:val="auto"/>
          <w:sz w:val="24"/>
        </w:rPr>
      </w:pPr>
    </w:p>
    <w:p>
      <w:pPr>
        <w:adjustRightInd w:val="0"/>
        <w:snapToGrid w:val="0"/>
        <w:spacing w:line="360" w:lineRule="auto"/>
        <w:ind w:left="-4" w:leftChars="-2" w:firstLine="480" w:firstLineChars="200"/>
        <w:rPr>
          <w:rFonts w:eastAsia="宋体"/>
          <w:color w:val="auto"/>
          <w:sz w:val="24"/>
        </w:rPr>
      </w:pPr>
      <w:r>
        <w:rPr>
          <w:rFonts w:hint="eastAsia" w:eastAsia="宋体"/>
          <w:color w:val="auto"/>
          <w:sz w:val="24"/>
        </w:rPr>
        <w:t>注：若无此项内容，可不提供此函。</w:t>
      </w:r>
    </w:p>
    <w:p>
      <w:pPr>
        <w:spacing w:line="360" w:lineRule="auto"/>
        <w:ind w:firstLine="480"/>
        <w:rPr>
          <w:rFonts w:eastAsia="宋体"/>
          <w:color w:val="auto"/>
        </w:rPr>
      </w:pPr>
    </w:p>
    <w:p>
      <w:pPr>
        <w:spacing w:line="360" w:lineRule="auto"/>
        <w:ind w:firstLine="480"/>
        <w:rPr>
          <w:rFonts w:eastAsia="宋体"/>
          <w:color w:val="auto"/>
        </w:rPr>
      </w:pPr>
    </w:p>
    <w:p>
      <w:pPr>
        <w:spacing w:line="360" w:lineRule="auto"/>
        <w:ind w:firstLine="480"/>
        <w:rPr>
          <w:rFonts w:eastAsia="宋体"/>
          <w:color w:val="auto"/>
        </w:rPr>
      </w:pPr>
    </w:p>
    <w:p>
      <w:pPr>
        <w:spacing w:line="360" w:lineRule="auto"/>
        <w:ind w:firstLine="480"/>
        <w:rPr>
          <w:rFonts w:eastAsia="宋体"/>
          <w:color w:val="auto"/>
        </w:rPr>
      </w:pPr>
    </w:p>
    <w:p>
      <w:pPr>
        <w:spacing w:line="360" w:lineRule="auto"/>
        <w:ind w:firstLine="480"/>
        <w:rPr>
          <w:rFonts w:eastAsia="宋体"/>
          <w:color w:val="auto"/>
        </w:rPr>
      </w:pPr>
    </w:p>
    <w:p>
      <w:pPr>
        <w:spacing w:line="360" w:lineRule="auto"/>
        <w:ind w:firstLine="480"/>
        <w:rPr>
          <w:rFonts w:eastAsia="宋体"/>
          <w:color w:val="auto"/>
        </w:rPr>
      </w:pPr>
    </w:p>
    <w:p>
      <w:pPr>
        <w:spacing w:line="360" w:lineRule="auto"/>
        <w:ind w:firstLine="480"/>
        <w:rPr>
          <w:rFonts w:eastAsia="宋体"/>
          <w:color w:val="auto"/>
        </w:rPr>
      </w:pPr>
    </w:p>
    <w:p>
      <w:pPr>
        <w:spacing w:line="360" w:lineRule="auto"/>
        <w:jc w:val="center"/>
        <w:rPr>
          <w:rFonts w:eastAsia="宋体"/>
          <w:bCs/>
          <w:color w:val="auto"/>
          <w:sz w:val="24"/>
          <w:szCs w:val="28"/>
        </w:rPr>
      </w:pPr>
      <w:r>
        <w:rPr>
          <w:rFonts w:hint="eastAsia" w:eastAsia="宋体"/>
          <w:b/>
          <w:color w:val="auto"/>
        </w:rPr>
        <w:t xml:space="preserve">                                </w:t>
      </w:r>
      <w:r>
        <w:rPr>
          <w:rFonts w:hint="eastAsia" w:eastAsia="宋体"/>
          <w:bCs/>
          <w:color w:val="auto"/>
          <w:sz w:val="24"/>
          <w:szCs w:val="28"/>
        </w:rPr>
        <w:t>企业名称：       （公章）</w:t>
      </w:r>
    </w:p>
    <w:p>
      <w:pPr>
        <w:spacing w:line="360" w:lineRule="auto"/>
        <w:ind w:firstLine="482"/>
        <w:jc w:val="right"/>
        <w:rPr>
          <w:rFonts w:eastAsia="宋体"/>
          <w:bCs/>
          <w:color w:val="auto"/>
          <w:sz w:val="24"/>
          <w:szCs w:val="28"/>
        </w:rPr>
      </w:pPr>
      <w:r>
        <w:rPr>
          <w:rFonts w:hint="eastAsia" w:eastAsia="宋体"/>
          <w:bCs/>
          <w:color w:val="auto"/>
          <w:sz w:val="24"/>
          <w:szCs w:val="28"/>
        </w:rPr>
        <w:t xml:space="preserve">       企业法定代表人：       （签字或盖章）</w:t>
      </w:r>
    </w:p>
    <w:p>
      <w:pPr>
        <w:autoSpaceDE w:val="0"/>
        <w:autoSpaceDN w:val="0"/>
        <w:spacing w:line="360" w:lineRule="auto"/>
        <w:jc w:val="right"/>
        <w:rPr>
          <w:rFonts w:eastAsia="宋体"/>
          <w:bCs/>
          <w:color w:val="auto"/>
          <w:sz w:val="24"/>
          <w:szCs w:val="28"/>
        </w:rPr>
      </w:pPr>
      <w:r>
        <w:rPr>
          <w:rFonts w:hint="eastAsia" w:eastAsia="宋体"/>
          <w:bCs/>
          <w:color w:val="auto"/>
          <w:sz w:val="24"/>
          <w:szCs w:val="28"/>
        </w:rPr>
        <w:t xml:space="preserve">                                            年   月  日</w:t>
      </w:r>
    </w:p>
    <w:p>
      <w:pPr>
        <w:pStyle w:val="4"/>
        <w:numPr>
          <w:ilvl w:val="0"/>
          <w:numId w:val="0"/>
        </w:numPr>
        <w:spacing w:line="360" w:lineRule="auto"/>
        <w:ind w:left="709" w:hanging="709"/>
        <w:rPr>
          <w:rFonts w:eastAsia="宋体" w:cs="宋体"/>
          <w:b/>
          <w:color w:val="auto"/>
          <w:sz w:val="32"/>
          <w:lang w:val="zh-CN"/>
        </w:rPr>
      </w:pPr>
    </w:p>
    <w:p>
      <w:pPr>
        <w:pStyle w:val="4"/>
        <w:numPr>
          <w:ilvl w:val="0"/>
          <w:numId w:val="0"/>
        </w:numPr>
        <w:spacing w:line="360" w:lineRule="auto"/>
        <w:ind w:left="709" w:hanging="709"/>
        <w:rPr>
          <w:rFonts w:eastAsia="宋体" w:cs="宋体"/>
          <w:b/>
          <w:color w:val="auto"/>
          <w:sz w:val="32"/>
          <w:lang w:val="zh-CN"/>
        </w:rPr>
      </w:pPr>
    </w:p>
    <w:p>
      <w:pPr>
        <w:pStyle w:val="4"/>
        <w:numPr>
          <w:ilvl w:val="0"/>
          <w:numId w:val="0"/>
        </w:numPr>
        <w:spacing w:line="360" w:lineRule="auto"/>
        <w:ind w:left="709" w:hanging="709"/>
        <w:rPr>
          <w:rFonts w:eastAsia="宋体" w:cs="宋体"/>
          <w:b/>
          <w:color w:val="auto"/>
          <w:sz w:val="32"/>
          <w:lang w:val="zh-CN"/>
        </w:rPr>
      </w:pPr>
    </w:p>
    <w:p>
      <w:pPr>
        <w:pStyle w:val="4"/>
        <w:numPr>
          <w:ilvl w:val="0"/>
          <w:numId w:val="0"/>
        </w:numPr>
        <w:spacing w:line="360" w:lineRule="auto"/>
        <w:rPr>
          <w:rFonts w:eastAsia="宋体" w:cs="宋体"/>
          <w:b/>
          <w:color w:val="auto"/>
          <w:sz w:val="32"/>
          <w:lang w:val="zh-CN"/>
        </w:rPr>
      </w:pPr>
      <w:bookmarkStart w:id="704" w:name="_Toc4148"/>
      <w:bookmarkStart w:id="705" w:name="_Toc15458"/>
      <w:bookmarkStart w:id="706" w:name="_Toc31467"/>
      <w:bookmarkStart w:id="707" w:name="_Toc23583"/>
      <w:bookmarkStart w:id="708" w:name="_Toc20824"/>
      <w:r>
        <w:rPr>
          <w:rFonts w:hint="eastAsia" w:eastAsia="宋体" w:cs="宋体"/>
          <w:b/>
          <w:color w:val="auto"/>
          <w:sz w:val="32"/>
          <w:lang w:val="zh-CN"/>
        </w:rPr>
        <w:br w:type="page"/>
      </w:r>
      <w:bookmarkStart w:id="709" w:name="_Toc1879"/>
      <w:r>
        <w:rPr>
          <w:rFonts w:hint="eastAsia" w:eastAsia="宋体" w:cs="宋体"/>
          <w:b/>
          <w:color w:val="auto"/>
          <w:sz w:val="32"/>
          <w:lang w:val="zh-CN"/>
        </w:rPr>
        <w:t>格式</w:t>
      </w:r>
      <w:r>
        <w:rPr>
          <w:rFonts w:hint="eastAsia" w:eastAsia="宋体" w:cs="宋体"/>
          <w:b/>
          <w:color w:val="auto"/>
          <w:sz w:val="32"/>
        </w:rPr>
        <w:t>21</w:t>
      </w:r>
      <w:r>
        <w:rPr>
          <w:rFonts w:hint="eastAsia" w:eastAsia="宋体" w:cs="宋体"/>
          <w:b/>
          <w:color w:val="auto"/>
          <w:sz w:val="32"/>
          <w:lang w:val="zh-CN"/>
        </w:rPr>
        <w:t>、磋商供应商认为在其他方面有必要说明的事项</w:t>
      </w:r>
      <w:bookmarkEnd w:id="697"/>
      <w:bookmarkEnd w:id="704"/>
      <w:bookmarkEnd w:id="705"/>
      <w:bookmarkEnd w:id="706"/>
      <w:bookmarkEnd w:id="707"/>
      <w:bookmarkEnd w:id="708"/>
      <w:bookmarkEnd w:id="709"/>
    </w:p>
    <w:p>
      <w:pPr>
        <w:autoSpaceDE w:val="0"/>
        <w:autoSpaceDN w:val="0"/>
        <w:adjustRightInd w:val="0"/>
        <w:spacing w:line="360" w:lineRule="auto"/>
        <w:rPr>
          <w:rFonts w:eastAsia="宋体"/>
          <w:color w:val="auto"/>
          <w:sz w:val="24"/>
          <w:lang w:val="zh-CN"/>
        </w:rPr>
      </w:pPr>
    </w:p>
    <w:p>
      <w:pPr>
        <w:pStyle w:val="15"/>
        <w:spacing w:line="360" w:lineRule="auto"/>
        <w:jc w:val="center"/>
        <w:rPr>
          <w:rFonts w:hAnsi="宋体"/>
          <w:b/>
          <w:bCs/>
          <w:color w:val="auto"/>
          <w:sz w:val="30"/>
          <w:szCs w:val="30"/>
          <w:lang w:val="zh-CN"/>
        </w:rPr>
      </w:pPr>
      <w:r>
        <w:rPr>
          <w:rFonts w:hint="eastAsia" w:hAnsi="宋体"/>
          <w:b/>
          <w:bCs/>
          <w:color w:val="auto"/>
          <w:sz w:val="32"/>
          <w:szCs w:val="30"/>
          <w:lang w:val="zh-CN"/>
        </w:rPr>
        <w:t>磋商供应商认为在其他方面有必要说明的事项</w:t>
      </w:r>
    </w:p>
    <w:p>
      <w:pPr>
        <w:autoSpaceDE w:val="0"/>
        <w:autoSpaceDN w:val="0"/>
        <w:spacing w:line="360" w:lineRule="auto"/>
        <w:ind w:firstLine="3120" w:firstLineChars="1300"/>
        <w:jc w:val="left"/>
        <w:rPr>
          <w:rFonts w:eastAsia="宋体"/>
          <w:color w:val="auto"/>
          <w:sz w:val="24"/>
          <w:lang w:val="zh-CN"/>
        </w:rPr>
      </w:pPr>
      <w:r>
        <w:rPr>
          <w:rFonts w:hint="eastAsia" w:eastAsia="宋体"/>
          <w:color w:val="auto"/>
          <w:sz w:val="24"/>
          <w:lang w:val="zh-CN"/>
        </w:rPr>
        <w:t>（格式可自定）</w:t>
      </w:r>
    </w:p>
    <w:p>
      <w:pPr>
        <w:pStyle w:val="4"/>
        <w:numPr>
          <w:ilvl w:val="0"/>
          <w:numId w:val="0"/>
        </w:numPr>
        <w:spacing w:line="360" w:lineRule="auto"/>
        <w:ind w:left="709" w:hanging="709"/>
        <w:jc w:val="center"/>
        <w:rPr>
          <w:rFonts w:eastAsia="宋体" w:cs="宋体"/>
          <w:b/>
          <w:color w:val="auto"/>
          <w:sz w:val="32"/>
          <w:szCs w:val="32"/>
        </w:rPr>
      </w:pPr>
      <w:r>
        <w:rPr>
          <w:rFonts w:hint="eastAsia" w:eastAsia="宋体" w:cs="宋体"/>
          <w:bCs/>
          <w:color w:val="auto"/>
          <w:sz w:val="24"/>
          <w:szCs w:val="28"/>
        </w:rPr>
        <w:br w:type="page"/>
      </w:r>
      <w:bookmarkStart w:id="710" w:name="_Toc30170"/>
      <w:bookmarkStart w:id="711" w:name="_Toc5604"/>
      <w:bookmarkStart w:id="712" w:name="_Toc1240"/>
      <w:bookmarkStart w:id="713" w:name="_Toc1685"/>
      <w:bookmarkStart w:id="714" w:name="_Toc314"/>
      <w:bookmarkStart w:id="715" w:name="_Toc14132"/>
      <w:r>
        <w:rPr>
          <w:rFonts w:hint="eastAsia" w:eastAsia="宋体" w:cs="宋体"/>
          <w:b/>
          <w:color w:val="auto"/>
          <w:sz w:val="32"/>
          <w:szCs w:val="32"/>
          <w:lang w:val="zh-CN"/>
        </w:rPr>
        <w:t>磋商最终报价表</w:t>
      </w:r>
      <w:r>
        <w:rPr>
          <w:rFonts w:hint="eastAsia" w:eastAsia="宋体" w:cs="宋体"/>
          <w:b/>
          <w:color w:val="auto"/>
          <w:sz w:val="32"/>
          <w:szCs w:val="32"/>
        </w:rPr>
        <w:t>（单独提交）</w:t>
      </w:r>
      <w:bookmarkEnd w:id="710"/>
      <w:bookmarkEnd w:id="711"/>
      <w:bookmarkEnd w:id="712"/>
      <w:bookmarkEnd w:id="713"/>
      <w:bookmarkEnd w:id="714"/>
      <w:bookmarkEnd w:id="715"/>
    </w:p>
    <w:p>
      <w:pPr>
        <w:spacing w:line="360" w:lineRule="auto"/>
        <w:rPr>
          <w:rFonts w:eastAsia="宋体"/>
          <w:color w:val="auto"/>
          <w:lang w:val="zh-CN"/>
        </w:rPr>
      </w:pPr>
    </w:p>
    <w:p>
      <w:pPr>
        <w:spacing w:line="360" w:lineRule="auto"/>
        <w:jc w:val="center"/>
        <w:rPr>
          <w:rFonts w:eastAsia="宋体"/>
          <w:b/>
          <w:color w:val="auto"/>
          <w:sz w:val="32"/>
          <w:szCs w:val="36"/>
        </w:rPr>
      </w:pPr>
      <w:r>
        <w:rPr>
          <w:rFonts w:hint="eastAsia" w:eastAsia="宋体"/>
          <w:b/>
          <w:color w:val="auto"/>
          <w:sz w:val="32"/>
          <w:szCs w:val="36"/>
        </w:rPr>
        <w:t>磋商最终报价表</w:t>
      </w:r>
    </w:p>
    <w:p>
      <w:pPr>
        <w:spacing w:line="360" w:lineRule="auto"/>
        <w:outlineLvl w:val="1"/>
        <w:rPr>
          <w:rFonts w:eastAsia="宋体"/>
          <w:b/>
          <w:color w:val="auto"/>
          <w:sz w:val="24"/>
        </w:rPr>
      </w:pPr>
      <w:bookmarkStart w:id="716" w:name="_Toc20792"/>
      <w:bookmarkStart w:id="717" w:name="_Toc10293"/>
      <w:bookmarkStart w:id="718" w:name="_Toc19749"/>
      <w:r>
        <w:rPr>
          <w:rFonts w:hint="eastAsia" w:eastAsia="宋体"/>
          <w:b/>
          <w:color w:val="auto"/>
          <w:sz w:val="24"/>
          <w:szCs w:val="28"/>
        </w:rPr>
        <w:t xml:space="preserve">磋商供应商名称： </w:t>
      </w:r>
      <w:r>
        <w:rPr>
          <w:rFonts w:hint="eastAsia" w:eastAsia="宋体"/>
          <w:b/>
          <w:color w:val="auto"/>
          <w:sz w:val="28"/>
          <w:szCs w:val="28"/>
        </w:rPr>
        <w:t xml:space="preserve">                                      </w:t>
      </w:r>
      <w:r>
        <w:rPr>
          <w:rFonts w:hint="eastAsia" w:eastAsia="宋体"/>
          <w:b/>
          <w:color w:val="auto"/>
          <w:sz w:val="24"/>
        </w:rPr>
        <w:t>单位：元</w:t>
      </w:r>
      <w:bookmarkEnd w:id="716"/>
      <w:bookmarkEnd w:id="717"/>
      <w:bookmarkEnd w:id="718"/>
    </w:p>
    <w:tbl>
      <w:tblPr>
        <w:tblStyle w:val="24"/>
        <w:tblW w:w="9968" w:type="dxa"/>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sz w:val="24"/>
                <w:lang w:val="zh-CN"/>
              </w:rPr>
            </w:pPr>
            <w:r>
              <w:rPr>
                <w:rFonts w:hint="eastAsia" w:eastAsia="宋体"/>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jc w:val="center"/>
              <w:rPr>
                <w:rFonts w:eastAsia="宋体"/>
                <w:color w:val="auto"/>
                <w:lang w:val="zh-CN"/>
              </w:rPr>
            </w:pPr>
            <w:r>
              <w:rPr>
                <w:rFonts w:hint="eastAsia" w:eastAsia="宋体"/>
                <w:bCs/>
                <w:color w:val="auto"/>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bCs/>
                <w:color w:val="auto"/>
                <w:sz w:val="24"/>
                <w:lang w:val="zh-CN"/>
              </w:rPr>
            </w:pPr>
            <w:r>
              <w:rPr>
                <w:rFonts w:hint="eastAsia" w:eastAsia="宋体"/>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r>
              <w:rPr>
                <w:rFonts w:hint="eastAsia" w:eastAsia="宋体"/>
                <w:bCs/>
                <w:color w:val="auto"/>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lang w:val="zh-CN"/>
              </w:rPr>
            </w:pPr>
            <w:r>
              <w:rPr>
                <w:rFonts w:hint="eastAsia" w:eastAsia="宋体"/>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197"/>
              <w:jc w:val="center"/>
              <w:rPr>
                <w:rFonts w:eastAsia="宋体"/>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eastAsia="宋体"/>
                <w:color w:val="auto"/>
                <w:lang w:val="zh-CN"/>
              </w:rPr>
            </w:pPr>
            <w:r>
              <w:rPr>
                <w:rFonts w:hint="eastAsia" w:eastAsia="宋体"/>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eastAsia="宋体"/>
                <w:color w:val="auto"/>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eastAsia="宋体"/>
                <w:color w:val="auto"/>
                <w:lang w:val="zh-CN"/>
              </w:rPr>
            </w:pPr>
            <w:r>
              <w:rPr>
                <w:rFonts w:hint="eastAsia" w:eastAsia="宋体"/>
                <w:bCs/>
                <w:color w:val="auto"/>
                <w:sz w:val="24"/>
                <w:lang w:val="zh-CN"/>
              </w:rPr>
              <w:t>优惠承诺及其他：</w:t>
            </w:r>
          </w:p>
        </w:tc>
      </w:tr>
    </w:tbl>
    <w:p>
      <w:pPr>
        <w:spacing w:line="360" w:lineRule="auto"/>
        <w:jc w:val="left"/>
        <w:rPr>
          <w:rFonts w:eastAsia="宋体"/>
          <w:b/>
          <w:color w:val="auto"/>
        </w:rPr>
      </w:pPr>
    </w:p>
    <w:p>
      <w:pPr>
        <w:autoSpaceDE w:val="0"/>
        <w:autoSpaceDN w:val="0"/>
        <w:spacing w:line="360" w:lineRule="auto"/>
        <w:ind w:firstLine="482"/>
        <w:jc w:val="center"/>
        <w:rPr>
          <w:rFonts w:eastAsia="宋体"/>
          <w:bCs/>
          <w:color w:val="auto"/>
          <w:sz w:val="24"/>
          <w:szCs w:val="22"/>
          <w:lang w:val="zh-CN"/>
        </w:rPr>
      </w:pPr>
      <w:r>
        <w:rPr>
          <w:rFonts w:hint="eastAsia" w:eastAsia="宋体"/>
          <w:bCs/>
          <w:color w:val="auto"/>
          <w:sz w:val="24"/>
          <w:szCs w:val="22"/>
          <w:lang w:val="zh-CN"/>
        </w:rPr>
        <w:t>注：此表不需装订在磋商响应文件中，磋商供应商事先须盖章、签字。</w:t>
      </w:r>
    </w:p>
    <w:p>
      <w:pPr>
        <w:tabs>
          <w:tab w:val="left" w:pos="168"/>
        </w:tabs>
        <w:adjustRightInd w:val="0"/>
        <w:spacing w:line="360" w:lineRule="auto"/>
        <w:textAlignment w:val="baseline"/>
        <w:rPr>
          <w:rFonts w:eastAsia="宋体"/>
          <w:b/>
          <w:bCs/>
          <w:color w:val="auto"/>
          <w:sz w:val="28"/>
        </w:rPr>
      </w:pPr>
    </w:p>
    <w:p>
      <w:pPr>
        <w:tabs>
          <w:tab w:val="left" w:pos="168"/>
        </w:tabs>
        <w:adjustRightInd w:val="0"/>
        <w:spacing w:line="360" w:lineRule="auto"/>
        <w:textAlignment w:val="baseline"/>
        <w:rPr>
          <w:rFonts w:eastAsia="宋体"/>
          <w:b/>
          <w:bCs/>
          <w:color w:val="auto"/>
          <w:sz w:val="28"/>
        </w:rPr>
      </w:pPr>
    </w:p>
    <w:p>
      <w:pPr>
        <w:tabs>
          <w:tab w:val="left" w:pos="168"/>
        </w:tabs>
        <w:adjustRightInd w:val="0"/>
        <w:spacing w:line="360" w:lineRule="auto"/>
        <w:textAlignment w:val="baseline"/>
        <w:rPr>
          <w:rFonts w:eastAsia="宋体"/>
          <w:b/>
          <w:bCs/>
          <w:color w:val="auto"/>
          <w:sz w:val="28"/>
        </w:rPr>
      </w:pPr>
    </w:p>
    <w:p>
      <w:pPr>
        <w:tabs>
          <w:tab w:val="left" w:pos="168"/>
        </w:tabs>
        <w:adjustRightInd w:val="0"/>
        <w:spacing w:line="360" w:lineRule="auto"/>
        <w:textAlignment w:val="baseline"/>
        <w:rPr>
          <w:rFonts w:eastAsia="宋体"/>
          <w:b/>
          <w:bCs/>
          <w:color w:val="auto"/>
          <w:sz w:val="28"/>
        </w:rPr>
      </w:pPr>
    </w:p>
    <w:p>
      <w:pPr>
        <w:tabs>
          <w:tab w:val="left" w:pos="168"/>
        </w:tabs>
        <w:adjustRightInd w:val="0"/>
        <w:spacing w:line="360" w:lineRule="auto"/>
        <w:textAlignment w:val="baseline"/>
        <w:rPr>
          <w:rFonts w:eastAsia="宋体"/>
          <w:bCs/>
          <w:color w:val="auto"/>
          <w:sz w:val="28"/>
          <w:szCs w:val="28"/>
        </w:rPr>
      </w:pPr>
    </w:p>
    <w:p>
      <w:pPr>
        <w:tabs>
          <w:tab w:val="left" w:pos="168"/>
        </w:tabs>
        <w:adjustRightInd w:val="0"/>
        <w:spacing w:line="360" w:lineRule="auto"/>
        <w:jc w:val="right"/>
        <w:textAlignment w:val="baseline"/>
        <w:rPr>
          <w:rFonts w:eastAsia="宋体"/>
          <w:bCs/>
          <w:color w:val="auto"/>
          <w:sz w:val="24"/>
          <w:szCs w:val="28"/>
        </w:rPr>
      </w:pPr>
    </w:p>
    <w:p>
      <w:pPr>
        <w:tabs>
          <w:tab w:val="left" w:pos="168"/>
        </w:tabs>
        <w:adjustRightInd w:val="0"/>
        <w:spacing w:line="360" w:lineRule="auto"/>
        <w:jc w:val="right"/>
        <w:textAlignment w:val="baseline"/>
        <w:outlineLvl w:val="1"/>
        <w:rPr>
          <w:rFonts w:eastAsia="宋体"/>
          <w:b/>
          <w:color w:val="auto"/>
          <w:sz w:val="24"/>
          <w:szCs w:val="28"/>
        </w:rPr>
      </w:pPr>
      <w:bookmarkStart w:id="719" w:name="_Toc1253"/>
      <w:bookmarkStart w:id="720" w:name="_Toc1281"/>
      <w:bookmarkStart w:id="721" w:name="_Toc9172"/>
      <w:r>
        <w:rPr>
          <w:rFonts w:hint="eastAsia" w:eastAsia="宋体"/>
          <w:b/>
          <w:color w:val="auto"/>
          <w:sz w:val="24"/>
          <w:szCs w:val="28"/>
        </w:rPr>
        <w:t>供应商：                   （公章）</w:t>
      </w:r>
      <w:bookmarkEnd w:id="719"/>
      <w:bookmarkEnd w:id="720"/>
      <w:bookmarkEnd w:id="721"/>
    </w:p>
    <w:p>
      <w:pPr>
        <w:tabs>
          <w:tab w:val="left" w:pos="168"/>
        </w:tabs>
        <w:adjustRightInd w:val="0"/>
        <w:spacing w:line="360" w:lineRule="auto"/>
        <w:jc w:val="right"/>
        <w:textAlignment w:val="baseline"/>
        <w:outlineLvl w:val="1"/>
        <w:rPr>
          <w:rFonts w:eastAsia="宋体"/>
          <w:b/>
          <w:color w:val="auto"/>
          <w:sz w:val="24"/>
          <w:szCs w:val="28"/>
        </w:rPr>
      </w:pPr>
      <w:bookmarkStart w:id="722" w:name="_Toc30972"/>
      <w:bookmarkStart w:id="723" w:name="_Toc5052"/>
      <w:bookmarkStart w:id="724" w:name="_Toc6474"/>
      <w:r>
        <w:rPr>
          <w:rFonts w:hint="eastAsia" w:eastAsia="宋体"/>
          <w:b/>
          <w:color w:val="auto"/>
          <w:sz w:val="24"/>
          <w:szCs w:val="28"/>
        </w:rPr>
        <w:t>委托代理人或法定代表人：                 （签字或盖章）</w:t>
      </w:r>
      <w:bookmarkEnd w:id="722"/>
      <w:bookmarkEnd w:id="723"/>
      <w:bookmarkEnd w:id="724"/>
    </w:p>
    <w:p>
      <w:pPr>
        <w:tabs>
          <w:tab w:val="left" w:pos="168"/>
        </w:tabs>
        <w:adjustRightInd w:val="0"/>
        <w:spacing w:line="360" w:lineRule="auto"/>
        <w:jc w:val="right"/>
        <w:textAlignment w:val="baseline"/>
        <w:outlineLvl w:val="1"/>
        <w:rPr>
          <w:rFonts w:eastAsia="宋体"/>
          <w:bCs/>
          <w:color w:val="auto"/>
          <w:sz w:val="24"/>
          <w:szCs w:val="28"/>
        </w:rPr>
      </w:pPr>
      <w:bookmarkStart w:id="725" w:name="_Toc28586"/>
      <w:bookmarkStart w:id="726" w:name="_Toc27312"/>
      <w:bookmarkStart w:id="727" w:name="_Toc32348"/>
      <w:r>
        <w:rPr>
          <w:rFonts w:hint="eastAsia" w:eastAsia="宋体"/>
          <w:b/>
          <w:color w:val="auto"/>
          <w:sz w:val="24"/>
          <w:szCs w:val="28"/>
        </w:rPr>
        <w:t>日期：          年   月   日</w:t>
      </w:r>
      <w:bookmarkEnd w:id="725"/>
      <w:bookmarkEnd w:id="726"/>
      <w:bookmarkEnd w:id="727"/>
    </w:p>
    <w:p>
      <w:pPr>
        <w:spacing w:line="360" w:lineRule="auto"/>
        <w:jc w:val="right"/>
        <w:rPr>
          <w:rFonts w:eastAsia="宋体"/>
          <w:b/>
          <w:color w:val="auto"/>
          <w:sz w:val="24"/>
          <w:szCs w:val="24"/>
        </w:rPr>
      </w:pPr>
    </w:p>
    <w:p>
      <w:pPr>
        <w:pStyle w:val="22"/>
        <w:rPr>
          <w:rFonts w:ascii="宋体" w:hAnsi="宋体"/>
          <w:color w:val="auto"/>
          <w:kern w:val="28"/>
          <w:lang w:val="zh-CN"/>
        </w:rPr>
      </w:pPr>
      <w:r>
        <w:rPr>
          <w:rFonts w:hint="eastAsia" w:ascii="宋体" w:hAnsi="宋体"/>
          <w:color w:val="auto"/>
          <w:kern w:val="28"/>
        </w:rPr>
        <w:br w:type="page"/>
      </w:r>
      <w:bookmarkEnd w:id="404"/>
      <w:bookmarkEnd w:id="405"/>
      <w:bookmarkStart w:id="728" w:name="_Toc455584731"/>
      <w:bookmarkStart w:id="729" w:name="_Toc461983006"/>
      <w:bookmarkStart w:id="730" w:name="_Toc495567982"/>
      <w:bookmarkStart w:id="731" w:name="_Toc470775775"/>
      <w:bookmarkStart w:id="732" w:name="_Toc28222"/>
      <w:bookmarkStart w:id="733" w:name="_Toc23945"/>
      <w:bookmarkStart w:id="734" w:name="_Toc13360"/>
      <w:bookmarkStart w:id="735" w:name="_Toc10902"/>
      <w:bookmarkStart w:id="736" w:name="_Toc7462"/>
      <w:bookmarkStart w:id="737" w:name="_Toc11998"/>
      <w:bookmarkStart w:id="738" w:name="_Toc495666300"/>
      <w:r>
        <w:rPr>
          <w:rFonts w:hint="eastAsia" w:ascii="宋体" w:hAnsi="宋体"/>
          <w:color w:val="auto"/>
          <w:kern w:val="28"/>
        </w:rPr>
        <w:t xml:space="preserve">第六部分 </w:t>
      </w:r>
      <w:r>
        <w:rPr>
          <w:rFonts w:hint="eastAsia" w:ascii="宋体" w:hAnsi="宋体"/>
          <w:color w:val="auto"/>
          <w:kern w:val="28"/>
          <w:lang w:val="zh-CN"/>
        </w:rPr>
        <w:t>采购项目服务要求</w:t>
      </w:r>
      <w:bookmarkEnd w:id="728"/>
      <w:bookmarkEnd w:id="729"/>
      <w:bookmarkEnd w:id="730"/>
      <w:bookmarkEnd w:id="731"/>
      <w:r>
        <w:rPr>
          <w:rFonts w:hint="eastAsia" w:ascii="宋体" w:hAnsi="宋体"/>
          <w:color w:val="auto"/>
          <w:kern w:val="28"/>
          <w:lang w:val="zh-CN"/>
        </w:rPr>
        <w:t>及技术参数</w:t>
      </w:r>
      <w:bookmarkEnd w:id="732"/>
      <w:bookmarkEnd w:id="733"/>
      <w:bookmarkEnd w:id="734"/>
      <w:bookmarkEnd w:id="735"/>
      <w:bookmarkEnd w:id="736"/>
      <w:bookmarkEnd w:id="737"/>
      <w:bookmarkEnd w:id="738"/>
    </w:p>
    <w:p>
      <w:pPr>
        <w:widowControl/>
        <w:spacing w:line="48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pPr>
        <w:pStyle w:val="8"/>
        <w:spacing w:line="360" w:lineRule="auto"/>
        <w:ind w:firstLine="480" w:firstLineChars="200"/>
        <w:jc w:val="both"/>
      </w:pPr>
      <w:r>
        <w:rPr>
          <w:rFonts w:hint="eastAsia" w:ascii="宋体" w:hAnsi="宋体" w:eastAsia="宋体" w:cs="宋体"/>
          <w:sz w:val="24"/>
          <w:szCs w:val="24"/>
        </w:rPr>
        <w:t>为深入贯彻落实2018年10月10日习近平总书记在中央财经委员会第三次会议上关于提高自然灾害防治能力的重要讲话精神，根据应急管理部的决策部署，在全国范围内开展自然灾害综合风险普查工作。依照《国务院办公厅关于开展第一次全国自然灾害综合风险普查的通知》（国办发〔2020〕12号）文件要求，认真做好</w:t>
      </w:r>
      <w:r>
        <w:rPr>
          <w:rFonts w:hint="eastAsia" w:ascii="宋体" w:hAnsi="宋体" w:eastAsia="宋体" w:cs="宋体"/>
          <w:sz w:val="24"/>
          <w:szCs w:val="24"/>
          <w:lang w:val="en-US" w:eastAsia="zh-CN"/>
        </w:rPr>
        <w:t>泽库县</w:t>
      </w:r>
      <w:r>
        <w:rPr>
          <w:rFonts w:hint="eastAsia" w:ascii="宋体" w:hAnsi="宋体" w:eastAsia="宋体" w:cs="宋体"/>
          <w:sz w:val="24"/>
          <w:szCs w:val="24"/>
        </w:rPr>
        <w:t>第一次全国自然灾害综合风险普查工作</w:t>
      </w:r>
      <w:r>
        <w:rPr>
          <w:rFonts w:hint="eastAsia" w:ascii="宋体" w:hAnsi="宋体" w:eastAsia="宋体" w:cs="宋体"/>
          <w:color w:val="000000"/>
          <w:sz w:val="24"/>
          <w:szCs w:val="24"/>
        </w:rPr>
        <w:t>，为客观认识全</w:t>
      </w:r>
      <w:r>
        <w:rPr>
          <w:rFonts w:hint="eastAsia" w:ascii="宋体" w:hAnsi="宋体" w:eastAsia="宋体" w:cs="宋体"/>
          <w:color w:val="000000"/>
          <w:sz w:val="24"/>
          <w:szCs w:val="24"/>
          <w:lang w:val="en-US" w:eastAsia="zh-CN"/>
        </w:rPr>
        <w:t>县</w:t>
      </w:r>
      <w:r>
        <w:rPr>
          <w:rFonts w:hint="eastAsia" w:ascii="宋体" w:hAnsi="宋体" w:eastAsia="宋体" w:cs="宋体"/>
          <w:color w:val="000000"/>
          <w:sz w:val="24"/>
          <w:szCs w:val="24"/>
        </w:rPr>
        <w:t>灾害综合风险水平，为政府有效开展自然灾害普查和应急管理工作提供权威的灾害风险信息和科学决策依据。</w:t>
      </w:r>
    </w:p>
    <w:p>
      <w:pPr>
        <w:widowControl/>
        <w:numPr>
          <w:ilvl w:val="0"/>
          <w:numId w:val="6"/>
        </w:numPr>
        <w:spacing w:line="48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技术和服务要求</w:t>
      </w:r>
    </w:p>
    <w:p>
      <w:pPr>
        <w:spacing w:line="360" w:lineRule="auto"/>
        <w:ind w:firstLine="482" w:firstLineChars="200"/>
        <w:rPr>
          <w:rFonts w:hint="eastAsia" w:ascii="宋体" w:hAnsi="宋体" w:eastAsia="宋体" w:cs="宋体"/>
          <w:b/>
          <w:bCs/>
          <w:sz w:val="24"/>
          <w:szCs w:val="24"/>
        </w:rPr>
      </w:pPr>
      <w:bookmarkStart w:id="739" w:name="_Toc45121704"/>
      <w:r>
        <w:rPr>
          <w:rFonts w:hint="eastAsia" w:ascii="宋体" w:hAnsi="宋体" w:eastAsia="宋体" w:cs="宋体"/>
          <w:b/>
          <w:bCs/>
          <w:sz w:val="24"/>
          <w:szCs w:val="24"/>
        </w:rPr>
        <w:t>1、</w:t>
      </w:r>
      <w:bookmarkEnd w:id="739"/>
      <w:r>
        <w:rPr>
          <w:rFonts w:hint="eastAsia" w:ascii="宋体" w:hAnsi="宋体" w:eastAsia="宋体" w:cs="宋体"/>
          <w:b/>
          <w:bCs/>
          <w:sz w:val="24"/>
          <w:szCs w:val="24"/>
        </w:rPr>
        <w:t>方案编制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根据国家、省、</w:t>
      </w:r>
      <w:r>
        <w:rPr>
          <w:rFonts w:hint="eastAsia" w:ascii="宋体" w:hAnsi="宋体" w:eastAsia="宋体" w:cs="宋体"/>
          <w:sz w:val="24"/>
        </w:rPr>
        <w:t>州</w:t>
      </w:r>
      <w:r>
        <w:rPr>
          <w:rFonts w:hint="eastAsia" w:ascii="宋体" w:hAnsi="宋体" w:eastAsia="宋体" w:cs="宋体"/>
          <w:sz w:val="24"/>
          <w:szCs w:val="24"/>
        </w:rPr>
        <w:t>要求，结合当地实际情况，依据“政府统一组织、分级组织实施、多部门协同开展”的思路，根据任务清单和上级普查方案，汇总本地区的自然灾害综合风险普查实施方案（细则）。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
          <w:bCs/>
          <w:sz w:val="24"/>
          <w:lang w:val="en-US" w:eastAsia="zh-CN"/>
        </w:rPr>
      </w:pPr>
      <w:r>
        <w:rPr>
          <w:rFonts w:hint="eastAsia" w:ascii="宋体" w:hAnsi="宋体"/>
          <w:b/>
          <w:bCs/>
          <w:sz w:val="24"/>
          <w:lang w:val="en-US" w:eastAsia="zh-CN"/>
        </w:rPr>
        <w:t>2、已有数据整理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对接地震、地质、水利、气象、林草、住建、交通及其它部门（包含卫健、教育、财政、民政等相关部门），完成各部门已有基础数据的汇总整理、分析处理等工作。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对</w:t>
      </w:r>
      <w:r>
        <w:rPr>
          <w:rFonts w:hint="eastAsia" w:ascii="宋体" w:hAnsi="宋体" w:cs="宋体"/>
          <w:sz w:val="24"/>
          <w:szCs w:val="24"/>
          <w:lang w:val="en-US" w:eastAsia="zh-CN"/>
        </w:rPr>
        <w:t>泽库县</w:t>
      </w:r>
      <w:r>
        <w:rPr>
          <w:rFonts w:hint="eastAsia" w:ascii="宋体" w:hAnsi="宋体"/>
          <w:b w:val="0"/>
          <w:bCs w:val="0"/>
          <w:sz w:val="24"/>
          <w:lang w:val="en-US" w:eastAsia="zh-CN"/>
        </w:rPr>
        <w:t>已有基础纸质、图件和数据进行整理和汇总。充分利用第一次全国地理国情普查、第一次全国水利普查、第三次全国国土调查、第三次全国农业普查、第四次全国经济普查、第二次地名普查、地震区划与安全性调查、重点防洪地区洪水风险图编制、全国山洪灾害风险调查评价、地质灾害调查、第九次森林资源清查、草地资源调查等专项调查和评估成果，完成本级层面已有数据成果、图件整理汇总。</w:t>
      </w:r>
    </w:p>
    <w:p>
      <w:pPr>
        <w:spacing w:line="440" w:lineRule="exact"/>
        <w:ind w:firstLine="480" w:firstLineChars="200"/>
        <w:rPr>
          <w:rFonts w:hint="eastAsia" w:ascii="宋体" w:hAnsi="宋体"/>
          <w:b/>
          <w:bCs/>
          <w:sz w:val="24"/>
        </w:rPr>
      </w:pPr>
      <w:r>
        <w:rPr>
          <w:rFonts w:hint="eastAsia" w:ascii="宋体" w:hAnsi="宋体"/>
          <w:b/>
          <w:bCs/>
          <w:sz w:val="24"/>
        </w:rPr>
        <w:t>3、培训教材的编制</w:t>
      </w:r>
    </w:p>
    <w:p>
      <w:pPr>
        <w:spacing w:line="440" w:lineRule="exact"/>
        <w:ind w:firstLine="480" w:firstLineChars="200"/>
        <w:rPr>
          <w:rFonts w:hint="eastAsia" w:ascii="宋体" w:hAnsi="宋体"/>
          <w:sz w:val="24"/>
        </w:rPr>
      </w:pPr>
      <w:r>
        <w:rPr>
          <w:rFonts w:hint="eastAsia" w:ascii="宋体" w:hAnsi="宋体"/>
          <w:sz w:val="24"/>
        </w:rPr>
        <w:t>根据自然灾害综合风险普查实际需要，坚持问题导向，从针对性和实用性出发，开展教材梳理编辑和电子教案编写工作，主要是对国家下发的应急类技术规范、实施方案、国家及省级政策发文等内容进行梳理编辑成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bCs/>
          <w:sz w:val="24"/>
          <w:szCs w:val="24"/>
        </w:rPr>
        <w:t>4</w:t>
      </w:r>
      <w:r>
        <w:rPr>
          <w:rFonts w:hint="eastAsia" w:ascii="宋体" w:hAnsi="宋体" w:eastAsia="宋体" w:cs="宋体"/>
          <w:b/>
          <w:sz w:val="24"/>
          <w:szCs w:val="24"/>
        </w:rPr>
        <w:t>、普查实施</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（1）公共服务系统调查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本地区承灾体（公共服务系统）开展调查，对相关普查结果进行成果汇交、质量审核上报。具体对象包括：学校、医疗卫生机构、公共文化场所等公共服务设施对象的空间位置信息、保障服务能力信息及灾害属性信息，以及人口经济统计数据汇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产出成果：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1）公共服务系统调查数据集。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（2）历史灾害灾情调查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包括历史年度自然灾害灾情调查、重大历史自然灾害调查。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年度历史灾害灾情调查统计。调查1978-2020年县级行政区逐年各类自然灾害的年度灾害灾情信息，主要包括灾害基本信息、灾害损失信息、救灾工作信息、社会经济信息等。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重大历史自然灾害调查。根据省级工作安排，调查1949-2020年重大自然灾害事件的灾害信息，主要包括重大自然灾害事件强度、范围等基本信息、灾害损失与应对信息、救灾与恢复重建等工作信息。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产出成果：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1）县级行政区1978-2020年逐年自然灾害主要灾情指标数据集；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2）1949-2020年重大灾害事件灾害数据集。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（3）综合减灾能力调查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泽库县</w:t>
      </w:r>
      <w:r>
        <w:rPr>
          <w:rFonts w:hint="eastAsia" w:ascii="宋体" w:hAnsi="宋体" w:eastAsia="宋体" w:cs="宋体"/>
          <w:sz w:val="24"/>
          <w:szCs w:val="24"/>
        </w:rPr>
        <w:t>范围内开展综合减灾能力调查。对参与综合减灾工作的各级政府及有关部门，兼顾政府、企业和社会组织、乡镇、社区和家庭在防灾、减灾和救灾方面能力的现状水平进行调查，形成综合减灾能力调查数据集。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①政府减灾能力调查。主要调查各级政府灾害管理能力、</w:t>
      </w:r>
      <w:r>
        <w:rPr>
          <w:rFonts w:hint="eastAsia" w:ascii="宋体" w:hAnsi="宋体" w:eastAsia="宋体" w:cs="宋体"/>
          <w:sz w:val="24"/>
          <w:szCs w:val="24"/>
          <w:lang w:val="en-US" w:eastAsia="zh-CN"/>
        </w:rPr>
        <w:t>专业救援队伍（综合性消防、森林消防、地震、矿山/隧道、危化/油气、海事）</w:t>
      </w:r>
      <w:r>
        <w:rPr>
          <w:rFonts w:hint="eastAsia" w:ascii="宋体" w:hAnsi="宋体" w:eastAsia="宋体" w:cs="宋体"/>
          <w:sz w:val="24"/>
          <w:szCs w:val="24"/>
        </w:rPr>
        <w:t>、救灾物资储备</w:t>
      </w:r>
      <w:r>
        <w:rPr>
          <w:rFonts w:hint="eastAsia" w:ascii="宋体" w:hAnsi="宋体" w:eastAsia="宋体" w:cs="宋体"/>
          <w:sz w:val="24"/>
          <w:szCs w:val="24"/>
          <w:lang w:val="en-US" w:eastAsia="zh-CN"/>
        </w:rPr>
        <w:t>库（点）</w:t>
      </w:r>
      <w:r>
        <w:rPr>
          <w:rFonts w:hint="eastAsia" w:ascii="宋体" w:hAnsi="宋体" w:eastAsia="宋体" w:cs="宋体"/>
          <w:sz w:val="24"/>
          <w:szCs w:val="24"/>
        </w:rPr>
        <w:t>、应急避难场所</w:t>
      </w:r>
      <w:r>
        <w:rPr>
          <w:rFonts w:hint="eastAsia" w:ascii="宋体" w:hAnsi="宋体" w:eastAsia="宋体" w:cs="宋体"/>
          <w:sz w:val="24"/>
          <w:szCs w:val="24"/>
          <w:lang w:val="en-US" w:eastAsia="zh-CN"/>
        </w:rPr>
        <w:t>和渔船避风港</w:t>
      </w:r>
      <w:r>
        <w:rPr>
          <w:rFonts w:hint="eastAsia" w:ascii="宋体" w:hAnsi="宋体" w:eastAsia="宋体" w:cs="宋体"/>
          <w:sz w:val="24"/>
          <w:szCs w:val="24"/>
        </w:rPr>
        <w:t>的基本情况、人员队伍情况、资金投入情况、装备设备和物资储备情况。</w:t>
      </w:r>
    </w:p>
    <w:p>
      <w:pPr>
        <w:spacing w:line="360" w:lineRule="auto"/>
        <w:ind w:firstLine="480" w:firstLineChars="200"/>
        <w:rPr>
          <w:rFonts w:ascii="宋体" w:hAnsi="宋体"/>
          <w:sz w:val="24"/>
        </w:rPr>
      </w:pPr>
      <w:r>
        <w:rPr>
          <w:rFonts w:hint="eastAsia" w:ascii="宋体" w:hAnsi="宋体"/>
          <w:sz w:val="24"/>
        </w:rPr>
        <w:t>②企业和社会组织减灾能力调查。主要调查有关</w:t>
      </w:r>
      <w:r>
        <w:rPr>
          <w:rFonts w:hint="eastAsia" w:ascii="宋体" w:hAnsi="宋体"/>
          <w:sz w:val="24"/>
          <w:lang w:val="en-US" w:eastAsia="zh-CN"/>
        </w:rPr>
        <w:t>救援装备资源、</w:t>
      </w:r>
      <w:r>
        <w:rPr>
          <w:rFonts w:hint="eastAsia" w:ascii="宋体" w:hAnsi="宋体"/>
          <w:sz w:val="24"/>
        </w:rPr>
        <w:t>保险与再保险企业减灾能力和社会组织减灾能力。</w:t>
      </w:r>
    </w:p>
    <w:p>
      <w:pPr>
        <w:spacing w:line="360" w:lineRule="auto"/>
        <w:ind w:firstLine="480" w:firstLineChars="200"/>
        <w:rPr>
          <w:rFonts w:ascii="宋体" w:hAnsi="宋体"/>
          <w:sz w:val="24"/>
        </w:rPr>
      </w:pPr>
      <w:r>
        <w:rPr>
          <w:rFonts w:hint="eastAsia" w:ascii="宋体" w:hAnsi="宋体"/>
          <w:sz w:val="24"/>
        </w:rPr>
        <w:t>③乡镇和社区综合能力调查。主要调查乡镇（街道）和行政村（社区）基本情况、人员队伍情况、应急救灾装备和物资储备情况、预案建设和风险隐患掌握情况等内容。</w:t>
      </w:r>
    </w:p>
    <w:p>
      <w:pPr>
        <w:spacing w:line="360" w:lineRule="auto"/>
        <w:ind w:firstLine="480" w:firstLineChars="200"/>
        <w:rPr>
          <w:rFonts w:ascii="宋体" w:hAnsi="宋体"/>
          <w:sz w:val="24"/>
        </w:rPr>
      </w:pPr>
      <w:r>
        <w:rPr>
          <w:rFonts w:hint="eastAsia" w:ascii="宋体" w:hAnsi="宋体"/>
          <w:sz w:val="24"/>
        </w:rPr>
        <w:t>④家庭减灾能力调查。抽样调查家庭居民的自然灾害风险和识别能力、自救和互救能力等。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产出成果：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1）综合减灾能力调查数据集。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（4）危险化学品企业调查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调查危化品企业的空间位置和设防情况等信息；调查危化品企业的抗震设防标准、洪水设防标准、台风防护、地质灾害防护等主要自然灾害防护要求执行情况；调查和统计危化品企业的自然灾害防护达标情况。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产出成果：</w:t>
      </w:r>
    </w:p>
    <w:p>
      <w:pPr>
        <w:pStyle w:val="31"/>
        <w:spacing w:line="360" w:lineRule="auto"/>
        <w:ind w:left="480" w:firstLine="0" w:firstLineChars="0"/>
      </w:pPr>
      <w:r>
        <w:rPr>
          <w:rFonts w:hint="eastAsia" w:ascii="宋体" w:hAnsi="宋体" w:eastAsia="宋体" w:cs="宋体"/>
          <w:sz w:val="24"/>
          <w:szCs w:val="24"/>
        </w:rPr>
        <w:t>1）危险化学品企业调查成果数据集。</w:t>
      </w:r>
    </w:p>
    <w:p>
      <w:pPr>
        <w:widowControl/>
        <w:spacing w:line="48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rPr>
        <w:t>三、项目交</w:t>
      </w:r>
      <w:r>
        <w:rPr>
          <w:rFonts w:hint="eastAsia" w:asciiTheme="minorEastAsia" w:hAnsiTheme="minorEastAsia" w:eastAsiaTheme="minorEastAsia" w:cstheme="minorEastAsia"/>
          <w:b/>
          <w:sz w:val="24"/>
          <w:szCs w:val="24"/>
          <w:highlight w:val="none"/>
        </w:rPr>
        <w:t>付地点及时间</w:t>
      </w:r>
    </w:p>
    <w:p>
      <w:pPr>
        <w:spacing w:line="48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1、交付地点：</w:t>
      </w:r>
      <w:r>
        <w:rPr>
          <w:rFonts w:hint="eastAsia" w:asciiTheme="minorEastAsia" w:hAnsiTheme="minorEastAsia" w:eastAsiaTheme="minorEastAsia" w:cstheme="minorEastAsia"/>
          <w:sz w:val="24"/>
          <w:szCs w:val="24"/>
          <w:highlight w:val="none"/>
          <w:lang w:eastAsia="zh-CN"/>
        </w:rPr>
        <w:t>泽库县</w:t>
      </w:r>
    </w:p>
    <w:p>
      <w:pPr>
        <w:snapToGrid w:val="0"/>
        <w:spacing w:line="276" w:lineRule="auto"/>
        <w:ind w:firstLine="480" w:firstLineChars="200"/>
        <w:rPr>
          <w:rFonts w:ascii="宋体" w:hAnsi="宋体" w:eastAsia="宋体" w:cs="仿宋_GB2312"/>
          <w:spacing w:val="2"/>
          <w:sz w:val="22"/>
          <w:szCs w:val="22"/>
          <w:highlight w:val="none"/>
          <w:lang w:val="zh-CN"/>
        </w:rPr>
      </w:pPr>
      <w:r>
        <w:rPr>
          <w:rFonts w:hint="eastAsia" w:asciiTheme="minorEastAsia" w:hAnsiTheme="minorEastAsia" w:eastAsiaTheme="minorEastAsia" w:cstheme="minorEastAsia"/>
          <w:sz w:val="24"/>
          <w:szCs w:val="24"/>
          <w:highlight w:val="none"/>
        </w:rPr>
        <w:t>2、交付时间：</w:t>
      </w:r>
      <w:r>
        <w:rPr>
          <w:rFonts w:hint="eastAsia" w:ascii="宋体" w:hAnsi="宋体" w:cs="宋体"/>
          <w:sz w:val="22"/>
          <w:szCs w:val="22"/>
          <w:highlight w:val="none"/>
          <w:lang w:val="en-US" w:eastAsia="zh-CN"/>
        </w:rPr>
        <w:t>自合同签订之日起30天内完成交付</w:t>
      </w:r>
      <w:r>
        <w:rPr>
          <w:rFonts w:hint="eastAsia" w:ascii="宋体" w:hAnsi="宋体" w:cs="宋体"/>
          <w:sz w:val="22"/>
          <w:szCs w:val="22"/>
          <w:highlight w:val="none"/>
          <w:lang w:val="zh-CN"/>
        </w:rPr>
        <w:t>。</w:t>
      </w:r>
      <w:r>
        <w:rPr>
          <w:rFonts w:hint="eastAsia" w:ascii="宋体" w:hAnsi="宋体" w:cs="宋体"/>
          <w:sz w:val="22"/>
          <w:szCs w:val="22"/>
          <w:highlight w:val="none"/>
        </w:rPr>
        <w:t>具体时间安排根据甲方要求进行调整。</w:t>
      </w:r>
    </w:p>
    <w:p>
      <w:pPr>
        <w:widowControl/>
        <w:spacing w:line="48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四、售后服务期限</w:t>
      </w:r>
    </w:p>
    <w:p>
      <w:pPr>
        <w:spacing w:line="48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通过甲方验收后一年。</w:t>
      </w:r>
    </w:p>
    <w:p>
      <w:pPr>
        <w:widowControl/>
        <w:numPr>
          <w:ilvl w:val="0"/>
          <w:numId w:val="7"/>
        </w:numPr>
        <w:spacing w:line="48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支付方式</w:t>
      </w:r>
    </w:p>
    <w:p>
      <w:pPr>
        <w:spacing w:line="360" w:lineRule="auto"/>
        <w:ind w:firstLine="480" w:firstLineChars="200"/>
        <w:rPr>
          <w:rFonts w:ascii="宋体" w:hAnsi="宋体"/>
          <w:sz w:val="24"/>
        </w:rPr>
      </w:pPr>
      <w:r>
        <w:rPr>
          <w:rFonts w:hint="eastAsia" w:ascii="宋体" w:hAnsi="宋体"/>
          <w:sz w:val="24"/>
        </w:rPr>
        <w:t>分期支付，甲方分三次支付乙方。</w:t>
      </w:r>
    </w:p>
    <w:p>
      <w:pPr>
        <w:spacing w:line="360" w:lineRule="auto"/>
        <w:ind w:firstLine="480" w:firstLineChars="200"/>
        <w:rPr>
          <w:rFonts w:hint="eastAsia" w:ascii="宋体" w:hAnsi="宋体" w:eastAsiaTheme="minorEastAsia"/>
          <w:sz w:val="24"/>
          <w:lang w:eastAsia="zh-CN"/>
        </w:rPr>
      </w:pPr>
      <w:r>
        <w:rPr>
          <w:rFonts w:hint="eastAsia" w:ascii="宋体" w:hAnsi="宋体"/>
          <w:sz w:val="24"/>
        </w:rPr>
        <w:t>1、自本合同签字盖章生效之日起10个工作日内，甲方向乙方支付项目报酬总额的</w:t>
      </w:r>
      <w:r>
        <w:rPr>
          <w:rFonts w:hint="eastAsia" w:ascii="宋体" w:hAnsi="宋体"/>
          <w:sz w:val="24"/>
          <w:lang w:val="en-US" w:eastAsia="zh-CN"/>
        </w:rPr>
        <w:t>5</w:t>
      </w:r>
      <w:r>
        <w:rPr>
          <w:rFonts w:hint="eastAsia" w:ascii="宋体" w:hAnsi="宋体"/>
          <w:sz w:val="24"/>
        </w:rPr>
        <w:t>0%</w:t>
      </w:r>
      <w:r>
        <w:rPr>
          <w:rFonts w:hint="eastAsia" w:ascii="宋体" w:hAnsi="宋体"/>
          <w:sz w:val="24"/>
          <w:lang w:eastAsia="zh-CN"/>
        </w:rPr>
        <w:t>；</w:t>
      </w:r>
    </w:p>
    <w:p>
      <w:pPr>
        <w:spacing w:line="360" w:lineRule="auto"/>
        <w:ind w:firstLine="480" w:firstLineChars="200"/>
        <w:rPr>
          <w:rFonts w:ascii="宋体" w:hAnsi="宋体"/>
          <w:sz w:val="24"/>
        </w:rPr>
      </w:pPr>
      <w:r>
        <w:rPr>
          <w:rFonts w:hint="eastAsia" w:ascii="宋体" w:hAnsi="宋体"/>
          <w:sz w:val="24"/>
        </w:rPr>
        <w:t>2、完成风险普查</w:t>
      </w:r>
      <w:r>
        <w:rPr>
          <w:rFonts w:hint="eastAsia" w:ascii="宋体" w:hAnsi="宋体"/>
          <w:sz w:val="24"/>
          <w:lang w:val="en-US" w:eastAsia="zh-CN"/>
        </w:rPr>
        <w:t>项目方案编制、已有数据整理、培训教材的编制、</w:t>
      </w:r>
      <w:r>
        <w:rPr>
          <w:rFonts w:hint="eastAsia" w:ascii="宋体" w:hAnsi="宋体"/>
          <w:sz w:val="24"/>
        </w:rPr>
        <w:t>公共服务</w:t>
      </w:r>
      <w:r>
        <w:rPr>
          <w:rFonts w:hint="eastAsia" w:ascii="宋体" w:hAnsi="宋体"/>
          <w:sz w:val="24"/>
          <w:lang w:val="en-US" w:eastAsia="zh-CN"/>
        </w:rPr>
        <w:t>系统</w:t>
      </w:r>
      <w:r>
        <w:rPr>
          <w:rFonts w:hint="eastAsia" w:ascii="宋体" w:hAnsi="宋体"/>
          <w:sz w:val="24"/>
        </w:rPr>
        <w:t>调查、历史灾害灾情调查、综合减灾能力调查、危化品</w:t>
      </w:r>
      <w:r>
        <w:rPr>
          <w:rFonts w:hint="eastAsia" w:ascii="宋体" w:hAnsi="宋体"/>
          <w:sz w:val="24"/>
          <w:lang w:val="en-US" w:eastAsia="zh-CN"/>
        </w:rPr>
        <w:t>企业</w:t>
      </w:r>
      <w:r>
        <w:rPr>
          <w:rFonts w:hint="eastAsia" w:ascii="宋体" w:hAnsi="宋体"/>
          <w:sz w:val="24"/>
        </w:rPr>
        <w:t>调查</w:t>
      </w:r>
      <w:r>
        <w:rPr>
          <w:rFonts w:hint="eastAsia" w:ascii="宋体" w:hAnsi="宋体"/>
          <w:sz w:val="24"/>
          <w:lang w:val="en-US" w:eastAsia="zh-CN"/>
        </w:rPr>
        <w:t>等工作</w:t>
      </w:r>
      <w:r>
        <w:rPr>
          <w:rFonts w:hint="eastAsia" w:ascii="宋体" w:hAnsi="宋体"/>
          <w:sz w:val="24"/>
        </w:rPr>
        <w:t>，并提交给甲方后10个工作日内，甲方向乙方支付项目报酬总额的40%；</w:t>
      </w:r>
    </w:p>
    <w:p>
      <w:pPr>
        <w:spacing w:line="360" w:lineRule="auto"/>
        <w:ind w:firstLine="480" w:firstLineChars="200"/>
        <w:rPr>
          <w:rFonts w:hint="eastAsia" w:ascii="宋体" w:hAnsi="宋体" w:eastAsiaTheme="minorEastAsia"/>
          <w:sz w:val="24"/>
          <w:lang w:eastAsia="zh-CN"/>
        </w:rPr>
      </w:pPr>
      <w:r>
        <w:rPr>
          <w:rFonts w:hint="eastAsia" w:ascii="宋体" w:hAnsi="宋体"/>
          <w:sz w:val="24"/>
        </w:rPr>
        <w:t>3、完成本项目所有建设内容并通过甲方审核或验收后10个工作日内，甲方向乙方支付项目报酬总额的</w:t>
      </w:r>
      <w:r>
        <w:rPr>
          <w:rFonts w:hint="eastAsia" w:ascii="宋体" w:hAnsi="宋体"/>
          <w:sz w:val="24"/>
          <w:lang w:val="en-US" w:eastAsia="zh-CN"/>
        </w:rPr>
        <w:t>1</w:t>
      </w:r>
      <w:r>
        <w:rPr>
          <w:rFonts w:hint="eastAsia" w:ascii="宋体" w:hAnsi="宋体"/>
          <w:sz w:val="24"/>
        </w:rPr>
        <w:t>0%</w:t>
      </w:r>
      <w:r>
        <w:rPr>
          <w:rFonts w:hint="eastAsia" w:ascii="宋体" w:hAnsi="宋体"/>
          <w:sz w:val="24"/>
          <w:lang w:eastAsia="zh-CN"/>
        </w:rPr>
        <w:t>；</w:t>
      </w:r>
    </w:p>
    <w:p>
      <w:pPr>
        <w:pStyle w:val="4"/>
        <w:numPr>
          <w:ilvl w:val="2"/>
          <w:numId w:val="0"/>
        </w:numPr>
        <w:ind w:leftChars="0" w:firstLine="480" w:firstLineChars="200"/>
      </w:pPr>
      <w:r>
        <w:rPr>
          <w:rFonts w:hint="eastAsia" w:ascii="宋体" w:hAnsi="宋体"/>
          <w:sz w:val="24"/>
        </w:rPr>
        <w:t>4、甲方每次按合同约定付款前，乙方均应向甲方出具正式、合法的发票，否则甲方有权延迟付款，并不产生违约责任。</w:t>
      </w:r>
    </w:p>
    <w:p>
      <w:pPr>
        <w:widowControl/>
        <w:spacing w:line="48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六、项目验收</w:t>
      </w:r>
    </w:p>
    <w:p>
      <w:pPr>
        <w:spacing w:line="48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1、由甲乙双方按照招标文件、投标文件及合同要求，一同对服务内容验收并签字确认。</w:t>
      </w:r>
    </w:p>
    <w:p>
      <w:pPr>
        <w:spacing w:line="48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2、乙方在指定地点提交服务成果后，应及时通知甲方进行验收，甲方接到乙方通知后7个工作日内组织完成验收，验收通过后7个工作日内，甲方出具验收报告给乙方，甲方延迟验收视作验收通过。</w:t>
      </w:r>
    </w:p>
    <w:p>
      <w:pPr>
        <w:spacing w:line="48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3、如果本项目需通过省级或国家级验收，乙方需全力配合甲方完成验收。</w:t>
      </w:r>
    </w:p>
    <w:p>
      <w:pPr>
        <w:widowControl/>
        <w:spacing w:line="480" w:lineRule="auto"/>
        <w:rPr>
          <w:rFonts w:asciiTheme="minorEastAsia" w:hAnsiTheme="minorEastAsia" w:eastAsiaTheme="minorEastAsia" w:cstheme="minorEastAsia"/>
          <w:b/>
          <w:sz w:val="24"/>
          <w:szCs w:val="24"/>
        </w:rPr>
      </w:pPr>
      <w:bookmarkStart w:id="740" w:name="_Toc45121716"/>
      <w:r>
        <w:rPr>
          <w:rFonts w:hint="eastAsia" w:asciiTheme="minorEastAsia" w:hAnsiTheme="minorEastAsia" w:eastAsiaTheme="minorEastAsia" w:cstheme="minorEastAsia"/>
          <w:b/>
          <w:sz w:val="24"/>
          <w:szCs w:val="24"/>
        </w:rPr>
        <w:t>七、</w:t>
      </w:r>
      <w:bookmarkEnd w:id="740"/>
      <w:r>
        <w:rPr>
          <w:rFonts w:hint="eastAsia" w:asciiTheme="minorEastAsia" w:hAnsiTheme="minorEastAsia" w:eastAsiaTheme="minorEastAsia" w:cstheme="minorEastAsia"/>
          <w:b/>
          <w:sz w:val="24"/>
          <w:szCs w:val="24"/>
        </w:rPr>
        <w:t>其它</w:t>
      </w:r>
    </w:p>
    <w:p>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本项目所形成的数据成果归采购人所有。项目任务实施中涉及到的相关保密数据、资料、文档等按照相应相关保密规定执行，成交投标人有对资料保密的义务。不得以商业目的使用该资料或者开发和生产其他产品；成交投标人可根据需要对资料内容进行必要的修改和对数据格式进行转换，但未经许可，不得将修改、转换后的数据对外发布和提供。</w:t>
      </w:r>
    </w:p>
    <w:sectPr>
      <w:footerReference r:id="rId12" w:type="default"/>
      <w:pgSz w:w="11906" w:h="16838"/>
      <w:pgMar w:top="1440" w:right="1797" w:bottom="1440" w:left="1797" w:header="1021" w:footer="868" w:gutter="0"/>
      <w:pgBorders w:offsetFrom="page">
        <w:top w:val="single" w:color="auto" w:sz="12" w:space="24"/>
        <w:left w:val="single" w:color="auto" w:sz="12" w:space="24"/>
        <w:bottom w:val="single" w:color="auto" w:sz="12" w:space="24"/>
        <w:right w:val="single" w:color="auto" w:sz="12" w:space="24"/>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tabs>
        <w:tab w:val="center" w:pos="4153"/>
        <w:tab w:val="right" w:pos="8306"/>
        <w:tab w:val="clear" w:pos="4140"/>
        <w:tab w:val="clear" w:pos="8300"/>
      </w:tabs>
      <w:ind w:firstLine="360"/>
      <w:rPr>
        <w:rStyle w:val="26"/>
      </w:rPr>
    </w:pPr>
    <w:r>
      <w:fldChar w:fldCharType="begin"/>
    </w:r>
    <w:r>
      <w:rPr>
        <w:rStyle w:val="26"/>
      </w:rPr>
      <w:instrText xml:space="preserve">PAGE  </w:instrText>
    </w:r>
    <w:r>
      <w:fldChar w:fldCharType="end"/>
    </w:r>
  </w:p>
  <w:p>
    <w:pPr>
      <w:pStyle w:val="17"/>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pPr>
    <w:r>
      <w:rPr>
        <w:rFonts w:hint="eastAsia"/>
      </w:rPr>
      <w:t xml:space="preserve">                                                       </w:t>
    </w:r>
    <w:r>
      <w:rPr>
        <w:rFonts w:hint="eastAsia"/>
        <w:b/>
        <w:color w:val="C00000"/>
      </w:rPr>
      <w:drawing>
        <wp:anchor distT="0" distB="0" distL="114300" distR="114300" simplePos="0" relativeHeight="251661312" behindDoc="1" locked="0" layoutInCell="1" allowOverlap="1">
          <wp:simplePos x="0" y="0"/>
          <wp:positionH relativeFrom="column">
            <wp:posOffset>12700</wp:posOffset>
          </wp:positionH>
          <wp:positionV relativeFrom="paragraph">
            <wp:posOffset>-147320</wp:posOffset>
          </wp:positionV>
          <wp:extent cx="401320" cy="396240"/>
          <wp:effectExtent l="0" t="0" r="17780" b="3810"/>
          <wp:wrapTight wrapText="bothSides">
            <wp:wrapPolygon>
              <wp:start x="0" y="0"/>
              <wp:lineTo x="0" y="20769"/>
              <wp:lineTo x="20506" y="20769"/>
              <wp:lineTo x="20506" y="0"/>
              <wp:lineTo x="0" y="0"/>
            </wp:wrapPolygon>
          </wp:wrapTight>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01320" cy="3962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C0A27"/>
    <w:multiLevelType w:val="singleLevel"/>
    <w:tmpl w:val="BC0C0A27"/>
    <w:lvl w:ilvl="0" w:tentative="0">
      <w:start w:val="5"/>
      <w:numFmt w:val="chineseCounting"/>
      <w:suff w:val="nothing"/>
      <w:lvlText w:val="%1、"/>
      <w:lvlJc w:val="left"/>
      <w:rPr>
        <w:rFonts w:hint="eastAsia"/>
      </w:rPr>
    </w:lvl>
  </w:abstractNum>
  <w:abstractNum w:abstractNumId="1">
    <w:nsid w:val="F57CDFB4"/>
    <w:multiLevelType w:val="singleLevel"/>
    <w:tmpl w:val="F57CDFB4"/>
    <w:lvl w:ilvl="0" w:tentative="0">
      <w:start w:val="1"/>
      <w:numFmt w:val="chineseCounting"/>
      <w:suff w:val="space"/>
      <w:lvlText w:val="第%1部分"/>
      <w:lvlJc w:val="left"/>
      <w:pPr>
        <w:ind w:left="3132" w:firstLine="0"/>
      </w:pPr>
      <w:rPr>
        <w:rFonts w:hint="eastAsia"/>
      </w:rPr>
    </w:lvl>
  </w:abstractNum>
  <w:abstractNum w:abstractNumId="2">
    <w:nsid w:val="00000002"/>
    <w:multiLevelType w:val="singleLevel"/>
    <w:tmpl w:val="00000002"/>
    <w:lvl w:ilvl="0" w:tentative="0">
      <w:start w:val="1"/>
      <w:numFmt w:val="decimal"/>
      <w:suff w:val="nothing"/>
      <w:lvlText w:val="%1"/>
      <w:lvlJc w:val="left"/>
      <w:pPr>
        <w:tabs>
          <w:tab w:val="left" w:pos="0"/>
        </w:tabs>
        <w:ind w:left="0" w:firstLine="0"/>
      </w:pPr>
      <w:rPr>
        <w:rFonts w:hint="default"/>
      </w:rPr>
    </w:lvl>
  </w:abstractNum>
  <w:abstractNum w:abstractNumId="3">
    <w:nsid w:val="00000003"/>
    <w:multiLevelType w:val="multilevel"/>
    <w:tmpl w:val="0000000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4"/>
    <w:multiLevelType w:val="multilevel"/>
    <w:tmpl w:val="0000000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694E3E9"/>
    <w:multiLevelType w:val="singleLevel"/>
    <w:tmpl w:val="1694E3E9"/>
    <w:lvl w:ilvl="0" w:tentative="0">
      <w:start w:val="2"/>
      <w:numFmt w:val="chineseCounting"/>
      <w:suff w:val="nothing"/>
      <w:lvlText w:val="%1、"/>
      <w:lvlJc w:val="left"/>
      <w:rPr>
        <w:rFonts w:hint="eastAsia"/>
      </w:rPr>
    </w:lvl>
  </w:abstractNum>
  <w:abstractNum w:abstractNumId="6">
    <w:nsid w:val="4ADB7F59"/>
    <w:multiLevelType w:val="multilevel"/>
    <w:tmpl w:val="4ADB7F59"/>
    <w:lvl w:ilvl="0" w:tentative="0">
      <w:start w:val="1"/>
      <w:numFmt w:val="chineseCountingThousand"/>
      <w:lvlText w:val="第%1条"/>
      <w:lvlJc w:val="left"/>
      <w:pPr>
        <w:ind w:left="1129" w:hanging="42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kMWEyMWFkZTc4NTAwMjQ1OGMyMmIxMTc0Yzc3YjYifQ=="/>
  </w:docVars>
  <w:rsids>
    <w:rsidRoot w:val="25F948EC"/>
    <w:rsid w:val="0019392B"/>
    <w:rsid w:val="001B559C"/>
    <w:rsid w:val="00307B86"/>
    <w:rsid w:val="004C2B75"/>
    <w:rsid w:val="00FA3970"/>
    <w:rsid w:val="022573A2"/>
    <w:rsid w:val="04D8694E"/>
    <w:rsid w:val="06D118A6"/>
    <w:rsid w:val="070F3643"/>
    <w:rsid w:val="082D3F14"/>
    <w:rsid w:val="09554A11"/>
    <w:rsid w:val="0A6E5D8A"/>
    <w:rsid w:val="0BDC2FC6"/>
    <w:rsid w:val="0C1A73F4"/>
    <w:rsid w:val="0C7B29E0"/>
    <w:rsid w:val="0CFF53BF"/>
    <w:rsid w:val="0D407866"/>
    <w:rsid w:val="0E016F15"/>
    <w:rsid w:val="0E3666AB"/>
    <w:rsid w:val="0ED87C76"/>
    <w:rsid w:val="11933F4C"/>
    <w:rsid w:val="12694F97"/>
    <w:rsid w:val="127E6D86"/>
    <w:rsid w:val="13596EAB"/>
    <w:rsid w:val="139C483D"/>
    <w:rsid w:val="14771CDF"/>
    <w:rsid w:val="14956CDD"/>
    <w:rsid w:val="156511EA"/>
    <w:rsid w:val="163A2FC4"/>
    <w:rsid w:val="16DF7B60"/>
    <w:rsid w:val="17571174"/>
    <w:rsid w:val="183323C1"/>
    <w:rsid w:val="1978667F"/>
    <w:rsid w:val="1A2E6B5A"/>
    <w:rsid w:val="1B4D19EC"/>
    <w:rsid w:val="1D387767"/>
    <w:rsid w:val="1D884F5D"/>
    <w:rsid w:val="1E161533"/>
    <w:rsid w:val="1E9D67E6"/>
    <w:rsid w:val="20176124"/>
    <w:rsid w:val="2144119B"/>
    <w:rsid w:val="222B5EB7"/>
    <w:rsid w:val="22F505AA"/>
    <w:rsid w:val="235A4CA6"/>
    <w:rsid w:val="239A6A17"/>
    <w:rsid w:val="247F142C"/>
    <w:rsid w:val="24E21EAB"/>
    <w:rsid w:val="24EB31C0"/>
    <w:rsid w:val="25BC57A4"/>
    <w:rsid w:val="25D759B8"/>
    <w:rsid w:val="25F948EC"/>
    <w:rsid w:val="26083896"/>
    <w:rsid w:val="26221C45"/>
    <w:rsid w:val="27A16CFB"/>
    <w:rsid w:val="2A202233"/>
    <w:rsid w:val="2A9A4101"/>
    <w:rsid w:val="2AF16304"/>
    <w:rsid w:val="2B7530F9"/>
    <w:rsid w:val="2D067291"/>
    <w:rsid w:val="2DEE4968"/>
    <w:rsid w:val="2DF45CF7"/>
    <w:rsid w:val="2ECC1E13"/>
    <w:rsid w:val="303F5C37"/>
    <w:rsid w:val="30CD1B30"/>
    <w:rsid w:val="32180206"/>
    <w:rsid w:val="3225686A"/>
    <w:rsid w:val="324972A2"/>
    <w:rsid w:val="328057AB"/>
    <w:rsid w:val="334119DE"/>
    <w:rsid w:val="342B67BB"/>
    <w:rsid w:val="34496D9C"/>
    <w:rsid w:val="35DA3A24"/>
    <w:rsid w:val="361C228F"/>
    <w:rsid w:val="37A442EA"/>
    <w:rsid w:val="38E2156D"/>
    <w:rsid w:val="39361AB9"/>
    <w:rsid w:val="39465B3A"/>
    <w:rsid w:val="39622689"/>
    <w:rsid w:val="3AB24F6F"/>
    <w:rsid w:val="3AD969A0"/>
    <w:rsid w:val="3B556027"/>
    <w:rsid w:val="40EF4827"/>
    <w:rsid w:val="44675C90"/>
    <w:rsid w:val="454669E0"/>
    <w:rsid w:val="49BA5610"/>
    <w:rsid w:val="4A9D52F4"/>
    <w:rsid w:val="4AC4194A"/>
    <w:rsid w:val="4B7D6ED4"/>
    <w:rsid w:val="4BAB3A41"/>
    <w:rsid w:val="4BB30F1E"/>
    <w:rsid w:val="4F6801C7"/>
    <w:rsid w:val="4F813C30"/>
    <w:rsid w:val="5079410E"/>
    <w:rsid w:val="523A5B1F"/>
    <w:rsid w:val="52554706"/>
    <w:rsid w:val="53576042"/>
    <w:rsid w:val="53D0673A"/>
    <w:rsid w:val="560315AA"/>
    <w:rsid w:val="5641015F"/>
    <w:rsid w:val="59313AD8"/>
    <w:rsid w:val="59965D30"/>
    <w:rsid w:val="59DB5038"/>
    <w:rsid w:val="59E60A7E"/>
    <w:rsid w:val="59FE5684"/>
    <w:rsid w:val="5B062E9F"/>
    <w:rsid w:val="5BA9261B"/>
    <w:rsid w:val="5CCE4A88"/>
    <w:rsid w:val="5D9F0858"/>
    <w:rsid w:val="5F4A047A"/>
    <w:rsid w:val="602B7269"/>
    <w:rsid w:val="61005AF5"/>
    <w:rsid w:val="614C3178"/>
    <w:rsid w:val="61755D3C"/>
    <w:rsid w:val="627D1ACA"/>
    <w:rsid w:val="63263CB6"/>
    <w:rsid w:val="63DF6526"/>
    <w:rsid w:val="64CF20F6"/>
    <w:rsid w:val="66744C6B"/>
    <w:rsid w:val="67647500"/>
    <w:rsid w:val="67E75368"/>
    <w:rsid w:val="68216DEC"/>
    <w:rsid w:val="68B038E9"/>
    <w:rsid w:val="6A95793E"/>
    <w:rsid w:val="6ABB6A1B"/>
    <w:rsid w:val="6ADA35A3"/>
    <w:rsid w:val="6B15282D"/>
    <w:rsid w:val="6C0F150D"/>
    <w:rsid w:val="6CCA5E75"/>
    <w:rsid w:val="6CDC7AA6"/>
    <w:rsid w:val="6D1C60F5"/>
    <w:rsid w:val="6FC7059A"/>
    <w:rsid w:val="71885470"/>
    <w:rsid w:val="73AB01D2"/>
    <w:rsid w:val="73C90E17"/>
    <w:rsid w:val="73F25E01"/>
    <w:rsid w:val="750E6C6B"/>
    <w:rsid w:val="76DA5BF7"/>
    <w:rsid w:val="77626DFA"/>
    <w:rsid w:val="77F739E6"/>
    <w:rsid w:val="785C63D1"/>
    <w:rsid w:val="79222CE5"/>
    <w:rsid w:val="7A2D1941"/>
    <w:rsid w:val="7A3F5348"/>
    <w:rsid w:val="7B252618"/>
    <w:rsid w:val="7C887353"/>
    <w:rsid w:val="7CA34310"/>
    <w:rsid w:val="7CA53A11"/>
    <w:rsid w:val="7CFC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atLeast"/>
      <w:jc w:val="both"/>
    </w:pPr>
    <w:rPr>
      <w:rFonts w:ascii="宋体" w:hAnsi="宋体" w:eastAsia="Times New Roman" w:cs="宋体"/>
      <w:color w:val="000000"/>
      <w:sz w:val="21"/>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Times New Roman" w:hAnsi="Times New Roman" w:eastAsia="宋体" w:cs="Times New Roman"/>
      <w:b/>
      <w:bCs/>
      <w:color w:val="auto"/>
      <w:kern w:val="44"/>
      <w:sz w:val="32"/>
      <w:szCs w:val="44"/>
    </w:rPr>
  </w:style>
  <w:style w:type="paragraph" w:styleId="2">
    <w:name w:val="heading 2"/>
    <w:basedOn w:val="1"/>
    <w:next w:val="1"/>
    <w:qFormat/>
    <w:uiPriority w:val="0"/>
    <w:pPr>
      <w:keepNext/>
      <w:keepLines/>
      <w:spacing w:line="360" w:lineRule="auto"/>
      <w:jc w:val="left"/>
      <w:outlineLvl w:val="1"/>
    </w:pPr>
    <w:rPr>
      <w:rFonts w:ascii="Arial" w:hAnsi="Arial" w:eastAsia="宋体" w:cs="Times New Roman"/>
      <w:b/>
      <w:bCs/>
      <w:iCs/>
      <w:sz w:val="24"/>
      <w:szCs w:val="32"/>
    </w:rPr>
  </w:style>
  <w:style w:type="paragraph" w:styleId="4">
    <w:name w:val="heading 3"/>
    <w:basedOn w:val="1"/>
    <w:next w:val="1"/>
    <w:qFormat/>
    <w:uiPriority w:val="0"/>
    <w:pPr>
      <w:numPr>
        <w:ilvl w:val="2"/>
        <w:numId w:val="1"/>
      </w:numPr>
      <w:outlineLvl w:val="2"/>
    </w:pPr>
    <w:rPr>
      <w:rFonts w:cs="Times New Roman"/>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paragraph" w:styleId="6">
    <w:name w:val="heading 7"/>
    <w:basedOn w:val="1"/>
    <w:next w:val="1"/>
    <w:qFormat/>
    <w:uiPriority w:val="1"/>
    <w:pPr>
      <w:spacing w:before="1"/>
      <w:ind w:left="1541"/>
      <w:outlineLvl w:val="6"/>
    </w:pPr>
    <w:rPr>
      <w:b/>
      <w:bCs/>
      <w:sz w:val="24"/>
      <w:szCs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Times New Roman" w:hAnsi="Times New Roman" w:cs="Times New Roman"/>
    </w:rPr>
  </w:style>
  <w:style w:type="paragraph" w:styleId="8">
    <w:name w:val="annotation text"/>
    <w:basedOn w:val="1"/>
    <w:qFormat/>
    <w:uiPriority w:val="0"/>
    <w:pPr>
      <w:jc w:val="left"/>
    </w:pPr>
    <w:rPr>
      <w:rFonts w:ascii="Times New Roman" w:hAnsi="Times New Roman" w:eastAsia="宋体" w:cs="Times New Roman"/>
    </w:rPr>
  </w:style>
  <w:style w:type="paragraph" w:styleId="9">
    <w:name w:val="Body Text"/>
    <w:basedOn w:val="1"/>
    <w:next w:val="10"/>
    <w:qFormat/>
    <w:uiPriority w:val="0"/>
    <w:pPr>
      <w:spacing w:line="360" w:lineRule="atLeast"/>
    </w:pPr>
    <w:rPr>
      <w:rFonts w:eastAsia="宋体"/>
      <w:sz w:val="24"/>
    </w:rPr>
  </w:style>
  <w:style w:type="paragraph" w:customStyle="1" w:styleId="10">
    <w:name w:val="一级条标题"/>
    <w:basedOn w:val="11"/>
    <w:next w:val="12"/>
    <w:qFormat/>
    <w:uiPriority w:val="0"/>
    <w:pPr>
      <w:spacing w:line="240" w:lineRule="auto"/>
      <w:ind w:left="420"/>
      <w:outlineLvl w:val="2"/>
    </w:pPr>
    <w:rPr>
      <w:rFonts w:ascii="Times New Roman" w:hAnsi="Times New Roman" w:eastAsia="宋体"/>
    </w:rPr>
  </w:style>
  <w:style w:type="paragraph" w:customStyle="1" w:styleId="11">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2">
    <w:name w:val="段"/>
    <w:next w:val="1"/>
    <w:qFormat/>
    <w:uiPriority w:val="0"/>
    <w:pPr>
      <w:autoSpaceDE w:val="0"/>
      <w:autoSpaceDN w:val="0"/>
      <w:spacing w:line="360" w:lineRule="auto"/>
      <w:ind w:firstLine="200" w:firstLineChars="200"/>
      <w:jc w:val="both"/>
    </w:pPr>
    <w:rPr>
      <w:rFonts w:ascii="宋体" w:hAnsi="Calibri" w:eastAsia="Times New Roman" w:cs="Times New Roman"/>
      <w:sz w:val="21"/>
      <w:szCs w:val="22"/>
      <w:lang w:val="en-US" w:eastAsia="zh-CN" w:bidi="ar-SA"/>
    </w:rPr>
  </w:style>
  <w:style w:type="paragraph" w:styleId="13">
    <w:name w:val="Body Text Indent"/>
    <w:basedOn w:val="1"/>
    <w:next w:val="14"/>
    <w:qFormat/>
    <w:uiPriority w:val="0"/>
    <w:pPr>
      <w:spacing w:after="120"/>
      <w:ind w:left="420" w:leftChars="200"/>
    </w:pPr>
    <w:rPr>
      <w:rFonts w:eastAsia="宋体"/>
    </w:rPr>
  </w:style>
  <w:style w:type="paragraph" w:styleId="14">
    <w:name w:val="envelope return"/>
    <w:basedOn w:val="1"/>
    <w:qFormat/>
    <w:uiPriority w:val="0"/>
    <w:pPr>
      <w:snapToGrid w:val="0"/>
    </w:pPr>
    <w:rPr>
      <w:rFonts w:ascii="Arial" w:hAnsi="Arial"/>
    </w:rPr>
  </w:style>
  <w:style w:type="paragraph" w:styleId="15">
    <w:name w:val="Plain Text"/>
    <w:basedOn w:val="1"/>
    <w:qFormat/>
    <w:uiPriority w:val="0"/>
    <w:rPr>
      <w:rFonts w:hAnsi="Courier New" w:eastAsia="宋体"/>
    </w:rPr>
  </w:style>
  <w:style w:type="paragraph" w:styleId="16">
    <w:name w:val="Date"/>
    <w:basedOn w:val="1"/>
    <w:next w:val="1"/>
    <w:qFormat/>
    <w:uiPriority w:val="0"/>
    <w:pPr>
      <w:spacing w:line="240" w:lineRule="auto"/>
      <w:jc w:val="left"/>
    </w:pPr>
  </w:style>
  <w:style w:type="paragraph" w:styleId="17">
    <w:name w:val="footer"/>
    <w:basedOn w:val="1"/>
    <w:qFormat/>
    <w:uiPriority w:val="0"/>
    <w:pPr>
      <w:tabs>
        <w:tab w:val="center" w:pos="4140"/>
        <w:tab w:val="right" w:pos="8300"/>
      </w:tabs>
      <w:snapToGrid w:val="0"/>
      <w:jc w:val="left"/>
    </w:pPr>
    <w:rPr>
      <w:rFonts w:eastAsia="宋体" w:cs="Times New Roman"/>
      <w:bCs/>
      <w:iCs/>
      <w:sz w:val="18"/>
    </w:rPr>
  </w:style>
  <w:style w:type="paragraph" w:styleId="18">
    <w:name w:val="header"/>
    <w:basedOn w:val="1"/>
    <w:qFormat/>
    <w:uiPriority w:val="0"/>
    <w:pPr>
      <w:pBdr>
        <w:bottom w:val="single" w:color="auto" w:sz="6" w:space="1"/>
      </w:pBdr>
      <w:tabs>
        <w:tab w:val="center" w:pos="4140"/>
        <w:tab w:val="right" w:pos="8300"/>
      </w:tabs>
      <w:snapToGrid w:val="0"/>
      <w:jc w:val="center"/>
    </w:pPr>
    <w:rPr>
      <w:rFonts w:eastAsia="宋体"/>
      <w:sz w:val="18"/>
      <w:szCs w:val="18"/>
    </w:rPr>
  </w:style>
  <w:style w:type="paragraph" w:styleId="19">
    <w:name w:val="Subtitle"/>
    <w:basedOn w:val="1"/>
    <w:next w:val="1"/>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20">
    <w:name w:val="HTML Preformatted"/>
    <w:basedOn w:val="1"/>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30" w:lineRule="atLeast"/>
      <w:jc w:val="left"/>
    </w:pPr>
    <w:rPr>
      <w:rFonts w:ascii="Arial" w:hAnsi="Arial" w:cs="Times New Roman"/>
      <w:szCs w:val="21"/>
    </w:rPr>
  </w:style>
  <w:style w:type="paragraph" w:styleId="21">
    <w:name w:val="Normal (Web)"/>
    <w:basedOn w:val="1"/>
    <w:qFormat/>
    <w:uiPriority w:val="0"/>
    <w:pPr>
      <w:spacing w:before="100" w:beforeAutospacing="1" w:after="100" w:afterAutospacing="1"/>
      <w:jc w:val="left"/>
    </w:pPr>
    <w:rPr>
      <w:rFonts w:eastAsia="宋体"/>
      <w:sz w:val="24"/>
    </w:rPr>
  </w:style>
  <w:style w:type="paragraph" w:styleId="22">
    <w:name w:val="Title"/>
    <w:basedOn w:val="1"/>
    <w:next w:val="1"/>
    <w:qFormat/>
    <w:uiPriority w:val="0"/>
    <w:pPr>
      <w:spacing w:before="120" w:after="120" w:line="360" w:lineRule="auto"/>
      <w:jc w:val="center"/>
      <w:outlineLvl w:val="0"/>
    </w:pPr>
    <w:rPr>
      <w:rFonts w:ascii="Cambria" w:hAnsi="Cambria" w:eastAsia="宋体"/>
      <w:b/>
      <w:bCs/>
      <w:sz w:val="36"/>
      <w:szCs w:val="32"/>
    </w:rPr>
  </w:style>
  <w:style w:type="paragraph" w:styleId="23">
    <w:name w:val="Body Text First Indent 2"/>
    <w:basedOn w:val="13"/>
    <w:unhideWhenUsed/>
    <w:qFormat/>
    <w:uiPriority w:val="99"/>
    <w:pPr>
      <w:ind w:firstLine="420" w:firstLineChars="200"/>
    </w:pPr>
  </w:style>
  <w:style w:type="character" w:styleId="26">
    <w:name w:val="page number"/>
    <w:qFormat/>
    <w:uiPriority w:val="0"/>
    <w:rPr>
      <w:rFonts w:ascii="Times New Roman" w:hAnsi="Times New Roman" w:eastAsia="宋体" w:cs="Times New Roman"/>
    </w:rPr>
  </w:style>
  <w:style w:type="paragraph" w:customStyle="1" w:styleId="27">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WPSOffice手动目录 2"/>
    <w:qFormat/>
    <w:uiPriority w:val="0"/>
    <w:pPr>
      <w:ind w:left="200" w:leftChars="200"/>
    </w:pPr>
    <w:rPr>
      <w:rFonts w:ascii="Calibri" w:hAnsi="Calibri" w:eastAsia="宋体" w:cs="Times New Roman"/>
      <w:lang w:val="en-US" w:eastAsia="zh-CN" w:bidi="ar-SA"/>
    </w:rPr>
  </w:style>
  <w:style w:type="paragraph" w:customStyle="1" w:styleId="30">
    <w:name w:val="Normal_4"/>
    <w:qFormat/>
    <w:uiPriority w:val="0"/>
    <w:pPr>
      <w:spacing w:before="120" w:after="240"/>
      <w:jc w:val="both"/>
    </w:pPr>
    <w:rPr>
      <w:rFonts w:ascii="Calibri" w:hAnsi="Calibri" w:eastAsia="Calibri" w:cs="Times New Roman"/>
      <w:sz w:val="22"/>
      <w:szCs w:val="22"/>
      <w:lang w:val="ru-RU" w:eastAsia="en-US" w:bidi="ar-SA"/>
    </w:rPr>
  </w:style>
  <w:style w:type="paragraph" w:styleId="31">
    <w:name w:val="List Paragraph"/>
    <w:basedOn w:val="1"/>
    <w:qFormat/>
    <w:uiPriority w:val="34"/>
    <w:pPr>
      <w:ind w:firstLine="420" w:firstLineChars="200"/>
    </w:pPr>
    <w:rPr>
      <w:rFonts w:ascii="Calibri" w:hAnsi="Calibri" w:eastAsia="宋体" w:cs="Times New Roman"/>
      <w:szCs w:val="22"/>
    </w:rPr>
  </w:style>
  <w:style w:type="paragraph" w:customStyle="1" w:styleId="32">
    <w:name w:val="正文（正式）"/>
    <w:basedOn w:val="1"/>
    <w:qFormat/>
    <w:uiPriority w:val="0"/>
    <w:pPr>
      <w:adjustRightInd w:val="0"/>
      <w:snapToGrid w:val="0"/>
      <w:spacing w:line="312" w:lineRule="auto"/>
      <w:ind w:firstLine="200" w:firstLineChars="200"/>
    </w:pPr>
    <w:rPr>
      <w:rFonts w:ascii="Times New Roman" w:hAnsi="Times New Roman" w:cs="Times New Roman"/>
      <w:bCs/>
      <w:sz w:val="24"/>
      <w:szCs w:val="28"/>
    </w:rPr>
  </w:style>
  <w:style w:type="paragraph" w:customStyle="1" w:styleId="33">
    <w:name w:val="Table Paragraph"/>
    <w:basedOn w:val="1"/>
    <w:qFormat/>
    <w:uiPriority w:val="1"/>
  </w:style>
  <w:style w:type="paragraph" w:customStyle="1" w:styleId="34">
    <w:name w:val="HtmlNormal"/>
    <w:basedOn w:val="1"/>
    <w:qFormat/>
    <w:uiPriority w:val="0"/>
    <w:pPr>
      <w:spacing w:before="100" w:beforeAutospacing="1" w:after="100" w:afterAutospacing="1"/>
      <w:jc w:val="left"/>
      <w:textAlignment w:val="baseline"/>
    </w:pPr>
    <w:rPr>
      <w:sz w:val="24"/>
      <w:szCs w:val="24"/>
    </w:rPr>
  </w:style>
  <w:style w:type="paragraph" w:customStyle="1" w:styleId="35">
    <w:name w:val="_Style 29"/>
    <w:basedOn w:val="1"/>
    <w:qFormat/>
    <w:uiPriority w:val="0"/>
    <w:pPr>
      <w:ind w:firstLine="420" w:firstLineChars="200"/>
    </w:pPr>
    <w:rPr>
      <w:rFonts w:ascii="Times New Roman" w:hAnsi="Times New Roman" w:cs="Times New Roman"/>
    </w:rPr>
  </w:style>
  <w:style w:type="paragraph" w:customStyle="1" w:styleId="36">
    <w:name w:val="正文_0"/>
    <w:qFormat/>
    <w:uiPriority w:val="0"/>
    <w:pPr>
      <w:widowControl w:val="0"/>
      <w:spacing w:line="360" w:lineRule="auto"/>
      <w:jc w:val="both"/>
    </w:pPr>
    <w:rPr>
      <w:rFonts w:ascii="Calibri" w:hAnsi="Calibri" w:eastAsia="Times New Roman" w:cs="Times New Roman"/>
      <w:kern w:val="2"/>
      <w:sz w:val="21"/>
      <w:szCs w:val="24"/>
      <w:lang w:val="en-US" w:eastAsia="zh-CN" w:bidi="ar-SA"/>
    </w:rPr>
  </w:style>
  <w:style w:type="paragraph" w:customStyle="1" w:styleId="37">
    <w:name w:val="Normal_55"/>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65</Pages>
  <Words>27668</Words>
  <Characters>29668</Characters>
  <Lines>264</Lines>
  <Paragraphs>74</Paragraphs>
  <TotalTime>11</TotalTime>
  <ScaleCrop>false</ScaleCrop>
  <LinksUpToDate>false</LinksUpToDate>
  <CharactersWithSpaces>32041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2022-08-10T03:40:00Z</dcterms:created>
  <dc:creator>Administrator</dc:creator>
  <cp:lastModifiedBy>Administrator</cp:lastModifiedBy>
  <dcterms:modified xsi:type="dcterms:W3CDTF">2022-12-20T07:13:10Z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BABD1887736C4112BC7328AE570A0637</vt:lpwstr>
  </property>
</Properties>
</file>