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9216451"/>
      <w:bookmarkStart w:id="1" w:name="_Toc385783727"/>
      <w:bookmarkStart w:id="2" w:name="_Toc386615084"/>
      <w:bookmarkStart w:id="3" w:name="_Toc390063399"/>
      <w:bookmarkStart w:id="4" w:name="_Toc384982721"/>
      <w:bookmarkStart w:id="5" w:name="_Toc387167800"/>
      <w:bookmarkStart w:id="6" w:name="_Toc389216840"/>
      <w:bookmarkStart w:id="7" w:name="_Toc386987368"/>
      <w:bookmarkStart w:id="8" w:name="_Toc386559306"/>
      <w:bookmarkStart w:id="9" w:name="_Toc385584503"/>
      <w:bookmarkStart w:id="10" w:name="_Toc390063255"/>
      <w:bookmarkStart w:id="11" w:name="_Toc385787472"/>
      <w:bookmarkStart w:id="12" w:name="_Toc385609766"/>
      <w:bookmarkStart w:id="13" w:name="_Toc385586225"/>
      <w:bookmarkStart w:id="14" w:name="_Toc384982824"/>
      <w:bookmarkStart w:id="15" w:name="_Toc389718322"/>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 xml:space="preserve"> 乌图（昆仑山）750千伏变电站新建工程 工程用（装配式围墙）采购项目（采购编号：[2022]QSWZCG-065）</w:t>
      </w:r>
      <w:bookmarkStart w:id="17" w:name="_GoBack"/>
      <w:bookmarkEnd w:id="17"/>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5F973FD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