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4"/>
        <w:gridCol w:w="705"/>
        <w:gridCol w:w="712"/>
        <w:gridCol w:w="3470"/>
        <w:gridCol w:w="2090"/>
        <w:gridCol w:w="1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734" w:type="dxa"/>
            <w:noWrap w:val="0"/>
            <w:vAlign w:val="center"/>
          </w:tcPr>
          <w:p>
            <w:pPr>
              <w:keepNext w:val="0"/>
              <w:keepLines w:val="0"/>
              <w:suppressLineNumbers w:val="0"/>
              <w:spacing w:before="0" w:beforeAutospacing="0" w:after="0" w:afterAutospacing="0" w:line="240" w:lineRule="atLeast"/>
              <w:ind w:left="0" w:right="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705"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分标编号</w:t>
            </w:r>
          </w:p>
        </w:tc>
        <w:tc>
          <w:tcPr>
            <w:tcW w:w="712"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包号</w:t>
            </w:r>
          </w:p>
        </w:tc>
        <w:tc>
          <w:tcPr>
            <w:tcW w:w="3470"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包名称</w:t>
            </w:r>
          </w:p>
        </w:tc>
        <w:tc>
          <w:tcPr>
            <w:tcW w:w="20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推荐的</w:t>
            </w:r>
          </w:p>
          <w:p>
            <w:pPr>
              <w:keepNext w:val="0"/>
              <w:keepLines w:val="0"/>
              <w:suppressLineNumbers w:val="0"/>
              <w:spacing w:before="0" w:beforeAutospacing="0" w:after="0" w:afterAutospacing="0"/>
              <w:ind w:left="0" w:right="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成交候选人</w:t>
            </w:r>
          </w:p>
        </w:tc>
        <w:tc>
          <w:tcPr>
            <w:tcW w:w="1467"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成交</w:t>
            </w:r>
            <w:r>
              <w:rPr>
                <w:rFonts w:hint="eastAsia" w:ascii="宋体" w:hAnsi="宋体" w:eastAsia="宋体" w:cs="宋体"/>
                <w:b/>
                <w:sz w:val="24"/>
                <w:szCs w:val="24"/>
                <w:highlight w:val="none"/>
              </w:rPr>
              <w:t>价</w:t>
            </w:r>
          </w:p>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001-办公服务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格尔木海电实业有限责任公司2023年办公设施维护服务</w:t>
            </w:r>
          </w:p>
        </w:tc>
        <w:tc>
          <w:tcPr>
            <w:tcW w:w="3557"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青海宏海电力科技有限公司（含分、子公司）2023年办公设备及通讯器材维护保养技术服务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青海省金恒科贸实业有限责任公司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95</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海东天润实业有限责任公司2023年办公设施维保服务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青海双彩电子科技有限责任公司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0.25474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青海天慧电力设计咨询有限责任公司2023年度办公设施维护服务</w:t>
            </w:r>
          </w:p>
        </w:tc>
        <w:tc>
          <w:tcPr>
            <w:tcW w:w="209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b w:val="0"/>
                <w:bCs/>
                <w:sz w:val="21"/>
                <w:szCs w:val="21"/>
                <w:highlight w:val="none"/>
                <w:lang w:val="en-US" w:eastAsia="zh-CN"/>
              </w:rPr>
              <w:t>青海博浩创新科技有限公司</w:t>
            </w:r>
          </w:p>
        </w:tc>
        <w:tc>
          <w:tcPr>
            <w:tcW w:w="146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1.0480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青海三新农电有限责任公司2023年档案数字化加工服务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青海卓智档案技术服务有限公司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13.50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青海三新农电有限责任公司2023年本部办公设备维修项目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青海铎利智能科技有限公司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95%（市场价的折扣比例）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青海德坤电力有限公司企业服务分公司档案数字化整理服务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青海科嘉文化传播有限公司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0.07100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青海省海北宏达电力有限责任公司（含分、子公司）2023年办公及通讯器材设备设施维护保养服务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青海鸿雅商贸有限公司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98</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青海黄化电业实业有限公司（含分公司）2023年办公设备及通讯器材维护保养服务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青海博浩创新科技有限公司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96</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青海鸿景电力设计咨询有限公司2023年办公设备及通讯器材维护保养服务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青海博浩创新科技有限公司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96</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青海德坤智慧物资有限公司2023年办公设施维护服务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青海智晟信息技术有限公司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16.80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青海电研科技有限责任公司2023年办公设施维护服务项目</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002-车辆租赁</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青海德泓电力科技有限公司生产普通汽车服务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由于在ETP平台上维护的报价方式有误，经与项目单位沟通决定在本次招标采购批次中取消该项目</w:t>
            </w: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青海天慧电力设计咨询有限责任公司2023年度车辆租赁</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西宁瑞驰汽车服务有限公司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0.0546（万元/辆（含驾驶员）.天）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青海三新农电有限责任公司2023年通勤车辆租赁服务项目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青海瑞拓企业管理服务有限公司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59.70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青海鸿景电力设计咨询有限公司2023年汽车租赁服务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青海龙运企业管理服务有限公司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95.5</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003-法律服务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格尔木海电实业有限责任公司2023年法律服务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青海宏海电力科技有限公司（含分、子公司）2023年法律顾问聘用服务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青海泰宏律师事务所</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80</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青海德泓电力科技有限公司2023年法律事务服务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青海泰宏律师事务所</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4.60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海东天润实业有限责任公司2023年法律服务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青海诺格律师事务所</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96</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青海瑞丰电力科技有限责任公司2023年法律服务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青海言度律师事务所</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3.50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青海三新农电有限责任公司2023年法律咨询服务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青海德坤电力集团有限公司企业服务分公司法律顾问聘用服务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青海万立建设有限公司2023法律服务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青海言度律师事务所</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西宁方盛电力设计有限公司2023年法律服务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青海省海北宏达电力有限责任公司（含分、子公司）2023年常年法律顾问聘用服务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004-印刷服务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格尔木海电实业有限责任公司2023年印刷服务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格尔木熙佑广告有限公司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97</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青海宏海电力科技有限公司（含分、子公司）2023年印刷展板制作服务项目（海南地区）</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青海宏海电力科技有限公司（含分、子公司）2023年印刷展板制作服务项目（西宁地区）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西宁天洲图文印务有限公司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98</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青海德泓电力科技有限公司2023年印务服务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青海百分百数码印务有限公司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96</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海东天润实业有限责任公司2023年印刷、展板制作服务项目（西宁地区）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西宁汇杰印刷有限公司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海东天润实业有限责任公司2023年印刷、展板制作服务项目（海东地区）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海东市实现创意广告有限公司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青海天慧电力设计咨询有限责任公司2023年度印刷服务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青海金鼎鑫数码图文制作有限公司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青海瑞丰电力科技有限责任公司2023年印刷服务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青海宁芙图文科技有限公司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青海三新农电有限责任公司2023年印刷服务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青海百分百数码印务有限公司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96</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青海德坤电力有限公司企业服务分公司宣传品等制作</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青海文鼎图文广告有限公司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96</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青海德坤电力有限公司企业服务分公司印刷品展板制作服务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青海文鼎图文广告有限公司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96</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青海万立建设有限公司2023印刷服务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青海文鼎图文广告有限公司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96</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西宁电力实业有限公司2023年印刷展板制作服务项目（办公）</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西宁天洲图文印务有限公司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48.00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西宁电力实业有限公司2023年印刷展板制作服务项目（工程）</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青海良友印务有限公司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西宁电力实业有限公司物业分公司2023年印刷服务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青海良友印务有限公司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西宁方盛电力设计有限公司2023年印刷服务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西宁汇杰印刷有限公司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32.20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青海长源电力有限责任公司2023年印刷服务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西宁优略图文制作设计有限公司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青海省海北宏达电力有限责任公司（含分、子公司）2023年印刷展板制作服务项目（工程）</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青海景美文化传播有限公司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青海德坤公司果洛分公司2023年印刷展板制作服务项目（西宁地区）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西宁天洲图文印务有限公司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青海黄化电业实业有限公司（含分公司）2023年印刷、展板制作等服务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青海宁芙图文科技有限公司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青海鸿景电力设计咨询有限公司2023年印刷、展板制作等服务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青海宁芙图文科技有限公司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青海德坤工程咨询有限公司2023年度资料印刷制作服务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青海科嘉文化传播有限公司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0.081660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青海德坤电力集团有限公司玉树分公司2023年综合部印刷服务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青海德坤电力集团有限公司玉树分公司2023年财务部印刷服务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青海文鼎图文广告有限公司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99</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青海电研科技有限责任公司2023年印刷、制作服务项目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青海君晟文化创意有限公司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98</w:t>
            </w:r>
            <w:r>
              <w:rPr>
                <w:rFonts w:hint="eastAsia" w:ascii="宋体" w:hAnsi="宋体" w:eastAsia="宋体" w:cs="宋体"/>
                <w:i w:val="0"/>
                <w:iCs w:val="0"/>
                <w:color w:val="000000"/>
                <w:kern w:val="0"/>
                <w:sz w:val="21"/>
                <w:szCs w:val="21"/>
                <w:highlight w:val="none"/>
                <w:u w:val="none"/>
                <w:lang w:val="en-US" w:eastAsia="zh-CN" w:bidi="ar"/>
              </w:rPr>
              <w:t>%（市场价的折扣比例）</w:t>
            </w:r>
            <w:r>
              <w:rPr>
                <w:rFonts w:hint="eastAsia" w:ascii="宋体" w:hAnsi="宋体" w:eastAsia="宋体" w:cs="宋体"/>
                <w:i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0"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005-房屋租赁服务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青海瑞丰电力科技有限责任公司2023年库房服务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中通服供应链管理有限公司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7.9692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006-劳务派遣、业务外委服务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格尔木海电实业有限责任公司2023年劳务派遣服务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0.0085（万元/人·月）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格尔木海电实业有限责任公司2023年劳务业务外委服务(驾驶员)</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123.6722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格尔木海电实业有限责任公司2023年工程业务劳务外委</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leftChars="0" w:right="0" w:right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leftChars="0" w:right="0" w:right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0.0652（万元/工日）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青海宏海电力科技有限公司（含分、子公司）2023年劳务业务外委服务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劳务业务外委总费用的计取比例</w:t>
            </w:r>
            <w:r>
              <w:rPr>
                <w:rFonts w:hint="eastAsia" w:ascii="宋体" w:hAnsi="宋体" w:cs="宋体"/>
                <w:i w:val="0"/>
                <w:color w:val="000000"/>
                <w:kern w:val="0"/>
                <w:sz w:val="21"/>
                <w:szCs w:val="21"/>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青海宏海电力科技有限公司2023年县域配电、营销业务劳务服务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青海拓成劳务分包有限公司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0.0120管理费（万元/人﹒月）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青海宏海电力科技有限公司（含分、子公司）2023年车辆驾驶业务外委服务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青海龙运企业管理服务有限公司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6%(驾驶业务外委服务总费用的计取比例)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青海德泓电力科技有限公司2023年车辆驾驶业务外委服务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8.7085（万元/车/年）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青海德泓电力科技有限公司2023年零星用工劳务服务</w:t>
            </w:r>
          </w:p>
        </w:tc>
        <w:tc>
          <w:tcPr>
            <w:tcW w:w="20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西宁世平建筑劳务有限公司</w:t>
            </w:r>
          </w:p>
        </w:tc>
        <w:tc>
          <w:tcPr>
            <w:tcW w:w="14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14.3789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海东天润实业有限责任公司2023年劳务派遣服务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0.0070 （万元/人·月）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青海瑞丰电力科技有限责任公司2023年劳务派遣服务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0.0080 （万元/人·月）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青海瑞丰电力科技有限责任公司2023年驾驶员劳务业务外委服务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青海德坤电力集团有限公司企业服务分公司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203.50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青海瑞丰电力科技有限责任公司2023年劳务业务外包服务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3.5%（劳务业务外委总费用的计取比例）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青海三新农电有限责任公司2023年工程设计及供电服务业务劳务派遣服务项目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青海拓成劳务分包有限公司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0.0075 （万元/人·月）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青海德坤电力集团有限公司企业服务分公司劳务派遣服务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西宁祥润餐饮管理有限公司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0.0065 （万元/人·月）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青海德坤电力集团有限公司企业服务分公司社保代理管理服务（西宁地区）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西宁祥润餐饮管理有限公司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0.0035（万元/人·月）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青海德坤电力集团有限公司企业服务分公司社保代理管理服务（州县地区）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西宁祥润餐饮管理有限公司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0.0055 （万元/人·月）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青海德坤电力集团有限公司企业服务分公司人力资源劳务外包服务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西宁祥润餐饮管理有限公司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2%（劳务外委服务总费用计取比例）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青海万立建设有限公司2023年劳务派遣服务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0.0080 （万元/人·月）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西宁电力实业有限公司2023年劳务派遣服务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2.88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西宁方盛电力设计有限公司2023年10kv及以下工程项目设计辅助性劳务外包服务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青海博维企业管理有限公司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98</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西宁方盛电力设计有限公司2023年车辆驾驶劳务服务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37.970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青海长源电力有限责任公司2023年车辆驾驶业务外委服务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青海龙运企业管理服务有限公司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0.7865 （万元/月/辆）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青海长源电力有限责任公司2023年后勤业务外委服务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青海长源电力有限责任公司2023年辅助性施工服业务外委服务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西宁拓思人力资源管理咨询有限公司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1.95%（劳务业务外委总费用的计取比例）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青海省海北宏达电力有限责任公司（含分、子公司）2023年车辆驾驶业务外委服务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青海龙运企业管理服务有限公司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190.36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青海省海北宏达电力有限责任公司2023年县域配电、营销业务外委项目劳务业务外包服务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3.5</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（劳务业务外包总费用的计取比例）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青海德坤公司果洛分公司2023年输电、配电、营销及其它业务外委项目（劳务业务外委服务）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0.012 管理费（万元/人﹒月）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青海黄化电业实业有限公司（含分公司）2023年劳务业务外委务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4.5%（以业务外委总费用为基准计取比例）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青海鸿景电力设计咨询有限公司2023年劳务业务外委服务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4.5%（以业务外委总费用为基准计取比例）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青海德坤工程咨询有限公司2023年度招标技术服务劳务业务外委</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4.16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青海德坤电力集团有限公司玉树分公司劳务派遣服务(劳务业务外委)</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青海博维企业管理有限公司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0.595632</w:t>
            </w:r>
            <w:r>
              <w:rPr>
                <w:rFonts w:hint="eastAsia" w:ascii="宋体" w:hAnsi="宋体" w:eastAsia="宋体" w:cs="宋体"/>
                <w:i w:val="0"/>
                <w:color w:val="000000"/>
                <w:kern w:val="0"/>
                <w:sz w:val="21"/>
                <w:szCs w:val="21"/>
                <w:highlight w:val="none"/>
                <w:u w:val="none"/>
                <w:lang w:val="en-US" w:eastAsia="zh-CN" w:bidi="ar"/>
              </w:rPr>
              <w:t>（万元/人·月）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青海德坤智慧物资有限公司2023年加工制造辅助技术业务劳务派遣服务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0.0080 管理费（万元/人·月）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青海德坤智慧物资有限公司2023年加工制造辅助业务劳务外包服务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245.02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青海电研科技有限责任公司2023年劳务派遣服务项目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0.0080 管理费（万元/人·月）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青海电研科技有限责任公司2023年车辆驾驶业务外委服务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青海龙运企业管理服务有限公司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141.68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青海黄化电业实业有限公司（含分公司）2023年车辆驾驶业务外委服务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青海龙运企业管理服务有限公司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4.5%（以业务外委总费用为基准计取比例）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青海鸿景电力设计咨询有限公司2023年车辆驾驶业务外委服务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青海龙运企业管理服务有限公司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4.5%（以业务外委总费用为基准计取比例）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格尔木海电实业有限责任公司2023年运维业务劳务外委服务项目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18.9574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海东天润实业有限责任公司2023年车辆驾驶业务外委服务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青海龙运企业管理服务有限公司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0.6139 （万元/台·月）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海东天润实业有限责任公司2023年劳务外包服务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0.0628 （万元/人·日）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青海天慧电力设计咨询有限责任公司2023年度劳务分包服务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0.0498 （万元/人·日）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青海万立建设有限公司2023车辆驾驶服务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99.7</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青海万立建设有限公司2023年劳务外包服务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99</w:t>
            </w:r>
            <w:r>
              <w:rPr>
                <w:rFonts w:hint="eastAsia" w:ascii="宋体" w:hAnsi="宋体" w:eastAsia="宋体" w:cs="宋体"/>
                <w:i w:val="0"/>
                <w:iCs w:val="0"/>
                <w:color w:val="000000"/>
                <w:kern w:val="0"/>
                <w:sz w:val="21"/>
                <w:szCs w:val="21"/>
                <w:highlight w:val="none"/>
                <w:u w:val="none"/>
                <w:lang w:val="en-US" w:eastAsia="zh-CN" w:bidi="ar"/>
              </w:rPr>
              <w:t>%（市场价的折扣比例）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西宁电力实业有限公司物业分公司（综合服务中心）2023年司炉工外包</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45.90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青海省海北宏达电力有限责任公司（含分、子公司）2023年人事代理及社保代理服务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0.0060 （万元/人·月）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青海省海北宏达电力有限责任公司（含分、子公司）2023年劳务派遣服务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青海信华人力资源有限公司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0.0068  （万元/人·月）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青海德坤工程咨询有限公司职业培训学校2023年度后勤服务劳务外包项目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青海蜂鸟人力资源有限公司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273.00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青海德坤工程咨询有限公司2023年度监理低端业务服务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西宁拓思人力资源管理咨询有限公司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319.01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青海德坤工程咨询有限公司职业培训学校2023年度车辆驾驶业务外委服务项目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青海龙运企业管理服务有限公司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23.96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007-装卸搬运服务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格尔木海电实业有限责任公司2023年工程装卸搬运服务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青海卓郁建筑安装工程有限公司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29.80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青海万立建设有限公司2023年装卸搬运服务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西宁城北华森水暖建材经销部</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97%（折扣比例）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青海德坤工程咨询有限公司2023年度资料搬运整理服务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008-广告宣传服务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格尔木海电实业有限责任公司2023年广告宣传服务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青海承坤文化传媒有限公司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青海三新农电有限责任公司2023年视频制作</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青海美旦工贸有限公司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西宁方盛电力设计有限公司2023年企业宣传服务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青海东壹品牌设计有限公司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青海省海北宏达电力有限责任公司（含分、子公司）2023年广告宣传及印刷服务（办公）</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青海圣影文化传播有限公司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98%（折扣比例）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青海德坤智慧物资有限公司2023年展览宣传</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青海华洛广告有限公司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0.01820万元（单价合计）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青海天慧电力设计咨询有限责任公司2023年度广告服务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青海承坤文化传媒有限公司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009-综合服务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海东天润实业有限责任公司2023年资产处置评估服务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青海中恒信资产评估有限公司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海东天润实业有限责任公司2023年度审计服务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青海正信税务师事务所有限责任公司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13.50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青海天慧电力设计咨询有限责任公司2023年中介服务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中国检验认证集团青海有限公司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青海瑞丰电力科技有限责任公司2023年会计/审计/薄记服务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青海三新农电有限责任公司2023年管理体系认证及监督审核项目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北京大陆航星质量认证中心股份有限公司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青海德坤电力有限公司企业服务分公司设备设施可研初设一体化</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青海德坤电力有限公司企业服务分公司造价编制审核</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青海万立建设有限公司2023年会计/审计/薄记服务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青海中恒信会计师事务所有限公司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98%（折扣比例）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西宁电力实业有限公司2023年“三标一体”体系认证咨询</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西宁方盛电力设计有限公司2023年质量体系认证服务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西宁电力实业有限公司2023年资产处置评估服务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中瑞世联资产评估集团有限公司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西宁方盛电力设计有限公司2023年工程造价咨询、结算审计服务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北京中兴基业工程项目管理有限公司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46.48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青海省海北宏达电力有限责任公司（含分、子公司）2023年工程结算资料编制</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青海德铭工程项目管理有限公司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92%（折扣比例）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青海省海北宏达电力有限责任公司（含分、子公司）2023年房屋设备等评估服务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青海中恒信资产评估有限公司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青海省海北宏达电力有限责任公司（含分、子公司）2023年所得税汇算代理服务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青海省海北宏达电力有限责任公司（含分、子公司）2023年民营企业清欠中介服务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中兴财光华会计师事务所（特殊普通合伙）</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010-车辆维修、养护服务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格尔木海电实业有限责任公司2023年车辆维修</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青海宏海电力科技有限公司（含分、子公司）2023年车辆维修及保养服务项目（海南地区）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海南州鸿运汽车服务有限公司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97%（折扣比例）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青海宏海电力科技有限公司（含分、子公司）2023年车辆维修及保养服务项目（西宁地区）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西宁城北兴隆汽修厂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青海德泓电力科技有限公司2023年车辆维修保养、轮胎维修保养服务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西宁车家汽车服务有限公司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34.98912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青海德泓电力科技有限公司2023年车辆装饰装潢服务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西宁好再来汽车服务有限公司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1.7766 万元（单价合计）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海东天润实业有限责任公司2023年车辆维修及保养服务项目（西宁地区）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青海众利汽车服务有限公司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海东天润实业有限责任公司2023年车辆维修及保养服务项目（海东地区）</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青海天慧电力设计咨询有限责任公司2023年度车辆维修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西宁城北明瑞汽车修理厂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青海瑞丰电力科技有限责任公司2023年车辆维修服务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西宁城北兴隆汽修厂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青海三新农电有限责任公司2023年车辆维修及保养业务服务项目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西宁城北兴隆汽修厂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西宁地区1车辆维修保养及养护服务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西宁城北兴隆汽修厂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西宁地区2车辆维修保养及养护服务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西宁城北兴隆汽修厂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格尔木地区车辆维修保养及养护服务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玉树地区车辆维修保养及养护服务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车辆轮胎、电瓶维修及更新、装潢养护服务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广州宏美汽车装饰材料西宁城西经销部</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青海万立建设有限公司2023车辆维保服务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西宁城北兴隆汽修厂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2023年西宁电力实业有限公司（含分、子公司）车辆维修及保养服务（小轿车等）</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青海城际汽车服务有限公司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88%（折扣比例）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2023年西宁电力实业有限公司（含分、子公司）车辆维修及保养服务（皮卡车）</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青海众利汽车服务有限公司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2023年西宁电力实业有限公司（含分、子公司）车辆维修及保养服务（工程车等）</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西宁城北福昌汽车修理厂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西宁方盛电力设计有限公司2023年车辆维修服务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西宁城北明瑞汽车修理厂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3.45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青海长源电力有限责任公司2023年车辆维修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西宁志远汽车修理有限公司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青海省海北宏达电力有限责任公司（含分、子公司）2023年车辆维修保养（含装潢、轮胎维修）服务项目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青海众利汽车服务有限公司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15.15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青海德坤公司果洛分公司2023年车辆维修及保养服务项目（果洛地区）</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青海德坤公司果洛分公司2023年车辆维修及保养服务项目（西宁地区）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西宁城北兴隆汽修厂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青海黄化电业实业有限公司（含分公司）2023年车辆维修、保养及装潢服务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西宁城北明瑞汽车修理厂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青海鸿景电力设计咨询有限公司2023年车辆维修、保养及装潢服务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西宁城北明瑞汽车修理厂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95%（折扣比例）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青海德坤电力集团有限公司玉树分公司2023年车辆维修</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青海德坤智慧物资有限公司2023年车辆维修服务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西宁城北兴隆汽修厂</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8.47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青海电研科技有限责任公司2023年车辆维修保养（含装潢、轮胎维修）服务项目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西宁鑫定点汽车维修服务有限公司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011-房屋维修</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海东天润实业有限责任公司2023年度房屋维修（西宁地区）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青海恒达建筑工程有限公司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98%（折扣比例）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海东天润实业有限责任公司2023年度房屋维修（海东地区）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甘肃骏通建设工程有限公司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100%（折扣比例）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青海天慧电力设计咨询有限责任公司2023年度房屋维修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青海唯冠建设工程有限公司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97.5%（折扣比例）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青海省海北宏达电力有限责任公司物业分公司管辖海晏基地及门源、祁连、刚察县公司（热水供电所）和祁连倒班房、宏达公司西宁基地、食堂、海润公司房屋及附属设备设施维修维修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海晏鼎鑫水电暖工程安装有限公司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98%（折扣比例）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012-培训服务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青海宏海电力科技有限公司（含分、子公司）2023年职工培训服务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西宁企点企业管理咨询有限公司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013-安保服务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海东天润实业有限责任公司物业分公司2023年度保安服务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青海龙诚保安服务有限公司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0.295万元/人·月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西宁方盛电力设计有限公司2023年安保服务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西宁骏翔保安服务有限公司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13.92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青海德坤工程咨询有限公司2023年度招评标工作安保服务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西宁骏翔保安服务有限公司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0.0200万元/人·天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青海德坤智慧物资有限公司2023年安保服务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014-监理技术服务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青海德坤工程咨询有限公司2023年度监理技术服务（一）</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青海卉和工程监理咨询有限公司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青海德坤工程咨询有限公司2023年度监理技术服务（二）</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四川公众项目咨询管理有限公司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015-物业服务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青海瑞丰电力科技有限责任公司2023年物业管理服务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青海德坤电力集团有限公司企业服务分公司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20.922874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青海三新农电有限责任公司2023年本部办公楼卫生清洁及零星维修项目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青海源宁物业管理有限公司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青海万立建设有限公司2023物业管理</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青海国润实业有限公司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78.80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西宁方盛电力设计有限公司2023年物业管理服务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016-绿化美化服务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青海德坤电力有限公司企业服务分公司绿植租摆（小型盆栽及花种）</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6"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青海德坤电力有限公司企业服务分公司绿化区域规划设计、苗木补种养护服务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西宁电力实业有限公司物业分公司2023年绿化美化养护服务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青海省海北宏达电力有限责任公司物业分公司管辖海晏基地及祁连、门源和刚察县公司2023年绿化美化养护服务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017-消防服务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海东天润实业有限责任公司2023年消防服务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青海瑞丰电力科技有限责任公司2023年消防服务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青海德坤电力有限公司企业服务分公司灭火器检验</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青海万立建设有限公司2023消防服务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西宁红安消防设备有限公司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2.98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青海省海北宏达电力有限责任公司物业分公司管辖祁连倒班房、宏达公司西宁基地（食堂）、海润公司消防维保服务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青海满润消防检测有限责任公司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7.254554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青海德坤智慧物资有限公司2023年消防服务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018-食堂服务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青海宏海电力科技有限公司海南物业分公司大众食堂后厨业务外委服务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青海国润实业有限公司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73.70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青海宏海电力科技有限公司贵德培训服务分公司餐厅后厨业务外委服务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青海国润实业有限公司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73.00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青海三新农电有限责任公司2023年本部食堂后厨对外承包服务项目　</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青海德坤电力有限公司企业服务分公司后厨委托（海东地区）</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青海国润实业有限公司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147.00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青海德坤电力有限公司企业服务分公司后厨业务外包（科研楼、培训服务业务部）</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西宁祥润餐饮管理有限公司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341.2700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青海万立建设有限公司2023食堂服务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青海长源电力有限责任公司2023年食堂服务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青海省海北宏达电力有限责任公司（含分、子公司）2023年所辖食堂后厨服务业务外委</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青海黄化电业实业有限公司后勤服务中心2023年所辖尖扎食堂后厨业务外委服务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西宁祥润餐饮管理有限公司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158.10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青海黄化电业实业有限公司后勤服务中心2023年所辖5县公司食堂后厨业务外委服务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西宁祥润餐饮管理有限公司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184.7664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青海黄化电业实业有限公司2023年本部食堂后厨业务外委服务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青海黄化电业实业公司水电公司2023年食堂后厨业务外委服务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青海鸿景电力设计咨询有限公司2023年食堂后厨业务外委服务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青海德坤新能源分公司食堂服务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服务范围发生变更，取消该项目。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青海德坤工程咨询有限公司职业培训学校2023年食堂服务项目</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青海德坤智慧物资有限公司2023年食堂服务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019-卫生保洁</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青海德坤电力有限公司企业服务分公司外墙及管道清洗</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青海德坤电力有限公司企业服务分公司二次供水箱清洗</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青海德坤电力有限公司企业服务分公司有害生物治理</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青海沁淼环保设备有限公司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10.28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西宁电力实业有限公司物业分公司2023年化粪池清理</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化粪池清理</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西宁电力实业有限公司物业分公司2023年病虫消杀</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020-信息网络运维服务</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青海万立建设有限公司2023网络运维</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青海博浩创新科技有限公司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青海省海北宏达电力有限责任公司物业分公司管辖海晏基地网络服务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青海德泓电力科技有限公司2023年信息运维服务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青海沃森工贸有限公司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青海三新农电有限责任公司2023年信息系统维护项目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青海博浩创新科技有限公司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96%（折扣比例）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2023年青海德坤电力集团有限公司信息系统技术支持服务项目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国网信通亿力科技有限责任公司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232.00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新能源分公司办公设备和网络维保服务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青海博浩创新科技有限公司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2023年西宁电力实业有限公司车辆监控终端维护服务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北京星绘科技发展有限公司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8.22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青海德坤电力有限公司企业服务分公司酒店网络运行维护等2个项目</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021-设备维保</w:t>
            </w: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海南州宏海电力勘察设计有限责任公司测量设备维保服务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海东天润实业有限责任公司2023年电梯维保服务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青海德坤电力有限公司企业服务分公司电调大楼业务部锅炉维保服务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青海德坤电力有限公司企业服务分公司党校综合楼、综合楼锅炉维保服务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青海德坤电力有限公司企业服务分公司海湖新区电力小区燃气锅炉维保服务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青海德坤电力有限公司企业服务分公司科研大楼业务部蒂升电梯维保服务等5个项目</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青海德坤电力有限公司企业服务分公司弱电、监控、门禁系统维保等2个项目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西宁三江瑞海科技有限公司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26.90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青海德坤电力有限公司企业服务分公司培训服务业务部消防维保服务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青海德坤电力有限公司企业服务分公司海湖电力小区消防系统维保</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青海万立建设有限公司2023运维服务设备维保</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青海铎利智能科技有限公司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95%（折扣比例）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青海万立建设有限公司2023行车运维设备维保</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包12</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西宁电力实业有限公司物业分公司2023年饮水机维护项目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青海沁淼环保设备有限公司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2.0420万元（单价合计）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包13</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西宁电力实业有限公司2023年设备维保服务项目</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包14</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西宁方盛电力设计有限公司2023年设备维护保养、办公设备及通讯器材维护保养技术服务</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西宁九正电子科技有限公司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14.35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包15</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西宁电力实业有限公司物业分公司2023年电梯设备维保服务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包16</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青海长源电力有限责任公司2023年设备维保（电梯）</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包17</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青海长源电力有限责任公司2023年设备维保（锅炉）</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包18</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青海长源电力有限责任公司2023年设备维保（起重机）</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包19</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青海黄化电业实业有限公司后勤服务中心2023年净水、热水、空调及后厨设备维修保养服务</w:t>
            </w:r>
          </w:p>
        </w:tc>
        <w:tc>
          <w:tcPr>
            <w:tcW w:w="3557" w:type="dxa"/>
            <w:gridSpan w:val="2"/>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流标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包20</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青海德坤电力有限公司企业服务分公司自动门维保（平滑门及转门）</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青海博音特工业控制技术研发有限公司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734" w:type="dxa"/>
            <w:noWrap w:val="0"/>
            <w:vAlign w:val="center"/>
          </w:tcPr>
          <w:p>
            <w:pPr>
              <w:keepNext w:val="0"/>
              <w:keepLines w:val="0"/>
              <w:widowControl/>
              <w:numPr>
                <w:ilvl w:val="0"/>
                <w:numId w:val="1"/>
              </w:numPr>
              <w:suppressLineNumbers w:val="0"/>
              <w:tabs>
                <w:tab w:val="clear" w:pos="420"/>
              </w:tabs>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包21</w:t>
            </w:r>
          </w:p>
        </w:tc>
        <w:tc>
          <w:tcPr>
            <w:tcW w:w="34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青海德坤电力集团有限公司调度楼空调设备维修保养服务等3个项目</w:t>
            </w:r>
          </w:p>
        </w:tc>
        <w:tc>
          <w:tcPr>
            <w:tcW w:w="2090"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青海旺伟制冷设备有限公司</w:t>
            </w:r>
          </w:p>
        </w:tc>
        <w:tc>
          <w:tcPr>
            <w:tcW w:w="1467" w:type="dxa"/>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50.50 </w:t>
            </w:r>
          </w:p>
        </w:tc>
      </w:tr>
    </w:tbl>
    <w:p>
      <w:pPr>
        <w:adjustRightInd w:val="0"/>
        <w:spacing w:line="240" w:lineRule="atLeast"/>
        <w:ind w:firstLine="560" w:firstLineChars="200"/>
        <w:rPr>
          <w:rFonts w:hint="eastAsia" w:ascii="宋体" w:hAnsi="宋体" w:eastAsia="宋体" w:cs="宋体"/>
          <w:sz w:val="28"/>
          <w:szCs w:val="28"/>
          <w:highlight w:val="none"/>
        </w:rPr>
      </w:pPr>
    </w:p>
    <w:p>
      <w:pPr>
        <w:adjustRightInd w:val="0"/>
        <w:spacing w:line="240" w:lineRule="atLeast"/>
        <w:ind w:firstLine="560" w:firstLineChars="200"/>
        <w:rPr>
          <w:rFonts w:hint="eastAsia" w:ascii="宋体" w:hAnsi="宋体" w:eastAsia="宋体" w:cs="宋体"/>
          <w:sz w:val="28"/>
          <w:szCs w:val="28"/>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49EEE"/>
    <w:multiLevelType w:val="multilevel"/>
    <w:tmpl w:val="FF849EEE"/>
    <w:lvl w:ilvl="0" w:tentative="0">
      <w:start w:val="1"/>
      <w:numFmt w:val="decimal"/>
      <w:suff w:val="nothing"/>
      <w:lvlText w:val="%1"/>
      <w:lvlJc w:val="center"/>
      <w:pPr>
        <w:tabs>
          <w:tab w:val="left" w:pos="420"/>
        </w:tabs>
        <w:ind w:left="0" w:leftChars="0" w:firstLine="0" w:firstLineChars="0"/>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TYwMTQ4NmQyZDg0NWIxMGM3MDIzOWMzNmYzNjEifQ=="/>
  </w:docVars>
  <w:rsids>
    <w:rsidRoot w:val="00932FDF"/>
    <w:rsid w:val="00000EF7"/>
    <w:rsid w:val="00003A6E"/>
    <w:rsid w:val="000069F0"/>
    <w:rsid w:val="000176C5"/>
    <w:rsid w:val="00024561"/>
    <w:rsid w:val="00036294"/>
    <w:rsid w:val="00051A44"/>
    <w:rsid w:val="00063C1A"/>
    <w:rsid w:val="00066B42"/>
    <w:rsid w:val="00066E0E"/>
    <w:rsid w:val="000830C7"/>
    <w:rsid w:val="00093F15"/>
    <w:rsid w:val="000968E1"/>
    <w:rsid w:val="000A1D96"/>
    <w:rsid w:val="000B0888"/>
    <w:rsid w:val="00133DEA"/>
    <w:rsid w:val="0014147B"/>
    <w:rsid w:val="0015091D"/>
    <w:rsid w:val="00150B33"/>
    <w:rsid w:val="00167D9D"/>
    <w:rsid w:val="00177596"/>
    <w:rsid w:val="00183A75"/>
    <w:rsid w:val="001C475D"/>
    <w:rsid w:val="001C4C5B"/>
    <w:rsid w:val="001D27E1"/>
    <w:rsid w:val="001E7D60"/>
    <w:rsid w:val="0020258F"/>
    <w:rsid w:val="002053D4"/>
    <w:rsid w:val="002064D3"/>
    <w:rsid w:val="002230FA"/>
    <w:rsid w:val="002279AB"/>
    <w:rsid w:val="00230EE0"/>
    <w:rsid w:val="00232769"/>
    <w:rsid w:val="002340CE"/>
    <w:rsid w:val="002405C1"/>
    <w:rsid w:val="002440B7"/>
    <w:rsid w:val="002756D2"/>
    <w:rsid w:val="0027799B"/>
    <w:rsid w:val="00283380"/>
    <w:rsid w:val="00283424"/>
    <w:rsid w:val="002A153F"/>
    <w:rsid w:val="002B3BB9"/>
    <w:rsid w:val="002D6174"/>
    <w:rsid w:val="002E0B87"/>
    <w:rsid w:val="002E2353"/>
    <w:rsid w:val="0031445E"/>
    <w:rsid w:val="00314DB1"/>
    <w:rsid w:val="00321BE6"/>
    <w:rsid w:val="003259BC"/>
    <w:rsid w:val="00340DBC"/>
    <w:rsid w:val="00343006"/>
    <w:rsid w:val="003435D6"/>
    <w:rsid w:val="00365481"/>
    <w:rsid w:val="00370229"/>
    <w:rsid w:val="0037108C"/>
    <w:rsid w:val="00390CAC"/>
    <w:rsid w:val="00391CAD"/>
    <w:rsid w:val="003A3B8F"/>
    <w:rsid w:val="003B1EFF"/>
    <w:rsid w:val="003B778C"/>
    <w:rsid w:val="003C1C92"/>
    <w:rsid w:val="003C24BC"/>
    <w:rsid w:val="003D087C"/>
    <w:rsid w:val="00444691"/>
    <w:rsid w:val="00467046"/>
    <w:rsid w:val="00480A12"/>
    <w:rsid w:val="00480F24"/>
    <w:rsid w:val="004D350C"/>
    <w:rsid w:val="00510A53"/>
    <w:rsid w:val="0051567B"/>
    <w:rsid w:val="00523423"/>
    <w:rsid w:val="00537F9F"/>
    <w:rsid w:val="005739E8"/>
    <w:rsid w:val="00575259"/>
    <w:rsid w:val="00582AFB"/>
    <w:rsid w:val="005A293D"/>
    <w:rsid w:val="005B33BF"/>
    <w:rsid w:val="005E680B"/>
    <w:rsid w:val="006028A2"/>
    <w:rsid w:val="006104F4"/>
    <w:rsid w:val="00613016"/>
    <w:rsid w:val="0064241C"/>
    <w:rsid w:val="0065461E"/>
    <w:rsid w:val="00666201"/>
    <w:rsid w:val="0067150A"/>
    <w:rsid w:val="006859B9"/>
    <w:rsid w:val="00690A29"/>
    <w:rsid w:val="00690D5A"/>
    <w:rsid w:val="006945D5"/>
    <w:rsid w:val="006A0373"/>
    <w:rsid w:val="006A2908"/>
    <w:rsid w:val="006B049E"/>
    <w:rsid w:val="006B0F52"/>
    <w:rsid w:val="006C1043"/>
    <w:rsid w:val="006C535E"/>
    <w:rsid w:val="006D2573"/>
    <w:rsid w:val="006E5AB1"/>
    <w:rsid w:val="006E7779"/>
    <w:rsid w:val="00716DB5"/>
    <w:rsid w:val="0074464D"/>
    <w:rsid w:val="00757C9F"/>
    <w:rsid w:val="007662FA"/>
    <w:rsid w:val="0077142D"/>
    <w:rsid w:val="007B3D9D"/>
    <w:rsid w:val="007C3E16"/>
    <w:rsid w:val="007D7088"/>
    <w:rsid w:val="00826CF3"/>
    <w:rsid w:val="008573D8"/>
    <w:rsid w:val="00881786"/>
    <w:rsid w:val="00884E0D"/>
    <w:rsid w:val="008A7E36"/>
    <w:rsid w:val="008D3120"/>
    <w:rsid w:val="008D6D20"/>
    <w:rsid w:val="008E19F8"/>
    <w:rsid w:val="008E476A"/>
    <w:rsid w:val="008F7111"/>
    <w:rsid w:val="00905A13"/>
    <w:rsid w:val="00932FDF"/>
    <w:rsid w:val="00992AF9"/>
    <w:rsid w:val="009A1E13"/>
    <w:rsid w:val="009B61C7"/>
    <w:rsid w:val="009F283A"/>
    <w:rsid w:val="009F346F"/>
    <w:rsid w:val="00A16327"/>
    <w:rsid w:val="00A2322D"/>
    <w:rsid w:val="00A404C8"/>
    <w:rsid w:val="00A4279B"/>
    <w:rsid w:val="00A553CC"/>
    <w:rsid w:val="00A63C04"/>
    <w:rsid w:val="00A64E68"/>
    <w:rsid w:val="00A71B12"/>
    <w:rsid w:val="00A84463"/>
    <w:rsid w:val="00A9621C"/>
    <w:rsid w:val="00AB33C0"/>
    <w:rsid w:val="00AD2A6E"/>
    <w:rsid w:val="00AD6D4F"/>
    <w:rsid w:val="00AE5D5C"/>
    <w:rsid w:val="00AE60F4"/>
    <w:rsid w:val="00AF0B5E"/>
    <w:rsid w:val="00B36A63"/>
    <w:rsid w:val="00B50C16"/>
    <w:rsid w:val="00B85A17"/>
    <w:rsid w:val="00BB2870"/>
    <w:rsid w:val="00BD3CF4"/>
    <w:rsid w:val="00BF2A84"/>
    <w:rsid w:val="00C12A65"/>
    <w:rsid w:val="00C16B64"/>
    <w:rsid w:val="00C37C75"/>
    <w:rsid w:val="00C517F7"/>
    <w:rsid w:val="00C55B5C"/>
    <w:rsid w:val="00C615B1"/>
    <w:rsid w:val="00C64C49"/>
    <w:rsid w:val="00CA59A2"/>
    <w:rsid w:val="00CA5B3C"/>
    <w:rsid w:val="00CC71EE"/>
    <w:rsid w:val="00CE557F"/>
    <w:rsid w:val="00D06C4F"/>
    <w:rsid w:val="00D14E51"/>
    <w:rsid w:val="00D3326F"/>
    <w:rsid w:val="00D55609"/>
    <w:rsid w:val="00D55B45"/>
    <w:rsid w:val="00D6095B"/>
    <w:rsid w:val="00D77484"/>
    <w:rsid w:val="00D82950"/>
    <w:rsid w:val="00DA0C38"/>
    <w:rsid w:val="00DA7D21"/>
    <w:rsid w:val="00DB4F0A"/>
    <w:rsid w:val="00DC0F38"/>
    <w:rsid w:val="00DD7389"/>
    <w:rsid w:val="00DE446B"/>
    <w:rsid w:val="00DE5758"/>
    <w:rsid w:val="00DF68C6"/>
    <w:rsid w:val="00E028AD"/>
    <w:rsid w:val="00E03E5A"/>
    <w:rsid w:val="00E138C1"/>
    <w:rsid w:val="00E350DC"/>
    <w:rsid w:val="00E36919"/>
    <w:rsid w:val="00E44DE1"/>
    <w:rsid w:val="00E45176"/>
    <w:rsid w:val="00E46BBA"/>
    <w:rsid w:val="00E6555F"/>
    <w:rsid w:val="00E84ACD"/>
    <w:rsid w:val="00E92483"/>
    <w:rsid w:val="00E95CE2"/>
    <w:rsid w:val="00EC4A2D"/>
    <w:rsid w:val="00EE16E9"/>
    <w:rsid w:val="00EE5F93"/>
    <w:rsid w:val="00F02F30"/>
    <w:rsid w:val="00F27764"/>
    <w:rsid w:val="00F40ED3"/>
    <w:rsid w:val="00F5064E"/>
    <w:rsid w:val="00F65B62"/>
    <w:rsid w:val="00F66D36"/>
    <w:rsid w:val="00F73B94"/>
    <w:rsid w:val="00F75F09"/>
    <w:rsid w:val="00F95F08"/>
    <w:rsid w:val="00FB4572"/>
    <w:rsid w:val="00FE104D"/>
    <w:rsid w:val="00FE45BE"/>
    <w:rsid w:val="00FF0358"/>
    <w:rsid w:val="0245154F"/>
    <w:rsid w:val="07CD556E"/>
    <w:rsid w:val="0C7B0894"/>
    <w:rsid w:val="0D0D760A"/>
    <w:rsid w:val="0F1544D4"/>
    <w:rsid w:val="0F9D71B2"/>
    <w:rsid w:val="13F775A3"/>
    <w:rsid w:val="1433168B"/>
    <w:rsid w:val="148D505F"/>
    <w:rsid w:val="153378C7"/>
    <w:rsid w:val="168A7F6A"/>
    <w:rsid w:val="172D7981"/>
    <w:rsid w:val="19A329CF"/>
    <w:rsid w:val="1A3A159F"/>
    <w:rsid w:val="1BDC0D17"/>
    <w:rsid w:val="1D342387"/>
    <w:rsid w:val="1F445FAE"/>
    <w:rsid w:val="1F57473F"/>
    <w:rsid w:val="2182694A"/>
    <w:rsid w:val="23900B10"/>
    <w:rsid w:val="23B622DF"/>
    <w:rsid w:val="24BE3012"/>
    <w:rsid w:val="25570C10"/>
    <w:rsid w:val="28C17886"/>
    <w:rsid w:val="2CB600E8"/>
    <w:rsid w:val="2DAE5DCE"/>
    <w:rsid w:val="2F1C3EB2"/>
    <w:rsid w:val="2FCC1586"/>
    <w:rsid w:val="30374190"/>
    <w:rsid w:val="30924BD4"/>
    <w:rsid w:val="310050A2"/>
    <w:rsid w:val="3293694E"/>
    <w:rsid w:val="332D39AE"/>
    <w:rsid w:val="33541C82"/>
    <w:rsid w:val="376B2809"/>
    <w:rsid w:val="39662A9B"/>
    <w:rsid w:val="39B1230D"/>
    <w:rsid w:val="421C642A"/>
    <w:rsid w:val="43AD65FE"/>
    <w:rsid w:val="43C62738"/>
    <w:rsid w:val="4786151C"/>
    <w:rsid w:val="4870360F"/>
    <w:rsid w:val="4A242796"/>
    <w:rsid w:val="4CD32070"/>
    <w:rsid w:val="4E5829CB"/>
    <w:rsid w:val="4F002297"/>
    <w:rsid w:val="508F6341"/>
    <w:rsid w:val="50A1441F"/>
    <w:rsid w:val="51CD0DE2"/>
    <w:rsid w:val="52041EA6"/>
    <w:rsid w:val="52B434F8"/>
    <w:rsid w:val="54507AD0"/>
    <w:rsid w:val="56B62E18"/>
    <w:rsid w:val="59E37A7D"/>
    <w:rsid w:val="5E4F5FC4"/>
    <w:rsid w:val="5F1217DB"/>
    <w:rsid w:val="5F7A695E"/>
    <w:rsid w:val="61226609"/>
    <w:rsid w:val="621920A8"/>
    <w:rsid w:val="6330652F"/>
    <w:rsid w:val="63541D20"/>
    <w:rsid w:val="67150FB0"/>
    <w:rsid w:val="67477F07"/>
    <w:rsid w:val="6AEE1213"/>
    <w:rsid w:val="6C2369B8"/>
    <w:rsid w:val="6E4D687F"/>
    <w:rsid w:val="70CD674E"/>
    <w:rsid w:val="72AD417F"/>
    <w:rsid w:val="72B5584A"/>
    <w:rsid w:val="735F3810"/>
    <w:rsid w:val="74F44DE4"/>
    <w:rsid w:val="76A70612"/>
    <w:rsid w:val="76D51D8F"/>
    <w:rsid w:val="770934E2"/>
    <w:rsid w:val="7BEC584C"/>
    <w:rsid w:val="7C5E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 w:type="character" w:customStyle="1" w:styleId="12">
    <w:name w:val="批注框文本 Char"/>
    <w:basedOn w:val="7"/>
    <w:link w:val="3"/>
    <w:semiHidden/>
    <w:qFormat/>
    <w:uiPriority w:val="99"/>
    <w:rPr>
      <w:kern w:val="2"/>
      <w:sz w:val="18"/>
      <w:szCs w:val="18"/>
    </w:rPr>
  </w:style>
  <w:style w:type="paragraph" w:customStyle="1" w:styleId="13">
    <w:name w:val="样式15"/>
    <w:basedOn w:val="1"/>
    <w:link w:val="14"/>
    <w:qFormat/>
    <w:uiPriority w:val="0"/>
    <w:pPr>
      <w:spacing w:line="360" w:lineRule="auto"/>
      <w:ind w:right="-58" w:firstLine="640" w:firstLineChars="200"/>
    </w:pPr>
    <w:rPr>
      <w:rFonts w:ascii="仿宋_GB2312" w:hAnsi="宋体" w:eastAsia="仿宋_GB2312"/>
      <w:sz w:val="32"/>
      <w:szCs w:val="32"/>
    </w:rPr>
  </w:style>
  <w:style w:type="character" w:customStyle="1" w:styleId="14">
    <w:name w:val="样式15 Char"/>
    <w:basedOn w:val="7"/>
    <w:link w:val="13"/>
    <w:qFormat/>
    <w:uiPriority w:val="0"/>
    <w:rPr>
      <w:rFonts w:ascii="仿宋_GB2312" w:hAnsi="宋体" w:eastAsia="仿宋_GB2312"/>
      <w:kern w:val="2"/>
      <w:sz w:val="32"/>
      <w:szCs w:val="32"/>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4"/>
      <w:szCs w:val="24"/>
    </w:rPr>
  </w:style>
  <w:style w:type="paragraph" w:customStyle="1" w:styleId="18">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4"/>
      <w:szCs w:val="24"/>
    </w:rPr>
  </w:style>
  <w:style w:type="paragraph" w:customStyle="1" w:styleId="19">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宋体"/>
      <w:color w:val="000000"/>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10072</Words>
  <Characters>11406</Characters>
  <Lines>1</Lines>
  <Paragraphs>1</Paragraphs>
  <TotalTime>5</TotalTime>
  <ScaleCrop>false</ScaleCrop>
  <LinksUpToDate>false</LinksUpToDate>
  <CharactersWithSpaces>11538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2014-05-04T01:50:00Z</dcterms:created>
  <dc:creator>Lenovo User</dc:creator>
  <cp:lastModifiedBy>pc</cp:lastModifiedBy>
  <cp:lastPrinted>2014-04-28T05:39:00Z</cp:lastPrinted>
  <dcterms:modified xsi:type="dcterms:W3CDTF">2023-01-21T05:20:42Z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C299B92E83E3450D82A16A79ACB2CE94</vt:lpwstr>
  </property>
</Properties>
</file>