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5"/>
        <w:gridCol w:w="1740"/>
        <w:gridCol w:w="3030"/>
        <w:gridCol w:w="1440"/>
        <w:gridCol w:w="2655"/>
      </w:tblGrid>
      <w:tr w:rsidR="009D4669" w:rsidTr="002C2D5F">
        <w:trPr>
          <w:trHeight w:val="27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eastAsia="zh-CN"/>
              </w:rPr>
              <w:t>分标名称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eastAsia="zh-CN"/>
              </w:rPr>
              <w:t>供货业绩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eastAsia="zh-CN"/>
              </w:rPr>
              <w:t>生产试验设备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eastAsia="zh-CN"/>
              </w:rPr>
              <w:t>认证证书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eastAsia="zh-CN"/>
              </w:rPr>
              <w:t>产品型式试验报告或检测报告或鉴定报告</w:t>
            </w:r>
          </w:p>
        </w:tc>
      </w:tr>
      <w:tr w:rsidR="009D4669" w:rsidTr="002C2D5F">
        <w:trPr>
          <w:trHeight w:val="67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低压开关柜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近三年累计销售业绩不少于500台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具有完整的制造、工艺装备和试验设备；具有同等电压等级及以上开关柜研发、设计、制造和出厂试验的能力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ISO9000系列质量管理体系认证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提供国家认可第三方权威检测机构的有效的型式试验报告（检测报告或鉴定报告）</w:t>
            </w:r>
          </w:p>
        </w:tc>
      </w:tr>
      <w:tr w:rsidR="009D4669" w:rsidTr="002C2D5F">
        <w:trPr>
          <w:trHeight w:val="9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组合互感器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近三年累计销售业绩不少于1000台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ISO9000系列质量管理体系认证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提供国家认可第三方权威检测机构的有效的型式试验报告（检测报告或鉴定报告）</w:t>
            </w:r>
          </w:p>
        </w:tc>
      </w:tr>
      <w:tr w:rsidR="009D4669" w:rsidTr="002C2D5F">
        <w:trPr>
          <w:trHeight w:val="9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配电终端(TTU)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近三年累计销售业绩不少于1000套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附件3：配电自动化设备招标其他要求</w:t>
            </w:r>
            <w:r w:rsidRPr="001C4327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object w:dxaOrig="1440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35pt;height:65.65pt" o:ole="">
                  <v:imagedata r:id="rId4" o:title=""/>
                </v:shape>
                <o:OLEObject Type="Embed" ProgID="Word.Document.8" ShapeID="_x0000_i1025" DrawAspect="Icon" ObjectID="_1737955306" r:id="rId5"/>
              </w:object>
            </w:r>
          </w:p>
        </w:tc>
      </w:tr>
      <w:tr w:rsidR="009D4669" w:rsidTr="002C2D5F">
        <w:trPr>
          <w:trHeight w:val="9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铁塔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所投产品累计销售业绩2000吨及以上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具有同等电压等级及以上铁塔研发、设计、制造和出厂试验的能力；具有完整的制造、工艺装备和试验设备，且角钢塔生产装备要求：具备角钢及板材自动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lastRenderedPageBreak/>
              <w:t>生产线；具备焊接探伤等无损检测设备；具备12米长度构件的热镀锌能力；具备试组装场地及设备。大跨越和钢管塔的生产装备要求，除满足角钢塔要求外，还应满足以下条件：具备剪板机、12米长或两台6米长的折弯机、数控相贯式切割机；具备可处理12米长钢材的火焰自动切割机、自动焊接设备；具备相应根开的钢管塔立式组装条件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lastRenderedPageBreak/>
              <w:t>ISO9000系列质量管理体系认证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提供国家认可第三方权威检测机构的有效的型式试验报告（检测报告或鉴定报告）</w:t>
            </w:r>
          </w:p>
        </w:tc>
      </w:tr>
      <w:tr w:rsidR="009D4669" w:rsidTr="002C2D5F">
        <w:trPr>
          <w:trHeight w:val="9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lastRenderedPageBreak/>
              <w:t>复合绝缘横担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ISO9000系列质量管理体系认证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提供国家认可第三方权威检测机构的有效的型式试验报告（耐张型复合绝缘横担须提供耐张型复合绝缘横担型式试验报告）</w:t>
            </w:r>
          </w:p>
        </w:tc>
      </w:tr>
      <w:tr w:rsidR="009D4669" w:rsidTr="002C2D5F">
        <w:trPr>
          <w:trHeight w:val="9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接地模块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ISO9000系列质量管理体系认证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提供国家认可第三方权威检测机构的有效的型式试验报告（检测报告或鉴定报告）</w:t>
            </w:r>
          </w:p>
        </w:tc>
      </w:tr>
      <w:tr w:rsidR="009D4669" w:rsidTr="002C2D5F">
        <w:trPr>
          <w:trHeight w:val="67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接地铁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近三年累计销售业绩不少于100付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ISO9000系列质量管理体系认证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提供国家认可第三方权威检测机构的有效的型式试验报告（检测报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lastRenderedPageBreak/>
              <w:t>告或鉴定报告）</w:t>
            </w:r>
          </w:p>
        </w:tc>
      </w:tr>
      <w:tr w:rsidR="009D4669" w:rsidTr="002C2D5F">
        <w:trPr>
          <w:trHeight w:val="9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lastRenderedPageBreak/>
              <w:t>超高性能混凝土杆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ISO9000系列质量管理体系认证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提供国家认可第三方权威检测机构的有效的型式试验报告（检测报告或鉴定报告）</w:t>
            </w:r>
          </w:p>
        </w:tc>
      </w:tr>
      <w:tr w:rsidR="009D4669" w:rsidTr="002C2D5F">
        <w:trPr>
          <w:trHeight w:val="67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复合材料杆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ISO9000系列质量管理体系认证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提供国家认可第三方权威检测机构的有效的型式试验报告（检测报告或鉴定报告）</w:t>
            </w:r>
          </w:p>
        </w:tc>
      </w:tr>
      <w:tr w:rsidR="009D4669" w:rsidTr="002C2D5F">
        <w:trPr>
          <w:trHeight w:val="9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水泥制品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ISO9000系列质量管理体系认证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提供国家认可第三方权威检测机构的有效的型式试验报告（检测报告或鉴定报告）</w:t>
            </w:r>
          </w:p>
        </w:tc>
      </w:tr>
      <w:tr w:rsidR="009D4669" w:rsidTr="002C2D5F">
        <w:trPr>
          <w:trHeight w:val="9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拉紧绝缘子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近三年累计销售业绩不少于200000只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ISO9000系列质量管理体系认证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4669" w:rsidRDefault="009D4669" w:rsidP="002C2D5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提供国家认可第三方权威检测机构的有效的型式试验报告（检测报告或鉴定报告）</w:t>
            </w:r>
          </w:p>
        </w:tc>
      </w:tr>
    </w:tbl>
    <w:p w:rsidR="00792A94" w:rsidRDefault="009D4669" w:rsidP="009D4669">
      <w:pPr>
        <w:ind w:firstLine="640"/>
      </w:pPr>
    </w:p>
    <w:sectPr w:rsidR="00792A94" w:rsidSect="009D466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669"/>
    <w:rsid w:val="004E70EB"/>
    <w:rsid w:val="00786C58"/>
    <w:rsid w:val="009D4669"/>
    <w:rsid w:val="00BB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69"/>
    <w:pPr>
      <w:widowControl w:val="0"/>
      <w:ind w:firstLineChars="200" w:firstLine="400"/>
    </w:pPr>
    <w:rPr>
      <w:rFonts w:ascii="方正仿宋_GBK" w:eastAsia="方正仿宋_GBK" w:hAnsi="方正仿宋_GBK" w:cs="Times New Roman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D4669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9D4669"/>
    <w:rPr>
      <w:rFonts w:ascii="方正仿宋_GBK" w:eastAsia="方正仿宋_GBK" w:hAnsi="方正仿宋_GBK" w:cs="Times New Roman"/>
      <w:kern w:val="0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2023-02-15T00:35:00Z</dcterms:created>
  <dcterms:modified xsi:type="dcterms:W3CDTF">2023-02-15T00:35:00Z</dcterms:modified>
</cp:coreProperties>
</file>