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utoSpaceDE w:val="0"/>
        <w:autoSpaceDN w:val="0"/>
        <w:adjustRightInd w:val="0"/>
        <w:spacing w:line="360" w:lineRule="auto"/>
        <w:ind w:firstLine="2341" w:firstLineChars="450"/>
        <w:rPr>
          <w:rFonts w:ascii="方正行楷简体" w:hAnsi="新宋体" w:eastAsia="方正行楷简体" w:cs="华文行楷"/>
          <w:b/>
          <w:color w:val="auto"/>
          <w:sz w:val="52"/>
          <w:szCs w:val="52"/>
          <w:highlight w:val="none"/>
          <w:lang w:val="zh-CN"/>
        </w:rPr>
      </w:pPr>
      <w:r>
        <w:rPr>
          <w:rFonts w:ascii="方正行楷简体" w:hAnsi="新宋体" w:eastAsia="方正行楷简体" w:cs="华文行楷"/>
          <w:b/>
          <w:color w:val="auto"/>
          <w:sz w:val="52"/>
          <w:szCs w:val="52"/>
          <w:highlight w:val="none"/>
          <w:lang w:val="zh-CN"/>
        </w:rPr>
        <w:t xml:space="preserve"> </w:t>
      </w:r>
    </w:p>
    <w:p>
      <w:pPr>
        <w:shd w:val="clear"/>
        <w:autoSpaceDE w:val="0"/>
        <w:autoSpaceDN w:val="0"/>
        <w:adjustRightInd w:val="0"/>
        <w:spacing w:line="360" w:lineRule="auto"/>
        <w:ind w:firstLine="2341" w:firstLineChars="450"/>
        <w:rPr>
          <w:rFonts w:ascii="方正行楷简体" w:hAnsi="新宋体" w:eastAsia="方正行楷简体"/>
          <w:b/>
          <w:color w:val="auto"/>
          <w:sz w:val="52"/>
          <w:szCs w:val="52"/>
          <w:highlight w:val="none"/>
        </w:rPr>
      </w:pPr>
      <w:r>
        <w:rPr>
          <w:rFonts w:hint="eastAsia" w:ascii="方正行楷简体" w:hAnsi="新宋体" w:eastAsia="方正行楷简体" w:cs="华文行楷"/>
          <w:b/>
          <w:color w:val="auto"/>
          <w:sz w:val="52"/>
          <w:szCs w:val="52"/>
          <w:highlight w:val="none"/>
          <w:lang w:val="zh-CN"/>
        </w:rPr>
        <w:t>青海省政府采购</w:t>
      </w:r>
    </w:p>
    <w:p>
      <w:pPr>
        <w:shd w:val="clear"/>
        <w:autoSpaceDE w:val="0"/>
        <w:autoSpaceDN w:val="0"/>
        <w:adjustRightInd w:val="0"/>
        <w:spacing w:line="360" w:lineRule="auto"/>
        <w:rPr>
          <w:rFonts w:ascii="方正楷体_GBK" w:hAnsi="宋体" w:eastAsia="方正楷体_GBK" w:cs="华文中宋"/>
          <w:b/>
          <w:color w:val="auto"/>
          <w:sz w:val="36"/>
          <w:szCs w:val="36"/>
          <w:highlight w:val="none"/>
        </w:rPr>
      </w:pPr>
    </w:p>
    <w:p>
      <w:pPr>
        <w:shd w:val="clea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pPr>
        <w:shd w:val="clea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bookmarkStart w:id="274" w:name="_GoBack"/>
      <w:bookmarkEnd w:id="274"/>
    </w:p>
    <w:p>
      <w:pPr>
        <w:shd w:val="clear"/>
        <w:adjustRightInd w:val="0"/>
        <w:spacing w:line="360" w:lineRule="auto"/>
        <w:textAlignment w:val="baseline"/>
        <w:rPr>
          <w:rFonts w:ascii="仿宋_GB2312" w:hAnsi="宋体" w:eastAsia="仿宋_GB2312"/>
          <w:b/>
          <w:color w:val="auto"/>
          <w:sz w:val="36"/>
          <w:szCs w:val="36"/>
          <w:highlight w:val="none"/>
        </w:rPr>
      </w:pPr>
    </w:p>
    <w:p>
      <w:pPr>
        <w:shd w:val="clear"/>
        <w:adjustRightInd w:val="0"/>
        <w:spacing w:line="360" w:lineRule="auto"/>
        <w:ind w:firstLine="361" w:firstLineChars="100"/>
        <w:textAlignment w:val="baseline"/>
        <w:rPr>
          <w:rFonts w:hint="eastAsia" w:ascii="宋体" w:eastAsia="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青海浩驰磋商（服务）2023-040号</w:t>
      </w:r>
    </w:p>
    <w:p>
      <w:pPr>
        <w:shd w:val="clear"/>
        <w:adjustRightInd w:val="0"/>
        <w:spacing w:line="360" w:lineRule="auto"/>
        <w:ind w:right="-248" w:rightChars="-118" w:firstLine="361" w:firstLineChars="100"/>
        <w:textAlignment w:val="baseline"/>
        <w:rPr>
          <w:rFonts w:hint="eastAsia" w:ascii="宋体" w:hAnsi="宋体" w:eastAsia="宋体"/>
          <w:b/>
          <w:color w:val="auto"/>
          <w:sz w:val="36"/>
          <w:szCs w:val="36"/>
          <w:highlight w:val="none"/>
          <w:lang w:val="en-US"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非遗青海河湟皮影成果转化与示范（《青海皮影》宣传片）</w:t>
      </w:r>
    </w:p>
    <w:p>
      <w:pPr>
        <w:shd w:val="clear"/>
        <w:adjustRightInd w:val="0"/>
        <w:spacing w:line="360" w:lineRule="auto"/>
        <w:ind w:right="-248" w:rightChars="-118" w:firstLine="361" w:firstLineChars="100"/>
        <w:textAlignment w:val="baseline"/>
        <w:rPr>
          <w:b/>
          <w:color w:val="auto"/>
          <w:highlight w:val="none"/>
        </w:rPr>
      </w:pPr>
      <w:r>
        <w:rPr>
          <w:rFonts w:hint="eastAsia"/>
          <w:b/>
          <w:color w:val="auto"/>
          <w:sz w:val="36"/>
          <w:szCs w:val="36"/>
          <w:highlight w:val="none"/>
        </w:rPr>
        <w:t>采</w:t>
      </w:r>
      <w:r>
        <w:rPr>
          <w:b/>
          <w:color w:val="auto"/>
          <w:sz w:val="36"/>
          <w:szCs w:val="36"/>
          <w:highlight w:val="none"/>
        </w:rPr>
        <w:t xml:space="preserve"> </w:t>
      </w:r>
      <w:r>
        <w:rPr>
          <w:rFonts w:hint="eastAsia"/>
          <w:b/>
          <w:color w:val="auto"/>
          <w:sz w:val="36"/>
          <w:szCs w:val="36"/>
          <w:highlight w:val="none"/>
        </w:rPr>
        <w:t>购</w:t>
      </w:r>
      <w:r>
        <w:rPr>
          <w:b/>
          <w:color w:val="auto"/>
          <w:sz w:val="36"/>
          <w:szCs w:val="36"/>
          <w:highlight w:val="none"/>
        </w:rPr>
        <w:t xml:space="preserve"> </w:t>
      </w:r>
      <w:r>
        <w:rPr>
          <w:rFonts w:hint="eastAsia"/>
          <w:b/>
          <w:color w:val="auto"/>
          <w:sz w:val="36"/>
          <w:szCs w:val="36"/>
          <w:highlight w:val="none"/>
        </w:rPr>
        <w:t>单</w:t>
      </w:r>
      <w:r>
        <w:rPr>
          <w:b/>
          <w:color w:val="auto"/>
          <w:sz w:val="36"/>
          <w:szCs w:val="36"/>
          <w:highlight w:val="none"/>
        </w:rPr>
        <w:t xml:space="preserve"> </w:t>
      </w:r>
      <w:r>
        <w:rPr>
          <w:rFonts w:hint="eastAsia"/>
          <w:b/>
          <w:color w:val="auto"/>
          <w:sz w:val="36"/>
          <w:szCs w:val="36"/>
          <w:highlight w:val="none"/>
        </w:rPr>
        <w:t>位：</w:t>
      </w:r>
      <w:r>
        <w:rPr>
          <w:rFonts w:hint="eastAsia" w:ascii="宋体" w:hAnsi="宋体"/>
          <w:b/>
          <w:color w:val="auto"/>
          <w:sz w:val="36"/>
          <w:szCs w:val="36"/>
          <w:highlight w:val="none"/>
          <w:lang w:val="zh-CN"/>
        </w:rPr>
        <w:t>青海民族大学</w:t>
      </w:r>
    </w:p>
    <w:p>
      <w:pPr>
        <w:shd w:val="clear"/>
        <w:adjustRightInd w:val="0"/>
        <w:spacing w:line="360" w:lineRule="auto"/>
        <w:textAlignment w:val="baseline"/>
        <w:rPr>
          <w:b/>
          <w:color w:val="auto"/>
          <w:highlight w:val="none"/>
        </w:rPr>
      </w:pPr>
    </w:p>
    <w:p>
      <w:pPr>
        <w:shd w:val="clea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青海浩驰招标代理有限公司</w:t>
      </w:r>
    </w:p>
    <w:p>
      <w:pPr>
        <w:shd w:val="clear"/>
        <w:adjustRightInd w:val="0"/>
        <w:spacing w:line="360" w:lineRule="auto"/>
        <w:jc w:val="center"/>
        <w:textAlignment w:val="baseline"/>
        <w:rPr>
          <w:color w:val="auto"/>
          <w:highlight w:val="none"/>
        </w:rPr>
      </w:pPr>
      <w:r>
        <w:rPr>
          <w:rFonts w:hint="eastAsia" w:ascii="宋体" w:hAnsi="宋体"/>
          <w:b/>
          <w:color w:val="auto"/>
          <w:sz w:val="32"/>
          <w:szCs w:val="32"/>
          <w:highlight w:val="none"/>
          <w:lang w:eastAsia="zh-CN"/>
        </w:rPr>
        <w:t>2023</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04</w:t>
      </w:r>
      <w:r>
        <w:rPr>
          <w:rFonts w:hint="eastAsia" w:ascii="宋体" w:hAnsi="宋体"/>
          <w:b/>
          <w:color w:val="auto"/>
          <w:sz w:val="32"/>
          <w:szCs w:val="32"/>
          <w:highlight w:val="none"/>
        </w:rPr>
        <w:t>月</w:t>
      </w:r>
      <w:r>
        <w:rPr>
          <w:rFonts w:ascii="宋体"/>
          <w:b/>
          <w:color w:val="auto"/>
          <w:sz w:val="40"/>
          <w:szCs w:val="30"/>
          <w:highlight w:val="none"/>
        </w:rPr>
        <w:br w:type="page"/>
      </w:r>
    </w:p>
    <w:p>
      <w:pPr>
        <w:shd w:val="clear"/>
        <w:jc w:val="center"/>
        <w:rPr>
          <w:i w:val="0"/>
          <w:iCs w:val="0"/>
          <w:color w:val="auto"/>
          <w:highlight w:val="none"/>
        </w:rPr>
      </w:pPr>
      <w:r>
        <w:rPr>
          <w:rFonts w:hint="eastAsia" w:ascii="宋体" w:hAnsi="宋体"/>
          <w:i w:val="0"/>
          <w:iCs w:val="0"/>
          <w:color w:val="auto"/>
          <w:highlight w:val="none"/>
        </w:rPr>
        <w:t>目录</w:t>
      </w:r>
    </w:p>
    <w:p>
      <w:pPr>
        <w:pStyle w:val="11"/>
        <w:shd w:val="clear"/>
        <w:tabs>
          <w:tab w:val="right" w:leader="dot" w:pos="8787"/>
        </w:tabs>
        <w:rPr>
          <w:i w:val="0"/>
          <w:iCs w:val="0"/>
          <w:highlight w:val="none"/>
        </w:rPr>
      </w:pPr>
      <w:r>
        <w:rPr>
          <w:i w:val="0"/>
          <w:iCs w:val="0"/>
          <w:color w:val="auto"/>
          <w:highlight w:val="none"/>
        </w:rPr>
        <w:fldChar w:fldCharType="begin"/>
      </w:r>
      <w:r>
        <w:rPr>
          <w:i w:val="0"/>
          <w:iCs w:val="0"/>
          <w:color w:val="auto"/>
          <w:highlight w:val="none"/>
        </w:rPr>
        <w:instrText xml:space="preserve">TOC \o "1-3" \h \u </w:instrText>
      </w:r>
      <w:r>
        <w:rPr>
          <w:i w:val="0"/>
          <w:iCs w:val="0"/>
          <w:color w:val="auto"/>
          <w:highlight w:val="none"/>
        </w:rPr>
        <w:fldChar w:fldCharType="separate"/>
      </w:r>
      <w:r>
        <w:rPr>
          <w:i w:val="0"/>
          <w:iCs w:val="0"/>
          <w:color w:val="auto"/>
          <w:highlight w:val="none"/>
        </w:rPr>
        <w:fldChar w:fldCharType="begin"/>
      </w:r>
      <w:r>
        <w:rPr>
          <w:i w:val="0"/>
          <w:iCs w:val="0"/>
          <w:highlight w:val="none"/>
        </w:rPr>
        <w:instrText xml:space="preserve"> HYPERLINK \l _Toc12367 </w:instrText>
      </w:r>
      <w:r>
        <w:rPr>
          <w:i w:val="0"/>
          <w:iCs w:val="0"/>
          <w:highlight w:val="none"/>
        </w:rPr>
        <w:fldChar w:fldCharType="separate"/>
      </w:r>
      <w:r>
        <w:rPr>
          <w:rFonts w:hint="eastAsia"/>
          <w:i w:val="0"/>
          <w:iCs w:val="0"/>
          <w:highlight w:val="none"/>
        </w:rPr>
        <w:t>第一部分</w:t>
      </w:r>
      <w:r>
        <w:rPr>
          <w:i w:val="0"/>
          <w:iCs w:val="0"/>
          <w:highlight w:val="none"/>
        </w:rPr>
        <w:t xml:space="preserve">  </w:t>
      </w:r>
      <w:r>
        <w:rPr>
          <w:rFonts w:hint="eastAsia"/>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_Toc12367 \h </w:instrText>
      </w:r>
      <w:r>
        <w:rPr>
          <w:i w:val="0"/>
          <w:iCs w:val="0"/>
          <w:highlight w:val="none"/>
        </w:rPr>
        <w:fldChar w:fldCharType="separate"/>
      </w:r>
      <w:r>
        <w:rPr>
          <w:i w:val="0"/>
          <w:iCs w:val="0"/>
          <w:highlight w:val="none"/>
        </w:rPr>
        <w:t>3</w:t>
      </w:r>
      <w:r>
        <w:rPr>
          <w:i w:val="0"/>
          <w:iCs w:val="0"/>
          <w:highlight w:val="none"/>
        </w:rPr>
        <w:fldChar w:fldCharType="end"/>
      </w:r>
      <w:r>
        <w:rPr>
          <w:i w:val="0"/>
          <w:iCs w:val="0"/>
          <w:color w:val="auto"/>
          <w:highlight w:val="none"/>
        </w:rPr>
        <w:fldChar w:fldCharType="end"/>
      </w:r>
    </w:p>
    <w:p>
      <w:pPr>
        <w:pStyle w:val="11"/>
        <w:shd w:val="clear"/>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_Toc12347 </w:instrText>
      </w:r>
      <w:r>
        <w:rPr>
          <w:i w:val="0"/>
          <w:iCs w:val="0"/>
          <w:highlight w:val="none"/>
        </w:rPr>
        <w:fldChar w:fldCharType="separate"/>
      </w:r>
      <w:r>
        <w:rPr>
          <w:rFonts w:hint="eastAsia" w:ascii="宋体"/>
          <w:i w:val="0"/>
          <w:iCs w:val="0"/>
          <w:kern w:val="28"/>
          <w:szCs w:val="20"/>
          <w:highlight w:val="none"/>
        </w:rPr>
        <w:t>第二部分</w:t>
      </w:r>
      <w:r>
        <w:rPr>
          <w:rFonts w:ascii="宋体"/>
          <w:i w:val="0"/>
          <w:iCs w:val="0"/>
          <w:kern w:val="28"/>
          <w:szCs w:val="20"/>
          <w:highlight w:val="none"/>
        </w:rPr>
        <w:t xml:space="preserve">  </w:t>
      </w:r>
      <w:r>
        <w:rPr>
          <w:rFonts w:hint="eastAsia" w:ascii="宋体"/>
          <w:i w:val="0"/>
          <w:iCs w:val="0"/>
          <w:kern w:val="28"/>
          <w:szCs w:val="20"/>
          <w:highlight w:val="none"/>
        </w:rPr>
        <w:t>投标人须知</w:t>
      </w:r>
      <w:r>
        <w:rPr>
          <w:i w:val="0"/>
          <w:iCs w:val="0"/>
          <w:highlight w:val="none"/>
        </w:rPr>
        <w:tab/>
      </w:r>
      <w:r>
        <w:rPr>
          <w:i w:val="0"/>
          <w:iCs w:val="0"/>
          <w:highlight w:val="none"/>
        </w:rPr>
        <w:fldChar w:fldCharType="begin"/>
      </w:r>
      <w:r>
        <w:rPr>
          <w:i w:val="0"/>
          <w:iCs w:val="0"/>
          <w:highlight w:val="none"/>
        </w:rPr>
        <w:instrText xml:space="preserve"> PAGEREF _Toc12347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_Toc22562 </w:instrText>
      </w:r>
      <w:r>
        <w:rPr>
          <w:i w:val="0"/>
          <w:iCs w:val="0"/>
          <w:highlight w:val="none"/>
        </w:rPr>
        <w:fldChar w:fldCharType="separate"/>
      </w:r>
      <w:r>
        <w:rPr>
          <w:rFonts w:hint="eastAsia" w:ascii="宋体" w:hAnsi="宋体"/>
          <w:bCs/>
          <w:i w:val="0"/>
          <w:iCs w:val="0"/>
          <w:kern w:val="0"/>
          <w:szCs w:val="36"/>
          <w:highlight w:val="none"/>
        </w:rPr>
        <w:t>一、说</w:t>
      </w:r>
      <w:r>
        <w:rPr>
          <w:rFonts w:ascii="宋体" w:hAnsi="宋体"/>
          <w:bCs/>
          <w:i w:val="0"/>
          <w:iCs w:val="0"/>
          <w:kern w:val="0"/>
          <w:szCs w:val="36"/>
          <w:highlight w:val="none"/>
        </w:rPr>
        <w:t xml:space="preserve">  </w:t>
      </w:r>
      <w:r>
        <w:rPr>
          <w:rFonts w:hint="eastAsia" w:ascii="宋体" w:hAnsi="宋体"/>
          <w:bCs/>
          <w:i w:val="0"/>
          <w:iCs w:val="0"/>
          <w:kern w:val="0"/>
          <w:szCs w:val="36"/>
          <w:highlight w:val="none"/>
        </w:rPr>
        <w:t>明</w:t>
      </w:r>
      <w:r>
        <w:rPr>
          <w:i w:val="0"/>
          <w:iCs w:val="0"/>
          <w:highlight w:val="none"/>
        </w:rPr>
        <w:tab/>
      </w:r>
      <w:r>
        <w:rPr>
          <w:i w:val="0"/>
          <w:iCs w:val="0"/>
          <w:highlight w:val="none"/>
        </w:rPr>
        <w:fldChar w:fldCharType="begin"/>
      </w:r>
      <w:r>
        <w:rPr>
          <w:i w:val="0"/>
          <w:iCs w:val="0"/>
          <w:highlight w:val="none"/>
        </w:rPr>
        <w:instrText xml:space="preserve"> PAGEREF _Toc22562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_Toc7833 </w:instrText>
      </w:r>
      <w:r>
        <w:rPr>
          <w:i w:val="0"/>
          <w:iCs w:val="0"/>
          <w:highlight w:val="none"/>
        </w:rPr>
        <w:fldChar w:fldCharType="separate"/>
      </w:r>
      <w:r>
        <w:rPr>
          <w:rFonts w:ascii="宋体" w:hAnsi="宋体"/>
          <w:bCs/>
          <w:i w:val="0"/>
          <w:iCs w:val="0"/>
          <w:kern w:val="0"/>
          <w:szCs w:val="27"/>
          <w:highlight w:val="none"/>
        </w:rPr>
        <w:t>1.</w:t>
      </w:r>
      <w:r>
        <w:rPr>
          <w:rFonts w:hint="eastAsia" w:ascii="宋体" w:hAnsi="宋体"/>
          <w:bCs/>
          <w:i w:val="0"/>
          <w:iCs w:val="0"/>
          <w:kern w:val="0"/>
          <w:szCs w:val="27"/>
          <w:highlight w:val="none"/>
        </w:rPr>
        <w:t>适用范围</w:t>
      </w:r>
      <w:r>
        <w:rPr>
          <w:i w:val="0"/>
          <w:iCs w:val="0"/>
          <w:highlight w:val="none"/>
        </w:rPr>
        <w:tab/>
      </w:r>
      <w:r>
        <w:rPr>
          <w:i w:val="0"/>
          <w:iCs w:val="0"/>
          <w:highlight w:val="none"/>
        </w:rPr>
        <w:fldChar w:fldCharType="begin"/>
      </w:r>
      <w:r>
        <w:rPr>
          <w:i w:val="0"/>
          <w:iCs w:val="0"/>
          <w:highlight w:val="none"/>
        </w:rPr>
        <w:instrText xml:space="preserve"> PAGEREF _Toc7833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_Toc12573 </w:instrText>
      </w:r>
      <w:r>
        <w:rPr>
          <w:i w:val="0"/>
          <w:iCs w:val="0"/>
          <w:highlight w:val="none"/>
        </w:rPr>
        <w:fldChar w:fldCharType="separate"/>
      </w:r>
      <w:r>
        <w:rPr>
          <w:rFonts w:ascii="宋体" w:hAnsi="宋体"/>
          <w:bCs/>
          <w:i w:val="0"/>
          <w:iCs w:val="0"/>
          <w:kern w:val="0"/>
          <w:szCs w:val="27"/>
          <w:highlight w:val="none"/>
        </w:rPr>
        <w:t>2.</w:t>
      </w:r>
      <w:r>
        <w:rPr>
          <w:rFonts w:hint="eastAsia" w:ascii="宋体" w:hAnsi="宋体"/>
          <w:bCs/>
          <w:i w:val="0"/>
          <w:iCs w:val="0"/>
          <w:kern w:val="0"/>
          <w:szCs w:val="27"/>
          <w:highlight w:val="none"/>
        </w:rPr>
        <w:t>采购方式、合格的投标人</w:t>
      </w:r>
      <w:r>
        <w:rPr>
          <w:i w:val="0"/>
          <w:iCs w:val="0"/>
          <w:highlight w:val="none"/>
        </w:rPr>
        <w:tab/>
      </w:r>
      <w:r>
        <w:rPr>
          <w:i w:val="0"/>
          <w:iCs w:val="0"/>
          <w:highlight w:val="none"/>
        </w:rPr>
        <w:fldChar w:fldCharType="begin"/>
      </w:r>
      <w:r>
        <w:rPr>
          <w:i w:val="0"/>
          <w:iCs w:val="0"/>
          <w:highlight w:val="none"/>
        </w:rPr>
        <w:instrText xml:space="preserve"> PAGEREF _Toc12573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_Toc9865 </w:instrText>
      </w:r>
      <w:r>
        <w:rPr>
          <w:i w:val="0"/>
          <w:iCs w:val="0"/>
          <w:highlight w:val="none"/>
        </w:rPr>
        <w:fldChar w:fldCharType="separate"/>
      </w:r>
      <w:r>
        <w:rPr>
          <w:rFonts w:ascii="宋体" w:hAnsi="宋体"/>
          <w:bCs/>
          <w:i w:val="0"/>
          <w:iCs w:val="0"/>
          <w:kern w:val="0"/>
          <w:szCs w:val="27"/>
          <w:highlight w:val="none"/>
        </w:rPr>
        <w:t>3.</w:t>
      </w:r>
      <w:r>
        <w:rPr>
          <w:rFonts w:hint="eastAsia" w:ascii="宋体" w:hAnsi="宋体"/>
          <w:bCs/>
          <w:i w:val="0"/>
          <w:iCs w:val="0"/>
          <w:kern w:val="0"/>
          <w:szCs w:val="27"/>
          <w:highlight w:val="none"/>
        </w:rPr>
        <w:t>磋商费用</w:t>
      </w:r>
      <w:r>
        <w:rPr>
          <w:i w:val="0"/>
          <w:iCs w:val="0"/>
          <w:highlight w:val="none"/>
        </w:rPr>
        <w:tab/>
      </w:r>
      <w:r>
        <w:rPr>
          <w:i w:val="0"/>
          <w:iCs w:val="0"/>
          <w:highlight w:val="none"/>
        </w:rPr>
        <w:fldChar w:fldCharType="begin"/>
      </w:r>
      <w:r>
        <w:rPr>
          <w:i w:val="0"/>
          <w:iCs w:val="0"/>
          <w:highlight w:val="none"/>
        </w:rPr>
        <w:instrText xml:space="preserve"> PAGEREF _Toc9865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_Toc25420 </w:instrText>
      </w:r>
      <w:r>
        <w:rPr>
          <w:i w:val="0"/>
          <w:iCs w:val="0"/>
          <w:highlight w:val="none"/>
        </w:rPr>
        <w:fldChar w:fldCharType="separate"/>
      </w:r>
      <w:r>
        <w:rPr>
          <w:rFonts w:hint="eastAsia" w:ascii="宋体" w:hAnsi="宋体"/>
          <w:bCs/>
          <w:i w:val="0"/>
          <w:iCs w:val="0"/>
          <w:kern w:val="0"/>
          <w:szCs w:val="36"/>
          <w:highlight w:val="none"/>
        </w:rPr>
        <w:t>二、磋商文件说明</w:t>
      </w:r>
      <w:r>
        <w:rPr>
          <w:i w:val="0"/>
          <w:iCs w:val="0"/>
          <w:highlight w:val="none"/>
        </w:rPr>
        <w:tab/>
      </w:r>
      <w:r>
        <w:rPr>
          <w:i w:val="0"/>
          <w:iCs w:val="0"/>
          <w:highlight w:val="none"/>
        </w:rPr>
        <w:fldChar w:fldCharType="begin"/>
      </w:r>
      <w:r>
        <w:rPr>
          <w:i w:val="0"/>
          <w:iCs w:val="0"/>
          <w:highlight w:val="none"/>
        </w:rPr>
        <w:instrText xml:space="preserve"> PAGEREF _Toc25420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_Toc10781 </w:instrText>
      </w:r>
      <w:r>
        <w:rPr>
          <w:i w:val="0"/>
          <w:iCs w:val="0"/>
          <w:highlight w:val="none"/>
        </w:rPr>
        <w:fldChar w:fldCharType="separate"/>
      </w:r>
      <w:r>
        <w:rPr>
          <w:rFonts w:ascii="宋体" w:hAnsi="宋体"/>
          <w:bCs/>
          <w:i w:val="0"/>
          <w:iCs w:val="0"/>
          <w:kern w:val="0"/>
          <w:szCs w:val="27"/>
          <w:highlight w:val="none"/>
        </w:rPr>
        <w:t>4.</w:t>
      </w:r>
      <w:r>
        <w:rPr>
          <w:rFonts w:hint="eastAsia" w:ascii="宋体" w:hAnsi="宋体"/>
          <w:bCs/>
          <w:i w:val="0"/>
          <w:iCs w:val="0"/>
          <w:kern w:val="0"/>
          <w:szCs w:val="27"/>
          <w:highlight w:val="none"/>
        </w:rPr>
        <w:t>磋商文件的构成</w:t>
      </w:r>
      <w:r>
        <w:rPr>
          <w:i w:val="0"/>
          <w:iCs w:val="0"/>
          <w:highlight w:val="none"/>
        </w:rPr>
        <w:tab/>
      </w:r>
      <w:r>
        <w:rPr>
          <w:i w:val="0"/>
          <w:iCs w:val="0"/>
          <w:highlight w:val="none"/>
        </w:rPr>
        <w:fldChar w:fldCharType="begin"/>
      </w:r>
      <w:r>
        <w:rPr>
          <w:i w:val="0"/>
          <w:iCs w:val="0"/>
          <w:highlight w:val="none"/>
        </w:rPr>
        <w:instrText xml:space="preserve"> PAGEREF _Toc10781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_Toc8651 </w:instrText>
      </w:r>
      <w:r>
        <w:rPr>
          <w:i w:val="0"/>
          <w:iCs w:val="0"/>
          <w:highlight w:val="none"/>
        </w:rPr>
        <w:fldChar w:fldCharType="separate"/>
      </w:r>
      <w:r>
        <w:rPr>
          <w:rFonts w:ascii="宋体" w:hAnsi="宋体"/>
          <w:bCs/>
          <w:i w:val="0"/>
          <w:iCs w:val="0"/>
          <w:kern w:val="0"/>
          <w:szCs w:val="27"/>
          <w:highlight w:val="none"/>
        </w:rPr>
        <w:t>5.</w:t>
      </w:r>
      <w:r>
        <w:rPr>
          <w:rFonts w:hint="eastAsia" w:ascii="宋体" w:hAnsi="宋体"/>
          <w:bCs/>
          <w:i w:val="0"/>
          <w:iCs w:val="0"/>
          <w:kern w:val="0"/>
          <w:szCs w:val="27"/>
          <w:highlight w:val="none"/>
        </w:rPr>
        <w:t>磋商文件的质疑</w:t>
      </w:r>
      <w:r>
        <w:rPr>
          <w:i w:val="0"/>
          <w:iCs w:val="0"/>
          <w:highlight w:val="none"/>
        </w:rPr>
        <w:tab/>
      </w:r>
      <w:r>
        <w:rPr>
          <w:i w:val="0"/>
          <w:iCs w:val="0"/>
          <w:highlight w:val="none"/>
        </w:rPr>
        <w:fldChar w:fldCharType="begin"/>
      </w:r>
      <w:r>
        <w:rPr>
          <w:i w:val="0"/>
          <w:iCs w:val="0"/>
          <w:highlight w:val="none"/>
        </w:rPr>
        <w:instrText xml:space="preserve"> PAGEREF _Toc8651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_Toc19469 </w:instrText>
      </w:r>
      <w:r>
        <w:rPr>
          <w:i w:val="0"/>
          <w:iCs w:val="0"/>
          <w:highlight w:val="none"/>
        </w:rPr>
        <w:fldChar w:fldCharType="separate"/>
      </w:r>
      <w:r>
        <w:rPr>
          <w:rFonts w:ascii="宋体" w:hAnsi="宋体"/>
          <w:bCs/>
          <w:i w:val="0"/>
          <w:iCs w:val="0"/>
          <w:kern w:val="0"/>
          <w:szCs w:val="27"/>
          <w:highlight w:val="none"/>
        </w:rPr>
        <w:t>6.</w:t>
      </w:r>
      <w:r>
        <w:rPr>
          <w:rFonts w:hint="eastAsia" w:ascii="宋体" w:hAnsi="宋体"/>
          <w:bCs/>
          <w:i w:val="0"/>
          <w:iCs w:val="0"/>
          <w:kern w:val="0"/>
          <w:szCs w:val="27"/>
          <w:highlight w:val="none"/>
        </w:rPr>
        <w:t>磋商文件的澄清、修改</w:t>
      </w:r>
      <w:r>
        <w:rPr>
          <w:i w:val="0"/>
          <w:iCs w:val="0"/>
          <w:highlight w:val="none"/>
        </w:rPr>
        <w:tab/>
      </w:r>
      <w:r>
        <w:rPr>
          <w:i w:val="0"/>
          <w:iCs w:val="0"/>
          <w:highlight w:val="none"/>
        </w:rPr>
        <w:fldChar w:fldCharType="begin"/>
      </w:r>
      <w:r>
        <w:rPr>
          <w:i w:val="0"/>
          <w:iCs w:val="0"/>
          <w:highlight w:val="none"/>
        </w:rPr>
        <w:instrText xml:space="preserve"> PAGEREF _Toc19469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_Toc30805 </w:instrText>
      </w:r>
      <w:r>
        <w:rPr>
          <w:i w:val="0"/>
          <w:iCs w:val="0"/>
          <w:highlight w:val="none"/>
        </w:rPr>
        <w:fldChar w:fldCharType="separate"/>
      </w:r>
      <w:r>
        <w:rPr>
          <w:rFonts w:hint="eastAsia" w:ascii="宋体" w:hAnsi="宋体"/>
          <w:bCs/>
          <w:i w:val="0"/>
          <w:iCs w:val="0"/>
          <w:kern w:val="0"/>
          <w:szCs w:val="36"/>
          <w:highlight w:val="none"/>
        </w:rPr>
        <w:t>三、磋商响应文件的编制</w:t>
      </w:r>
      <w:r>
        <w:rPr>
          <w:i w:val="0"/>
          <w:iCs w:val="0"/>
          <w:highlight w:val="none"/>
        </w:rPr>
        <w:tab/>
      </w:r>
      <w:r>
        <w:rPr>
          <w:i w:val="0"/>
          <w:iCs w:val="0"/>
          <w:highlight w:val="none"/>
        </w:rPr>
        <w:fldChar w:fldCharType="begin"/>
      </w:r>
      <w:r>
        <w:rPr>
          <w:i w:val="0"/>
          <w:iCs w:val="0"/>
          <w:highlight w:val="none"/>
        </w:rPr>
        <w:instrText xml:space="preserve"> PAGEREF _Toc30805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_Toc5505 </w:instrText>
      </w:r>
      <w:r>
        <w:rPr>
          <w:i w:val="0"/>
          <w:iCs w:val="0"/>
          <w:highlight w:val="none"/>
        </w:rPr>
        <w:fldChar w:fldCharType="separate"/>
      </w:r>
      <w:r>
        <w:rPr>
          <w:rFonts w:ascii="宋体" w:hAnsi="宋体"/>
          <w:bCs/>
          <w:i w:val="0"/>
          <w:iCs w:val="0"/>
          <w:kern w:val="0"/>
          <w:szCs w:val="27"/>
          <w:highlight w:val="none"/>
        </w:rPr>
        <w:t>7.</w:t>
      </w:r>
      <w:r>
        <w:rPr>
          <w:rFonts w:hint="eastAsia" w:ascii="宋体" w:hAnsi="宋体"/>
          <w:bCs/>
          <w:i w:val="0"/>
          <w:iCs w:val="0"/>
          <w:kern w:val="0"/>
          <w:szCs w:val="27"/>
          <w:highlight w:val="none"/>
        </w:rPr>
        <w:t>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_Toc5505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_Toc11876 </w:instrText>
      </w:r>
      <w:r>
        <w:rPr>
          <w:i w:val="0"/>
          <w:iCs w:val="0"/>
          <w:highlight w:val="none"/>
        </w:rPr>
        <w:fldChar w:fldCharType="separate"/>
      </w:r>
      <w:r>
        <w:rPr>
          <w:rFonts w:ascii="宋体" w:hAnsi="宋体"/>
          <w:bCs/>
          <w:i w:val="0"/>
          <w:iCs w:val="0"/>
          <w:kern w:val="0"/>
          <w:szCs w:val="27"/>
          <w:highlight w:val="none"/>
        </w:rPr>
        <w:t>8.</w:t>
      </w:r>
      <w:r>
        <w:rPr>
          <w:rFonts w:hint="eastAsia" w:ascii="宋体" w:hAnsi="宋体"/>
          <w:bCs/>
          <w:i w:val="0"/>
          <w:iCs w:val="0"/>
          <w:kern w:val="0"/>
          <w:szCs w:val="27"/>
          <w:highlight w:val="none"/>
        </w:rPr>
        <w:t>磋商报价及币种</w:t>
      </w:r>
      <w:r>
        <w:rPr>
          <w:i w:val="0"/>
          <w:iCs w:val="0"/>
          <w:highlight w:val="none"/>
        </w:rPr>
        <w:tab/>
      </w:r>
      <w:r>
        <w:rPr>
          <w:i w:val="0"/>
          <w:iCs w:val="0"/>
          <w:highlight w:val="none"/>
        </w:rPr>
        <w:fldChar w:fldCharType="begin"/>
      </w:r>
      <w:r>
        <w:rPr>
          <w:i w:val="0"/>
          <w:iCs w:val="0"/>
          <w:highlight w:val="none"/>
        </w:rPr>
        <w:instrText xml:space="preserve"> PAGEREF _Toc11876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_Toc20277 </w:instrText>
      </w:r>
      <w:r>
        <w:rPr>
          <w:i w:val="0"/>
          <w:iCs w:val="0"/>
          <w:highlight w:val="none"/>
        </w:rPr>
        <w:fldChar w:fldCharType="separate"/>
      </w:r>
      <w:r>
        <w:rPr>
          <w:rFonts w:ascii="宋体" w:hAnsi="宋体"/>
          <w:bCs/>
          <w:i w:val="0"/>
          <w:iCs w:val="0"/>
          <w:kern w:val="0"/>
          <w:szCs w:val="27"/>
          <w:highlight w:val="none"/>
        </w:rPr>
        <w:t>9.</w:t>
      </w:r>
      <w:r>
        <w:rPr>
          <w:rFonts w:hint="eastAsia" w:ascii="宋体" w:hAnsi="宋体"/>
          <w:bCs/>
          <w:i w:val="0"/>
          <w:iCs w:val="0"/>
          <w:kern w:val="0"/>
          <w:szCs w:val="27"/>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_Toc20277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_Toc13380 </w:instrText>
      </w:r>
      <w:r>
        <w:rPr>
          <w:i w:val="0"/>
          <w:iCs w:val="0"/>
          <w:highlight w:val="none"/>
        </w:rPr>
        <w:fldChar w:fldCharType="separate"/>
      </w:r>
      <w:r>
        <w:rPr>
          <w:rFonts w:ascii="宋体" w:hAnsi="宋体"/>
          <w:bCs/>
          <w:i w:val="0"/>
          <w:iCs w:val="0"/>
          <w:kern w:val="0"/>
          <w:szCs w:val="27"/>
          <w:highlight w:val="none"/>
        </w:rPr>
        <w:t>10.</w:t>
      </w:r>
      <w:r>
        <w:rPr>
          <w:rFonts w:hint="eastAsia" w:ascii="宋体" w:hAnsi="宋体"/>
          <w:bCs/>
          <w:i w:val="0"/>
          <w:iCs w:val="0"/>
          <w:kern w:val="0"/>
          <w:szCs w:val="27"/>
          <w:highlight w:val="none"/>
        </w:rPr>
        <w:t>磋商有效期</w:t>
      </w:r>
      <w:r>
        <w:rPr>
          <w:i w:val="0"/>
          <w:iCs w:val="0"/>
          <w:highlight w:val="none"/>
        </w:rPr>
        <w:tab/>
      </w:r>
      <w:r>
        <w:rPr>
          <w:i w:val="0"/>
          <w:iCs w:val="0"/>
          <w:highlight w:val="none"/>
        </w:rPr>
        <w:fldChar w:fldCharType="begin"/>
      </w:r>
      <w:r>
        <w:rPr>
          <w:i w:val="0"/>
          <w:iCs w:val="0"/>
          <w:highlight w:val="none"/>
        </w:rPr>
        <w:instrText xml:space="preserve"> PAGEREF _Toc13380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pPr>
        <w:pStyle w:val="11"/>
        <w:shd w:val="clear"/>
        <w:tabs>
          <w:tab w:val="right" w:leader="dot" w:pos="8787"/>
        </w:tabs>
        <w:ind w:firstLine="602" w:firstLineChars="300"/>
        <w:rPr>
          <w:i w:val="0"/>
          <w:iCs w:val="0"/>
          <w:highlight w:val="none"/>
        </w:rPr>
      </w:pPr>
      <w:r>
        <w:rPr>
          <w:i w:val="0"/>
          <w:iCs w:val="0"/>
          <w:color w:val="auto"/>
          <w:highlight w:val="none"/>
        </w:rPr>
        <w:fldChar w:fldCharType="begin"/>
      </w:r>
      <w:r>
        <w:rPr>
          <w:i w:val="0"/>
          <w:iCs w:val="0"/>
          <w:highlight w:val="none"/>
        </w:rPr>
        <w:instrText xml:space="preserve"> HYPERLINK \l _Toc20673 </w:instrText>
      </w:r>
      <w:r>
        <w:rPr>
          <w:i w:val="0"/>
          <w:iCs w:val="0"/>
          <w:highlight w:val="none"/>
        </w:rPr>
        <w:fldChar w:fldCharType="separate"/>
      </w:r>
      <w:r>
        <w:rPr>
          <w:rFonts w:ascii="Times New Roman" w:hAnsi="Times New Roman" w:eastAsia="宋体" w:cs="Times New Roman"/>
          <w:b w:val="0"/>
          <w:bCs w:val="0"/>
          <w:i w:val="0"/>
          <w:iCs w:val="0"/>
          <w:caps w:val="0"/>
          <w:color w:val="auto"/>
          <w:kern w:val="2"/>
          <w:sz w:val="20"/>
          <w:szCs w:val="20"/>
          <w:highlight w:val="none"/>
          <w:lang w:val="zh-CN" w:eastAsia="zh-CN" w:bidi="ar-SA"/>
        </w:rPr>
        <w:t>11.</w:t>
      </w:r>
      <w:r>
        <w:rPr>
          <w:rFonts w:hint="eastAsia" w:ascii="Times New Roman" w:hAnsi="Times New Roman" w:eastAsia="宋体" w:cs="Times New Roman"/>
          <w:b w:val="0"/>
          <w:bCs w:val="0"/>
          <w:i w:val="0"/>
          <w:iCs w:val="0"/>
          <w:caps w:val="0"/>
          <w:color w:val="auto"/>
          <w:kern w:val="2"/>
          <w:sz w:val="20"/>
          <w:szCs w:val="20"/>
          <w:highlight w:val="none"/>
          <w:lang w:val="zh-CN" w:eastAsia="zh-CN" w:bidi="ar-SA"/>
        </w:rPr>
        <w:t>磋商响应文件构成</w:t>
      </w:r>
      <w:r>
        <w:rPr>
          <w:rFonts w:ascii="Times New Roman" w:hAnsi="Times New Roman" w:eastAsia="宋体" w:cs="Times New Roman"/>
          <w:b w:val="0"/>
          <w:bCs w:val="0"/>
          <w:i w:val="0"/>
          <w:iCs w:val="0"/>
          <w:caps w:val="0"/>
          <w:color w:val="auto"/>
          <w:kern w:val="2"/>
          <w:sz w:val="20"/>
          <w:szCs w:val="20"/>
          <w:highlight w:val="none"/>
          <w:lang w:val="en-US" w:eastAsia="zh-CN" w:bidi="ar-SA"/>
        </w:rPr>
        <w:tab/>
      </w:r>
      <w:r>
        <w:rPr>
          <w:i w:val="0"/>
          <w:iCs w:val="0"/>
          <w:highlight w:val="none"/>
        </w:rPr>
        <w:fldChar w:fldCharType="begin"/>
      </w:r>
      <w:r>
        <w:rPr>
          <w:i w:val="0"/>
          <w:iCs w:val="0"/>
          <w:highlight w:val="none"/>
        </w:rPr>
        <w:instrText xml:space="preserve"> PAGEREF _Toc20673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_Toc29123 </w:instrText>
      </w:r>
      <w:r>
        <w:rPr>
          <w:i w:val="0"/>
          <w:iCs w:val="0"/>
          <w:highlight w:val="none"/>
        </w:rPr>
        <w:fldChar w:fldCharType="separate"/>
      </w:r>
      <w:r>
        <w:rPr>
          <w:rFonts w:ascii="宋体" w:hAnsi="宋体" w:cs="宋体"/>
          <w:bCs/>
          <w:i w:val="0"/>
          <w:iCs w:val="0"/>
          <w:kern w:val="0"/>
          <w:szCs w:val="27"/>
          <w:highlight w:val="none"/>
        </w:rPr>
        <w:t>12.</w:t>
      </w:r>
      <w:r>
        <w:rPr>
          <w:rFonts w:hint="eastAsia" w:ascii="宋体" w:hAnsi="宋体" w:cs="宋体"/>
          <w:bCs/>
          <w:i w:val="0"/>
          <w:iCs w:val="0"/>
          <w:kern w:val="0"/>
          <w:szCs w:val="27"/>
          <w:highlight w:val="none"/>
        </w:rPr>
        <w:t>响应文件编制要求</w:t>
      </w:r>
      <w:r>
        <w:rPr>
          <w:i w:val="0"/>
          <w:iCs w:val="0"/>
          <w:highlight w:val="none"/>
        </w:rPr>
        <w:tab/>
      </w:r>
      <w:r>
        <w:rPr>
          <w:i w:val="0"/>
          <w:iCs w:val="0"/>
          <w:highlight w:val="none"/>
        </w:rPr>
        <w:fldChar w:fldCharType="begin"/>
      </w:r>
      <w:r>
        <w:rPr>
          <w:i w:val="0"/>
          <w:iCs w:val="0"/>
          <w:highlight w:val="none"/>
        </w:rPr>
        <w:instrText xml:space="preserve"> PAGEREF _Toc29123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_Toc24321 </w:instrText>
      </w:r>
      <w:r>
        <w:rPr>
          <w:i w:val="0"/>
          <w:iCs w:val="0"/>
          <w:highlight w:val="none"/>
        </w:rPr>
        <w:fldChar w:fldCharType="separate"/>
      </w:r>
      <w:r>
        <w:rPr>
          <w:rFonts w:hint="eastAsia" w:ascii="宋体" w:hAnsi="宋体"/>
          <w:bCs/>
          <w:i w:val="0"/>
          <w:iCs w:val="0"/>
          <w:kern w:val="0"/>
          <w:szCs w:val="36"/>
          <w:highlight w:val="none"/>
        </w:rPr>
        <w:t>四、磋商响应文件的递交</w:t>
      </w:r>
      <w:r>
        <w:rPr>
          <w:i w:val="0"/>
          <w:iCs w:val="0"/>
          <w:highlight w:val="none"/>
        </w:rPr>
        <w:tab/>
      </w:r>
      <w:r>
        <w:rPr>
          <w:i w:val="0"/>
          <w:iCs w:val="0"/>
          <w:highlight w:val="none"/>
        </w:rPr>
        <w:fldChar w:fldCharType="begin"/>
      </w:r>
      <w:r>
        <w:rPr>
          <w:i w:val="0"/>
          <w:iCs w:val="0"/>
          <w:highlight w:val="none"/>
        </w:rPr>
        <w:instrText xml:space="preserve"> PAGEREF _Toc24321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_Toc19304 </w:instrText>
      </w:r>
      <w:r>
        <w:rPr>
          <w:i w:val="0"/>
          <w:iCs w:val="0"/>
          <w:highlight w:val="none"/>
        </w:rPr>
        <w:fldChar w:fldCharType="separate"/>
      </w:r>
      <w:r>
        <w:rPr>
          <w:rFonts w:ascii="宋体" w:hAnsi="宋体" w:cs="宋体"/>
          <w:bCs/>
          <w:i w:val="0"/>
          <w:iCs w:val="0"/>
          <w:kern w:val="0"/>
          <w:szCs w:val="27"/>
          <w:highlight w:val="none"/>
        </w:rPr>
        <w:t>13.</w:t>
      </w:r>
      <w:r>
        <w:rPr>
          <w:rFonts w:hint="eastAsia" w:ascii="宋体" w:hAnsi="宋体" w:cs="宋体"/>
          <w:bCs/>
          <w:i w:val="0"/>
          <w:iCs w:val="0"/>
          <w:kern w:val="0"/>
          <w:szCs w:val="27"/>
          <w:highlight w:val="none"/>
        </w:rPr>
        <w:t>响应文件的密封和标记</w:t>
      </w:r>
      <w:r>
        <w:rPr>
          <w:i w:val="0"/>
          <w:iCs w:val="0"/>
          <w:highlight w:val="none"/>
        </w:rPr>
        <w:tab/>
      </w:r>
      <w:r>
        <w:rPr>
          <w:i w:val="0"/>
          <w:iCs w:val="0"/>
          <w:highlight w:val="none"/>
        </w:rPr>
        <w:fldChar w:fldCharType="begin"/>
      </w:r>
      <w:r>
        <w:rPr>
          <w:i w:val="0"/>
          <w:iCs w:val="0"/>
          <w:highlight w:val="none"/>
        </w:rPr>
        <w:instrText xml:space="preserve"> PAGEREF _Toc19304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_Toc15101 </w:instrText>
      </w:r>
      <w:r>
        <w:rPr>
          <w:i w:val="0"/>
          <w:iCs w:val="0"/>
          <w:highlight w:val="none"/>
        </w:rPr>
        <w:fldChar w:fldCharType="separate"/>
      </w:r>
      <w:r>
        <w:rPr>
          <w:rFonts w:ascii="宋体" w:hAnsi="宋体"/>
          <w:bCs/>
          <w:i w:val="0"/>
          <w:iCs w:val="0"/>
          <w:kern w:val="0"/>
          <w:szCs w:val="27"/>
          <w:highlight w:val="none"/>
        </w:rPr>
        <w:t>14.</w:t>
      </w:r>
      <w:r>
        <w:rPr>
          <w:rFonts w:hint="eastAsia" w:ascii="宋体" w:hAnsi="宋体"/>
          <w:bCs/>
          <w:i w:val="0"/>
          <w:iCs w:val="0"/>
          <w:kern w:val="0"/>
          <w:szCs w:val="27"/>
          <w:highlight w:val="none"/>
        </w:rPr>
        <w:t>递交磋商响应文件程序</w:t>
      </w:r>
      <w:r>
        <w:rPr>
          <w:i w:val="0"/>
          <w:iCs w:val="0"/>
          <w:highlight w:val="none"/>
        </w:rPr>
        <w:tab/>
      </w:r>
      <w:r>
        <w:rPr>
          <w:i w:val="0"/>
          <w:iCs w:val="0"/>
          <w:highlight w:val="none"/>
        </w:rPr>
        <w:fldChar w:fldCharType="begin"/>
      </w:r>
      <w:r>
        <w:rPr>
          <w:i w:val="0"/>
          <w:iCs w:val="0"/>
          <w:highlight w:val="none"/>
        </w:rPr>
        <w:instrText xml:space="preserve"> PAGEREF _Toc15101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_Toc6741 </w:instrText>
      </w:r>
      <w:r>
        <w:rPr>
          <w:i w:val="0"/>
          <w:iCs w:val="0"/>
          <w:highlight w:val="none"/>
        </w:rPr>
        <w:fldChar w:fldCharType="separate"/>
      </w:r>
      <w:r>
        <w:rPr>
          <w:rFonts w:hint="eastAsia" w:ascii="宋体" w:hAnsi="宋体"/>
          <w:bCs/>
          <w:i w:val="0"/>
          <w:iCs w:val="0"/>
          <w:kern w:val="0"/>
          <w:szCs w:val="36"/>
          <w:highlight w:val="none"/>
        </w:rPr>
        <w:t>五、资格审查程序及方法</w:t>
      </w:r>
      <w:r>
        <w:rPr>
          <w:i w:val="0"/>
          <w:iCs w:val="0"/>
          <w:highlight w:val="none"/>
        </w:rPr>
        <w:tab/>
      </w:r>
      <w:r>
        <w:rPr>
          <w:i w:val="0"/>
          <w:iCs w:val="0"/>
          <w:highlight w:val="none"/>
        </w:rPr>
        <w:fldChar w:fldCharType="begin"/>
      </w:r>
      <w:r>
        <w:rPr>
          <w:i w:val="0"/>
          <w:iCs w:val="0"/>
          <w:highlight w:val="none"/>
        </w:rPr>
        <w:instrText xml:space="preserve"> PAGEREF _Toc6741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_Toc19639 </w:instrText>
      </w:r>
      <w:r>
        <w:rPr>
          <w:i w:val="0"/>
          <w:iCs w:val="0"/>
          <w:highlight w:val="none"/>
        </w:rPr>
        <w:fldChar w:fldCharType="separate"/>
      </w:r>
      <w:r>
        <w:rPr>
          <w:rFonts w:ascii="宋体" w:hAnsi="宋体"/>
          <w:bCs/>
          <w:i w:val="0"/>
          <w:iCs w:val="0"/>
          <w:kern w:val="0"/>
          <w:szCs w:val="27"/>
          <w:highlight w:val="none"/>
        </w:rPr>
        <w:t xml:space="preserve">15. </w:t>
      </w:r>
      <w:r>
        <w:rPr>
          <w:rFonts w:hint="eastAsia" w:ascii="宋体" w:hAnsi="宋体"/>
          <w:bCs/>
          <w:i w:val="0"/>
          <w:iCs w:val="0"/>
          <w:kern w:val="0"/>
          <w:szCs w:val="27"/>
          <w:highlight w:val="none"/>
        </w:rPr>
        <w:t>资格审查程序</w:t>
      </w:r>
      <w:r>
        <w:rPr>
          <w:i w:val="0"/>
          <w:iCs w:val="0"/>
          <w:highlight w:val="none"/>
        </w:rPr>
        <w:tab/>
      </w:r>
      <w:r>
        <w:rPr>
          <w:i w:val="0"/>
          <w:iCs w:val="0"/>
          <w:highlight w:val="none"/>
        </w:rPr>
        <w:fldChar w:fldCharType="begin"/>
      </w:r>
      <w:r>
        <w:rPr>
          <w:i w:val="0"/>
          <w:iCs w:val="0"/>
          <w:highlight w:val="none"/>
        </w:rPr>
        <w:instrText xml:space="preserve"> PAGEREF _Toc19639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_Toc29759 </w:instrText>
      </w:r>
      <w:r>
        <w:rPr>
          <w:i w:val="0"/>
          <w:iCs w:val="0"/>
          <w:highlight w:val="none"/>
        </w:rPr>
        <w:fldChar w:fldCharType="separate"/>
      </w:r>
      <w:r>
        <w:rPr>
          <w:rFonts w:ascii="宋体" w:hAnsi="宋体"/>
          <w:bCs/>
          <w:i w:val="0"/>
          <w:iCs w:val="0"/>
          <w:kern w:val="0"/>
          <w:szCs w:val="27"/>
          <w:highlight w:val="none"/>
        </w:rPr>
        <w:t>16.</w:t>
      </w:r>
      <w:r>
        <w:rPr>
          <w:rFonts w:hint="eastAsia" w:ascii="宋体" w:hAnsi="宋体"/>
          <w:bCs/>
          <w:i w:val="0"/>
          <w:iCs w:val="0"/>
          <w:kern w:val="0"/>
          <w:szCs w:val="27"/>
          <w:highlight w:val="none"/>
        </w:rPr>
        <w:t>资格审查不通过的情形</w:t>
      </w:r>
      <w:r>
        <w:rPr>
          <w:i w:val="0"/>
          <w:iCs w:val="0"/>
          <w:highlight w:val="none"/>
        </w:rPr>
        <w:tab/>
      </w:r>
      <w:r>
        <w:rPr>
          <w:i w:val="0"/>
          <w:iCs w:val="0"/>
          <w:highlight w:val="none"/>
        </w:rPr>
        <w:fldChar w:fldCharType="begin"/>
      </w:r>
      <w:r>
        <w:rPr>
          <w:i w:val="0"/>
          <w:iCs w:val="0"/>
          <w:highlight w:val="none"/>
        </w:rPr>
        <w:instrText xml:space="preserve"> PAGEREF _Toc29759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_Toc29134 </w:instrText>
      </w:r>
      <w:r>
        <w:rPr>
          <w:i w:val="0"/>
          <w:iCs w:val="0"/>
          <w:highlight w:val="none"/>
        </w:rPr>
        <w:fldChar w:fldCharType="separate"/>
      </w:r>
      <w:r>
        <w:rPr>
          <w:rFonts w:hint="eastAsia" w:ascii="宋体" w:hAnsi="宋体"/>
          <w:bCs/>
          <w:i w:val="0"/>
          <w:iCs w:val="0"/>
          <w:kern w:val="0"/>
          <w:szCs w:val="36"/>
          <w:highlight w:val="none"/>
        </w:rPr>
        <w:t>六、磋商程序及方法</w:t>
      </w:r>
      <w:r>
        <w:rPr>
          <w:i w:val="0"/>
          <w:iCs w:val="0"/>
          <w:highlight w:val="none"/>
        </w:rPr>
        <w:tab/>
      </w:r>
      <w:r>
        <w:rPr>
          <w:i w:val="0"/>
          <w:iCs w:val="0"/>
          <w:highlight w:val="none"/>
        </w:rPr>
        <w:fldChar w:fldCharType="begin"/>
      </w:r>
      <w:r>
        <w:rPr>
          <w:i w:val="0"/>
          <w:iCs w:val="0"/>
          <w:highlight w:val="none"/>
        </w:rPr>
        <w:instrText xml:space="preserve"> PAGEREF _Toc29134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_Toc19488 </w:instrText>
      </w:r>
      <w:r>
        <w:rPr>
          <w:i w:val="0"/>
          <w:iCs w:val="0"/>
          <w:highlight w:val="none"/>
        </w:rPr>
        <w:fldChar w:fldCharType="separate"/>
      </w:r>
      <w:r>
        <w:rPr>
          <w:rFonts w:ascii="宋体" w:hAnsi="宋体"/>
          <w:bCs/>
          <w:i w:val="0"/>
          <w:iCs w:val="0"/>
          <w:kern w:val="0"/>
          <w:szCs w:val="27"/>
          <w:highlight w:val="none"/>
        </w:rPr>
        <w:t>17.</w:t>
      </w:r>
      <w:r>
        <w:rPr>
          <w:rFonts w:hint="eastAsia" w:ascii="宋体" w:hAnsi="宋体"/>
          <w:bCs/>
          <w:i w:val="0"/>
          <w:iCs w:val="0"/>
          <w:kern w:val="0"/>
          <w:szCs w:val="27"/>
          <w:highlight w:val="none"/>
        </w:rPr>
        <w:t>磋商小组</w:t>
      </w:r>
      <w:r>
        <w:rPr>
          <w:i w:val="0"/>
          <w:iCs w:val="0"/>
          <w:highlight w:val="none"/>
        </w:rPr>
        <w:tab/>
      </w:r>
      <w:r>
        <w:rPr>
          <w:i w:val="0"/>
          <w:iCs w:val="0"/>
          <w:highlight w:val="none"/>
        </w:rPr>
        <w:fldChar w:fldCharType="begin"/>
      </w:r>
      <w:r>
        <w:rPr>
          <w:i w:val="0"/>
          <w:iCs w:val="0"/>
          <w:highlight w:val="none"/>
        </w:rPr>
        <w:instrText xml:space="preserve"> PAGEREF _Toc19488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_Toc30168 </w:instrText>
      </w:r>
      <w:r>
        <w:rPr>
          <w:i w:val="0"/>
          <w:iCs w:val="0"/>
          <w:highlight w:val="none"/>
        </w:rPr>
        <w:fldChar w:fldCharType="separate"/>
      </w:r>
      <w:r>
        <w:rPr>
          <w:rFonts w:ascii="宋体" w:hAnsi="宋体"/>
          <w:bCs/>
          <w:i w:val="0"/>
          <w:iCs w:val="0"/>
          <w:kern w:val="0"/>
          <w:szCs w:val="27"/>
          <w:highlight w:val="none"/>
        </w:rPr>
        <w:t>18.</w:t>
      </w:r>
      <w:r>
        <w:rPr>
          <w:rFonts w:hint="eastAsia" w:ascii="宋体" w:hAnsi="宋体"/>
          <w:bCs/>
          <w:i w:val="0"/>
          <w:iCs w:val="0"/>
          <w:kern w:val="0"/>
          <w:szCs w:val="27"/>
          <w:highlight w:val="none"/>
        </w:rPr>
        <w:t>磋商工作程序</w:t>
      </w:r>
      <w:r>
        <w:rPr>
          <w:i w:val="0"/>
          <w:iCs w:val="0"/>
          <w:highlight w:val="none"/>
        </w:rPr>
        <w:tab/>
      </w:r>
      <w:r>
        <w:rPr>
          <w:i w:val="0"/>
          <w:iCs w:val="0"/>
          <w:highlight w:val="none"/>
        </w:rPr>
        <w:fldChar w:fldCharType="begin"/>
      </w:r>
      <w:r>
        <w:rPr>
          <w:i w:val="0"/>
          <w:iCs w:val="0"/>
          <w:highlight w:val="none"/>
        </w:rPr>
        <w:instrText xml:space="preserve"> PAGEREF _Toc30168 \h </w:instrText>
      </w:r>
      <w:r>
        <w:rPr>
          <w:i w:val="0"/>
          <w:iCs w:val="0"/>
          <w:highlight w:val="none"/>
        </w:rPr>
        <w:fldChar w:fldCharType="separate"/>
      </w:r>
      <w:r>
        <w:rPr>
          <w:i w:val="0"/>
          <w:iCs w:val="0"/>
          <w:highlight w:val="none"/>
        </w:rPr>
        <w:t>12</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_Toc31126 </w:instrText>
      </w:r>
      <w:r>
        <w:rPr>
          <w:i w:val="0"/>
          <w:iCs w:val="0"/>
          <w:highlight w:val="none"/>
        </w:rPr>
        <w:fldChar w:fldCharType="separate"/>
      </w:r>
      <w:r>
        <w:rPr>
          <w:rFonts w:ascii="宋体" w:hAnsi="宋体"/>
          <w:bCs/>
          <w:i w:val="0"/>
          <w:iCs w:val="0"/>
          <w:kern w:val="0"/>
          <w:szCs w:val="27"/>
          <w:highlight w:val="none"/>
        </w:rPr>
        <w:t>19.</w:t>
      </w:r>
      <w:r>
        <w:rPr>
          <w:rFonts w:hint="eastAsia" w:ascii="宋体" w:hAnsi="宋体"/>
          <w:bCs/>
          <w:i w:val="0"/>
          <w:iCs w:val="0"/>
          <w:kern w:val="0"/>
          <w:szCs w:val="27"/>
          <w:highlight w:val="none"/>
        </w:rPr>
        <w:t>答疑的方式和情形</w:t>
      </w:r>
      <w:r>
        <w:rPr>
          <w:i w:val="0"/>
          <w:iCs w:val="0"/>
          <w:highlight w:val="none"/>
        </w:rPr>
        <w:tab/>
      </w:r>
      <w:r>
        <w:rPr>
          <w:i w:val="0"/>
          <w:iCs w:val="0"/>
          <w:highlight w:val="none"/>
        </w:rPr>
        <w:fldChar w:fldCharType="begin"/>
      </w:r>
      <w:r>
        <w:rPr>
          <w:i w:val="0"/>
          <w:iCs w:val="0"/>
          <w:highlight w:val="none"/>
        </w:rPr>
        <w:instrText xml:space="preserve"> PAGEREF _Toc31126 \h </w:instrText>
      </w:r>
      <w:r>
        <w:rPr>
          <w:i w:val="0"/>
          <w:iCs w:val="0"/>
          <w:highlight w:val="none"/>
        </w:rPr>
        <w:fldChar w:fldCharType="separate"/>
      </w:r>
      <w:r>
        <w:rPr>
          <w:i w:val="0"/>
          <w:iCs w:val="0"/>
          <w:highlight w:val="none"/>
        </w:rPr>
        <w:t>13</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_Toc10970 </w:instrText>
      </w:r>
      <w:r>
        <w:rPr>
          <w:i w:val="0"/>
          <w:iCs w:val="0"/>
          <w:highlight w:val="none"/>
        </w:rPr>
        <w:fldChar w:fldCharType="separate"/>
      </w:r>
      <w:r>
        <w:rPr>
          <w:rFonts w:ascii="宋体" w:hAnsi="宋体"/>
          <w:bCs/>
          <w:i w:val="0"/>
          <w:iCs w:val="0"/>
          <w:kern w:val="0"/>
          <w:szCs w:val="27"/>
          <w:highlight w:val="none"/>
        </w:rPr>
        <w:t>20.</w:t>
      </w:r>
      <w:r>
        <w:rPr>
          <w:rFonts w:hint="eastAsia" w:ascii="宋体" w:hAnsi="宋体"/>
          <w:bCs/>
          <w:i w:val="0"/>
          <w:iCs w:val="0"/>
          <w:kern w:val="0"/>
          <w:szCs w:val="27"/>
          <w:highlight w:val="none"/>
        </w:rPr>
        <w:t>评审办法</w:t>
      </w:r>
      <w:r>
        <w:rPr>
          <w:i w:val="0"/>
          <w:iCs w:val="0"/>
          <w:highlight w:val="none"/>
        </w:rPr>
        <w:tab/>
      </w:r>
      <w:r>
        <w:rPr>
          <w:i w:val="0"/>
          <w:iCs w:val="0"/>
          <w:highlight w:val="none"/>
        </w:rPr>
        <w:fldChar w:fldCharType="begin"/>
      </w:r>
      <w:r>
        <w:rPr>
          <w:i w:val="0"/>
          <w:iCs w:val="0"/>
          <w:highlight w:val="none"/>
        </w:rPr>
        <w:instrText xml:space="preserve"> PAGEREF _Toc10970 \h </w:instrText>
      </w:r>
      <w:r>
        <w:rPr>
          <w:i w:val="0"/>
          <w:iCs w:val="0"/>
          <w:highlight w:val="none"/>
        </w:rPr>
        <w:fldChar w:fldCharType="separate"/>
      </w:r>
      <w:r>
        <w:rPr>
          <w:i w:val="0"/>
          <w:iCs w:val="0"/>
          <w:highlight w:val="none"/>
        </w:rPr>
        <w:t>13</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_Toc25604 </w:instrText>
      </w:r>
      <w:r>
        <w:rPr>
          <w:i w:val="0"/>
          <w:iCs w:val="0"/>
          <w:highlight w:val="none"/>
        </w:rPr>
        <w:fldChar w:fldCharType="separate"/>
      </w:r>
      <w:r>
        <w:rPr>
          <w:rFonts w:hint="eastAsia" w:ascii="宋体" w:hAnsi="宋体"/>
          <w:bCs/>
          <w:i w:val="0"/>
          <w:iCs w:val="0"/>
          <w:kern w:val="0"/>
          <w:szCs w:val="36"/>
          <w:highlight w:val="none"/>
        </w:rPr>
        <w:t>七、成交办法</w:t>
      </w:r>
      <w:r>
        <w:rPr>
          <w:i w:val="0"/>
          <w:iCs w:val="0"/>
          <w:highlight w:val="none"/>
        </w:rPr>
        <w:tab/>
      </w:r>
      <w:r>
        <w:rPr>
          <w:i w:val="0"/>
          <w:iCs w:val="0"/>
          <w:highlight w:val="none"/>
        </w:rPr>
        <w:fldChar w:fldCharType="begin"/>
      </w:r>
      <w:r>
        <w:rPr>
          <w:i w:val="0"/>
          <w:iCs w:val="0"/>
          <w:highlight w:val="none"/>
        </w:rPr>
        <w:instrText xml:space="preserve"> PAGEREF _Toc25604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_Toc2642 </w:instrText>
      </w:r>
      <w:r>
        <w:rPr>
          <w:i w:val="0"/>
          <w:iCs w:val="0"/>
          <w:highlight w:val="none"/>
        </w:rPr>
        <w:fldChar w:fldCharType="separate"/>
      </w:r>
      <w:r>
        <w:rPr>
          <w:rFonts w:ascii="宋体" w:hAnsi="宋体"/>
          <w:bCs/>
          <w:i w:val="0"/>
          <w:iCs w:val="0"/>
          <w:kern w:val="0"/>
          <w:szCs w:val="27"/>
          <w:highlight w:val="none"/>
        </w:rPr>
        <w:t>21.</w:t>
      </w:r>
      <w:r>
        <w:rPr>
          <w:rFonts w:hint="eastAsia" w:ascii="宋体" w:hAnsi="宋体"/>
          <w:bCs/>
          <w:i w:val="0"/>
          <w:iCs w:val="0"/>
          <w:kern w:val="0"/>
          <w:szCs w:val="27"/>
          <w:highlight w:val="none"/>
        </w:rPr>
        <w:t>推荐并确定成交供应商</w:t>
      </w:r>
      <w:r>
        <w:rPr>
          <w:i w:val="0"/>
          <w:iCs w:val="0"/>
          <w:highlight w:val="none"/>
        </w:rPr>
        <w:tab/>
      </w:r>
      <w:r>
        <w:rPr>
          <w:i w:val="0"/>
          <w:iCs w:val="0"/>
          <w:highlight w:val="none"/>
        </w:rPr>
        <w:fldChar w:fldCharType="begin"/>
      </w:r>
      <w:r>
        <w:rPr>
          <w:i w:val="0"/>
          <w:iCs w:val="0"/>
          <w:highlight w:val="none"/>
        </w:rPr>
        <w:instrText xml:space="preserve"> PAGEREF _Toc2642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_Toc14322 </w:instrText>
      </w:r>
      <w:r>
        <w:rPr>
          <w:i w:val="0"/>
          <w:iCs w:val="0"/>
          <w:highlight w:val="none"/>
        </w:rPr>
        <w:fldChar w:fldCharType="separate"/>
      </w:r>
      <w:r>
        <w:rPr>
          <w:rFonts w:ascii="宋体" w:hAnsi="宋体"/>
          <w:bCs/>
          <w:i w:val="0"/>
          <w:iCs w:val="0"/>
          <w:kern w:val="0"/>
          <w:szCs w:val="27"/>
          <w:highlight w:val="none"/>
        </w:rPr>
        <w:t>22.</w:t>
      </w:r>
      <w:r>
        <w:rPr>
          <w:rFonts w:hint="eastAsia" w:ascii="宋体" w:hAnsi="宋体"/>
          <w:bCs/>
          <w:i w:val="0"/>
          <w:iCs w:val="0"/>
          <w:kern w:val="0"/>
          <w:szCs w:val="27"/>
          <w:highlight w:val="none"/>
        </w:rPr>
        <w:t>成交通知</w:t>
      </w:r>
      <w:r>
        <w:rPr>
          <w:i w:val="0"/>
          <w:iCs w:val="0"/>
          <w:highlight w:val="none"/>
        </w:rPr>
        <w:tab/>
      </w:r>
      <w:r>
        <w:rPr>
          <w:i w:val="0"/>
          <w:iCs w:val="0"/>
          <w:highlight w:val="none"/>
        </w:rPr>
        <w:fldChar w:fldCharType="begin"/>
      </w:r>
      <w:r>
        <w:rPr>
          <w:i w:val="0"/>
          <w:iCs w:val="0"/>
          <w:highlight w:val="none"/>
        </w:rPr>
        <w:instrText xml:space="preserve"> PAGEREF _Toc14322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_Toc19366 </w:instrText>
      </w:r>
      <w:r>
        <w:rPr>
          <w:i w:val="0"/>
          <w:iCs w:val="0"/>
          <w:highlight w:val="none"/>
        </w:rPr>
        <w:fldChar w:fldCharType="separate"/>
      </w:r>
      <w:r>
        <w:rPr>
          <w:rFonts w:hint="eastAsia" w:ascii="宋体" w:hAnsi="宋体"/>
          <w:bCs/>
          <w:i w:val="0"/>
          <w:iCs w:val="0"/>
          <w:kern w:val="0"/>
          <w:szCs w:val="36"/>
          <w:highlight w:val="none"/>
        </w:rPr>
        <w:t>八、授予合同</w:t>
      </w:r>
      <w:r>
        <w:rPr>
          <w:i w:val="0"/>
          <w:iCs w:val="0"/>
          <w:highlight w:val="none"/>
        </w:rPr>
        <w:tab/>
      </w:r>
      <w:r>
        <w:rPr>
          <w:i w:val="0"/>
          <w:iCs w:val="0"/>
          <w:highlight w:val="none"/>
        </w:rPr>
        <w:fldChar w:fldCharType="begin"/>
      </w:r>
      <w:r>
        <w:rPr>
          <w:i w:val="0"/>
          <w:iCs w:val="0"/>
          <w:highlight w:val="none"/>
        </w:rPr>
        <w:instrText xml:space="preserve"> PAGEREF _Toc19366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_Toc65 </w:instrText>
      </w:r>
      <w:r>
        <w:rPr>
          <w:i w:val="0"/>
          <w:iCs w:val="0"/>
          <w:highlight w:val="none"/>
        </w:rPr>
        <w:fldChar w:fldCharType="separate"/>
      </w:r>
      <w:r>
        <w:rPr>
          <w:rFonts w:ascii="宋体" w:hAnsi="宋体"/>
          <w:bCs/>
          <w:i w:val="0"/>
          <w:iCs w:val="0"/>
          <w:kern w:val="0"/>
          <w:szCs w:val="27"/>
          <w:highlight w:val="none"/>
        </w:rPr>
        <w:t>23.</w:t>
      </w:r>
      <w:r>
        <w:rPr>
          <w:rFonts w:hint="eastAsia" w:ascii="宋体" w:hAnsi="宋体"/>
          <w:bCs/>
          <w:i w:val="0"/>
          <w:iCs w:val="0"/>
          <w:kern w:val="0"/>
          <w:szCs w:val="27"/>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_Toc65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_Toc759 </w:instrText>
      </w:r>
      <w:r>
        <w:rPr>
          <w:i w:val="0"/>
          <w:iCs w:val="0"/>
          <w:highlight w:val="none"/>
        </w:rPr>
        <w:fldChar w:fldCharType="separate"/>
      </w:r>
      <w:r>
        <w:rPr>
          <w:rFonts w:hint="eastAsia" w:ascii="宋体" w:hAnsi="宋体"/>
          <w:bCs/>
          <w:i w:val="0"/>
          <w:iCs w:val="0"/>
          <w:kern w:val="0"/>
          <w:szCs w:val="36"/>
          <w:highlight w:val="none"/>
        </w:rPr>
        <w:t>九、串通投标的认定及处理办法</w:t>
      </w:r>
      <w:r>
        <w:rPr>
          <w:i w:val="0"/>
          <w:iCs w:val="0"/>
          <w:highlight w:val="none"/>
        </w:rPr>
        <w:tab/>
      </w:r>
      <w:r>
        <w:rPr>
          <w:i w:val="0"/>
          <w:iCs w:val="0"/>
          <w:highlight w:val="none"/>
        </w:rPr>
        <w:fldChar w:fldCharType="begin"/>
      </w:r>
      <w:r>
        <w:rPr>
          <w:i w:val="0"/>
          <w:iCs w:val="0"/>
          <w:highlight w:val="none"/>
        </w:rPr>
        <w:instrText xml:space="preserve"> PAGEREF _Toc759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_Toc2607 </w:instrText>
      </w:r>
      <w:r>
        <w:rPr>
          <w:i w:val="0"/>
          <w:iCs w:val="0"/>
          <w:highlight w:val="none"/>
        </w:rPr>
        <w:fldChar w:fldCharType="separate"/>
      </w:r>
      <w:r>
        <w:rPr>
          <w:rFonts w:ascii="宋体" w:hAnsi="宋体"/>
          <w:bCs/>
          <w:i w:val="0"/>
          <w:iCs w:val="0"/>
          <w:kern w:val="0"/>
          <w:szCs w:val="27"/>
          <w:highlight w:val="none"/>
        </w:rPr>
        <w:t>24.</w:t>
      </w:r>
      <w:r>
        <w:rPr>
          <w:rFonts w:hint="eastAsia" w:ascii="宋体" w:hAnsi="宋体"/>
          <w:bCs/>
          <w:i w:val="0"/>
          <w:iCs w:val="0"/>
          <w:kern w:val="0"/>
          <w:szCs w:val="27"/>
          <w:highlight w:val="none"/>
        </w:rPr>
        <w:t>串通投标的情形</w:t>
      </w:r>
      <w:r>
        <w:rPr>
          <w:i w:val="0"/>
          <w:iCs w:val="0"/>
          <w:highlight w:val="none"/>
        </w:rPr>
        <w:tab/>
      </w:r>
      <w:r>
        <w:rPr>
          <w:i w:val="0"/>
          <w:iCs w:val="0"/>
          <w:highlight w:val="none"/>
        </w:rPr>
        <w:fldChar w:fldCharType="begin"/>
      </w:r>
      <w:r>
        <w:rPr>
          <w:i w:val="0"/>
          <w:iCs w:val="0"/>
          <w:highlight w:val="none"/>
        </w:rPr>
        <w:instrText xml:space="preserve"> PAGEREF _Toc2607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_Toc13228 </w:instrText>
      </w:r>
      <w:r>
        <w:rPr>
          <w:i w:val="0"/>
          <w:iCs w:val="0"/>
          <w:highlight w:val="none"/>
        </w:rPr>
        <w:fldChar w:fldCharType="separate"/>
      </w:r>
      <w:r>
        <w:rPr>
          <w:rFonts w:hint="eastAsia" w:ascii="宋体" w:hAnsi="宋体"/>
          <w:bCs/>
          <w:i w:val="0"/>
          <w:iCs w:val="0"/>
          <w:kern w:val="0"/>
          <w:szCs w:val="36"/>
          <w:highlight w:val="none"/>
        </w:rPr>
        <w:t>十、磋商活动终止</w:t>
      </w:r>
      <w:r>
        <w:rPr>
          <w:i w:val="0"/>
          <w:iCs w:val="0"/>
          <w:highlight w:val="none"/>
        </w:rPr>
        <w:tab/>
      </w:r>
      <w:r>
        <w:rPr>
          <w:i w:val="0"/>
          <w:iCs w:val="0"/>
          <w:highlight w:val="none"/>
        </w:rPr>
        <w:fldChar w:fldCharType="begin"/>
      </w:r>
      <w:r>
        <w:rPr>
          <w:i w:val="0"/>
          <w:iCs w:val="0"/>
          <w:highlight w:val="none"/>
        </w:rPr>
        <w:instrText xml:space="preserve"> PAGEREF _Toc13228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_Toc29242 </w:instrText>
      </w:r>
      <w:r>
        <w:rPr>
          <w:i w:val="0"/>
          <w:iCs w:val="0"/>
          <w:highlight w:val="none"/>
        </w:rPr>
        <w:fldChar w:fldCharType="separate"/>
      </w:r>
      <w:r>
        <w:rPr>
          <w:rFonts w:ascii="宋体" w:hAnsi="宋体"/>
          <w:bCs/>
          <w:i w:val="0"/>
          <w:iCs w:val="0"/>
          <w:kern w:val="0"/>
          <w:szCs w:val="27"/>
          <w:highlight w:val="none"/>
        </w:rPr>
        <w:t xml:space="preserve">25. </w:t>
      </w:r>
      <w:r>
        <w:rPr>
          <w:rFonts w:hint="eastAsia" w:ascii="宋体" w:hAnsi="宋体"/>
          <w:bCs/>
          <w:i w:val="0"/>
          <w:iCs w:val="0"/>
          <w:kern w:val="0"/>
          <w:szCs w:val="27"/>
          <w:highlight w:val="none"/>
        </w:rPr>
        <w:t>终止情形</w:t>
      </w:r>
      <w:r>
        <w:rPr>
          <w:i w:val="0"/>
          <w:iCs w:val="0"/>
          <w:highlight w:val="none"/>
        </w:rPr>
        <w:tab/>
      </w:r>
      <w:r>
        <w:rPr>
          <w:i w:val="0"/>
          <w:iCs w:val="0"/>
          <w:highlight w:val="none"/>
        </w:rPr>
        <w:fldChar w:fldCharType="begin"/>
      </w:r>
      <w:r>
        <w:rPr>
          <w:i w:val="0"/>
          <w:iCs w:val="0"/>
          <w:highlight w:val="none"/>
        </w:rPr>
        <w:instrText xml:space="preserve"> PAGEREF _Toc29242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_Toc23598 </w:instrText>
      </w:r>
      <w:r>
        <w:rPr>
          <w:i w:val="0"/>
          <w:iCs w:val="0"/>
          <w:highlight w:val="none"/>
        </w:rPr>
        <w:fldChar w:fldCharType="separate"/>
      </w:r>
      <w:r>
        <w:rPr>
          <w:rFonts w:hint="eastAsia" w:ascii="宋体" w:hAnsi="宋体"/>
          <w:bCs/>
          <w:i w:val="0"/>
          <w:iCs w:val="0"/>
          <w:kern w:val="0"/>
          <w:szCs w:val="36"/>
          <w:highlight w:val="none"/>
        </w:rPr>
        <w:t>十一、处罚</w:t>
      </w:r>
      <w:r>
        <w:rPr>
          <w:i w:val="0"/>
          <w:iCs w:val="0"/>
          <w:highlight w:val="none"/>
        </w:rPr>
        <w:tab/>
      </w:r>
      <w:r>
        <w:rPr>
          <w:i w:val="0"/>
          <w:iCs w:val="0"/>
          <w:highlight w:val="none"/>
        </w:rPr>
        <w:fldChar w:fldCharType="begin"/>
      </w:r>
      <w:r>
        <w:rPr>
          <w:i w:val="0"/>
          <w:iCs w:val="0"/>
          <w:highlight w:val="none"/>
        </w:rPr>
        <w:instrText xml:space="preserve"> PAGEREF _Toc23598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pPr>
        <w:pStyle w:val="8"/>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_Toc26983 </w:instrText>
      </w:r>
      <w:r>
        <w:rPr>
          <w:i w:val="0"/>
          <w:iCs w:val="0"/>
          <w:highlight w:val="none"/>
        </w:rPr>
        <w:fldChar w:fldCharType="separate"/>
      </w:r>
      <w:r>
        <w:rPr>
          <w:rFonts w:ascii="宋体" w:hAnsi="宋体"/>
          <w:bCs/>
          <w:i w:val="0"/>
          <w:iCs w:val="0"/>
          <w:kern w:val="0"/>
          <w:szCs w:val="27"/>
          <w:highlight w:val="none"/>
        </w:rPr>
        <w:t>26.</w:t>
      </w:r>
      <w:r>
        <w:rPr>
          <w:rFonts w:hint="eastAsia" w:ascii="宋体" w:hAnsi="宋体"/>
          <w:bCs/>
          <w:i w:val="0"/>
          <w:iCs w:val="0"/>
          <w:kern w:val="0"/>
          <w:szCs w:val="27"/>
          <w:highlight w:val="none"/>
        </w:rPr>
        <w:t>处罚情形</w:t>
      </w:r>
      <w:r>
        <w:rPr>
          <w:i w:val="0"/>
          <w:iCs w:val="0"/>
          <w:highlight w:val="none"/>
        </w:rPr>
        <w:tab/>
      </w:r>
      <w:r>
        <w:rPr>
          <w:i w:val="0"/>
          <w:iCs w:val="0"/>
          <w:highlight w:val="none"/>
        </w:rPr>
        <w:fldChar w:fldCharType="begin"/>
      </w:r>
      <w:r>
        <w:rPr>
          <w:i w:val="0"/>
          <w:iCs w:val="0"/>
          <w:highlight w:val="none"/>
        </w:rPr>
        <w:instrText xml:space="preserve"> PAGEREF _Toc26983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_Toc27822 </w:instrText>
      </w:r>
      <w:r>
        <w:rPr>
          <w:i w:val="0"/>
          <w:iCs w:val="0"/>
          <w:highlight w:val="none"/>
        </w:rPr>
        <w:fldChar w:fldCharType="separate"/>
      </w:r>
      <w:r>
        <w:rPr>
          <w:rFonts w:hint="eastAsia" w:ascii="宋体" w:hAnsi="宋体"/>
          <w:bCs/>
          <w:i w:val="0"/>
          <w:iCs w:val="0"/>
          <w:kern w:val="0"/>
          <w:szCs w:val="36"/>
          <w:highlight w:val="none"/>
        </w:rPr>
        <w:t>十二、其他</w:t>
      </w:r>
      <w:r>
        <w:rPr>
          <w:i w:val="0"/>
          <w:iCs w:val="0"/>
          <w:highlight w:val="none"/>
        </w:rPr>
        <w:tab/>
      </w:r>
      <w:r>
        <w:rPr>
          <w:i w:val="0"/>
          <w:iCs w:val="0"/>
          <w:highlight w:val="none"/>
        </w:rPr>
        <w:fldChar w:fldCharType="begin"/>
      </w:r>
      <w:r>
        <w:rPr>
          <w:i w:val="0"/>
          <w:iCs w:val="0"/>
          <w:highlight w:val="none"/>
        </w:rPr>
        <w:instrText xml:space="preserve"> PAGEREF _Toc27822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pPr>
        <w:pStyle w:val="11"/>
        <w:shd w:val="clear"/>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_Toc32121 </w:instrText>
      </w:r>
      <w:r>
        <w:rPr>
          <w:i w:val="0"/>
          <w:iCs w:val="0"/>
          <w:highlight w:val="none"/>
        </w:rPr>
        <w:fldChar w:fldCharType="separate"/>
      </w:r>
      <w:r>
        <w:rPr>
          <w:rFonts w:hint="eastAsia" w:ascii="宋体"/>
          <w:i w:val="0"/>
          <w:iCs w:val="0"/>
          <w:kern w:val="28"/>
          <w:szCs w:val="20"/>
          <w:highlight w:val="none"/>
        </w:rPr>
        <w:t>第三部分</w:t>
      </w:r>
      <w:r>
        <w:rPr>
          <w:rFonts w:ascii="宋体"/>
          <w:i w:val="0"/>
          <w:iCs w:val="0"/>
          <w:kern w:val="28"/>
          <w:szCs w:val="20"/>
          <w:highlight w:val="none"/>
        </w:rPr>
        <w:t xml:space="preserve">  </w:t>
      </w:r>
      <w:r>
        <w:rPr>
          <w:rFonts w:hint="eastAsia" w:ascii="宋体"/>
          <w:i w:val="0"/>
          <w:iCs w:val="0"/>
          <w:kern w:val="28"/>
          <w:szCs w:val="20"/>
          <w:highlight w:val="none"/>
        </w:rPr>
        <w:t>青海省政府采购项目合同书范本</w:t>
      </w:r>
      <w:r>
        <w:rPr>
          <w:i w:val="0"/>
          <w:iCs w:val="0"/>
          <w:highlight w:val="none"/>
        </w:rPr>
        <w:tab/>
      </w:r>
      <w:r>
        <w:rPr>
          <w:i w:val="0"/>
          <w:iCs w:val="0"/>
          <w:highlight w:val="none"/>
        </w:rPr>
        <w:fldChar w:fldCharType="begin"/>
      </w:r>
      <w:r>
        <w:rPr>
          <w:i w:val="0"/>
          <w:iCs w:val="0"/>
          <w:highlight w:val="none"/>
        </w:rPr>
        <w:instrText xml:space="preserve"> PAGEREF _Toc32121 \h </w:instrText>
      </w:r>
      <w:r>
        <w:rPr>
          <w:i w:val="0"/>
          <w:iCs w:val="0"/>
          <w:highlight w:val="none"/>
        </w:rPr>
        <w:fldChar w:fldCharType="separate"/>
      </w:r>
      <w:r>
        <w:rPr>
          <w:i w:val="0"/>
          <w:iCs w:val="0"/>
          <w:highlight w:val="none"/>
        </w:rPr>
        <w:t>20</w:t>
      </w:r>
      <w:r>
        <w:rPr>
          <w:i w:val="0"/>
          <w:iCs w:val="0"/>
          <w:highlight w:val="none"/>
        </w:rPr>
        <w:fldChar w:fldCharType="end"/>
      </w:r>
      <w:r>
        <w:rPr>
          <w:i w:val="0"/>
          <w:iCs w:val="0"/>
          <w:color w:val="auto"/>
          <w:highlight w:val="none"/>
        </w:rPr>
        <w:fldChar w:fldCharType="end"/>
      </w:r>
    </w:p>
    <w:p>
      <w:pPr>
        <w:pStyle w:val="11"/>
        <w:shd w:val="clear"/>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_Toc26857 </w:instrText>
      </w:r>
      <w:r>
        <w:rPr>
          <w:i w:val="0"/>
          <w:iCs w:val="0"/>
          <w:highlight w:val="none"/>
        </w:rPr>
        <w:fldChar w:fldCharType="separate"/>
      </w:r>
      <w:r>
        <w:rPr>
          <w:rFonts w:hint="eastAsia" w:ascii="宋体"/>
          <w:i w:val="0"/>
          <w:iCs w:val="0"/>
          <w:kern w:val="28"/>
          <w:szCs w:val="20"/>
          <w:highlight w:val="none"/>
        </w:rPr>
        <w:t>（</w:t>
      </w:r>
      <w:r>
        <w:rPr>
          <w:rFonts w:hint="eastAsia" w:ascii="宋体"/>
          <w:i w:val="0"/>
          <w:iCs w:val="0"/>
          <w:kern w:val="28"/>
          <w:szCs w:val="20"/>
          <w:highlight w:val="none"/>
          <w:lang w:eastAsia="zh-CN"/>
        </w:rPr>
        <w:t>服务</w:t>
      </w:r>
      <w:r>
        <w:rPr>
          <w:rFonts w:hint="eastAsia" w:ascii="宋体"/>
          <w:i w:val="0"/>
          <w:iCs w:val="0"/>
          <w:kern w:val="28"/>
          <w:szCs w:val="20"/>
          <w:highlight w:val="none"/>
        </w:rPr>
        <w:t>类）</w:t>
      </w:r>
      <w:r>
        <w:rPr>
          <w:i w:val="0"/>
          <w:iCs w:val="0"/>
          <w:highlight w:val="none"/>
        </w:rPr>
        <w:tab/>
      </w:r>
      <w:r>
        <w:rPr>
          <w:i w:val="0"/>
          <w:iCs w:val="0"/>
          <w:highlight w:val="none"/>
        </w:rPr>
        <w:fldChar w:fldCharType="begin"/>
      </w:r>
      <w:r>
        <w:rPr>
          <w:i w:val="0"/>
          <w:iCs w:val="0"/>
          <w:highlight w:val="none"/>
        </w:rPr>
        <w:instrText xml:space="preserve"> PAGEREF _Toc26857 \h </w:instrText>
      </w:r>
      <w:r>
        <w:rPr>
          <w:i w:val="0"/>
          <w:iCs w:val="0"/>
          <w:highlight w:val="none"/>
        </w:rPr>
        <w:fldChar w:fldCharType="separate"/>
      </w:r>
      <w:r>
        <w:rPr>
          <w:i w:val="0"/>
          <w:iCs w:val="0"/>
          <w:highlight w:val="none"/>
        </w:rPr>
        <w:t>20</w:t>
      </w:r>
      <w:r>
        <w:rPr>
          <w:i w:val="0"/>
          <w:iCs w:val="0"/>
          <w:highlight w:val="none"/>
        </w:rPr>
        <w:fldChar w:fldCharType="end"/>
      </w:r>
      <w:r>
        <w:rPr>
          <w:i w:val="0"/>
          <w:iCs w:val="0"/>
          <w:color w:val="auto"/>
          <w:highlight w:val="none"/>
        </w:rPr>
        <w:fldChar w:fldCharType="end"/>
      </w:r>
    </w:p>
    <w:p>
      <w:pPr>
        <w:pStyle w:val="11"/>
        <w:shd w:val="clear"/>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_Toc17429 </w:instrText>
      </w:r>
      <w:r>
        <w:rPr>
          <w:i w:val="0"/>
          <w:iCs w:val="0"/>
          <w:highlight w:val="none"/>
        </w:rPr>
        <w:fldChar w:fldCharType="separate"/>
      </w:r>
      <w:r>
        <w:rPr>
          <w:rFonts w:hint="eastAsia"/>
          <w:i w:val="0"/>
          <w:iCs w:val="0"/>
          <w:szCs w:val="48"/>
          <w:highlight w:val="none"/>
        </w:rPr>
        <w:t>青海省政府采购项目合同书</w:t>
      </w:r>
      <w:r>
        <w:rPr>
          <w:i w:val="0"/>
          <w:iCs w:val="0"/>
          <w:highlight w:val="none"/>
        </w:rPr>
        <w:tab/>
      </w:r>
      <w:r>
        <w:rPr>
          <w:i w:val="0"/>
          <w:iCs w:val="0"/>
          <w:highlight w:val="none"/>
        </w:rPr>
        <w:fldChar w:fldCharType="begin"/>
      </w:r>
      <w:r>
        <w:rPr>
          <w:i w:val="0"/>
          <w:iCs w:val="0"/>
          <w:highlight w:val="none"/>
        </w:rPr>
        <w:instrText xml:space="preserve"> PAGEREF _Toc17429 \h </w:instrText>
      </w:r>
      <w:r>
        <w:rPr>
          <w:i w:val="0"/>
          <w:iCs w:val="0"/>
          <w:highlight w:val="none"/>
        </w:rPr>
        <w:fldChar w:fldCharType="separate"/>
      </w:r>
      <w:r>
        <w:rPr>
          <w:i w:val="0"/>
          <w:iCs w:val="0"/>
          <w:highlight w:val="none"/>
        </w:rPr>
        <w:t>20</w:t>
      </w:r>
      <w:r>
        <w:rPr>
          <w:i w:val="0"/>
          <w:iCs w:val="0"/>
          <w:highlight w:val="none"/>
        </w:rPr>
        <w:fldChar w:fldCharType="end"/>
      </w:r>
      <w:r>
        <w:rPr>
          <w:i w:val="0"/>
          <w:iCs w:val="0"/>
          <w:color w:val="auto"/>
          <w:highlight w:val="none"/>
        </w:rPr>
        <w:fldChar w:fldCharType="end"/>
      </w:r>
    </w:p>
    <w:p>
      <w:pPr>
        <w:pStyle w:val="11"/>
        <w:shd w:val="clear"/>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_Toc13641 </w:instrText>
      </w:r>
      <w:r>
        <w:rPr>
          <w:i w:val="0"/>
          <w:iCs w:val="0"/>
          <w:highlight w:val="none"/>
        </w:rPr>
        <w:fldChar w:fldCharType="separate"/>
      </w:r>
      <w:r>
        <w:rPr>
          <w:rFonts w:hint="eastAsia" w:ascii="宋体"/>
          <w:i w:val="0"/>
          <w:iCs w:val="0"/>
          <w:kern w:val="28"/>
          <w:szCs w:val="20"/>
          <w:highlight w:val="none"/>
        </w:rPr>
        <w:t>第四部分</w:t>
      </w:r>
      <w:r>
        <w:rPr>
          <w:rFonts w:ascii="宋体"/>
          <w:i w:val="0"/>
          <w:iCs w:val="0"/>
          <w:kern w:val="28"/>
          <w:szCs w:val="20"/>
          <w:highlight w:val="none"/>
        </w:rPr>
        <w:t xml:space="preserve">  </w:t>
      </w:r>
      <w:r>
        <w:rPr>
          <w:rFonts w:hint="eastAsia" w:ascii="宋体"/>
          <w:i w:val="0"/>
          <w:iCs w:val="0"/>
          <w:kern w:val="28"/>
          <w:szCs w:val="20"/>
          <w:highlight w:val="none"/>
        </w:rPr>
        <w:t>磋商响应文件格式</w:t>
      </w:r>
      <w:r>
        <w:rPr>
          <w:i w:val="0"/>
          <w:iCs w:val="0"/>
          <w:highlight w:val="none"/>
        </w:rPr>
        <w:tab/>
      </w:r>
      <w:r>
        <w:rPr>
          <w:i w:val="0"/>
          <w:iCs w:val="0"/>
          <w:highlight w:val="none"/>
        </w:rPr>
        <w:fldChar w:fldCharType="begin"/>
      </w:r>
      <w:r>
        <w:rPr>
          <w:i w:val="0"/>
          <w:iCs w:val="0"/>
          <w:highlight w:val="none"/>
        </w:rPr>
        <w:instrText xml:space="preserve"> PAGEREF _Toc13641 \h </w:instrText>
      </w:r>
      <w:r>
        <w:rPr>
          <w:i w:val="0"/>
          <w:iCs w:val="0"/>
          <w:highlight w:val="none"/>
        </w:rPr>
        <w:fldChar w:fldCharType="separate"/>
      </w:r>
      <w:r>
        <w:rPr>
          <w:i w:val="0"/>
          <w:iCs w:val="0"/>
          <w:highlight w:val="none"/>
        </w:rPr>
        <w:t>32</w:t>
      </w:r>
      <w:r>
        <w:rPr>
          <w:i w:val="0"/>
          <w:iCs w:val="0"/>
          <w:highlight w:val="none"/>
        </w:rPr>
        <w:fldChar w:fldCharType="end"/>
      </w:r>
      <w:r>
        <w:rPr>
          <w:i w:val="0"/>
          <w:iCs w:val="0"/>
          <w:color w:val="auto"/>
          <w:highlight w:val="none"/>
        </w:rPr>
        <w:fldChar w:fldCharType="end"/>
      </w:r>
    </w:p>
    <w:p>
      <w:pPr>
        <w:pStyle w:val="11"/>
        <w:shd w:val="clear"/>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_Toc2034 </w:instrText>
      </w:r>
      <w:r>
        <w:rPr>
          <w:i w:val="0"/>
          <w:iCs w:val="0"/>
          <w:highlight w:val="none"/>
        </w:rPr>
        <w:fldChar w:fldCharType="separate"/>
      </w:r>
      <w:r>
        <w:rPr>
          <w:rFonts w:hint="eastAsia" w:ascii="宋体"/>
          <w:i w:val="0"/>
          <w:iCs w:val="0"/>
          <w:kern w:val="28"/>
          <w:szCs w:val="20"/>
          <w:highlight w:val="none"/>
        </w:rPr>
        <w:t>磋商响应文件的组成</w:t>
      </w:r>
      <w:r>
        <w:rPr>
          <w:i w:val="0"/>
          <w:iCs w:val="0"/>
          <w:highlight w:val="none"/>
        </w:rPr>
        <w:tab/>
      </w:r>
      <w:r>
        <w:rPr>
          <w:i w:val="0"/>
          <w:iCs w:val="0"/>
          <w:highlight w:val="none"/>
        </w:rPr>
        <w:fldChar w:fldCharType="begin"/>
      </w:r>
      <w:r>
        <w:rPr>
          <w:i w:val="0"/>
          <w:iCs w:val="0"/>
          <w:highlight w:val="none"/>
        </w:rPr>
        <w:instrText xml:space="preserve"> PAGEREF _Toc2034 \h </w:instrText>
      </w:r>
      <w:r>
        <w:rPr>
          <w:i w:val="0"/>
          <w:iCs w:val="0"/>
          <w:highlight w:val="none"/>
        </w:rPr>
        <w:fldChar w:fldCharType="separate"/>
      </w:r>
      <w:r>
        <w:rPr>
          <w:i w:val="0"/>
          <w:iCs w:val="0"/>
          <w:highlight w:val="none"/>
        </w:rPr>
        <w:t>32</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_Toc20951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：磋商函</w:t>
      </w:r>
      <w:r>
        <w:rPr>
          <w:i w:val="0"/>
          <w:iCs w:val="0"/>
          <w:highlight w:val="none"/>
        </w:rPr>
        <w:tab/>
      </w:r>
      <w:r>
        <w:rPr>
          <w:i w:val="0"/>
          <w:iCs w:val="0"/>
          <w:highlight w:val="none"/>
        </w:rPr>
        <w:fldChar w:fldCharType="begin"/>
      </w:r>
      <w:r>
        <w:rPr>
          <w:i w:val="0"/>
          <w:iCs w:val="0"/>
          <w:highlight w:val="none"/>
        </w:rPr>
        <w:instrText xml:space="preserve"> PAGEREF _Toc20951 \h </w:instrText>
      </w:r>
      <w:r>
        <w:rPr>
          <w:i w:val="0"/>
          <w:iCs w:val="0"/>
          <w:highlight w:val="none"/>
        </w:rPr>
        <w:fldChar w:fldCharType="separate"/>
      </w:r>
      <w:r>
        <w:rPr>
          <w:i w:val="0"/>
          <w:iCs w:val="0"/>
          <w:highlight w:val="none"/>
        </w:rPr>
        <w:t>34</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_Toc20602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2</w:t>
      </w:r>
      <w:r>
        <w:rPr>
          <w:rFonts w:hint="eastAsia" w:ascii="宋体"/>
          <w:i w:val="0"/>
          <w:iCs w:val="0"/>
          <w:szCs w:val="28"/>
          <w:highlight w:val="none"/>
        </w:rPr>
        <w:t>：法定代表人证明书</w:t>
      </w:r>
      <w:r>
        <w:rPr>
          <w:i w:val="0"/>
          <w:iCs w:val="0"/>
          <w:highlight w:val="none"/>
        </w:rPr>
        <w:tab/>
      </w:r>
      <w:r>
        <w:rPr>
          <w:i w:val="0"/>
          <w:iCs w:val="0"/>
          <w:highlight w:val="none"/>
        </w:rPr>
        <w:fldChar w:fldCharType="begin"/>
      </w:r>
      <w:r>
        <w:rPr>
          <w:i w:val="0"/>
          <w:iCs w:val="0"/>
          <w:highlight w:val="none"/>
        </w:rPr>
        <w:instrText xml:space="preserve"> PAGEREF _Toc20602 \h </w:instrText>
      </w:r>
      <w:r>
        <w:rPr>
          <w:i w:val="0"/>
          <w:iCs w:val="0"/>
          <w:highlight w:val="none"/>
        </w:rPr>
        <w:fldChar w:fldCharType="separate"/>
      </w:r>
      <w:r>
        <w:rPr>
          <w:i w:val="0"/>
          <w:iCs w:val="0"/>
          <w:highlight w:val="none"/>
        </w:rPr>
        <w:t>35</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_Toc6605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3</w:t>
      </w:r>
      <w:r>
        <w:rPr>
          <w:rFonts w:hint="eastAsia" w:ascii="宋体"/>
          <w:i w:val="0"/>
          <w:iCs w:val="0"/>
          <w:szCs w:val="28"/>
          <w:highlight w:val="none"/>
        </w:rPr>
        <w:t>：法定代表人授权书</w:t>
      </w:r>
      <w:r>
        <w:rPr>
          <w:i w:val="0"/>
          <w:iCs w:val="0"/>
          <w:highlight w:val="none"/>
        </w:rPr>
        <w:tab/>
      </w:r>
      <w:r>
        <w:rPr>
          <w:i w:val="0"/>
          <w:iCs w:val="0"/>
          <w:highlight w:val="none"/>
        </w:rPr>
        <w:fldChar w:fldCharType="begin"/>
      </w:r>
      <w:r>
        <w:rPr>
          <w:i w:val="0"/>
          <w:iCs w:val="0"/>
          <w:highlight w:val="none"/>
        </w:rPr>
        <w:instrText xml:space="preserve"> PAGEREF _Toc6605 \h </w:instrText>
      </w:r>
      <w:r>
        <w:rPr>
          <w:i w:val="0"/>
          <w:iCs w:val="0"/>
          <w:highlight w:val="none"/>
        </w:rPr>
        <w:fldChar w:fldCharType="separate"/>
      </w:r>
      <w:r>
        <w:rPr>
          <w:i w:val="0"/>
          <w:iCs w:val="0"/>
          <w:highlight w:val="none"/>
        </w:rPr>
        <w:t>36</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_Toc8076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4</w:t>
      </w:r>
      <w:r>
        <w:rPr>
          <w:rFonts w:hint="eastAsia" w:ascii="宋体"/>
          <w:i w:val="0"/>
          <w:iCs w:val="0"/>
          <w:szCs w:val="28"/>
          <w:highlight w:val="none"/>
        </w:rPr>
        <w:t>：供应商承诺函</w:t>
      </w:r>
      <w:r>
        <w:rPr>
          <w:i w:val="0"/>
          <w:iCs w:val="0"/>
          <w:highlight w:val="none"/>
        </w:rPr>
        <w:tab/>
      </w:r>
      <w:r>
        <w:rPr>
          <w:i w:val="0"/>
          <w:iCs w:val="0"/>
          <w:highlight w:val="none"/>
        </w:rPr>
        <w:fldChar w:fldCharType="begin"/>
      </w:r>
      <w:r>
        <w:rPr>
          <w:i w:val="0"/>
          <w:iCs w:val="0"/>
          <w:highlight w:val="none"/>
        </w:rPr>
        <w:instrText xml:space="preserve"> PAGEREF _Toc8076 \h </w:instrText>
      </w:r>
      <w:r>
        <w:rPr>
          <w:i w:val="0"/>
          <w:iCs w:val="0"/>
          <w:highlight w:val="none"/>
        </w:rPr>
        <w:fldChar w:fldCharType="separate"/>
      </w:r>
      <w:r>
        <w:rPr>
          <w:i w:val="0"/>
          <w:iCs w:val="0"/>
          <w:highlight w:val="none"/>
        </w:rPr>
        <w:t>37</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_Toc5338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5</w:t>
      </w:r>
      <w:r>
        <w:rPr>
          <w:rFonts w:hint="eastAsia" w:ascii="宋体"/>
          <w:i w:val="0"/>
          <w:iCs w:val="0"/>
          <w:szCs w:val="28"/>
          <w:highlight w:val="none"/>
        </w:rPr>
        <w:t>：供应商诚信承诺书</w:t>
      </w:r>
      <w:r>
        <w:rPr>
          <w:i w:val="0"/>
          <w:iCs w:val="0"/>
          <w:highlight w:val="none"/>
        </w:rPr>
        <w:tab/>
      </w:r>
      <w:r>
        <w:rPr>
          <w:i w:val="0"/>
          <w:iCs w:val="0"/>
          <w:highlight w:val="none"/>
        </w:rPr>
        <w:fldChar w:fldCharType="begin"/>
      </w:r>
      <w:r>
        <w:rPr>
          <w:i w:val="0"/>
          <w:iCs w:val="0"/>
          <w:highlight w:val="none"/>
        </w:rPr>
        <w:instrText xml:space="preserve"> PAGEREF _Toc5338 \h </w:instrText>
      </w:r>
      <w:r>
        <w:rPr>
          <w:i w:val="0"/>
          <w:iCs w:val="0"/>
          <w:highlight w:val="none"/>
        </w:rPr>
        <w:fldChar w:fldCharType="separate"/>
      </w:r>
      <w:r>
        <w:rPr>
          <w:i w:val="0"/>
          <w:iCs w:val="0"/>
          <w:highlight w:val="none"/>
        </w:rPr>
        <w:t>38</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_Toc24128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6</w:t>
      </w:r>
      <w:r>
        <w:rPr>
          <w:rFonts w:hint="eastAsia" w:ascii="宋体"/>
          <w:i w:val="0"/>
          <w:iCs w:val="0"/>
          <w:szCs w:val="28"/>
          <w:highlight w:val="none"/>
        </w:rPr>
        <w:t>：供应商资格证明文件</w:t>
      </w:r>
      <w:r>
        <w:rPr>
          <w:i w:val="0"/>
          <w:iCs w:val="0"/>
          <w:highlight w:val="none"/>
        </w:rPr>
        <w:tab/>
      </w:r>
      <w:r>
        <w:rPr>
          <w:i w:val="0"/>
          <w:iCs w:val="0"/>
          <w:highlight w:val="none"/>
        </w:rPr>
        <w:fldChar w:fldCharType="begin"/>
      </w:r>
      <w:r>
        <w:rPr>
          <w:i w:val="0"/>
          <w:iCs w:val="0"/>
          <w:highlight w:val="none"/>
        </w:rPr>
        <w:instrText xml:space="preserve"> PAGEREF _Toc24128 \h </w:instrText>
      </w:r>
      <w:r>
        <w:rPr>
          <w:i w:val="0"/>
          <w:iCs w:val="0"/>
          <w:highlight w:val="none"/>
        </w:rPr>
        <w:fldChar w:fldCharType="separate"/>
      </w:r>
      <w:r>
        <w:rPr>
          <w:i w:val="0"/>
          <w:iCs w:val="0"/>
          <w:highlight w:val="none"/>
        </w:rPr>
        <w:t>39</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_Toc3916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7</w:t>
      </w:r>
      <w:r>
        <w:rPr>
          <w:rFonts w:hint="eastAsia" w:ascii="宋体"/>
          <w:i w:val="0"/>
          <w:iCs w:val="0"/>
          <w:szCs w:val="28"/>
          <w:highlight w:val="none"/>
        </w:rPr>
        <w:t>：财务状况、缴纳税收和社会保障资金证明</w:t>
      </w:r>
      <w:r>
        <w:rPr>
          <w:i w:val="0"/>
          <w:iCs w:val="0"/>
          <w:highlight w:val="none"/>
        </w:rPr>
        <w:tab/>
      </w:r>
      <w:r>
        <w:rPr>
          <w:i w:val="0"/>
          <w:iCs w:val="0"/>
          <w:highlight w:val="none"/>
        </w:rPr>
        <w:fldChar w:fldCharType="begin"/>
      </w:r>
      <w:r>
        <w:rPr>
          <w:i w:val="0"/>
          <w:iCs w:val="0"/>
          <w:highlight w:val="none"/>
        </w:rPr>
        <w:instrText xml:space="preserve"> PAGEREF _Toc3916 \h </w:instrText>
      </w:r>
      <w:r>
        <w:rPr>
          <w:i w:val="0"/>
          <w:iCs w:val="0"/>
          <w:highlight w:val="none"/>
        </w:rPr>
        <w:fldChar w:fldCharType="separate"/>
      </w:r>
      <w:r>
        <w:rPr>
          <w:i w:val="0"/>
          <w:iCs w:val="0"/>
          <w:highlight w:val="none"/>
        </w:rPr>
        <w:t>40</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_Toc30941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8</w:t>
      </w:r>
      <w:r>
        <w:rPr>
          <w:rFonts w:hint="eastAsia" w:ascii="宋体"/>
          <w:i w:val="0"/>
          <w:iCs w:val="0"/>
          <w:szCs w:val="28"/>
          <w:highlight w:val="none"/>
        </w:rPr>
        <w:t>：无重大违法记录声明</w:t>
      </w:r>
      <w:r>
        <w:rPr>
          <w:i w:val="0"/>
          <w:iCs w:val="0"/>
          <w:highlight w:val="none"/>
        </w:rPr>
        <w:tab/>
      </w:r>
      <w:r>
        <w:rPr>
          <w:i w:val="0"/>
          <w:iCs w:val="0"/>
          <w:highlight w:val="none"/>
        </w:rPr>
        <w:fldChar w:fldCharType="begin"/>
      </w:r>
      <w:r>
        <w:rPr>
          <w:i w:val="0"/>
          <w:iCs w:val="0"/>
          <w:highlight w:val="none"/>
        </w:rPr>
        <w:instrText xml:space="preserve"> PAGEREF _Toc30941 \h </w:instrText>
      </w:r>
      <w:r>
        <w:rPr>
          <w:i w:val="0"/>
          <w:iCs w:val="0"/>
          <w:highlight w:val="none"/>
        </w:rPr>
        <w:fldChar w:fldCharType="separate"/>
      </w:r>
      <w:r>
        <w:rPr>
          <w:i w:val="0"/>
          <w:iCs w:val="0"/>
          <w:highlight w:val="none"/>
        </w:rPr>
        <w:t>41</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_Toc6331 </w:instrText>
      </w:r>
      <w:r>
        <w:rPr>
          <w:i w:val="0"/>
          <w:iCs w:val="0"/>
          <w:highlight w:val="none"/>
        </w:rPr>
        <w:fldChar w:fldCharType="separate"/>
      </w:r>
      <w:r>
        <w:rPr>
          <w:rFonts w:hint="eastAsia" w:ascii="宋体"/>
          <w:i w:val="0"/>
          <w:iCs w:val="0"/>
          <w:szCs w:val="28"/>
          <w:highlight w:val="none"/>
        </w:rPr>
        <w:t>附件</w:t>
      </w:r>
      <w:r>
        <w:rPr>
          <w:rFonts w:hint="eastAsia" w:ascii="宋体"/>
          <w:i w:val="0"/>
          <w:iCs w:val="0"/>
          <w:szCs w:val="28"/>
          <w:highlight w:val="none"/>
          <w:lang w:val="en-US" w:eastAsia="zh-CN"/>
        </w:rPr>
        <w:t>9</w:t>
      </w:r>
      <w:r>
        <w:rPr>
          <w:rFonts w:hint="eastAsia" w:ascii="宋体"/>
          <w:i w:val="0"/>
          <w:iCs w:val="0"/>
          <w:szCs w:val="28"/>
          <w:highlight w:val="none"/>
        </w:rPr>
        <w:t>：竞争性磋商首次报价表</w:t>
      </w:r>
      <w:r>
        <w:rPr>
          <w:i w:val="0"/>
          <w:iCs w:val="0"/>
          <w:highlight w:val="none"/>
        </w:rPr>
        <w:tab/>
      </w:r>
      <w:r>
        <w:rPr>
          <w:i w:val="0"/>
          <w:iCs w:val="0"/>
          <w:highlight w:val="none"/>
        </w:rPr>
        <w:fldChar w:fldCharType="begin"/>
      </w:r>
      <w:r>
        <w:rPr>
          <w:i w:val="0"/>
          <w:iCs w:val="0"/>
          <w:highlight w:val="none"/>
        </w:rPr>
        <w:instrText xml:space="preserve"> PAGEREF _Toc6331 \h </w:instrText>
      </w:r>
      <w:r>
        <w:rPr>
          <w:i w:val="0"/>
          <w:iCs w:val="0"/>
          <w:highlight w:val="none"/>
        </w:rPr>
        <w:fldChar w:fldCharType="separate"/>
      </w:r>
      <w:r>
        <w:rPr>
          <w:i w:val="0"/>
          <w:iCs w:val="0"/>
          <w:highlight w:val="none"/>
        </w:rPr>
        <w:t>43</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_Toc17649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0</w:t>
      </w:r>
      <w:r>
        <w:rPr>
          <w:rFonts w:hint="eastAsia" w:ascii="宋体"/>
          <w:i w:val="0"/>
          <w:iCs w:val="0"/>
          <w:szCs w:val="28"/>
          <w:highlight w:val="none"/>
        </w:rPr>
        <w:t>：</w:t>
      </w:r>
      <w:r>
        <w:rPr>
          <w:rFonts w:hint="eastAsia" w:ascii="宋体"/>
          <w:i w:val="0"/>
          <w:iCs w:val="0"/>
          <w:szCs w:val="28"/>
          <w:highlight w:val="none"/>
          <w:lang w:eastAsia="zh-CN"/>
        </w:rPr>
        <w:t>服务</w:t>
      </w:r>
      <w:r>
        <w:rPr>
          <w:rFonts w:hint="eastAsia" w:ascii="宋体"/>
          <w:i w:val="0"/>
          <w:iCs w:val="0"/>
          <w:szCs w:val="28"/>
          <w:highlight w:val="none"/>
        </w:rPr>
        <w:t>响应表</w:t>
      </w:r>
      <w:r>
        <w:rPr>
          <w:i w:val="0"/>
          <w:iCs w:val="0"/>
          <w:highlight w:val="none"/>
        </w:rPr>
        <w:tab/>
      </w:r>
      <w:r>
        <w:rPr>
          <w:i w:val="0"/>
          <w:iCs w:val="0"/>
          <w:highlight w:val="none"/>
        </w:rPr>
        <w:fldChar w:fldCharType="begin"/>
      </w:r>
      <w:r>
        <w:rPr>
          <w:i w:val="0"/>
          <w:iCs w:val="0"/>
          <w:highlight w:val="none"/>
        </w:rPr>
        <w:instrText xml:space="preserve"> PAGEREF _Toc17649 \h </w:instrText>
      </w:r>
      <w:r>
        <w:rPr>
          <w:i w:val="0"/>
          <w:iCs w:val="0"/>
          <w:highlight w:val="none"/>
        </w:rPr>
        <w:fldChar w:fldCharType="separate"/>
      </w:r>
      <w:r>
        <w:rPr>
          <w:i w:val="0"/>
          <w:iCs w:val="0"/>
          <w:highlight w:val="none"/>
        </w:rPr>
        <w:t>44</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_Toc10525 </w:instrText>
      </w:r>
      <w:r>
        <w:rPr>
          <w:i w:val="0"/>
          <w:iCs w:val="0"/>
          <w:highlight w:val="none"/>
        </w:rPr>
        <w:fldChar w:fldCharType="separate"/>
      </w:r>
      <w:r>
        <w:rPr>
          <w:rFonts w:hint="eastAsia" w:ascii="宋体"/>
          <w:i w:val="0"/>
          <w:iCs w:val="0"/>
          <w:szCs w:val="28"/>
          <w:highlight w:val="none"/>
        </w:rPr>
        <w:t>附件</w:t>
      </w:r>
      <w:r>
        <w:rPr>
          <w:rFonts w:hint="eastAsia" w:ascii="宋体"/>
          <w:i w:val="0"/>
          <w:iCs w:val="0"/>
          <w:szCs w:val="28"/>
          <w:highlight w:val="none"/>
          <w:lang w:val="en-US" w:eastAsia="zh-CN"/>
        </w:rPr>
        <w:t>11</w:t>
      </w:r>
      <w:r>
        <w:rPr>
          <w:rFonts w:hint="eastAsia" w:ascii="宋体"/>
          <w:i w:val="0"/>
          <w:iCs w:val="0"/>
          <w:szCs w:val="28"/>
          <w:highlight w:val="none"/>
        </w:rPr>
        <w:t>：</w:t>
      </w:r>
      <w:r>
        <w:rPr>
          <w:rFonts w:hint="eastAsia" w:ascii="宋体"/>
          <w:i w:val="0"/>
          <w:iCs w:val="0"/>
          <w:szCs w:val="28"/>
          <w:highlight w:val="none"/>
          <w:lang w:eastAsia="zh-CN"/>
        </w:rPr>
        <w:t>服务方案</w:t>
      </w:r>
      <w:r>
        <w:rPr>
          <w:i w:val="0"/>
          <w:iCs w:val="0"/>
          <w:highlight w:val="none"/>
        </w:rPr>
        <w:tab/>
      </w:r>
      <w:r>
        <w:rPr>
          <w:i w:val="0"/>
          <w:iCs w:val="0"/>
          <w:highlight w:val="none"/>
        </w:rPr>
        <w:fldChar w:fldCharType="begin"/>
      </w:r>
      <w:r>
        <w:rPr>
          <w:i w:val="0"/>
          <w:iCs w:val="0"/>
          <w:highlight w:val="none"/>
        </w:rPr>
        <w:instrText xml:space="preserve"> PAGEREF _Toc10525 \h </w:instrText>
      </w:r>
      <w:r>
        <w:rPr>
          <w:i w:val="0"/>
          <w:iCs w:val="0"/>
          <w:highlight w:val="none"/>
        </w:rPr>
        <w:fldChar w:fldCharType="separate"/>
      </w:r>
      <w:r>
        <w:rPr>
          <w:i w:val="0"/>
          <w:iCs w:val="0"/>
          <w:highlight w:val="none"/>
        </w:rPr>
        <w:t>46</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_Toc59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2</w:t>
      </w:r>
      <w:r>
        <w:rPr>
          <w:rFonts w:hint="eastAsia" w:ascii="宋体"/>
          <w:i w:val="0"/>
          <w:iCs w:val="0"/>
          <w:szCs w:val="28"/>
          <w:highlight w:val="none"/>
        </w:rPr>
        <w:t>：供应商类似业绩证明材料</w:t>
      </w:r>
      <w:r>
        <w:rPr>
          <w:i w:val="0"/>
          <w:iCs w:val="0"/>
          <w:highlight w:val="none"/>
        </w:rPr>
        <w:tab/>
      </w:r>
      <w:r>
        <w:rPr>
          <w:i w:val="0"/>
          <w:iCs w:val="0"/>
          <w:highlight w:val="none"/>
        </w:rPr>
        <w:fldChar w:fldCharType="begin"/>
      </w:r>
      <w:r>
        <w:rPr>
          <w:i w:val="0"/>
          <w:iCs w:val="0"/>
          <w:highlight w:val="none"/>
        </w:rPr>
        <w:instrText xml:space="preserve"> PAGEREF _Toc59 \h </w:instrText>
      </w:r>
      <w:r>
        <w:rPr>
          <w:i w:val="0"/>
          <w:iCs w:val="0"/>
          <w:highlight w:val="none"/>
        </w:rPr>
        <w:fldChar w:fldCharType="separate"/>
      </w:r>
      <w:r>
        <w:rPr>
          <w:i w:val="0"/>
          <w:iCs w:val="0"/>
          <w:highlight w:val="none"/>
        </w:rPr>
        <w:t>47</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_Toc8083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3</w:t>
      </w:r>
      <w:r>
        <w:rPr>
          <w:rFonts w:hint="eastAsia" w:ascii="宋体"/>
          <w:i w:val="0"/>
          <w:iCs w:val="0"/>
          <w:szCs w:val="28"/>
          <w:highlight w:val="none"/>
        </w:rPr>
        <w:t>：</w:t>
      </w:r>
      <w:r>
        <w:rPr>
          <w:rFonts w:hint="eastAsia" w:ascii="宋体"/>
          <w:i w:val="0"/>
          <w:iCs w:val="0"/>
          <w:szCs w:val="28"/>
          <w:highlight w:val="none"/>
          <w:lang w:eastAsia="zh-CN"/>
        </w:rPr>
        <w:t>中小</w:t>
      </w:r>
      <w:r>
        <w:rPr>
          <w:rFonts w:hint="eastAsia" w:ascii="宋体"/>
          <w:i w:val="0"/>
          <w:iCs w:val="0"/>
          <w:szCs w:val="28"/>
          <w:highlight w:val="none"/>
        </w:rPr>
        <w:t>企业声明函</w:t>
      </w:r>
      <w:r>
        <w:rPr>
          <w:i w:val="0"/>
          <w:iCs w:val="0"/>
          <w:highlight w:val="none"/>
        </w:rPr>
        <w:tab/>
      </w:r>
      <w:r>
        <w:rPr>
          <w:i w:val="0"/>
          <w:iCs w:val="0"/>
          <w:highlight w:val="none"/>
        </w:rPr>
        <w:fldChar w:fldCharType="begin"/>
      </w:r>
      <w:r>
        <w:rPr>
          <w:i w:val="0"/>
          <w:iCs w:val="0"/>
          <w:highlight w:val="none"/>
        </w:rPr>
        <w:instrText xml:space="preserve"> PAGEREF _Toc8083 \h </w:instrText>
      </w:r>
      <w:r>
        <w:rPr>
          <w:i w:val="0"/>
          <w:iCs w:val="0"/>
          <w:highlight w:val="none"/>
        </w:rPr>
        <w:fldChar w:fldCharType="separate"/>
      </w:r>
      <w:r>
        <w:rPr>
          <w:i w:val="0"/>
          <w:iCs w:val="0"/>
          <w:highlight w:val="none"/>
        </w:rPr>
        <w:t>48</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_Toc11743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4</w:t>
      </w:r>
      <w:r>
        <w:rPr>
          <w:rFonts w:hint="eastAsia" w:ascii="宋体"/>
          <w:i w:val="0"/>
          <w:iCs w:val="0"/>
          <w:szCs w:val="28"/>
          <w:highlight w:val="none"/>
        </w:rPr>
        <w:t>：残疾人福利性单位声明函</w:t>
      </w:r>
      <w:r>
        <w:rPr>
          <w:i w:val="0"/>
          <w:iCs w:val="0"/>
          <w:highlight w:val="none"/>
        </w:rPr>
        <w:tab/>
      </w:r>
      <w:r>
        <w:rPr>
          <w:i w:val="0"/>
          <w:iCs w:val="0"/>
          <w:highlight w:val="none"/>
        </w:rPr>
        <w:fldChar w:fldCharType="begin"/>
      </w:r>
      <w:r>
        <w:rPr>
          <w:i w:val="0"/>
          <w:iCs w:val="0"/>
          <w:highlight w:val="none"/>
        </w:rPr>
        <w:instrText xml:space="preserve"> PAGEREF _Toc11743 \h </w:instrText>
      </w:r>
      <w:r>
        <w:rPr>
          <w:i w:val="0"/>
          <w:iCs w:val="0"/>
          <w:highlight w:val="none"/>
        </w:rPr>
        <w:fldChar w:fldCharType="separate"/>
      </w:r>
      <w:r>
        <w:rPr>
          <w:i w:val="0"/>
          <w:iCs w:val="0"/>
          <w:highlight w:val="none"/>
        </w:rPr>
        <w:t>49</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_Toc28335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5</w:t>
      </w:r>
      <w:r>
        <w:rPr>
          <w:rFonts w:hint="eastAsia" w:ascii="宋体"/>
          <w:i w:val="0"/>
          <w:iCs w:val="0"/>
          <w:szCs w:val="28"/>
          <w:highlight w:val="none"/>
        </w:rPr>
        <w:t>：从业人员声明函</w:t>
      </w:r>
      <w:r>
        <w:rPr>
          <w:i w:val="0"/>
          <w:iCs w:val="0"/>
          <w:highlight w:val="none"/>
        </w:rPr>
        <w:tab/>
      </w:r>
      <w:r>
        <w:rPr>
          <w:i w:val="0"/>
          <w:iCs w:val="0"/>
          <w:highlight w:val="none"/>
        </w:rPr>
        <w:fldChar w:fldCharType="begin"/>
      </w:r>
      <w:r>
        <w:rPr>
          <w:i w:val="0"/>
          <w:iCs w:val="0"/>
          <w:highlight w:val="none"/>
        </w:rPr>
        <w:instrText xml:space="preserve"> PAGEREF _Toc28335 \h </w:instrText>
      </w:r>
      <w:r>
        <w:rPr>
          <w:i w:val="0"/>
          <w:iCs w:val="0"/>
          <w:highlight w:val="none"/>
        </w:rPr>
        <w:fldChar w:fldCharType="separate"/>
      </w:r>
      <w:r>
        <w:rPr>
          <w:i w:val="0"/>
          <w:iCs w:val="0"/>
          <w:highlight w:val="none"/>
        </w:rPr>
        <w:t>50</w:t>
      </w:r>
      <w:r>
        <w:rPr>
          <w:i w:val="0"/>
          <w:iCs w:val="0"/>
          <w:highlight w:val="none"/>
        </w:rPr>
        <w:fldChar w:fldCharType="end"/>
      </w:r>
      <w:r>
        <w:rPr>
          <w:i w:val="0"/>
          <w:iCs w:val="0"/>
          <w:color w:val="auto"/>
          <w:highlight w:val="none"/>
        </w:rPr>
        <w:fldChar w:fldCharType="end"/>
      </w:r>
    </w:p>
    <w:p>
      <w:pPr>
        <w:pStyle w:val="14"/>
        <w:shd w:val="clear"/>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_Toc5910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6</w:t>
      </w:r>
      <w:r>
        <w:rPr>
          <w:rFonts w:hint="eastAsia" w:ascii="宋体"/>
          <w:i w:val="0"/>
          <w:iCs w:val="0"/>
          <w:szCs w:val="28"/>
          <w:highlight w:val="none"/>
        </w:rPr>
        <w:t>：供应商认为在其他方面有必要说明的事项</w:t>
      </w:r>
      <w:r>
        <w:rPr>
          <w:i w:val="0"/>
          <w:iCs w:val="0"/>
          <w:highlight w:val="none"/>
        </w:rPr>
        <w:tab/>
      </w:r>
      <w:r>
        <w:rPr>
          <w:i w:val="0"/>
          <w:iCs w:val="0"/>
          <w:highlight w:val="none"/>
        </w:rPr>
        <w:fldChar w:fldCharType="begin"/>
      </w:r>
      <w:r>
        <w:rPr>
          <w:i w:val="0"/>
          <w:iCs w:val="0"/>
          <w:highlight w:val="none"/>
        </w:rPr>
        <w:instrText xml:space="preserve"> PAGEREF _Toc5910 \h </w:instrText>
      </w:r>
      <w:r>
        <w:rPr>
          <w:i w:val="0"/>
          <w:iCs w:val="0"/>
          <w:highlight w:val="none"/>
        </w:rPr>
        <w:fldChar w:fldCharType="separate"/>
      </w:r>
      <w:r>
        <w:rPr>
          <w:i w:val="0"/>
          <w:iCs w:val="0"/>
          <w:highlight w:val="none"/>
        </w:rPr>
        <w:t>51</w:t>
      </w:r>
      <w:r>
        <w:rPr>
          <w:i w:val="0"/>
          <w:iCs w:val="0"/>
          <w:highlight w:val="none"/>
        </w:rPr>
        <w:fldChar w:fldCharType="end"/>
      </w:r>
      <w:r>
        <w:rPr>
          <w:i w:val="0"/>
          <w:iCs w:val="0"/>
          <w:color w:val="auto"/>
          <w:highlight w:val="none"/>
        </w:rPr>
        <w:fldChar w:fldCharType="end"/>
      </w:r>
    </w:p>
    <w:p>
      <w:pPr>
        <w:pStyle w:val="11"/>
        <w:shd w:val="clear"/>
        <w:tabs>
          <w:tab w:val="right" w:leader="dot" w:pos="8787"/>
        </w:tabs>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r>
        <w:rPr>
          <w:i w:val="0"/>
          <w:iCs w:val="0"/>
          <w:color w:val="auto"/>
          <w:highlight w:val="none"/>
        </w:rPr>
        <w:fldChar w:fldCharType="begin"/>
      </w:r>
      <w:r>
        <w:rPr>
          <w:i w:val="0"/>
          <w:iCs w:val="0"/>
          <w:highlight w:val="none"/>
        </w:rPr>
        <w:instrText xml:space="preserve"> HYPERLINK \l _Toc5002 </w:instrText>
      </w:r>
      <w:r>
        <w:rPr>
          <w:i w:val="0"/>
          <w:iCs w:val="0"/>
          <w:highlight w:val="none"/>
        </w:rPr>
        <w:fldChar w:fldCharType="separate"/>
      </w:r>
      <w:r>
        <w:rPr>
          <w:rFonts w:hint="eastAsia" w:ascii="宋体"/>
          <w:i w:val="0"/>
          <w:iCs w:val="0"/>
          <w:kern w:val="28"/>
          <w:szCs w:val="20"/>
          <w:highlight w:val="none"/>
        </w:rPr>
        <w:t>第五部分</w:t>
      </w:r>
      <w:r>
        <w:rPr>
          <w:rFonts w:ascii="宋体"/>
          <w:i w:val="0"/>
          <w:iCs w:val="0"/>
          <w:kern w:val="28"/>
          <w:szCs w:val="20"/>
          <w:highlight w:val="none"/>
        </w:rPr>
        <w:t xml:space="preserve">  </w:t>
      </w:r>
      <w:r>
        <w:rPr>
          <w:rFonts w:hint="eastAsia" w:ascii="宋体"/>
          <w:i w:val="0"/>
          <w:iCs w:val="0"/>
          <w:kern w:val="28"/>
          <w:szCs w:val="20"/>
          <w:highlight w:val="none"/>
        </w:rPr>
        <w:t>磋商及采购项目内容要求</w:t>
      </w:r>
      <w:r>
        <w:rPr>
          <w:i w:val="0"/>
          <w:iCs w:val="0"/>
          <w:highlight w:val="none"/>
        </w:rPr>
        <w:tab/>
      </w:r>
      <w:r>
        <w:rPr>
          <w:i w:val="0"/>
          <w:iCs w:val="0"/>
          <w:highlight w:val="none"/>
        </w:rPr>
        <w:fldChar w:fldCharType="begin"/>
      </w:r>
      <w:r>
        <w:rPr>
          <w:i w:val="0"/>
          <w:iCs w:val="0"/>
          <w:highlight w:val="none"/>
        </w:rPr>
        <w:instrText xml:space="preserve"> PAGEREF _Toc5002 \h </w:instrText>
      </w:r>
      <w:r>
        <w:rPr>
          <w:i w:val="0"/>
          <w:iCs w:val="0"/>
          <w:highlight w:val="none"/>
        </w:rPr>
        <w:fldChar w:fldCharType="separate"/>
      </w:r>
      <w:r>
        <w:rPr>
          <w:i w:val="0"/>
          <w:iCs w:val="0"/>
          <w:highlight w:val="none"/>
        </w:rPr>
        <w:t>53</w:t>
      </w:r>
      <w:r>
        <w:rPr>
          <w:i w:val="0"/>
          <w:iCs w:val="0"/>
          <w:highlight w:val="none"/>
        </w:rPr>
        <w:fldChar w:fldCharType="end"/>
      </w:r>
      <w:r>
        <w:rPr>
          <w:i w:val="0"/>
          <w:iCs w:val="0"/>
          <w:color w:val="auto"/>
          <w:highlight w:val="none"/>
        </w:rPr>
        <w:fldChar w:fldCharType="end"/>
      </w:r>
      <w:r>
        <w:rPr>
          <w:i w:val="0"/>
          <w:iCs w:val="0"/>
          <w:color w:val="auto"/>
          <w:highlight w:val="none"/>
        </w:rPr>
        <w:fldChar w:fldCharType="end"/>
      </w:r>
    </w:p>
    <w:p>
      <w:pPr>
        <w:pStyle w:val="3"/>
        <w:shd w:val="clear"/>
        <w:rPr>
          <w:color w:val="auto"/>
          <w:highlight w:val="none"/>
        </w:rPr>
      </w:pPr>
      <w:bookmarkStart w:id="0" w:name="_Toc496626191"/>
      <w:bookmarkStart w:id="1" w:name="_Toc12367"/>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096" w:type="dxa"/>
            <w:vAlign w:val="center"/>
          </w:tcPr>
          <w:p>
            <w:pPr>
              <w:widowControl/>
              <w:shd w:val="clear"/>
              <w:spacing w:line="24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采购项目名称</w:t>
            </w:r>
          </w:p>
        </w:tc>
        <w:tc>
          <w:tcPr>
            <w:tcW w:w="6423" w:type="dxa"/>
            <w:vAlign w:val="center"/>
          </w:tcPr>
          <w:p>
            <w:pPr>
              <w:widowControl/>
              <w:shd w:val="clear"/>
              <w:spacing w:line="240" w:lineRule="auto"/>
              <w:rPr>
                <w:rFonts w:hint="eastAsia" w:ascii="宋体" w:hAnsi="宋体" w:cs="宋体"/>
                <w:color w:val="auto"/>
                <w:kern w:val="0"/>
                <w:sz w:val="24"/>
                <w:szCs w:val="24"/>
                <w:highlight w:val="none"/>
                <w:lang w:val="zh-CN" w:eastAsia="zh-CN"/>
              </w:rPr>
            </w:pPr>
            <w:r>
              <w:rPr>
                <w:rFonts w:hint="eastAsia" w:ascii="宋体" w:hAnsi="宋体" w:cs="宋体"/>
                <w:color w:val="auto"/>
                <w:kern w:val="0"/>
                <w:sz w:val="24"/>
                <w:szCs w:val="24"/>
                <w:highlight w:val="none"/>
                <w:lang w:val="zh-CN" w:eastAsia="zh-CN"/>
              </w:rPr>
              <w:t>非遗青海河湟皮影成果转化与示范（《青海皮影》宣传片）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采购项目编号</w:t>
            </w:r>
          </w:p>
        </w:tc>
        <w:tc>
          <w:tcPr>
            <w:tcW w:w="6423" w:type="dxa"/>
            <w:vAlign w:val="center"/>
          </w:tcPr>
          <w:p>
            <w:pPr>
              <w:widowControl/>
              <w:shd w:val="clear"/>
              <w:spacing w:line="240" w:lineRule="auto"/>
              <w:rPr>
                <w:rFonts w:hint="eastAsia" w:ascii="宋体" w:eastAsia="宋体" w:cs="宋体"/>
                <w:color w:val="auto"/>
                <w:kern w:val="0"/>
                <w:sz w:val="24"/>
                <w:szCs w:val="24"/>
                <w:highlight w:val="none"/>
                <w:lang w:eastAsia="zh-CN"/>
              </w:rPr>
            </w:pPr>
            <w:r>
              <w:rPr>
                <w:rFonts w:hint="eastAsia" w:ascii="宋体" w:hAnsi="宋体"/>
                <w:color w:val="auto"/>
                <w:spacing w:val="-2"/>
                <w:kern w:val="16"/>
                <w:sz w:val="24"/>
                <w:szCs w:val="24"/>
                <w:highlight w:val="none"/>
                <w:lang w:eastAsia="zh-CN"/>
              </w:rPr>
              <w:t>青海浩驰磋商（服务）2023-040号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采购方式</w:t>
            </w:r>
          </w:p>
        </w:tc>
        <w:tc>
          <w:tcPr>
            <w:tcW w:w="6423"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采购预算额度</w:t>
            </w:r>
          </w:p>
        </w:tc>
        <w:tc>
          <w:tcPr>
            <w:tcW w:w="6423" w:type="dxa"/>
            <w:vAlign w:val="center"/>
          </w:tcPr>
          <w:p>
            <w:pPr>
              <w:widowControl/>
              <w:shd w:val="clear"/>
              <w:spacing w:line="240" w:lineRule="auto"/>
              <w:rPr>
                <w:rFonts w:hint="default" w:ascii="宋体" w:eastAsia="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项目分包个数</w:t>
            </w:r>
          </w:p>
        </w:tc>
        <w:tc>
          <w:tcPr>
            <w:tcW w:w="6423"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采购要求</w:t>
            </w:r>
          </w:p>
        </w:tc>
        <w:tc>
          <w:tcPr>
            <w:tcW w:w="6423" w:type="dxa"/>
            <w:vAlign w:val="center"/>
          </w:tcPr>
          <w:p>
            <w:pPr>
              <w:pStyle w:val="34"/>
              <w:shd w:val="clear"/>
              <w:spacing w:before="156" w:after="156" w:line="240" w:lineRule="auto"/>
              <w:jc w:val="both"/>
              <w:rPr>
                <w:color w:val="auto"/>
                <w:kern w:val="16"/>
                <w:sz w:val="24"/>
                <w:szCs w:val="24"/>
                <w:highlight w:val="none"/>
                <w:lang w:eastAsia="zh-CN"/>
              </w:rPr>
            </w:pPr>
            <w:r>
              <w:rPr>
                <w:rFonts w:hint="eastAsia"/>
                <w:color w:val="auto"/>
                <w:kern w:val="16"/>
                <w:sz w:val="24"/>
                <w:szCs w:val="24"/>
                <w:highlight w:val="none"/>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供应商资格条件</w:t>
            </w:r>
          </w:p>
        </w:tc>
        <w:tc>
          <w:tcPr>
            <w:tcW w:w="6423" w:type="dxa"/>
            <w:vAlign w:val="center"/>
          </w:tcPr>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1、符合《政府采购法》第22条条件，并提供下列材料：</w:t>
            </w:r>
          </w:p>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1</w:t>
            </w:r>
            <w:r>
              <w:rPr>
                <w:rFonts w:hint="eastAsia"/>
                <w:sz w:val="24"/>
                <w:szCs w:val="24"/>
                <w:highlight w:val="none"/>
                <w:lang w:val="zh-CN"/>
              </w:rPr>
              <w:t>）投标人的营业执照等证明文件，自然人的身份证明。</w:t>
            </w:r>
          </w:p>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2</w:t>
            </w:r>
            <w:r>
              <w:rPr>
                <w:rFonts w:hint="eastAsia"/>
                <w:sz w:val="24"/>
                <w:szCs w:val="24"/>
                <w:highlight w:val="none"/>
                <w:lang w:val="zh-CN"/>
              </w:rPr>
              <w:t>）财务状况报告，依法缴纳税收和社会保障资金的相关材料。</w:t>
            </w:r>
          </w:p>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3</w:t>
            </w:r>
            <w:r>
              <w:rPr>
                <w:rFonts w:hint="eastAsia"/>
                <w:sz w:val="24"/>
                <w:szCs w:val="24"/>
                <w:highlight w:val="none"/>
                <w:lang w:val="zh-CN"/>
              </w:rPr>
              <w:t>）具备履行合同所必需的设备和专业技术能力的证明材料。</w:t>
            </w:r>
          </w:p>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4</w:t>
            </w:r>
            <w:r>
              <w:rPr>
                <w:rFonts w:hint="eastAsia"/>
                <w:sz w:val="24"/>
                <w:szCs w:val="24"/>
                <w:highlight w:val="none"/>
                <w:lang w:val="zh-CN"/>
              </w:rPr>
              <w:t>）参加政府采购活动前3年内在经营活动中没有重大违法记录的书面声明。</w:t>
            </w:r>
          </w:p>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w:t>
            </w:r>
            <w:r>
              <w:rPr>
                <w:rFonts w:hint="eastAsia"/>
                <w:sz w:val="24"/>
                <w:szCs w:val="24"/>
                <w:highlight w:val="none"/>
                <w:lang w:val="en-US" w:eastAsia="zh-CN"/>
              </w:rPr>
              <w:t>5</w:t>
            </w:r>
            <w:r>
              <w:rPr>
                <w:rFonts w:hint="eastAsia"/>
                <w:sz w:val="24"/>
                <w:szCs w:val="24"/>
                <w:highlight w:val="none"/>
                <w:lang w:val="zh-CN"/>
              </w:rPr>
              <w:t>）具备法律、行政法规规定的其他条件的证明材料。</w:t>
            </w:r>
          </w:p>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2、</w:t>
            </w:r>
            <w:r>
              <w:rPr>
                <w:rFonts w:hint="eastAsia"/>
                <w:sz w:val="24"/>
                <w:szCs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3、单位负责人为同一人或者存在直接控股、管理关系的不同投标人，不得参加同一合同项下的政府采购活动。否则，皆取消投标资格；</w:t>
            </w:r>
          </w:p>
          <w:p>
            <w:pPr>
              <w:shd w:val="clear"/>
              <w:autoSpaceDE w:val="0"/>
              <w:autoSpaceDN w:val="0"/>
              <w:spacing w:line="240" w:lineRule="auto"/>
              <w:rPr>
                <w:rFonts w:hint="eastAsia"/>
                <w:sz w:val="24"/>
                <w:szCs w:val="24"/>
                <w:highlight w:val="none"/>
                <w:lang w:val="zh-CN"/>
              </w:rPr>
            </w:pPr>
            <w:r>
              <w:rPr>
                <w:rFonts w:hint="eastAsia"/>
                <w:sz w:val="24"/>
                <w:szCs w:val="24"/>
                <w:highlight w:val="none"/>
                <w:lang w:val="zh-CN"/>
              </w:rPr>
              <w:t>4、为本采购项目提供整体设计、规范编制或者项目管理、监理、检测等服务的投标人，不得再参加该采购项目的其他采购活动；</w:t>
            </w:r>
          </w:p>
          <w:p>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2"/>
                <w:sz w:val="24"/>
                <w:szCs w:val="24"/>
                <w:highlight w:val="none"/>
                <w:lang w:val="en-US" w:eastAsia="zh-CN" w:bidi="ar-SA"/>
              </w:rPr>
            </w:pPr>
            <w:r>
              <w:rPr>
                <w:rFonts w:hint="eastAsia"/>
                <w:sz w:val="24"/>
                <w:szCs w:val="24"/>
                <w:highlight w:val="none"/>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公告发布时间</w:t>
            </w:r>
          </w:p>
        </w:tc>
        <w:tc>
          <w:tcPr>
            <w:tcW w:w="6423"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报名、磋商文件发售起始时间</w:t>
            </w:r>
          </w:p>
        </w:tc>
        <w:tc>
          <w:tcPr>
            <w:tcW w:w="6423"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04月21</w:t>
            </w:r>
            <w:r>
              <w:rPr>
                <w:rFonts w:hint="eastAsia" w:ascii="宋体" w:hAnsi="宋体" w:cs="宋体"/>
                <w:color w:val="auto"/>
                <w:kern w:val="0"/>
                <w:sz w:val="24"/>
                <w:szCs w:val="24"/>
                <w:highlight w:val="none"/>
              </w:rPr>
              <w:t>日起，至</w:t>
            </w:r>
            <w:r>
              <w:rPr>
                <w:rFonts w:hint="eastAsia" w:ascii="宋体" w:hAnsi="宋体" w:cs="宋体"/>
                <w:color w:val="auto"/>
                <w:kern w:val="0"/>
                <w:sz w:val="24"/>
                <w:szCs w:val="24"/>
                <w:highlight w:val="none"/>
                <w:lang w:eastAsia="zh-CN"/>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cs="宋体"/>
                <w:color w:val="auto"/>
                <w:kern w:val="0"/>
                <w:sz w:val="24"/>
                <w:szCs w:val="24"/>
                <w:highlight w:val="none"/>
              </w:rPr>
              <w:t>日止，每天上午</w:t>
            </w:r>
            <w:r>
              <w:rPr>
                <w:rFonts w:ascii="宋体" w:hAnsi="宋体" w:cs="宋体"/>
                <w:color w:val="auto"/>
                <w:kern w:val="0"/>
                <w:sz w:val="24"/>
                <w:szCs w:val="24"/>
                <w:highlight w:val="none"/>
              </w:rPr>
              <w:t>9:00-12:00</w:t>
            </w:r>
            <w:r>
              <w:rPr>
                <w:rFonts w:hint="eastAsia" w:ascii="宋体" w:hAnsi="宋体" w:cs="宋体"/>
                <w:color w:val="auto"/>
                <w:kern w:val="0"/>
                <w:sz w:val="24"/>
                <w:szCs w:val="24"/>
                <w:highlight w:val="none"/>
              </w:rPr>
              <w:t>，下午</w:t>
            </w:r>
            <w:r>
              <w:rPr>
                <w:rFonts w:ascii="宋体" w:hAnsi="宋体" w:cs="宋体"/>
                <w:color w:val="auto"/>
                <w:kern w:val="0"/>
                <w:sz w:val="24"/>
                <w:szCs w:val="24"/>
                <w:highlight w:val="none"/>
              </w:rPr>
              <w:t>14:00-17:</w:t>
            </w:r>
            <w:r>
              <w:rPr>
                <w:rFonts w:hint="eastAsia" w:ascii="宋体" w:hAnsi="宋体" w:cs="宋体"/>
                <w:color w:val="auto"/>
                <w:kern w:val="0"/>
                <w:sz w:val="24"/>
                <w:szCs w:val="24"/>
                <w:highlight w:val="none"/>
                <w:lang w:val="en-US" w:eastAsia="zh-CN"/>
              </w:rPr>
              <w:t>3</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sz w:val="24"/>
                <w:szCs w:val="24"/>
                <w:highlight w:val="none"/>
              </w:rPr>
              <w:t>磋商文件发售方式</w:t>
            </w:r>
          </w:p>
        </w:tc>
        <w:tc>
          <w:tcPr>
            <w:tcW w:w="6423" w:type="dxa"/>
            <w:vAlign w:val="center"/>
          </w:tcPr>
          <w:p>
            <w:pPr>
              <w:shd w:val="clear"/>
              <w:autoSpaceDE w:val="0"/>
              <w:autoSpaceDN w:val="0"/>
              <w:spacing w:line="240" w:lineRule="auto"/>
              <w:rPr>
                <w:rFonts w:ascii="宋体" w:cs="宋体"/>
                <w:color w:val="auto"/>
                <w:kern w:val="0"/>
                <w:sz w:val="24"/>
                <w:szCs w:val="24"/>
                <w:highlight w:val="none"/>
              </w:rPr>
            </w:pPr>
            <w:r>
              <w:rPr>
                <w:rFonts w:hint="eastAsia" w:ascii="宋体" w:cs="宋体"/>
                <w:color w:val="auto"/>
                <w:kern w:val="0"/>
                <w:sz w:val="24"/>
                <w:szCs w:val="24"/>
                <w:highlight w:val="none"/>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sz w:val="24"/>
                <w:szCs w:val="24"/>
                <w:highlight w:val="none"/>
              </w:rPr>
              <w:t>磋商文件售价</w:t>
            </w:r>
          </w:p>
        </w:tc>
        <w:tc>
          <w:tcPr>
            <w:tcW w:w="6423" w:type="dxa"/>
            <w:vAlign w:val="center"/>
          </w:tcPr>
          <w:p>
            <w:pPr>
              <w:shd w:val="clear"/>
              <w:autoSpaceDE w:val="0"/>
              <w:autoSpaceDN w:val="0"/>
              <w:spacing w:line="240" w:lineRule="auto"/>
              <w:rPr>
                <w:rFonts w:ascii="宋体" w:cs="宋体"/>
                <w:color w:val="auto"/>
                <w:kern w:val="0"/>
                <w:sz w:val="24"/>
                <w:szCs w:val="24"/>
                <w:highlight w:val="none"/>
              </w:rPr>
            </w:pPr>
            <w:r>
              <w:rPr>
                <w:rFonts w:hint="eastAsia" w:ascii="宋体" w:cs="宋体"/>
                <w:color w:val="auto"/>
                <w:kern w:val="0"/>
                <w:sz w:val="24"/>
                <w:szCs w:val="24"/>
                <w:highlight w:val="none"/>
                <w:lang w:val="en-US" w:eastAsia="zh-CN"/>
              </w:rPr>
              <w:t>300</w:t>
            </w:r>
            <w:r>
              <w:rPr>
                <w:rFonts w:hint="eastAsia" w:ascii="宋体" w:cs="宋体"/>
                <w:color w:val="auto"/>
                <w:kern w:val="0"/>
                <w:sz w:val="24"/>
                <w:szCs w:val="24"/>
                <w:highlight w:val="none"/>
              </w:rPr>
              <w:t>元（磋商文件售后不退,投标资格不能转让）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磋商文件发售地点</w:t>
            </w:r>
          </w:p>
        </w:tc>
        <w:tc>
          <w:tcPr>
            <w:tcW w:w="6423" w:type="dxa"/>
            <w:vAlign w:val="center"/>
          </w:tcPr>
          <w:p>
            <w:pPr>
              <w:shd w:val="clear"/>
              <w:autoSpaceDE w:val="0"/>
              <w:autoSpaceDN w:val="0"/>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青海浩驰招标代理有限公司</w:t>
            </w:r>
          </w:p>
          <w:p>
            <w:pPr>
              <w:shd w:val="clea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联系地址：青海省西宁市海湖新区唐道</w:t>
            </w: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期唐府公寓</w:t>
            </w:r>
            <w:r>
              <w:rPr>
                <w:rFonts w:ascii="宋体" w:hAnsi="宋体" w:cs="宋体"/>
                <w:color w:val="auto"/>
                <w:kern w:val="0"/>
                <w:sz w:val="24"/>
                <w:szCs w:val="24"/>
                <w:highlight w:val="none"/>
                <w:lang w:val="zh-CN"/>
              </w:rPr>
              <w:t>13B</w:t>
            </w:r>
          </w:p>
          <w:p>
            <w:pPr>
              <w:shd w:val="clea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标书购买联系人：祁先生</w:t>
            </w:r>
          </w:p>
          <w:p>
            <w:pPr>
              <w:shd w:val="clear"/>
              <w:autoSpaceDE w:val="0"/>
              <w:autoSpaceDN w:val="0"/>
              <w:spacing w:line="240" w:lineRule="auto"/>
              <w:rPr>
                <w:rFonts w:hint="default" w:asci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联系电话：</w:t>
            </w:r>
            <w:r>
              <w:rPr>
                <w:rFonts w:hint="eastAsia" w:ascii="宋体" w:hAnsi="宋体" w:cs="宋体"/>
                <w:color w:val="auto"/>
                <w:kern w:val="0"/>
                <w:sz w:val="24"/>
                <w:szCs w:val="24"/>
                <w:highlight w:val="none"/>
                <w:lang w:val="en-US" w:eastAsia="zh-CN"/>
              </w:rPr>
              <w:t>15500502874</w:t>
            </w:r>
          </w:p>
          <w:p>
            <w:pPr>
              <w:widowControl/>
              <w:shd w:val="clear"/>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电子邮箱：</w:t>
            </w:r>
            <w:r>
              <w:rPr>
                <w:rFonts w:ascii="宋体" w:hAnsi="宋体" w:cs="宋体"/>
                <w:color w:val="auto"/>
                <w:kern w:val="0"/>
                <w:sz w:val="24"/>
                <w:szCs w:val="24"/>
                <w:highlight w:val="none"/>
              </w:rPr>
              <w:t>497373573</w:t>
            </w:r>
            <w:r>
              <w:rPr>
                <w:rFonts w:ascii="宋体" w:hAnsi="宋体" w:cs="宋体"/>
                <w:color w:val="auto"/>
                <w:kern w:val="0"/>
                <w:sz w:val="24"/>
                <w:szCs w:val="24"/>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购买磋商文件时应提供材料</w:t>
            </w:r>
          </w:p>
        </w:tc>
        <w:tc>
          <w:tcPr>
            <w:tcW w:w="6423" w:type="dxa"/>
            <w:vAlign w:val="center"/>
          </w:tcPr>
          <w:p>
            <w:pPr>
              <w:shd w:val="clea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供应商的营业执照复印件、法人授权委托书（原件）、及法人和委托代理人身份证复印件。</w:t>
            </w:r>
          </w:p>
          <w:p>
            <w:pPr>
              <w:shd w:val="clea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以上资料均需加盖公章。（采购代理机构对以上资料留存备案）</w:t>
            </w:r>
          </w:p>
          <w:p>
            <w:pPr>
              <w:shd w:val="clear"/>
              <w:autoSpaceDE w:val="0"/>
              <w:autoSpaceDN w:val="0"/>
              <w:spacing w:line="240" w:lineRule="auto"/>
              <w:rPr>
                <w:rFonts w:ascii="宋体" w:cs="宋体"/>
                <w:color w:val="auto"/>
                <w:kern w:val="0"/>
                <w:sz w:val="24"/>
                <w:szCs w:val="24"/>
                <w:highlight w:val="none"/>
              </w:rPr>
            </w:pPr>
            <w:r>
              <w:rPr>
                <w:rFonts w:hint="eastAsia" w:ascii="宋体" w:hAnsi="宋体" w:eastAsia="宋体" w:cs="宋体"/>
                <w:color w:val="auto"/>
                <w:kern w:val="0"/>
                <w:sz w:val="24"/>
                <w:szCs w:val="24"/>
                <w:highlight w:val="none"/>
                <w:lang w:val="zh-CN"/>
              </w:rPr>
              <w:t>注：需网上购买磋商文件的投标人可将以上材料扫描后发送至采购代理机构电子邮箱，在邮件中标明项目编号、项目名称、联系人及联系方式，并联系代理机构工作人员进行确认。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096" w:type="dxa"/>
            <w:vAlign w:val="center"/>
          </w:tcPr>
          <w:p>
            <w:pPr>
              <w:widowControl/>
              <w:shd w:val="clear"/>
              <w:spacing w:line="240" w:lineRule="auto"/>
              <w:rPr>
                <w:rFonts w:ascii="宋体" w:cs="宋体"/>
                <w:color w:val="auto"/>
                <w:sz w:val="24"/>
                <w:szCs w:val="24"/>
                <w:highlight w:val="none"/>
              </w:rPr>
            </w:pPr>
            <w:r>
              <w:rPr>
                <w:rFonts w:hint="eastAsia" w:ascii="宋体" w:hAnsi="宋体" w:cs="宋体"/>
                <w:color w:val="auto"/>
                <w:sz w:val="24"/>
                <w:szCs w:val="24"/>
                <w:highlight w:val="none"/>
              </w:rPr>
              <w:t>磋商保证金</w:t>
            </w:r>
          </w:p>
        </w:tc>
        <w:tc>
          <w:tcPr>
            <w:tcW w:w="6423" w:type="dxa"/>
            <w:vAlign w:val="center"/>
          </w:tcPr>
          <w:p>
            <w:pPr>
              <w:shd w:val="clear"/>
              <w:autoSpaceDE w:val="0"/>
              <w:autoSpaceDN w:val="0"/>
              <w:spacing w:line="24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免缴</w:t>
            </w:r>
          </w:p>
          <w:p>
            <w:pPr>
              <w:shd w:val="clear"/>
              <w:autoSpaceDE w:val="0"/>
              <w:autoSpaceDN w:val="0"/>
              <w:spacing w:line="24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账户：青海浩驰招标代理有限公司  </w:t>
            </w:r>
          </w:p>
          <w:p>
            <w:pPr>
              <w:shd w:val="clear"/>
              <w:autoSpaceDE w:val="0"/>
              <w:autoSpaceDN w:val="0"/>
              <w:spacing w:line="24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开户行：兴业银行股份有限公司西宁分行   </w:t>
            </w:r>
          </w:p>
          <w:p>
            <w:pPr>
              <w:shd w:val="clear"/>
              <w:autoSpaceDE w:val="0"/>
              <w:autoSpaceDN w:val="0"/>
              <w:spacing w:line="240" w:lineRule="auto"/>
              <w:rPr>
                <w:highlight w:val="none"/>
              </w:rPr>
            </w:pPr>
            <w:r>
              <w:rPr>
                <w:rFonts w:hint="eastAsia" w:ascii="宋体" w:hAnsi="宋体" w:cs="宋体"/>
                <w:color w:val="auto"/>
                <w:kern w:val="0"/>
                <w:sz w:val="24"/>
                <w:szCs w:val="24"/>
                <w:highlight w:val="none"/>
                <w:lang w:val="zh-CN"/>
              </w:rPr>
              <w:t>帐号：632010100100197890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递交磋商响应文件截止时间</w:t>
            </w:r>
          </w:p>
        </w:tc>
        <w:tc>
          <w:tcPr>
            <w:tcW w:w="6423" w:type="dxa"/>
            <w:vAlign w:val="center"/>
          </w:tcPr>
          <w:p>
            <w:pPr>
              <w:widowControl/>
              <w:shd w:val="clear"/>
              <w:spacing w:line="240" w:lineRule="auto"/>
              <w:rPr>
                <w:sz w:val="24"/>
                <w:szCs w:val="24"/>
                <w:highlight w:val="none"/>
              </w:rPr>
            </w:pPr>
            <w:r>
              <w:rPr>
                <w:rFonts w:hint="eastAsia"/>
                <w:sz w:val="24"/>
                <w:szCs w:val="24"/>
                <w:highlight w:val="none"/>
                <w:lang w:eastAsia="zh-CN"/>
              </w:rPr>
              <w:t>2023</w:t>
            </w:r>
            <w:r>
              <w:rPr>
                <w:rFonts w:hint="eastAsia"/>
                <w:sz w:val="24"/>
                <w:szCs w:val="24"/>
                <w:highlight w:val="none"/>
              </w:rPr>
              <w:t>年</w:t>
            </w:r>
            <w:r>
              <w:rPr>
                <w:rFonts w:hint="eastAsia"/>
                <w:sz w:val="24"/>
                <w:szCs w:val="24"/>
                <w:highlight w:val="none"/>
                <w:lang w:val="en-US" w:eastAsia="zh-CN"/>
              </w:rPr>
              <w:t>05</w:t>
            </w:r>
            <w:r>
              <w:rPr>
                <w:rFonts w:hint="eastAsia"/>
                <w:sz w:val="24"/>
                <w:szCs w:val="24"/>
                <w:highlight w:val="none"/>
              </w:rPr>
              <w:t>月</w:t>
            </w:r>
            <w:r>
              <w:rPr>
                <w:rFonts w:hint="eastAsia"/>
                <w:sz w:val="24"/>
                <w:szCs w:val="24"/>
                <w:highlight w:val="none"/>
                <w:lang w:val="en-US" w:eastAsia="zh-CN"/>
              </w:rPr>
              <w:t>05</w:t>
            </w:r>
            <w:r>
              <w:rPr>
                <w:rFonts w:hint="eastAsia"/>
                <w:sz w:val="24"/>
                <w:szCs w:val="24"/>
                <w:highlight w:val="none"/>
              </w:rPr>
              <w:t>日</w:t>
            </w:r>
            <w:r>
              <w:rPr>
                <w:rFonts w:hint="eastAsia"/>
                <w:sz w:val="24"/>
                <w:szCs w:val="24"/>
                <w:highlight w:val="none"/>
                <w:lang w:val="en-US" w:eastAsia="zh-CN"/>
              </w:rPr>
              <w:t>09</w:t>
            </w:r>
            <w:r>
              <w:rPr>
                <w:sz w:val="24"/>
                <w:szCs w:val="24"/>
                <w:highlight w:val="none"/>
              </w:rPr>
              <w:t>:</w:t>
            </w:r>
            <w:r>
              <w:rPr>
                <w:rFonts w:hint="eastAsia"/>
                <w:sz w:val="24"/>
                <w:szCs w:val="24"/>
                <w:highlight w:val="none"/>
                <w:lang w:val="en-US" w:eastAsia="zh-CN"/>
              </w:rPr>
              <w:t>3</w:t>
            </w:r>
            <w:r>
              <w:rPr>
                <w:sz w:val="24"/>
                <w:szCs w:val="24"/>
                <w:highlight w:val="none"/>
              </w:rPr>
              <w:t>0</w:t>
            </w:r>
            <w:r>
              <w:rPr>
                <w:rFonts w:hint="eastAsia"/>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磋商时间</w:t>
            </w:r>
          </w:p>
        </w:tc>
        <w:tc>
          <w:tcPr>
            <w:tcW w:w="6423"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lang w:eastAsia="zh-CN"/>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05</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09</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0</w:t>
            </w:r>
            <w:r>
              <w:rPr>
                <w:rFonts w:hint="eastAsia" w:ascii="宋体" w:hAnsi="宋体" w:cs="宋体"/>
                <w:color w:val="auto"/>
                <w:kern w:val="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递交磋商响应文件及磋商地点</w:t>
            </w:r>
          </w:p>
        </w:tc>
        <w:tc>
          <w:tcPr>
            <w:tcW w:w="6423" w:type="dxa"/>
            <w:vAlign w:val="center"/>
          </w:tcPr>
          <w:p>
            <w:pPr>
              <w:widowControl/>
              <w:shd w:val="clear"/>
              <w:spacing w:line="240" w:lineRule="auto"/>
              <w:rPr>
                <w:rFonts w:hint="eastAsia"/>
                <w:sz w:val="24"/>
                <w:szCs w:val="24"/>
                <w:highlight w:val="none"/>
                <w:lang w:eastAsia="zh-CN"/>
              </w:rPr>
            </w:pPr>
            <w:r>
              <w:rPr>
                <w:rFonts w:hint="eastAsia"/>
                <w:sz w:val="24"/>
                <w:szCs w:val="24"/>
                <w:highlight w:val="none"/>
                <w:lang w:eastAsia="zh-CN"/>
              </w:rPr>
              <w:t>青海浩驰招标代理有限公司</w:t>
            </w:r>
          </w:p>
          <w:p>
            <w:pPr>
              <w:widowControl/>
              <w:shd w:val="clear"/>
              <w:spacing w:line="240" w:lineRule="auto"/>
              <w:rPr>
                <w:sz w:val="24"/>
                <w:szCs w:val="24"/>
                <w:highlight w:val="none"/>
              </w:rPr>
            </w:pPr>
            <w:r>
              <w:rPr>
                <w:rFonts w:hint="eastAsia"/>
                <w:sz w:val="24"/>
                <w:szCs w:val="24"/>
                <w:highlight w:val="none"/>
              </w:rPr>
              <w:t>地址：</w:t>
            </w:r>
            <w:r>
              <w:rPr>
                <w:rFonts w:hint="eastAsia"/>
                <w:sz w:val="24"/>
                <w:szCs w:val="24"/>
                <w:highlight w:val="none"/>
                <w:lang w:val="zh-CN"/>
              </w:rPr>
              <w:t>青海省西宁市海湖新区唐道</w:t>
            </w:r>
            <w:r>
              <w:rPr>
                <w:sz w:val="24"/>
                <w:szCs w:val="24"/>
                <w:highlight w:val="none"/>
              </w:rPr>
              <w:t>3</w:t>
            </w:r>
            <w:r>
              <w:rPr>
                <w:rFonts w:hint="eastAsia"/>
                <w:sz w:val="24"/>
                <w:szCs w:val="24"/>
                <w:highlight w:val="none"/>
              </w:rPr>
              <w:t>期唐府公寓</w:t>
            </w:r>
            <w:r>
              <w:rPr>
                <w:sz w:val="24"/>
                <w:szCs w:val="24"/>
                <w:highlight w:val="none"/>
              </w:rPr>
              <w:t>13A</w:t>
            </w:r>
            <w:r>
              <w:rPr>
                <w:rFonts w:hint="eastAsia"/>
                <w:sz w:val="24"/>
                <w:szCs w:val="24"/>
                <w:highlight w:val="none"/>
                <w:lang w:val="en-US" w:eastAsia="zh-CN"/>
              </w:rPr>
              <w:t>11333室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096" w:type="dxa"/>
            <w:vAlign w:val="center"/>
          </w:tcPr>
          <w:p>
            <w:pPr>
              <w:widowControl/>
              <w:shd w:val="clear"/>
              <w:spacing w:line="240" w:lineRule="auto"/>
              <w:rPr>
                <w:rFonts w:ascii="宋体"/>
                <w:color w:val="auto"/>
                <w:sz w:val="24"/>
                <w:szCs w:val="24"/>
                <w:highlight w:val="none"/>
              </w:rPr>
            </w:pPr>
            <w:r>
              <w:rPr>
                <w:rFonts w:hint="eastAsia" w:ascii="宋体" w:hAnsi="宋体"/>
                <w:color w:val="auto"/>
                <w:sz w:val="24"/>
                <w:szCs w:val="24"/>
                <w:highlight w:val="none"/>
              </w:rPr>
              <w:t>磋商响应文件格式及编制要求</w:t>
            </w:r>
          </w:p>
        </w:tc>
        <w:tc>
          <w:tcPr>
            <w:tcW w:w="6423" w:type="dxa"/>
            <w:vAlign w:val="center"/>
          </w:tcPr>
          <w:p>
            <w:pPr>
              <w:widowControl/>
              <w:shd w:val="clear"/>
              <w:spacing w:line="240" w:lineRule="auto"/>
              <w:rPr>
                <w:rFonts w:ascii="Times New Roman" w:hAnsi="Times New Roman" w:eastAsia="宋体" w:cs="Times New Roman"/>
                <w:sz w:val="24"/>
                <w:szCs w:val="24"/>
                <w:highlight w:val="none"/>
                <w:lang w:val="zh-CN"/>
              </w:rPr>
            </w:pPr>
            <w:r>
              <w:rPr>
                <w:rFonts w:ascii="Times New Roman" w:hAnsi="Times New Roman" w:eastAsia="宋体" w:cs="Times New Roman"/>
                <w:sz w:val="24"/>
                <w:szCs w:val="24"/>
                <w:highlight w:val="none"/>
                <w:lang w:val="zh-CN"/>
              </w:rPr>
              <w:t>1</w:t>
            </w:r>
            <w:r>
              <w:rPr>
                <w:rFonts w:hint="eastAsia" w:ascii="Times New Roman" w:hAnsi="Times New Roman" w:eastAsia="宋体" w:cs="Times New Roman"/>
                <w:sz w:val="24"/>
                <w:szCs w:val="24"/>
                <w:highlight w:val="none"/>
                <w:lang w:val="zh-CN"/>
              </w:rPr>
              <w:t>、供应商须提交一式三份响应文件（一份正本、二份副本），每份响应文件须清楚地标明“正本”或“副本”字样。若发生正本和副本不符，以正本为准。响应文件用</w:t>
            </w:r>
            <w:r>
              <w:rPr>
                <w:rFonts w:ascii="Times New Roman" w:hAnsi="Times New Roman" w:eastAsia="宋体" w:cs="Times New Roman"/>
                <w:sz w:val="24"/>
                <w:szCs w:val="24"/>
                <w:highlight w:val="none"/>
                <w:lang w:val="zh-CN"/>
              </w:rPr>
              <w:t>A4</w:t>
            </w:r>
            <w:r>
              <w:rPr>
                <w:rFonts w:hint="eastAsia" w:ascii="Times New Roman" w:hAnsi="Times New Roman" w:eastAsia="宋体" w:cs="Times New Roman"/>
                <w:sz w:val="24"/>
                <w:szCs w:val="24"/>
                <w:highlight w:val="none"/>
                <w:lang w:val="zh-CN"/>
              </w:rPr>
              <w:t>纸打印或复印；正、副本分别胶装成册，编制目录、页码。封面左侧胶装处须打印此次采购项目名称及供应商名称。</w:t>
            </w:r>
          </w:p>
          <w:p>
            <w:pPr>
              <w:widowControl/>
              <w:shd w:val="clear"/>
              <w:spacing w:line="240" w:lineRule="auto"/>
              <w:rPr>
                <w:rFonts w:ascii="Times New Roman" w:hAnsi="Times New Roman" w:eastAsia="宋体" w:cs="Times New Roman"/>
                <w:sz w:val="24"/>
                <w:szCs w:val="24"/>
                <w:highlight w:val="none"/>
                <w:lang w:val="zh-CN"/>
              </w:rPr>
            </w:pPr>
            <w:r>
              <w:rPr>
                <w:rFonts w:ascii="Times New Roman" w:hAnsi="Times New Roman" w:eastAsia="宋体" w:cs="Times New Roman"/>
                <w:sz w:val="24"/>
                <w:szCs w:val="24"/>
                <w:highlight w:val="none"/>
                <w:lang w:val="zh-CN"/>
              </w:rPr>
              <w:t>2</w:t>
            </w:r>
            <w:r>
              <w:rPr>
                <w:rFonts w:hint="eastAsia" w:ascii="Times New Roman" w:hAnsi="Times New Roman" w:eastAsia="宋体" w:cs="Times New Roman"/>
                <w:sz w:val="24"/>
                <w:szCs w:val="24"/>
                <w:highlight w:val="none"/>
                <w:lang w:val="zh-CN"/>
              </w:rPr>
              <w:t>、磋商文件要求签字、盖章的地方必须由供应商的法定代表人或委托代理人按要求签字和盖章，其他地方均需加盖公章。</w:t>
            </w:r>
          </w:p>
          <w:p>
            <w:pPr>
              <w:widowControl/>
              <w:shd w:val="clear"/>
              <w:spacing w:line="240" w:lineRule="auto"/>
              <w:rPr>
                <w:rFonts w:ascii="Times New Roman" w:hAnsi="Times New Roman" w:eastAsia="宋体" w:cs="Times New Roman"/>
                <w:sz w:val="24"/>
                <w:szCs w:val="24"/>
                <w:highlight w:val="none"/>
                <w:lang w:val="zh-CN"/>
              </w:rPr>
            </w:pPr>
            <w:r>
              <w:rPr>
                <w:rFonts w:ascii="Times New Roman" w:hAnsi="Times New Roman" w:eastAsia="宋体" w:cs="Times New Roman"/>
                <w:sz w:val="24"/>
                <w:szCs w:val="24"/>
                <w:highlight w:val="none"/>
                <w:lang w:val="zh-CN"/>
              </w:rPr>
              <w:t>3</w:t>
            </w:r>
            <w:r>
              <w:rPr>
                <w:rFonts w:hint="eastAsia" w:ascii="Times New Roman" w:hAnsi="Times New Roman" w:eastAsia="宋体" w:cs="Times New Roman"/>
                <w:sz w:val="24"/>
                <w:szCs w:val="24"/>
                <w:highlight w:val="none"/>
                <w:lang w:val="zh-CN"/>
              </w:rPr>
              <w:t>、响应文件中不得行间插字、涂改或增删，如有修改错漏处，须由供应商法定代表人或其委托代理人签字和盖章。</w:t>
            </w:r>
          </w:p>
          <w:p>
            <w:pPr>
              <w:widowControl/>
              <w:shd w:val="clear"/>
              <w:spacing w:line="24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zh-CN"/>
              </w:rPr>
              <w:t>4</w:t>
            </w:r>
            <w:r>
              <w:rPr>
                <w:rFonts w:hint="eastAsia" w:ascii="Times New Roman" w:hAnsi="Times New Roman" w:eastAsia="宋体" w:cs="Times New Roman"/>
                <w:sz w:val="24"/>
                <w:szCs w:val="24"/>
                <w:highlight w:val="none"/>
                <w:lang w:val="zh-CN"/>
              </w:rPr>
              <w:t>、要求供应商提交电子标书（</w:t>
            </w:r>
            <w:r>
              <w:rPr>
                <w:rFonts w:ascii="Times New Roman" w:hAnsi="Times New Roman" w:eastAsia="宋体" w:cs="Times New Roman"/>
                <w:sz w:val="24"/>
                <w:szCs w:val="24"/>
                <w:highlight w:val="none"/>
                <w:lang w:val="zh-CN"/>
              </w:rPr>
              <w:t>U</w:t>
            </w:r>
            <w:r>
              <w:rPr>
                <w:rFonts w:hint="eastAsia" w:ascii="Times New Roman" w:hAnsi="Times New Roman" w:eastAsia="宋体" w:cs="Times New Roman"/>
                <w:sz w:val="24"/>
                <w:szCs w:val="24"/>
                <w:highlight w:val="none"/>
                <w:lang w:val="zh-CN"/>
              </w:rPr>
              <w:t>盘或光盘）一份，并在</w:t>
            </w:r>
            <w:r>
              <w:rPr>
                <w:rFonts w:ascii="Times New Roman" w:hAnsi="Times New Roman" w:eastAsia="宋体" w:cs="Times New Roman"/>
                <w:sz w:val="24"/>
                <w:szCs w:val="24"/>
                <w:highlight w:val="none"/>
                <w:lang w:val="zh-CN"/>
              </w:rPr>
              <w:t>U</w:t>
            </w:r>
            <w:r>
              <w:rPr>
                <w:rFonts w:hint="eastAsia" w:ascii="Times New Roman" w:hAnsi="Times New Roman" w:eastAsia="宋体" w:cs="Times New Roman"/>
                <w:sz w:val="24"/>
                <w:szCs w:val="24"/>
                <w:highlight w:val="none"/>
                <w:lang w:val="zh-CN"/>
              </w:rPr>
              <w:t>盘或光盘上做</w:t>
            </w:r>
            <w:r>
              <w:rPr>
                <w:rFonts w:ascii="Times New Roman" w:hAnsi="Times New Roman" w:eastAsia="宋体" w:cs="Times New Roman"/>
                <w:sz w:val="24"/>
                <w:szCs w:val="24"/>
                <w:highlight w:val="none"/>
                <w:lang w:val="zh-CN"/>
              </w:rPr>
              <w:t>**</w:t>
            </w:r>
            <w:r>
              <w:rPr>
                <w:rFonts w:hint="eastAsia" w:ascii="Times New Roman" w:hAnsi="Times New Roman" w:eastAsia="宋体" w:cs="Times New Roman"/>
                <w:sz w:val="24"/>
                <w:szCs w:val="24"/>
                <w:highlight w:val="none"/>
                <w:lang w:val="zh-CN"/>
              </w:rPr>
              <w:t>项目响应文件和供应商单位名称标签。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096" w:type="dxa"/>
            <w:vAlign w:val="center"/>
          </w:tcPr>
          <w:p>
            <w:pPr>
              <w:widowControl/>
              <w:shd w:val="clear"/>
              <w:spacing w:line="24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磋商响应文件的密封和标记</w:t>
            </w:r>
          </w:p>
        </w:tc>
        <w:tc>
          <w:tcPr>
            <w:tcW w:w="6423" w:type="dxa"/>
            <w:vAlign w:val="center"/>
          </w:tcPr>
          <w:p>
            <w:pPr>
              <w:widowControl/>
              <w:shd w:val="clear"/>
              <w:spacing w:line="240" w:lineRule="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1、响应文件正本、所有副本、电子文档，应分别封装于不同的密封袋内，密封袋上应分别标上“正本”、“副本”、“电子文档”字样，并注明供应商名称、采购项目编号、采购项目名称。</w:t>
            </w:r>
          </w:p>
          <w:p>
            <w:pPr>
              <w:widowControl/>
              <w:shd w:val="clear"/>
              <w:spacing w:line="240" w:lineRule="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2、密封后的响应文件均应：</w:t>
            </w:r>
          </w:p>
          <w:p>
            <w:pPr>
              <w:widowControl/>
              <w:shd w:val="clear"/>
              <w:spacing w:line="240" w:lineRule="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(1)按“供应商投标前须知”注明的时间、地址送达；</w:t>
            </w:r>
          </w:p>
          <w:p>
            <w:pPr>
              <w:widowControl/>
              <w:shd w:val="clear"/>
              <w:spacing w:line="240" w:lineRule="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rPr>
              <w:t>(2)响应文件密封袋用“于</w:t>
            </w:r>
            <w:r>
              <w:rPr>
                <w:rFonts w:hint="eastAsia" w:ascii="宋体" w:hAnsi="宋体" w:eastAsia="宋体" w:cs="Times New Roman"/>
                <w:color w:val="auto"/>
                <w:sz w:val="24"/>
                <w:szCs w:val="24"/>
                <w:highlight w:val="none"/>
              </w:rPr>
              <w:t>****年**月**日</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lang w:val="zh-CN"/>
              </w:rPr>
              <w:t>之前不准启封”的标签密封。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96" w:type="dxa"/>
            <w:vAlign w:val="center"/>
          </w:tcPr>
          <w:p>
            <w:pPr>
              <w:widowControl/>
              <w:shd w:val="clear"/>
              <w:spacing w:line="24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递交磋商响应文件程序</w:t>
            </w:r>
          </w:p>
        </w:tc>
        <w:tc>
          <w:tcPr>
            <w:tcW w:w="6423" w:type="dxa"/>
            <w:vAlign w:val="center"/>
          </w:tcPr>
          <w:p>
            <w:pPr>
              <w:widowControl/>
              <w:shd w:val="clear"/>
              <w:spacing w:line="240" w:lineRule="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1、供应商应当在磋商文件要求的截止时间前，将磋商响应文件密封送达指定地点，并按要求递交磋商响应文件。在截止时间后送达的磋商响应文件为无效文件，采购人、采购代理机构或者磋商小组应当拒收。</w:t>
            </w:r>
          </w:p>
          <w:p>
            <w:pPr>
              <w:widowControl/>
              <w:shd w:val="clear"/>
              <w:spacing w:line="240" w:lineRule="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2、供应商磋商现场签到时，递交电子标书（光盘）（电子标书与书面磋商响应文件内容必须完全相同，包括磋商文件要求的签字、盖章）。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96" w:type="dxa"/>
            <w:vAlign w:val="center"/>
          </w:tcPr>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答疑澄清方式</w:t>
            </w:r>
          </w:p>
        </w:tc>
        <w:tc>
          <w:tcPr>
            <w:tcW w:w="6423" w:type="dxa"/>
          </w:tcPr>
          <w:p>
            <w:pPr>
              <w:widowControl/>
              <w:shd w:val="clear"/>
              <w:spacing w:line="240" w:lineRule="auto"/>
              <w:rPr>
                <w:rFonts w:hint="eastAsia" w:ascii="Times New Roman" w:hAnsi="Times New Roman" w:eastAsia="宋体" w:cs="Times New Roman"/>
                <w:sz w:val="24"/>
                <w:szCs w:val="24"/>
                <w:highlight w:val="none"/>
                <w:lang w:val="zh-CN"/>
              </w:rPr>
            </w:pPr>
            <w:r>
              <w:rPr>
                <w:rFonts w:hint="eastAsia" w:ascii="Times New Roman" w:hAnsi="Times New Roman" w:eastAsia="宋体" w:cs="Times New Roman"/>
                <w:sz w:val="24"/>
                <w:szCs w:val="24"/>
                <w:highlight w:val="none"/>
                <w:lang w:val="zh-CN"/>
              </w:rPr>
              <w:t>采用网上答疑。磋商供应商须提供准确的联系方式（手机和固定电话），应在规定的时间内进行答疑澄清，如在规定的时间内联系无果或未按时答疑的，视同放弃答疑。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96" w:type="dxa"/>
            <w:vAlign w:val="center"/>
          </w:tcPr>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代理服务费收取</w:t>
            </w:r>
          </w:p>
        </w:tc>
        <w:tc>
          <w:tcPr>
            <w:tcW w:w="6423" w:type="dxa"/>
          </w:tcPr>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收取对象：中标人</w:t>
            </w:r>
          </w:p>
          <w:p>
            <w:pPr>
              <w:shd w:val="clear"/>
              <w:autoSpaceDE w:val="0"/>
              <w:autoSpaceDN w:val="0"/>
              <w:adjustRightInd w:val="0"/>
              <w:spacing w:line="240" w:lineRule="auto"/>
              <w:jc w:val="left"/>
              <w:rPr>
                <w:rFonts w:hint="eastAsia" w:asci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收取金额：</w:t>
            </w:r>
            <w:r>
              <w:rPr>
                <w:rFonts w:hint="eastAsia" w:ascii="宋体" w:hAnsi="宋体" w:cs="宋体"/>
                <w:color w:val="auto"/>
                <w:kern w:val="0"/>
                <w:sz w:val="24"/>
                <w:szCs w:val="24"/>
                <w:highlight w:val="none"/>
                <w:lang w:val="en-US" w:eastAsia="zh-CN"/>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96" w:type="dxa"/>
            <w:vAlign w:val="center"/>
          </w:tcPr>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合同签订有效期</w:t>
            </w:r>
          </w:p>
        </w:tc>
        <w:tc>
          <w:tcPr>
            <w:tcW w:w="6423" w:type="dxa"/>
            <w:vAlign w:val="center"/>
          </w:tcPr>
          <w:p>
            <w:pPr>
              <w:shd w:val="clear"/>
              <w:autoSpaceDE w:val="0"/>
              <w:autoSpaceDN w:val="0"/>
              <w:adjustRightInd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自中标通知书发出之日起</w:t>
            </w:r>
            <w:r>
              <w:rPr>
                <w:rFonts w:ascii="宋体" w:hAnsi="宋体" w:cs="Calibri"/>
                <w:color w:val="auto"/>
                <w:kern w:val="0"/>
                <w:sz w:val="24"/>
                <w:szCs w:val="24"/>
                <w:highlight w:val="none"/>
              </w:rPr>
              <w:t>30</w:t>
            </w:r>
            <w:r>
              <w:rPr>
                <w:rFonts w:hint="eastAsia" w:ascii="宋体" w:hAnsi="宋体" w:cs="宋体"/>
                <w:color w:val="auto"/>
                <w:kern w:val="0"/>
                <w:sz w:val="24"/>
                <w:szCs w:val="24"/>
                <w:highlight w:val="none"/>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96" w:type="dxa"/>
            <w:vAlign w:val="center"/>
          </w:tcPr>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政府采购合同备案</w:t>
            </w:r>
          </w:p>
        </w:tc>
        <w:tc>
          <w:tcPr>
            <w:tcW w:w="6423" w:type="dxa"/>
          </w:tcPr>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采购合同全数返回采购代理机构鉴证，盖章。</w:t>
            </w:r>
          </w:p>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采购代理机构留存</w:t>
            </w:r>
            <w:r>
              <w:rPr>
                <w:rFonts w:hint="eastAsia" w:ascii="宋体" w:hAnsi="宋体" w:cs="宋体"/>
                <w:color w:val="auto"/>
                <w:kern w:val="0"/>
                <w:sz w:val="24"/>
                <w:szCs w:val="24"/>
                <w:highlight w:val="none"/>
              </w:rPr>
              <w:t>叁</w:t>
            </w:r>
            <w:r>
              <w:rPr>
                <w:rFonts w:hint="eastAsia" w:ascii="宋体" w:hAnsi="宋体" w:cs="宋体"/>
                <w:color w:val="auto"/>
                <w:kern w:val="0"/>
                <w:sz w:val="24"/>
                <w:szCs w:val="24"/>
                <w:highlight w:val="none"/>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96" w:type="dxa"/>
            <w:vAlign w:val="center"/>
          </w:tcPr>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投标有效期</w:t>
            </w:r>
          </w:p>
        </w:tc>
        <w:tc>
          <w:tcPr>
            <w:tcW w:w="6423" w:type="dxa"/>
          </w:tcPr>
          <w:p>
            <w:pPr>
              <w:shd w:val="clea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本次投标有效期为开标之日起</w:t>
            </w:r>
            <w:r>
              <w:rPr>
                <w:rFonts w:ascii="宋体" w:hAnsi="宋体" w:cs="宋体"/>
                <w:color w:val="auto"/>
                <w:kern w:val="0"/>
                <w:sz w:val="24"/>
                <w:szCs w:val="24"/>
                <w:highlight w:val="none"/>
              </w:rPr>
              <w:t>60</w:t>
            </w:r>
            <w:r>
              <w:rPr>
                <w:rFonts w:hint="eastAsia" w:ascii="宋体" w:hAnsi="宋体" w:cs="宋体"/>
                <w:color w:val="auto"/>
                <w:kern w:val="0"/>
                <w:sz w:val="24"/>
                <w:szCs w:val="24"/>
                <w:highlight w:val="none"/>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kern w:val="0"/>
                <w:sz w:val="24"/>
                <w:szCs w:val="24"/>
                <w:highlight w:val="none"/>
              </w:rPr>
              <w:t>采购单位及联系人</w:t>
            </w:r>
          </w:p>
        </w:tc>
        <w:tc>
          <w:tcPr>
            <w:tcW w:w="6423" w:type="dxa"/>
            <w:vAlign w:val="center"/>
          </w:tcPr>
          <w:p>
            <w:pPr>
              <w:shd w:val="clear"/>
              <w:autoSpaceDE w:val="0"/>
              <w:autoSpaceDN w:val="0"/>
              <w:adjustRightInd w:val="0"/>
              <w:spacing w:line="240" w:lineRule="auto"/>
              <w:jc w:val="left"/>
              <w:rPr>
                <w:rFonts w:hint="default" w:ascii="宋体" w:eastAsia="宋体" w:cs="宋体"/>
                <w:color w:val="auto"/>
                <w:kern w:val="0"/>
                <w:sz w:val="24"/>
                <w:szCs w:val="24"/>
                <w:highlight w:val="none"/>
                <w:lang w:val="en-US" w:eastAsia="zh-CN"/>
              </w:rPr>
            </w:pPr>
            <w:r>
              <w:rPr>
                <w:rFonts w:hint="default" w:ascii="宋体" w:eastAsia="宋体" w:cs="宋体"/>
                <w:color w:val="auto"/>
                <w:kern w:val="0"/>
                <w:sz w:val="24"/>
                <w:szCs w:val="24"/>
                <w:highlight w:val="none"/>
                <w:lang w:val="en-US" w:eastAsia="zh-CN"/>
              </w:rPr>
              <w:t>采购人：青海民族大学</w:t>
            </w:r>
          </w:p>
          <w:p>
            <w:pPr>
              <w:shd w:val="clear"/>
              <w:autoSpaceDE w:val="0"/>
              <w:autoSpaceDN w:val="0"/>
              <w:adjustRightInd w:val="0"/>
              <w:spacing w:line="240" w:lineRule="auto"/>
              <w:jc w:val="left"/>
              <w:rPr>
                <w:rFonts w:hint="default" w:ascii="宋体" w:eastAsia="宋体" w:cs="宋体"/>
                <w:color w:val="auto"/>
                <w:kern w:val="0"/>
                <w:sz w:val="24"/>
                <w:szCs w:val="24"/>
                <w:highlight w:val="none"/>
                <w:lang w:val="en-US" w:eastAsia="zh-CN"/>
              </w:rPr>
            </w:pPr>
            <w:r>
              <w:rPr>
                <w:rFonts w:hint="default" w:ascii="宋体" w:eastAsia="宋体" w:cs="宋体"/>
                <w:color w:val="auto"/>
                <w:kern w:val="0"/>
                <w:sz w:val="24"/>
                <w:szCs w:val="24"/>
                <w:highlight w:val="none"/>
                <w:lang w:val="en-US" w:eastAsia="zh-CN"/>
              </w:rPr>
              <w:t>联系人：李老师</w:t>
            </w:r>
          </w:p>
          <w:p>
            <w:pPr>
              <w:shd w:val="clear"/>
              <w:autoSpaceDE w:val="0"/>
              <w:autoSpaceDN w:val="0"/>
              <w:adjustRightInd w:val="0"/>
              <w:spacing w:line="240" w:lineRule="auto"/>
              <w:jc w:val="left"/>
              <w:rPr>
                <w:rFonts w:hint="default" w:ascii="宋体" w:eastAsia="宋体" w:cs="宋体"/>
                <w:color w:val="auto"/>
                <w:kern w:val="0"/>
                <w:sz w:val="24"/>
                <w:szCs w:val="24"/>
                <w:highlight w:val="none"/>
                <w:lang w:val="en-US" w:eastAsia="zh-CN"/>
              </w:rPr>
            </w:pPr>
            <w:r>
              <w:rPr>
                <w:rFonts w:hint="default" w:ascii="宋体" w:eastAsia="宋体" w:cs="宋体"/>
                <w:color w:val="auto"/>
                <w:kern w:val="0"/>
                <w:sz w:val="24"/>
                <w:szCs w:val="24"/>
                <w:highlight w:val="none"/>
                <w:lang w:val="en-US" w:eastAsia="zh-CN"/>
              </w:rPr>
              <w:t>电  话：0971-8802680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096" w:type="dxa"/>
            <w:vAlign w:val="center"/>
          </w:tcPr>
          <w:p>
            <w:pPr>
              <w:widowControl/>
              <w:shd w:val="clear"/>
              <w:spacing w:line="240" w:lineRule="auto"/>
              <w:rPr>
                <w:rFonts w:ascii="宋体" w:cs="宋体"/>
                <w:color w:val="auto"/>
                <w:kern w:val="0"/>
                <w:sz w:val="24"/>
                <w:szCs w:val="24"/>
                <w:highlight w:val="none"/>
              </w:rPr>
            </w:pPr>
            <w:r>
              <w:rPr>
                <w:rFonts w:hint="eastAsia" w:ascii="宋体" w:hAnsi="宋体" w:cs="宋体"/>
                <w:color w:val="auto"/>
                <w:sz w:val="24"/>
                <w:szCs w:val="24"/>
                <w:highlight w:val="none"/>
              </w:rPr>
              <w:t>采购代理机构及联系人电话</w:t>
            </w:r>
          </w:p>
        </w:tc>
        <w:tc>
          <w:tcPr>
            <w:tcW w:w="6423" w:type="dxa"/>
            <w:vAlign w:val="center"/>
          </w:tcPr>
          <w:p>
            <w:pPr>
              <w:shd w:val="clear"/>
              <w:autoSpaceDE w:val="0"/>
              <w:autoSpaceDN w:val="0"/>
              <w:spacing w:line="24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青海浩驰招标代理有限公司</w:t>
            </w:r>
          </w:p>
          <w:p>
            <w:pPr>
              <w:shd w:val="clea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联系人：祁先生</w:t>
            </w:r>
          </w:p>
          <w:p>
            <w:pPr>
              <w:shd w:val="clear"/>
              <w:autoSpaceDE w:val="0"/>
              <w:autoSpaceDN w:val="0"/>
              <w:spacing w:line="240"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联系电话：</w:t>
            </w:r>
            <w:r>
              <w:rPr>
                <w:rFonts w:hint="eastAsia" w:ascii="宋体" w:hAnsi="宋体" w:cs="宋体"/>
                <w:color w:val="auto"/>
                <w:kern w:val="0"/>
                <w:sz w:val="24"/>
                <w:szCs w:val="24"/>
                <w:highlight w:val="none"/>
                <w:lang w:val="en-US" w:eastAsia="zh-CN"/>
              </w:rPr>
              <w:t>15500502874</w:t>
            </w:r>
          </w:p>
          <w:p>
            <w:pPr>
              <w:shd w:val="clea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邮箱地址：</w:t>
            </w:r>
            <w:r>
              <w:rPr>
                <w:rFonts w:ascii="宋体" w:hAnsi="宋体" w:cs="宋体"/>
                <w:color w:val="auto"/>
                <w:kern w:val="0"/>
                <w:sz w:val="24"/>
                <w:szCs w:val="24"/>
                <w:highlight w:val="none"/>
              </w:rPr>
              <w:t>497373573</w:t>
            </w:r>
            <w:r>
              <w:rPr>
                <w:rFonts w:ascii="宋体" w:hAnsi="宋体" w:cs="宋体"/>
                <w:color w:val="auto"/>
                <w:kern w:val="0"/>
                <w:sz w:val="24"/>
                <w:szCs w:val="24"/>
                <w:highlight w:val="none"/>
                <w:lang w:val="zh-CN"/>
              </w:rPr>
              <w:t>@qq.com</w:t>
            </w:r>
          </w:p>
          <w:p>
            <w:pPr>
              <w:widowControl/>
              <w:shd w:val="clear"/>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联系地址：青海省西宁市海湖新区唐道</w:t>
            </w: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期唐府公寓</w:t>
            </w:r>
            <w:r>
              <w:rPr>
                <w:rFonts w:ascii="宋体" w:hAnsi="宋体" w:cs="宋体"/>
                <w:color w:val="auto"/>
                <w:kern w:val="0"/>
                <w:sz w:val="24"/>
                <w:szCs w:val="24"/>
                <w:highlight w:val="none"/>
                <w:lang w:val="zh-CN"/>
              </w:rPr>
              <w:t>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96" w:type="dxa"/>
            <w:vAlign w:val="center"/>
          </w:tcPr>
          <w:p>
            <w:pPr>
              <w:autoSpaceDE w:val="0"/>
              <w:autoSpaceDN w:val="0"/>
              <w:rPr>
                <w:rFonts w:ascii="宋体" w:cs="宋体"/>
                <w:color w:val="auto"/>
                <w:sz w:val="24"/>
                <w:szCs w:val="24"/>
                <w:highlight w:val="none"/>
              </w:rPr>
            </w:pPr>
            <w:r>
              <w:rPr>
                <w:rFonts w:hint="eastAsia" w:ascii="宋体" w:hAnsi="宋体" w:cs="宋体"/>
                <w:kern w:val="0"/>
                <w:highlight w:val="none"/>
                <w:lang w:val="zh-CN"/>
              </w:rPr>
              <w:t>其他事项</w:t>
            </w:r>
          </w:p>
        </w:tc>
        <w:tc>
          <w:tcPr>
            <w:tcW w:w="6423" w:type="dxa"/>
            <w:vAlign w:val="center"/>
          </w:tcPr>
          <w:p>
            <w:pPr>
              <w:shd w:val="clea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本公告在《青海项目信息网》发布</w:t>
            </w:r>
          </w:p>
        </w:tc>
      </w:tr>
    </w:tbl>
    <w:p>
      <w:pPr>
        <w:keepNext/>
        <w:keepLines/>
        <w:widowControl/>
        <w:shd w:val="clear"/>
        <w:snapToGrid w:val="0"/>
        <w:spacing w:line="400" w:lineRule="atLeast"/>
        <w:jc w:val="center"/>
        <w:outlineLvl w:val="0"/>
        <w:rPr>
          <w:rFonts w:ascii="宋体"/>
          <w:b/>
          <w:color w:val="auto"/>
          <w:kern w:val="28"/>
          <w:sz w:val="36"/>
          <w:szCs w:val="20"/>
          <w:highlight w:val="none"/>
        </w:rPr>
      </w:pPr>
      <w:bookmarkStart w:id="3" w:name="_Toc376936727"/>
      <w:r>
        <w:rPr>
          <w:rFonts w:ascii="宋体"/>
          <w:b/>
          <w:color w:val="auto"/>
          <w:kern w:val="28"/>
          <w:sz w:val="36"/>
          <w:szCs w:val="20"/>
          <w:highlight w:val="none"/>
        </w:rPr>
        <w:br w:type="page"/>
      </w:r>
      <w:bookmarkStart w:id="4" w:name="_Toc496626192"/>
      <w:bookmarkStart w:id="5" w:name="_Toc12347"/>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3"/>
      <w:bookmarkEnd w:id="4"/>
      <w:bookmarkEnd w:id="5"/>
      <w:bookmarkStart w:id="6" w:name="_Toc325725997"/>
    </w:p>
    <w:p>
      <w:pPr>
        <w:widowControl/>
        <w:shd w:val="clear"/>
        <w:spacing w:before="624" w:beforeLines="200" w:after="624" w:afterLines="200"/>
        <w:jc w:val="center"/>
        <w:outlineLvl w:val="1"/>
        <w:rPr>
          <w:rFonts w:ascii="宋体"/>
          <w:b/>
          <w:bCs/>
          <w:color w:val="auto"/>
          <w:kern w:val="0"/>
          <w:sz w:val="36"/>
          <w:szCs w:val="36"/>
          <w:highlight w:val="none"/>
        </w:rPr>
      </w:pPr>
      <w:bookmarkStart w:id="7" w:name="_Toc496626193"/>
      <w:bookmarkStart w:id="8" w:name="_Toc376936728"/>
      <w:bookmarkStart w:id="9" w:name="_Toc22562"/>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6"/>
      <w:bookmarkEnd w:id="7"/>
      <w:bookmarkEnd w:id="8"/>
      <w:bookmarkEnd w:id="9"/>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0" w:name="_Toc325725998"/>
      <w:bookmarkStart w:id="11" w:name="_Toc376936729"/>
      <w:bookmarkStart w:id="12" w:name="_Toc7833"/>
      <w:bookmarkStart w:id="13" w:name="_Toc496626194"/>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0"/>
      <w:bookmarkEnd w:id="11"/>
      <w:bookmarkEnd w:id="12"/>
      <w:bookmarkEnd w:id="13"/>
    </w:p>
    <w:p>
      <w:pPr>
        <w:shd w:val="clea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4" w:name="_Toc12573"/>
      <w:bookmarkStart w:id="15" w:name="_Toc376936730"/>
      <w:bookmarkStart w:id="16" w:name="_Toc325725999"/>
      <w:bookmarkStart w:id="17" w:name="_Toc496626195"/>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4"/>
      <w:bookmarkEnd w:id="15"/>
      <w:bookmarkEnd w:id="16"/>
      <w:bookmarkEnd w:id="17"/>
    </w:p>
    <w:p>
      <w:pPr>
        <w:shd w:val="clea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pPr>
        <w:shd w:val="clea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8" w:name="_Toc9865"/>
      <w:bookmarkStart w:id="19" w:name="_Toc325726000"/>
      <w:bookmarkStart w:id="20" w:name="_Toc376936731"/>
      <w:bookmarkStart w:id="21" w:name="_Toc496626196"/>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18"/>
      <w:bookmarkEnd w:id="19"/>
      <w:bookmarkEnd w:id="20"/>
      <w:bookmarkEnd w:id="21"/>
    </w:p>
    <w:p>
      <w:pPr>
        <w:shd w:val="clea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w:t>
      </w:r>
      <w:r>
        <w:rPr>
          <w:rFonts w:hint="eastAsia" w:ascii="宋体" w:hAnsi="宋体"/>
          <w:color w:val="auto"/>
          <w:highlight w:val="none"/>
          <w:lang w:val="en-US" w:eastAsia="zh-CN"/>
        </w:rPr>
        <w:t>采购人和</w:t>
      </w:r>
      <w:r>
        <w:rPr>
          <w:rFonts w:hint="eastAsia" w:ascii="宋体" w:hAnsi="宋体"/>
          <w:color w:val="auto"/>
          <w:highlight w:val="none"/>
        </w:rPr>
        <w:t>采购代理机构对供应商发生的费用均不承担任何责任。</w:t>
      </w:r>
    </w:p>
    <w:p>
      <w:pPr>
        <w:widowControl/>
        <w:shd w:val="clear"/>
        <w:spacing w:before="624" w:beforeLines="200" w:after="624" w:afterLines="200"/>
        <w:jc w:val="center"/>
        <w:outlineLvl w:val="1"/>
        <w:rPr>
          <w:rFonts w:ascii="宋体"/>
          <w:b/>
          <w:bCs/>
          <w:color w:val="auto"/>
          <w:kern w:val="0"/>
          <w:sz w:val="36"/>
          <w:szCs w:val="36"/>
          <w:highlight w:val="none"/>
        </w:rPr>
      </w:pPr>
      <w:bookmarkStart w:id="22" w:name="_Toc376936732"/>
      <w:bookmarkStart w:id="23" w:name="_Toc496626197"/>
      <w:bookmarkStart w:id="24" w:name="_Toc325726001"/>
      <w:bookmarkStart w:id="25" w:name="_Toc25420"/>
      <w:r>
        <w:rPr>
          <w:rFonts w:hint="eastAsia" w:ascii="宋体" w:hAnsi="宋体"/>
          <w:b/>
          <w:bCs/>
          <w:color w:val="auto"/>
          <w:kern w:val="0"/>
          <w:sz w:val="36"/>
          <w:szCs w:val="36"/>
          <w:highlight w:val="none"/>
        </w:rPr>
        <w:t>二、磋商文件说明</w:t>
      </w:r>
      <w:bookmarkEnd w:id="22"/>
      <w:bookmarkEnd w:id="23"/>
      <w:bookmarkEnd w:id="24"/>
      <w:bookmarkEnd w:id="25"/>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26" w:name="_Toc376936733"/>
      <w:bookmarkStart w:id="27" w:name="_Toc10781"/>
      <w:bookmarkStart w:id="28" w:name="_Toc496626198"/>
      <w:bookmarkStart w:id="29" w:name="_Toc325726002"/>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6"/>
      <w:bookmarkEnd w:id="27"/>
      <w:bookmarkEnd w:id="28"/>
      <w:bookmarkEnd w:id="29"/>
    </w:p>
    <w:p>
      <w:pPr>
        <w:shd w:val="clea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pPr>
        <w:shd w:val="clea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pPr>
        <w:shd w:val="clea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pPr>
        <w:shd w:val="clea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pPr>
        <w:shd w:val="clea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pPr>
        <w:shd w:val="clea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pPr>
        <w:shd w:val="clea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pPr>
        <w:shd w:val="clea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30" w:name="_Toc325726003"/>
      <w:bookmarkStart w:id="31" w:name="_Toc376936734"/>
      <w:bookmarkStart w:id="32" w:name="_Toc8651"/>
      <w:bookmarkStart w:id="33" w:name="_Toc496626199"/>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0"/>
      <w:bookmarkEnd w:id="31"/>
      <w:r>
        <w:rPr>
          <w:rFonts w:hint="eastAsia" w:ascii="宋体" w:hAnsi="宋体"/>
          <w:b/>
          <w:bCs/>
          <w:color w:val="auto"/>
          <w:kern w:val="0"/>
          <w:sz w:val="27"/>
          <w:szCs w:val="27"/>
          <w:highlight w:val="none"/>
        </w:rPr>
        <w:t>质疑</w:t>
      </w:r>
      <w:bookmarkEnd w:id="32"/>
      <w:bookmarkEnd w:id="33"/>
    </w:p>
    <w:p>
      <w:pPr>
        <w:shd w:val="clear"/>
        <w:spacing w:line="360" w:lineRule="auto"/>
        <w:ind w:firstLine="480"/>
        <w:rPr>
          <w:rFonts w:ascii="宋体"/>
          <w:color w:val="auto"/>
          <w:highlight w:val="none"/>
        </w:rPr>
      </w:pPr>
      <w:bookmarkStart w:id="34" w:name="_Toc376936735"/>
      <w:bookmarkStart w:id="35" w:name="_Toc325726004"/>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36" w:name="_Toc496626200"/>
      <w:bookmarkStart w:id="37" w:name="_Toc19469"/>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4"/>
      <w:bookmarkEnd w:id="35"/>
      <w:bookmarkEnd w:id="36"/>
      <w:bookmarkEnd w:id="37"/>
    </w:p>
    <w:p>
      <w:pPr>
        <w:shd w:val="clea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pPr>
        <w:shd w:val="clea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日前，在青海政府采购信息网上发布公告；不足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pPr>
        <w:shd w:val="clea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hd w:val="clear"/>
        <w:spacing w:before="624" w:beforeLines="200" w:after="624" w:afterLines="200"/>
        <w:jc w:val="center"/>
        <w:outlineLvl w:val="1"/>
        <w:rPr>
          <w:rFonts w:ascii="宋体"/>
          <w:b/>
          <w:bCs/>
          <w:color w:val="auto"/>
          <w:kern w:val="0"/>
          <w:sz w:val="36"/>
          <w:szCs w:val="36"/>
          <w:highlight w:val="none"/>
        </w:rPr>
      </w:pPr>
      <w:bookmarkStart w:id="38" w:name="_Toc376936736"/>
      <w:bookmarkStart w:id="39" w:name="_Toc496626201"/>
      <w:bookmarkStart w:id="40" w:name="_Toc30805"/>
      <w:bookmarkStart w:id="41" w:name="_Toc325726005"/>
      <w:r>
        <w:rPr>
          <w:rFonts w:hint="eastAsia" w:ascii="宋体" w:hAnsi="宋体"/>
          <w:b/>
          <w:bCs/>
          <w:color w:val="auto"/>
          <w:kern w:val="0"/>
          <w:sz w:val="36"/>
          <w:szCs w:val="36"/>
          <w:highlight w:val="none"/>
        </w:rPr>
        <w:t>三、磋商响应文件的编制</w:t>
      </w:r>
      <w:bookmarkEnd w:id="38"/>
      <w:bookmarkEnd w:id="39"/>
      <w:bookmarkEnd w:id="40"/>
      <w:bookmarkEnd w:id="41"/>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42" w:name="_Toc376936737"/>
      <w:bookmarkStart w:id="43" w:name="_Toc496626202"/>
      <w:bookmarkStart w:id="44" w:name="_Toc325726006"/>
      <w:bookmarkStart w:id="45" w:name="_Toc5505"/>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2"/>
      <w:bookmarkEnd w:id="43"/>
      <w:bookmarkEnd w:id="44"/>
      <w:bookmarkEnd w:id="45"/>
    </w:p>
    <w:p>
      <w:pPr>
        <w:shd w:val="clea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pPr>
        <w:shd w:val="clea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pPr>
        <w:shd w:val="clea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46" w:name="_Toc376936738"/>
      <w:bookmarkStart w:id="47" w:name="_Toc11876"/>
      <w:bookmarkStart w:id="48" w:name="_Toc325726007"/>
      <w:bookmarkStart w:id="49" w:name="_Toc496626203"/>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6"/>
      <w:bookmarkEnd w:id="47"/>
      <w:bookmarkEnd w:id="48"/>
      <w:bookmarkEnd w:id="49"/>
    </w:p>
    <w:p>
      <w:pPr>
        <w:shd w:val="clea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pPr>
        <w:shd w:val="clea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pPr>
        <w:shd w:val="clea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pPr>
        <w:shd w:val="clea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pPr>
        <w:shd w:val="clea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50" w:name="_Toc20277"/>
      <w:bookmarkStart w:id="51" w:name="_Toc325726012"/>
      <w:bookmarkStart w:id="52" w:name="_Toc496626204"/>
      <w:bookmarkStart w:id="53" w:name="_Toc376936743"/>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0"/>
      <w:bookmarkEnd w:id="51"/>
      <w:bookmarkEnd w:id="52"/>
      <w:bookmarkEnd w:id="53"/>
    </w:p>
    <w:p>
      <w:pPr>
        <w:shd w:val="clear"/>
        <w:autoSpaceDE w:val="0"/>
        <w:autoSpaceDN w:val="0"/>
        <w:adjustRightInd w:val="0"/>
        <w:spacing w:line="360" w:lineRule="auto"/>
        <w:ind w:firstLine="464" w:firstLineChars="221"/>
        <w:rPr>
          <w:rFonts w:ascii="宋体" w:cs="宋体"/>
          <w:color w:val="auto"/>
          <w:highlight w:val="none"/>
          <w:lang w:val="zh-CN"/>
        </w:rPr>
      </w:pPr>
      <w:r>
        <w:rPr>
          <w:rFonts w:ascii="宋体" w:hAnsi="宋体" w:cs="宋体"/>
          <w:color w:val="auto"/>
          <w:highlight w:val="none"/>
          <w:lang w:val="zh-CN"/>
        </w:rPr>
        <w:t xml:space="preserve">9.1 </w:t>
      </w:r>
      <w:r>
        <w:rPr>
          <w:rFonts w:hint="eastAsia" w:ascii="宋体" w:hAnsi="宋体" w:cs="宋体"/>
          <w:color w:val="auto"/>
          <w:highlight w:val="none"/>
          <w:lang w:val="zh-CN"/>
        </w:rPr>
        <w:t>供应商须在递交磋商响应文件截止时间前</w:t>
      </w:r>
      <w:r>
        <w:rPr>
          <w:rFonts w:hint="eastAsia" w:ascii="宋体" w:hAnsi="宋体"/>
          <w:color w:val="auto"/>
          <w:highlight w:val="none"/>
        </w:rPr>
        <w:t>按采购预算额度的</w:t>
      </w:r>
      <w:r>
        <w:rPr>
          <w:rFonts w:ascii="宋体" w:hAnsi="宋体"/>
          <w:color w:val="auto"/>
          <w:highlight w:val="none"/>
        </w:rPr>
        <w:t>2%</w:t>
      </w:r>
      <w:r>
        <w:rPr>
          <w:rFonts w:hint="eastAsia" w:ascii="宋体" w:hAnsi="宋体"/>
          <w:color w:val="auto"/>
          <w:highlight w:val="none"/>
        </w:rPr>
        <w:t>缴纳投标保证金</w:t>
      </w:r>
      <w:r>
        <w:rPr>
          <w:rFonts w:hint="eastAsia" w:ascii="宋体" w:hAnsi="宋体" w:cs="宋体"/>
          <w:color w:val="auto"/>
          <w:highlight w:val="none"/>
          <w:lang w:val="zh-CN"/>
        </w:rPr>
        <w:t>。本次采购活动中未成交且供应商未发生违规行为的，</w:t>
      </w:r>
      <w:r>
        <w:rPr>
          <w:rFonts w:hint="eastAsia" w:ascii="宋体" w:hAnsi="宋体"/>
          <w:color w:val="auto"/>
          <w:szCs w:val="20"/>
          <w:highlight w:val="none"/>
        </w:rPr>
        <w:t>由</w:t>
      </w:r>
      <w:r>
        <w:rPr>
          <w:rFonts w:hint="eastAsia" w:ascii="宋体" w:hAnsi="宋体" w:cs="宋体"/>
          <w:color w:val="auto"/>
          <w:highlight w:val="none"/>
          <w:lang w:val="zh-CN"/>
        </w:rPr>
        <w:t>采购代理机构在规定的时间内退还磋商保证金；</w:t>
      </w:r>
      <w:r>
        <w:rPr>
          <w:rFonts w:hint="eastAsia" w:ascii="宋体" w:hAnsi="宋体"/>
          <w:color w:val="auto"/>
          <w:szCs w:val="20"/>
          <w:highlight w:val="none"/>
        </w:rPr>
        <w:t>成交供应商的</w:t>
      </w:r>
      <w:r>
        <w:rPr>
          <w:rFonts w:hint="eastAsia" w:ascii="宋体" w:hAnsi="宋体" w:cs="宋体"/>
          <w:color w:val="auto"/>
          <w:highlight w:val="none"/>
          <w:lang w:val="zh-CN"/>
        </w:rPr>
        <w:t>投标保证金自采购合同签订后</w:t>
      </w:r>
      <w:r>
        <w:rPr>
          <w:rFonts w:hint="eastAsia" w:ascii="宋体" w:hAnsi="宋体"/>
          <w:color w:val="auto"/>
          <w:szCs w:val="20"/>
          <w:highlight w:val="none"/>
        </w:rPr>
        <w:t>在规定的时间内予以退还。</w:t>
      </w:r>
    </w:p>
    <w:p>
      <w:pPr>
        <w:shd w:val="clear"/>
        <w:autoSpaceDE w:val="0"/>
        <w:autoSpaceDN w:val="0"/>
        <w:adjustRightInd w:val="0"/>
        <w:spacing w:line="360" w:lineRule="auto"/>
        <w:ind w:firstLine="464" w:firstLineChars="221"/>
        <w:rPr>
          <w:rFonts w:ascii="宋体" w:cs="宋体"/>
          <w:color w:val="auto"/>
          <w:highlight w:val="none"/>
          <w:lang w:val="zh-CN"/>
        </w:rPr>
      </w:pPr>
      <w:r>
        <w:rPr>
          <w:rFonts w:ascii="宋体" w:hAnsi="宋体" w:cs="宋体"/>
          <w:color w:val="auto"/>
          <w:highlight w:val="none"/>
          <w:lang w:val="zh-CN"/>
        </w:rPr>
        <w:t xml:space="preserve">9.2 </w:t>
      </w:r>
      <w:r>
        <w:rPr>
          <w:rFonts w:hint="eastAsia" w:ascii="宋体" w:hAnsi="宋体" w:cs="宋体"/>
          <w:color w:val="auto"/>
          <w:highlight w:val="none"/>
          <w:lang w:val="zh-CN"/>
        </w:rPr>
        <w:t>磋商保证金由供应商基本户转账的方式直接缴入“青海浩驰招标代理有限公司”银行帐户。</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54" w:name="_Toc325726013"/>
      <w:bookmarkStart w:id="55" w:name="_Toc13380"/>
      <w:bookmarkStart w:id="56" w:name="_Toc376936744"/>
      <w:bookmarkStart w:id="57" w:name="_Toc496626205"/>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4"/>
      <w:bookmarkEnd w:id="55"/>
      <w:bookmarkEnd w:id="56"/>
      <w:bookmarkEnd w:id="57"/>
    </w:p>
    <w:p>
      <w:pPr>
        <w:shd w:val="clear"/>
        <w:ind w:firstLine="480"/>
        <w:rPr>
          <w:rFonts w:ascii="宋体"/>
          <w:color w:val="auto"/>
          <w:highlight w:val="none"/>
        </w:rPr>
      </w:pPr>
      <w:r>
        <w:rPr>
          <w:rFonts w:hint="eastAsia" w:ascii="宋体" w:hAnsi="宋体"/>
          <w:color w:val="auto"/>
          <w:highlight w:val="none"/>
        </w:rPr>
        <w:t>磋商有效期为自磋商开始之日起</w:t>
      </w:r>
      <w:r>
        <w:rPr>
          <w:rFonts w:ascii="宋体" w:hAnsi="宋体"/>
          <w:color w:val="auto"/>
          <w:highlight w:val="none"/>
        </w:rPr>
        <w:t>60</w:t>
      </w:r>
      <w:r>
        <w:rPr>
          <w:rFonts w:hint="eastAsia" w:ascii="宋体" w:hAnsi="宋体"/>
          <w:color w:val="auto"/>
          <w:highlight w:val="none"/>
        </w:rPr>
        <w:t>天。</w:t>
      </w:r>
    </w:p>
    <w:p>
      <w:pPr>
        <w:pStyle w:val="18"/>
        <w:shd w:val="clear"/>
        <w:spacing w:line="360" w:lineRule="auto"/>
        <w:jc w:val="left"/>
        <w:rPr>
          <w:rFonts w:ascii="宋体" w:cs="宋体"/>
          <w:color w:val="auto"/>
          <w:highlight w:val="none"/>
          <w:lang w:val="zh-CN"/>
        </w:rPr>
      </w:pPr>
      <w:bookmarkStart w:id="58" w:name="_Toc20673"/>
      <w:bookmarkStart w:id="59" w:name="_Toc515908182"/>
      <w:bookmarkStart w:id="60" w:name="_Toc373392580"/>
      <w:bookmarkStart w:id="61" w:name="_Toc496626207"/>
      <w:bookmarkStart w:id="62" w:name="_Toc412617729"/>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58"/>
      <w:bookmarkEnd w:id="59"/>
    </w:p>
    <w:p>
      <w:p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投标人应提交相关证明材料，作为其参加投标和中标后有能力履行合同的证明。编写的磋商响应文件须包括以下内容（格式见磋商文件第四部分）：</w:t>
      </w:r>
    </w:p>
    <w:p>
      <w:pPr>
        <w:shd w:val="clea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pPr>
        <w:shd w:val="clear"/>
        <w:autoSpaceDE w:val="0"/>
        <w:autoSpaceDN w:val="0"/>
        <w:spacing w:line="360" w:lineRule="auto"/>
        <w:ind w:firstLine="422" w:firstLineChars="200"/>
        <w:rPr>
          <w:rFonts w:ascii="宋体" w:cs="宋体"/>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pPr>
        <w:numPr>
          <w:ilvl w:val="0"/>
          <w:numId w:val="2"/>
        </w:num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竞争性磋商首次报价表</w:t>
      </w:r>
    </w:p>
    <w:p>
      <w:pPr>
        <w:pStyle w:val="2"/>
        <w:shd w:val="clear"/>
        <w:ind w:firstLine="420" w:firstLineChars="200"/>
        <w:rPr>
          <w:rFonts w:hint="eastAsia" w:eastAsia="宋体"/>
          <w:color w:val="auto"/>
          <w:highlight w:val="none"/>
          <w:lang w:val="zh-CN" w:eastAsia="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lang w:val="zh-CN"/>
        </w:rPr>
        <w:t>）</w:t>
      </w:r>
      <w:r>
        <w:rPr>
          <w:rFonts w:hint="eastAsia" w:hAnsi="宋体" w:cs="宋体"/>
          <w:color w:val="auto"/>
          <w:kern w:val="0"/>
          <w:highlight w:val="none"/>
          <w:lang w:eastAsia="zh-CN"/>
        </w:rPr>
        <w:t>服务响应表</w:t>
      </w:r>
    </w:p>
    <w:p>
      <w:p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）服务方案</w:t>
      </w:r>
    </w:p>
    <w:p>
      <w:p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）供应商类似业绩证明材料</w:t>
      </w:r>
    </w:p>
    <w:p>
      <w:p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）中小企业声明函</w:t>
      </w:r>
    </w:p>
    <w:p>
      <w:p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）残疾人福利性单位声明函</w:t>
      </w:r>
    </w:p>
    <w:p>
      <w:pPr>
        <w:pStyle w:val="2"/>
        <w:shd w:val="clear"/>
        <w:ind w:firstLine="420" w:firstLineChars="200"/>
        <w:rPr>
          <w:color w:val="auto"/>
          <w:highlight w:val="none"/>
          <w:lang w:val="zh-CN"/>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lang w:val="en-US" w:eastAsia="zh-CN"/>
        </w:rPr>
        <w:t>5</w:t>
      </w:r>
      <w:r>
        <w:rPr>
          <w:rFonts w:hint="eastAsia" w:hAnsi="宋体" w:cs="宋体"/>
          <w:color w:val="auto"/>
          <w:highlight w:val="none"/>
        </w:rPr>
        <w:t>）从业人员声明函</w:t>
      </w:r>
    </w:p>
    <w:p>
      <w:pPr>
        <w:shd w:val="clea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）供应商认为在其他方面有必要说明的事项</w:t>
      </w:r>
    </w:p>
    <w:p>
      <w:pPr>
        <w:shd w:val="clea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pPr>
        <w:widowControl/>
        <w:shd w:val="clear"/>
        <w:spacing w:before="100" w:beforeAutospacing="1" w:after="100" w:afterAutospacing="1"/>
        <w:ind w:firstLine="542"/>
        <w:jc w:val="left"/>
        <w:outlineLvl w:val="2"/>
        <w:rPr>
          <w:rFonts w:ascii="宋体" w:cs="宋体"/>
          <w:b/>
          <w:bCs/>
          <w:color w:val="auto"/>
          <w:kern w:val="0"/>
          <w:sz w:val="27"/>
          <w:szCs w:val="27"/>
          <w:highlight w:val="none"/>
        </w:rPr>
      </w:pPr>
      <w:bookmarkStart w:id="63" w:name="_Toc9679"/>
      <w:bookmarkStart w:id="64" w:name="_Toc29123"/>
      <w:bookmarkStart w:id="65" w:name="_Toc496626208"/>
      <w:bookmarkStart w:id="66" w:name="_Toc412617730"/>
      <w:bookmarkStart w:id="67" w:name="_Toc371090029"/>
      <w:bookmarkStart w:id="68" w:name="_Toc376936748"/>
      <w:r>
        <w:rPr>
          <w:rFonts w:ascii="宋体" w:hAnsi="宋体" w:cs="宋体"/>
          <w:b/>
          <w:bCs/>
          <w:color w:val="auto"/>
          <w:kern w:val="0"/>
          <w:sz w:val="27"/>
          <w:szCs w:val="27"/>
          <w:highlight w:val="none"/>
        </w:rPr>
        <w:t>12.</w:t>
      </w:r>
      <w:bookmarkEnd w:id="63"/>
      <w:r>
        <w:rPr>
          <w:rFonts w:hint="eastAsia" w:ascii="宋体" w:hAnsi="宋体" w:cs="宋体"/>
          <w:b/>
          <w:bCs/>
          <w:color w:val="auto"/>
          <w:kern w:val="0"/>
          <w:sz w:val="27"/>
          <w:szCs w:val="27"/>
          <w:highlight w:val="none"/>
        </w:rPr>
        <w:t>响应文件编制要求</w:t>
      </w:r>
      <w:bookmarkEnd w:id="64"/>
    </w:p>
    <w:p>
      <w:pPr>
        <w:pStyle w:val="2"/>
        <w:shd w:val="clear"/>
        <w:ind w:firstLine="480"/>
        <w:rPr>
          <w:rFonts w:hint="eastAsia" w:hAnsi="宋体"/>
          <w:highlight w:val="none"/>
          <w:lang w:eastAsia="zh-CN"/>
        </w:rPr>
      </w:pPr>
      <w:bookmarkStart w:id="69" w:name="_Toc24321"/>
      <w:r>
        <w:rPr>
          <w:rFonts w:hint="eastAsia" w:hAnsi="宋体"/>
          <w:highlight w:val="none"/>
          <w:lang w:eastAsia="zh-CN"/>
        </w:rPr>
        <w:t>12.1</w:t>
      </w:r>
      <w:r>
        <w:rPr>
          <w:rFonts w:hint="eastAsia" w:hAnsi="宋体"/>
          <w:highlight w:val="none"/>
        </w:rPr>
        <w:t>磋商响应文件格式及编制要求</w:t>
      </w:r>
      <w:r>
        <w:rPr>
          <w:rFonts w:hint="eastAsia" w:hAnsi="宋体"/>
          <w:highlight w:val="none"/>
          <w:lang w:eastAsia="zh-CN"/>
        </w:rPr>
        <w:t>：详见第一部分投标人须知前附表“磋商响应文件格式及编制要求”。</w:t>
      </w:r>
    </w:p>
    <w:p>
      <w:pPr>
        <w:pStyle w:val="2"/>
        <w:shd w:val="clear"/>
        <w:ind w:firstLine="480"/>
        <w:rPr>
          <w:rFonts w:hint="eastAsia" w:hAnsi="宋体"/>
          <w:highlight w:val="none"/>
          <w:lang w:eastAsia="zh-CN"/>
        </w:rPr>
      </w:pPr>
      <w:r>
        <w:rPr>
          <w:rFonts w:hint="eastAsia" w:hAnsi="宋体"/>
          <w:highlight w:val="none"/>
          <w:lang w:eastAsia="zh-CN"/>
        </w:rPr>
        <w:t>12.2 供应商须在“法定代表人授权书”中提供被授权人（委托代理人）准确的联系方式。</w:t>
      </w:r>
    </w:p>
    <w:p>
      <w:pPr>
        <w:widowControl/>
        <w:shd w:val="clear"/>
        <w:spacing w:before="624" w:beforeLines="200" w:after="624" w:afterLines="200"/>
        <w:jc w:val="center"/>
        <w:outlineLvl w:val="1"/>
        <w:rPr>
          <w:rFonts w:ascii="宋体"/>
          <w:b/>
          <w:bCs/>
          <w:color w:val="auto"/>
          <w:kern w:val="0"/>
          <w:sz w:val="36"/>
          <w:szCs w:val="36"/>
          <w:highlight w:val="none"/>
        </w:rPr>
      </w:pPr>
      <w:r>
        <w:rPr>
          <w:rFonts w:hint="eastAsia" w:ascii="宋体" w:hAnsi="宋体"/>
          <w:b/>
          <w:bCs/>
          <w:color w:val="auto"/>
          <w:kern w:val="0"/>
          <w:sz w:val="36"/>
          <w:szCs w:val="36"/>
          <w:highlight w:val="none"/>
        </w:rPr>
        <w:t>四、磋商响应文件的递交</w:t>
      </w:r>
      <w:bookmarkEnd w:id="65"/>
      <w:bookmarkEnd w:id="66"/>
      <w:bookmarkEnd w:id="69"/>
    </w:p>
    <w:bookmarkEnd w:id="67"/>
    <w:bookmarkEnd w:id="68"/>
    <w:p>
      <w:pPr>
        <w:widowControl/>
        <w:shd w:val="clear"/>
        <w:spacing w:before="100" w:beforeAutospacing="1" w:after="100" w:afterAutospacing="1"/>
        <w:ind w:firstLine="542"/>
        <w:jc w:val="left"/>
        <w:outlineLvl w:val="2"/>
        <w:rPr>
          <w:rFonts w:ascii="宋体" w:cs="宋体"/>
          <w:b/>
          <w:bCs/>
          <w:color w:val="auto"/>
          <w:kern w:val="0"/>
          <w:sz w:val="27"/>
          <w:szCs w:val="27"/>
          <w:highlight w:val="none"/>
        </w:rPr>
      </w:pPr>
      <w:bookmarkStart w:id="70" w:name="_Toc19304"/>
      <w:bookmarkStart w:id="71" w:name="_Toc412617731"/>
      <w:bookmarkStart w:id="72" w:name="_Toc325726016"/>
      <w:bookmarkStart w:id="73" w:name="_Toc373392582"/>
      <w:bookmarkStart w:id="74" w:name="_Toc12087"/>
      <w:bookmarkStart w:id="75" w:name="_Toc325726017"/>
      <w:bookmarkStart w:id="76" w:name="_Toc373392583"/>
      <w:bookmarkStart w:id="77" w:name="_Toc412617732"/>
      <w:bookmarkStart w:id="78" w:name="_Toc496626210"/>
      <w:bookmarkStart w:id="79" w:name="_Toc376936749"/>
      <w:bookmarkStart w:id="80"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0"/>
      <w:bookmarkEnd w:id="71"/>
      <w:bookmarkEnd w:id="72"/>
      <w:bookmarkEnd w:id="73"/>
      <w:bookmarkEnd w:id="74"/>
    </w:p>
    <w:p>
      <w:pPr>
        <w:autoSpaceDE w:val="0"/>
        <w:autoSpaceDN w:val="0"/>
        <w:adjustRightInd w:val="0"/>
        <w:spacing w:line="360" w:lineRule="auto"/>
        <w:ind w:firstLine="480"/>
        <w:rPr>
          <w:rFonts w:ascii="宋体" w:cs="宋体"/>
          <w:kern w:val="0"/>
          <w:highlight w:val="none"/>
          <w:lang w:val="zh-CN"/>
        </w:rPr>
      </w:pPr>
      <w:bookmarkStart w:id="81" w:name="_Toc15101"/>
      <w:r>
        <w:rPr>
          <w:rFonts w:ascii="宋体" w:hAnsi="宋体" w:cs="宋体"/>
          <w:kern w:val="0"/>
          <w:highlight w:val="none"/>
          <w:lang w:val="zh-CN"/>
        </w:rPr>
        <w:t>13.1</w:t>
      </w:r>
      <w:r>
        <w:rPr>
          <w:rFonts w:hint="eastAsia" w:ascii="宋体" w:hAnsi="宋体" w:cs="宋体"/>
          <w:kern w:val="0"/>
          <w:highlight w:val="none"/>
          <w:lang w:val="zh-CN"/>
        </w:rPr>
        <w:t>响应文件正本、所有副本、电子文档，应分别封装于不同的密封袋内，密封袋上应分别标上“正本”、“副本”、“电子文档”字样，并注明供应商名称、采购项目编号、采购项目名称。</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13.</w:t>
      </w:r>
      <w:r>
        <w:rPr>
          <w:rFonts w:ascii="宋体" w:hAnsi="宋体" w:cs="宋体"/>
          <w:kern w:val="0"/>
          <w:highlight w:val="none"/>
        </w:rPr>
        <w:t>2</w:t>
      </w:r>
      <w:r>
        <w:rPr>
          <w:rFonts w:hint="eastAsia" w:ascii="宋体" w:hAnsi="宋体" w:cs="宋体"/>
          <w:kern w:val="0"/>
          <w:highlight w:val="none"/>
          <w:lang w:val="zh-CN"/>
        </w:rPr>
        <w:t>密封后的响应文件均应：</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按“供应商投标前须知”注明的时间、地址送达；</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响应文件密封袋用“于</w:t>
      </w:r>
      <w:r>
        <w:rPr>
          <w:rFonts w:ascii="宋体" w:hAnsi="宋体" w:cs="宋体"/>
          <w:kern w:val="0"/>
          <w:highlight w:val="none"/>
        </w:rPr>
        <w:t>****</w:t>
      </w:r>
      <w:r>
        <w:rPr>
          <w:rFonts w:hint="eastAsia" w:ascii="宋体" w:hAnsi="宋体" w:cs="宋体"/>
          <w:kern w:val="0"/>
          <w:highlight w:val="none"/>
          <w:lang w:val="zh-CN"/>
        </w:rPr>
        <w:t>年</w:t>
      </w:r>
      <w:r>
        <w:rPr>
          <w:rFonts w:ascii="宋体" w:hAnsi="宋体" w:cs="宋体"/>
          <w:kern w:val="0"/>
          <w:highlight w:val="none"/>
        </w:rPr>
        <w:t>*</w:t>
      </w:r>
      <w:r>
        <w:rPr>
          <w:rFonts w:hint="eastAsia" w:ascii="宋体" w:hAnsi="宋体" w:cs="宋体"/>
          <w:kern w:val="0"/>
          <w:highlight w:val="none"/>
          <w:lang w:val="zh-CN"/>
        </w:rPr>
        <w:t>月</w:t>
      </w:r>
      <w:r>
        <w:rPr>
          <w:rFonts w:ascii="宋体" w:hAnsi="宋体" w:cs="宋体"/>
          <w:kern w:val="0"/>
          <w:highlight w:val="none"/>
        </w:rPr>
        <w:t>*</w:t>
      </w:r>
      <w:r>
        <w:rPr>
          <w:rFonts w:hint="eastAsia" w:ascii="宋体" w:hAnsi="宋体" w:cs="宋体"/>
          <w:kern w:val="0"/>
          <w:highlight w:val="none"/>
          <w:lang w:val="zh-CN"/>
        </w:rPr>
        <w:t>日</w:t>
      </w:r>
      <w:r>
        <w:rPr>
          <w:rFonts w:ascii="宋体" w:hAnsi="宋体" w:cs="宋体"/>
          <w:kern w:val="0"/>
          <w:highlight w:val="none"/>
        </w:rPr>
        <w:t>*</w:t>
      </w:r>
      <w:r>
        <w:rPr>
          <w:rFonts w:hint="eastAsia" w:ascii="宋体" w:hAnsi="宋体" w:cs="宋体"/>
          <w:kern w:val="0"/>
          <w:highlight w:val="none"/>
        </w:rPr>
        <w:t>时</w:t>
      </w:r>
      <w:r>
        <w:rPr>
          <w:rFonts w:ascii="宋体" w:hAnsi="宋体" w:cs="宋体"/>
          <w:kern w:val="0"/>
          <w:highlight w:val="none"/>
        </w:rPr>
        <w:t>*</w:t>
      </w:r>
      <w:r>
        <w:rPr>
          <w:rFonts w:hint="eastAsia" w:ascii="宋体" w:hAnsi="宋体" w:cs="宋体"/>
          <w:kern w:val="0"/>
          <w:highlight w:val="none"/>
        </w:rPr>
        <w:t>分</w:t>
      </w:r>
      <w:r>
        <w:rPr>
          <w:rFonts w:hint="eastAsia" w:ascii="宋体" w:hAnsi="宋体" w:cs="宋体"/>
          <w:kern w:val="0"/>
          <w:highlight w:val="none"/>
          <w:lang w:val="zh-CN"/>
        </w:rPr>
        <w:t>之前不准启封”的标签密封。</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13.</w:t>
      </w:r>
      <w:r>
        <w:rPr>
          <w:rFonts w:ascii="宋体" w:hAnsi="宋体" w:cs="宋体"/>
          <w:kern w:val="0"/>
          <w:highlight w:val="none"/>
        </w:rPr>
        <w:t>3</w:t>
      </w:r>
      <w:r>
        <w:rPr>
          <w:rFonts w:hint="eastAsia" w:ascii="宋体" w:hAnsi="宋体" w:cs="宋体"/>
          <w:kern w:val="0"/>
          <w:highlight w:val="none"/>
          <w:lang w:val="zh-CN"/>
        </w:rPr>
        <w:t>如果供应商未按第</w:t>
      </w:r>
      <w:r>
        <w:rPr>
          <w:rFonts w:ascii="宋体" w:hAnsi="宋体" w:cs="宋体"/>
          <w:kern w:val="0"/>
          <w:highlight w:val="none"/>
          <w:lang w:val="zh-CN"/>
        </w:rPr>
        <w:t>13.1-13.</w:t>
      </w:r>
      <w:r>
        <w:rPr>
          <w:rFonts w:ascii="宋体" w:hAnsi="宋体" w:cs="宋体"/>
          <w:kern w:val="0"/>
          <w:highlight w:val="none"/>
        </w:rPr>
        <w:t>2</w:t>
      </w:r>
      <w:r>
        <w:rPr>
          <w:rFonts w:hint="eastAsia" w:ascii="宋体" w:hAnsi="宋体" w:cs="宋体"/>
          <w:kern w:val="0"/>
          <w:highlight w:val="none"/>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360" w:lineRule="auto"/>
        <w:ind w:firstLine="480"/>
        <w:rPr>
          <w:rFonts w:ascii="宋体" w:cs="宋体"/>
          <w:kern w:val="0"/>
          <w:highlight w:val="none"/>
          <w:lang w:val="zh-CN"/>
        </w:rPr>
      </w:pPr>
      <w:r>
        <w:rPr>
          <w:rFonts w:ascii="宋体" w:hAnsi="宋体" w:cs="宋体"/>
          <w:kern w:val="0"/>
          <w:highlight w:val="none"/>
          <w:lang w:val="zh-CN"/>
        </w:rPr>
        <w:t>13.</w:t>
      </w:r>
      <w:r>
        <w:rPr>
          <w:rFonts w:ascii="宋体" w:hAnsi="宋体" w:cs="宋体"/>
          <w:kern w:val="0"/>
          <w:highlight w:val="none"/>
        </w:rPr>
        <w:t>4</w:t>
      </w:r>
      <w:r>
        <w:rPr>
          <w:rFonts w:hint="eastAsia" w:ascii="宋体" w:hAnsi="宋体" w:cs="宋体"/>
          <w:kern w:val="0"/>
          <w:highlight w:val="none"/>
          <w:lang w:val="zh-CN"/>
        </w:rPr>
        <w:t>供应商以电报、电话、传真形式投标的，采购代理机构概不接受。</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5"/>
      <w:bookmarkEnd w:id="76"/>
      <w:bookmarkEnd w:id="77"/>
      <w:r>
        <w:rPr>
          <w:rFonts w:hint="eastAsia" w:ascii="宋体" w:hAnsi="宋体"/>
          <w:b/>
          <w:bCs/>
          <w:color w:val="auto"/>
          <w:kern w:val="0"/>
          <w:sz w:val="27"/>
          <w:szCs w:val="27"/>
          <w:highlight w:val="none"/>
        </w:rPr>
        <w:t>程序</w:t>
      </w:r>
      <w:bookmarkEnd w:id="78"/>
      <w:bookmarkEnd w:id="81"/>
    </w:p>
    <w:bookmarkEnd w:id="79"/>
    <w:bookmarkEnd w:id="80"/>
    <w:p>
      <w:pPr>
        <w:pStyle w:val="2"/>
        <w:shd w:val="clear"/>
        <w:spacing w:line="360" w:lineRule="auto"/>
        <w:ind w:firstLine="480"/>
        <w:rPr>
          <w:rFonts w:hAnsi="宋体"/>
          <w:color w:val="auto"/>
          <w:highlight w:val="none"/>
        </w:rPr>
      </w:pPr>
      <w:bookmarkStart w:id="82" w:name="_Toc325726019"/>
      <w:bookmarkStart w:id="83" w:name="_Toc376936750"/>
      <w:bookmarkStart w:id="84"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pPr>
        <w:pStyle w:val="2"/>
        <w:shd w:val="clear"/>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
        <w:shd w:val="clear"/>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pPr>
        <w:widowControl/>
        <w:shd w:val="clear"/>
        <w:spacing w:before="624" w:beforeLines="200" w:after="624" w:afterLines="200"/>
        <w:jc w:val="center"/>
        <w:outlineLvl w:val="1"/>
        <w:rPr>
          <w:rFonts w:ascii="宋体"/>
          <w:b/>
          <w:bCs/>
          <w:color w:val="auto"/>
          <w:kern w:val="0"/>
          <w:sz w:val="36"/>
          <w:szCs w:val="36"/>
          <w:highlight w:val="none"/>
        </w:rPr>
      </w:pPr>
      <w:bookmarkStart w:id="85" w:name="_Toc6741"/>
      <w:r>
        <w:rPr>
          <w:rFonts w:hint="eastAsia" w:ascii="宋体" w:hAnsi="宋体"/>
          <w:b/>
          <w:bCs/>
          <w:color w:val="auto"/>
          <w:kern w:val="0"/>
          <w:sz w:val="36"/>
          <w:szCs w:val="36"/>
          <w:highlight w:val="none"/>
        </w:rPr>
        <w:t>五、</w:t>
      </w:r>
      <w:bookmarkEnd w:id="82"/>
      <w:bookmarkEnd w:id="83"/>
      <w:r>
        <w:rPr>
          <w:rFonts w:hint="eastAsia" w:ascii="宋体" w:hAnsi="宋体"/>
          <w:b/>
          <w:bCs/>
          <w:color w:val="auto"/>
          <w:kern w:val="0"/>
          <w:sz w:val="36"/>
          <w:szCs w:val="36"/>
          <w:highlight w:val="none"/>
        </w:rPr>
        <w:t>资格审查程序及方法</w:t>
      </w:r>
      <w:bookmarkEnd w:id="84"/>
      <w:bookmarkEnd w:id="85"/>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86" w:name="_Toc496189551"/>
      <w:bookmarkStart w:id="87" w:name="_Toc496004007"/>
      <w:bookmarkStart w:id="88" w:name="_Toc19639"/>
      <w:bookmarkStart w:id="89" w:name="_Toc496626212"/>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6"/>
      <w:bookmarkEnd w:id="87"/>
      <w:bookmarkEnd w:id="88"/>
      <w:bookmarkEnd w:id="89"/>
    </w:p>
    <w:p>
      <w:pPr>
        <w:shd w:val="clea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，由采购人、磋商小组依法对供应商的资格进行审查。</w:t>
      </w:r>
    </w:p>
    <w:p>
      <w:pPr>
        <w:shd w:val="clea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90" w:name="_Toc496189552"/>
      <w:bookmarkStart w:id="91" w:name="_Toc496004008"/>
      <w:bookmarkStart w:id="92" w:name="_Toc496626213"/>
      <w:bookmarkStart w:id="93" w:name="_Toc29759"/>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0"/>
      <w:bookmarkEnd w:id="91"/>
      <w:bookmarkEnd w:id="92"/>
      <w:bookmarkEnd w:id="93"/>
    </w:p>
    <w:p>
      <w:pPr>
        <w:shd w:val="clea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pPr>
        <w:shd w:val="clea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pPr>
        <w:shd w:val="clear"/>
        <w:spacing w:line="360" w:lineRule="auto"/>
        <w:ind w:firstLine="480"/>
        <w:rPr>
          <w:rFonts w:ascii="宋体"/>
          <w:color w:val="auto"/>
          <w:highlight w:val="none"/>
        </w:rPr>
      </w:pPr>
      <w:r>
        <w:rPr>
          <w:rFonts w:ascii="宋体" w:hAnsi="宋体"/>
          <w:color w:val="auto"/>
          <w:highlight w:val="none"/>
        </w:rPr>
        <w:t xml:space="preserve">16.2 </w:t>
      </w:r>
      <w:r>
        <w:rPr>
          <w:rFonts w:hint="eastAsia" w:ascii="宋体" w:hAnsi="宋体"/>
          <w:color w:val="auto"/>
          <w:highlight w:val="none"/>
        </w:rPr>
        <w:t>未按磋商文件要求缴纳或未足额缴纳投标保证金的；</w:t>
      </w:r>
    </w:p>
    <w:p>
      <w:pPr>
        <w:shd w:val="clear"/>
        <w:spacing w:line="360" w:lineRule="auto"/>
        <w:ind w:firstLine="480"/>
        <w:rPr>
          <w:rFonts w:ascii="宋体"/>
          <w:color w:val="auto"/>
          <w:highlight w:val="none"/>
        </w:rPr>
      </w:pPr>
      <w:r>
        <w:rPr>
          <w:rFonts w:ascii="宋体" w:hAnsi="宋体"/>
          <w:color w:val="auto"/>
          <w:highlight w:val="none"/>
        </w:rPr>
        <w:t xml:space="preserve">16.3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）要求提供相关资料的；</w:t>
      </w:r>
    </w:p>
    <w:p>
      <w:pPr>
        <w:shd w:val="clear"/>
        <w:spacing w:line="360" w:lineRule="auto"/>
        <w:ind w:firstLine="480"/>
        <w:rPr>
          <w:rFonts w:ascii="宋体"/>
          <w:color w:val="auto"/>
          <w:highlight w:val="none"/>
        </w:rPr>
      </w:pPr>
      <w:r>
        <w:rPr>
          <w:rFonts w:ascii="宋体" w:hAnsi="宋体"/>
          <w:color w:val="auto"/>
          <w:highlight w:val="none"/>
        </w:rPr>
        <w:t xml:space="preserve">16.4 </w:t>
      </w:r>
      <w:r>
        <w:rPr>
          <w:rFonts w:hint="eastAsia" w:ascii="宋体" w:hAnsi="宋体"/>
          <w:color w:val="auto"/>
          <w:highlight w:val="none"/>
        </w:rPr>
        <w:t>资格审查文件没有按磋商文件规定和要求签字、盖章的；</w:t>
      </w:r>
    </w:p>
    <w:p>
      <w:pPr>
        <w:shd w:val="clea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5</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pPr>
        <w:widowControl/>
        <w:shd w:val="clear"/>
        <w:spacing w:before="624" w:beforeLines="200" w:after="624" w:afterLines="200"/>
        <w:jc w:val="center"/>
        <w:outlineLvl w:val="1"/>
        <w:rPr>
          <w:rFonts w:ascii="宋体"/>
          <w:b/>
          <w:bCs/>
          <w:color w:val="auto"/>
          <w:kern w:val="0"/>
          <w:sz w:val="36"/>
          <w:szCs w:val="36"/>
          <w:highlight w:val="none"/>
        </w:rPr>
      </w:pPr>
      <w:bookmarkStart w:id="94" w:name="_Toc325726021"/>
      <w:bookmarkStart w:id="95" w:name="_Toc29134"/>
      <w:bookmarkStart w:id="96" w:name="_Toc376936752"/>
      <w:bookmarkStart w:id="97" w:name="_Toc496626214"/>
      <w:r>
        <w:rPr>
          <w:rFonts w:hint="eastAsia" w:ascii="宋体" w:hAnsi="宋体"/>
          <w:b/>
          <w:bCs/>
          <w:color w:val="auto"/>
          <w:kern w:val="0"/>
          <w:sz w:val="36"/>
          <w:szCs w:val="36"/>
          <w:highlight w:val="none"/>
        </w:rPr>
        <w:t>六、磋商程序及方法</w:t>
      </w:r>
      <w:bookmarkEnd w:id="94"/>
      <w:bookmarkEnd w:id="95"/>
      <w:bookmarkEnd w:id="96"/>
      <w:bookmarkEnd w:id="97"/>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98" w:name="_Toc325726022"/>
      <w:bookmarkStart w:id="99" w:name="_Toc376936753"/>
      <w:bookmarkStart w:id="100" w:name="_Toc496626215"/>
      <w:bookmarkStart w:id="101" w:name="_Toc19488"/>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98"/>
      <w:bookmarkEnd w:id="99"/>
      <w:bookmarkEnd w:id="100"/>
      <w:bookmarkEnd w:id="101"/>
    </w:p>
    <w:p>
      <w:pPr>
        <w:shd w:val="clea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hd w:val="clea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pPr>
        <w:shd w:val="clea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pPr>
        <w:shd w:val="clea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pPr>
        <w:shd w:val="clea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pPr>
        <w:shd w:val="clea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02" w:name="_Toc496626216"/>
      <w:bookmarkStart w:id="103" w:name="_Toc325726023"/>
      <w:bookmarkStart w:id="104" w:name="_Toc376936754"/>
      <w:bookmarkStart w:id="105" w:name="_Toc30168"/>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2"/>
      <w:bookmarkEnd w:id="103"/>
      <w:bookmarkEnd w:id="104"/>
      <w:bookmarkEnd w:id="105"/>
    </w:p>
    <w:p>
      <w:pPr>
        <w:shd w:val="clea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shd w:val="clea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9</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）要求提供相关资料的；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）投标产品的技术规格、技术标准明显不符合采购项目要求的；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）投标产品未完全满足磋商文件确定的重要技术指标、参数的；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）磋商响应文件含有采购人不能接受的附加条件的；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）磋商小组认为应按无效投标处理的其他情况；</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）法律、法规规定的其他情形。</w:t>
      </w:r>
    </w:p>
    <w:p>
      <w:pPr>
        <w:shd w:val="clea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hd w:val="clea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06" w:name="_Toc496626217"/>
      <w:bookmarkStart w:id="107" w:name="_Toc31126"/>
      <w:bookmarkStart w:id="108" w:name="_Toc496004012"/>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6"/>
      <w:bookmarkEnd w:id="107"/>
      <w:bookmarkEnd w:id="108"/>
    </w:p>
    <w:p>
      <w:pPr>
        <w:shd w:val="clea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hd w:val="clea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pPr>
        <w:shd w:val="clea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pPr>
        <w:shd w:val="clea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09" w:name="_Toc10970"/>
      <w:bookmarkStart w:id="110" w:name="_Toc496626218"/>
      <w:bookmarkStart w:id="111" w:name="_Toc325726024"/>
      <w:bookmarkStart w:id="112" w:name="_Toc376936755"/>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09"/>
      <w:bookmarkEnd w:id="110"/>
      <w:bookmarkEnd w:id="111"/>
      <w:bookmarkEnd w:id="112"/>
    </w:p>
    <w:p>
      <w:pPr>
        <w:shd w:val="clea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pPr>
        <w:shd w:val="clea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color w:val="auto"/>
          <w:highlight w:val="none"/>
          <w:lang w:val="zh-CN"/>
        </w:rPr>
        <w:t>服务情况</w:t>
      </w:r>
      <w:r>
        <w:rPr>
          <w:rFonts w:hint="eastAsia" w:ascii="宋体" w:hAnsi="宋体"/>
          <w:color w:val="auto"/>
          <w:szCs w:val="21"/>
          <w:highlight w:val="none"/>
        </w:rPr>
        <w:t>、</w:t>
      </w:r>
      <w:r>
        <w:rPr>
          <w:rFonts w:hint="eastAsia" w:ascii="宋体" w:hAnsi="宋体"/>
          <w:color w:val="auto"/>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pPr>
        <w:shd w:val="clea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根据《政府采购促进中小企业发展暂行办法》，属小型、微型企业制造的货物（产品），供应商须提供该制造（生产）企业出具的《小型、微型企业声明函》（详见附件</w:t>
      </w:r>
      <w:r>
        <w:rPr>
          <w:rFonts w:ascii="宋体" w:hAnsi="宋体"/>
          <w:color w:val="auto"/>
          <w:highlight w:val="none"/>
        </w:rPr>
        <w:t>16</w:t>
      </w:r>
      <w:r>
        <w:rPr>
          <w:rFonts w:hint="eastAsia" w:ascii="宋体" w:hAnsi="宋体"/>
          <w:color w:val="auto"/>
          <w:highlight w:val="none"/>
        </w:rPr>
        <w:t>），并由供应商加盖公章，其划型标准严格按照国家工信部、国家统计局、国家发改委、财政部出台的《中小企业划型标准规定》（工信部联企业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ascii="宋体" w:hAnsi="宋体"/>
          <w:color w:val="auto"/>
          <w:highlight w:val="none"/>
        </w:rPr>
        <w:t xml:space="preserve">     </w:t>
      </w:r>
      <w:r>
        <w:rPr>
          <w:rFonts w:hint="eastAsia" w:ascii="宋体" w:hAnsi="宋体"/>
          <w:bCs/>
          <w:color w:val="auto"/>
          <w:highlight w:val="none"/>
        </w:rPr>
        <w:t>供应商提供的《小型、微型企业声明函》资料必须真实，否则，按照有关规定予以处理。</w:t>
      </w:r>
    </w:p>
    <w:p>
      <w:pPr>
        <w:shd w:val="clea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号），属残疾人福利性单位的，供应商须提供《残疾人福利性单位声明函》（详见附件</w:t>
      </w:r>
      <w:r>
        <w:rPr>
          <w:rFonts w:ascii="宋体" w:hAnsi="宋体"/>
          <w:bCs/>
          <w:color w:val="auto"/>
          <w:highlight w:val="none"/>
        </w:rPr>
        <w:t>17</w:t>
      </w:r>
      <w:r>
        <w:rPr>
          <w:rFonts w:hint="eastAsia" w:ascii="宋体" w:hAnsi="宋体"/>
          <w:bCs/>
          <w:color w:val="auto"/>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hd w:val="clear"/>
        <w:spacing w:line="360" w:lineRule="auto"/>
        <w:ind w:firstLine="480"/>
        <w:jc w:val="left"/>
        <w:rPr>
          <w:rFonts w:asci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hd w:val="clear"/>
        <w:spacing w:line="360" w:lineRule="auto"/>
        <w:ind w:firstLine="480"/>
        <w:jc w:val="left"/>
        <w:rPr>
          <w:rFonts w:hint="eastAsia" w:ascii="宋体" w:hAnsi="宋体"/>
          <w:color w:val="auto"/>
          <w:highlight w:val="none"/>
        </w:rPr>
      </w:pPr>
      <w:r>
        <w:rPr>
          <w:rFonts w:hint="eastAsia" w:ascii="宋体" w:hAnsi="宋体"/>
          <w:color w:val="auto"/>
          <w:highlight w:val="none"/>
        </w:rPr>
        <w:t>评审标准和分值分配：</w:t>
      </w:r>
      <w:bookmarkStart w:id="113" w:name="_Toc376936756"/>
      <w:bookmarkStart w:id="114" w:name="_Toc325726025"/>
      <w:bookmarkStart w:id="115" w:name="_Toc496626219"/>
    </w:p>
    <w:tbl>
      <w:tblPr>
        <w:tblStyle w:val="20"/>
        <w:tblpPr w:leftFromText="180" w:rightFromText="180" w:vertAnchor="text" w:horzAnchor="page" w:tblpX="1854" w:tblpY="974"/>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6"/>
        <w:gridCol w:w="1226"/>
        <w:gridCol w:w="711"/>
        <w:gridCol w:w="5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543"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评审项目</w:t>
            </w:r>
          </w:p>
        </w:tc>
        <w:tc>
          <w:tcPr>
            <w:tcW w:w="7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内容</w:t>
            </w:r>
          </w:p>
        </w:tc>
        <w:tc>
          <w:tcPr>
            <w:tcW w:w="417"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满分 分值</w:t>
            </w:r>
          </w:p>
        </w:tc>
        <w:tc>
          <w:tcPr>
            <w:tcW w:w="33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80"/>
              <w:jc w:val="center"/>
              <w:rPr>
                <w:rFonts w:ascii="宋体" w:hAnsi="宋体"/>
                <w:color w:val="auto"/>
                <w:sz w:val="21"/>
                <w:szCs w:val="21"/>
                <w:highlight w:val="none"/>
              </w:rPr>
            </w:pPr>
            <w:r>
              <w:rPr>
                <w:rFonts w:hint="eastAsia" w:ascii="宋体" w:hAnsi="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543"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磋商报价</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分</w:t>
            </w:r>
          </w:p>
        </w:tc>
        <w:tc>
          <w:tcPr>
            <w:tcW w:w="7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报价分</w:t>
            </w:r>
          </w:p>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分）</w:t>
            </w:r>
          </w:p>
        </w:tc>
        <w:tc>
          <w:tcPr>
            <w:tcW w:w="417"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30</w:t>
            </w:r>
          </w:p>
        </w:tc>
        <w:tc>
          <w:tcPr>
            <w:tcW w:w="33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磋商基准值=满足磋商文件要求且最后磋商报价最低的供应商的价格为磋商基准价。</w:t>
            </w:r>
          </w:p>
          <w:p>
            <w:pPr>
              <w:shd w:val="clear" w:color="auto" w:fill="auto"/>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磋商报价得分=（磋商基准价/最后磋商报价）×价格权值（</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%）×100（四舍五入后保留小数点后两位）。</w:t>
            </w:r>
          </w:p>
          <w:p>
            <w:pPr>
              <w:shd w:val="clear" w:color="auto" w:fill="auto"/>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注：根据《政府采购促进中小企业发展暂行办法》、《关于促进残疾人就业政府采购政策的通知》的相关规定，对残疾人福利性单位、</w:t>
            </w:r>
            <w:r>
              <w:rPr>
                <w:rFonts w:hint="eastAsia" w:ascii="宋体" w:hAnsi="宋体"/>
                <w:color w:val="auto"/>
                <w:sz w:val="21"/>
                <w:szCs w:val="21"/>
                <w:highlight w:val="none"/>
                <w:lang w:eastAsia="zh-CN"/>
              </w:rPr>
              <w:t>监狱企业、</w:t>
            </w:r>
            <w:r>
              <w:rPr>
                <w:rFonts w:hint="eastAsia" w:ascii="宋体" w:hAnsi="宋体"/>
                <w:color w:val="auto"/>
                <w:sz w:val="21"/>
                <w:szCs w:val="21"/>
                <w:highlight w:val="none"/>
              </w:rPr>
              <w:t>小型和微型企业制造（生产）产品的价格给予</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%的扣除，用扣除后的价格参与评标。</w:t>
            </w:r>
          </w:p>
          <w:p>
            <w:pPr>
              <w:shd w:val="clear" w:color="auto" w:fill="auto"/>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3"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商务评价</w:t>
            </w:r>
          </w:p>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7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业绩情况（1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417" w:type="pct"/>
            <w:tcBorders>
              <w:top w:val="single" w:color="auto" w:sz="4" w:space="0"/>
              <w:left w:val="single" w:color="auto" w:sz="4" w:space="0"/>
              <w:right w:val="single" w:color="auto" w:sz="4" w:space="0"/>
            </w:tcBorders>
            <w:noWrap w:val="0"/>
            <w:vAlign w:val="center"/>
          </w:tcPr>
          <w:p>
            <w:pPr>
              <w:shd w:val="clear" w:color="auto" w:fill="auto"/>
              <w:spacing w:line="360" w:lineRule="auto"/>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5</w:t>
            </w:r>
          </w:p>
        </w:tc>
        <w:tc>
          <w:tcPr>
            <w:tcW w:w="3319" w:type="pct"/>
            <w:tcBorders>
              <w:top w:val="single" w:color="auto" w:sz="4" w:space="0"/>
              <w:left w:val="single" w:color="auto" w:sz="4" w:space="0"/>
              <w:right w:val="single" w:color="auto" w:sz="4" w:space="0"/>
            </w:tcBorders>
            <w:noWrap w:val="0"/>
            <w:vAlign w:val="center"/>
          </w:tcPr>
          <w:p>
            <w:pPr>
              <w:shd w:val="clear" w:color="auto" w:fill="auto"/>
              <w:spacing w:line="360" w:lineRule="auto"/>
              <w:ind w:firstLine="0" w:firstLineChars="0"/>
              <w:jc w:val="left"/>
              <w:rPr>
                <w:color w:val="auto"/>
                <w:sz w:val="21"/>
                <w:szCs w:val="21"/>
                <w:highlight w:val="none"/>
              </w:rPr>
            </w:pPr>
            <w:r>
              <w:rPr>
                <w:rFonts w:hint="eastAsia" w:ascii="宋体" w:hAnsi="宋体"/>
                <w:color w:val="auto"/>
                <w:sz w:val="21"/>
                <w:szCs w:val="21"/>
                <w:highlight w:val="none"/>
              </w:rPr>
              <w:t>提供自20</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年1月1日以来的类似项目业绩，（需提供包含合同首页、标的及金额所在页、签字盖章页的合同复印件的相关证明材料）每个得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分，最多得</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分。（复印件加盖投标单位公章）。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43" w:type="pct"/>
            <w:vMerge w:val="restart"/>
            <w:tcBorders>
              <w:left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lang w:val="zh-CN"/>
              </w:rPr>
            </w:pPr>
            <w:r>
              <w:rPr>
                <w:rFonts w:hint="eastAsia" w:ascii="宋体" w:hAnsi="宋体"/>
                <w:color w:val="auto"/>
                <w:sz w:val="21"/>
                <w:szCs w:val="21"/>
                <w:highlight w:val="none"/>
                <w:lang w:val="zh-CN"/>
              </w:rPr>
              <w:t>技术部分（</w:t>
            </w:r>
            <w:r>
              <w:rPr>
                <w:rFonts w:hint="eastAsia" w:ascii="宋体" w:hAnsi="宋体"/>
                <w:color w:val="auto"/>
                <w:sz w:val="21"/>
                <w:szCs w:val="21"/>
                <w:highlight w:val="none"/>
                <w:lang w:val="en-US" w:eastAsia="zh-CN"/>
              </w:rPr>
              <w:t>55</w:t>
            </w:r>
            <w:r>
              <w:rPr>
                <w:rFonts w:hint="eastAsia" w:ascii="宋体" w:hAnsi="宋体"/>
                <w:color w:val="auto"/>
                <w:sz w:val="21"/>
                <w:szCs w:val="21"/>
                <w:highlight w:val="none"/>
                <w:lang w:val="zh-CN"/>
              </w:rPr>
              <w:t>分）</w:t>
            </w:r>
          </w:p>
        </w:tc>
        <w:tc>
          <w:tcPr>
            <w:tcW w:w="7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服务内容（</w:t>
            </w:r>
            <w:r>
              <w:rPr>
                <w:rFonts w:hint="eastAsia" w:ascii="宋体" w:hAnsi="宋体"/>
                <w:color w:val="auto"/>
                <w:sz w:val="21"/>
                <w:szCs w:val="21"/>
                <w:highlight w:val="none"/>
                <w:lang w:val="en-US" w:eastAsia="zh-CN"/>
              </w:rPr>
              <w:t>30分</w:t>
            </w:r>
            <w:r>
              <w:rPr>
                <w:rFonts w:hint="eastAsia" w:ascii="宋体" w:hAnsi="宋体"/>
                <w:color w:val="auto"/>
                <w:sz w:val="21"/>
                <w:szCs w:val="21"/>
                <w:highlight w:val="none"/>
                <w:lang w:val="zh-CN"/>
              </w:rPr>
              <w:t>）</w:t>
            </w:r>
          </w:p>
        </w:tc>
        <w:tc>
          <w:tcPr>
            <w:tcW w:w="417" w:type="pct"/>
            <w:tcBorders>
              <w:top w:val="single" w:color="auto" w:sz="4" w:space="0"/>
              <w:left w:val="single" w:color="auto" w:sz="4" w:space="0"/>
              <w:right w:val="single" w:color="auto" w:sz="4" w:space="0"/>
            </w:tcBorders>
            <w:noWrap w:val="0"/>
            <w:vAlign w:val="center"/>
          </w:tcPr>
          <w:p>
            <w:pPr>
              <w:shd w:val="clear" w:color="auto" w:fill="auto"/>
              <w:spacing w:line="360" w:lineRule="auto"/>
              <w:ind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30</w:t>
            </w:r>
          </w:p>
        </w:tc>
        <w:tc>
          <w:tcPr>
            <w:tcW w:w="3319" w:type="pct"/>
            <w:tcBorders>
              <w:top w:val="single" w:color="auto" w:sz="4" w:space="0"/>
              <w:left w:val="single" w:color="auto" w:sz="4" w:space="0"/>
              <w:right w:val="single" w:color="auto" w:sz="4" w:space="0"/>
            </w:tcBorders>
            <w:noWrap w:val="0"/>
            <w:vAlign w:val="center"/>
          </w:tcPr>
          <w:p>
            <w:pPr>
              <w:shd w:val="clear" w:color="auto" w:fill="auto"/>
              <w:spacing w:line="360" w:lineRule="auto"/>
              <w:ind w:firstLine="0" w:firstLineChars="0"/>
              <w:jc w:val="left"/>
              <w:rPr>
                <w:rFonts w:hint="eastAsia"/>
                <w:highlight w:val="none"/>
                <w:lang w:val="en-US" w:eastAsia="zh-CN"/>
              </w:rPr>
            </w:pPr>
            <w:r>
              <w:rPr>
                <w:rFonts w:hint="eastAsia" w:ascii="宋体" w:hAnsi="宋体"/>
                <w:color w:val="auto"/>
                <w:sz w:val="21"/>
                <w:szCs w:val="21"/>
                <w:highlight w:val="none"/>
                <w:lang w:val="zh-CN"/>
              </w:rPr>
              <w:t xml:space="preserve">服务内容完全满足或高于磋商文件要求的，得 </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lang w:val="zh-CN"/>
              </w:rPr>
              <w:t xml:space="preserve">分，每有一项负偏离扣 </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zh-CN"/>
              </w:rPr>
              <w:t>分，直至扣完该项得分为止。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543" w:type="pct"/>
            <w:vMerge w:val="continue"/>
            <w:tcBorders>
              <w:left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lang w:val="zh-CN"/>
              </w:rPr>
            </w:pPr>
          </w:p>
        </w:tc>
        <w:tc>
          <w:tcPr>
            <w:tcW w:w="7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olor w:val="auto"/>
                <w:sz w:val="21"/>
                <w:szCs w:val="21"/>
                <w:highlight w:val="none"/>
                <w:lang w:val="zh-CN"/>
              </w:rPr>
              <w:t>项目服务方案（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lang w:val="zh-CN"/>
              </w:rPr>
              <w:t>分）</w:t>
            </w:r>
          </w:p>
        </w:tc>
        <w:tc>
          <w:tcPr>
            <w:tcW w:w="417" w:type="pct"/>
            <w:tcBorders>
              <w:top w:val="single" w:color="auto" w:sz="4" w:space="0"/>
              <w:left w:val="single" w:color="auto" w:sz="4" w:space="0"/>
              <w:right w:val="single" w:color="auto" w:sz="4" w:space="0"/>
            </w:tcBorders>
            <w:noWrap w:val="0"/>
            <w:vAlign w:val="center"/>
          </w:tcPr>
          <w:p>
            <w:pPr>
              <w:shd w:val="clear" w:color="auto" w:fill="auto"/>
              <w:spacing w:line="360" w:lineRule="auto"/>
              <w:ind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16</w:t>
            </w:r>
          </w:p>
        </w:tc>
        <w:tc>
          <w:tcPr>
            <w:tcW w:w="3319" w:type="pct"/>
            <w:tcBorders>
              <w:top w:val="single" w:color="auto" w:sz="4" w:space="0"/>
              <w:left w:val="single" w:color="auto" w:sz="4" w:space="0"/>
              <w:right w:val="single" w:color="auto" w:sz="4" w:space="0"/>
            </w:tcBorders>
            <w:noWrap w:val="0"/>
            <w:vAlign w:val="center"/>
          </w:tcPr>
          <w:p>
            <w:pPr>
              <w:shd w:val="clear" w:color="auto" w:fill="auto"/>
              <w:spacing w:line="360" w:lineRule="auto"/>
              <w:ind w:firstLine="0" w:firstLineChars="0"/>
              <w:jc w:val="left"/>
              <w:rPr>
                <w:rFonts w:hint="eastAsia"/>
                <w:highlight w:val="none"/>
                <w:lang w:val="zh-CN" w:eastAsia="zh-CN"/>
              </w:rPr>
            </w:pPr>
            <w:r>
              <w:rPr>
                <w:rFonts w:hint="eastAsia"/>
                <w:highlight w:val="none"/>
                <w:lang w:val="zh-CN" w:eastAsia="zh-CN"/>
              </w:rPr>
              <w:t>供应商根据项目实际需求编制项目服务方案，服务管理方案包含：1.本项目服务内容和要求的理解；2.本项目的重点难点分析及合理化建议；</w:t>
            </w:r>
            <w:r>
              <w:rPr>
                <w:rFonts w:hint="eastAsia"/>
                <w:highlight w:val="none"/>
                <w:lang w:val="en-US" w:eastAsia="zh-CN"/>
              </w:rPr>
              <w:t>3.服务项目管理机构及人员配置（包括机构职责划分，人员相关资格证书及劳务合同等证明资料）；4</w:t>
            </w:r>
            <w:r>
              <w:rPr>
                <w:rFonts w:hint="eastAsia"/>
                <w:highlight w:val="none"/>
                <w:lang w:val="zh-CN" w:eastAsia="zh-CN"/>
              </w:rPr>
              <w:t>.服务实施计划；</w:t>
            </w:r>
            <w:r>
              <w:rPr>
                <w:rFonts w:hint="eastAsia"/>
                <w:highlight w:val="none"/>
                <w:lang w:val="en-US" w:eastAsia="zh-CN"/>
              </w:rPr>
              <w:t>5</w:t>
            </w:r>
            <w:r>
              <w:rPr>
                <w:rFonts w:hint="eastAsia"/>
                <w:highlight w:val="none"/>
                <w:lang w:val="zh-CN" w:eastAsia="zh-CN"/>
              </w:rPr>
              <w:t>.服务实施流程；</w:t>
            </w:r>
            <w:r>
              <w:rPr>
                <w:rFonts w:hint="eastAsia"/>
                <w:highlight w:val="none"/>
                <w:lang w:val="en-US" w:eastAsia="zh-CN"/>
              </w:rPr>
              <w:t>6.专业设备配置（提供设备清单及设备购买发票或租赁合同）；7</w:t>
            </w:r>
            <w:r>
              <w:rPr>
                <w:rFonts w:hint="eastAsia"/>
                <w:highlight w:val="none"/>
                <w:lang w:val="zh-CN" w:eastAsia="zh-CN"/>
              </w:rPr>
              <w:t>.服务实施质量保证措施；</w:t>
            </w:r>
            <w:r>
              <w:rPr>
                <w:rFonts w:hint="eastAsia"/>
                <w:highlight w:val="none"/>
                <w:lang w:val="en-US" w:eastAsia="zh-CN"/>
              </w:rPr>
              <w:t>8</w:t>
            </w:r>
            <w:r>
              <w:rPr>
                <w:rFonts w:hint="eastAsia"/>
                <w:highlight w:val="none"/>
                <w:lang w:val="zh-CN" w:eastAsia="zh-CN"/>
              </w:rPr>
              <w:t>.应急保障。每实质性响应一项内容得</w:t>
            </w:r>
            <w:r>
              <w:rPr>
                <w:rFonts w:hint="eastAsia"/>
                <w:highlight w:val="none"/>
                <w:lang w:val="en-US" w:eastAsia="zh-CN"/>
              </w:rPr>
              <w:t>2分，</w:t>
            </w:r>
            <w:r>
              <w:rPr>
                <w:rFonts w:hint="eastAsia"/>
                <w:highlight w:val="none"/>
                <w:lang w:val="zh-CN" w:eastAsia="zh-CN"/>
              </w:rPr>
              <w:t>本项共计得分</w:t>
            </w:r>
            <w:r>
              <w:rPr>
                <w:rFonts w:hint="eastAsia"/>
                <w:highlight w:val="none"/>
                <w:lang w:val="en-US" w:eastAsia="zh-CN"/>
              </w:rPr>
              <w:t>16分，未实质性响应的或不提供不得分。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543" w:type="pct"/>
            <w:vMerge w:val="continue"/>
            <w:tcBorders>
              <w:left w:val="single" w:color="auto" w:sz="4" w:space="0"/>
              <w:right w:val="single" w:color="auto" w:sz="4" w:space="0"/>
            </w:tcBorders>
            <w:noWrap w:val="0"/>
            <w:vAlign w:val="center"/>
          </w:tcPr>
          <w:p>
            <w:pPr>
              <w:shd w:val="clear" w:color="auto" w:fill="auto"/>
              <w:spacing w:line="360" w:lineRule="auto"/>
              <w:ind w:firstLine="0" w:firstLineChars="0"/>
              <w:jc w:val="center"/>
              <w:rPr>
                <w:rFonts w:ascii="宋体" w:hAnsi="宋体"/>
                <w:color w:val="auto"/>
                <w:sz w:val="21"/>
                <w:szCs w:val="21"/>
                <w:highlight w:val="none"/>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制作团队综合实力（</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分</w:t>
            </w:r>
            <w:r>
              <w:rPr>
                <w:rFonts w:hint="eastAsia" w:ascii="宋体" w:hAnsi="宋体" w:eastAsia="宋体" w:cs="Times New Roman"/>
                <w:color w:val="auto"/>
                <w:kern w:val="2"/>
                <w:sz w:val="21"/>
                <w:szCs w:val="21"/>
                <w:highlight w:val="none"/>
                <w:lang w:val="zh-CN" w:eastAsia="zh-CN" w:bidi="ar-SA"/>
              </w:rPr>
              <w:t>）</w:t>
            </w:r>
          </w:p>
        </w:tc>
        <w:tc>
          <w:tcPr>
            <w:tcW w:w="711" w:type="dxa"/>
            <w:tcBorders>
              <w:top w:val="single" w:color="auto" w:sz="4" w:space="0"/>
              <w:left w:val="single" w:color="auto" w:sz="4" w:space="0"/>
              <w:right w:val="single" w:color="auto" w:sz="4" w:space="0"/>
            </w:tcBorders>
            <w:noWrap w:val="0"/>
            <w:vAlign w:val="center"/>
          </w:tcPr>
          <w:p>
            <w:pPr>
              <w:shd w:val="clear" w:color="auto" w:fill="auto"/>
              <w:spacing w:line="360" w:lineRule="auto"/>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w:t>
            </w:r>
          </w:p>
        </w:tc>
        <w:tc>
          <w:tcPr>
            <w:tcW w:w="5659" w:type="dxa"/>
            <w:tcBorders>
              <w:top w:val="single" w:color="auto" w:sz="4" w:space="0"/>
              <w:left w:val="single" w:color="auto" w:sz="4" w:space="0"/>
              <w:right w:val="single" w:color="auto" w:sz="4" w:space="0"/>
            </w:tcBorders>
            <w:noWrap w:val="0"/>
            <w:vAlign w:val="center"/>
          </w:tcPr>
          <w:p>
            <w:pPr>
              <w:shd w:val="clear" w:color="auto" w:fill="auto"/>
              <w:spacing w:line="360" w:lineRule="auto"/>
              <w:ind w:firstLine="0" w:firstLineChars="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供应商本项目主创团队（导演、摄影师、后期制作等）或人员获得过省级</w:t>
            </w:r>
            <w:r>
              <w:rPr>
                <w:rFonts w:hint="eastAsia" w:ascii="宋体" w:hAnsi="宋体" w:cs="Times New Roman"/>
                <w:color w:val="auto"/>
                <w:kern w:val="2"/>
                <w:sz w:val="21"/>
                <w:szCs w:val="21"/>
                <w:highlight w:val="none"/>
                <w:lang w:val="zh-CN" w:eastAsia="zh-CN" w:bidi="ar-SA"/>
              </w:rPr>
              <w:t>及</w:t>
            </w:r>
            <w:r>
              <w:rPr>
                <w:rFonts w:hint="eastAsia" w:ascii="宋体" w:hAnsi="宋体" w:eastAsia="宋体" w:cs="Times New Roman"/>
                <w:color w:val="auto"/>
                <w:kern w:val="2"/>
                <w:sz w:val="21"/>
                <w:szCs w:val="21"/>
                <w:highlight w:val="none"/>
                <w:lang w:val="zh-CN" w:eastAsia="zh-CN" w:bidi="ar-SA"/>
              </w:rPr>
              <w:t>以上相关奖项的，每提供一份得</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分，总得分</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43" w:type="pct"/>
            <w:vMerge w:val="continue"/>
            <w:tcBorders>
              <w:left w:val="single" w:color="auto" w:sz="4" w:space="0"/>
              <w:right w:val="single" w:color="auto" w:sz="4" w:space="0"/>
            </w:tcBorders>
            <w:noWrap w:val="0"/>
            <w:vAlign w:val="center"/>
          </w:tcPr>
          <w:p>
            <w:pPr>
              <w:shd w:val="clear" w:color="auto" w:fill="auto"/>
              <w:spacing w:line="360" w:lineRule="auto"/>
              <w:ind w:firstLine="0" w:firstLineChars="0"/>
              <w:jc w:val="center"/>
              <w:rPr>
                <w:rFonts w:hint="eastAsia" w:ascii="宋体" w:hAnsi="宋体"/>
                <w:color w:val="auto"/>
                <w:sz w:val="21"/>
                <w:szCs w:val="21"/>
                <w:highlight w:val="none"/>
                <w:lang w:val="zh-CN"/>
              </w:rPr>
            </w:pPr>
          </w:p>
        </w:tc>
        <w:tc>
          <w:tcPr>
            <w:tcW w:w="7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s="Times New Roman"/>
                <w:color w:val="auto"/>
                <w:kern w:val="2"/>
                <w:sz w:val="21"/>
                <w:szCs w:val="21"/>
                <w:highlight w:val="none"/>
                <w:lang w:val="zh-CN" w:eastAsia="zh-CN" w:bidi="ar-SA"/>
              </w:rPr>
              <w:t>服务响应时间（</w:t>
            </w:r>
            <w:r>
              <w:rPr>
                <w:rFonts w:hint="eastAsia" w:ascii="宋体" w:hAnsi="宋体" w:cs="Times New Roman"/>
                <w:color w:val="auto"/>
                <w:kern w:val="2"/>
                <w:sz w:val="21"/>
                <w:szCs w:val="21"/>
                <w:highlight w:val="none"/>
                <w:lang w:val="en-US" w:eastAsia="zh-CN" w:bidi="ar-SA"/>
              </w:rPr>
              <w:t>5分</w:t>
            </w:r>
            <w:r>
              <w:rPr>
                <w:rFonts w:hint="eastAsia" w:ascii="宋体" w:hAnsi="宋体" w:cs="Times New Roman"/>
                <w:color w:val="auto"/>
                <w:kern w:val="2"/>
                <w:sz w:val="21"/>
                <w:szCs w:val="21"/>
                <w:highlight w:val="none"/>
                <w:lang w:val="zh-CN" w:eastAsia="zh-CN" w:bidi="ar-SA"/>
              </w:rPr>
              <w:t>）</w:t>
            </w:r>
          </w:p>
        </w:tc>
        <w:tc>
          <w:tcPr>
            <w:tcW w:w="417"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p>
        </w:tc>
        <w:tc>
          <w:tcPr>
            <w:tcW w:w="3319" w:type="pc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0" w:firstLineChars="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zh-CN" w:eastAsia="zh-CN" w:bidi="ar-SA"/>
              </w:rPr>
              <w:t>供应商提供服务响应时间</w:t>
            </w:r>
            <w:r>
              <w:rPr>
                <w:rFonts w:hint="eastAsia" w:ascii="宋体" w:hAnsi="宋体" w:cs="Times New Roman"/>
                <w:color w:val="auto"/>
                <w:kern w:val="2"/>
                <w:sz w:val="21"/>
                <w:szCs w:val="21"/>
                <w:highlight w:val="none"/>
                <w:lang w:val="en-US" w:eastAsia="zh-CN" w:bidi="ar-SA"/>
              </w:rPr>
              <w:t>1.5小时到达甲方指定地点的得5分，不提供不得分。（需提供承诺函及相关证明材料）</w:t>
            </w:r>
          </w:p>
        </w:tc>
      </w:tr>
    </w:tbl>
    <w:p>
      <w:pPr>
        <w:widowControl/>
        <w:shd w:val="clear"/>
        <w:spacing w:before="624" w:beforeLines="200" w:after="624" w:afterLines="200"/>
        <w:jc w:val="center"/>
        <w:outlineLvl w:val="1"/>
        <w:rPr>
          <w:rFonts w:ascii="宋体"/>
          <w:b/>
          <w:bCs/>
          <w:color w:val="auto"/>
          <w:kern w:val="0"/>
          <w:sz w:val="36"/>
          <w:szCs w:val="36"/>
          <w:highlight w:val="none"/>
        </w:rPr>
      </w:pPr>
      <w:bookmarkStart w:id="116" w:name="_Toc25604"/>
      <w:r>
        <w:rPr>
          <w:rFonts w:hint="eastAsia" w:ascii="宋体" w:hAnsi="宋体"/>
          <w:b/>
          <w:bCs/>
          <w:color w:val="auto"/>
          <w:kern w:val="0"/>
          <w:sz w:val="36"/>
          <w:szCs w:val="36"/>
          <w:highlight w:val="none"/>
        </w:rPr>
        <w:t>七、</w:t>
      </w:r>
      <w:bookmarkEnd w:id="113"/>
      <w:bookmarkEnd w:id="114"/>
      <w:r>
        <w:rPr>
          <w:rFonts w:hint="eastAsia" w:ascii="宋体" w:hAnsi="宋体"/>
          <w:b/>
          <w:bCs/>
          <w:color w:val="auto"/>
          <w:kern w:val="0"/>
          <w:sz w:val="36"/>
          <w:szCs w:val="36"/>
          <w:highlight w:val="none"/>
        </w:rPr>
        <w:t>成交办法</w:t>
      </w:r>
      <w:bookmarkEnd w:id="115"/>
      <w:bookmarkEnd w:id="116"/>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17" w:name="_Toc376936757"/>
      <w:bookmarkStart w:id="118" w:name="_Toc325726026"/>
      <w:bookmarkStart w:id="119" w:name="_Toc496626220"/>
      <w:bookmarkStart w:id="120" w:name="_Toc2642"/>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17"/>
      <w:bookmarkEnd w:id="118"/>
      <w:r>
        <w:rPr>
          <w:rFonts w:hint="eastAsia" w:ascii="宋体" w:hAnsi="宋体"/>
          <w:b/>
          <w:bCs/>
          <w:color w:val="auto"/>
          <w:kern w:val="0"/>
          <w:sz w:val="27"/>
          <w:szCs w:val="27"/>
          <w:highlight w:val="none"/>
        </w:rPr>
        <w:t>供应商</w:t>
      </w:r>
      <w:bookmarkEnd w:id="119"/>
      <w:bookmarkEnd w:id="120"/>
    </w:p>
    <w:p>
      <w:pPr>
        <w:shd w:val="clea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pPr>
        <w:shd w:val="clea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1" w:name="_Toc325726027"/>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22" w:name="_Toc496626221"/>
      <w:bookmarkStart w:id="123" w:name="_Toc325726028"/>
      <w:bookmarkStart w:id="124" w:name="_Toc376936759"/>
      <w:bookmarkStart w:id="125" w:name="_Toc14322"/>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2"/>
      <w:bookmarkEnd w:id="123"/>
      <w:bookmarkEnd w:id="124"/>
      <w:bookmarkEnd w:id="125"/>
    </w:p>
    <w:p>
      <w:pPr>
        <w:shd w:val="clea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个工作日内发出《成交通知书》，并在青海政府采购信息网上公告成交结果，公告期限为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pPr>
        <w:shd w:val="clea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pPr>
        <w:widowControl/>
        <w:shd w:val="clear"/>
        <w:spacing w:before="624" w:beforeLines="200" w:after="624" w:afterLines="200"/>
        <w:jc w:val="center"/>
        <w:outlineLvl w:val="1"/>
        <w:rPr>
          <w:rFonts w:ascii="宋体"/>
          <w:b/>
          <w:bCs/>
          <w:color w:val="auto"/>
          <w:kern w:val="0"/>
          <w:sz w:val="36"/>
          <w:szCs w:val="36"/>
          <w:highlight w:val="none"/>
        </w:rPr>
      </w:pPr>
      <w:bookmarkStart w:id="126" w:name="_Toc376936758"/>
      <w:bookmarkStart w:id="127" w:name="_Toc496626222"/>
      <w:bookmarkStart w:id="128" w:name="_Toc19366"/>
      <w:r>
        <w:rPr>
          <w:rFonts w:hint="eastAsia" w:ascii="宋体" w:hAnsi="宋体"/>
          <w:b/>
          <w:bCs/>
          <w:color w:val="auto"/>
          <w:kern w:val="0"/>
          <w:sz w:val="36"/>
          <w:szCs w:val="36"/>
          <w:highlight w:val="none"/>
        </w:rPr>
        <w:t>八、授予合同</w:t>
      </w:r>
      <w:bookmarkEnd w:id="121"/>
      <w:bookmarkEnd w:id="126"/>
      <w:bookmarkEnd w:id="127"/>
      <w:bookmarkEnd w:id="128"/>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29" w:name="_Toc496626223"/>
      <w:bookmarkStart w:id="130" w:name="_Toc65"/>
      <w:bookmarkStart w:id="131" w:name="_Toc325726029"/>
      <w:bookmarkStart w:id="132" w:name="_Toc376936760"/>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29"/>
      <w:bookmarkEnd w:id="130"/>
      <w:bookmarkEnd w:id="131"/>
      <w:bookmarkEnd w:id="132"/>
    </w:p>
    <w:p>
      <w:pPr>
        <w:shd w:val="clear"/>
        <w:spacing w:line="360" w:lineRule="auto"/>
        <w:ind w:firstLine="480"/>
        <w:jc w:val="left"/>
        <w:rPr>
          <w:rFonts w:ascii="宋体"/>
          <w:color w:val="auto"/>
          <w:highlight w:val="none"/>
        </w:rPr>
      </w:pPr>
      <w:bookmarkStart w:id="133" w:name="_Toc376936761"/>
      <w:bookmarkStart w:id="134" w:name="_Toc325726030"/>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青海浩驰招标代理有限公司</w:t>
      </w:r>
      <w:r>
        <w:rPr>
          <w:rFonts w:hint="eastAsia" w:ascii="宋体" w:hAnsi="宋体"/>
          <w:color w:val="auto"/>
          <w:highlight w:val="none"/>
        </w:rPr>
        <w:t>审核备案。</w:t>
      </w:r>
    </w:p>
    <w:p>
      <w:pPr>
        <w:shd w:val="clea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hd w:val="clea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pPr>
        <w:shd w:val="clea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pPr>
        <w:shd w:val="clea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pPr>
        <w:shd w:val="clea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个工作日内，将采购合同在青海政府采购信息网上公告，但政府采购合同中涉及国家秘密、商业秘密的内容除外。</w:t>
      </w:r>
    </w:p>
    <w:p>
      <w:pPr>
        <w:widowControl/>
        <w:shd w:val="clear"/>
        <w:spacing w:before="624" w:beforeLines="200" w:after="624" w:afterLines="200"/>
        <w:jc w:val="center"/>
        <w:outlineLvl w:val="1"/>
        <w:rPr>
          <w:rFonts w:ascii="宋体"/>
          <w:b/>
          <w:bCs/>
          <w:color w:val="auto"/>
          <w:kern w:val="0"/>
          <w:sz w:val="36"/>
          <w:szCs w:val="36"/>
          <w:highlight w:val="none"/>
        </w:rPr>
      </w:pPr>
      <w:bookmarkStart w:id="135" w:name="_Toc759"/>
      <w:bookmarkStart w:id="136" w:name="_Toc496626224"/>
      <w:r>
        <w:rPr>
          <w:rFonts w:hint="eastAsia" w:ascii="宋体" w:hAnsi="宋体"/>
          <w:b/>
          <w:bCs/>
          <w:color w:val="auto"/>
          <w:kern w:val="0"/>
          <w:sz w:val="36"/>
          <w:szCs w:val="36"/>
          <w:highlight w:val="none"/>
        </w:rPr>
        <w:t>九、串通投标的认定及处理办法</w:t>
      </w:r>
      <w:bookmarkEnd w:id="135"/>
      <w:bookmarkEnd w:id="136"/>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37" w:name="_Toc496189563"/>
      <w:bookmarkStart w:id="138" w:name="_Toc2607"/>
      <w:bookmarkStart w:id="139" w:name="_Toc496004020"/>
      <w:bookmarkStart w:id="140" w:name="_Toc496626225"/>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37"/>
      <w:bookmarkEnd w:id="138"/>
      <w:bookmarkEnd w:id="139"/>
      <w:bookmarkEnd w:id="140"/>
    </w:p>
    <w:p>
      <w:pPr>
        <w:shd w:val="clea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pPr>
        <w:shd w:val="clea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pPr>
        <w:shd w:val="clea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pPr>
        <w:widowControl/>
        <w:shd w:val="clear"/>
        <w:spacing w:before="624" w:beforeLines="200" w:after="624" w:afterLines="200"/>
        <w:jc w:val="center"/>
        <w:outlineLvl w:val="1"/>
        <w:rPr>
          <w:rFonts w:ascii="宋体"/>
          <w:b/>
          <w:bCs/>
          <w:color w:val="auto"/>
          <w:kern w:val="0"/>
          <w:sz w:val="36"/>
          <w:szCs w:val="36"/>
          <w:highlight w:val="none"/>
        </w:rPr>
      </w:pPr>
      <w:bookmarkStart w:id="141" w:name="_Toc496626226"/>
      <w:bookmarkStart w:id="142" w:name="_Toc13228"/>
      <w:r>
        <w:rPr>
          <w:rFonts w:hint="eastAsia" w:ascii="宋体" w:hAnsi="宋体"/>
          <w:b/>
          <w:bCs/>
          <w:color w:val="auto"/>
          <w:kern w:val="0"/>
          <w:sz w:val="36"/>
          <w:szCs w:val="36"/>
          <w:highlight w:val="none"/>
        </w:rPr>
        <w:t>十、</w:t>
      </w:r>
      <w:bookmarkEnd w:id="133"/>
      <w:bookmarkEnd w:id="134"/>
      <w:r>
        <w:rPr>
          <w:rFonts w:hint="eastAsia" w:ascii="宋体" w:hAnsi="宋体"/>
          <w:b/>
          <w:bCs/>
          <w:color w:val="auto"/>
          <w:kern w:val="0"/>
          <w:sz w:val="36"/>
          <w:szCs w:val="36"/>
          <w:highlight w:val="none"/>
        </w:rPr>
        <w:t>磋商活动终止</w:t>
      </w:r>
      <w:bookmarkEnd w:id="141"/>
      <w:bookmarkEnd w:id="142"/>
    </w:p>
    <w:p>
      <w:pPr>
        <w:widowControl/>
        <w:shd w:val="clear"/>
        <w:spacing w:before="100" w:beforeAutospacing="1" w:after="100" w:afterAutospacing="1"/>
        <w:ind w:firstLine="542"/>
        <w:jc w:val="left"/>
        <w:outlineLvl w:val="2"/>
        <w:rPr>
          <w:rFonts w:ascii="宋体"/>
          <w:b/>
          <w:bCs/>
          <w:color w:val="auto"/>
          <w:kern w:val="0"/>
          <w:sz w:val="27"/>
          <w:szCs w:val="27"/>
          <w:highlight w:val="none"/>
        </w:rPr>
      </w:pPr>
      <w:bookmarkStart w:id="143" w:name="_Toc29242"/>
      <w:bookmarkStart w:id="144" w:name="_Toc496626227"/>
      <w:bookmarkStart w:id="145" w:name="_Toc376936762"/>
      <w:bookmarkStart w:id="146" w:name="_Toc325726031"/>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3"/>
      <w:bookmarkEnd w:id="144"/>
    </w:p>
    <w:p>
      <w:pPr>
        <w:shd w:val="clea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5"/>
      <w:bookmarkEnd w:id="146"/>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pPr>
        <w:shd w:val="clea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47" w:name="_Toc325726032"/>
    </w:p>
    <w:p>
      <w:pPr>
        <w:widowControl/>
        <w:numPr>
          <w:ilvl w:val="0"/>
          <w:numId w:val="3"/>
        </w:numPr>
        <w:shd w:val="clear"/>
        <w:spacing w:before="624" w:beforeLines="200" w:after="624" w:afterLines="200"/>
        <w:jc w:val="center"/>
        <w:outlineLvl w:val="1"/>
        <w:rPr>
          <w:rFonts w:hint="eastAsia" w:ascii="宋体" w:hAnsi="宋体"/>
          <w:b/>
          <w:bCs/>
          <w:color w:val="auto"/>
          <w:kern w:val="0"/>
          <w:sz w:val="36"/>
          <w:szCs w:val="36"/>
          <w:highlight w:val="none"/>
        </w:rPr>
      </w:pPr>
      <w:bookmarkStart w:id="148" w:name="_Toc23598"/>
      <w:bookmarkStart w:id="149" w:name="_Toc376936763"/>
      <w:bookmarkStart w:id="150" w:name="_Toc496626228"/>
      <w:r>
        <w:rPr>
          <w:rFonts w:hint="eastAsia" w:ascii="宋体" w:hAnsi="宋体"/>
          <w:b/>
          <w:bCs/>
          <w:color w:val="auto"/>
          <w:kern w:val="0"/>
          <w:sz w:val="36"/>
          <w:szCs w:val="36"/>
          <w:highlight w:val="none"/>
        </w:rPr>
        <w:t>处罚</w:t>
      </w:r>
      <w:bookmarkEnd w:id="147"/>
      <w:bookmarkEnd w:id="148"/>
      <w:bookmarkEnd w:id="149"/>
      <w:bookmarkEnd w:id="150"/>
      <w:bookmarkStart w:id="151" w:name="_Toc376936764"/>
      <w:bookmarkStart w:id="152" w:name="_Toc325726033"/>
      <w:bookmarkStart w:id="153" w:name="_Toc26983"/>
      <w:bookmarkStart w:id="154" w:name="_Toc496626229"/>
    </w:p>
    <w:p>
      <w:pPr>
        <w:widowControl/>
        <w:numPr>
          <w:ilvl w:val="0"/>
          <w:numId w:val="0"/>
        </w:numPr>
        <w:shd w:val="clear"/>
        <w:spacing w:before="624" w:beforeLines="200" w:after="624" w:afterLines="200"/>
        <w:ind w:firstLine="271" w:firstLineChars="100"/>
        <w:jc w:val="both"/>
        <w:outlineLvl w:val="1"/>
        <w:rPr>
          <w:rFonts w:ascii="宋体"/>
          <w:b/>
          <w:bCs/>
          <w:color w:val="auto"/>
          <w:kern w:val="0"/>
          <w:sz w:val="27"/>
          <w:szCs w:val="27"/>
          <w:highlight w:val="none"/>
        </w:rPr>
      </w:pPr>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1"/>
      <w:bookmarkEnd w:id="152"/>
      <w:bookmarkEnd w:id="153"/>
      <w:bookmarkEnd w:id="154"/>
    </w:p>
    <w:p>
      <w:pPr>
        <w:shd w:val="clea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pPr>
        <w:shd w:val="clea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pPr>
        <w:shd w:val="clea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pPr>
        <w:shd w:val="clea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pPr>
        <w:widowControl/>
        <w:shd w:val="clear"/>
        <w:spacing w:before="624" w:beforeLines="200" w:after="624" w:afterLines="200"/>
        <w:jc w:val="center"/>
        <w:outlineLvl w:val="1"/>
        <w:rPr>
          <w:rFonts w:ascii="宋体"/>
          <w:b/>
          <w:bCs/>
          <w:color w:val="auto"/>
          <w:kern w:val="0"/>
          <w:sz w:val="36"/>
          <w:szCs w:val="36"/>
          <w:highlight w:val="none"/>
        </w:rPr>
      </w:pPr>
      <w:bookmarkStart w:id="155" w:name="_Toc325726034"/>
      <w:bookmarkStart w:id="156" w:name="_Toc496626230"/>
      <w:bookmarkStart w:id="157" w:name="_Toc376936765"/>
      <w:bookmarkStart w:id="158" w:name="_Toc27822"/>
      <w:r>
        <w:rPr>
          <w:rFonts w:hint="eastAsia" w:ascii="宋体" w:hAnsi="宋体"/>
          <w:b/>
          <w:bCs/>
          <w:color w:val="auto"/>
          <w:kern w:val="0"/>
          <w:sz w:val="36"/>
          <w:szCs w:val="36"/>
          <w:highlight w:val="none"/>
        </w:rPr>
        <w:t>十二、其他</w:t>
      </w:r>
      <w:bookmarkEnd w:id="155"/>
      <w:bookmarkEnd w:id="156"/>
      <w:bookmarkEnd w:id="157"/>
      <w:bookmarkEnd w:id="158"/>
    </w:p>
    <w:p>
      <w:pPr>
        <w:shd w:val="clea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其他未尽事宜，按照《中华人民共和国政府采购法》、《中华人民共和国合同法》、《中华人民共和国政府采购法实施条例》、《政府采购竞争性磋商采购方式管理暂行办法》等法律法规的有关条款执行。</w:t>
      </w:r>
    </w:p>
    <w:p>
      <w:pPr>
        <w:shd w:val="clear"/>
        <w:spacing w:line="360" w:lineRule="auto"/>
        <w:ind w:firstLine="480"/>
        <w:jc w:val="left"/>
        <w:rPr>
          <w:rFonts w:ascii="宋体"/>
          <w:color w:val="auto"/>
          <w:highlight w:val="none"/>
        </w:rPr>
      </w:pPr>
    </w:p>
    <w:p>
      <w:pPr>
        <w:keepNext/>
        <w:keepLines/>
        <w:widowControl/>
        <w:shd w:val="clear"/>
        <w:snapToGrid w:val="0"/>
        <w:spacing w:line="400" w:lineRule="atLeast"/>
        <w:jc w:val="center"/>
        <w:outlineLvl w:val="0"/>
        <w:rPr>
          <w:rFonts w:ascii="宋体"/>
          <w:b/>
          <w:color w:val="auto"/>
          <w:kern w:val="28"/>
          <w:sz w:val="36"/>
          <w:szCs w:val="20"/>
          <w:highlight w:val="none"/>
        </w:rPr>
      </w:pPr>
      <w:bookmarkStart w:id="159" w:name="_Toc376936766"/>
      <w:bookmarkStart w:id="160" w:name="_Toc32121"/>
      <w:bookmarkStart w:id="161"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59"/>
      <w:r>
        <w:rPr>
          <w:rFonts w:hint="eastAsia" w:ascii="宋体"/>
          <w:b/>
          <w:color w:val="auto"/>
          <w:kern w:val="28"/>
          <w:sz w:val="36"/>
          <w:szCs w:val="20"/>
          <w:highlight w:val="none"/>
        </w:rPr>
        <w:t>青海省政府采购项目合同书范本</w:t>
      </w:r>
      <w:bookmarkEnd w:id="160"/>
    </w:p>
    <w:p>
      <w:pPr>
        <w:keepNext/>
        <w:keepLines/>
        <w:widowControl/>
        <w:shd w:val="clear"/>
        <w:snapToGrid w:val="0"/>
        <w:spacing w:line="400" w:lineRule="atLeast"/>
        <w:jc w:val="center"/>
        <w:outlineLvl w:val="0"/>
        <w:rPr>
          <w:rFonts w:ascii="宋体"/>
          <w:b/>
          <w:color w:val="auto"/>
          <w:kern w:val="28"/>
          <w:sz w:val="36"/>
          <w:szCs w:val="20"/>
          <w:highlight w:val="none"/>
        </w:rPr>
      </w:pPr>
      <w:bookmarkStart w:id="162" w:name="_Toc26857"/>
      <w:r>
        <w:rPr>
          <w:rFonts w:hint="eastAsia" w:ascii="宋体"/>
          <w:b/>
          <w:color w:val="auto"/>
          <w:kern w:val="28"/>
          <w:sz w:val="36"/>
          <w:szCs w:val="20"/>
          <w:highlight w:val="none"/>
        </w:rPr>
        <w:t>（</w:t>
      </w:r>
      <w:r>
        <w:rPr>
          <w:rFonts w:hint="eastAsia" w:ascii="宋体"/>
          <w:b/>
          <w:color w:val="auto"/>
          <w:kern w:val="28"/>
          <w:sz w:val="36"/>
          <w:szCs w:val="20"/>
          <w:highlight w:val="none"/>
          <w:lang w:eastAsia="zh-CN"/>
        </w:rPr>
        <w:t>服务</w:t>
      </w:r>
      <w:r>
        <w:rPr>
          <w:rFonts w:hint="eastAsia" w:ascii="宋体"/>
          <w:b/>
          <w:color w:val="auto"/>
          <w:kern w:val="28"/>
          <w:sz w:val="36"/>
          <w:szCs w:val="20"/>
          <w:highlight w:val="none"/>
        </w:rPr>
        <w:t>类）</w:t>
      </w:r>
      <w:bookmarkEnd w:id="161"/>
      <w:bookmarkEnd w:id="162"/>
    </w:p>
    <w:p>
      <w:pPr>
        <w:shd w:val="clear"/>
        <w:ind w:firstLine="480"/>
        <w:rPr>
          <w:color w:val="auto"/>
          <w:highlight w:val="none"/>
        </w:rPr>
      </w:pPr>
    </w:p>
    <w:p>
      <w:pPr>
        <w:shd w:val="clear"/>
        <w:ind w:firstLine="480"/>
        <w:rPr>
          <w:color w:val="auto"/>
          <w:highlight w:val="none"/>
        </w:rPr>
      </w:pPr>
      <w:bookmarkStart w:id="163" w:name="_Toc375576842"/>
      <w:bookmarkStart w:id="164" w:name="_Toc373954603"/>
      <w:bookmarkStart w:id="165" w:name="_Toc373936315"/>
    </w:p>
    <w:p>
      <w:pPr>
        <w:shd w:val="clear"/>
        <w:ind w:firstLine="480"/>
        <w:rPr>
          <w:color w:val="auto"/>
          <w:highlight w:val="none"/>
        </w:rPr>
      </w:pPr>
    </w:p>
    <w:p>
      <w:pPr>
        <w:shd w:val="clear"/>
        <w:ind w:firstLine="480"/>
        <w:rPr>
          <w:color w:val="auto"/>
          <w:highlight w:val="none"/>
        </w:rPr>
      </w:pPr>
    </w:p>
    <w:bookmarkEnd w:id="163"/>
    <w:bookmarkEnd w:id="164"/>
    <w:bookmarkEnd w:id="165"/>
    <w:p>
      <w:pPr>
        <w:ind w:firstLine="480"/>
        <w:rPr>
          <w:highlight w:val="none"/>
        </w:rPr>
      </w:pPr>
      <w:bookmarkStart w:id="166" w:name="_Toc376936767"/>
      <w:bookmarkStart w:id="167" w:name="_Toc325726036"/>
    </w:p>
    <w:p>
      <w:pPr>
        <w:ind w:firstLine="480"/>
        <w:rPr>
          <w:highlight w:val="none"/>
        </w:rPr>
      </w:pPr>
    </w:p>
    <w:p>
      <w:pPr>
        <w:pStyle w:val="3"/>
        <w:ind w:firstLine="1378" w:firstLineChars="286"/>
        <w:jc w:val="both"/>
        <w:rPr>
          <w:sz w:val="48"/>
          <w:szCs w:val="48"/>
          <w:highlight w:val="none"/>
        </w:rPr>
      </w:pPr>
    </w:p>
    <w:p>
      <w:pPr>
        <w:rPr>
          <w:highlight w:val="none"/>
        </w:rPr>
      </w:pPr>
    </w:p>
    <w:p>
      <w:pPr>
        <w:pStyle w:val="3"/>
        <w:ind w:firstLine="1378" w:firstLineChars="286"/>
        <w:jc w:val="both"/>
        <w:rPr>
          <w:sz w:val="48"/>
          <w:szCs w:val="48"/>
          <w:highlight w:val="none"/>
        </w:rPr>
      </w:pPr>
    </w:p>
    <w:p>
      <w:pPr>
        <w:pStyle w:val="3"/>
        <w:jc w:val="center"/>
        <w:rPr>
          <w:sz w:val="48"/>
          <w:szCs w:val="48"/>
          <w:highlight w:val="none"/>
        </w:rPr>
      </w:pPr>
      <w:bookmarkStart w:id="168" w:name="_Toc19818"/>
      <w:bookmarkStart w:id="169" w:name="_Toc496626232"/>
      <w:bookmarkStart w:id="170" w:name="_Toc6270"/>
      <w:r>
        <w:rPr>
          <w:rFonts w:hint="eastAsia"/>
          <w:sz w:val="48"/>
          <w:szCs w:val="48"/>
          <w:highlight w:val="none"/>
        </w:rPr>
        <w:t>项目合同书</w:t>
      </w:r>
      <w:bookmarkEnd w:id="168"/>
      <w:bookmarkEnd w:id="169"/>
      <w:bookmarkEnd w:id="170"/>
    </w:p>
    <w:p>
      <w:pPr>
        <w:ind w:firstLine="480"/>
        <w:rPr>
          <w:highlight w:val="none"/>
        </w:rPr>
      </w:pPr>
    </w:p>
    <w:p>
      <w:pPr>
        <w:ind w:firstLine="480"/>
        <w:rPr>
          <w:highlight w:val="none"/>
        </w:rPr>
      </w:pPr>
    </w:p>
    <w:p>
      <w:pPr>
        <w:ind w:firstLine="480"/>
        <w:rPr>
          <w:highlight w:val="none"/>
        </w:rPr>
      </w:pPr>
    </w:p>
    <w:p>
      <w:pPr>
        <w:pStyle w:val="2"/>
        <w:rPr>
          <w:highlight w:val="none"/>
        </w:rPr>
      </w:pPr>
    </w:p>
    <w:p>
      <w:pPr>
        <w:pStyle w:val="2"/>
        <w:rPr>
          <w:highlight w:val="none"/>
        </w:rPr>
      </w:pPr>
    </w:p>
    <w:p>
      <w:pPr>
        <w:rPr>
          <w:highlight w:val="none"/>
        </w:rPr>
      </w:pPr>
    </w:p>
    <w:p>
      <w:pPr>
        <w:ind w:firstLine="480"/>
        <w:rPr>
          <w:highlight w:val="none"/>
        </w:rPr>
      </w:pPr>
    </w:p>
    <w:p>
      <w:pPr>
        <w:spacing w:line="360" w:lineRule="auto"/>
        <w:ind w:left="2711" w:leftChars="144" w:hanging="2409" w:hangingChars="800"/>
        <w:rPr>
          <w:b/>
          <w:sz w:val="30"/>
          <w:szCs w:val="30"/>
          <w:highlight w:val="none"/>
          <w:u w:val="single"/>
        </w:rPr>
      </w:pPr>
      <w:r>
        <w:rPr>
          <w:rFonts w:hint="eastAsia"/>
          <w:b/>
          <w:sz w:val="30"/>
          <w:szCs w:val="30"/>
          <w:highlight w:val="none"/>
        </w:rPr>
        <w:t>采购项目名称：</w:t>
      </w:r>
      <w:r>
        <w:rPr>
          <w:b/>
          <w:sz w:val="30"/>
          <w:szCs w:val="30"/>
          <w:highlight w:val="none"/>
          <w:u w:val="single"/>
        </w:rPr>
        <w:t xml:space="preserve"> </w:t>
      </w:r>
      <w:r>
        <w:rPr>
          <w:rFonts w:hint="eastAsia" w:ascii="宋体" w:hAnsi="宋体" w:cs="宋体"/>
          <w:b/>
          <w:bCs/>
          <w:kern w:val="0"/>
          <w:sz w:val="30"/>
          <w:szCs w:val="30"/>
          <w:highlight w:val="none"/>
          <w:u w:val="single"/>
          <w:lang w:val="zh-CN"/>
        </w:rPr>
        <w:t>非遗青海河湟皮影成果转化与示范（皮影数据库）</w:t>
      </w:r>
      <w:r>
        <w:rPr>
          <w:b/>
          <w:sz w:val="30"/>
          <w:szCs w:val="30"/>
          <w:highlight w:val="none"/>
          <w:u w:val="single"/>
        </w:rPr>
        <w:t xml:space="preserve">   </w:t>
      </w:r>
    </w:p>
    <w:p>
      <w:pPr>
        <w:spacing w:line="360" w:lineRule="auto"/>
        <w:ind w:left="2711" w:leftChars="144" w:hanging="2409" w:hangingChars="800"/>
        <w:rPr>
          <w:b/>
          <w:sz w:val="30"/>
          <w:szCs w:val="30"/>
          <w:highlight w:val="none"/>
          <w:u w:val="single"/>
        </w:rPr>
      </w:pPr>
      <w:r>
        <w:rPr>
          <w:rFonts w:hint="eastAsia"/>
          <w:b/>
          <w:sz w:val="30"/>
          <w:szCs w:val="30"/>
          <w:highlight w:val="none"/>
        </w:rPr>
        <w:t>采购项目编号：</w:t>
      </w:r>
      <w:r>
        <w:rPr>
          <w:rFonts w:hint="eastAsia" w:ascii="宋体" w:hAnsi="宋体" w:cs="宋体"/>
          <w:b/>
          <w:bCs/>
          <w:kern w:val="0"/>
          <w:sz w:val="30"/>
          <w:szCs w:val="30"/>
          <w:highlight w:val="none"/>
          <w:u w:val="single"/>
          <w:lang w:val="zh-CN"/>
        </w:rPr>
        <w:t>青海浩驰磋商（服务）2023-040号</w:t>
      </w:r>
      <w:r>
        <w:rPr>
          <w:b/>
          <w:sz w:val="30"/>
          <w:szCs w:val="30"/>
          <w:highlight w:val="none"/>
          <w:u w:val="single"/>
        </w:rPr>
        <w:t xml:space="preserve">   </w:t>
      </w:r>
      <w:r>
        <w:rPr>
          <w:b/>
          <w:sz w:val="30"/>
          <w:szCs w:val="30"/>
          <w:highlight w:val="none"/>
        </w:rPr>
        <w:t xml:space="preserve">                                              </w:t>
      </w:r>
    </w:p>
    <w:p>
      <w:pPr>
        <w:spacing w:line="360" w:lineRule="auto"/>
        <w:ind w:firstLine="301" w:firstLineChars="100"/>
        <w:rPr>
          <w:b/>
          <w:sz w:val="30"/>
          <w:szCs w:val="30"/>
          <w:highlight w:val="none"/>
          <w:u w:val="single"/>
        </w:rPr>
      </w:pPr>
      <w:r>
        <w:rPr>
          <w:rFonts w:hint="eastAsia"/>
          <w:b/>
          <w:sz w:val="30"/>
          <w:szCs w:val="30"/>
          <w:highlight w:val="none"/>
        </w:rPr>
        <w:t>采购合同编号：</w:t>
      </w:r>
      <w:r>
        <w:rPr>
          <w:b/>
          <w:sz w:val="30"/>
          <w:szCs w:val="30"/>
          <w:highlight w:val="none"/>
          <w:u w:val="single"/>
        </w:rPr>
        <w:t xml:space="preserve">      </w:t>
      </w:r>
      <w:r>
        <w:rPr>
          <w:rFonts w:hint="eastAsia"/>
          <w:b/>
          <w:sz w:val="30"/>
          <w:szCs w:val="30"/>
          <w:highlight w:val="none"/>
          <w:u w:val="single"/>
          <w:lang w:val="en-US" w:eastAsia="zh-CN"/>
        </w:rPr>
        <w:t>QHHC</w:t>
      </w:r>
      <w:r>
        <w:rPr>
          <w:b/>
          <w:sz w:val="30"/>
          <w:szCs w:val="30"/>
          <w:highlight w:val="none"/>
          <w:u w:val="single"/>
        </w:rPr>
        <w:t>-202</w:t>
      </w:r>
      <w:r>
        <w:rPr>
          <w:rFonts w:hint="eastAsia"/>
          <w:b/>
          <w:sz w:val="30"/>
          <w:szCs w:val="30"/>
          <w:highlight w:val="none"/>
          <w:u w:val="single"/>
          <w:lang w:val="en-US" w:eastAsia="zh-CN"/>
        </w:rPr>
        <w:t>3</w:t>
      </w:r>
      <w:r>
        <w:rPr>
          <w:b/>
          <w:sz w:val="30"/>
          <w:szCs w:val="30"/>
          <w:highlight w:val="none"/>
          <w:u w:val="single"/>
        </w:rPr>
        <w:t>-</w:t>
      </w:r>
      <w:r>
        <w:rPr>
          <w:rFonts w:hint="eastAsia"/>
          <w:b/>
          <w:sz w:val="30"/>
          <w:szCs w:val="30"/>
          <w:highlight w:val="none"/>
          <w:u w:val="single"/>
          <w:lang w:val="en-US" w:eastAsia="zh-CN"/>
        </w:rPr>
        <w:t>040</w:t>
      </w:r>
      <w:r>
        <w:rPr>
          <w:rFonts w:hint="eastAsia"/>
          <w:b/>
          <w:sz w:val="30"/>
          <w:szCs w:val="30"/>
          <w:highlight w:val="none"/>
          <w:u w:val="single"/>
        </w:rPr>
        <w:t>号</w:t>
      </w:r>
      <w:r>
        <w:rPr>
          <w:b/>
          <w:sz w:val="30"/>
          <w:szCs w:val="30"/>
          <w:highlight w:val="none"/>
          <w:u w:val="single"/>
        </w:rPr>
        <w:t xml:space="preserve">           </w:t>
      </w:r>
    </w:p>
    <w:p>
      <w:pPr>
        <w:spacing w:line="360" w:lineRule="auto"/>
        <w:ind w:firstLine="301" w:firstLineChars="100"/>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b/>
          <w:sz w:val="30"/>
          <w:szCs w:val="30"/>
          <w:highlight w:val="none"/>
        </w:rPr>
        <w:t xml:space="preserve">                                     </w:t>
      </w:r>
    </w:p>
    <w:p>
      <w:pPr>
        <w:spacing w:line="360" w:lineRule="auto"/>
        <w:ind w:firstLine="301" w:firstLineChars="100"/>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pPr>
        <w:spacing w:line="360" w:lineRule="auto"/>
        <w:ind w:firstLine="301" w:firstLineChars="100"/>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pPr>
        <w:spacing w:line="360" w:lineRule="auto"/>
        <w:ind w:firstLine="301" w:firstLineChars="100"/>
        <w:rPr>
          <w:b/>
          <w:sz w:val="30"/>
          <w:szCs w:val="30"/>
          <w:highlight w:val="none"/>
          <w:u w:val="single"/>
        </w:rPr>
      </w:pPr>
      <w:r>
        <w:rPr>
          <w:rFonts w:hint="eastAsia"/>
          <w:b/>
          <w:sz w:val="30"/>
          <w:szCs w:val="30"/>
          <w:highlight w:val="none"/>
        </w:rPr>
        <w:t>磋商日期：</w:t>
      </w:r>
      <w:r>
        <w:rPr>
          <w:b/>
          <w:sz w:val="30"/>
          <w:szCs w:val="30"/>
          <w:highlight w:val="none"/>
          <w:u w:val="single"/>
        </w:rPr>
        <w:t xml:space="preserve">                                      </w:t>
      </w:r>
    </w:p>
    <w:p>
      <w:pPr>
        <w:pStyle w:val="24"/>
        <w:rPr>
          <w:b/>
          <w:sz w:val="30"/>
          <w:szCs w:val="30"/>
          <w:highlight w:val="none"/>
          <w:u w:val="single"/>
        </w:rPr>
      </w:pPr>
    </w:p>
    <w:p>
      <w:pPr>
        <w:pStyle w:val="24"/>
        <w:rPr>
          <w:b/>
          <w:sz w:val="30"/>
          <w:szCs w:val="30"/>
          <w:highlight w:val="none"/>
          <w:u w:val="single"/>
        </w:rPr>
      </w:pPr>
    </w:p>
    <w:p>
      <w:pPr>
        <w:pStyle w:val="24"/>
        <w:rPr>
          <w:b/>
          <w:sz w:val="30"/>
          <w:szCs w:val="30"/>
          <w:highlight w:val="none"/>
          <w:u w:val="single"/>
        </w:rPr>
      </w:pPr>
    </w:p>
    <w:p>
      <w:pPr>
        <w:autoSpaceDE w:val="0"/>
        <w:autoSpaceDN w:val="0"/>
        <w:adjustRightInd w:val="0"/>
        <w:spacing w:line="360" w:lineRule="auto"/>
        <w:jc w:val="left"/>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lang w:val="zh-CN"/>
        </w:rPr>
        <w:t>采</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购</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人（以下简称甲方）：</w:t>
      </w:r>
    </w:p>
    <w:p>
      <w:pPr>
        <w:autoSpaceDE w:val="0"/>
        <w:autoSpaceDN w:val="0"/>
        <w:adjustRightInd w:val="0"/>
        <w:spacing w:line="360" w:lineRule="auto"/>
        <w:rPr>
          <w:rFonts w:ascii="宋体" w:hAnsi="宋体" w:cs="宋体"/>
          <w:color w:val="000000"/>
          <w:kern w:val="0"/>
          <w:sz w:val="28"/>
          <w:szCs w:val="28"/>
          <w:highlight w:val="none"/>
        </w:rPr>
      </w:pPr>
      <w:r>
        <w:rPr>
          <w:rFonts w:hint="eastAsia" w:ascii="宋体" w:hAnsi="宋体" w:cs="宋体"/>
          <w:b/>
          <w:bCs/>
          <w:color w:val="000000"/>
          <w:kern w:val="0"/>
          <w:sz w:val="30"/>
          <w:szCs w:val="30"/>
          <w:highlight w:val="none"/>
          <w:lang w:val="zh-CN"/>
        </w:rPr>
        <w:t>中</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标</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人</w:t>
      </w:r>
      <w:r>
        <w:rPr>
          <w:rFonts w:hint="eastAsia" w:ascii="宋体" w:hAnsi="宋体" w:cs="宋体"/>
          <w:b/>
          <w:bCs/>
          <w:color w:val="000000"/>
          <w:kern w:val="0"/>
          <w:sz w:val="28"/>
          <w:szCs w:val="28"/>
          <w:highlight w:val="none"/>
          <w:lang w:val="zh-CN"/>
        </w:rPr>
        <w:t>（以下简称乙方）：</w:t>
      </w:r>
    </w:p>
    <w:p>
      <w:pPr>
        <w:pStyle w:val="7"/>
        <w:spacing w:after="0" w:line="360" w:lineRule="auto"/>
        <w:ind w:left="0" w:leftChars="0" w:firstLine="480"/>
        <w:rPr>
          <w:rFonts w:ascii="宋体" w:hAnsi="宋体" w:cs="宋体"/>
          <w:color w:val="000000"/>
          <w:kern w:val="0"/>
          <w:highlight w:val="none"/>
          <w:lang w:val="zh-CN"/>
        </w:rPr>
      </w:pPr>
      <w:r>
        <w:rPr>
          <w:rFonts w:hint="eastAsia" w:ascii="宋体" w:hAnsi="宋体" w:cs="宋体"/>
          <w:color w:val="000000"/>
          <w:kern w:val="0"/>
          <w:highlight w:val="none"/>
          <w:lang w:val="zh-CN"/>
        </w:rPr>
        <w:t>甲、乙双方根据XXXX年XX月XX日（</w:t>
      </w:r>
      <w:r>
        <w:rPr>
          <w:rFonts w:hint="eastAsia" w:ascii="宋体" w:hAnsi="宋体" w:cs="宋体"/>
          <w:color w:val="000000"/>
          <w:kern w:val="0"/>
          <w:highlight w:val="none"/>
          <w:u w:val="single"/>
          <w:lang w:val="zh-CN"/>
        </w:rPr>
        <w:t>采购项目名称）</w:t>
      </w:r>
      <w:r>
        <w:rPr>
          <w:rFonts w:hint="eastAsia" w:ascii="宋体" w:hAnsi="宋体" w:cs="宋体"/>
          <w:color w:val="000000"/>
          <w:kern w:val="0"/>
          <w:highlight w:val="none"/>
          <w:lang w:val="zh-CN"/>
        </w:rPr>
        <w:t>采购项目（</w:t>
      </w:r>
      <w:r>
        <w:rPr>
          <w:rFonts w:hint="eastAsia" w:ascii="宋体" w:hAnsi="宋体" w:cs="宋体"/>
          <w:color w:val="000000"/>
          <w:kern w:val="0"/>
          <w:highlight w:val="none"/>
          <w:u w:val="single"/>
          <w:lang w:val="zh-CN"/>
        </w:rPr>
        <w:t>采购项目编号</w:t>
      </w:r>
      <w:r>
        <w:rPr>
          <w:rFonts w:hint="eastAsia" w:ascii="宋体" w:hAnsi="宋体" w:cs="宋体"/>
          <w:color w:val="000000"/>
          <w:kern w:val="0"/>
          <w:highlight w:val="none"/>
          <w:lang w:val="zh-CN"/>
        </w:rPr>
        <w:t>）的磋商文件要求和</w:t>
      </w:r>
      <w:r>
        <w:rPr>
          <w:rFonts w:hint="eastAsia" w:ascii="宋体" w:hAnsi="宋体" w:cs="宋体"/>
          <w:color w:val="000000"/>
          <w:kern w:val="0"/>
          <w:highlight w:val="none"/>
          <w:u w:val="single"/>
          <w:lang w:val="zh-CN"/>
        </w:rPr>
        <w:t>采购代理机构</w:t>
      </w:r>
      <w:r>
        <w:rPr>
          <w:rFonts w:hint="eastAsia" w:ascii="宋体" w:hAnsi="宋体" w:cs="宋体"/>
          <w:color w:val="000000"/>
          <w:kern w:val="0"/>
          <w:highlight w:val="none"/>
          <w:lang w:val="zh-CN"/>
        </w:rPr>
        <w:t>出具的《中标通知书》，并经双方协商一致，签订本合同协议书。</w:t>
      </w:r>
    </w:p>
    <w:p>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一、签订本采购合同的依据</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val="zh-CN"/>
        </w:rPr>
        <w:t>.磋商文件中规定的政府采购合同通用条款；</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val="zh-CN"/>
        </w:rPr>
        <w:t>.中标通知书；</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en-US" w:eastAsia="zh-CN"/>
        </w:rPr>
        <w:t>3</w:t>
      </w:r>
      <w:r>
        <w:rPr>
          <w:rFonts w:hint="eastAsia" w:ascii="宋体" w:hAnsi="宋体" w:cs="宋体"/>
          <w:color w:val="000000"/>
          <w:kern w:val="0"/>
          <w:highlight w:val="none"/>
          <w:lang w:val="zh-CN"/>
        </w:rPr>
        <w:t>.履约保证金缴费证明。</w:t>
      </w:r>
    </w:p>
    <w:p>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 xml:space="preserve">二、合同标的及金额                                     </w:t>
      </w:r>
    </w:p>
    <w:p>
      <w:pPr>
        <w:autoSpaceDE w:val="0"/>
        <w:autoSpaceDN w:val="0"/>
        <w:spacing w:line="360" w:lineRule="auto"/>
        <w:ind w:firstLine="420" w:firstLineChars="200"/>
        <w:jc w:val="left"/>
        <w:rPr>
          <w:rFonts w:ascii="宋体" w:hAnsi="宋体" w:cs="宋体"/>
          <w:color w:val="000000"/>
          <w:kern w:val="0"/>
          <w:highlight w:val="none"/>
          <w:lang w:val="zh-CN"/>
        </w:rPr>
      </w:pPr>
      <w:r>
        <w:rPr>
          <w:rFonts w:hint="eastAsia" w:ascii="宋体" w:hAnsi="宋体" w:cs="宋体"/>
          <w:color w:val="000000"/>
          <w:kern w:val="0"/>
          <w:highlight w:val="none"/>
          <w:lang w:val="zh-CN"/>
        </w:rPr>
        <w:t>本采购合同的总金额为人民币</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（大写）</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元。</w:t>
      </w:r>
    </w:p>
    <w:p>
      <w:pPr>
        <w:autoSpaceDE w:val="0"/>
        <w:autoSpaceDN w:val="0"/>
        <w:spacing w:line="360" w:lineRule="auto"/>
        <w:ind w:firstLine="360"/>
        <w:rPr>
          <w:rFonts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本合同以人民币进行结算，合同总价包括：服务费、招标代理费、税金及不可预见费等全部费用。</w:t>
      </w:r>
    </w:p>
    <w:p>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三、交付时间、地点和要求</w:t>
      </w:r>
    </w:p>
    <w:p>
      <w:pPr>
        <w:autoSpaceDE w:val="0"/>
        <w:autoSpaceDN w:val="0"/>
        <w:spacing w:line="360" w:lineRule="auto"/>
        <w:ind w:firstLine="360"/>
        <w:jc w:val="left"/>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服务时间：</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zh-CN"/>
        </w:rPr>
        <w:t>；服务地点：</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w:t>
      </w:r>
    </w:p>
    <w:p>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四、付款方式</w:t>
      </w:r>
    </w:p>
    <w:p>
      <w:pPr>
        <w:autoSpaceDE w:val="0"/>
        <w:autoSpaceDN w:val="0"/>
        <w:spacing w:line="360" w:lineRule="auto"/>
        <w:ind w:firstLine="42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合同签订后，整个项目实施结束，乙方向甲方提交相关成果，并经甲方验收合格，甲方向乙方支付合同总价款的100%，即人民币（大写）：</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zh-CN"/>
        </w:rPr>
        <w:t>元。</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五、合同的变更、终止与转让</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1.除《中华人民共和国政府采购法》第50条规定的情形外，本合同一经签订，甲乙双方不得擅自变更、中止或终止。</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2.乙方不得擅自转让其应履行的合同义务。</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六、违约责任</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1.乙方提供的服务如侵犯了第三方权益而引发纠纷或诉讼的，均由乙方负责交涉并承担全部责任。</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2.甲方无故延期接受项目服务和乙方逾期交付的，每天应向对方偿付未交付的3‰的违约金，但违约金累计不得超过违约款的5%，超过30天对方有权解除合同，违约方承担因此给对方造成的经济损失。</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3.乙方未按本合同和磋商响应文件中规定的服务承诺提供售后服务的，乙方应按本合同合计金额的5%向甲方支付违约金。</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4.其它违约行为按违约款额5%收取违约金并赔偿经济损失。</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七、知识产权：</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八、其他约定：</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九、合同争议解决</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3.诉讼期间，本合同继续履行。</w:t>
      </w:r>
    </w:p>
    <w:p>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十、合同生效及其它</w:t>
      </w:r>
      <w:r>
        <w:rPr>
          <w:rFonts w:hint="eastAsia" w:ascii="宋体" w:hAnsi="宋体" w:cs="宋体"/>
          <w:color w:val="000000"/>
          <w:kern w:val="0"/>
          <w:highlight w:val="none"/>
        </w:rPr>
        <w:t>：</w:t>
      </w:r>
    </w:p>
    <w:p>
      <w:pPr>
        <w:autoSpaceDE w:val="0"/>
        <w:autoSpaceDN w:val="0"/>
        <w:spacing w:line="360" w:lineRule="auto"/>
        <w:ind w:firstLine="360"/>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本合同一式</w:t>
      </w:r>
      <w:r>
        <w:rPr>
          <w:rFonts w:hint="eastAsia" w:ascii="宋体" w:hAnsi="宋体" w:cs="宋体"/>
          <w:color w:val="000000"/>
          <w:kern w:val="0"/>
          <w:highlight w:val="none"/>
          <w:u w:val="dashDotHeavy"/>
          <w:lang w:val="zh-CN"/>
        </w:rPr>
        <w:t>八</w:t>
      </w:r>
      <w:r>
        <w:rPr>
          <w:rFonts w:hint="eastAsia" w:ascii="宋体" w:hAnsi="宋体" w:cs="宋体"/>
          <w:color w:val="000000"/>
          <w:kern w:val="0"/>
          <w:highlight w:val="none"/>
          <w:lang w:val="zh-CN"/>
        </w:rPr>
        <w:t>份，经双方签字，并加盖公章即为生效。</w:t>
      </w:r>
    </w:p>
    <w:p>
      <w:pPr>
        <w:autoSpaceDE w:val="0"/>
        <w:autoSpaceDN w:val="0"/>
        <w:spacing w:line="360" w:lineRule="auto"/>
        <w:ind w:firstLine="360"/>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本合同未尽事宜，按经济合同法有关规定处理。</w:t>
      </w:r>
    </w:p>
    <w:p>
      <w:pPr>
        <w:autoSpaceDE w:val="0"/>
        <w:autoSpaceDN w:val="0"/>
        <w:spacing w:line="360" w:lineRule="auto"/>
        <w:ind w:firstLine="360"/>
        <w:rPr>
          <w:rFonts w:ascii="宋体" w:hAnsi="宋体"/>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本合同的组成包含《合同通用条款》。</w:t>
      </w:r>
    </w:p>
    <w:p>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 xml:space="preserve">甲方： </w:t>
      </w:r>
      <w:r>
        <w:rPr>
          <w:rFonts w:hint="eastAsia" w:ascii="宋体" w:hAnsi="宋体" w:cs="宋体"/>
          <w:color w:val="000000"/>
          <w:kern w:val="0"/>
          <w:highlight w:val="none"/>
        </w:rPr>
        <w:t xml:space="preserve">                             </w:t>
      </w:r>
      <w:r>
        <w:rPr>
          <w:rFonts w:ascii="宋体" w:hAnsi="宋体" w:cs="宋体"/>
          <w:color w:val="000000"/>
          <w:kern w:val="0"/>
          <w:highlight w:val="none"/>
          <w:lang w:val="zh-CN"/>
        </w:rPr>
        <w:t>乙方：</w:t>
      </w: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甲方盖章                             乙方盖章</w:t>
      </w: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法定代表人签字：                     法定代表人签字：</w:t>
      </w: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 xml:space="preserve">经办人签字：                      </w:t>
      </w:r>
      <w:r>
        <w:rPr>
          <w:rFonts w:hint="eastAsia" w:ascii="宋体" w:hAnsi="宋体" w:cs="宋体"/>
          <w:color w:val="000000"/>
          <w:kern w:val="0"/>
          <w:highlight w:val="none"/>
        </w:rPr>
        <w:t xml:space="preserve"> </w:t>
      </w:r>
      <w:r>
        <w:rPr>
          <w:rFonts w:ascii="宋体" w:hAnsi="宋体" w:cs="宋体"/>
          <w:color w:val="000000"/>
          <w:kern w:val="0"/>
          <w:highlight w:val="none"/>
          <w:lang w:val="zh-CN"/>
        </w:rPr>
        <w:t xml:space="preserve"> 授权代理人签字：                          </w:t>
      </w: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电话、传真：                        乙方付款信息：</w:t>
      </w:r>
    </w:p>
    <w:p>
      <w:pPr>
        <w:autoSpaceDE w:val="0"/>
        <w:autoSpaceDN w:val="0"/>
        <w:spacing w:line="360" w:lineRule="auto"/>
        <w:ind w:firstLine="1260" w:firstLineChars="600"/>
        <w:rPr>
          <w:rFonts w:ascii="宋体" w:hAnsi="宋体" w:cs="宋体"/>
          <w:color w:val="000000"/>
          <w:kern w:val="0"/>
          <w:highlight w:val="none"/>
          <w:lang w:val="zh-CN"/>
        </w:rPr>
      </w:pPr>
      <w:r>
        <w:rPr>
          <w:rFonts w:hint="eastAsia" w:ascii="宋体" w:hAnsi="宋体" w:cs="宋体"/>
          <w:color w:val="000000"/>
          <w:kern w:val="0"/>
          <w:highlight w:val="none"/>
        </w:rPr>
        <w:t xml:space="preserve">                            </w:t>
      </w:r>
      <w:r>
        <w:rPr>
          <w:rFonts w:ascii="宋体" w:hAnsi="宋体" w:cs="宋体"/>
          <w:color w:val="000000"/>
          <w:kern w:val="0"/>
          <w:highlight w:val="none"/>
          <w:lang w:val="zh-CN"/>
        </w:rPr>
        <w:t>公司名称：</w:t>
      </w:r>
    </w:p>
    <w:p>
      <w:pPr>
        <w:autoSpaceDE w:val="0"/>
        <w:autoSpaceDN w:val="0"/>
        <w:spacing w:line="360" w:lineRule="auto"/>
        <w:ind w:firstLine="4200" w:firstLineChars="2000"/>
        <w:rPr>
          <w:rFonts w:ascii="宋体" w:hAnsi="宋体" w:cs="宋体"/>
          <w:color w:val="000000"/>
          <w:kern w:val="0"/>
          <w:highlight w:val="none"/>
          <w:lang w:val="zh-CN"/>
        </w:rPr>
      </w:pPr>
      <w:r>
        <w:rPr>
          <w:rFonts w:ascii="宋体" w:hAnsi="宋体" w:cs="宋体"/>
          <w:color w:val="000000"/>
          <w:kern w:val="0"/>
          <w:highlight w:val="none"/>
          <w:lang w:val="zh-CN"/>
        </w:rPr>
        <w:t>开户行：</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eastAsia="zh-CN"/>
        </w:rPr>
        <w:t>采购</w:t>
      </w:r>
      <w:r>
        <w:rPr>
          <w:rFonts w:ascii="宋体" w:hAnsi="宋体" w:cs="宋体"/>
          <w:color w:val="000000"/>
          <w:kern w:val="0"/>
          <w:highlight w:val="none"/>
          <w:lang w:val="zh-CN"/>
        </w:rPr>
        <w:t>代理机构：</w:t>
      </w:r>
      <w:r>
        <w:rPr>
          <w:rFonts w:hint="eastAsia" w:ascii="宋体" w:hAnsi="宋体" w:cs="宋体"/>
          <w:color w:val="000000"/>
          <w:kern w:val="0"/>
          <w:highlight w:val="none"/>
        </w:rPr>
        <w:t xml:space="preserve">                       </w:t>
      </w:r>
      <w:r>
        <w:rPr>
          <w:rFonts w:ascii="宋体" w:hAnsi="宋体" w:cs="宋体"/>
          <w:color w:val="000000"/>
          <w:kern w:val="0"/>
          <w:highlight w:val="none"/>
          <w:lang w:val="zh-CN"/>
        </w:rPr>
        <w:t>账号：</w:t>
      </w:r>
    </w:p>
    <w:p>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负责人或经办人：</w:t>
      </w:r>
      <w:r>
        <w:rPr>
          <w:rFonts w:hint="eastAsia" w:ascii="宋体" w:hAnsi="宋体" w:cs="宋体"/>
          <w:color w:val="000000"/>
          <w:kern w:val="0"/>
          <w:highlight w:val="none"/>
        </w:rPr>
        <w:t xml:space="preserve">                     </w:t>
      </w:r>
      <w:r>
        <w:rPr>
          <w:rFonts w:ascii="宋体" w:hAnsi="宋体" w:cs="宋体"/>
          <w:color w:val="000000"/>
          <w:kern w:val="0"/>
          <w:highlight w:val="none"/>
          <w:lang w:val="zh-CN"/>
        </w:rPr>
        <w:t>电话、传真：</w:t>
      </w:r>
    </w:p>
    <w:p>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日期：</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日期</w:t>
      </w:r>
      <w:r>
        <w:rPr>
          <w:rFonts w:ascii="宋体" w:hAnsi="宋体" w:cs="宋体"/>
          <w:color w:val="000000"/>
          <w:kern w:val="0"/>
          <w:highlight w:val="none"/>
          <w:lang w:val="zh-CN"/>
        </w:rPr>
        <w:t>：</w:t>
      </w:r>
    </w:p>
    <w:p>
      <w:pPr>
        <w:jc w:val="center"/>
        <w:rPr>
          <w:rFonts w:hint="eastAsia" w:ascii="宋体" w:hAnsi="宋体"/>
          <w:b/>
          <w:sz w:val="36"/>
          <w:szCs w:val="36"/>
          <w:highlight w:val="none"/>
        </w:rPr>
      </w:pPr>
    </w:p>
    <w:p>
      <w:pPr>
        <w:shd w:val="clear"/>
        <w:jc w:val="center"/>
        <w:rPr>
          <w:rFonts w:ascii="宋体"/>
          <w:b/>
          <w:color w:val="auto"/>
          <w:sz w:val="36"/>
          <w:szCs w:val="36"/>
          <w:highlight w:val="none"/>
        </w:rPr>
      </w:pPr>
      <w:r>
        <w:rPr>
          <w:rFonts w:ascii="宋体" w:cs="宋体"/>
          <w:b/>
          <w:bCs/>
          <w:color w:val="auto"/>
          <w:kern w:val="0"/>
          <w:sz w:val="28"/>
          <w:szCs w:val="28"/>
          <w:highlight w:val="none"/>
          <w:lang w:val="zh-CN"/>
        </w:rPr>
        <w:br w:type="page"/>
      </w:r>
      <w:r>
        <w:rPr>
          <w:rFonts w:hint="eastAsia" w:ascii="宋体" w:hAnsi="宋体"/>
          <w:b/>
          <w:color w:val="auto"/>
          <w:sz w:val="36"/>
          <w:szCs w:val="36"/>
          <w:highlight w:val="none"/>
        </w:rPr>
        <w:t>合同通用条款</w:t>
      </w:r>
    </w:p>
    <w:p>
      <w:pPr>
        <w:shd w:val="clear"/>
        <w:spacing w:line="360" w:lineRule="auto"/>
        <w:ind w:firstLine="480"/>
        <w:rPr>
          <w:rFonts w:ascii="宋体"/>
          <w:color w:val="auto"/>
          <w:highlight w:val="none"/>
        </w:rPr>
      </w:pPr>
    </w:p>
    <w:p>
      <w:pPr>
        <w:shd w:val="clear"/>
        <w:spacing w:line="360" w:lineRule="auto"/>
        <w:ind w:firstLine="480"/>
        <w:rPr>
          <w:rFonts w:ascii="宋体"/>
          <w:color w:val="auto"/>
          <w:highlight w:val="none"/>
        </w:rPr>
      </w:pPr>
      <w:r>
        <w:rPr>
          <w:rFonts w:hint="eastAsia" w:ascii="宋体" w:hAnsi="宋体"/>
          <w:color w:val="auto"/>
          <w:highlight w:val="none"/>
        </w:rPr>
        <w:t>根据《中华人民共和国合同法》、《中华人民共和国政府采购法》的规定，合同双方经协商达成一致，自愿订立本合同，遵循公平原则明确双方的权利、义务，确保双方诚实守信地履行合同。</w:t>
      </w:r>
    </w:p>
    <w:p>
      <w:pPr>
        <w:shd w:val="clea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pPr>
        <w:shd w:val="clear"/>
        <w:spacing w:line="360" w:lineRule="auto"/>
        <w:ind w:firstLine="480"/>
        <w:rPr>
          <w:rFonts w:ascii="宋体"/>
          <w:color w:val="auto"/>
          <w:highlight w:val="none"/>
        </w:rPr>
      </w:pPr>
      <w:r>
        <w:rPr>
          <w:rFonts w:hint="eastAsia" w:ascii="宋体" w:hAnsi="宋体"/>
          <w:color w:val="auto"/>
          <w:highlight w:val="none"/>
        </w:rPr>
        <w:t>本合同中的下列术语应解释为：</w:t>
      </w:r>
    </w:p>
    <w:p>
      <w:pPr>
        <w:shd w:val="clea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pPr>
        <w:shd w:val="clea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pPr>
        <w:shd w:val="clea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pPr>
        <w:shd w:val="clea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pPr>
        <w:shd w:val="clea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pPr>
        <w:shd w:val="clea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pPr>
        <w:shd w:val="clea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pPr>
        <w:shd w:val="clea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pPr>
        <w:shd w:val="clea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pPr>
        <w:shd w:val="clea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pPr>
        <w:shd w:val="clea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pPr>
        <w:shd w:val="clea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pPr>
        <w:shd w:val="clea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pPr>
        <w:shd w:val="clea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pPr>
        <w:shd w:val="clea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pPr>
        <w:shd w:val="clea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pPr>
        <w:shd w:val="clea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pPr>
        <w:shd w:val="clea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hd w:val="clea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pPr>
        <w:shd w:val="clea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hd w:val="clea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pPr>
        <w:shd w:val="clea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pPr>
        <w:shd w:val="clea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hd w:val="clea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pPr>
        <w:shd w:val="clea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pPr>
        <w:shd w:val="clea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pPr>
        <w:shd w:val="clea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pPr>
        <w:shd w:val="clea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pPr>
        <w:shd w:val="clea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pPr>
        <w:shd w:val="clea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pPr>
        <w:shd w:val="clea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pPr>
        <w:shd w:val="clea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pPr>
        <w:shd w:val="clea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pPr>
        <w:shd w:val="clea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pPr>
        <w:shd w:val="clea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pPr>
        <w:shd w:val="clea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pPr>
        <w:shd w:val="clea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pPr>
        <w:shd w:val="clea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pPr>
        <w:shd w:val="clea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hd w:val="clea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pPr>
        <w:shd w:val="clea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pPr>
        <w:shd w:val="clea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pPr>
        <w:shd w:val="clea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pPr>
        <w:shd w:val="clea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pPr>
        <w:shd w:val="clea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pPr>
        <w:shd w:val="clea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pPr>
        <w:shd w:val="clea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pPr>
        <w:shd w:val="clea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pPr>
        <w:shd w:val="clea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hd w:val="clea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pPr>
        <w:shd w:val="clea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pPr>
        <w:shd w:val="clea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pPr>
        <w:shd w:val="clea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pPr>
        <w:shd w:val="clea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pPr>
        <w:shd w:val="clea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pPr>
        <w:shd w:val="clea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pPr>
        <w:shd w:val="clea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pPr>
        <w:shd w:val="clea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pPr>
        <w:shd w:val="clea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pPr>
        <w:shd w:val="clea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pPr>
        <w:shd w:val="clea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pPr>
        <w:shd w:val="clea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pPr>
        <w:shd w:val="clea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pPr>
        <w:shd w:val="clea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pPr>
        <w:shd w:val="clea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pPr>
        <w:shd w:val="clea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pPr>
        <w:shd w:val="clea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pPr>
        <w:shd w:val="clea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pPr>
        <w:shd w:val="clea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pPr>
        <w:shd w:val="clea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pPr>
        <w:shd w:val="clea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pPr>
        <w:shd w:val="clea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hd w:val="clea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pPr>
        <w:shd w:val="clea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pPr>
        <w:shd w:val="clea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pPr>
        <w:shd w:val="clea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pPr>
        <w:shd w:val="clea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pPr>
        <w:shd w:val="clea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pPr>
        <w:shd w:val="clea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pPr>
        <w:shd w:val="clea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pPr>
        <w:shd w:val="clea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pPr>
        <w:shd w:val="clea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pPr>
        <w:shd w:val="clea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pPr>
        <w:shd w:val="clea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hd w:val="clea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pPr>
        <w:shd w:val="clea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hd w:val="clea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pPr>
        <w:shd w:val="clea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hd w:val="clea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pPr>
        <w:shd w:val="clea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pPr>
        <w:shd w:val="clea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pPr>
        <w:shd w:val="clea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pPr>
        <w:shd w:val="clea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pPr>
        <w:shd w:val="clea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pPr>
        <w:shd w:val="clea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pPr>
        <w:shd w:val="clea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pPr>
        <w:shd w:val="clea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pPr>
        <w:shd w:val="clea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pPr>
        <w:shd w:val="clea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pPr>
        <w:shd w:val="clea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pPr>
        <w:shd w:val="clea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pPr>
        <w:shd w:val="clea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pPr>
        <w:shd w:val="clea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pPr>
        <w:shd w:val="clea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pPr>
        <w:shd w:val="clea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pPr>
        <w:shd w:val="clea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pPr>
        <w:shd w:val="clea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pPr>
        <w:shd w:val="clea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pPr>
        <w:shd w:val="clea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pPr>
        <w:shd w:val="clea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hd w:val="clea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pPr>
        <w:shd w:val="clea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shd w:val="clea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pPr>
        <w:shd w:val="clea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pPr>
        <w:shd w:val="clea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hd w:val="clea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pPr>
        <w:shd w:val="clea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pPr>
        <w:shd w:val="clea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pPr>
        <w:shd w:val="clea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pPr>
        <w:shd w:val="clea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pPr>
        <w:shd w:val="clea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pPr>
        <w:shd w:val="clea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pPr>
        <w:shd w:val="clea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pPr>
        <w:keepNext/>
        <w:keepLines/>
        <w:widowControl/>
        <w:shd w:val="clear"/>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pPr>
        <w:keepNext/>
        <w:keepLines/>
        <w:widowControl/>
        <w:shd w:val="clear"/>
        <w:snapToGrid w:val="0"/>
        <w:spacing w:line="400" w:lineRule="atLeast"/>
        <w:ind w:firstLine="2187" w:firstLineChars="605"/>
        <w:outlineLvl w:val="0"/>
        <w:rPr>
          <w:rFonts w:ascii="宋体"/>
          <w:b/>
          <w:color w:val="auto"/>
          <w:kern w:val="28"/>
          <w:sz w:val="36"/>
          <w:szCs w:val="20"/>
          <w:highlight w:val="none"/>
        </w:rPr>
      </w:pPr>
      <w:bookmarkStart w:id="171" w:name="_Toc13641"/>
      <w:bookmarkStart w:id="172" w:name="_Toc496626233"/>
      <w:bookmarkStart w:id="173" w:name="_Toc496004028"/>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1"/>
      <w:bookmarkEnd w:id="172"/>
      <w:bookmarkEnd w:id="173"/>
    </w:p>
    <w:p>
      <w:pPr>
        <w:keepNext/>
        <w:keepLines/>
        <w:widowControl/>
        <w:shd w:val="clear"/>
        <w:snapToGrid w:val="0"/>
        <w:spacing w:line="400" w:lineRule="atLeast"/>
        <w:outlineLvl w:val="0"/>
        <w:rPr>
          <w:rFonts w:ascii="宋体"/>
          <w:b/>
          <w:color w:val="auto"/>
          <w:kern w:val="28"/>
          <w:sz w:val="36"/>
          <w:szCs w:val="20"/>
          <w:highlight w:val="none"/>
        </w:rPr>
      </w:pPr>
    </w:p>
    <w:p>
      <w:pPr>
        <w:keepNext/>
        <w:keepLines/>
        <w:widowControl/>
        <w:shd w:val="clear"/>
        <w:snapToGrid w:val="0"/>
        <w:spacing w:line="400" w:lineRule="atLeast"/>
        <w:jc w:val="center"/>
        <w:outlineLvl w:val="0"/>
        <w:rPr>
          <w:rFonts w:ascii="宋体"/>
          <w:b/>
          <w:color w:val="auto"/>
          <w:kern w:val="28"/>
          <w:sz w:val="36"/>
          <w:szCs w:val="20"/>
          <w:highlight w:val="none"/>
        </w:rPr>
      </w:pPr>
      <w:bookmarkStart w:id="174" w:name="_Toc496004029"/>
      <w:bookmarkStart w:id="175" w:name="_Toc2034"/>
      <w:bookmarkStart w:id="176" w:name="_Toc496626234"/>
      <w:r>
        <w:rPr>
          <w:rFonts w:hint="eastAsia" w:ascii="宋体"/>
          <w:b/>
          <w:color w:val="auto"/>
          <w:kern w:val="28"/>
          <w:sz w:val="36"/>
          <w:szCs w:val="20"/>
          <w:highlight w:val="none"/>
        </w:rPr>
        <w:t>磋商响应文件的组成</w:t>
      </w:r>
      <w:bookmarkEnd w:id="174"/>
      <w:bookmarkEnd w:id="175"/>
      <w:bookmarkEnd w:id="176"/>
    </w:p>
    <w:p>
      <w:pPr>
        <w:shd w:val="clear"/>
        <w:spacing w:line="500" w:lineRule="exact"/>
        <w:ind w:firstLine="480"/>
        <w:rPr>
          <w:rFonts w:ascii="宋体"/>
          <w:color w:val="auto"/>
          <w:highlight w:val="none"/>
        </w:rPr>
      </w:pPr>
      <w:r>
        <w:rPr>
          <w:rFonts w:hint="eastAsia" w:ascii="宋体" w:hAnsi="宋体"/>
          <w:color w:val="auto"/>
          <w:highlight w:val="none"/>
        </w:rPr>
        <w:t>（一）资格审查文件</w:t>
      </w:r>
    </w:p>
    <w:p>
      <w:pPr>
        <w:shd w:val="clea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pPr>
        <w:shd w:val="clea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pPr>
        <w:shd w:val="clea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pPr>
        <w:shd w:val="clea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pPr>
        <w:shd w:val="clea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pPr>
        <w:shd w:val="clea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pPr>
        <w:shd w:val="clea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pPr>
        <w:shd w:val="clear"/>
        <w:spacing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pPr>
        <w:shd w:val="clear"/>
        <w:spacing w:line="500" w:lineRule="exact"/>
        <w:ind w:firstLine="480"/>
        <w:rPr>
          <w:rFonts w:ascii="宋体"/>
          <w:color w:val="auto"/>
          <w:highlight w:val="none"/>
        </w:rPr>
      </w:pPr>
      <w:r>
        <w:rPr>
          <w:rFonts w:hint="eastAsia" w:ascii="宋体" w:hAnsi="宋体"/>
          <w:color w:val="auto"/>
          <w:highlight w:val="none"/>
        </w:rPr>
        <w:t>（二）符合性审查文件</w:t>
      </w:r>
    </w:p>
    <w:p>
      <w:pPr>
        <w:shd w:val="clea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9</w:t>
      </w:r>
      <w:r>
        <w:rPr>
          <w:rFonts w:hint="eastAsia" w:ascii="宋体" w:hAnsi="宋体"/>
          <w:color w:val="auto"/>
          <w:highlight w:val="none"/>
        </w:rPr>
        <w:t>）</w:t>
      </w:r>
    </w:p>
    <w:p>
      <w:pPr>
        <w:shd w:val="clear"/>
        <w:spacing w:line="500" w:lineRule="exact"/>
        <w:ind w:firstLine="480"/>
        <w:rPr>
          <w:rFonts w:asci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w:t>
      </w:r>
      <w:r>
        <w:rPr>
          <w:rFonts w:hint="eastAsia" w:ascii="宋体" w:hAnsi="宋体"/>
          <w:color w:val="auto"/>
          <w:highlight w:val="none"/>
          <w:lang w:eastAsia="zh-CN"/>
        </w:rPr>
        <w:t>服务</w:t>
      </w:r>
      <w:r>
        <w:rPr>
          <w:rFonts w:hint="eastAsia" w:ascii="宋体" w:hAnsi="宋体"/>
          <w:color w:val="auto"/>
          <w:highlight w:val="none"/>
        </w:rPr>
        <w:t>响应表………………………………………………………（附件</w:t>
      </w:r>
      <w:r>
        <w:rPr>
          <w:rFonts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w:t>
      </w:r>
    </w:p>
    <w:p>
      <w:pPr>
        <w:shd w:val="clear"/>
        <w:spacing w:line="500" w:lineRule="exact"/>
        <w:ind w:firstLine="480"/>
        <w:rPr>
          <w:rFonts w:asci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w:t>
      </w:r>
      <w:r>
        <w:rPr>
          <w:rFonts w:hint="eastAsia" w:ascii="宋体" w:hAnsi="宋体"/>
          <w:color w:val="auto"/>
          <w:highlight w:val="none"/>
          <w:lang w:eastAsia="zh-CN"/>
        </w:rPr>
        <w:t>服务方案</w:t>
      </w:r>
      <w:r>
        <w:rPr>
          <w:rFonts w:hint="eastAsia" w:ascii="宋体" w:hAnsi="宋体"/>
          <w:color w:val="auto"/>
          <w:highlight w:val="none"/>
        </w:rPr>
        <w:t>…………………………………………………………（附件</w:t>
      </w:r>
      <w:r>
        <w:rPr>
          <w:rFonts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w:t>
      </w:r>
    </w:p>
    <w:p>
      <w:pPr>
        <w:shd w:val="clear"/>
        <w:spacing w:line="500" w:lineRule="exact"/>
        <w:ind w:firstLine="480"/>
        <w:rPr>
          <w:rFonts w:asci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、供应商类似业绩证明材料………………………………………（附件</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w:t>
      </w:r>
    </w:p>
    <w:p>
      <w:pPr>
        <w:shd w:val="clear"/>
        <w:spacing w:line="500" w:lineRule="exact"/>
        <w:ind w:firstLine="480"/>
        <w:rPr>
          <w:rFonts w:asci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、制造（生产）企业小型、微型企业声明函……………………（附件</w:t>
      </w:r>
      <w:r>
        <w:rPr>
          <w:rFonts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w:t>
      </w:r>
    </w:p>
    <w:p>
      <w:pPr>
        <w:shd w:val="clear"/>
        <w:spacing w:line="500" w:lineRule="exact"/>
        <w:ind w:firstLine="480"/>
        <w:rPr>
          <w:rFonts w:asci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w:t>
      </w:r>
    </w:p>
    <w:p>
      <w:pPr>
        <w:shd w:val="clear"/>
        <w:spacing w:line="500" w:lineRule="exact"/>
        <w:ind w:firstLine="480"/>
        <w:rPr>
          <w:rFonts w:asci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、从业人员声明函…………………………………………………（附件</w:t>
      </w:r>
      <w:r>
        <w:rPr>
          <w:rFonts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w:t>
      </w:r>
    </w:p>
    <w:p>
      <w:pPr>
        <w:shd w:val="clear"/>
        <w:spacing w:line="500" w:lineRule="exact"/>
        <w:ind w:firstLine="480"/>
        <w:rPr>
          <w:rFonts w:asci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、供应商认为在其他方面有必要说明的事项……………………（附件</w:t>
      </w:r>
      <w:r>
        <w:rPr>
          <w:rFonts w:ascii="宋体" w:hAnsi="宋体"/>
          <w:color w:val="auto"/>
          <w:highlight w:val="none"/>
        </w:rPr>
        <w:t>1</w:t>
      </w:r>
      <w:r>
        <w:rPr>
          <w:rFonts w:hint="eastAsia" w:ascii="宋体" w:hAnsi="宋体"/>
          <w:color w:val="auto"/>
          <w:highlight w:val="none"/>
          <w:lang w:val="en-US" w:eastAsia="zh-CN"/>
        </w:rPr>
        <w:t>6</w:t>
      </w:r>
      <w:r>
        <w:rPr>
          <w:rFonts w:hint="eastAsia" w:ascii="宋体" w:hAnsi="宋体"/>
          <w:color w:val="auto"/>
          <w:highlight w:val="none"/>
        </w:rPr>
        <w:t>）</w:t>
      </w:r>
    </w:p>
    <w:p>
      <w:pPr>
        <w:shd w:val="clear"/>
        <w:ind w:firstLine="174" w:firstLineChars="83"/>
        <w:rPr>
          <w:b/>
          <w:color w:val="auto"/>
          <w:highlight w:val="none"/>
        </w:rPr>
      </w:pPr>
      <w:r>
        <w:rPr>
          <w:rFonts w:hAnsi="宋体"/>
          <w:color w:val="auto"/>
          <w:highlight w:val="none"/>
        </w:rPr>
        <w:br w:type="page"/>
      </w:r>
      <w:bookmarkEnd w:id="166"/>
      <w:bookmarkEnd w:id="167"/>
      <w:r>
        <w:rPr>
          <w:rFonts w:hint="eastAsia"/>
          <w:b/>
          <w:color w:val="auto"/>
          <w:highlight w:val="none"/>
        </w:rPr>
        <w:t>（磋商响应文件封面）</w:t>
      </w:r>
    </w:p>
    <w:p>
      <w:pPr>
        <w:shd w:val="clear"/>
        <w:spacing w:line="360" w:lineRule="auto"/>
        <w:ind w:firstLine="2088" w:firstLineChars="400"/>
        <w:rPr>
          <w:rFonts w:ascii="仿宋_GB2312" w:hAnsi="宋体" w:eastAsia="仿宋_GB2312"/>
          <w:b/>
          <w:color w:val="auto"/>
          <w:sz w:val="52"/>
          <w:szCs w:val="52"/>
          <w:highlight w:val="none"/>
        </w:rPr>
      </w:pPr>
    </w:p>
    <w:p>
      <w:pPr>
        <w:shd w:val="clea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hd w:val="clear"/>
        <w:spacing w:line="360" w:lineRule="auto"/>
        <w:ind w:firstLine="826" w:firstLineChars="392"/>
        <w:rPr>
          <w:rFonts w:ascii="宋体"/>
          <w:b/>
          <w:color w:val="auto"/>
          <w:szCs w:val="21"/>
          <w:highlight w:val="none"/>
        </w:rPr>
      </w:pPr>
    </w:p>
    <w:p>
      <w:pPr>
        <w:shd w:val="clear"/>
        <w:spacing w:line="360" w:lineRule="auto"/>
        <w:ind w:firstLine="2364" w:firstLineChars="327"/>
        <w:rPr>
          <w:rFonts w:ascii="宋体"/>
          <w:b/>
          <w:color w:val="auto"/>
          <w:sz w:val="72"/>
          <w:szCs w:val="72"/>
          <w:highlight w:val="none"/>
        </w:rPr>
      </w:pPr>
    </w:p>
    <w:p>
      <w:pPr>
        <w:shd w:val="clea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pPr>
        <w:shd w:val="clea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pPr>
        <w:shd w:val="clear"/>
        <w:spacing w:line="360" w:lineRule="auto"/>
        <w:ind w:firstLine="689" w:firstLineChars="327"/>
        <w:rPr>
          <w:rFonts w:ascii="宋体"/>
          <w:b/>
          <w:color w:val="auto"/>
          <w:highlight w:val="none"/>
        </w:rPr>
      </w:pPr>
    </w:p>
    <w:p>
      <w:pPr>
        <w:shd w:val="clear"/>
        <w:adjustRightInd w:val="0"/>
        <w:spacing w:line="360" w:lineRule="auto"/>
        <w:textAlignment w:val="baseline"/>
        <w:rPr>
          <w:rFonts w:ascii="宋体"/>
          <w:b/>
          <w:bCs/>
          <w:color w:val="auto"/>
          <w:sz w:val="32"/>
          <w:highlight w:val="none"/>
        </w:rPr>
      </w:pPr>
    </w:p>
    <w:p>
      <w:pPr>
        <w:shd w:val="clear"/>
        <w:adjustRightInd w:val="0"/>
        <w:spacing w:line="360" w:lineRule="auto"/>
        <w:ind w:left="2530" w:hanging="2530" w:hangingChars="700"/>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青海浩驰磋商（服务）2023-040号</w:t>
      </w:r>
    </w:p>
    <w:p>
      <w:pPr>
        <w:shd w:val="clea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r>
        <w:rPr>
          <w:rFonts w:hint="eastAsia" w:ascii="宋体" w:hAnsi="宋体"/>
          <w:b/>
          <w:color w:val="auto"/>
          <w:sz w:val="36"/>
          <w:szCs w:val="36"/>
          <w:highlight w:val="none"/>
          <w:lang w:eastAsia="zh-CN"/>
        </w:rPr>
        <w:t>大美青海·非遗青海河湟皮影成果转化与示范（《青海皮影》宣传片）</w:t>
      </w:r>
    </w:p>
    <w:p>
      <w:pPr>
        <w:shd w:val="clear"/>
        <w:adjustRightInd w:val="0"/>
        <w:spacing w:line="360" w:lineRule="auto"/>
        <w:ind w:right="-248" w:rightChars="-118"/>
        <w:textAlignment w:val="baseline"/>
        <w:rPr>
          <w:rFonts w:ascii="宋体"/>
          <w:b/>
          <w:bCs/>
          <w:color w:val="auto"/>
          <w:sz w:val="36"/>
          <w:szCs w:val="36"/>
          <w:highlight w:val="none"/>
        </w:rPr>
      </w:pPr>
    </w:p>
    <w:p>
      <w:pPr>
        <w:shd w:val="clear"/>
        <w:adjustRightInd w:val="0"/>
        <w:spacing w:line="360" w:lineRule="auto"/>
        <w:ind w:right="-248" w:rightChars="-118"/>
        <w:textAlignment w:val="baseline"/>
        <w:rPr>
          <w:rFonts w:ascii="宋体"/>
          <w:b/>
          <w:bCs/>
          <w:color w:val="auto"/>
          <w:sz w:val="36"/>
          <w:szCs w:val="36"/>
          <w:highlight w:val="none"/>
        </w:rPr>
      </w:pPr>
    </w:p>
    <w:p>
      <w:pPr>
        <w:shd w:val="clea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pPr>
        <w:shd w:val="clear"/>
        <w:spacing w:line="360" w:lineRule="auto"/>
        <w:jc w:val="center"/>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pPr>
        <w:widowControl/>
        <w:shd w:val="clear"/>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77" w:name="_Toc20951"/>
      <w:bookmarkStart w:id="178" w:name="_Toc496626235"/>
      <w:r>
        <w:rPr>
          <w:rFonts w:hint="eastAsia" w:ascii="宋体"/>
          <w:b/>
          <w:color w:val="auto"/>
          <w:sz w:val="28"/>
          <w:szCs w:val="28"/>
          <w:highlight w:val="none"/>
        </w:rPr>
        <w:t>附件</w:t>
      </w:r>
      <w:bookmarkStart w:id="179" w:name="_Toc325726037"/>
      <w:bookmarkStart w:id="180" w:name="_Toc376936768"/>
      <w:r>
        <w:rPr>
          <w:rFonts w:ascii="宋体"/>
          <w:b/>
          <w:color w:val="auto"/>
          <w:sz w:val="28"/>
          <w:szCs w:val="28"/>
          <w:highlight w:val="none"/>
        </w:rPr>
        <w:t>1</w:t>
      </w:r>
      <w:r>
        <w:rPr>
          <w:rFonts w:hint="eastAsia" w:ascii="宋体"/>
          <w:b/>
          <w:color w:val="auto"/>
          <w:sz w:val="28"/>
          <w:szCs w:val="28"/>
          <w:highlight w:val="none"/>
        </w:rPr>
        <w:t>：磋商函</w:t>
      </w:r>
      <w:bookmarkEnd w:id="177"/>
      <w:bookmarkEnd w:id="178"/>
      <w:bookmarkEnd w:id="179"/>
      <w:bookmarkEnd w:id="180"/>
    </w:p>
    <w:p>
      <w:pPr>
        <w:shd w:val="clear"/>
        <w:ind w:firstLine="3813" w:firstLineChars="1055"/>
        <w:rPr>
          <w:rFonts w:ascii="宋体"/>
          <w:b/>
          <w:color w:val="auto"/>
          <w:sz w:val="36"/>
          <w:szCs w:val="36"/>
          <w:highlight w:val="none"/>
        </w:rPr>
      </w:pPr>
    </w:p>
    <w:p>
      <w:pPr>
        <w:shd w:val="clea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pPr>
        <w:shd w:val="clear"/>
        <w:adjustRightInd w:val="0"/>
        <w:textAlignment w:val="baseline"/>
        <w:rPr>
          <w:rFonts w:ascii="宋体"/>
          <w:b/>
          <w:color w:val="auto"/>
          <w:highlight w:val="none"/>
        </w:rPr>
      </w:pPr>
    </w:p>
    <w:p>
      <w:pPr>
        <w:shd w:val="clear"/>
        <w:adjustRightInd w:val="0"/>
        <w:textAlignment w:val="baseline"/>
        <w:rPr>
          <w:rFonts w:hint="eastAsia" w:ascii="宋体" w:eastAsia="宋体"/>
          <w:b/>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青海浩驰招标代理有限公司</w:t>
      </w:r>
    </w:p>
    <w:p>
      <w:pPr>
        <w:shd w:val="clear"/>
        <w:adjustRightInd w:val="0"/>
        <w:ind w:firstLine="480"/>
        <w:textAlignment w:val="baseline"/>
        <w:rPr>
          <w:rFonts w:ascii="宋体"/>
          <w:color w:val="auto"/>
          <w:highlight w:val="none"/>
        </w:rPr>
      </w:pPr>
    </w:p>
    <w:p>
      <w:pPr>
        <w:shd w:val="clea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eastAsia="zh-CN"/>
        </w:rPr>
        <w:t>青海浩驰磋商（服务）2023-040号</w:t>
      </w:r>
      <w:r>
        <w:rPr>
          <w:rFonts w:hint="eastAsia" w:ascii="宋体" w:hAnsi="宋体"/>
          <w:color w:val="auto"/>
          <w:highlight w:val="none"/>
        </w:rPr>
        <w:t>磋商文件，经研究，法定代表人</w:t>
      </w:r>
      <w:r>
        <w:rPr>
          <w:rFonts w:hint="eastAsia" w:ascii="宋体" w:hAnsi="宋体"/>
          <w:color w:val="auto"/>
          <w:highlight w:val="none"/>
          <w:u w:val="single"/>
        </w:rPr>
        <w:t>（姓名、职务）</w:t>
      </w:r>
      <w:r>
        <w:rPr>
          <w:rFonts w:hint="eastAsia" w:ascii="宋体" w:hAnsi="宋体"/>
          <w:color w:val="auto"/>
          <w:highlight w:val="none"/>
        </w:rPr>
        <w:t>正式授权</w:t>
      </w:r>
      <w:r>
        <w:rPr>
          <w:rFonts w:hint="eastAsia" w:ascii="宋体" w:hAnsi="宋体"/>
          <w:color w:val="auto"/>
          <w:highlight w:val="none"/>
          <w:u w:val="single"/>
        </w:rPr>
        <w:t>（委托代理人姓名、职务）</w:t>
      </w:r>
      <w:r>
        <w:rPr>
          <w:rFonts w:hint="eastAsia" w:ascii="宋体" w:hAnsi="宋体"/>
          <w:color w:val="auto"/>
          <w:highlight w:val="none"/>
        </w:rPr>
        <w:t>代表供应商</w:t>
      </w:r>
      <w:r>
        <w:rPr>
          <w:rFonts w:hint="eastAsia" w:ascii="宋体" w:hAnsi="宋体"/>
          <w:color w:val="auto"/>
          <w:highlight w:val="none"/>
          <w:u w:val="single"/>
        </w:rPr>
        <w:t>（供应商名称、地址）</w:t>
      </w:r>
      <w:r>
        <w:rPr>
          <w:rFonts w:hint="eastAsia" w:ascii="宋体" w:hAnsi="宋体"/>
          <w:color w:val="auto"/>
          <w:highlight w:val="none"/>
        </w:rPr>
        <w:t>提交磋商响应文件。</w:t>
      </w:r>
      <w:r>
        <w:rPr>
          <w:rFonts w:ascii="宋体" w:hAnsi="宋体"/>
          <w:color w:val="auto"/>
          <w:highlight w:val="none"/>
        </w:rPr>
        <w:t xml:space="preserve">    </w:t>
      </w:r>
    </w:p>
    <w:p>
      <w:pPr>
        <w:shd w:val="clea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pPr>
        <w:shd w:val="clea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pPr>
        <w:shd w:val="clea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pPr>
        <w:shd w:val="clea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pPr>
        <w:shd w:val="clea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pPr>
        <w:shd w:val="clea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pPr>
        <w:shd w:val="clea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pPr>
        <w:shd w:val="clea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pPr>
        <w:shd w:val="clear"/>
        <w:adjustRightInd w:val="0"/>
        <w:ind w:firstLine="480"/>
        <w:textAlignment w:val="baseline"/>
        <w:rPr>
          <w:rFonts w:ascii="宋体"/>
          <w:color w:val="auto"/>
          <w:highlight w:val="none"/>
        </w:rPr>
      </w:pPr>
    </w:p>
    <w:p>
      <w:pPr>
        <w:shd w:val="clear"/>
        <w:ind w:firstLine="480"/>
        <w:jc w:val="center"/>
        <w:rPr>
          <w:rFonts w:ascii="宋体"/>
          <w:color w:val="auto"/>
          <w:highlight w:val="none"/>
        </w:rPr>
      </w:pPr>
    </w:p>
    <w:p>
      <w:pPr>
        <w:shd w:val="clear"/>
        <w:ind w:firstLine="480"/>
        <w:jc w:val="center"/>
        <w:rPr>
          <w:rFonts w:ascii="宋体"/>
          <w:color w:val="auto"/>
          <w:highlight w:val="none"/>
        </w:rPr>
      </w:pPr>
    </w:p>
    <w:p>
      <w:pPr>
        <w:shd w:val="clear"/>
        <w:ind w:firstLine="560"/>
        <w:jc w:val="center"/>
        <w:rPr>
          <w:rFonts w:ascii="宋体"/>
          <w:color w:val="auto"/>
          <w:sz w:val="28"/>
          <w:szCs w:val="28"/>
          <w:highlight w:val="none"/>
        </w:rPr>
      </w:pPr>
    </w:p>
    <w:p>
      <w:pPr>
        <w:shd w:val="clear"/>
        <w:adjustRightInd w:val="0"/>
        <w:ind w:firstLine="560"/>
        <w:textAlignment w:val="baseline"/>
        <w:rPr>
          <w:rFonts w:ascii="仿宋_GB2312" w:hAnsi="宋体" w:eastAsia="仿宋_GB2312"/>
          <w:color w:val="auto"/>
          <w:sz w:val="28"/>
          <w:szCs w:val="28"/>
          <w:highlight w:val="none"/>
        </w:rPr>
      </w:pPr>
    </w:p>
    <w:p>
      <w:pPr>
        <w:shd w:val="clear"/>
        <w:adjustRightInd w:val="0"/>
        <w:ind w:firstLine="560"/>
        <w:textAlignment w:val="baseline"/>
        <w:rPr>
          <w:rFonts w:ascii="仿宋_GB2312" w:hAnsi="宋体" w:eastAsia="仿宋_GB2312"/>
          <w:color w:val="auto"/>
          <w:sz w:val="28"/>
          <w:szCs w:val="28"/>
          <w:highlight w:val="none"/>
        </w:rPr>
      </w:pPr>
    </w:p>
    <w:p>
      <w:pPr>
        <w:shd w:val="clear"/>
        <w:adjustRightInd w:val="0"/>
        <w:ind w:firstLine="560"/>
        <w:textAlignment w:val="baseline"/>
        <w:rPr>
          <w:rFonts w:ascii="仿宋_GB2312" w:hAnsi="宋体" w:eastAsia="仿宋_GB2312"/>
          <w:color w:val="auto"/>
          <w:sz w:val="28"/>
          <w:szCs w:val="28"/>
          <w:highlight w:val="none"/>
        </w:rPr>
      </w:pPr>
    </w:p>
    <w:p>
      <w:pPr>
        <w:shd w:val="clear"/>
        <w:adjustRightInd w:val="0"/>
        <w:textAlignment w:val="baseline"/>
        <w:rPr>
          <w:rFonts w:ascii="仿宋_GB2312" w:hAnsi="宋体" w:eastAsia="仿宋_GB2312"/>
          <w:color w:val="auto"/>
          <w:sz w:val="28"/>
          <w:szCs w:val="28"/>
          <w:highlight w:val="none"/>
        </w:rPr>
      </w:pPr>
    </w:p>
    <w:p>
      <w:pPr>
        <w:shd w:val="clea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shd w:val="clea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pPr>
        <w:shd w:val="clear"/>
        <w:ind w:firstLine="482"/>
        <w:jc w:val="center"/>
        <w:rPr>
          <w:rFonts w:ascii="宋体"/>
          <w:b/>
          <w:color w:val="auto"/>
          <w:highlight w:val="none"/>
        </w:rPr>
      </w:pPr>
    </w:p>
    <w:p>
      <w:pPr>
        <w:shd w:val="clear"/>
        <w:ind w:firstLine="482"/>
        <w:jc w:val="center"/>
        <w:rPr>
          <w:rFonts w:ascii="宋体"/>
          <w:b/>
          <w:color w:val="auto"/>
          <w:highlight w:val="none"/>
        </w:rPr>
      </w:pPr>
    </w:p>
    <w:p>
      <w:pPr>
        <w:widowControl/>
        <w:shd w:val="clear"/>
        <w:snapToGrid w:val="0"/>
        <w:spacing w:line="360" w:lineRule="auto"/>
        <w:outlineLvl w:val="1"/>
        <w:rPr>
          <w:rFonts w:ascii="宋体"/>
          <w:b/>
          <w:color w:val="auto"/>
          <w:sz w:val="28"/>
          <w:szCs w:val="28"/>
          <w:highlight w:val="none"/>
        </w:rPr>
      </w:pPr>
      <w:bookmarkStart w:id="181" w:name="_Toc496626236"/>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182" w:name="_Toc20602"/>
      <w:r>
        <w:rPr>
          <w:rFonts w:hint="eastAsia" w:ascii="宋体"/>
          <w:b/>
          <w:color w:val="auto"/>
          <w:sz w:val="28"/>
          <w:szCs w:val="28"/>
          <w:highlight w:val="none"/>
        </w:rPr>
        <w:t>附件</w:t>
      </w:r>
      <w:bookmarkStart w:id="183" w:name="_Toc376936774"/>
      <w:bookmarkStart w:id="184" w:name="_Toc325726043"/>
      <w:bookmarkStart w:id="185" w:name="_Toc325726042"/>
      <w:bookmarkStart w:id="186" w:name="_Toc376936773"/>
      <w:r>
        <w:rPr>
          <w:rFonts w:ascii="宋体"/>
          <w:b/>
          <w:color w:val="auto"/>
          <w:sz w:val="28"/>
          <w:szCs w:val="28"/>
          <w:highlight w:val="none"/>
        </w:rPr>
        <w:t>2</w:t>
      </w:r>
      <w:r>
        <w:rPr>
          <w:rFonts w:hint="eastAsia" w:ascii="宋体"/>
          <w:b/>
          <w:color w:val="auto"/>
          <w:sz w:val="28"/>
          <w:szCs w:val="28"/>
          <w:highlight w:val="none"/>
        </w:rPr>
        <w:t>：法定代表人证明书</w:t>
      </w:r>
      <w:bookmarkEnd w:id="181"/>
      <w:bookmarkEnd w:id="182"/>
      <w:bookmarkEnd w:id="183"/>
      <w:bookmarkEnd w:id="184"/>
    </w:p>
    <w:p>
      <w:pPr>
        <w:shd w:val="clear"/>
        <w:ind w:firstLine="723"/>
        <w:jc w:val="center"/>
        <w:rPr>
          <w:rFonts w:ascii="宋体"/>
          <w:b/>
          <w:bCs/>
          <w:color w:val="auto"/>
          <w:sz w:val="36"/>
          <w:szCs w:val="36"/>
          <w:highlight w:val="none"/>
        </w:rPr>
      </w:pPr>
    </w:p>
    <w:p>
      <w:pPr>
        <w:shd w:val="clea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pPr>
        <w:shd w:val="clear"/>
        <w:rPr>
          <w:rFonts w:ascii="宋体"/>
          <w:b/>
          <w:bCs/>
          <w:color w:val="auto"/>
          <w:highlight w:val="none"/>
        </w:rPr>
      </w:pPr>
    </w:p>
    <w:p>
      <w:pPr>
        <w:shd w:val="clear"/>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hd w:val="clear"/>
        <w:autoSpaceDE w:val="0"/>
        <w:autoSpaceDN w:val="0"/>
        <w:adjustRightInd w:val="0"/>
        <w:ind w:firstLine="480"/>
        <w:jc w:val="left"/>
        <w:rPr>
          <w:rFonts w:ascii="宋体"/>
          <w:color w:val="auto"/>
          <w:highlight w:val="none"/>
        </w:rPr>
      </w:pPr>
    </w:p>
    <w:p>
      <w:pPr>
        <w:shd w:val="clea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pPr>
        <w:shd w:val="clea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pPr>
        <w:shd w:val="clea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pPr>
        <w:shd w:val="clea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pPr>
        <w:shd w:val="clea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ind w:firstLine="480"/>
        <w:jc w:val="left"/>
        <w:rPr>
          <w:rFonts w:ascii="宋体" w:cs="宋体"/>
          <w:color w:val="auto"/>
          <w:kern w:val="0"/>
          <w:highlight w:val="none"/>
        </w:rPr>
      </w:pPr>
    </w:p>
    <w:p>
      <w:pPr>
        <w:shd w:val="clear"/>
        <w:autoSpaceDE w:val="0"/>
        <w:autoSpaceDN w:val="0"/>
        <w:adjustRightInd w:val="0"/>
        <w:jc w:val="left"/>
        <w:rPr>
          <w:rFonts w:ascii="宋体" w:cs="宋体"/>
          <w:color w:val="auto"/>
          <w:kern w:val="0"/>
          <w:highlight w:val="none"/>
        </w:rPr>
      </w:pPr>
    </w:p>
    <w:p>
      <w:pPr>
        <w:shd w:val="clea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85"/>
    <w:bookmarkEnd w:id="186"/>
    <w:p>
      <w:pPr>
        <w:shd w:val="clear"/>
        <w:rPr>
          <w:rFonts w:ascii="宋体"/>
          <w:b/>
          <w:bCs/>
          <w:color w:val="auto"/>
          <w:highlight w:val="none"/>
        </w:rPr>
      </w:pPr>
    </w:p>
    <w:p>
      <w:pPr>
        <w:shd w:val="clear"/>
        <w:rPr>
          <w:rFonts w:ascii="宋体"/>
          <w:b/>
          <w:bCs/>
          <w:color w:val="auto"/>
          <w:highlight w:val="none"/>
        </w:rPr>
      </w:pPr>
    </w:p>
    <w:p>
      <w:pPr>
        <w:widowControl/>
        <w:shd w:val="clear"/>
        <w:snapToGrid w:val="0"/>
        <w:spacing w:line="360" w:lineRule="auto"/>
        <w:outlineLvl w:val="1"/>
        <w:rPr>
          <w:rFonts w:ascii="宋体"/>
          <w:b/>
          <w:color w:val="auto"/>
          <w:sz w:val="28"/>
          <w:szCs w:val="28"/>
          <w:highlight w:val="none"/>
        </w:rPr>
      </w:pPr>
      <w:bookmarkStart w:id="187" w:name="_Toc324756736"/>
      <w:bookmarkStart w:id="188" w:name="_Toc201287639"/>
      <w:bookmarkStart w:id="189" w:name="_Toc496626237"/>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190" w:name="_Toc6605"/>
      <w:r>
        <w:rPr>
          <w:rFonts w:hint="eastAsia" w:ascii="宋体"/>
          <w:b/>
          <w:color w:val="auto"/>
          <w:sz w:val="28"/>
          <w:szCs w:val="28"/>
          <w:highlight w:val="none"/>
        </w:rPr>
        <w:t>附件</w:t>
      </w:r>
      <w:bookmarkEnd w:id="187"/>
      <w:bookmarkEnd w:id="188"/>
      <w:r>
        <w:rPr>
          <w:rFonts w:ascii="宋体"/>
          <w:b/>
          <w:color w:val="auto"/>
          <w:sz w:val="28"/>
          <w:szCs w:val="28"/>
          <w:highlight w:val="none"/>
        </w:rPr>
        <w:t>3</w:t>
      </w:r>
      <w:r>
        <w:rPr>
          <w:rFonts w:hint="eastAsia" w:ascii="宋体"/>
          <w:b/>
          <w:color w:val="auto"/>
          <w:sz w:val="28"/>
          <w:szCs w:val="28"/>
          <w:highlight w:val="none"/>
        </w:rPr>
        <w:t>：法定代表人授权书</w:t>
      </w:r>
      <w:bookmarkEnd w:id="189"/>
      <w:bookmarkEnd w:id="190"/>
    </w:p>
    <w:p>
      <w:pPr>
        <w:shd w:val="clear"/>
        <w:ind w:firstLine="3813" w:firstLineChars="1055"/>
        <w:rPr>
          <w:rFonts w:ascii="宋体"/>
          <w:b/>
          <w:color w:val="auto"/>
          <w:sz w:val="36"/>
          <w:szCs w:val="36"/>
          <w:highlight w:val="none"/>
        </w:rPr>
      </w:pPr>
    </w:p>
    <w:p>
      <w:pPr>
        <w:shd w:val="clea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pPr>
        <w:shd w:val="clear"/>
        <w:ind w:firstLine="173" w:firstLineChars="82"/>
        <w:rPr>
          <w:rFonts w:ascii="宋体"/>
          <w:b/>
          <w:bCs/>
          <w:color w:val="auto"/>
          <w:highlight w:val="none"/>
        </w:rPr>
      </w:pPr>
    </w:p>
    <w:p>
      <w:pPr>
        <w:shd w:val="clear"/>
        <w:ind w:firstLine="173" w:firstLineChars="82"/>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shd w:val="clear"/>
        <w:ind w:firstLine="480"/>
        <w:rPr>
          <w:rFonts w:ascii="宋体"/>
          <w:color w:val="auto"/>
          <w:highlight w:val="none"/>
          <w:u w:val="single"/>
        </w:rPr>
      </w:pPr>
    </w:p>
    <w:p>
      <w:pPr>
        <w:shd w:val="clea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pPr>
        <w:shd w:val="clea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pPr>
        <w:shd w:val="clea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pPr>
        <w:shd w:val="clea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pPr>
        <w:shd w:val="clear"/>
        <w:ind w:firstLine="480"/>
        <w:rPr>
          <w:rFonts w:ascii="宋体"/>
          <w:color w:val="auto"/>
          <w:highlight w:val="none"/>
        </w:rPr>
      </w:pPr>
    </w:p>
    <w:p>
      <w:pPr>
        <w:shd w:val="clea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pPr>
        <w:shd w:val="clear"/>
        <w:ind w:firstLine="480"/>
        <w:rPr>
          <w:rFonts w:ascii="宋体"/>
          <w:color w:val="auto"/>
          <w:highlight w:val="none"/>
        </w:rPr>
      </w:pPr>
    </w:p>
    <w:p>
      <w:pPr>
        <w:shd w:val="clear"/>
        <w:rPr>
          <w:rFonts w:ascii="宋体"/>
          <w:color w:val="auto"/>
          <w:highlight w:val="none"/>
        </w:rPr>
      </w:pPr>
    </w:p>
    <w:p>
      <w:pPr>
        <w:shd w:val="clea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w:t>
      </w:r>
      <w:r>
        <w:rPr>
          <w:rFonts w:hint="eastAsia" w:ascii="宋体" w:hAnsi="宋体"/>
          <w:color w:val="auto"/>
          <w:highlight w:val="none"/>
          <w:lang w:eastAsia="zh-CN"/>
        </w:rPr>
        <w:t>或</w:t>
      </w:r>
      <w:r>
        <w:rPr>
          <w:rFonts w:hint="eastAsia" w:ascii="宋体" w:hAnsi="宋体"/>
          <w:color w:val="auto"/>
          <w:highlight w:val="none"/>
        </w:rPr>
        <w:t>签章：</w:t>
      </w:r>
      <w:r>
        <w:rPr>
          <w:rFonts w:ascii="宋体" w:hAnsi="宋体"/>
          <w:color w:val="auto"/>
          <w:highlight w:val="none"/>
          <w:u w:val="single"/>
        </w:rPr>
        <w:t xml:space="preserve">          </w:t>
      </w:r>
    </w:p>
    <w:p>
      <w:pPr>
        <w:shd w:val="clea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pPr>
        <w:shd w:val="clea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pPr>
        <w:shd w:val="clear"/>
        <w:ind w:firstLine="480"/>
        <w:jc w:val="center"/>
        <w:rPr>
          <w:rFonts w:ascii="宋体"/>
          <w:color w:val="auto"/>
          <w:highlight w:val="none"/>
        </w:rPr>
      </w:pPr>
    </w:p>
    <w:p>
      <w:pPr>
        <w:shd w:val="clear"/>
        <w:ind w:firstLine="480"/>
        <w:rPr>
          <w:rFonts w:ascii="宋体"/>
          <w:color w:val="auto"/>
          <w:highlight w:val="none"/>
        </w:rPr>
      </w:pPr>
    </w:p>
    <w:p>
      <w:pPr>
        <w:pStyle w:val="16"/>
        <w:rPr>
          <w:rFonts w:ascii="宋体"/>
          <w:color w:val="auto"/>
          <w:highlight w:val="none"/>
        </w:rPr>
      </w:pPr>
    </w:p>
    <w:p>
      <w:pPr>
        <w:pStyle w:val="16"/>
        <w:rPr>
          <w:rFonts w:ascii="宋体"/>
          <w:color w:val="auto"/>
          <w:highlight w:val="none"/>
        </w:rPr>
      </w:pPr>
    </w:p>
    <w:p>
      <w:pPr>
        <w:pStyle w:val="16"/>
        <w:rPr>
          <w:rFonts w:ascii="宋体"/>
          <w:color w:val="auto"/>
          <w:highlight w:val="none"/>
        </w:rPr>
      </w:pPr>
    </w:p>
    <w:p>
      <w:pPr>
        <w:pStyle w:val="16"/>
        <w:rPr>
          <w:rFonts w:ascii="宋体"/>
          <w:color w:val="auto"/>
          <w:highlight w:val="none"/>
        </w:rPr>
      </w:pPr>
    </w:p>
    <w:p>
      <w:pPr>
        <w:shd w:val="clear"/>
        <w:ind w:firstLine="480"/>
        <w:rPr>
          <w:rFonts w:ascii="宋体"/>
          <w:color w:val="auto"/>
          <w:highlight w:val="none"/>
        </w:rPr>
      </w:pPr>
    </w:p>
    <w:p>
      <w:pPr>
        <w:shd w:val="clear"/>
        <w:rPr>
          <w:rFonts w:ascii="宋体"/>
          <w:color w:val="auto"/>
          <w:highlight w:val="none"/>
        </w:rPr>
      </w:pPr>
    </w:p>
    <w:p>
      <w:pPr>
        <w:shd w:val="clear"/>
        <w:rPr>
          <w:rFonts w:ascii="宋体"/>
          <w:color w:val="auto"/>
          <w:highlight w:val="none"/>
        </w:rPr>
      </w:pPr>
    </w:p>
    <w:p>
      <w:pPr>
        <w:shd w:val="clea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shd w:val="clea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shd w:val="clear"/>
        <w:rPr>
          <w:rFonts w:ascii="宋体"/>
          <w:b/>
          <w:bCs/>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191" w:name="_Toc496626238"/>
    </w:p>
    <w:p>
      <w:pPr>
        <w:widowControl/>
        <w:shd w:val="clear"/>
        <w:snapToGrid w:val="0"/>
        <w:spacing w:line="360" w:lineRule="auto"/>
        <w:outlineLvl w:val="1"/>
        <w:rPr>
          <w:rFonts w:ascii="宋体"/>
          <w:b/>
          <w:color w:val="auto"/>
          <w:sz w:val="28"/>
          <w:szCs w:val="28"/>
          <w:highlight w:val="none"/>
        </w:rPr>
      </w:pPr>
    </w:p>
    <w:p>
      <w:pPr>
        <w:pStyle w:val="25"/>
        <w:rPr>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192" w:name="_Toc8076"/>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1"/>
      <w:bookmarkEnd w:id="192"/>
    </w:p>
    <w:p>
      <w:pPr>
        <w:shd w:val="clear"/>
        <w:ind w:firstLine="723"/>
        <w:jc w:val="center"/>
        <w:rPr>
          <w:rFonts w:ascii="宋体"/>
          <w:b/>
          <w:bCs/>
          <w:color w:val="auto"/>
          <w:sz w:val="36"/>
          <w:szCs w:val="36"/>
          <w:highlight w:val="none"/>
        </w:rPr>
      </w:pPr>
    </w:p>
    <w:p>
      <w:pPr>
        <w:shd w:val="clea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pPr>
        <w:shd w:val="clear"/>
        <w:rPr>
          <w:rFonts w:ascii="宋体"/>
          <w:b/>
          <w:bCs/>
          <w:color w:val="auto"/>
          <w:highlight w:val="none"/>
        </w:rPr>
      </w:pPr>
    </w:p>
    <w:p>
      <w:pPr>
        <w:shd w:val="clear"/>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shd w:val="clear"/>
        <w:ind w:firstLine="480"/>
        <w:rPr>
          <w:rFonts w:ascii="宋体"/>
          <w:color w:val="auto"/>
          <w:highlight w:val="none"/>
        </w:rPr>
      </w:pPr>
      <w:r>
        <w:rPr>
          <w:rFonts w:hint="eastAsia" w:ascii="宋体" w:hAnsi="宋体"/>
          <w:color w:val="auto"/>
          <w:highlight w:val="none"/>
        </w:rPr>
        <w:t>关于贵方</w:t>
      </w:r>
      <w:r>
        <w:rPr>
          <w:rFonts w:hint="eastAsia" w:ascii="宋体" w:hAnsi="宋体"/>
          <w:color w:val="auto"/>
          <w:highlight w:val="none"/>
          <w:lang w:eastAsia="zh-CN"/>
        </w:rPr>
        <w:t>2023</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青海浩驰磋商（服务）2023-040号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pPr>
        <w:shd w:val="clea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pPr>
        <w:shd w:val="clea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hd w:val="clea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pPr>
        <w:shd w:val="clea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pPr>
        <w:shd w:val="clea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pPr>
        <w:shd w:val="clea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pPr>
        <w:shd w:val="clear"/>
        <w:ind w:firstLine="480"/>
        <w:rPr>
          <w:rFonts w:ascii="宋体"/>
          <w:color w:val="auto"/>
          <w:highlight w:val="none"/>
        </w:rPr>
      </w:pPr>
    </w:p>
    <w:p>
      <w:pPr>
        <w:shd w:val="clear"/>
        <w:ind w:firstLine="480"/>
        <w:rPr>
          <w:rFonts w:ascii="宋体"/>
          <w:color w:val="auto"/>
          <w:highlight w:val="none"/>
        </w:rPr>
      </w:pPr>
    </w:p>
    <w:p>
      <w:pPr>
        <w:shd w:val="clear"/>
        <w:ind w:firstLine="480"/>
        <w:rPr>
          <w:rFonts w:ascii="宋体"/>
          <w:color w:val="auto"/>
          <w:highlight w:val="none"/>
        </w:rPr>
      </w:pPr>
    </w:p>
    <w:p>
      <w:pPr>
        <w:shd w:val="clear"/>
        <w:ind w:firstLine="480"/>
        <w:rPr>
          <w:rFonts w:ascii="宋体"/>
          <w:color w:val="auto"/>
          <w:highlight w:val="none"/>
        </w:rPr>
      </w:pPr>
    </w:p>
    <w:p>
      <w:pPr>
        <w:shd w:val="clear"/>
        <w:ind w:firstLine="480"/>
        <w:rPr>
          <w:rFonts w:ascii="宋体"/>
          <w:color w:val="auto"/>
          <w:highlight w:val="none"/>
        </w:rPr>
      </w:pPr>
    </w:p>
    <w:p>
      <w:pPr>
        <w:shd w:val="clear"/>
        <w:ind w:firstLine="480"/>
        <w:rPr>
          <w:rFonts w:ascii="宋体"/>
          <w:color w:val="auto"/>
          <w:highlight w:val="none"/>
        </w:rPr>
      </w:pPr>
    </w:p>
    <w:p>
      <w:pPr>
        <w:shd w:val="clear"/>
        <w:ind w:firstLine="480"/>
        <w:rPr>
          <w:rFonts w:ascii="宋体"/>
          <w:color w:val="auto"/>
          <w:highlight w:val="none"/>
        </w:rPr>
      </w:pPr>
    </w:p>
    <w:p>
      <w:pPr>
        <w:shd w:val="clear"/>
        <w:ind w:firstLine="480"/>
        <w:rPr>
          <w:rFonts w:ascii="宋体"/>
          <w:color w:val="auto"/>
          <w:highlight w:val="none"/>
        </w:rPr>
      </w:pPr>
    </w:p>
    <w:p>
      <w:pPr>
        <w:shd w:val="clear"/>
        <w:ind w:firstLine="480"/>
        <w:rPr>
          <w:rFonts w:ascii="宋体"/>
          <w:color w:val="auto"/>
          <w:highlight w:val="none"/>
        </w:rPr>
      </w:pPr>
    </w:p>
    <w:p>
      <w:pPr>
        <w:shd w:val="clear"/>
        <w:ind w:firstLine="480"/>
        <w:rPr>
          <w:rFonts w:ascii="宋体"/>
          <w:color w:val="auto"/>
          <w:highlight w:val="none"/>
        </w:rPr>
      </w:pPr>
    </w:p>
    <w:p>
      <w:pPr>
        <w:shd w:val="clea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widowControl/>
        <w:shd w:val="clear"/>
        <w:snapToGrid w:val="0"/>
        <w:spacing w:line="360" w:lineRule="auto"/>
        <w:outlineLvl w:val="1"/>
        <w:rPr>
          <w:rFonts w:ascii="宋体"/>
          <w:b/>
          <w:color w:val="auto"/>
          <w:sz w:val="28"/>
          <w:szCs w:val="28"/>
          <w:highlight w:val="none"/>
        </w:rPr>
      </w:pPr>
      <w:bookmarkStart w:id="193" w:name="_Toc496626239"/>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194" w:name="_Toc5338"/>
      <w:r>
        <w:rPr>
          <w:rFonts w:hint="eastAsia" w:ascii="宋体"/>
          <w:b/>
          <w:color w:val="auto"/>
          <w:sz w:val="28"/>
          <w:szCs w:val="28"/>
          <w:highlight w:val="none"/>
        </w:rPr>
        <w:t>附件</w:t>
      </w:r>
      <w:bookmarkStart w:id="195" w:name="_Toc365019584"/>
      <w:bookmarkStart w:id="196" w:name="_Toc376936779"/>
      <w:bookmarkStart w:id="197" w:name="_Toc351475542"/>
      <w:r>
        <w:rPr>
          <w:rFonts w:ascii="宋体"/>
          <w:b/>
          <w:color w:val="auto"/>
          <w:sz w:val="28"/>
          <w:szCs w:val="28"/>
          <w:highlight w:val="none"/>
        </w:rPr>
        <w:t>5</w:t>
      </w:r>
      <w:r>
        <w:rPr>
          <w:rFonts w:hint="eastAsia" w:ascii="宋体"/>
          <w:b/>
          <w:color w:val="auto"/>
          <w:sz w:val="28"/>
          <w:szCs w:val="28"/>
          <w:highlight w:val="none"/>
        </w:rPr>
        <w:t>：供应商诚信承诺书</w:t>
      </w:r>
      <w:bookmarkEnd w:id="193"/>
      <w:bookmarkEnd w:id="194"/>
      <w:bookmarkEnd w:id="195"/>
      <w:bookmarkEnd w:id="196"/>
      <w:bookmarkEnd w:id="197"/>
    </w:p>
    <w:p>
      <w:pPr>
        <w:widowControl/>
        <w:shd w:val="clear"/>
        <w:snapToGrid w:val="0"/>
        <w:spacing w:line="360" w:lineRule="auto"/>
        <w:outlineLvl w:val="1"/>
        <w:rPr>
          <w:rFonts w:ascii="宋体"/>
          <w:b/>
          <w:color w:val="auto"/>
          <w:sz w:val="28"/>
          <w:szCs w:val="28"/>
          <w:highlight w:val="none"/>
        </w:rPr>
      </w:pPr>
    </w:p>
    <w:p>
      <w:pPr>
        <w:shd w:val="clea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pPr>
        <w:shd w:val="clear"/>
        <w:ind w:firstLine="2729" w:firstLineChars="755"/>
        <w:rPr>
          <w:rFonts w:ascii="宋体"/>
          <w:b/>
          <w:color w:val="auto"/>
          <w:sz w:val="36"/>
          <w:szCs w:val="36"/>
          <w:highlight w:val="none"/>
        </w:rPr>
      </w:pPr>
    </w:p>
    <w:p>
      <w:pPr>
        <w:shd w:val="clear"/>
        <w:spacing w:after="156" w:afterLines="50"/>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shd w:val="clea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pPr>
        <w:shd w:val="clea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pPr>
        <w:shd w:val="clea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青海浩驰招标代理有限公司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pPr>
        <w:shd w:val="clea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pPr>
        <w:shd w:val="clea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pPr>
        <w:shd w:val="clea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shd w:val="clea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pPr>
        <w:shd w:val="clea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pPr>
        <w:shd w:val="clear"/>
        <w:ind w:firstLine="480"/>
        <w:rPr>
          <w:rFonts w:ascii="宋体"/>
          <w:color w:val="auto"/>
          <w:highlight w:val="none"/>
        </w:rPr>
      </w:pPr>
      <w:r>
        <w:rPr>
          <w:rFonts w:hint="eastAsia" w:ascii="宋体" w:hAnsi="宋体"/>
          <w:color w:val="auto"/>
          <w:highlight w:val="none"/>
        </w:rPr>
        <w:t>本承诺是采购项目磋商响应文件的组成部分。</w:t>
      </w:r>
    </w:p>
    <w:p>
      <w:pPr>
        <w:shd w:val="clear"/>
        <w:spacing w:before="312" w:beforeLines="100"/>
        <w:jc w:val="left"/>
        <w:rPr>
          <w:rFonts w:ascii="宋体"/>
          <w:color w:val="auto"/>
          <w:highlight w:val="none"/>
        </w:rPr>
      </w:pPr>
    </w:p>
    <w:p>
      <w:pPr>
        <w:shd w:val="clear"/>
        <w:spacing w:line="360" w:lineRule="auto"/>
        <w:ind w:firstLine="3268" w:firstLineChars="1550"/>
        <w:rPr>
          <w:rFonts w:ascii="宋体"/>
          <w:b/>
          <w:color w:val="auto"/>
          <w:highlight w:val="none"/>
        </w:rPr>
      </w:pPr>
    </w:p>
    <w:p>
      <w:pPr>
        <w:shd w:val="clear"/>
        <w:spacing w:line="360" w:lineRule="auto"/>
        <w:ind w:firstLine="3268" w:firstLineChars="1550"/>
        <w:rPr>
          <w:rFonts w:ascii="宋体"/>
          <w:b/>
          <w:color w:val="auto"/>
          <w:highlight w:val="none"/>
        </w:rPr>
      </w:pPr>
    </w:p>
    <w:p>
      <w:pPr>
        <w:shd w:val="clea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hd w:val="clea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shd w:val="clear"/>
        <w:rPr>
          <w:rFonts w:ascii="宋体"/>
          <w:b/>
          <w:bCs/>
          <w:color w:val="auto"/>
          <w:sz w:val="28"/>
          <w:szCs w:val="28"/>
          <w:highlight w:val="none"/>
        </w:rPr>
      </w:pPr>
    </w:p>
    <w:p>
      <w:pPr>
        <w:widowControl/>
        <w:shd w:val="clear"/>
        <w:snapToGrid w:val="0"/>
        <w:spacing w:line="360" w:lineRule="auto"/>
        <w:outlineLvl w:val="1"/>
        <w:rPr>
          <w:rFonts w:ascii="宋体"/>
          <w:b/>
          <w:bCs/>
          <w:color w:val="auto"/>
          <w:sz w:val="28"/>
          <w:szCs w:val="28"/>
          <w:highlight w:val="none"/>
        </w:rPr>
      </w:pPr>
    </w:p>
    <w:p>
      <w:pPr>
        <w:pStyle w:val="6"/>
        <w:shd w:val="clear"/>
        <w:rPr>
          <w:highlight w:val="none"/>
        </w:rPr>
      </w:pPr>
    </w:p>
    <w:p>
      <w:pPr>
        <w:widowControl/>
        <w:shd w:val="clear"/>
        <w:snapToGrid w:val="0"/>
        <w:spacing w:line="360" w:lineRule="auto"/>
        <w:outlineLvl w:val="1"/>
        <w:rPr>
          <w:rFonts w:ascii="宋体"/>
          <w:b/>
          <w:color w:val="auto"/>
          <w:sz w:val="28"/>
          <w:szCs w:val="28"/>
          <w:highlight w:val="none"/>
        </w:rPr>
      </w:pPr>
      <w:bookmarkStart w:id="198" w:name="_Toc496626240"/>
    </w:p>
    <w:p>
      <w:pPr>
        <w:pStyle w:val="16"/>
        <w:shd w:val="clear"/>
        <w:rPr>
          <w:highlight w:val="none"/>
        </w:rPr>
      </w:pPr>
    </w:p>
    <w:p>
      <w:pPr>
        <w:widowControl/>
        <w:shd w:val="clear"/>
        <w:snapToGrid w:val="0"/>
        <w:spacing w:line="360" w:lineRule="auto"/>
        <w:outlineLvl w:val="1"/>
        <w:rPr>
          <w:rFonts w:ascii="宋体"/>
          <w:b/>
          <w:color w:val="auto"/>
          <w:sz w:val="28"/>
          <w:szCs w:val="28"/>
          <w:highlight w:val="none"/>
        </w:rPr>
      </w:pPr>
      <w:bookmarkStart w:id="199" w:name="_Toc24128"/>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198"/>
      <w:bookmarkEnd w:id="199"/>
    </w:p>
    <w:p>
      <w:pPr>
        <w:widowControl/>
        <w:shd w:val="clear"/>
        <w:snapToGrid w:val="0"/>
        <w:spacing w:line="360" w:lineRule="auto"/>
        <w:outlineLvl w:val="1"/>
        <w:rPr>
          <w:rFonts w:ascii="宋体"/>
          <w:b/>
          <w:color w:val="auto"/>
          <w:sz w:val="28"/>
          <w:szCs w:val="28"/>
          <w:highlight w:val="none"/>
        </w:rPr>
      </w:pPr>
    </w:p>
    <w:p>
      <w:pPr>
        <w:shd w:val="clear"/>
        <w:ind w:firstLine="3090" w:firstLineChars="855"/>
        <w:rPr>
          <w:rFonts w:ascii="宋体"/>
          <w:b/>
          <w:color w:val="auto"/>
          <w:sz w:val="36"/>
          <w:szCs w:val="36"/>
          <w:highlight w:val="none"/>
        </w:rPr>
      </w:pPr>
      <w:bookmarkStart w:id="200" w:name="_Toc455574903"/>
      <w:bookmarkStart w:id="201" w:name="_Toc482176311"/>
      <w:bookmarkStart w:id="202" w:name="_Toc490122951"/>
      <w:bookmarkStart w:id="203" w:name="_Toc451264359"/>
      <w:bookmarkStart w:id="204" w:name="_Toc492284572"/>
      <w:bookmarkStart w:id="205" w:name="_Toc469410485"/>
      <w:bookmarkStart w:id="206" w:name="_Toc491781021"/>
      <w:bookmarkStart w:id="207" w:name="_Toc475526729"/>
      <w:bookmarkStart w:id="208" w:name="_Toc441229743"/>
      <w:bookmarkStart w:id="209" w:name="_Toc444158184"/>
      <w:bookmarkStart w:id="210" w:name="_Toc451333907"/>
      <w:bookmarkStart w:id="211" w:name="_Toc450574560"/>
      <w:bookmarkStart w:id="212" w:name="_Toc465259557"/>
      <w:r>
        <w:rPr>
          <w:rFonts w:hint="eastAsia" w:ascii="宋体" w:hAnsi="宋体"/>
          <w:b/>
          <w:color w:val="auto"/>
          <w:sz w:val="36"/>
          <w:szCs w:val="36"/>
          <w:highlight w:val="none"/>
        </w:rPr>
        <w:t>供应商资格证明文件</w:t>
      </w:r>
    </w:p>
    <w:p>
      <w:pPr>
        <w:shd w:val="clear"/>
        <w:ind w:firstLine="3090" w:firstLineChars="855"/>
        <w:rPr>
          <w:rFonts w:ascii="宋体"/>
          <w:b/>
          <w:color w:val="auto"/>
          <w:sz w:val="36"/>
          <w:szCs w:val="36"/>
          <w:highlight w:val="none"/>
        </w:rPr>
      </w:pPr>
    </w:p>
    <w:bookmarkEnd w:id="200"/>
    <w:bookmarkEnd w:id="201"/>
    <w:bookmarkEnd w:id="202"/>
    <w:bookmarkEnd w:id="203"/>
    <w:bookmarkEnd w:id="204"/>
    <w:bookmarkEnd w:id="205"/>
    <w:bookmarkEnd w:id="206"/>
    <w:bookmarkEnd w:id="207"/>
    <w:bookmarkEnd w:id="208"/>
    <w:bookmarkEnd w:id="209"/>
    <w:bookmarkEnd w:id="210"/>
    <w:bookmarkEnd w:id="211"/>
    <w:bookmarkEnd w:id="212"/>
    <w:p>
      <w:pPr>
        <w:shd w:val="clea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pPr>
        <w:shd w:val="clea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pPr>
        <w:shd w:val="clea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pStyle w:val="2"/>
        <w:shd w:val="clear"/>
        <w:rPr>
          <w:color w:val="auto"/>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213" w:name="_Toc496626241"/>
    </w:p>
    <w:p>
      <w:pPr>
        <w:pStyle w:val="6"/>
        <w:shd w:val="clear"/>
        <w:rPr>
          <w:highlight w:val="none"/>
        </w:rPr>
      </w:pPr>
    </w:p>
    <w:p>
      <w:pPr>
        <w:widowControl/>
        <w:shd w:val="clear"/>
        <w:snapToGrid w:val="0"/>
        <w:spacing w:line="360" w:lineRule="auto"/>
        <w:outlineLvl w:val="1"/>
        <w:rPr>
          <w:rFonts w:ascii="宋体"/>
          <w:b/>
          <w:color w:val="auto"/>
          <w:sz w:val="28"/>
          <w:szCs w:val="28"/>
          <w:highlight w:val="none"/>
        </w:rPr>
      </w:pPr>
    </w:p>
    <w:p>
      <w:pPr>
        <w:pStyle w:val="16"/>
        <w:shd w:val="clear"/>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214" w:name="_Toc3916"/>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3"/>
      <w:bookmarkEnd w:id="214"/>
    </w:p>
    <w:p>
      <w:pPr>
        <w:shd w:val="clear"/>
        <w:autoSpaceDE w:val="0"/>
        <w:autoSpaceDN w:val="0"/>
        <w:adjustRightInd w:val="0"/>
        <w:ind w:firstLine="904" w:firstLineChars="250"/>
        <w:jc w:val="center"/>
        <w:rPr>
          <w:rFonts w:ascii="宋体"/>
          <w:b/>
          <w:color w:val="auto"/>
          <w:sz w:val="36"/>
          <w:szCs w:val="36"/>
          <w:highlight w:val="none"/>
        </w:rPr>
      </w:pPr>
    </w:p>
    <w:p>
      <w:pPr>
        <w:shd w:val="clea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pPr>
        <w:shd w:val="clear"/>
        <w:autoSpaceDE w:val="0"/>
        <w:autoSpaceDN w:val="0"/>
        <w:adjustRightInd w:val="0"/>
        <w:ind w:firstLine="904" w:firstLineChars="250"/>
        <w:rPr>
          <w:rFonts w:ascii="宋体"/>
          <w:b/>
          <w:color w:val="auto"/>
          <w:sz w:val="36"/>
          <w:szCs w:val="36"/>
          <w:highlight w:val="none"/>
        </w:rPr>
      </w:pPr>
    </w:p>
    <w:p>
      <w:pPr>
        <w:shd w:val="clea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pPr>
        <w:shd w:val="clea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lang w:val="en-US" w:eastAsia="zh-CN"/>
        </w:rPr>
        <w:t>21</w:t>
      </w:r>
      <w:r>
        <w:rPr>
          <w:rFonts w:hint="eastAsia" w:ascii="宋体" w:hAnsi="宋体"/>
          <w:color w:val="auto"/>
          <w:highlight w:val="none"/>
        </w:rPr>
        <w:t>年度或</w:t>
      </w:r>
      <w:r>
        <w:rPr>
          <w:rFonts w:ascii="宋体" w:hAnsi="宋体"/>
          <w:color w:val="auto"/>
          <w:highlight w:val="none"/>
        </w:rPr>
        <w:t>20</w:t>
      </w:r>
      <w:r>
        <w:rPr>
          <w:rFonts w:hint="eastAsia" w:ascii="宋体" w:hAnsi="宋体"/>
          <w:color w:val="auto"/>
          <w:highlight w:val="none"/>
          <w:lang w:val="en-US" w:eastAsia="zh-CN"/>
        </w:rPr>
        <w:t>22</w:t>
      </w:r>
      <w:r>
        <w:rPr>
          <w:rFonts w:hint="eastAsia" w:ascii="宋体" w:hAnsi="宋体"/>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shd w:val="clea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lang w:val="en-US" w:eastAsia="zh-CN"/>
        </w:rPr>
        <w:t>2022年10月至今任意一个月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pPr>
        <w:widowControl/>
        <w:shd w:val="clear"/>
        <w:snapToGrid w:val="0"/>
        <w:spacing w:line="360" w:lineRule="auto"/>
        <w:outlineLvl w:val="1"/>
        <w:rPr>
          <w:rFonts w:ascii="宋体"/>
          <w:color w:val="auto"/>
          <w:highlight w:val="none"/>
        </w:rPr>
      </w:pPr>
    </w:p>
    <w:p>
      <w:pPr>
        <w:shd w:val="clear"/>
        <w:tabs>
          <w:tab w:val="left" w:pos="168"/>
        </w:tabs>
        <w:adjustRightInd w:val="0"/>
        <w:ind w:firstLine="480"/>
        <w:textAlignment w:val="baseline"/>
        <w:rPr>
          <w:rFonts w:ascii="宋体"/>
          <w:color w:val="auto"/>
          <w:highlight w:val="none"/>
        </w:rPr>
      </w:pPr>
    </w:p>
    <w:p>
      <w:pPr>
        <w:shd w:val="clear"/>
        <w:tabs>
          <w:tab w:val="left" w:pos="168"/>
        </w:tabs>
        <w:adjustRightInd w:val="0"/>
        <w:ind w:firstLine="480"/>
        <w:textAlignment w:val="baseline"/>
        <w:rPr>
          <w:rFonts w:ascii="宋体"/>
          <w:color w:val="auto"/>
          <w:highlight w:val="none"/>
        </w:rPr>
      </w:pPr>
    </w:p>
    <w:p>
      <w:pPr>
        <w:widowControl/>
        <w:shd w:val="clear"/>
        <w:snapToGrid w:val="0"/>
        <w:spacing w:line="360" w:lineRule="auto"/>
        <w:outlineLvl w:val="1"/>
        <w:rPr>
          <w:rFonts w:ascii="宋体"/>
          <w:b/>
          <w:color w:val="auto"/>
          <w:highlight w:val="none"/>
        </w:rPr>
      </w:pPr>
    </w:p>
    <w:p>
      <w:pPr>
        <w:shd w:val="clear"/>
        <w:rPr>
          <w:rFonts w:ascii="宋体"/>
          <w:b/>
          <w:bCs/>
          <w:color w:val="auto"/>
          <w:sz w:val="28"/>
          <w:szCs w:val="28"/>
          <w:highlight w:val="none"/>
        </w:rPr>
      </w:pPr>
    </w:p>
    <w:p>
      <w:pPr>
        <w:shd w:val="clear"/>
        <w:rPr>
          <w:rFonts w:ascii="宋体"/>
          <w:b/>
          <w:bCs/>
          <w:color w:val="auto"/>
          <w:sz w:val="28"/>
          <w:szCs w:val="28"/>
          <w:highlight w:val="none"/>
        </w:rPr>
      </w:pPr>
    </w:p>
    <w:p>
      <w:pPr>
        <w:shd w:val="clear"/>
        <w:rPr>
          <w:rFonts w:ascii="宋体"/>
          <w:b/>
          <w:bCs/>
          <w:color w:val="auto"/>
          <w:sz w:val="28"/>
          <w:szCs w:val="28"/>
          <w:highlight w:val="none"/>
        </w:rPr>
      </w:pPr>
    </w:p>
    <w:p>
      <w:pPr>
        <w:shd w:val="clear"/>
        <w:rPr>
          <w:rFonts w:ascii="宋体"/>
          <w:b/>
          <w:bCs/>
          <w:color w:val="auto"/>
          <w:sz w:val="28"/>
          <w:szCs w:val="28"/>
          <w:highlight w:val="none"/>
        </w:rPr>
      </w:pPr>
    </w:p>
    <w:p>
      <w:pPr>
        <w:shd w:val="clear"/>
        <w:rPr>
          <w:rFonts w:ascii="宋体"/>
          <w:b/>
          <w:bCs/>
          <w:color w:val="auto"/>
          <w:sz w:val="28"/>
          <w:szCs w:val="28"/>
          <w:highlight w:val="none"/>
        </w:rPr>
      </w:pPr>
    </w:p>
    <w:p>
      <w:pPr>
        <w:shd w:val="clear"/>
        <w:rPr>
          <w:rFonts w:ascii="宋体"/>
          <w:b/>
          <w:bCs/>
          <w:color w:val="auto"/>
          <w:sz w:val="28"/>
          <w:szCs w:val="28"/>
          <w:highlight w:val="none"/>
        </w:rPr>
      </w:pPr>
    </w:p>
    <w:p>
      <w:pPr>
        <w:shd w:val="clear"/>
        <w:rPr>
          <w:rFonts w:ascii="宋体"/>
          <w:b/>
          <w:bCs/>
          <w:color w:val="auto"/>
          <w:sz w:val="28"/>
          <w:szCs w:val="28"/>
          <w:highlight w:val="none"/>
        </w:rPr>
      </w:pPr>
    </w:p>
    <w:p>
      <w:pPr>
        <w:shd w:val="clear"/>
        <w:rPr>
          <w:rFonts w:ascii="宋体"/>
          <w:b/>
          <w:bCs/>
          <w:color w:val="auto"/>
          <w:sz w:val="28"/>
          <w:szCs w:val="28"/>
          <w:highlight w:val="none"/>
        </w:rPr>
      </w:pPr>
    </w:p>
    <w:p>
      <w:pPr>
        <w:pStyle w:val="2"/>
        <w:shd w:val="clear"/>
        <w:rPr>
          <w:rFonts w:ascii="宋体"/>
          <w:b/>
          <w:bCs/>
          <w:color w:val="auto"/>
          <w:sz w:val="28"/>
          <w:szCs w:val="28"/>
          <w:highlight w:val="none"/>
        </w:rPr>
      </w:pPr>
    </w:p>
    <w:p>
      <w:pPr>
        <w:pStyle w:val="2"/>
        <w:shd w:val="clear"/>
        <w:rPr>
          <w:rFonts w:ascii="宋体"/>
          <w:b/>
          <w:bCs/>
          <w:color w:val="auto"/>
          <w:sz w:val="28"/>
          <w:szCs w:val="28"/>
          <w:highlight w:val="none"/>
        </w:rPr>
      </w:pPr>
    </w:p>
    <w:p>
      <w:pPr>
        <w:pStyle w:val="2"/>
        <w:shd w:val="clear"/>
        <w:rPr>
          <w:rFonts w:ascii="宋体"/>
          <w:b/>
          <w:bCs/>
          <w:color w:val="auto"/>
          <w:sz w:val="28"/>
          <w:szCs w:val="28"/>
          <w:highlight w:val="none"/>
        </w:rPr>
      </w:pPr>
    </w:p>
    <w:p>
      <w:pPr>
        <w:shd w:val="clear"/>
        <w:rPr>
          <w:rFonts w:ascii="宋体"/>
          <w:b/>
          <w:bCs/>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215" w:name="_Toc30941"/>
      <w:bookmarkStart w:id="216" w:name="_Toc496626242"/>
      <w:bookmarkStart w:id="217"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15"/>
      <w:bookmarkEnd w:id="216"/>
    </w:p>
    <w:p>
      <w:pPr>
        <w:shd w:val="clear"/>
        <w:ind w:firstLine="2909" w:firstLineChars="805"/>
        <w:rPr>
          <w:rFonts w:ascii="宋体"/>
          <w:b/>
          <w:color w:val="auto"/>
          <w:sz w:val="36"/>
          <w:szCs w:val="36"/>
          <w:highlight w:val="none"/>
        </w:rPr>
      </w:pPr>
    </w:p>
    <w:p>
      <w:pPr>
        <w:shd w:val="clea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pPr>
        <w:shd w:val="clear"/>
        <w:tabs>
          <w:tab w:val="left" w:pos="168"/>
        </w:tabs>
        <w:adjustRightInd w:val="0"/>
        <w:ind w:firstLine="2530" w:firstLineChars="700"/>
        <w:textAlignment w:val="baseline"/>
        <w:rPr>
          <w:rFonts w:ascii="宋体"/>
          <w:b/>
          <w:color w:val="auto"/>
          <w:sz w:val="36"/>
          <w:szCs w:val="36"/>
          <w:highlight w:val="none"/>
        </w:rPr>
      </w:pPr>
    </w:p>
    <w:p>
      <w:pPr>
        <w:shd w:val="clea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ascii="宋体" w:hAnsi="宋体" w:cs="宋体"/>
          <w:color w:val="auto"/>
          <w:kern w:val="0"/>
          <w:highlight w:val="none"/>
        </w:rPr>
        <w:t>20</w:t>
      </w:r>
      <w:r>
        <w:rPr>
          <w:rFonts w:hint="eastAsia" w:ascii="宋体" w:hAnsi="宋体" w:cs="宋体"/>
          <w:color w:val="auto"/>
          <w:kern w:val="0"/>
          <w:highlight w:val="none"/>
        </w:rPr>
        <w:t>天内</w:t>
      </w:r>
      <w:r>
        <w:rPr>
          <w:rFonts w:hint="eastAsia" w:ascii="宋体" w:hAnsi="宋体"/>
          <w:color w:val="auto"/>
          <w:highlight w:val="none"/>
        </w:rPr>
        <w:t>。（格式可自定）</w:t>
      </w: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shd w:val="clear"/>
        <w:tabs>
          <w:tab w:val="left" w:pos="168"/>
        </w:tabs>
        <w:adjustRightInd w:val="0"/>
        <w:textAlignment w:val="baseline"/>
        <w:rPr>
          <w:rFonts w:ascii="宋体"/>
          <w:b/>
          <w:bCs/>
          <w:color w:val="auto"/>
          <w:highlight w:val="none"/>
        </w:rPr>
      </w:pPr>
    </w:p>
    <w:p>
      <w:pPr>
        <w:widowControl/>
        <w:shd w:val="clear"/>
        <w:snapToGrid w:val="0"/>
        <w:spacing w:line="360" w:lineRule="auto"/>
        <w:outlineLvl w:val="1"/>
        <w:rPr>
          <w:rFonts w:ascii="宋体"/>
          <w:b/>
          <w:color w:val="auto"/>
          <w:sz w:val="28"/>
          <w:szCs w:val="28"/>
          <w:highlight w:val="none"/>
        </w:rPr>
      </w:pPr>
    </w:p>
    <w:p>
      <w:pPr>
        <w:shd w:val="clear"/>
        <w:rPr>
          <w:rFonts w:ascii="宋体"/>
          <w:color w:val="auto"/>
          <w:highlight w:val="none"/>
        </w:rPr>
      </w:pPr>
      <w:r>
        <w:rPr>
          <w:rFonts w:ascii="宋体"/>
          <w:b/>
          <w:color w:val="auto"/>
          <w:sz w:val="28"/>
          <w:szCs w:val="28"/>
          <w:highlight w:val="none"/>
        </w:rPr>
        <w:br w:type="page"/>
      </w:r>
    </w:p>
    <w:bookmarkEnd w:id="217"/>
    <w:p>
      <w:pPr>
        <w:shd w:val="clear"/>
        <w:ind w:firstLine="175" w:firstLineChars="83"/>
        <w:rPr>
          <w:b/>
          <w:color w:val="auto"/>
          <w:highlight w:val="none"/>
        </w:rPr>
      </w:pPr>
      <w:bookmarkStart w:id="218" w:name="_Toc28726"/>
      <w:r>
        <w:rPr>
          <w:rFonts w:hint="eastAsia"/>
          <w:b/>
          <w:color w:val="auto"/>
          <w:highlight w:val="none"/>
        </w:rPr>
        <w:t>（磋商响应文件封面）</w:t>
      </w:r>
    </w:p>
    <w:p>
      <w:pPr>
        <w:shd w:val="clear"/>
        <w:spacing w:line="360" w:lineRule="auto"/>
        <w:ind w:firstLine="2088" w:firstLineChars="400"/>
        <w:rPr>
          <w:rFonts w:ascii="仿宋_GB2312" w:hAnsi="宋体" w:eastAsia="仿宋_GB2312"/>
          <w:b/>
          <w:color w:val="auto"/>
          <w:sz w:val="52"/>
          <w:szCs w:val="52"/>
          <w:highlight w:val="none"/>
        </w:rPr>
      </w:pPr>
    </w:p>
    <w:p>
      <w:pPr>
        <w:shd w:val="clea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pPr>
        <w:shd w:val="clear"/>
        <w:spacing w:line="360" w:lineRule="auto"/>
        <w:ind w:firstLine="826" w:firstLineChars="392"/>
        <w:rPr>
          <w:rFonts w:ascii="宋体"/>
          <w:b/>
          <w:color w:val="auto"/>
          <w:szCs w:val="21"/>
          <w:highlight w:val="none"/>
        </w:rPr>
      </w:pPr>
    </w:p>
    <w:p>
      <w:pPr>
        <w:shd w:val="clear"/>
        <w:spacing w:line="360" w:lineRule="auto"/>
        <w:ind w:firstLine="2364" w:firstLineChars="327"/>
        <w:rPr>
          <w:rFonts w:ascii="宋体"/>
          <w:b/>
          <w:color w:val="auto"/>
          <w:sz w:val="72"/>
          <w:szCs w:val="72"/>
          <w:highlight w:val="none"/>
        </w:rPr>
      </w:pPr>
    </w:p>
    <w:p>
      <w:pPr>
        <w:shd w:val="clea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pPr>
        <w:shd w:val="clea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pPr>
        <w:shd w:val="clear"/>
        <w:spacing w:line="360" w:lineRule="auto"/>
        <w:ind w:firstLine="689" w:firstLineChars="327"/>
        <w:rPr>
          <w:rFonts w:ascii="宋体"/>
          <w:b/>
          <w:color w:val="auto"/>
          <w:highlight w:val="none"/>
        </w:rPr>
      </w:pPr>
    </w:p>
    <w:p>
      <w:pPr>
        <w:shd w:val="clear"/>
        <w:adjustRightInd w:val="0"/>
        <w:spacing w:line="360" w:lineRule="auto"/>
        <w:textAlignment w:val="baseline"/>
        <w:rPr>
          <w:rFonts w:ascii="宋体"/>
          <w:b/>
          <w:bCs/>
          <w:color w:val="auto"/>
          <w:sz w:val="32"/>
          <w:highlight w:val="none"/>
        </w:rPr>
      </w:pPr>
    </w:p>
    <w:p>
      <w:pPr>
        <w:shd w:val="clear"/>
        <w:adjustRightInd w:val="0"/>
        <w:spacing w:line="360" w:lineRule="auto"/>
        <w:ind w:left="2530" w:hanging="2530" w:hangingChars="700"/>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青海浩驰磋商（服务）2023-040号</w:t>
      </w:r>
    </w:p>
    <w:p>
      <w:pPr>
        <w:shd w:val="clea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r>
        <w:rPr>
          <w:rFonts w:hint="eastAsia" w:ascii="宋体" w:hAnsi="宋体"/>
          <w:b/>
          <w:color w:val="auto"/>
          <w:sz w:val="36"/>
          <w:szCs w:val="36"/>
          <w:highlight w:val="none"/>
          <w:lang w:eastAsia="zh-CN"/>
        </w:rPr>
        <w:t>大美青海·非遗青海河湟皮影成果转化与示范（《青海皮影》宣传片）</w:t>
      </w:r>
    </w:p>
    <w:p>
      <w:pPr>
        <w:shd w:val="clear"/>
        <w:adjustRightInd w:val="0"/>
        <w:spacing w:line="360" w:lineRule="auto"/>
        <w:ind w:right="-248" w:rightChars="-118"/>
        <w:textAlignment w:val="baseline"/>
        <w:rPr>
          <w:rFonts w:ascii="宋体"/>
          <w:b/>
          <w:bCs/>
          <w:color w:val="auto"/>
          <w:sz w:val="36"/>
          <w:szCs w:val="36"/>
          <w:highlight w:val="none"/>
        </w:rPr>
      </w:pPr>
    </w:p>
    <w:p>
      <w:pPr>
        <w:shd w:val="clear"/>
        <w:adjustRightInd w:val="0"/>
        <w:spacing w:line="360" w:lineRule="auto"/>
        <w:ind w:right="-248" w:rightChars="-118"/>
        <w:textAlignment w:val="baseline"/>
        <w:rPr>
          <w:rFonts w:ascii="宋体"/>
          <w:b/>
          <w:bCs/>
          <w:color w:val="auto"/>
          <w:sz w:val="36"/>
          <w:szCs w:val="36"/>
          <w:highlight w:val="none"/>
        </w:rPr>
      </w:pPr>
    </w:p>
    <w:p>
      <w:pPr>
        <w:shd w:val="clea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pPr>
        <w:shd w:val="clea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pPr>
        <w:widowControl/>
        <w:shd w:val="clear"/>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19" w:name="_Toc6331"/>
      <w:bookmarkStart w:id="220" w:name="_Toc496626244"/>
      <w:r>
        <w:rPr>
          <w:rFonts w:hint="eastAsia" w:ascii="宋体"/>
          <w:b/>
          <w:color w:val="auto"/>
          <w:sz w:val="28"/>
          <w:szCs w:val="28"/>
          <w:highlight w:val="none"/>
        </w:rPr>
        <w:t>附件</w:t>
      </w:r>
      <w:bookmarkStart w:id="221" w:name="_Toc325726038"/>
      <w:bookmarkStart w:id="222" w:name="_Toc376936769"/>
      <w:r>
        <w:rPr>
          <w:rFonts w:hint="eastAsia" w:ascii="宋体"/>
          <w:b/>
          <w:color w:val="auto"/>
          <w:sz w:val="28"/>
          <w:szCs w:val="28"/>
          <w:highlight w:val="none"/>
          <w:lang w:val="en-US" w:eastAsia="zh-CN"/>
        </w:rPr>
        <w:t>9</w:t>
      </w:r>
      <w:r>
        <w:rPr>
          <w:rFonts w:hint="eastAsia" w:ascii="宋体"/>
          <w:b/>
          <w:color w:val="auto"/>
          <w:sz w:val="28"/>
          <w:szCs w:val="28"/>
          <w:highlight w:val="none"/>
        </w:rPr>
        <w:t>：</w:t>
      </w:r>
      <w:bookmarkEnd w:id="221"/>
      <w:bookmarkEnd w:id="222"/>
      <w:r>
        <w:rPr>
          <w:rFonts w:hint="eastAsia" w:ascii="宋体"/>
          <w:b/>
          <w:color w:val="auto"/>
          <w:sz w:val="28"/>
          <w:szCs w:val="28"/>
          <w:highlight w:val="none"/>
        </w:rPr>
        <w:t>竞争性磋商首次报价表</w:t>
      </w:r>
      <w:bookmarkEnd w:id="219"/>
      <w:bookmarkEnd w:id="220"/>
    </w:p>
    <w:p>
      <w:pPr>
        <w:widowControl/>
        <w:shd w:val="clear"/>
        <w:snapToGrid w:val="0"/>
        <w:spacing w:line="360" w:lineRule="auto"/>
        <w:jc w:val="center"/>
        <w:outlineLvl w:val="1"/>
        <w:rPr>
          <w:rFonts w:ascii="宋体"/>
          <w:b/>
          <w:color w:val="auto"/>
          <w:sz w:val="36"/>
          <w:szCs w:val="36"/>
          <w:highlight w:val="none"/>
        </w:rPr>
      </w:pPr>
    </w:p>
    <w:p>
      <w:pPr>
        <w:shd w:val="clea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pPr>
        <w:shd w:val="clear"/>
        <w:ind w:firstLine="2711" w:firstLineChars="750"/>
        <w:rPr>
          <w:rFonts w:ascii="宋体"/>
          <w:b/>
          <w:color w:val="auto"/>
          <w:sz w:val="36"/>
          <w:szCs w:val="36"/>
          <w:highlight w:val="none"/>
        </w:rPr>
      </w:pPr>
    </w:p>
    <w:p>
      <w:pPr>
        <w:shd w:val="clea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pPr>
        <w:shd w:val="clea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0"/>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shd w:val="clear"/>
              <w:autoSpaceDE w:val="0"/>
              <w:autoSpaceDN w:val="0"/>
              <w:spacing w:line="360" w:lineRule="auto"/>
              <w:rPr>
                <w:rFonts w:hint="eastAsia" w:ascii="宋体" w:eastAsia="宋体" w:cs="宋体"/>
                <w:color w:val="auto"/>
                <w:kern w:val="0"/>
                <w:highlight w:val="none"/>
                <w:lang w:eastAsia="zh-CN"/>
              </w:rPr>
            </w:pPr>
            <w:r>
              <w:rPr>
                <w:rFonts w:hint="eastAsia" w:ascii="宋体" w:cs="宋体"/>
                <w:color w:val="auto"/>
                <w:kern w:val="0"/>
                <w:highlight w:val="none"/>
                <w:lang w:eastAsia="zh-CN"/>
              </w:rPr>
              <w:t>大美青海·非遗青海河湟皮影成果转化与示范（《青海皮影》宣传片）</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r>
              <w:rPr>
                <w:rFonts w:hint="eastAsia" w:ascii="宋体" w:cs="宋体"/>
                <w:color w:val="auto"/>
                <w:kern w:val="0"/>
                <w:highlight w:val="none"/>
                <w:lang w:val="zh-CN"/>
              </w:rPr>
              <w:t>青海浩驰磋商（服务）2023-040号</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shd w:val="clear"/>
              <w:autoSpaceDE w:val="0"/>
              <w:autoSpaceDN w:val="0"/>
              <w:spacing w:line="360" w:lineRule="auto"/>
              <w:rPr>
                <w:rFonts w:ascii="宋体" w:cs="宋体"/>
                <w:color w:val="auto"/>
                <w:kern w:val="0"/>
                <w:highlight w:val="none"/>
                <w:u w:val="single"/>
              </w:rPr>
            </w:pP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p>
        </w:tc>
      </w:tr>
    </w:tbl>
    <w:p>
      <w:pPr>
        <w:shd w:val="clea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pPr>
        <w:shd w:val="clear"/>
        <w:autoSpaceDE w:val="0"/>
        <w:autoSpaceDN w:val="0"/>
        <w:spacing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、“投标报价”为投标总价。包括产品费、检验费、手续费、包装费、运输费、保险费、系统集成费、安装调试费、税金及其他不可预见费等全部费用。</w:t>
      </w:r>
    </w:p>
    <w:p>
      <w:pPr>
        <w:shd w:val="clear"/>
        <w:adjustRightInd w:val="0"/>
        <w:spacing w:line="360" w:lineRule="auto"/>
        <w:ind w:firstLine="791" w:firstLineChars="3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pPr>
        <w:shd w:val="clear"/>
        <w:adjustRightInd w:val="0"/>
        <w:textAlignment w:val="baseline"/>
        <w:rPr>
          <w:rFonts w:ascii="宋体"/>
          <w:color w:val="auto"/>
          <w:highlight w:val="none"/>
        </w:rPr>
      </w:pPr>
    </w:p>
    <w:p>
      <w:pPr>
        <w:shd w:val="clear"/>
        <w:adjustRightInd w:val="0"/>
        <w:textAlignment w:val="baseline"/>
        <w:rPr>
          <w:rFonts w:ascii="宋体"/>
          <w:color w:val="auto"/>
          <w:highlight w:val="none"/>
        </w:rPr>
      </w:pPr>
    </w:p>
    <w:p>
      <w:pPr>
        <w:shd w:val="clear"/>
        <w:adjustRightInd w:val="0"/>
        <w:textAlignment w:val="baseline"/>
        <w:rPr>
          <w:rFonts w:ascii="宋体"/>
          <w:color w:val="auto"/>
          <w:highlight w:val="none"/>
        </w:rPr>
      </w:pPr>
    </w:p>
    <w:p>
      <w:pPr>
        <w:shd w:val="clear"/>
        <w:adjustRightInd w:val="0"/>
        <w:textAlignment w:val="baseline"/>
        <w:rPr>
          <w:rFonts w:ascii="宋体"/>
          <w:color w:val="auto"/>
          <w:highlight w:val="none"/>
        </w:rPr>
      </w:pPr>
    </w:p>
    <w:p>
      <w:pPr>
        <w:shd w:val="clear"/>
        <w:adjustRightInd w:val="0"/>
        <w:textAlignment w:val="baseline"/>
        <w:rPr>
          <w:rFonts w:ascii="宋体"/>
          <w:color w:val="auto"/>
          <w:highlight w:val="none"/>
        </w:rPr>
      </w:pPr>
    </w:p>
    <w:p>
      <w:pPr>
        <w:shd w:val="clear"/>
        <w:rPr>
          <w:rFonts w:ascii="宋体"/>
          <w:color w:val="auto"/>
          <w:highlight w:val="none"/>
        </w:rPr>
      </w:pPr>
    </w:p>
    <w:p>
      <w:pPr>
        <w:shd w:val="clear"/>
        <w:ind w:firstLine="2215" w:firstLineChars="1055"/>
        <w:rPr>
          <w:rFonts w:ascii="宋体"/>
          <w:color w:val="auto"/>
          <w:highlight w:val="none"/>
        </w:rPr>
      </w:pP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shd w:val="clear"/>
        <w:rPr>
          <w:rFonts w:ascii="宋体"/>
          <w:b/>
          <w:color w:val="auto"/>
          <w:highlight w:val="none"/>
        </w:rPr>
      </w:pPr>
    </w:p>
    <w:p>
      <w:pPr>
        <w:pStyle w:val="16"/>
        <w:shd w:val="clear"/>
        <w:rPr>
          <w:highlight w:val="none"/>
        </w:rPr>
      </w:pPr>
      <w:r>
        <w:rPr>
          <w:rFonts w:ascii="宋体"/>
          <w:b/>
          <w:color w:val="auto"/>
          <w:sz w:val="28"/>
          <w:szCs w:val="28"/>
          <w:highlight w:val="none"/>
        </w:rPr>
        <w:br w:type="page"/>
      </w:r>
      <w:bookmarkStart w:id="223" w:name="_Toc427748095"/>
      <w:bookmarkStart w:id="224" w:name="_Toc496626246"/>
    </w:p>
    <w:p>
      <w:pPr>
        <w:widowControl/>
        <w:shd w:val="clear"/>
        <w:snapToGrid w:val="0"/>
        <w:spacing w:line="360" w:lineRule="auto"/>
        <w:outlineLvl w:val="1"/>
        <w:rPr>
          <w:rFonts w:ascii="宋体"/>
          <w:b/>
          <w:color w:val="auto"/>
          <w:sz w:val="28"/>
          <w:szCs w:val="28"/>
          <w:highlight w:val="none"/>
        </w:rPr>
      </w:pPr>
      <w:bookmarkStart w:id="225" w:name="_Toc17649"/>
      <w:r>
        <w:rPr>
          <w:rFonts w:hint="eastAsia" w:ascii="宋体"/>
          <w:b/>
          <w:color w:val="auto"/>
          <w:sz w:val="28"/>
          <w:szCs w:val="28"/>
          <w:highlight w:val="none"/>
        </w:rPr>
        <w:t>附件</w:t>
      </w:r>
      <w:bookmarkStart w:id="226" w:name="_Toc376936771"/>
      <w:bookmarkStart w:id="227" w:name="_Toc325726040"/>
      <w:r>
        <w:rPr>
          <w:rFonts w:ascii="宋体"/>
          <w:b/>
          <w:color w:val="auto"/>
          <w:sz w:val="28"/>
          <w:szCs w:val="28"/>
          <w:highlight w:val="none"/>
        </w:rPr>
        <w:t>1</w:t>
      </w:r>
      <w:r>
        <w:rPr>
          <w:rFonts w:hint="eastAsia" w:ascii="宋体"/>
          <w:b/>
          <w:color w:val="auto"/>
          <w:sz w:val="28"/>
          <w:szCs w:val="28"/>
          <w:highlight w:val="none"/>
          <w:lang w:val="en-US" w:eastAsia="zh-CN"/>
        </w:rPr>
        <w:t>0</w:t>
      </w:r>
      <w:r>
        <w:rPr>
          <w:rFonts w:hint="eastAsia" w:ascii="宋体"/>
          <w:b/>
          <w:color w:val="auto"/>
          <w:sz w:val="28"/>
          <w:szCs w:val="28"/>
          <w:highlight w:val="none"/>
        </w:rPr>
        <w:t>：</w:t>
      </w:r>
      <w:r>
        <w:rPr>
          <w:rFonts w:hint="eastAsia" w:ascii="宋体"/>
          <w:b/>
          <w:color w:val="auto"/>
          <w:sz w:val="28"/>
          <w:szCs w:val="28"/>
          <w:highlight w:val="none"/>
          <w:lang w:eastAsia="zh-CN"/>
        </w:rPr>
        <w:t>服务</w:t>
      </w:r>
      <w:r>
        <w:rPr>
          <w:rFonts w:hint="eastAsia" w:ascii="宋体"/>
          <w:b/>
          <w:color w:val="auto"/>
          <w:sz w:val="28"/>
          <w:szCs w:val="28"/>
          <w:highlight w:val="none"/>
        </w:rPr>
        <w:t>响应表</w:t>
      </w:r>
      <w:bookmarkEnd w:id="223"/>
      <w:bookmarkEnd w:id="224"/>
      <w:bookmarkEnd w:id="225"/>
      <w:bookmarkEnd w:id="226"/>
      <w:bookmarkEnd w:id="227"/>
    </w:p>
    <w:p>
      <w:pPr>
        <w:shd w:val="clear"/>
        <w:jc w:val="center"/>
        <w:rPr>
          <w:rFonts w:ascii="宋体"/>
          <w:b/>
          <w:color w:val="auto"/>
          <w:sz w:val="36"/>
          <w:szCs w:val="36"/>
          <w:highlight w:val="none"/>
        </w:rPr>
      </w:pPr>
    </w:p>
    <w:p>
      <w:pPr>
        <w:shd w:val="clear"/>
        <w:jc w:val="center"/>
        <w:rPr>
          <w:rFonts w:ascii="宋体" w:cs="宋体"/>
          <w:b/>
          <w:color w:val="auto"/>
          <w:sz w:val="36"/>
          <w:szCs w:val="36"/>
          <w:highlight w:val="none"/>
        </w:rPr>
      </w:pPr>
      <w:r>
        <w:rPr>
          <w:rFonts w:hint="eastAsia" w:ascii="宋体" w:hAnsi="宋体" w:cs="宋体"/>
          <w:b/>
          <w:color w:val="auto"/>
          <w:sz w:val="36"/>
          <w:szCs w:val="36"/>
          <w:highlight w:val="none"/>
          <w:lang w:eastAsia="zh-CN"/>
        </w:rPr>
        <w:t>服务</w:t>
      </w:r>
      <w:r>
        <w:rPr>
          <w:rFonts w:hint="eastAsia" w:ascii="宋体" w:hAnsi="宋体" w:cs="宋体"/>
          <w:b/>
          <w:color w:val="auto"/>
          <w:sz w:val="36"/>
          <w:szCs w:val="36"/>
          <w:highlight w:val="none"/>
        </w:rPr>
        <w:t>响应表</w:t>
      </w:r>
    </w:p>
    <w:p>
      <w:pPr>
        <w:shd w:val="clea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2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3261"/>
        <w:gridCol w:w="432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hd w:val="clea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tcPr>
          <w:p>
            <w:pPr>
              <w:shd w:val="clear"/>
              <w:spacing w:before="40" w:after="40"/>
              <w:ind w:firstLine="105" w:firstLineChars="50"/>
              <w:jc w:val="center"/>
              <w:rPr>
                <w:rFonts w:hint="eastAsia" w:ascii="宋体" w:eastAsia="宋体" w:cs="宋体"/>
                <w:color w:val="auto"/>
                <w:highlight w:val="none"/>
                <w:lang w:eastAsia="zh-CN"/>
              </w:rPr>
            </w:pPr>
            <w:r>
              <w:rPr>
                <w:rFonts w:hint="eastAsia" w:ascii="宋体" w:hAnsi="宋体" w:cs="宋体"/>
                <w:color w:val="auto"/>
                <w:highlight w:val="none"/>
              </w:rPr>
              <w:t>采购需求</w:t>
            </w:r>
            <w:r>
              <w:rPr>
                <w:rFonts w:hint="eastAsia" w:ascii="宋体" w:hAnsi="宋体" w:cs="宋体"/>
                <w:color w:val="auto"/>
                <w:highlight w:val="none"/>
                <w:lang w:eastAsia="zh-CN"/>
              </w:rPr>
              <w:t>服务内容</w:t>
            </w:r>
          </w:p>
        </w:tc>
        <w:tc>
          <w:tcPr>
            <w:tcW w:w="4329" w:type="dxa"/>
          </w:tcPr>
          <w:p>
            <w:pPr>
              <w:shd w:val="clear"/>
              <w:spacing w:before="40" w:after="40"/>
              <w:ind w:firstLine="480"/>
              <w:jc w:val="center"/>
              <w:rPr>
                <w:rFonts w:hint="eastAsia" w:ascii="宋体" w:eastAsia="宋体" w:cs="宋体"/>
                <w:color w:val="auto"/>
                <w:highlight w:val="none"/>
                <w:lang w:eastAsia="zh-CN"/>
              </w:rPr>
            </w:pPr>
            <w:r>
              <w:rPr>
                <w:rFonts w:hint="eastAsia" w:ascii="宋体" w:hAnsi="宋体" w:cs="宋体"/>
                <w:color w:val="auto"/>
                <w:highlight w:val="none"/>
              </w:rPr>
              <w:t>投标</w:t>
            </w:r>
            <w:r>
              <w:rPr>
                <w:rFonts w:hint="eastAsia" w:ascii="宋体" w:hAnsi="宋体" w:cs="宋体"/>
                <w:color w:val="auto"/>
                <w:highlight w:val="none"/>
                <w:lang w:eastAsia="zh-CN"/>
              </w:rPr>
              <w:t>服务内容</w:t>
            </w:r>
          </w:p>
        </w:tc>
        <w:tc>
          <w:tcPr>
            <w:tcW w:w="695" w:type="dxa"/>
            <w:vAlign w:val="center"/>
          </w:tcPr>
          <w:p>
            <w:pPr>
              <w:shd w:val="clear"/>
              <w:spacing w:before="40" w:after="40"/>
              <w:jc w:val="center"/>
              <w:rPr>
                <w:rFonts w:ascii="宋体" w:cs="宋体"/>
                <w:color w:val="auto"/>
                <w:highlight w:val="none"/>
              </w:rPr>
            </w:pPr>
            <w:r>
              <w:rPr>
                <w:rFonts w:hint="eastAsia" w:ascii="宋体" w:hAnsi="宋体" w:cs="宋体"/>
                <w:color w:val="auto"/>
                <w:highlight w:val="none"/>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hd w:val="clear"/>
              <w:spacing w:before="40" w:after="40"/>
              <w:rPr>
                <w:rFonts w:ascii="宋体" w:cs="宋体"/>
                <w:color w:val="auto"/>
                <w:highlight w:val="none"/>
              </w:rPr>
            </w:pPr>
            <w:r>
              <w:rPr>
                <w:rFonts w:hint="eastAsia" w:ascii="宋体" w:hAnsi="宋体" w:cs="宋体"/>
                <w:color w:val="auto"/>
                <w:highlight w:val="none"/>
              </w:rPr>
              <w:t>序号</w:t>
            </w:r>
          </w:p>
        </w:tc>
        <w:tc>
          <w:tcPr>
            <w:tcW w:w="3261" w:type="dxa"/>
            <w:vAlign w:val="center"/>
          </w:tcPr>
          <w:p>
            <w:pPr>
              <w:shd w:val="clear"/>
              <w:spacing w:before="40" w:after="40"/>
              <w:ind w:firstLine="174" w:firstLineChars="83"/>
              <w:jc w:val="center"/>
              <w:rPr>
                <w:rFonts w:hint="eastAsia" w:ascii="宋体" w:eastAsia="宋体" w:cs="宋体"/>
                <w:color w:val="auto"/>
                <w:highlight w:val="none"/>
                <w:lang w:eastAsia="zh-CN"/>
              </w:rPr>
            </w:pPr>
            <w:r>
              <w:rPr>
                <w:rFonts w:hint="eastAsia" w:ascii="宋体" w:cs="宋体"/>
                <w:color w:val="auto"/>
                <w:highlight w:val="none"/>
                <w:lang w:eastAsia="zh-CN"/>
              </w:rPr>
              <w:t>内容</w:t>
            </w:r>
          </w:p>
        </w:tc>
        <w:tc>
          <w:tcPr>
            <w:tcW w:w="4329" w:type="dxa"/>
            <w:vAlign w:val="center"/>
          </w:tcPr>
          <w:p>
            <w:pPr>
              <w:shd w:val="clear"/>
              <w:spacing w:before="40" w:after="40"/>
              <w:ind w:left="94"/>
              <w:jc w:val="center"/>
              <w:rPr>
                <w:rFonts w:ascii="宋体" w:cs="宋体"/>
                <w:color w:val="auto"/>
                <w:highlight w:val="none"/>
              </w:rPr>
            </w:pPr>
            <w:r>
              <w:rPr>
                <w:rFonts w:hint="eastAsia" w:ascii="宋体" w:cs="宋体"/>
                <w:color w:val="auto"/>
                <w:highlight w:val="none"/>
                <w:lang w:eastAsia="zh-CN"/>
              </w:rPr>
              <w:t>响应内容</w:t>
            </w:r>
          </w:p>
        </w:tc>
        <w:tc>
          <w:tcPr>
            <w:tcW w:w="695" w:type="dxa"/>
          </w:tcPr>
          <w:p>
            <w:pPr>
              <w:shd w:val="clea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hd w:val="clea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3261" w:type="dxa"/>
          </w:tcPr>
          <w:p>
            <w:pPr>
              <w:shd w:val="clear"/>
              <w:spacing w:before="40" w:after="40"/>
              <w:ind w:firstLine="480"/>
              <w:jc w:val="center"/>
              <w:rPr>
                <w:rFonts w:ascii="宋体" w:cs="宋体"/>
                <w:color w:val="auto"/>
                <w:highlight w:val="none"/>
              </w:rPr>
            </w:pPr>
          </w:p>
        </w:tc>
        <w:tc>
          <w:tcPr>
            <w:tcW w:w="4329" w:type="dxa"/>
          </w:tcPr>
          <w:p>
            <w:pPr>
              <w:shd w:val="clear"/>
              <w:spacing w:before="40" w:after="40"/>
              <w:ind w:firstLine="480"/>
              <w:jc w:val="center"/>
              <w:rPr>
                <w:rFonts w:ascii="宋体" w:cs="宋体"/>
                <w:color w:val="auto"/>
                <w:highlight w:val="none"/>
              </w:rPr>
            </w:pPr>
          </w:p>
        </w:tc>
        <w:tc>
          <w:tcPr>
            <w:tcW w:w="695" w:type="dxa"/>
          </w:tcPr>
          <w:p>
            <w:pPr>
              <w:shd w:val="clea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hd w:val="clea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3261" w:type="dxa"/>
          </w:tcPr>
          <w:p>
            <w:pPr>
              <w:shd w:val="clear"/>
              <w:spacing w:before="40" w:after="40"/>
              <w:ind w:firstLine="480"/>
              <w:jc w:val="center"/>
              <w:rPr>
                <w:rFonts w:ascii="宋体" w:cs="宋体"/>
                <w:color w:val="auto"/>
                <w:highlight w:val="none"/>
              </w:rPr>
            </w:pPr>
          </w:p>
        </w:tc>
        <w:tc>
          <w:tcPr>
            <w:tcW w:w="4329" w:type="dxa"/>
          </w:tcPr>
          <w:p>
            <w:pPr>
              <w:shd w:val="clear"/>
              <w:spacing w:before="40" w:after="40"/>
              <w:ind w:firstLine="480"/>
              <w:jc w:val="center"/>
              <w:rPr>
                <w:rFonts w:ascii="宋体" w:cs="宋体"/>
                <w:color w:val="auto"/>
                <w:highlight w:val="none"/>
              </w:rPr>
            </w:pPr>
          </w:p>
        </w:tc>
        <w:tc>
          <w:tcPr>
            <w:tcW w:w="695" w:type="dxa"/>
          </w:tcPr>
          <w:p>
            <w:pPr>
              <w:shd w:val="clea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hd w:val="clea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3261" w:type="dxa"/>
          </w:tcPr>
          <w:p>
            <w:pPr>
              <w:shd w:val="clear"/>
              <w:spacing w:before="40" w:after="40"/>
              <w:ind w:firstLine="480"/>
              <w:jc w:val="center"/>
              <w:rPr>
                <w:rFonts w:ascii="宋体" w:cs="宋体"/>
                <w:color w:val="auto"/>
                <w:highlight w:val="none"/>
              </w:rPr>
            </w:pPr>
          </w:p>
        </w:tc>
        <w:tc>
          <w:tcPr>
            <w:tcW w:w="4329" w:type="dxa"/>
          </w:tcPr>
          <w:p>
            <w:pPr>
              <w:shd w:val="clear"/>
              <w:spacing w:before="40" w:after="40"/>
              <w:ind w:firstLine="480"/>
              <w:jc w:val="center"/>
              <w:rPr>
                <w:rFonts w:ascii="宋体" w:cs="宋体"/>
                <w:color w:val="auto"/>
                <w:highlight w:val="none"/>
              </w:rPr>
            </w:pPr>
          </w:p>
        </w:tc>
        <w:tc>
          <w:tcPr>
            <w:tcW w:w="695" w:type="dxa"/>
          </w:tcPr>
          <w:p>
            <w:pPr>
              <w:shd w:val="clea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hd w:val="clea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3261" w:type="dxa"/>
          </w:tcPr>
          <w:p>
            <w:pPr>
              <w:shd w:val="clear"/>
              <w:spacing w:before="40" w:after="40"/>
              <w:ind w:firstLine="480"/>
              <w:jc w:val="center"/>
              <w:rPr>
                <w:rFonts w:ascii="宋体" w:cs="宋体"/>
                <w:color w:val="auto"/>
                <w:highlight w:val="none"/>
              </w:rPr>
            </w:pPr>
          </w:p>
        </w:tc>
        <w:tc>
          <w:tcPr>
            <w:tcW w:w="4329" w:type="dxa"/>
          </w:tcPr>
          <w:p>
            <w:pPr>
              <w:shd w:val="clear"/>
              <w:spacing w:before="40" w:after="40"/>
              <w:ind w:firstLine="480"/>
              <w:jc w:val="center"/>
              <w:rPr>
                <w:rFonts w:ascii="宋体" w:cs="宋体"/>
                <w:color w:val="auto"/>
                <w:highlight w:val="none"/>
              </w:rPr>
            </w:pPr>
          </w:p>
        </w:tc>
        <w:tc>
          <w:tcPr>
            <w:tcW w:w="695" w:type="dxa"/>
          </w:tcPr>
          <w:p>
            <w:pPr>
              <w:shd w:val="clear"/>
              <w:spacing w:before="40" w:after="40"/>
              <w:ind w:firstLine="480"/>
              <w:jc w:val="center"/>
              <w:rPr>
                <w:rFonts w:asci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hd w:val="clea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3261" w:type="dxa"/>
          </w:tcPr>
          <w:p>
            <w:pPr>
              <w:shd w:val="clear"/>
              <w:spacing w:before="40" w:after="40"/>
              <w:ind w:firstLine="480"/>
              <w:jc w:val="center"/>
              <w:rPr>
                <w:rFonts w:ascii="宋体" w:cs="宋体"/>
                <w:color w:val="auto"/>
                <w:highlight w:val="none"/>
              </w:rPr>
            </w:pPr>
          </w:p>
        </w:tc>
        <w:tc>
          <w:tcPr>
            <w:tcW w:w="4329" w:type="dxa"/>
          </w:tcPr>
          <w:p>
            <w:pPr>
              <w:shd w:val="clear"/>
              <w:spacing w:before="40" w:after="40"/>
              <w:ind w:firstLine="480"/>
              <w:jc w:val="center"/>
              <w:rPr>
                <w:rFonts w:ascii="宋体" w:cs="宋体"/>
                <w:color w:val="auto"/>
                <w:highlight w:val="none"/>
              </w:rPr>
            </w:pPr>
          </w:p>
        </w:tc>
        <w:tc>
          <w:tcPr>
            <w:tcW w:w="695" w:type="dxa"/>
          </w:tcPr>
          <w:p>
            <w:pPr>
              <w:shd w:val="clear"/>
              <w:spacing w:before="40" w:after="40"/>
              <w:ind w:firstLine="480"/>
              <w:jc w:val="center"/>
              <w:rPr>
                <w:rFonts w:ascii="宋体" w:cs="宋体"/>
                <w:color w:val="auto"/>
                <w:highlight w:val="none"/>
              </w:rPr>
            </w:pPr>
          </w:p>
        </w:tc>
      </w:tr>
    </w:tbl>
    <w:p>
      <w:pPr>
        <w:shd w:val="clear"/>
        <w:ind w:right="480"/>
        <w:rPr>
          <w:rFonts w:ascii="宋体"/>
          <w:b/>
          <w:color w:val="auto"/>
          <w:highlight w:val="none"/>
        </w:rPr>
      </w:pPr>
      <w:r>
        <w:rPr>
          <w:rFonts w:hint="eastAsia" w:ascii="宋体"/>
          <w:b/>
          <w:color w:val="auto"/>
          <w:highlight w:val="none"/>
        </w:rPr>
        <w:t>注：根据磋商文件第五部分磋商及采购项目</w:t>
      </w:r>
      <w:r>
        <w:rPr>
          <w:rFonts w:hint="eastAsia" w:ascii="宋体"/>
          <w:b/>
          <w:color w:val="auto"/>
          <w:highlight w:val="none"/>
          <w:lang w:eastAsia="zh-CN"/>
        </w:rPr>
        <w:t>内容</w:t>
      </w:r>
      <w:r>
        <w:rPr>
          <w:rFonts w:hint="eastAsia" w:ascii="宋体"/>
          <w:b/>
          <w:color w:val="auto"/>
          <w:highlight w:val="none"/>
        </w:rPr>
        <w:t>要求二、项目概况及技术</w:t>
      </w:r>
      <w:r>
        <w:rPr>
          <w:rFonts w:hint="eastAsia" w:ascii="宋体"/>
          <w:b/>
          <w:color w:val="auto"/>
          <w:highlight w:val="none"/>
          <w:lang w:eastAsia="zh-CN"/>
        </w:rPr>
        <w:t>要求</w:t>
      </w:r>
      <w:r>
        <w:rPr>
          <w:rFonts w:hint="eastAsia" w:ascii="宋体"/>
          <w:b/>
          <w:color w:val="auto"/>
          <w:highlight w:val="none"/>
        </w:rPr>
        <w:t>中内容逐条进行响应。</w:t>
      </w: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p>
    <w:p>
      <w:pPr>
        <w:shd w:val="clea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shd w:val="clear"/>
        <w:ind w:firstLine="480"/>
        <w:rPr>
          <w:rFonts w:ascii="宋体"/>
          <w:bCs/>
          <w:color w:val="auto"/>
          <w:highlight w:val="none"/>
        </w:rPr>
      </w:pPr>
      <w:r>
        <w:rPr>
          <w:rFonts w:ascii="宋体"/>
          <w:b/>
          <w:color w:val="auto"/>
          <w:sz w:val="28"/>
          <w:szCs w:val="28"/>
          <w:highlight w:val="none"/>
        </w:rPr>
        <w:br w:type="page"/>
      </w:r>
    </w:p>
    <w:p>
      <w:pPr>
        <w:widowControl/>
        <w:shd w:val="clear"/>
        <w:snapToGrid w:val="0"/>
        <w:spacing w:line="360" w:lineRule="auto"/>
        <w:outlineLvl w:val="1"/>
        <w:rPr>
          <w:rFonts w:hint="eastAsia" w:ascii="宋体" w:eastAsia="宋体"/>
          <w:b/>
          <w:color w:val="auto"/>
          <w:sz w:val="28"/>
          <w:szCs w:val="28"/>
          <w:highlight w:val="none"/>
          <w:lang w:eastAsia="zh-CN"/>
        </w:rPr>
      </w:pPr>
      <w:bookmarkStart w:id="228" w:name="_Toc496004042"/>
      <w:bookmarkStart w:id="229" w:name="_Toc496626248"/>
      <w:bookmarkStart w:id="230" w:name="_Toc10525"/>
      <w:r>
        <w:rPr>
          <w:rFonts w:hint="eastAsia" w:ascii="宋体"/>
          <w:b/>
          <w:color w:val="auto"/>
          <w:sz w:val="28"/>
          <w:szCs w:val="28"/>
          <w:highlight w:val="none"/>
        </w:rPr>
        <w:t>附件</w:t>
      </w:r>
      <w:bookmarkStart w:id="231" w:name="_Toc376936780"/>
      <w:bookmarkStart w:id="232" w:name="_Toc325726045"/>
      <w:bookmarkStart w:id="233" w:name="_Toc365019586"/>
      <w:r>
        <w:rPr>
          <w:rFonts w:hint="eastAsia" w:ascii="宋体"/>
          <w:b/>
          <w:color w:val="auto"/>
          <w:sz w:val="28"/>
          <w:szCs w:val="28"/>
          <w:highlight w:val="none"/>
          <w:lang w:val="en-US" w:eastAsia="zh-CN"/>
        </w:rPr>
        <w:t>11</w:t>
      </w:r>
      <w:r>
        <w:rPr>
          <w:rFonts w:hint="eastAsia" w:ascii="宋体"/>
          <w:b/>
          <w:color w:val="auto"/>
          <w:sz w:val="28"/>
          <w:szCs w:val="28"/>
          <w:highlight w:val="none"/>
        </w:rPr>
        <w:t>：</w:t>
      </w:r>
      <w:bookmarkEnd w:id="228"/>
      <w:bookmarkEnd w:id="229"/>
      <w:r>
        <w:rPr>
          <w:rFonts w:hint="eastAsia" w:ascii="宋体"/>
          <w:b/>
          <w:color w:val="auto"/>
          <w:sz w:val="28"/>
          <w:szCs w:val="28"/>
          <w:highlight w:val="none"/>
          <w:lang w:eastAsia="zh-CN"/>
        </w:rPr>
        <w:t>服务方案</w:t>
      </w:r>
      <w:bookmarkEnd w:id="230"/>
    </w:p>
    <w:p>
      <w:pPr>
        <w:shd w:val="clear"/>
        <w:ind w:firstLine="2909" w:firstLineChars="805"/>
        <w:rPr>
          <w:rFonts w:ascii="宋体"/>
          <w:b/>
          <w:color w:val="auto"/>
          <w:sz w:val="36"/>
          <w:szCs w:val="36"/>
          <w:highlight w:val="none"/>
        </w:rPr>
      </w:pPr>
    </w:p>
    <w:p>
      <w:pPr>
        <w:shd w:val="clear"/>
        <w:ind w:firstLine="708" w:firstLineChars="196"/>
        <w:jc w:val="center"/>
        <w:rPr>
          <w:rFonts w:hint="eastAsia" w:ascii="宋体" w:eastAsia="宋体"/>
          <w:bCs/>
          <w:color w:val="auto"/>
          <w:highlight w:val="none"/>
          <w:lang w:eastAsia="zh-CN"/>
        </w:rPr>
      </w:pPr>
      <w:r>
        <w:rPr>
          <w:rFonts w:hint="eastAsia" w:ascii="宋体" w:hAnsi="宋体"/>
          <w:b/>
          <w:color w:val="auto"/>
          <w:sz w:val="36"/>
          <w:szCs w:val="36"/>
          <w:highlight w:val="none"/>
          <w:lang w:eastAsia="zh-CN"/>
        </w:rPr>
        <w:t>服务方案</w:t>
      </w:r>
    </w:p>
    <w:p>
      <w:pPr>
        <w:shd w:val="clear"/>
        <w:rPr>
          <w:rFonts w:ascii="宋体"/>
          <w:bCs/>
          <w:color w:val="auto"/>
          <w:highlight w:val="none"/>
        </w:rPr>
      </w:pPr>
      <w:r>
        <w:rPr>
          <w:rFonts w:hint="eastAsia" w:ascii="宋体" w:hAnsi="宋体"/>
          <w:bCs/>
          <w:color w:val="auto"/>
          <w:highlight w:val="none"/>
        </w:rPr>
        <w:t>根据采购项目内容，</w:t>
      </w:r>
      <w:r>
        <w:rPr>
          <w:rFonts w:hint="eastAsia" w:ascii="宋体" w:hAnsi="宋体"/>
          <w:bCs/>
          <w:color w:val="auto"/>
          <w:highlight w:val="none"/>
          <w:lang w:eastAsia="zh-CN"/>
        </w:rPr>
        <w:t>供应商编制项目实施方案</w:t>
      </w:r>
      <w:r>
        <w:rPr>
          <w:rFonts w:hint="eastAsia" w:ascii="宋体" w:hAnsi="宋体"/>
          <w:bCs/>
          <w:color w:val="auto"/>
          <w:highlight w:val="none"/>
        </w:rPr>
        <w:t>。</w:t>
      </w:r>
    </w:p>
    <w:bookmarkEnd w:id="231"/>
    <w:bookmarkEnd w:id="232"/>
    <w:bookmarkEnd w:id="233"/>
    <w:p>
      <w:pPr>
        <w:widowControl/>
        <w:shd w:val="clear"/>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496626249"/>
      <w:bookmarkStart w:id="235" w:name="_Toc5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2</w:t>
      </w:r>
      <w:r>
        <w:rPr>
          <w:rFonts w:hint="eastAsia" w:ascii="宋体"/>
          <w:b/>
          <w:color w:val="auto"/>
          <w:sz w:val="28"/>
          <w:szCs w:val="28"/>
          <w:highlight w:val="none"/>
        </w:rPr>
        <w:t>：供应商类似业绩证明材料</w:t>
      </w:r>
      <w:bookmarkEnd w:id="218"/>
      <w:bookmarkEnd w:id="234"/>
      <w:bookmarkEnd w:id="235"/>
    </w:p>
    <w:p>
      <w:pPr>
        <w:shd w:val="clear"/>
        <w:ind w:firstLine="2909" w:firstLineChars="805"/>
        <w:rPr>
          <w:rFonts w:ascii="宋体"/>
          <w:b/>
          <w:color w:val="auto"/>
          <w:sz w:val="36"/>
          <w:szCs w:val="36"/>
          <w:highlight w:val="none"/>
        </w:rPr>
      </w:pPr>
    </w:p>
    <w:p>
      <w:pPr>
        <w:shd w:val="clea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pPr>
        <w:shd w:val="clear"/>
        <w:tabs>
          <w:tab w:val="left" w:pos="168"/>
        </w:tabs>
        <w:adjustRightInd w:val="0"/>
        <w:ind w:firstLine="2530" w:firstLineChars="700"/>
        <w:textAlignment w:val="baseline"/>
        <w:rPr>
          <w:rFonts w:ascii="宋体"/>
          <w:b/>
          <w:color w:val="auto"/>
          <w:sz w:val="36"/>
          <w:szCs w:val="36"/>
          <w:highlight w:val="none"/>
        </w:rPr>
      </w:pPr>
    </w:p>
    <w:p>
      <w:pPr>
        <w:shd w:val="clea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提供自</w:t>
      </w:r>
      <w:r>
        <w:rPr>
          <w:rFonts w:ascii="宋体" w:hAnsi="宋体"/>
          <w:color w:val="auto"/>
          <w:highlight w:val="none"/>
        </w:rPr>
        <w:t>20</w:t>
      </w:r>
      <w:r>
        <w:rPr>
          <w:rFonts w:hint="eastAsia" w:ascii="宋体" w:hAnsi="宋体"/>
          <w:color w:val="auto"/>
          <w:highlight w:val="none"/>
          <w:lang w:val="en-US" w:eastAsia="zh-CN"/>
        </w:rPr>
        <w:t>19</w:t>
      </w:r>
      <w:r>
        <w:rPr>
          <w:rFonts w:hint="eastAsia" w:ascii="宋体" w:hAnsi="宋体"/>
          <w:color w:val="auto"/>
          <w:highlight w:val="none"/>
        </w:rPr>
        <w:t>年</w:t>
      </w:r>
      <w:r>
        <w:rPr>
          <w:rFonts w:ascii="宋体" w:hAnsi="宋体"/>
          <w:color w:val="auto"/>
          <w:highlight w:val="none"/>
        </w:rPr>
        <w:t>1</w:t>
      </w:r>
      <w:r>
        <w:rPr>
          <w:rFonts w:hint="eastAsia" w:ascii="宋体" w:hAnsi="宋体"/>
          <w:color w:val="auto"/>
          <w:highlight w:val="none"/>
        </w:rPr>
        <w:t>月</w:t>
      </w:r>
      <w:r>
        <w:rPr>
          <w:rFonts w:ascii="宋体" w:hAnsi="宋体"/>
          <w:color w:val="auto"/>
          <w:highlight w:val="none"/>
        </w:rPr>
        <w:t>1</w:t>
      </w:r>
      <w:r>
        <w:rPr>
          <w:rFonts w:hint="eastAsia" w:ascii="宋体" w:hAnsi="宋体"/>
          <w:color w:val="auto"/>
          <w:highlight w:val="none"/>
        </w:rPr>
        <w:t>日以来的类似业绩证明材料。类似业绩是指与采购项目在产品类型、使用功能、合同规模等方面相同或相近的项目。需提供包含合同首页、标的及金额所在页、供货合同签字盖章页的扫描（或复印）件。</w:t>
      </w:r>
    </w:p>
    <w:p>
      <w:pPr>
        <w:widowControl/>
        <w:shd w:val="clear"/>
        <w:snapToGrid w:val="0"/>
        <w:spacing w:line="360" w:lineRule="auto"/>
        <w:outlineLvl w:val="1"/>
        <w:rPr>
          <w:rFonts w:ascii="宋体"/>
          <w:b/>
          <w:color w:val="auto"/>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p>
    <w:p>
      <w:pPr>
        <w:widowControl/>
        <w:shd w:val="clear"/>
        <w:snapToGrid w:val="0"/>
        <w:spacing w:line="360" w:lineRule="auto"/>
        <w:outlineLvl w:val="1"/>
        <w:rPr>
          <w:rFonts w:ascii="宋体"/>
          <w:b/>
          <w:color w:val="auto"/>
          <w:sz w:val="28"/>
          <w:szCs w:val="28"/>
          <w:highlight w:val="none"/>
        </w:rPr>
      </w:pPr>
      <w:bookmarkStart w:id="236" w:name="_Toc496626250"/>
      <w:bookmarkStart w:id="237" w:name="_Toc8083"/>
      <w:bookmarkStart w:id="238" w:name="_Toc496004044"/>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3</w:t>
      </w:r>
      <w:r>
        <w:rPr>
          <w:rFonts w:hint="eastAsia" w:ascii="宋体"/>
          <w:b/>
          <w:color w:val="auto"/>
          <w:sz w:val="28"/>
          <w:szCs w:val="28"/>
          <w:highlight w:val="none"/>
        </w:rPr>
        <w:t>：</w:t>
      </w:r>
      <w:r>
        <w:rPr>
          <w:rFonts w:hint="eastAsia" w:ascii="宋体"/>
          <w:b/>
          <w:color w:val="auto"/>
          <w:sz w:val="28"/>
          <w:szCs w:val="28"/>
          <w:highlight w:val="none"/>
          <w:lang w:eastAsia="zh-CN"/>
        </w:rPr>
        <w:t>中小</w:t>
      </w:r>
      <w:r>
        <w:rPr>
          <w:rFonts w:hint="eastAsia" w:ascii="宋体"/>
          <w:b/>
          <w:color w:val="auto"/>
          <w:sz w:val="28"/>
          <w:szCs w:val="28"/>
          <w:highlight w:val="none"/>
        </w:rPr>
        <w:t>企业声明函</w:t>
      </w:r>
      <w:bookmarkEnd w:id="236"/>
      <w:bookmarkEnd w:id="237"/>
      <w:bookmarkEnd w:id="238"/>
    </w:p>
    <w:p>
      <w:pPr>
        <w:shd w:val="clear"/>
        <w:ind w:firstLine="2367" w:firstLineChars="655"/>
        <w:rPr>
          <w:rFonts w:ascii="宋体"/>
          <w:b/>
          <w:color w:val="auto"/>
          <w:sz w:val="36"/>
          <w:szCs w:val="36"/>
          <w:highlight w:val="none"/>
        </w:rPr>
      </w:pPr>
    </w:p>
    <w:p>
      <w:pPr>
        <w:pStyle w:val="6"/>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pPr>
        <w:ind w:firstLine="480"/>
        <w:rPr>
          <w:color w:val="auto"/>
          <w:highlight w:val="none"/>
        </w:rPr>
      </w:pPr>
    </w:p>
    <w:p>
      <w:pPr>
        <w:spacing w:line="360" w:lineRule="auto"/>
        <w:ind w:firstLine="48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hint="eastAsia" w:ascii="宋体" w:hAnsi="宋体" w:cs="宋体"/>
          <w:color w:val="auto"/>
          <w:highlight w:val="none"/>
        </w:rPr>
      </w:pPr>
      <w:r>
        <w:rPr>
          <w:rFonts w:hint="eastAsia" w:ascii="宋体" w:hAnsi="宋体" w:cs="宋体"/>
          <w:color w:val="auto"/>
          <w:highlight w:val="none"/>
        </w:rPr>
        <w:t>1.（标的名称），属于（采购文件中明确的所属行业）；</w:t>
      </w:r>
    </w:p>
    <w:p>
      <w:pPr>
        <w:spacing w:line="360" w:lineRule="auto"/>
        <w:ind w:firstLine="480"/>
        <w:rPr>
          <w:rFonts w:hint="eastAsia" w:ascii="宋体" w:hAnsi="宋体" w:cs="宋体"/>
          <w:color w:val="auto"/>
          <w:highlight w:val="none"/>
        </w:rPr>
      </w:pPr>
      <w:r>
        <w:rPr>
          <w:rFonts w:hint="eastAsia" w:ascii="宋体" w:hAnsi="宋体" w:cs="宋体"/>
          <w:color w:val="auto"/>
          <w:highlight w:val="none"/>
        </w:rPr>
        <w:t>承建（承接）企业为（企业名称），从业人员____人，营业收入为___万元，资产总额为___万元，属于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spacing w:line="360" w:lineRule="auto"/>
        <w:ind w:firstLine="480"/>
        <w:rPr>
          <w:rFonts w:hint="eastAsia" w:ascii="宋体" w:hAnsi="宋体" w:cs="宋体"/>
          <w:color w:val="auto"/>
          <w:highlight w:val="none"/>
        </w:rPr>
      </w:pPr>
      <w:r>
        <w:rPr>
          <w:rFonts w:hint="eastAsia" w:ascii="宋体" w:hAnsi="宋体" w:cs="宋体"/>
          <w:color w:val="auto"/>
          <w:highlight w:val="none"/>
        </w:rPr>
        <w:t>2.（标的名称），属于（采购文件中明确的所属行业）；</w:t>
      </w:r>
    </w:p>
    <w:p>
      <w:pPr>
        <w:spacing w:line="360" w:lineRule="auto"/>
        <w:ind w:firstLine="480"/>
        <w:rPr>
          <w:rFonts w:hint="eastAsia" w:ascii="宋体" w:hAnsi="宋体" w:cs="宋体"/>
          <w:color w:val="auto"/>
          <w:highlight w:val="none"/>
        </w:rPr>
      </w:pPr>
      <w:r>
        <w:rPr>
          <w:rFonts w:hint="eastAsia" w:ascii="宋体" w:hAnsi="宋体" w:cs="宋体"/>
          <w:color w:val="auto"/>
          <w:highlight w:val="none"/>
        </w:rPr>
        <w:t>承建（承接）企业为（企业名称），从业人员___人，营业收入为____万元，资产总额为___万元，属于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w:t>
      </w:r>
    </w:p>
    <w:p>
      <w:pPr>
        <w:spacing w:line="360" w:lineRule="auto"/>
        <w:ind w:firstLine="48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spacing w:line="360" w:lineRule="auto"/>
        <w:ind w:firstLine="480"/>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spacing w:line="360" w:lineRule="auto"/>
        <w:ind w:firstLine="480"/>
        <w:rPr>
          <w:rFonts w:hint="eastAsia" w:ascii="宋体" w:hAnsi="宋体" w:cs="宋体"/>
          <w:color w:val="auto"/>
          <w:highlight w:val="none"/>
        </w:rPr>
      </w:pPr>
    </w:p>
    <w:p>
      <w:pPr>
        <w:pStyle w:val="6"/>
        <w:ind w:firstLine="420"/>
        <w:rPr>
          <w:rFonts w:hint="eastAsia"/>
          <w:color w:val="auto"/>
          <w:highlight w:val="none"/>
        </w:rPr>
      </w:pPr>
      <w:r>
        <w:rPr>
          <w:rFonts w:hint="eastAsia"/>
          <w:color w:val="auto"/>
          <w:highlight w:val="none"/>
        </w:rPr>
        <w:t xml:space="preserve"> </w:t>
      </w:r>
    </w:p>
    <w:p>
      <w:pPr>
        <w:spacing w:line="360" w:lineRule="auto"/>
        <w:ind w:firstLine="480"/>
        <w:rPr>
          <w:rFonts w:hint="eastAsia" w:ascii="宋体" w:hAnsi="宋体" w:cs="宋体"/>
          <w:color w:val="auto"/>
          <w:highlight w:val="none"/>
        </w:rPr>
      </w:pPr>
      <w:r>
        <w:rPr>
          <w:rFonts w:hint="eastAsia" w:ascii="宋体" w:hAnsi="宋体" w:cs="宋体"/>
          <w:color w:val="auto"/>
          <w:kern w:val="0"/>
          <w:highlight w:val="none"/>
          <w:lang w:bidi="ar"/>
        </w:rPr>
        <w:t xml:space="preserve">                            </w:t>
      </w:r>
      <w:r>
        <w:rPr>
          <w:rFonts w:hint="eastAsia" w:ascii="宋体" w:hAnsi="宋体" w:cs="宋体"/>
          <w:color w:val="auto"/>
          <w:highlight w:val="none"/>
        </w:rPr>
        <w:t xml:space="preserve">  企业名称（盖章）：</w:t>
      </w:r>
    </w:p>
    <w:p>
      <w:pPr>
        <w:spacing w:line="360" w:lineRule="auto"/>
        <w:ind w:firstLine="3570" w:firstLineChars="1700"/>
        <w:rPr>
          <w:rFonts w:hint="eastAsia" w:ascii="宋体" w:hAnsi="宋体" w:cs="宋体"/>
          <w:color w:val="auto"/>
          <w:highlight w:val="none"/>
        </w:rPr>
      </w:pPr>
      <w:r>
        <w:rPr>
          <w:rFonts w:hint="eastAsia" w:ascii="宋体" w:hAnsi="宋体" w:cs="宋体"/>
          <w:color w:val="auto"/>
          <w:highlight w:val="none"/>
        </w:rPr>
        <w:t>日 期：</w:t>
      </w:r>
    </w:p>
    <w:p>
      <w:pPr>
        <w:widowControl/>
        <w:shd w:val="clear"/>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9" w:name="_Toc496626251"/>
      <w:bookmarkStart w:id="240" w:name="_Toc11743"/>
      <w:bookmarkStart w:id="241" w:name="_Toc49600404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4</w:t>
      </w:r>
      <w:r>
        <w:rPr>
          <w:rFonts w:hint="eastAsia" w:ascii="宋体"/>
          <w:b/>
          <w:color w:val="auto"/>
          <w:sz w:val="28"/>
          <w:szCs w:val="28"/>
          <w:highlight w:val="none"/>
        </w:rPr>
        <w:t>：残疾人福利性单位声明函</w:t>
      </w:r>
      <w:bookmarkEnd w:id="239"/>
      <w:bookmarkEnd w:id="240"/>
      <w:bookmarkEnd w:id="241"/>
    </w:p>
    <w:p>
      <w:pPr>
        <w:shd w:val="clear"/>
        <w:jc w:val="center"/>
        <w:rPr>
          <w:rFonts w:ascii="宋体"/>
          <w:b/>
          <w:color w:val="auto"/>
          <w:sz w:val="36"/>
          <w:szCs w:val="36"/>
          <w:highlight w:val="none"/>
        </w:rPr>
      </w:pPr>
      <w:bookmarkStart w:id="242" w:name="OLE_LINK14"/>
      <w:bookmarkStart w:id="243" w:name="OLE_LINK13"/>
    </w:p>
    <w:p>
      <w:pPr>
        <w:shd w:val="clea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42"/>
    <w:bookmarkEnd w:id="243"/>
    <w:p>
      <w:pPr>
        <w:shd w:val="clear"/>
        <w:spacing w:after="156" w:afterLines="50"/>
        <w:rPr>
          <w:rFonts w:ascii="宋体"/>
          <w:bCs/>
          <w:color w:val="auto"/>
          <w:highlight w:val="none"/>
        </w:rPr>
      </w:pPr>
    </w:p>
    <w:p>
      <w:pPr>
        <w:shd w:val="clear"/>
        <w:spacing w:after="156" w:afterLines="50"/>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青海浩驰招标代理有限公司</w:t>
      </w:r>
    </w:p>
    <w:p>
      <w:pPr>
        <w:shd w:val="clear"/>
        <w:spacing w:line="360" w:lineRule="auto"/>
        <w:ind w:firstLine="480"/>
        <w:rPr>
          <w:color w:val="auto"/>
          <w:highlight w:val="none"/>
        </w:rPr>
      </w:pPr>
    </w:p>
    <w:p>
      <w:pPr>
        <w:shd w:val="clea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pPr>
        <w:shd w:val="clear"/>
        <w:spacing w:line="360" w:lineRule="auto"/>
        <w:ind w:firstLine="480"/>
        <w:rPr>
          <w:color w:val="auto"/>
          <w:highlight w:val="none"/>
        </w:rPr>
      </w:pPr>
      <w:r>
        <w:rPr>
          <w:rFonts w:hint="eastAsia"/>
          <w:color w:val="auto"/>
          <w:highlight w:val="none"/>
        </w:rPr>
        <w:t>本公司对上述声明的真实性负责。如有虚假，将依法承担相应责任。</w:t>
      </w:r>
    </w:p>
    <w:p>
      <w:pPr>
        <w:shd w:val="clear"/>
        <w:spacing w:line="360" w:lineRule="auto"/>
        <w:ind w:firstLine="480"/>
        <w:rPr>
          <w:color w:val="auto"/>
          <w:highlight w:val="none"/>
        </w:rPr>
      </w:pPr>
    </w:p>
    <w:p>
      <w:pPr>
        <w:shd w:val="clea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pPr>
        <w:shd w:val="clear"/>
        <w:spacing w:line="360" w:lineRule="auto"/>
        <w:ind w:firstLine="480"/>
        <w:rPr>
          <w:color w:val="auto"/>
          <w:highlight w:val="none"/>
        </w:rPr>
      </w:pPr>
    </w:p>
    <w:p>
      <w:pPr>
        <w:shd w:val="clear"/>
        <w:spacing w:line="360" w:lineRule="auto"/>
        <w:ind w:firstLine="480"/>
        <w:rPr>
          <w:color w:val="auto"/>
          <w:highlight w:val="none"/>
        </w:rPr>
      </w:pPr>
    </w:p>
    <w:p>
      <w:pPr>
        <w:shd w:val="clear"/>
        <w:spacing w:line="360" w:lineRule="auto"/>
        <w:ind w:firstLine="480"/>
        <w:rPr>
          <w:color w:val="auto"/>
          <w:highlight w:val="none"/>
        </w:rPr>
      </w:pPr>
    </w:p>
    <w:p>
      <w:pPr>
        <w:shd w:val="clear"/>
        <w:spacing w:line="360" w:lineRule="auto"/>
        <w:ind w:firstLine="480"/>
        <w:rPr>
          <w:color w:val="auto"/>
          <w:highlight w:val="none"/>
        </w:rPr>
      </w:pPr>
    </w:p>
    <w:p>
      <w:pPr>
        <w:shd w:val="clear"/>
        <w:spacing w:line="360" w:lineRule="auto"/>
        <w:ind w:firstLine="480"/>
        <w:rPr>
          <w:color w:val="auto"/>
          <w:highlight w:val="none"/>
        </w:rPr>
      </w:pPr>
    </w:p>
    <w:p>
      <w:pPr>
        <w:shd w:val="clear"/>
        <w:spacing w:line="360" w:lineRule="auto"/>
        <w:ind w:firstLine="480"/>
        <w:rPr>
          <w:color w:val="auto"/>
          <w:highlight w:val="none"/>
        </w:rPr>
      </w:pPr>
    </w:p>
    <w:p>
      <w:pPr>
        <w:shd w:val="clear"/>
        <w:spacing w:line="360" w:lineRule="auto"/>
        <w:ind w:firstLine="480"/>
        <w:rPr>
          <w:color w:val="auto"/>
          <w:highlight w:val="none"/>
        </w:rPr>
      </w:pPr>
    </w:p>
    <w:p>
      <w:pPr>
        <w:shd w:val="clear"/>
        <w:spacing w:line="360" w:lineRule="auto"/>
        <w:rPr>
          <w:color w:val="auto"/>
          <w:highlight w:val="none"/>
        </w:rPr>
      </w:pPr>
    </w:p>
    <w:p>
      <w:pPr>
        <w:shd w:val="clear"/>
        <w:spacing w:line="360" w:lineRule="auto"/>
        <w:rPr>
          <w:color w:val="auto"/>
          <w:highlight w:val="none"/>
        </w:rPr>
      </w:pPr>
    </w:p>
    <w:p>
      <w:pPr>
        <w:shd w:val="clear"/>
        <w:spacing w:line="360" w:lineRule="auto"/>
        <w:ind w:firstLine="480"/>
        <w:rPr>
          <w:color w:val="auto"/>
          <w:highlight w:val="none"/>
        </w:rPr>
      </w:pPr>
    </w:p>
    <w:p>
      <w:pPr>
        <w:shd w:val="clear"/>
        <w:spacing w:line="360" w:lineRule="auto"/>
        <w:ind w:firstLine="480"/>
        <w:rPr>
          <w:color w:val="auto"/>
          <w:highlight w:val="none"/>
        </w:rPr>
      </w:pPr>
    </w:p>
    <w:p>
      <w:pPr>
        <w:shd w:val="clea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hd w:val="clea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shd w:val="clear"/>
        <w:ind w:firstLine="482"/>
        <w:jc w:val="center"/>
        <w:rPr>
          <w:rFonts w:hint="eastAsia"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44" w:name="_Toc496626252"/>
      <w:bookmarkStart w:id="245" w:name="_Toc496004046"/>
      <w:bookmarkStart w:id="246" w:name="_Toc416363470"/>
    </w:p>
    <w:p>
      <w:pPr>
        <w:pStyle w:val="2"/>
        <w:shd w:val="clear"/>
        <w:rPr>
          <w:rFonts w:hint="eastAsia"/>
          <w:color w:val="auto"/>
          <w:highlight w:val="none"/>
        </w:rPr>
      </w:pPr>
    </w:p>
    <w:p>
      <w:pPr>
        <w:widowControl/>
        <w:shd w:val="clear"/>
        <w:snapToGrid w:val="0"/>
        <w:spacing w:line="360" w:lineRule="auto"/>
        <w:outlineLvl w:val="1"/>
        <w:rPr>
          <w:rFonts w:ascii="宋体"/>
          <w:b/>
          <w:color w:val="auto"/>
          <w:sz w:val="28"/>
          <w:szCs w:val="28"/>
          <w:highlight w:val="none"/>
        </w:rPr>
      </w:pPr>
      <w:bookmarkStart w:id="247" w:name="_Toc2833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5</w:t>
      </w:r>
      <w:r>
        <w:rPr>
          <w:rFonts w:hint="eastAsia" w:ascii="宋体"/>
          <w:b/>
          <w:color w:val="auto"/>
          <w:sz w:val="28"/>
          <w:szCs w:val="28"/>
          <w:highlight w:val="none"/>
        </w:rPr>
        <w:t>：</w:t>
      </w:r>
      <w:bookmarkEnd w:id="244"/>
      <w:bookmarkEnd w:id="245"/>
      <w:r>
        <w:rPr>
          <w:rFonts w:hint="eastAsia" w:ascii="宋体"/>
          <w:b/>
          <w:color w:val="auto"/>
          <w:sz w:val="28"/>
          <w:szCs w:val="28"/>
          <w:highlight w:val="none"/>
        </w:rPr>
        <w:t>从业人员声明函</w:t>
      </w:r>
      <w:bookmarkEnd w:id="247"/>
    </w:p>
    <w:p>
      <w:pPr>
        <w:shd w:val="clear"/>
        <w:ind w:firstLine="723"/>
        <w:jc w:val="center"/>
        <w:rPr>
          <w:rFonts w:ascii="宋体"/>
          <w:b/>
          <w:color w:val="auto"/>
          <w:sz w:val="36"/>
          <w:szCs w:val="36"/>
          <w:highlight w:val="none"/>
        </w:rPr>
      </w:pPr>
      <w:r>
        <w:rPr>
          <w:rFonts w:ascii="宋体" w:hAnsi="宋体"/>
          <w:b/>
          <w:color w:val="auto"/>
          <w:sz w:val="36"/>
          <w:szCs w:val="36"/>
          <w:highlight w:val="none"/>
        </w:rPr>
        <w:t xml:space="preserve">  </w:t>
      </w:r>
    </w:p>
    <w:p>
      <w:pPr>
        <w:shd w:val="clear"/>
        <w:adjustRightInd w:val="0"/>
        <w:snapToGrid w:val="0"/>
        <w:spacing w:line="440" w:lineRule="exact"/>
        <w:ind w:left="8152" w:hanging="8152" w:hangingChars="2900"/>
        <w:jc w:val="center"/>
        <w:rPr>
          <w:rFonts w:ascii="宋体" w:cs="宋体"/>
          <w:b/>
          <w:color w:val="auto"/>
          <w:highlight w:val="none"/>
        </w:rPr>
      </w:pPr>
      <w:bookmarkStart w:id="248" w:name="_Toc496626253"/>
      <w:bookmarkStart w:id="249" w:name="_Toc496004047"/>
      <w:r>
        <w:rPr>
          <w:rFonts w:hint="eastAsia" w:ascii="宋体" w:hAnsi="宋体" w:cs="宋体"/>
          <w:b/>
          <w:color w:val="auto"/>
          <w:sz w:val="28"/>
          <w:szCs w:val="28"/>
          <w:highlight w:val="none"/>
        </w:rPr>
        <w:t>从业人员声明函</w:t>
      </w:r>
    </w:p>
    <w:p>
      <w:pPr>
        <w:shd w:val="clear"/>
        <w:adjustRightInd w:val="0"/>
        <w:snapToGrid w:val="0"/>
        <w:spacing w:line="440" w:lineRule="exact"/>
        <w:ind w:left="6114" w:hanging="6114" w:hangingChars="2900"/>
        <w:rPr>
          <w:rFonts w:ascii="宋体" w:cs="宋体"/>
          <w:b/>
          <w:bCs/>
          <w:color w:val="auto"/>
          <w:kern w:val="0"/>
          <w:highlight w:val="none"/>
          <w:lang w:val="zh-CN"/>
        </w:rPr>
      </w:pPr>
    </w:p>
    <w:p>
      <w:pPr>
        <w:shd w:val="clear"/>
        <w:adjustRightInd w:val="0"/>
        <w:snapToGrid w:val="0"/>
        <w:spacing w:line="440" w:lineRule="exact"/>
        <w:ind w:left="6114" w:hanging="6114" w:hangingChars="2900"/>
        <w:rPr>
          <w:rFonts w:ascii="宋体" w:cs="宋体"/>
          <w:color w:val="auto"/>
          <w:highlight w:val="none"/>
        </w:rPr>
      </w:pPr>
      <w:r>
        <w:rPr>
          <w:rFonts w:hint="eastAsia" w:ascii="宋体" w:hAnsi="宋体" w:cs="宋体"/>
          <w:b/>
          <w:bCs/>
          <w:color w:val="auto"/>
          <w:kern w:val="0"/>
          <w:highlight w:val="none"/>
          <w:lang w:val="zh-CN"/>
        </w:rPr>
        <w:t>致：青海浩驰招标代理有限公司</w:t>
      </w:r>
    </w:p>
    <w:p>
      <w:pPr>
        <w:shd w:val="clear"/>
        <w:adjustRightInd w:val="0"/>
        <w:snapToGrid w:val="0"/>
        <w:spacing w:line="440" w:lineRule="exact"/>
        <w:ind w:left="-4" w:leftChars="-2" w:firstLine="480"/>
        <w:rPr>
          <w:rFonts w:ascii="宋体" w:cs="宋体"/>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[2011]181</w:t>
      </w:r>
      <w:r>
        <w:rPr>
          <w:rFonts w:hint="eastAsia" w:ascii="宋体" w:hAnsi="宋体" w:cs="宋体"/>
          <w:color w:val="auto"/>
          <w:highlight w:val="none"/>
        </w:rPr>
        <w:t>号）、《工业和信息部、国家统计局、国家发展和改革委员会、财政部关于印发中小企业划型标准规定的通知》（工信部联企业</w:t>
      </w:r>
      <w:r>
        <w:rPr>
          <w:rFonts w:ascii="宋体" w:hAnsi="宋体" w:cs="宋体"/>
          <w:color w:val="auto"/>
          <w:highlight w:val="none"/>
        </w:rPr>
        <w:t xml:space="preserve">[2011]300 </w:t>
      </w:r>
      <w:r>
        <w:rPr>
          <w:rFonts w:hint="eastAsia" w:ascii="宋体" w:hAnsi="宋体" w:cs="宋体"/>
          <w:color w:val="auto"/>
          <w:highlight w:val="none"/>
        </w:rPr>
        <w:t>号）规定，本公司从业人员数为</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人。</w:t>
      </w:r>
    </w:p>
    <w:p>
      <w:pPr>
        <w:shd w:val="clear"/>
        <w:adjustRightInd w:val="0"/>
        <w:snapToGrid w:val="0"/>
        <w:spacing w:line="440" w:lineRule="exact"/>
        <w:ind w:left="-2" w:leftChars="-1" w:firstLine="480"/>
        <w:rPr>
          <w:rFonts w:ascii="宋体" w:cs="宋体"/>
          <w:color w:val="auto"/>
          <w:highlight w:val="none"/>
        </w:rPr>
      </w:pPr>
      <w:r>
        <w:rPr>
          <w:rFonts w:hint="eastAsia" w:ascii="宋体" w:hAnsi="宋体" w:cs="宋体"/>
          <w:color w:val="auto"/>
          <w:highlight w:val="none"/>
        </w:rPr>
        <w:t>本公司对上述声明的真实性负责，如有虚假，将依法承担相应责任。</w:t>
      </w:r>
    </w:p>
    <w:p>
      <w:pPr>
        <w:shd w:val="clear"/>
        <w:autoSpaceDE w:val="0"/>
        <w:autoSpaceDN w:val="0"/>
        <w:spacing w:line="360" w:lineRule="auto"/>
        <w:ind w:firstLine="482"/>
        <w:jc w:val="center"/>
        <w:rPr>
          <w:rFonts w:ascii="宋体" w:cs="宋体"/>
          <w:b/>
          <w:bCs/>
          <w:color w:val="auto"/>
          <w:kern w:val="0"/>
          <w:highlight w:val="none"/>
          <w:lang w:val="zh-CN"/>
        </w:rPr>
      </w:pPr>
    </w:p>
    <w:p>
      <w:pPr>
        <w:shd w:val="clear"/>
        <w:autoSpaceDE w:val="0"/>
        <w:autoSpaceDN w:val="0"/>
        <w:spacing w:line="360" w:lineRule="auto"/>
        <w:ind w:firstLine="482"/>
        <w:jc w:val="center"/>
        <w:rPr>
          <w:rFonts w:ascii="宋体" w:cs="宋体"/>
          <w:b/>
          <w:bCs/>
          <w:color w:val="auto"/>
          <w:kern w:val="0"/>
          <w:highlight w:val="none"/>
          <w:lang w:val="zh-CN"/>
        </w:rPr>
      </w:pPr>
    </w:p>
    <w:p>
      <w:pPr>
        <w:shd w:val="clear"/>
        <w:autoSpaceDE w:val="0"/>
        <w:autoSpaceDN w:val="0"/>
        <w:spacing w:line="360" w:lineRule="auto"/>
        <w:ind w:firstLine="482"/>
        <w:jc w:val="center"/>
        <w:rPr>
          <w:rFonts w:ascii="宋体" w:cs="宋体"/>
          <w:b/>
          <w:bCs/>
          <w:color w:val="auto"/>
          <w:kern w:val="0"/>
          <w:highlight w:val="none"/>
          <w:lang w:val="zh-CN"/>
        </w:rPr>
      </w:pPr>
    </w:p>
    <w:p>
      <w:pPr>
        <w:shd w:val="clea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pPr>
        <w:shd w:val="clea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制造（生产）企业法定代表人：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pPr>
        <w:shd w:val="clea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pPr>
        <w:widowControl/>
        <w:shd w:val="clear"/>
        <w:snapToGrid w:val="0"/>
        <w:spacing w:line="360" w:lineRule="auto"/>
        <w:outlineLvl w:val="1"/>
        <w:rPr>
          <w:rFonts w:ascii="宋体"/>
          <w:b/>
          <w:color w:val="auto"/>
          <w:sz w:val="28"/>
          <w:szCs w:val="28"/>
          <w:highlight w:val="none"/>
        </w:rPr>
      </w:pPr>
      <w:r>
        <w:rPr>
          <w:rFonts w:ascii="宋体" w:cs="宋体"/>
          <w:color w:val="auto"/>
          <w:highlight w:val="none"/>
          <w:lang w:val="zh-CN"/>
        </w:rPr>
        <w:br w:type="page"/>
      </w:r>
      <w:bookmarkStart w:id="250" w:name="_Toc5910"/>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：供应商认为在其他方面有必要说明的事项</w:t>
      </w:r>
      <w:bookmarkEnd w:id="248"/>
      <w:bookmarkEnd w:id="249"/>
      <w:bookmarkEnd w:id="250"/>
    </w:p>
    <w:p>
      <w:pPr>
        <w:shd w:val="clear"/>
        <w:ind w:firstLine="723"/>
        <w:jc w:val="center"/>
        <w:rPr>
          <w:rFonts w:ascii="宋体"/>
          <w:b/>
          <w:color w:val="auto"/>
          <w:sz w:val="36"/>
          <w:szCs w:val="36"/>
          <w:highlight w:val="none"/>
        </w:rPr>
      </w:pPr>
    </w:p>
    <w:p>
      <w:pPr>
        <w:shd w:val="clea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pPr>
        <w:shd w:val="clea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pPr>
        <w:widowControl/>
        <w:shd w:val="clear"/>
        <w:snapToGrid w:val="0"/>
        <w:spacing w:line="360" w:lineRule="auto"/>
        <w:outlineLvl w:val="1"/>
        <w:rPr>
          <w:rFonts w:ascii="宋体"/>
          <w:b/>
          <w:color w:val="auto"/>
          <w:highlight w:val="none"/>
        </w:rPr>
      </w:pPr>
    </w:p>
    <w:p>
      <w:pPr>
        <w:widowControl/>
        <w:shd w:val="clear"/>
        <w:snapToGrid w:val="0"/>
        <w:spacing w:line="360" w:lineRule="auto"/>
        <w:outlineLvl w:val="1"/>
        <w:rPr>
          <w:rFonts w:ascii="宋体"/>
          <w:b/>
          <w:color w:val="auto"/>
          <w:sz w:val="28"/>
          <w:szCs w:val="28"/>
          <w:highlight w:val="none"/>
        </w:rPr>
      </w:pPr>
      <w:r>
        <w:rPr>
          <w:rFonts w:ascii="宋体"/>
          <w:b/>
          <w:color w:val="auto"/>
          <w:highlight w:val="none"/>
        </w:rPr>
        <w:br w:type="page"/>
      </w:r>
      <w:bookmarkEnd w:id="246"/>
    </w:p>
    <w:p>
      <w:pPr>
        <w:shd w:val="clear"/>
        <w:ind w:firstLine="2909" w:firstLineChars="805"/>
        <w:rPr>
          <w:rFonts w:ascii="宋体"/>
          <w:b/>
          <w:color w:val="auto"/>
          <w:sz w:val="36"/>
          <w:szCs w:val="36"/>
          <w:highlight w:val="none"/>
        </w:rPr>
      </w:pPr>
      <w:r>
        <w:rPr>
          <w:rFonts w:hint="eastAsia" w:ascii="宋体" w:hAnsi="宋体"/>
          <w:b/>
          <w:color w:val="auto"/>
          <w:sz w:val="36"/>
          <w:szCs w:val="36"/>
          <w:highlight w:val="none"/>
        </w:rPr>
        <w:t>最后磋商报价表</w:t>
      </w:r>
    </w:p>
    <w:p>
      <w:pPr>
        <w:shd w:val="clear"/>
        <w:spacing w:line="240" w:lineRule="atLeast"/>
        <w:rPr>
          <w:rFonts w:ascii="宋体"/>
          <w:b/>
          <w:color w:val="auto"/>
          <w:sz w:val="24"/>
          <w:highlight w:val="none"/>
        </w:rPr>
      </w:pPr>
      <w:r>
        <w:rPr>
          <w:rFonts w:hint="eastAsia" w:ascii="宋体" w:hAnsi="宋体"/>
          <w:b/>
          <w:color w:val="auto"/>
          <w:sz w:val="24"/>
          <w:highlight w:val="none"/>
        </w:rPr>
        <w:t>供应商名称：</w:t>
      </w:r>
      <w:r>
        <w:rPr>
          <w:rFonts w:ascii="宋体" w:hAnsi="宋体"/>
          <w:b/>
          <w:color w:val="auto"/>
          <w:sz w:val="24"/>
          <w:highlight w:val="none"/>
        </w:rPr>
        <w:t xml:space="preserve">                                        </w:t>
      </w:r>
    </w:p>
    <w:p>
      <w:pPr>
        <w:shd w:val="clear"/>
        <w:tabs>
          <w:tab w:val="left" w:pos="242"/>
          <w:tab w:val="right" w:pos="8426"/>
        </w:tabs>
        <w:spacing w:line="240" w:lineRule="atLeast"/>
        <w:jc w:val="left"/>
        <w:rPr>
          <w:rFonts w:ascii="宋体"/>
          <w:b/>
          <w:color w:val="auto"/>
          <w:sz w:val="28"/>
          <w:szCs w:val="28"/>
          <w:highlight w:val="none"/>
        </w:rPr>
      </w:pPr>
      <w:r>
        <w:rPr>
          <w:rFonts w:ascii="宋体"/>
          <w:color w:val="auto"/>
          <w:sz w:val="24"/>
          <w:highlight w:val="none"/>
        </w:rPr>
        <w:tab/>
      </w:r>
      <w:r>
        <w:rPr>
          <w:rFonts w:ascii="宋体"/>
          <w:color w:val="auto"/>
          <w:highlight w:val="none"/>
        </w:rPr>
        <w:tab/>
      </w:r>
      <w:r>
        <w:rPr>
          <w:rFonts w:hint="eastAsia" w:ascii="宋体" w:hAnsi="宋体"/>
          <w:color w:val="auto"/>
          <w:highlight w:val="none"/>
        </w:rPr>
        <w:t>单位：元</w:t>
      </w:r>
    </w:p>
    <w:tbl>
      <w:tblPr>
        <w:tblStyle w:val="20"/>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shd w:val="clea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shd w:val="clear"/>
              <w:autoSpaceDE w:val="0"/>
              <w:autoSpaceDN w:val="0"/>
              <w:spacing w:line="360" w:lineRule="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rPr>
              <w:t>大美青海·非遗青海河湟皮影成果转化与示范（《青海皮影》宣传片）</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cs="宋体"/>
                <w:color w:val="auto"/>
                <w:kern w:val="0"/>
                <w:highlight w:val="none"/>
                <w:lang w:val="zh-CN"/>
              </w:rPr>
              <w:t>青海浩驰磋商（服务）2023-040号</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shd w:val="clear"/>
              <w:autoSpaceDE w:val="0"/>
              <w:autoSpaceDN w:val="0"/>
              <w:spacing w:line="360" w:lineRule="auto"/>
              <w:rPr>
                <w:rFonts w:ascii="宋体" w:cs="宋体"/>
                <w:color w:val="auto"/>
                <w:kern w:val="0"/>
                <w:highlight w:val="none"/>
                <w:u w:val="single"/>
              </w:rPr>
            </w:pPr>
          </w:p>
        </w:tc>
      </w:tr>
      <w:tr>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shd w:val="clear"/>
              <w:autoSpaceDE w:val="0"/>
              <w:autoSpaceDN w:val="0"/>
              <w:spacing w:line="360" w:lineRule="auto"/>
              <w:rPr>
                <w:rFonts w:ascii="宋体" w:cs="宋体"/>
                <w:color w:val="auto"/>
                <w:kern w:val="0"/>
                <w:highlight w:val="none"/>
                <w:lang w:val="zh-CN"/>
              </w:rPr>
            </w:pPr>
          </w:p>
        </w:tc>
      </w:tr>
    </w:tbl>
    <w:p>
      <w:pPr>
        <w:shd w:val="clear"/>
        <w:spacing w:line="240" w:lineRule="atLeast"/>
        <w:rPr>
          <w:rFonts w:ascii="宋体"/>
          <w:color w:val="auto"/>
          <w:highlight w:val="none"/>
        </w:rPr>
      </w:pPr>
      <w:r>
        <w:rPr>
          <w:rFonts w:ascii="宋体" w:hAnsi="宋体"/>
          <w:b/>
          <w:color w:val="auto"/>
          <w:highlight w:val="none"/>
        </w:rPr>
        <w:t xml:space="preserve">                                              </w:t>
      </w:r>
    </w:p>
    <w:p>
      <w:pPr>
        <w:shd w:val="clear"/>
        <w:spacing w:line="360" w:lineRule="auto"/>
        <w:ind w:firstLine="308" w:firstLineChars="147"/>
        <w:jc w:val="left"/>
        <w:rPr>
          <w:rFonts w:asci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、在磋商过程中，最后磋商报价与首次报价的价格发生的浮动比例，在项目签订合同时对首次报价单价的基础上进行同比例浮动，作为签订合同的最终单价。</w:t>
      </w:r>
    </w:p>
    <w:p>
      <w:pPr>
        <w:shd w:val="clear"/>
        <w:spacing w:line="360" w:lineRule="auto"/>
        <w:ind w:firstLine="728" w:firstLineChars="347"/>
        <w:jc w:val="left"/>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b/>
          <w:color w:val="auto"/>
          <w:highlight w:val="none"/>
        </w:rPr>
        <w:t>此表不需装订在磋商响应文件中，供应商事先须盖章、签字。在磋商期间，由磋商小组确定合格的供应商按要求现场填写。</w:t>
      </w:r>
    </w:p>
    <w:p>
      <w:pPr>
        <w:shd w:val="clear"/>
        <w:ind w:firstLine="308" w:firstLineChars="147"/>
        <w:jc w:val="left"/>
        <w:rPr>
          <w:rFonts w:ascii="宋体"/>
          <w:color w:val="auto"/>
          <w:highlight w:val="none"/>
        </w:rPr>
      </w:pPr>
    </w:p>
    <w:p>
      <w:pPr>
        <w:shd w:val="clear"/>
        <w:tabs>
          <w:tab w:val="left" w:pos="168"/>
        </w:tabs>
        <w:adjustRightInd w:val="0"/>
        <w:textAlignment w:val="baseline"/>
        <w:rPr>
          <w:rFonts w:ascii="宋体"/>
          <w:b/>
          <w:bCs/>
          <w:color w:val="auto"/>
          <w:sz w:val="28"/>
          <w:highlight w:val="none"/>
        </w:rPr>
      </w:pPr>
    </w:p>
    <w:p>
      <w:pPr>
        <w:shd w:val="clear"/>
        <w:tabs>
          <w:tab w:val="left" w:pos="168"/>
        </w:tabs>
        <w:adjustRightInd w:val="0"/>
        <w:textAlignment w:val="baseline"/>
        <w:rPr>
          <w:rFonts w:ascii="宋体"/>
          <w:b/>
          <w:bCs/>
          <w:color w:val="auto"/>
          <w:sz w:val="28"/>
          <w:highlight w:val="none"/>
        </w:rPr>
      </w:pPr>
    </w:p>
    <w:p>
      <w:pPr>
        <w:shd w:val="clear"/>
        <w:tabs>
          <w:tab w:val="left" w:pos="168"/>
        </w:tabs>
        <w:adjustRightInd w:val="0"/>
        <w:textAlignment w:val="baseline"/>
        <w:rPr>
          <w:rFonts w:ascii="宋体"/>
          <w:b/>
          <w:bCs/>
          <w:color w:val="auto"/>
          <w:sz w:val="28"/>
          <w:highlight w:val="none"/>
        </w:rPr>
      </w:pPr>
    </w:p>
    <w:p>
      <w:pPr>
        <w:shd w:val="clear"/>
        <w:tabs>
          <w:tab w:val="left" w:pos="168"/>
        </w:tabs>
        <w:adjustRightInd w:val="0"/>
        <w:textAlignment w:val="baseline"/>
        <w:rPr>
          <w:rFonts w:ascii="宋体"/>
          <w:b/>
          <w:bCs/>
          <w:color w:val="auto"/>
          <w:sz w:val="28"/>
          <w:highlight w:val="none"/>
        </w:rPr>
      </w:pPr>
    </w:p>
    <w:p>
      <w:pPr>
        <w:shd w:val="clear"/>
        <w:ind w:firstLine="3337" w:firstLineChars="1583"/>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pPr>
        <w:shd w:val="clea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pPr>
        <w:shd w:val="clear"/>
        <w:ind w:firstLine="482"/>
        <w:jc w:val="center"/>
        <w:rPr>
          <w:rFonts w:ascii="宋体"/>
          <w:b/>
          <w:color w:val="auto"/>
          <w:highlight w:val="none"/>
        </w:rPr>
      </w:pPr>
    </w:p>
    <w:p>
      <w:pPr>
        <w:pStyle w:val="6"/>
        <w:shd w:val="clear"/>
        <w:rPr>
          <w:highlight w:val="none"/>
        </w:rPr>
      </w:pPr>
    </w:p>
    <w:p>
      <w:pPr>
        <w:shd w:val="clear"/>
        <w:tabs>
          <w:tab w:val="left" w:pos="168"/>
        </w:tabs>
        <w:adjustRightInd w:val="0"/>
        <w:textAlignment w:val="baseline"/>
        <w:rPr>
          <w:rFonts w:ascii="宋体"/>
          <w:b/>
          <w:bCs/>
          <w:color w:val="auto"/>
          <w:highlight w:val="none"/>
        </w:rPr>
      </w:pPr>
    </w:p>
    <w:p>
      <w:pPr>
        <w:keepNext/>
        <w:keepLines/>
        <w:widowControl/>
        <w:shd w:val="clear"/>
        <w:snapToGrid w:val="0"/>
        <w:spacing w:line="240" w:lineRule="atLeast"/>
        <w:jc w:val="center"/>
        <w:outlineLvl w:val="0"/>
        <w:rPr>
          <w:rFonts w:ascii="宋体"/>
          <w:b/>
          <w:color w:val="auto"/>
          <w:kern w:val="28"/>
          <w:sz w:val="36"/>
          <w:szCs w:val="20"/>
          <w:highlight w:val="none"/>
        </w:rPr>
      </w:pPr>
      <w:bookmarkStart w:id="251" w:name="_Toc496626254"/>
      <w:bookmarkStart w:id="252" w:name="_Toc376936782"/>
      <w:bookmarkStart w:id="253" w:name="_Toc5002"/>
      <w:bookmarkStart w:id="254" w:name="_Toc325726051"/>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51"/>
      <w:bookmarkEnd w:id="252"/>
      <w:bookmarkEnd w:id="253"/>
      <w:bookmarkEnd w:id="254"/>
    </w:p>
    <w:p>
      <w:pPr>
        <w:widowControl/>
        <w:shd w:val="clear"/>
        <w:spacing w:before="624" w:beforeLines="200" w:after="624" w:afterLines="200" w:line="240" w:lineRule="atLeast"/>
        <w:jc w:val="center"/>
        <w:outlineLvl w:val="1"/>
        <w:rPr>
          <w:rFonts w:ascii="宋体"/>
          <w:b/>
          <w:bCs/>
          <w:color w:val="auto"/>
          <w:kern w:val="0"/>
          <w:sz w:val="36"/>
          <w:szCs w:val="36"/>
          <w:highlight w:val="none"/>
        </w:rPr>
      </w:pPr>
      <w:bookmarkStart w:id="255" w:name="_Toc25789"/>
      <w:bookmarkStart w:id="256" w:name="_Toc376936783"/>
      <w:bookmarkStart w:id="257" w:name="_Toc23203"/>
      <w:bookmarkStart w:id="258" w:name="_Toc325726052"/>
      <w:bookmarkStart w:id="259" w:name="_Toc496626255"/>
      <w:r>
        <w:rPr>
          <w:rFonts w:hint="eastAsia" w:ascii="宋体" w:hAnsi="宋体"/>
          <w:b/>
          <w:bCs/>
          <w:color w:val="auto"/>
          <w:kern w:val="0"/>
          <w:sz w:val="36"/>
          <w:szCs w:val="36"/>
          <w:highlight w:val="none"/>
        </w:rPr>
        <w:t>一、磋商要求</w:t>
      </w:r>
      <w:bookmarkEnd w:id="255"/>
      <w:bookmarkEnd w:id="256"/>
      <w:bookmarkEnd w:id="257"/>
      <w:bookmarkEnd w:id="258"/>
      <w:bookmarkEnd w:id="259"/>
      <w:bookmarkStart w:id="260" w:name="_Toc376936784"/>
      <w:bookmarkStart w:id="261" w:name="_Toc325726053"/>
      <w:bookmarkStart w:id="262" w:name="_Toc2073"/>
      <w:bookmarkStart w:id="263" w:name="_Toc496626256"/>
    </w:p>
    <w:bookmarkEnd w:id="260"/>
    <w:bookmarkEnd w:id="261"/>
    <w:bookmarkEnd w:id="262"/>
    <w:bookmarkEnd w:id="263"/>
    <w:p>
      <w:pPr>
        <w:pStyle w:val="18"/>
        <w:spacing w:line="360" w:lineRule="auto"/>
        <w:jc w:val="left"/>
        <w:outlineLvl w:val="1"/>
        <w:rPr>
          <w:rFonts w:ascii="宋体" w:cs="宋体"/>
          <w:color w:val="000000"/>
          <w:highlight w:val="none"/>
          <w:lang w:val="zh-CN"/>
        </w:rPr>
      </w:pPr>
      <w:bookmarkStart w:id="264" w:name="_Toc4601"/>
      <w:bookmarkStart w:id="265" w:name="_Toc29892"/>
      <w:bookmarkStart w:id="266" w:name="_Toc20332"/>
      <w:bookmarkStart w:id="267" w:name="_Toc10407"/>
      <w:bookmarkStart w:id="268" w:name="_Toc10390"/>
      <w:r>
        <w:rPr>
          <w:rFonts w:ascii="宋体" w:hAnsi="宋体" w:cs="宋体"/>
          <w:color w:val="000000"/>
          <w:sz w:val="28"/>
          <w:szCs w:val="28"/>
          <w:highlight w:val="none"/>
          <w:lang w:val="zh-CN"/>
        </w:rPr>
        <w:t>1.</w:t>
      </w:r>
      <w:r>
        <w:rPr>
          <w:rFonts w:hint="eastAsia" w:ascii="宋体" w:hAnsi="宋体" w:cs="宋体"/>
          <w:color w:val="000000"/>
          <w:sz w:val="28"/>
          <w:szCs w:val="28"/>
          <w:highlight w:val="none"/>
          <w:lang w:val="zh-CN"/>
        </w:rPr>
        <w:t>投标说明</w:t>
      </w:r>
      <w:bookmarkEnd w:id="264"/>
      <w:bookmarkEnd w:id="265"/>
      <w:bookmarkEnd w:id="266"/>
      <w:bookmarkEnd w:id="267"/>
      <w:bookmarkEnd w:id="268"/>
    </w:p>
    <w:p>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lang w:val="zh-CN"/>
        </w:rPr>
        <w:t>1.1</w:t>
      </w:r>
      <w:r>
        <w:rPr>
          <w:rFonts w:ascii="宋体" w:hAnsi="宋体" w:cs="宋体"/>
          <w:color w:val="000000"/>
          <w:kern w:val="0"/>
          <w:highlight w:val="none"/>
        </w:rPr>
        <w:t xml:space="preserve"> </w:t>
      </w:r>
      <w:r>
        <w:rPr>
          <w:rFonts w:hint="eastAsia" w:ascii="宋体" w:hAnsi="宋体" w:cs="宋体"/>
          <w:color w:val="000000"/>
          <w:kern w:val="0"/>
          <w:highlight w:val="none"/>
          <w:lang w:val="zh-CN"/>
        </w:rPr>
        <w:t>供应商可以按照磋商文件规定的包号选择投标，但必须对所投包号中的所有内容作为一个整体进行投标，不能拆分或少报。否则，投标无效。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rPr>
        <w:t>项目中标后分包情况：</w:t>
      </w:r>
      <w:r>
        <w:rPr>
          <w:rFonts w:hint="eastAsia" w:ascii="宋体" w:hAnsi="宋体" w:cs="宋体"/>
          <w:color w:val="000000"/>
          <w:kern w:val="0"/>
          <w:highlight w:val="none"/>
          <w:u w:val="dashDotHeavy"/>
        </w:rPr>
        <w:t>不允许</w:t>
      </w:r>
      <w:r>
        <w:rPr>
          <w:rFonts w:hint="eastAsia" w:ascii="宋体" w:hAnsi="宋体" w:cs="宋体"/>
          <w:color w:val="000000"/>
          <w:kern w:val="0"/>
          <w:highlight w:val="none"/>
        </w:rPr>
        <w:t>。（允许，</w:t>
      </w:r>
      <w:r>
        <w:rPr>
          <w:rFonts w:hint="eastAsia" w:ascii="宋体" w:hAnsi="宋体" w:cs="宋体"/>
          <w:color w:val="000000"/>
          <w:kern w:val="0"/>
          <w:highlight w:val="none"/>
          <w:lang w:eastAsia="zh-CN"/>
        </w:rPr>
        <w:t>供应商</w:t>
      </w:r>
      <w:r>
        <w:rPr>
          <w:rFonts w:hint="eastAsia" w:ascii="宋体" w:hAnsi="宋体" w:cs="宋体"/>
          <w:color w:val="000000"/>
          <w:kern w:val="0"/>
          <w:highlight w:val="none"/>
        </w:rPr>
        <w:t>拟在中标后将中标项目的非主体、非关键性工作分包的，应当在投标文件中载明分包承担主体，分包承担主体应当具备相应资质条件且不得再次分包）</w:t>
      </w:r>
    </w:p>
    <w:p>
      <w:pPr>
        <w:pStyle w:val="18"/>
        <w:spacing w:line="360" w:lineRule="auto"/>
        <w:jc w:val="left"/>
        <w:outlineLvl w:val="1"/>
        <w:rPr>
          <w:rFonts w:ascii="宋体" w:cs="宋体"/>
          <w:color w:val="000000"/>
          <w:highlight w:val="none"/>
          <w:lang w:val="zh-CN"/>
        </w:rPr>
      </w:pPr>
      <w:bookmarkStart w:id="269" w:name="_Toc23151"/>
      <w:bookmarkStart w:id="270" w:name="_Toc18880"/>
      <w:bookmarkStart w:id="271" w:name="_Toc16744"/>
      <w:bookmarkStart w:id="272" w:name="_Toc9069"/>
      <w:bookmarkStart w:id="273" w:name="_Toc31397"/>
      <w:r>
        <w:rPr>
          <w:rFonts w:hint="eastAsia" w:ascii="宋体" w:hAnsi="宋体" w:cs="宋体"/>
          <w:color w:val="000000"/>
          <w:sz w:val="28"/>
          <w:szCs w:val="28"/>
          <w:highlight w:val="none"/>
          <w:lang w:val="en-US" w:eastAsia="zh-CN"/>
        </w:rPr>
        <w:t>2</w:t>
      </w:r>
      <w:r>
        <w:rPr>
          <w:rFonts w:ascii="宋体" w:cs="宋体"/>
          <w:color w:val="000000"/>
          <w:sz w:val="28"/>
          <w:szCs w:val="28"/>
          <w:highlight w:val="none"/>
          <w:lang w:val="zh-CN"/>
        </w:rPr>
        <w:t>.</w:t>
      </w:r>
      <w:r>
        <w:rPr>
          <w:rFonts w:hint="eastAsia" w:ascii="宋体" w:hAnsi="宋体" w:cs="宋体"/>
          <w:color w:val="000000"/>
          <w:sz w:val="28"/>
          <w:szCs w:val="28"/>
          <w:highlight w:val="none"/>
          <w:lang w:val="zh-CN"/>
        </w:rPr>
        <w:t>商务要求</w:t>
      </w:r>
      <w:bookmarkEnd w:id="269"/>
      <w:bookmarkEnd w:id="270"/>
      <w:bookmarkEnd w:id="271"/>
      <w:bookmarkEnd w:id="272"/>
      <w:bookmarkEnd w:id="273"/>
    </w:p>
    <w:p>
      <w:pPr>
        <w:autoSpaceDE w:val="0"/>
        <w:autoSpaceDN w:val="0"/>
        <w:spacing w:line="360" w:lineRule="auto"/>
        <w:ind w:firstLine="420" w:firstLineChars="200"/>
        <w:rPr>
          <w:rFonts w:ascii="宋体" w:hAnsi="宋体" w:cs="宋体"/>
          <w:color w:val="000000"/>
          <w:kern w:val="0"/>
          <w:highlight w:val="none"/>
          <w:lang w:val="zh-CN"/>
        </w:rPr>
      </w:pP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val="zh-CN"/>
        </w:rPr>
        <w:t>.1</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rPr>
        <w:t>服务时间：</w:t>
      </w:r>
      <w:r>
        <w:rPr>
          <w:rFonts w:hint="eastAsia" w:ascii="宋体" w:hAnsi="宋体" w:cs="宋体"/>
          <w:color w:val="000000"/>
          <w:kern w:val="0"/>
          <w:highlight w:val="none"/>
          <w:lang w:val="en-US" w:eastAsia="zh-CN"/>
        </w:rPr>
        <w:t>3个月</w:t>
      </w:r>
      <w:r>
        <w:rPr>
          <w:rFonts w:hint="eastAsia" w:ascii="宋体" w:hAnsi="宋体" w:cs="宋体"/>
          <w:color w:val="000000"/>
          <w:kern w:val="0"/>
          <w:highlight w:val="none"/>
          <w:lang w:val="zh-CN"/>
        </w:rPr>
        <w:t>。</w:t>
      </w:r>
    </w:p>
    <w:p>
      <w:pPr>
        <w:autoSpaceDE w:val="0"/>
        <w:autoSpaceDN w:val="0"/>
        <w:spacing w:line="360" w:lineRule="auto"/>
        <w:ind w:firstLine="420" w:firstLineChars="200"/>
        <w:rPr>
          <w:rFonts w:ascii="宋体" w:hAnsi="宋体" w:cs="宋体"/>
          <w:color w:val="000000"/>
          <w:kern w:val="0"/>
          <w:highlight w:val="none"/>
          <w:lang w:val="zh-CN"/>
        </w:rPr>
      </w:pP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lang w:val="zh-CN"/>
        </w:rPr>
        <w:t>.2.</w:t>
      </w:r>
      <w:r>
        <w:rPr>
          <w:rFonts w:hint="eastAsia" w:ascii="宋体" w:hAnsi="宋体" w:cs="宋体"/>
          <w:color w:val="000000"/>
          <w:kern w:val="0"/>
          <w:highlight w:val="none"/>
          <w:lang w:val="zh-CN"/>
        </w:rPr>
        <w:t>服务</w:t>
      </w:r>
      <w:r>
        <w:rPr>
          <w:rFonts w:hint="eastAsia" w:ascii="宋体" w:hAnsi="宋体" w:eastAsia="宋体" w:cs="宋体"/>
          <w:color w:val="000000"/>
          <w:kern w:val="0"/>
          <w:highlight w:val="none"/>
          <w:lang w:val="zh-CN"/>
        </w:rPr>
        <w:t>地点：</w:t>
      </w:r>
      <w:r>
        <w:rPr>
          <w:rFonts w:hint="eastAsia" w:ascii="宋体" w:hAnsi="宋体" w:cs="宋体"/>
          <w:color w:val="000000"/>
          <w:kern w:val="0"/>
          <w:highlight w:val="none"/>
          <w:lang w:val="zh-CN"/>
        </w:rPr>
        <w:t>青海民族大学</w:t>
      </w:r>
      <w:r>
        <w:rPr>
          <w:rFonts w:hint="eastAsia" w:ascii="宋体" w:hAnsi="宋体" w:eastAsia="宋体" w:cs="宋体"/>
          <w:color w:val="000000"/>
          <w:kern w:val="0"/>
          <w:highlight w:val="none"/>
          <w:lang w:val="zh-CN"/>
        </w:rPr>
        <w:t>。</w:t>
      </w: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6"/>
        <w:numPr>
          <w:ilvl w:val="0"/>
          <w:numId w:val="4"/>
        </w:numPr>
        <w:shd w:val="clear"/>
        <w:spacing w:line="360" w:lineRule="auto"/>
        <w:jc w:val="center"/>
        <w:rPr>
          <w:rFonts w:hint="eastAsia" w:ascii="宋体" w:hAnsi="宋体"/>
          <w:b/>
          <w:bCs/>
          <w:color w:val="auto"/>
          <w:kern w:val="0"/>
          <w:sz w:val="36"/>
          <w:szCs w:val="36"/>
          <w:highlight w:val="none"/>
          <w:lang w:eastAsia="zh-CN"/>
        </w:rPr>
      </w:pPr>
      <w:r>
        <w:rPr>
          <w:rFonts w:hint="eastAsia" w:ascii="宋体" w:hAnsi="宋体"/>
          <w:b/>
          <w:bCs/>
          <w:color w:val="auto"/>
          <w:kern w:val="0"/>
          <w:sz w:val="36"/>
          <w:szCs w:val="36"/>
          <w:highlight w:val="none"/>
          <w:lang w:eastAsia="zh-CN"/>
        </w:rPr>
        <w:t>项目概况及技术要求</w:t>
      </w:r>
    </w:p>
    <w:p>
      <w:pPr>
        <w:pStyle w:val="2"/>
        <w:jc w:val="center"/>
        <w:rPr>
          <w:b/>
          <w:bCs/>
          <w:sz w:val="24"/>
          <w:szCs w:val="24"/>
          <w:highlight w:val="none"/>
        </w:rPr>
      </w:pPr>
      <w:r>
        <w:rPr>
          <w:rFonts w:hint="eastAsia" w:hAnsi="宋体"/>
          <w:kern w:val="0"/>
          <w:sz w:val="24"/>
          <w:szCs w:val="24"/>
          <w:highlight w:val="none"/>
        </w:rPr>
        <w:t>非遗青海河湟皮影成果转化与示范</w:t>
      </w:r>
      <w:r>
        <w:rPr>
          <w:rFonts w:hint="eastAsia" w:hAnsi="宋体"/>
          <w:color w:val="000000"/>
          <w:sz w:val="24"/>
          <w:highlight w:val="none"/>
        </w:rPr>
        <w:t>宣传片（包含动画片）</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70"/>
        <w:gridCol w:w="5445"/>
        <w:gridCol w:w="70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13" w:type="pct"/>
            <w:vAlign w:val="center"/>
          </w:tcPr>
          <w:p>
            <w:pPr>
              <w:spacing w:line="240" w:lineRule="auto"/>
              <w:jc w:val="center"/>
              <w:rPr>
                <w:rFonts w:ascii="宋体" w:hAnsi="宋体"/>
                <w:color w:val="000000"/>
                <w:sz w:val="21"/>
                <w:szCs w:val="21"/>
                <w:highlight w:val="none"/>
              </w:rPr>
            </w:pPr>
            <w:r>
              <w:rPr>
                <w:rFonts w:hint="eastAsia" w:ascii="宋体" w:hAnsi="宋体"/>
                <w:color w:val="000000"/>
                <w:sz w:val="21"/>
                <w:szCs w:val="21"/>
                <w:highlight w:val="none"/>
              </w:rPr>
              <w:t>序号</w:t>
            </w:r>
          </w:p>
        </w:tc>
        <w:tc>
          <w:tcPr>
            <w:tcW w:w="569" w:type="pct"/>
            <w:vAlign w:val="center"/>
          </w:tcPr>
          <w:p>
            <w:pPr>
              <w:spacing w:line="240" w:lineRule="auto"/>
              <w:jc w:val="center"/>
              <w:rPr>
                <w:rFonts w:ascii="宋体" w:hAnsi="宋体"/>
                <w:color w:val="000000"/>
                <w:sz w:val="21"/>
                <w:szCs w:val="21"/>
                <w:highlight w:val="none"/>
              </w:rPr>
            </w:pPr>
            <w:r>
              <w:rPr>
                <w:rFonts w:hint="eastAsia" w:ascii="宋体" w:hAnsi="宋体"/>
                <w:color w:val="000000"/>
                <w:sz w:val="21"/>
                <w:szCs w:val="21"/>
                <w:highlight w:val="none"/>
              </w:rPr>
              <w:t>名称</w:t>
            </w:r>
          </w:p>
        </w:tc>
        <w:tc>
          <w:tcPr>
            <w:tcW w:w="3194" w:type="pct"/>
            <w:vAlign w:val="center"/>
          </w:tcPr>
          <w:p>
            <w:pPr>
              <w:spacing w:line="240" w:lineRule="auto"/>
              <w:rPr>
                <w:rFonts w:ascii="宋体" w:hAnsi="宋体"/>
                <w:color w:val="000000"/>
                <w:sz w:val="21"/>
                <w:szCs w:val="21"/>
                <w:highlight w:val="none"/>
              </w:rPr>
            </w:pPr>
            <w:r>
              <w:rPr>
                <w:rFonts w:hint="eastAsia" w:ascii="宋体" w:hAnsi="宋体"/>
                <w:color w:val="000000"/>
                <w:sz w:val="21"/>
                <w:szCs w:val="21"/>
                <w:highlight w:val="none"/>
              </w:rPr>
              <w:t>技术参数（包括但不限于性能、材料、结构、外观、安全，或者服务内容和标准等）</w:t>
            </w:r>
          </w:p>
        </w:tc>
        <w:tc>
          <w:tcPr>
            <w:tcW w:w="411" w:type="pct"/>
            <w:vAlign w:val="center"/>
          </w:tcPr>
          <w:p>
            <w:pPr>
              <w:spacing w:line="240" w:lineRule="auto"/>
              <w:jc w:val="center"/>
              <w:rPr>
                <w:rFonts w:ascii="宋体" w:hAnsi="宋体"/>
                <w:color w:val="000000"/>
                <w:sz w:val="21"/>
                <w:szCs w:val="21"/>
                <w:highlight w:val="none"/>
              </w:rPr>
            </w:pPr>
            <w:r>
              <w:rPr>
                <w:rFonts w:hint="eastAsia" w:ascii="宋体" w:hAnsi="宋体"/>
                <w:color w:val="000000"/>
                <w:sz w:val="21"/>
                <w:szCs w:val="21"/>
                <w:highlight w:val="none"/>
              </w:rPr>
              <w:t>数量</w:t>
            </w:r>
          </w:p>
        </w:tc>
        <w:tc>
          <w:tcPr>
            <w:tcW w:w="410" w:type="pct"/>
            <w:vAlign w:val="center"/>
          </w:tcPr>
          <w:p>
            <w:pPr>
              <w:spacing w:line="240" w:lineRule="auto"/>
              <w:jc w:val="center"/>
              <w:rPr>
                <w:rFonts w:ascii="宋体" w:hAnsi="宋体"/>
                <w:color w:val="000000"/>
                <w:sz w:val="21"/>
                <w:szCs w:val="21"/>
                <w:highlight w:val="none"/>
              </w:rPr>
            </w:pPr>
            <w:r>
              <w:rPr>
                <w:rFonts w:hint="eastAsia" w:ascii="宋体" w:hAnsi="宋体"/>
                <w:color w:val="00000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9" w:hRule="atLeast"/>
          <w:jc w:val="center"/>
        </w:trPr>
        <w:tc>
          <w:tcPr>
            <w:tcW w:w="413" w:type="pct"/>
            <w:vAlign w:val="center"/>
          </w:tcPr>
          <w:p>
            <w:pPr>
              <w:spacing w:line="240" w:lineRule="auto"/>
              <w:jc w:val="center"/>
              <w:rPr>
                <w:rFonts w:ascii="宋体" w:hAnsi="宋体"/>
                <w:color w:val="000000"/>
                <w:sz w:val="21"/>
                <w:szCs w:val="21"/>
                <w:highlight w:val="none"/>
              </w:rPr>
            </w:pPr>
            <w:r>
              <w:rPr>
                <w:rFonts w:hint="eastAsia" w:ascii="宋体" w:hAnsi="宋体"/>
                <w:color w:val="000000"/>
                <w:sz w:val="21"/>
                <w:szCs w:val="21"/>
                <w:highlight w:val="none"/>
              </w:rPr>
              <w:t>1</w:t>
            </w:r>
          </w:p>
        </w:tc>
        <w:tc>
          <w:tcPr>
            <w:tcW w:w="569" w:type="pct"/>
            <w:vAlign w:val="center"/>
          </w:tcPr>
          <w:p>
            <w:pPr>
              <w:spacing w:line="240" w:lineRule="auto"/>
              <w:jc w:val="center"/>
              <w:rPr>
                <w:rFonts w:ascii="宋体" w:hAnsi="宋体"/>
                <w:color w:val="000000"/>
                <w:sz w:val="21"/>
                <w:szCs w:val="21"/>
                <w:highlight w:val="none"/>
              </w:rPr>
            </w:pPr>
            <w:r>
              <w:rPr>
                <w:rFonts w:hint="eastAsia" w:ascii="宋体" w:hAnsi="宋体"/>
                <w:kern w:val="0"/>
                <w:sz w:val="21"/>
                <w:szCs w:val="21"/>
                <w:highlight w:val="none"/>
              </w:rPr>
              <w:t>非遗青海河湟皮影成果转化与示范</w:t>
            </w:r>
            <w:r>
              <w:rPr>
                <w:rFonts w:hint="eastAsia" w:ascii="宋体" w:hAnsi="宋体"/>
                <w:color w:val="000000"/>
                <w:sz w:val="21"/>
                <w:szCs w:val="21"/>
                <w:highlight w:val="none"/>
              </w:rPr>
              <w:t>宣传片（包含动画片）</w:t>
            </w:r>
          </w:p>
        </w:tc>
        <w:tc>
          <w:tcPr>
            <w:tcW w:w="3194" w:type="pct"/>
            <w:vAlign w:val="center"/>
          </w:tcPr>
          <w:p>
            <w:pPr>
              <w:spacing w:line="24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一、项目概况</w:t>
            </w:r>
          </w:p>
          <w:p>
            <w:pPr>
              <w:spacing w:line="240" w:lineRule="auto"/>
              <w:ind w:firstLine="420" w:firstLineChars="200"/>
              <w:rPr>
                <w:rFonts w:ascii="宋体" w:hAnsi="宋体"/>
                <w:color w:val="000000"/>
                <w:sz w:val="21"/>
                <w:szCs w:val="21"/>
                <w:highlight w:val="none"/>
              </w:rPr>
            </w:pPr>
            <w:r>
              <w:rPr>
                <w:rFonts w:hint="eastAsia" w:ascii="宋体" w:hAnsi="宋体" w:cs="宋体"/>
                <w:kern w:val="0"/>
                <w:sz w:val="21"/>
                <w:szCs w:val="21"/>
                <w:highlight w:val="none"/>
              </w:rPr>
              <w:t>为了更好的传承青海皮影文化，对青少年在继承传统文化方面有更好的引导和教育，现将</w:t>
            </w:r>
            <w:r>
              <w:rPr>
                <w:rFonts w:hint="eastAsia" w:ascii="宋体" w:hAnsi="宋体"/>
                <w:kern w:val="0"/>
                <w:sz w:val="21"/>
                <w:szCs w:val="21"/>
                <w:highlight w:val="none"/>
              </w:rPr>
              <w:t>非遗青海河湟皮影成果转化与示范项目</w:t>
            </w:r>
            <w:r>
              <w:rPr>
                <w:rFonts w:hint="eastAsia" w:ascii="宋体" w:hAnsi="宋体" w:cs="宋体"/>
                <w:kern w:val="0"/>
                <w:sz w:val="21"/>
                <w:szCs w:val="21"/>
                <w:highlight w:val="none"/>
              </w:rPr>
              <w:t>制作宣传片用于宣传推广</w:t>
            </w:r>
            <w:r>
              <w:rPr>
                <w:rFonts w:hint="eastAsia" w:ascii="宋体" w:hAnsi="宋体"/>
                <w:color w:val="000000"/>
                <w:sz w:val="21"/>
                <w:szCs w:val="21"/>
                <w:highlight w:val="none"/>
              </w:rPr>
              <w:t>。</w:t>
            </w:r>
          </w:p>
          <w:p>
            <w:pPr>
              <w:spacing w:line="24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 xml:space="preserve">二、数量及履约期限说明 </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·报价说明</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计划采购不少于10分钟。</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价格包括非遗传承人误工费、生产录制费、校验评审费、税金及不可预见的其他费用。</w:t>
            </w:r>
          </w:p>
          <w:p>
            <w:pPr>
              <w:pStyle w:val="6"/>
              <w:tabs>
                <w:tab w:val="left" w:pos="360"/>
              </w:tabs>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合同履约期限，3个月。</w:t>
            </w:r>
          </w:p>
          <w:p>
            <w:pPr>
              <w:spacing w:line="24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三、服务要求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（一）宣传片形式要求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大于或等于10分钟（不包含片头、片尾时间），纪实型、故事型或视觉型等。</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（二）宣传片使用范围要求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产品完成后我校将在国内主流新闻及视频平台发布，供公众观看。</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（三）版权要求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制作完成的宣传片自验收合格后版权归青海民族大学独有。</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供应商需保障宣传片中的内容不存在侵权问题。</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（四）网络信息安全要求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供应商需保障宣传片中的内容符合政治安全、政策安全、信息安全，不涉及国家机密，不违背国家政策，无病毒及恶意代码。</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（五）制作与审核要求</w:t>
            </w:r>
          </w:p>
          <w:p>
            <w:pPr>
              <w:spacing w:line="240" w:lineRule="auto"/>
              <w:ind w:left="479" w:leftChars="228"/>
              <w:rPr>
                <w:rFonts w:hint="eastAsia" w:ascii="宋体" w:hAnsi="宋体"/>
                <w:color w:val="000000"/>
                <w:sz w:val="21"/>
                <w:szCs w:val="21"/>
                <w:highlight w:val="none"/>
              </w:rPr>
            </w:pPr>
            <w:r>
              <w:rPr>
                <w:rFonts w:hint="eastAsia" w:ascii="宋体" w:hAnsi="宋体"/>
                <w:color w:val="000000"/>
                <w:sz w:val="21"/>
                <w:szCs w:val="21"/>
                <w:highlight w:val="none"/>
              </w:rPr>
              <w:t>供应商提供的产品在提交前需实现三审三校。</w:t>
            </w:r>
          </w:p>
          <w:p>
            <w:pPr>
              <w:spacing w:line="240" w:lineRule="auto"/>
              <w:ind w:left="479" w:leftChars="228"/>
              <w:rPr>
                <w:rFonts w:ascii="宋体" w:hAnsi="宋体"/>
                <w:color w:val="000000"/>
                <w:sz w:val="21"/>
                <w:szCs w:val="21"/>
                <w:highlight w:val="none"/>
              </w:rPr>
            </w:pPr>
            <w:r>
              <w:rPr>
                <w:rFonts w:hint="eastAsia" w:ascii="宋体" w:hAnsi="宋体"/>
                <w:color w:val="000000"/>
                <w:sz w:val="21"/>
                <w:szCs w:val="21"/>
                <w:highlight w:val="none"/>
              </w:rPr>
              <w:t>（六）宣传片制作内容要求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供应商根据采购方项目实际内容要求策划相应宣传片拍摄制作方案。</w:t>
            </w:r>
          </w:p>
          <w:p>
            <w:pPr>
              <w:spacing w:line="24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四、交付要求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产品交付要求</w:t>
            </w:r>
          </w:p>
          <w:p>
            <w:pPr>
              <w:spacing w:line="240" w:lineRule="auto"/>
              <w:rPr>
                <w:rFonts w:ascii="宋体" w:hAnsi="宋体"/>
                <w:color w:val="000000"/>
                <w:sz w:val="21"/>
                <w:szCs w:val="21"/>
                <w:highlight w:val="none"/>
              </w:rPr>
            </w:pPr>
            <w:r>
              <w:rPr>
                <w:rFonts w:hint="eastAsia" w:ascii="宋体" w:hAnsi="宋体"/>
                <w:color w:val="000000"/>
                <w:sz w:val="21"/>
                <w:szCs w:val="21"/>
                <w:highlight w:val="none"/>
              </w:rPr>
              <w:t xml:space="preserve">    产品制作流程包含但不限于策划审核、视频制作、视频初审、视频终审等环节。各环节要由相关领域具有一定在资质的专家学者严格把控产品内容的政治安全、意识形态安全，新闻传播安全。</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供应商一次性交付产品，交付产品包括但不限于宣传片成片以及原始素材和配音配乐素材、片中所使用动画片、动画片手稿、线稿及彩色稿、电子稿，项目制作相关资料、存储设备。</w:t>
            </w:r>
          </w:p>
          <w:p>
            <w:pPr>
              <w:spacing w:line="240" w:lineRule="auto"/>
              <w:rPr>
                <w:rFonts w:ascii="宋体" w:hAnsi="宋体"/>
                <w:color w:val="000000"/>
                <w:sz w:val="21"/>
                <w:szCs w:val="21"/>
                <w:highlight w:val="none"/>
              </w:rPr>
            </w:pPr>
            <w:r>
              <w:rPr>
                <w:rFonts w:hint="eastAsia" w:ascii="宋体" w:hAnsi="宋体"/>
                <w:color w:val="000000"/>
                <w:sz w:val="21"/>
                <w:szCs w:val="21"/>
                <w:highlight w:val="none"/>
              </w:rPr>
              <w:t xml:space="preserve">    供应商根据项目流程自行设计宣传片制作资料。资料包含但不限于：各环节相关资料，宣传片出现讲述人及内容政治安全性审核、版权、肖像权等内容。（宣传片包含视频内容政治安全性说明，不包含讲述人政治安全审核和肖像权说明）</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供应商提供的产品包括宣传片视频清单、制作审核过程资料、宣传片成品视频（带片头、片尾）、交付内容需刻录光盘（含包装盒、封面设计、logo、光盘喷绘logo及产品名称）等。</w:t>
            </w:r>
          </w:p>
          <w:p>
            <w:pPr>
              <w:spacing w:line="24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五、视频标准要求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宣传片需满足招标人的宣传片制作要求，需符合相关标准，如：</w:t>
            </w:r>
            <w:r>
              <w:rPr>
                <w:rFonts w:ascii="Arial" w:hAnsi="Arial" w:cs="Arial"/>
                <w:color w:val="222222"/>
                <w:sz w:val="21"/>
                <w:szCs w:val="21"/>
                <w:highlight w:val="none"/>
                <w:shd w:val="clear" w:color="auto" w:fill="FFFFFF"/>
              </w:rPr>
              <w:t>《</w:t>
            </w:r>
            <w:r>
              <w:rPr>
                <w:rFonts w:hint="eastAsia" w:ascii="宋体" w:hAnsi="宋体"/>
                <w:color w:val="000000"/>
                <w:sz w:val="21"/>
                <w:szCs w:val="21"/>
                <w:highlight w:val="none"/>
              </w:rPr>
              <w:t>GY/T 307-2017 超高清晰度电视系统节目制作和交换参数值》和《GY/T 315-2018 高动态范围电视节目制作和交换图像参数值》等标准及《4K超高清电视技术应用实施指南（2020版）》制作规范要求。</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（一）宣传片内容</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宣传片内容与标题相符，条理清晰。</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无涉密内容。</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字幕中无错字、别字、异体字、繁体字问题；</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视频内容中选取的参考资料准确，前后无矛盾，无侵权行为。</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拍摄效果好，无明显杂音，能清晰听到演员讲述或演唱内容。</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配音演员应以普通话讲述，口音不能影响观看效果。</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演员讲述风格不能过于随意，衣着谈吐或行为举止要大方得体。</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（二）宣传片视频参数</w:t>
            </w:r>
          </w:p>
          <w:p>
            <w:pPr>
              <w:spacing w:line="240" w:lineRule="auto"/>
              <w:ind w:firstLine="420" w:firstLineChars="200"/>
              <w:rPr>
                <w:rFonts w:ascii="Times New Roman" w:hAnsi="Times New Roman"/>
                <w:color w:val="000000"/>
                <w:sz w:val="21"/>
                <w:szCs w:val="21"/>
                <w:highlight w:val="none"/>
              </w:rPr>
            </w:pPr>
            <w:r>
              <w:rPr>
                <w:rFonts w:hint="eastAsia" w:ascii="宋体" w:hAnsi="宋体"/>
                <w:color w:val="000000"/>
                <w:sz w:val="21"/>
                <w:szCs w:val="21"/>
                <w:highlight w:val="none"/>
              </w:rPr>
              <w:t>宣传片视频编码</w:t>
            </w:r>
            <w:r>
              <w:rPr>
                <w:rFonts w:ascii="Times New Roman" w:hAnsi="Times New Roman"/>
                <w:color w:val="000000"/>
                <w:sz w:val="21"/>
                <w:szCs w:val="21"/>
                <w:highlight w:val="none"/>
              </w:rPr>
              <w:t xml:space="preserve">Video Encoding：H.264/MPEG-4 AVC High </w:t>
            </w:r>
            <w:r>
              <w:rPr>
                <w:rFonts w:hint="eastAsia" w:ascii="Times New Roman" w:hAnsi="Times New Roman"/>
                <w:color w:val="000000"/>
                <w:sz w:val="21"/>
                <w:szCs w:val="21"/>
                <w:highlight w:val="none"/>
              </w:rPr>
              <w:t>P</w:t>
            </w:r>
            <w:r>
              <w:rPr>
                <w:rFonts w:ascii="Times New Roman" w:hAnsi="Times New Roman"/>
                <w:color w:val="000000"/>
                <w:sz w:val="21"/>
                <w:szCs w:val="21"/>
                <w:highlight w:val="none"/>
              </w:rPr>
              <w:t xml:space="preserve">rofile </w:t>
            </w:r>
            <w:r>
              <w:rPr>
                <w:rFonts w:hint="eastAsia" w:ascii="Times New Roman" w:hAnsi="Times New Roman"/>
                <w:color w:val="000000"/>
                <w:sz w:val="21"/>
                <w:szCs w:val="21"/>
                <w:highlight w:val="none"/>
              </w:rPr>
              <w:t>L</w:t>
            </w:r>
            <w:r>
              <w:rPr>
                <w:rFonts w:ascii="Times New Roman" w:hAnsi="Times New Roman"/>
                <w:color w:val="000000"/>
                <w:sz w:val="21"/>
                <w:szCs w:val="21"/>
                <w:highlight w:val="none"/>
              </w:rPr>
              <w:t xml:space="preserve">evel </w:t>
            </w:r>
            <w:r>
              <w:rPr>
                <w:rFonts w:hint="eastAsia" w:ascii="Times New Roman" w:hAnsi="Times New Roman"/>
                <w:color w:val="000000"/>
                <w:sz w:val="21"/>
                <w:szCs w:val="21"/>
                <w:highlight w:val="none"/>
              </w:rPr>
              <w:t>4</w:t>
            </w:r>
            <w:r>
              <w:rPr>
                <w:rFonts w:ascii="Times New Roman" w:hAnsi="Times New Roman"/>
                <w:color w:val="000000"/>
                <w:sz w:val="21"/>
                <w:szCs w:val="21"/>
                <w:highlight w:val="none"/>
              </w:rPr>
              <w:t>.0</w:t>
            </w:r>
            <w:r>
              <w:rPr>
                <w:rFonts w:hint="eastAsia" w:ascii="Times New Roman" w:hAnsi="Times New Roman"/>
                <w:color w:val="000000"/>
                <w:sz w:val="21"/>
                <w:szCs w:val="21"/>
                <w:highlight w:val="none"/>
              </w:rPr>
              <w:t>及</w:t>
            </w:r>
            <w:r>
              <w:rPr>
                <w:rFonts w:ascii="Times New Roman" w:hAnsi="Times New Roman"/>
                <w:color w:val="000000"/>
                <w:sz w:val="21"/>
                <w:szCs w:val="21"/>
                <w:highlight w:val="none"/>
              </w:rPr>
              <w:t xml:space="preserve">H.265-HEVC High </w:t>
            </w:r>
            <w:r>
              <w:rPr>
                <w:rFonts w:hint="eastAsia" w:ascii="Times New Roman" w:hAnsi="Times New Roman"/>
                <w:color w:val="000000"/>
                <w:sz w:val="21"/>
                <w:szCs w:val="21"/>
                <w:highlight w:val="none"/>
              </w:rPr>
              <w:t>P</w:t>
            </w:r>
            <w:r>
              <w:rPr>
                <w:rFonts w:ascii="Times New Roman" w:hAnsi="Times New Roman"/>
                <w:color w:val="000000"/>
                <w:sz w:val="21"/>
                <w:szCs w:val="21"/>
                <w:highlight w:val="none"/>
              </w:rPr>
              <w:t xml:space="preserve">rofile </w:t>
            </w:r>
            <w:r>
              <w:rPr>
                <w:rFonts w:hint="eastAsia" w:ascii="Times New Roman" w:hAnsi="Times New Roman"/>
                <w:color w:val="000000"/>
                <w:sz w:val="21"/>
                <w:szCs w:val="21"/>
                <w:highlight w:val="none"/>
              </w:rPr>
              <w:t xml:space="preserve"> L</w:t>
            </w:r>
            <w:r>
              <w:rPr>
                <w:rFonts w:ascii="Times New Roman" w:hAnsi="Times New Roman"/>
                <w:color w:val="000000"/>
                <w:sz w:val="21"/>
                <w:szCs w:val="21"/>
                <w:highlight w:val="none"/>
              </w:rPr>
              <w:t xml:space="preserve">evel </w:t>
            </w:r>
            <w:r>
              <w:rPr>
                <w:rFonts w:hint="eastAsia" w:ascii="Times New Roman" w:hAnsi="Times New Roman"/>
                <w:color w:val="000000"/>
                <w:sz w:val="21"/>
                <w:szCs w:val="21"/>
                <w:highlight w:val="none"/>
              </w:rPr>
              <w:t>4</w:t>
            </w:r>
            <w:r>
              <w:rPr>
                <w:rFonts w:ascii="Times New Roman" w:hAnsi="Times New Roman"/>
                <w:color w:val="000000"/>
                <w:sz w:val="21"/>
                <w:szCs w:val="21"/>
                <w:highlight w:val="none"/>
              </w:rPr>
              <w:t>.0</w:t>
            </w:r>
            <w:r>
              <w:rPr>
                <w:rFonts w:hint="eastAsia" w:ascii="Times New Roman" w:hAnsi="Times New Roman"/>
                <w:color w:val="000000"/>
                <w:sz w:val="21"/>
                <w:szCs w:val="21"/>
                <w:highlight w:val="none"/>
              </w:rPr>
              <w:t xml:space="preserve"> High Tier</w:t>
            </w:r>
          </w:p>
          <w:p>
            <w:pPr>
              <w:pStyle w:val="6"/>
              <w:spacing w:line="240" w:lineRule="auto"/>
              <w:rPr>
                <w:rFonts w:ascii="Times New Roman" w:hAnsi="Times New Roman"/>
                <w:color w:val="000000"/>
                <w:sz w:val="21"/>
                <w:szCs w:val="21"/>
                <w:highlight w:val="none"/>
              </w:rPr>
            </w:pPr>
            <w:r>
              <w:rPr>
                <w:rFonts w:hint="eastAsia" w:ascii="Times New Roman" w:hAnsi="Times New Roman"/>
                <w:color w:val="000000"/>
                <w:sz w:val="21"/>
                <w:szCs w:val="21"/>
                <w:highlight w:val="none"/>
              </w:rPr>
              <w:t xml:space="preserve">    动画片视频编码</w:t>
            </w:r>
            <w:r>
              <w:rPr>
                <w:rFonts w:ascii="Times New Roman" w:hAnsi="Times New Roman"/>
                <w:color w:val="000000"/>
                <w:sz w:val="21"/>
                <w:szCs w:val="21"/>
                <w:highlight w:val="none"/>
              </w:rPr>
              <w:t>Video Encoding：H.264/MPEG-4 AVC High</w:t>
            </w:r>
            <w:r>
              <w:rPr>
                <w:rFonts w:hint="eastAsia" w:ascii="Times New Roman" w:hAnsi="Times New Roman"/>
                <w:color w:val="000000"/>
                <w:sz w:val="21"/>
                <w:szCs w:val="21"/>
                <w:highlight w:val="none"/>
              </w:rPr>
              <w:t>422</w:t>
            </w:r>
            <w:r>
              <w:rPr>
                <w:rFonts w:ascii="Times New Roman" w:hAnsi="Times New Roman"/>
                <w:color w:val="000000"/>
                <w:sz w:val="21"/>
                <w:szCs w:val="21"/>
                <w:highlight w:val="none"/>
              </w:rPr>
              <w:t xml:space="preserve"> </w:t>
            </w:r>
            <w:r>
              <w:rPr>
                <w:rFonts w:hint="eastAsia" w:ascii="Times New Roman" w:hAnsi="Times New Roman"/>
                <w:color w:val="000000"/>
                <w:sz w:val="21"/>
                <w:szCs w:val="21"/>
                <w:highlight w:val="none"/>
              </w:rPr>
              <w:t>P</w:t>
            </w:r>
            <w:r>
              <w:rPr>
                <w:rFonts w:ascii="Times New Roman" w:hAnsi="Times New Roman"/>
                <w:color w:val="000000"/>
                <w:sz w:val="21"/>
                <w:szCs w:val="21"/>
                <w:highlight w:val="none"/>
              </w:rPr>
              <w:t xml:space="preserve">rofile </w:t>
            </w:r>
            <w:r>
              <w:rPr>
                <w:rFonts w:hint="eastAsia" w:ascii="Times New Roman" w:hAnsi="Times New Roman"/>
                <w:color w:val="000000"/>
                <w:sz w:val="21"/>
                <w:szCs w:val="21"/>
                <w:highlight w:val="none"/>
              </w:rPr>
              <w:t>L</w:t>
            </w:r>
            <w:r>
              <w:rPr>
                <w:rFonts w:ascii="Times New Roman" w:hAnsi="Times New Roman"/>
                <w:color w:val="000000"/>
                <w:sz w:val="21"/>
                <w:szCs w:val="21"/>
                <w:highlight w:val="none"/>
              </w:rPr>
              <w:t xml:space="preserve">evel </w:t>
            </w:r>
            <w:r>
              <w:rPr>
                <w:rFonts w:hint="eastAsia" w:ascii="Times New Roman" w:hAnsi="Times New Roman"/>
                <w:color w:val="000000"/>
                <w:sz w:val="21"/>
                <w:szCs w:val="21"/>
                <w:highlight w:val="none"/>
              </w:rPr>
              <w:t>4</w:t>
            </w:r>
            <w:r>
              <w:rPr>
                <w:rFonts w:ascii="Times New Roman" w:hAnsi="Times New Roman"/>
                <w:color w:val="000000"/>
                <w:sz w:val="21"/>
                <w:szCs w:val="21"/>
                <w:highlight w:val="none"/>
              </w:rPr>
              <w:t>.0</w:t>
            </w:r>
            <w:r>
              <w:rPr>
                <w:rFonts w:hint="eastAsia" w:ascii="Times New Roman" w:hAnsi="Times New Roman"/>
                <w:color w:val="000000"/>
                <w:sz w:val="21"/>
                <w:szCs w:val="21"/>
                <w:highlight w:val="none"/>
              </w:rPr>
              <w:t>及</w:t>
            </w:r>
            <w:r>
              <w:rPr>
                <w:rFonts w:ascii="Times New Roman" w:hAnsi="Times New Roman"/>
                <w:color w:val="000000"/>
                <w:sz w:val="21"/>
                <w:szCs w:val="21"/>
                <w:highlight w:val="none"/>
              </w:rPr>
              <w:t xml:space="preserve">H.265-HEVC High </w:t>
            </w:r>
            <w:r>
              <w:rPr>
                <w:rFonts w:hint="eastAsia" w:ascii="Times New Roman" w:hAnsi="Times New Roman"/>
                <w:color w:val="000000"/>
                <w:sz w:val="21"/>
                <w:szCs w:val="21"/>
                <w:highlight w:val="none"/>
              </w:rPr>
              <w:t>422P</w:t>
            </w:r>
            <w:r>
              <w:rPr>
                <w:rFonts w:ascii="Times New Roman" w:hAnsi="Times New Roman"/>
                <w:color w:val="000000"/>
                <w:sz w:val="21"/>
                <w:szCs w:val="21"/>
                <w:highlight w:val="none"/>
              </w:rPr>
              <w:t xml:space="preserve">rofile </w:t>
            </w:r>
            <w:r>
              <w:rPr>
                <w:rFonts w:hint="eastAsia" w:ascii="Times New Roman" w:hAnsi="Times New Roman"/>
                <w:color w:val="000000"/>
                <w:sz w:val="21"/>
                <w:szCs w:val="21"/>
                <w:highlight w:val="none"/>
              </w:rPr>
              <w:t xml:space="preserve"> L</w:t>
            </w:r>
            <w:r>
              <w:rPr>
                <w:rFonts w:ascii="Times New Roman" w:hAnsi="Times New Roman"/>
                <w:color w:val="000000"/>
                <w:sz w:val="21"/>
                <w:szCs w:val="21"/>
                <w:highlight w:val="none"/>
              </w:rPr>
              <w:t xml:space="preserve">evel </w:t>
            </w:r>
            <w:r>
              <w:rPr>
                <w:rFonts w:hint="eastAsia" w:ascii="Times New Roman" w:hAnsi="Times New Roman"/>
                <w:color w:val="000000"/>
                <w:sz w:val="21"/>
                <w:szCs w:val="21"/>
                <w:highlight w:val="none"/>
              </w:rPr>
              <w:t>4</w:t>
            </w:r>
            <w:r>
              <w:rPr>
                <w:rFonts w:ascii="Times New Roman" w:hAnsi="Times New Roman"/>
                <w:color w:val="000000"/>
                <w:sz w:val="21"/>
                <w:szCs w:val="21"/>
                <w:highlight w:val="none"/>
              </w:rPr>
              <w:t>.0</w:t>
            </w:r>
            <w:r>
              <w:rPr>
                <w:rFonts w:hint="eastAsia" w:ascii="Times New Roman" w:hAnsi="Times New Roman"/>
                <w:color w:val="000000"/>
                <w:sz w:val="21"/>
                <w:szCs w:val="21"/>
                <w:highlight w:val="none"/>
              </w:rPr>
              <w:t xml:space="preserve"> High Tier</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视频分辨率</w:t>
            </w:r>
            <w:r>
              <w:rPr>
                <w:rFonts w:ascii="Times New Roman" w:hAnsi="Times New Roman"/>
                <w:color w:val="000000"/>
                <w:sz w:val="21"/>
                <w:szCs w:val="21"/>
                <w:highlight w:val="none"/>
              </w:rPr>
              <w:t xml:space="preserve">Image </w:t>
            </w:r>
            <w:r>
              <w:rPr>
                <w:rFonts w:hint="eastAsia" w:ascii="Times New Roman" w:hAnsi="Times New Roman"/>
                <w:color w:val="000000"/>
                <w:sz w:val="21"/>
                <w:szCs w:val="21"/>
                <w:highlight w:val="none"/>
              </w:rPr>
              <w:t>R</w:t>
            </w:r>
            <w:r>
              <w:rPr>
                <w:rFonts w:ascii="Times New Roman" w:hAnsi="Times New Roman"/>
                <w:color w:val="000000"/>
                <w:sz w:val="21"/>
                <w:szCs w:val="21"/>
                <w:highlight w:val="none"/>
              </w:rPr>
              <w:t>esolution</w:t>
            </w:r>
            <w:r>
              <w:rPr>
                <w:rFonts w:hint="eastAsia" w:ascii="宋体" w:hAnsi="宋体"/>
                <w:color w:val="000000"/>
                <w:sz w:val="21"/>
                <w:szCs w:val="21"/>
                <w:highlight w:val="none"/>
              </w:rPr>
              <w:t>：</w:t>
            </w:r>
            <w:r>
              <w:rPr>
                <w:rFonts w:ascii="Times New Roman" w:hAnsi="Times New Roman" w:eastAsia="Helvetica"/>
                <w:color w:val="333333"/>
                <w:sz w:val="21"/>
                <w:szCs w:val="21"/>
                <w:highlight w:val="none"/>
                <w:shd w:val="clear" w:color="auto" w:fill="FFFFFF"/>
              </w:rPr>
              <w:t>4K UHDTV（3840×2160</w:t>
            </w:r>
            <w:r>
              <w:rPr>
                <w:rFonts w:ascii="Times New Roman" w:hAnsi="Times New Roman"/>
                <w:color w:val="333333"/>
                <w:sz w:val="21"/>
                <w:szCs w:val="21"/>
                <w:highlight w:val="none"/>
                <w:shd w:val="clear" w:color="auto" w:fill="FFFFFF"/>
              </w:rPr>
              <w:t>P</w:t>
            </w:r>
            <w:r>
              <w:rPr>
                <w:rFonts w:hint="eastAsia" w:ascii="Times New Roman" w:hAnsi="Times New Roman"/>
                <w:color w:val="333333"/>
                <w:sz w:val="21"/>
                <w:szCs w:val="21"/>
                <w:highlight w:val="none"/>
                <w:shd w:val="clear" w:color="auto" w:fill="FFFFFF"/>
              </w:rPr>
              <w:t>）</w:t>
            </w:r>
            <w:r>
              <w:rPr>
                <w:rFonts w:hint="eastAsia" w:ascii="宋体" w:hAnsi="宋体"/>
                <w:color w:val="000000"/>
                <w:sz w:val="21"/>
                <w:szCs w:val="21"/>
                <w:highlight w:val="none"/>
              </w:rPr>
              <w:t xml:space="preserve"> </w:t>
            </w:r>
          </w:p>
          <w:p>
            <w:pPr>
              <w:spacing w:line="240" w:lineRule="auto"/>
              <w:ind w:firstLine="420" w:firstLineChars="200"/>
              <w:rPr>
                <w:rFonts w:ascii="Times New Roman" w:hAnsi="Times New Roman"/>
                <w:color w:val="000000"/>
                <w:sz w:val="21"/>
                <w:szCs w:val="21"/>
                <w:highlight w:val="none"/>
              </w:rPr>
            </w:pPr>
            <w:r>
              <w:rPr>
                <w:rFonts w:hint="eastAsia" w:ascii="宋体" w:hAnsi="宋体"/>
                <w:color w:val="000000"/>
                <w:sz w:val="21"/>
                <w:szCs w:val="21"/>
                <w:highlight w:val="none"/>
              </w:rPr>
              <w:t>视频纵横比</w:t>
            </w:r>
            <w:r>
              <w:rPr>
                <w:rFonts w:ascii="Times New Roman" w:hAnsi="Times New Roman"/>
                <w:color w:val="000000"/>
                <w:sz w:val="21"/>
                <w:szCs w:val="21"/>
                <w:highlight w:val="none"/>
              </w:rPr>
              <w:t xml:space="preserve">Display </w:t>
            </w:r>
            <w:r>
              <w:rPr>
                <w:rFonts w:hint="eastAsia" w:ascii="Times New Roman" w:hAnsi="Times New Roman"/>
                <w:color w:val="000000"/>
                <w:sz w:val="21"/>
                <w:szCs w:val="21"/>
                <w:highlight w:val="none"/>
              </w:rPr>
              <w:t>A</w:t>
            </w:r>
            <w:r>
              <w:rPr>
                <w:rFonts w:ascii="Times New Roman" w:hAnsi="Times New Roman"/>
                <w:color w:val="000000"/>
                <w:sz w:val="21"/>
                <w:szCs w:val="21"/>
                <w:highlight w:val="none"/>
              </w:rPr>
              <w:t xml:space="preserve">spect </w:t>
            </w:r>
            <w:r>
              <w:rPr>
                <w:rFonts w:hint="eastAsia" w:ascii="Times New Roman" w:hAnsi="Times New Roman"/>
                <w:color w:val="000000"/>
                <w:sz w:val="21"/>
                <w:szCs w:val="21"/>
                <w:highlight w:val="none"/>
              </w:rPr>
              <w:t>R</w:t>
            </w:r>
            <w:r>
              <w:rPr>
                <w:rFonts w:ascii="Times New Roman" w:hAnsi="Times New Roman"/>
                <w:color w:val="000000"/>
                <w:sz w:val="21"/>
                <w:szCs w:val="21"/>
                <w:highlight w:val="none"/>
              </w:rPr>
              <w:t>atio : 16:9</w:t>
            </w:r>
          </w:p>
          <w:p>
            <w:pPr>
              <w:pStyle w:val="6"/>
              <w:spacing w:line="240" w:lineRule="auto"/>
              <w:rPr>
                <w:sz w:val="21"/>
                <w:szCs w:val="21"/>
                <w:highlight w:val="none"/>
              </w:rPr>
            </w:pPr>
            <w:r>
              <w:rPr>
                <w:rFonts w:hint="eastAsia"/>
                <w:sz w:val="21"/>
                <w:szCs w:val="21"/>
                <w:highlight w:val="none"/>
              </w:rPr>
              <w:t xml:space="preserve">    视频帧速率Frame Rate：120.00fps</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视频比特率</w:t>
            </w:r>
            <w:r>
              <w:rPr>
                <w:rFonts w:ascii="Times New Roman" w:hAnsi="Times New Roman" w:eastAsia="Helvetica"/>
                <w:color w:val="333333"/>
                <w:sz w:val="21"/>
                <w:szCs w:val="21"/>
                <w:highlight w:val="none"/>
                <w:shd w:val="clear" w:color="auto" w:fill="FFFFFF"/>
              </w:rPr>
              <w:t xml:space="preserve">Video </w:t>
            </w:r>
            <w:r>
              <w:rPr>
                <w:rFonts w:hint="eastAsia" w:ascii="Times New Roman" w:hAnsi="Times New Roman"/>
                <w:color w:val="333333"/>
                <w:sz w:val="21"/>
                <w:szCs w:val="21"/>
                <w:highlight w:val="none"/>
                <w:shd w:val="clear" w:color="auto" w:fill="FFFFFF"/>
              </w:rPr>
              <w:t>B</w:t>
            </w:r>
            <w:r>
              <w:rPr>
                <w:rFonts w:ascii="Times New Roman" w:hAnsi="Times New Roman" w:eastAsia="Helvetica"/>
                <w:color w:val="333333"/>
                <w:sz w:val="21"/>
                <w:szCs w:val="21"/>
                <w:highlight w:val="none"/>
                <w:shd w:val="clear" w:color="auto" w:fill="FFFFFF"/>
              </w:rPr>
              <w:t xml:space="preserve">it </w:t>
            </w:r>
            <w:r>
              <w:rPr>
                <w:rFonts w:hint="eastAsia" w:ascii="Times New Roman" w:hAnsi="Times New Roman"/>
                <w:color w:val="333333"/>
                <w:sz w:val="21"/>
                <w:szCs w:val="21"/>
                <w:highlight w:val="none"/>
                <w:shd w:val="clear" w:color="auto" w:fill="FFFFFF"/>
              </w:rPr>
              <w:t>R</w:t>
            </w:r>
            <w:r>
              <w:rPr>
                <w:rFonts w:ascii="Times New Roman" w:hAnsi="Times New Roman" w:eastAsia="Helvetica"/>
                <w:color w:val="333333"/>
                <w:sz w:val="21"/>
                <w:szCs w:val="21"/>
                <w:highlight w:val="none"/>
                <w:shd w:val="clear" w:color="auto" w:fill="FFFFFF"/>
              </w:rPr>
              <w:t>ate</w:t>
            </w:r>
            <w:r>
              <w:rPr>
                <w:rFonts w:hint="eastAsia" w:ascii="宋体" w:hAnsi="宋体"/>
                <w:color w:val="000000"/>
                <w:sz w:val="21"/>
                <w:szCs w:val="21"/>
                <w:highlight w:val="none"/>
              </w:rPr>
              <w:t>：100.0 Mb/s</w:t>
            </w:r>
          </w:p>
          <w:p>
            <w:pPr>
              <w:pStyle w:val="6"/>
              <w:spacing w:line="240" w:lineRule="auto"/>
              <w:ind w:firstLine="480"/>
              <w:rPr>
                <w:sz w:val="21"/>
                <w:szCs w:val="21"/>
                <w:highlight w:val="none"/>
              </w:rPr>
            </w:pPr>
            <w:r>
              <w:rPr>
                <w:rFonts w:hint="eastAsia"/>
                <w:sz w:val="21"/>
                <w:szCs w:val="21"/>
                <w:highlight w:val="none"/>
              </w:rPr>
              <w:t>比特率模式Bit Rate Mode:可变比特率Variable</w:t>
            </w:r>
          </w:p>
          <w:p>
            <w:pPr>
              <w:pStyle w:val="2"/>
              <w:spacing w:line="240" w:lineRule="auto"/>
              <w:ind w:firstLine="480"/>
              <w:rPr>
                <w:rFonts w:ascii="Times New Roman" w:hAnsi="Times New Roman" w:cs="Times New Roman"/>
                <w:sz w:val="21"/>
                <w:szCs w:val="21"/>
                <w:highlight w:val="none"/>
              </w:rPr>
            </w:pPr>
            <w:r>
              <w:rPr>
                <w:rFonts w:ascii="Times New Roman" w:hAnsi="Times New Roman" w:cs="Times New Roman"/>
                <w:sz w:val="21"/>
                <w:szCs w:val="21"/>
                <w:highlight w:val="none"/>
              </w:rPr>
              <w:t>视频色彩空间：YUV Color space</w:t>
            </w:r>
          </w:p>
          <w:p>
            <w:pPr>
              <w:pStyle w:val="2"/>
              <w:spacing w:line="240" w:lineRule="auto"/>
              <w:ind w:firstLine="480"/>
              <w:rPr>
                <w:rFonts w:ascii="Times New Roman" w:hAnsi="Times New Roman" w:cs="Times New Roman"/>
                <w:sz w:val="21"/>
                <w:szCs w:val="21"/>
                <w:highlight w:val="none"/>
              </w:rPr>
            </w:pPr>
            <w:r>
              <w:rPr>
                <w:rFonts w:ascii="Times New Roman" w:hAnsi="Times New Roman" w:cs="Times New Roman"/>
                <w:sz w:val="21"/>
                <w:szCs w:val="21"/>
                <w:highlight w:val="none"/>
              </w:rPr>
              <w:t xml:space="preserve">视频色度采样Chroma </w:t>
            </w:r>
            <w:r>
              <w:rPr>
                <w:rFonts w:hint="eastAsia" w:ascii="Times New Roman" w:hAnsi="Times New Roman" w:cs="Times New Roman"/>
                <w:sz w:val="21"/>
                <w:szCs w:val="21"/>
                <w:highlight w:val="none"/>
              </w:rPr>
              <w:t>S</w:t>
            </w:r>
            <w:r>
              <w:rPr>
                <w:rFonts w:ascii="Times New Roman" w:hAnsi="Times New Roman" w:cs="Times New Roman"/>
                <w:sz w:val="21"/>
                <w:szCs w:val="21"/>
                <w:highlight w:val="none"/>
              </w:rPr>
              <w:t>ubsampling: 4:2:2</w:t>
            </w:r>
          </w:p>
          <w:p>
            <w:pPr>
              <w:pStyle w:val="2"/>
              <w:spacing w:line="240" w:lineRule="auto"/>
              <w:ind w:firstLine="480"/>
              <w:rPr>
                <w:rFonts w:ascii="Times New Roman" w:hAnsi="Times New Roman" w:cs="Times New Roman"/>
                <w:sz w:val="21"/>
                <w:szCs w:val="21"/>
                <w:highlight w:val="none"/>
              </w:rPr>
            </w:pPr>
            <w:r>
              <w:rPr>
                <w:rFonts w:ascii="Times New Roman" w:hAnsi="Times New Roman" w:cs="Times New Roman"/>
                <w:sz w:val="21"/>
                <w:szCs w:val="21"/>
                <w:highlight w:val="none"/>
              </w:rPr>
              <w:t xml:space="preserve">视频色深Bit </w:t>
            </w:r>
            <w:r>
              <w:rPr>
                <w:rFonts w:hint="eastAsia" w:ascii="Times New Roman" w:hAnsi="Times New Roman" w:cs="Times New Roman"/>
                <w:sz w:val="21"/>
                <w:szCs w:val="21"/>
                <w:highlight w:val="none"/>
              </w:rPr>
              <w:t>D</w:t>
            </w:r>
            <w:r>
              <w:rPr>
                <w:rFonts w:ascii="Times New Roman" w:hAnsi="Times New Roman" w:cs="Times New Roman"/>
                <w:sz w:val="21"/>
                <w:szCs w:val="21"/>
                <w:highlight w:val="none"/>
              </w:rPr>
              <w:t>epth: 10 bits</w:t>
            </w:r>
          </w:p>
          <w:p>
            <w:pPr>
              <w:spacing w:line="24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音频格式Audio format：</w:t>
            </w:r>
            <w:r>
              <w:rPr>
                <w:rFonts w:hint="eastAsia" w:ascii="Times New Roman" w:hAnsi="Times New Roman" w:eastAsiaTheme="minorEastAsia"/>
                <w:color w:val="000000"/>
                <w:sz w:val="21"/>
                <w:szCs w:val="21"/>
                <w:highlight w:val="none"/>
              </w:rPr>
              <w:t>WAV/BMF</w:t>
            </w:r>
          </w:p>
          <w:p>
            <w:pPr>
              <w:spacing w:line="24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音频采样率Audio sampling rate：48/96KHZ/24位</w:t>
            </w:r>
          </w:p>
          <w:p>
            <w:pPr>
              <w:spacing w:line="24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 xml:space="preserve">音频采样位数Audio </w:t>
            </w:r>
            <w:r>
              <w:rPr>
                <w:rFonts w:hint="eastAsia" w:ascii="Times New Roman" w:hAnsi="Times New Roman" w:eastAsiaTheme="minorEastAsia"/>
                <w:color w:val="000000"/>
                <w:sz w:val="21"/>
                <w:szCs w:val="21"/>
                <w:highlight w:val="none"/>
              </w:rPr>
              <w:t>S</w:t>
            </w:r>
            <w:r>
              <w:rPr>
                <w:rFonts w:ascii="Times New Roman" w:hAnsi="Times New Roman" w:eastAsiaTheme="minorEastAsia"/>
                <w:color w:val="000000"/>
                <w:sz w:val="21"/>
                <w:szCs w:val="21"/>
                <w:highlight w:val="none"/>
              </w:rPr>
              <w:t xml:space="preserve">ampling </w:t>
            </w:r>
            <w:r>
              <w:rPr>
                <w:rFonts w:hint="eastAsia" w:ascii="Times New Roman" w:hAnsi="Times New Roman" w:eastAsiaTheme="minorEastAsia"/>
                <w:color w:val="000000"/>
                <w:sz w:val="21"/>
                <w:szCs w:val="21"/>
                <w:highlight w:val="none"/>
              </w:rPr>
              <w:t>B</w:t>
            </w:r>
            <w:r>
              <w:rPr>
                <w:rFonts w:ascii="Times New Roman" w:hAnsi="Times New Roman" w:eastAsiaTheme="minorEastAsia"/>
                <w:color w:val="000000"/>
                <w:sz w:val="21"/>
                <w:szCs w:val="21"/>
                <w:highlight w:val="none"/>
              </w:rPr>
              <w:t>its：16</w:t>
            </w:r>
            <w:r>
              <w:rPr>
                <w:rFonts w:hint="eastAsia" w:ascii="Times New Roman" w:hAnsi="Times New Roman" w:eastAsiaTheme="minorEastAsia"/>
                <w:color w:val="000000"/>
                <w:sz w:val="21"/>
                <w:szCs w:val="21"/>
                <w:highlight w:val="none"/>
              </w:rPr>
              <w:t>B</w:t>
            </w:r>
            <w:r>
              <w:rPr>
                <w:rFonts w:ascii="Times New Roman" w:hAnsi="Times New Roman" w:eastAsiaTheme="minorEastAsia"/>
                <w:color w:val="000000"/>
                <w:sz w:val="21"/>
                <w:szCs w:val="21"/>
                <w:highlight w:val="none"/>
              </w:rPr>
              <w:t>it</w:t>
            </w:r>
            <w:r>
              <w:rPr>
                <w:rFonts w:hint="eastAsia" w:ascii="Times New Roman" w:hAnsi="Times New Roman" w:eastAsiaTheme="minorEastAsia"/>
                <w:color w:val="000000"/>
                <w:sz w:val="21"/>
                <w:szCs w:val="21"/>
                <w:highlight w:val="none"/>
              </w:rPr>
              <w:t>/32Bit</w:t>
            </w:r>
          </w:p>
          <w:p>
            <w:pPr>
              <w:spacing w:line="24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 xml:space="preserve">音频通道数Number </w:t>
            </w:r>
            <w:r>
              <w:rPr>
                <w:rFonts w:hint="eastAsia" w:ascii="Times New Roman" w:hAnsi="Times New Roman" w:eastAsiaTheme="minorEastAsia"/>
                <w:color w:val="000000"/>
                <w:sz w:val="21"/>
                <w:szCs w:val="21"/>
                <w:highlight w:val="none"/>
              </w:rPr>
              <w:t>O</w:t>
            </w:r>
            <w:r>
              <w:rPr>
                <w:rFonts w:ascii="Times New Roman" w:hAnsi="Times New Roman" w:eastAsiaTheme="minorEastAsia"/>
                <w:color w:val="000000"/>
                <w:sz w:val="21"/>
                <w:szCs w:val="21"/>
                <w:highlight w:val="none"/>
              </w:rPr>
              <w:t xml:space="preserve">f </w:t>
            </w:r>
            <w:r>
              <w:rPr>
                <w:rFonts w:hint="eastAsia" w:ascii="Times New Roman" w:hAnsi="Times New Roman" w:eastAsiaTheme="minorEastAsia"/>
                <w:color w:val="000000"/>
                <w:sz w:val="21"/>
                <w:szCs w:val="21"/>
                <w:highlight w:val="none"/>
              </w:rPr>
              <w:t>A</w:t>
            </w:r>
            <w:r>
              <w:rPr>
                <w:rFonts w:ascii="Times New Roman" w:hAnsi="Times New Roman" w:eastAsiaTheme="minorEastAsia"/>
                <w:color w:val="000000"/>
                <w:sz w:val="21"/>
                <w:szCs w:val="21"/>
                <w:highlight w:val="none"/>
              </w:rPr>
              <w:t xml:space="preserve">udio </w:t>
            </w:r>
            <w:r>
              <w:rPr>
                <w:rFonts w:hint="eastAsia" w:ascii="Times New Roman" w:hAnsi="Times New Roman" w:eastAsiaTheme="minorEastAsia"/>
                <w:color w:val="000000"/>
                <w:sz w:val="21"/>
                <w:szCs w:val="21"/>
                <w:highlight w:val="none"/>
              </w:rPr>
              <w:t>C</w:t>
            </w:r>
            <w:r>
              <w:rPr>
                <w:rFonts w:ascii="Times New Roman" w:hAnsi="Times New Roman" w:eastAsiaTheme="minorEastAsia"/>
                <w:color w:val="000000"/>
                <w:sz w:val="21"/>
                <w:szCs w:val="21"/>
                <w:highlight w:val="none"/>
              </w:rPr>
              <w:t>hannels：5.1DTS</w:t>
            </w:r>
          </w:p>
          <w:p>
            <w:pPr>
              <w:spacing w:line="24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 xml:space="preserve">音频编码Audio </w:t>
            </w:r>
            <w:r>
              <w:rPr>
                <w:rFonts w:hint="eastAsia" w:ascii="Times New Roman" w:hAnsi="Times New Roman" w:eastAsiaTheme="minorEastAsia"/>
                <w:color w:val="000000"/>
                <w:sz w:val="21"/>
                <w:szCs w:val="21"/>
                <w:highlight w:val="none"/>
              </w:rPr>
              <w:t>C</w:t>
            </w:r>
            <w:r>
              <w:rPr>
                <w:rFonts w:ascii="Times New Roman" w:hAnsi="Times New Roman" w:eastAsiaTheme="minorEastAsia"/>
                <w:color w:val="000000"/>
                <w:sz w:val="21"/>
                <w:szCs w:val="21"/>
                <w:highlight w:val="none"/>
              </w:rPr>
              <w:t>oding：PCM</w:t>
            </w:r>
          </w:p>
          <w:p>
            <w:pPr>
              <w:spacing w:line="24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 xml:space="preserve">音频码率Audio </w:t>
            </w:r>
            <w:r>
              <w:rPr>
                <w:rFonts w:hint="eastAsia" w:ascii="Times New Roman" w:hAnsi="Times New Roman" w:eastAsiaTheme="minorEastAsia"/>
                <w:color w:val="000000"/>
                <w:sz w:val="21"/>
                <w:szCs w:val="21"/>
                <w:highlight w:val="none"/>
              </w:rPr>
              <w:t>B</w:t>
            </w:r>
            <w:r>
              <w:rPr>
                <w:rFonts w:ascii="Times New Roman" w:hAnsi="Times New Roman" w:eastAsiaTheme="minorEastAsia"/>
                <w:color w:val="000000"/>
                <w:sz w:val="21"/>
                <w:szCs w:val="21"/>
                <w:highlight w:val="none"/>
              </w:rPr>
              <w:t>it rate</w:t>
            </w:r>
            <w:r>
              <w:rPr>
                <w:rFonts w:hint="eastAsia" w:ascii="Times New Roman" w:hAnsi="Times New Roman" w:eastAsiaTheme="minorEastAsia"/>
                <w:color w:val="000000"/>
                <w:sz w:val="21"/>
                <w:szCs w:val="21"/>
                <w:highlight w:val="none"/>
              </w:rPr>
              <w:t>：</w:t>
            </w:r>
            <w:r>
              <w:rPr>
                <w:rFonts w:ascii="Times New Roman" w:hAnsi="Times New Roman" w:eastAsiaTheme="minorEastAsia"/>
                <w:color w:val="000000"/>
                <w:sz w:val="21"/>
                <w:szCs w:val="21"/>
                <w:highlight w:val="none"/>
              </w:rPr>
              <w:t xml:space="preserve">1152 </w:t>
            </w:r>
            <w:r>
              <w:rPr>
                <w:rFonts w:hint="eastAsia" w:ascii="Times New Roman" w:hAnsi="Times New Roman" w:eastAsiaTheme="minorEastAsia"/>
                <w:color w:val="000000"/>
                <w:sz w:val="21"/>
                <w:szCs w:val="21"/>
                <w:highlight w:val="none"/>
              </w:rPr>
              <w:t>K</w:t>
            </w:r>
            <w:r>
              <w:rPr>
                <w:rFonts w:ascii="Times New Roman" w:hAnsi="Times New Roman" w:eastAsiaTheme="minorEastAsia"/>
                <w:color w:val="000000"/>
                <w:sz w:val="21"/>
                <w:szCs w:val="21"/>
                <w:highlight w:val="none"/>
              </w:rPr>
              <w:t>b/s</w:t>
            </w:r>
          </w:p>
          <w:p>
            <w:pPr>
              <w:spacing w:line="24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六、制作设备要求</w:t>
            </w:r>
          </w:p>
          <w:p>
            <w:pPr>
              <w:pStyle w:val="6"/>
              <w:spacing w:line="240" w:lineRule="auto"/>
              <w:ind w:firstLine="420" w:firstLineChars="200"/>
              <w:rPr>
                <w:sz w:val="21"/>
                <w:szCs w:val="21"/>
                <w:highlight w:val="none"/>
              </w:rPr>
            </w:pPr>
            <w:r>
              <w:rPr>
                <w:rFonts w:hint="eastAsia"/>
                <w:sz w:val="21"/>
                <w:szCs w:val="21"/>
                <w:highlight w:val="none"/>
              </w:rPr>
              <w:t>为保证该宣传片良好的质量要求，所采用拍摄设备应为影视行业专业设备：</w:t>
            </w:r>
          </w:p>
          <w:p>
            <w:pPr>
              <w:pStyle w:val="6"/>
              <w:spacing w:line="240" w:lineRule="auto"/>
              <w:ind w:firstLine="420" w:firstLineChars="200"/>
              <w:rPr>
                <w:sz w:val="21"/>
                <w:szCs w:val="21"/>
                <w:highlight w:val="none"/>
              </w:rPr>
            </w:pPr>
            <w:r>
              <w:rPr>
                <w:rFonts w:hint="eastAsia"/>
                <w:sz w:val="21"/>
                <w:szCs w:val="21"/>
                <w:highlight w:val="none"/>
              </w:rPr>
              <w:t>视频录制设备：</w:t>
            </w:r>
            <w:r>
              <w:rPr>
                <w:rFonts w:ascii="Times New Roman" w:hAnsi="Times New Roman"/>
                <w:sz w:val="21"/>
                <w:szCs w:val="21"/>
                <w:highlight w:val="none"/>
              </w:rPr>
              <w:t>如ARRI ALEXA MINI、RED V-RAPTOR XL、SONY F55、CANON700</w:t>
            </w:r>
            <w:r>
              <w:rPr>
                <w:rFonts w:hint="eastAsia" w:ascii="Times New Roman" w:hAnsi="Times New Roman"/>
                <w:sz w:val="21"/>
                <w:szCs w:val="21"/>
                <w:highlight w:val="none"/>
              </w:rPr>
              <w:t>等</w:t>
            </w:r>
            <w:r>
              <w:rPr>
                <w:rFonts w:hint="eastAsia"/>
                <w:sz w:val="21"/>
                <w:szCs w:val="21"/>
                <w:highlight w:val="none"/>
              </w:rPr>
              <w:t>型号摄影机。</w:t>
            </w:r>
          </w:p>
          <w:p>
            <w:pPr>
              <w:pStyle w:val="2"/>
              <w:spacing w:line="240" w:lineRule="auto"/>
              <w:ind w:firstLine="420" w:firstLineChars="200"/>
              <w:rPr>
                <w:rFonts w:ascii="Times New Roman" w:hAnsi="Times New Roman" w:cs="Times New Roman"/>
                <w:sz w:val="21"/>
                <w:szCs w:val="21"/>
                <w:highlight w:val="none"/>
              </w:rPr>
            </w:pPr>
            <w:r>
              <w:rPr>
                <w:rFonts w:hint="eastAsia"/>
                <w:sz w:val="21"/>
                <w:szCs w:val="21"/>
                <w:highlight w:val="none"/>
              </w:rPr>
              <w:t>航拍视频录制设备：如</w:t>
            </w:r>
            <w:r>
              <w:rPr>
                <w:rFonts w:ascii="Times New Roman" w:hAnsi="Times New Roman" w:cs="Times New Roman"/>
                <w:sz w:val="21"/>
                <w:szCs w:val="21"/>
                <w:highlight w:val="none"/>
              </w:rPr>
              <w:t>DJI INSPIRE 2、禅思X5、X7、镜头，DJI MAVIC3 PRO等</w:t>
            </w:r>
            <w:r>
              <w:rPr>
                <w:rFonts w:hint="eastAsia" w:ascii="Times New Roman" w:hAnsi="Times New Roman" w:cs="Times New Roman"/>
                <w:sz w:val="21"/>
                <w:szCs w:val="21"/>
                <w:highlight w:val="none"/>
              </w:rPr>
              <w:t>型号</w:t>
            </w:r>
            <w:r>
              <w:rPr>
                <w:rFonts w:ascii="Times New Roman" w:hAnsi="Times New Roman" w:cs="Times New Roman"/>
                <w:sz w:val="21"/>
                <w:szCs w:val="21"/>
                <w:highlight w:val="none"/>
              </w:rPr>
              <w:t xml:space="preserve">航拍设备。     </w:t>
            </w:r>
          </w:p>
          <w:p>
            <w:pPr>
              <w:pStyle w:val="2"/>
              <w:spacing w:line="240" w:lineRule="auto"/>
              <w:ind w:firstLine="420" w:firstLineChars="200"/>
              <w:rPr>
                <w:sz w:val="21"/>
                <w:szCs w:val="21"/>
                <w:highlight w:val="none"/>
              </w:rPr>
            </w:pPr>
            <w:r>
              <w:rPr>
                <w:rFonts w:ascii="Times New Roman" w:hAnsi="Times New Roman" w:cs="Times New Roman"/>
                <w:sz w:val="21"/>
                <w:szCs w:val="21"/>
                <w:highlight w:val="none"/>
              </w:rPr>
              <w:t>音频录制设备：如：RODE NTG5、TASCAM DR-70D</w:t>
            </w:r>
            <w:r>
              <w:rPr>
                <w:rFonts w:hint="eastAsia"/>
                <w:sz w:val="21"/>
                <w:szCs w:val="21"/>
                <w:highlight w:val="none"/>
              </w:rPr>
              <w:t>等同级别话筒及录音机型号。</w:t>
            </w:r>
          </w:p>
          <w:p>
            <w:pPr>
              <w:spacing w:line="24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rPr>
              <w:t>七、售后服务</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（一）质保期3年（自交货并验收合格之日起计）。</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（二）24小时售后支持团队。</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（三）服务内容：交付使用后一年内，若遇到故障问题，在3至5日内解决。若在上述时间内仍未解决故障，采购人有权要求赔偿。</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（四）关注视频内容政治导向，如遇宣传片不适宜继续公开传播情况，要及时通知采购方做下线处理。</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（五）服务方式：包括电话支持、邮件响应和技术服务三种方式。</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电话支持——电话支持提供24小时的售后支持，即时解答在日常使用过程中遇到的问题。</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邮件响应——详细解答所遇到的操作方面的问题，及时就使用方的建议和意见给予反馈。</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技术服务——若采购人要求上门服务支持，派遣专门的技术人员提供支持。</w:t>
            </w:r>
          </w:p>
          <w:p>
            <w:pPr>
              <w:spacing w:line="24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（六）免费维护期满后供应方只收取服务成本费，提供终身维护服务。</w:t>
            </w:r>
          </w:p>
        </w:tc>
        <w:tc>
          <w:tcPr>
            <w:tcW w:w="411" w:type="pct"/>
          </w:tcPr>
          <w:p>
            <w:pPr>
              <w:spacing w:line="240" w:lineRule="auto"/>
              <w:jc w:val="center"/>
              <w:rPr>
                <w:rFonts w:ascii="宋体" w:hAnsi="宋体"/>
                <w:color w:val="000000"/>
                <w:sz w:val="21"/>
                <w:szCs w:val="21"/>
                <w:highlight w:val="none"/>
              </w:rPr>
            </w:pPr>
            <w:r>
              <w:rPr>
                <w:rFonts w:hint="eastAsia" w:ascii="宋体" w:hAnsi="宋体"/>
                <w:color w:val="000000"/>
                <w:sz w:val="21"/>
                <w:szCs w:val="21"/>
                <w:highlight w:val="none"/>
              </w:rPr>
              <w:t>1</w:t>
            </w:r>
          </w:p>
        </w:tc>
        <w:tc>
          <w:tcPr>
            <w:tcW w:w="410" w:type="pct"/>
          </w:tcPr>
          <w:p>
            <w:pPr>
              <w:spacing w:line="240" w:lineRule="auto"/>
              <w:jc w:val="center"/>
              <w:rPr>
                <w:rFonts w:ascii="宋体" w:hAnsi="宋体"/>
                <w:color w:val="000000"/>
                <w:sz w:val="21"/>
                <w:szCs w:val="21"/>
                <w:highlight w:val="none"/>
              </w:rPr>
            </w:pPr>
            <w:r>
              <w:rPr>
                <w:rFonts w:hint="eastAsia" w:ascii="宋体" w:hAnsi="宋体"/>
                <w:color w:val="000000"/>
                <w:sz w:val="21"/>
                <w:szCs w:val="21"/>
                <w:highlight w:val="none"/>
              </w:rPr>
              <w:t>项</w:t>
            </w:r>
          </w:p>
        </w:tc>
      </w:tr>
    </w:tbl>
    <w:p>
      <w:pPr>
        <w:rPr>
          <w:highlight w:val="none"/>
        </w:rPr>
      </w:pPr>
    </w:p>
    <w:p>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y="1"/>
      <w:ind w:firstLine="360"/>
      <w:rPr>
        <w:rStyle w:val="23"/>
      </w:rPr>
    </w:pPr>
    <w:r>
      <w:rPr>
        <w:rStyle w:val="23"/>
      </w:rPr>
      <w:fldChar w:fldCharType="begin"/>
    </w:r>
    <w:r>
      <w:rPr>
        <w:rStyle w:val="23"/>
      </w:rPr>
      <w:instrText xml:space="preserve">PAGE  </w:instrText>
    </w:r>
    <w:r>
      <w:rPr>
        <w:rStyle w:val="23"/>
      </w:rPr>
      <w:fldChar w:fldCharType="separate"/>
    </w:r>
    <w:r>
      <w:rPr>
        <w:rStyle w:val="23"/>
      </w:rPr>
      <w:t>64</w:t>
    </w:r>
    <w:r>
      <w:rPr>
        <w:rStyle w:val="23"/>
      </w:rPr>
      <w:fldChar w:fldCharType="end"/>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3720465</wp:posOffset>
              </wp:positionH>
              <wp:positionV relativeFrom="page">
                <wp:posOffset>9857740</wp:posOffset>
              </wp:positionV>
              <wp:extent cx="245110" cy="196850"/>
              <wp:effectExtent l="0" t="0" r="0" b="0"/>
              <wp:wrapNone/>
              <wp:docPr id="100" name="文本框 1"/>
              <wp:cNvGraphicFramePr/>
              <a:graphic xmlns:a="http://schemas.openxmlformats.org/drawingml/2006/main">
                <a:graphicData uri="http://schemas.microsoft.com/office/word/2010/wordprocessingShape">
                  <wps:wsp>
                    <wps:cNvSpPr txBox="1"/>
                    <wps:spPr>
                      <a:xfrm>
                        <a:off x="0" y="0"/>
                        <a:ext cx="245110" cy="196850"/>
                      </a:xfrm>
                      <a:prstGeom prst="rect">
                        <a:avLst/>
                      </a:prstGeom>
                      <a:noFill/>
                      <a:ln>
                        <a:noFill/>
                      </a:ln>
                    </wps:spPr>
                    <wps:txbx>
                      <w:txbxContent>
                        <w:p>
                          <w:pPr>
                            <w:spacing w:before="0" w:line="278" w:lineRule="exact"/>
                            <w:ind w:left="40" w:right="0" w:firstLine="0"/>
                            <w:jc w:val="left"/>
                            <w:rPr>
                              <w:rFonts w:ascii="微软雅黑"/>
                              <w:sz w:val="18"/>
                            </w:rPr>
                          </w:pPr>
                          <w:r>
                            <w:fldChar w:fldCharType="begin"/>
                          </w:r>
                          <w:r>
                            <w:rPr>
                              <w:rFonts w:ascii="微软雅黑"/>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76.2pt;height:15.5pt;width:19.3pt;mso-position-horizontal-relative:page;mso-position-vertical-relative:page;z-index:-251657216;mso-width-relative:page;mso-height-relative:page;" filled="f" stroked="f" coordsize="21600,21600" o:gfxdata="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qYSb2wAAAA0BAAAPAAAAAAAAAAEAIAAAACIAAABkcnMvZG93bnJldi54bWxQ&#10;SwECFAAUAAAACACHTuJARNZRCrsBAABzAwAADgAAAAAAAAABACAAAAAqAQAAZHJzL2Uyb0RvYy54&#10;bWxQSwUGAAAAAAYABgBZAQAAVwUAAAAA&#10;">
              <v:fill on="f" focussize="0,0"/>
              <v:stroke on="f"/>
              <v:imagedata o:title=""/>
              <o:lock v:ext="edit" aspectratio="f"/>
              <v:textbox inset="0mm,0mm,0mm,0mm">
                <w:txbxContent>
                  <w:p>
                    <w:pPr>
                      <w:spacing w:before="0" w:line="278" w:lineRule="exact"/>
                      <w:ind w:left="40" w:right="0" w:firstLine="0"/>
                      <w:jc w:val="left"/>
                      <w:rPr>
                        <w:rFonts w:ascii="微软雅黑"/>
                        <w:sz w:val="18"/>
                      </w:rPr>
                    </w:pPr>
                    <w:r>
                      <w:fldChar w:fldCharType="begin"/>
                    </w:r>
                    <w:r>
                      <w:rPr>
                        <w:rFonts w:ascii="微软雅黑"/>
                        <w:sz w:val="1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0"/>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ascii="仿宋_GB2312" w:eastAsia="仿宋_GB2312"/>
        <w:b/>
        <w:sz w:val="24"/>
        <w:u w:val="single"/>
      </w:rPr>
      <w:t xml:space="preserve"> </w:t>
    </w:r>
    <w:r>
      <w:rPr>
        <w:rFonts w:hint="eastAsia" w:ascii="仿宋_GB2312" w:eastAsia="仿宋_GB2312"/>
        <w:b/>
        <w:sz w:val="24"/>
        <w:u w:val="single"/>
        <w:lang w:eastAsia="zh-CN"/>
      </w:rPr>
      <w:t>青海浩驰磋商（服务）2023-040号</w:t>
    </w:r>
    <w:r>
      <w:rPr>
        <w:rFonts w:hint="eastAsia" w:ascii="仿宋_GB2312" w:eastAsia="仿宋_GB2312"/>
        <w:b/>
        <w:sz w:val="24"/>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0"/>
      <w:pBdr>
        <w:top w:val="none" w:color="auto" w:sz="0" w:space="0"/>
        <w:left w:val="none" w:color="auto" w:sz="0" w:space="0"/>
        <w:bottom w:val="none" w:color="auto" w:sz="0" w:space="0"/>
        <w:right w:val="none" w:color="auto" w:sz="0" w:space="0"/>
      </w:pBdr>
      <w:rPr>
        <w:rFonts w:hint="eastAsia" w:ascii="仿宋_GB2312" w:eastAsia="仿宋_GB2312"/>
        <w:b/>
        <w:i/>
        <w:sz w:val="24"/>
        <w:highlight w:val="none"/>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ascii="仿宋_GB2312" w:eastAsia="仿宋_GB2312"/>
        <w:b/>
        <w:iCs/>
        <w:sz w:val="24"/>
        <w:highlight w:val="none"/>
        <w:u w:val="single"/>
      </w:rPr>
      <w:t xml:space="preserve">              </w:t>
    </w:r>
    <w:r>
      <w:rPr>
        <w:rFonts w:hint="eastAsia" w:ascii="仿宋_GB2312" w:eastAsia="仿宋_GB2312"/>
        <w:b/>
        <w:iCs/>
        <w:sz w:val="24"/>
        <w:highlight w:val="none"/>
        <w:u w:val="single"/>
        <w:lang w:val="en-US" w:eastAsia="zh-CN"/>
      </w:rPr>
      <w:t xml:space="preserve">         </w:t>
    </w:r>
    <w:r>
      <w:rPr>
        <w:rFonts w:ascii="仿宋_GB2312" w:eastAsia="仿宋_GB2312"/>
        <w:b/>
        <w:iCs/>
        <w:sz w:val="24"/>
        <w:highlight w:val="none"/>
        <w:u w:val="single"/>
      </w:rPr>
      <w:t xml:space="preserve">   </w:t>
    </w:r>
    <w:r>
      <w:rPr>
        <w:rFonts w:hint="eastAsia" w:ascii="仿宋_GB2312" w:eastAsia="仿宋_GB2312"/>
        <w:b/>
        <w:iCs/>
        <w:sz w:val="24"/>
        <w:highlight w:val="none"/>
        <w:u w:val="single"/>
        <w:lang w:eastAsia="zh-CN"/>
      </w:rPr>
      <w:t>青海浩驰磋商（服务）2023-040号</w:t>
    </w:r>
  </w:p>
  <w:p>
    <w:pPr>
      <w:ind w:left="480"/>
      <w:rPr>
        <w:highlight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1">
    <w:nsid w:val="0B7C03D6"/>
    <w:multiLevelType w:val="singleLevel"/>
    <w:tmpl w:val="0B7C03D6"/>
    <w:lvl w:ilvl="0" w:tentative="0">
      <w:start w:val="11"/>
      <w:numFmt w:val="chineseCounting"/>
      <w:suff w:val="nothing"/>
      <w:lvlText w:val="%1、"/>
      <w:lvlJc w:val="left"/>
      <w:rPr>
        <w:rFonts w:hint="eastAsia"/>
      </w:rPr>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abstractNum w:abstractNumId="3">
    <w:nsid w:val="67840197"/>
    <w:multiLevelType w:val="singleLevel"/>
    <w:tmpl w:val="6784019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zRiN2YzNzNkNGQyMjAwMzVmYTJkODE5ZjFlMzMifQ=="/>
  </w:docVars>
  <w:rsids>
    <w:rsidRoot w:val="268F17CA"/>
    <w:rsid w:val="0006109E"/>
    <w:rsid w:val="000F0DF4"/>
    <w:rsid w:val="00101367"/>
    <w:rsid w:val="001D4405"/>
    <w:rsid w:val="001F73BB"/>
    <w:rsid w:val="00263898"/>
    <w:rsid w:val="002A0207"/>
    <w:rsid w:val="002C47E1"/>
    <w:rsid w:val="00371A5A"/>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B4038"/>
    <w:rsid w:val="00BA6A16"/>
    <w:rsid w:val="00C2274B"/>
    <w:rsid w:val="00C47AE6"/>
    <w:rsid w:val="00D34240"/>
    <w:rsid w:val="00D60E93"/>
    <w:rsid w:val="00DE36B0"/>
    <w:rsid w:val="00DF4225"/>
    <w:rsid w:val="00E55843"/>
    <w:rsid w:val="00E86A09"/>
    <w:rsid w:val="00ED1F39"/>
    <w:rsid w:val="00F70DE9"/>
    <w:rsid w:val="00FA7B2F"/>
    <w:rsid w:val="00FD18C4"/>
    <w:rsid w:val="017442FA"/>
    <w:rsid w:val="01AF5332"/>
    <w:rsid w:val="01B20283"/>
    <w:rsid w:val="01E52B54"/>
    <w:rsid w:val="022134C4"/>
    <w:rsid w:val="02AD1803"/>
    <w:rsid w:val="02EE06D0"/>
    <w:rsid w:val="03070CEC"/>
    <w:rsid w:val="03C47BAD"/>
    <w:rsid w:val="04001B35"/>
    <w:rsid w:val="040D0E35"/>
    <w:rsid w:val="043A7E49"/>
    <w:rsid w:val="045E2D23"/>
    <w:rsid w:val="05023D42"/>
    <w:rsid w:val="053C7FC0"/>
    <w:rsid w:val="0546627C"/>
    <w:rsid w:val="057A4137"/>
    <w:rsid w:val="05A57877"/>
    <w:rsid w:val="05BB6691"/>
    <w:rsid w:val="05E44887"/>
    <w:rsid w:val="063D40C6"/>
    <w:rsid w:val="065F10D4"/>
    <w:rsid w:val="069939D7"/>
    <w:rsid w:val="06AD084E"/>
    <w:rsid w:val="06F762A4"/>
    <w:rsid w:val="077127D1"/>
    <w:rsid w:val="07D105F2"/>
    <w:rsid w:val="07DF0702"/>
    <w:rsid w:val="07E8334B"/>
    <w:rsid w:val="08365982"/>
    <w:rsid w:val="0850082E"/>
    <w:rsid w:val="08665F5F"/>
    <w:rsid w:val="09173EE8"/>
    <w:rsid w:val="09365083"/>
    <w:rsid w:val="09C401AC"/>
    <w:rsid w:val="09C52395"/>
    <w:rsid w:val="09E0252C"/>
    <w:rsid w:val="0A1A17BB"/>
    <w:rsid w:val="0A8435D2"/>
    <w:rsid w:val="0AE72069"/>
    <w:rsid w:val="0AF42E98"/>
    <w:rsid w:val="0B062F91"/>
    <w:rsid w:val="0B492FF1"/>
    <w:rsid w:val="0B4D5952"/>
    <w:rsid w:val="0B554541"/>
    <w:rsid w:val="0B59281A"/>
    <w:rsid w:val="0B751E6B"/>
    <w:rsid w:val="0BB608BA"/>
    <w:rsid w:val="0BBD3CC4"/>
    <w:rsid w:val="0BCA3494"/>
    <w:rsid w:val="0BE847A8"/>
    <w:rsid w:val="0BEE4EC9"/>
    <w:rsid w:val="0C112E71"/>
    <w:rsid w:val="0C22507E"/>
    <w:rsid w:val="0C444224"/>
    <w:rsid w:val="0C6D4572"/>
    <w:rsid w:val="0CCF14C0"/>
    <w:rsid w:val="0CE46D40"/>
    <w:rsid w:val="0CEE7C1A"/>
    <w:rsid w:val="0D381A81"/>
    <w:rsid w:val="0D6240D1"/>
    <w:rsid w:val="0D6916FC"/>
    <w:rsid w:val="0DB90FCB"/>
    <w:rsid w:val="0DD316A0"/>
    <w:rsid w:val="0E0D41AB"/>
    <w:rsid w:val="0E18072F"/>
    <w:rsid w:val="0E4145C9"/>
    <w:rsid w:val="0E7F061F"/>
    <w:rsid w:val="0EA222B2"/>
    <w:rsid w:val="0EA27458"/>
    <w:rsid w:val="0ED84941"/>
    <w:rsid w:val="0EEF563B"/>
    <w:rsid w:val="0F006AEC"/>
    <w:rsid w:val="0F0B5180"/>
    <w:rsid w:val="0F2C1D70"/>
    <w:rsid w:val="0F651E8C"/>
    <w:rsid w:val="0FC81CD8"/>
    <w:rsid w:val="0FE349C9"/>
    <w:rsid w:val="10015EDC"/>
    <w:rsid w:val="10A1053B"/>
    <w:rsid w:val="11064AA9"/>
    <w:rsid w:val="111F64CC"/>
    <w:rsid w:val="1125432F"/>
    <w:rsid w:val="113C0BFC"/>
    <w:rsid w:val="115C1FDD"/>
    <w:rsid w:val="115C29DA"/>
    <w:rsid w:val="11D20D72"/>
    <w:rsid w:val="11EA4393"/>
    <w:rsid w:val="129D103D"/>
    <w:rsid w:val="12C050BC"/>
    <w:rsid w:val="12C73EF9"/>
    <w:rsid w:val="12D42D15"/>
    <w:rsid w:val="12DE2ED6"/>
    <w:rsid w:val="12DE5D0A"/>
    <w:rsid w:val="12DF41F2"/>
    <w:rsid w:val="13B567D8"/>
    <w:rsid w:val="13CC3CD0"/>
    <w:rsid w:val="13FC4DD4"/>
    <w:rsid w:val="149B0123"/>
    <w:rsid w:val="15296F69"/>
    <w:rsid w:val="158D540D"/>
    <w:rsid w:val="158E0DC9"/>
    <w:rsid w:val="16B415E1"/>
    <w:rsid w:val="16BB69BF"/>
    <w:rsid w:val="16F43E00"/>
    <w:rsid w:val="17066DEB"/>
    <w:rsid w:val="17AF1E38"/>
    <w:rsid w:val="17FA16AF"/>
    <w:rsid w:val="180B3C96"/>
    <w:rsid w:val="1816350A"/>
    <w:rsid w:val="181A637C"/>
    <w:rsid w:val="182C7CE5"/>
    <w:rsid w:val="18E3288B"/>
    <w:rsid w:val="19AC5F87"/>
    <w:rsid w:val="19F9053E"/>
    <w:rsid w:val="1A290DBB"/>
    <w:rsid w:val="1A2E09C7"/>
    <w:rsid w:val="1A345395"/>
    <w:rsid w:val="1A5F3850"/>
    <w:rsid w:val="1AAD791E"/>
    <w:rsid w:val="1ABA0B77"/>
    <w:rsid w:val="1ABF1CEA"/>
    <w:rsid w:val="1B0260DE"/>
    <w:rsid w:val="1B491A7D"/>
    <w:rsid w:val="1BFB0A50"/>
    <w:rsid w:val="1C07728B"/>
    <w:rsid w:val="1C252021"/>
    <w:rsid w:val="1C3D7EE7"/>
    <w:rsid w:val="1C3E6DE4"/>
    <w:rsid w:val="1C534DE0"/>
    <w:rsid w:val="1C823A83"/>
    <w:rsid w:val="1C851087"/>
    <w:rsid w:val="1C8B411E"/>
    <w:rsid w:val="1CA94A00"/>
    <w:rsid w:val="1CB358ED"/>
    <w:rsid w:val="1CBC1FFC"/>
    <w:rsid w:val="1CBF2475"/>
    <w:rsid w:val="1D133BAC"/>
    <w:rsid w:val="1D786FD8"/>
    <w:rsid w:val="1D7D370E"/>
    <w:rsid w:val="1D9F0C47"/>
    <w:rsid w:val="1DD40047"/>
    <w:rsid w:val="1DF30F5E"/>
    <w:rsid w:val="1E4C7D38"/>
    <w:rsid w:val="1EB91129"/>
    <w:rsid w:val="1F39155E"/>
    <w:rsid w:val="1F6031E5"/>
    <w:rsid w:val="1F6471DB"/>
    <w:rsid w:val="1FEE7E1B"/>
    <w:rsid w:val="202B19E9"/>
    <w:rsid w:val="20681AEE"/>
    <w:rsid w:val="20C55B80"/>
    <w:rsid w:val="20ED1470"/>
    <w:rsid w:val="210823A6"/>
    <w:rsid w:val="213C5454"/>
    <w:rsid w:val="21507F48"/>
    <w:rsid w:val="21684092"/>
    <w:rsid w:val="217D37F6"/>
    <w:rsid w:val="218029E1"/>
    <w:rsid w:val="220F672B"/>
    <w:rsid w:val="221F5B56"/>
    <w:rsid w:val="223E5BEA"/>
    <w:rsid w:val="229402E8"/>
    <w:rsid w:val="23121255"/>
    <w:rsid w:val="23264FFC"/>
    <w:rsid w:val="23627AB6"/>
    <w:rsid w:val="236D1CCB"/>
    <w:rsid w:val="23842664"/>
    <w:rsid w:val="23D50E2B"/>
    <w:rsid w:val="23F1506F"/>
    <w:rsid w:val="241B64CA"/>
    <w:rsid w:val="245153D6"/>
    <w:rsid w:val="24756635"/>
    <w:rsid w:val="248F0F7A"/>
    <w:rsid w:val="25494622"/>
    <w:rsid w:val="257D04CF"/>
    <w:rsid w:val="25861DB0"/>
    <w:rsid w:val="26185C40"/>
    <w:rsid w:val="26291256"/>
    <w:rsid w:val="26506ACD"/>
    <w:rsid w:val="265A3AA2"/>
    <w:rsid w:val="26753BA5"/>
    <w:rsid w:val="26816E90"/>
    <w:rsid w:val="268F17CA"/>
    <w:rsid w:val="26CA2C53"/>
    <w:rsid w:val="26F57DA5"/>
    <w:rsid w:val="26F92CBD"/>
    <w:rsid w:val="273D2434"/>
    <w:rsid w:val="2772209C"/>
    <w:rsid w:val="27A26F17"/>
    <w:rsid w:val="27A40BE5"/>
    <w:rsid w:val="280D584F"/>
    <w:rsid w:val="285D7463"/>
    <w:rsid w:val="28760CC7"/>
    <w:rsid w:val="28C87BA2"/>
    <w:rsid w:val="28CD79CD"/>
    <w:rsid w:val="28F021ED"/>
    <w:rsid w:val="2903434C"/>
    <w:rsid w:val="29C7367D"/>
    <w:rsid w:val="29F64FFC"/>
    <w:rsid w:val="2A137E7D"/>
    <w:rsid w:val="2A7255C8"/>
    <w:rsid w:val="2AC63C33"/>
    <w:rsid w:val="2ACD7173"/>
    <w:rsid w:val="2AD90BA6"/>
    <w:rsid w:val="2AE15CAC"/>
    <w:rsid w:val="2AF21C68"/>
    <w:rsid w:val="2B4F0E68"/>
    <w:rsid w:val="2B6378E1"/>
    <w:rsid w:val="2B6668BA"/>
    <w:rsid w:val="2BA44D6C"/>
    <w:rsid w:val="2BAF1BAA"/>
    <w:rsid w:val="2C502E0C"/>
    <w:rsid w:val="2C7D2220"/>
    <w:rsid w:val="2C82573A"/>
    <w:rsid w:val="2C976EAA"/>
    <w:rsid w:val="2C9C6D28"/>
    <w:rsid w:val="2CE33060"/>
    <w:rsid w:val="2D126ABA"/>
    <w:rsid w:val="2DB159A3"/>
    <w:rsid w:val="2DCF595A"/>
    <w:rsid w:val="2E474DD9"/>
    <w:rsid w:val="2E696DFD"/>
    <w:rsid w:val="2EA361F4"/>
    <w:rsid w:val="2ED309E0"/>
    <w:rsid w:val="2F3740ED"/>
    <w:rsid w:val="2F3C66FD"/>
    <w:rsid w:val="2FA37F49"/>
    <w:rsid w:val="2FE3518C"/>
    <w:rsid w:val="2FFC28E1"/>
    <w:rsid w:val="300D348D"/>
    <w:rsid w:val="301631A3"/>
    <w:rsid w:val="301B63C6"/>
    <w:rsid w:val="303D2C55"/>
    <w:rsid w:val="304A335E"/>
    <w:rsid w:val="305E62B4"/>
    <w:rsid w:val="307A4B5B"/>
    <w:rsid w:val="30FD36C3"/>
    <w:rsid w:val="30FE52FB"/>
    <w:rsid w:val="31F6761E"/>
    <w:rsid w:val="321D59C5"/>
    <w:rsid w:val="32221084"/>
    <w:rsid w:val="32696CB3"/>
    <w:rsid w:val="329F0927"/>
    <w:rsid w:val="3327702B"/>
    <w:rsid w:val="333C1E46"/>
    <w:rsid w:val="334129FB"/>
    <w:rsid w:val="33416FC8"/>
    <w:rsid w:val="33C00B55"/>
    <w:rsid w:val="33D339B9"/>
    <w:rsid w:val="33E762D2"/>
    <w:rsid w:val="33E9780D"/>
    <w:rsid w:val="340B294D"/>
    <w:rsid w:val="34340ABD"/>
    <w:rsid w:val="343C7F3B"/>
    <w:rsid w:val="345B5839"/>
    <w:rsid w:val="34B013D3"/>
    <w:rsid w:val="34BB7EFD"/>
    <w:rsid w:val="35136CA3"/>
    <w:rsid w:val="359F6DD5"/>
    <w:rsid w:val="35FD4C2E"/>
    <w:rsid w:val="365B4EA1"/>
    <w:rsid w:val="36734541"/>
    <w:rsid w:val="368816D2"/>
    <w:rsid w:val="36C46BAE"/>
    <w:rsid w:val="36CD29EA"/>
    <w:rsid w:val="36F56D67"/>
    <w:rsid w:val="379A790F"/>
    <w:rsid w:val="37A470E2"/>
    <w:rsid w:val="37AE6F16"/>
    <w:rsid w:val="37C9358B"/>
    <w:rsid w:val="37D168C3"/>
    <w:rsid w:val="37D22284"/>
    <w:rsid w:val="37EC35B9"/>
    <w:rsid w:val="38514BAD"/>
    <w:rsid w:val="389322E0"/>
    <w:rsid w:val="38A247B6"/>
    <w:rsid w:val="391767DF"/>
    <w:rsid w:val="39BA23A1"/>
    <w:rsid w:val="39C86892"/>
    <w:rsid w:val="39D509CF"/>
    <w:rsid w:val="3A163D53"/>
    <w:rsid w:val="3A172C17"/>
    <w:rsid w:val="3A46254E"/>
    <w:rsid w:val="3A63048C"/>
    <w:rsid w:val="3A9544C9"/>
    <w:rsid w:val="3AEA24FA"/>
    <w:rsid w:val="3B4208AB"/>
    <w:rsid w:val="3B5330AD"/>
    <w:rsid w:val="3B5F50F7"/>
    <w:rsid w:val="3B6C3BE9"/>
    <w:rsid w:val="3BB54D17"/>
    <w:rsid w:val="3BE745C4"/>
    <w:rsid w:val="3BF03690"/>
    <w:rsid w:val="3C123F18"/>
    <w:rsid w:val="3C2D636B"/>
    <w:rsid w:val="3C4574F5"/>
    <w:rsid w:val="3C5C5800"/>
    <w:rsid w:val="3C781121"/>
    <w:rsid w:val="3C8327B4"/>
    <w:rsid w:val="3CB53394"/>
    <w:rsid w:val="3CBF344A"/>
    <w:rsid w:val="3D112A60"/>
    <w:rsid w:val="3D4A148F"/>
    <w:rsid w:val="3D900CDD"/>
    <w:rsid w:val="3DB53D72"/>
    <w:rsid w:val="3E2837AF"/>
    <w:rsid w:val="3E2E32E9"/>
    <w:rsid w:val="3F0C5071"/>
    <w:rsid w:val="3F311094"/>
    <w:rsid w:val="3F4F46E3"/>
    <w:rsid w:val="3F867930"/>
    <w:rsid w:val="401610DE"/>
    <w:rsid w:val="401D4260"/>
    <w:rsid w:val="403448A1"/>
    <w:rsid w:val="40A53295"/>
    <w:rsid w:val="40A65AC6"/>
    <w:rsid w:val="4108336A"/>
    <w:rsid w:val="41303B7B"/>
    <w:rsid w:val="41314E40"/>
    <w:rsid w:val="41434B73"/>
    <w:rsid w:val="414C6F51"/>
    <w:rsid w:val="4158794C"/>
    <w:rsid w:val="41594439"/>
    <w:rsid w:val="415C2130"/>
    <w:rsid w:val="41A236EE"/>
    <w:rsid w:val="41B20784"/>
    <w:rsid w:val="42335659"/>
    <w:rsid w:val="42535BB1"/>
    <w:rsid w:val="42C6780A"/>
    <w:rsid w:val="430F719D"/>
    <w:rsid w:val="431A5C44"/>
    <w:rsid w:val="433D4662"/>
    <w:rsid w:val="43A11867"/>
    <w:rsid w:val="43F96FD0"/>
    <w:rsid w:val="441B6520"/>
    <w:rsid w:val="4436483A"/>
    <w:rsid w:val="44885526"/>
    <w:rsid w:val="448E25A9"/>
    <w:rsid w:val="44934204"/>
    <w:rsid w:val="45164A60"/>
    <w:rsid w:val="4632068F"/>
    <w:rsid w:val="463C6034"/>
    <w:rsid w:val="465A0BBB"/>
    <w:rsid w:val="46F37C42"/>
    <w:rsid w:val="46FC4313"/>
    <w:rsid w:val="473470C7"/>
    <w:rsid w:val="47554DC2"/>
    <w:rsid w:val="47663CE2"/>
    <w:rsid w:val="47787E77"/>
    <w:rsid w:val="47972A1D"/>
    <w:rsid w:val="48533E45"/>
    <w:rsid w:val="487C3048"/>
    <w:rsid w:val="48B723D6"/>
    <w:rsid w:val="48D77032"/>
    <w:rsid w:val="48FD1AAC"/>
    <w:rsid w:val="493D38D3"/>
    <w:rsid w:val="495522C6"/>
    <w:rsid w:val="49754ACC"/>
    <w:rsid w:val="49DA5504"/>
    <w:rsid w:val="49EE483C"/>
    <w:rsid w:val="4A024288"/>
    <w:rsid w:val="4A1F66C1"/>
    <w:rsid w:val="4A6061F8"/>
    <w:rsid w:val="4A767D37"/>
    <w:rsid w:val="4AAF6A0A"/>
    <w:rsid w:val="4B1A77A2"/>
    <w:rsid w:val="4B3A3E5B"/>
    <w:rsid w:val="4B8332FB"/>
    <w:rsid w:val="4B912D8D"/>
    <w:rsid w:val="4BBE2525"/>
    <w:rsid w:val="4BC36FDC"/>
    <w:rsid w:val="4BC845F3"/>
    <w:rsid w:val="4BF36C44"/>
    <w:rsid w:val="4CEC0189"/>
    <w:rsid w:val="4D422183"/>
    <w:rsid w:val="4D5E565F"/>
    <w:rsid w:val="4D7E3B0A"/>
    <w:rsid w:val="4D820A70"/>
    <w:rsid w:val="4D956757"/>
    <w:rsid w:val="4DEF17D4"/>
    <w:rsid w:val="4E0538DC"/>
    <w:rsid w:val="4E367BC3"/>
    <w:rsid w:val="4E4624E4"/>
    <w:rsid w:val="4E544C58"/>
    <w:rsid w:val="4E784351"/>
    <w:rsid w:val="4E9543AB"/>
    <w:rsid w:val="4EE32BDD"/>
    <w:rsid w:val="4EF64B4C"/>
    <w:rsid w:val="4F2953A8"/>
    <w:rsid w:val="4FBA6948"/>
    <w:rsid w:val="4FD31C97"/>
    <w:rsid w:val="4FEC1A6E"/>
    <w:rsid w:val="5087599F"/>
    <w:rsid w:val="50B23AFB"/>
    <w:rsid w:val="50C51DCA"/>
    <w:rsid w:val="50CF6D76"/>
    <w:rsid w:val="50FC1938"/>
    <w:rsid w:val="51080CA1"/>
    <w:rsid w:val="510870B1"/>
    <w:rsid w:val="511F5313"/>
    <w:rsid w:val="517C11A5"/>
    <w:rsid w:val="519E57E5"/>
    <w:rsid w:val="51A2723F"/>
    <w:rsid w:val="51FC0A11"/>
    <w:rsid w:val="523E5542"/>
    <w:rsid w:val="524B02E8"/>
    <w:rsid w:val="52945136"/>
    <w:rsid w:val="5302488E"/>
    <w:rsid w:val="531762EE"/>
    <w:rsid w:val="532E58C0"/>
    <w:rsid w:val="533F5387"/>
    <w:rsid w:val="53456FDE"/>
    <w:rsid w:val="53482EDA"/>
    <w:rsid w:val="53852DC9"/>
    <w:rsid w:val="538D4B13"/>
    <w:rsid w:val="53C82F4E"/>
    <w:rsid w:val="540549C1"/>
    <w:rsid w:val="549C410D"/>
    <w:rsid w:val="54FE3807"/>
    <w:rsid w:val="551669AF"/>
    <w:rsid w:val="553D0765"/>
    <w:rsid w:val="553D1BAE"/>
    <w:rsid w:val="55805F3E"/>
    <w:rsid w:val="558E2409"/>
    <w:rsid w:val="55946974"/>
    <w:rsid w:val="55CA7195"/>
    <w:rsid w:val="55D21BBD"/>
    <w:rsid w:val="560B3A5A"/>
    <w:rsid w:val="561065E3"/>
    <w:rsid w:val="561C2EE1"/>
    <w:rsid w:val="56892BD1"/>
    <w:rsid w:val="570A0E75"/>
    <w:rsid w:val="572B4110"/>
    <w:rsid w:val="57A744B3"/>
    <w:rsid w:val="581D7EAE"/>
    <w:rsid w:val="58AB2894"/>
    <w:rsid w:val="595E6596"/>
    <w:rsid w:val="59C72A58"/>
    <w:rsid w:val="5A5D5F45"/>
    <w:rsid w:val="5A8A2F2B"/>
    <w:rsid w:val="5AEB4202"/>
    <w:rsid w:val="5AFD593B"/>
    <w:rsid w:val="5B050E1F"/>
    <w:rsid w:val="5B076DC2"/>
    <w:rsid w:val="5B4E4122"/>
    <w:rsid w:val="5BB8579B"/>
    <w:rsid w:val="5C2C297C"/>
    <w:rsid w:val="5C6C03B4"/>
    <w:rsid w:val="5D115E7F"/>
    <w:rsid w:val="5D5F0727"/>
    <w:rsid w:val="5D6C6EE5"/>
    <w:rsid w:val="5DD65C7B"/>
    <w:rsid w:val="5DFE20F6"/>
    <w:rsid w:val="5E021BE6"/>
    <w:rsid w:val="5E0B12EA"/>
    <w:rsid w:val="5EBD78BB"/>
    <w:rsid w:val="5EF463B9"/>
    <w:rsid w:val="5EF930F3"/>
    <w:rsid w:val="5FB753BE"/>
    <w:rsid w:val="5FCC33BE"/>
    <w:rsid w:val="5FFF76CF"/>
    <w:rsid w:val="60355A78"/>
    <w:rsid w:val="604E3101"/>
    <w:rsid w:val="607D5C68"/>
    <w:rsid w:val="60E20F4D"/>
    <w:rsid w:val="612C03D7"/>
    <w:rsid w:val="613B3E0B"/>
    <w:rsid w:val="615A329B"/>
    <w:rsid w:val="62426280"/>
    <w:rsid w:val="62504D10"/>
    <w:rsid w:val="626340F9"/>
    <w:rsid w:val="62B249B9"/>
    <w:rsid w:val="63315412"/>
    <w:rsid w:val="63715118"/>
    <w:rsid w:val="63911785"/>
    <w:rsid w:val="63A04625"/>
    <w:rsid w:val="63E14484"/>
    <w:rsid w:val="63E83E49"/>
    <w:rsid w:val="64036E96"/>
    <w:rsid w:val="64625EBC"/>
    <w:rsid w:val="64837EDA"/>
    <w:rsid w:val="64F102BF"/>
    <w:rsid w:val="64F1485A"/>
    <w:rsid w:val="65D010C8"/>
    <w:rsid w:val="65DA25DC"/>
    <w:rsid w:val="66220DFA"/>
    <w:rsid w:val="66E47901"/>
    <w:rsid w:val="66F67E0E"/>
    <w:rsid w:val="6739352D"/>
    <w:rsid w:val="67580ADF"/>
    <w:rsid w:val="67712125"/>
    <w:rsid w:val="67DB53F8"/>
    <w:rsid w:val="685B3AD8"/>
    <w:rsid w:val="687B27F8"/>
    <w:rsid w:val="68CD5B3A"/>
    <w:rsid w:val="690A7BA1"/>
    <w:rsid w:val="695157D0"/>
    <w:rsid w:val="69C93490"/>
    <w:rsid w:val="69D361E5"/>
    <w:rsid w:val="6A2A5252"/>
    <w:rsid w:val="6A354707"/>
    <w:rsid w:val="6A535578"/>
    <w:rsid w:val="6A6042B5"/>
    <w:rsid w:val="6A8366E0"/>
    <w:rsid w:val="6AF512CD"/>
    <w:rsid w:val="6B6A3B17"/>
    <w:rsid w:val="6BA76336"/>
    <w:rsid w:val="6BAE30A6"/>
    <w:rsid w:val="6C3601D3"/>
    <w:rsid w:val="6C5D26DE"/>
    <w:rsid w:val="6CAF40F8"/>
    <w:rsid w:val="6CC95681"/>
    <w:rsid w:val="6CDD3319"/>
    <w:rsid w:val="6CE52678"/>
    <w:rsid w:val="6CEC1F75"/>
    <w:rsid w:val="6CEE7F59"/>
    <w:rsid w:val="6D132A0B"/>
    <w:rsid w:val="6D3C2870"/>
    <w:rsid w:val="6D611FFE"/>
    <w:rsid w:val="6DA92CB2"/>
    <w:rsid w:val="6E073A29"/>
    <w:rsid w:val="6E2518A1"/>
    <w:rsid w:val="6E4B13D6"/>
    <w:rsid w:val="6EAA0D8B"/>
    <w:rsid w:val="6EBB0AD1"/>
    <w:rsid w:val="6EBC0B36"/>
    <w:rsid w:val="6EEB2223"/>
    <w:rsid w:val="6EED083D"/>
    <w:rsid w:val="6F28280D"/>
    <w:rsid w:val="6F285E67"/>
    <w:rsid w:val="6F340B83"/>
    <w:rsid w:val="6F6541CD"/>
    <w:rsid w:val="6F6760E8"/>
    <w:rsid w:val="6F9E025C"/>
    <w:rsid w:val="6FA5183E"/>
    <w:rsid w:val="6FB3005E"/>
    <w:rsid w:val="6FC147F6"/>
    <w:rsid w:val="6FED37B7"/>
    <w:rsid w:val="70157226"/>
    <w:rsid w:val="701935E2"/>
    <w:rsid w:val="7060454A"/>
    <w:rsid w:val="70877D29"/>
    <w:rsid w:val="71104C10"/>
    <w:rsid w:val="711E068D"/>
    <w:rsid w:val="712323A4"/>
    <w:rsid w:val="7181015E"/>
    <w:rsid w:val="71C4646A"/>
    <w:rsid w:val="72590E11"/>
    <w:rsid w:val="72656A1F"/>
    <w:rsid w:val="72EF7AC4"/>
    <w:rsid w:val="736138BF"/>
    <w:rsid w:val="73F065F6"/>
    <w:rsid w:val="73F550D4"/>
    <w:rsid w:val="74315C67"/>
    <w:rsid w:val="74411B79"/>
    <w:rsid w:val="745C7069"/>
    <w:rsid w:val="747661D6"/>
    <w:rsid w:val="75893E82"/>
    <w:rsid w:val="75CD1E11"/>
    <w:rsid w:val="7601347A"/>
    <w:rsid w:val="76337903"/>
    <w:rsid w:val="76384E76"/>
    <w:rsid w:val="76BE25BE"/>
    <w:rsid w:val="76F762BB"/>
    <w:rsid w:val="77024615"/>
    <w:rsid w:val="77815A40"/>
    <w:rsid w:val="77AD340F"/>
    <w:rsid w:val="77CA0AC0"/>
    <w:rsid w:val="785900EE"/>
    <w:rsid w:val="78766A39"/>
    <w:rsid w:val="79444D45"/>
    <w:rsid w:val="796535FC"/>
    <w:rsid w:val="79C97604"/>
    <w:rsid w:val="79DC10E6"/>
    <w:rsid w:val="79F20909"/>
    <w:rsid w:val="79F469CC"/>
    <w:rsid w:val="7A570B53"/>
    <w:rsid w:val="7A6A66F1"/>
    <w:rsid w:val="7ABF218C"/>
    <w:rsid w:val="7B4955E4"/>
    <w:rsid w:val="7B4A03A9"/>
    <w:rsid w:val="7B667ABD"/>
    <w:rsid w:val="7B68091A"/>
    <w:rsid w:val="7BF00E78"/>
    <w:rsid w:val="7BFE3A89"/>
    <w:rsid w:val="7C0040DA"/>
    <w:rsid w:val="7C730A93"/>
    <w:rsid w:val="7C9117F6"/>
    <w:rsid w:val="7CB9448F"/>
    <w:rsid w:val="7D08557A"/>
    <w:rsid w:val="7D4025FE"/>
    <w:rsid w:val="7DB12889"/>
    <w:rsid w:val="7EBF4B32"/>
    <w:rsid w:val="7EC56CB6"/>
    <w:rsid w:val="7EE40B9B"/>
    <w:rsid w:val="7F5060EC"/>
    <w:rsid w:val="7FA2692E"/>
    <w:rsid w:val="7FBE6679"/>
    <w:rsid w:val="7FC328B2"/>
    <w:rsid w:val="7FCA3C53"/>
    <w:rsid w:val="7FD7726C"/>
    <w:rsid w:val="7FDA4208"/>
    <w:rsid w:val="FEEA0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0" w:semiHidden="0"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qFormat="1"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9"/>
    <w:pPr>
      <w:keepNext/>
      <w:keepLines/>
      <w:widowControl/>
      <w:snapToGrid w:val="0"/>
      <w:spacing w:line="400" w:lineRule="atLeast"/>
      <w:jc w:val="center"/>
      <w:outlineLvl w:val="0"/>
    </w:pPr>
    <w:rPr>
      <w:rFonts w:ascii="宋体"/>
      <w:b/>
      <w:kern w:val="28"/>
      <w:sz w:val="36"/>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7"/>
    <w:qFormat/>
    <w:uiPriority w:val="99"/>
    <w:rPr>
      <w:rFonts w:ascii="宋体" w:hAnsi="Courier New"/>
      <w:szCs w:val="20"/>
    </w:rPr>
  </w:style>
  <w:style w:type="paragraph" w:styleId="4">
    <w:name w:val="index 5"/>
    <w:basedOn w:val="1"/>
    <w:next w:val="1"/>
    <w:semiHidden/>
    <w:qFormat/>
    <w:locked/>
    <w:uiPriority w:val="0"/>
    <w:pPr>
      <w:spacing w:line="240" w:lineRule="auto"/>
      <w:ind w:left="800" w:leftChars="800"/>
    </w:pPr>
    <w:rPr>
      <w:szCs w:val="20"/>
    </w:rPr>
  </w:style>
  <w:style w:type="paragraph" w:styleId="5">
    <w:name w:val="annotation text"/>
    <w:basedOn w:val="1"/>
    <w:qFormat/>
    <w:locked/>
    <w:uiPriority w:val="0"/>
    <w:pPr>
      <w:spacing w:line="240" w:lineRule="auto"/>
    </w:pPr>
    <w:rPr>
      <w:szCs w:val="20"/>
    </w:rPr>
  </w:style>
  <w:style w:type="paragraph" w:styleId="6">
    <w:name w:val="Body Text"/>
    <w:basedOn w:val="1"/>
    <w:next w:val="2"/>
    <w:link w:val="28"/>
    <w:qFormat/>
    <w:uiPriority w:val="99"/>
    <w:pPr>
      <w:spacing w:after="120"/>
    </w:pPr>
    <w:rPr>
      <w:rFonts w:ascii="Calibri" w:hAnsi="Calibri"/>
    </w:rPr>
  </w:style>
  <w:style w:type="paragraph" w:styleId="7">
    <w:name w:val="Body Text Indent"/>
    <w:basedOn w:val="1"/>
    <w:next w:val="1"/>
    <w:semiHidden/>
    <w:unhideWhenUsed/>
    <w:qFormat/>
    <w:locked/>
    <w:uiPriority w:val="99"/>
    <w:pPr>
      <w:spacing w:after="120"/>
      <w:ind w:left="420" w:leftChars="200"/>
    </w:pPr>
  </w:style>
  <w:style w:type="paragraph" w:styleId="8">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9">
    <w:name w:val="footer"/>
    <w:basedOn w:val="1"/>
    <w:next w:val="1"/>
    <w:link w:val="29"/>
    <w:qFormat/>
    <w:uiPriority w:val="99"/>
    <w:pPr>
      <w:tabs>
        <w:tab w:val="center" w:pos="4153"/>
        <w:tab w:val="right" w:pos="8306"/>
      </w:tabs>
      <w:snapToGrid w:val="0"/>
      <w:jc w:val="left"/>
    </w:pPr>
    <w:rPr>
      <w:sz w:val="18"/>
    </w:rPr>
  </w:style>
  <w:style w:type="paragraph" w:styleId="10">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pPr>
      <w:jc w:val="left"/>
    </w:pPr>
    <w:rPr>
      <w:b/>
      <w:bCs/>
      <w:caps/>
      <w:sz w:val="20"/>
      <w:szCs w:val="20"/>
    </w:rPr>
  </w:style>
  <w:style w:type="paragraph" w:styleId="12">
    <w:name w:val="Subtitle"/>
    <w:basedOn w:val="1"/>
    <w:next w:val="1"/>
    <w:link w:val="31"/>
    <w:qFormat/>
    <w:uiPriority w:val="99"/>
    <w:pPr>
      <w:spacing w:before="240" w:after="60" w:line="312" w:lineRule="auto"/>
      <w:jc w:val="center"/>
      <w:outlineLvl w:val="1"/>
    </w:pPr>
    <w:rPr>
      <w:rFonts w:ascii="Cambria" w:hAnsi="Cambria"/>
      <w:b/>
      <w:bCs/>
      <w:kern w:val="28"/>
      <w:sz w:val="32"/>
      <w:szCs w:val="32"/>
    </w:rPr>
  </w:style>
  <w:style w:type="paragraph" w:styleId="13">
    <w:name w:val="footnote text"/>
    <w:basedOn w:val="1"/>
    <w:next w:val="4"/>
    <w:qFormat/>
    <w:locked/>
    <w:uiPriority w:val="0"/>
    <w:pPr>
      <w:numPr>
        <w:ilvl w:val="0"/>
        <w:numId w:val="1"/>
      </w:numPr>
      <w:tabs>
        <w:tab w:val="clear" w:pos="1200"/>
      </w:tabs>
      <w:snapToGrid w:val="0"/>
      <w:spacing w:line="240" w:lineRule="auto"/>
      <w:ind w:left="0" w:firstLine="0"/>
      <w:jc w:val="left"/>
    </w:pPr>
    <w:rPr>
      <w:sz w:val="18"/>
      <w:szCs w:val="18"/>
    </w:rPr>
  </w:style>
  <w:style w:type="paragraph" w:styleId="14">
    <w:name w:val="toc 2"/>
    <w:basedOn w:val="1"/>
    <w:next w:val="1"/>
    <w:qFormat/>
    <w:uiPriority w:val="99"/>
    <w:pPr>
      <w:tabs>
        <w:tab w:val="right" w:leader="dot" w:pos="8777"/>
      </w:tabs>
      <w:ind w:firstLine="566" w:firstLineChars="236"/>
      <w:jc w:val="left"/>
    </w:pPr>
    <w:rPr>
      <w:smallCaps/>
      <w:sz w:val="20"/>
      <w:szCs w:val="20"/>
    </w:rPr>
  </w:style>
  <w:style w:type="paragraph" w:styleId="15">
    <w:name w:val="Body Text 2"/>
    <w:basedOn w:val="1"/>
    <w:qFormat/>
    <w:locked/>
    <w:uiPriority w:val="0"/>
    <w:pPr>
      <w:spacing w:after="120" w:line="480" w:lineRule="auto"/>
    </w:pPr>
  </w:style>
  <w:style w:type="paragraph" w:styleId="16">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qFormat/>
    <w:uiPriority w:val="99"/>
    <w:pPr>
      <w:spacing w:before="100" w:beforeAutospacing="1" w:after="100" w:afterAutospacing="1"/>
      <w:jc w:val="left"/>
    </w:pPr>
    <w:rPr>
      <w:kern w:val="0"/>
    </w:rPr>
  </w:style>
  <w:style w:type="paragraph" w:styleId="18">
    <w:name w:val="Title"/>
    <w:basedOn w:val="1"/>
    <w:next w:val="1"/>
    <w:link w:val="32"/>
    <w:qFormat/>
    <w:uiPriority w:val="99"/>
    <w:pPr>
      <w:jc w:val="center"/>
      <w:outlineLvl w:val="0"/>
    </w:pPr>
    <w:rPr>
      <w:rFonts w:ascii="Cambria" w:hAnsi="Cambria"/>
      <w:b/>
      <w:bCs/>
      <w:sz w:val="36"/>
      <w:szCs w:val="32"/>
    </w:rPr>
  </w:style>
  <w:style w:type="paragraph" w:styleId="19">
    <w:name w:val="Body Text First Indent 2"/>
    <w:basedOn w:val="7"/>
    <w:semiHidden/>
    <w:unhideWhenUsed/>
    <w:qFormat/>
    <w:locked/>
    <w:uiPriority w:val="99"/>
    <w:pPr>
      <w:ind w:firstLine="420"/>
    </w:pPr>
    <w:rPr>
      <w:sz w:val="32"/>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cs="Times New Roman"/>
    </w:rPr>
  </w:style>
  <w:style w:type="paragraph" w:customStyle="1" w:styleId="24">
    <w:name w:val="正文（首行缩进2字符）"/>
    <w:basedOn w:val="1"/>
    <w:qFormat/>
    <w:uiPriority w:val="99"/>
    <w:pPr>
      <w:ind w:firstLine="480"/>
    </w:pPr>
    <w:rPr>
      <w:rFonts w:ascii="Times New Roman" w:hAnsi="Times New Roman" w:cs="Times New Roman"/>
    </w:rPr>
  </w:style>
  <w:style w:type="paragraph" w:customStyle="1" w:styleId="25">
    <w:name w:val="正文缩进1"/>
    <w:basedOn w:val="1"/>
    <w:qFormat/>
    <w:uiPriority w:val="0"/>
    <w:pPr>
      <w:ind w:firstLine="420" w:firstLineChars="200"/>
    </w:pPr>
    <w:rPr>
      <w:rFonts w:ascii="Calibri" w:hAnsi="Calibri" w:eastAsia="宋体" w:cs="Times New Roman"/>
    </w:rPr>
  </w:style>
  <w:style w:type="character" w:customStyle="1" w:styleId="26">
    <w:name w:val="标题 1 Char"/>
    <w:basedOn w:val="22"/>
    <w:link w:val="3"/>
    <w:qFormat/>
    <w:locked/>
    <w:uiPriority w:val="99"/>
    <w:rPr>
      <w:rFonts w:cs="Times New Roman"/>
      <w:b/>
      <w:bCs/>
      <w:kern w:val="44"/>
      <w:sz w:val="44"/>
      <w:szCs w:val="44"/>
    </w:rPr>
  </w:style>
  <w:style w:type="character" w:customStyle="1" w:styleId="27">
    <w:name w:val="纯文本 Char"/>
    <w:basedOn w:val="22"/>
    <w:link w:val="2"/>
    <w:semiHidden/>
    <w:qFormat/>
    <w:locked/>
    <w:uiPriority w:val="99"/>
    <w:rPr>
      <w:rFonts w:ascii="宋体" w:hAnsi="Courier New" w:cs="Courier New"/>
      <w:sz w:val="21"/>
      <w:szCs w:val="21"/>
    </w:rPr>
  </w:style>
  <w:style w:type="character" w:customStyle="1" w:styleId="28">
    <w:name w:val="正文文本 Char"/>
    <w:basedOn w:val="22"/>
    <w:link w:val="6"/>
    <w:semiHidden/>
    <w:qFormat/>
    <w:locked/>
    <w:uiPriority w:val="99"/>
    <w:rPr>
      <w:rFonts w:cs="Times New Roman"/>
      <w:sz w:val="24"/>
      <w:szCs w:val="24"/>
    </w:rPr>
  </w:style>
  <w:style w:type="character" w:customStyle="1" w:styleId="29">
    <w:name w:val="页脚 Char"/>
    <w:basedOn w:val="22"/>
    <w:link w:val="9"/>
    <w:semiHidden/>
    <w:qFormat/>
    <w:locked/>
    <w:uiPriority w:val="99"/>
    <w:rPr>
      <w:rFonts w:cs="Times New Roman"/>
      <w:sz w:val="18"/>
      <w:szCs w:val="18"/>
    </w:rPr>
  </w:style>
  <w:style w:type="character" w:customStyle="1" w:styleId="30">
    <w:name w:val="页眉 Char"/>
    <w:basedOn w:val="22"/>
    <w:link w:val="10"/>
    <w:semiHidden/>
    <w:qFormat/>
    <w:locked/>
    <w:uiPriority w:val="99"/>
    <w:rPr>
      <w:rFonts w:cs="Times New Roman"/>
      <w:sz w:val="18"/>
      <w:szCs w:val="18"/>
    </w:rPr>
  </w:style>
  <w:style w:type="character" w:customStyle="1" w:styleId="31">
    <w:name w:val="副标题 Char"/>
    <w:basedOn w:val="22"/>
    <w:link w:val="12"/>
    <w:qFormat/>
    <w:locked/>
    <w:uiPriority w:val="99"/>
    <w:rPr>
      <w:rFonts w:ascii="Cambria" w:hAnsi="Cambria" w:cs="Times New Roman"/>
      <w:b/>
      <w:bCs/>
      <w:kern w:val="28"/>
      <w:sz w:val="32"/>
      <w:szCs w:val="32"/>
    </w:rPr>
  </w:style>
  <w:style w:type="character" w:customStyle="1" w:styleId="32">
    <w:name w:val="标题 Char"/>
    <w:basedOn w:val="22"/>
    <w:link w:val="18"/>
    <w:qFormat/>
    <w:locked/>
    <w:uiPriority w:val="99"/>
    <w:rPr>
      <w:rFonts w:ascii="Cambria" w:hAnsi="Cambria" w:cs="Times New Roman"/>
      <w:b/>
      <w:bCs/>
      <w:sz w:val="32"/>
      <w:szCs w:val="32"/>
    </w:rPr>
  </w:style>
  <w:style w:type="paragraph" w:customStyle="1" w:styleId="33">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customStyle="1" w:styleId="34">
    <w:name w:val="Char"/>
    <w:basedOn w:val="1"/>
    <w:qFormat/>
    <w:uiPriority w:val="99"/>
    <w:pPr>
      <w:widowControl/>
      <w:spacing w:line="240" w:lineRule="exact"/>
      <w:jc w:val="left"/>
    </w:pPr>
    <w:rPr>
      <w:rFonts w:ascii="Verdana" w:hAnsi="Verdana"/>
      <w:kern w:val="0"/>
      <w:szCs w:val="20"/>
      <w:lang w:eastAsia="en-US"/>
    </w:rPr>
  </w:style>
  <w:style w:type="paragraph" w:styleId="35">
    <w:name w:val="List Paragraph"/>
    <w:basedOn w:val="1"/>
    <w:qFormat/>
    <w:uiPriority w:val="99"/>
    <w:pPr>
      <w:ind w:firstLine="420" w:firstLineChars="200"/>
    </w:p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qFormat/>
    <w:uiPriority w:val="0"/>
    <w:rPr>
      <w:rFonts w:ascii="Times New Roman" w:hAnsi="Times New Roman" w:eastAsia="宋体"/>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4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23893</Words>
  <Characters>25576</Characters>
  <Lines>1480</Lines>
  <Paragraphs>1164</Paragraphs>
  <TotalTime>5</TotalTime>
  <ScaleCrop>false</ScaleCrop>
  <LinksUpToDate>false</LinksUpToDate>
  <CharactersWithSpaces>27318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2020-05-08T08:29:00Z</dcterms:created>
  <dc:creator>Summer </dc:creator>
  <cp:lastModifiedBy>欢喜</cp:lastModifiedBy>
  <cp:lastPrinted>2021-10-20T19:16:00Z</cp:lastPrinted>
  <dcterms:modified xsi:type="dcterms:W3CDTF">2023-04-20T09:15:58Z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54E8627810654E31AFD5829DBA0A2C3D</vt:lpwstr>
  </property>
</Properties>
</file>