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40"/>
          <w:lang w:val="en-US" w:eastAsia="zh-CN"/>
        </w:rPr>
      </w:pPr>
      <w:bookmarkStart w:id="0" w:name="_GoBack"/>
      <w:bookmarkEnd w:id="0"/>
      <w:r>
        <w:rPr>
          <w:rFonts w:hint="default" w:eastAsiaTheme="minorEastAsia"/>
          <w:b/>
          <w:bCs/>
          <w:sz w:val="32"/>
          <w:szCs w:val="40"/>
          <w:lang w:val="en-US" w:eastAsia="zh-CN"/>
        </w:rPr>
        <w:t>尖扎县马当路至当顺乡拉德村公路工程变更公告</w:t>
      </w:r>
    </w:p>
    <w:p>
      <w:pPr>
        <w:rPr>
          <w:rFonts w:hint="default" w:eastAsiaTheme="minorEastAsia"/>
          <w:lang w:val="en-US" w:eastAsia="zh-CN"/>
        </w:rPr>
      </w:pPr>
      <w:r>
        <w:rPr>
          <w:rFonts w:hint="default" w:eastAsiaTheme="minorEastAsia"/>
          <w:lang w:val="en-US" w:eastAsia="zh-CN"/>
        </w:rPr>
        <w:t xml:space="preserve">（招标编号：E6301000076043781001001） </w:t>
      </w:r>
    </w:p>
    <w:p>
      <w:pPr>
        <w:rPr>
          <w:rFonts w:hint="default" w:eastAsiaTheme="minorEastAsia"/>
          <w:lang w:val="en-US" w:eastAsia="zh-CN"/>
        </w:rPr>
      </w:pPr>
      <w:r>
        <w:rPr>
          <w:rFonts w:hint="default" w:eastAsiaTheme="minorEastAsia"/>
          <w:lang w:val="en-US" w:eastAsia="zh-CN"/>
        </w:rPr>
        <w:t xml:space="preserve">公告（公示）发布时间：2023年06月02日 </w:t>
      </w:r>
    </w:p>
    <w:p>
      <w:pPr>
        <w:rPr>
          <w:rFonts w:hint="default" w:eastAsiaTheme="minorEastAsia"/>
          <w:lang w:val="en-US" w:eastAsia="zh-CN"/>
        </w:rPr>
      </w:pPr>
      <w:r>
        <w:rPr>
          <w:rFonts w:hint="default" w:eastAsiaTheme="minorEastAsia"/>
          <w:lang w:val="en-US" w:eastAsia="zh-CN"/>
        </w:rPr>
        <w:t xml:space="preserve">一、公告内容： </w:t>
      </w:r>
    </w:p>
    <w:p>
      <w:pPr>
        <w:rPr>
          <w:rFonts w:hint="default" w:eastAsiaTheme="minorEastAsia"/>
          <w:lang w:val="en-US" w:eastAsia="zh-CN"/>
        </w:rPr>
      </w:pPr>
      <w:r>
        <w:rPr>
          <w:rFonts w:hint="default" w:eastAsiaTheme="minorEastAsia"/>
          <w:lang w:val="en-US" w:eastAsia="zh-CN"/>
        </w:rPr>
        <w:t xml:space="preserve">        </w:t>
      </w:r>
    </w:p>
    <w:tbl>
      <w:tblP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63"/>
        <w:gridCol w:w="4605"/>
        <w:gridCol w:w="4128"/>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序号</w:t>
            </w:r>
          </w:p>
        </w:tc>
        <w:tc>
          <w:tcPr>
            <w:tcW w:w="4605"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变更前内容</w:t>
            </w:r>
          </w:p>
        </w:tc>
        <w:tc>
          <w:tcPr>
            <w:tcW w:w="4128"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变更后内容</w:t>
            </w:r>
          </w:p>
        </w:tc>
        <w:tc>
          <w:tcPr>
            <w:tcW w:w="542"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59" w:hRule="atLeast"/>
        </w:trPr>
        <w:tc>
          <w:tcPr>
            <w:tcW w:w="36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1</w:t>
            </w:r>
          </w:p>
        </w:tc>
        <w:tc>
          <w:tcPr>
            <w:tcW w:w="4605" w:type="dxa"/>
            <w:tcBorders>
              <w:top w:val="single" w:color="auto" w:sz="4" w:space="0"/>
              <w:left w:val="single" w:color="auto" w:sz="4" w:space="0"/>
              <w:bottom w:val="single" w:color="auto" w:sz="4" w:space="0"/>
              <w:right w:val="single" w:color="auto" w:sz="4" w:space="0"/>
            </w:tcBorders>
            <w:shd w:val="clear"/>
            <w:vAlign w:val="top"/>
          </w:tcPr>
          <w:tbl>
            <w:tblPr>
              <w:tblW w:w="4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0"/>
              <w:gridCol w:w="375"/>
              <w:gridCol w:w="287"/>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42" w:hRule="atLeast"/>
              </w:trPr>
              <w:tc>
                <w:tcPr>
                  <w:tcW w:w="430" w:type="dxa"/>
                  <w:vMerge w:val="restart"/>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其他因素35分</w:t>
                  </w:r>
                </w:p>
              </w:tc>
              <w:tc>
                <w:tcPr>
                  <w:tcW w:w="375"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技术能力</w:t>
                  </w:r>
                </w:p>
              </w:tc>
              <w:tc>
                <w:tcPr>
                  <w:tcW w:w="287"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20</w:t>
                  </w:r>
                </w:p>
              </w:tc>
              <w:tc>
                <w:tcPr>
                  <w:tcW w:w="3227"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业绩，“资质：满足招标文件资质条件要求（不含</w:t>
                  </w:r>
                </w:p>
                <w:p>
                  <w:pPr>
                    <w:rPr>
                      <w:rFonts w:hint="default" w:eastAsiaTheme="minorEastAsia"/>
                      <w:lang w:val="en-US" w:eastAsia="zh-CN"/>
                    </w:rPr>
                  </w:pPr>
                  <w:r>
                    <w:rPr>
                      <w:rFonts w:hint="default" w:eastAsiaTheme="minorEastAsia"/>
                      <w:lang w:val="en-US" w:eastAsia="zh-CN"/>
                    </w:rPr>
                    <w:t>业绩）并按招标文件“投标人须知前附表 3.5.1” 及“附录一”提供了相关证明材料的得基本分 10 分。业绩：近三年内（</w:t>
                  </w:r>
                </w:p>
                <w:p>
                  <w:pPr>
                    <w:rPr>
                      <w:rFonts w:hint="default" w:eastAsiaTheme="minorEastAsia"/>
                      <w:lang w:val="en-US" w:eastAsia="zh-CN"/>
                    </w:rPr>
                  </w:pPr>
                  <w:r>
                    <w:rPr>
                      <w:rFonts w:hint="default" w:eastAsiaTheme="minorEastAsia"/>
                      <w:lang w:val="en-US" w:eastAsia="zh-CN"/>
                    </w:rPr>
                    <w:t>2019 年 01 月 01 日至投标 截止日）至少独立完成过一项公路工程施工业绩得 2 分，满分 10 分”。（以中标通知书和合同协议 书、工程接收证书（工程交（竣）工验收报告）或 网站截图为准。</w:t>
                  </w:r>
                </w:p>
                <w:p>
                  <w:pPr>
                    <w:rPr>
                      <w:rFonts w:hint="default" w:eastAsiaTheme="minorEastAsia"/>
                      <w:lang w:val="en-US" w:eastAsia="zh-CN"/>
                    </w:rPr>
                  </w:pPr>
                  <w:r>
                    <w:rPr>
                      <w:rFonts w:hint="default" w:eastAsiaTheme="minorEastAsia"/>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31" w:hRule="atLeast"/>
              </w:trPr>
              <w:tc>
                <w:tcPr>
                  <w:tcW w:w="43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p>
              </w:tc>
              <w:tc>
                <w:tcPr>
                  <w:tcW w:w="375"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 xml:space="preserve">履 </w:t>
                  </w:r>
                </w:p>
                <w:p>
                  <w:pPr>
                    <w:rPr>
                      <w:rFonts w:hint="default" w:eastAsiaTheme="minorEastAsia"/>
                      <w:lang w:val="en-US" w:eastAsia="zh-CN"/>
                    </w:rPr>
                  </w:pPr>
                  <w:r>
                    <w:rPr>
                      <w:rFonts w:hint="default" w:eastAsiaTheme="minorEastAsia"/>
                      <w:lang w:val="en-US" w:eastAsia="zh-CN"/>
                    </w:rPr>
                    <w:t xml:space="preserve">约 </w:t>
                  </w:r>
                </w:p>
                <w:p>
                  <w:pPr>
                    <w:rPr>
                      <w:rFonts w:hint="default" w:eastAsiaTheme="minorEastAsia"/>
                      <w:lang w:val="en-US" w:eastAsia="zh-CN"/>
                    </w:rPr>
                  </w:pPr>
                  <w:r>
                    <w:rPr>
                      <w:rFonts w:hint="default" w:eastAsiaTheme="minorEastAsia"/>
                      <w:lang w:val="en-US" w:eastAsia="zh-CN"/>
                    </w:rPr>
                    <w:t xml:space="preserve">信 </w:t>
                  </w:r>
                </w:p>
                <w:p>
                  <w:pPr>
                    <w:rPr>
                      <w:rFonts w:hint="default" w:eastAsiaTheme="minorEastAsia"/>
                      <w:lang w:val="en-US" w:eastAsia="zh-CN"/>
                    </w:rPr>
                  </w:pPr>
                  <w:r>
                    <w:rPr>
                      <w:rFonts w:hint="default" w:eastAsiaTheme="minorEastAsia"/>
                      <w:lang w:val="en-US" w:eastAsia="zh-CN"/>
                    </w:rPr>
                    <w:t>誉</w:t>
                  </w:r>
                </w:p>
                <w:p>
                  <w:pPr>
                    <w:rPr>
                      <w:rFonts w:hint="default" w:eastAsiaTheme="minorEastAsia"/>
                      <w:lang w:val="en-US" w:eastAsia="zh-CN"/>
                    </w:rPr>
                  </w:pPr>
                  <w:r>
                    <w:rPr>
                      <w:rFonts w:hint="default" w:eastAsiaTheme="minorEastAsia"/>
                      <w:lang w:val="en-US" w:eastAsia="zh-CN"/>
                    </w:rPr>
                    <w:t> </w:t>
                  </w:r>
                </w:p>
              </w:tc>
              <w:tc>
                <w:tcPr>
                  <w:tcW w:w="287"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10 分</w:t>
                  </w:r>
                </w:p>
                <w:p>
                  <w:pPr>
                    <w:rPr>
                      <w:rFonts w:hint="default" w:eastAsiaTheme="minorEastAsia"/>
                      <w:lang w:val="en-US" w:eastAsia="zh-CN"/>
                    </w:rPr>
                  </w:pPr>
                  <w:r>
                    <w:rPr>
                      <w:rFonts w:hint="default" w:eastAsiaTheme="minorEastAsia"/>
                      <w:lang w:val="en-US" w:eastAsia="zh-CN"/>
                    </w:rPr>
                    <w:t> </w:t>
                  </w:r>
                </w:p>
              </w:tc>
              <w:tc>
                <w:tcPr>
                  <w:tcW w:w="3227"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按附录 4 表格提供相应完整的证明材料的得满分，提供不完整的不得分。</w:t>
                  </w:r>
                </w:p>
                <w:p>
                  <w:pPr>
                    <w:rPr>
                      <w:rFonts w:hint="default" w:eastAsiaTheme="minorEastAsia"/>
                      <w:lang w:val="en-US" w:eastAsia="zh-CN"/>
                    </w:rPr>
                  </w:pPr>
                  <w:r>
                    <w:rPr>
                      <w:rFonts w:hint="default" w:eastAsiaTheme="minorEastAsia"/>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42" w:hRule="atLeast"/>
              </w:trPr>
              <w:tc>
                <w:tcPr>
                  <w:tcW w:w="43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p>
              </w:tc>
              <w:tc>
                <w:tcPr>
                  <w:tcW w:w="375"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 xml:space="preserve">财 </w:t>
                  </w:r>
                </w:p>
                <w:p>
                  <w:pPr>
                    <w:rPr>
                      <w:rFonts w:hint="default" w:eastAsiaTheme="minorEastAsia"/>
                      <w:lang w:val="en-US" w:eastAsia="zh-CN"/>
                    </w:rPr>
                  </w:pPr>
                  <w:r>
                    <w:rPr>
                      <w:rFonts w:hint="default" w:eastAsiaTheme="minorEastAsia"/>
                      <w:lang w:val="en-US" w:eastAsia="zh-CN"/>
                    </w:rPr>
                    <w:t xml:space="preserve">务 </w:t>
                  </w:r>
                </w:p>
                <w:p>
                  <w:pPr>
                    <w:rPr>
                      <w:rFonts w:hint="default" w:eastAsiaTheme="minorEastAsia"/>
                      <w:lang w:val="en-US" w:eastAsia="zh-CN"/>
                    </w:rPr>
                  </w:pPr>
                  <w:r>
                    <w:rPr>
                      <w:rFonts w:hint="default" w:eastAsiaTheme="minorEastAsia"/>
                      <w:lang w:val="en-US" w:eastAsia="zh-CN"/>
                    </w:rPr>
                    <w:t xml:space="preserve">能 </w:t>
                  </w:r>
                </w:p>
                <w:p>
                  <w:pPr>
                    <w:rPr>
                      <w:rFonts w:hint="default" w:eastAsiaTheme="minorEastAsia"/>
                      <w:lang w:val="en-US" w:eastAsia="zh-CN"/>
                    </w:rPr>
                  </w:pPr>
                  <w:r>
                    <w:rPr>
                      <w:rFonts w:hint="default" w:eastAsiaTheme="minorEastAsia"/>
                      <w:lang w:val="en-US" w:eastAsia="zh-CN"/>
                    </w:rPr>
                    <w:t>力</w:t>
                  </w:r>
                </w:p>
                <w:p>
                  <w:pPr>
                    <w:rPr>
                      <w:rFonts w:hint="default" w:eastAsiaTheme="minorEastAsia"/>
                      <w:lang w:val="en-US" w:eastAsia="zh-CN"/>
                    </w:rPr>
                  </w:pPr>
                  <w:r>
                    <w:rPr>
                      <w:rFonts w:hint="default" w:eastAsiaTheme="minorEastAsia"/>
                      <w:lang w:val="en-US" w:eastAsia="zh-CN"/>
                    </w:rPr>
                    <w:t> </w:t>
                  </w:r>
                </w:p>
              </w:tc>
              <w:tc>
                <w:tcPr>
                  <w:tcW w:w="287"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5 分</w:t>
                  </w:r>
                </w:p>
                <w:p>
                  <w:pPr>
                    <w:rPr>
                      <w:rFonts w:hint="default" w:eastAsiaTheme="minorEastAsia"/>
                      <w:lang w:val="en-US" w:eastAsia="zh-CN"/>
                    </w:rPr>
                  </w:pPr>
                  <w:r>
                    <w:rPr>
                      <w:rFonts w:hint="default" w:eastAsiaTheme="minorEastAsia"/>
                      <w:lang w:val="en-US" w:eastAsia="zh-CN"/>
                    </w:rPr>
                    <w:t> </w:t>
                  </w:r>
                </w:p>
              </w:tc>
              <w:tc>
                <w:tcPr>
                  <w:tcW w:w="3227"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按招标文件要求提供完整的财务报表得满分，不满 足要求的得 0 分。公司成立时间短于要求年份的，提供成立以来的年份完整的财务报表即得满分。</w:t>
                  </w:r>
                </w:p>
              </w:tc>
            </w:tr>
          </w:tbl>
          <w:p>
            <w:pPr>
              <w:rPr>
                <w:rFonts w:hint="default" w:eastAsiaTheme="minorEastAsia"/>
                <w:lang w:val="en-US" w:eastAsia="zh-CN"/>
              </w:rPr>
            </w:pPr>
            <w:r>
              <w:rPr>
                <w:rFonts w:hint="default" w:eastAsiaTheme="minorEastAsia"/>
                <w:lang w:val="en-US" w:eastAsia="zh-CN"/>
              </w:rPr>
              <w:t> </w:t>
            </w:r>
          </w:p>
        </w:tc>
        <w:tc>
          <w:tcPr>
            <w:tcW w:w="4128" w:type="dxa"/>
            <w:tcBorders>
              <w:top w:val="single" w:color="auto" w:sz="4" w:space="0"/>
              <w:left w:val="single" w:color="auto" w:sz="4" w:space="0"/>
              <w:bottom w:val="single" w:color="auto" w:sz="4" w:space="0"/>
              <w:right w:val="single" w:color="auto" w:sz="4" w:space="0"/>
            </w:tcBorders>
            <w:shd w:val="clear"/>
            <w:vAlign w:val="top"/>
          </w:tcPr>
          <w:tbl>
            <w:tblPr>
              <w:tblW w:w="3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26"/>
              <w:gridCol w:w="503"/>
              <w:gridCol w:w="333"/>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765" w:hRule="atLeast"/>
              </w:trPr>
              <w:tc>
                <w:tcPr>
                  <w:tcW w:w="426" w:type="dxa"/>
                  <w:vMerge w:val="restart"/>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其他因素35分</w:t>
                  </w:r>
                </w:p>
              </w:tc>
              <w:tc>
                <w:tcPr>
                  <w:tcW w:w="50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技术能力</w:t>
                  </w:r>
                </w:p>
              </w:tc>
              <w:tc>
                <w:tcPr>
                  <w:tcW w:w="33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0</w:t>
                  </w:r>
                </w:p>
              </w:tc>
              <w:tc>
                <w:tcPr>
                  <w:tcW w:w="2516"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34" w:hRule="atLeast"/>
              </w:trPr>
              <w:tc>
                <w:tcPr>
                  <w:tcW w:w="42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p>
              </w:tc>
              <w:tc>
                <w:tcPr>
                  <w:tcW w:w="50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 xml:space="preserve">履 </w:t>
                  </w:r>
                </w:p>
                <w:p>
                  <w:pPr>
                    <w:rPr>
                      <w:rFonts w:hint="default" w:eastAsiaTheme="minorEastAsia"/>
                      <w:lang w:val="en-US" w:eastAsia="zh-CN"/>
                    </w:rPr>
                  </w:pPr>
                  <w:r>
                    <w:rPr>
                      <w:rFonts w:hint="default" w:eastAsiaTheme="minorEastAsia"/>
                      <w:lang w:val="en-US" w:eastAsia="zh-CN"/>
                    </w:rPr>
                    <w:t xml:space="preserve">约 </w:t>
                  </w:r>
                </w:p>
                <w:p>
                  <w:pPr>
                    <w:rPr>
                      <w:rFonts w:hint="default" w:eastAsiaTheme="minorEastAsia"/>
                      <w:lang w:val="en-US" w:eastAsia="zh-CN"/>
                    </w:rPr>
                  </w:pPr>
                  <w:r>
                    <w:rPr>
                      <w:rFonts w:hint="default" w:eastAsiaTheme="minorEastAsia"/>
                      <w:lang w:val="en-US" w:eastAsia="zh-CN"/>
                    </w:rPr>
                    <w:t xml:space="preserve">信 </w:t>
                  </w:r>
                </w:p>
                <w:p>
                  <w:pPr>
                    <w:rPr>
                      <w:rFonts w:hint="default" w:eastAsiaTheme="minorEastAsia"/>
                      <w:lang w:val="en-US" w:eastAsia="zh-CN"/>
                    </w:rPr>
                  </w:pPr>
                  <w:r>
                    <w:rPr>
                      <w:rFonts w:hint="default" w:eastAsiaTheme="minorEastAsia"/>
                      <w:lang w:val="en-US" w:eastAsia="zh-CN"/>
                    </w:rPr>
                    <w:t>誉</w:t>
                  </w:r>
                </w:p>
                <w:p>
                  <w:pPr>
                    <w:rPr>
                      <w:rFonts w:hint="default" w:eastAsiaTheme="minorEastAsia"/>
                      <w:lang w:val="en-US" w:eastAsia="zh-CN"/>
                    </w:rPr>
                  </w:pPr>
                  <w:r>
                    <w:rPr>
                      <w:rFonts w:hint="default" w:eastAsiaTheme="minorEastAsia"/>
                      <w:lang w:val="en-US" w:eastAsia="zh-CN"/>
                    </w:rPr>
                    <w:t> </w:t>
                  </w:r>
                </w:p>
              </w:tc>
              <w:tc>
                <w:tcPr>
                  <w:tcW w:w="33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20 分</w:t>
                  </w:r>
                </w:p>
                <w:p>
                  <w:pPr>
                    <w:rPr>
                      <w:rFonts w:hint="default" w:eastAsiaTheme="minorEastAsia"/>
                      <w:lang w:val="en-US" w:eastAsia="zh-CN"/>
                    </w:rPr>
                  </w:pPr>
                  <w:r>
                    <w:rPr>
                      <w:rFonts w:hint="default" w:eastAsiaTheme="minorEastAsia"/>
                      <w:lang w:val="en-US" w:eastAsia="zh-CN"/>
                    </w:rPr>
                    <w:t> </w:t>
                  </w:r>
                </w:p>
              </w:tc>
              <w:tc>
                <w:tcPr>
                  <w:tcW w:w="2516"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满足招标公告信誉等级要求并按要求填写投标人信誉情况表，提供“信用中国”未被列入失信执行人名单和“国家企业公示系统”中未被列入严重违法失信名单网页查询截图的，得 15 分；2020年 01 月 01 日至投标截止日，投标人在青海省各级住房和建设主管部门及青海省各级交通运输主管部门没有受到通报的得 5 分；每有一项通报处罚的扣 5 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96" w:hRule="atLeast"/>
              </w:trPr>
              <w:tc>
                <w:tcPr>
                  <w:tcW w:w="42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p>
              </w:tc>
              <w:tc>
                <w:tcPr>
                  <w:tcW w:w="50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 xml:space="preserve">财 </w:t>
                  </w:r>
                </w:p>
                <w:p>
                  <w:pPr>
                    <w:rPr>
                      <w:rFonts w:hint="default" w:eastAsiaTheme="minorEastAsia"/>
                      <w:lang w:val="en-US" w:eastAsia="zh-CN"/>
                    </w:rPr>
                  </w:pPr>
                  <w:r>
                    <w:rPr>
                      <w:rFonts w:hint="default" w:eastAsiaTheme="minorEastAsia"/>
                      <w:lang w:val="en-US" w:eastAsia="zh-CN"/>
                    </w:rPr>
                    <w:t xml:space="preserve">务 </w:t>
                  </w:r>
                </w:p>
                <w:p>
                  <w:pPr>
                    <w:rPr>
                      <w:rFonts w:hint="default" w:eastAsiaTheme="minorEastAsia"/>
                      <w:lang w:val="en-US" w:eastAsia="zh-CN"/>
                    </w:rPr>
                  </w:pPr>
                  <w:r>
                    <w:rPr>
                      <w:rFonts w:hint="default" w:eastAsiaTheme="minorEastAsia"/>
                      <w:lang w:val="en-US" w:eastAsia="zh-CN"/>
                    </w:rPr>
                    <w:t xml:space="preserve">能 </w:t>
                  </w:r>
                </w:p>
                <w:p>
                  <w:pPr>
                    <w:rPr>
                      <w:rFonts w:hint="default" w:eastAsiaTheme="minorEastAsia"/>
                      <w:lang w:val="en-US" w:eastAsia="zh-CN"/>
                    </w:rPr>
                  </w:pPr>
                  <w:r>
                    <w:rPr>
                      <w:rFonts w:hint="default" w:eastAsiaTheme="minorEastAsia"/>
                      <w:lang w:val="en-US" w:eastAsia="zh-CN"/>
                    </w:rPr>
                    <w:t>力</w:t>
                  </w:r>
                </w:p>
                <w:p>
                  <w:pPr>
                    <w:rPr>
                      <w:rFonts w:hint="default" w:eastAsiaTheme="minorEastAsia"/>
                      <w:lang w:val="en-US" w:eastAsia="zh-CN"/>
                    </w:rPr>
                  </w:pPr>
                  <w:r>
                    <w:rPr>
                      <w:rFonts w:hint="default" w:eastAsiaTheme="minorEastAsia"/>
                      <w:lang w:val="en-US" w:eastAsia="zh-CN"/>
                    </w:rPr>
                    <w:t> </w:t>
                  </w:r>
                </w:p>
              </w:tc>
              <w:tc>
                <w:tcPr>
                  <w:tcW w:w="33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5 分</w:t>
                  </w:r>
                </w:p>
                <w:p>
                  <w:pPr>
                    <w:rPr>
                      <w:rFonts w:hint="default" w:eastAsiaTheme="minorEastAsia"/>
                      <w:lang w:val="en-US" w:eastAsia="zh-CN"/>
                    </w:rPr>
                  </w:pPr>
                  <w:r>
                    <w:rPr>
                      <w:rFonts w:hint="default" w:eastAsiaTheme="minorEastAsia"/>
                      <w:lang w:val="en-US" w:eastAsia="zh-CN"/>
                    </w:rPr>
                    <w:t> </w:t>
                  </w:r>
                </w:p>
              </w:tc>
              <w:tc>
                <w:tcPr>
                  <w:tcW w:w="2516"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按招标文件要求提供完整的财务报表得满分，不满 足要求的得 0 分。公司成立时间短于要求年份的，提供成立以来的年份完整的财务报表即得满分。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62" w:hRule="atLeast"/>
              </w:trPr>
              <w:tc>
                <w:tcPr>
                  <w:tcW w:w="426"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 </w:t>
                  </w:r>
                </w:p>
              </w:tc>
              <w:tc>
                <w:tcPr>
                  <w:tcW w:w="50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 xml:space="preserve">业 </w:t>
                  </w:r>
                </w:p>
                <w:p>
                  <w:pPr>
                    <w:rPr>
                      <w:rFonts w:hint="default" w:eastAsiaTheme="minorEastAsia"/>
                      <w:lang w:val="en-US" w:eastAsia="zh-CN"/>
                    </w:rPr>
                  </w:pPr>
                  <w:r>
                    <w:rPr>
                      <w:rFonts w:hint="default" w:eastAsiaTheme="minorEastAsia"/>
                      <w:lang w:val="en-US" w:eastAsia="zh-CN"/>
                    </w:rPr>
                    <w:t>绩</w:t>
                  </w:r>
                </w:p>
                <w:p>
                  <w:pPr>
                    <w:rPr>
                      <w:rFonts w:hint="default" w:eastAsiaTheme="minorEastAsia"/>
                      <w:lang w:val="en-US" w:eastAsia="zh-CN"/>
                    </w:rPr>
                  </w:pPr>
                  <w:r>
                    <w:rPr>
                      <w:rFonts w:hint="default" w:eastAsiaTheme="minorEastAsia"/>
                      <w:lang w:val="en-US" w:eastAsia="zh-CN"/>
                    </w:rPr>
                    <w:t> </w:t>
                  </w:r>
                </w:p>
              </w:tc>
              <w:tc>
                <w:tcPr>
                  <w:tcW w:w="333"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10</w:t>
                  </w:r>
                </w:p>
              </w:tc>
              <w:tc>
                <w:tcPr>
                  <w:tcW w:w="2516"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r>
                    <w:rPr>
                      <w:rFonts w:hint="default" w:eastAsiaTheme="minorEastAsia"/>
                      <w:lang w:val="en-US" w:eastAsia="zh-CN"/>
                    </w:rPr>
                    <w:t>业绩：近三年内（2019 年 01 月 01 日至投标截止日）至少独立完成过一项公路工程施工业绩得2 分，满分 10 分”。（以中标通知书和合同协 议书、工程接收证书（工程交（竣工验收报告） 或网站截图为准。</w:t>
                  </w:r>
                </w:p>
              </w:tc>
            </w:tr>
          </w:tbl>
          <w:p>
            <w:pPr>
              <w:rPr>
                <w:rFonts w:hint="default" w:eastAsiaTheme="minorEastAsia"/>
                <w:lang w:val="en-US" w:eastAsia="zh-CN"/>
              </w:rPr>
            </w:pPr>
            <w:r>
              <w:rPr>
                <w:rFonts w:hint="default" w:eastAsiaTheme="minorEastAsia"/>
                <w:lang w:val="en-US" w:eastAsia="zh-CN"/>
              </w:rPr>
              <w:t> </w:t>
            </w:r>
          </w:p>
        </w:tc>
        <w:tc>
          <w:tcPr>
            <w:tcW w:w="542" w:type="dxa"/>
            <w:tcBorders>
              <w:top w:val="single" w:color="auto" w:sz="4" w:space="0"/>
              <w:left w:val="single" w:color="auto" w:sz="4" w:space="0"/>
              <w:bottom w:val="single" w:color="auto" w:sz="4" w:space="0"/>
              <w:right w:val="single" w:color="auto" w:sz="4" w:space="0"/>
            </w:tcBorders>
            <w:shd w:val="clear"/>
            <w:vAlign w:val="top"/>
          </w:tcPr>
          <w:p>
            <w:pPr>
              <w:rPr>
                <w:rFonts w:hint="default" w:eastAsiaTheme="minorEastAsia"/>
                <w:lang w:val="en-US" w:eastAsia="zh-CN"/>
              </w:rPr>
            </w:pPr>
          </w:p>
        </w:tc>
      </w:tr>
    </w:tbl>
    <w:p>
      <w:pPr>
        <w:rPr>
          <w:rFonts w:hint="default" w:eastAsiaTheme="minorEastAsia"/>
          <w:lang w:val="en-US" w:eastAsia="zh-CN"/>
        </w:rPr>
      </w:pPr>
      <w:r>
        <w:rPr>
          <w:rFonts w:hint="default" w:eastAsiaTheme="minorEastAsia"/>
          <w:lang w:val="en-US" w:eastAsia="zh-CN"/>
        </w:rPr>
        <w:t xml:space="preserve">二、监督部门 </w:t>
      </w:r>
    </w:p>
    <w:p>
      <w:pPr>
        <w:rPr>
          <w:rFonts w:hint="default" w:eastAsiaTheme="minorEastAsia"/>
          <w:lang w:val="en-US" w:eastAsia="zh-CN"/>
        </w:rPr>
      </w:pPr>
      <w:r>
        <w:rPr>
          <w:rFonts w:hint="default" w:eastAsiaTheme="minorEastAsia"/>
          <w:lang w:val="en-US" w:eastAsia="zh-CN"/>
        </w:rPr>
        <w:t xml:space="preserve">        本招标项目的监督部门为：黄南州发展和改革委员会 </w:t>
      </w:r>
    </w:p>
    <w:p>
      <w:pPr>
        <w:rPr>
          <w:rFonts w:hint="default" w:eastAsiaTheme="minorEastAsia"/>
          <w:lang w:val="en-US" w:eastAsia="zh-CN"/>
        </w:rPr>
      </w:pPr>
      <w:r>
        <w:rPr>
          <w:rFonts w:hint="default" w:eastAsiaTheme="minorEastAsia"/>
          <w:lang w:val="en-US" w:eastAsia="zh-CN"/>
        </w:rPr>
        <w:t xml:space="preserve">三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21"/>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0" w:type="dxa"/>
            <w:tcBorders>
              <w:top w:val="nil"/>
              <w:left w:val="single" w:color="auto" w:sz="2" w:space="0"/>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招标人：尖扎县交通运输局 </w:t>
            </w:r>
          </w:p>
        </w:tc>
        <w:tc>
          <w:tcPr>
            <w:tcW w:w="7500" w:type="dxa"/>
            <w:tcBorders>
              <w:top w:val="single" w:color="auto" w:sz="2" w:space="0"/>
              <w:left w:val="nil"/>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招标代理机构：青海裕红工程管理有限公司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0" w:type="dxa"/>
            <w:tcBorders>
              <w:top w:val="nil"/>
              <w:left w:val="single" w:color="auto" w:sz="2" w:space="0"/>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地    址：尖扎县 </w:t>
            </w:r>
          </w:p>
        </w:tc>
        <w:tc>
          <w:tcPr>
            <w:tcW w:w="7500" w:type="dxa"/>
            <w:tcBorders>
              <w:top w:val="nil"/>
              <w:left w:val="nil"/>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地    址：西宁市城西区文苑路7号财富中心B座8楼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0" w:type="dxa"/>
            <w:tcBorders>
              <w:top w:val="nil"/>
              <w:left w:val="single" w:color="auto" w:sz="2" w:space="0"/>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联系人：公保先生 </w:t>
            </w:r>
          </w:p>
        </w:tc>
        <w:tc>
          <w:tcPr>
            <w:tcW w:w="7500" w:type="dxa"/>
            <w:tcBorders>
              <w:top w:val="nil"/>
              <w:left w:val="nil"/>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联系人：李女士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0" w:type="dxa"/>
            <w:tcBorders>
              <w:top w:val="nil"/>
              <w:left w:val="single" w:color="auto" w:sz="2" w:space="0"/>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电    话：15897028555 </w:t>
            </w:r>
          </w:p>
        </w:tc>
        <w:tc>
          <w:tcPr>
            <w:tcW w:w="7500" w:type="dxa"/>
            <w:tcBorders>
              <w:top w:val="nil"/>
              <w:left w:val="nil"/>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电    话：17797118086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0" w:type="dxa"/>
            <w:tcBorders>
              <w:top w:val="nil"/>
              <w:left w:val="single" w:color="auto" w:sz="2" w:space="0"/>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电子信箱： </w:t>
            </w:r>
          </w:p>
        </w:tc>
        <w:tc>
          <w:tcPr>
            <w:tcW w:w="7500" w:type="dxa"/>
            <w:tcBorders>
              <w:top w:val="nil"/>
              <w:left w:val="nil"/>
              <w:bottom w:val="single" w:color="auto" w:sz="2" w:space="0"/>
              <w:right w:val="single" w:color="auto" w:sz="2" w:space="0"/>
            </w:tcBorders>
            <w:shd w:val="clear"/>
            <w:tcMar>
              <w:left w:w="108" w:type="dxa"/>
              <w:right w:w="108" w:type="dxa"/>
            </w:tcMar>
            <w:vAlign w:val="top"/>
          </w:tcPr>
          <w:p>
            <w:pPr>
              <w:rPr>
                <w:rFonts w:hint="default" w:eastAsiaTheme="minorEastAsia"/>
                <w:lang w:val="en-US" w:eastAsia="zh-CN"/>
              </w:rPr>
            </w:pPr>
            <w:r>
              <w:rPr>
                <w:rFonts w:hint="default" w:eastAsiaTheme="minorEastAsia"/>
                <w:lang w:val="en-US" w:eastAsia="zh-CN"/>
              </w:rPr>
              <w:t xml:space="preserve">电子信箱：2068462345@QQ.COM </w:t>
            </w:r>
          </w:p>
        </w:tc>
      </w:tr>
    </w:tbl>
    <w:p>
      <w:pPr>
        <w:jc w:val="right"/>
        <w:rPr>
          <w:rFonts w:hint="default" w:eastAsiaTheme="minorEastAsia"/>
          <w:lang w:val="en-US" w:eastAsia="zh-CN"/>
        </w:rPr>
      </w:pPr>
      <w:r>
        <w:rPr>
          <w:rFonts w:hint="default" w:eastAsiaTheme="minorEastAsia"/>
          <w:lang w:val="en-US" w:eastAsia="zh-CN"/>
        </w:rPr>
        <w:t xml:space="preserve">  招标人或其招标代理机构主要负责人（项目负责人）：尖扎县交通运输局 </w:t>
      </w:r>
    </w:p>
    <w:p>
      <w:pPr>
        <w:jc w:val="right"/>
        <w:rPr>
          <w:rFonts w:hint="default" w:eastAsiaTheme="minorEastAsia"/>
          <w:lang w:val="en-US" w:eastAsia="zh-CN"/>
        </w:rPr>
      </w:pPr>
      <w:r>
        <w:rPr>
          <w:rFonts w:hint="default" w:eastAsiaTheme="minorEastAsia"/>
          <w:lang w:val="en-US" w:eastAsia="zh-CN"/>
        </w:rPr>
        <w:t xml:space="preserve">2023年06月02日 </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zVjOTI4ODY0YTRmODQwMzM2YTcxZTI5YTNlZjgifQ=="/>
  </w:docVars>
  <w:rsids>
    <w:rsidRoot w:val="67354B3E"/>
    <w:rsid w:val="574014E1"/>
    <w:rsid w:val="6735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vanish/>
    </w:rPr>
  </w:style>
  <w:style w:type="character" w:styleId="7">
    <w:name w:val="FollowedHyperlink"/>
    <w:basedOn w:val="5"/>
    <w:uiPriority w:val="0"/>
    <w:rPr>
      <w:color w:val="800080"/>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rPr>
      <w:bdr w:val="none" w:color="auto" w:sz="0" w:space="0"/>
    </w:rPr>
  </w:style>
  <w:style w:type="character" w:styleId="12">
    <w:name w:val="HTML Variable"/>
    <w:basedOn w:val="5"/>
    <w:uiPriority w:val="0"/>
    <w:rPr>
      <w:bdr w:val="single" w:color="999999" w:sz="6" w:space="0"/>
      <w:shd w:val="clear" w:fill="FFFFFF"/>
    </w:rPr>
  </w:style>
  <w:style w:type="character" w:styleId="13">
    <w:name w:val="Hyperlink"/>
    <w:basedOn w:val="5"/>
    <w:uiPriority w:val="0"/>
    <w:rPr>
      <w:color w:val="0000FF"/>
      <w:u w:val="none"/>
    </w:rPr>
  </w:style>
  <w:style w:type="character" w:styleId="14">
    <w:name w:val="HTML Code"/>
    <w:basedOn w:val="5"/>
    <w:uiPriority w:val="0"/>
    <w:rPr>
      <w:rFonts w:ascii="monospace" w:hAnsi="monospace" w:eastAsia="monospace" w:cs="monospace"/>
      <w:sz w:val="20"/>
      <w:bdr w:val="none" w:color="auto" w:sz="0" w:space="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 w:type="paragraph" w:customStyle="1" w:styleId="18">
    <w:name w:val="Normal_1"/>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Words>
  <Characters>6</Characters>
  <Lines>0</Lines>
  <Paragraphs>0</Paragraphs>
  <TotalTime>16</TotalTime>
  <ScaleCrop>false</ScaleCrop>
  <LinksUpToDate>false</LinksUpToDate>
  <CharactersWithSpaces>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2023-06-02T09:51:00Z</dcterms:created>
  <dc:creator>Administrator</dc:creator>
  <cp:lastModifiedBy>Administrator</cp:lastModifiedBy>
  <dcterms:modified xsi:type="dcterms:W3CDTF">2023-06-02T10:50:04Z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C9BF53244D49470E8B9877EFF16A5861_11</vt:lpwstr>
  </property>
</Properties>
</file>