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CE8CF"/>
  <w:body>
    <w:p>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pPr>
        <w:pStyle w:val="73"/>
        <w:rPr>
          <w:rFonts w:ascii="方正楷体_GBK" w:hAnsi="宋体" w:eastAsia="方正楷体_GBK" w:cs="华文中宋"/>
          <w:b/>
          <w:color w:val="000000"/>
          <w:sz w:val="36"/>
          <w:szCs w:val="36"/>
          <w:lang w:val="zh-CN"/>
        </w:rPr>
      </w:pPr>
    </w:p>
    <w:p>
      <w:pPr>
        <w:pStyle w:val="73"/>
        <w:rPr>
          <w:rFonts w:ascii="方正楷体_GBK" w:hAnsi="宋体" w:eastAsia="方正楷体_GBK" w:cs="华文中宋"/>
          <w:b/>
          <w:color w:val="000000"/>
          <w:sz w:val="36"/>
          <w:szCs w:val="36"/>
          <w:lang w:val="zh-CN"/>
        </w:rPr>
      </w:pPr>
    </w:p>
    <w:p>
      <w:pPr>
        <w:pStyle w:val="73"/>
        <w:rPr>
          <w:rFonts w:ascii="方正楷体_GBK" w:hAnsi="宋体" w:eastAsia="方正楷体_GBK" w:cs="华文中宋"/>
          <w:b/>
          <w:color w:val="000000"/>
          <w:sz w:val="36"/>
          <w:szCs w:val="36"/>
          <w:lang w:val="zh-CN"/>
        </w:rPr>
      </w:pPr>
    </w:p>
    <w:p>
      <w:pPr>
        <w:pStyle w:val="73"/>
        <w:rPr>
          <w:rFonts w:ascii="方正楷体_GBK" w:hAnsi="宋体" w:eastAsia="方正楷体_GBK" w:cs="华文中宋"/>
          <w:b/>
          <w:color w:val="000000"/>
          <w:sz w:val="36"/>
          <w:szCs w:val="36"/>
          <w:lang w:val="zh-CN"/>
        </w:rPr>
      </w:pPr>
    </w:p>
    <w:p>
      <w:pPr>
        <w:autoSpaceDE w:val="0"/>
        <w:autoSpaceDN w:val="0"/>
        <w:adjustRightInd w:val="0"/>
        <w:spacing w:line="360" w:lineRule="auto"/>
        <w:ind w:firstLine="1874" w:firstLineChars="223"/>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ind w:firstLine="0" w:firstLineChars="0"/>
        <w:textAlignment w:val="baseline"/>
        <w:rPr>
          <w:rFonts w:ascii="仿宋_GB2312" w:hAnsi="宋体" w:eastAsia="仿宋_GB2312"/>
          <w:b/>
          <w:sz w:val="36"/>
          <w:szCs w:val="36"/>
        </w:rPr>
      </w:pPr>
    </w:p>
    <w:p>
      <w:pPr>
        <w:pStyle w:val="73"/>
        <w:keepNext w:val="0"/>
        <w:keepLines w:val="0"/>
        <w:pageBreakBefore w:val="0"/>
        <w:widowControl w:val="0"/>
        <w:kinsoku/>
        <w:wordWrap/>
        <w:overflowPunct/>
        <w:topLinePunct w:val="0"/>
        <w:autoSpaceDE/>
        <w:autoSpaceDN/>
        <w:bidi w:val="0"/>
        <w:adjustRightInd/>
        <w:snapToGrid/>
        <w:spacing w:line="360" w:lineRule="auto"/>
        <w:ind w:left="2530" w:hanging="2530" w:hangingChars="700"/>
        <w:textAlignment w:val="auto"/>
        <w:rPr>
          <w:rFonts w:hint="eastAsia" w:ascii="黑体" w:hAnsi="黑体" w:eastAsia="黑体"/>
          <w:b/>
          <w:sz w:val="36"/>
          <w:szCs w:val="36"/>
          <w:highlight w:val="none"/>
          <w:lang w:eastAsia="zh-CN"/>
        </w:rPr>
      </w:pPr>
      <w:r>
        <w:rPr>
          <w:rFonts w:hint="eastAsia" w:ascii="黑体" w:hAnsi="黑体" w:eastAsia="黑体"/>
          <w:b/>
          <w:sz w:val="36"/>
          <w:szCs w:val="36"/>
        </w:rPr>
        <w:t>采购项目名称：</w:t>
      </w:r>
      <w:r>
        <w:rPr>
          <w:rFonts w:hint="eastAsia" w:ascii="黑体" w:hAnsi="黑体" w:eastAsia="黑体"/>
          <w:b/>
          <w:sz w:val="36"/>
          <w:szCs w:val="36"/>
          <w:highlight w:val="none"/>
          <w:lang w:eastAsia="zh-CN"/>
        </w:rPr>
        <w:t>西宁市城中区人民法院配电室地基维修改造项目</w:t>
      </w:r>
    </w:p>
    <w:p>
      <w:pPr>
        <w:pStyle w:val="73"/>
        <w:rPr>
          <w:rFonts w:hint="eastAsia" w:ascii="黑体" w:hAnsi="黑体" w:eastAsia="黑体"/>
          <w:b/>
          <w:sz w:val="36"/>
          <w:szCs w:val="36"/>
          <w:lang w:eastAsia="zh-CN"/>
        </w:rPr>
      </w:pPr>
    </w:p>
    <w:p>
      <w:pPr>
        <w:autoSpaceDE w:val="0"/>
        <w:autoSpaceDN w:val="0"/>
        <w:adjustRightInd w:val="0"/>
        <w:spacing w:line="360" w:lineRule="auto"/>
        <w:ind w:left="2530" w:hanging="2530" w:hangingChars="700"/>
        <w:rPr>
          <w:rFonts w:hint="eastAsia" w:ascii="黑体" w:hAnsi="黑体" w:eastAsia="黑体"/>
          <w:b/>
          <w:sz w:val="36"/>
          <w:szCs w:val="36"/>
          <w:lang w:eastAsia="zh-CN"/>
        </w:rPr>
      </w:pPr>
      <w:r>
        <w:rPr>
          <w:rFonts w:hint="eastAsia" w:ascii="黑体" w:hAnsi="黑体" w:eastAsia="黑体"/>
          <w:b/>
          <w:sz w:val="36"/>
          <w:szCs w:val="36"/>
        </w:rPr>
        <w:t>采购项目编号：</w:t>
      </w:r>
      <w:r>
        <w:rPr>
          <w:rFonts w:hint="eastAsia" w:ascii="黑体" w:hAnsi="黑体" w:eastAsia="黑体"/>
          <w:b/>
          <w:sz w:val="36"/>
          <w:szCs w:val="36"/>
          <w:lang w:eastAsia="zh-CN"/>
        </w:rPr>
        <w:t>青海联祥磋商（工程）2023-053</w:t>
      </w:r>
    </w:p>
    <w:p>
      <w:pPr>
        <w:adjustRightInd w:val="0"/>
        <w:spacing w:line="360" w:lineRule="auto"/>
        <w:ind w:firstLine="361" w:firstLineChars="100"/>
        <w:textAlignment w:val="baseline"/>
        <w:rPr>
          <w:rFonts w:ascii="黑体" w:hAnsi="黑体" w:eastAsia="黑体"/>
          <w:b/>
          <w:sz w:val="36"/>
          <w:szCs w:val="36"/>
        </w:rPr>
      </w:pPr>
    </w:p>
    <w:p>
      <w:pPr>
        <w:autoSpaceDE w:val="0"/>
        <w:autoSpaceDN w:val="0"/>
        <w:adjustRightInd w:val="0"/>
        <w:spacing w:line="360" w:lineRule="auto"/>
        <w:ind w:left="2810" w:hanging="2810" w:hangingChars="700"/>
        <w:jc w:val="left"/>
        <w:rPr>
          <w:rFonts w:hint="eastAsia" w:ascii="黑体" w:hAnsi="黑体" w:eastAsia="黑体"/>
          <w:b/>
          <w:sz w:val="36"/>
          <w:szCs w:val="36"/>
          <w:highlight w:val="none"/>
          <w:lang w:eastAsia="zh-CN"/>
        </w:rPr>
      </w:pPr>
      <w:r>
        <w:rPr>
          <w:rFonts w:hint="eastAsia" w:ascii="黑体" w:hAnsi="黑体" w:eastAsia="黑体"/>
          <w:b/>
          <w:spacing w:val="20"/>
          <w:sz w:val="36"/>
          <w:szCs w:val="36"/>
        </w:rPr>
        <w:t>采购单位</w:t>
      </w:r>
      <w:r>
        <w:rPr>
          <w:rFonts w:hint="eastAsia" w:ascii="黑体" w:hAnsi="黑体" w:eastAsia="黑体"/>
          <w:b/>
          <w:sz w:val="36"/>
          <w:szCs w:val="36"/>
        </w:rPr>
        <w:t>：</w:t>
      </w:r>
      <w:r>
        <w:rPr>
          <w:rFonts w:hint="eastAsia" w:ascii="黑体" w:hAnsi="黑体" w:eastAsia="黑体"/>
          <w:b/>
          <w:sz w:val="36"/>
          <w:szCs w:val="36"/>
          <w:highlight w:val="none"/>
          <w:lang w:eastAsia="zh-CN"/>
        </w:rPr>
        <w:t>西宁市城中区人民法院</w:t>
      </w:r>
    </w:p>
    <w:p>
      <w:pPr>
        <w:autoSpaceDE w:val="0"/>
        <w:autoSpaceDN w:val="0"/>
        <w:adjustRightInd w:val="0"/>
        <w:spacing w:line="360" w:lineRule="auto"/>
        <w:ind w:left="2530" w:hanging="2530" w:hangingChars="700"/>
        <w:jc w:val="left"/>
        <w:rPr>
          <w:rFonts w:ascii="黑体" w:hAnsi="黑体" w:eastAsia="黑体"/>
          <w:b/>
          <w:sz w:val="36"/>
          <w:szCs w:val="36"/>
        </w:rPr>
      </w:pPr>
    </w:p>
    <w:p>
      <w:pPr>
        <w:adjustRightInd w:val="0"/>
        <w:spacing w:line="360" w:lineRule="auto"/>
        <w:ind w:firstLine="0" w:firstLineChars="0"/>
        <w:textAlignment w:val="baseline"/>
        <w:rPr>
          <w:rFonts w:ascii="黑体" w:hAnsi="黑体" w:eastAsia="黑体"/>
          <w:b/>
          <w:sz w:val="36"/>
          <w:szCs w:val="36"/>
        </w:rPr>
      </w:pPr>
      <w:r>
        <w:rPr>
          <w:rFonts w:hint="eastAsia" w:ascii="黑体" w:hAnsi="黑体" w:eastAsia="黑体"/>
          <w:b/>
          <w:sz w:val="36"/>
          <w:szCs w:val="36"/>
        </w:rPr>
        <w:t>采购代理机构：青海联祥招标代理有限公司</w:t>
      </w:r>
    </w:p>
    <w:p>
      <w:pPr>
        <w:adjustRightInd w:val="0"/>
        <w:spacing w:line="360" w:lineRule="auto"/>
        <w:ind w:firstLine="0" w:firstLineChars="0"/>
        <w:textAlignment w:val="baseline"/>
        <w:rPr>
          <w:rFonts w:ascii="黑体" w:hAnsi="黑体" w:eastAsia="黑体"/>
          <w:b/>
          <w:sz w:val="36"/>
          <w:szCs w:val="36"/>
        </w:rPr>
      </w:pPr>
    </w:p>
    <w:p>
      <w:pPr>
        <w:adjustRightInd w:val="0"/>
        <w:spacing w:line="360" w:lineRule="auto"/>
        <w:ind w:firstLine="3351" w:firstLineChars="1043"/>
        <w:jc w:val="left"/>
        <w:textAlignment w:val="baseline"/>
        <w:rPr>
          <w:rFonts w:ascii="黑体" w:hAnsi="黑体" w:eastAsia="黑体"/>
          <w:b/>
          <w:sz w:val="32"/>
          <w:szCs w:val="32"/>
        </w:rPr>
      </w:pPr>
      <w:r>
        <w:rPr>
          <w:rFonts w:hint="eastAsia" w:ascii="黑体" w:hAnsi="黑体" w:eastAsia="黑体"/>
          <w:b/>
          <w:sz w:val="32"/>
          <w:szCs w:val="32"/>
        </w:rPr>
        <w:t>2023年</w:t>
      </w:r>
      <w:r>
        <w:rPr>
          <w:rFonts w:hint="eastAsia" w:ascii="黑体" w:hAnsi="黑体" w:eastAsia="黑体"/>
          <w:b/>
          <w:sz w:val="32"/>
          <w:szCs w:val="32"/>
          <w:lang w:val="en-US" w:eastAsia="zh-CN"/>
        </w:rPr>
        <w:t>09</w:t>
      </w:r>
      <w:r>
        <w:rPr>
          <w:rFonts w:hint="eastAsia" w:ascii="黑体" w:hAnsi="黑体" w:eastAsia="黑体"/>
          <w:b/>
          <w:sz w:val="32"/>
          <w:szCs w:val="32"/>
        </w:rPr>
        <w:t>月</w:t>
      </w:r>
    </w:p>
    <w:p>
      <w:pPr>
        <w:adjustRightInd w:val="0"/>
        <w:spacing w:line="360" w:lineRule="auto"/>
        <w:ind w:firstLine="4188" w:firstLineChars="1043"/>
        <w:jc w:val="left"/>
        <w:textAlignment w:val="baseline"/>
        <w:rPr>
          <w:rFonts w:ascii="宋体" w:hAnsi="宋体"/>
          <w:b/>
          <w:sz w:val="36"/>
          <w:szCs w:val="36"/>
        </w:rPr>
      </w:pPr>
      <w:r>
        <w:rPr>
          <w:rFonts w:ascii="宋体" w:hAnsi="宋体"/>
          <w:b/>
          <w:sz w:val="40"/>
          <w:szCs w:val="30"/>
        </w:rPr>
        <w:br w:type="page"/>
      </w:r>
      <w:r>
        <w:rPr>
          <w:rFonts w:hint="eastAsia" w:ascii="宋体" w:hAnsi="宋体"/>
          <w:b/>
          <w:sz w:val="36"/>
          <w:szCs w:val="36"/>
        </w:rPr>
        <w:t>目   录</w:t>
      </w:r>
    </w:p>
    <w:p>
      <w:pPr>
        <w:pStyle w:val="51"/>
        <w:ind w:firstLine="472"/>
        <w:rPr>
          <w:rFonts w:asciiTheme="minorHAnsi" w:hAnsiTheme="minorHAnsi" w:eastAsiaTheme="minorEastAsia" w:cstheme="minorBidi"/>
          <w:smallCaps w:val="0"/>
          <w:sz w:val="21"/>
          <w:szCs w:val="22"/>
        </w:rPr>
      </w:pPr>
      <w:r>
        <w:rPr>
          <w:rStyle w:val="70"/>
          <w:rFonts w:hint="eastAsia"/>
          <w:caps/>
        </w:rPr>
        <w:fldChar w:fldCharType="begin"/>
      </w:r>
      <w:r>
        <w:rPr>
          <w:rStyle w:val="70"/>
          <w:rFonts w:hint="eastAsia" w:ascii="宋体" w:hAnsi="宋体" w:cs="宋体"/>
          <w:b/>
          <w:bCs/>
          <w:kern w:val="0"/>
          <w:sz w:val="21"/>
          <w:szCs w:val="21"/>
        </w:rPr>
        <w:instrText xml:space="preserve"> TOC \o "1-3" \h \z \u </w:instrText>
      </w:r>
      <w:r>
        <w:rPr>
          <w:rStyle w:val="70"/>
          <w:rFonts w:hint="eastAsia"/>
          <w:caps/>
        </w:rPr>
        <w:fldChar w:fldCharType="separate"/>
      </w:r>
      <w:r>
        <w:fldChar w:fldCharType="begin"/>
      </w:r>
      <w:r>
        <w:instrText xml:space="preserve"> HYPERLINK \l "_Toc116654125" </w:instrText>
      </w:r>
      <w:r>
        <w:fldChar w:fldCharType="separate"/>
      </w:r>
      <w:r>
        <w:rPr>
          <w:rStyle w:val="70"/>
          <w:rFonts w:hint="eastAsia" w:ascii="黑体" w:hAnsi="Arial" w:eastAsia="黑体"/>
          <w:b/>
        </w:rPr>
        <w:t>第一部分竞争性磋商邀请公告</w:t>
      </w:r>
      <w:r>
        <w:tab/>
      </w:r>
      <w:r>
        <w:fldChar w:fldCharType="begin"/>
      </w:r>
      <w:r>
        <w:instrText xml:space="preserve"> PAGEREF _Toc116654125 \h </w:instrText>
      </w:r>
      <w:r>
        <w:fldChar w:fldCharType="separate"/>
      </w:r>
      <w:r>
        <w:t>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"_Toc116654126" </w:instrText>
      </w:r>
      <w:r>
        <w:fldChar w:fldCharType="separate"/>
      </w:r>
      <w:r>
        <w:rPr>
          <w:rStyle w:val="70"/>
          <w:rFonts w:hint="eastAsia" w:ascii="黑体" w:hAnsi="Arial" w:eastAsia="黑体"/>
          <w:b/>
        </w:rPr>
        <w:t>第二部分磋商须知前附表</w:t>
      </w:r>
      <w:r>
        <w:tab/>
      </w:r>
      <w:r>
        <w:fldChar w:fldCharType="begin"/>
      </w:r>
      <w:r>
        <w:instrText xml:space="preserve"> PAGEREF _Toc116654126 \h </w:instrText>
      </w:r>
      <w:r>
        <w:fldChar w:fldCharType="separate"/>
      </w:r>
      <w:r>
        <w:t>4</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"_Toc116654127" </w:instrText>
      </w:r>
      <w:r>
        <w:fldChar w:fldCharType="separate"/>
      </w:r>
      <w:r>
        <w:rPr>
          <w:rStyle w:val="70"/>
          <w:rFonts w:hint="eastAsia" w:ascii="黑体" w:hAnsi="Arial" w:eastAsia="黑体"/>
          <w:b/>
        </w:rPr>
        <w:t>第三部分</w:t>
      </w:r>
      <w:r>
        <w:rPr>
          <w:rStyle w:val="70"/>
          <w:rFonts w:ascii="黑体" w:hAnsi="Arial" w:eastAsia="黑体"/>
          <w:b/>
        </w:rPr>
        <w:t xml:space="preserve">  </w:t>
      </w:r>
      <w:r>
        <w:rPr>
          <w:rStyle w:val="70"/>
          <w:rFonts w:hint="eastAsia" w:ascii="黑体" w:hAnsi="Arial" w:eastAsia="黑体"/>
          <w:b/>
        </w:rPr>
        <w:t>磋商供应商须知</w:t>
      </w:r>
      <w:r>
        <w:tab/>
      </w:r>
      <w:r>
        <w:fldChar w:fldCharType="begin"/>
      </w:r>
      <w:r>
        <w:instrText xml:space="preserve"> PAGEREF _Toc116654127 \h </w:instrText>
      </w:r>
      <w:r>
        <w:fldChar w:fldCharType="separate"/>
      </w:r>
      <w:r>
        <w:t>7</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"_Toc116654128" </w:instrText>
      </w:r>
      <w:r>
        <w:fldChar w:fldCharType="separate"/>
      </w:r>
      <w:r>
        <w:rPr>
          <w:rStyle w:val="70"/>
          <w:rFonts w:hint="eastAsia" w:ascii="宋体" w:hAnsi="宋体"/>
          <w:b/>
          <w:bCs/>
          <w:kern w:val="0"/>
        </w:rPr>
        <w:t>一、说</w:t>
      </w:r>
      <w:r>
        <w:rPr>
          <w:rStyle w:val="70"/>
          <w:rFonts w:ascii="宋体" w:hAnsi="宋体"/>
          <w:b/>
          <w:bCs/>
          <w:kern w:val="0"/>
        </w:rPr>
        <w:t xml:space="preserve">  </w:t>
      </w:r>
      <w:r>
        <w:rPr>
          <w:rStyle w:val="70"/>
          <w:rFonts w:hint="eastAsia" w:ascii="宋体" w:hAnsi="宋体"/>
          <w:b/>
          <w:bCs/>
          <w:kern w:val="0"/>
        </w:rPr>
        <w:t>明</w:t>
      </w:r>
      <w:r>
        <w:tab/>
      </w:r>
      <w:r>
        <w:fldChar w:fldCharType="begin"/>
      </w:r>
      <w:r>
        <w:instrText xml:space="preserve"> PAGEREF _Toc116654128 \h </w:instrText>
      </w:r>
      <w:r>
        <w:fldChar w:fldCharType="separate"/>
      </w:r>
      <w:r>
        <w:t>7</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"_Toc116654129" </w:instrText>
      </w:r>
      <w:r>
        <w:fldChar w:fldCharType="separate"/>
      </w:r>
      <w:r>
        <w:rPr>
          <w:rStyle w:val="70"/>
          <w:rFonts w:ascii="宋体" w:hAnsi="宋体"/>
          <w:b/>
          <w:bCs/>
          <w:i w:val="0"/>
          <w:kern w:val="0"/>
        </w:rPr>
        <w:t>1.</w:t>
      </w:r>
      <w:r>
        <w:rPr>
          <w:rStyle w:val="70"/>
          <w:rFonts w:hint="eastAsia" w:ascii="宋体" w:hAnsi="宋体"/>
          <w:b/>
          <w:bCs/>
          <w:i w:val="0"/>
          <w:kern w:val="0"/>
        </w:rPr>
        <w:t>适用范围</w:t>
      </w:r>
      <w:r>
        <w:rPr>
          <w:i w:val="0"/>
        </w:rPr>
        <w:tab/>
      </w:r>
      <w:r>
        <w:rPr>
          <w:i w:val="0"/>
        </w:rPr>
        <w:fldChar w:fldCharType="begin"/>
      </w:r>
      <w:r>
        <w:rPr>
          <w:i w:val="0"/>
        </w:rPr>
        <w:instrText xml:space="preserve"> PAGEREF _Toc116654129 \h </w:instrText>
      </w:r>
      <w:r>
        <w:rPr>
          <w:i w:val="0"/>
        </w:rPr>
        <w:fldChar w:fldCharType="separate"/>
      </w:r>
      <w:r>
        <w:rPr>
          <w:i w:val="0"/>
        </w:rPr>
        <w:t>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"_Toc116654130" </w:instrText>
      </w:r>
      <w:r>
        <w:fldChar w:fldCharType="separate"/>
      </w:r>
      <w:r>
        <w:rPr>
          <w:rStyle w:val="70"/>
          <w:rFonts w:ascii="宋体" w:hAnsi="宋体"/>
          <w:b/>
          <w:bCs/>
          <w:i w:val="0"/>
          <w:kern w:val="0"/>
        </w:rPr>
        <w:t>2.</w:t>
      </w:r>
      <w:r>
        <w:rPr>
          <w:rStyle w:val="70"/>
          <w:rFonts w:hint="eastAsia" w:ascii="宋体" w:hAnsi="宋体"/>
          <w:b/>
          <w:bCs/>
          <w:i w:val="0"/>
          <w:kern w:val="0"/>
        </w:rPr>
        <w:t>采购方式、合格的磋商供应商</w:t>
      </w:r>
      <w:r>
        <w:rPr>
          <w:i w:val="0"/>
        </w:rPr>
        <w:tab/>
      </w:r>
      <w:r>
        <w:rPr>
          <w:i w:val="0"/>
        </w:rPr>
        <w:fldChar w:fldCharType="begin"/>
      </w:r>
      <w:r>
        <w:rPr>
          <w:i w:val="0"/>
        </w:rPr>
        <w:instrText xml:space="preserve"> PAGEREF _Toc116654130 \h </w:instrText>
      </w:r>
      <w:r>
        <w:rPr>
          <w:i w:val="0"/>
        </w:rPr>
        <w:fldChar w:fldCharType="separate"/>
      </w:r>
      <w:r>
        <w:rPr>
          <w:i w:val="0"/>
        </w:rPr>
        <w:t>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"_Toc116654131" </w:instrText>
      </w:r>
      <w:r>
        <w:fldChar w:fldCharType="separate"/>
      </w:r>
      <w:r>
        <w:rPr>
          <w:rStyle w:val="70"/>
          <w:rFonts w:ascii="宋体" w:hAnsi="宋体"/>
          <w:b/>
          <w:bCs/>
          <w:i w:val="0"/>
          <w:kern w:val="0"/>
        </w:rPr>
        <w:t>3.</w:t>
      </w:r>
      <w:r>
        <w:rPr>
          <w:rStyle w:val="70"/>
          <w:rFonts w:hint="eastAsia" w:ascii="宋体" w:hAnsi="宋体"/>
          <w:b/>
          <w:bCs/>
          <w:i w:val="0"/>
          <w:kern w:val="0"/>
        </w:rPr>
        <w:t>磋商费用</w:t>
      </w:r>
      <w:r>
        <w:rPr>
          <w:i w:val="0"/>
        </w:rPr>
        <w:tab/>
      </w:r>
      <w:r>
        <w:rPr>
          <w:i w:val="0"/>
        </w:rPr>
        <w:fldChar w:fldCharType="begin"/>
      </w:r>
      <w:r>
        <w:rPr>
          <w:i w:val="0"/>
        </w:rPr>
        <w:instrText xml:space="preserve"> PAGEREF _Toc116654131 \h </w:instrText>
      </w:r>
      <w:r>
        <w:rPr>
          <w:i w:val="0"/>
        </w:rPr>
        <w:fldChar w:fldCharType="separate"/>
      </w:r>
      <w:r>
        <w:rPr>
          <w:i w:val="0"/>
        </w:rPr>
        <w:t>7</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"_Toc116654132" </w:instrText>
      </w:r>
      <w:r>
        <w:fldChar w:fldCharType="separate"/>
      </w:r>
      <w:r>
        <w:rPr>
          <w:rStyle w:val="70"/>
          <w:rFonts w:hint="eastAsia" w:ascii="宋体" w:hAnsi="宋体"/>
          <w:b/>
          <w:bCs/>
          <w:kern w:val="0"/>
        </w:rPr>
        <w:t>二、磋商文件说明</w:t>
      </w:r>
      <w:r>
        <w:tab/>
      </w:r>
      <w:r>
        <w:fldChar w:fldCharType="begin"/>
      </w:r>
      <w:r>
        <w:instrText xml:space="preserve"> PAGEREF _Toc116654132 \h </w:instrText>
      </w:r>
      <w:r>
        <w:fldChar w:fldCharType="separate"/>
      </w:r>
      <w:r>
        <w:t>7</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"_Toc116654133" </w:instrText>
      </w:r>
      <w:r>
        <w:fldChar w:fldCharType="separate"/>
      </w:r>
      <w:r>
        <w:rPr>
          <w:rStyle w:val="70"/>
          <w:rFonts w:ascii="宋体" w:hAnsi="宋体"/>
          <w:b/>
          <w:bCs/>
          <w:i w:val="0"/>
          <w:kern w:val="0"/>
        </w:rPr>
        <w:t>4.</w:t>
      </w:r>
      <w:r>
        <w:rPr>
          <w:rStyle w:val="70"/>
          <w:rFonts w:hint="eastAsia" w:ascii="宋体" w:hAnsi="宋体"/>
          <w:b/>
          <w:bCs/>
          <w:i w:val="0"/>
          <w:kern w:val="0"/>
        </w:rPr>
        <w:t>磋商文件的构成</w:t>
      </w:r>
      <w:r>
        <w:rPr>
          <w:i w:val="0"/>
        </w:rPr>
        <w:tab/>
      </w:r>
      <w:r>
        <w:rPr>
          <w:i w:val="0"/>
        </w:rPr>
        <w:fldChar w:fldCharType="begin"/>
      </w:r>
      <w:r>
        <w:rPr>
          <w:i w:val="0"/>
        </w:rPr>
        <w:instrText xml:space="preserve"> PAGEREF _Toc116654133 \h </w:instrText>
      </w:r>
      <w:r>
        <w:rPr>
          <w:i w:val="0"/>
        </w:rPr>
        <w:fldChar w:fldCharType="separate"/>
      </w:r>
      <w:r>
        <w:rPr>
          <w:i w:val="0"/>
        </w:rPr>
        <w:t>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"_Toc116654134" </w:instrText>
      </w:r>
      <w:r>
        <w:fldChar w:fldCharType="separate"/>
      </w:r>
      <w:r>
        <w:rPr>
          <w:rStyle w:val="70"/>
          <w:rFonts w:ascii="宋体" w:hAnsi="宋体"/>
          <w:b/>
          <w:bCs/>
          <w:i w:val="0"/>
          <w:kern w:val="0"/>
        </w:rPr>
        <w:t>5.</w:t>
      </w:r>
      <w:r>
        <w:rPr>
          <w:rStyle w:val="70"/>
          <w:rFonts w:hint="eastAsia" w:ascii="宋体" w:hAnsi="宋体"/>
          <w:b/>
          <w:bCs/>
          <w:i w:val="0"/>
          <w:kern w:val="0"/>
        </w:rPr>
        <w:t>磋商文件的质疑</w:t>
      </w:r>
      <w:r>
        <w:rPr>
          <w:i w:val="0"/>
        </w:rPr>
        <w:tab/>
      </w:r>
      <w:r>
        <w:rPr>
          <w:i w:val="0"/>
        </w:rPr>
        <w:fldChar w:fldCharType="begin"/>
      </w:r>
      <w:r>
        <w:rPr>
          <w:i w:val="0"/>
        </w:rPr>
        <w:instrText xml:space="preserve"> PAGEREF _Toc116654134 \h </w:instrText>
      </w:r>
      <w:r>
        <w:rPr>
          <w:i w:val="0"/>
        </w:rPr>
        <w:fldChar w:fldCharType="separate"/>
      </w:r>
      <w:r>
        <w:rPr>
          <w:i w:val="0"/>
        </w:rPr>
        <w:t>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"_Toc116654135" </w:instrText>
      </w:r>
      <w:r>
        <w:fldChar w:fldCharType="separate"/>
      </w:r>
      <w:r>
        <w:rPr>
          <w:rStyle w:val="70"/>
          <w:rFonts w:ascii="宋体" w:hAnsi="宋体"/>
          <w:b/>
          <w:bCs/>
          <w:i w:val="0"/>
          <w:kern w:val="0"/>
        </w:rPr>
        <w:t>6.</w:t>
      </w:r>
      <w:r>
        <w:rPr>
          <w:rStyle w:val="70"/>
          <w:rFonts w:hint="eastAsia" w:ascii="宋体" w:hAnsi="宋体"/>
          <w:b/>
          <w:bCs/>
          <w:i w:val="0"/>
          <w:kern w:val="0"/>
        </w:rPr>
        <w:t>磋商文件的澄清、修改</w:t>
      </w:r>
      <w:r>
        <w:rPr>
          <w:i w:val="0"/>
        </w:rPr>
        <w:tab/>
      </w:r>
      <w:r>
        <w:rPr>
          <w:i w:val="0"/>
        </w:rPr>
        <w:fldChar w:fldCharType="begin"/>
      </w:r>
      <w:r>
        <w:rPr>
          <w:i w:val="0"/>
        </w:rPr>
        <w:instrText xml:space="preserve"> PAGEREF _Toc116654135 \h </w:instrText>
      </w:r>
      <w:r>
        <w:rPr>
          <w:i w:val="0"/>
        </w:rPr>
        <w:fldChar w:fldCharType="separate"/>
      </w:r>
      <w:r>
        <w:rPr>
          <w:i w:val="0"/>
        </w:rPr>
        <w:t>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"_Toc116654136" </w:instrText>
      </w:r>
      <w:r>
        <w:fldChar w:fldCharType="separate"/>
      </w:r>
      <w:r>
        <w:rPr>
          <w:rStyle w:val="70"/>
          <w:rFonts w:hint="eastAsia" w:ascii="宋体" w:hAnsi="宋体"/>
          <w:b/>
          <w:bCs/>
          <w:kern w:val="0"/>
        </w:rPr>
        <w:t>三、磋商响应文件的编制</w:t>
      </w:r>
      <w:r>
        <w:tab/>
      </w:r>
      <w:r>
        <w:fldChar w:fldCharType="begin"/>
      </w:r>
      <w:r>
        <w:instrText xml:space="preserve"> PAGEREF _Toc116654136 \h </w:instrText>
      </w:r>
      <w:r>
        <w:fldChar w:fldCharType="separate"/>
      </w:r>
      <w:r>
        <w:t>8</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"_Toc116654137" </w:instrText>
      </w:r>
      <w:r>
        <w:fldChar w:fldCharType="separate"/>
      </w:r>
      <w:r>
        <w:rPr>
          <w:rStyle w:val="70"/>
          <w:rFonts w:ascii="宋体" w:hAnsi="宋体"/>
          <w:b/>
          <w:bCs/>
          <w:i w:val="0"/>
          <w:kern w:val="0"/>
        </w:rPr>
        <w:t>7.</w:t>
      </w:r>
      <w:r>
        <w:rPr>
          <w:rStyle w:val="70"/>
          <w:rFonts w:hint="eastAsia" w:ascii="宋体" w:hAnsi="宋体"/>
          <w:b/>
          <w:bCs/>
          <w:i w:val="0"/>
          <w:kern w:val="0"/>
        </w:rPr>
        <w:t>磋商响应文件的语言及度量衡单位</w:t>
      </w:r>
      <w:r>
        <w:rPr>
          <w:i w:val="0"/>
        </w:rPr>
        <w:tab/>
      </w:r>
      <w:r>
        <w:rPr>
          <w:i w:val="0"/>
        </w:rPr>
        <w:fldChar w:fldCharType="begin"/>
      </w:r>
      <w:r>
        <w:rPr>
          <w:i w:val="0"/>
        </w:rPr>
        <w:instrText xml:space="preserve"> PAGEREF _Toc116654137 \h </w:instrText>
      </w:r>
      <w:r>
        <w:rPr>
          <w:i w:val="0"/>
        </w:rPr>
        <w:fldChar w:fldCharType="separate"/>
      </w:r>
      <w:r>
        <w:rPr>
          <w:i w:val="0"/>
        </w:rPr>
        <w:t>8</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"_Toc116654138" </w:instrText>
      </w:r>
      <w:r>
        <w:fldChar w:fldCharType="separate"/>
      </w:r>
      <w:r>
        <w:rPr>
          <w:rStyle w:val="70"/>
          <w:rFonts w:ascii="宋体" w:hAnsi="宋体"/>
          <w:b/>
          <w:bCs/>
          <w:i w:val="0"/>
          <w:kern w:val="0"/>
        </w:rPr>
        <w:t>8.</w:t>
      </w:r>
      <w:r>
        <w:rPr>
          <w:rStyle w:val="70"/>
          <w:rFonts w:hint="eastAsia" w:ascii="宋体" w:hAnsi="宋体"/>
          <w:b/>
          <w:bCs/>
          <w:i w:val="0"/>
          <w:kern w:val="0"/>
        </w:rPr>
        <w:t>磋商报价及币种</w:t>
      </w:r>
      <w:r>
        <w:rPr>
          <w:i w:val="0"/>
        </w:rPr>
        <w:tab/>
      </w:r>
      <w:r>
        <w:rPr>
          <w:i w:val="0"/>
        </w:rPr>
        <w:fldChar w:fldCharType="begin"/>
      </w:r>
      <w:r>
        <w:rPr>
          <w:i w:val="0"/>
        </w:rPr>
        <w:instrText xml:space="preserve"> PAGEREF _Toc116654138 \h </w:instrText>
      </w:r>
      <w:r>
        <w:rPr>
          <w:i w:val="0"/>
        </w:rPr>
        <w:fldChar w:fldCharType="separate"/>
      </w:r>
      <w:r>
        <w:rPr>
          <w:i w:val="0"/>
        </w:rPr>
        <w:t>8</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"_Toc116654139" </w:instrText>
      </w:r>
      <w:r>
        <w:fldChar w:fldCharType="separate"/>
      </w:r>
      <w:r>
        <w:rPr>
          <w:rStyle w:val="70"/>
          <w:rFonts w:ascii="宋体" w:hAnsi="宋体"/>
          <w:b/>
          <w:bCs/>
          <w:i w:val="0"/>
          <w:kern w:val="0"/>
        </w:rPr>
        <w:t>9.</w:t>
      </w:r>
      <w:r>
        <w:rPr>
          <w:rStyle w:val="70"/>
          <w:rFonts w:hint="eastAsia" w:ascii="宋体" w:hAnsi="宋体"/>
          <w:b/>
          <w:bCs/>
          <w:i w:val="0"/>
          <w:kern w:val="0"/>
        </w:rPr>
        <w:t>磋商有效期</w:t>
      </w:r>
      <w:r>
        <w:rPr>
          <w:i w:val="0"/>
        </w:rPr>
        <w:tab/>
      </w:r>
      <w:r>
        <w:rPr>
          <w:i w:val="0"/>
        </w:rPr>
        <w:fldChar w:fldCharType="begin"/>
      </w:r>
      <w:r>
        <w:rPr>
          <w:i w:val="0"/>
        </w:rPr>
        <w:instrText xml:space="preserve"> PAGEREF _Toc116654139 \h </w:instrText>
      </w:r>
      <w:r>
        <w:rPr>
          <w:i w:val="0"/>
        </w:rPr>
        <w:fldChar w:fldCharType="separate"/>
      </w:r>
      <w:r>
        <w:rPr>
          <w:i w:val="0"/>
        </w:rPr>
        <w:t>9</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"_Toc116654140" </w:instrText>
      </w:r>
      <w:r>
        <w:fldChar w:fldCharType="separate"/>
      </w:r>
      <w:r>
        <w:rPr>
          <w:rStyle w:val="70"/>
          <w:rFonts w:ascii="宋体" w:hAnsi="宋体"/>
          <w:b/>
          <w:bCs/>
          <w:i w:val="0"/>
          <w:kern w:val="0"/>
        </w:rPr>
        <w:t>10.</w:t>
      </w:r>
      <w:r>
        <w:rPr>
          <w:rStyle w:val="70"/>
          <w:rFonts w:hint="eastAsia" w:ascii="宋体" w:hAnsi="宋体"/>
          <w:b/>
          <w:bCs/>
          <w:i w:val="0"/>
          <w:kern w:val="0"/>
        </w:rPr>
        <w:t>磋商响应文件构成</w:t>
      </w:r>
      <w:r>
        <w:rPr>
          <w:i w:val="0"/>
        </w:rPr>
        <w:tab/>
      </w:r>
      <w:r>
        <w:rPr>
          <w:i w:val="0"/>
        </w:rPr>
        <w:fldChar w:fldCharType="begin"/>
      </w:r>
      <w:r>
        <w:rPr>
          <w:i w:val="0"/>
        </w:rPr>
        <w:instrText xml:space="preserve"> PAGEREF _Toc116654140 \h </w:instrText>
      </w:r>
      <w:r>
        <w:rPr>
          <w:i w:val="0"/>
        </w:rPr>
        <w:fldChar w:fldCharType="separate"/>
      </w:r>
      <w:r>
        <w:rPr>
          <w:i w:val="0"/>
        </w:rPr>
        <w:t>9</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"_Toc116654141" </w:instrText>
      </w:r>
      <w:r>
        <w:fldChar w:fldCharType="separate"/>
      </w:r>
      <w:r>
        <w:rPr>
          <w:rStyle w:val="70"/>
          <w:rFonts w:ascii="宋体" w:hAnsi="宋体"/>
          <w:b/>
          <w:bCs/>
          <w:i w:val="0"/>
          <w:kern w:val="0"/>
        </w:rPr>
        <w:t>11.</w:t>
      </w:r>
      <w:r>
        <w:rPr>
          <w:rStyle w:val="70"/>
          <w:rFonts w:hint="eastAsia" w:ascii="宋体" w:hAnsi="宋体"/>
          <w:b/>
          <w:bCs/>
          <w:i w:val="0"/>
          <w:kern w:val="0"/>
        </w:rPr>
        <w:t>磋商响应文件编印和签署</w:t>
      </w:r>
      <w:r>
        <w:rPr>
          <w:i w:val="0"/>
        </w:rPr>
        <w:tab/>
      </w:r>
      <w:r>
        <w:rPr>
          <w:i w:val="0"/>
        </w:rPr>
        <w:fldChar w:fldCharType="begin"/>
      </w:r>
      <w:r>
        <w:rPr>
          <w:i w:val="0"/>
        </w:rPr>
        <w:instrText xml:space="preserve"> PAGEREF _Toc116654141 \h </w:instrText>
      </w:r>
      <w:r>
        <w:rPr>
          <w:i w:val="0"/>
        </w:rPr>
        <w:fldChar w:fldCharType="separate"/>
      </w:r>
      <w:r>
        <w:rPr>
          <w:i w:val="0"/>
        </w:rPr>
        <w:t>9</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"_Toc116654142" </w:instrText>
      </w:r>
      <w:r>
        <w:fldChar w:fldCharType="separate"/>
      </w:r>
      <w:r>
        <w:rPr>
          <w:rStyle w:val="70"/>
          <w:rFonts w:hint="eastAsia" w:ascii="宋体" w:hAnsi="宋体"/>
          <w:b/>
          <w:bCs/>
          <w:kern w:val="0"/>
        </w:rPr>
        <w:t>四、磋商响应文件的递交</w:t>
      </w:r>
      <w:r>
        <w:tab/>
      </w:r>
      <w:r>
        <w:fldChar w:fldCharType="begin"/>
      </w:r>
      <w:r>
        <w:instrText xml:space="preserve"> PAGEREF _Toc116654142 \h </w:instrText>
      </w:r>
      <w:r>
        <w:fldChar w:fldCharType="separate"/>
      </w:r>
      <w:r>
        <w:t>10</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"_Toc116654143" </w:instrText>
      </w:r>
      <w:r>
        <w:fldChar w:fldCharType="separate"/>
      </w:r>
      <w:r>
        <w:rPr>
          <w:rStyle w:val="70"/>
          <w:rFonts w:ascii="宋体" w:hAnsi="宋体"/>
          <w:b/>
          <w:bCs/>
          <w:i w:val="0"/>
          <w:kern w:val="0"/>
        </w:rPr>
        <w:t>12.</w:t>
      </w:r>
      <w:r>
        <w:rPr>
          <w:rStyle w:val="70"/>
          <w:rFonts w:hint="eastAsia" w:ascii="宋体" w:hAnsi="宋体"/>
          <w:b/>
          <w:bCs/>
          <w:i w:val="0"/>
          <w:kern w:val="0"/>
        </w:rPr>
        <w:t>磋商响应文件的密封和标记</w:t>
      </w:r>
      <w:r>
        <w:rPr>
          <w:i w:val="0"/>
        </w:rPr>
        <w:tab/>
      </w:r>
      <w:r>
        <w:rPr>
          <w:i w:val="0"/>
        </w:rPr>
        <w:fldChar w:fldCharType="begin"/>
      </w:r>
      <w:r>
        <w:rPr>
          <w:i w:val="0"/>
        </w:rPr>
        <w:instrText xml:space="preserve"> PAGEREF _Toc116654143 \h </w:instrText>
      </w:r>
      <w:r>
        <w:rPr>
          <w:i w:val="0"/>
        </w:rPr>
        <w:fldChar w:fldCharType="separate"/>
      </w:r>
      <w:r>
        <w:rPr>
          <w:i w:val="0"/>
        </w:rPr>
        <w:t>10</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"_Toc116654144" </w:instrText>
      </w:r>
      <w:r>
        <w:fldChar w:fldCharType="separate"/>
      </w:r>
      <w:r>
        <w:rPr>
          <w:rStyle w:val="70"/>
          <w:rFonts w:ascii="宋体" w:hAnsi="宋体"/>
          <w:b/>
          <w:bCs/>
          <w:i w:val="0"/>
          <w:kern w:val="0"/>
        </w:rPr>
        <w:t>13.</w:t>
      </w:r>
      <w:r>
        <w:rPr>
          <w:rStyle w:val="70"/>
          <w:rFonts w:hint="eastAsia" w:ascii="宋体" w:hAnsi="宋体"/>
          <w:b/>
          <w:bCs/>
          <w:i w:val="0"/>
          <w:kern w:val="0"/>
        </w:rPr>
        <w:t>递送磋商响应文件的地点、截止日期</w:t>
      </w:r>
      <w:r>
        <w:rPr>
          <w:i w:val="0"/>
        </w:rPr>
        <w:tab/>
      </w:r>
      <w:r>
        <w:rPr>
          <w:i w:val="0"/>
        </w:rPr>
        <w:fldChar w:fldCharType="begin"/>
      </w:r>
      <w:r>
        <w:rPr>
          <w:i w:val="0"/>
        </w:rPr>
        <w:instrText xml:space="preserve"> PAGEREF _Toc116654144 \h </w:instrText>
      </w:r>
      <w:r>
        <w:rPr>
          <w:i w:val="0"/>
        </w:rPr>
        <w:fldChar w:fldCharType="separate"/>
      </w:r>
      <w:r>
        <w:rPr>
          <w:i w:val="0"/>
        </w:rPr>
        <w:t>10</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"_Toc116654145" </w:instrText>
      </w:r>
      <w:r>
        <w:fldChar w:fldCharType="separate"/>
      </w:r>
      <w:r>
        <w:rPr>
          <w:rStyle w:val="70"/>
          <w:rFonts w:ascii="宋体" w:hAnsi="宋体"/>
          <w:b/>
          <w:bCs/>
          <w:i w:val="0"/>
          <w:kern w:val="0"/>
        </w:rPr>
        <w:t>14.</w:t>
      </w:r>
      <w:r>
        <w:rPr>
          <w:rStyle w:val="70"/>
          <w:rFonts w:hint="eastAsia" w:ascii="宋体" w:hAnsi="宋体"/>
          <w:b/>
          <w:bCs/>
          <w:i w:val="0"/>
          <w:kern w:val="0"/>
        </w:rPr>
        <w:t>磋商响应文件的撤回</w:t>
      </w:r>
      <w:r>
        <w:rPr>
          <w:i w:val="0"/>
        </w:rPr>
        <w:tab/>
      </w:r>
      <w:r>
        <w:rPr>
          <w:i w:val="0"/>
        </w:rPr>
        <w:fldChar w:fldCharType="begin"/>
      </w:r>
      <w:r>
        <w:rPr>
          <w:i w:val="0"/>
        </w:rPr>
        <w:instrText xml:space="preserve"> PAGEREF _Toc116654145 \h </w:instrText>
      </w:r>
      <w:r>
        <w:rPr>
          <w:i w:val="0"/>
        </w:rPr>
        <w:fldChar w:fldCharType="separate"/>
      </w:r>
      <w:r>
        <w:rPr>
          <w:i w:val="0"/>
        </w:rPr>
        <w:t>10</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"_Toc116654146" </w:instrText>
      </w:r>
      <w:r>
        <w:fldChar w:fldCharType="separate"/>
      </w:r>
      <w:r>
        <w:rPr>
          <w:rStyle w:val="70"/>
          <w:rFonts w:hint="eastAsia" w:ascii="宋体" w:hAnsi="宋体"/>
          <w:b/>
          <w:bCs/>
          <w:kern w:val="0"/>
        </w:rPr>
        <w:t>五、磋商过程</w:t>
      </w:r>
      <w:r>
        <w:tab/>
      </w:r>
      <w:r>
        <w:fldChar w:fldCharType="begin"/>
      </w:r>
      <w:r>
        <w:instrText xml:space="preserve"> PAGEREF _Toc116654146 \h </w:instrText>
      </w:r>
      <w:r>
        <w:fldChar w:fldCharType="separate"/>
      </w:r>
      <w:r>
        <w:t>11</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"_Toc116654147" </w:instrText>
      </w:r>
      <w:r>
        <w:fldChar w:fldCharType="separate"/>
      </w:r>
      <w:r>
        <w:rPr>
          <w:rStyle w:val="70"/>
          <w:rFonts w:ascii="宋体" w:hAnsi="宋体"/>
          <w:b/>
          <w:bCs/>
          <w:i w:val="0"/>
          <w:kern w:val="0"/>
        </w:rPr>
        <w:t>15.</w:t>
      </w:r>
      <w:r>
        <w:rPr>
          <w:rStyle w:val="70"/>
          <w:rFonts w:hint="eastAsia" w:ascii="宋体" w:hAnsi="宋体"/>
          <w:b/>
          <w:bCs/>
          <w:i w:val="0"/>
          <w:kern w:val="0"/>
        </w:rPr>
        <w:t>磋商过程</w:t>
      </w:r>
      <w:r>
        <w:rPr>
          <w:i w:val="0"/>
        </w:rPr>
        <w:tab/>
      </w:r>
      <w:r>
        <w:rPr>
          <w:i w:val="0"/>
        </w:rPr>
        <w:fldChar w:fldCharType="begin"/>
      </w:r>
      <w:r>
        <w:rPr>
          <w:i w:val="0"/>
        </w:rPr>
        <w:instrText xml:space="preserve"> PAGEREF _Toc116654147 \h </w:instrText>
      </w:r>
      <w:r>
        <w:rPr>
          <w:i w:val="0"/>
        </w:rPr>
        <w:fldChar w:fldCharType="separate"/>
      </w:r>
      <w:r>
        <w:rPr>
          <w:i w:val="0"/>
        </w:rPr>
        <w:t>11</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"_Toc116654148" </w:instrText>
      </w:r>
      <w:r>
        <w:fldChar w:fldCharType="separate"/>
      </w:r>
      <w:r>
        <w:rPr>
          <w:rStyle w:val="70"/>
          <w:rFonts w:hint="eastAsia" w:ascii="宋体" w:hAnsi="宋体"/>
          <w:b/>
          <w:bCs/>
          <w:kern w:val="0"/>
        </w:rPr>
        <w:t>六、磋商程序及方法</w:t>
      </w:r>
      <w:r>
        <w:tab/>
      </w:r>
      <w:r>
        <w:fldChar w:fldCharType="begin"/>
      </w:r>
      <w:r>
        <w:instrText xml:space="preserve"> PAGEREF _Toc116654148 \h </w:instrText>
      </w:r>
      <w:r>
        <w:fldChar w:fldCharType="separate"/>
      </w:r>
      <w:r>
        <w:t>11</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"_Toc116654149" </w:instrText>
      </w:r>
      <w:r>
        <w:fldChar w:fldCharType="separate"/>
      </w:r>
      <w:r>
        <w:rPr>
          <w:rStyle w:val="70"/>
          <w:rFonts w:ascii="宋体" w:hAnsi="宋体"/>
          <w:b/>
          <w:bCs/>
          <w:i w:val="0"/>
          <w:kern w:val="0"/>
        </w:rPr>
        <w:t>16.</w:t>
      </w:r>
      <w:r>
        <w:rPr>
          <w:rStyle w:val="70"/>
          <w:rFonts w:hint="eastAsia" w:ascii="宋体" w:hAnsi="宋体"/>
          <w:b/>
          <w:bCs/>
          <w:i w:val="0"/>
          <w:kern w:val="0"/>
        </w:rPr>
        <w:t>磋商小组</w:t>
      </w:r>
      <w:r>
        <w:rPr>
          <w:i w:val="0"/>
        </w:rPr>
        <w:tab/>
      </w:r>
      <w:r>
        <w:rPr>
          <w:i w:val="0"/>
        </w:rPr>
        <w:fldChar w:fldCharType="begin"/>
      </w:r>
      <w:r>
        <w:rPr>
          <w:i w:val="0"/>
        </w:rPr>
        <w:instrText xml:space="preserve"> PAGEREF _Toc116654149 \h </w:instrText>
      </w:r>
      <w:r>
        <w:rPr>
          <w:i w:val="0"/>
        </w:rPr>
        <w:fldChar w:fldCharType="separate"/>
      </w:r>
      <w:r>
        <w:rPr>
          <w:i w:val="0"/>
        </w:rPr>
        <w:t>11</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"_Toc116654150" </w:instrText>
      </w:r>
      <w:r>
        <w:fldChar w:fldCharType="separate"/>
      </w:r>
      <w:r>
        <w:rPr>
          <w:rStyle w:val="70"/>
          <w:rFonts w:ascii="宋体" w:hAnsi="宋体"/>
          <w:b/>
          <w:bCs/>
          <w:i w:val="0"/>
          <w:kern w:val="0"/>
        </w:rPr>
        <w:t>17.</w:t>
      </w:r>
      <w:r>
        <w:rPr>
          <w:rStyle w:val="70"/>
          <w:rFonts w:hint="eastAsia" w:ascii="宋体" w:hAnsi="宋体"/>
          <w:b/>
          <w:bCs/>
          <w:i w:val="0"/>
          <w:kern w:val="0"/>
        </w:rPr>
        <w:t>磋商程序</w:t>
      </w:r>
      <w:r>
        <w:rPr>
          <w:i w:val="0"/>
        </w:rPr>
        <w:tab/>
      </w:r>
      <w:r>
        <w:rPr>
          <w:i w:val="0"/>
        </w:rPr>
        <w:fldChar w:fldCharType="begin"/>
      </w:r>
      <w:r>
        <w:rPr>
          <w:i w:val="0"/>
        </w:rPr>
        <w:instrText xml:space="preserve"> PAGEREF _Toc116654150 \h </w:instrText>
      </w:r>
      <w:r>
        <w:rPr>
          <w:i w:val="0"/>
        </w:rPr>
        <w:fldChar w:fldCharType="separate"/>
      </w:r>
      <w:r>
        <w:rPr>
          <w:i w:val="0"/>
        </w:rPr>
        <w:t>12</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"_Toc116654151" </w:instrText>
      </w:r>
      <w:r>
        <w:fldChar w:fldCharType="separate"/>
      </w:r>
      <w:r>
        <w:rPr>
          <w:rStyle w:val="70"/>
          <w:rFonts w:ascii="宋体" w:hAnsi="宋体"/>
          <w:b/>
          <w:bCs/>
          <w:i w:val="0"/>
          <w:kern w:val="0"/>
        </w:rPr>
        <w:t>18.</w:t>
      </w:r>
      <w:r>
        <w:rPr>
          <w:rStyle w:val="70"/>
          <w:rFonts w:hint="eastAsia" w:ascii="宋体" w:hAnsi="宋体"/>
          <w:b/>
          <w:bCs/>
          <w:i w:val="0"/>
          <w:kern w:val="0"/>
        </w:rPr>
        <w:t>评审办法</w:t>
      </w:r>
      <w:r>
        <w:rPr>
          <w:i w:val="0"/>
        </w:rPr>
        <w:tab/>
      </w:r>
      <w:r>
        <w:rPr>
          <w:i w:val="0"/>
        </w:rPr>
        <w:fldChar w:fldCharType="begin"/>
      </w:r>
      <w:r>
        <w:rPr>
          <w:i w:val="0"/>
        </w:rPr>
        <w:instrText xml:space="preserve"> PAGEREF _Toc116654151 \h </w:instrText>
      </w:r>
      <w:r>
        <w:rPr>
          <w:i w:val="0"/>
        </w:rPr>
        <w:fldChar w:fldCharType="separate"/>
      </w:r>
      <w:r>
        <w:rPr>
          <w:i w:val="0"/>
        </w:rPr>
        <w:t>13</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"_Toc116654152" </w:instrText>
      </w:r>
      <w:r>
        <w:fldChar w:fldCharType="separate"/>
      </w:r>
      <w:r>
        <w:rPr>
          <w:rStyle w:val="70"/>
          <w:rFonts w:hint="eastAsia" w:ascii="宋体" w:hAnsi="宋体"/>
          <w:b/>
          <w:bCs/>
          <w:kern w:val="0"/>
        </w:rPr>
        <w:t>七、确定成交供应商</w:t>
      </w:r>
      <w:r>
        <w:tab/>
      </w:r>
      <w:r>
        <w:fldChar w:fldCharType="begin"/>
      </w:r>
      <w:r>
        <w:instrText xml:space="preserve"> PAGEREF _Toc116654152 \h </w:instrText>
      </w:r>
      <w:r>
        <w:fldChar w:fldCharType="separate"/>
      </w:r>
      <w:r>
        <w:t>17</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"_Toc116654153" </w:instrText>
      </w:r>
      <w:r>
        <w:fldChar w:fldCharType="separate"/>
      </w:r>
      <w:r>
        <w:rPr>
          <w:rStyle w:val="70"/>
          <w:rFonts w:ascii="宋体" w:hAnsi="宋体"/>
          <w:b/>
          <w:bCs/>
          <w:i w:val="0"/>
          <w:kern w:val="0"/>
        </w:rPr>
        <w:t>19.</w:t>
      </w:r>
      <w:r>
        <w:rPr>
          <w:rStyle w:val="70"/>
          <w:rFonts w:hint="eastAsia" w:ascii="宋体" w:hAnsi="宋体"/>
          <w:b/>
          <w:bCs/>
          <w:i w:val="0"/>
          <w:kern w:val="0"/>
        </w:rPr>
        <w:t>推荐并确定成交供应商</w:t>
      </w:r>
      <w:r>
        <w:rPr>
          <w:i w:val="0"/>
        </w:rPr>
        <w:tab/>
      </w:r>
      <w:r>
        <w:rPr>
          <w:i w:val="0"/>
        </w:rPr>
        <w:fldChar w:fldCharType="begin"/>
      </w:r>
      <w:r>
        <w:rPr>
          <w:i w:val="0"/>
        </w:rPr>
        <w:instrText xml:space="preserve"> PAGEREF _Toc116654153 \h </w:instrText>
      </w:r>
      <w:r>
        <w:rPr>
          <w:i w:val="0"/>
        </w:rPr>
        <w:fldChar w:fldCharType="separate"/>
      </w:r>
      <w:r>
        <w:rPr>
          <w:i w:val="0"/>
        </w:rPr>
        <w:t>17</w:t>
      </w:r>
      <w:r>
        <w:rPr>
          <w:i w:val="0"/>
        </w:rPr>
        <w:fldChar w:fldCharType="end"/>
      </w:r>
      <w:r>
        <w:rPr>
          <w:i w:val="0"/>
        </w:rP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"_Toc116654154" </w:instrText>
      </w:r>
      <w:r>
        <w:fldChar w:fldCharType="separate"/>
      </w:r>
      <w:r>
        <w:rPr>
          <w:rStyle w:val="70"/>
          <w:rFonts w:ascii="宋体" w:hAnsi="宋体"/>
          <w:b/>
          <w:bCs/>
          <w:i w:val="0"/>
          <w:kern w:val="0"/>
        </w:rPr>
        <w:t>20.</w:t>
      </w:r>
      <w:r>
        <w:rPr>
          <w:rStyle w:val="70"/>
          <w:rFonts w:hint="eastAsia" w:ascii="宋体" w:hAnsi="宋体"/>
          <w:b/>
          <w:bCs/>
          <w:i w:val="0"/>
          <w:kern w:val="0"/>
        </w:rPr>
        <w:t>成交通知</w:t>
      </w:r>
      <w:r>
        <w:rPr>
          <w:i w:val="0"/>
        </w:rPr>
        <w:tab/>
      </w:r>
      <w:r>
        <w:rPr>
          <w:i w:val="0"/>
        </w:rPr>
        <w:fldChar w:fldCharType="begin"/>
      </w:r>
      <w:r>
        <w:rPr>
          <w:i w:val="0"/>
        </w:rPr>
        <w:instrText xml:space="preserve"> PAGEREF _Toc116654154 \h </w:instrText>
      </w:r>
      <w:r>
        <w:rPr>
          <w:i w:val="0"/>
        </w:rPr>
        <w:fldChar w:fldCharType="separate"/>
      </w:r>
      <w:r>
        <w:rPr>
          <w:i w:val="0"/>
        </w:rPr>
        <w:t>18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"_Toc116654155" </w:instrText>
      </w:r>
      <w:r>
        <w:fldChar w:fldCharType="separate"/>
      </w:r>
      <w:r>
        <w:rPr>
          <w:rStyle w:val="70"/>
          <w:rFonts w:hint="eastAsia" w:ascii="宋体" w:hAnsi="宋体"/>
          <w:b/>
          <w:bCs/>
          <w:kern w:val="0"/>
        </w:rPr>
        <w:t>八、授予合同</w:t>
      </w:r>
      <w:r>
        <w:tab/>
      </w:r>
      <w:r>
        <w:fldChar w:fldCharType="begin"/>
      </w:r>
      <w:r>
        <w:instrText xml:space="preserve"> PAGEREF _Toc116654155 \h </w:instrText>
      </w:r>
      <w:r>
        <w:fldChar w:fldCharType="separate"/>
      </w:r>
      <w:r>
        <w:t>18</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"_Toc116654156" </w:instrText>
      </w:r>
      <w:r>
        <w:fldChar w:fldCharType="separate"/>
      </w:r>
      <w:r>
        <w:rPr>
          <w:rStyle w:val="70"/>
          <w:rFonts w:ascii="宋体" w:hAnsi="宋体"/>
          <w:b/>
          <w:bCs/>
          <w:i w:val="0"/>
          <w:kern w:val="0"/>
        </w:rPr>
        <w:t>21.</w:t>
      </w:r>
      <w:r>
        <w:rPr>
          <w:rStyle w:val="70"/>
          <w:rFonts w:hint="eastAsia" w:ascii="宋体" w:hAnsi="宋体"/>
          <w:b/>
          <w:bCs/>
          <w:i w:val="0"/>
          <w:kern w:val="0"/>
        </w:rPr>
        <w:t>签订合同</w:t>
      </w:r>
      <w:r>
        <w:rPr>
          <w:i w:val="0"/>
        </w:rPr>
        <w:tab/>
      </w:r>
      <w:r>
        <w:rPr>
          <w:i w:val="0"/>
        </w:rPr>
        <w:fldChar w:fldCharType="begin"/>
      </w:r>
      <w:r>
        <w:rPr>
          <w:i w:val="0"/>
        </w:rPr>
        <w:instrText xml:space="preserve"> PAGEREF _Toc116654156 \h </w:instrText>
      </w:r>
      <w:r>
        <w:rPr>
          <w:i w:val="0"/>
        </w:rPr>
        <w:fldChar w:fldCharType="separate"/>
      </w:r>
      <w:r>
        <w:rPr>
          <w:i w:val="0"/>
        </w:rPr>
        <w:t>18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"_Toc116654157" </w:instrText>
      </w:r>
      <w:r>
        <w:fldChar w:fldCharType="separate"/>
      </w:r>
      <w:r>
        <w:rPr>
          <w:rStyle w:val="70"/>
          <w:rFonts w:hint="eastAsia" w:ascii="宋体" w:hAnsi="宋体"/>
          <w:b/>
          <w:bCs/>
          <w:kern w:val="0"/>
        </w:rPr>
        <w:t>九、磋商活动终止</w:t>
      </w:r>
      <w:r>
        <w:tab/>
      </w:r>
      <w:r>
        <w:fldChar w:fldCharType="begin"/>
      </w:r>
      <w:r>
        <w:instrText xml:space="preserve"> PAGEREF _Toc116654157 \h </w:instrText>
      </w:r>
      <w:r>
        <w:fldChar w:fldCharType="separate"/>
      </w:r>
      <w:r>
        <w:t>18</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"_Toc116654158" </w:instrText>
      </w:r>
      <w:r>
        <w:fldChar w:fldCharType="separate"/>
      </w:r>
      <w:r>
        <w:rPr>
          <w:rStyle w:val="70"/>
          <w:rFonts w:ascii="宋体" w:hAnsi="宋体"/>
          <w:b/>
          <w:bCs/>
          <w:i w:val="0"/>
          <w:kern w:val="0"/>
        </w:rPr>
        <w:t xml:space="preserve">22. </w:t>
      </w:r>
      <w:r>
        <w:rPr>
          <w:rStyle w:val="70"/>
          <w:rFonts w:hint="eastAsia" w:ascii="宋体" w:hAnsi="宋体"/>
          <w:b/>
          <w:bCs/>
          <w:i w:val="0"/>
          <w:kern w:val="0"/>
        </w:rPr>
        <w:t>终止情形</w:t>
      </w:r>
      <w:r>
        <w:rPr>
          <w:i w:val="0"/>
        </w:rPr>
        <w:tab/>
      </w:r>
      <w:r>
        <w:rPr>
          <w:i w:val="0"/>
        </w:rPr>
        <w:fldChar w:fldCharType="begin"/>
      </w:r>
      <w:r>
        <w:rPr>
          <w:i w:val="0"/>
        </w:rPr>
        <w:instrText xml:space="preserve"> PAGEREF _Toc116654158 \h </w:instrText>
      </w:r>
      <w:r>
        <w:rPr>
          <w:i w:val="0"/>
        </w:rPr>
        <w:fldChar w:fldCharType="separate"/>
      </w:r>
      <w:r>
        <w:rPr>
          <w:i w:val="0"/>
        </w:rPr>
        <w:t>18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"_Toc116654159" </w:instrText>
      </w:r>
      <w:r>
        <w:fldChar w:fldCharType="separate"/>
      </w:r>
      <w:r>
        <w:rPr>
          <w:rStyle w:val="70"/>
          <w:rFonts w:hint="eastAsia" w:ascii="宋体" w:hAnsi="宋体"/>
          <w:b/>
          <w:bCs/>
          <w:kern w:val="0"/>
        </w:rPr>
        <w:t>十、处罚</w:t>
      </w:r>
      <w:r>
        <w:tab/>
      </w:r>
      <w:r>
        <w:fldChar w:fldCharType="begin"/>
      </w:r>
      <w:r>
        <w:instrText xml:space="preserve"> PAGEREF _Toc116654159 \h </w:instrText>
      </w:r>
      <w:r>
        <w:fldChar w:fldCharType="separate"/>
      </w:r>
      <w:r>
        <w:t>18</w:t>
      </w:r>
      <w:r>
        <w:fldChar w:fldCharType="end"/>
      </w:r>
      <w:r>
        <w:fldChar w:fldCharType="end"/>
      </w:r>
    </w:p>
    <w:p>
      <w:pPr>
        <w:pStyle w:val="30"/>
        <w:ind w:firstLine="86"/>
        <w:rPr>
          <w:rFonts w:asciiTheme="minorHAnsi" w:hAnsiTheme="minorHAnsi" w:eastAsiaTheme="minorEastAsia" w:cstheme="minorBidi"/>
          <w:i w:val="0"/>
          <w:iCs w:val="0"/>
          <w:sz w:val="21"/>
          <w:szCs w:val="22"/>
        </w:rPr>
      </w:pPr>
      <w:r>
        <w:fldChar w:fldCharType="begin"/>
      </w:r>
      <w:r>
        <w:instrText xml:space="preserve"> HYPERLINK \l "_Toc116654160" </w:instrText>
      </w:r>
      <w:r>
        <w:fldChar w:fldCharType="separate"/>
      </w:r>
      <w:r>
        <w:rPr>
          <w:rStyle w:val="70"/>
          <w:rFonts w:ascii="宋体" w:hAnsi="宋体"/>
          <w:b/>
          <w:bCs/>
          <w:i w:val="0"/>
          <w:kern w:val="0"/>
        </w:rPr>
        <w:t>23.</w:t>
      </w:r>
      <w:r>
        <w:rPr>
          <w:rStyle w:val="70"/>
          <w:rFonts w:hint="eastAsia" w:ascii="宋体" w:hAnsi="宋体"/>
          <w:b/>
          <w:bCs/>
          <w:i w:val="0"/>
          <w:kern w:val="0"/>
        </w:rPr>
        <w:t>处罚情形</w:t>
      </w:r>
      <w:r>
        <w:rPr>
          <w:i w:val="0"/>
        </w:rPr>
        <w:tab/>
      </w:r>
      <w:r>
        <w:rPr>
          <w:i w:val="0"/>
        </w:rPr>
        <w:fldChar w:fldCharType="begin"/>
      </w:r>
      <w:r>
        <w:rPr>
          <w:i w:val="0"/>
        </w:rPr>
        <w:instrText xml:space="preserve"> PAGEREF _Toc116654160 \h </w:instrText>
      </w:r>
      <w:r>
        <w:rPr>
          <w:i w:val="0"/>
        </w:rPr>
        <w:fldChar w:fldCharType="separate"/>
      </w:r>
      <w:r>
        <w:rPr>
          <w:i w:val="0"/>
        </w:rPr>
        <w:t>18</w:t>
      </w:r>
      <w:r>
        <w:rPr>
          <w:i w:val="0"/>
        </w:rPr>
        <w:fldChar w:fldCharType="end"/>
      </w:r>
      <w:r>
        <w:rPr>
          <w:i w:val="0"/>
        </w:rP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"_Toc116654161" </w:instrText>
      </w:r>
      <w:r>
        <w:fldChar w:fldCharType="separate"/>
      </w:r>
      <w:r>
        <w:rPr>
          <w:rStyle w:val="70"/>
          <w:rFonts w:hint="eastAsia" w:ascii="宋体" w:hAnsi="宋体"/>
          <w:b/>
          <w:bCs/>
          <w:kern w:val="0"/>
        </w:rPr>
        <w:t>十一、采购代理服务收费标准</w:t>
      </w:r>
      <w:r>
        <w:tab/>
      </w:r>
      <w:r>
        <w:fldChar w:fldCharType="begin"/>
      </w:r>
      <w:r>
        <w:instrText xml:space="preserve"> PAGEREF _Toc116654161 \h </w:instrText>
      </w:r>
      <w:r>
        <w:fldChar w:fldCharType="separate"/>
      </w:r>
      <w:r>
        <w:t>19</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"_Toc116654162" </w:instrText>
      </w:r>
      <w:r>
        <w:fldChar w:fldCharType="separate"/>
      </w:r>
      <w:r>
        <w:rPr>
          <w:rStyle w:val="70"/>
          <w:rFonts w:hint="eastAsia" w:ascii="宋体" w:hAnsi="宋体"/>
          <w:b/>
          <w:bCs/>
          <w:kern w:val="0"/>
        </w:rPr>
        <w:t>十二、其他</w:t>
      </w:r>
      <w:r>
        <w:tab/>
      </w:r>
      <w:r>
        <w:fldChar w:fldCharType="begin"/>
      </w:r>
      <w:r>
        <w:instrText xml:space="preserve"> PAGEREF _Toc116654162 \h </w:instrText>
      </w:r>
      <w:r>
        <w:fldChar w:fldCharType="separate"/>
      </w:r>
      <w:r>
        <w:t>19</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"_Toc116654163" </w:instrText>
      </w:r>
      <w:r>
        <w:fldChar w:fldCharType="separate"/>
      </w:r>
      <w:r>
        <w:rPr>
          <w:rStyle w:val="70"/>
          <w:rFonts w:hint="eastAsia"/>
          <w:b/>
        </w:rPr>
        <w:t>第四部分建设工程施工合同</w:t>
      </w:r>
      <w:r>
        <w:tab/>
      </w:r>
      <w:r>
        <w:fldChar w:fldCharType="begin"/>
      </w:r>
      <w:r>
        <w:instrText xml:space="preserve"> PAGEREF _Toc116654163 \h </w:instrText>
      </w:r>
      <w:r>
        <w:fldChar w:fldCharType="separate"/>
      </w:r>
      <w:r>
        <w:t>21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"_Toc116654164" </w:instrText>
      </w:r>
      <w:r>
        <w:fldChar w:fldCharType="separate"/>
      </w:r>
      <w:r>
        <w:rPr>
          <w:rStyle w:val="70"/>
          <w:rFonts w:hint="eastAsia"/>
          <w:b/>
          <w:kern w:val="28"/>
        </w:rPr>
        <w:t>第五部分磋商响应文件格式</w:t>
      </w:r>
      <w:r>
        <w:tab/>
      </w:r>
      <w:r>
        <w:fldChar w:fldCharType="begin"/>
      </w:r>
      <w:r>
        <w:instrText xml:space="preserve"> PAGEREF _Toc116654164 \h </w:instrText>
      </w:r>
      <w:r>
        <w:fldChar w:fldCharType="separate"/>
      </w:r>
      <w:r>
        <w:t>71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"_Toc116654165" </w:instrText>
      </w:r>
      <w:r>
        <w:fldChar w:fldCharType="separate"/>
      </w:r>
      <w:r>
        <w:rPr>
          <w:rStyle w:val="70"/>
          <w:rFonts w:hint="eastAsia" w:ascii="宋体"/>
          <w:b/>
        </w:rPr>
        <w:t>附件</w:t>
      </w:r>
      <w:r>
        <w:rPr>
          <w:rStyle w:val="70"/>
          <w:rFonts w:ascii="宋体"/>
          <w:b/>
        </w:rPr>
        <w:t>1</w:t>
      </w:r>
      <w:r>
        <w:rPr>
          <w:rStyle w:val="70"/>
          <w:rFonts w:hint="eastAsia" w:ascii="宋体"/>
          <w:b/>
        </w:rPr>
        <w:t>：磋商响应文件封面</w:t>
      </w:r>
      <w:r>
        <w:tab/>
      </w:r>
      <w:r>
        <w:fldChar w:fldCharType="begin"/>
      </w:r>
      <w:r>
        <w:instrText xml:space="preserve"> PAGEREF _Toc116654165 \h </w:instrText>
      </w:r>
      <w:r>
        <w:fldChar w:fldCharType="separate"/>
      </w:r>
      <w:r>
        <w:t>71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"_Toc116654166" </w:instrText>
      </w:r>
      <w:r>
        <w:fldChar w:fldCharType="separate"/>
      </w:r>
      <w:r>
        <w:rPr>
          <w:rStyle w:val="70"/>
          <w:rFonts w:hint="eastAsia" w:ascii="宋体"/>
          <w:b/>
        </w:rPr>
        <w:t>附件</w:t>
      </w:r>
      <w:r>
        <w:rPr>
          <w:rStyle w:val="70"/>
          <w:rFonts w:ascii="宋体"/>
          <w:b/>
        </w:rPr>
        <w:t>2</w:t>
      </w:r>
      <w:r>
        <w:rPr>
          <w:rStyle w:val="70"/>
          <w:rFonts w:hint="eastAsia" w:ascii="宋体"/>
          <w:b/>
        </w:rPr>
        <w:t>：目录格式</w:t>
      </w:r>
      <w:r>
        <w:tab/>
      </w:r>
      <w:r>
        <w:fldChar w:fldCharType="begin"/>
      </w:r>
      <w:r>
        <w:instrText xml:space="preserve"> PAGEREF _Toc116654166 \h </w:instrText>
      </w:r>
      <w:r>
        <w:fldChar w:fldCharType="separate"/>
      </w:r>
      <w:r>
        <w:t>72</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"_Toc116654167" </w:instrText>
      </w:r>
      <w:r>
        <w:fldChar w:fldCharType="separate"/>
      </w:r>
      <w:r>
        <w:rPr>
          <w:rStyle w:val="70"/>
          <w:rFonts w:hint="eastAsia" w:ascii="宋体"/>
          <w:b/>
        </w:rPr>
        <w:t>附件</w:t>
      </w:r>
      <w:r>
        <w:rPr>
          <w:rStyle w:val="70"/>
          <w:rFonts w:ascii="宋体"/>
          <w:b/>
        </w:rPr>
        <w:t>3</w:t>
      </w:r>
      <w:r>
        <w:rPr>
          <w:rStyle w:val="70"/>
          <w:rFonts w:hint="eastAsia" w:ascii="宋体"/>
          <w:b/>
        </w:rPr>
        <w:t>：磋商函</w:t>
      </w:r>
      <w:r>
        <w:tab/>
      </w:r>
      <w:r>
        <w:fldChar w:fldCharType="begin"/>
      </w:r>
      <w:r>
        <w:instrText xml:space="preserve"> PAGEREF _Toc116654167 \h </w:instrText>
      </w:r>
      <w:r>
        <w:fldChar w:fldCharType="separate"/>
      </w:r>
      <w:r>
        <w:t>73</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"_Toc116654168" </w:instrText>
      </w:r>
      <w:r>
        <w:fldChar w:fldCharType="separate"/>
      </w:r>
      <w:r>
        <w:rPr>
          <w:rStyle w:val="70"/>
          <w:rFonts w:hint="eastAsia" w:ascii="宋体"/>
          <w:b/>
        </w:rPr>
        <w:t>附件</w:t>
      </w:r>
      <w:r>
        <w:rPr>
          <w:rStyle w:val="70"/>
          <w:rFonts w:ascii="宋体"/>
          <w:b/>
        </w:rPr>
        <w:t>4</w:t>
      </w:r>
      <w:r>
        <w:rPr>
          <w:rStyle w:val="70"/>
          <w:rFonts w:hint="eastAsia" w:ascii="宋体"/>
          <w:b/>
        </w:rPr>
        <w:t>：最初报价表</w:t>
      </w:r>
      <w:r>
        <w:tab/>
      </w:r>
      <w:r>
        <w:fldChar w:fldCharType="begin"/>
      </w:r>
      <w:r>
        <w:instrText xml:space="preserve"> PAGEREF _Toc116654168 \h </w:instrText>
      </w:r>
      <w:r>
        <w:fldChar w:fldCharType="separate"/>
      </w:r>
      <w:r>
        <w:t>74</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"_Toc116654169" </w:instrText>
      </w:r>
      <w:r>
        <w:fldChar w:fldCharType="separate"/>
      </w:r>
      <w:r>
        <w:rPr>
          <w:rStyle w:val="70"/>
          <w:rFonts w:hint="eastAsia" w:ascii="宋体"/>
          <w:b/>
        </w:rPr>
        <w:t>附件</w:t>
      </w:r>
      <w:r>
        <w:rPr>
          <w:rStyle w:val="70"/>
          <w:rFonts w:ascii="宋体"/>
          <w:b/>
        </w:rPr>
        <w:t>5</w:t>
      </w:r>
      <w:r>
        <w:rPr>
          <w:rStyle w:val="70"/>
          <w:rFonts w:hint="eastAsia" w:ascii="宋体"/>
          <w:b/>
        </w:rPr>
        <w:t>：法定代表人证明书</w:t>
      </w:r>
      <w:r>
        <w:tab/>
      </w:r>
      <w:r>
        <w:fldChar w:fldCharType="begin"/>
      </w:r>
      <w:r>
        <w:instrText xml:space="preserve"> PAGEREF _Toc116654169 \h </w:instrText>
      </w:r>
      <w:r>
        <w:fldChar w:fldCharType="separate"/>
      </w:r>
      <w:r>
        <w:t>75</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"_Toc116654170" </w:instrText>
      </w:r>
      <w:r>
        <w:fldChar w:fldCharType="separate"/>
      </w:r>
      <w:r>
        <w:rPr>
          <w:rStyle w:val="70"/>
          <w:rFonts w:hint="eastAsia" w:ascii="宋体"/>
          <w:b/>
        </w:rPr>
        <w:t>附件</w:t>
      </w:r>
      <w:r>
        <w:rPr>
          <w:rStyle w:val="70"/>
          <w:rFonts w:ascii="宋体"/>
          <w:b/>
        </w:rPr>
        <w:t>6</w:t>
      </w:r>
      <w:r>
        <w:rPr>
          <w:rStyle w:val="70"/>
          <w:rFonts w:hint="eastAsia" w:ascii="宋体"/>
          <w:b/>
        </w:rPr>
        <w:t>：法定代表人授权书</w:t>
      </w:r>
      <w:r>
        <w:tab/>
      </w:r>
      <w:r>
        <w:fldChar w:fldCharType="begin"/>
      </w:r>
      <w:r>
        <w:instrText xml:space="preserve"> PAGEREF _Toc116654170 \h </w:instrText>
      </w:r>
      <w:r>
        <w:fldChar w:fldCharType="separate"/>
      </w:r>
      <w:r>
        <w:t>76</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"_Toc116654171" </w:instrText>
      </w:r>
      <w:r>
        <w:fldChar w:fldCharType="separate"/>
      </w:r>
      <w:r>
        <w:rPr>
          <w:rStyle w:val="70"/>
          <w:rFonts w:hint="eastAsia" w:ascii="宋体"/>
          <w:b/>
        </w:rPr>
        <w:t>附件</w:t>
      </w:r>
      <w:r>
        <w:rPr>
          <w:rStyle w:val="70"/>
          <w:rFonts w:ascii="宋体"/>
          <w:b/>
        </w:rPr>
        <w:t>7</w:t>
      </w:r>
      <w:r>
        <w:rPr>
          <w:rStyle w:val="70"/>
          <w:rFonts w:hint="eastAsia" w:ascii="宋体"/>
          <w:b/>
        </w:rPr>
        <w:t>：磋商供应商承诺函</w:t>
      </w:r>
      <w:r>
        <w:tab/>
      </w:r>
      <w:r>
        <w:fldChar w:fldCharType="begin"/>
      </w:r>
      <w:r>
        <w:instrText xml:space="preserve"> PAGEREF _Toc116654171 \h </w:instrText>
      </w:r>
      <w:r>
        <w:fldChar w:fldCharType="separate"/>
      </w:r>
      <w:r>
        <w:t>77</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"_Toc116654172" </w:instrText>
      </w:r>
      <w:r>
        <w:fldChar w:fldCharType="separate"/>
      </w:r>
      <w:r>
        <w:rPr>
          <w:rStyle w:val="70"/>
          <w:rFonts w:hint="eastAsia" w:ascii="宋体"/>
          <w:b/>
        </w:rPr>
        <w:t>附件</w:t>
      </w:r>
      <w:r>
        <w:rPr>
          <w:rStyle w:val="70"/>
          <w:rFonts w:ascii="宋体"/>
          <w:b/>
        </w:rPr>
        <w:t>8</w:t>
      </w:r>
      <w:r>
        <w:rPr>
          <w:rStyle w:val="70"/>
          <w:rFonts w:hint="eastAsia" w:ascii="宋体"/>
          <w:b/>
        </w:rPr>
        <w:t>：供应商诚信承诺书</w:t>
      </w:r>
      <w:r>
        <w:tab/>
      </w:r>
      <w:r>
        <w:fldChar w:fldCharType="begin"/>
      </w:r>
      <w:r>
        <w:instrText xml:space="preserve"> PAGEREF _Toc116654172 \h </w:instrText>
      </w:r>
      <w:r>
        <w:fldChar w:fldCharType="separate"/>
      </w:r>
      <w:r>
        <w:t>78</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"_Toc116654173" </w:instrText>
      </w:r>
      <w:r>
        <w:fldChar w:fldCharType="separate"/>
      </w:r>
      <w:r>
        <w:rPr>
          <w:rStyle w:val="70"/>
          <w:rFonts w:hint="eastAsia" w:ascii="宋体"/>
          <w:b/>
        </w:rPr>
        <w:t>附件</w:t>
      </w:r>
      <w:r>
        <w:rPr>
          <w:rStyle w:val="70"/>
          <w:rFonts w:ascii="宋体"/>
          <w:b/>
        </w:rPr>
        <w:t>9</w:t>
      </w:r>
      <w:r>
        <w:rPr>
          <w:rStyle w:val="70"/>
          <w:rFonts w:hint="eastAsia" w:ascii="宋体"/>
          <w:b/>
        </w:rPr>
        <w:t>：已标价工程量清单</w:t>
      </w:r>
      <w:r>
        <w:tab/>
      </w:r>
      <w:r>
        <w:fldChar w:fldCharType="begin"/>
      </w:r>
      <w:r>
        <w:instrText xml:space="preserve"> PAGEREF _Toc116654173 \h </w:instrText>
      </w:r>
      <w:r>
        <w:fldChar w:fldCharType="separate"/>
      </w:r>
      <w:r>
        <w:t>80</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"_Toc116654174" </w:instrText>
      </w:r>
      <w:r>
        <w:fldChar w:fldCharType="separate"/>
      </w:r>
      <w:r>
        <w:rPr>
          <w:rStyle w:val="70"/>
          <w:rFonts w:hint="eastAsia" w:ascii="宋体"/>
          <w:b/>
        </w:rPr>
        <w:t>附件</w:t>
      </w:r>
      <w:r>
        <w:rPr>
          <w:rStyle w:val="70"/>
          <w:rFonts w:ascii="宋体"/>
          <w:b/>
        </w:rPr>
        <w:t>10</w:t>
      </w:r>
      <w:r>
        <w:rPr>
          <w:rStyle w:val="70"/>
          <w:rFonts w:hint="eastAsia" w:ascii="宋体"/>
          <w:b/>
        </w:rPr>
        <w:t>：施工组织设计</w:t>
      </w:r>
      <w:r>
        <w:tab/>
      </w:r>
      <w:r>
        <w:fldChar w:fldCharType="begin"/>
      </w:r>
      <w:r>
        <w:instrText xml:space="preserve"> PAGEREF _Toc116654174 \h </w:instrText>
      </w:r>
      <w:r>
        <w:fldChar w:fldCharType="separate"/>
      </w:r>
      <w:r>
        <w:t>81</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"_Toc116654175" </w:instrText>
      </w:r>
      <w:r>
        <w:fldChar w:fldCharType="separate"/>
      </w:r>
      <w:r>
        <w:rPr>
          <w:rStyle w:val="70"/>
          <w:rFonts w:hint="eastAsia" w:ascii="宋体"/>
          <w:b/>
        </w:rPr>
        <w:t>附件</w:t>
      </w:r>
      <w:r>
        <w:rPr>
          <w:rStyle w:val="70"/>
          <w:rFonts w:ascii="宋体"/>
          <w:b/>
        </w:rPr>
        <w:t>11</w:t>
      </w:r>
      <w:r>
        <w:rPr>
          <w:rStyle w:val="70"/>
          <w:rFonts w:hint="eastAsia" w:ascii="宋体"/>
          <w:b/>
        </w:rPr>
        <w:t>：项目管理机构</w:t>
      </w:r>
      <w:r>
        <w:tab/>
      </w:r>
      <w:r>
        <w:fldChar w:fldCharType="begin"/>
      </w:r>
      <w:r>
        <w:instrText xml:space="preserve"> PAGEREF _Toc116654175 \h </w:instrText>
      </w:r>
      <w:r>
        <w:fldChar w:fldCharType="separate"/>
      </w:r>
      <w:r>
        <w:t>86</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"_Toc116654176" </w:instrText>
      </w:r>
      <w:r>
        <w:fldChar w:fldCharType="separate"/>
      </w:r>
      <w:r>
        <w:rPr>
          <w:rStyle w:val="70"/>
          <w:rFonts w:hint="eastAsia" w:ascii="宋体"/>
          <w:b/>
        </w:rPr>
        <w:t>附件</w:t>
      </w:r>
      <w:r>
        <w:rPr>
          <w:rStyle w:val="70"/>
          <w:rFonts w:ascii="宋体"/>
          <w:b/>
        </w:rPr>
        <w:t>12</w:t>
      </w:r>
      <w:r>
        <w:rPr>
          <w:rStyle w:val="70"/>
          <w:rFonts w:hint="eastAsia" w:ascii="宋体"/>
          <w:b/>
        </w:rPr>
        <w:t>：资格审查</w:t>
      </w:r>
      <w:r>
        <w:tab/>
      </w:r>
      <w:r>
        <w:fldChar w:fldCharType="begin"/>
      </w:r>
      <w:r>
        <w:instrText xml:space="preserve"> PAGEREF _Toc116654176 \h </w:instrText>
      </w:r>
      <w:r>
        <w:fldChar w:fldCharType="separate"/>
      </w:r>
      <w:r>
        <w:t>88</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"_Toc116654177" </w:instrText>
      </w:r>
      <w:r>
        <w:fldChar w:fldCharType="separate"/>
      </w:r>
      <w:r>
        <w:rPr>
          <w:rStyle w:val="70"/>
          <w:rFonts w:hint="eastAsia" w:ascii="宋体"/>
          <w:b/>
        </w:rPr>
        <w:t>附件</w:t>
      </w:r>
      <w:r>
        <w:rPr>
          <w:rStyle w:val="70"/>
          <w:rFonts w:ascii="宋体"/>
          <w:b/>
        </w:rPr>
        <w:t>13</w:t>
      </w:r>
      <w:r>
        <w:rPr>
          <w:rStyle w:val="70"/>
          <w:rFonts w:hint="eastAsia" w:ascii="宋体"/>
          <w:b/>
        </w:rPr>
        <w:t>：财务状况、缴纳税收和社会保障资金证明</w:t>
      </w:r>
      <w:r>
        <w:tab/>
      </w:r>
      <w:r>
        <w:fldChar w:fldCharType="begin"/>
      </w:r>
      <w:r>
        <w:instrText xml:space="preserve"> PAGEREF _Toc116654177 \h </w:instrText>
      </w:r>
      <w:r>
        <w:fldChar w:fldCharType="separate"/>
      </w:r>
      <w:r>
        <w:t>92</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"_Toc116654178" </w:instrText>
      </w:r>
      <w:r>
        <w:fldChar w:fldCharType="separate"/>
      </w:r>
      <w:r>
        <w:rPr>
          <w:rStyle w:val="70"/>
          <w:rFonts w:hint="eastAsia" w:ascii="宋体"/>
          <w:b/>
        </w:rPr>
        <w:t>附件</w:t>
      </w:r>
      <w:r>
        <w:rPr>
          <w:rStyle w:val="70"/>
          <w:rFonts w:ascii="宋体"/>
          <w:b/>
        </w:rPr>
        <w:t>14</w:t>
      </w:r>
      <w:r>
        <w:rPr>
          <w:rStyle w:val="70"/>
          <w:rFonts w:hint="eastAsia" w:ascii="宋体"/>
          <w:b/>
        </w:rPr>
        <w:t>：</w:t>
      </w:r>
      <w:r>
        <w:rPr>
          <w:rStyle w:val="70"/>
          <w:rFonts w:ascii="宋体"/>
          <w:b/>
        </w:rPr>
        <w:t xml:space="preserve"> </w:t>
      </w:r>
      <w:r>
        <w:rPr>
          <w:rStyle w:val="70"/>
          <w:rFonts w:hint="eastAsia" w:ascii="宋体"/>
          <w:b/>
        </w:rPr>
        <w:t>最终报价表</w:t>
      </w:r>
      <w:r>
        <w:tab/>
      </w:r>
      <w:r>
        <w:fldChar w:fldCharType="begin"/>
      </w:r>
      <w:r>
        <w:instrText xml:space="preserve"> PAGEREF _Toc116654178 \h </w:instrText>
      </w:r>
      <w:r>
        <w:fldChar w:fldCharType="separate"/>
      </w:r>
      <w:r>
        <w:t>93</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"_Toc116654179" </w:instrText>
      </w:r>
      <w:r>
        <w:fldChar w:fldCharType="separate"/>
      </w:r>
      <w:r>
        <w:rPr>
          <w:rStyle w:val="70"/>
          <w:rFonts w:hint="eastAsia" w:ascii="宋体"/>
          <w:b/>
        </w:rPr>
        <w:t>附件</w:t>
      </w:r>
      <w:r>
        <w:rPr>
          <w:rStyle w:val="70"/>
          <w:rFonts w:ascii="宋体"/>
          <w:b/>
        </w:rPr>
        <w:t>15</w:t>
      </w:r>
      <w:r>
        <w:rPr>
          <w:rStyle w:val="70"/>
          <w:rFonts w:hint="eastAsia" w:ascii="宋体"/>
          <w:b/>
        </w:rPr>
        <w:t>：磋商供应商认为在其他方面有必要说明的事项</w:t>
      </w:r>
      <w:r>
        <w:tab/>
      </w:r>
      <w:r>
        <w:fldChar w:fldCharType="begin"/>
      </w:r>
      <w:r>
        <w:instrText xml:space="preserve"> PAGEREF _Toc116654179 \h </w:instrText>
      </w:r>
      <w:r>
        <w:fldChar w:fldCharType="separate"/>
      </w:r>
      <w:r>
        <w:t>94</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"_Toc116654180" </w:instrText>
      </w:r>
      <w:r>
        <w:fldChar w:fldCharType="separate"/>
      </w:r>
      <w:r>
        <w:rPr>
          <w:rStyle w:val="70"/>
          <w:rFonts w:hint="eastAsia" w:ascii="宋体"/>
          <w:b/>
        </w:rPr>
        <w:t>附件</w:t>
      </w:r>
      <w:r>
        <w:rPr>
          <w:rStyle w:val="70"/>
          <w:rFonts w:ascii="宋体"/>
          <w:b/>
        </w:rPr>
        <w:t>16</w:t>
      </w:r>
      <w:r>
        <w:rPr>
          <w:rStyle w:val="70"/>
          <w:rFonts w:hint="eastAsia" w:ascii="宋体"/>
          <w:b/>
        </w:rPr>
        <w:t>：享受政府采购政策优惠的证明资料</w:t>
      </w:r>
      <w:r>
        <w:tab/>
      </w:r>
      <w:r>
        <w:fldChar w:fldCharType="begin"/>
      </w:r>
      <w:r>
        <w:instrText xml:space="preserve"> PAGEREF _Toc116654180 \h </w:instrText>
      </w:r>
      <w:r>
        <w:fldChar w:fldCharType="separate"/>
      </w:r>
      <w:r>
        <w:t>95</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"_Toc116654181" </w:instrText>
      </w:r>
      <w:r>
        <w:fldChar w:fldCharType="separate"/>
      </w:r>
      <w:r>
        <w:rPr>
          <w:rStyle w:val="70"/>
          <w:rFonts w:hint="eastAsia"/>
          <w:b/>
          <w:kern w:val="28"/>
        </w:rPr>
        <w:t>第六部分</w:t>
      </w:r>
      <w:r>
        <w:rPr>
          <w:rStyle w:val="70"/>
          <w:b/>
          <w:kern w:val="28"/>
        </w:rPr>
        <w:t xml:space="preserve">  </w:t>
      </w:r>
      <w:r>
        <w:rPr>
          <w:rStyle w:val="70"/>
          <w:rFonts w:hint="eastAsia"/>
          <w:b/>
          <w:kern w:val="28"/>
        </w:rPr>
        <w:t>磋商及采购项目要求</w:t>
      </w:r>
      <w:r>
        <w:tab/>
      </w:r>
      <w:r>
        <w:fldChar w:fldCharType="begin"/>
      </w:r>
      <w:r>
        <w:instrText xml:space="preserve"> PAGEREF _Toc116654181 \h </w:instrText>
      </w:r>
      <w:r>
        <w:fldChar w:fldCharType="separate"/>
      </w:r>
      <w:r>
        <w:t>98</w:t>
      </w:r>
      <w:r>
        <w:fldChar w:fldCharType="end"/>
      </w:r>
      <w:r>
        <w:fldChar w:fldCharType="end"/>
      </w:r>
    </w:p>
    <w:p>
      <w:pPr>
        <w:pStyle w:val="51"/>
        <w:ind w:firstLine="472"/>
        <w:rPr>
          <w:rFonts w:asciiTheme="minorHAnsi" w:hAnsiTheme="minorHAnsi" w:eastAsiaTheme="minorEastAsia" w:cstheme="minorBidi"/>
          <w:smallCaps w:val="0"/>
          <w:sz w:val="21"/>
          <w:szCs w:val="22"/>
        </w:rPr>
      </w:pPr>
      <w:r>
        <w:fldChar w:fldCharType="begin"/>
      </w:r>
      <w:r>
        <w:instrText xml:space="preserve"> HYPERLINK \l "_Toc116654182" </w:instrText>
      </w:r>
      <w:r>
        <w:fldChar w:fldCharType="separate"/>
      </w:r>
      <w:r>
        <w:rPr>
          <w:rStyle w:val="70"/>
          <w:rFonts w:hint="eastAsia"/>
          <w:b/>
          <w:kern w:val="28"/>
        </w:rPr>
        <w:t>第七部分</w:t>
      </w:r>
      <w:r>
        <w:rPr>
          <w:rStyle w:val="70"/>
          <w:b/>
          <w:kern w:val="28"/>
        </w:rPr>
        <w:t xml:space="preserve">  </w:t>
      </w:r>
      <w:r>
        <w:rPr>
          <w:rStyle w:val="70"/>
          <w:rFonts w:hint="eastAsia"/>
          <w:b/>
          <w:kern w:val="28"/>
        </w:rPr>
        <w:t>工程量清单</w:t>
      </w:r>
      <w:r>
        <w:tab/>
      </w:r>
      <w:r>
        <w:fldChar w:fldCharType="begin"/>
      </w:r>
      <w:r>
        <w:instrText xml:space="preserve"> PAGEREF _Toc116654182 \h </w:instrText>
      </w:r>
      <w:r>
        <w:fldChar w:fldCharType="separate"/>
      </w:r>
      <w:r>
        <w:t>100</w:t>
      </w:r>
      <w:r>
        <w:fldChar w:fldCharType="end"/>
      </w:r>
      <w:r>
        <w:fldChar w:fldCharType="end"/>
      </w:r>
    </w:p>
    <w:p>
      <w:pPr>
        <w:pStyle w:val="30"/>
        <w:spacing w:line="360" w:lineRule="auto"/>
        <w:ind w:firstLine="0" w:firstLineChars="0"/>
        <w:rPr>
          <w:rFonts w:ascii="幼圆" w:hAnsi="仿宋" w:eastAsia="幼圆"/>
          <w:b/>
          <w:i w:val="0"/>
          <w:iCs w:val="0"/>
          <w:sz w:val="18"/>
          <w:szCs w:val="18"/>
        </w:rPr>
        <w:sectPr>
          <w:headerReference r:id="rId5" w:type="first"/>
          <w:footerReference r:id="rId8" w:type="first"/>
          <w:headerReference r:id="rId3" w:type="default"/>
          <w:footerReference r:id="rId6" w:type="default"/>
          <w:headerReference r:id="rId4" w:type="even"/>
          <w:footerReference r:id="rId7" w:type="even"/>
          <w:pgSz w:w="11906" w:h="16838"/>
          <w:pgMar w:top="1361" w:right="1134" w:bottom="1361" w:left="1134" w:header="1021" w:footer="1021" w:gutter="0"/>
          <w:pgNumType w:start="0" w:chapStyle="1"/>
          <w:cols w:space="720" w:num="1"/>
          <w:titlePg/>
          <w:docGrid w:linePitch="312" w:charSpace="0"/>
        </w:sectPr>
      </w:pPr>
      <w:r>
        <w:rPr>
          <w:rFonts w:hint="eastAsia" w:ascii="宋体" w:hAnsi="宋体" w:cs="宋体"/>
          <w:b/>
          <w:bCs/>
          <w:i w:val="0"/>
          <w:iCs w:val="0"/>
          <w:kern w:val="0"/>
          <w:szCs w:val="21"/>
        </w:rPr>
        <w:fldChar w:fldCharType="end"/>
      </w:r>
    </w:p>
    <w:p>
      <w:pPr>
        <w:pStyle w:val="5"/>
        <w:ind w:firstLine="682"/>
        <w:jc w:val="center"/>
        <w:rPr>
          <w:rStyle w:val="224"/>
          <w:rFonts w:hint="default"/>
        </w:rPr>
      </w:pPr>
      <w:bookmarkStart w:id="0" w:name="_Toc447725347"/>
      <w:bookmarkStart w:id="1" w:name="_Toc116654125"/>
      <w:r>
        <w:rPr>
          <w:rStyle w:val="224"/>
          <w:rFonts w:hint="default"/>
        </w:rPr>
        <w:t>第一部分</w:t>
      </w:r>
      <w:bookmarkEnd w:id="0"/>
      <w:r>
        <w:rPr>
          <w:rStyle w:val="224"/>
          <w:rFonts w:hint="default"/>
        </w:rPr>
        <w:t>竞争性磋商邀请公告</w:t>
      </w:r>
      <w:bookmarkEnd w:id="1"/>
    </w:p>
    <w:p>
      <w:pPr>
        <w:pStyle w:val="44"/>
        <w:spacing w:before="240"/>
        <w:ind w:firstLine="750" w:firstLineChars="300"/>
        <w:rPr>
          <w:rFonts w:ascii="宋体" w:hAnsi="宋体" w:cs="宋体"/>
          <w:color w:val="auto"/>
          <w:sz w:val="24"/>
          <w:szCs w:val="24"/>
          <w:lang w:eastAsia="zh-CN"/>
        </w:rPr>
      </w:pPr>
      <w:r>
        <w:rPr>
          <w:rFonts w:hint="eastAsia" w:ascii="宋体" w:hAnsi="宋体" w:cs="Arial"/>
          <w:color w:val="auto"/>
          <w:sz w:val="24"/>
          <w:lang w:eastAsia="zh-CN"/>
        </w:rPr>
        <w:t>青海联祥招标代理有限公司</w:t>
      </w:r>
      <w:r>
        <w:rPr>
          <w:rFonts w:ascii="宋体" w:hAnsi="宋体" w:cs="Arial"/>
          <w:color w:val="auto"/>
          <w:sz w:val="24"/>
          <w:lang w:eastAsia="zh-CN"/>
        </w:rPr>
        <w:t>受</w:t>
      </w:r>
      <w:r>
        <w:rPr>
          <w:rFonts w:hint="eastAsia" w:ascii="宋体" w:hAnsi="宋体" w:cs="Arial"/>
          <w:color w:val="auto"/>
          <w:sz w:val="24"/>
          <w:highlight w:val="none"/>
          <w:lang w:eastAsia="zh-CN"/>
        </w:rPr>
        <w:t>西宁市城中区人民法院</w:t>
      </w:r>
      <w:r>
        <w:rPr>
          <w:rFonts w:ascii="宋体" w:hAnsi="宋体" w:cs="Arial"/>
          <w:color w:val="auto"/>
          <w:sz w:val="24"/>
          <w:lang w:eastAsia="zh-CN"/>
        </w:rPr>
        <w:t>委托，</w:t>
      </w:r>
      <w:r>
        <w:rPr>
          <w:rFonts w:ascii="宋体" w:hAnsi="宋体" w:cs="宋体"/>
          <w:color w:val="auto"/>
          <w:sz w:val="24"/>
          <w:szCs w:val="24"/>
          <w:lang w:eastAsia="zh-CN"/>
        </w:rPr>
        <w:t>拟对</w:t>
      </w:r>
      <w:r>
        <w:rPr>
          <w:rFonts w:hint="eastAsia" w:ascii="宋体" w:hAnsi="宋体" w:cs="Arial"/>
          <w:bCs/>
          <w:color w:val="auto"/>
          <w:sz w:val="24"/>
          <w:lang w:eastAsia="zh-CN"/>
        </w:rPr>
        <w:t>西宁市城中区人民法院配电室地基维修改造项目</w:t>
      </w:r>
      <w:r>
        <w:rPr>
          <w:rFonts w:ascii="宋体" w:hAnsi="宋体" w:cs="Arial"/>
          <w:color w:val="auto"/>
          <w:sz w:val="24"/>
          <w:lang w:eastAsia="zh-CN"/>
        </w:rPr>
        <w:t>进行国内竞争性磋商采购，现予以公告，欢迎符合条件的供应商前来参加磋商。</w:t>
      </w:r>
    </w:p>
    <w:tbl>
      <w:tblPr>
        <w:tblStyle w:val="62"/>
        <w:tblW w:w="9638" w:type="dxa"/>
        <w:jc w:val="center"/>
        <w:tblLayout w:type="fixed"/>
        <w:tblCellMar>
          <w:top w:w="0" w:type="dxa"/>
          <w:left w:w="108" w:type="dxa"/>
          <w:bottom w:w="0" w:type="dxa"/>
          <w:right w:w="108" w:type="dxa"/>
        </w:tblCellMar>
      </w:tblPr>
      <w:tblGrid>
        <w:gridCol w:w="2447"/>
        <w:gridCol w:w="7191"/>
      </w:tblGrid>
      <w:tr>
        <w:tblPrEx>
          <w:tblCellMar>
            <w:top w:w="0" w:type="dxa"/>
            <w:left w:w="108" w:type="dxa"/>
            <w:bottom w:w="0" w:type="dxa"/>
            <w:right w:w="108" w:type="dxa"/>
          </w:tblCellMar>
        </w:tblPrEx>
        <w:trPr>
          <w:trHeight w:val="55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bookmarkStart w:id="2" w:name="OLE_LINK1"/>
            <w:r>
              <w:rPr>
                <w:rFonts w:hint="eastAsia" w:ascii="宋体" w:hAnsi="Calibri" w:cs="宋体"/>
                <w:kern w:val="0"/>
                <w:lang w:val="zh-CN"/>
              </w:rPr>
              <w:t>采购项目名称</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hint="eastAsia" w:ascii="宋体" w:hAnsi="宋体" w:eastAsia="宋体" w:cs="宋体"/>
                <w:bCs/>
                <w:kern w:val="0"/>
                <w:lang w:eastAsia="zh-CN"/>
              </w:rPr>
            </w:pPr>
            <w:r>
              <w:rPr>
                <w:rFonts w:hint="eastAsia" w:ascii="宋体" w:hAnsi="宋体" w:cs="Arial"/>
                <w:bCs/>
                <w:highlight w:val="none"/>
                <w:lang w:eastAsia="zh-CN"/>
              </w:rPr>
              <w:t>西宁市城中区人民法院配电室地基维修改造项目</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采购项目编号</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宋体" w:cs="宋体"/>
                <w:color w:val="000000"/>
                <w:kern w:val="0"/>
                <w:lang w:val="zh-CN"/>
              </w:rPr>
              <w:t>青海联祥磋商（工程）2023-053</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采购方式</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竞争性磋商</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highlight w:val="none"/>
                <w:lang w:val="zh-CN"/>
              </w:rPr>
            </w:pPr>
            <w:r>
              <w:rPr>
                <w:rFonts w:hint="eastAsia" w:ascii="宋体" w:hAnsi="Calibri" w:cs="宋体"/>
                <w:kern w:val="0"/>
                <w:highlight w:val="none"/>
                <w:lang w:val="zh-CN"/>
              </w:rPr>
              <w:t>采购预算金额</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hint="eastAsia" w:ascii="宋体" w:hAnsi="宋体" w:eastAsia="宋体" w:cs="宋体"/>
                <w:kern w:val="0"/>
                <w:highlight w:val="none"/>
                <w:lang w:val="zh-CN" w:eastAsia="zh-CN"/>
              </w:rPr>
            </w:pPr>
            <w:r>
              <w:rPr>
                <w:rFonts w:hint="eastAsia" w:ascii="宋体" w:hAnsi="宋体" w:cs="宋体"/>
                <w:kern w:val="0"/>
                <w:highlight w:val="none"/>
                <w:lang w:val="en-US" w:eastAsia="zh-CN"/>
              </w:rPr>
              <w:t>173000</w:t>
            </w:r>
            <w:r>
              <w:rPr>
                <w:rFonts w:hint="eastAsia" w:ascii="宋体" w:hAnsi="宋体" w:cs="宋体"/>
                <w:kern w:val="0"/>
                <w:highlight w:val="none"/>
                <w:lang w:eastAsia="zh-CN"/>
              </w:rPr>
              <w:t>元</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eastAsia" w:ascii="宋体" w:hAnsi="Calibri" w:cs="宋体"/>
                <w:kern w:val="0"/>
                <w:highlight w:val="none"/>
                <w:lang w:val="zh-CN"/>
              </w:rPr>
            </w:pPr>
            <w:r>
              <w:rPr>
                <w:rFonts w:hint="eastAsia" w:ascii="宋体" w:hAnsi="Calibri" w:cs="宋体"/>
              </w:rPr>
              <w:t>最高限价</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hint="eastAsia" w:ascii="宋体" w:hAnsi="宋体" w:cs="宋体"/>
                <w:kern w:val="0"/>
                <w:highlight w:val="none"/>
                <w:lang w:eastAsia="zh-CN"/>
              </w:rPr>
            </w:pPr>
            <w:r>
              <w:rPr>
                <w:rFonts w:hint="eastAsia" w:ascii="宋体" w:hAnsi="宋体" w:cs="宋体"/>
                <w:kern w:val="0"/>
                <w:highlight w:val="none"/>
                <w:lang w:val="en-US" w:eastAsia="zh-CN"/>
              </w:rPr>
              <w:t>172699.83</w:t>
            </w:r>
            <w:r>
              <w:rPr>
                <w:rFonts w:hint="eastAsia" w:ascii="宋体" w:hAnsi="宋体" w:cs="宋体"/>
                <w:kern w:val="0"/>
                <w:highlight w:val="none"/>
                <w:lang w:eastAsia="zh-CN"/>
              </w:rPr>
              <w:t>元</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项目分包个数</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sz w:val="22"/>
                <w:szCs w:val="22"/>
              </w:rPr>
            </w:pPr>
            <w:r>
              <w:rPr>
                <w:rFonts w:hint="eastAsia" w:ascii="宋体" w:hAnsi="Calibri" w:cs="宋体"/>
                <w:kern w:val="0"/>
                <w:lang w:val="zh-CN"/>
              </w:rPr>
              <w:t>无</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采购要求</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jc w:val="left"/>
              <w:rPr>
                <w:rFonts w:ascii="宋体" w:hAnsi="Calibri" w:cs="宋体"/>
                <w:kern w:val="0"/>
                <w:lang w:val="zh-CN"/>
              </w:rPr>
            </w:pPr>
            <w:r>
              <w:rPr>
                <w:rFonts w:hint="eastAsia" w:ascii="宋体" w:hAnsi="Calibri" w:cs="宋体"/>
                <w:kern w:val="0"/>
                <w:lang w:val="zh-CN"/>
              </w:rPr>
              <w:t>具体内容详见《</w:t>
            </w:r>
            <w:r>
              <w:rPr>
                <w:rFonts w:hint="eastAsia" w:ascii="宋体" w:hAnsi="宋体" w:cs="宋体"/>
              </w:rPr>
              <w:t>磋商文件</w:t>
            </w:r>
            <w:r>
              <w:rPr>
                <w:rFonts w:hint="eastAsia" w:ascii="宋体" w:hAnsi="Calibri" w:cs="宋体"/>
                <w:kern w:val="0"/>
                <w:lang w:val="zh-CN"/>
              </w:rPr>
              <w:t>》</w:t>
            </w:r>
          </w:p>
        </w:tc>
      </w:tr>
      <w:tr>
        <w:tblPrEx>
          <w:tblCellMar>
            <w:top w:w="0" w:type="dxa"/>
            <w:left w:w="108" w:type="dxa"/>
            <w:bottom w:w="0" w:type="dxa"/>
            <w:right w:w="108" w:type="dxa"/>
          </w:tblCellMar>
        </w:tblPrEx>
        <w:trPr>
          <w:trHeight w:val="62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供应商资格条件</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1、符合《中华人民共和国政府采购法》第</w:t>
            </w:r>
            <w:r>
              <w:rPr>
                <w:rFonts w:ascii="宋体" w:hAnsi="宋体" w:cs="宋体"/>
                <w:bCs/>
              </w:rPr>
              <w:t>22条</w:t>
            </w:r>
            <w:r>
              <w:rPr>
                <w:rFonts w:hint="eastAsia" w:ascii="宋体" w:hAnsi="宋体" w:cs="宋体"/>
                <w:bCs/>
              </w:rPr>
              <w:t>的规定；</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1)供应商的营业执照等证明文件，自然人的身份证</w:t>
            </w:r>
            <w:r>
              <w:rPr>
                <w:rFonts w:hint="eastAsia" w:ascii="宋体" w:hAnsi="宋体" w:cs="宋体"/>
                <w:bCs/>
              </w:rPr>
              <w:t>明；</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2)财务状况报告和依法缴纳税收和社会保障资金的</w:t>
            </w:r>
            <w:r>
              <w:rPr>
                <w:rFonts w:hint="eastAsia" w:ascii="宋体" w:hAnsi="宋体" w:cs="宋体"/>
                <w:bCs/>
              </w:rPr>
              <w:t>相关材料。</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3)具备履行合同所必需的货物和专业技术能力的证</w:t>
            </w:r>
            <w:r>
              <w:rPr>
                <w:rFonts w:hint="eastAsia" w:ascii="宋体" w:hAnsi="宋体" w:cs="宋体"/>
                <w:bCs/>
              </w:rPr>
              <w:t>明材料；</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4)参加政府采购活动前3年内在经营活动中没有重</w:t>
            </w:r>
            <w:r>
              <w:rPr>
                <w:rFonts w:hint="eastAsia" w:ascii="宋体" w:hAnsi="宋体" w:cs="宋体"/>
                <w:bCs/>
              </w:rPr>
              <w:t>大违法记录的书面声明；</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5)具备法律、行政法规规定的其他条件的证明材料；</w:t>
            </w:r>
          </w:p>
          <w:p>
            <w:pPr>
              <w:spacing w:line="360" w:lineRule="auto"/>
              <w:ind w:firstLine="0" w:firstLineChars="0"/>
              <w:jc w:val="left"/>
              <w:rPr>
                <w:rFonts w:ascii="宋体" w:hAnsi="宋体" w:cs="宋体"/>
                <w:bCs/>
                <w:lang w:val="zh-CN"/>
              </w:rPr>
            </w:pPr>
            <w:r>
              <w:rPr>
                <w:rFonts w:hint="eastAsia" w:ascii="宋体" w:hAnsi="宋体" w:cs="宋体"/>
                <w:bCs/>
                <w:lang w:val="zh-CN"/>
              </w:rPr>
              <w:t>2、经信用中国（www.creditchina.gov.cn）、中国政府采购网（www.ccgp.gov.cn）等渠道查询后，列入失信被执行人、重大税收违法失信主体、政府采购严重违法失信行为记录名单的，取消投标资格。</w:t>
            </w:r>
          </w:p>
          <w:p>
            <w:pPr>
              <w:spacing w:line="360" w:lineRule="auto"/>
              <w:ind w:firstLine="0" w:firstLineChars="0"/>
              <w:jc w:val="left"/>
              <w:rPr>
                <w:rFonts w:ascii="宋体" w:hAnsi="宋体" w:cs="宋体"/>
                <w:bCs/>
                <w:lang w:val="zh-CN"/>
              </w:rPr>
            </w:pPr>
            <w:r>
              <w:rPr>
                <w:rFonts w:hint="eastAsia" w:ascii="宋体" w:hAnsi="宋体" w:cs="宋体"/>
                <w:bCs/>
                <w:lang w:val="zh-CN"/>
              </w:rPr>
              <w:t>3、单位负责人为同一人或者存在直接控股、管理关系的不同供应商，不得参加同一合同项下的政府采购活动。否则，皆取消投标资格（提供承诺函）。</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4、为本采购项目提供整体设计、规范编制或者项目管理、监理、检测等服务的供应商，不得再参加该采购项目的其他采购活动。（提供承诺函）</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5、本项目不接受投标人以联合体方式进行投标。</w:t>
            </w:r>
          </w:p>
          <w:p>
            <w:pPr>
              <w:spacing w:line="360" w:lineRule="auto"/>
              <w:ind w:firstLine="0" w:firstLineChars="0"/>
              <w:jc w:val="left"/>
              <w:rPr>
                <w:rFonts w:hint="default" w:ascii="宋体" w:hAnsi="宋体" w:eastAsia="宋体" w:cs="宋体"/>
                <w:bCs/>
                <w:lang w:val="en-US" w:eastAsia="zh-CN"/>
              </w:rPr>
            </w:pPr>
            <w:r>
              <w:rPr>
                <w:rFonts w:hint="eastAsia" w:ascii="宋体" w:hAnsi="宋体" w:cs="宋体"/>
                <w:bCs/>
                <w:lang w:val="zh-CN"/>
              </w:rPr>
              <w:t>6、投标人必须具备</w:t>
            </w:r>
            <w:r>
              <w:rPr>
                <w:rFonts w:ascii="宋体" w:hAnsi="宋体" w:eastAsia="宋体" w:cs="宋体"/>
                <w:sz w:val="24"/>
                <w:szCs w:val="24"/>
              </w:rPr>
              <w:t>建筑装修装饰工程专业承包</w:t>
            </w:r>
            <w:r>
              <w:rPr>
                <w:rFonts w:hint="eastAsia" w:ascii="宋体" w:hAnsi="宋体" w:eastAsia="宋体" w:cs="宋体"/>
                <w:sz w:val="24"/>
                <w:szCs w:val="24"/>
                <w:lang w:val="en-US" w:eastAsia="zh-CN"/>
              </w:rPr>
              <w:t>二级及以上资质（含二级）。</w:t>
            </w:r>
          </w:p>
          <w:p>
            <w:pPr>
              <w:spacing w:line="360" w:lineRule="auto"/>
              <w:ind w:firstLine="0" w:firstLineChars="0"/>
              <w:jc w:val="left"/>
              <w:rPr>
                <w:rFonts w:hint="eastAsia" w:ascii="宋体" w:hAnsi="宋体" w:cs="宋体"/>
                <w:bCs/>
                <w:lang w:val="zh-CN"/>
              </w:rPr>
            </w:pPr>
            <w:r>
              <w:rPr>
                <w:rFonts w:hint="eastAsia" w:ascii="宋体" w:hAnsi="宋体" w:cs="宋体"/>
                <w:bCs/>
                <w:lang w:val="en-US" w:eastAsia="zh-CN"/>
              </w:rPr>
              <w:t>7</w:t>
            </w:r>
            <w:r>
              <w:rPr>
                <w:rFonts w:hint="eastAsia" w:ascii="宋体" w:hAnsi="宋体" w:cs="宋体"/>
                <w:bCs/>
                <w:lang w:val="zh-CN"/>
              </w:rPr>
              <w:t>、委派项目负责人须</w:t>
            </w:r>
            <w:r>
              <w:rPr>
                <w:rFonts w:hint="eastAsia" w:ascii="宋体" w:hAnsi="宋体" w:cs="宋体"/>
                <w:bCs/>
                <w:lang w:val="en-US" w:eastAsia="zh-CN"/>
              </w:rPr>
              <w:t>具</w:t>
            </w:r>
            <w:r>
              <w:rPr>
                <w:rFonts w:hint="eastAsia" w:ascii="宋体" w:hAnsi="宋体" w:cs="宋体"/>
                <w:bCs/>
                <w:lang w:val="zh-CN"/>
              </w:rPr>
              <w:t>备</w:t>
            </w:r>
            <w:r>
              <w:rPr>
                <w:rFonts w:hint="eastAsia" w:ascii="宋体" w:hAnsi="宋体" w:cs="宋体"/>
                <w:bCs/>
                <w:lang w:val="en-US" w:eastAsia="zh-CN"/>
              </w:rPr>
              <w:t>建筑</w:t>
            </w:r>
            <w:r>
              <w:rPr>
                <w:rFonts w:hint="eastAsia" w:ascii="宋体" w:hAnsi="宋体" w:cs="宋体"/>
                <w:bCs/>
                <w:lang w:val="zh-CN"/>
              </w:rPr>
              <w:t>工程专业二级</w:t>
            </w:r>
            <w:r>
              <w:rPr>
                <w:rFonts w:hint="eastAsia" w:ascii="宋体" w:hAnsi="宋体" w:cs="宋体"/>
                <w:bCs/>
                <w:lang w:val="en-US" w:eastAsia="zh-CN"/>
              </w:rPr>
              <w:t>及以上</w:t>
            </w:r>
            <w:r>
              <w:rPr>
                <w:rFonts w:hint="eastAsia" w:ascii="宋体" w:hAnsi="宋体" w:cs="宋体"/>
                <w:bCs/>
                <w:lang w:val="zh-CN"/>
              </w:rPr>
              <w:t>注册建造师执业资格，具有有效的执业资格证及安全生产考核合格证书；</w:t>
            </w:r>
          </w:p>
          <w:p>
            <w:pPr>
              <w:spacing w:line="360" w:lineRule="auto"/>
              <w:ind w:firstLine="0" w:firstLineChars="0"/>
              <w:jc w:val="left"/>
              <w:rPr>
                <w:rFonts w:hint="eastAsia" w:ascii="宋体" w:hAnsi="宋体" w:cs="宋体"/>
                <w:bCs/>
                <w:lang w:val="zh-CN"/>
              </w:rPr>
            </w:pPr>
            <w:r>
              <w:rPr>
                <w:rFonts w:hint="eastAsia" w:ascii="宋体" w:hAnsi="宋体" w:cs="宋体"/>
                <w:bCs/>
                <w:lang w:val="en-US" w:eastAsia="zh-CN"/>
              </w:rPr>
              <w:t>8</w:t>
            </w:r>
            <w:r>
              <w:rPr>
                <w:rFonts w:hint="eastAsia" w:ascii="宋体" w:hAnsi="宋体" w:cs="宋体"/>
                <w:bCs/>
                <w:lang w:val="zh-CN"/>
              </w:rPr>
              <w:t>、其他要求：</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（1)省外企业需提供有效的《进青建筑企业登记证书》；</w:t>
            </w:r>
          </w:p>
          <w:p>
            <w:pPr>
              <w:ind w:left="0" w:leftChars="0" w:firstLine="0" w:firstLineChars="0"/>
              <w:rPr>
                <w:rFonts w:hint="eastAsia"/>
              </w:rPr>
            </w:pPr>
            <w:r>
              <w:rPr>
                <w:rFonts w:hint="eastAsia" w:ascii="宋体" w:hAnsi="宋体" w:cs="宋体"/>
                <w:bCs/>
                <w:lang w:val="zh-CN"/>
              </w:rPr>
              <w:t>（2）本项目专门面向中小企业。（需提供中小企业声明函）</w:t>
            </w:r>
          </w:p>
        </w:tc>
      </w:tr>
      <w:tr>
        <w:tblPrEx>
          <w:tblCellMar>
            <w:top w:w="0" w:type="dxa"/>
            <w:left w:w="108" w:type="dxa"/>
            <w:bottom w:w="0" w:type="dxa"/>
            <w:right w:w="108" w:type="dxa"/>
          </w:tblCellMar>
        </w:tblPrEx>
        <w:trPr>
          <w:trHeight w:val="36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公告发布时间</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eastAsia" w:ascii="宋体" w:hAnsi="Calibri" w:eastAsia="宋体" w:cs="宋体"/>
                <w:kern w:val="0"/>
                <w:sz w:val="22"/>
                <w:szCs w:val="22"/>
                <w:lang w:val="zh-CN" w:eastAsia="zh-CN"/>
              </w:rPr>
            </w:pPr>
            <w:r>
              <w:rPr>
                <w:rFonts w:ascii="宋体" w:hAnsi="Calibri" w:cs="宋体"/>
                <w:kern w:val="0"/>
                <w:lang w:val="zh-CN"/>
              </w:rPr>
              <w:t>202</w:t>
            </w:r>
            <w:r>
              <w:rPr>
                <w:rFonts w:hint="eastAsia" w:ascii="宋体" w:hAnsi="Calibri" w:cs="宋体"/>
                <w:kern w:val="0"/>
                <w:lang w:val="zh-CN"/>
              </w:rPr>
              <w:t>3</w:t>
            </w:r>
            <w:r>
              <w:rPr>
                <w:rFonts w:ascii="宋体" w:hAnsi="Calibri" w:cs="宋体"/>
                <w:kern w:val="0"/>
                <w:lang w:val="zh-CN"/>
              </w:rPr>
              <w:t>年</w:t>
            </w:r>
            <w:r>
              <w:rPr>
                <w:rFonts w:hint="eastAsia" w:ascii="宋体" w:hAnsi="Calibri" w:cs="宋体"/>
                <w:kern w:val="0"/>
                <w:lang w:val="en-US" w:eastAsia="zh-CN"/>
              </w:rPr>
              <w:t>09</w:t>
            </w:r>
            <w:r>
              <w:rPr>
                <w:rFonts w:hint="eastAsia" w:ascii="宋体" w:hAnsi="Calibri" w:cs="宋体"/>
                <w:kern w:val="0"/>
                <w:lang w:eastAsia="zh-CN"/>
              </w:rPr>
              <w:t>月</w:t>
            </w:r>
            <w:r>
              <w:rPr>
                <w:rFonts w:hint="eastAsia" w:ascii="宋体" w:hAnsi="Calibri" w:cs="宋体"/>
                <w:kern w:val="0"/>
                <w:lang w:val="en-US" w:eastAsia="zh-CN"/>
              </w:rPr>
              <w:t>01</w:t>
            </w:r>
            <w:r>
              <w:rPr>
                <w:rFonts w:hint="eastAsia" w:ascii="宋体" w:hAnsi="Calibri" w:cs="宋体"/>
                <w:kern w:val="0"/>
                <w:lang w:eastAsia="zh-CN"/>
              </w:rPr>
              <w:t>日</w:t>
            </w:r>
          </w:p>
        </w:tc>
      </w:tr>
      <w:tr>
        <w:tblPrEx>
          <w:tblCellMar>
            <w:top w:w="0" w:type="dxa"/>
            <w:left w:w="108" w:type="dxa"/>
            <w:bottom w:w="0" w:type="dxa"/>
            <w:right w:w="108" w:type="dxa"/>
          </w:tblCellMar>
        </w:tblPrEx>
        <w:trPr>
          <w:trHeight w:val="94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获取磋商文件时间</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lang w:val="zh-CN"/>
              </w:rPr>
            </w:pPr>
            <w:r>
              <w:rPr>
                <w:rFonts w:ascii="宋体" w:hAnsi="Calibri" w:cs="宋体"/>
                <w:kern w:val="0"/>
                <w:lang w:val="zh-CN"/>
              </w:rPr>
              <w:t>202</w:t>
            </w:r>
            <w:r>
              <w:rPr>
                <w:rFonts w:hint="eastAsia" w:ascii="宋体" w:hAnsi="Calibri" w:cs="宋体"/>
                <w:kern w:val="0"/>
                <w:lang w:val="zh-CN"/>
              </w:rPr>
              <w:t>3年</w:t>
            </w:r>
            <w:r>
              <w:rPr>
                <w:rFonts w:hint="eastAsia" w:ascii="宋体" w:hAnsi="Calibri" w:cs="宋体"/>
                <w:kern w:val="0"/>
                <w:lang w:val="en-US" w:eastAsia="zh-CN"/>
              </w:rPr>
              <w:t>09</w:t>
            </w:r>
            <w:r>
              <w:rPr>
                <w:rFonts w:hint="eastAsia" w:ascii="宋体" w:hAnsi="Calibri" w:cs="宋体"/>
                <w:kern w:val="0"/>
                <w:lang w:eastAsia="zh-CN"/>
              </w:rPr>
              <w:t>月</w:t>
            </w:r>
            <w:r>
              <w:rPr>
                <w:rFonts w:hint="eastAsia" w:ascii="宋体" w:hAnsi="Calibri" w:cs="宋体"/>
                <w:kern w:val="0"/>
                <w:lang w:val="en-US" w:eastAsia="zh-CN"/>
              </w:rPr>
              <w:t>04</w:t>
            </w:r>
            <w:r>
              <w:rPr>
                <w:rFonts w:hint="eastAsia" w:ascii="宋体" w:hAnsi="Calibri" w:cs="宋体"/>
                <w:kern w:val="0"/>
                <w:lang w:eastAsia="zh-CN"/>
              </w:rPr>
              <w:t>日</w:t>
            </w:r>
            <w:r>
              <w:rPr>
                <w:rFonts w:hint="eastAsia" w:ascii="宋体" w:hAnsi="Calibri" w:cs="宋体"/>
                <w:kern w:val="0"/>
                <w:lang w:val="zh-CN"/>
              </w:rPr>
              <w:t>至</w:t>
            </w:r>
            <w:r>
              <w:rPr>
                <w:rFonts w:ascii="宋体" w:hAnsi="Calibri" w:cs="宋体"/>
                <w:kern w:val="0"/>
                <w:lang w:val="zh-CN"/>
              </w:rPr>
              <w:t>202</w:t>
            </w:r>
            <w:r>
              <w:rPr>
                <w:rFonts w:hint="eastAsia" w:ascii="宋体" w:hAnsi="Calibri" w:cs="宋体"/>
                <w:kern w:val="0"/>
                <w:lang w:val="zh-CN"/>
              </w:rPr>
              <w:t>3</w:t>
            </w:r>
            <w:r>
              <w:rPr>
                <w:rFonts w:ascii="宋体" w:hAnsi="Calibri" w:cs="宋体"/>
                <w:kern w:val="0"/>
                <w:lang w:val="zh-CN"/>
              </w:rPr>
              <w:t>年</w:t>
            </w:r>
            <w:r>
              <w:rPr>
                <w:rFonts w:hint="eastAsia" w:ascii="宋体" w:hAnsi="Calibri" w:cs="宋体"/>
                <w:kern w:val="0"/>
                <w:lang w:val="en-US" w:eastAsia="zh-CN"/>
              </w:rPr>
              <w:t>09</w:t>
            </w:r>
            <w:r>
              <w:rPr>
                <w:rFonts w:hint="eastAsia" w:ascii="宋体" w:hAnsi="Calibri" w:cs="宋体"/>
                <w:kern w:val="0"/>
                <w:lang w:val="zh-CN"/>
              </w:rPr>
              <w:t>月</w:t>
            </w:r>
            <w:r>
              <w:rPr>
                <w:rFonts w:hint="eastAsia" w:ascii="宋体" w:hAnsi="Calibri" w:cs="宋体"/>
                <w:kern w:val="0"/>
                <w:lang w:val="en-US" w:eastAsia="zh-CN"/>
              </w:rPr>
              <w:t>08</w:t>
            </w:r>
            <w:r>
              <w:rPr>
                <w:rFonts w:hint="eastAsia" w:ascii="宋体" w:hAnsi="Calibri" w:cs="宋体"/>
                <w:kern w:val="0"/>
                <w:lang w:val="zh-CN"/>
              </w:rPr>
              <w:t>日，</w:t>
            </w:r>
            <w:r>
              <w:rPr>
                <w:rFonts w:hint="eastAsia" w:ascii="宋体" w:hAnsi="宋体" w:cs="宋体"/>
                <w:kern w:val="0"/>
                <w:lang w:val="zh-CN"/>
              </w:rPr>
              <w:t>每天上午</w:t>
            </w:r>
            <w:r>
              <w:rPr>
                <w:rFonts w:hint="eastAsia" w:ascii="宋体" w:hAnsi="宋体" w:cs="宋体"/>
                <w:kern w:val="0"/>
              </w:rPr>
              <w:t>08</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0-12:00,下午14:30-</w:t>
            </w:r>
            <w:r>
              <w:rPr>
                <w:rFonts w:hint="eastAsia" w:ascii="宋体" w:hAnsi="宋体" w:cs="宋体"/>
                <w:kern w:val="0"/>
              </w:rPr>
              <w:t>17</w:t>
            </w:r>
            <w:r>
              <w:rPr>
                <w:rFonts w:hint="eastAsia" w:ascii="宋体" w:hAnsi="宋体" w:cs="宋体"/>
                <w:kern w:val="0"/>
                <w:lang w:val="zh-CN"/>
              </w:rPr>
              <w:t>:</w:t>
            </w:r>
            <w:r>
              <w:rPr>
                <w:rFonts w:hint="eastAsia" w:ascii="宋体" w:hAnsi="宋体" w:cs="宋体"/>
                <w:kern w:val="0"/>
              </w:rPr>
              <w:t>3</w:t>
            </w:r>
            <w:r>
              <w:rPr>
                <w:rFonts w:hint="eastAsia" w:ascii="宋体" w:hAnsi="宋体" w:cs="宋体"/>
                <w:kern w:val="0"/>
                <w:lang w:val="zh-CN"/>
              </w:rPr>
              <w:t>0（北京时间、节假日除外）</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获取磋商文件方式</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rPr>
            </w:pPr>
            <w:r>
              <w:rPr>
                <w:rFonts w:hint="eastAsia" w:ascii="宋体" w:hAnsi="宋体" w:cs="宋体"/>
              </w:rPr>
              <w:t>青海联祥招标代理有限公司（</w:t>
            </w:r>
            <w:r>
              <w:rPr>
                <w:rFonts w:hint="eastAsia" w:ascii="宋体" w:hAnsi="宋体" w:cs="宋体"/>
                <w:bCs/>
              </w:rPr>
              <w:t>西宁市城西区胜利路21号蓝宝石大酒店写字楼1803室</w:t>
            </w:r>
            <w:r>
              <w:rPr>
                <w:rFonts w:hint="eastAsia" w:ascii="宋体" w:hAnsi="宋体" w:cs="宋体"/>
              </w:rPr>
              <w:t>）</w:t>
            </w:r>
            <w:r>
              <w:rPr>
                <w:rFonts w:hint="eastAsia" w:ascii="宋体" w:hAnsi="宋体" w:cs="宋体"/>
                <w:lang w:val="en-US" w:eastAsia="zh-CN"/>
              </w:rPr>
              <w:t>或</w:t>
            </w:r>
            <w:r>
              <w:rPr>
                <w:rFonts w:hint="eastAsia" w:ascii="宋体" w:hAnsi="Calibri" w:cs="宋体"/>
                <w:kern w:val="0"/>
                <w:lang w:val="zh-CN"/>
              </w:rPr>
              <w:t>电子邮箱：</w:t>
            </w:r>
            <w:r>
              <w:rPr>
                <w:rFonts w:hint="eastAsia" w:ascii="宋体" w:hAnsi="宋体" w:cs="宋体"/>
                <w:color w:val="000000"/>
                <w:kern w:val="0"/>
              </w:rPr>
              <w:t>qinghailianxiang@163.com</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磋商文件售价</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500元</w:t>
            </w:r>
            <w:r>
              <w:rPr>
                <w:rFonts w:ascii="宋体" w:hAnsi="Calibri" w:cs="宋体"/>
                <w:kern w:val="0"/>
                <w:lang w:val="zh-CN"/>
              </w:rPr>
              <w:t>/</w:t>
            </w:r>
            <w:r>
              <w:rPr>
                <w:rFonts w:hint="eastAsia" w:ascii="宋体" w:hAnsi="Calibri" w:cs="宋体"/>
                <w:kern w:val="0"/>
              </w:rPr>
              <w:t>份</w:t>
            </w:r>
            <w:r>
              <w:rPr>
                <w:rFonts w:hint="eastAsia" w:ascii="宋体" w:hAnsi="Calibri" w:cs="宋体"/>
                <w:kern w:val="0"/>
                <w:lang w:val="zh-CN"/>
              </w:rPr>
              <w:t>（ 文件售后不退</w:t>
            </w:r>
            <w:r>
              <w:rPr>
                <w:rFonts w:ascii="宋体" w:hAnsi="Calibri" w:cs="宋体"/>
                <w:kern w:val="0"/>
                <w:lang w:val="zh-CN"/>
              </w:rPr>
              <w:t xml:space="preserve">, </w:t>
            </w:r>
            <w:r>
              <w:rPr>
                <w:rFonts w:hint="eastAsia" w:ascii="宋体" w:hAnsi="Calibri" w:cs="宋体"/>
                <w:kern w:val="0"/>
                <w:lang w:val="zh-CN"/>
              </w:rPr>
              <w:t>磋商资格不能转让）</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获取磋商文件地点</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hint="eastAsia" w:ascii="宋体" w:hAnsi="宋体" w:eastAsia="宋体" w:cs="宋体"/>
                <w:lang w:val="en-US" w:eastAsia="zh-CN"/>
              </w:rPr>
            </w:pPr>
            <w:r>
              <w:rPr>
                <w:rFonts w:hint="eastAsia" w:ascii="宋体" w:hAnsi="宋体" w:cs="宋体"/>
                <w:lang w:val="en-US" w:eastAsia="zh-CN"/>
              </w:rPr>
              <w:t>获取地点：</w:t>
            </w:r>
            <w:r>
              <w:rPr>
                <w:rFonts w:hint="eastAsia" w:ascii="宋体" w:hAnsi="宋体" w:cs="宋体"/>
              </w:rPr>
              <w:t>青海联祥招标代理有限公司（</w:t>
            </w:r>
            <w:r>
              <w:rPr>
                <w:rFonts w:hint="eastAsia" w:ascii="宋体" w:hAnsi="宋体" w:cs="宋体"/>
                <w:bCs/>
              </w:rPr>
              <w:t>西宁市城西区胜利路21号蓝宝石大酒店写字楼1803室</w:t>
            </w:r>
            <w:r>
              <w:rPr>
                <w:rFonts w:hint="eastAsia" w:ascii="宋体" w:hAnsi="宋体" w:cs="宋体"/>
              </w:rPr>
              <w:t>）</w:t>
            </w:r>
            <w:r>
              <w:rPr>
                <w:rFonts w:hint="eastAsia" w:ascii="宋体" w:hAnsi="宋体" w:cs="宋体"/>
                <w:lang w:val="en-US" w:eastAsia="zh-CN"/>
              </w:rPr>
              <w:t>或</w:t>
            </w:r>
            <w:r>
              <w:rPr>
                <w:rFonts w:hint="eastAsia" w:ascii="宋体" w:hAnsi="Calibri" w:cs="宋体"/>
                <w:kern w:val="0"/>
                <w:lang w:val="zh-CN"/>
              </w:rPr>
              <w:t>电子邮箱：</w:t>
            </w:r>
            <w:r>
              <w:rPr>
                <w:rFonts w:hint="eastAsia" w:ascii="宋体" w:hAnsi="宋体" w:cs="宋体"/>
                <w:color w:val="000000"/>
                <w:kern w:val="0"/>
              </w:rPr>
              <w:t>qinghailianxiang@163.com</w:t>
            </w:r>
          </w:p>
          <w:p>
            <w:pPr>
              <w:autoSpaceDE w:val="0"/>
              <w:autoSpaceDN w:val="0"/>
              <w:adjustRightInd w:val="0"/>
              <w:spacing w:line="276" w:lineRule="auto"/>
              <w:ind w:firstLine="0" w:firstLineChars="0"/>
              <w:rPr>
                <w:rFonts w:ascii="宋体" w:hAnsi="Calibri" w:cs="宋体"/>
                <w:kern w:val="0"/>
                <w:lang w:val="zh-CN"/>
              </w:rPr>
            </w:pPr>
            <w:r>
              <w:rPr>
                <w:rFonts w:hint="eastAsia" w:ascii="宋体" w:hAnsi="Calibri" w:cs="宋体"/>
                <w:kern w:val="0"/>
                <w:lang w:val="zh-CN"/>
              </w:rPr>
              <w:t>标书购买联系人：</w:t>
            </w:r>
            <w:r>
              <w:rPr>
                <w:rFonts w:hint="eastAsia" w:ascii="宋体" w:hAnsi="Calibri" w:cs="宋体"/>
                <w:kern w:val="0"/>
                <w:lang w:val="en-US" w:eastAsia="zh-CN"/>
              </w:rPr>
              <w:t>马</w:t>
            </w:r>
            <w:r>
              <w:rPr>
                <w:rFonts w:hint="eastAsia" w:ascii="宋体" w:hAnsi="Calibri" w:cs="宋体"/>
                <w:kern w:val="0"/>
                <w:lang w:val="zh-CN"/>
              </w:rPr>
              <w:t>女士</w:t>
            </w:r>
          </w:p>
          <w:p>
            <w:pPr>
              <w:autoSpaceDE w:val="0"/>
              <w:autoSpaceDN w:val="0"/>
              <w:adjustRightInd w:val="0"/>
              <w:spacing w:line="276" w:lineRule="auto"/>
              <w:ind w:firstLine="0" w:firstLineChars="0"/>
              <w:rPr>
                <w:rFonts w:ascii="宋体" w:hAnsi="Calibri" w:cs="宋体"/>
                <w:kern w:val="0"/>
                <w:lang w:val="zh-CN"/>
              </w:rPr>
            </w:pPr>
            <w:r>
              <w:rPr>
                <w:rFonts w:hint="eastAsia" w:ascii="宋体" w:hAnsi="Calibri" w:cs="宋体"/>
                <w:kern w:val="0"/>
                <w:lang w:val="zh-CN"/>
              </w:rPr>
              <w:t>电话：0971-6511500</w:t>
            </w:r>
          </w:p>
          <w:p>
            <w:pPr>
              <w:autoSpaceDE w:val="0"/>
              <w:autoSpaceDN w:val="0"/>
              <w:adjustRightInd w:val="0"/>
              <w:spacing w:line="276" w:lineRule="auto"/>
              <w:ind w:firstLine="0" w:firstLineChars="0"/>
              <w:rPr>
                <w:rFonts w:ascii="宋体" w:hAnsi="Calibri" w:cs="宋体"/>
                <w:kern w:val="0"/>
                <w:sz w:val="22"/>
                <w:szCs w:val="22"/>
                <w:lang w:val="zh-CN"/>
              </w:rPr>
            </w:pPr>
            <w:r>
              <w:rPr>
                <w:rFonts w:hint="eastAsia" w:ascii="宋体" w:hAnsi="Calibri" w:cs="宋体"/>
                <w:kern w:val="0"/>
                <w:lang w:val="zh-CN"/>
              </w:rPr>
              <w:t>电子邮箱：</w:t>
            </w:r>
            <w:r>
              <w:rPr>
                <w:rFonts w:hint="eastAsia" w:ascii="宋体" w:hAnsi="宋体" w:cs="宋体"/>
                <w:color w:val="000000"/>
                <w:kern w:val="0"/>
              </w:rPr>
              <w:t>qinghailianxiang@163.com</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获取磋商文件时应提供材料</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widowControl/>
              <w:shd w:val="clear" w:color="auto" w:fill="FFFFFF"/>
              <w:spacing w:line="276" w:lineRule="auto"/>
              <w:ind w:firstLine="0" w:firstLineChars="0"/>
              <w:jc w:val="left"/>
              <w:rPr>
                <w:rFonts w:hint="eastAsia" w:ascii="宋体" w:hAnsi="宋体" w:cs="宋体"/>
                <w:color w:val="000000"/>
              </w:rPr>
            </w:pPr>
            <w:r>
              <w:rPr>
                <w:rFonts w:hint="eastAsia" w:ascii="宋体" w:hAnsi="宋体" w:cs="宋体"/>
                <w:color w:val="000000"/>
              </w:rPr>
              <w:t>提供公司介绍信或法人授权委托书（附身份证复印件），邮箱购买（qinghailianxiang@163.com）或现场购买。</w:t>
            </w:r>
          </w:p>
          <w:p>
            <w:pPr>
              <w:widowControl/>
              <w:shd w:val="clear" w:color="auto" w:fill="FFFFFF"/>
              <w:spacing w:line="276" w:lineRule="auto"/>
              <w:ind w:firstLine="0" w:firstLineChars="0"/>
              <w:jc w:val="left"/>
              <w:rPr>
                <w:rFonts w:ascii="宋体" w:hAnsi="宋体" w:cs="宋体"/>
              </w:rPr>
            </w:pPr>
            <w:r>
              <w:rPr>
                <w:rFonts w:hint="eastAsia" w:ascii="宋体" w:hAnsi="宋体" w:cs="宋体"/>
                <w:color w:val="000000"/>
              </w:rPr>
              <w:t>注：</w:t>
            </w:r>
            <w:r>
              <w:rPr>
                <w:rFonts w:hint="eastAsia" w:ascii="宋体" w:hAnsi="宋体" w:cs="宋体"/>
                <w:color w:val="000000"/>
              </w:rPr>
              <w:fldChar w:fldCharType="begin"/>
            </w:r>
            <w:r>
              <w:rPr>
                <w:rFonts w:hint="eastAsia" w:ascii="宋体" w:hAnsi="宋体" w:cs="宋体"/>
                <w:color w:val="000000"/>
              </w:rPr>
              <w:instrText xml:space="preserve"> HYPERLINK "mailto:购买标书的供应商应将以上材料扫描后发至我公司联系邮箱（qinghailianxiang@163.com），在邮件中标明购买项目名称、项目编号、联系人及联系方式，并与我公司工作人员进行联系确认。并将以上资料邮寄至采购代理机构留存备案。" </w:instrText>
            </w:r>
            <w:r>
              <w:rPr>
                <w:rFonts w:hint="eastAsia" w:ascii="宋体" w:hAnsi="宋体" w:cs="宋体"/>
                <w:color w:val="000000"/>
              </w:rPr>
              <w:fldChar w:fldCharType="separate"/>
            </w:r>
            <w:r>
              <w:rPr>
                <w:rFonts w:hint="eastAsia" w:ascii="宋体" w:hAnsi="宋体" w:cs="宋体"/>
                <w:color w:val="000000"/>
              </w:rPr>
              <w:t>购买标书的供应商应将以上材料带至我公司现场报名或扫描后发至我公司联系邮箱（qinghailianxiang@163.com），在邮件中标明购买项目名称、项目编号、联系人及联系方式，并与我公司工作人员进行联系确认。</w:t>
            </w:r>
            <w:r>
              <w:rPr>
                <w:rFonts w:hint="eastAsia" w:ascii="宋体" w:hAnsi="宋体" w:cs="宋体"/>
                <w:color w:val="000000"/>
              </w:rPr>
              <w:fldChar w:fldCharType="end"/>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工期</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ind w:firstLine="0" w:firstLineChars="0"/>
              <w:jc w:val="left"/>
              <w:rPr>
                <w:rFonts w:hint="eastAsia" w:ascii="宋体" w:hAnsi="宋体" w:eastAsia="宋体" w:cs="宋体"/>
                <w:kern w:val="0"/>
                <w:highlight w:val="none"/>
                <w:lang w:eastAsia="zh-CN"/>
              </w:rPr>
            </w:pPr>
            <w:r>
              <w:rPr>
                <w:rFonts w:hint="eastAsia" w:ascii="宋体" w:hAnsi="宋体" w:cs="宋体"/>
                <w:kern w:val="0"/>
                <w:highlight w:val="none"/>
              </w:rPr>
              <w:t>工期：</w:t>
            </w:r>
            <w:r>
              <w:rPr>
                <w:rFonts w:hint="eastAsia" w:ascii="宋体" w:hAnsi="宋体" w:cs="宋体"/>
                <w:kern w:val="0"/>
                <w:highlight w:val="none"/>
                <w:lang w:val="en-US" w:eastAsia="zh-CN"/>
              </w:rPr>
              <w:t>30</w:t>
            </w:r>
            <w:r>
              <w:rPr>
                <w:rFonts w:hint="eastAsia" w:ascii="宋体" w:hAnsi="宋体" w:cs="宋体"/>
                <w:kern w:val="0"/>
                <w:highlight w:val="none"/>
                <w:lang w:eastAsia="zh-CN"/>
              </w:rPr>
              <w:t>日历天</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工程质量</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hd w:val="clear" w:color="auto" w:fill="FFFFFF"/>
              <w:spacing w:line="276" w:lineRule="auto"/>
              <w:ind w:firstLine="0" w:firstLineChars="0"/>
              <w:jc w:val="left"/>
              <w:rPr>
                <w:rFonts w:ascii="宋体" w:hAnsi="宋体" w:cs="宋体"/>
                <w:kern w:val="0"/>
                <w:lang w:val="zh-CN"/>
              </w:rPr>
            </w:pPr>
            <w:r>
              <w:rPr>
                <w:rFonts w:hint="eastAsia" w:ascii="宋体" w:hAnsi="宋体" w:cs="宋体"/>
                <w:kern w:val="0"/>
                <w:lang w:val="zh-CN"/>
              </w:rPr>
              <w:t>一次性交验合格</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提交响应文件截止时间</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highlight w:val="none"/>
                <w:lang w:val="zh-CN"/>
              </w:rPr>
            </w:pPr>
            <w:r>
              <w:rPr>
                <w:rFonts w:ascii="宋体" w:hAnsi="Calibri" w:cs="宋体"/>
                <w:kern w:val="0"/>
                <w:highlight w:val="none"/>
                <w:lang w:val="zh-CN"/>
              </w:rPr>
              <w:t>2023年</w:t>
            </w:r>
            <w:r>
              <w:rPr>
                <w:rFonts w:hint="eastAsia" w:ascii="宋体" w:hAnsi="Calibri" w:cs="宋体"/>
                <w:kern w:val="0"/>
                <w:highlight w:val="none"/>
                <w:lang w:val="zh-CN"/>
              </w:rPr>
              <w:t>0</w:t>
            </w:r>
            <w:r>
              <w:rPr>
                <w:rFonts w:hint="eastAsia" w:ascii="宋体" w:hAnsi="Calibri" w:cs="宋体"/>
                <w:kern w:val="0"/>
                <w:highlight w:val="none"/>
                <w:lang w:val="en-US" w:eastAsia="zh-CN"/>
              </w:rPr>
              <w:t>9</w:t>
            </w:r>
            <w:r>
              <w:rPr>
                <w:rFonts w:hint="eastAsia" w:ascii="宋体" w:hAnsi="Calibri" w:cs="宋体"/>
                <w:kern w:val="0"/>
                <w:highlight w:val="none"/>
                <w:lang w:val="zh-CN"/>
              </w:rPr>
              <w:t>月14日09时30分</w:t>
            </w:r>
            <w:r>
              <w:rPr>
                <w:rFonts w:ascii="宋体" w:hAnsi="Calibri" w:cs="宋体"/>
                <w:kern w:val="0"/>
                <w:highlight w:val="none"/>
                <w:lang w:val="zh-CN"/>
              </w:rPr>
              <w:t>（北京时间）</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响应文件开启时间</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ascii="宋体" w:hAnsi="Calibri" w:cs="宋体"/>
                <w:kern w:val="0"/>
                <w:lang w:val="zh-CN"/>
              </w:rPr>
              <w:t>2023年</w:t>
            </w:r>
            <w:r>
              <w:rPr>
                <w:rFonts w:hint="eastAsia" w:ascii="宋体" w:hAnsi="Calibri" w:cs="宋体"/>
                <w:kern w:val="0"/>
                <w:lang w:val="zh-CN"/>
              </w:rPr>
              <w:t>0</w:t>
            </w:r>
            <w:r>
              <w:rPr>
                <w:rFonts w:hint="eastAsia" w:ascii="宋体" w:hAnsi="Calibri" w:cs="宋体"/>
                <w:kern w:val="0"/>
                <w:lang w:val="en-US" w:eastAsia="zh-CN"/>
              </w:rPr>
              <w:t>9</w:t>
            </w:r>
            <w:r>
              <w:rPr>
                <w:rFonts w:hint="eastAsia" w:ascii="宋体" w:hAnsi="Calibri" w:cs="宋体"/>
                <w:kern w:val="0"/>
                <w:lang w:val="zh-CN"/>
              </w:rPr>
              <w:t>月14日09时30分</w:t>
            </w:r>
            <w:r>
              <w:rPr>
                <w:rFonts w:ascii="宋体" w:hAnsi="Calibri" w:cs="宋体"/>
                <w:kern w:val="0"/>
                <w:lang w:val="zh-CN"/>
              </w:rPr>
              <w:t>（北京时间）</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提交响应文件地点</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宋体" w:cs="宋体"/>
              </w:rPr>
            </w:pPr>
            <w:r>
              <w:rPr>
                <w:rFonts w:hint="eastAsia" w:ascii="宋体" w:hAnsi="宋体" w:cs="宋体"/>
              </w:rPr>
              <w:t>青海联祥招标代理有限公司（西宁市城西区胜利路21号蓝宝石大酒店写字楼1803室）</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采购人及联系人电话</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cs="宋体"/>
                <w:kern w:val="0"/>
                <w:lang w:val="zh-CN"/>
              </w:rPr>
            </w:pPr>
            <w:r>
              <w:rPr>
                <w:rFonts w:hint="eastAsia" w:ascii="宋体" w:hAnsi="Calibri" w:cs="宋体"/>
                <w:kern w:val="0"/>
              </w:rPr>
              <w:t>采购单位：</w:t>
            </w:r>
            <w:r>
              <w:rPr>
                <w:rFonts w:hint="eastAsia" w:ascii="宋体" w:hAnsi="宋体" w:cs="Arial"/>
                <w:bCs/>
              </w:rPr>
              <w:t>西宁市城中区人民法院</w:t>
            </w:r>
          </w:p>
          <w:p>
            <w:pPr>
              <w:autoSpaceDE w:val="0"/>
              <w:autoSpaceDN w:val="0"/>
              <w:adjustRightInd w:val="0"/>
              <w:spacing w:line="360" w:lineRule="auto"/>
              <w:ind w:firstLine="0" w:firstLineChars="0"/>
              <w:rPr>
                <w:rFonts w:ascii="宋体" w:hAnsi="Calibri" w:cs="宋体"/>
                <w:kern w:val="0"/>
              </w:rPr>
            </w:pPr>
            <w:r>
              <w:rPr>
                <w:rFonts w:hint="eastAsia" w:ascii="宋体" w:hAnsi="Calibri" w:cs="宋体"/>
                <w:kern w:val="0"/>
              </w:rPr>
              <w:t>联系人：李老师</w:t>
            </w:r>
          </w:p>
          <w:p>
            <w:pPr>
              <w:autoSpaceDE w:val="0"/>
              <w:autoSpaceDN w:val="0"/>
              <w:adjustRightInd w:val="0"/>
              <w:spacing w:line="360" w:lineRule="auto"/>
              <w:ind w:firstLine="0" w:firstLineChars="0"/>
              <w:rPr>
                <w:rFonts w:ascii="宋体" w:hAnsi="Calibri" w:cs="宋体"/>
                <w:kern w:val="0"/>
              </w:rPr>
            </w:pPr>
            <w:r>
              <w:rPr>
                <w:rFonts w:hint="eastAsia" w:ascii="宋体" w:hAnsi="Calibri" w:cs="宋体"/>
                <w:kern w:val="0"/>
              </w:rPr>
              <w:t>联系电话：</w:t>
            </w:r>
            <w:r>
              <w:rPr>
                <w:rFonts w:ascii="宋体" w:hAnsi="Calibri" w:cs="宋体"/>
                <w:kern w:val="0"/>
              </w:rPr>
              <w:t>0971-8235722</w:t>
            </w:r>
            <w:r>
              <w:rPr>
                <w:rFonts w:hint="eastAsia" w:ascii="宋体" w:hAnsi="Calibri" w:cs="宋体"/>
                <w:kern w:val="0"/>
              </w:rPr>
              <w:t xml:space="preserve">   </w:t>
            </w:r>
          </w:p>
          <w:p>
            <w:pPr>
              <w:autoSpaceDE w:val="0"/>
              <w:autoSpaceDN w:val="0"/>
              <w:adjustRightInd w:val="0"/>
              <w:spacing w:line="360" w:lineRule="auto"/>
              <w:ind w:firstLine="0" w:firstLineChars="0"/>
              <w:rPr>
                <w:rFonts w:hint="default" w:ascii="宋体" w:hAnsi="Calibri" w:eastAsia="宋体" w:cs="宋体"/>
                <w:color w:val="FF0000"/>
                <w:kern w:val="0"/>
                <w:lang w:val="en-US" w:eastAsia="zh-CN"/>
              </w:rPr>
            </w:pPr>
            <w:r>
              <w:rPr>
                <w:rFonts w:hint="eastAsia" w:ascii="宋体" w:hAnsi="Calibri" w:cs="宋体"/>
                <w:kern w:val="0"/>
              </w:rPr>
              <w:t>联系地址：</w:t>
            </w:r>
            <w:r>
              <w:rPr>
                <w:rFonts w:ascii="宋体" w:hAnsi="Calibri" w:cs="宋体"/>
                <w:kern w:val="0"/>
              </w:rPr>
              <w:t>西宁市城中区</w:t>
            </w:r>
            <w:r>
              <w:rPr>
                <w:rFonts w:hint="eastAsia" w:ascii="宋体" w:hAnsi="Calibri" w:cs="宋体"/>
                <w:kern w:val="0"/>
              </w:rPr>
              <w:t>城南</w:t>
            </w:r>
            <w:r>
              <w:rPr>
                <w:rFonts w:ascii="宋体" w:hAnsi="Calibri" w:cs="宋体"/>
                <w:kern w:val="0"/>
              </w:rPr>
              <w:t>新区庄和路</w:t>
            </w:r>
            <w:r>
              <w:rPr>
                <w:rFonts w:hint="eastAsia" w:ascii="宋体" w:hAnsi="Calibri" w:cs="宋体"/>
                <w:kern w:val="0"/>
              </w:rPr>
              <w:t>5号</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采购代理机构及联系人电话</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采购代理机构：青海联祥招标代理有限公司</w:t>
            </w:r>
          </w:p>
          <w:p>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联系人：</w:t>
            </w:r>
            <w:r>
              <w:rPr>
                <w:rFonts w:hint="eastAsia" w:ascii="宋体" w:hAnsi="Calibri" w:cs="宋体"/>
                <w:kern w:val="0"/>
                <w:lang w:val="en-US" w:eastAsia="zh-CN"/>
              </w:rPr>
              <w:t>马</w:t>
            </w:r>
            <w:r>
              <w:rPr>
                <w:rFonts w:hint="eastAsia" w:ascii="宋体" w:hAnsi="Calibri" w:cs="宋体"/>
                <w:kern w:val="0"/>
                <w:lang w:val="zh-CN"/>
              </w:rPr>
              <w:t>女士</w:t>
            </w:r>
          </w:p>
          <w:p>
            <w:pPr>
              <w:autoSpaceDE w:val="0"/>
              <w:autoSpaceDN w:val="0"/>
              <w:adjustRightInd w:val="0"/>
              <w:spacing w:line="360" w:lineRule="auto"/>
              <w:ind w:firstLine="0" w:firstLineChars="0"/>
              <w:rPr>
                <w:rFonts w:ascii="宋体" w:hAnsi="Calibri" w:cs="宋体"/>
                <w:kern w:val="0"/>
                <w:lang w:val="zh-CN"/>
              </w:rPr>
            </w:pPr>
            <w:r>
              <w:rPr>
                <w:rFonts w:hint="eastAsia" w:ascii="宋体" w:hAnsi="Calibri" w:cs="宋体"/>
                <w:kern w:val="0"/>
                <w:lang w:val="zh-CN"/>
              </w:rPr>
              <w:t>联系电话：</w:t>
            </w:r>
            <w:r>
              <w:rPr>
                <w:rFonts w:ascii="宋体" w:hAnsi="Calibri" w:cs="宋体"/>
                <w:kern w:val="0"/>
                <w:lang w:val="zh-CN"/>
              </w:rPr>
              <w:t>0971-6511500</w:t>
            </w:r>
          </w:p>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联系地址：</w:t>
            </w:r>
            <w:r>
              <w:rPr>
                <w:rFonts w:hint="eastAsia" w:ascii="宋体" w:hAnsi="Calibri" w:cs="宋体"/>
                <w:kern w:val="0"/>
              </w:rPr>
              <w:t>西宁市城西区胜利路21号蓝宝石大酒店写字楼1803室</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采购代理机构开户行</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中国建设银行股份有限公司西宁城西支行</w:t>
            </w:r>
          </w:p>
        </w:tc>
      </w:tr>
      <w:tr>
        <w:tblPrEx>
          <w:tblCellMar>
            <w:top w:w="0" w:type="dxa"/>
            <w:left w:w="108" w:type="dxa"/>
            <w:bottom w:w="0" w:type="dxa"/>
            <w:right w:w="108" w:type="dxa"/>
          </w:tblCellMar>
        </w:tblPrEx>
        <w:trPr>
          <w:trHeight w:val="1"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收款人</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青海联祥招标代理有限公司</w:t>
            </w:r>
          </w:p>
        </w:tc>
      </w:tr>
      <w:tr>
        <w:tblPrEx>
          <w:tblCellMar>
            <w:top w:w="0" w:type="dxa"/>
            <w:left w:w="108" w:type="dxa"/>
            <w:bottom w:w="0" w:type="dxa"/>
            <w:right w:w="108" w:type="dxa"/>
          </w:tblCellMar>
        </w:tblPrEx>
        <w:trPr>
          <w:trHeight w:val="325"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银行账号</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63001373637050216012</w:t>
            </w:r>
          </w:p>
        </w:tc>
      </w:tr>
      <w:tr>
        <w:tblPrEx>
          <w:tblCellMar>
            <w:top w:w="0" w:type="dxa"/>
            <w:left w:w="108" w:type="dxa"/>
            <w:bottom w:w="0" w:type="dxa"/>
            <w:right w:w="108" w:type="dxa"/>
          </w:tblCellMar>
        </w:tblPrEx>
        <w:trPr>
          <w:trHeight w:val="408"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其他事项</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numPr>
                <w:ilvl w:val="0"/>
                <w:numId w:val="1"/>
              </w:numPr>
              <w:autoSpaceDE w:val="0"/>
              <w:autoSpaceDN w:val="0"/>
              <w:adjustRightInd w:val="0"/>
              <w:spacing w:line="276" w:lineRule="auto"/>
              <w:ind w:firstLine="0" w:firstLineChars="0"/>
              <w:rPr>
                <w:rFonts w:ascii="宋体" w:hAnsi="宋体"/>
                <w:color w:val="000000"/>
                <w:lang w:val="zh-CN"/>
              </w:rPr>
            </w:pPr>
            <w:r>
              <w:rPr>
                <w:rFonts w:hint="eastAsia" w:ascii="宋体" w:hAnsi="宋体"/>
                <w:color w:val="000000"/>
              </w:rPr>
              <w:t>投标供应商所投项目必须完全响应磋商文件所列内容。</w:t>
            </w:r>
            <w:r>
              <w:rPr>
                <w:rFonts w:hint="eastAsia" w:ascii="宋体" w:hAnsi="宋体"/>
                <w:color w:val="000000"/>
              </w:rPr>
              <w:br w:type="textWrapping"/>
            </w:r>
            <w:r>
              <w:rPr>
                <w:rFonts w:hint="eastAsia" w:ascii="宋体" w:hAnsi="宋体"/>
                <w:color w:val="000000"/>
              </w:rPr>
              <w:t>2、服务范围及所应达到的要求，以磋商文件及工程量清单相应要求为准。</w:t>
            </w:r>
            <w:r>
              <w:rPr>
                <w:rFonts w:hint="eastAsia" w:ascii="宋体" w:hAnsi="宋体"/>
                <w:color w:val="000000"/>
              </w:rPr>
              <w:br w:type="textWrapping"/>
            </w:r>
            <w:r>
              <w:rPr>
                <w:rFonts w:hint="eastAsia" w:ascii="宋体" w:hAnsi="宋体"/>
                <w:color w:val="000000"/>
              </w:rPr>
              <w:t>3、磋商内容如有变动，以磋商文件及澄清文件为准。</w:t>
            </w:r>
            <w:r>
              <w:rPr>
                <w:rFonts w:hint="eastAsia" w:ascii="宋体" w:hAnsi="宋体"/>
                <w:color w:val="000000"/>
              </w:rPr>
              <w:br w:type="textWrapping"/>
            </w:r>
            <w:r>
              <w:rPr>
                <w:rFonts w:hint="eastAsia" w:ascii="宋体" w:hAnsi="宋体"/>
                <w:color w:val="000000"/>
                <w:highlight w:val="none"/>
              </w:rPr>
              <w:t>4、本项</w:t>
            </w:r>
            <w:r>
              <w:rPr>
                <w:rFonts w:hint="eastAsia" w:ascii="宋体" w:hAnsi="宋体"/>
                <w:color w:val="000000"/>
              </w:rPr>
              <w:t>目磋商公告在 《青海项目信息网》、《中国采购与招标网》上发布。</w:t>
            </w:r>
          </w:p>
        </w:tc>
      </w:tr>
      <w:tr>
        <w:tblPrEx>
          <w:tblCellMar>
            <w:top w:w="0" w:type="dxa"/>
            <w:left w:w="108" w:type="dxa"/>
            <w:bottom w:w="0" w:type="dxa"/>
            <w:right w:w="108" w:type="dxa"/>
          </w:tblCellMar>
        </w:tblPrEx>
        <w:trPr>
          <w:trHeight w:val="443" w:hRule="atLeast"/>
          <w:jc w:val="center"/>
        </w:trPr>
        <w:tc>
          <w:tcPr>
            <w:tcW w:w="244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ascii="宋体" w:hAnsi="Calibri" w:cs="宋体"/>
                <w:kern w:val="0"/>
                <w:sz w:val="22"/>
                <w:szCs w:val="22"/>
                <w:lang w:val="zh-CN"/>
              </w:rPr>
            </w:pPr>
            <w:r>
              <w:rPr>
                <w:rFonts w:hint="eastAsia" w:ascii="宋体" w:hAnsi="Calibri" w:cs="宋体"/>
                <w:kern w:val="0"/>
                <w:lang w:val="zh-CN"/>
              </w:rPr>
              <w:t>监督部门及电话</w:t>
            </w:r>
          </w:p>
        </w:tc>
        <w:tc>
          <w:tcPr>
            <w:tcW w:w="719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ind w:firstLine="0" w:firstLineChars="0"/>
              <w:rPr>
                <w:rFonts w:hint="eastAsia" w:ascii="宋体" w:hAnsi="宋体" w:eastAsia="宋体" w:cs="宋体"/>
                <w:highlight w:val="none"/>
                <w:lang w:val="zh-CN" w:eastAsia="zh-CN"/>
              </w:rPr>
            </w:pPr>
            <w:r>
              <w:rPr>
                <w:rFonts w:hint="eastAsia" w:ascii="宋体" w:hAnsi="宋体" w:cs="宋体"/>
                <w:highlight w:val="none"/>
              </w:rPr>
              <w:t>单位名称：</w:t>
            </w:r>
            <w:r>
              <w:rPr>
                <w:rFonts w:hint="eastAsia" w:ascii="宋体" w:hAnsi="宋体" w:cs="宋体"/>
                <w:highlight w:val="none"/>
                <w:lang w:eastAsia="zh-CN"/>
              </w:rPr>
              <w:t>西宁市城中区人民法院</w:t>
            </w:r>
          </w:p>
          <w:p>
            <w:pPr>
              <w:autoSpaceDE w:val="0"/>
              <w:autoSpaceDN w:val="0"/>
              <w:adjustRightInd w:val="0"/>
              <w:spacing w:line="360" w:lineRule="auto"/>
              <w:ind w:firstLine="0" w:firstLineChars="0"/>
              <w:rPr>
                <w:rFonts w:ascii="宋体" w:hAnsi="宋体" w:cs="宋体"/>
                <w:color w:val="000000"/>
              </w:rPr>
            </w:pPr>
            <w:r>
              <w:rPr>
                <w:rFonts w:ascii="宋体" w:hAnsi="宋体" w:cs="宋体"/>
                <w:highlight w:val="none"/>
                <w:lang w:val="zh-CN"/>
              </w:rPr>
              <w:t>联系电话：</w:t>
            </w:r>
            <w:r>
              <w:rPr>
                <w:rFonts w:ascii="宋体" w:hAnsi="Calibri" w:cs="宋体"/>
                <w:kern w:val="0"/>
                <w:highlight w:val="none"/>
              </w:rPr>
              <w:t>0971-8235722</w:t>
            </w:r>
          </w:p>
        </w:tc>
      </w:tr>
    </w:tbl>
    <w:p>
      <w:pPr>
        <w:autoSpaceDE w:val="0"/>
        <w:autoSpaceDN w:val="0"/>
        <w:adjustRightInd w:val="0"/>
        <w:ind w:firstLine="560"/>
        <w:rPr>
          <w:rFonts w:ascii="Calibri" w:hAnsi="Calibri" w:cs="Calibri"/>
          <w:kern w:val="0"/>
          <w:sz w:val="28"/>
          <w:szCs w:val="28"/>
        </w:rPr>
      </w:pPr>
    </w:p>
    <w:p>
      <w:pPr>
        <w:autoSpaceDE w:val="0"/>
        <w:autoSpaceDN w:val="0"/>
        <w:adjustRightInd w:val="0"/>
        <w:ind w:right="240" w:firstLine="480"/>
        <w:jc w:val="right"/>
        <w:rPr>
          <w:rFonts w:ascii="Calibri" w:hAnsi="Calibri" w:cs="Calibri"/>
          <w:kern w:val="0"/>
        </w:rPr>
      </w:pPr>
      <w:r>
        <w:rPr>
          <w:rFonts w:hint="eastAsia" w:ascii="Calibri" w:hAnsi="Calibri" w:cs="Calibri"/>
          <w:kern w:val="0"/>
        </w:rPr>
        <w:t>青海联祥招标代理有限公司</w:t>
      </w:r>
    </w:p>
    <w:p>
      <w:pPr>
        <w:autoSpaceDE w:val="0"/>
        <w:autoSpaceDN w:val="0"/>
        <w:adjustRightInd w:val="0"/>
        <w:ind w:right="960" w:firstLine="480"/>
        <w:jc w:val="right"/>
        <w:rPr>
          <w:rFonts w:ascii="Calibri" w:hAnsi="Calibri" w:cs="Calibri"/>
          <w:kern w:val="0"/>
        </w:rPr>
      </w:pPr>
      <w:r>
        <w:rPr>
          <w:rFonts w:hint="eastAsia" w:ascii="Calibri" w:hAnsi="Calibri" w:cs="Calibri"/>
          <w:kern w:val="0"/>
        </w:rPr>
        <w:t xml:space="preserve"> 2023年</w:t>
      </w:r>
      <w:bookmarkEnd w:id="2"/>
      <w:r>
        <w:rPr>
          <w:rFonts w:hint="eastAsia" w:ascii="Calibri" w:hAnsi="Calibri" w:cs="Calibri"/>
          <w:kern w:val="0"/>
          <w:lang w:eastAsia="zh-CN"/>
        </w:rPr>
        <w:t>0</w:t>
      </w:r>
      <w:r>
        <w:rPr>
          <w:rFonts w:hint="eastAsia" w:ascii="Calibri" w:hAnsi="Calibri" w:cs="Calibri"/>
          <w:kern w:val="0"/>
          <w:lang w:val="en-US" w:eastAsia="zh-CN"/>
        </w:rPr>
        <w:t>9</w:t>
      </w:r>
      <w:r>
        <w:rPr>
          <w:rFonts w:hint="eastAsia" w:ascii="Calibri" w:hAnsi="Calibri" w:cs="Calibri"/>
          <w:kern w:val="0"/>
          <w:lang w:eastAsia="zh-CN"/>
        </w:rPr>
        <w:t>月</w:t>
      </w:r>
      <w:r>
        <w:rPr>
          <w:rFonts w:hint="eastAsia" w:ascii="Calibri" w:hAnsi="Calibri" w:cs="Calibri"/>
          <w:kern w:val="0"/>
          <w:lang w:val="en-US" w:eastAsia="zh-CN"/>
        </w:rPr>
        <w:t>01</w:t>
      </w:r>
      <w:r>
        <w:rPr>
          <w:rFonts w:hint="eastAsia" w:ascii="Calibri" w:hAnsi="Calibri" w:cs="Calibri"/>
          <w:kern w:val="0"/>
          <w:lang w:eastAsia="zh-CN"/>
        </w:rPr>
        <w:t>日</w:t>
      </w:r>
      <w:r>
        <w:rPr>
          <w:rFonts w:ascii="Calibri" w:hAnsi="Calibri" w:cs="Calibri"/>
          <w:kern w:val="0"/>
        </w:rPr>
        <w:br w:type="page"/>
      </w:r>
    </w:p>
    <w:p>
      <w:pPr>
        <w:pStyle w:val="5"/>
        <w:ind w:firstLine="682"/>
        <w:jc w:val="center"/>
        <w:rPr>
          <w:rStyle w:val="224"/>
          <w:rFonts w:hint="default"/>
        </w:rPr>
      </w:pPr>
      <w:bookmarkStart w:id="3" w:name="_Toc447725348"/>
      <w:bookmarkStart w:id="4" w:name="_Toc116654126"/>
      <w:r>
        <w:rPr>
          <w:rStyle w:val="224"/>
          <w:rFonts w:hint="default"/>
        </w:rPr>
        <w:t>第二部分磋商须知前附表</w:t>
      </w:r>
      <w:bookmarkEnd w:id="3"/>
      <w:bookmarkEnd w:id="4"/>
    </w:p>
    <w:p>
      <w:pPr>
        <w:keepNext/>
        <w:keepLines/>
        <w:widowControl/>
        <w:snapToGrid w:val="0"/>
        <w:spacing w:line="400" w:lineRule="atLeast"/>
        <w:ind w:firstLine="0" w:firstLineChars="0"/>
        <w:jc w:val="center"/>
        <w:outlineLvl w:val="0"/>
        <w:rPr>
          <w:rFonts w:ascii="宋体"/>
          <w:b/>
          <w:kern w:val="28"/>
          <w:sz w:val="36"/>
          <w:szCs w:val="20"/>
        </w:rPr>
      </w:pPr>
    </w:p>
    <w:tbl>
      <w:tblPr>
        <w:tblStyle w:val="62"/>
        <w:tblW w:w="9336" w:type="dxa"/>
        <w:jc w:val="center"/>
        <w:tblLayout w:type="fixed"/>
        <w:tblCellMar>
          <w:top w:w="0" w:type="dxa"/>
          <w:left w:w="108" w:type="dxa"/>
          <w:bottom w:w="0" w:type="dxa"/>
          <w:right w:w="108" w:type="dxa"/>
        </w:tblCellMar>
      </w:tblPr>
      <w:tblGrid>
        <w:gridCol w:w="690"/>
        <w:gridCol w:w="1976"/>
        <w:gridCol w:w="6670"/>
      </w:tblGrid>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序号</w:t>
            </w:r>
          </w:p>
        </w:tc>
        <w:tc>
          <w:tcPr>
            <w:tcW w:w="8646" w:type="dxa"/>
            <w:gridSpan w:val="2"/>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2880" w:firstLineChars="1200"/>
              <w:rPr>
                <w:rFonts w:ascii="宋体" w:hAnsi="宋体" w:cs="宋体"/>
                <w:kern w:val="0"/>
                <w:lang w:val="zh-CN"/>
              </w:rPr>
            </w:pPr>
            <w:r>
              <w:rPr>
                <w:rFonts w:hint="eastAsia" w:ascii="宋体" w:hAnsi="宋体" w:cs="宋体"/>
                <w:kern w:val="0"/>
                <w:lang w:val="zh-CN"/>
              </w:rPr>
              <w:t>内       容</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1</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采购项目名称</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hint="eastAsia" w:ascii="宋体" w:hAnsi="宋体" w:eastAsia="宋体" w:cs="宋体"/>
                <w:kern w:val="0"/>
                <w:lang w:eastAsia="zh-CN"/>
              </w:rPr>
            </w:pPr>
            <w:r>
              <w:rPr>
                <w:rFonts w:hint="eastAsia" w:ascii="宋体" w:hAnsi="宋体" w:cs="Arial"/>
                <w:bCs/>
                <w:lang w:eastAsia="zh-CN"/>
              </w:rPr>
              <w:t>西宁市城中区人民法院配电室地基维修改造项目</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2</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采购项目编号</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color w:val="000000"/>
                <w:kern w:val="0"/>
                <w:lang w:val="zh-CN"/>
              </w:rPr>
              <w:t>青海联祥磋商（工程）2023-053</w:t>
            </w:r>
          </w:p>
        </w:tc>
      </w:tr>
      <w:tr>
        <w:tblPrEx>
          <w:tblCellMar>
            <w:top w:w="0" w:type="dxa"/>
            <w:left w:w="108" w:type="dxa"/>
            <w:bottom w:w="0" w:type="dxa"/>
            <w:right w:w="108" w:type="dxa"/>
          </w:tblCellMar>
        </w:tblPrEx>
        <w:trPr>
          <w:trHeight w:val="26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3</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采购人</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ind w:firstLine="0" w:firstLineChars="0"/>
              <w:rPr>
                <w:rFonts w:hint="eastAsia" w:eastAsia="宋体"/>
                <w:lang w:eastAsia="zh-CN"/>
              </w:rPr>
            </w:pPr>
            <w:r>
              <w:rPr>
                <w:rFonts w:hint="eastAsia" w:ascii="宋体" w:hAnsi="宋体" w:cs="Arial"/>
                <w:bCs/>
                <w:highlight w:val="none"/>
                <w:lang w:eastAsia="zh-CN"/>
              </w:rPr>
              <w:t>西宁市城中区人民法院</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4</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采购代理机构</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青海联祥招标代理有限公司</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5</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采购方式</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竞争性磋商</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ascii="宋体" w:hAnsi="宋体" w:cs="宋体"/>
                <w:kern w:val="0"/>
                <w:lang w:val="zh-CN"/>
              </w:rPr>
              <w:t>6</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评分办法</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综合评分法</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7</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项目分包个数</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Calibri" w:cs="宋体"/>
                <w:kern w:val="0"/>
              </w:rPr>
              <w:t>无</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8</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采购要求</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详见</w:t>
            </w:r>
            <w:r>
              <w:rPr>
                <w:rFonts w:hint="eastAsia" w:ascii="宋体" w:hAnsi="宋体" w:cs="宋体"/>
                <w:lang w:val="zh-CN"/>
              </w:rPr>
              <w:t>磋商文件</w:t>
            </w:r>
            <w:r>
              <w:rPr>
                <w:rFonts w:hint="eastAsia" w:ascii="宋体" w:hAnsi="宋体" w:cs="宋体"/>
                <w:kern w:val="0"/>
                <w:lang w:val="zh-CN"/>
              </w:rPr>
              <w:t>第六部分</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9</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供应商资格条件</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ind w:firstLine="0" w:firstLineChars="0"/>
              <w:jc w:val="left"/>
              <w:rPr>
                <w:rFonts w:ascii="宋体" w:hAnsi="宋体" w:cs="宋体"/>
                <w:bCs/>
              </w:rPr>
            </w:pPr>
            <w:r>
              <w:rPr>
                <w:rFonts w:hint="eastAsia" w:ascii="宋体" w:hAnsi="宋体" w:cs="宋体"/>
                <w:bCs/>
              </w:rPr>
              <w:t>1、符合《中华人民共和国政府采购法》第</w:t>
            </w:r>
            <w:r>
              <w:rPr>
                <w:rFonts w:ascii="宋体" w:hAnsi="宋体" w:cs="宋体"/>
                <w:bCs/>
              </w:rPr>
              <w:t>22条</w:t>
            </w:r>
            <w:r>
              <w:rPr>
                <w:rFonts w:hint="eastAsia" w:ascii="宋体" w:hAnsi="宋体" w:cs="宋体"/>
                <w:bCs/>
              </w:rPr>
              <w:t>的规定；</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1)供应商的营业执照等证明文件，自然人的身份证</w:t>
            </w:r>
            <w:r>
              <w:rPr>
                <w:rFonts w:hint="eastAsia" w:ascii="宋体" w:hAnsi="宋体" w:cs="宋体"/>
                <w:bCs/>
              </w:rPr>
              <w:t>明；</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2)财务状况报告和依法缴纳税收和社会保障资金的</w:t>
            </w:r>
            <w:r>
              <w:rPr>
                <w:rFonts w:hint="eastAsia" w:ascii="宋体" w:hAnsi="宋体" w:cs="宋体"/>
                <w:bCs/>
              </w:rPr>
              <w:t>相关材料。</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3)具备履行合同所必需的货物和专业技术能力的证</w:t>
            </w:r>
            <w:r>
              <w:rPr>
                <w:rFonts w:hint="eastAsia" w:ascii="宋体" w:hAnsi="宋体" w:cs="宋体"/>
                <w:bCs/>
              </w:rPr>
              <w:t>明材料；</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4)参加政府采购活动前3年内在经营活动中没有重</w:t>
            </w:r>
            <w:r>
              <w:rPr>
                <w:rFonts w:hint="eastAsia" w:ascii="宋体" w:hAnsi="宋体" w:cs="宋体"/>
                <w:bCs/>
              </w:rPr>
              <w:t>大违法记录的书面声明；</w:t>
            </w:r>
          </w:p>
          <w:p>
            <w:pPr>
              <w:spacing w:line="360" w:lineRule="auto"/>
              <w:ind w:firstLine="0" w:firstLineChars="0"/>
              <w:jc w:val="left"/>
              <w:rPr>
                <w:rFonts w:ascii="宋体" w:hAnsi="宋体" w:cs="宋体"/>
                <w:bCs/>
              </w:rPr>
            </w:pPr>
            <w:r>
              <w:rPr>
                <w:rFonts w:hint="eastAsia" w:ascii="宋体" w:hAnsi="宋体" w:cs="宋体"/>
                <w:bCs/>
              </w:rPr>
              <w:t>（</w:t>
            </w:r>
            <w:r>
              <w:rPr>
                <w:rFonts w:ascii="宋体" w:hAnsi="宋体" w:cs="宋体"/>
                <w:bCs/>
              </w:rPr>
              <w:t>5)具备法律、行政法规规定的其他条件的证明材料；</w:t>
            </w:r>
          </w:p>
          <w:p>
            <w:pPr>
              <w:spacing w:line="360" w:lineRule="auto"/>
              <w:ind w:firstLine="0" w:firstLineChars="0"/>
              <w:jc w:val="left"/>
              <w:rPr>
                <w:rFonts w:ascii="宋体" w:hAnsi="宋体" w:cs="宋体"/>
                <w:bCs/>
                <w:lang w:val="zh-CN"/>
              </w:rPr>
            </w:pPr>
            <w:r>
              <w:rPr>
                <w:rFonts w:hint="eastAsia" w:ascii="宋体" w:hAnsi="宋体" w:cs="宋体"/>
                <w:bCs/>
                <w:lang w:val="zh-CN"/>
              </w:rPr>
              <w:t>2、</w:t>
            </w:r>
            <w:r>
              <w:rPr>
                <w:rFonts w:hint="eastAsia" w:ascii="宋体" w:hAnsi="Cambria" w:cs="宋体"/>
                <w:kern w:val="0"/>
                <w:sz w:val="24"/>
                <w:lang w:val="zh-CN"/>
              </w:rPr>
              <w:t>经信用中国（www.creditchina.gov.cn）、中国政府采购网（www.ccgp.gov.cn）等渠道查询后，列入失信被执行人、重大税收违法失信主体、政府采购严重违法失信行为记录名单的，取消投标资格。</w:t>
            </w:r>
          </w:p>
          <w:p>
            <w:pPr>
              <w:spacing w:line="360" w:lineRule="auto"/>
              <w:ind w:firstLine="0" w:firstLineChars="0"/>
              <w:jc w:val="left"/>
              <w:rPr>
                <w:rFonts w:ascii="宋体" w:hAnsi="宋体" w:cs="宋体"/>
                <w:bCs/>
                <w:lang w:val="zh-CN"/>
              </w:rPr>
            </w:pPr>
            <w:r>
              <w:rPr>
                <w:rFonts w:hint="eastAsia" w:ascii="宋体" w:hAnsi="宋体" w:cs="宋体"/>
                <w:bCs/>
                <w:lang w:val="zh-CN"/>
              </w:rPr>
              <w:t>3、单位负责人为同一人或者存在直接控股、管理关系的不同供应商，不得参加同一合同项下的政府采购活动。否则，皆取消投标资格（提供承诺函）。</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4、为本采购项目提供整体设计、规范编制或者项目管理、监理、检测等服务的供应商，不得再参加该采购项目的其他采购活动。（提供承诺函）</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5、本项目不接受投标人以联合体方式进行投标。</w:t>
            </w:r>
          </w:p>
          <w:p>
            <w:pPr>
              <w:spacing w:line="360" w:lineRule="auto"/>
              <w:ind w:firstLine="0" w:firstLineChars="0"/>
              <w:jc w:val="left"/>
              <w:rPr>
                <w:rFonts w:hint="default" w:ascii="宋体" w:hAnsi="宋体" w:eastAsia="宋体" w:cs="宋体"/>
                <w:bCs/>
                <w:lang w:val="en-US" w:eastAsia="zh-CN"/>
              </w:rPr>
            </w:pPr>
            <w:r>
              <w:rPr>
                <w:rFonts w:hint="eastAsia" w:ascii="宋体" w:hAnsi="宋体" w:cs="宋体"/>
                <w:bCs/>
                <w:lang w:val="zh-CN"/>
              </w:rPr>
              <w:t>6、投标人必须具备</w:t>
            </w:r>
            <w:r>
              <w:rPr>
                <w:rFonts w:ascii="宋体" w:hAnsi="宋体" w:eastAsia="宋体" w:cs="宋体"/>
                <w:sz w:val="24"/>
                <w:szCs w:val="24"/>
              </w:rPr>
              <w:t>建筑装修装饰工程专业承包</w:t>
            </w:r>
            <w:r>
              <w:rPr>
                <w:rFonts w:hint="eastAsia" w:ascii="宋体" w:hAnsi="宋体" w:eastAsia="宋体" w:cs="宋体"/>
                <w:sz w:val="24"/>
                <w:szCs w:val="24"/>
                <w:lang w:val="en-US" w:eastAsia="zh-CN"/>
              </w:rPr>
              <w:t>二级及以上资质（含二级）。</w:t>
            </w:r>
          </w:p>
          <w:p>
            <w:pPr>
              <w:spacing w:line="360" w:lineRule="auto"/>
              <w:ind w:firstLine="0" w:firstLineChars="0"/>
              <w:jc w:val="left"/>
              <w:rPr>
                <w:rFonts w:hint="eastAsia" w:ascii="宋体" w:hAnsi="宋体" w:cs="宋体"/>
                <w:bCs/>
                <w:lang w:val="zh-CN"/>
              </w:rPr>
            </w:pPr>
            <w:r>
              <w:rPr>
                <w:rFonts w:hint="eastAsia" w:ascii="宋体" w:hAnsi="宋体" w:cs="宋体"/>
                <w:bCs/>
                <w:lang w:val="en-US" w:eastAsia="zh-CN"/>
              </w:rPr>
              <w:t>7</w:t>
            </w:r>
            <w:r>
              <w:rPr>
                <w:rFonts w:hint="eastAsia" w:ascii="宋体" w:hAnsi="宋体" w:cs="宋体"/>
                <w:bCs/>
                <w:lang w:val="zh-CN"/>
              </w:rPr>
              <w:t>、委派项目负责人须</w:t>
            </w:r>
            <w:r>
              <w:rPr>
                <w:rFonts w:hint="eastAsia" w:ascii="宋体" w:hAnsi="宋体" w:cs="宋体"/>
                <w:bCs/>
                <w:lang w:val="en-US" w:eastAsia="zh-CN"/>
              </w:rPr>
              <w:t>具</w:t>
            </w:r>
            <w:r>
              <w:rPr>
                <w:rFonts w:hint="eastAsia" w:ascii="宋体" w:hAnsi="宋体" w:cs="宋体"/>
                <w:bCs/>
                <w:lang w:val="zh-CN"/>
              </w:rPr>
              <w:t>备</w:t>
            </w:r>
            <w:r>
              <w:rPr>
                <w:rFonts w:hint="eastAsia" w:ascii="宋体" w:hAnsi="宋体" w:cs="宋体"/>
                <w:bCs/>
                <w:lang w:val="en-US" w:eastAsia="zh-CN"/>
              </w:rPr>
              <w:t>建筑</w:t>
            </w:r>
            <w:r>
              <w:rPr>
                <w:rFonts w:hint="eastAsia" w:ascii="宋体" w:hAnsi="宋体" w:cs="宋体"/>
                <w:bCs/>
                <w:lang w:val="zh-CN"/>
              </w:rPr>
              <w:t>工程专业二级</w:t>
            </w:r>
            <w:r>
              <w:rPr>
                <w:rFonts w:hint="eastAsia" w:ascii="宋体" w:hAnsi="宋体" w:cs="宋体"/>
                <w:bCs/>
                <w:lang w:val="en-US" w:eastAsia="zh-CN"/>
              </w:rPr>
              <w:t>及以上</w:t>
            </w:r>
            <w:r>
              <w:rPr>
                <w:rFonts w:hint="eastAsia" w:ascii="宋体" w:hAnsi="宋体" w:cs="宋体"/>
                <w:bCs/>
                <w:lang w:val="zh-CN"/>
              </w:rPr>
              <w:t>注册建造师执业资格，具有有效的执业资格证及安全生产考核合格证书；</w:t>
            </w:r>
          </w:p>
          <w:p>
            <w:pPr>
              <w:spacing w:line="360" w:lineRule="auto"/>
              <w:ind w:firstLine="0" w:firstLineChars="0"/>
              <w:jc w:val="left"/>
              <w:rPr>
                <w:rFonts w:hint="eastAsia" w:ascii="宋体" w:hAnsi="宋体" w:cs="宋体"/>
                <w:bCs/>
                <w:lang w:val="zh-CN"/>
              </w:rPr>
            </w:pPr>
            <w:r>
              <w:rPr>
                <w:rFonts w:hint="eastAsia" w:ascii="宋体" w:hAnsi="宋体" w:cs="宋体"/>
                <w:bCs/>
                <w:lang w:val="en-US" w:eastAsia="zh-CN"/>
              </w:rPr>
              <w:t>8</w:t>
            </w:r>
            <w:r>
              <w:rPr>
                <w:rFonts w:hint="eastAsia" w:ascii="宋体" w:hAnsi="宋体" w:cs="宋体"/>
                <w:bCs/>
                <w:lang w:val="zh-CN"/>
              </w:rPr>
              <w:t>、其他要求：</w:t>
            </w:r>
          </w:p>
          <w:p>
            <w:pPr>
              <w:spacing w:line="360" w:lineRule="auto"/>
              <w:ind w:firstLine="0" w:firstLineChars="0"/>
              <w:jc w:val="left"/>
              <w:rPr>
                <w:rFonts w:hint="eastAsia" w:ascii="宋体" w:hAnsi="宋体" w:cs="宋体"/>
                <w:bCs/>
                <w:lang w:val="zh-CN"/>
              </w:rPr>
            </w:pPr>
            <w:r>
              <w:rPr>
                <w:rFonts w:hint="eastAsia" w:ascii="宋体" w:hAnsi="宋体" w:cs="宋体"/>
                <w:bCs/>
                <w:lang w:val="zh-CN"/>
              </w:rPr>
              <w:t>（1)省外企业需提供有效的《进青建筑企业登记证书》；</w:t>
            </w:r>
          </w:p>
          <w:p>
            <w:pPr>
              <w:pStyle w:val="516"/>
              <w:autoSpaceDE w:val="0"/>
              <w:autoSpaceDN w:val="0"/>
              <w:adjustRightInd w:val="0"/>
              <w:spacing w:line="360" w:lineRule="auto"/>
              <w:ind w:firstLine="0" w:firstLineChars="0"/>
              <w:contextualSpacing/>
              <w:rPr>
                <w:rFonts w:ascii="宋体" w:hAnsi="宋体" w:cs="宋体"/>
                <w:kern w:val="0"/>
                <w:sz w:val="24"/>
                <w:szCs w:val="24"/>
              </w:rPr>
            </w:pPr>
            <w:r>
              <w:rPr>
                <w:rFonts w:hint="eastAsia" w:ascii="宋体" w:hAnsi="宋体" w:cs="宋体"/>
                <w:bCs/>
                <w:lang w:val="zh-CN"/>
              </w:rPr>
              <w:t>（2）本项目专门面向中小企业。（需提供中小企业声明函）</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0</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
                <w:bCs/>
                <w:lang w:val="zh-CN"/>
              </w:rPr>
            </w:pPr>
            <w:r>
              <w:rPr>
                <w:rFonts w:hint="eastAsia" w:ascii="宋体" w:hAnsi="宋体" w:cs="宋体"/>
                <w:bCs/>
              </w:rPr>
              <w:t>响应</w:t>
            </w:r>
            <w:r>
              <w:rPr>
                <w:rFonts w:hint="eastAsia" w:ascii="宋体" w:hAnsi="宋体" w:cs="宋体"/>
                <w:kern w:val="0"/>
                <w:lang w:val="zh-CN"/>
              </w:rPr>
              <w:t>文件编制要求</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磋商供应商应按照磋商文件所提供的响应文件格式，分别填写磋商文件第五部分的内容，并由法定代表人或委托代理人按要求签字、加盖公章。</w:t>
            </w:r>
          </w:p>
          <w:p>
            <w:pPr>
              <w:autoSpaceDE w:val="0"/>
              <w:autoSpaceDN w:val="0"/>
              <w:adjustRightInd w:val="0"/>
              <w:spacing w:line="276" w:lineRule="auto"/>
              <w:ind w:firstLine="0" w:firstLineChars="0"/>
              <w:rPr>
                <w:rFonts w:ascii="宋体" w:hAnsi="宋体" w:cs="宋体"/>
                <w:kern w:val="0"/>
              </w:rPr>
            </w:pPr>
            <w:r>
              <w:rPr>
                <w:rFonts w:ascii="宋体" w:hAnsi="宋体" w:cs="宋体"/>
                <w:kern w:val="0"/>
                <w:lang w:val="zh-CN"/>
              </w:rPr>
              <w:t>2.</w:t>
            </w:r>
            <w:r>
              <w:rPr>
                <w:rFonts w:hint="eastAsia" w:ascii="宋体" w:hAnsi="宋体" w:cs="宋体"/>
                <w:kern w:val="0"/>
                <w:lang w:val="zh-CN"/>
              </w:rPr>
              <w:t>磋商供应商应按磋商文件要求准备响应文件（</w:t>
            </w:r>
            <w:r>
              <w:rPr>
                <w:rFonts w:ascii="宋体" w:hAnsi="宋体" w:cs="宋体"/>
                <w:kern w:val="0"/>
                <w:lang w:val="zh-CN"/>
              </w:rPr>
              <w:t>1</w:t>
            </w:r>
            <w:r>
              <w:rPr>
                <w:rFonts w:hint="eastAsia" w:ascii="宋体" w:hAnsi="宋体" w:cs="宋体"/>
                <w:kern w:val="0"/>
                <w:lang w:val="zh-CN"/>
              </w:rPr>
              <w:t>份正本、2份副本和相应的电子文档</w:t>
            </w:r>
            <w:r>
              <w:rPr>
                <w:rFonts w:hint="eastAsia" w:ascii="宋体" w:hAnsi="宋体" w:cs="宋体"/>
                <w:b/>
                <w:bCs/>
                <w:kern w:val="0"/>
              </w:rPr>
              <w:t>2</w:t>
            </w:r>
            <w:r>
              <w:rPr>
                <w:rFonts w:hint="eastAsia" w:ascii="宋体" w:hAnsi="宋体" w:cs="宋体"/>
                <w:kern w:val="0"/>
                <w:lang w:val="zh-CN"/>
              </w:rPr>
              <w:t>份</w:t>
            </w:r>
            <w:r>
              <w:rPr>
                <w:rFonts w:hint="eastAsia" w:ascii="宋体" w:hAnsi="宋体" w:cs="宋体"/>
                <w:kern w:val="0"/>
              </w:rPr>
              <w:t>以及用于开标唱标单独提交的</w:t>
            </w:r>
            <w:r>
              <w:rPr>
                <w:rFonts w:ascii="宋体" w:hAnsi="宋体" w:cs="宋体"/>
                <w:kern w:val="0"/>
              </w:rPr>
              <w:t>“</w:t>
            </w:r>
            <w:r>
              <w:rPr>
                <w:rFonts w:hint="eastAsia" w:ascii="宋体" w:hAnsi="宋体" w:cs="宋体"/>
                <w:kern w:val="0"/>
              </w:rPr>
              <w:t>最初报价表</w:t>
            </w:r>
            <w:r>
              <w:rPr>
                <w:rFonts w:ascii="宋体" w:hAnsi="宋体" w:cs="宋体"/>
                <w:kern w:val="0"/>
              </w:rPr>
              <w:t>”</w:t>
            </w:r>
            <w:r>
              <w:rPr>
                <w:rFonts w:ascii="宋体" w:hAnsi="宋体" w:cs="宋体"/>
                <w:b/>
                <w:kern w:val="0"/>
              </w:rPr>
              <w:t>1</w:t>
            </w:r>
            <w:r>
              <w:rPr>
                <w:rFonts w:hint="eastAsia" w:ascii="宋体" w:hAnsi="宋体" w:cs="宋体"/>
                <w:kern w:val="0"/>
              </w:rPr>
              <w:t>份</w:t>
            </w:r>
            <w:r>
              <w:rPr>
                <w:rFonts w:hint="eastAsia" w:ascii="宋体" w:hAnsi="宋体" w:cs="宋体"/>
                <w:kern w:val="0"/>
                <w:lang w:val="zh-CN"/>
              </w:rPr>
              <w:t>（电子文档采用不可修改，如：PDF格式），每份响应文件都必须清楚地标明</w:t>
            </w:r>
            <w:r>
              <w:rPr>
                <w:rFonts w:ascii="宋体" w:hAnsi="宋体" w:cs="宋体"/>
                <w:kern w:val="0"/>
                <w:lang w:val="zh-CN"/>
              </w:rPr>
              <w:t>“</w:t>
            </w:r>
            <w:r>
              <w:rPr>
                <w:rFonts w:hint="eastAsia" w:ascii="宋体" w:hAnsi="宋体" w:cs="宋体"/>
                <w:kern w:val="0"/>
                <w:lang w:val="zh-CN"/>
              </w:rPr>
              <w:t>正本</w:t>
            </w:r>
            <w:r>
              <w:rPr>
                <w:rFonts w:ascii="宋体" w:hAnsi="宋体" w:cs="宋体"/>
                <w:kern w:val="0"/>
                <w:lang w:val="zh-CN"/>
              </w:rPr>
              <w:t>”</w:t>
            </w:r>
            <w:r>
              <w:rPr>
                <w:rFonts w:hint="eastAsia" w:ascii="宋体" w:hAnsi="宋体" w:cs="宋体"/>
                <w:kern w:val="0"/>
                <w:lang w:val="zh-CN"/>
              </w:rPr>
              <w:t>或</w:t>
            </w:r>
            <w:r>
              <w:rPr>
                <w:rFonts w:ascii="宋体" w:hAnsi="宋体" w:cs="宋体"/>
                <w:kern w:val="0"/>
                <w:lang w:val="zh-CN"/>
              </w:rPr>
              <w:t>“</w:t>
            </w:r>
            <w:r>
              <w:rPr>
                <w:rFonts w:hint="eastAsia" w:ascii="宋体" w:hAnsi="宋体" w:cs="宋体"/>
                <w:kern w:val="0"/>
                <w:lang w:val="zh-CN"/>
              </w:rPr>
              <w:t>副本</w:t>
            </w:r>
            <w:r>
              <w:rPr>
                <w:rFonts w:ascii="宋体" w:hAnsi="宋体" w:cs="宋体"/>
                <w:kern w:val="0"/>
                <w:lang w:val="zh-CN"/>
              </w:rPr>
              <w:t>”</w:t>
            </w:r>
            <w:r>
              <w:rPr>
                <w:rFonts w:hint="eastAsia" w:ascii="宋体" w:hAnsi="宋体" w:cs="宋体"/>
                <w:kern w:val="0"/>
                <w:lang w:val="zh-CN"/>
              </w:rPr>
              <w:t>字样。</w:t>
            </w:r>
            <w:r>
              <w:rPr>
                <w:rFonts w:hint="eastAsia" w:ascii="宋体" w:hAnsi="宋体" w:cs="宋体"/>
                <w:kern w:val="0"/>
              </w:rPr>
              <w:t>若发生正本和副本不符，以正本为准。</w:t>
            </w:r>
            <w:r>
              <w:rPr>
                <w:rFonts w:hint="eastAsia" w:ascii="宋体" w:hAnsi="宋体" w:cs="宋体"/>
                <w:kern w:val="0"/>
                <w:lang w:val="zh-CN"/>
              </w:rPr>
              <w:t>响应文件统一使用</w:t>
            </w:r>
            <w:r>
              <w:rPr>
                <w:rFonts w:ascii="宋体" w:hAnsi="宋体" w:cs="宋体"/>
                <w:kern w:val="0"/>
                <w:lang w:val="zh-CN"/>
              </w:rPr>
              <w:t>A4</w:t>
            </w:r>
            <w:r>
              <w:rPr>
                <w:rFonts w:hint="eastAsia" w:ascii="宋体" w:hAnsi="宋体" w:cs="宋体"/>
                <w:kern w:val="0"/>
                <w:lang w:val="zh-CN"/>
              </w:rPr>
              <w:t>幅面的纸张印制，</w:t>
            </w:r>
            <w:r>
              <w:rPr>
                <w:rFonts w:hint="eastAsia" w:ascii="宋体" w:hAnsi="宋体" w:cs="宋体"/>
                <w:kern w:val="0"/>
              </w:rPr>
              <w:t>响应文件可分册，每册装订的厚度不超过3cm（≤3cm）</w:t>
            </w:r>
            <w:r>
              <w:rPr>
                <w:rFonts w:hint="eastAsia" w:hAnsi="宋体" w:cs="宋体"/>
                <w:kern w:val="2"/>
                <w:sz w:val="21"/>
              </w:rPr>
              <w:t>。</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11</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ind w:firstLine="0" w:firstLineChars="0"/>
              <w:rPr>
                <w:rFonts w:ascii="宋体" w:hAnsi="宋体" w:cs="宋体"/>
                <w:bCs/>
                <w:highlight w:val="none"/>
              </w:rPr>
            </w:pPr>
            <w:r>
              <w:rPr>
                <w:rFonts w:hint="eastAsia" w:ascii="宋体" w:hAnsi="宋体" w:cs="宋体"/>
                <w:bCs/>
                <w:highlight w:val="none"/>
              </w:rPr>
              <w:t>工程质量及工期</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djustRightInd w:val="0"/>
              <w:snapToGrid w:val="0"/>
              <w:spacing w:line="276" w:lineRule="auto"/>
              <w:ind w:firstLine="0" w:firstLineChars="0"/>
              <w:rPr>
                <w:rFonts w:hint="eastAsia" w:ascii="宋体" w:hAnsi="宋体" w:eastAsia="宋体"/>
                <w:color w:val="000000"/>
                <w:highlight w:val="none"/>
                <w:lang w:eastAsia="zh-CN"/>
              </w:rPr>
            </w:pPr>
            <w:r>
              <w:rPr>
                <w:rFonts w:ascii="宋体" w:hAnsi="宋体"/>
                <w:color w:val="000000"/>
                <w:highlight w:val="none"/>
              </w:rPr>
              <w:t>工期：</w:t>
            </w:r>
            <w:r>
              <w:rPr>
                <w:rFonts w:hint="eastAsia" w:ascii="宋体" w:hAnsi="宋体"/>
                <w:color w:val="000000"/>
                <w:highlight w:val="none"/>
                <w:lang w:val="en-US" w:eastAsia="zh-CN"/>
              </w:rPr>
              <w:t>30</w:t>
            </w:r>
            <w:r>
              <w:rPr>
                <w:rFonts w:hint="eastAsia" w:ascii="宋体" w:hAnsi="宋体"/>
                <w:color w:val="000000"/>
                <w:highlight w:val="none"/>
                <w:lang w:eastAsia="zh-CN"/>
              </w:rPr>
              <w:t>日历天</w:t>
            </w:r>
          </w:p>
          <w:p>
            <w:pPr>
              <w:adjustRightInd w:val="0"/>
              <w:snapToGrid w:val="0"/>
              <w:spacing w:line="276" w:lineRule="auto"/>
              <w:ind w:firstLine="0" w:firstLineChars="0"/>
              <w:rPr>
                <w:rFonts w:ascii="宋体" w:hAnsi="宋体" w:cs="宋体"/>
                <w:kern w:val="0"/>
                <w:highlight w:val="none"/>
                <w:lang w:val="zh-CN"/>
              </w:rPr>
            </w:pPr>
            <w:r>
              <w:rPr>
                <w:rFonts w:hint="eastAsia" w:ascii="宋体" w:hAnsi="宋体"/>
                <w:color w:val="000000"/>
                <w:highlight w:val="none"/>
              </w:rPr>
              <w:t>工程质量：一次性交验合格</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2</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宋体" w:hAnsi="宋体" w:cs="宋体"/>
                <w:bCs/>
                <w:lang w:val="zh-CN"/>
              </w:rPr>
            </w:pPr>
            <w:r>
              <w:rPr>
                <w:rFonts w:hint="eastAsia" w:ascii="宋体" w:hAnsi="宋体" w:cs="宋体"/>
                <w:bCs/>
              </w:rPr>
              <w:t>响应文件</w:t>
            </w:r>
            <w:r>
              <w:rPr>
                <w:rFonts w:hint="eastAsia" w:ascii="宋体" w:hAnsi="宋体" w:cs="宋体"/>
                <w:kern w:val="0"/>
                <w:lang w:val="zh-CN"/>
              </w:rPr>
              <w:t>的密封</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磋商响应文件外层密封袋的标注：采购项目名称、采购项目编号、磋商供应商名称以及</w:t>
            </w:r>
            <w:r>
              <w:rPr>
                <w:rFonts w:ascii="宋体" w:hAnsi="宋体" w:cs="宋体"/>
                <w:kern w:val="0"/>
                <w:lang w:val="zh-CN"/>
              </w:rPr>
              <w:t>“</w:t>
            </w:r>
            <w:r>
              <w:rPr>
                <w:rFonts w:hint="eastAsia" w:ascii="宋体" w:hAnsi="宋体" w:cs="宋体"/>
                <w:kern w:val="0"/>
                <w:lang w:val="zh-CN"/>
              </w:rPr>
              <w:t>于</w:t>
            </w:r>
            <w:r>
              <w:rPr>
                <w:rFonts w:ascii="宋体" w:hAnsi="Calibri" w:cs="宋体"/>
                <w:kern w:val="0"/>
                <w:lang w:val="zh-CN"/>
              </w:rPr>
              <w:t>2023年</w:t>
            </w:r>
            <w:r>
              <w:rPr>
                <w:rFonts w:hint="eastAsia" w:ascii="宋体" w:hAnsi="Calibri" w:cs="宋体"/>
                <w:kern w:val="0"/>
                <w:lang w:val="en-US" w:eastAsia="zh-CN"/>
              </w:rPr>
              <w:t>09</w:t>
            </w:r>
            <w:r>
              <w:rPr>
                <w:rFonts w:hint="eastAsia" w:ascii="宋体" w:hAnsi="Calibri" w:cs="宋体"/>
                <w:kern w:val="0"/>
                <w:lang w:val="zh-CN"/>
              </w:rPr>
              <w:t>月14日09时30分</w:t>
            </w:r>
            <w:r>
              <w:rPr>
                <w:rFonts w:ascii="宋体" w:hAnsi="Calibri" w:cs="宋体"/>
                <w:kern w:val="0"/>
                <w:lang w:val="zh-CN"/>
              </w:rPr>
              <w:t>（北京时间）</w:t>
            </w:r>
            <w:r>
              <w:rPr>
                <w:rFonts w:hint="eastAsia" w:ascii="宋体" w:hAnsi="宋体" w:cs="宋体"/>
                <w:kern w:val="0"/>
                <w:lang w:val="zh-CN"/>
              </w:rPr>
              <w:t>之前不准启封</w:t>
            </w:r>
            <w:r>
              <w:rPr>
                <w:rFonts w:ascii="宋体" w:hAnsi="宋体" w:cs="宋体"/>
                <w:kern w:val="0"/>
                <w:lang w:val="zh-CN"/>
              </w:rPr>
              <w:t>”</w:t>
            </w:r>
            <w:r>
              <w:rPr>
                <w:rFonts w:hint="eastAsia" w:ascii="宋体" w:hAnsi="宋体" w:cs="宋体"/>
                <w:kern w:val="0"/>
                <w:lang w:val="zh-CN"/>
              </w:rPr>
              <w:t>字样。</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3</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ind w:firstLine="0" w:firstLineChars="0"/>
              <w:rPr>
                <w:rFonts w:ascii="宋体" w:hAnsi="宋体" w:cs="宋体"/>
                <w:b/>
                <w:bCs/>
                <w:lang w:val="zh-CN"/>
              </w:rPr>
            </w:pPr>
            <w:r>
              <w:rPr>
                <w:rFonts w:hint="eastAsia" w:ascii="宋体" w:hAnsi="宋体" w:cs="宋体"/>
                <w:kern w:val="0"/>
                <w:lang w:val="zh-CN"/>
              </w:rPr>
              <w:t>递交</w:t>
            </w:r>
            <w:r>
              <w:rPr>
                <w:rFonts w:hint="eastAsia" w:ascii="宋体" w:hAnsi="宋体" w:cs="宋体"/>
                <w:bCs/>
              </w:rPr>
              <w:t>响应文件</w:t>
            </w:r>
            <w:r>
              <w:rPr>
                <w:rFonts w:hint="eastAsia" w:ascii="宋体" w:hAnsi="宋体" w:cs="宋体"/>
                <w:kern w:val="0"/>
                <w:lang w:val="zh-CN"/>
              </w:rPr>
              <w:t>方式</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现场递交，不接受邮寄</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4</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提交响应文件截止时间</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ind w:firstLine="0" w:firstLineChars="0"/>
              <w:jc w:val="left"/>
              <w:rPr>
                <w:color w:val="FF0000"/>
              </w:rPr>
            </w:pPr>
            <w:r>
              <w:rPr>
                <w:rFonts w:ascii="宋体" w:hAnsi="Calibri" w:cs="宋体"/>
                <w:kern w:val="0"/>
                <w:lang w:val="zh-CN"/>
              </w:rPr>
              <w:t>2023年</w:t>
            </w:r>
            <w:r>
              <w:rPr>
                <w:rFonts w:hint="eastAsia" w:ascii="宋体" w:hAnsi="Calibri" w:cs="宋体"/>
                <w:kern w:val="0"/>
                <w:lang w:val="zh-CN"/>
              </w:rPr>
              <w:t>0</w:t>
            </w:r>
            <w:r>
              <w:rPr>
                <w:rFonts w:hint="eastAsia" w:ascii="宋体" w:hAnsi="Calibri" w:cs="宋体"/>
                <w:kern w:val="0"/>
                <w:lang w:val="en-US" w:eastAsia="zh-CN"/>
              </w:rPr>
              <w:t>9</w:t>
            </w:r>
            <w:r>
              <w:rPr>
                <w:rFonts w:hint="eastAsia" w:ascii="宋体" w:hAnsi="Calibri" w:cs="宋体"/>
                <w:kern w:val="0"/>
                <w:lang w:val="zh-CN"/>
              </w:rPr>
              <w:t>月14日09时30分</w:t>
            </w:r>
            <w:r>
              <w:rPr>
                <w:rFonts w:ascii="宋体" w:hAnsi="Calibri" w:cs="宋体"/>
                <w:kern w:val="0"/>
                <w:lang w:val="zh-CN"/>
              </w:rPr>
              <w:t>（北京时间）</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5</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响应文件开启时间</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ind w:firstLine="0" w:firstLineChars="0"/>
              <w:jc w:val="left"/>
              <w:rPr>
                <w:color w:val="FF0000"/>
              </w:rPr>
            </w:pPr>
            <w:r>
              <w:rPr>
                <w:rFonts w:ascii="宋体" w:hAnsi="Calibri" w:cs="宋体"/>
                <w:kern w:val="0"/>
                <w:lang w:val="zh-CN"/>
              </w:rPr>
              <w:t>2023年</w:t>
            </w:r>
            <w:r>
              <w:rPr>
                <w:rFonts w:hint="eastAsia" w:ascii="宋体" w:hAnsi="Calibri" w:cs="宋体"/>
                <w:kern w:val="0"/>
                <w:lang w:val="zh-CN"/>
              </w:rPr>
              <w:t>0</w:t>
            </w:r>
            <w:r>
              <w:rPr>
                <w:rFonts w:hint="eastAsia" w:ascii="宋体" w:hAnsi="Calibri" w:cs="宋体"/>
                <w:kern w:val="0"/>
                <w:lang w:val="en-US" w:eastAsia="zh-CN"/>
              </w:rPr>
              <w:t>9</w:t>
            </w:r>
            <w:r>
              <w:rPr>
                <w:rFonts w:hint="eastAsia" w:ascii="宋体" w:hAnsi="Calibri" w:cs="宋体"/>
                <w:kern w:val="0"/>
                <w:lang w:val="zh-CN"/>
              </w:rPr>
              <w:t>月14日09时30分</w:t>
            </w:r>
            <w:r>
              <w:rPr>
                <w:rFonts w:ascii="宋体" w:hAnsi="Calibri" w:cs="宋体"/>
                <w:kern w:val="0"/>
                <w:lang w:val="zh-CN"/>
              </w:rPr>
              <w:t>（北京时间）</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1</w:t>
            </w:r>
            <w:r>
              <w:rPr>
                <w:rFonts w:hint="eastAsia" w:ascii="宋体" w:hAnsi="宋体" w:cs="宋体"/>
                <w:kern w:val="0"/>
                <w:lang w:val="zh-CN"/>
              </w:rPr>
              <w:t>6</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rPr>
              <w:t>提交响应文件地点</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20" w:lineRule="exact"/>
              <w:ind w:firstLine="0" w:firstLineChars="0"/>
              <w:rPr>
                <w:rFonts w:ascii="宋体" w:hAnsi="宋体" w:cs="宋体"/>
              </w:rPr>
            </w:pPr>
            <w:r>
              <w:rPr>
                <w:rFonts w:hint="eastAsia" w:ascii="宋体" w:hAnsi="宋体" w:cs="宋体"/>
              </w:rPr>
              <w:t>青海联祥招标代理有限公司（西宁市城西区胜利路21号蓝宝石大酒店写字楼1803室）</w:t>
            </w:r>
          </w:p>
        </w:tc>
      </w:tr>
      <w:tr>
        <w:tblPrEx>
          <w:tblCellMar>
            <w:top w:w="0" w:type="dxa"/>
            <w:left w:w="108" w:type="dxa"/>
            <w:bottom w:w="0" w:type="dxa"/>
            <w:right w:w="108" w:type="dxa"/>
          </w:tblCellMar>
        </w:tblPrEx>
        <w:trPr>
          <w:trHeight w:val="1201"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17</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答疑澄清方式</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采用现场答疑。磋商供应商须提供准确的联系方式（手机和固定电话），应在规定的时间内到达磋商现场进行答疑澄清，如在规定的时间内联系无果或未按时到达的，视同放弃答疑。</w:t>
            </w:r>
          </w:p>
        </w:tc>
      </w:tr>
      <w:tr>
        <w:tblPrEx>
          <w:tblCellMar>
            <w:top w:w="0" w:type="dxa"/>
            <w:left w:w="108" w:type="dxa"/>
            <w:bottom w:w="0" w:type="dxa"/>
            <w:right w:w="108" w:type="dxa"/>
          </w:tblCellMar>
        </w:tblPrEx>
        <w:trPr>
          <w:trHeight w:val="20"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18</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代理服务费收取</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highlight w:val="none"/>
                <w:lang w:val="zh-CN"/>
              </w:rPr>
            </w:pPr>
            <w:r>
              <w:rPr>
                <w:rFonts w:hint="eastAsia" w:ascii="宋体" w:hAnsi="宋体" w:cs="宋体"/>
                <w:kern w:val="0"/>
                <w:highlight w:val="none"/>
                <w:lang w:val="zh-CN"/>
              </w:rPr>
              <w:t>收取对象：采购人。</w:t>
            </w:r>
          </w:p>
          <w:p>
            <w:pPr>
              <w:autoSpaceDE w:val="0"/>
              <w:autoSpaceDN w:val="0"/>
              <w:adjustRightInd w:val="0"/>
              <w:spacing w:line="276" w:lineRule="auto"/>
              <w:ind w:firstLine="0" w:firstLineChars="0"/>
              <w:rPr>
                <w:rFonts w:hint="default" w:ascii="宋体" w:hAnsi="宋体" w:eastAsia="宋体" w:cs="宋体"/>
                <w:color w:val="FF0000"/>
                <w:kern w:val="0"/>
                <w:lang w:val="en-US" w:eastAsia="zh-CN"/>
              </w:rPr>
            </w:pPr>
            <w:r>
              <w:rPr>
                <w:rFonts w:hint="eastAsia" w:ascii="宋体" w:hAnsi="宋体" w:cs="宋体"/>
                <w:kern w:val="0"/>
                <w:highlight w:val="none"/>
                <w:lang w:val="zh-CN"/>
              </w:rPr>
              <w:t>收费标准：</w:t>
            </w:r>
            <w:r>
              <w:rPr>
                <w:rFonts w:hint="eastAsia" w:ascii="宋体" w:hAnsi="宋体" w:cs="宋体"/>
                <w:kern w:val="0"/>
                <w:highlight w:val="none"/>
                <w:lang w:val="en-US" w:eastAsia="zh-CN"/>
              </w:rPr>
              <w:t>定额收取：2000元。</w:t>
            </w:r>
          </w:p>
        </w:tc>
      </w:tr>
      <w:tr>
        <w:tblPrEx>
          <w:tblCellMar>
            <w:top w:w="0" w:type="dxa"/>
            <w:left w:w="108" w:type="dxa"/>
            <w:bottom w:w="0" w:type="dxa"/>
            <w:right w:w="108" w:type="dxa"/>
          </w:tblCellMar>
        </w:tblPrEx>
        <w:trPr>
          <w:trHeight w:val="492"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19</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合同签订有效期</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自中标（成交）通知书发出之日起</w:t>
            </w:r>
            <w:r>
              <w:rPr>
                <w:rFonts w:ascii="宋体" w:hAnsi="宋体" w:cs="Calibri"/>
                <w:kern w:val="0"/>
              </w:rPr>
              <w:t>30</w:t>
            </w:r>
            <w:r>
              <w:rPr>
                <w:rFonts w:hint="eastAsia" w:ascii="宋体" w:hAnsi="宋体" w:cs="宋体"/>
                <w:kern w:val="0"/>
                <w:lang w:val="zh-CN"/>
              </w:rPr>
              <w:t>日内与采购人签订合同。</w:t>
            </w:r>
          </w:p>
        </w:tc>
      </w:tr>
      <w:tr>
        <w:tblPrEx>
          <w:tblCellMar>
            <w:top w:w="0" w:type="dxa"/>
            <w:left w:w="108" w:type="dxa"/>
            <w:bottom w:w="0" w:type="dxa"/>
            <w:right w:w="108" w:type="dxa"/>
          </w:tblCellMar>
        </w:tblPrEx>
        <w:trPr>
          <w:trHeight w:val="715"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0</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政府采购合同备案</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采购合同全数返回采购代理机构鉴证，盖章。</w:t>
            </w:r>
          </w:p>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bCs/>
                <w:lang w:val="zh-CN"/>
              </w:rPr>
              <w:t>采购代理机构留存</w:t>
            </w:r>
            <w:r>
              <w:rPr>
                <w:rFonts w:hint="eastAsia" w:ascii="宋体" w:hAnsi="宋体" w:cs="宋体"/>
                <w:b/>
                <w:bCs/>
                <w:lang w:val="zh-CN"/>
              </w:rPr>
              <w:t>贰</w:t>
            </w:r>
            <w:r>
              <w:rPr>
                <w:rFonts w:hint="eastAsia" w:ascii="宋体" w:hAnsi="宋体" w:cs="宋体"/>
                <w:bCs/>
                <w:lang w:val="zh-CN"/>
              </w:rPr>
              <w:t>份备案。</w:t>
            </w:r>
          </w:p>
        </w:tc>
      </w:tr>
      <w:tr>
        <w:tblPrEx>
          <w:tblCellMar>
            <w:top w:w="0" w:type="dxa"/>
            <w:left w:w="108" w:type="dxa"/>
            <w:bottom w:w="0" w:type="dxa"/>
            <w:right w:w="108" w:type="dxa"/>
          </w:tblCellMar>
        </w:tblPrEx>
        <w:trPr>
          <w:trHeight w:val="459"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ascii="宋体" w:hAnsi="宋体" w:cs="宋体"/>
                <w:kern w:val="0"/>
                <w:lang w:val="zh-CN"/>
              </w:rPr>
              <w:t>2</w:t>
            </w:r>
            <w:r>
              <w:rPr>
                <w:rFonts w:hint="eastAsia" w:ascii="宋体" w:hAnsi="宋体" w:cs="宋体"/>
                <w:kern w:val="0"/>
                <w:lang w:val="zh-CN"/>
              </w:rPr>
              <w:t>1</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bCs/>
              </w:rPr>
              <w:t>磋商有效期</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rPr>
              <w:t>磋商有效期为自磋商开始之日起60天</w:t>
            </w:r>
            <w:r>
              <w:rPr>
                <w:rFonts w:hint="eastAsia" w:ascii="宋体" w:hAnsi="宋体" w:cs="宋体"/>
                <w:kern w:val="0"/>
                <w:lang w:val="zh-CN"/>
              </w:rPr>
              <w:t>。</w:t>
            </w:r>
          </w:p>
        </w:tc>
      </w:tr>
      <w:tr>
        <w:tblPrEx>
          <w:tblCellMar>
            <w:top w:w="0" w:type="dxa"/>
            <w:left w:w="108" w:type="dxa"/>
            <w:bottom w:w="0" w:type="dxa"/>
            <w:right w:w="108" w:type="dxa"/>
          </w:tblCellMar>
        </w:tblPrEx>
        <w:trPr>
          <w:trHeight w:val="566" w:hRule="atLeast"/>
          <w:jc w:val="center"/>
        </w:trPr>
        <w:tc>
          <w:tcPr>
            <w:tcW w:w="690"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0" w:firstLineChars="0"/>
              <w:rPr>
                <w:rFonts w:ascii="宋体" w:hAnsi="宋体" w:cs="宋体"/>
                <w:kern w:val="0"/>
                <w:lang w:val="zh-CN"/>
              </w:rPr>
            </w:pPr>
            <w:r>
              <w:rPr>
                <w:rFonts w:hint="eastAsia" w:ascii="宋体" w:hAnsi="宋体" w:cs="宋体"/>
                <w:kern w:val="0"/>
                <w:lang w:val="zh-CN"/>
              </w:rPr>
              <w:t>22</w:t>
            </w:r>
          </w:p>
        </w:tc>
        <w:tc>
          <w:tcPr>
            <w:tcW w:w="197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hAnsi="宋体" w:cs="宋体"/>
                <w:kern w:val="0"/>
                <w:lang w:val="zh-CN"/>
              </w:rPr>
            </w:pPr>
            <w:r>
              <w:rPr>
                <w:rFonts w:hint="eastAsia" w:ascii="宋体" w:hAnsi="宋体" w:cs="宋体"/>
                <w:kern w:val="0"/>
                <w:lang w:val="zh-CN"/>
              </w:rPr>
              <w:t>其他事项</w:t>
            </w:r>
          </w:p>
        </w:tc>
        <w:tc>
          <w:tcPr>
            <w:tcW w:w="667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ind w:firstLine="0" w:firstLineChars="0"/>
              <w:rPr>
                <w:rFonts w:ascii="宋体" w:hAnsi="宋体"/>
                <w:color w:val="000000"/>
                <w:lang w:val="zh-CN"/>
              </w:rPr>
            </w:pPr>
            <w:r>
              <w:rPr>
                <w:rFonts w:hint="eastAsia" w:ascii="宋体" w:hAnsi="宋体"/>
                <w:color w:val="000000"/>
                <w:lang w:val="en-US" w:eastAsia="zh-CN"/>
              </w:rPr>
              <w:t>1、</w:t>
            </w:r>
            <w:r>
              <w:rPr>
                <w:rFonts w:hint="eastAsia" w:ascii="宋体" w:hAnsi="宋体"/>
                <w:color w:val="000000"/>
              </w:rPr>
              <w:t>投标供应商所投项目必须完全响应磋商文件所列内容。</w:t>
            </w:r>
            <w:r>
              <w:rPr>
                <w:rFonts w:hint="eastAsia" w:ascii="宋体" w:hAnsi="宋体"/>
                <w:color w:val="000000"/>
              </w:rPr>
              <w:br w:type="textWrapping"/>
            </w:r>
            <w:r>
              <w:rPr>
                <w:rFonts w:hint="eastAsia" w:ascii="宋体" w:hAnsi="宋体"/>
                <w:color w:val="000000"/>
              </w:rPr>
              <w:t>2、服务范围及所应达到的要求，以磋商文件及工程量清单相应要求为准。</w:t>
            </w:r>
            <w:r>
              <w:rPr>
                <w:rFonts w:hint="eastAsia" w:ascii="宋体" w:hAnsi="宋体"/>
                <w:color w:val="000000"/>
              </w:rPr>
              <w:br w:type="textWrapping"/>
            </w:r>
            <w:r>
              <w:rPr>
                <w:rFonts w:hint="eastAsia" w:ascii="宋体" w:hAnsi="宋体"/>
                <w:color w:val="000000"/>
              </w:rPr>
              <w:t>3、磋商内容如有变动，以磋商文件及澄清文件为准。</w:t>
            </w:r>
            <w:r>
              <w:rPr>
                <w:rFonts w:hint="eastAsia" w:ascii="宋体" w:hAnsi="宋体"/>
                <w:color w:val="000000"/>
              </w:rPr>
              <w:br w:type="textWrapping"/>
            </w:r>
            <w:r>
              <w:rPr>
                <w:rFonts w:hint="eastAsia" w:ascii="宋体" w:hAnsi="宋体"/>
                <w:color w:val="000000"/>
                <w:highlight w:val="none"/>
              </w:rPr>
              <w:t>4、本项</w:t>
            </w:r>
            <w:r>
              <w:rPr>
                <w:rFonts w:hint="eastAsia" w:ascii="宋体" w:hAnsi="宋体"/>
                <w:color w:val="000000"/>
              </w:rPr>
              <w:t>目磋商公告在 《青海项目信息网》、《中国采购与招标网》上发布。</w:t>
            </w:r>
          </w:p>
        </w:tc>
      </w:tr>
    </w:tbl>
    <w:p>
      <w:pPr>
        <w:pStyle w:val="31"/>
        <w:ind w:firstLine="480"/>
        <w:rPr>
          <w:kern w:val="28"/>
        </w:rPr>
      </w:pPr>
      <w:bookmarkStart w:id="5" w:name="_Toc376936727"/>
    </w:p>
    <w:p>
      <w:pPr>
        <w:pStyle w:val="5"/>
        <w:ind w:firstLine="800"/>
        <w:jc w:val="center"/>
        <w:rPr>
          <w:rStyle w:val="224"/>
          <w:rFonts w:hint="default"/>
        </w:rPr>
      </w:pPr>
      <w:r>
        <w:rPr>
          <w:rFonts w:ascii="宋体"/>
          <w:kern w:val="28"/>
          <w:sz w:val="36"/>
          <w:szCs w:val="20"/>
        </w:rPr>
        <w:br w:type="page"/>
      </w:r>
      <w:bookmarkStart w:id="6" w:name="_Toc116654127"/>
      <w:r>
        <w:rPr>
          <w:rStyle w:val="224"/>
          <w:rFonts w:hint="default"/>
        </w:rPr>
        <w:t>第三部分  磋商供应商须知</w:t>
      </w:r>
      <w:bookmarkEnd w:id="5"/>
      <w:bookmarkEnd w:id="6"/>
      <w:bookmarkStart w:id="7" w:name="_Toc325725997"/>
    </w:p>
    <w:p>
      <w:pPr>
        <w:widowControl/>
        <w:spacing w:beforeLines="200" w:afterLines="200" w:line="240" w:lineRule="auto"/>
        <w:ind w:firstLine="0" w:firstLineChars="0"/>
        <w:jc w:val="center"/>
        <w:outlineLvl w:val="1"/>
        <w:rPr>
          <w:rFonts w:ascii="宋体" w:hAnsi="宋体"/>
          <w:b/>
          <w:bCs/>
          <w:kern w:val="0"/>
          <w:sz w:val="36"/>
          <w:szCs w:val="36"/>
        </w:rPr>
      </w:pPr>
      <w:bookmarkStart w:id="8" w:name="_Toc376936728"/>
      <w:bookmarkStart w:id="9" w:name="_Toc116654128"/>
      <w:r>
        <w:rPr>
          <w:rFonts w:hint="eastAsia" w:ascii="宋体" w:hAnsi="宋体"/>
          <w:b/>
          <w:bCs/>
          <w:kern w:val="0"/>
          <w:sz w:val="36"/>
          <w:szCs w:val="36"/>
        </w:rPr>
        <w:t>一、说  明</w:t>
      </w:r>
      <w:bookmarkEnd w:id="7"/>
      <w:bookmarkEnd w:id="8"/>
      <w:bookmarkEnd w:id="9"/>
    </w:p>
    <w:p>
      <w:pPr>
        <w:widowControl/>
        <w:spacing w:before="100" w:beforeAutospacing="1" w:after="100" w:afterAutospacing="1" w:line="240" w:lineRule="auto"/>
        <w:ind w:firstLine="398" w:firstLineChars="147"/>
        <w:jc w:val="left"/>
        <w:outlineLvl w:val="2"/>
        <w:rPr>
          <w:rFonts w:ascii="宋体" w:hAnsi="宋体"/>
          <w:b/>
          <w:bCs/>
          <w:kern w:val="0"/>
          <w:sz w:val="27"/>
          <w:szCs w:val="27"/>
        </w:rPr>
      </w:pPr>
      <w:bookmarkStart w:id="10" w:name="_Toc116654129"/>
      <w:bookmarkStart w:id="11" w:name="_Toc376936729"/>
      <w:bookmarkStart w:id="12" w:name="_Toc325725998"/>
      <w:r>
        <w:rPr>
          <w:rFonts w:hint="eastAsia" w:ascii="宋体" w:hAnsi="宋体"/>
          <w:b/>
          <w:bCs/>
          <w:kern w:val="0"/>
          <w:sz w:val="27"/>
          <w:szCs w:val="27"/>
        </w:rPr>
        <w:t>1.适用范围</w:t>
      </w:r>
      <w:bookmarkEnd w:id="10"/>
      <w:bookmarkEnd w:id="11"/>
      <w:bookmarkEnd w:id="12"/>
    </w:p>
    <w:p>
      <w:pPr>
        <w:autoSpaceDE w:val="0"/>
        <w:autoSpaceDN w:val="0"/>
        <w:adjustRightInd w:val="0"/>
        <w:ind w:firstLine="360" w:firstLineChars="150"/>
        <w:rPr>
          <w:rFonts w:ascii="宋体" w:hAnsi="Cambria" w:cs="宋体"/>
          <w:kern w:val="0"/>
          <w:lang w:val="zh-CN"/>
        </w:rPr>
      </w:pPr>
      <w:r>
        <w:rPr>
          <w:rFonts w:hint="eastAsia" w:ascii="宋体" w:hAnsi="宋体"/>
          <w:color w:val="000000"/>
        </w:rPr>
        <w:t>1.1本次采购仅适用于本竞争性磋商文件（以下简称“磋商文件”）中所叙述的项目。</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3" w:name="_Toc376936730"/>
      <w:bookmarkStart w:id="14" w:name="_Toc116654130"/>
      <w:bookmarkStart w:id="15" w:name="_Toc325725999"/>
      <w:r>
        <w:rPr>
          <w:rFonts w:hint="eastAsia" w:ascii="宋体" w:hAnsi="宋体"/>
          <w:b/>
          <w:bCs/>
          <w:kern w:val="0"/>
          <w:sz w:val="27"/>
          <w:szCs w:val="27"/>
        </w:rPr>
        <w:t>2.采购方式、合格的磋商供应商</w:t>
      </w:r>
      <w:bookmarkEnd w:id="13"/>
      <w:bookmarkEnd w:id="14"/>
      <w:bookmarkEnd w:id="15"/>
    </w:p>
    <w:p>
      <w:pPr>
        <w:tabs>
          <w:tab w:val="left" w:pos="840"/>
        </w:tabs>
        <w:ind w:firstLine="360" w:firstLineChars="150"/>
        <w:rPr>
          <w:rFonts w:ascii="宋体" w:hAnsi="宋体"/>
          <w:b/>
          <w:bCs/>
          <w:color w:val="000000"/>
          <w:lang w:val="zh-CN"/>
        </w:rPr>
      </w:pPr>
      <w:r>
        <w:rPr>
          <w:rFonts w:ascii="宋体" w:hAnsi="宋体"/>
          <w:color w:val="000000"/>
          <w:lang w:val="zh-CN"/>
        </w:rPr>
        <w:t>2.1</w:t>
      </w:r>
      <w:r>
        <w:rPr>
          <w:rFonts w:hint="eastAsia" w:ascii="宋体" w:hAnsi="宋体"/>
          <w:color w:val="000000"/>
          <w:lang w:val="zh-CN"/>
        </w:rPr>
        <w:t>本次采购采取</w:t>
      </w:r>
      <w:r>
        <w:rPr>
          <w:rFonts w:hint="eastAsia" w:ascii="宋体" w:hAnsi="宋体"/>
          <w:color w:val="000000"/>
        </w:rPr>
        <w:t>竞争性磋商</w:t>
      </w:r>
      <w:r>
        <w:rPr>
          <w:rFonts w:hint="eastAsia" w:ascii="宋体" w:hAnsi="宋体"/>
          <w:color w:val="000000"/>
          <w:lang w:val="zh-CN"/>
        </w:rPr>
        <w:t>方式。</w:t>
      </w:r>
    </w:p>
    <w:p>
      <w:pPr>
        <w:tabs>
          <w:tab w:val="left" w:pos="840"/>
        </w:tabs>
        <w:ind w:firstLine="360" w:firstLineChars="150"/>
        <w:rPr>
          <w:rFonts w:ascii="宋体" w:hAnsi="宋体"/>
          <w:color w:val="000000"/>
          <w:lang w:val="zh-CN"/>
        </w:rPr>
      </w:pPr>
      <w:r>
        <w:rPr>
          <w:rFonts w:ascii="宋体" w:hAnsi="宋体"/>
          <w:color w:val="000000"/>
          <w:lang w:val="zh-CN"/>
        </w:rPr>
        <w:t>2.2</w:t>
      </w:r>
      <w:r>
        <w:rPr>
          <w:rFonts w:hint="eastAsia" w:ascii="宋体" w:hAnsi="宋体"/>
          <w:color w:val="000000"/>
          <w:lang w:val="zh-CN"/>
        </w:rPr>
        <w:t>合格的磋商供应商：详见第一部分</w:t>
      </w:r>
      <w:r>
        <w:rPr>
          <w:rFonts w:hint="eastAsia" w:ascii="宋体" w:hAnsi="宋体"/>
          <w:color w:val="000000"/>
        </w:rPr>
        <w:t>“</w:t>
      </w:r>
      <w:r>
        <w:rPr>
          <w:rFonts w:hint="eastAsia" w:ascii="宋体" w:hAnsi="Calibri" w:cs="宋体"/>
          <w:kern w:val="0"/>
          <w:lang w:val="zh-CN"/>
        </w:rPr>
        <w:t>供应商资格条件</w:t>
      </w:r>
      <w:r>
        <w:rPr>
          <w:rFonts w:hint="eastAsia" w:ascii="宋体" w:hAnsi="宋体"/>
          <w:color w:val="000000"/>
        </w:rPr>
        <w:t>”。</w:t>
      </w:r>
    </w:p>
    <w:p>
      <w:pPr>
        <w:tabs>
          <w:tab w:val="left" w:pos="840"/>
        </w:tabs>
        <w:ind w:firstLine="360" w:firstLineChars="150"/>
        <w:rPr>
          <w:rFonts w:ascii="宋体" w:hAnsi="宋体"/>
          <w:color w:val="000000"/>
        </w:rPr>
      </w:pP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6" w:name="_Toc376936731"/>
      <w:bookmarkStart w:id="17" w:name="_Toc116654131"/>
      <w:bookmarkStart w:id="18" w:name="_Toc325726000"/>
      <w:r>
        <w:rPr>
          <w:rFonts w:hint="eastAsia" w:ascii="宋体" w:hAnsi="宋体"/>
          <w:b/>
          <w:bCs/>
          <w:kern w:val="0"/>
          <w:sz w:val="27"/>
          <w:szCs w:val="27"/>
        </w:rPr>
        <w:t>3.磋商费用</w:t>
      </w:r>
      <w:bookmarkEnd w:id="16"/>
      <w:bookmarkEnd w:id="17"/>
      <w:bookmarkEnd w:id="18"/>
    </w:p>
    <w:p>
      <w:pPr>
        <w:tabs>
          <w:tab w:val="left" w:pos="840"/>
        </w:tabs>
        <w:ind w:firstLine="360" w:firstLineChars="150"/>
        <w:rPr>
          <w:rFonts w:ascii="宋体" w:hAnsi="宋体"/>
          <w:color w:val="000000"/>
        </w:rPr>
      </w:pPr>
      <w:r>
        <w:rPr>
          <w:rFonts w:hint="eastAsia" w:ascii="宋体" w:hAnsi="宋体"/>
          <w:color w:val="000000"/>
        </w:rPr>
        <w:t>供应商应自愿承担与参加本次磋商有关的费用。采购代理机构对供应商发生的费用不承担任何责任。</w:t>
      </w:r>
    </w:p>
    <w:p>
      <w:pPr>
        <w:widowControl/>
        <w:spacing w:after="160" w:line="288" w:lineRule="auto"/>
        <w:ind w:firstLine="2891" w:firstLineChars="800"/>
        <w:jc w:val="left"/>
        <w:outlineLvl w:val="1"/>
        <w:rPr>
          <w:rFonts w:ascii="宋体" w:hAnsi="宋体"/>
          <w:b/>
          <w:bCs/>
          <w:kern w:val="0"/>
          <w:sz w:val="36"/>
          <w:szCs w:val="36"/>
        </w:rPr>
      </w:pPr>
      <w:bookmarkStart w:id="19" w:name="_Toc325726001"/>
      <w:bookmarkStart w:id="20" w:name="_Toc116654132"/>
      <w:bookmarkStart w:id="21" w:name="_Toc376936732"/>
      <w:r>
        <w:rPr>
          <w:rFonts w:hint="eastAsia" w:ascii="宋体" w:hAnsi="宋体"/>
          <w:b/>
          <w:bCs/>
          <w:kern w:val="0"/>
          <w:sz w:val="36"/>
          <w:szCs w:val="36"/>
        </w:rPr>
        <w:t>二、磋商文件说明</w:t>
      </w:r>
      <w:bookmarkEnd w:id="19"/>
      <w:bookmarkEnd w:id="20"/>
      <w:bookmarkEnd w:id="21"/>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2" w:name="_Toc116654133"/>
      <w:bookmarkStart w:id="23" w:name="_Toc325726002"/>
      <w:bookmarkStart w:id="24" w:name="_Toc376936733"/>
      <w:r>
        <w:rPr>
          <w:rFonts w:hint="eastAsia" w:ascii="宋体" w:hAnsi="宋体"/>
          <w:b/>
          <w:bCs/>
          <w:kern w:val="0"/>
          <w:sz w:val="27"/>
          <w:szCs w:val="27"/>
        </w:rPr>
        <w:t>4.磋商文件的构成</w:t>
      </w:r>
      <w:bookmarkEnd w:id="22"/>
      <w:bookmarkEnd w:id="23"/>
      <w:bookmarkEnd w:id="24"/>
    </w:p>
    <w:p>
      <w:pPr>
        <w:ind w:firstLine="480"/>
        <w:rPr>
          <w:rFonts w:ascii="宋体" w:hAnsi="宋体"/>
        </w:rPr>
      </w:pPr>
      <w:r>
        <w:rPr>
          <w:rFonts w:hint="eastAsia" w:ascii="宋体" w:hAnsi="宋体"/>
        </w:rPr>
        <w:t>4.1磋商文件包括：</w:t>
      </w:r>
    </w:p>
    <w:p>
      <w:pPr>
        <w:autoSpaceDE w:val="0"/>
        <w:autoSpaceDN w:val="0"/>
        <w:adjustRightInd w:val="0"/>
        <w:ind w:firstLine="480"/>
        <w:rPr>
          <w:rFonts w:ascii="宋体" w:hAnsi="Cambria" w:cs="宋体"/>
          <w:kern w:val="0"/>
          <w:lang w:val="zh-CN"/>
        </w:rPr>
      </w:pPr>
      <w:r>
        <w:rPr>
          <w:rFonts w:hint="eastAsia" w:ascii="宋体" w:hAnsi="宋体"/>
        </w:rPr>
        <w:t>（</w:t>
      </w:r>
      <w:r>
        <w:rPr>
          <w:rFonts w:ascii="宋体" w:hAnsi="Cambria" w:cs="宋体"/>
          <w:kern w:val="0"/>
          <w:lang w:val="zh-CN"/>
        </w:rPr>
        <w:t>1</w:t>
      </w:r>
      <w:r>
        <w:rPr>
          <w:rFonts w:hint="eastAsia" w:ascii="宋体" w:hAnsi="Cambria" w:cs="宋体"/>
          <w:kern w:val="0"/>
          <w:lang w:val="zh-CN"/>
        </w:rPr>
        <w:t>）</w:t>
      </w:r>
      <w:r>
        <w:rPr>
          <w:rFonts w:hint="eastAsia" w:ascii="宋体" w:hAnsi="Cambria" w:cs="宋体"/>
          <w:kern w:val="0"/>
        </w:rPr>
        <w:t>竞争性磋商邀请</w:t>
      </w:r>
      <w:r>
        <w:rPr>
          <w:rFonts w:hint="eastAsia" w:ascii="宋体" w:hAnsi="Cambria" w:cs="宋体"/>
          <w:kern w:val="0"/>
          <w:lang w:val="zh-CN"/>
        </w:rPr>
        <w:t>公告</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ascii="宋体" w:hAnsi="Cambria" w:cs="宋体"/>
          <w:kern w:val="0"/>
          <w:lang w:val="zh-CN"/>
        </w:rPr>
        <w:t>2</w:t>
      </w:r>
      <w:r>
        <w:rPr>
          <w:rFonts w:hint="eastAsia" w:ascii="宋体" w:hAnsi="Cambria" w:cs="宋体"/>
          <w:kern w:val="0"/>
          <w:lang w:val="zh-CN"/>
        </w:rPr>
        <w:t>）磋商须知前附表</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ascii="宋体" w:hAnsi="Cambria" w:cs="宋体"/>
          <w:kern w:val="0"/>
          <w:lang w:val="zh-CN"/>
        </w:rPr>
        <w:t>3</w:t>
      </w:r>
      <w:r>
        <w:rPr>
          <w:rFonts w:hint="eastAsia" w:ascii="宋体" w:hAnsi="Cambria" w:cs="宋体"/>
          <w:kern w:val="0"/>
          <w:lang w:val="zh-CN"/>
        </w:rPr>
        <w:t>）磋商供应商须知</w:t>
      </w:r>
    </w:p>
    <w:p>
      <w:pPr>
        <w:autoSpaceDE w:val="0"/>
        <w:autoSpaceDN w:val="0"/>
        <w:adjustRightInd w:val="0"/>
        <w:ind w:firstLine="480"/>
        <w:rPr>
          <w:rFonts w:ascii="宋体" w:hAnsi="宋体"/>
          <w:b/>
        </w:rPr>
      </w:pPr>
      <w:r>
        <w:rPr>
          <w:rFonts w:hint="eastAsia" w:ascii="宋体" w:hAnsi="Cambria" w:cs="宋体"/>
          <w:kern w:val="0"/>
          <w:lang w:val="zh-CN"/>
        </w:rPr>
        <w:t>（4）</w:t>
      </w:r>
      <w:r>
        <w:rPr>
          <w:rFonts w:ascii="宋体" w:hAnsi="Cambria" w:cs="宋体"/>
          <w:kern w:val="0"/>
          <w:lang w:val="zh-CN"/>
        </w:rPr>
        <w:t>建设工程施工合同</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5</w:t>
      </w:r>
      <w:r>
        <w:rPr>
          <w:rFonts w:hint="eastAsia" w:ascii="宋体" w:hAnsi="Cambria" w:cs="宋体"/>
          <w:kern w:val="0"/>
          <w:lang w:val="zh-CN"/>
        </w:rPr>
        <w:t>）磋商</w:t>
      </w:r>
      <w:r>
        <w:rPr>
          <w:rFonts w:hint="eastAsia" w:ascii="宋体" w:hAnsi="Cambria" w:cs="宋体"/>
          <w:kern w:val="0"/>
        </w:rPr>
        <w:t>响应文件</w:t>
      </w:r>
      <w:r>
        <w:rPr>
          <w:rFonts w:hint="eastAsia" w:ascii="宋体" w:hAnsi="Cambria" w:cs="宋体"/>
          <w:kern w:val="0"/>
          <w:lang w:val="zh-CN"/>
        </w:rPr>
        <w:t>格式</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6</w:t>
      </w:r>
      <w:r>
        <w:rPr>
          <w:rFonts w:hint="eastAsia" w:ascii="宋体" w:hAnsi="Cambria" w:cs="宋体"/>
          <w:kern w:val="0"/>
          <w:lang w:val="zh-CN"/>
        </w:rPr>
        <w:t>）磋商及采购项目要求</w:t>
      </w:r>
    </w:p>
    <w:p>
      <w:pPr>
        <w:autoSpaceDE w:val="0"/>
        <w:autoSpaceDN w:val="0"/>
        <w:adjustRightInd w:val="0"/>
        <w:ind w:firstLine="480"/>
        <w:rPr>
          <w:rFonts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7</w:t>
      </w:r>
      <w:r>
        <w:rPr>
          <w:rFonts w:hint="eastAsia" w:ascii="宋体" w:hAnsi="Cambria" w:cs="宋体"/>
          <w:kern w:val="0"/>
          <w:lang w:val="zh-CN"/>
        </w:rPr>
        <w:t>）工程量清单</w:t>
      </w:r>
    </w:p>
    <w:p>
      <w:pPr>
        <w:ind w:firstLine="480"/>
        <w:rPr>
          <w:rFonts w:ascii="宋体" w:hAnsi="宋体"/>
        </w:rPr>
      </w:pPr>
      <w:r>
        <w:rPr>
          <w:rFonts w:hint="eastAsia" w:ascii="宋体" w:hAnsi="Cambria" w:cs="宋体"/>
          <w:kern w:val="0"/>
          <w:lang w:val="zh-CN"/>
        </w:rPr>
        <w:t>（</w:t>
      </w:r>
      <w:r>
        <w:rPr>
          <w:rFonts w:hint="eastAsia" w:ascii="宋体" w:hAnsi="Cambria" w:cs="宋体"/>
          <w:kern w:val="0"/>
          <w:lang w:val="en-US" w:eastAsia="zh-CN"/>
        </w:rPr>
        <w:t>8</w:t>
      </w:r>
      <w:r>
        <w:rPr>
          <w:rFonts w:hint="eastAsia" w:ascii="宋体" w:hAnsi="Cambria" w:cs="宋体"/>
          <w:kern w:val="0"/>
        </w:rPr>
        <w:t>）</w:t>
      </w:r>
      <w:r>
        <w:rPr>
          <w:rFonts w:hint="eastAsia" w:ascii="宋体" w:hAnsi="Cambria" w:cs="宋体"/>
          <w:kern w:val="0"/>
          <w:lang w:val="zh-CN"/>
        </w:rPr>
        <w:t>采购过程中发生的澄清、变更和补充文件</w:t>
      </w:r>
    </w:p>
    <w:p>
      <w:pPr>
        <w:ind w:firstLine="480"/>
        <w:rPr>
          <w:rFonts w:ascii="宋体" w:hAnsi="宋体"/>
        </w:rPr>
      </w:pPr>
      <w:r>
        <w:rPr>
          <w:rFonts w:hint="eastAsia" w:ascii="宋体" w:hAnsi="宋体"/>
        </w:rPr>
        <w:t>4.2 磋商供应商应认真阅读磋商文件中列示的事项、格式、条款和要求等内容。如果磋商供应商未按磋商文件要求提交全部资料，或者对磋商文件未作出实质性响应的，将视为无效响应。</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25" w:name="_Toc376936734"/>
      <w:bookmarkStart w:id="26" w:name="_Toc325726003"/>
      <w:bookmarkStart w:id="27" w:name="_Toc116654134"/>
      <w:r>
        <w:rPr>
          <w:rFonts w:hint="eastAsia" w:ascii="宋体" w:hAnsi="宋体"/>
          <w:b/>
          <w:bCs/>
          <w:kern w:val="0"/>
          <w:sz w:val="27"/>
          <w:szCs w:val="27"/>
        </w:rPr>
        <w:t>5.磋商文件的</w:t>
      </w:r>
      <w:bookmarkEnd w:id="25"/>
      <w:bookmarkEnd w:id="26"/>
      <w:r>
        <w:rPr>
          <w:rFonts w:hint="eastAsia" w:ascii="宋体" w:hAnsi="宋体"/>
          <w:b/>
          <w:bCs/>
          <w:kern w:val="0"/>
          <w:sz w:val="27"/>
          <w:szCs w:val="27"/>
        </w:rPr>
        <w:t>质疑</w:t>
      </w:r>
      <w:bookmarkEnd w:id="27"/>
    </w:p>
    <w:p>
      <w:pPr>
        <w:ind w:firstLine="480"/>
        <w:rPr>
          <w:rFonts w:ascii="宋体" w:hAnsi="宋体"/>
        </w:rPr>
      </w:pPr>
      <w:bookmarkStart w:id="28" w:name="_Toc376936735"/>
      <w:bookmarkStart w:id="29"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采购人、采购代理机构在收到供应商的书面质疑后7个工作日内予以答复，并将变更事宜在</w:t>
      </w:r>
      <w:r>
        <w:rPr>
          <w:rFonts w:hint="eastAsia" w:ascii="宋体" w:hAnsi="宋体"/>
          <w:lang w:val="en-US" w:eastAsia="zh-CN"/>
        </w:rPr>
        <w:t>青海项目信息网</w:t>
      </w:r>
      <w:r>
        <w:rPr>
          <w:rFonts w:hint="eastAsia" w:ascii="宋体" w:hAnsi="宋体"/>
        </w:rPr>
        <w:t>上发布公告，告知本项目的所有潜在供应商。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0" w:name="_Toc116654135"/>
      <w:r>
        <w:rPr>
          <w:rFonts w:hint="eastAsia" w:ascii="宋体" w:hAnsi="宋体"/>
          <w:b/>
          <w:bCs/>
          <w:kern w:val="0"/>
          <w:sz w:val="27"/>
          <w:szCs w:val="27"/>
        </w:rPr>
        <w:t>6.磋商文件的澄清、修改</w:t>
      </w:r>
      <w:bookmarkEnd w:id="28"/>
      <w:bookmarkEnd w:id="29"/>
      <w:bookmarkEnd w:id="30"/>
    </w:p>
    <w:p>
      <w:pPr>
        <w:ind w:firstLine="480"/>
        <w:rPr>
          <w:rFonts w:ascii="宋体" w:hAnsi="宋体"/>
        </w:rPr>
      </w:pPr>
      <w:r>
        <w:rPr>
          <w:rFonts w:hint="eastAsia" w:ascii="宋体" w:hAnsi="宋体"/>
        </w:rPr>
        <w:t>6.1 在磋商响应文件递交截止期前，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w:t>
      </w:r>
      <w:r>
        <w:rPr>
          <w:rFonts w:hint="eastAsia" w:ascii="宋体" w:hAnsi="宋体"/>
          <w:lang w:val="en-US" w:eastAsia="zh-CN"/>
        </w:rPr>
        <w:t>青海项目信息网</w:t>
      </w:r>
      <w:r>
        <w:rPr>
          <w:rFonts w:hint="eastAsia" w:ascii="宋体" w:hAnsi="宋体"/>
        </w:rPr>
        <w:t>上发布公告；不足5日的，顺延提交首次磋商响应文件的截止时间。该澄清或者修改的内容为磋商文件的组成部分。</w:t>
      </w:r>
    </w:p>
    <w:p>
      <w:pPr>
        <w:ind w:firstLine="480"/>
        <w:rPr>
          <w:rFonts w:ascii="宋体" w:hAnsi="宋体"/>
        </w:rPr>
      </w:pPr>
      <w:r>
        <w:rPr>
          <w:rFonts w:hint="eastAsia" w:ascii="宋体" w:hAnsi="宋体"/>
        </w:rPr>
        <w:t>6.3在磋商响应文件递交截止时间前，采购人或采购代理机构可以视采购具体情况，延长磋商截止时间和开标时间，并在磋商文件中要求的磋商截止时间和磋商时间的三日前，将变更公告发布在</w:t>
      </w:r>
      <w:r>
        <w:rPr>
          <w:rFonts w:hint="eastAsia" w:ascii="宋体" w:hAnsi="宋体"/>
          <w:lang w:val="en-US" w:eastAsia="zh-CN"/>
        </w:rPr>
        <w:t>青海项目信息网</w:t>
      </w:r>
      <w:r>
        <w:rPr>
          <w:rFonts w:hint="eastAsia" w:ascii="宋体" w:hAnsi="宋体"/>
        </w:rPr>
        <w:t>上。</w:t>
      </w:r>
    </w:p>
    <w:p>
      <w:pPr>
        <w:widowControl/>
        <w:spacing w:beforeLines="200" w:afterLines="200" w:line="240" w:lineRule="auto"/>
        <w:ind w:firstLine="0" w:firstLineChars="0"/>
        <w:jc w:val="center"/>
        <w:outlineLvl w:val="1"/>
        <w:rPr>
          <w:rFonts w:ascii="宋体" w:hAnsi="宋体"/>
          <w:b/>
          <w:bCs/>
          <w:kern w:val="0"/>
          <w:sz w:val="36"/>
          <w:szCs w:val="36"/>
        </w:rPr>
      </w:pPr>
      <w:bookmarkStart w:id="31" w:name="_Toc325726005"/>
      <w:bookmarkStart w:id="32" w:name="_Toc116654136"/>
      <w:bookmarkStart w:id="33" w:name="_Toc376936736"/>
      <w:r>
        <w:rPr>
          <w:rFonts w:hint="eastAsia" w:ascii="宋体" w:hAnsi="宋体"/>
          <w:b/>
          <w:bCs/>
          <w:kern w:val="0"/>
          <w:sz w:val="36"/>
          <w:szCs w:val="36"/>
        </w:rPr>
        <w:t>三、磋商响应文件的编制</w:t>
      </w:r>
      <w:bookmarkEnd w:id="31"/>
      <w:bookmarkEnd w:id="32"/>
      <w:bookmarkEnd w:id="33"/>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4" w:name="_Toc116654137"/>
      <w:bookmarkStart w:id="35" w:name="_Toc376936737"/>
      <w:bookmarkStart w:id="36" w:name="_Toc325726006"/>
      <w:r>
        <w:rPr>
          <w:rFonts w:hint="eastAsia" w:ascii="宋体" w:hAnsi="宋体"/>
          <w:b/>
          <w:bCs/>
          <w:kern w:val="0"/>
          <w:sz w:val="27"/>
          <w:szCs w:val="27"/>
        </w:rPr>
        <w:t>7.磋商响应文件的语言及度量衡单位</w:t>
      </w:r>
      <w:bookmarkEnd w:id="34"/>
      <w:bookmarkEnd w:id="35"/>
      <w:bookmarkEnd w:id="36"/>
    </w:p>
    <w:p>
      <w:pPr>
        <w:ind w:firstLine="480"/>
        <w:rPr>
          <w:rFonts w:ascii="宋体" w:hAnsi="宋体"/>
        </w:rPr>
      </w:pPr>
      <w:r>
        <w:rPr>
          <w:rFonts w:hint="eastAsia" w:ascii="宋体" w:hAnsi="宋体"/>
        </w:rPr>
        <w:t>7.1磋商供应商提交的磋商响应文件以及磋商供应商与</w:t>
      </w:r>
      <w:r>
        <w:rPr>
          <w:rFonts w:hint="eastAsia" w:ascii="宋体" w:hAnsi="宋体"/>
          <w:color w:val="000000"/>
        </w:rPr>
        <w:t>采购代理机构</w:t>
      </w:r>
      <w:r>
        <w:rPr>
          <w:rFonts w:hint="eastAsia" w:ascii="宋体" w:hAnsi="宋体"/>
        </w:rPr>
        <w:t>就此磋商发生的所有来往函电均应使用简体中文。</w:t>
      </w:r>
      <w:r>
        <w:t>除签名、盖章、专用名称等特殊情形外，以中文汉语以外的文字表述的投标文件视同未提供。</w:t>
      </w:r>
    </w:p>
    <w:p>
      <w:pPr>
        <w:ind w:firstLine="480"/>
        <w:rPr>
          <w:rFonts w:ascii="宋体" w:hAnsi="宋体"/>
        </w:rPr>
      </w:pPr>
      <w:r>
        <w:rPr>
          <w:rFonts w:hint="eastAsia" w:ascii="宋体" w:hAnsi="宋体"/>
        </w:rPr>
        <w:t>7.2 除磋商文件中另有规定外，磋商响应文件所使用的度量衡单位，均须采用国家法定计量单位。</w:t>
      </w:r>
    </w:p>
    <w:p>
      <w:pPr>
        <w:ind w:firstLine="480"/>
        <w:rPr>
          <w:rFonts w:ascii="宋体" w:hAnsi="宋体"/>
        </w:rPr>
      </w:pPr>
      <w:r>
        <w:rPr>
          <w:rFonts w:hint="eastAsia" w:ascii="宋体" w:hAnsi="宋体"/>
        </w:rPr>
        <w:t>7.3附有外文资料的，须翻译成中文并加盖磋商供应商公章，如果翻译的中文资料与外文资料存在差异和矛盾时，以中文资料为准。其准确性由磋商供应商负责。</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37" w:name="_Toc325726007"/>
      <w:bookmarkStart w:id="38" w:name="_Toc376936738"/>
      <w:bookmarkStart w:id="39" w:name="_Toc116654138"/>
      <w:r>
        <w:rPr>
          <w:rFonts w:hint="eastAsia" w:ascii="宋体" w:hAnsi="宋体"/>
          <w:b/>
          <w:bCs/>
          <w:kern w:val="0"/>
          <w:sz w:val="27"/>
          <w:szCs w:val="27"/>
        </w:rPr>
        <w:t>8.磋商报价及币种</w:t>
      </w:r>
      <w:bookmarkEnd w:id="37"/>
      <w:bookmarkEnd w:id="38"/>
      <w:bookmarkEnd w:id="39"/>
    </w:p>
    <w:p>
      <w:pPr>
        <w:ind w:firstLine="480"/>
        <w:rPr>
          <w:rFonts w:ascii="宋体" w:hAnsi="宋体"/>
        </w:rPr>
      </w:pPr>
      <w:r>
        <w:rPr>
          <w:rFonts w:hint="eastAsia" w:ascii="宋体" w:hAnsi="宋体"/>
        </w:rPr>
        <w:t>8.l磋商报价为总报价。必须包括：清单项目费、措施项目费、安全文明施工费、规费、人工费、材料和施工机具使用费和企业管理费、利润、税金及其他不可预见费等全部费用。</w:t>
      </w:r>
    </w:p>
    <w:p>
      <w:pPr>
        <w:ind w:firstLine="480"/>
        <w:rPr>
          <w:rFonts w:ascii="宋体" w:hAnsi="宋体"/>
        </w:rPr>
      </w:pPr>
      <w:r>
        <w:rPr>
          <w:rFonts w:hint="eastAsia" w:ascii="宋体" w:hAnsi="宋体"/>
        </w:rPr>
        <w:t>8.2 磋商函中应注明磋商有效期。</w:t>
      </w:r>
    </w:p>
    <w:p>
      <w:pPr>
        <w:ind w:firstLine="480"/>
        <w:rPr>
          <w:rFonts w:ascii="宋体" w:hAnsi="宋体"/>
        </w:rPr>
      </w:pPr>
      <w:r>
        <w:rPr>
          <w:rFonts w:hint="eastAsia" w:ascii="宋体" w:hAnsi="宋体"/>
        </w:rPr>
        <w:t>8.3 磋商供应商应根据磋商文件规定的格式完整填写所有内容，并保证所提供的全部资料真实可信，自愿承担相应责任。</w:t>
      </w:r>
    </w:p>
    <w:p>
      <w:pPr>
        <w:ind w:firstLine="480"/>
        <w:rPr>
          <w:rFonts w:ascii="宋体" w:hAnsi="宋体"/>
        </w:rPr>
      </w:pPr>
      <w:r>
        <w:rPr>
          <w:rFonts w:hint="eastAsia" w:ascii="宋体" w:hAnsi="宋体"/>
        </w:rPr>
        <w:t>8.4 磋商最后报价为闭口价，即成交后在合同有效期内价格不变。</w:t>
      </w:r>
    </w:p>
    <w:p>
      <w:pPr>
        <w:ind w:firstLine="480"/>
        <w:rPr>
          <w:rFonts w:ascii="宋体" w:hAnsi="宋体"/>
        </w:rPr>
      </w:pPr>
      <w:r>
        <w:rPr>
          <w:rFonts w:hint="eastAsia" w:ascii="宋体" w:hAnsi="宋体"/>
        </w:rPr>
        <w:t>8.5 磋商币种为人民币。</w:t>
      </w:r>
      <w:bookmarkStart w:id="40" w:name="_Toc325726013"/>
      <w:bookmarkStart w:id="41" w:name="_Toc376936744"/>
    </w:p>
    <w:p>
      <w:pPr>
        <w:autoSpaceDE w:val="0"/>
        <w:autoSpaceDN w:val="0"/>
        <w:adjustRightInd w:val="0"/>
        <w:ind w:firstLine="469" w:firstLineChars="173"/>
        <w:outlineLvl w:val="2"/>
        <w:rPr>
          <w:rFonts w:ascii="宋体" w:hAnsi="宋体"/>
          <w:b/>
          <w:bCs/>
          <w:kern w:val="0"/>
          <w:sz w:val="27"/>
          <w:szCs w:val="27"/>
        </w:rPr>
      </w:pPr>
      <w:bookmarkStart w:id="42" w:name="_Toc116654139"/>
      <w:r>
        <w:rPr>
          <w:rFonts w:hint="eastAsia" w:ascii="宋体" w:hAnsi="宋体"/>
          <w:b/>
          <w:bCs/>
          <w:kern w:val="0"/>
          <w:sz w:val="27"/>
          <w:szCs w:val="27"/>
        </w:rPr>
        <w:t>9.磋商有效期</w:t>
      </w:r>
      <w:bookmarkEnd w:id="40"/>
      <w:bookmarkEnd w:id="41"/>
      <w:bookmarkEnd w:id="42"/>
    </w:p>
    <w:p>
      <w:pPr>
        <w:autoSpaceDE w:val="0"/>
        <w:autoSpaceDN w:val="0"/>
        <w:adjustRightInd w:val="0"/>
        <w:ind w:firstLine="469" w:firstLineChars="173"/>
        <w:outlineLvl w:val="2"/>
        <w:rPr>
          <w:rFonts w:ascii="宋体" w:hAnsi="宋体"/>
          <w:b/>
          <w:bCs/>
          <w:kern w:val="0"/>
          <w:sz w:val="27"/>
          <w:szCs w:val="27"/>
        </w:rPr>
      </w:pPr>
    </w:p>
    <w:p>
      <w:pPr>
        <w:ind w:firstLine="480"/>
        <w:rPr>
          <w:rFonts w:ascii="宋体" w:hAnsi="宋体"/>
        </w:rPr>
      </w:pPr>
      <w:r>
        <w:rPr>
          <w:rFonts w:hint="eastAsia" w:ascii="宋体" w:hAnsi="宋体"/>
        </w:rPr>
        <w:t>磋商有效期为自磋商开始之日起60天。</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3" w:name="_Toc325726008"/>
      <w:bookmarkStart w:id="44" w:name="_Toc376936739"/>
      <w:bookmarkStart w:id="45" w:name="_Toc116654140"/>
      <w:r>
        <w:rPr>
          <w:rFonts w:hint="eastAsia" w:ascii="宋体" w:hAnsi="宋体"/>
          <w:b/>
          <w:bCs/>
          <w:kern w:val="0"/>
          <w:sz w:val="27"/>
          <w:szCs w:val="27"/>
        </w:rPr>
        <w:t>10.磋商响应文件构成</w:t>
      </w:r>
      <w:bookmarkEnd w:id="43"/>
      <w:bookmarkEnd w:id="44"/>
      <w:bookmarkEnd w:id="45"/>
    </w:p>
    <w:p>
      <w:pPr>
        <w:ind w:firstLine="480"/>
        <w:rPr>
          <w:rFonts w:ascii="宋体" w:hAnsi="宋体"/>
        </w:rPr>
      </w:pPr>
      <w:r>
        <w:rPr>
          <w:rFonts w:hint="eastAsia" w:ascii="宋体" w:hAnsi="宋体" w:cs="宋体"/>
          <w:lang w:val="zh-CN"/>
        </w:rPr>
        <w:t>10.1</w:t>
      </w:r>
      <w:r>
        <w:rPr>
          <w:rFonts w:hint="eastAsia" w:ascii="宋体" w:hAnsi="宋体"/>
        </w:rPr>
        <w:t xml:space="preserve">磋商供应商应提交相关证明材料，作为其参加磋商和成交后有能力履行合同的证明。编写的磋商响应文件须包括以下内容（格式详见磋商文件第五部分内容）：                                                                                                                                                                                                                                                                                                                                                                                                                                                                                                                                                                                                                                                                                                                                                                                                                                                                                                                                                                                                                                                                                                                                                                                                                                                                                                                                                                                                                                                                                                                                                                                                                                                                                                                                                                                                                                                                                                                                                                                                                                                                                                                                                                                                                                                                                                                                                                                                                                                                                                                                                                                                                                                                                                                                                                                                                                                                                                                                                                  </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）磋商响应文件封面</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）响应文件目录</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）磋商函</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）最初报价表</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）法定代表人证明书</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）法定代表人授权书</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）磋商供应商承诺函</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）供应商诚信承诺书</w:t>
      </w:r>
    </w:p>
    <w:p>
      <w:pPr>
        <w:autoSpaceDE w:val="0"/>
        <w:autoSpaceDN w:val="0"/>
        <w:adjustRightInd w:val="0"/>
        <w:spacing w:line="500" w:lineRule="exact"/>
        <w:ind w:firstLine="480"/>
        <w:rPr>
          <w:rFonts w:ascii="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）已标价工程量清单</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10</w:t>
      </w:r>
      <w:r>
        <w:rPr>
          <w:rFonts w:hint="eastAsia" w:ascii="宋体" w:hAnsi="宋体" w:cs="宋体"/>
          <w:kern w:val="0"/>
          <w:lang w:val="zh-CN"/>
        </w:rPr>
        <w:t>）施工组织设计</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11</w:t>
      </w:r>
      <w:r>
        <w:rPr>
          <w:rFonts w:hint="eastAsia" w:ascii="宋体" w:hAnsi="宋体" w:cs="宋体"/>
          <w:kern w:val="0"/>
          <w:lang w:val="zh-CN"/>
        </w:rPr>
        <w:t>）项目管理机构</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12</w:t>
      </w:r>
      <w:r>
        <w:rPr>
          <w:rFonts w:hint="eastAsia" w:ascii="宋体" w:hAnsi="宋体" w:cs="宋体"/>
          <w:kern w:val="0"/>
          <w:lang w:val="zh-CN"/>
        </w:rPr>
        <w:t>）资格审查</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13</w:t>
      </w:r>
      <w:r>
        <w:rPr>
          <w:rFonts w:hint="eastAsia" w:ascii="宋体" w:hAnsi="宋体" w:cs="宋体"/>
          <w:kern w:val="0"/>
          <w:lang w:val="zh-CN"/>
        </w:rPr>
        <w:t>）财务状况、缴纳税收和社会保障资金证明</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4）最终报价表</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5）磋商供应商认为在其他方面有必要说明的事项</w:t>
      </w:r>
    </w:p>
    <w:p>
      <w:pPr>
        <w:autoSpaceDE w:val="0"/>
        <w:autoSpaceDN w:val="0"/>
        <w:adjustRightInd w:val="0"/>
        <w:spacing w:line="500" w:lineRule="exact"/>
        <w:ind w:firstLine="480"/>
        <w:rPr>
          <w:rFonts w:ascii="宋体" w:hAnsi="宋体" w:cs="宋体"/>
          <w:kern w:val="0"/>
          <w:lang w:val="zh-CN"/>
        </w:rPr>
      </w:pPr>
      <w:r>
        <w:rPr>
          <w:rFonts w:hint="eastAsia" w:ascii="宋体" w:hAnsi="宋体" w:cs="宋体"/>
          <w:kern w:val="0"/>
          <w:lang w:val="zh-CN"/>
        </w:rPr>
        <w:t>（16）享受政府采购政策优惠的证明资料</w:t>
      </w:r>
    </w:p>
    <w:p>
      <w:pPr>
        <w:ind w:left="2" w:firstLine="422" w:firstLineChars="176"/>
        <w:rPr>
          <w:rFonts w:ascii="宋体" w:hAnsi="宋体"/>
        </w:rPr>
      </w:pPr>
      <w:r>
        <w:rPr>
          <w:rFonts w:hint="eastAsia" w:ascii="宋体" w:hAnsi="宋体"/>
        </w:rPr>
        <w:t>注：磋商文件要求签字、盖章的地方必须由磋商供应商的法定代表人或委托代理人按要求签字、盖章；</w:t>
      </w:r>
      <w:r>
        <w:rPr>
          <w:rFonts w:hint="eastAsia" w:ascii="宋体" w:hAnsi="宋体" w:cs="宋体"/>
          <w:kern w:val="0"/>
          <w:lang w:val="zh-CN"/>
        </w:rPr>
        <w:t>磋商</w:t>
      </w:r>
      <w:r>
        <w:rPr>
          <w:rFonts w:hint="eastAsia" w:ascii="宋体" w:hAnsi="宋体"/>
        </w:rPr>
        <w:t>供应商提供的扫描（或复印）件均需加盖公章。</w:t>
      </w:r>
      <w:r>
        <w:rPr>
          <w:rFonts w:hint="eastAsia" w:ascii="宋体" w:hAnsi="宋体" w:cs="宋体"/>
          <w:kern w:val="0"/>
          <w:lang w:val="zh-CN"/>
        </w:rPr>
        <w:t>磋商供应商</w:t>
      </w:r>
      <w:r>
        <w:rPr>
          <w:rFonts w:hint="eastAsia" w:ascii="宋体" w:hAnsi="宋体"/>
        </w:rPr>
        <w:t>须按上述内容、顺序和格式编制磋商响应文件，并按要求编制目录、页码。</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412617729"/>
      <w:bookmarkStart w:id="47" w:name="_Toc373392580"/>
      <w:bookmarkStart w:id="48" w:name="_Toc116654141"/>
      <w:r>
        <w:rPr>
          <w:rFonts w:hint="eastAsia" w:ascii="宋体" w:hAnsi="宋体"/>
          <w:b/>
          <w:bCs/>
          <w:kern w:val="0"/>
          <w:sz w:val="27"/>
          <w:szCs w:val="27"/>
        </w:rPr>
        <w:t>11.磋商响应文件编印和签署</w:t>
      </w:r>
      <w:bookmarkEnd w:id="46"/>
      <w:bookmarkEnd w:id="47"/>
      <w:bookmarkEnd w:id="48"/>
    </w:p>
    <w:p>
      <w:pPr>
        <w:pStyle w:val="31"/>
        <w:ind w:firstLine="480"/>
        <w:rPr>
          <w:rFonts w:hAnsi="宋体"/>
          <w:color w:val="000000"/>
          <w:szCs w:val="24"/>
        </w:rPr>
      </w:pPr>
      <w:r>
        <w:rPr>
          <w:rFonts w:hint="eastAsia" w:hAnsi="宋体"/>
          <w:szCs w:val="24"/>
        </w:rPr>
        <w:t>11.1 磋商供应商须</w:t>
      </w:r>
      <w:r>
        <w:rPr>
          <w:rFonts w:hint="eastAsia" w:hAnsi="宋体"/>
          <w:color w:val="000000"/>
          <w:szCs w:val="24"/>
        </w:rPr>
        <w:t>提交一式叁份磋商响应文件（</w:t>
      </w:r>
      <w:r>
        <w:rPr>
          <w:rFonts w:hAnsi="宋体"/>
          <w:color w:val="000000"/>
          <w:szCs w:val="24"/>
        </w:rPr>
        <w:t>1</w:t>
      </w:r>
      <w:r>
        <w:rPr>
          <w:rFonts w:hint="eastAsia" w:hAnsi="宋体"/>
          <w:color w:val="000000"/>
          <w:szCs w:val="24"/>
        </w:rPr>
        <w:t>份正本、2份副本和相应的电子文档</w:t>
      </w:r>
      <w:r>
        <w:rPr>
          <w:rFonts w:hint="eastAsia" w:hAnsi="宋体"/>
          <w:b/>
          <w:bCs/>
          <w:color w:val="000000"/>
          <w:szCs w:val="24"/>
        </w:rPr>
        <w:t>2</w:t>
      </w:r>
      <w:r>
        <w:rPr>
          <w:rFonts w:hint="eastAsia" w:hAnsi="宋体"/>
          <w:color w:val="000000"/>
          <w:szCs w:val="24"/>
        </w:rPr>
        <w:t>份</w:t>
      </w:r>
      <w:r>
        <w:rPr>
          <w:rFonts w:hint="eastAsia" w:hAnsi="Cambria" w:cs="宋体"/>
          <w:color w:val="000000"/>
          <w:kern w:val="0"/>
        </w:rPr>
        <w:t>以及用于开标唱标单独提交的</w:t>
      </w:r>
      <w:r>
        <w:rPr>
          <w:rFonts w:hAnsi="Cambria" w:cs="宋体"/>
          <w:color w:val="000000"/>
          <w:kern w:val="0"/>
        </w:rPr>
        <w:t>“</w:t>
      </w:r>
      <w:r>
        <w:rPr>
          <w:rFonts w:hint="eastAsia" w:hAnsi="Cambria" w:cs="宋体"/>
          <w:color w:val="000000"/>
          <w:kern w:val="0"/>
        </w:rPr>
        <w:t>最初报价表</w:t>
      </w:r>
      <w:r>
        <w:rPr>
          <w:rFonts w:hAnsi="Cambria" w:cs="宋体"/>
          <w:color w:val="000000"/>
          <w:kern w:val="0"/>
        </w:rPr>
        <w:t>”</w:t>
      </w:r>
      <w:r>
        <w:rPr>
          <w:rFonts w:hAnsi="Cambria" w:cs="宋体"/>
          <w:b/>
          <w:color w:val="000000"/>
          <w:kern w:val="0"/>
        </w:rPr>
        <w:t>1</w:t>
      </w:r>
      <w:r>
        <w:rPr>
          <w:rFonts w:hint="eastAsia" w:hAnsi="Cambria" w:cs="宋体"/>
          <w:color w:val="000000"/>
          <w:kern w:val="0"/>
        </w:rPr>
        <w:t>份</w:t>
      </w:r>
      <w:r>
        <w:rPr>
          <w:rFonts w:hint="eastAsia" w:hAnsi="宋体"/>
          <w:color w:val="000000"/>
          <w:szCs w:val="24"/>
        </w:rPr>
        <w:t>）</w:t>
      </w:r>
      <w:r>
        <w:rPr>
          <w:rFonts w:hint="eastAsia" w:hAnsi="宋体"/>
          <w:b/>
          <w:color w:val="000000"/>
          <w:szCs w:val="24"/>
        </w:rPr>
        <w:t>，</w:t>
      </w:r>
      <w:r>
        <w:rPr>
          <w:rFonts w:hint="eastAsia" w:hAnsi="宋体"/>
          <w:color w:val="000000"/>
          <w:szCs w:val="24"/>
        </w:rPr>
        <w:t>每份磋商响应文件须清楚地标明“正本”或“副本”字样。若发生正本和副本不符，以正本为准。磋商响应文件统一使用A4幅面的纸张印制</w:t>
      </w:r>
      <w:r>
        <w:rPr>
          <w:rFonts w:hint="eastAsia" w:hAnsi="宋体" w:cs="宋体"/>
          <w:kern w:val="0"/>
          <w:lang w:val="zh-CN"/>
        </w:rPr>
        <w:t>，</w:t>
      </w:r>
      <w:r>
        <w:rPr>
          <w:rFonts w:hint="eastAsia" w:hAnsi="宋体" w:cs="宋体"/>
          <w:kern w:val="0"/>
        </w:rPr>
        <w:t>投标文件可分册，每册装订的厚度不超过3cm（≤3cm）。</w:t>
      </w:r>
    </w:p>
    <w:p>
      <w:pPr>
        <w:autoSpaceDE w:val="0"/>
        <w:autoSpaceDN w:val="0"/>
        <w:ind w:firstLine="480"/>
        <w:rPr>
          <w:rFonts w:ascii="宋体" w:hAnsi="Cambria" w:cs="宋体"/>
          <w:kern w:val="0"/>
          <w:lang w:val="zh-CN"/>
        </w:rPr>
      </w:pPr>
      <w:r>
        <w:rPr>
          <w:rFonts w:ascii="宋体" w:hAnsi="Cambria" w:cs="宋体"/>
          <w:color w:val="000000"/>
          <w:kern w:val="0"/>
          <w:lang w:val="zh-CN"/>
        </w:rPr>
        <w:t>1</w:t>
      </w:r>
      <w:r>
        <w:rPr>
          <w:rFonts w:hint="eastAsia" w:ascii="宋体" w:hAnsi="Cambria" w:cs="宋体"/>
          <w:color w:val="000000"/>
          <w:kern w:val="0"/>
          <w:lang w:val="zh-CN"/>
        </w:rPr>
        <w:t>1</w:t>
      </w:r>
      <w:r>
        <w:rPr>
          <w:rFonts w:ascii="宋体" w:hAnsi="Cambria" w:cs="宋体"/>
          <w:color w:val="000000"/>
          <w:kern w:val="0"/>
          <w:lang w:val="zh-CN"/>
        </w:rPr>
        <w:t>.</w:t>
      </w:r>
      <w:r>
        <w:rPr>
          <w:rFonts w:hint="eastAsia" w:ascii="宋体" w:hAnsi="Cambria" w:cs="宋体"/>
          <w:color w:val="000000"/>
          <w:kern w:val="0"/>
          <w:lang w:val="zh-CN"/>
        </w:rPr>
        <w:t xml:space="preserve">2 </w:t>
      </w:r>
      <w:r>
        <w:rPr>
          <w:rFonts w:hint="eastAsia" w:ascii="宋体" w:hAnsi="Cambria" w:cs="宋体"/>
          <w:color w:val="000000"/>
          <w:kern w:val="0"/>
        </w:rPr>
        <w:t>磋商响应文件</w:t>
      </w:r>
      <w:r>
        <w:rPr>
          <w:rFonts w:hint="eastAsia" w:ascii="宋体" w:hAnsi="Cambria" w:cs="宋体"/>
          <w:color w:val="000000"/>
          <w:kern w:val="0"/>
          <w:lang w:val="zh-CN"/>
        </w:rPr>
        <w:t>的正本</w:t>
      </w:r>
      <w:r>
        <w:rPr>
          <w:rFonts w:hint="eastAsia" w:ascii="宋体" w:hAnsi="Cambria" w:cs="宋体"/>
          <w:kern w:val="0"/>
          <w:lang w:val="zh-CN"/>
        </w:rPr>
        <w:t>和副本均需打印或用不褪色、不变质的墨水书写，并由磋商供应商的法定代表人或其委托代理人在规定签章处签字、盖章。</w:t>
      </w:r>
      <w:r>
        <w:rPr>
          <w:rFonts w:hint="eastAsia" w:ascii="宋体" w:hAnsi="Cambria" w:cs="宋体"/>
          <w:kern w:val="0"/>
        </w:rPr>
        <w:t>磋商响应文件</w:t>
      </w:r>
      <w:r>
        <w:rPr>
          <w:rFonts w:hint="eastAsia" w:ascii="宋体" w:hAnsi="Cambria" w:cs="宋体"/>
          <w:kern w:val="0"/>
          <w:lang w:val="zh-CN"/>
        </w:rPr>
        <w:t>副本可采用正本的复印件，</w:t>
      </w:r>
      <w:r>
        <w:rPr>
          <w:rFonts w:ascii="宋体" w:hAnsi="Cambria" w:cs="宋体"/>
          <w:kern w:val="0"/>
        </w:rPr>
        <w:t>电子文档为纸质版磋商文件正本的扫</w:t>
      </w:r>
      <w:r>
        <w:rPr>
          <w:rFonts w:hint="eastAsia" w:ascii="宋体" w:hAnsi="Cambria" w:cs="宋体"/>
          <w:kern w:val="0"/>
        </w:rPr>
        <w:t>描</w:t>
      </w:r>
      <w:r>
        <w:rPr>
          <w:rFonts w:ascii="宋体" w:hAnsi="Cambria" w:cs="宋体"/>
          <w:kern w:val="0"/>
        </w:rPr>
        <w:t>件，需编辑在一个文档里，电子文档与纸质版磋商文件正本内容必须完全一致，包括盖章和签字，并与书面磋商文件一并提交。</w:t>
      </w:r>
      <w:r>
        <w:rPr>
          <w:rFonts w:hint="eastAsia" w:ascii="宋体" w:hAnsi="Cambria" w:cs="宋体"/>
          <w:kern w:val="0"/>
          <w:lang w:val="zh-CN"/>
        </w:rPr>
        <w:t>（电子文档为不可修改文档，如：PDF格式）。</w:t>
      </w:r>
    </w:p>
    <w:p>
      <w:pPr>
        <w:autoSpaceDE w:val="0"/>
        <w:autoSpaceDN w:val="0"/>
        <w:adjustRightInd w:val="0"/>
        <w:spacing w:line="276" w:lineRule="auto"/>
        <w:ind w:firstLine="0" w:firstLineChars="0"/>
        <w:rPr>
          <w:rFonts w:ascii="宋体" w:hAnsi="宋体" w:cs="宋体"/>
          <w:kern w:val="0"/>
          <w:lang w:val="zh-CN"/>
        </w:rPr>
      </w:pPr>
    </w:p>
    <w:p>
      <w:pPr>
        <w:widowControl/>
        <w:spacing w:beforeLines="200" w:afterLines="200" w:line="240" w:lineRule="auto"/>
        <w:ind w:firstLine="0" w:firstLineChars="0"/>
        <w:jc w:val="center"/>
        <w:outlineLvl w:val="1"/>
        <w:rPr>
          <w:rFonts w:ascii="宋体" w:hAnsi="宋体"/>
          <w:b/>
          <w:bCs/>
          <w:kern w:val="0"/>
          <w:sz w:val="36"/>
          <w:szCs w:val="36"/>
        </w:rPr>
      </w:pPr>
      <w:bookmarkStart w:id="49" w:name="_Toc412617730"/>
      <w:bookmarkStart w:id="50" w:name="_Toc116654142"/>
      <w:bookmarkStart w:id="51" w:name="_Toc371090029"/>
      <w:bookmarkStart w:id="52" w:name="_Toc376936748"/>
      <w:r>
        <w:rPr>
          <w:rFonts w:hint="eastAsia" w:ascii="宋体" w:hAnsi="宋体"/>
          <w:b/>
          <w:bCs/>
          <w:kern w:val="0"/>
          <w:sz w:val="36"/>
          <w:szCs w:val="36"/>
        </w:rPr>
        <w:t>四、磋商响应文件的递交</w:t>
      </w:r>
      <w:bookmarkEnd w:id="49"/>
      <w:bookmarkEnd w:id="50"/>
    </w:p>
    <w:p>
      <w:pPr>
        <w:widowControl/>
        <w:spacing w:before="100" w:beforeAutospacing="1" w:after="100" w:afterAutospacing="1" w:line="240" w:lineRule="auto"/>
        <w:ind w:firstLine="542"/>
        <w:jc w:val="left"/>
        <w:outlineLvl w:val="2"/>
        <w:rPr>
          <w:rFonts w:ascii="宋体" w:hAnsi="宋体"/>
          <w:b/>
          <w:bCs/>
          <w:kern w:val="0"/>
          <w:sz w:val="27"/>
          <w:szCs w:val="27"/>
        </w:rPr>
      </w:pPr>
      <w:bookmarkStart w:id="53" w:name="_Toc116654143"/>
      <w:bookmarkStart w:id="54" w:name="_Toc412617731"/>
      <w:bookmarkStart w:id="55" w:name="_Toc373392582"/>
      <w:bookmarkStart w:id="56" w:name="_Toc325726016"/>
      <w:r>
        <w:rPr>
          <w:rFonts w:hint="eastAsia" w:ascii="宋体" w:hAnsi="宋体"/>
          <w:b/>
          <w:bCs/>
          <w:kern w:val="0"/>
          <w:sz w:val="27"/>
          <w:szCs w:val="27"/>
        </w:rPr>
        <w:t>12.磋商响应文件的密封和标记</w:t>
      </w:r>
      <w:bookmarkEnd w:id="53"/>
      <w:bookmarkEnd w:id="54"/>
      <w:bookmarkEnd w:id="55"/>
      <w:bookmarkEnd w:id="56"/>
    </w:p>
    <w:p>
      <w:pPr>
        <w:pStyle w:val="31"/>
        <w:ind w:firstLine="480"/>
        <w:rPr>
          <w:rFonts w:hAnsi="宋体"/>
          <w:szCs w:val="24"/>
        </w:rPr>
      </w:pPr>
      <w:r>
        <w:rPr>
          <w:rFonts w:hint="eastAsia" w:hAnsi="宋体"/>
          <w:szCs w:val="24"/>
        </w:rPr>
        <w:t>12.1磋商供应商应将磋商响应文件正、副本分别封装在统一印制或自行定制的“磋商专用袋”中，并按要求标明磋商项目编号、采购项目名称、磋商供应商的名称等。</w:t>
      </w:r>
    </w:p>
    <w:p>
      <w:pPr>
        <w:ind w:firstLine="436" w:firstLineChars="182"/>
        <w:rPr>
          <w:rFonts w:hAnsi="宋体"/>
        </w:rPr>
      </w:pPr>
      <w:r>
        <w:rPr>
          <w:rFonts w:hint="eastAsia" w:ascii="宋体" w:hAnsi="宋体"/>
        </w:rPr>
        <w:t>12.2</w:t>
      </w:r>
      <w:r>
        <w:rPr>
          <w:rFonts w:hint="eastAsia" w:hAnsi="宋体"/>
        </w:rPr>
        <w:t>电子标书（光盘）单独放入信封袋中，加贴封签，并在封签处加盖公章，</w:t>
      </w:r>
      <w:r>
        <w:rPr>
          <w:rFonts w:hint="eastAsia"/>
        </w:rPr>
        <w:t>磋商供应商签到时提交。</w:t>
      </w:r>
    </w:p>
    <w:p>
      <w:pPr>
        <w:pStyle w:val="31"/>
        <w:ind w:firstLine="480"/>
        <w:rPr>
          <w:rFonts w:hAnsi="宋体"/>
          <w:szCs w:val="24"/>
        </w:rPr>
      </w:pPr>
      <w:r>
        <w:rPr>
          <w:rFonts w:hint="eastAsia" w:hAnsi="宋体"/>
          <w:szCs w:val="24"/>
        </w:rPr>
        <w:t>12.3密封后的磋商响应文件均应：</w:t>
      </w:r>
    </w:p>
    <w:p>
      <w:pPr>
        <w:pStyle w:val="31"/>
        <w:ind w:firstLine="480"/>
        <w:rPr>
          <w:rFonts w:hAnsi="宋体"/>
          <w:szCs w:val="24"/>
        </w:rPr>
      </w:pPr>
      <w:r>
        <w:rPr>
          <w:rFonts w:hint="eastAsia" w:hAnsi="宋体"/>
          <w:szCs w:val="24"/>
        </w:rPr>
        <w:t>（1）按“磋商须知前附表”注明的时间、地址送达；</w:t>
      </w:r>
    </w:p>
    <w:p>
      <w:pPr>
        <w:pStyle w:val="31"/>
        <w:ind w:firstLine="480"/>
        <w:rPr>
          <w:rFonts w:hAnsi="宋体"/>
          <w:szCs w:val="24"/>
        </w:rPr>
      </w:pPr>
      <w:r>
        <w:rPr>
          <w:rFonts w:hint="eastAsia" w:hAnsi="宋体"/>
          <w:szCs w:val="24"/>
        </w:rPr>
        <w:t>（2）</w:t>
      </w:r>
      <w:r>
        <w:rPr>
          <w:rFonts w:hint="eastAsia"/>
        </w:rPr>
        <w:t>磋商</w:t>
      </w:r>
      <w:r>
        <w:rPr>
          <w:rFonts w:hint="eastAsia" w:hAnsi="宋体"/>
          <w:szCs w:val="24"/>
        </w:rPr>
        <w:t>专用袋用“于</w:t>
      </w:r>
      <w:r>
        <w:rPr>
          <w:rFonts w:hAnsi="Calibri" w:cs="宋体"/>
          <w:kern w:val="0"/>
          <w:lang w:val="zh-CN"/>
        </w:rPr>
        <w:t>2023年</w:t>
      </w:r>
      <w:r>
        <w:rPr>
          <w:rFonts w:hint="eastAsia" w:hAnsi="Calibri" w:cs="宋体"/>
          <w:kern w:val="0"/>
          <w:lang w:val="en-US" w:eastAsia="zh-CN"/>
        </w:rPr>
        <w:t>09</w:t>
      </w:r>
      <w:r>
        <w:rPr>
          <w:rFonts w:hint="eastAsia" w:hAnsi="Calibri" w:cs="宋体"/>
          <w:kern w:val="0"/>
          <w:lang w:val="zh-CN"/>
        </w:rPr>
        <w:t>月14日09时30分</w:t>
      </w:r>
      <w:r>
        <w:rPr>
          <w:rFonts w:hAnsi="Calibri" w:cs="宋体"/>
          <w:kern w:val="0"/>
          <w:lang w:val="zh-CN"/>
        </w:rPr>
        <w:t>（北京时间）</w:t>
      </w:r>
      <w:r>
        <w:rPr>
          <w:rFonts w:hint="eastAsia" w:hAnsi="宋体"/>
          <w:szCs w:val="24"/>
        </w:rPr>
        <w:t>之前不准启封”标签密封。</w:t>
      </w:r>
    </w:p>
    <w:p>
      <w:pPr>
        <w:pStyle w:val="31"/>
        <w:ind w:firstLine="480"/>
        <w:rPr>
          <w:rFonts w:hAnsi="宋体"/>
          <w:szCs w:val="24"/>
          <w:shd w:val="pct10" w:color="auto" w:fill="FFFFFF"/>
        </w:rPr>
      </w:pPr>
      <w:r>
        <w:rPr>
          <w:rFonts w:hint="eastAsia" w:hAnsi="宋体"/>
          <w:szCs w:val="24"/>
        </w:rPr>
        <w:t>12.4如果</w:t>
      </w:r>
      <w:r>
        <w:rPr>
          <w:rFonts w:hint="eastAsia"/>
        </w:rPr>
        <w:t>磋商</w:t>
      </w:r>
      <w:r>
        <w:rPr>
          <w:rFonts w:hint="eastAsia" w:hAnsi="宋体"/>
          <w:szCs w:val="24"/>
        </w:rPr>
        <w:t>供应商未按第12．1－12．3条要求将磋商响应文件密封或在密封袋上加写标记的，采购代理机构将不予受理。</w:t>
      </w:r>
    </w:p>
    <w:p>
      <w:pPr>
        <w:pStyle w:val="31"/>
        <w:ind w:firstLine="480"/>
        <w:rPr>
          <w:rFonts w:hAnsi="宋体"/>
          <w:szCs w:val="24"/>
        </w:rPr>
      </w:pPr>
      <w:r>
        <w:rPr>
          <w:rFonts w:hint="eastAsia" w:hAnsi="宋体"/>
          <w:szCs w:val="24"/>
        </w:rPr>
        <w:t>12.5</w:t>
      </w:r>
      <w:r>
        <w:rPr>
          <w:rFonts w:hint="eastAsia"/>
        </w:rPr>
        <w:t>磋商</w:t>
      </w:r>
      <w:r>
        <w:rPr>
          <w:rFonts w:hint="eastAsia" w:hAnsi="宋体"/>
          <w:szCs w:val="24"/>
        </w:rPr>
        <w:t>供应商以电报、电话、传真形式磋商的，采购代理机构概不接受。</w:t>
      </w:r>
    </w:p>
    <w:bookmarkEnd w:id="51"/>
    <w:bookmarkEnd w:id="52"/>
    <w:p>
      <w:pPr>
        <w:widowControl/>
        <w:spacing w:before="100" w:beforeAutospacing="1" w:after="100" w:afterAutospacing="1" w:line="240" w:lineRule="auto"/>
        <w:ind w:firstLine="542"/>
        <w:jc w:val="left"/>
        <w:outlineLvl w:val="2"/>
        <w:rPr>
          <w:rFonts w:ascii="宋体" w:hAnsi="宋体"/>
          <w:b/>
          <w:bCs/>
          <w:kern w:val="0"/>
          <w:sz w:val="27"/>
          <w:szCs w:val="27"/>
        </w:rPr>
      </w:pPr>
      <w:bookmarkStart w:id="57" w:name="_Toc325726017"/>
      <w:bookmarkStart w:id="58" w:name="_Toc116654144"/>
      <w:bookmarkStart w:id="59" w:name="_Toc373392583"/>
      <w:bookmarkStart w:id="60" w:name="_Toc412617732"/>
      <w:bookmarkStart w:id="61" w:name="_Toc376936749"/>
      <w:bookmarkStart w:id="62" w:name="_Toc371090030"/>
      <w:r>
        <w:rPr>
          <w:rFonts w:hint="eastAsia" w:ascii="宋体" w:hAnsi="宋体"/>
          <w:b/>
          <w:bCs/>
          <w:kern w:val="0"/>
          <w:sz w:val="27"/>
          <w:szCs w:val="27"/>
        </w:rPr>
        <w:t>13.递送磋商响应文件的地点、截止日期</w:t>
      </w:r>
      <w:bookmarkEnd w:id="57"/>
      <w:bookmarkEnd w:id="58"/>
      <w:bookmarkEnd w:id="59"/>
      <w:bookmarkEnd w:id="60"/>
    </w:p>
    <w:p>
      <w:pPr>
        <w:pStyle w:val="31"/>
        <w:ind w:left="480" w:hanging="480" w:hangingChars="200"/>
        <w:rPr>
          <w:rFonts w:hAnsi="宋体"/>
          <w:szCs w:val="24"/>
        </w:rPr>
      </w:pPr>
      <w:r>
        <w:rPr>
          <w:rFonts w:hint="eastAsia" w:hAnsi="宋体"/>
          <w:szCs w:val="24"/>
        </w:rPr>
        <w:t xml:space="preserve">    13.1磋商响应文件的递交地点与磋商地点相同。</w:t>
      </w:r>
    </w:p>
    <w:p>
      <w:pPr>
        <w:pStyle w:val="31"/>
        <w:ind w:firstLine="480"/>
        <w:rPr>
          <w:rFonts w:hAnsi="宋体"/>
          <w:szCs w:val="24"/>
        </w:rPr>
      </w:pPr>
      <w:r>
        <w:rPr>
          <w:rFonts w:hint="eastAsia" w:hAnsi="宋体"/>
          <w:szCs w:val="24"/>
        </w:rPr>
        <w:t>13.2所有磋商响应文件都必须按“磋商须知前附表”中规定的磋商截止时间之前送至磋商地点。</w:t>
      </w:r>
    </w:p>
    <w:p>
      <w:pPr>
        <w:pStyle w:val="31"/>
        <w:ind w:firstLine="480"/>
        <w:rPr>
          <w:rFonts w:hAnsi="宋体"/>
          <w:szCs w:val="24"/>
        </w:rPr>
      </w:pPr>
      <w:r>
        <w:rPr>
          <w:rFonts w:hint="eastAsia" w:hAnsi="宋体"/>
          <w:szCs w:val="24"/>
        </w:rPr>
        <w:t>13.3采购代理机构将拒绝接受在磋商截止时间之后送达的磋商响应文件。</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3" w:name="_Toc116654145"/>
      <w:r>
        <w:rPr>
          <w:rFonts w:hint="eastAsia" w:ascii="宋体" w:hAnsi="宋体"/>
          <w:b/>
          <w:bCs/>
          <w:kern w:val="0"/>
          <w:sz w:val="27"/>
          <w:szCs w:val="27"/>
        </w:rPr>
        <w:t>14.磋商响应文件的撤回</w:t>
      </w:r>
      <w:bookmarkEnd w:id="61"/>
      <w:bookmarkEnd w:id="62"/>
      <w:bookmarkEnd w:id="63"/>
    </w:p>
    <w:p>
      <w:pPr>
        <w:ind w:firstLine="480"/>
        <w:rPr>
          <w:rFonts w:ascii="宋体" w:hAnsi="宋体"/>
        </w:rPr>
      </w:pPr>
      <w:r>
        <w:rPr>
          <w:rFonts w:hint="eastAsia" w:ascii="宋体" w:hAnsi="宋体"/>
        </w:rPr>
        <w:t>允许</w:t>
      </w:r>
      <w:r>
        <w:rPr>
          <w:rFonts w:hint="eastAsia"/>
        </w:rPr>
        <w:t>磋商</w:t>
      </w:r>
      <w:r>
        <w:rPr>
          <w:rFonts w:hint="eastAsia" w:ascii="宋体" w:hAnsi="宋体"/>
        </w:rPr>
        <w:t>供应商在提交最后报价之前声明撤回磋商响应文件，但提交最后报价之后不得撤回其磋商。</w:t>
      </w:r>
    </w:p>
    <w:p>
      <w:pPr>
        <w:widowControl/>
        <w:spacing w:beforeLines="200" w:afterLines="200" w:line="240" w:lineRule="auto"/>
        <w:ind w:firstLine="0" w:firstLineChars="0"/>
        <w:jc w:val="center"/>
        <w:outlineLvl w:val="1"/>
        <w:rPr>
          <w:rFonts w:ascii="宋体" w:hAnsi="宋体"/>
          <w:b/>
          <w:bCs/>
          <w:kern w:val="0"/>
          <w:sz w:val="36"/>
          <w:szCs w:val="36"/>
        </w:rPr>
      </w:pPr>
      <w:bookmarkStart w:id="64" w:name="_Toc325726019"/>
      <w:bookmarkStart w:id="65" w:name="_Toc376936750"/>
      <w:bookmarkStart w:id="66" w:name="_Toc116654146"/>
      <w:r>
        <w:rPr>
          <w:rFonts w:hint="eastAsia" w:ascii="宋体" w:hAnsi="宋体"/>
          <w:b/>
          <w:bCs/>
          <w:kern w:val="0"/>
          <w:sz w:val="36"/>
          <w:szCs w:val="36"/>
        </w:rPr>
        <w:t>五、</w:t>
      </w:r>
      <w:bookmarkEnd w:id="64"/>
      <w:bookmarkEnd w:id="65"/>
      <w:r>
        <w:rPr>
          <w:rFonts w:hint="eastAsia" w:ascii="宋体" w:hAnsi="宋体"/>
          <w:b/>
          <w:bCs/>
          <w:kern w:val="0"/>
          <w:sz w:val="36"/>
          <w:szCs w:val="36"/>
        </w:rPr>
        <w:t>磋商过程</w:t>
      </w:r>
      <w:bookmarkEnd w:id="66"/>
    </w:p>
    <w:p>
      <w:pPr>
        <w:widowControl/>
        <w:spacing w:before="100" w:beforeAutospacing="1" w:after="100" w:afterAutospacing="1" w:line="240" w:lineRule="auto"/>
        <w:ind w:firstLine="542"/>
        <w:jc w:val="left"/>
        <w:outlineLvl w:val="2"/>
        <w:rPr>
          <w:rFonts w:ascii="宋体" w:hAnsi="宋体"/>
          <w:b/>
          <w:bCs/>
          <w:kern w:val="0"/>
          <w:sz w:val="27"/>
          <w:szCs w:val="27"/>
        </w:rPr>
      </w:pPr>
      <w:bookmarkStart w:id="67" w:name="_Toc376936751"/>
      <w:bookmarkStart w:id="68" w:name="_Toc325726020"/>
      <w:bookmarkStart w:id="69" w:name="_Toc116654147"/>
      <w:r>
        <w:rPr>
          <w:rFonts w:hint="eastAsia" w:ascii="宋体" w:hAnsi="宋体"/>
          <w:b/>
          <w:bCs/>
          <w:kern w:val="0"/>
          <w:sz w:val="27"/>
          <w:szCs w:val="27"/>
        </w:rPr>
        <w:t>15.</w:t>
      </w:r>
      <w:bookmarkEnd w:id="67"/>
      <w:bookmarkEnd w:id="68"/>
      <w:r>
        <w:rPr>
          <w:rFonts w:hint="eastAsia" w:ascii="宋体" w:hAnsi="宋体"/>
          <w:b/>
          <w:bCs/>
          <w:kern w:val="0"/>
          <w:sz w:val="27"/>
          <w:szCs w:val="27"/>
        </w:rPr>
        <w:t>磋商过程</w:t>
      </w:r>
      <w:bookmarkEnd w:id="69"/>
    </w:p>
    <w:p>
      <w:pPr>
        <w:ind w:firstLine="480"/>
        <w:jc w:val="left"/>
        <w:rPr>
          <w:rFonts w:ascii="宋体" w:hAnsi="宋体"/>
          <w:color w:val="000000"/>
        </w:rPr>
      </w:pPr>
      <w:r>
        <w:rPr>
          <w:rFonts w:hint="eastAsia" w:ascii="宋体" w:hAnsi="宋体"/>
          <w:color w:val="000000"/>
        </w:rPr>
        <w:t>15.1采购代理机构按本磋商文件中确定的时间和地点组织本项目的磋商活动。磋商供应商应由其法定代表人或委托代理人参加。参加磋商的代表须签名报到以证明其出席开标会议。否则，视为自动弃权。</w:t>
      </w:r>
    </w:p>
    <w:p>
      <w:pPr>
        <w:ind w:firstLine="480"/>
        <w:jc w:val="left"/>
        <w:rPr>
          <w:rFonts w:ascii="宋体" w:hAnsi="宋体"/>
          <w:color w:val="000000"/>
        </w:rPr>
      </w:pPr>
      <w:r>
        <w:rPr>
          <w:rFonts w:hint="eastAsia" w:ascii="宋体" w:hAnsi="宋体"/>
          <w:color w:val="000000"/>
        </w:rPr>
        <w:t>15.2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jc w:val="left"/>
        <w:rPr>
          <w:rFonts w:ascii="宋体" w:hAnsi="宋体"/>
          <w:color w:val="000000"/>
        </w:rPr>
      </w:pPr>
      <w:r>
        <w:rPr>
          <w:rFonts w:hint="eastAsia" w:ascii="宋体" w:hAnsi="宋体"/>
          <w:color w:val="000000"/>
        </w:rPr>
        <w:t>15.3磋商工作由采购代理机构组织，采购人、采购监管、纪检监察等有关方面代表可根据采购项目的具体情况列席。</w:t>
      </w:r>
    </w:p>
    <w:p>
      <w:pPr>
        <w:ind w:firstLine="480"/>
        <w:jc w:val="left"/>
        <w:rPr>
          <w:rFonts w:hint="eastAsia" w:ascii="宋体" w:hAnsi="宋体"/>
          <w:color w:val="000000"/>
        </w:rPr>
      </w:pPr>
      <w:r>
        <w:rPr>
          <w:rFonts w:hint="eastAsia" w:ascii="宋体" w:hAnsi="宋体"/>
          <w:color w:val="000000"/>
        </w:rPr>
        <w:t>15.4磋商过程有专人记录，并存档备查。</w:t>
      </w:r>
    </w:p>
    <w:p>
      <w:pPr>
        <w:pStyle w:val="31"/>
        <w:ind w:firstLine="480"/>
      </w:pPr>
      <w:r>
        <w:rPr>
          <w:rFonts w:hint="eastAsia" w:hAnsi="宋体"/>
          <w:color w:val="000000"/>
        </w:rPr>
        <w:t>15.5磋商报价不能超过磋商文件中规定的预算金额或者最高限价。</w:t>
      </w:r>
    </w:p>
    <w:p>
      <w:pPr>
        <w:pStyle w:val="73"/>
      </w:pPr>
    </w:p>
    <w:p>
      <w:pPr>
        <w:widowControl/>
        <w:spacing w:beforeLines="200" w:afterLines="200" w:line="240" w:lineRule="auto"/>
        <w:ind w:firstLine="0" w:firstLineChars="0"/>
        <w:jc w:val="center"/>
        <w:outlineLvl w:val="1"/>
        <w:rPr>
          <w:rFonts w:ascii="宋体" w:hAnsi="宋体"/>
          <w:b/>
          <w:bCs/>
          <w:kern w:val="0"/>
          <w:sz w:val="36"/>
          <w:szCs w:val="36"/>
        </w:rPr>
      </w:pPr>
      <w:bookmarkStart w:id="70" w:name="_Toc376936752"/>
      <w:bookmarkStart w:id="71" w:name="_Toc116654148"/>
      <w:bookmarkStart w:id="72" w:name="_Toc325726021"/>
      <w:r>
        <w:rPr>
          <w:rFonts w:hint="eastAsia" w:ascii="宋体" w:hAnsi="宋体"/>
          <w:b/>
          <w:bCs/>
          <w:kern w:val="0"/>
          <w:sz w:val="36"/>
          <w:szCs w:val="36"/>
        </w:rPr>
        <w:t>六、磋商程序及方法</w:t>
      </w:r>
      <w:bookmarkEnd w:id="70"/>
      <w:bookmarkEnd w:id="71"/>
      <w:bookmarkEnd w:id="7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3" w:name="_Toc376936753"/>
      <w:bookmarkStart w:id="74" w:name="_Toc325726022"/>
      <w:bookmarkStart w:id="75" w:name="_Toc116654149"/>
      <w:r>
        <w:rPr>
          <w:rFonts w:hint="eastAsia" w:ascii="宋体" w:hAnsi="宋体"/>
          <w:b/>
          <w:bCs/>
          <w:kern w:val="0"/>
          <w:sz w:val="27"/>
          <w:szCs w:val="27"/>
        </w:rPr>
        <w:t>16.磋商小组</w:t>
      </w:r>
      <w:bookmarkEnd w:id="73"/>
      <w:bookmarkEnd w:id="74"/>
      <w:bookmarkEnd w:id="75"/>
    </w:p>
    <w:p>
      <w:pPr>
        <w:ind w:firstLine="480"/>
        <w:jc w:val="left"/>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ascii="宋体" w:hAnsi="宋体"/>
        </w:rPr>
      </w:pPr>
      <w:r>
        <w:rPr>
          <w:rFonts w:hint="eastAsia" w:ascii="宋体" w:hAnsi="宋体"/>
        </w:rPr>
        <w:t>16.2磋商由采购代理机构负责组织，具体磋商事务由依法组建的磋商小组负责，并独立履行下列职责：</w:t>
      </w:r>
    </w:p>
    <w:p>
      <w:pPr>
        <w:ind w:firstLine="480"/>
        <w:jc w:val="left"/>
        <w:rPr>
          <w:rFonts w:ascii="宋体" w:hAnsi="宋体"/>
        </w:rPr>
      </w:pPr>
      <w:r>
        <w:rPr>
          <w:rFonts w:hint="eastAsia" w:ascii="宋体" w:hAnsi="宋体"/>
        </w:rPr>
        <w:t>（1）审查磋商响应文件是否符合磋商文件要求，并作出评价；</w:t>
      </w:r>
    </w:p>
    <w:p>
      <w:pPr>
        <w:ind w:firstLine="480"/>
        <w:jc w:val="left"/>
        <w:rPr>
          <w:rFonts w:ascii="宋体" w:hAnsi="宋体"/>
        </w:rPr>
      </w:pPr>
      <w:r>
        <w:rPr>
          <w:rFonts w:hint="eastAsia" w:ascii="宋体" w:hAnsi="宋体"/>
        </w:rPr>
        <w:t>（2）要求</w:t>
      </w:r>
      <w:r>
        <w:rPr>
          <w:rFonts w:hint="eastAsia"/>
        </w:rPr>
        <w:t>磋商</w:t>
      </w:r>
      <w:r>
        <w:rPr>
          <w:rFonts w:hint="eastAsia" w:ascii="宋体" w:hAnsi="宋体"/>
        </w:rPr>
        <w:t>供应商对磋商响应文件有关事项作出解释或澄清；</w:t>
      </w:r>
    </w:p>
    <w:p>
      <w:pPr>
        <w:ind w:firstLine="480"/>
        <w:jc w:val="left"/>
        <w:rPr>
          <w:rFonts w:ascii="宋体" w:hAnsi="宋体"/>
        </w:rPr>
      </w:pPr>
      <w:r>
        <w:rPr>
          <w:rFonts w:hint="eastAsia" w:ascii="宋体" w:hAnsi="宋体"/>
        </w:rPr>
        <w:t>（3）推荐预成交候选供应商；</w:t>
      </w:r>
    </w:p>
    <w:p>
      <w:pPr>
        <w:ind w:firstLine="480"/>
        <w:jc w:val="left"/>
        <w:rPr>
          <w:rFonts w:ascii="宋体" w:hAnsi="宋体"/>
        </w:rPr>
      </w:pPr>
      <w:r>
        <w:rPr>
          <w:rFonts w:hint="eastAsia" w:ascii="宋体" w:hAnsi="宋体"/>
        </w:rPr>
        <w:t>（4）对非法干预磋商工作的人员和机构进行举报或投诉。</w:t>
      </w:r>
    </w:p>
    <w:p>
      <w:pPr>
        <w:ind w:firstLine="480"/>
        <w:jc w:val="left"/>
        <w:rPr>
          <w:rFonts w:ascii="宋体" w:hAnsi="宋体"/>
        </w:rPr>
      </w:pPr>
      <w:r>
        <w:rPr>
          <w:rFonts w:hint="eastAsia" w:ascii="宋体" w:hAnsi="宋体"/>
        </w:rPr>
        <w:t>16.3磋商小组应遵守并履行下列义务：</w:t>
      </w:r>
    </w:p>
    <w:p>
      <w:pPr>
        <w:ind w:firstLine="480"/>
        <w:jc w:val="left"/>
        <w:rPr>
          <w:rFonts w:ascii="宋体" w:hAnsi="宋体"/>
        </w:rPr>
      </w:pPr>
      <w:r>
        <w:rPr>
          <w:rFonts w:hint="eastAsia" w:ascii="宋体" w:hAnsi="宋体"/>
        </w:rPr>
        <w:t>（1）遵纪守法，客观、公正、廉洁地履行职责；</w:t>
      </w:r>
    </w:p>
    <w:p>
      <w:pPr>
        <w:ind w:firstLine="480"/>
        <w:jc w:val="left"/>
        <w:rPr>
          <w:rFonts w:ascii="宋体" w:hAnsi="宋体"/>
        </w:rPr>
      </w:pPr>
      <w:r>
        <w:rPr>
          <w:rFonts w:hint="eastAsia" w:ascii="宋体" w:hAnsi="宋体"/>
        </w:rPr>
        <w:t>（2）按照磋商文件规定的评审方法和评审标准进行评审，对评审意见承担磋商小组成员责任；</w:t>
      </w:r>
    </w:p>
    <w:p>
      <w:pPr>
        <w:ind w:firstLine="480"/>
        <w:jc w:val="left"/>
        <w:rPr>
          <w:rFonts w:ascii="宋体" w:hAnsi="宋体"/>
        </w:rPr>
      </w:pPr>
      <w:r>
        <w:rPr>
          <w:rFonts w:hint="eastAsia" w:ascii="宋体" w:hAnsi="宋体"/>
        </w:rPr>
        <w:t>（3）对磋商响应文件、磋商情况和磋商中获悉的商业秘密保密；</w:t>
      </w:r>
    </w:p>
    <w:p>
      <w:pPr>
        <w:ind w:firstLine="480"/>
        <w:jc w:val="left"/>
        <w:rPr>
          <w:rFonts w:ascii="宋体" w:hAnsi="宋体"/>
        </w:rPr>
      </w:pPr>
      <w:r>
        <w:rPr>
          <w:rFonts w:hint="eastAsia" w:ascii="宋体" w:hAnsi="宋体"/>
        </w:rPr>
        <w:t>（4）参与磋商报告的起草；</w:t>
      </w:r>
    </w:p>
    <w:p>
      <w:pPr>
        <w:ind w:firstLine="480"/>
        <w:jc w:val="left"/>
        <w:rPr>
          <w:rFonts w:ascii="宋体" w:hAnsi="宋体"/>
        </w:rPr>
      </w:pPr>
      <w:r>
        <w:rPr>
          <w:rFonts w:hint="eastAsia" w:ascii="宋体" w:hAnsi="宋体"/>
        </w:rPr>
        <w:t>（5）解答</w:t>
      </w:r>
      <w:r>
        <w:rPr>
          <w:rFonts w:hint="eastAsia"/>
        </w:rPr>
        <w:t>磋商</w:t>
      </w:r>
      <w:r>
        <w:rPr>
          <w:rFonts w:hint="eastAsia" w:ascii="宋体" w:hAnsi="宋体"/>
        </w:rPr>
        <w:t>供应商及有关方面的质疑；</w:t>
      </w:r>
    </w:p>
    <w:p>
      <w:pPr>
        <w:ind w:firstLine="480"/>
        <w:jc w:val="left"/>
        <w:rPr>
          <w:rFonts w:ascii="宋体" w:hAnsi="宋体"/>
        </w:rPr>
      </w:pPr>
      <w:r>
        <w:rPr>
          <w:rFonts w:hint="eastAsia" w:ascii="宋体" w:hAnsi="宋体"/>
        </w:rPr>
        <w:t>（6）配合纪检部门进行投诉处理工作。</w:t>
      </w:r>
    </w:p>
    <w:p>
      <w:pPr>
        <w:ind w:firstLine="480"/>
        <w:jc w:val="left"/>
        <w:rPr>
          <w:rFonts w:ascii="宋体" w:hAnsi="宋体"/>
        </w:rPr>
      </w:pPr>
      <w:r>
        <w:rPr>
          <w:rFonts w:hint="eastAsia" w:ascii="宋体" w:hAnsi="宋体"/>
        </w:rPr>
        <w:t>16.4磋商小组所有成员应当集中与单一供应商分别进行磋商，并给予所有参加磋商的供应商平等的磋商机会。</w:t>
      </w:r>
    </w:p>
    <w:p>
      <w:pPr>
        <w:ind w:firstLine="480"/>
        <w:jc w:val="left"/>
        <w:rPr>
          <w:rFonts w:ascii="宋体" w:hAnsi="宋体"/>
        </w:rPr>
      </w:pPr>
      <w:r>
        <w:rPr>
          <w:rFonts w:hint="eastAsia" w:ascii="宋体" w:hAnsi="宋体"/>
        </w:rPr>
        <w:t>16.5磋商工作在有关部门的监督和严格保密的情况下依法开展，任何单位和个人不得非法干预、影响磋商工作和磋商结果。</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6" w:name="_Toc376936754"/>
      <w:bookmarkStart w:id="77" w:name="_Toc325726023"/>
      <w:bookmarkStart w:id="78" w:name="_Toc116654150"/>
      <w:r>
        <w:rPr>
          <w:rFonts w:hint="eastAsia" w:ascii="宋体" w:hAnsi="宋体"/>
          <w:b/>
          <w:bCs/>
          <w:kern w:val="0"/>
          <w:sz w:val="27"/>
          <w:szCs w:val="27"/>
        </w:rPr>
        <w:t>17.磋商程序</w:t>
      </w:r>
      <w:bookmarkEnd w:id="76"/>
      <w:bookmarkEnd w:id="77"/>
      <w:bookmarkEnd w:id="78"/>
    </w:p>
    <w:p>
      <w:pPr>
        <w:ind w:firstLine="480"/>
        <w:jc w:val="left"/>
        <w:rPr>
          <w:rFonts w:ascii="宋体" w:hAnsi="宋体"/>
          <w:color w:val="000000"/>
        </w:rPr>
      </w:pPr>
      <w:r>
        <w:rPr>
          <w:rFonts w:hint="eastAsia" w:ascii="宋体" w:hAnsi="Courier New"/>
          <w:szCs w:val="20"/>
        </w:rPr>
        <w:t>17.1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jc w:val="left"/>
        <w:rPr>
          <w:rFonts w:ascii="宋体" w:hAnsi="宋体"/>
          <w:color w:val="000000"/>
          <w:highlight w:val="yellow"/>
        </w:rPr>
      </w:pPr>
      <w:r>
        <w:rPr>
          <w:rFonts w:hint="eastAsia" w:ascii="宋体" w:hAnsi="宋体"/>
          <w:color w:val="000000"/>
        </w:rPr>
        <w:t>17.2初审阶段为形式评审标准、资格评审标准和响应性评审标准。磋商响应文件在响应磋商文件要求方面出现的偏离，分为实质性偏离和非实质性偏离。</w:t>
      </w:r>
    </w:p>
    <w:p>
      <w:pPr>
        <w:ind w:firstLine="480"/>
        <w:jc w:val="left"/>
        <w:rPr>
          <w:rFonts w:ascii="宋体" w:hAnsi="宋体"/>
          <w:color w:val="000000"/>
        </w:rPr>
      </w:pPr>
      <w:r>
        <w:rPr>
          <w:rFonts w:hint="eastAsia" w:ascii="宋体" w:hAnsi="宋体"/>
          <w:color w:val="000000"/>
        </w:rPr>
        <w:t>17.2.1实质性偏离是指磋商响应文件未能实质性响应磋商文件的要求。以下情况属于实质性偏离，磋商响应文件有下列情况之一的，按无效响应处理。</w:t>
      </w:r>
    </w:p>
    <w:p>
      <w:pPr>
        <w:ind w:firstLine="480"/>
        <w:jc w:val="left"/>
        <w:rPr>
          <w:rFonts w:ascii="宋体" w:hAnsi="宋体"/>
          <w:color w:val="000000"/>
        </w:rPr>
      </w:pPr>
      <w:r>
        <w:rPr>
          <w:rFonts w:hint="eastAsia" w:ascii="宋体" w:hAnsi="宋体"/>
          <w:color w:val="000000"/>
        </w:rPr>
        <w:t>（1）初审阶段评审办法（形式评审标准、资格评审标准和响应性评审）的内容有一项不符合评审标准的；</w:t>
      </w:r>
    </w:p>
    <w:p>
      <w:pPr>
        <w:ind w:firstLine="480"/>
        <w:jc w:val="left"/>
        <w:rPr>
          <w:rFonts w:ascii="宋体" w:hAnsi="宋体"/>
        </w:rPr>
      </w:pPr>
      <w:r>
        <w:rPr>
          <w:rFonts w:hint="eastAsia" w:ascii="宋体" w:hAnsi="宋体"/>
        </w:rPr>
        <w:t>（2）不符合第</w:t>
      </w:r>
      <w:r>
        <w:rPr>
          <w:rFonts w:hint="eastAsia" w:ascii="宋体" w:hAnsi="宋体" w:cs="楷体_GB2312"/>
          <w:lang w:val="zh-CN"/>
        </w:rPr>
        <w:t>2</w:t>
      </w:r>
      <w:r>
        <w:rPr>
          <w:rFonts w:hint="eastAsia" w:ascii="宋体" w:hAnsi="宋体"/>
        </w:rPr>
        <w:t>.</w:t>
      </w:r>
      <w:r>
        <w:rPr>
          <w:rFonts w:hint="eastAsia" w:ascii="宋体" w:hAnsi="宋体" w:cs="楷体_GB2312"/>
          <w:lang w:val="zh-CN"/>
        </w:rPr>
        <w:t>2款规定的任何一种情形的；；</w:t>
      </w:r>
    </w:p>
    <w:p>
      <w:pPr>
        <w:ind w:firstLine="480"/>
        <w:jc w:val="left"/>
        <w:rPr>
          <w:rFonts w:ascii="宋体" w:hAnsi="宋体"/>
        </w:rPr>
      </w:pPr>
      <w:r>
        <w:rPr>
          <w:rFonts w:hint="eastAsia" w:ascii="宋体" w:hAnsi="宋体" w:cs="楷体_GB2312"/>
          <w:lang w:val="zh-CN"/>
        </w:rPr>
        <w:t>（3）未按第10</w:t>
      </w:r>
      <w:r>
        <w:rPr>
          <w:rFonts w:hint="eastAsia" w:ascii="宋体" w:hAnsi="宋体"/>
        </w:rPr>
        <w:t>.</w:t>
      </w:r>
      <w:r>
        <w:rPr>
          <w:rFonts w:hint="eastAsia" w:ascii="宋体" w:hAnsi="宋体" w:cs="楷体_GB2312"/>
          <w:lang w:val="zh-CN"/>
        </w:rPr>
        <w:t>1款（1）-（13），</w:t>
      </w:r>
      <w:r>
        <w:rPr>
          <w:rFonts w:hint="eastAsia" w:ascii="宋体" w:hAnsi="宋体" w:cs="楷体_GB2312"/>
          <w:b/>
          <w:bCs/>
          <w:highlight w:val="none"/>
          <w:lang w:val="en-US" w:eastAsia="zh-CN"/>
        </w:rPr>
        <w:t>中小企业声明函</w:t>
      </w:r>
      <w:r>
        <w:rPr>
          <w:rFonts w:hint="eastAsia" w:ascii="宋体" w:hAnsi="宋体" w:cs="楷体_GB2312"/>
          <w:lang w:val="zh-CN"/>
        </w:rPr>
        <w:t>要求提供相关资料的；</w:t>
      </w:r>
    </w:p>
    <w:p>
      <w:pPr>
        <w:ind w:firstLine="480"/>
        <w:jc w:val="left"/>
        <w:rPr>
          <w:rFonts w:ascii="宋体" w:hAnsi="宋体"/>
          <w:color w:val="000000"/>
        </w:rPr>
      </w:pPr>
      <w:r>
        <w:rPr>
          <w:rFonts w:hint="eastAsia" w:ascii="宋体" w:hAnsi="宋体"/>
          <w:color w:val="000000"/>
        </w:rPr>
        <w:t>（4）磋商响应文件内容没有按磋商文件规定和要求签字、盖章的；</w:t>
      </w:r>
    </w:p>
    <w:p>
      <w:pPr>
        <w:ind w:firstLine="480"/>
        <w:jc w:val="left"/>
        <w:rPr>
          <w:rFonts w:ascii="宋体" w:hAnsi="宋体"/>
          <w:color w:val="000000"/>
        </w:rPr>
      </w:pPr>
      <w:r>
        <w:rPr>
          <w:rFonts w:hint="eastAsia" w:ascii="宋体" w:hAnsi="宋体"/>
          <w:color w:val="000000"/>
        </w:rPr>
        <w:t>（5）磋商供应商擅自改动采购人提供的工程量清单内容（包括其他项目清单）的；</w:t>
      </w:r>
    </w:p>
    <w:p>
      <w:pPr>
        <w:ind w:firstLine="480"/>
        <w:jc w:val="left"/>
        <w:rPr>
          <w:rFonts w:ascii="宋体" w:hAnsi="宋体" w:cs="宋体"/>
          <w:kern w:val="0"/>
        </w:rPr>
      </w:pPr>
      <w:r>
        <w:rPr>
          <w:rFonts w:hint="eastAsia" w:ascii="宋体" w:hAnsi="宋体"/>
          <w:color w:val="000000"/>
        </w:rPr>
        <w:t>（6）</w:t>
      </w:r>
      <w:r>
        <w:rPr>
          <w:rFonts w:ascii="宋体" w:hAnsi="宋体"/>
          <w:color w:val="000000"/>
        </w:rPr>
        <w:t>不可竞争费用未按相关规定计取的；</w:t>
      </w:r>
    </w:p>
    <w:p>
      <w:pPr>
        <w:ind w:left="523" w:leftChars="218" w:firstLine="0" w:firstLineChars="0"/>
        <w:jc w:val="left"/>
        <w:rPr>
          <w:rFonts w:ascii="宋体" w:hAnsi="宋体"/>
          <w:color w:val="000000"/>
        </w:rPr>
      </w:pPr>
      <w:r>
        <w:rPr>
          <w:rFonts w:hint="eastAsia" w:ascii="宋体" w:hAnsi="宋体"/>
          <w:color w:val="000000"/>
        </w:rPr>
        <w:t>（7）工程量清单未由</w:t>
      </w:r>
      <w:r>
        <w:rPr>
          <w:rFonts w:hint="eastAsia" w:ascii="宋体" w:hAnsi="宋体"/>
          <w:kern w:val="0"/>
        </w:rPr>
        <w:t>造价专业人员签字和加盖资质专用章的；</w:t>
      </w:r>
      <w:r>
        <w:rPr>
          <w:rFonts w:ascii="宋体" w:hAnsi="宋体"/>
          <w:color w:val="000000"/>
        </w:rPr>
        <w:br w:type="textWrapping"/>
      </w:r>
      <w:r>
        <w:rPr>
          <w:rFonts w:ascii="宋体" w:hAnsi="宋体"/>
          <w:color w:val="000000"/>
        </w:rPr>
        <w:t>（</w:t>
      </w:r>
      <w:r>
        <w:rPr>
          <w:rFonts w:hint="eastAsia" w:ascii="宋体" w:hAnsi="宋体"/>
          <w:color w:val="000000"/>
        </w:rPr>
        <w:t>8</w:t>
      </w:r>
      <w:r>
        <w:rPr>
          <w:rFonts w:ascii="宋体" w:hAnsi="宋体"/>
          <w:color w:val="000000"/>
        </w:rPr>
        <w:t>）</w:t>
      </w:r>
      <w:r>
        <w:rPr>
          <w:rFonts w:hint="eastAsia" w:ascii="宋体" w:hAnsi="宋体"/>
          <w:color w:val="000000"/>
        </w:rPr>
        <w:t>磋商响应</w:t>
      </w:r>
      <w:r>
        <w:rPr>
          <w:rFonts w:ascii="宋体" w:hAnsi="宋体"/>
          <w:color w:val="000000"/>
        </w:rPr>
        <w:t>文件载明的</w:t>
      </w:r>
      <w:r>
        <w:rPr>
          <w:rFonts w:hint="eastAsia" w:ascii="宋体" w:hAnsi="宋体"/>
          <w:color w:val="000000"/>
        </w:rPr>
        <w:t>采购</w:t>
      </w:r>
      <w:r>
        <w:rPr>
          <w:rFonts w:ascii="宋体" w:hAnsi="宋体"/>
          <w:color w:val="000000"/>
        </w:rPr>
        <w:t>项目完成时间超过</w:t>
      </w:r>
      <w:r>
        <w:rPr>
          <w:rFonts w:hint="eastAsia" w:ascii="宋体" w:hAnsi="宋体"/>
          <w:color w:val="000000"/>
        </w:rPr>
        <w:t>磋商</w:t>
      </w:r>
      <w:r>
        <w:rPr>
          <w:rFonts w:ascii="宋体" w:hAnsi="宋体"/>
          <w:color w:val="000000"/>
        </w:rPr>
        <w:t>文件规定的期限的；</w:t>
      </w:r>
    </w:p>
    <w:p>
      <w:pPr>
        <w:ind w:firstLine="559" w:firstLineChars="233"/>
        <w:jc w:val="left"/>
        <w:rPr>
          <w:rFonts w:ascii="宋体" w:hAnsi="宋体"/>
          <w:color w:val="000000"/>
        </w:rPr>
      </w:pPr>
      <w:r>
        <w:rPr>
          <w:rFonts w:ascii="宋体" w:hAnsi="宋体"/>
          <w:color w:val="000000"/>
        </w:rPr>
        <w:t>（</w:t>
      </w:r>
      <w:r>
        <w:rPr>
          <w:rFonts w:hint="eastAsia" w:ascii="宋体" w:hAnsi="宋体"/>
          <w:color w:val="000000"/>
        </w:rPr>
        <w:t>9</w:t>
      </w:r>
      <w:r>
        <w:rPr>
          <w:rFonts w:ascii="宋体" w:hAnsi="宋体"/>
          <w:color w:val="000000"/>
        </w:rPr>
        <w:t>）</w:t>
      </w:r>
      <w:r>
        <w:rPr>
          <w:rFonts w:hint="eastAsia"/>
        </w:rPr>
        <w:t>磋商</w:t>
      </w:r>
      <w:r>
        <w:rPr>
          <w:rFonts w:ascii="宋体" w:hAnsi="宋体"/>
          <w:color w:val="000000"/>
        </w:rPr>
        <w:t>有效期</w:t>
      </w:r>
      <w:r>
        <w:rPr>
          <w:rFonts w:hint="eastAsia" w:ascii="宋体" w:hAnsi="宋体"/>
          <w:color w:val="000000"/>
        </w:rPr>
        <w:t>不能满足磋商</w:t>
      </w:r>
      <w:r>
        <w:rPr>
          <w:rFonts w:ascii="宋体" w:hAnsi="宋体"/>
          <w:color w:val="000000"/>
        </w:rPr>
        <w:t>文件规定期限的；</w:t>
      </w:r>
    </w:p>
    <w:p>
      <w:pPr>
        <w:ind w:firstLine="480"/>
        <w:jc w:val="left"/>
        <w:rPr>
          <w:rFonts w:ascii="宋体" w:hAnsi="宋体"/>
          <w:color w:val="000000"/>
        </w:rPr>
      </w:pPr>
      <w:r>
        <w:rPr>
          <w:rFonts w:hint="eastAsia" w:ascii="宋体" w:hAnsi="宋体"/>
          <w:color w:val="000000"/>
        </w:rPr>
        <w:t>（10）串通磋商或弄虚作假或有其他违法行为的；</w:t>
      </w:r>
    </w:p>
    <w:p>
      <w:pPr>
        <w:ind w:firstLine="480"/>
        <w:jc w:val="left"/>
        <w:rPr>
          <w:rFonts w:ascii="宋体" w:hAnsi="宋体"/>
          <w:color w:val="000000"/>
        </w:rPr>
      </w:pPr>
      <w:r>
        <w:rPr>
          <w:rFonts w:hint="eastAsia" w:ascii="宋体" w:hAnsi="宋体"/>
          <w:color w:val="000000"/>
        </w:rPr>
        <w:t>（11）不按磋商小组会要求澄清、说明或补正的；</w:t>
      </w:r>
    </w:p>
    <w:p>
      <w:pPr>
        <w:ind w:firstLine="480"/>
        <w:jc w:val="left"/>
        <w:rPr>
          <w:rFonts w:ascii="宋体" w:hAnsi="宋体"/>
          <w:color w:val="000000"/>
          <w:szCs w:val="20"/>
        </w:rPr>
      </w:pPr>
      <w:r>
        <w:rPr>
          <w:rFonts w:hint="eastAsia" w:ascii="宋体" w:hAnsi="宋体"/>
          <w:color w:val="000000"/>
          <w:szCs w:val="20"/>
        </w:rPr>
        <w:t>（12）磋商响应文件中附有采购人不能接受的条件的；</w:t>
      </w:r>
    </w:p>
    <w:p>
      <w:pPr>
        <w:ind w:firstLine="480"/>
        <w:rPr>
          <w:rFonts w:ascii="宋体" w:hAnsi="宋体"/>
          <w:color w:val="000000"/>
        </w:rPr>
      </w:pPr>
      <w:r>
        <w:rPr>
          <w:rFonts w:hint="eastAsia" w:ascii="宋体" w:hAnsi="宋体"/>
          <w:color w:val="000000"/>
        </w:rPr>
        <w:t>（13）磋商报价超过采购预算额度的；</w:t>
      </w:r>
    </w:p>
    <w:p>
      <w:pPr>
        <w:ind w:firstLine="480"/>
        <w:rPr>
          <w:rFonts w:ascii="宋体" w:hAnsi="宋体"/>
          <w:color w:val="000000"/>
        </w:rPr>
      </w:pPr>
      <w:r>
        <w:rPr>
          <w:rFonts w:hint="eastAsia" w:ascii="宋体" w:hAnsi="宋体"/>
          <w:color w:val="000000"/>
        </w:rPr>
        <w:t>（14）磋商专家小组认为应按无效响应处理的其他情况。</w:t>
      </w:r>
    </w:p>
    <w:p>
      <w:pPr>
        <w:ind w:firstLine="480"/>
        <w:jc w:val="left"/>
        <w:rPr>
          <w:rFonts w:ascii="宋体" w:hAnsi="宋体"/>
          <w:color w:val="000000"/>
        </w:rPr>
      </w:pPr>
      <w:r>
        <w:rPr>
          <w:rFonts w:hint="eastAsia" w:ascii="宋体" w:hAnsi="宋体"/>
          <w:color w:val="000000"/>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jc w:val="left"/>
        <w:rPr>
          <w:rFonts w:ascii="宋体" w:hAnsi="宋体"/>
          <w:color w:val="000000"/>
        </w:rPr>
      </w:pPr>
      <w:r>
        <w:rPr>
          <w:rFonts w:hint="eastAsia" w:ascii="宋体" w:hAnsi="宋体"/>
          <w:color w:val="000000"/>
        </w:rPr>
        <w:t>（1） 磋商响应文件文字表述的内容含义不明确；</w:t>
      </w:r>
    </w:p>
    <w:p>
      <w:pPr>
        <w:ind w:firstLine="480"/>
        <w:jc w:val="left"/>
        <w:rPr>
          <w:rFonts w:ascii="宋体" w:hAnsi="宋体"/>
          <w:color w:val="000000"/>
        </w:rPr>
      </w:pPr>
      <w:r>
        <w:rPr>
          <w:rFonts w:hint="eastAsia" w:ascii="宋体" w:hAnsi="宋体"/>
          <w:color w:val="000000"/>
        </w:rPr>
        <w:t>（2） 同类问题表述不一致；</w:t>
      </w:r>
    </w:p>
    <w:p>
      <w:pPr>
        <w:ind w:firstLine="480"/>
        <w:jc w:val="left"/>
        <w:rPr>
          <w:rFonts w:ascii="宋体" w:hAnsi="宋体"/>
          <w:color w:val="000000"/>
        </w:rPr>
      </w:pPr>
      <w:r>
        <w:rPr>
          <w:rFonts w:hint="eastAsia" w:ascii="宋体" w:hAnsi="宋体"/>
          <w:color w:val="000000"/>
        </w:rPr>
        <w:t>（3） 有明显文字和计算错误；</w:t>
      </w:r>
    </w:p>
    <w:p>
      <w:pPr>
        <w:ind w:firstLine="480"/>
        <w:jc w:val="left"/>
        <w:rPr>
          <w:rFonts w:ascii="宋体" w:hAnsi="宋体"/>
          <w:color w:val="000000"/>
        </w:rPr>
      </w:pPr>
      <w:r>
        <w:rPr>
          <w:rFonts w:hint="eastAsia" w:ascii="宋体" w:hAnsi="宋体"/>
          <w:color w:val="000000"/>
        </w:rPr>
        <w:t>（4） 提供的技术信息和数据资料不完整；</w:t>
      </w:r>
    </w:p>
    <w:p>
      <w:pPr>
        <w:ind w:firstLine="480"/>
        <w:jc w:val="left"/>
        <w:rPr>
          <w:rFonts w:ascii="宋体" w:hAnsi="宋体"/>
          <w:color w:val="000000"/>
        </w:rPr>
      </w:pPr>
      <w:r>
        <w:rPr>
          <w:rFonts w:hint="eastAsia" w:ascii="宋体" w:hAnsi="宋体"/>
          <w:color w:val="000000"/>
        </w:rPr>
        <w:t>（5） 磋商小组认定的其他非实质性偏离情况。</w:t>
      </w:r>
    </w:p>
    <w:p>
      <w:pPr>
        <w:tabs>
          <w:tab w:val="left" w:pos="8787"/>
        </w:tabs>
        <w:ind w:firstLine="480"/>
        <w:jc w:val="left"/>
        <w:rPr>
          <w:rFonts w:ascii="宋体" w:hAnsi="宋体"/>
          <w:color w:val="000000"/>
        </w:rPr>
      </w:pPr>
      <w:r>
        <w:rPr>
          <w:rFonts w:hint="eastAsia" w:ascii="宋体" w:hAnsi="宋体"/>
          <w:color w:val="000000"/>
        </w:rPr>
        <w:t>磋商响应文件有上述情形之一的，磋商小组应当要求磋商供应商在规定的时间内予以澄清、说明。澄清说明材料由磋商供应商法定代表人或委托代理人在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对磋商</w:t>
      </w:r>
      <w:r>
        <w:rPr>
          <w:rFonts w:ascii="宋体" w:hAnsi="宋体"/>
          <w:color w:val="000000"/>
        </w:rPr>
        <w:t>供应商主动提出的澄清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pPr>
        <w:autoSpaceDE w:val="0"/>
        <w:autoSpaceDN w:val="0"/>
        <w:adjustRightInd w:val="0"/>
        <w:ind w:firstLine="480"/>
        <w:jc w:val="left"/>
        <w:rPr>
          <w:rFonts w:ascii="宋体" w:hAnsi="宋体"/>
          <w:color w:val="000000"/>
        </w:rPr>
      </w:pPr>
      <w:r>
        <w:rPr>
          <w:rFonts w:hint="eastAsia" w:ascii="宋体" w:hAnsi="宋体"/>
          <w:color w:val="000000"/>
        </w:rPr>
        <w:t>17.2.3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jc w:val="left"/>
        <w:rPr>
          <w:rFonts w:ascii="宋体" w:hAnsi="宋体"/>
          <w:color w:val="000000"/>
        </w:rPr>
      </w:pPr>
      <w:r>
        <w:rPr>
          <w:rFonts w:hint="eastAsia" w:ascii="宋体" w:hAnsi="宋体" w:cs="宋体"/>
          <w:color w:val="000000"/>
        </w:rPr>
        <w:t>17.3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jc w:val="left"/>
        <w:rPr>
          <w:rFonts w:ascii="宋体" w:hAnsi="宋体" w:cs="宋体"/>
          <w:color w:val="000000"/>
        </w:rPr>
      </w:pPr>
      <w:r>
        <w:rPr>
          <w:rFonts w:hint="eastAsia" w:ascii="宋体" w:hAnsi="宋体" w:cs="宋体"/>
          <w:color w:val="000000"/>
        </w:rPr>
        <w:t>17.4比较与评价：磋商小组将按磋商文件中规定的评审办法和标准，对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w:t>
      </w:r>
      <w:r>
        <w:rPr>
          <w:rFonts w:hint="eastAsia" w:ascii="宋体" w:hAnsi="宋体"/>
          <w:color w:val="000000"/>
        </w:rPr>
        <w:t>技术指标</w:t>
      </w:r>
      <w:r>
        <w:rPr>
          <w:rFonts w:hint="eastAsia" w:ascii="宋体" w:hAnsi="宋体" w:cs="宋体"/>
          <w:color w:val="000000"/>
        </w:rPr>
        <w:t>得分由高到低顺序排列。</w:t>
      </w:r>
    </w:p>
    <w:p>
      <w:pPr>
        <w:pStyle w:val="31"/>
        <w:ind w:firstLine="480"/>
      </w:pPr>
      <w:r>
        <w:rPr>
          <w:rFonts w:hint="eastAsia" w:hAnsi="宋体"/>
          <w:color w:val="000000"/>
        </w:rPr>
        <w:t>17.5磋商小组认为磋商供应商的报价明显低于其他通过符合性审查磋商供应商的报价，有可能影响产品质量或者不能诚信履约的，应当要求其在评审现场合理的时间内提供书面说明，必要时提交相关证明材料；磋商供应商不能证明其报价合理性的，磋商小组应当将其作为无效响应处理。</w:t>
      </w:r>
    </w:p>
    <w:p>
      <w:pPr>
        <w:widowControl/>
        <w:spacing w:before="100" w:beforeAutospacing="1" w:after="100" w:afterAutospacing="1" w:line="240" w:lineRule="auto"/>
        <w:ind w:firstLine="542"/>
        <w:jc w:val="left"/>
        <w:outlineLvl w:val="2"/>
        <w:rPr>
          <w:rFonts w:ascii="宋体" w:hAnsi="宋体"/>
          <w:b/>
          <w:bCs/>
          <w:kern w:val="0"/>
          <w:sz w:val="27"/>
          <w:szCs w:val="27"/>
        </w:rPr>
      </w:pPr>
      <w:bookmarkStart w:id="79" w:name="_Toc325726024"/>
      <w:bookmarkStart w:id="80" w:name="_Toc492022722"/>
      <w:bookmarkStart w:id="81" w:name="_Toc116654151"/>
      <w:bookmarkStart w:id="82" w:name="_Toc376936755"/>
      <w:bookmarkStart w:id="83" w:name="_Toc325726025"/>
      <w:bookmarkStart w:id="84" w:name="_Toc376936756"/>
      <w:r>
        <w:rPr>
          <w:rFonts w:hint="eastAsia" w:ascii="宋体" w:hAnsi="宋体"/>
          <w:b/>
          <w:bCs/>
          <w:kern w:val="0"/>
          <w:sz w:val="27"/>
          <w:szCs w:val="27"/>
        </w:rPr>
        <w:t>18.评审办法</w:t>
      </w:r>
      <w:bookmarkEnd w:id="79"/>
      <w:bookmarkEnd w:id="80"/>
      <w:bookmarkEnd w:id="81"/>
      <w:bookmarkEnd w:id="82"/>
    </w:p>
    <w:p>
      <w:pPr>
        <w:ind w:firstLine="480"/>
        <w:jc w:val="left"/>
        <w:rPr>
          <w:rFonts w:ascii="宋体" w:hAnsi="宋体"/>
          <w:color w:val="000000"/>
        </w:rPr>
      </w:pPr>
      <w:r>
        <w:rPr>
          <w:rFonts w:hint="eastAsia" w:ascii="宋体" w:hAnsi="宋体"/>
          <w:color w:val="000000"/>
        </w:rPr>
        <w:t>18.1依照《中华人民共和国政府采购法》、《中华人民共和国政府采购法实施条例》《政府采购竞争性磋商采购方式管理暂行办法》的规定，结合该项目的特点制定本评审办法。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评审内容分为磋商报价（最后报价）、</w:t>
      </w:r>
      <w:r>
        <w:rPr>
          <w:rFonts w:hint="eastAsia" w:ascii="宋体" w:hAnsi="宋体"/>
          <w:color w:val="000000"/>
          <w:lang w:val="en-US" w:eastAsia="zh-CN"/>
        </w:rPr>
        <w:t>商务部分</w:t>
      </w:r>
      <w:r>
        <w:rPr>
          <w:rFonts w:hint="eastAsia" w:ascii="宋体" w:hAnsi="宋体"/>
          <w:color w:val="000000"/>
        </w:rPr>
        <w:t>、</w:t>
      </w:r>
      <w:r>
        <w:rPr>
          <w:rFonts w:hint="eastAsia" w:ascii="宋体" w:hAnsi="宋体"/>
          <w:color w:val="000000"/>
          <w:lang w:val="en-US" w:eastAsia="zh-CN"/>
        </w:rPr>
        <w:t>技术部分</w:t>
      </w:r>
      <w:r>
        <w:rPr>
          <w:rFonts w:hint="eastAsia" w:ascii="宋体" w:hAnsi="宋体"/>
          <w:color w:val="000000"/>
        </w:rPr>
        <w:t>组成（满分100分）。</w:t>
      </w:r>
    </w:p>
    <w:p>
      <w:pPr>
        <w:ind w:firstLine="480"/>
        <w:rPr>
          <w:rFonts w:ascii="宋体" w:hAnsi="宋体" w:cs="宋体"/>
          <w:b/>
          <w:color w:val="000000"/>
          <w:lang w:val="zh-CN"/>
        </w:rPr>
      </w:pPr>
      <w:r>
        <w:rPr>
          <w:rFonts w:hint="eastAsia" w:ascii="宋体" w:hAnsi="宋体" w:cs="宋体"/>
          <w:color w:val="000000"/>
          <w:lang w:val="zh-CN"/>
        </w:rPr>
        <w:t>根据《政府采购促进中小企业发展管理办法》，工程由中小企业承建，</w:t>
      </w:r>
      <w:r>
        <w:rPr>
          <w:rFonts w:hint="eastAsia" w:ascii="宋体" w:hAnsi="宋体" w:cs="宋体"/>
          <w:color w:val="000000"/>
        </w:rPr>
        <w:t>供应商须提</w:t>
      </w:r>
      <w:r>
        <w:rPr>
          <w:rFonts w:hint="eastAsia" w:ascii="宋体" w:hAnsi="宋体" w:cs="宋体"/>
          <w:color w:val="000000"/>
          <w:lang w:val="zh-CN"/>
        </w:rPr>
        <w:t>供《中小企业声明函》，并由投标供应商加盖公章，其划型标准严格按照国家工信部、国家统计局、国家发改委、财政部出台的《中小企业划型标准规定》（工信部联企业[2011]300号）执行。</w:t>
      </w:r>
      <w:r>
        <w:rPr>
          <w:rFonts w:hint="eastAsia" w:ascii="宋体" w:hAnsi="宋体" w:cs="宋体"/>
          <w:b/>
          <w:color w:val="000000"/>
          <w:lang w:val="zh-CN"/>
        </w:rPr>
        <w:t>投标供应商提供的《中小企业声明函》资料必须真实，否则，按照有关规定予以处理。</w:t>
      </w:r>
    </w:p>
    <w:p>
      <w:pPr>
        <w:ind w:firstLine="480"/>
        <w:rPr>
          <w:rFonts w:ascii="宋体" w:hAnsi="宋体" w:cs="宋体"/>
          <w:b/>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供应商须提供《残疾人福利性单位声明函》，并由投标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lang w:val="zh-CN"/>
        </w:rPr>
        <w:t>投标供应商提供的《残疾人福利性单位声明函》资料必须真实，否则，按照有关规定予以处理。</w:t>
      </w:r>
    </w:p>
    <w:p>
      <w:pPr>
        <w:ind w:firstLine="480"/>
        <w:rPr>
          <w:lang w:val="zh-CN"/>
        </w:rPr>
      </w:pPr>
      <w:r>
        <w:rPr>
          <w:rFonts w:hint="eastAsia" w:ascii="宋体" w:hAnsi="宋体" w:cs="宋体"/>
          <w:color w:val="000000"/>
        </w:rPr>
        <w:t>根据</w:t>
      </w:r>
      <w:r>
        <w:rPr>
          <w:rFonts w:hint="eastAsia" w:ascii="宋体" w:hAnsi="宋体" w:cs="宋体"/>
          <w:color w:val="000000"/>
          <w:lang w:val="zh-CN"/>
        </w:rPr>
        <w:t>《财政部司法部关于政府采购支持监狱企业发展有关问题的通知》（财库[2014]68号）的相关规定，属于</w:t>
      </w:r>
      <w:r>
        <w:rPr>
          <w:rFonts w:hint="eastAsia" w:ascii="宋体" w:hAnsi="宋体" w:cs="宋体"/>
          <w:color w:val="000000"/>
        </w:rPr>
        <w:t>监狱企业</w:t>
      </w:r>
      <w:r>
        <w:rPr>
          <w:rFonts w:hint="eastAsia" w:ascii="宋体" w:hAnsi="宋体" w:cs="宋体"/>
          <w:color w:val="000000"/>
          <w:lang w:val="zh-CN"/>
        </w:rPr>
        <w:t>的，供应商须按要求出具属于监狱企业的证明文件。</w:t>
      </w:r>
      <w:r>
        <w:rPr>
          <w:rFonts w:hint="eastAsia" w:ascii="宋体" w:hAnsi="宋体"/>
        </w:rPr>
        <w:t>监狱企业视同小微企业，享受预留份额、评标中价格扣除等促进中小企业发展的政府采购政策。向监狱企业采购的金额，计入面向中小企业采购的统计数据。</w:t>
      </w:r>
      <w:r>
        <w:rPr>
          <w:rFonts w:hint="eastAsia" w:ascii="宋体" w:hAnsi="宋体"/>
          <w:b/>
        </w:rPr>
        <w:t>供应商提供的监狱企业证明文件资料必须真实，如有虚假，将依法承担相应责任。</w:t>
      </w:r>
    </w:p>
    <w:p>
      <w:pPr>
        <w:ind w:firstLine="480"/>
        <w:jc w:val="left"/>
        <w:rPr>
          <w:rFonts w:ascii="宋体" w:hAnsi="宋体"/>
        </w:rPr>
      </w:pPr>
      <w:r>
        <w:rPr>
          <w:rFonts w:hint="eastAsia" w:ascii="宋体" w:hAnsi="宋体"/>
        </w:rPr>
        <w:t>18.2 初审阶段评审办法（形式评审标准、资格评审标准和响应性评审）</w:t>
      </w:r>
    </w:p>
    <w:tbl>
      <w:tblPr>
        <w:tblStyle w:val="6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56"/>
        <w:gridCol w:w="243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Align w:val="center"/>
          </w:tcPr>
          <w:p>
            <w:pPr>
              <w:autoSpaceDE w:val="0"/>
              <w:autoSpaceDN w:val="0"/>
              <w:adjustRightInd w:val="0"/>
              <w:spacing w:line="300" w:lineRule="exact"/>
              <w:ind w:firstLine="0" w:firstLineChars="0"/>
              <w:rPr>
                <w:rFonts w:ascii="宋体" w:cs="宋体"/>
                <w:b/>
                <w:kern w:val="0"/>
                <w:sz w:val="21"/>
                <w:szCs w:val="21"/>
              </w:rPr>
            </w:pPr>
            <w:r>
              <w:rPr>
                <w:rFonts w:hint="eastAsia" w:ascii="宋体" w:cs="宋体"/>
                <w:b/>
                <w:kern w:val="0"/>
                <w:sz w:val="21"/>
                <w:szCs w:val="21"/>
              </w:rPr>
              <w:t>序号</w:t>
            </w:r>
          </w:p>
        </w:tc>
        <w:tc>
          <w:tcPr>
            <w:tcW w:w="1256" w:type="dxa"/>
            <w:vAlign w:val="center"/>
          </w:tcPr>
          <w:p>
            <w:pPr>
              <w:autoSpaceDE w:val="0"/>
              <w:autoSpaceDN w:val="0"/>
              <w:adjustRightInd w:val="0"/>
              <w:spacing w:line="300" w:lineRule="exact"/>
              <w:ind w:firstLine="0" w:firstLineChars="0"/>
              <w:rPr>
                <w:rFonts w:ascii="宋体" w:cs="宋体"/>
                <w:b/>
                <w:kern w:val="0"/>
                <w:sz w:val="21"/>
                <w:szCs w:val="21"/>
              </w:rPr>
            </w:pPr>
            <w:r>
              <w:rPr>
                <w:rFonts w:hint="eastAsia" w:ascii="宋体" w:cs="宋体"/>
                <w:b/>
                <w:kern w:val="0"/>
                <w:sz w:val="21"/>
                <w:szCs w:val="21"/>
              </w:rPr>
              <w:t>评审内容</w:t>
            </w:r>
          </w:p>
        </w:tc>
        <w:tc>
          <w:tcPr>
            <w:tcW w:w="2430" w:type="dxa"/>
            <w:vAlign w:val="center"/>
          </w:tcPr>
          <w:p>
            <w:pPr>
              <w:autoSpaceDE w:val="0"/>
              <w:autoSpaceDN w:val="0"/>
              <w:adjustRightInd w:val="0"/>
              <w:spacing w:line="300" w:lineRule="exact"/>
              <w:ind w:left="560" w:firstLine="0" w:firstLineChars="0"/>
              <w:rPr>
                <w:rFonts w:ascii="宋体" w:cs="宋体"/>
                <w:b/>
                <w:kern w:val="0"/>
                <w:sz w:val="21"/>
                <w:szCs w:val="21"/>
              </w:rPr>
            </w:pPr>
            <w:r>
              <w:rPr>
                <w:rFonts w:hint="eastAsia" w:ascii="宋体" w:cs="宋体"/>
                <w:b/>
                <w:kern w:val="0"/>
                <w:sz w:val="21"/>
                <w:szCs w:val="21"/>
              </w:rPr>
              <w:t>评审因素</w:t>
            </w:r>
          </w:p>
        </w:tc>
        <w:tc>
          <w:tcPr>
            <w:tcW w:w="5528" w:type="dxa"/>
            <w:vAlign w:val="center"/>
          </w:tcPr>
          <w:p>
            <w:pPr>
              <w:autoSpaceDE w:val="0"/>
              <w:autoSpaceDN w:val="0"/>
              <w:adjustRightInd w:val="0"/>
              <w:spacing w:line="300" w:lineRule="exact"/>
              <w:ind w:firstLine="0" w:firstLineChars="0"/>
              <w:jc w:val="center"/>
              <w:rPr>
                <w:rFonts w:ascii="宋体" w:cs="宋体"/>
                <w:b/>
                <w:kern w:val="0"/>
                <w:sz w:val="21"/>
                <w:szCs w:val="21"/>
              </w:rPr>
            </w:pPr>
            <w:r>
              <w:rPr>
                <w:rFonts w:hint="eastAsia" w:asci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restart"/>
            <w:vAlign w:val="center"/>
          </w:tcPr>
          <w:p>
            <w:pPr>
              <w:autoSpaceDE w:val="0"/>
              <w:autoSpaceDN w:val="0"/>
              <w:adjustRightInd w:val="0"/>
              <w:spacing w:line="300" w:lineRule="exact"/>
              <w:ind w:firstLine="0" w:firstLineChars="0"/>
              <w:jc w:val="center"/>
              <w:rPr>
                <w:rFonts w:ascii="宋体" w:cs="宋体"/>
                <w:kern w:val="0"/>
                <w:sz w:val="21"/>
                <w:szCs w:val="21"/>
              </w:rPr>
            </w:pPr>
            <w:r>
              <w:rPr>
                <w:rFonts w:hint="eastAsia" w:ascii="TimesNewRomanPSMT" w:hAnsi="TimesNewRomanPSMT" w:cs="TimesNewRomanPSMT"/>
                <w:kern w:val="0"/>
                <w:sz w:val="21"/>
                <w:szCs w:val="21"/>
              </w:rPr>
              <w:t>1</w:t>
            </w:r>
          </w:p>
        </w:tc>
        <w:tc>
          <w:tcPr>
            <w:tcW w:w="1256" w:type="dxa"/>
            <w:vMerge w:val="restart"/>
            <w:vAlign w:val="center"/>
          </w:tcPr>
          <w:p>
            <w:pPr>
              <w:autoSpaceDE w:val="0"/>
              <w:autoSpaceDN w:val="0"/>
              <w:adjustRightInd w:val="0"/>
              <w:spacing w:line="300" w:lineRule="exact"/>
              <w:ind w:left="210" w:hanging="210" w:hangingChars="100"/>
              <w:rPr>
                <w:rFonts w:ascii="宋体" w:cs="宋体"/>
                <w:kern w:val="0"/>
                <w:sz w:val="21"/>
                <w:szCs w:val="21"/>
              </w:rPr>
            </w:pPr>
            <w:r>
              <w:rPr>
                <w:rFonts w:hint="eastAsia" w:ascii="宋体" w:cs="宋体"/>
                <w:kern w:val="0"/>
                <w:sz w:val="21"/>
                <w:szCs w:val="21"/>
              </w:rPr>
              <w:t>形式评审标准</w:t>
            </w: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磋商供应商名称</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磋商函签字盖章</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磋商响应文件格式</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pStyle w:val="646"/>
              <w:spacing w:before="120" w:line="360" w:lineRule="auto"/>
              <w:rPr>
                <w:rFonts w:ascii="宋体" w:cs="宋体"/>
                <w:snapToGrid/>
                <w:kern w:val="0"/>
                <w:sz w:val="21"/>
                <w:szCs w:val="21"/>
              </w:rPr>
            </w:pPr>
            <w:r>
              <w:rPr>
                <w:rFonts w:hint="eastAsia" w:ascii="宋体" w:cs="宋体"/>
                <w:snapToGrid/>
                <w:kern w:val="0"/>
                <w:sz w:val="21"/>
                <w:szCs w:val="21"/>
              </w:rPr>
              <w:t>报价唯一</w:t>
            </w:r>
          </w:p>
        </w:tc>
        <w:tc>
          <w:tcPr>
            <w:tcW w:w="5528" w:type="dxa"/>
            <w:vAlign w:val="center"/>
          </w:tcPr>
          <w:p>
            <w:pPr>
              <w:pStyle w:val="646"/>
              <w:spacing w:before="120" w:line="360" w:lineRule="auto"/>
              <w:rPr>
                <w:rFonts w:ascii="宋体" w:cs="宋体"/>
                <w:snapToGrid/>
                <w:kern w:val="0"/>
                <w:sz w:val="21"/>
                <w:szCs w:val="21"/>
              </w:rPr>
            </w:pPr>
            <w:r>
              <w:rPr>
                <w:rFonts w:hint="eastAsia" w:ascii="宋体" w:cs="宋体"/>
                <w:snapToGrid/>
                <w:kern w:val="0"/>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restart"/>
            <w:vAlign w:val="center"/>
          </w:tcPr>
          <w:p>
            <w:pPr>
              <w:autoSpaceDE w:val="0"/>
              <w:autoSpaceDN w:val="0"/>
              <w:adjustRightInd w:val="0"/>
              <w:spacing w:line="300" w:lineRule="exact"/>
              <w:ind w:firstLine="0" w:firstLineChars="0"/>
              <w:jc w:val="center"/>
              <w:rPr>
                <w:rFonts w:ascii="宋体" w:cs="宋体"/>
                <w:kern w:val="0"/>
                <w:sz w:val="21"/>
                <w:szCs w:val="21"/>
              </w:rPr>
            </w:pPr>
            <w:r>
              <w:rPr>
                <w:rFonts w:hint="eastAsia" w:ascii="TimesNewRomanPSMT" w:hAnsi="TimesNewRomanPSMT" w:cs="TimesNewRomanPSMT"/>
                <w:kern w:val="0"/>
                <w:sz w:val="21"/>
                <w:szCs w:val="21"/>
              </w:rPr>
              <w:t>2</w:t>
            </w:r>
          </w:p>
        </w:tc>
        <w:tc>
          <w:tcPr>
            <w:tcW w:w="1256" w:type="dxa"/>
            <w:vMerge w:val="restart"/>
            <w:vAlign w:val="center"/>
          </w:tcPr>
          <w:p>
            <w:pPr>
              <w:autoSpaceDE w:val="0"/>
              <w:autoSpaceDN w:val="0"/>
              <w:adjustRightInd w:val="0"/>
              <w:spacing w:line="300" w:lineRule="exact"/>
              <w:ind w:left="210" w:hanging="210" w:hangingChars="100"/>
              <w:rPr>
                <w:rFonts w:ascii="宋体" w:cs="宋体"/>
                <w:kern w:val="0"/>
                <w:sz w:val="21"/>
                <w:szCs w:val="21"/>
              </w:rPr>
            </w:pPr>
            <w:r>
              <w:rPr>
                <w:rFonts w:hint="eastAsia" w:ascii="宋体" w:cs="宋体"/>
                <w:kern w:val="0"/>
                <w:sz w:val="21"/>
                <w:szCs w:val="21"/>
              </w:rPr>
              <w:t xml:space="preserve">资格评审标准 </w:t>
            </w:r>
          </w:p>
        </w:tc>
        <w:tc>
          <w:tcPr>
            <w:tcW w:w="2430" w:type="dxa"/>
            <w:vAlign w:val="center"/>
          </w:tcPr>
          <w:p>
            <w:pPr>
              <w:spacing w:line="300" w:lineRule="exact"/>
              <w:ind w:firstLine="0" w:firstLineChars="0"/>
              <w:rPr>
                <w:rFonts w:ascii="宋体" w:hAnsi="宋体"/>
                <w:sz w:val="21"/>
                <w:szCs w:val="21"/>
              </w:rPr>
            </w:pPr>
            <w:r>
              <w:rPr>
                <w:rFonts w:hint="eastAsia" w:ascii="宋体" w:hAnsi="宋体"/>
                <w:sz w:val="21"/>
                <w:szCs w:val="21"/>
              </w:rPr>
              <w:t>营业执照</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highlight w:val="yellow"/>
              </w:rPr>
            </w:pPr>
            <w:r>
              <w:rPr>
                <w:rFonts w:hint="eastAsia" w:ascii="宋体" w:hAnsi="宋体"/>
                <w:sz w:val="21"/>
                <w:szCs w:val="21"/>
              </w:rPr>
              <w:t>企业资质等级</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rPr>
            </w:pPr>
            <w:r>
              <w:rPr>
                <w:rFonts w:hint="eastAsia" w:ascii="宋体" w:hAnsi="宋体"/>
                <w:sz w:val="21"/>
                <w:szCs w:val="21"/>
              </w:rPr>
              <w:t>财务状况、税收、社保</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rPr>
            </w:pPr>
            <w:r>
              <w:rPr>
                <w:rFonts w:hint="eastAsia" w:ascii="宋体" w:hAnsi="宋体"/>
                <w:sz w:val="21"/>
                <w:szCs w:val="21"/>
              </w:rPr>
              <w:t>外地进青企业需提供进青备案登记</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highlight w:val="none"/>
              </w:rPr>
            </w:pPr>
            <w:r>
              <w:rPr>
                <w:rFonts w:hint="eastAsia" w:ascii="宋体" w:hAnsi="宋体"/>
                <w:sz w:val="21"/>
                <w:szCs w:val="21"/>
                <w:highlight w:val="none"/>
              </w:rPr>
              <w:t>中小企业声明函</w:t>
            </w:r>
          </w:p>
        </w:tc>
        <w:tc>
          <w:tcPr>
            <w:tcW w:w="5528" w:type="dxa"/>
            <w:vAlign w:val="center"/>
          </w:tcPr>
          <w:p>
            <w:pPr>
              <w:spacing w:line="300" w:lineRule="exact"/>
              <w:ind w:firstLine="0" w:firstLineChars="0"/>
              <w:rPr>
                <w:rFonts w:ascii="宋体" w:hAnsi="宋体"/>
                <w:sz w:val="21"/>
                <w:szCs w:val="21"/>
                <w:highlight w:val="none"/>
              </w:rPr>
            </w:pPr>
            <w:r>
              <w:rPr>
                <w:rFonts w:hint="eastAsia" w:ascii="宋体" w:hAnsi="宋体"/>
                <w:sz w:val="21"/>
                <w:szCs w:val="21"/>
                <w:highlight w:val="none"/>
              </w:rPr>
              <w:t>符合《</w:t>
            </w:r>
            <w:r>
              <w:rPr>
                <w:rFonts w:hint="eastAsia" w:ascii="宋体" w:cs="宋体"/>
                <w:kern w:val="0"/>
                <w:sz w:val="21"/>
                <w:szCs w:val="21"/>
                <w:highlight w:val="none"/>
              </w:rPr>
              <w:t>磋商文件</w:t>
            </w:r>
            <w:r>
              <w:rPr>
                <w:rFonts w:hint="eastAsia" w:ascii="宋体" w:hAnsi="宋体"/>
                <w:sz w:val="21"/>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sz w:val="21"/>
                <w:szCs w:val="21"/>
              </w:rPr>
            </w:pPr>
            <w:r>
              <w:rPr>
                <w:rFonts w:hint="eastAsia" w:ascii="宋体" w:hAnsi="宋体"/>
                <w:bCs/>
                <w:sz w:val="21"/>
                <w:szCs w:val="21"/>
              </w:rPr>
              <w:t>项目经理资格</w:t>
            </w:r>
          </w:p>
        </w:tc>
        <w:tc>
          <w:tcPr>
            <w:tcW w:w="5528" w:type="dxa"/>
            <w:vAlign w:val="center"/>
          </w:tcPr>
          <w:p>
            <w:pPr>
              <w:spacing w:line="300" w:lineRule="exact"/>
              <w:ind w:firstLine="0" w:firstLineChars="0"/>
              <w:rPr>
                <w:rFonts w:ascii="宋体" w:hAnsi="宋体"/>
                <w:sz w:val="21"/>
                <w:szCs w:val="21"/>
              </w:rPr>
            </w:pPr>
            <w:r>
              <w:rPr>
                <w:rFonts w:hint="eastAsia" w:ascii="宋体" w:hAnsi="宋体"/>
                <w:sz w:val="21"/>
                <w:szCs w:val="21"/>
              </w:rPr>
              <w:t>符合《</w:t>
            </w:r>
            <w:r>
              <w:rPr>
                <w:rFonts w:hint="eastAsia" w:ascii="宋体" w:cs="宋体"/>
                <w:kern w:val="0"/>
                <w:sz w:val="21"/>
                <w:szCs w:val="21"/>
              </w:rPr>
              <w:t>磋商文件</w:t>
            </w:r>
            <w:r>
              <w:rPr>
                <w:rFonts w:hint="eastAsia" w:ascii="宋体" w:hAnsi="宋体"/>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hAnsi="宋体"/>
                <w:bCs/>
                <w:sz w:val="21"/>
                <w:szCs w:val="21"/>
              </w:rPr>
            </w:pPr>
            <w:r>
              <w:rPr>
                <w:rFonts w:ascii="宋体" w:hAnsi="宋体" w:cs="宋体"/>
                <w:color w:val="000000"/>
                <w:sz w:val="21"/>
              </w:rPr>
              <w:t>安全生产许可证</w:t>
            </w:r>
          </w:p>
        </w:tc>
        <w:tc>
          <w:tcPr>
            <w:tcW w:w="5528" w:type="dxa"/>
            <w:vAlign w:val="center"/>
          </w:tcPr>
          <w:p>
            <w:pPr>
              <w:spacing w:line="300" w:lineRule="exact"/>
              <w:ind w:firstLine="0" w:firstLineChars="0"/>
              <w:rPr>
                <w:rFonts w:ascii="宋体" w:hAnsi="宋体"/>
                <w:sz w:val="21"/>
                <w:szCs w:val="21"/>
              </w:rPr>
            </w:pPr>
            <w:r>
              <w:rPr>
                <w:rFonts w:ascii="宋体" w:hAnsi="宋体" w:cs="宋体"/>
                <w:color w:val="000000"/>
                <w:sz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09" w:type="dxa"/>
            <w:vMerge w:val="continue"/>
            <w:vAlign w:val="center"/>
          </w:tcPr>
          <w:p>
            <w:pPr>
              <w:autoSpaceDE w:val="0"/>
              <w:autoSpaceDN w:val="0"/>
              <w:adjustRightInd w:val="0"/>
              <w:spacing w:line="300" w:lineRule="exact"/>
              <w:ind w:left="560" w:firstLine="0" w:firstLineChars="0"/>
              <w:jc w:val="center"/>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spacing w:line="300" w:lineRule="exact"/>
              <w:ind w:firstLine="0" w:firstLineChars="0"/>
              <w:rPr>
                <w:rFonts w:ascii="宋体" w:cs="宋体"/>
                <w:kern w:val="0"/>
                <w:sz w:val="21"/>
                <w:szCs w:val="21"/>
              </w:rPr>
            </w:pPr>
            <w:r>
              <w:rPr>
                <w:rFonts w:hint="eastAsia" w:ascii="宋体" w:cs="宋体"/>
                <w:kern w:val="0"/>
                <w:sz w:val="21"/>
                <w:szCs w:val="21"/>
              </w:rPr>
              <w:t>其他要求</w:t>
            </w:r>
          </w:p>
        </w:tc>
        <w:tc>
          <w:tcPr>
            <w:tcW w:w="5528" w:type="dxa"/>
            <w:vAlign w:val="center"/>
          </w:tcPr>
          <w:p>
            <w:pPr>
              <w:spacing w:line="300" w:lineRule="exact"/>
              <w:ind w:firstLine="0" w:firstLineChars="0"/>
              <w:rPr>
                <w:rFonts w:ascii="宋体" w:cs="宋体"/>
                <w:kern w:val="0"/>
                <w:sz w:val="21"/>
                <w:szCs w:val="21"/>
              </w:rPr>
            </w:pPr>
            <w:r>
              <w:rPr>
                <w:rFonts w:hint="eastAsia" w:ascii="宋体" w:cs="宋体"/>
                <w:kern w:val="0"/>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restart"/>
            <w:vAlign w:val="center"/>
          </w:tcPr>
          <w:p>
            <w:pPr>
              <w:autoSpaceDE w:val="0"/>
              <w:autoSpaceDN w:val="0"/>
              <w:adjustRightInd w:val="0"/>
              <w:spacing w:line="300" w:lineRule="exact"/>
              <w:ind w:firstLine="0" w:firstLineChars="0"/>
              <w:jc w:val="center"/>
              <w:rPr>
                <w:rFonts w:ascii="宋体" w:cs="宋体"/>
                <w:kern w:val="0"/>
                <w:sz w:val="21"/>
                <w:szCs w:val="21"/>
              </w:rPr>
            </w:pPr>
            <w:r>
              <w:rPr>
                <w:rFonts w:hint="eastAsia" w:ascii="TimesNewRomanPSMT" w:hAnsi="TimesNewRomanPSMT" w:cs="TimesNewRomanPSMT"/>
                <w:kern w:val="0"/>
                <w:sz w:val="21"/>
                <w:szCs w:val="21"/>
              </w:rPr>
              <w:t>3</w:t>
            </w:r>
          </w:p>
        </w:tc>
        <w:tc>
          <w:tcPr>
            <w:tcW w:w="1256" w:type="dxa"/>
            <w:vMerge w:val="restart"/>
            <w:vAlign w:val="center"/>
          </w:tcPr>
          <w:p>
            <w:pPr>
              <w:autoSpaceDE w:val="0"/>
              <w:autoSpaceDN w:val="0"/>
              <w:adjustRightInd w:val="0"/>
              <w:spacing w:line="300" w:lineRule="exact"/>
              <w:ind w:left="105" w:hanging="105" w:hangingChars="50"/>
              <w:rPr>
                <w:rFonts w:ascii="宋体" w:cs="宋体"/>
                <w:kern w:val="0"/>
                <w:sz w:val="21"/>
                <w:szCs w:val="21"/>
              </w:rPr>
            </w:pPr>
            <w:r>
              <w:rPr>
                <w:rFonts w:hint="eastAsia" w:ascii="宋体" w:cs="宋体"/>
                <w:kern w:val="0"/>
                <w:sz w:val="21"/>
                <w:szCs w:val="21"/>
              </w:rPr>
              <w:t>响应性评审标准</w:t>
            </w: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磋商内容</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工期</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工程质量</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bCs/>
                <w:color w:val="000000"/>
                <w:sz w:val="21"/>
                <w:szCs w:val="21"/>
              </w:rPr>
              <w:t>磋</w:t>
            </w:r>
            <w:r>
              <w:rPr>
                <w:rFonts w:hint="eastAsia" w:ascii="宋体" w:cs="宋体"/>
                <w:kern w:val="0"/>
                <w:sz w:val="21"/>
                <w:szCs w:val="21"/>
              </w:rPr>
              <w:t>商有效期</w:t>
            </w:r>
          </w:p>
        </w:tc>
        <w:tc>
          <w:tcPr>
            <w:tcW w:w="5528" w:type="dxa"/>
            <w:vAlign w:val="center"/>
          </w:tcPr>
          <w:p>
            <w:pPr>
              <w:autoSpaceDE w:val="0"/>
              <w:autoSpaceDN w:val="0"/>
              <w:adjustRightInd w:val="0"/>
              <w:spacing w:line="300" w:lineRule="exact"/>
              <w:ind w:firstLine="0" w:firstLineChars="0"/>
              <w:rPr>
                <w:rFonts w:ascii="宋体" w:cs="宋体"/>
                <w:kern w:val="0"/>
                <w:sz w:val="21"/>
                <w:szCs w:val="21"/>
              </w:rPr>
            </w:pPr>
            <w:r>
              <w:rPr>
                <w:rFonts w:hint="eastAsia" w:ascii="宋体" w:cs="宋体"/>
                <w:kern w:val="0"/>
                <w:sz w:val="21"/>
                <w:szCs w:val="21"/>
              </w:rPr>
              <w:t>符合</w:t>
            </w:r>
            <w:r>
              <w:rPr>
                <w:rFonts w:hint="eastAsia" w:ascii="宋体" w:hAnsi="宋体"/>
                <w:sz w:val="21"/>
                <w:szCs w:val="21"/>
              </w:rPr>
              <w:t>《</w:t>
            </w:r>
            <w:r>
              <w:rPr>
                <w:rFonts w:hint="eastAsia" w:ascii="宋体" w:cs="宋体"/>
                <w:kern w:val="0"/>
                <w:sz w:val="21"/>
                <w:szCs w:val="21"/>
              </w:rPr>
              <w:t>磋商文件</w:t>
            </w:r>
            <w:r>
              <w:rPr>
                <w:rFonts w:hint="eastAsia" w:ascii="宋体" w:hAnsi="宋体"/>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权利义务</w:t>
            </w:r>
          </w:p>
        </w:tc>
        <w:tc>
          <w:tcPr>
            <w:tcW w:w="5528"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符合</w:t>
            </w:r>
            <w:r>
              <w:rPr>
                <w:rFonts w:ascii="宋体" w:cs="宋体"/>
                <w:kern w:val="0"/>
                <w:sz w:val="21"/>
                <w:szCs w:val="21"/>
              </w:rPr>
              <w:t xml:space="preserve"> “</w:t>
            </w:r>
            <w:r>
              <w:rPr>
                <w:rFonts w:hint="eastAsia" w:ascii="宋体" w:cs="宋体"/>
                <w:kern w:val="0"/>
                <w:sz w:val="21"/>
                <w:szCs w:val="21"/>
              </w:rPr>
              <w:t>合同条款及格式</w:t>
            </w:r>
            <w:r>
              <w:rPr>
                <w:rFonts w:ascii="宋体" w:cs="宋体"/>
                <w:kern w:val="0"/>
                <w:sz w:val="21"/>
                <w:szCs w:val="21"/>
              </w:rPr>
              <w:t>”</w:t>
            </w:r>
            <w:r>
              <w:rPr>
                <w:rFonts w:hint="eastAsia" w:ascii="宋体" w:cs="宋体"/>
                <w:kern w:val="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已标价工程量清单</w:t>
            </w:r>
          </w:p>
        </w:tc>
        <w:tc>
          <w:tcPr>
            <w:tcW w:w="5528"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符合</w:t>
            </w:r>
            <w:r>
              <w:rPr>
                <w:rFonts w:ascii="宋体" w:cs="宋体"/>
                <w:kern w:val="0"/>
                <w:sz w:val="21"/>
                <w:szCs w:val="21"/>
              </w:rPr>
              <w:t xml:space="preserve"> “</w:t>
            </w:r>
            <w:r>
              <w:rPr>
                <w:rFonts w:hint="eastAsia" w:ascii="宋体" w:cs="宋体"/>
                <w:kern w:val="0"/>
                <w:sz w:val="21"/>
                <w:szCs w:val="21"/>
              </w:rPr>
              <w:t>工程量清单</w:t>
            </w:r>
            <w:r>
              <w:rPr>
                <w:rFonts w:ascii="宋体" w:cs="宋体"/>
                <w:kern w:val="0"/>
                <w:sz w:val="21"/>
                <w:szCs w:val="21"/>
              </w:rPr>
              <w:t>”</w:t>
            </w:r>
            <w:r>
              <w:rPr>
                <w:rFonts w:hint="eastAsia" w:ascii="宋体" w:cs="宋体"/>
                <w:kern w:val="0"/>
                <w:sz w:val="21"/>
                <w:szCs w:val="21"/>
              </w:rPr>
              <w:t>给出的范围及数量，其中“安全防护、文明施工措施费”和“规费”不得作为竞争性费用。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cs="宋体"/>
                <w:kern w:val="0"/>
                <w:sz w:val="21"/>
                <w:szCs w:val="21"/>
              </w:rPr>
              <w:t>技术标准和要求</w:t>
            </w:r>
          </w:p>
        </w:tc>
        <w:tc>
          <w:tcPr>
            <w:tcW w:w="5528" w:type="dxa"/>
          </w:tcPr>
          <w:p>
            <w:pPr>
              <w:autoSpaceDE w:val="0"/>
              <w:autoSpaceDN w:val="0"/>
              <w:adjustRightInd w:val="0"/>
              <w:ind w:firstLine="0" w:firstLineChars="0"/>
              <w:rPr>
                <w:rFonts w:ascii="宋体" w:cs="宋体"/>
                <w:color w:val="FF0000"/>
                <w:kern w:val="0"/>
                <w:sz w:val="21"/>
                <w:szCs w:val="21"/>
              </w:rPr>
            </w:pPr>
            <w:r>
              <w:rPr>
                <w:rFonts w:hint="eastAsia" w:ascii="宋体" w:cs="宋体"/>
                <w:kern w:val="0"/>
                <w:sz w:val="21"/>
                <w:szCs w:val="21"/>
              </w:rPr>
              <w:t>符合 “技术标准和要求”规定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09"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1256" w:type="dxa"/>
            <w:vMerge w:val="continue"/>
            <w:vAlign w:val="center"/>
          </w:tcPr>
          <w:p>
            <w:pPr>
              <w:autoSpaceDE w:val="0"/>
              <w:autoSpaceDN w:val="0"/>
              <w:adjustRightInd w:val="0"/>
              <w:spacing w:line="300" w:lineRule="exact"/>
              <w:ind w:left="560" w:firstLine="0" w:firstLineChars="0"/>
              <w:rPr>
                <w:rFonts w:ascii="宋体" w:cs="宋体"/>
                <w:kern w:val="0"/>
                <w:sz w:val="21"/>
                <w:szCs w:val="21"/>
              </w:rPr>
            </w:pPr>
          </w:p>
        </w:tc>
        <w:tc>
          <w:tcPr>
            <w:tcW w:w="2430" w:type="dxa"/>
          </w:tcPr>
          <w:p>
            <w:pPr>
              <w:autoSpaceDE w:val="0"/>
              <w:autoSpaceDN w:val="0"/>
              <w:adjustRightInd w:val="0"/>
              <w:ind w:firstLine="0" w:firstLineChars="0"/>
              <w:rPr>
                <w:rFonts w:ascii="宋体" w:cs="宋体"/>
                <w:kern w:val="0"/>
                <w:sz w:val="21"/>
                <w:szCs w:val="21"/>
              </w:rPr>
            </w:pPr>
            <w:r>
              <w:rPr>
                <w:rFonts w:hint="eastAsia" w:ascii="宋体" w:hAnsi="宋体" w:cs="宋体"/>
                <w:color w:val="000000"/>
                <w:sz w:val="21"/>
                <w:lang w:val="zh-CN"/>
              </w:rPr>
              <w:t>采购预算金额（</w:t>
            </w:r>
            <w:r>
              <w:rPr>
                <w:rFonts w:ascii="宋体" w:hAnsi="宋体" w:cs="宋体"/>
                <w:color w:val="000000"/>
                <w:sz w:val="21"/>
              </w:rPr>
              <w:t>招标控制价</w:t>
            </w:r>
            <w:r>
              <w:rPr>
                <w:rFonts w:hint="eastAsia" w:ascii="宋体" w:hAnsi="宋体" w:cs="宋体"/>
                <w:color w:val="000000"/>
                <w:sz w:val="21"/>
                <w:lang w:val="zh-CN"/>
              </w:rPr>
              <w:t>）</w:t>
            </w:r>
          </w:p>
        </w:tc>
        <w:tc>
          <w:tcPr>
            <w:tcW w:w="5528" w:type="dxa"/>
          </w:tcPr>
          <w:p>
            <w:pPr>
              <w:autoSpaceDE w:val="0"/>
              <w:autoSpaceDN w:val="0"/>
              <w:adjustRightInd w:val="0"/>
              <w:ind w:firstLine="0" w:firstLineChars="0"/>
              <w:rPr>
                <w:rFonts w:ascii="宋体" w:cs="宋体"/>
                <w:kern w:val="0"/>
                <w:sz w:val="21"/>
                <w:szCs w:val="21"/>
              </w:rPr>
            </w:pPr>
            <w:r>
              <w:rPr>
                <w:rFonts w:hint="eastAsia" w:ascii="宋体" w:hAnsi="宋体" w:cs="宋体"/>
                <w:color w:val="000000"/>
                <w:sz w:val="21"/>
              </w:rPr>
              <w:t>磋商供应商</w:t>
            </w:r>
            <w:r>
              <w:rPr>
                <w:rFonts w:ascii="宋体" w:hAnsi="宋体" w:cs="宋体"/>
                <w:color w:val="000000"/>
                <w:sz w:val="21"/>
              </w:rPr>
              <w:t>的投标总价不得高于</w:t>
            </w:r>
            <w:r>
              <w:rPr>
                <w:rFonts w:hint="eastAsia" w:ascii="宋体" w:hAnsi="宋体" w:cs="宋体"/>
                <w:color w:val="000000"/>
                <w:sz w:val="21"/>
                <w:lang w:val="zh-CN"/>
              </w:rPr>
              <w:t>采购预算金额（</w:t>
            </w:r>
            <w:r>
              <w:rPr>
                <w:rFonts w:ascii="宋体" w:hAnsi="宋体" w:cs="宋体"/>
                <w:color w:val="000000"/>
                <w:sz w:val="21"/>
              </w:rPr>
              <w:t>招标控制价</w:t>
            </w:r>
            <w:r>
              <w:rPr>
                <w:rFonts w:hint="eastAsia" w:ascii="宋体" w:hAnsi="宋体" w:cs="宋体"/>
                <w:color w:val="000000"/>
                <w:sz w:val="21"/>
                <w:lang w:val="zh-CN"/>
              </w:rPr>
              <w:t>）</w:t>
            </w:r>
          </w:p>
        </w:tc>
      </w:tr>
    </w:tbl>
    <w:p>
      <w:pPr>
        <w:ind w:firstLine="480"/>
        <w:jc w:val="left"/>
        <w:rPr>
          <w:rFonts w:ascii="宋体" w:hAnsi="宋体"/>
        </w:rPr>
      </w:pPr>
      <w:r>
        <w:rPr>
          <w:rFonts w:hint="eastAsia" w:ascii="宋体" w:hAnsi="宋体"/>
        </w:rPr>
        <w:t>18.3具体项目及评分细则：</w:t>
      </w:r>
    </w:p>
    <w:tbl>
      <w:tblPr>
        <w:tblStyle w:val="62"/>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199"/>
        <w:gridCol w:w="790"/>
        <w:gridCol w:w="6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Times New Roman" w:eastAsia="宋体" w:cs="宋体"/>
                <w:kern w:val="0"/>
                <w:sz w:val="21"/>
                <w:szCs w:val="21"/>
              </w:rPr>
            </w:pPr>
            <w:r>
              <w:rPr>
                <w:rFonts w:hint="eastAsia" w:ascii="宋体" w:hAnsi="Times New Roman" w:eastAsia="宋体" w:cs="宋体"/>
                <w:kern w:val="0"/>
                <w:sz w:val="21"/>
                <w:szCs w:val="21"/>
              </w:rPr>
              <w:t>评审项目</w:t>
            </w: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Times New Roman" w:eastAsia="宋体" w:cs="宋体"/>
                <w:kern w:val="0"/>
                <w:sz w:val="21"/>
                <w:szCs w:val="21"/>
              </w:rPr>
            </w:pPr>
            <w:r>
              <w:rPr>
                <w:rFonts w:hint="eastAsia" w:ascii="宋体" w:hAnsi="Times New Roman" w:eastAsia="宋体" w:cs="宋体"/>
                <w:kern w:val="0"/>
                <w:sz w:val="21"/>
                <w:szCs w:val="21"/>
              </w:rPr>
              <w:t>内容</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Times New Roman" w:eastAsia="宋体" w:cs="宋体"/>
                <w:kern w:val="0"/>
                <w:sz w:val="21"/>
                <w:szCs w:val="21"/>
              </w:rPr>
            </w:pPr>
            <w:r>
              <w:rPr>
                <w:rFonts w:hint="eastAsia" w:ascii="宋体" w:hAnsi="Times New Roman" w:eastAsia="宋体" w:cs="宋体"/>
                <w:kern w:val="0"/>
                <w:sz w:val="21"/>
                <w:szCs w:val="21"/>
                <w:lang w:val="en-US" w:eastAsia="zh-CN"/>
              </w:rPr>
              <w:t>满</w:t>
            </w:r>
            <w:r>
              <w:rPr>
                <w:rFonts w:hint="eastAsia" w:ascii="宋体" w:hAnsi="Times New Roman" w:eastAsia="宋体" w:cs="宋体"/>
                <w:kern w:val="0"/>
                <w:sz w:val="21"/>
                <w:szCs w:val="21"/>
              </w:rPr>
              <w:t>分 分值</w:t>
            </w:r>
          </w:p>
        </w:tc>
        <w:tc>
          <w:tcPr>
            <w:tcW w:w="6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jc w:val="center"/>
              <w:rPr>
                <w:rFonts w:hint="eastAsia" w:ascii="宋体" w:hAnsi="Times New Roman" w:eastAsia="宋体" w:cs="宋体"/>
                <w:kern w:val="0"/>
                <w:sz w:val="21"/>
                <w:szCs w:val="21"/>
              </w:rPr>
            </w:pPr>
            <w:r>
              <w:rPr>
                <w:rFonts w:hint="eastAsia" w:ascii="宋体" w:hAnsi="Times New Roman" w:eastAsia="宋体" w:cs="宋体"/>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磋商报价30分</w:t>
            </w: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报</w:t>
            </w:r>
            <w:r>
              <w:rPr>
                <w:rFonts w:hint="eastAsia" w:ascii="宋体" w:hAnsi="Times New Roman" w:eastAsia="宋体" w:cs="宋体"/>
                <w:kern w:val="0"/>
                <w:sz w:val="21"/>
                <w:szCs w:val="21"/>
                <w:lang w:val="en-US" w:eastAsia="zh-CN"/>
              </w:rPr>
              <w:t>价</w:t>
            </w:r>
            <w:r>
              <w:rPr>
                <w:rFonts w:hint="eastAsia" w:ascii="宋体" w:hAnsi="Times New Roman" w:eastAsia="宋体" w:cs="宋体"/>
                <w:kern w:val="0"/>
                <w:sz w:val="21"/>
                <w:szCs w:val="21"/>
              </w:rPr>
              <w:t>分</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30分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在所有的有效投标报价中，以</w:t>
            </w:r>
            <w:r>
              <w:rPr>
                <w:rFonts w:hint="eastAsia" w:ascii="宋体" w:hAnsi="宋体" w:eastAsia="宋体" w:cs="Times New Roman"/>
                <w:b/>
                <w:bCs/>
                <w:color w:val="000000" w:themeColor="text1"/>
                <w:lang w:val="en-US" w:eastAsia="zh-CN"/>
                <w14:textFill>
                  <w14:solidFill>
                    <w14:schemeClr w14:val="tx1"/>
                  </w14:solidFill>
                </w14:textFill>
              </w:rPr>
              <w:t>最终最低</w:t>
            </w:r>
            <w:r>
              <w:rPr>
                <w:rFonts w:hint="eastAsia" w:ascii="宋体" w:hAnsi="宋体" w:eastAsia="宋体" w:cs="Times New Roman"/>
                <w:color w:val="000000" w:themeColor="text1"/>
                <w:lang w:val="en-US" w:eastAsia="zh-CN"/>
                <w14:textFill>
                  <w14:solidFill>
                    <w14:schemeClr w14:val="tx1"/>
                  </w14:solidFill>
                </w14:textFill>
              </w:rPr>
              <w:t>磋商报价为基准价，其价格分为满分。其他供应商的报价分统一按下列公式计算：投标报价得分=(评标基准价/投标报价)×价格权值（30%）×100（四舍五入后保留小数点后两位）。</w:t>
            </w:r>
          </w:p>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注： 残疾人福利性单位、监狱企业</w:t>
            </w:r>
            <w:r>
              <w:rPr>
                <w:rFonts w:hint="eastAsia" w:ascii="宋体" w:hAnsi="宋体" w:cs="Times New Roman"/>
                <w:color w:val="000000" w:themeColor="text1"/>
                <w:lang w:val="en-US" w:eastAsia="zh-CN"/>
                <w14:textFill>
                  <w14:solidFill>
                    <w14:schemeClr w14:val="tx1"/>
                  </w14:solidFill>
                </w14:textFill>
              </w:rPr>
              <w:t>视同为</w:t>
            </w:r>
            <w:r>
              <w:rPr>
                <w:rFonts w:hint="eastAsia" w:ascii="宋体" w:hAnsi="宋体" w:eastAsia="宋体" w:cs="Times New Roman"/>
                <w:color w:val="000000" w:themeColor="text1"/>
                <w:lang w:val="en-US" w:eastAsia="zh-CN"/>
                <w14:textFill>
                  <w14:solidFill>
                    <w14:schemeClr w14:val="tx1"/>
                  </w14:solidFill>
                </w14:textFill>
              </w:rPr>
              <w:t>小型、微型企业，不重复享受政策。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1330"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rPr>
                <w:rFonts w:hint="default" w:ascii="宋体" w:hAnsi="Times New Roman" w:eastAsia="宋体" w:cs="宋体"/>
                <w:kern w:val="0"/>
                <w:sz w:val="21"/>
                <w:szCs w:val="21"/>
                <w:lang w:val="en-US" w:eastAsia="zh-CN"/>
              </w:rPr>
            </w:pPr>
            <w:r>
              <w:rPr>
                <w:rFonts w:hint="eastAsia" w:ascii="宋体" w:hAnsi="Times New Roman" w:eastAsia="宋体" w:cs="宋体"/>
                <w:kern w:val="0"/>
                <w:sz w:val="21"/>
                <w:szCs w:val="21"/>
                <w:lang w:val="en-US" w:eastAsia="zh-CN"/>
              </w:rPr>
              <w:t>商务部分</w:t>
            </w:r>
            <w:r>
              <w:rPr>
                <w:rFonts w:hint="eastAsia" w:ascii="宋体" w:cs="宋体"/>
                <w:kern w:val="0"/>
                <w:sz w:val="21"/>
                <w:szCs w:val="21"/>
                <w:lang w:val="en-US" w:eastAsia="zh-CN"/>
              </w:rPr>
              <w:t>18</w:t>
            </w:r>
            <w:r>
              <w:rPr>
                <w:rFonts w:hint="eastAsia" w:ascii="宋体" w:hAnsi="Times New Roman" w:eastAsia="宋体" w:cs="宋体"/>
                <w:kern w:val="0"/>
                <w:sz w:val="21"/>
                <w:szCs w:val="21"/>
                <w:lang w:val="en-US" w:eastAsia="zh-CN"/>
              </w:rPr>
              <w:t>分</w:t>
            </w: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default" w:ascii="宋体" w:hAnsi="Times New Roman" w:eastAsia="宋体" w:cs="宋体"/>
                <w:kern w:val="0"/>
                <w:sz w:val="21"/>
                <w:szCs w:val="21"/>
                <w:lang w:val="en-US" w:eastAsia="zh-CN"/>
              </w:rPr>
            </w:pPr>
            <w:r>
              <w:rPr>
                <w:rFonts w:hint="eastAsia" w:ascii="宋体" w:hAnsi="Times New Roman" w:eastAsia="宋体" w:cs="宋体"/>
                <w:kern w:val="0"/>
                <w:sz w:val="21"/>
                <w:szCs w:val="21"/>
              </w:rPr>
              <w:t>项目管理班子成员</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5分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项目管理班子成员依据《青海省建筑工程施工现场主要管理人员配备办法》要求，项目班子成员应包括项目经理、项目技术负责人、施工员、安全员、质量员。项目管理班子成员配备齐全，得5分。每缺少一人扣1分，扣完为止。需提供相关人员证书复印（扫</w:t>
            </w:r>
            <w:r>
              <w:rPr>
                <w:rFonts w:hint="eastAsia" w:ascii="宋体" w:hAnsi="宋体" w:eastAsia="宋体" w:cs="Times New Roman"/>
                <w:color w:val="000000" w:themeColor="text1"/>
                <w:highlight w:val="none"/>
                <w:lang w:val="en-US" w:eastAsia="zh-CN"/>
                <w14:textFill>
                  <w14:solidFill>
                    <w14:schemeClr w14:val="tx1"/>
                  </w14:solidFill>
                </w14:textFill>
              </w:rPr>
              <w:t>描）件。</w:t>
            </w:r>
            <w:r>
              <w:rPr>
                <w:rFonts w:hint="eastAsia" w:ascii="宋体" w:hAnsi="宋体" w:cs="Times New Roman"/>
                <w:color w:val="000000" w:themeColor="text1"/>
                <w:highlight w:val="none"/>
                <w:lang w:val="en-US" w:eastAsia="zh-CN"/>
                <w14:textFill>
                  <w14:solidFill>
                    <w14:schemeClr w14:val="tx1"/>
                  </w14:solidFill>
                </w14:textFill>
              </w:rPr>
              <w:t>（提供成员须为本单位人员，需提供相关证明材料）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认证证书</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lang w:val="en-US" w:eastAsia="zh-CN"/>
              </w:rPr>
              <w:t>3</w:t>
            </w:r>
            <w:r>
              <w:rPr>
                <w:rFonts w:hint="eastAsia" w:ascii="宋体" w:hAnsi="Times New Roman" w:eastAsia="宋体" w:cs="宋体"/>
                <w:kern w:val="0"/>
                <w:sz w:val="21"/>
                <w:szCs w:val="21"/>
              </w:rPr>
              <w:t>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投标供应商具有ISO9001、ISO14001、ISO45001三个体系认证证书，每提供一个证书得1分，满分3分，不提供不得分。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330" w:type="dxa"/>
            <w:vMerge w:val="continue"/>
            <w:tcBorders>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类似业绩</w:t>
            </w:r>
          </w:p>
        </w:tc>
        <w:tc>
          <w:tcPr>
            <w:tcW w:w="79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lang w:val="en-US" w:eastAsia="zh-CN"/>
              </w:rPr>
              <w:t>10</w:t>
            </w:r>
            <w:r>
              <w:rPr>
                <w:rFonts w:hint="eastAsia" w:ascii="宋体" w:hAnsi="Times New Roman" w:eastAsia="宋体" w:cs="宋体"/>
                <w:kern w:val="0"/>
                <w:sz w:val="21"/>
                <w:szCs w:val="21"/>
              </w:rPr>
              <w:t>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eastAsia="宋体" w:cs="Times New Roman"/>
                <w:color w:val="000000" w:themeColor="text1"/>
                <w:lang w:val="en-US" w:eastAsia="zh-CN"/>
                <w14:textFill>
                  <w14:solidFill>
                    <w14:schemeClr w14:val="tx1"/>
                  </w14:solidFill>
                </w14:textFill>
              </w:rPr>
              <w:t>提供2020以来的类似业绩证明材料。每提供一项有效证明材料得2分，最高分为10分；不提供不得分。(需提供合同首页、标的及金额所在页、签字盖章页的扫描件（或复印）</w:t>
            </w:r>
            <w:r>
              <w:rPr>
                <w:rFonts w:hint="eastAsia" w:ascii="宋体" w:hAnsi="宋体" w:cs="Times New Roman"/>
                <w:color w:val="000000" w:themeColor="text1"/>
                <w:lang w:val="en-US" w:eastAsia="zh-CN"/>
                <w14:textFill>
                  <w14:solidFill>
                    <w14:schemeClr w14:val="tx1"/>
                  </w14:solidFill>
                </w14:textFill>
              </w:rPr>
              <w:t>或竣工验收资料复印件</w:t>
            </w:r>
            <w:r>
              <w:rPr>
                <w:rFonts w:hint="eastAsia" w:ascii="宋体" w:hAnsi="宋体" w:eastAsia="宋体" w:cs="Times New Roman"/>
                <w:color w:val="000000" w:themeColor="text1"/>
                <w:lang w:val="en-US" w:eastAsia="zh-CN"/>
                <w14:textFill>
                  <w14:solidFill>
                    <w14:schemeClr w14:val="tx1"/>
                  </w14:solidFill>
                </w14:textFill>
              </w:rPr>
              <w:t>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330"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lang w:val="en-US" w:eastAsia="zh-CN"/>
              </w:rPr>
              <w:t>技术部分</w:t>
            </w:r>
            <w:r>
              <w:rPr>
                <w:rFonts w:hint="eastAsia" w:ascii="宋体" w:cs="宋体"/>
                <w:kern w:val="0"/>
                <w:sz w:val="21"/>
                <w:szCs w:val="21"/>
                <w:lang w:val="en-US" w:eastAsia="zh-CN"/>
              </w:rPr>
              <w:t>52</w:t>
            </w:r>
            <w:r>
              <w:rPr>
                <w:rFonts w:hint="eastAsia" w:ascii="宋体" w:hAnsi="Times New Roman" w:eastAsia="宋体" w:cs="宋体"/>
                <w:kern w:val="0"/>
                <w:sz w:val="21"/>
                <w:szCs w:val="21"/>
              </w:rPr>
              <w:t>分</w:t>
            </w:r>
          </w:p>
        </w:tc>
        <w:tc>
          <w:tcPr>
            <w:tcW w:w="1199"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r>
              <w:rPr>
                <w:rFonts w:hint="eastAsia" w:ascii="宋体" w:hAnsi="Times New Roman" w:eastAsia="宋体" w:cs="宋体"/>
                <w:kern w:val="0"/>
                <w:sz w:val="21"/>
                <w:szCs w:val="21"/>
              </w:rPr>
              <w:t>施工组织设计方案</w:t>
            </w:r>
          </w:p>
        </w:tc>
        <w:tc>
          <w:tcPr>
            <w:tcW w:w="790"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lang w:eastAsia="zh-CN"/>
              </w:rPr>
            </w:pPr>
            <w:r>
              <w:rPr>
                <w:rFonts w:hint="eastAsia" w:ascii="宋体" w:hAnsi="Times New Roman" w:eastAsia="宋体" w:cs="宋体"/>
                <w:kern w:val="0"/>
                <w:sz w:val="21"/>
                <w:szCs w:val="21"/>
                <w:lang w:eastAsia="zh-CN"/>
              </w:rPr>
              <w:t>5</w:t>
            </w:r>
            <w:r>
              <w:rPr>
                <w:rFonts w:hint="eastAsia" w:ascii="宋体" w:cs="宋体"/>
                <w:kern w:val="0"/>
                <w:sz w:val="21"/>
                <w:szCs w:val="21"/>
                <w:lang w:val="en-US" w:eastAsia="zh-CN"/>
              </w:rPr>
              <w:t>2</w:t>
            </w:r>
            <w:r>
              <w:rPr>
                <w:rFonts w:hint="eastAsia" w:ascii="宋体" w:hAnsi="Times New Roman" w:eastAsia="宋体" w:cs="宋体"/>
                <w:kern w:val="0"/>
                <w:sz w:val="21"/>
                <w:szCs w:val="21"/>
                <w:lang w:eastAsia="zh-CN"/>
              </w:rPr>
              <w:t>分</w:t>
            </w: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bCs/>
                <w:color w:val="000000" w:themeColor="text1"/>
                <w:lang w:eastAsia="zh-CN"/>
                <w14:textFill>
                  <w14:solidFill>
                    <w14:schemeClr w14:val="tx1"/>
                  </w14:solidFill>
                </w14:textFill>
              </w:rPr>
              <w:t>（1）</w:t>
            </w:r>
            <w:r>
              <w:rPr>
                <w:rFonts w:hint="eastAsia" w:ascii="宋体" w:hAnsi="宋体" w:eastAsia="宋体"/>
                <w:b/>
                <w:bCs/>
                <w:color w:val="000000" w:themeColor="text1"/>
                <w:lang w:val="en-US" w:eastAsia="zh-CN"/>
                <w14:textFill>
                  <w14:solidFill>
                    <w14:schemeClr w14:val="tx1"/>
                  </w14:solidFill>
                </w14:textFill>
              </w:rPr>
              <w:t>施工方案与技术措施</w:t>
            </w:r>
            <w:r>
              <w:rPr>
                <w:rFonts w:hint="eastAsia" w:ascii="宋体" w:hAnsi="宋体"/>
                <w:b/>
                <w:bCs/>
                <w:color w:val="000000" w:themeColor="text1"/>
                <w:lang w:val="en-US" w:eastAsia="zh-CN"/>
                <w14:textFill>
                  <w14:solidFill>
                    <w14:schemeClr w14:val="tx1"/>
                  </w14:solidFill>
                </w14:textFill>
              </w:rPr>
              <w:t>8</w:t>
            </w:r>
            <w:r>
              <w:rPr>
                <w:rFonts w:hint="eastAsia" w:ascii="宋体" w:hAnsi="宋体" w:eastAsia="宋体"/>
                <w:b/>
                <w:bCs/>
                <w:color w:val="000000" w:themeColor="text1"/>
                <w:lang w:val="en-US" w:eastAsia="zh-CN"/>
                <w14:textFill>
                  <w14:solidFill>
                    <w14:schemeClr w14:val="tx1"/>
                  </w14:solidFill>
                </w14:textFill>
              </w:rPr>
              <w:t>分</w:t>
            </w:r>
            <w:r>
              <w:rPr>
                <w:rFonts w:hint="eastAsia" w:ascii="宋体" w:hAnsi="宋体" w:eastAsia="宋体"/>
                <w:color w:val="000000" w:themeColor="text1"/>
                <w:lang w:val="en-US" w:eastAsia="zh-CN"/>
                <w14:textFill>
                  <w14:solidFill>
                    <w14:schemeClr w14:val="tx1"/>
                  </w14:solidFill>
                </w14:textFill>
              </w:rPr>
              <w:t>：</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投标供应商需提供施工方案与技术措施，内容应包括：①施工部署②施工顺序③</w:t>
            </w:r>
            <w:r>
              <w:rPr>
                <w:rFonts w:hint="eastAsia" w:ascii="宋体" w:hAnsi="宋体"/>
                <w:color w:val="000000" w:themeColor="text1"/>
                <w:lang w:val="en-US" w:eastAsia="zh-CN"/>
                <w14:textFill>
                  <w14:solidFill>
                    <w14:schemeClr w14:val="tx1"/>
                  </w14:solidFill>
                </w14:textFill>
              </w:rPr>
              <w:t>施工</w:t>
            </w:r>
            <w:r>
              <w:rPr>
                <w:rFonts w:hint="eastAsia" w:ascii="宋体" w:hAnsi="宋体" w:eastAsia="宋体"/>
                <w:color w:val="000000" w:themeColor="text1"/>
                <w:lang w:val="en-US" w:eastAsia="zh-CN"/>
                <w14:textFill>
                  <w14:solidFill>
                    <w14:schemeClr w14:val="tx1"/>
                  </w14:solidFill>
                </w14:textFill>
              </w:rPr>
              <w:t>方案</w:t>
            </w:r>
            <w:r>
              <w:rPr>
                <w:rFonts w:hint="eastAsia" w:ascii="宋体" w:hAnsi="宋体"/>
                <w:color w:val="000000" w:themeColor="text1"/>
                <w:lang w:val="en-US" w:eastAsia="zh-CN"/>
                <w14:textFill>
                  <w14:solidFill>
                    <w14:schemeClr w14:val="tx1"/>
                  </w14:solidFill>
                </w14:textFill>
              </w:rPr>
              <w:t>④</w:t>
            </w:r>
            <w:r>
              <w:rPr>
                <w:rFonts w:hint="eastAsia" w:ascii="宋体" w:hAnsi="宋体" w:eastAsia="宋体"/>
                <w:color w:val="000000" w:themeColor="text1"/>
                <w:lang w:val="en-US" w:eastAsia="zh-CN"/>
                <w14:textFill>
                  <w14:solidFill>
                    <w14:schemeClr w14:val="tx1"/>
                  </w14:solidFill>
                </w14:textFill>
              </w:rPr>
              <w:t>技术措施，内容完全满足以上要求且专门针对本项目方案的得</w:t>
            </w:r>
            <w:r>
              <w:rPr>
                <w:rFonts w:hint="eastAsia" w:ascii="宋体" w:hAnsi="宋体"/>
                <w:color w:val="000000" w:themeColor="text1"/>
                <w:lang w:val="en-US" w:eastAsia="zh-CN"/>
                <w14:textFill>
                  <w14:solidFill>
                    <w14:schemeClr w14:val="tx1"/>
                  </w14:solidFill>
                </w14:textFill>
              </w:rPr>
              <w:t>8</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分，每有一项内容存在缺陷扣</w:t>
            </w:r>
            <w:r>
              <w:rPr>
                <w:rFonts w:hint="eastAsia" w:ascii="宋体" w:hAnsi="宋体"/>
                <w:color w:val="000000" w:themeColor="text1"/>
                <w:lang w:val="en-US" w:eastAsia="zh-CN"/>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p>
          <w:p>
            <w:pPr>
              <w:spacing w:line="410" w:lineRule="exact"/>
              <w:ind w:firstLine="0" w:firstLineChars="0"/>
              <w:rPr>
                <w:rFonts w:hint="eastAsia" w:ascii="宋体" w:hAnsi="Times New Roman" w:eastAsia="宋体" w:cs="宋体"/>
                <w:kern w:val="0"/>
                <w:sz w:val="21"/>
                <w:szCs w:val="21"/>
                <w:lang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（2）质量管理体系与措施</w:t>
            </w:r>
            <w:r>
              <w:rPr>
                <w:rFonts w:hint="eastAsia" w:ascii="宋体" w:hAnsi="宋体"/>
                <w:b/>
                <w:color w:val="000000" w:themeColor="text1"/>
                <w:lang w:val="en-US" w:eastAsia="zh-CN"/>
                <w14:textFill>
                  <w14:solidFill>
                    <w14:schemeClr w14:val="tx1"/>
                  </w14:solidFill>
                </w14:textFill>
              </w:rPr>
              <w:t>12</w:t>
            </w:r>
            <w:r>
              <w:rPr>
                <w:rFonts w:hint="eastAsia" w:ascii="宋体" w:hAnsi="宋体"/>
                <w:b/>
                <w:color w:val="000000" w:themeColor="text1"/>
                <w14:textFill>
                  <w14:solidFill>
                    <w14:schemeClr w14:val="tx1"/>
                  </w14:solidFill>
                </w14:textFill>
              </w:rPr>
              <w:t>分：</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投标供应商需提供</w:t>
            </w:r>
            <w:r>
              <w:rPr>
                <w:rFonts w:hint="eastAsia" w:ascii="宋体" w:hAnsi="宋体"/>
                <w:b w:val="0"/>
                <w:bCs/>
                <w:color w:val="000000" w:themeColor="text1"/>
                <w14:textFill>
                  <w14:solidFill>
                    <w14:schemeClr w14:val="tx1"/>
                  </w14:solidFill>
                </w14:textFill>
              </w:rPr>
              <w:t>质量管理体系与措施</w:t>
            </w:r>
            <w:r>
              <w:rPr>
                <w:rFonts w:hint="eastAsia" w:ascii="宋体" w:hAnsi="宋体"/>
                <w:b w:val="0"/>
                <w:bCs/>
                <w:color w:val="000000" w:themeColor="text1"/>
                <w:lang w:val="en-US" w:eastAsia="zh-CN"/>
                <w14:textFill>
                  <w14:solidFill>
                    <w14:schemeClr w14:val="tx1"/>
                  </w14:solidFill>
                </w14:textFill>
              </w:rPr>
              <w:t>方案，内容应包括①</w:t>
            </w:r>
            <w:r>
              <w:rPr>
                <w:rFonts w:hint="eastAsia" w:ascii="宋体" w:hAnsi="宋体"/>
                <w:bCs/>
                <w:color w:val="000000" w:themeColor="text1"/>
                <w14:textFill>
                  <w14:solidFill>
                    <w14:schemeClr w14:val="tx1"/>
                  </w14:solidFill>
                </w14:textFill>
              </w:rPr>
              <w:t>质量管理体系</w:t>
            </w:r>
            <w:r>
              <w:rPr>
                <w:rFonts w:hint="eastAsia" w:ascii="宋体" w:hAnsi="宋体"/>
                <w:bCs/>
                <w:color w:val="000000" w:themeColor="text1"/>
                <w:lang w:val="en-US" w:eastAsia="zh-CN"/>
                <w14:textFill>
                  <w14:solidFill>
                    <w14:schemeClr w14:val="tx1"/>
                  </w14:solidFill>
                </w14:textFill>
              </w:rPr>
              <w:t>②</w:t>
            </w:r>
            <w:r>
              <w:rPr>
                <w:rFonts w:hint="eastAsia" w:ascii="宋体" w:hAnsi="宋体"/>
                <w:bCs/>
                <w:color w:val="000000" w:themeColor="text1"/>
                <w14:textFill>
                  <w14:solidFill>
                    <w14:schemeClr w14:val="tx1"/>
                  </w14:solidFill>
                </w14:textFill>
              </w:rPr>
              <w:t>管理人员</w:t>
            </w:r>
            <w:r>
              <w:rPr>
                <w:rFonts w:hint="eastAsia" w:ascii="宋体" w:hAnsi="宋体"/>
                <w:bCs/>
                <w:color w:val="000000" w:themeColor="text1"/>
                <w:lang w:val="en-US" w:eastAsia="zh-CN"/>
                <w14:textFill>
                  <w14:solidFill>
                    <w14:schemeClr w14:val="tx1"/>
                  </w14:solidFill>
                </w14:textFill>
              </w:rPr>
              <w:t>③</w:t>
            </w:r>
            <w:r>
              <w:rPr>
                <w:rFonts w:hint="eastAsia" w:ascii="宋体" w:hAnsi="宋体"/>
                <w:bCs/>
                <w:color w:val="000000" w:themeColor="text1"/>
                <w14:textFill>
                  <w14:solidFill>
                    <w14:schemeClr w14:val="tx1"/>
                  </w14:solidFill>
                </w14:textFill>
              </w:rPr>
              <w:t>管理制度</w:t>
            </w:r>
            <w:r>
              <w:rPr>
                <w:rFonts w:hint="eastAsia" w:ascii="宋体" w:hAnsi="宋体"/>
                <w:bCs/>
                <w:color w:val="000000" w:themeColor="text1"/>
                <w:lang w:val="en-US" w:eastAsia="zh-CN"/>
                <w14:textFill>
                  <w14:solidFill>
                    <w14:schemeClr w14:val="tx1"/>
                  </w14:solidFill>
                </w14:textFill>
              </w:rPr>
              <w:t>④</w:t>
            </w:r>
            <w:r>
              <w:rPr>
                <w:rFonts w:hint="eastAsia" w:ascii="宋体" w:hAnsi="宋体"/>
                <w:bCs/>
                <w:color w:val="000000" w:themeColor="text1"/>
                <w14:textFill>
                  <w14:solidFill>
                    <w14:schemeClr w14:val="tx1"/>
                  </w14:solidFill>
                </w14:textFill>
              </w:rPr>
              <w:t>技术措施</w:t>
            </w:r>
            <w:r>
              <w:rPr>
                <w:rFonts w:hint="eastAsia" w:ascii="宋体" w:hAnsi="宋体"/>
                <w:bCs/>
                <w:color w:val="000000" w:themeColor="text1"/>
                <w:lang w:val="en-US" w:eastAsia="zh-CN"/>
                <w14:textFill>
                  <w14:solidFill>
                    <w14:schemeClr w14:val="tx1"/>
                  </w14:solidFill>
                </w14:textFill>
              </w:rPr>
              <w:t>⑤</w:t>
            </w:r>
            <w:r>
              <w:rPr>
                <w:rFonts w:hint="eastAsia" w:ascii="宋体" w:hAnsi="宋体"/>
                <w:bCs/>
                <w:color w:val="000000" w:themeColor="text1"/>
                <w14:textFill>
                  <w14:solidFill>
                    <w14:schemeClr w14:val="tx1"/>
                  </w14:solidFill>
                </w14:textFill>
              </w:rPr>
              <w:t>主要分项工程</w:t>
            </w:r>
            <w:r>
              <w:rPr>
                <w:rFonts w:hint="eastAsia" w:ascii="宋体" w:hAnsi="宋体"/>
                <w:bCs/>
                <w:color w:val="000000" w:themeColor="text1"/>
                <w:lang w:val="en-US" w:eastAsia="zh-CN"/>
                <w14:textFill>
                  <w14:solidFill>
                    <w14:schemeClr w14:val="tx1"/>
                  </w14:solidFill>
                </w14:textFill>
              </w:rPr>
              <w:t>⑥</w:t>
            </w:r>
            <w:r>
              <w:rPr>
                <w:rFonts w:hint="eastAsia" w:ascii="宋体" w:hAnsi="宋体"/>
                <w:bCs/>
                <w:color w:val="000000" w:themeColor="text1"/>
                <w14:textFill>
                  <w14:solidFill>
                    <w14:schemeClr w14:val="tx1"/>
                  </w14:solidFill>
                </w14:textFill>
              </w:rPr>
              <w:t>作业指导书</w:t>
            </w: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内</w:t>
            </w:r>
            <w:r>
              <w:rPr>
                <w:rFonts w:hint="eastAsia" w:ascii="宋体" w:hAnsi="宋体" w:eastAsia="宋体"/>
                <w:color w:val="000000" w:themeColor="text1"/>
                <w:lang w:val="en-US" w:eastAsia="zh-CN"/>
                <w14:textFill>
                  <w14:solidFill>
                    <w14:schemeClr w14:val="tx1"/>
                  </w14:solidFill>
                </w14:textFill>
              </w:rPr>
              <w:t>容完全满足以上要求且专门针对本项目方案的得</w:t>
            </w:r>
            <w:r>
              <w:rPr>
                <w:rFonts w:hint="eastAsia" w:ascii="宋体" w:hAnsi="宋体"/>
                <w:color w:val="000000" w:themeColor="text1"/>
                <w:lang w:val="en-US" w:eastAsia="zh-CN"/>
                <w14:textFill>
                  <w14:solidFill>
                    <w14:schemeClr w14:val="tx1"/>
                  </w14:solidFill>
                </w14:textFill>
              </w:rPr>
              <w:t>12</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（3）安全管理体系与措施</w:t>
            </w:r>
            <w:r>
              <w:rPr>
                <w:rFonts w:hint="eastAsia" w:ascii="宋体" w:hAnsi="宋体"/>
                <w:b/>
                <w:color w:val="000000" w:themeColor="text1"/>
                <w:lang w:val="en-US" w:eastAsia="zh-CN"/>
                <w14:textFill>
                  <w14:solidFill>
                    <w14:schemeClr w14:val="tx1"/>
                  </w14:solidFill>
                </w14:textFill>
              </w:rPr>
              <w:t>12</w:t>
            </w:r>
            <w:r>
              <w:rPr>
                <w:rFonts w:hint="eastAsia" w:ascii="宋体" w:hAnsi="宋体"/>
                <w:b/>
                <w:bCs/>
                <w:color w:val="000000" w:themeColor="text1"/>
                <w14:textFill>
                  <w14:solidFill>
                    <w14:schemeClr w14:val="tx1"/>
                  </w14:solidFill>
                </w14:textFill>
              </w:rPr>
              <w:t>分</w:t>
            </w:r>
            <w:r>
              <w:rPr>
                <w:rFonts w:hint="eastAsia" w:ascii="宋体" w:hAnsi="宋体"/>
                <w:b/>
                <w:color w:val="000000" w:themeColor="text1"/>
                <w14:textFill>
                  <w14:solidFill>
                    <w14:schemeClr w14:val="tx1"/>
                  </w14:solidFill>
                </w14:textFill>
              </w:rPr>
              <w:t>：</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投标供应商需提供</w:t>
            </w:r>
            <w:r>
              <w:rPr>
                <w:rFonts w:hint="eastAsia" w:ascii="宋体" w:hAnsi="宋体"/>
                <w:b w:val="0"/>
                <w:bCs w:val="0"/>
                <w:color w:val="000000" w:themeColor="text1"/>
                <w14:textFill>
                  <w14:solidFill>
                    <w14:schemeClr w14:val="tx1"/>
                  </w14:solidFill>
                </w14:textFill>
              </w:rPr>
              <w:t>安全管理体系与措施</w:t>
            </w:r>
            <w:r>
              <w:rPr>
                <w:rFonts w:hint="eastAsia" w:ascii="宋体" w:hAnsi="宋体"/>
                <w:b w:val="0"/>
                <w:bCs w:val="0"/>
                <w:color w:val="000000" w:themeColor="text1"/>
                <w:lang w:eastAsia="zh-CN"/>
                <w14:textFill>
                  <w14:solidFill>
                    <w14:schemeClr w14:val="tx1"/>
                  </w14:solidFill>
                </w14:textFill>
              </w:rPr>
              <w:t>，</w:t>
            </w:r>
            <w:r>
              <w:rPr>
                <w:rFonts w:hint="eastAsia" w:ascii="宋体" w:hAnsi="宋体"/>
                <w:b w:val="0"/>
                <w:bCs w:val="0"/>
                <w:color w:val="000000" w:themeColor="text1"/>
                <w:lang w:val="en-US" w:eastAsia="zh-CN"/>
                <w14:textFill>
                  <w14:solidFill>
                    <w14:schemeClr w14:val="tx1"/>
                  </w14:solidFill>
                </w14:textFill>
              </w:rPr>
              <w:t>内容应包括①</w:t>
            </w:r>
            <w:r>
              <w:rPr>
                <w:rFonts w:hint="eastAsia" w:ascii="宋体" w:hAnsi="宋体"/>
                <w:bCs/>
                <w:color w:val="000000" w:themeColor="text1"/>
                <w14:textFill>
                  <w14:solidFill>
                    <w14:schemeClr w14:val="tx1"/>
                  </w14:solidFill>
                </w14:textFill>
              </w:rPr>
              <w:t>安全管理体系</w:t>
            </w:r>
            <w:r>
              <w:rPr>
                <w:rFonts w:hint="eastAsia" w:ascii="宋体" w:hAnsi="宋体"/>
                <w:bCs/>
                <w:color w:val="000000" w:themeColor="text1"/>
                <w:lang w:val="en-US" w:eastAsia="zh-CN"/>
                <w14:textFill>
                  <w14:solidFill>
                    <w14:schemeClr w14:val="tx1"/>
                  </w14:solidFill>
                </w14:textFill>
              </w:rPr>
              <w:t>②</w:t>
            </w:r>
            <w:r>
              <w:rPr>
                <w:rFonts w:hint="eastAsia" w:ascii="宋体" w:hAnsi="宋体"/>
                <w:bCs/>
                <w:color w:val="000000" w:themeColor="text1"/>
                <w14:textFill>
                  <w14:solidFill>
                    <w14:schemeClr w14:val="tx1"/>
                  </w14:solidFill>
                </w14:textFill>
              </w:rPr>
              <w:t>安全教育制度</w:t>
            </w:r>
            <w:r>
              <w:rPr>
                <w:rFonts w:hint="eastAsia" w:ascii="宋体" w:hAnsi="宋体"/>
                <w:bCs/>
                <w:color w:val="000000" w:themeColor="text1"/>
                <w:lang w:val="en-US" w:eastAsia="zh-CN"/>
                <w14:textFill>
                  <w14:solidFill>
                    <w14:schemeClr w14:val="tx1"/>
                  </w14:solidFill>
                </w14:textFill>
              </w:rPr>
              <w:t>③</w:t>
            </w:r>
            <w:r>
              <w:rPr>
                <w:rFonts w:hint="eastAsia" w:ascii="宋体" w:hAnsi="宋体"/>
                <w:bCs/>
                <w:color w:val="000000" w:themeColor="text1"/>
                <w14:textFill>
                  <w14:solidFill>
                    <w14:schemeClr w14:val="tx1"/>
                  </w14:solidFill>
                </w14:textFill>
              </w:rPr>
              <w:t>施工现场安全技术管理</w:t>
            </w:r>
            <w:r>
              <w:rPr>
                <w:rFonts w:hint="eastAsia" w:ascii="宋体" w:hAnsi="宋体"/>
                <w:bCs/>
                <w:color w:val="000000" w:themeColor="text1"/>
                <w:lang w:eastAsia="zh-CN"/>
                <w14:textFill>
                  <w14:solidFill>
                    <w14:schemeClr w14:val="tx1"/>
                  </w14:solidFill>
                </w14:textFill>
              </w:rPr>
              <w:t>④施工现场安全</w:t>
            </w:r>
            <w:r>
              <w:rPr>
                <w:rFonts w:hint="eastAsia" w:ascii="宋体" w:hAnsi="宋体"/>
                <w:bCs/>
                <w:color w:val="000000" w:themeColor="text1"/>
                <w14:textFill>
                  <w14:solidFill>
                    <w14:schemeClr w14:val="tx1"/>
                  </w14:solidFill>
                </w14:textFill>
              </w:rPr>
              <w:t>防护</w:t>
            </w: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内</w:t>
            </w:r>
            <w:r>
              <w:rPr>
                <w:rFonts w:hint="eastAsia" w:ascii="宋体" w:hAnsi="宋体" w:eastAsia="宋体"/>
                <w:color w:val="000000" w:themeColor="text1"/>
                <w:lang w:val="en-US" w:eastAsia="zh-CN"/>
                <w14:textFill>
                  <w14:solidFill>
                    <w14:schemeClr w14:val="tx1"/>
                  </w14:solidFill>
                </w14:textFill>
              </w:rPr>
              <w:t>容完全满足以上要求且专门针对本项目方案的得</w:t>
            </w:r>
            <w:r>
              <w:rPr>
                <w:rFonts w:hint="eastAsia" w:ascii="宋体" w:hAnsi="宋体"/>
                <w:color w:val="000000" w:themeColor="text1"/>
                <w:lang w:val="en-US" w:eastAsia="zh-CN"/>
                <w14:textFill>
                  <w14:solidFill>
                    <w14:schemeClr w14:val="tx1"/>
                  </w14:solidFill>
                </w14:textFill>
              </w:rPr>
              <w:t>12</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（4）环境保护和节能管理体系与措施</w:t>
            </w:r>
            <w:r>
              <w:rPr>
                <w:rFonts w:hint="eastAsia" w:ascii="宋体" w:hAnsi="宋体"/>
                <w:b/>
                <w:color w:val="000000" w:themeColor="text1"/>
                <w:lang w:val="en-US" w:eastAsia="zh-CN"/>
                <w14:textFill>
                  <w14:solidFill>
                    <w14:schemeClr w14:val="tx1"/>
                  </w14:solidFill>
                </w14:textFill>
              </w:rPr>
              <w:t>6</w:t>
            </w:r>
            <w:r>
              <w:rPr>
                <w:rFonts w:hint="eastAsia" w:ascii="宋体" w:hAnsi="宋体"/>
                <w:b/>
                <w:color w:val="000000" w:themeColor="text1"/>
                <w14:textFill>
                  <w14:solidFill>
                    <w14:schemeClr w14:val="tx1"/>
                  </w14:solidFill>
                </w14:textFill>
              </w:rPr>
              <w:t>分：</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投标供应商需提供</w:t>
            </w:r>
            <w:r>
              <w:rPr>
                <w:rFonts w:hint="eastAsia" w:ascii="宋体" w:hAnsi="宋体"/>
                <w:bCs/>
                <w:color w:val="000000" w:themeColor="text1"/>
                <w14:textFill>
                  <w14:solidFill>
                    <w14:schemeClr w14:val="tx1"/>
                  </w14:solidFill>
                </w14:textFill>
              </w:rPr>
              <w:t>环境保护和节能管理体系</w:t>
            </w:r>
            <w:r>
              <w:rPr>
                <w:rFonts w:hint="eastAsia" w:ascii="宋体" w:hAnsi="宋体"/>
                <w:bCs/>
                <w:color w:val="000000" w:themeColor="text1"/>
                <w:lang w:val="en-US" w:eastAsia="zh-CN"/>
                <w14:textFill>
                  <w14:solidFill>
                    <w14:schemeClr w14:val="tx1"/>
                  </w14:solidFill>
                </w14:textFill>
              </w:rPr>
              <w:t>与措施方案</w:t>
            </w:r>
            <w:r>
              <w:rPr>
                <w:rFonts w:hint="eastAsia" w:ascii="宋体" w:hAnsi="宋体"/>
                <w:bCs/>
                <w:color w:val="000000" w:themeColor="text1"/>
                <w14:textFill>
                  <w14:solidFill>
                    <w14:schemeClr w14:val="tx1"/>
                  </w14:solidFill>
                </w14:textFill>
              </w:rPr>
              <w:t>，</w:t>
            </w:r>
            <w:r>
              <w:rPr>
                <w:rFonts w:hint="eastAsia" w:ascii="宋体" w:hAnsi="宋体"/>
                <w:b w:val="0"/>
                <w:bCs w:val="0"/>
                <w:color w:val="000000" w:themeColor="text1"/>
                <w:lang w:val="en-US" w:eastAsia="zh-CN"/>
                <w14:textFill>
                  <w14:solidFill>
                    <w14:schemeClr w14:val="tx1"/>
                  </w14:solidFill>
                </w14:textFill>
              </w:rPr>
              <w:t>内容应包括</w:t>
            </w:r>
            <w:r>
              <w:rPr>
                <w:rFonts w:hint="eastAsia" w:ascii="宋体" w:hAnsi="宋体"/>
                <w:bCs/>
                <w:color w:val="000000" w:themeColor="text1"/>
                <w:lang w:val="en-US" w:eastAsia="zh-CN"/>
                <w14:textFill>
                  <w14:solidFill>
                    <w14:schemeClr w14:val="tx1"/>
                  </w14:solidFill>
                </w14:textFill>
              </w:rPr>
              <w:t>①</w:t>
            </w:r>
            <w:r>
              <w:rPr>
                <w:rFonts w:hint="eastAsia" w:ascii="宋体" w:hAnsi="宋体"/>
                <w:bCs/>
                <w:color w:val="000000" w:themeColor="text1"/>
                <w14:textFill>
                  <w14:solidFill>
                    <w14:schemeClr w14:val="tx1"/>
                  </w14:solidFill>
                </w14:textFill>
              </w:rPr>
              <w:t>环境管理和节能方案</w:t>
            </w:r>
            <w:r>
              <w:rPr>
                <w:rFonts w:hint="eastAsia" w:ascii="宋体" w:hAnsi="宋体"/>
                <w:bCs/>
                <w:color w:val="000000" w:themeColor="text1"/>
                <w:lang w:val="en-US" w:eastAsia="zh-CN"/>
                <w14:textFill>
                  <w14:solidFill>
                    <w14:schemeClr w14:val="tx1"/>
                  </w14:solidFill>
                </w14:textFill>
              </w:rPr>
              <w:t>②</w:t>
            </w:r>
            <w:r>
              <w:rPr>
                <w:rFonts w:hint="eastAsia" w:ascii="宋体" w:hAnsi="宋体"/>
                <w:bCs/>
                <w:color w:val="000000" w:themeColor="text1"/>
                <w14:textFill>
                  <w14:solidFill>
                    <w14:schemeClr w14:val="tx1"/>
                  </w14:solidFill>
                </w14:textFill>
              </w:rPr>
              <w:t>污物处理与排放</w:t>
            </w: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内</w:t>
            </w:r>
            <w:r>
              <w:rPr>
                <w:rFonts w:hint="eastAsia" w:ascii="宋体" w:hAnsi="宋体" w:eastAsia="宋体"/>
                <w:color w:val="000000" w:themeColor="text1"/>
                <w:lang w:val="en-US" w:eastAsia="zh-CN"/>
                <w14:textFill>
                  <w14:solidFill>
                    <w14:schemeClr w14:val="tx1"/>
                  </w14:solidFill>
                </w14:textFill>
              </w:rPr>
              <w:t>容完全满足以上要求且专门针对本项目方案的得</w:t>
            </w:r>
            <w:r>
              <w:rPr>
                <w:rFonts w:hint="eastAsia" w:ascii="宋体" w:hAnsi="宋体"/>
                <w:color w:val="000000" w:themeColor="text1"/>
                <w:lang w:val="en-US" w:eastAsia="zh-CN"/>
                <w14:textFill>
                  <w14:solidFill>
                    <w14:schemeClr w14:val="tx1"/>
                  </w14:solidFill>
                </w14:textFill>
              </w:rPr>
              <w:t>6</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（5）工程进度计划与措施</w:t>
            </w:r>
            <w:r>
              <w:rPr>
                <w:rFonts w:hint="eastAsia" w:ascii="宋体" w:hAnsi="宋体"/>
                <w:b/>
                <w:color w:val="000000" w:themeColor="text1"/>
                <w:lang w:val="en-US" w:eastAsia="zh-CN"/>
                <w14:textFill>
                  <w14:solidFill>
                    <w14:schemeClr w14:val="tx1"/>
                  </w14:solidFill>
                </w14:textFill>
              </w:rPr>
              <w:t>8</w:t>
            </w:r>
            <w:r>
              <w:rPr>
                <w:rFonts w:hint="eastAsia" w:ascii="宋体" w:hAnsi="宋体"/>
                <w:b/>
                <w:color w:val="000000" w:themeColor="text1"/>
                <w14:textFill>
                  <w14:solidFill>
                    <w14:schemeClr w14:val="tx1"/>
                  </w14:solidFill>
                </w14:textFill>
              </w:rPr>
              <w:t>分：</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投标供应商需提供</w:t>
            </w:r>
            <w:r>
              <w:rPr>
                <w:rFonts w:hint="eastAsia" w:ascii="宋体" w:hAnsi="宋体"/>
                <w:b w:val="0"/>
                <w:bCs/>
                <w:color w:val="000000" w:themeColor="text1"/>
                <w14:textFill>
                  <w14:solidFill>
                    <w14:schemeClr w14:val="tx1"/>
                  </w14:solidFill>
                </w14:textFill>
              </w:rPr>
              <w:t>工程进度计划与措施</w:t>
            </w:r>
            <w:r>
              <w:rPr>
                <w:rFonts w:hint="eastAsia" w:ascii="宋体" w:hAnsi="宋体"/>
                <w:b w:val="0"/>
                <w:bCs/>
                <w:color w:val="000000" w:themeColor="text1"/>
                <w:lang w:val="en-US" w:eastAsia="zh-CN"/>
                <w14:textFill>
                  <w14:solidFill>
                    <w14:schemeClr w14:val="tx1"/>
                  </w14:solidFill>
                </w14:textFill>
              </w:rPr>
              <w:t>方案，内容应包括</w:t>
            </w:r>
            <w:r>
              <w:rPr>
                <w:rFonts w:hint="eastAsia" w:ascii="宋体" w:hAnsi="宋体"/>
                <w:bCs/>
                <w:color w:val="000000" w:themeColor="text1"/>
                <w:lang w:val="en-US" w:eastAsia="zh-CN"/>
                <w14:textFill>
                  <w14:solidFill>
                    <w14:schemeClr w14:val="tx1"/>
                  </w14:solidFill>
                </w14:textFill>
              </w:rPr>
              <w:t>①</w:t>
            </w:r>
            <w:r>
              <w:rPr>
                <w:rFonts w:hint="eastAsia" w:ascii="宋体" w:hAnsi="宋体"/>
                <w:bCs/>
                <w:color w:val="000000" w:themeColor="text1"/>
                <w14:textFill>
                  <w14:solidFill>
                    <w14:schemeClr w14:val="tx1"/>
                  </w14:solidFill>
                </w14:textFill>
              </w:rPr>
              <w:t>施工进度计划</w:t>
            </w:r>
            <w:r>
              <w:rPr>
                <w:rFonts w:hint="eastAsia" w:ascii="宋体" w:hAnsi="宋体"/>
                <w:bCs/>
                <w:color w:val="000000" w:themeColor="text1"/>
                <w:lang w:val="en-US" w:eastAsia="zh-CN"/>
                <w14:textFill>
                  <w14:solidFill>
                    <w14:schemeClr w14:val="tx1"/>
                  </w14:solidFill>
                </w14:textFill>
              </w:rPr>
              <w:t>②</w:t>
            </w:r>
            <w:r>
              <w:rPr>
                <w:rFonts w:hint="eastAsia" w:ascii="宋体" w:hAnsi="宋体"/>
                <w:bCs/>
                <w:color w:val="000000" w:themeColor="text1"/>
                <w14:textFill>
                  <w14:solidFill>
                    <w14:schemeClr w14:val="tx1"/>
                  </w14:solidFill>
                </w14:textFill>
              </w:rPr>
              <w:t>工程质量要求</w:t>
            </w:r>
            <w:r>
              <w:rPr>
                <w:rFonts w:hint="eastAsia" w:ascii="宋体" w:hAnsi="宋体"/>
                <w:bCs/>
                <w:color w:val="000000" w:themeColor="text1"/>
                <w:lang w:val="en-US" w:eastAsia="zh-CN"/>
                <w14:textFill>
                  <w14:solidFill>
                    <w14:schemeClr w14:val="tx1"/>
                  </w14:solidFill>
                </w14:textFill>
              </w:rPr>
              <w:t>③</w:t>
            </w:r>
            <w:r>
              <w:rPr>
                <w:rFonts w:hint="eastAsia" w:ascii="宋体" w:hAnsi="宋体"/>
                <w:bCs/>
                <w:color w:val="000000" w:themeColor="text1"/>
                <w14:textFill>
                  <w14:solidFill>
                    <w14:schemeClr w14:val="tx1"/>
                  </w14:solidFill>
                </w14:textFill>
              </w:rPr>
              <w:t>流水作业</w:t>
            </w:r>
            <w:r>
              <w:rPr>
                <w:rFonts w:hint="eastAsia" w:ascii="宋体" w:hAnsi="宋体"/>
                <w:bCs/>
                <w:color w:val="000000" w:themeColor="text1"/>
                <w:lang w:val="en-US" w:eastAsia="zh-CN"/>
                <w14:textFill>
                  <w14:solidFill>
                    <w14:schemeClr w14:val="tx1"/>
                  </w14:solidFill>
                </w14:textFill>
              </w:rPr>
              <w:t>④</w:t>
            </w:r>
            <w:r>
              <w:rPr>
                <w:rFonts w:hint="eastAsia" w:ascii="宋体" w:hAnsi="宋体"/>
                <w:bCs/>
                <w:color w:val="000000" w:themeColor="text1"/>
                <w14:textFill>
                  <w14:solidFill>
                    <w14:schemeClr w14:val="tx1"/>
                  </w14:solidFill>
                </w14:textFill>
              </w:rPr>
              <w:t>管理措施</w:t>
            </w:r>
            <w:r>
              <w:rPr>
                <w:rFonts w:hint="eastAsia" w:ascii="宋体" w:hAnsi="宋体"/>
                <w:bCs/>
                <w:color w:val="000000" w:themeColor="text1"/>
                <w:lang w:eastAsia="zh-CN"/>
                <w14:textFill>
                  <w14:solidFill>
                    <w14:schemeClr w14:val="tx1"/>
                  </w14:solidFill>
                </w14:textFill>
              </w:rPr>
              <w:t>，</w:t>
            </w:r>
            <w:r>
              <w:rPr>
                <w:rFonts w:hint="eastAsia" w:ascii="宋体" w:hAnsi="宋体"/>
                <w:bCs/>
                <w:color w:val="000000" w:themeColor="text1"/>
                <w:lang w:val="en-US" w:eastAsia="zh-CN"/>
                <w14:textFill>
                  <w14:solidFill>
                    <w14:schemeClr w14:val="tx1"/>
                  </w14:solidFill>
                </w14:textFill>
              </w:rPr>
              <w:t>内</w:t>
            </w:r>
            <w:r>
              <w:rPr>
                <w:rFonts w:hint="eastAsia" w:ascii="宋体" w:hAnsi="宋体" w:eastAsia="宋体"/>
                <w:color w:val="000000" w:themeColor="text1"/>
                <w:lang w:val="en-US" w:eastAsia="zh-CN"/>
                <w14:textFill>
                  <w14:solidFill>
                    <w14:schemeClr w14:val="tx1"/>
                  </w14:solidFill>
                </w14:textFill>
              </w:rPr>
              <w:t>容完全满足以上要求且专门针对本项目方案的得</w:t>
            </w:r>
            <w:r>
              <w:rPr>
                <w:rFonts w:hint="eastAsia" w:ascii="宋体" w:hAnsi="宋体"/>
                <w:color w:val="000000" w:themeColor="text1"/>
                <w:lang w:val="en-US" w:eastAsia="zh-CN"/>
                <w14:textFill>
                  <w14:solidFill>
                    <w14:schemeClr w14:val="tx1"/>
                  </w14:solidFill>
                </w14:textFill>
              </w:rPr>
              <w:t>8</w:t>
            </w:r>
            <w:r>
              <w:rPr>
                <w:rFonts w:hint="eastAsia" w:ascii="宋体" w:hAnsi="宋体" w:eastAsia="宋体"/>
                <w:color w:val="000000" w:themeColor="text1"/>
                <w:lang w:val="en-US" w:eastAsia="zh-CN"/>
                <w14:textFill>
                  <w14:solidFill>
                    <w14:schemeClr w14:val="tx1"/>
                  </w14:solidFill>
                </w14:textFill>
              </w:rPr>
              <w:t>分，每缺少一项内容扣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1</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jc w:val="center"/>
        </w:trPr>
        <w:tc>
          <w:tcPr>
            <w:tcW w:w="133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1199"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790" w:type="dxa"/>
            <w:vMerge w:val="continue"/>
            <w:tcBorders>
              <w:left w:val="single" w:color="auto" w:sz="4" w:space="0"/>
              <w:right w:val="single" w:color="auto" w:sz="4" w:space="0"/>
            </w:tcBorders>
            <w:vAlign w:val="center"/>
          </w:tcPr>
          <w:p>
            <w:pPr>
              <w:autoSpaceDE w:val="0"/>
              <w:autoSpaceDN w:val="0"/>
              <w:adjustRightInd w:val="0"/>
              <w:ind w:firstLine="0" w:firstLineChars="0"/>
              <w:rPr>
                <w:rFonts w:hint="eastAsia" w:ascii="宋体" w:hAnsi="Times New Roman" w:eastAsia="宋体" w:cs="宋体"/>
                <w:kern w:val="0"/>
                <w:sz w:val="21"/>
                <w:szCs w:val="21"/>
              </w:rPr>
            </w:pPr>
          </w:p>
        </w:tc>
        <w:tc>
          <w:tcPr>
            <w:tcW w:w="6559" w:type="dxa"/>
            <w:tcBorders>
              <w:top w:val="single" w:color="auto" w:sz="4" w:space="0"/>
              <w:left w:val="single" w:color="auto" w:sz="4" w:space="0"/>
              <w:bottom w:val="single" w:color="auto" w:sz="4" w:space="0"/>
              <w:right w:val="single" w:color="auto" w:sz="4" w:space="0"/>
            </w:tcBorders>
            <w:vAlign w:val="center"/>
          </w:tcPr>
          <w:p>
            <w:pPr>
              <w:spacing w:line="410" w:lineRule="exact"/>
              <w:ind w:firstLine="0" w:firstLineChars="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（6）资源配备计划</w:t>
            </w:r>
            <w:r>
              <w:rPr>
                <w:rFonts w:hint="eastAsia" w:ascii="宋体" w:hAnsi="宋体"/>
                <w:b/>
                <w:color w:val="000000" w:themeColor="text1"/>
                <w:lang w:eastAsia="zh-CN"/>
                <w14:textFill>
                  <w14:solidFill>
                    <w14:schemeClr w14:val="tx1"/>
                  </w14:solidFill>
                </w14:textFill>
              </w:rPr>
              <w:t>6</w:t>
            </w:r>
            <w:r>
              <w:rPr>
                <w:rFonts w:hint="eastAsia" w:ascii="宋体" w:hAnsi="宋体"/>
                <w:b/>
                <w:color w:val="000000" w:themeColor="text1"/>
                <w14:textFill>
                  <w14:solidFill>
                    <w14:schemeClr w14:val="tx1"/>
                  </w14:solidFill>
                </w14:textFill>
              </w:rPr>
              <w:t xml:space="preserve">分： </w:t>
            </w:r>
          </w:p>
          <w:p>
            <w:pPr>
              <w:spacing w:line="410" w:lineRule="exact"/>
              <w:ind w:firstLine="0" w:firstLineChars="0"/>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b w:val="0"/>
                <w:bCs w:val="0"/>
                <w:color w:val="000000" w:themeColor="text1"/>
                <w:lang w:val="en-US" w:eastAsia="zh-CN"/>
                <w14:textFill>
                  <w14:solidFill>
                    <w14:schemeClr w14:val="tx1"/>
                  </w14:solidFill>
                </w14:textFill>
              </w:rPr>
              <w:t>投标供应商</w:t>
            </w:r>
            <w:r>
              <w:rPr>
                <w:rFonts w:hint="eastAsia" w:ascii="宋体" w:hAnsi="宋体"/>
                <w:b w:val="0"/>
                <w:bCs w:val="0"/>
                <w:color w:val="000000" w:themeColor="text1"/>
                <w:lang w:val="en-US" w:eastAsia="zh-CN"/>
                <w14:textFill>
                  <w14:solidFill>
                    <w14:schemeClr w14:val="tx1"/>
                  </w14:solidFill>
                </w14:textFill>
              </w:rPr>
              <w:t>针对本项目</w:t>
            </w:r>
            <w:r>
              <w:rPr>
                <w:rFonts w:hint="eastAsia" w:ascii="宋体" w:hAnsi="宋体" w:eastAsia="宋体"/>
                <w:b w:val="0"/>
                <w:bCs w:val="0"/>
                <w:color w:val="000000" w:themeColor="text1"/>
                <w:lang w:val="en-US" w:eastAsia="zh-CN"/>
                <w14:textFill>
                  <w14:solidFill>
                    <w14:schemeClr w14:val="tx1"/>
                  </w14:solidFill>
                </w14:textFill>
              </w:rPr>
              <w:t>需提供</w:t>
            </w:r>
            <w:r>
              <w:rPr>
                <w:rFonts w:hint="eastAsia" w:ascii="宋体" w:hAnsi="宋体"/>
                <w:b w:val="0"/>
                <w:bCs/>
                <w:color w:val="000000" w:themeColor="text1"/>
                <w14:textFill>
                  <w14:solidFill>
                    <w14:schemeClr w14:val="tx1"/>
                  </w14:solidFill>
                </w14:textFill>
              </w:rPr>
              <w:t>资源配备计划</w:t>
            </w:r>
            <w:r>
              <w:rPr>
                <w:rFonts w:hint="eastAsia" w:ascii="宋体" w:hAnsi="宋体"/>
                <w:b w:val="0"/>
                <w:bCs/>
                <w:color w:val="000000" w:themeColor="text1"/>
                <w:lang w:eastAsia="zh-CN"/>
                <w14:textFill>
                  <w14:solidFill>
                    <w14:schemeClr w14:val="tx1"/>
                  </w14:solidFill>
                </w14:textFill>
              </w:rPr>
              <w:t>，</w:t>
            </w:r>
            <w:r>
              <w:rPr>
                <w:rFonts w:hint="eastAsia" w:ascii="宋体" w:hAnsi="宋体"/>
                <w:b w:val="0"/>
                <w:bCs/>
                <w:color w:val="000000" w:themeColor="text1"/>
                <w:lang w:val="en-US" w:eastAsia="zh-CN"/>
                <w14:textFill>
                  <w14:solidFill>
                    <w14:schemeClr w14:val="tx1"/>
                  </w14:solidFill>
                </w14:textFill>
              </w:rPr>
              <w:t>内容应</w:t>
            </w:r>
            <w:r>
              <w:rPr>
                <w:rFonts w:hint="eastAsia" w:ascii="宋体" w:hAnsi="宋体"/>
                <w:b w:val="0"/>
                <w:bCs/>
                <w:color w:val="000000" w:themeColor="text1"/>
                <w:highlight w:val="none"/>
                <w:lang w:val="en-US" w:eastAsia="zh-CN"/>
                <w14:textFill>
                  <w14:solidFill>
                    <w14:schemeClr w14:val="tx1"/>
                  </w14:solidFill>
                </w14:textFill>
              </w:rPr>
              <w:t>包括①</w:t>
            </w:r>
            <w:r>
              <w:rPr>
                <w:rFonts w:hint="eastAsia" w:ascii="宋体" w:hAnsi="宋体"/>
                <w:bCs/>
                <w:color w:val="000000" w:themeColor="text1"/>
                <w:highlight w:val="none"/>
                <w14:textFill>
                  <w14:solidFill>
                    <w14:schemeClr w14:val="tx1"/>
                  </w14:solidFill>
                </w14:textFill>
              </w:rPr>
              <w:t>施工设备</w:t>
            </w:r>
            <w:r>
              <w:rPr>
                <w:rFonts w:hint="eastAsia" w:ascii="宋体" w:hAnsi="宋体"/>
                <w:bCs/>
                <w:color w:val="000000" w:themeColor="text1"/>
                <w:highlight w:val="none"/>
                <w:lang w:val="en-US" w:eastAsia="zh-CN"/>
                <w14:textFill>
                  <w14:solidFill>
                    <w14:schemeClr w14:val="tx1"/>
                  </w14:solidFill>
                </w14:textFill>
              </w:rPr>
              <w:t>②</w:t>
            </w:r>
            <w:r>
              <w:rPr>
                <w:rFonts w:hint="eastAsia" w:ascii="宋体" w:hAnsi="宋体"/>
                <w:bCs/>
                <w:color w:val="000000" w:themeColor="text1"/>
                <w:highlight w:val="none"/>
                <w14:textFill>
                  <w14:solidFill>
                    <w14:schemeClr w14:val="tx1"/>
                  </w14:solidFill>
                </w14:textFill>
              </w:rPr>
              <w:t>机具配置</w:t>
            </w:r>
            <w:r>
              <w:rPr>
                <w:rFonts w:hint="eastAsia" w:ascii="宋体" w:hAnsi="宋体"/>
                <w:bCs/>
                <w:color w:val="000000" w:themeColor="text1"/>
                <w:highlight w:val="none"/>
                <w:lang w:eastAsia="zh-CN"/>
                <w14:textFill>
                  <w14:solidFill>
                    <w14:schemeClr w14:val="tx1"/>
                  </w14:solidFill>
                </w14:textFill>
              </w:rPr>
              <w:t>，</w:t>
            </w:r>
            <w:r>
              <w:rPr>
                <w:rFonts w:hint="eastAsia" w:ascii="宋体" w:hAnsi="宋体"/>
                <w:bCs/>
                <w:color w:val="000000" w:themeColor="text1"/>
                <w:highlight w:val="none"/>
                <w:lang w:val="en-US" w:eastAsia="zh-CN"/>
                <w14:textFill>
                  <w14:solidFill>
                    <w14:schemeClr w14:val="tx1"/>
                  </w14:solidFill>
                </w14:textFill>
              </w:rPr>
              <w:t>内</w:t>
            </w:r>
            <w:r>
              <w:rPr>
                <w:rFonts w:hint="eastAsia" w:ascii="宋体" w:hAnsi="宋体" w:eastAsia="宋体"/>
                <w:color w:val="000000" w:themeColor="text1"/>
                <w:highlight w:val="none"/>
                <w:lang w:val="en-US" w:eastAsia="zh-CN"/>
                <w14:textFill>
                  <w14:solidFill>
                    <w14:schemeClr w14:val="tx1"/>
                  </w14:solidFill>
                </w14:textFill>
              </w:rPr>
              <w:t>容完全满足以上要求且专门针对本项目方案的得</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eastAsia="宋体"/>
                <w:color w:val="000000" w:themeColor="text1"/>
                <w:highlight w:val="none"/>
                <w:lang w:val="en-US" w:eastAsia="zh-CN"/>
                <w14:textFill>
                  <w14:solidFill>
                    <w14:schemeClr w14:val="tx1"/>
                  </w14:solidFill>
                </w14:textFill>
              </w:rPr>
              <w:t>分</w:t>
            </w:r>
            <w:r>
              <w:rPr>
                <w:rFonts w:hint="eastAsia" w:ascii="宋体" w:hAnsi="宋体" w:eastAsia="宋体"/>
                <w:color w:val="000000" w:themeColor="text1"/>
                <w:lang w:val="en-US" w:eastAsia="zh-CN"/>
                <w14:textFill>
                  <w14:solidFill>
                    <w14:schemeClr w14:val="tx1"/>
                  </w14:solidFill>
                </w14:textFill>
              </w:rPr>
              <w:t>，每缺少一项内容扣</w:t>
            </w:r>
            <w:r>
              <w:rPr>
                <w:rFonts w:hint="eastAsia" w:ascii="宋体" w:hAnsi="宋体"/>
                <w:color w:val="000000" w:themeColor="text1"/>
                <w:lang w:val="en-US" w:eastAsia="zh-CN"/>
                <w14:textFill>
                  <w14:solidFill>
                    <w14:schemeClr w14:val="tx1"/>
                  </w14:solidFill>
                </w14:textFill>
              </w:rPr>
              <w:t>3</w:t>
            </w:r>
            <w:r>
              <w:rPr>
                <w:rFonts w:hint="eastAsia" w:ascii="宋体" w:hAnsi="宋体" w:eastAsia="宋体"/>
                <w:color w:val="000000" w:themeColor="text1"/>
                <w:lang w:val="en-US" w:eastAsia="zh-CN"/>
                <w14:textFill>
                  <w14:solidFill>
                    <w14:schemeClr w14:val="tx1"/>
                  </w14:solidFill>
                </w14:textFill>
              </w:rPr>
              <w:t>分</w:t>
            </w:r>
            <w:r>
              <w:rPr>
                <w:rFonts w:hint="eastAsia" w:ascii="宋体" w:hAnsi="宋体"/>
                <w:color w:val="000000" w:themeColor="text1"/>
                <w:lang w:val="en-US" w:eastAsia="zh-CN"/>
                <w14:textFill>
                  <w14:solidFill>
                    <w14:schemeClr w14:val="tx1"/>
                  </w14:solidFill>
                </w14:textFill>
              </w:rPr>
              <w:t>，</w:t>
            </w:r>
            <w:r>
              <w:rPr>
                <w:rFonts w:hint="eastAsia" w:ascii="宋体" w:hAnsi="宋体" w:eastAsia="宋体"/>
                <w:color w:val="000000" w:themeColor="text1"/>
                <w:lang w:val="en-US" w:eastAsia="zh-CN"/>
                <w14:textFill>
                  <w14:solidFill>
                    <w14:schemeClr w14:val="tx1"/>
                  </w14:solidFill>
                </w14:textFill>
              </w:rPr>
              <w:t>每有一项内容存在缺陷扣</w:t>
            </w:r>
            <w:r>
              <w:rPr>
                <w:rFonts w:hint="eastAsia" w:ascii="宋体" w:hAnsi="宋体"/>
                <w:color w:val="000000" w:themeColor="text1"/>
                <w:lang w:val="en-US" w:eastAsia="zh-CN"/>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分。</w:t>
            </w:r>
          </w:p>
          <w:p>
            <w:pPr>
              <w:spacing w:line="410" w:lineRule="exact"/>
              <w:ind w:firstLine="0" w:firstLineChars="0"/>
              <w:rPr>
                <w:rFonts w:hint="eastAsia" w:ascii="宋体" w:hAnsi="Times New Roman" w:eastAsia="宋体" w:cs="宋体"/>
                <w:kern w:val="0"/>
                <w:sz w:val="21"/>
                <w:szCs w:val="21"/>
                <w:lang w:val="en-US" w:eastAsia="zh-CN"/>
              </w:rPr>
            </w:pPr>
            <w:r>
              <w:rPr>
                <w:rFonts w:hint="eastAsia" w:asciiTheme="minorEastAsia" w:hAnsiTheme="minorEastAsia" w:eastAsiaTheme="minorEastAsia" w:cstheme="minorEastAsia"/>
                <w:color w:val="000000"/>
                <w:kern w:val="2"/>
                <w:sz w:val="24"/>
                <w:szCs w:val="24"/>
                <w:lang w:val="en-US" w:eastAsia="zh-CN" w:bidi="ar-SA"/>
              </w:rPr>
              <w:t>注：存在缺陷是指该项内容描述前后不一致或该项内容所阐述的项目信息与项目实际信息不一致或该项内容描述不符合国家相关法律法规、规范要求。</w:t>
            </w:r>
          </w:p>
        </w:tc>
      </w:tr>
    </w:tbl>
    <w:p>
      <w:pPr>
        <w:autoSpaceDE w:val="0"/>
        <w:autoSpaceDN w:val="0"/>
        <w:spacing w:line="360" w:lineRule="auto"/>
        <w:ind w:firstLine="0" w:firstLineChars="0"/>
        <w:jc w:val="both"/>
        <w:rPr>
          <w:rFonts w:ascii="宋体" w:hAnsi="宋体"/>
          <w:b/>
          <w:bCs/>
          <w:kern w:val="0"/>
          <w:sz w:val="36"/>
          <w:szCs w:val="36"/>
        </w:rPr>
      </w:pPr>
    </w:p>
    <w:p>
      <w:pPr>
        <w:widowControl/>
        <w:spacing w:beforeLines="200" w:afterLines="200" w:line="240" w:lineRule="auto"/>
        <w:ind w:firstLine="0" w:firstLineChars="0"/>
        <w:jc w:val="center"/>
        <w:outlineLvl w:val="1"/>
        <w:rPr>
          <w:rFonts w:ascii="宋体" w:hAnsi="宋体"/>
          <w:b/>
          <w:bCs/>
          <w:kern w:val="0"/>
          <w:sz w:val="36"/>
          <w:szCs w:val="36"/>
        </w:rPr>
      </w:pPr>
      <w:bookmarkStart w:id="85" w:name="_Toc116654152"/>
      <w:r>
        <w:rPr>
          <w:rFonts w:hint="eastAsia" w:ascii="宋体" w:hAnsi="宋体"/>
          <w:b/>
          <w:bCs/>
          <w:kern w:val="0"/>
          <w:sz w:val="36"/>
          <w:szCs w:val="36"/>
        </w:rPr>
        <w:t>七、</w:t>
      </w:r>
      <w:bookmarkEnd w:id="83"/>
      <w:bookmarkEnd w:id="84"/>
      <w:r>
        <w:rPr>
          <w:rFonts w:hint="eastAsia" w:ascii="宋体" w:hAnsi="宋体"/>
          <w:b/>
          <w:bCs/>
          <w:kern w:val="0"/>
          <w:sz w:val="36"/>
          <w:szCs w:val="36"/>
        </w:rPr>
        <w:t>确定成交供应商</w:t>
      </w:r>
      <w:bookmarkEnd w:id="85"/>
    </w:p>
    <w:p>
      <w:pPr>
        <w:widowControl/>
        <w:spacing w:before="100" w:beforeAutospacing="1" w:after="100" w:afterAutospacing="1" w:line="240" w:lineRule="auto"/>
        <w:ind w:firstLine="542"/>
        <w:jc w:val="left"/>
        <w:outlineLvl w:val="2"/>
        <w:rPr>
          <w:rFonts w:ascii="宋体" w:hAnsi="宋体"/>
          <w:b/>
          <w:bCs/>
          <w:kern w:val="0"/>
          <w:sz w:val="27"/>
          <w:szCs w:val="27"/>
        </w:rPr>
      </w:pPr>
      <w:bookmarkStart w:id="86" w:name="_Toc376936757"/>
      <w:bookmarkStart w:id="87" w:name="_Toc325726026"/>
      <w:bookmarkStart w:id="88" w:name="_Toc116654153"/>
      <w:r>
        <w:rPr>
          <w:rFonts w:hint="eastAsia" w:ascii="宋体" w:hAnsi="宋体"/>
          <w:b/>
          <w:bCs/>
          <w:kern w:val="0"/>
          <w:sz w:val="27"/>
          <w:szCs w:val="27"/>
        </w:rPr>
        <w:t>19.推荐并确定成交</w:t>
      </w:r>
      <w:bookmarkEnd w:id="86"/>
      <w:bookmarkEnd w:id="87"/>
      <w:r>
        <w:rPr>
          <w:rFonts w:hint="eastAsia" w:ascii="宋体" w:hAnsi="宋体"/>
          <w:b/>
          <w:bCs/>
          <w:kern w:val="0"/>
          <w:sz w:val="27"/>
          <w:szCs w:val="27"/>
        </w:rPr>
        <w:t>供应商</w:t>
      </w:r>
      <w:bookmarkEnd w:id="88"/>
    </w:p>
    <w:p>
      <w:pPr>
        <w:ind w:firstLine="480"/>
        <w:rPr>
          <w:b/>
          <w:bCs/>
          <w:kern w:val="0"/>
          <w:sz w:val="27"/>
          <w:szCs w:val="27"/>
        </w:rPr>
      </w:pPr>
      <w:bookmarkStart w:id="89" w:name="_Toc515972541"/>
      <w:r>
        <w:rPr>
          <w:rFonts w:hint="eastAsia"/>
        </w:rPr>
        <w:t>19.1磋商小组根据评审总得分由高到低排序推荐预成交供应商候选人，并由采购人按顺序确定成交供应商。</w:t>
      </w:r>
      <w:bookmarkEnd w:id="89"/>
    </w:p>
    <w:p>
      <w:pPr>
        <w:ind w:firstLine="480"/>
        <w:rPr>
          <w:b/>
          <w:bCs/>
          <w:kern w:val="0"/>
          <w:sz w:val="27"/>
          <w:szCs w:val="27"/>
        </w:rPr>
      </w:pPr>
      <w:bookmarkStart w:id="90" w:name="_Toc515972542"/>
      <w:r>
        <w:rPr>
          <w:rFonts w:hint="eastAsia"/>
        </w:rPr>
        <w:t>19.2成交</w:t>
      </w:r>
      <w:r>
        <w:rPr>
          <w:rFonts w:hint="eastAsia" w:cs="宋体"/>
          <w:color w:val="000000"/>
        </w:rPr>
        <w:t>供应商</w:t>
      </w:r>
      <w:r>
        <w:rPr>
          <w:rFonts w:hint="eastAsia"/>
        </w:rPr>
        <w:t>因不可抗力或自身原因不能履行合同时，采购人可以按照磋商报告推荐的预成交供应商候选人名单排序，确定下一候选人为成交</w:t>
      </w:r>
      <w:r>
        <w:rPr>
          <w:rFonts w:hint="eastAsia" w:cs="宋体"/>
          <w:color w:val="000000"/>
        </w:rPr>
        <w:t>供应商</w:t>
      </w:r>
      <w:r>
        <w:rPr>
          <w:rFonts w:hint="eastAsia"/>
        </w:rPr>
        <w:t>，也可重新开展政府采购活动。</w:t>
      </w:r>
      <w:bookmarkEnd w:id="90"/>
      <w:bookmarkStart w:id="91" w:name="_Toc325726027"/>
    </w:p>
    <w:p>
      <w:pPr>
        <w:widowControl/>
        <w:spacing w:before="100" w:beforeAutospacing="1" w:after="100" w:afterAutospacing="1" w:line="240" w:lineRule="auto"/>
        <w:ind w:firstLine="542"/>
        <w:jc w:val="left"/>
        <w:outlineLvl w:val="2"/>
        <w:rPr>
          <w:rFonts w:ascii="宋体" w:hAnsi="宋体"/>
          <w:b/>
          <w:bCs/>
          <w:kern w:val="0"/>
          <w:sz w:val="27"/>
          <w:szCs w:val="27"/>
        </w:rPr>
      </w:pPr>
      <w:bookmarkStart w:id="92" w:name="_Toc376936759"/>
      <w:bookmarkStart w:id="93" w:name="_Toc325726028"/>
      <w:bookmarkStart w:id="94" w:name="_Toc116654154"/>
      <w:r>
        <w:rPr>
          <w:rFonts w:hint="eastAsia" w:ascii="宋体" w:hAnsi="宋体"/>
          <w:b/>
          <w:bCs/>
          <w:kern w:val="0"/>
          <w:sz w:val="27"/>
          <w:szCs w:val="27"/>
        </w:rPr>
        <w:t>20.成交通知</w:t>
      </w:r>
      <w:bookmarkEnd w:id="92"/>
      <w:bookmarkEnd w:id="93"/>
      <w:bookmarkEnd w:id="94"/>
    </w:p>
    <w:p>
      <w:pPr>
        <w:spacing w:line="240" w:lineRule="auto"/>
        <w:ind w:firstLine="480"/>
        <w:jc w:val="left"/>
        <w:rPr>
          <w:rFonts w:ascii="宋体" w:hAnsi="宋体"/>
        </w:rPr>
      </w:pPr>
      <w:r>
        <w:rPr>
          <w:rFonts w:hint="eastAsia" w:ascii="宋体" w:hAnsi="宋体"/>
        </w:rPr>
        <w:t>20.1采购代理机构自成交供应商确定之日起2个工作日内发出《成交通知书》，并在</w:t>
      </w:r>
      <w:r>
        <w:rPr>
          <w:rFonts w:hint="eastAsia" w:ascii="宋体" w:hAnsi="宋体"/>
          <w:lang w:val="en-US" w:eastAsia="zh-CN"/>
        </w:rPr>
        <w:t>青海项目信息网</w:t>
      </w:r>
      <w:r>
        <w:rPr>
          <w:rFonts w:hint="eastAsia" w:ascii="宋体" w:hAnsi="宋体"/>
        </w:rPr>
        <w:t>上公告成交结果。</w:t>
      </w:r>
    </w:p>
    <w:p>
      <w:pPr>
        <w:spacing w:line="240" w:lineRule="auto"/>
        <w:ind w:firstLine="480"/>
        <w:jc w:val="left"/>
        <w:rPr>
          <w:rFonts w:hint="eastAsia" w:ascii="宋体" w:hAnsi="宋体"/>
        </w:rPr>
      </w:pPr>
      <w:r>
        <w:rPr>
          <w:rFonts w:hint="eastAsia" w:ascii="宋体" w:hAnsi="宋体"/>
        </w:rPr>
        <w:t>20.2《成交通知书》发出后，采购人改变成交结果的，或者成交供应商无正当理由放弃成交项目的，依法承担法律责任。</w:t>
      </w:r>
    </w:p>
    <w:p>
      <w:pPr>
        <w:pStyle w:val="73"/>
        <w:ind w:firstLine="482" w:firstLineChars="200"/>
        <w:rPr>
          <w:rFonts w:hint="default"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20.3</w:t>
      </w:r>
      <w:r>
        <w:rPr>
          <w:rFonts w:hint="eastAsia" w:ascii="宋体" w:hAnsi="宋体" w:cs="Times New Roman"/>
          <w:b/>
          <w:bCs/>
          <w:kern w:val="2"/>
          <w:sz w:val="24"/>
          <w:szCs w:val="24"/>
          <w:lang w:val="en-US" w:eastAsia="zh-CN" w:bidi="ar-SA"/>
        </w:rPr>
        <w:t>成交供应商在成交通知书发出后，需提供与最终报价表金额一致的已标价工程量清单。</w:t>
      </w:r>
    </w:p>
    <w:p>
      <w:pPr>
        <w:widowControl/>
        <w:spacing w:beforeLines="200" w:afterLines="200" w:line="240" w:lineRule="auto"/>
        <w:ind w:firstLine="0" w:firstLineChars="0"/>
        <w:jc w:val="center"/>
        <w:outlineLvl w:val="1"/>
        <w:rPr>
          <w:rFonts w:ascii="宋体" w:hAnsi="宋体"/>
          <w:b/>
          <w:bCs/>
          <w:kern w:val="0"/>
          <w:sz w:val="36"/>
          <w:szCs w:val="36"/>
        </w:rPr>
      </w:pPr>
      <w:bookmarkStart w:id="95" w:name="_Toc376936758"/>
      <w:bookmarkStart w:id="96" w:name="_Toc116654155"/>
      <w:r>
        <w:rPr>
          <w:rFonts w:hint="eastAsia" w:ascii="宋体" w:hAnsi="宋体"/>
          <w:b/>
          <w:bCs/>
          <w:kern w:val="0"/>
          <w:sz w:val="36"/>
          <w:szCs w:val="36"/>
        </w:rPr>
        <w:t>八、授予合同</w:t>
      </w:r>
      <w:bookmarkEnd w:id="91"/>
      <w:bookmarkEnd w:id="95"/>
      <w:bookmarkEnd w:id="96"/>
    </w:p>
    <w:p>
      <w:pPr>
        <w:widowControl/>
        <w:spacing w:after="100" w:afterAutospacing="1" w:line="240" w:lineRule="auto"/>
        <w:ind w:firstLine="542"/>
        <w:jc w:val="left"/>
        <w:outlineLvl w:val="2"/>
        <w:rPr>
          <w:rFonts w:ascii="宋体" w:hAnsi="宋体"/>
          <w:b/>
          <w:bCs/>
          <w:kern w:val="0"/>
          <w:sz w:val="27"/>
          <w:szCs w:val="27"/>
        </w:rPr>
      </w:pPr>
      <w:bookmarkStart w:id="97" w:name="_Toc116654156"/>
      <w:bookmarkStart w:id="98" w:name="_Toc325726029"/>
      <w:bookmarkStart w:id="99" w:name="_Toc376936760"/>
      <w:r>
        <w:rPr>
          <w:rFonts w:hint="eastAsia" w:ascii="宋体" w:hAnsi="宋体"/>
          <w:b/>
          <w:bCs/>
          <w:kern w:val="0"/>
          <w:sz w:val="27"/>
          <w:szCs w:val="27"/>
        </w:rPr>
        <w:t>21.签订合同</w:t>
      </w:r>
      <w:bookmarkEnd w:id="97"/>
      <w:bookmarkEnd w:id="98"/>
      <w:bookmarkEnd w:id="99"/>
    </w:p>
    <w:p>
      <w:pPr>
        <w:ind w:firstLine="480"/>
        <w:jc w:val="left"/>
        <w:rPr>
          <w:rFonts w:ascii="宋体" w:hAnsi="宋体"/>
        </w:rPr>
      </w:pPr>
      <w:bookmarkStart w:id="100" w:name="_Toc325726030"/>
      <w:bookmarkStart w:id="101" w:name="_Toc376936761"/>
      <w:r>
        <w:rPr>
          <w:rFonts w:hint="eastAsia" w:ascii="宋体" w:hAnsi="宋体"/>
        </w:rPr>
        <w:t>21.1采购人与成交供应商双方应当自《成交通知书》发出之日起30日内，按照磋商文件确定的合同文本签订合同，并报青海联祥招标代理有限公司审核备案。</w:t>
      </w:r>
    </w:p>
    <w:p>
      <w:pPr>
        <w:ind w:firstLine="480"/>
        <w:jc w:val="left"/>
        <w:rPr>
          <w:rFonts w:ascii="宋体" w:hAnsi="宋体"/>
        </w:rPr>
      </w:pPr>
      <w:r>
        <w:rPr>
          <w:rFonts w:hint="eastAsia" w:ascii="宋体" w:hAnsi="宋体"/>
        </w:rPr>
        <w:t>21.2采购人不得向成交供应商提出超出磋商文件以外的任何要求作为订立合同的条件，不得与成交供应商订立背离磋商文件确定的合同文本。</w:t>
      </w:r>
    </w:p>
    <w:p>
      <w:pPr>
        <w:widowControl/>
        <w:spacing w:beforeLines="200" w:afterLines="200" w:line="240" w:lineRule="auto"/>
        <w:ind w:firstLine="0" w:firstLineChars="0"/>
        <w:jc w:val="center"/>
        <w:outlineLvl w:val="1"/>
        <w:rPr>
          <w:rFonts w:ascii="宋体" w:hAnsi="宋体"/>
          <w:b/>
          <w:bCs/>
          <w:kern w:val="0"/>
          <w:sz w:val="36"/>
          <w:szCs w:val="36"/>
        </w:rPr>
      </w:pPr>
      <w:bookmarkStart w:id="102" w:name="_Toc116654157"/>
      <w:r>
        <w:rPr>
          <w:rFonts w:hint="eastAsia" w:ascii="宋体" w:hAnsi="宋体"/>
          <w:b/>
          <w:bCs/>
          <w:kern w:val="0"/>
          <w:sz w:val="36"/>
          <w:szCs w:val="36"/>
        </w:rPr>
        <w:t>九、</w:t>
      </w:r>
      <w:bookmarkEnd w:id="100"/>
      <w:bookmarkEnd w:id="101"/>
      <w:r>
        <w:rPr>
          <w:rFonts w:hint="eastAsia" w:ascii="宋体" w:hAnsi="宋体"/>
          <w:b/>
          <w:bCs/>
          <w:kern w:val="0"/>
          <w:sz w:val="36"/>
          <w:szCs w:val="36"/>
        </w:rPr>
        <w:t>磋商活动终止</w:t>
      </w:r>
      <w:bookmarkEnd w:id="102"/>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3" w:name="_Toc116654158"/>
      <w:bookmarkStart w:id="104" w:name="_Toc325726031"/>
      <w:bookmarkStart w:id="105" w:name="_Toc376936762"/>
      <w:r>
        <w:rPr>
          <w:rFonts w:hint="eastAsia" w:ascii="宋体" w:hAnsi="宋体"/>
          <w:b/>
          <w:bCs/>
          <w:kern w:val="0"/>
          <w:sz w:val="27"/>
          <w:szCs w:val="27"/>
        </w:rPr>
        <w:t>22. 终止情形</w:t>
      </w:r>
      <w:bookmarkEnd w:id="103"/>
    </w:p>
    <w:p>
      <w:pPr>
        <w:ind w:firstLine="480"/>
        <w:jc w:val="left"/>
        <w:rPr>
          <w:rFonts w:ascii="宋体" w:hAnsi="宋体"/>
        </w:rPr>
      </w:pPr>
      <w:r>
        <w:rPr>
          <w:rFonts w:hint="eastAsia" w:ascii="宋体" w:hAnsi="宋体"/>
        </w:rPr>
        <w:t>22.1在竞争性磋商采购中，出现下列情形之一的，终止磋商活动：</w:t>
      </w:r>
      <w:bookmarkEnd w:id="104"/>
      <w:bookmarkEnd w:id="105"/>
    </w:p>
    <w:p>
      <w:pPr>
        <w:ind w:firstLine="480"/>
        <w:jc w:val="left"/>
        <w:rPr>
          <w:rFonts w:ascii="宋体" w:hAnsi="宋体"/>
        </w:rPr>
      </w:pPr>
      <w:r>
        <w:rPr>
          <w:rFonts w:hint="eastAsia" w:ascii="宋体" w:hAnsi="宋体"/>
        </w:rPr>
        <w:t>（1）因情况变化，不再符合规定的竞争性磋商采购方式适用情形的。</w:t>
      </w:r>
    </w:p>
    <w:p>
      <w:pPr>
        <w:ind w:firstLine="480"/>
        <w:jc w:val="left"/>
        <w:rPr>
          <w:rFonts w:ascii="宋体" w:hAnsi="宋体"/>
        </w:rPr>
      </w:pPr>
      <w:r>
        <w:rPr>
          <w:rFonts w:hint="eastAsia" w:ascii="宋体" w:hAnsi="宋体"/>
        </w:rPr>
        <w:t>（2）出现影响采购活动公正的违法、违规行为的。</w:t>
      </w:r>
    </w:p>
    <w:p>
      <w:pPr>
        <w:ind w:firstLine="480"/>
        <w:jc w:val="left"/>
        <w:rPr>
          <w:rFonts w:ascii="宋体" w:hAnsi="宋体"/>
        </w:rPr>
      </w:pPr>
      <w:r>
        <w:rPr>
          <w:rFonts w:hint="eastAsia" w:ascii="宋体" w:hAnsi="宋体"/>
        </w:rPr>
        <w:t>（3）符合要求的供应商或者报价未超过采购预算额度的供应商不足三家的。</w:t>
      </w:r>
    </w:p>
    <w:p>
      <w:pPr>
        <w:ind w:firstLine="480"/>
        <w:jc w:val="left"/>
        <w:rPr>
          <w:rFonts w:ascii="宋体" w:hAnsi="宋体"/>
        </w:rPr>
      </w:pPr>
      <w:r>
        <w:rPr>
          <w:rFonts w:hint="eastAsia" w:ascii="宋体" w:hAnsi="宋体"/>
        </w:rPr>
        <w:t>（4）因重大变故，采购任务取消的。</w:t>
      </w:r>
    </w:p>
    <w:p>
      <w:pPr>
        <w:ind w:firstLine="480"/>
        <w:rPr>
          <w:rFonts w:ascii="宋体" w:hAnsi="Courier New"/>
          <w:szCs w:val="20"/>
        </w:rPr>
      </w:pPr>
      <w:r>
        <w:rPr>
          <w:rFonts w:hint="eastAsia" w:ascii="宋体" w:hAnsi="宋体"/>
        </w:rPr>
        <w:t>22.2终止磋商活动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06" w:name="_Toc325726032"/>
    </w:p>
    <w:p>
      <w:pPr>
        <w:widowControl/>
        <w:spacing w:beforeLines="200" w:afterLines="200" w:line="240" w:lineRule="auto"/>
        <w:ind w:firstLine="0" w:firstLineChars="0"/>
        <w:jc w:val="center"/>
        <w:outlineLvl w:val="1"/>
        <w:rPr>
          <w:rFonts w:ascii="宋体" w:hAnsi="宋体"/>
          <w:b/>
          <w:bCs/>
          <w:kern w:val="0"/>
          <w:sz w:val="36"/>
          <w:szCs w:val="36"/>
        </w:rPr>
      </w:pPr>
      <w:bookmarkStart w:id="107" w:name="_Toc376936763"/>
      <w:bookmarkStart w:id="108" w:name="_Toc116654159"/>
      <w:r>
        <w:rPr>
          <w:rFonts w:hint="eastAsia" w:ascii="宋体" w:hAnsi="宋体"/>
          <w:b/>
          <w:bCs/>
          <w:kern w:val="0"/>
          <w:sz w:val="36"/>
          <w:szCs w:val="36"/>
        </w:rPr>
        <w:t>十、处罚</w:t>
      </w:r>
      <w:bookmarkEnd w:id="106"/>
      <w:bookmarkEnd w:id="107"/>
      <w:bookmarkEnd w:id="108"/>
    </w:p>
    <w:p>
      <w:pPr>
        <w:widowControl/>
        <w:spacing w:before="100" w:beforeAutospacing="1" w:after="100" w:afterAutospacing="1" w:line="240" w:lineRule="auto"/>
        <w:ind w:firstLine="542"/>
        <w:jc w:val="left"/>
        <w:outlineLvl w:val="2"/>
        <w:rPr>
          <w:rFonts w:ascii="宋体" w:hAnsi="宋体"/>
          <w:b/>
          <w:bCs/>
          <w:kern w:val="0"/>
          <w:sz w:val="27"/>
          <w:szCs w:val="27"/>
        </w:rPr>
      </w:pPr>
      <w:bookmarkStart w:id="109" w:name="_Toc116654160"/>
      <w:bookmarkStart w:id="110" w:name="_Toc376936764"/>
      <w:bookmarkStart w:id="111" w:name="_Toc325726033"/>
      <w:r>
        <w:rPr>
          <w:rFonts w:hint="eastAsia" w:ascii="宋体" w:hAnsi="宋体"/>
          <w:b/>
          <w:bCs/>
          <w:kern w:val="0"/>
          <w:sz w:val="27"/>
          <w:szCs w:val="27"/>
        </w:rPr>
        <w:t>23.处罚情形</w:t>
      </w:r>
      <w:bookmarkEnd w:id="109"/>
      <w:bookmarkEnd w:id="110"/>
      <w:bookmarkEnd w:id="111"/>
    </w:p>
    <w:p>
      <w:pPr>
        <w:ind w:firstLine="480"/>
        <w:jc w:val="left"/>
        <w:rPr>
          <w:rFonts w:ascii="宋体" w:hAnsi="宋体"/>
          <w:color w:val="000000"/>
        </w:rPr>
      </w:pPr>
      <w:r>
        <w:rPr>
          <w:rFonts w:hint="eastAsia" w:ascii="宋体" w:hAnsi="宋体"/>
        </w:rPr>
        <w:t>有下列情形之一的，</w:t>
      </w:r>
      <w:r>
        <w:rPr>
          <w:rFonts w:hint="eastAsia" w:ascii="宋体" w:hAnsi="宋体"/>
          <w:color w:val="000000"/>
        </w:rPr>
        <w:t>磋商供应商或成交供应商的成交结果无</w:t>
      </w:r>
      <w:r>
        <w:rPr>
          <w:rFonts w:hint="eastAsia" w:ascii="宋体" w:hAnsi="宋体"/>
        </w:rPr>
        <w:t>效，履约保证金（如有）不予</w:t>
      </w:r>
      <w:r>
        <w:rPr>
          <w:rFonts w:hint="eastAsia" w:ascii="宋体" w:hAnsi="宋体"/>
          <w:color w:val="000000"/>
        </w:rPr>
        <w:t>退还。报</w:t>
      </w:r>
      <w:r>
        <w:rPr>
          <w:rFonts w:hint="eastAsia" w:ascii="宋体" w:hAnsi="宋体"/>
          <w:color w:val="000000"/>
          <w:lang w:val="en-US" w:eastAsia="zh-CN"/>
        </w:rPr>
        <w:t>西宁市城中区人民法院进行处理</w:t>
      </w:r>
      <w:r>
        <w:rPr>
          <w:rFonts w:hint="eastAsia" w:ascii="宋体" w:hAnsi="宋体"/>
          <w:color w:val="000000"/>
        </w:rPr>
        <w:t>：</w:t>
      </w:r>
    </w:p>
    <w:p>
      <w:pPr>
        <w:ind w:firstLine="480"/>
        <w:jc w:val="left"/>
        <w:rPr>
          <w:rFonts w:ascii="宋体" w:hAnsi="宋体"/>
        </w:rPr>
      </w:pPr>
      <w:r>
        <w:rPr>
          <w:rFonts w:hint="eastAsia" w:ascii="宋体" w:hAnsi="宋体"/>
        </w:rPr>
        <w:t>23.1磋商供应商在提交响应文件截止时间之后撤回响应文件的。</w:t>
      </w:r>
    </w:p>
    <w:p>
      <w:pPr>
        <w:ind w:firstLine="480"/>
        <w:jc w:val="left"/>
        <w:rPr>
          <w:rFonts w:ascii="宋体" w:hAnsi="宋体"/>
        </w:rPr>
      </w:pPr>
      <w:r>
        <w:rPr>
          <w:rFonts w:hint="eastAsia" w:ascii="宋体" w:hAnsi="宋体"/>
        </w:rPr>
        <w:t>23.2磋商供应商在响应文件中提供虚假材料的。</w:t>
      </w:r>
    </w:p>
    <w:p>
      <w:pPr>
        <w:ind w:firstLine="480"/>
        <w:jc w:val="left"/>
        <w:rPr>
          <w:rFonts w:ascii="宋体" w:hAnsi="宋体"/>
        </w:rPr>
      </w:pPr>
      <w:r>
        <w:rPr>
          <w:rFonts w:hint="eastAsia" w:ascii="宋体" w:hAnsi="宋体"/>
        </w:rPr>
        <w:t>23.3采取不正当手段诋毁、排挤其他供应商的。</w:t>
      </w:r>
    </w:p>
    <w:p>
      <w:pPr>
        <w:ind w:firstLine="439" w:firstLineChars="183"/>
        <w:jc w:val="left"/>
        <w:rPr>
          <w:rFonts w:ascii="宋体" w:hAnsi="宋体"/>
        </w:rPr>
      </w:pPr>
      <w:r>
        <w:rPr>
          <w:rFonts w:hint="eastAsia" w:ascii="宋体" w:hAnsi="宋体"/>
        </w:rPr>
        <w:t>23.4有恶意串通等不正当竞争行为的。</w:t>
      </w:r>
    </w:p>
    <w:p>
      <w:pPr>
        <w:ind w:firstLine="480"/>
        <w:jc w:val="left"/>
        <w:rPr>
          <w:rFonts w:ascii="宋体" w:hAnsi="宋体"/>
        </w:rPr>
      </w:pPr>
      <w:r>
        <w:rPr>
          <w:rFonts w:hint="eastAsia" w:ascii="宋体" w:hAnsi="宋体"/>
        </w:rPr>
        <w:t>23.5成交后无正当理由拒不与采购人签订采购合同的。</w:t>
      </w:r>
    </w:p>
    <w:p>
      <w:pPr>
        <w:ind w:firstLine="480"/>
        <w:jc w:val="left"/>
        <w:rPr>
          <w:rFonts w:ascii="宋体" w:hAnsi="宋体"/>
        </w:rPr>
      </w:pPr>
      <w:r>
        <w:rPr>
          <w:rFonts w:hint="eastAsia" w:ascii="宋体" w:hAnsi="宋体"/>
        </w:rPr>
        <w:t>23.6未按照磋商文件、磋商响应文件确定的事项签订采购合同的。</w:t>
      </w:r>
    </w:p>
    <w:p>
      <w:pPr>
        <w:ind w:firstLine="480"/>
        <w:jc w:val="left"/>
        <w:rPr>
          <w:rFonts w:ascii="宋体" w:hAnsi="宋体"/>
        </w:rPr>
      </w:pPr>
      <w:r>
        <w:rPr>
          <w:rFonts w:hint="eastAsia" w:ascii="宋体" w:hAnsi="宋体"/>
        </w:rPr>
        <w:t>23.7擅自变更、中止或者终止政府采购合同的。</w:t>
      </w:r>
    </w:p>
    <w:p>
      <w:pPr>
        <w:ind w:firstLine="480"/>
        <w:jc w:val="left"/>
        <w:rPr>
          <w:rFonts w:ascii="宋体" w:hAnsi="宋体"/>
        </w:rPr>
      </w:pPr>
      <w:r>
        <w:rPr>
          <w:rFonts w:hint="eastAsia" w:ascii="宋体" w:hAnsi="宋体"/>
        </w:rPr>
        <w:t>23.8成交供应商签订合同后，因种种原因不能履约或无故拖延履约期的。</w:t>
      </w:r>
    </w:p>
    <w:p>
      <w:pPr>
        <w:ind w:firstLine="480"/>
        <w:jc w:val="left"/>
        <w:rPr>
          <w:rFonts w:ascii="宋体" w:hAnsi="宋体"/>
        </w:rPr>
      </w:pPr>
      <w:r>
        <w:rPr>
          <w:rFonts w:hint="eastAsia" w:ascii="宋体" w:hAnsi="宋体"/>
        </w:rPr>
        <w:t>24.9法律、法规规定的其他情形的。</w:t>
      </w:r>
    </w:p>
    <w:p>
      <w:pPr>
        <w:widowControl/>
        <w:spacing w:beforeLines="200" w:afterLines="200" w:line="240" w:lineRule="auto"/>
        <w:ind w:firstLine="0" w:firstLineChars="0"/>
        <w:jc w:val="center"/>
        <w:outlineLvl w:val="1"/>
        <w:rPr>
          <w:rFonts w:ascii="宋体" w:hAnsi="宋体"/>
          <w:b/>
          <w:bCs/>
          <w:kern w:val="0"/>
          <w:sz w:val="36"/>
          <w:szCs w:val="36"/>
        </w:rPr>
      </w:pPr>
      <w:bookmarkStart w:id="112" w:name="_Toc28658"/>
      <w:bookmarkStart w:id="113" w:name="_Toc116654161"/>
      <w:bookmarkStart w:id="114" w:name="_Toc3405"/>
      <w:bookmarkStart w:id="115" w:name="_Toc376936765"/>
      <w:bookmarkStart w:id="116" w:name="_Toc325726034"/>
      <w:r>
        <w:rPr>
          <w:rFonts w:hint="eastAsia" w:ascii="宋体" w:hAnsi="宋体"/>
          <w:b/>
          <w:bCs/>
          <w:kern w:val="0"/>
          <w:sz w:val="36"/>
          <w:szCs w:val="36"/>
        </w:rPr>
        <w:t>十一、采购代理服务收费标准</w:t>
      </w:r>
      <w:bookmarkEnd w:id="112"/>
      <w:bookmarkEnd w:id="113"/>
      <w:bookmarkEnd w:id="114"/>
    </w:p>
    <w:p>
      <w:pPr>
        <w:ind w:firstLine="480"/>
        <w:rPr>
          <w:rFonts w:ascii="宋体"/>
          <w:lang w:val="zh-CN"/>
        </w:rPr>
      </w:pPr>
    </w:p>
    <w:tbl>
      <w:tblPr>
        <w:tblStyle w:val="62"/>
        <w:tblW w:w="8925" w:type="dxa"/>
        <w:tblInd w:w="-108" w:type="dxa"/>
        <w:tblLayout w:type="fixed"/>
        <w:tblCellMar>
          <w:top w:w="0" w:type="dxa"/>
          <w:left w:w="108" w:type="dxa"/>
          <w:bottom w:w="0" w:type="dxa"/>
          <w:right w:w="108" w:type="dxa"/>
        </w:tblCellMar>
      </w:tblPr>
      <w:tblGrid>
        <w:gridCol w:w="4948"/>
        <w:gridCol w:w="3977"/>
      </w:tblGrid>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720" w:firstLineChars="300"/>
              <w:jc w:val="center"/>
              <w:rPr>
                <w:rFonts w:ascii="宋体"/>
                <w:kern w:val="0"/>
              </w:rPr>
            </w:pPr>
            <w:r>
              <w:rPr>
                <w:rFonts w:hint="eastAsia" w:ascii="宋体" w:hAnsi="宋体" w:cs="宋体"/>
                <w:kern w:val="0"/>
                <w:lang w:val="zh-CN"/>
              </w:rPr>
              <w:t>服务类型、费率成交金额（万元）</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hint="eastAsia" w:ascii="宋体" w:hAnsi="宋体" w:cs="宋体"/>
                <w:kern w:val="0"/>
                <w:lang w:val="zh-CN"/>
              </w:rPr>
              <w:t>工程招标</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w:t>
            </w:r>
            <w:r>
              <w:rPr>
                <w:rFonts w:hint="eastAsia" w:ascii="宋体" w:hAnsi="宋体" w:cs="宋体"/>
                <w:kern w:val="0"/>
                <w:lang w:val="zh-CN"/>
              </w:rPr>
              <w:t>以下</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w:t>
            </w:r>
            <w:r>
              <w:rPr>
                <w:rFonts w:ascii="宋体" w:hAnsi="宋体" w:cs="宋体"/>
                <w:kern w:val="0"/>
                <w:lang w:val="zh-CN"/>
              </w:rPr>
              <w:t>—</w:t>
            </w:r>
            <w:r>
              <w:rPr>
                <w:rFonts w:ascii="宋体" w:hAnsi="宋体" w:cs="宋体"/>
                <w:kern w:val="0"/>
              </w:rPr>
              <w:t>500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0.7%</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500</w:t>
            </w:r>
            <w:r>
              <w:rPr>
                <w:rFonts w:ascii="宋体" w:hAnsi="宋体" w:cs="宋体"/>
                <w:kern w:val="0"/>
                <w:lang w:val="zh-CN"/>
              </w:rPr>
              <w:t>—</w:t>
            </w:r>
            <w:r>
              <w:rPr>
                <w:rFonts w:ascii="宋体" w:hAnsi="宋体" w:cs="宋体"/>
                <w:kern w:val="0"/>
              </w:rPr>
              <w:t>1000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0.55%</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1000</w:t>
            </w:r>
            <w:r>
              <w:rPr>
                <w:rFonts w:ascii="宋体" w:hAnsi="宋体" w:cs="宋体"/>
                <w:kern w:val="0"/>
                <w:lang w:val="zh-CN"/>
              </w:rPr>
              <w:t>—</w:t>
            </w:r>
            <w:r>
              <w:rPr>
                <w:rFonts w:ascii="宋体" w:hAnsi="宋体" w:cs="宋体"/>
                <w:kern w:val="0"/>
              </w:rPr>
              <w:t>5000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0.35%</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5000</w:t>
            </w:r>
            <w:r>
              <w:rPr>
                <w:rFonts w:ascii="宋体" w:hAnsi="宋体" w:cs="宋体"/>
                <w:kern w:val="0"/>
                <w:lang w:val="zh-CN"/>
              </w:rPr>
              <w:t>—</w:t>
            </w:r>
            <w:r>
              <w:rPr>
                <w:rFonts w:ascii="宋体" w:hAnsi="宋体" w:cs="宋体"/>
                <w:kern w:val="0"/>
              </w:rPr>
              <w:t>10000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0.2%</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10000</w:t>
            </w:r>
            <w:r>
              <w:rPr>
                <w:rFonts w:ascii="宋体" w:hAnsi="宋体" w:cs="宋体"/>
                <w:kern w:val="0"/>
                <w:lang w:val="zh-CN"/>
              </w:rPr>
              <w:t>—</w:t>
            </w:r>
            <w:r>
              <w:rPr>
                <w:rFonts w:ascii="宋体" w:hAnsi="宋体" w:cs="宋体"/>
                <w:kern w:val="0"/>
              </w:rPr>
              <w:t>100000</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0.05%</w:t>
            </w:r>
          </w:p>
        </w:tc>
      </w:tr>
      <w:tr>
        <w:tblPrEx>
          <w:tblCellMar>
            <w:top w:w="0" w:type="dxa"/>
            <w:left w:w="108" w:type="dxa"/>
            <w:bottom w:w="0" w:type="dxa"/>
            <w:right w:w="108" w:type="dxa"/>
          </w:tblCellMar>
        </w:tblPrEx>
        <w:trPr>
          <w:trHeight w:val="454" w:hRule="atLeast"/>
        </w:trPr>
        <w:tc>
          <w:tcPr>
            <w:tcW w:w="494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1000000</w:t>
            </w:r>
            <w:r>
              <w:rPr>
                <w:rFonts w:hint="eastAsia" w:ascii="宋体" w:hAnsi="宋体" w:cs="宋体"/>
                <w:kern w:val="0"/>
                <w:lang w:val="zh-CN"/>
              </w:rPr>
              <w:t>以上</w:t>
            </w:r>
          </w:p>
        </w:tc>
        <w:tc>
          <w:tcPr>
            <w:tcW w:w="397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center"/>
              <w:rPr>
                <w:rFonts w:ascii="宋体"/>
                <w:kern w:val="0"/>
                <w:sz w:val="22"/>
                <w:szCs w:val="22"/>
                <w:lang w:val="zh-CN"/>
              </w:rPr>
            </w:pPr>
            <w:r>
              <w:rPr>
                <w:rFonts w:ascii="宋体" w:hAnsi="宋体" w:cs="宋体"/>
                <w:kern w:val="0"/>
              </w:rPr>
              <w:t>0.0035%</w:t>
            </w:r>
          </w:p>
        </w:tc>
      </w:tr>
    </w:tbl>
    <w:p>
      <w:pPr>
        <w:autoSpaceDE w:val="0"/>
        <w:autoSpaceDN w:val="0"/>
        <w:adjustRightInd w:val="0"/>
        <w:ind w:firstLine="480"/>
        <w:jc w:val="left"/>
        <w:rPr>
          <w:rFonts w:ascii="宋体"/>
          <w:kern w:val="0"/>
          <w:lang w:val="zh-CN"/>
        </w:rPr>
      </w:pPr>
      <w:r>
        <w:rPr>
          <w:rFonts w:hint="eastAsia" w:ascii="宋体" w:hAnsi="宋体" w:cs="宋体"/>
          <w:kern w:val="0"/>
          <w:lang w:val="zh-CN"/>
        </w:rPr>
        <w:t>注：招标代理服务收费按差额定率累进法计算。例如：某工程招标代理业务成交金额为</w:t>
      </w:r>
      <w:r>
        <w:rPr>
          <w:rFonts w:ascii="宋体" w:hAnsi="宋体" w:cs="宋体"/>
          <w:kern w:val="0"/>
          <w:lang w:val="zh-CN"/>
        </w:rPr>
        <w:t>1</w:t>
      </w:r>
      <w:r>
        <w:rPr>
          <w:rFonts w:ascii="宋体" w:cs="宋体"/>
          <w:kern w:val="0"/>
        </w:rPr>
        <w:t>000</w:t>
      </w:r>
      <w:r>
        <w:rPr>
          <w:rFonts w:hint="eastAsia" w:ascii="宋体" w:hAnsi="宋体" w:cs="宋体"/>
          <w:kern w:val="0"/>
          <w:lang w:val="zh-CN"/>
        </w:rPr>
        <w:t>万元，计算采购代理服务收费额如下：</w:t>
      </w:r>
      <w:r>
        <w:rPr>
          <w:rFonts w:ascii="宋体"/>
          <w:kern w:val="0"/>
        </w:rPr>
        <w:br w:type="textWrapping"/>
      </w:r>
      <w:r>
        <w:rPr>
          <w:rFonts w:ascii="Calibri" w:hAnsi="Calibri" w:cs="Calibri"/>
          <w:color w:val="000000"/>
          <w:kern w:val="0"/>
        </w:rPr>
        <w:t>100</w:t>
      </w:r>
      <w:r>
        <w:rPr>
          <w:rFonts w:hint="eastAsia" w:ascii="宋体" w:hAnsi="Calibri" w:cs="宋体"/>
          <w:color w:val="000000"/>
          <w:kern w:val="0"/>
          <w:lang w:val="zh-CN"/>
        </w:rPr>
        <w:t>万元×</w:t>
      </w:r>
      <w:r>
        <w:rPr>
          <w:rFonts w:hint="eastAsia" w:ascii="Calibri" w:hAnsi="Calibri" w:cs="Calibri"/>
          <w:color w:val="000000"/>
          <w:kern w:val="0"/>
        </w:rPr>
        <w:t>1</w:t>
      </w:r>
      <w:r>
        <w:rPr>
          <w:rFonts w:hint="eastAsia" w:ascii="宋体" w:hAnsi="Calibri" w:cs="宋体"/>
          <w:color w:val="000000"/>
          <w:kern w:val="0"/>
          <w:lang w:val="zh-CN"/>
        </w:rPr>
        <w:t>％＝</w:t>
      </w:r>
      <w:r>
        <w:rPr>
          <w:rFonts w:hint="eastAsia" w:ascii="Calibri" w:hAnsi="Calibri" w:cs="Calibri"/>
          <w:color w:val="000000"/>
          <w:kern w:val="0"/>
        </w:rPr>
        <w:t>1</w:t>
      </w:r>
      <w:r>
        <w:rPr>
          <w:rFonts w:hint="eastAsia" w:ascii="宋体" w:hAnsi="Calibri" w:cs="宋体"/>
          <w:color w:val="000000"/>
          <w:kern w:val="0"/>
          <w:lang w:val="zh-CN"/>
        </w:rPr>
        <w:t>万元</w:t>
      </w:r>
      <w:r>
        <w:rPr>
          <w:rFonts w:ascii="Calibri" w:hAnsi="Calibri" w:cs="Calibri"/>
          <w:color w:val="000000"/>
          <w:kern w:val="0"/>
        </w:rPr>
        <w:br w:type="textWrapping"/>
      </w:r>
      <w:r>
        <w:rPr>
          <w:rFonts w:hint="eastAsia" w:ascii="宋体" w:hAnsi="Calibri" w:cs="宋体"/>
          <w:color w:val="000000"/>
          <w:kern w:val="0"/>
          <w:lang w:val="zh-CN"/>
        </w:rPr>
        <w:t>（</w:t>
      </w:r>
      <w:r>
        <w:rPr>
          <w:rFonts w:ascii="Calibri" w:hAnsi="Calibri" w:cs="Calibri"/>
          <w:color w:val="000000"/>
          <w:kern w:val="0"/>
        </w:rPr>
        <w:t>500</w:t>
      </w:r>
      <w:r>
        <w:rPr>
          <w:rFonts w:hint="eastAsia" w:ascii="宋体" w:hAnsi="Calibri" w:cs="宋体"/>
          <w:color w:val="000000"/>
          <w:kern w:val="0"/>
          <w:lang w:val="zh-CN"/>
        </w:rPr>
        <w:t>－</w:t>
      </w:r>
      <w:r>
        <w:rPr>
          <w:rFonts w:ascii="Calibri" w:hAnsi="Calibri" w:cs="Calibri"/>
          <w:color w:val="000000"/>
          <w:kern w:val="0"/>
        </w:rPr>
        <w:t>100</w:t>
      </w:r>
      <w:r>
        <w:rPr>
          <w:rFonts w:hint="eastAsia" w:ascii="宋体" w:hAnsi="Calibri" w:cs="宋体"/>
          <w:color w:val="000000"/>
          <w:kern w:val="0"/>
          <w:lang w:val="zh-CN"/>
        </w:rPr>
        <w:t>）万元×</w:t>
      </w:r>
      <w:r>
        <w:rPr>
          <w:rFonts w:hint="eastAsia" w:ascii="Calibri" w:hAnsi="Calibri" w:cs="Calibri"/>
          <w:color w:val="000000"/>
          <w:kern w:val="0"/>
        </w:rPr>
        <w:t>0.7</w:t>
      </w:r>
      <w:r>
        <w:rPr>
          <w:rFonts w:hint="eastAsia" w:ascii="宋体" w:hAnsi="Calibri" w:cs="宋体"/>
          <w:color w:val="000000"/>
          <w:kern w:val="0"/>
          <w:lang w:val="zh-CN"/>
        </w:rPr>
        <w:t>％＝</w:t>
      </w:r>
      <w:r>
        <w:rPr>
          <w:rFonts w:hint="eastAsia" w:ascii="Calibri" w:hAnsi="Calibri" w:cs="Calibri"/>
          <w:color w:val="000000"/>
          <w:kern w:val="0"/>
        </w:rPr>
        <w:t>2.8</w:t>
      </w:r>
      <w:r>
        <w:rPr>
          <w:rFonts w:hint="eastAsia" w:ascii="宋体" w:hAnsi="Calibri" w:cs="宋体"/>
          <w:color w:val="000000"/>
          <w:kern w:val="0"/>
          <w:lang w:val="zh-CN"/>
        </w:rPr>
        <w:t>万元</w:t>
      </w:r>
      <w:r>
        <w:rPr>
          <w:rFonts w:ascii="Calibri" w:hAnsi="Calibri" w:cs="Calibri"/>
          <w:color w:val="000000"/>
          <w:kern w:val="0"/>
        </w:rPr>
        <w:br w:type="textWrapping"/>
      </w:r>
      <w:r>
        <w:rPr>
          <w:rFonts w:hint="eastAsia" w:ascii="宋体" w:hAnsi="Calibri" w:cs="宋体"/>
          <w:color w:val="000000"/>
          <w:kern w:val="0"/>
          <w:lang w:val="zh-CN"/>
        </w:rPr>
        <w:t>（</w:t>
      </w:r>
      <w:r>
        <w:rPr>
          <w:rFonts w:ascii="Calibri" w:hAnsi="Calibri" w:cs="Calibri"/>
          <w:color w:val="000000"/>
          <w:kern w:val="0"/>
        </w:rPr>
        <w:t>1000</w:t>
      </w:r>
      <w:r>
        <w:rPr>
          <w:rFonts w:hint="eastAsia" w:ascii="宋体" w:hAnsi="Calibri" w:cs="宋体"/>
          <w:color w:val="000000"/>
          <w:kern w:val="0"/>
          <w:lang w:val="zh-CN"/>
        </w:rPr>
        <w:t>－</w:t>
      </w:r>
      <w:r>
        <w:rPr>
          <w:rFonts w:ascii="Calibri" w:hAnsi="Calibri" w:cs="Calibri"/>
          <w:color w:val="000000"/>
          <w:kern w:val="0"/>
        </w:rPr>
        <w:t>500</w:t>
      </w:r>
      <w:r>
        <w:rPr>
          <w:rFonts w:hint="eastAsia" w:ascii="宋体" w:hAnsi="Calibri" w:cs="宋体"/>
          <w:color w:val="000000"/>
          <w:kern w:val="0"/>
          <w:lang w:val="zh-CN"/>
        </w:rPr>
        <w:t>）万元×</w:t>
      </w:r>
      <w:r>
        <w:rPr>
          <w:rFonts w:hint="eastAsia" w:ascii="Calibri" w:hAnsi="Calibri" w:cs="Calibri"/>
          <w:color w:val="000000"/>
          <w:kern w:val="0"/>
        </w:rPr>
        <w:t>0.55</w:t>
      </w:r>
      <w:r>
        <w:rPr>
          <w:rFonts w:hint="eastAsia" w:ascii="宋体" w:hAnsi="Calibri" w:cs="宋体"/>
          <w:color w:val="000000"/>
          <w:kern w:val="0"/>
          <w:lang w:val="zh-CN"/>
        </w:rPr>
        <w:t>％＝</w:t>
      </w:r>
      <w:r>
        <w:rPr>
          <w:rFonts w:hint="eastAsia" w:ascii="Calibri" w:hAnsi="Calibri" w:cs="Calibri"/>
          <w:color w:val="000000"/>
          <w:kern w:val="0"/>
        </w:rPr>
        <w:t>2.75</w:t>
      </w:r>
      <w:r>
        <w:rPr>
          <w:rFonts w:hint="eastAsia" w:ascii="宋体" w:hAnsi="Calibri" w:cs="宋体"/>
          <w:color w:val="000000"/>
          <w:kern w:val="0"/>
          <w:lang w:val="zh-CN"/>
        </w:rPr>
        <w:t>万元</w:t>
      </w:r>
      <w:r>
        <w:rPr>
          <w:rFonts w:ascii="Calibri" w:hAnsi="Calibri" w:cs="Calibri"/>
          <w:color w:val="000000"/>
          <w:kern w:val="0"/>
        </w:rPr>
        <w:br w:type="textWrapping"/>
      </w:r>
      <w:r>
        <w:rPr>
          <w:rFonts w:hint="eastAsia" w:ascii="宋体" w:hAnsi="Calibri" w:cs="宋体"/>
          <w:color w:val="000000"/>
          <w:kern w:val="0"/>
          <w:lang w:val="zh-CN"/>
        </w:rPr>
        <w:t>合计收费＝</w:t>
      </w:r>
      <w:r>
        <w:rPr>
          <w:rFonts w:hint="eastAsia" w:ascii="宋体" w:hAnsi="Calibri" w:cs="宋体"/>
          <w:color w:val="000000"/>
          <w:kern w:val="0"/>
        </w:rPr>
        <w:t>1</w:t>
      </w:r>
      <w:r>
        <w:rPr>
          <w:rFonts w:hint="eastAsia" w:ascii="宋体" w:hAnsi="Calibri" w:cs="宋体"/>
          <w:color w:val="000000"/>
          <w:kern w:val="0"/>
          <w:lang w:val="zh-CN"/>
        </w:rPr>
        <w:t>＋</w:t>
      </w:r>
      <w:r>
        <w:rPr>
          <w:rFonts w:hint="eastAsia" w:ascii="宋体" w:hAnsi="Calibri" w:cs="宋体"/>
          <w:color w:val="000000"/>
          <w:kern w:val="0"/>
        </w:rPr>
        <w:t>2.8</w:t>
      </w:r>
      <w:r>
        <w:rPr>
          <w:rFonts w:hint="eastAsia" w:ascii="宋体" w:hAnsi="Calibri" w:cs="宋体"/>
          <w:color w:val="000000"/>
          <w:kern w:val="0"/>
          <w:lang w:val="zh-CN"/>
        </w:rPr>
        <w:t>＋</w:t>
      </w:r>
      <w:r>
        <w:rPr>
          <w:rFonts w:hint="eastAsia" w:ascii="宋体" w:hAnsi="Calibri" w:cs="宋体"/>
          <w:color w:val="000000"/>
          <w:kern w:val="0"/>
        </w:rPr>
        <w:t>2.75</w:t>
      </w:r>
      <w:r>
        <w:rPr>
          <w:rFonts w:hint="eastAsia" w:ascii="宋体" w:hAnsi="Calibri" w:cs="宋体"/>
          <w:color w:val="000000"/>
          <w:kern w:val="0"/>
          <w:lang w:val="zh-CN"/>
        </w:rPr>
        <w:t>＝</w:t>
      </w:r>
      <w:r>
        <w:rPr>
          <w:rFonts w:hint="eastAsia" w:ascii="宋体" w:hAnsi="Calibri" w:cs="宋体"/>
          <w:color w:val="000000"/>
          <w:kern w:val="0"/>
        </w:rPr>
        <w:t>6.55</w:t>
      </w:r>
      <w:r>
        <w:rPr>
          <w:rFonts w:hint="eastAsia" w:ascii="宋体" w:hAnsi="Calibri" w:cs="宋体"/>
          <w:color w:val="000000"/>
          <w:kern w:val="0"/>
          <w:lang w:val="zh-CN"/>
        </w:rPr>
        <w:t>万元</w:t>
      </w:r>
    </w:p>
    <w:p>
      <w:pPr>
        <w:widowControl/>
        <w:spacing w:beforeLines="200" w:afterLines="200" w:line="240" w:lineRule="auto"/>
        <w:ind w:firstLine="0" w:firstLineChars="0"/>
        <w:jc w:val="center"/>
        <w:outlineLvl w:val="1"/>
        <w:rPr>
          <w:rFonts w:ascii="宋体" w:hAnsi="宋体"/>
          <w:b/>
          <w:bCs/>
          <w:kern w:val="0"/>
          <w:sz w:val="36"/>
          <w:szCs w:val="36"/>
        </w:rPr>
      </w:pPr>
      <w:bookmarkStart w:id="117" w:name="_Toc116654162"/>
      <w:r>
        <w:rPr>
          <w:rFonts w:hint="eastAsia" w:ascii="宋体" w:hAnsi="宋体"/>
          <w:b/>
          <w:bCs/>
          <w:kern w:val="0"/>
          <w:sz w:val="36"/>
          <w:szCs w:val="36"/>
        </w:rPr>
        <w:t>十二、其他</w:t>
      </w:r>
      <w:bookmarkEnd w:id="115"/>
      <w:bookmarkEnd w:id="116"/>
      <w:bookmarkEnd w:id="117"/>
    </w:p>
    <w:p>
      <w:pPr>
        <w:ind w:firstLine="480"/>
        <w:jc w:val="left"/>
        <w:rPr>
          <w:rFonts w:ascii="宋体" w:hAns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bookmarkStart w:id="118" w:name="_Toc376936766"/>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p>
      <w:pPr>
        <w:ind w:firstLine="480"/>
        <w:jc w:val="left"/>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p>
      <w:pPr>
        <w:pStyle w:val="73"/>
        <w:rPr>
          <w:rFonts w:ascii="宋体" w:hAnsi="宋体"/>
        </w:rPr>
      </w:pPr>
    </w:p>
    <w:bookmarkEnd w:id="118"/>
    <w:p>
      <w:pPr>
        <w:ind w:left="0" w:leftChars="0" w:right="1813" w:firstLine="0" w:firstLineChars="0"/>
        <w:jc w:val="both"/>
        <w:rPr>
          <w:b/>
          <w:spacing w:val="15"/>
          <w:w w:val="95"/>
          <w:sz w:val="48"/>
        </w:rPr>
      </w:pPr>
      <w:bookmarkStart w:id="119" w:name="_Toc325726036"/>
      <w:bookmarkStart w:id="120" w:name="_Toc376936767"/>
    </w:p>
    <w:p>
      <w:pPr>
        <w:pStyle w:val="5"/>
        <w:ind w:firstLine="642"/>
        <w:jc w:val="center"/>
        <w:rPr>
          <w:rStyle w:val="158"/>
          <w:rFonts w:ascii="Cambria"/>
          <w:kern w:val="2"/>
          <w:sz w:val="28"/>
        </w:rPr>
      </w:pPr>
      <w:bookmarkStart w:id="121" w:name="_Toc116654163"/>
      <w:r>
        <w:rPr>
          <w:rStyle w:val="158"/>
          <w:rFonts w:hint="eastAsia" w:ascii="Cambria"/>
          <w:kern w:val="2"/>
          <w:sz w:val="28"/>
        </w:rPr>
        <w:t>第四部分建设工程施工合同</w:t>
      </w:r>
      <w:bookmarkEnd w:id="121"/>
    </w:p>
    <w:p>
      <w:pPr>
        <w:ind w:left="2145" w:right="1813" w:firstLine="979"/>
        <w:jc w:val="center"/>
        <w:rPr>
          <w:b/>
          <w:spacing w:val="15"/>
          <w:w w:val="95"/>
          <w:sz w:val="48"/>
        </w:rPr>
      </w:pPr>
    </w:p>
    <w:p>
      <w:pPr>
        <w:spacing w:before="46"/>
        <w:ind w:right="1813" w:firstLine="620"/>
        <w:rPr>
          <w:sz w:val="31"/>
        </w:rPr>
      </w:pPr>
      <w:r>
        <w:rPr>
          <w:sz w:val="31"/>
        </w:rPr>
        <w:t xml:space="preserve">（GF—2017—0201） </w:t>
      </w: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ind w:left="2145" w:right="1813" w:firstLine="979"/>
        <w:jc w:val="center"/>
        <w:rPr>
          <w:b/>
          <w:spacing w:val="15"/>
          <w:w w:val="95"/>
          <w:sz w:val="48"/>
        </w:rPr>
      </w:pPr>
    </w:p>
    <w:p>
      <w:pPr>
        <w:autoSpaceDE w:val="0"/>
        <w:autoSpaceDN w:val="0"/>
        <w:adjustRightInd w:val="0"/>
        <w:snapToGrid w:val="0"/>
        <w:ind w:left="2145" w:right="1813" w:firstLine="723"/>
        <w:jc w:val="center"/>
        <w:rPr>
          <w:rFonts w:ascii="宋体" w:hAnsi="宋体"/>
          <w:b/>
          <w:bCs/>
          <w:kern w:val="0"/>
          <w:sz w:val="36"/>
          <w:szCs w:val="36"/>
        </w:rPr>
      </w:pPr>
    </w:p>
    <w:p>
      <w:pPr>
        <w:autoSpaceDE w:val="0"/>
        <w:autoSpaceDN w:val="0"/>
        <w:adjustRightInd w:val="0"/>
        <w:snapToGrid w:val="0"/>
        <w:spacing w:line="240" w:lineRule="auto"/>
        <w:ind w:left="2145" w:right="1813" w:firstLine="0" w:firstLineChars="0"/>
        <w:jc w:val="center"/>
        <w:rPr>
          <w:rFonts w:ascii="宋体" w:hAnsi="宋体" w:cs="宋体"/>
          <w:b/>
          <w:spacing w:val="15"/>
          <w:w w:val="95"/>
          <w:kern w:val="0"/>
          <w:sz w:val="72"/>
          <w:szCs w:val="32"/>
        </w:rPr>
      </w:pPr>
      <w:r>
        <w:rPr>
          <w:rFonts w:ascii="宋体" w:hAnsi="宋体" w:cs="宋体"/>
          <w:b/>
          <w:spacing w:val="15"/>
          <w:w w:val="95"/>
          <w:kern w:val="0"/>
          <w:sz w:val="72"/>
          <w:szCs w:val="32"/>
        </w:rPr>
        <w:t>建设工程施工合同</w:t>
      </w:r>
    </w:p>
    <w:p>
      <w:pPr>
        <w:pStyle w:val="24"/>
        <w:autoSpaceDE w:val="0"/>
        <w:autoSpaceDN w:val="0"/>
        <w:adjustRightInd w:val="0"/>
        <w:snapToGrid w:val="0"/>
        <w:ind w:firstLine="402"/>
        <w:rPr>
          <w:b/>
          <w:sz w:val="20"/>
        </w:rPr>
      </w:pPr>
    </w:p>
    <w:p>
      <w:pPr>
        <w:pStyle w:val="24"/>
        <w:autoSpaceDE w:val="0"/>
        <w:autoSpaceDN w:val="0"/>
        <w:adjustRightInd w:val="0"/>
        <w:snapToGrid w:val="0"/>
        <w:ind w:firstLine="402"/>
        <w:rPr>
          <w:b/>
          <w:sz w:val="20"/>
        </w:rPr>
      </w:pPr>
    </w:p>
    <w:p>
      <w:pPr>
        <w:pStyle w:val="24"/>
        <w:autoSpaceDE w:val="0"/>
        <w:autoSpaceDN w:val="0"/>
        <w:adjustRightInd w:val="0"/>
        <w:snapToGrid w:val="0"/>
        <w:ind w:left="0" w:leftChars="0" w:firstLine="0" w:firstLineChars="0"/>
        <w:rPr>
          <w:b/>
          <w:sz w:val="20"/>
        </w:rPr>
      </w:pPr>
    </w:p>
    <w:p>
      <w:pPr>
        <w:pStyle w:val="24"/>
        <w:autoSpaceDE w:val="0"/>
        <w:autoSpaceDN w:val="0"/>
        <w:adjustRightInd w:val="0"/>
        <w:snapToGrid w:val="0"/>
        <w:ind w:firstLine="402"/>
        <w:rPr>
          <w:b/>
          <w:sz w:val="20"/>
        </w:rPr>
      </w:pPr>
    </w:p>
    <w:p>
      <w:pPr>
        <w:pStyle w:val="24"/>
        <w:autoSpaceDE w:val="0"/>
        <w:autoSpaceDN w:val="0"/>
        <w:adjustRightInd w:val="0"/>
        <w:snapToGrid w:val="0"/>
        <w:ind w:firstLine="402"/>
        <w:rPr>
          <w:b/>
          <w:sz w:val="20"/>
        </w:rPr>
      </w:pPr>
    </w:p>
    <w:p>
      <w:pPr>
        <w:pStyle w:val="24"/>
        <w:autoSpaceDE w:val="0"/>
        <w:autoSpaceDN w:val="0"/>
        <w:adjustRightInd w:val="0"/>
        <w:snapToGrid w:val="0"/>
        <w:ind w:firstLine="402"/>
        <w:rPr>
          <w:b/>
          <w:sz w:val="20"/>
        </w:rPr>
      </w:pPr>
    </w:p>
    <w:p>
      <w:pPr>
        <w:pStyle w:val="405"/>
        <w:jc w:val="center"/>
        <w:rPr>
          <w:b/>
        </w:rPr>
      </w:pPr>
    </w:p>
    <w:p>
      <w:pPr>
        <w:pStyle w:val="405"/>
        <w:jc w:val="center"/>
        <w:rPr>
          <w:rFonts w:ascii="宋体" w:hAnsi="宋体" w:cs="宋体"/>
          <w:b/>
          <w:bCs/>
          <w:smallCaps/>
          <w:spacing w:val="9"/>
          <w:sz w:val="31"/>
          <w:szCs w:val="31"/>
        </w:rPr>
      </w:pPr>
      <w:r>
        <w:rPr>
          <w:rFonts w:ascii="宋体" w:hAnsi="宋体" w:cs="宋体"/>
          <w:b/>
          <w:bCs/>
          <w:smallCaps/>
          <w:spacing w:val="9"/>
          <w:sz w:val="31"/>
          <w:szCs w:val="31"/>
        </w:rPr>
        <w:t>住房和城乡建设部</w:t>
      </w:r>
    </w:p>
    <w:p>
      <w:pPr>
        <w:pStyle w:val="405"/>
        <w:jc w:val="center"/>
        <w:rPr>
          <w:rFonts w:ascii="宋体" w:hAnsi="宋体" w:cs="宋体"/>
          <w:bCs/>
          <w:smallCaps/>
          <w:spacing w:val="9"/>
          <w:sz w:val="31"/>
          <w:szCs w:val="31"/>
        </w:rPr>
        <w:sectPr>
          <w:footerReference r:id="rId9" w:type="default"/>
          <w:pgSz w:w="11910" w:h="16850"/>
          <w:pgMar w:top="1440" w:right="1080" w:bottom="1440" w:left="1080" w:header="0" w:footer="926" w:gutter="0"/>
          <w:pgNumType w:start="1"/>
          <w:cols w:space="720" w:num="1"/>
          <w:docGrid w:linePitch="326" w:charSpace="0"/>
        </w:sectPr>
      </w:pPr>
      <w:r>
        <w:rPr>
          <w:rFonts w:ascii="宋体" w:hAnsi="宋体" w:cs="宋体"/>
          <w:b/>
          <w:bCs/>
          <w:smallCaps/>
          <w:spacing w:val="9"/>
          <w:sz w:val="31"/>
          <w:szCs w:val="31"/>
        </w:rPr>
        <w:t>国家工商行政管理总局</w:t>
      </w:r>
    </w:p>
    <w:p>
      <w:pPr>
        <w:pStyle w:val="24"/>
        <w:autoSpaceDE w:val="0"/>
        <w:autoSpaceDN w:val="0"/>
        <w:adjustRightInd w:val="0"/>
        <w:snapToGrid w:val="0"/>
        <w:ind w:firstLine="940"/>
        <w:rPr>
          <w:sz w:val="47"/>
        </w:rPr>
      </w:pPr>
      <w:bookmarkStart w:id="122" w:name="第四章__合同条款及格式"/>
      <w:bookmarkEnd w:id="122"/>
      <w:bookmarkStart w:id="123" w:name="_bookmark80"/>
      <w:bookmarkEnd w:id="123"/>
    </w:p>
    <w:p>
      <w:pPr>
        <w:pStyle w:val="405"/>
        <w:jc w:val="center"/>
        <w:rPr>
          <w:b/>
          <w:sz w:val="44"/>
          <w:szCs w:val="44"/>
        </w:rPr>
      </w:pPr>
      <w:r>
        <w:rPr>
          <w:rFonts w:hint="eastAsia"/>
          <w:b/>
          <w:sz w:val="44"/>
          <w:szCs w:val="44"/>
          <w:lang w:eastAsia="zh-CN"/>
        </w:rPr>
        <w:t>西宁市城中区人民法院配电室地基维修改造项目</w:t>
      </w:r>
      <w:r>
        <w:rPr>
          <w:rFonts w:hint="eastAsia"/>
          <w:b/>
          <w:sz w:val="44"/>
          <w:szCs w:val="44"/>
        </w:rPr>
        <w:t>工程合同</w:t>
      </w:r>
    </w:p>
    <w:p>
      <w:pPr>
        <w:autoSpaceDE w:val="0"/>
        <w:autoSpaceDN w:val="0"/>
        <w:adjustRightInd w:val="0"/>
        <w:snapToGrid w:val="0"/>
        <w:ind w:left="3302" w:leftChars="539" w:hanging="2008" w:hangingChars="500"/>
        <w:rPr>
          <w:b/>
          <w:sz w:val="40"/>
        </w:rPr>
      </w:pPr>
    </w:p>
    <w:p>
      <w:pPr>
        <w:autoSpaceDE w:val="0"/>
        <w:autoSpaceDN w:val="0"/>
        <w:adjustRightInd w:val="0"/>
        <w:snapToGrid w:val="0"/>
        <w:ind w:left="3302" w:leftChars="539" w:hanging="2008" w:hangingChars="500"/>
        <w:rPr>
          <w:b/>
          <w:sz w:val="40"/>
        </w:rPr>
      </w:pPr>
    </w:p>
    <w:p>
      <w:pPr>
        <w:autoSpaceDE w:val="0"/>
        <w:autoSpaceDN w:val="0"/>
        <w:adjustRightInd w:val="0"/>
        <w:snapToGrid w:val="0"/>
        <w:ind w:left="3302" w:leftChars="539" w:hanging="2008" w:hangingChars="500"/>
        <w:rPr>
          <w:b/>
          <w:sz w:val="40"/>
        </w:rPr>
      </w:pPr>
    </w:p>
    <w:p>
      <w:pPr>
        <w:autoSpaceDE w:val="0"/>
        <w:autoSpaceDN w:val="0"/>
        <w:adjustRightInd w:val="0"/>
        <w:snapToGrid w:val="0"/>
        <w:ind w:left="3302" w:leftChars="539" w:hanging="2008" w:hangingChars="500"/>
        <w:rPr>
          <w:b/>
          <w:sz w:val="40"/>
        </w:rPr>
      </w:pPr>
    </w:p>
    <w:p>
      <w:pPr>
        <w:pStyle w:val="24"/>
        <w:autoSpaceDE w:val="0"/>
        <w:autoSpaceDN w:val="0"/>
        <w:adjustRightInd w:val="0"/>
        <w:snapToGrid w:val="0"/>
        <w:ind w:firstLine="803"/>
        <w:rPr>
          <w:rFonts w:ascii="黑体"/>
          <w:b/>
          <w:sz w:val="40"/>
        </w:rPr>
      </w:pPr>
    </w:p>
    <w:p>
      <w:pPr>
        <w:pStyle w:val="24"/>
        <w:autoSpaceDE w:val="0"/>
        <w:autoSpaceDN w:val="0"/>
        <w:adjustRightInd w:val="0"/>
        <w:snapToGrid w:val="0"/>
        <w:ind w:firstLine="803"/>
        <w:rPr>
          <w:rFonts w:ascii="黑体"/>
          <w:b/>
          <w:sz w:val="40"/>
        </w:rPr>
      </w:pPr>
    </w:p>
    <w:p>
      <w:pPr>
        <w:pStyle w:val="24"/>
        <w:autoSpaceDE w:val="0"/>
        <w:autoSpaceDN w:val="0"/>
        <w:adjustRightInd w:val="0"/>
        <w:snapToGrid w:val="0"/>
        <w:spacing w:before="2"/>
        <w:ind w:firstLine="562"/>
        <w:rPr>
          <w:rFonts w:ascii="黑体"/>
          <w:b/>
          <w:sz w:val="28"/>
          <w:szCs w:val="28"/>
        </w:rPr>
      </w:pPr>
    </w:p>
    <w:p>
      <w:pPr>
        <w:pStyle w:val="405"/>
        <w:rPr>
          <w:rFonts w:hint="eastAsia"/>
          <w:b/>
          <w:sz w:val="28"/>
          <w:szCs w:val="28"/>
          <w:lang w:eastAsia="zh-CN"/>
        </w:rPr>
      </w:pPr>
      <w:r>
        <w:rPr>
          <w:rFonts w:hint="eastAsia"/>
          <w:b/>
          <w:sz w:val="28"/>
          <w:szCs w:val="28"/>
        </w:rPr>
        <w:t>项目名称：</w:t>
      </w:r>
      <w:r>
        <w:rPr>
          <w:rFonts w:hint="eastAsia"/>
          <w:b/>
          <w:sz w:val="28"/>
          <w:szCs w:val="28"/>
          <w:lang w:eastAsia="zh-CN"/>
        </w:rPr>
        <w:t>西宁市城中区人民法院配电室地基维修改造项目</w:t>
      </w:r>
    </w:p>
    <w:p>
      <w:pPr>
        <w:pStyle w:val="405"/>
        <w:rPr>
          <w:rFonts w:hint="default" w:eastAsia="宋体"/>
          <w:b/>
          <w:sz w:val="28"/>
          <w:szCs w:val="28"/>
          <w:lang w:val="en-US" w:eastAsia="zh-CN"/>
        </w:rPr>
      </w:pPr>
      <w:r>
        <w:rPr>
          <w:rFonts w:hint="eastAsia"/>
          <w:b/>
          <w:sz w:val="28"/>
          <w:szCs w:val="28"/>
        </w:rPr>
        <w:t>合同编号：QHLX-</w:t>
      </w:r>
      <w:r>
        <w:rPr>
          <w:rFonts w:hint="eastAsia"/>
          <w:b/>
          <w:sz w:val="28"/>
          <w:szCs w:val="28"/>
          <w:lang w:eastAsia="zh-CN"/>
        </w:rPr>
        <w:t>2023-</w:t>
      </w:r>
      <w:r>
        <w:rPr>
          <w:rFonts w:hint="eastAsia"/>
          <w:b/>
          <w:sz w:val="28"/>
          <w:szCs w:val="28"/>
          <w:lang w:val="en-US" w:eastAsia="zh-CN"/>
        </w:rPr>
        <w:t>053</w:t>
      </w:r>
    </w:p>
    <w:p>
      <w:pPr>
        <w:pStyle w:val="405"/>
        <w:rPr>
          <w:rFonts w:hint="eastAsia" w:eastAsia="宋体"/>
          <w:b/>
          <w:sz w:val="28"/>
          <w:szCs w:val="28"/>
          <w:lang w:eastAsia="zh-CN"/>
        </w:rPr>
      </w:pPr>
      <w:r>
        <w:rPr>
          <w:rFonts w:hint="eastAsia"/>
          <w:b/>
          <w:sz w:val="28"/>
          <w:szCs w:val="28"/>
        </w:rPr>
        <w:t>发包方：</w:t>
      </w:r>
      <w:r>
        <w:rPr>
          <w:rFonts w:hint="eastAsia"/>
          <w:b/>
          <w:sz w:val="28"/>
          <w:szCs w:val="28"/>
          <w:highlight w:val="none"/>
          <w:lang w:eastAsia="zh-CN"/>
        </w:rPr>
        <w:t>西宁市城中区人民法院</w:t>
      </w:r>
    </w:p>
    <w:p>
      <w:pPr>
        <w:pStyle w:val="405"/>
        <w:rPr>
          <w:b/>
          <w:sz w:val="28"/>
          <w:szCs w:val="28"/>
        </w:rPr>
      </w:pPr>
      <w:r>
        <w:rPr>
          <w:rFonts w:hint="eastAsia"/>
          <w:b/>
          <w:sz w:val="28"/>
          <w:szCs w:val="28"/>
        </w:rPr>
        <w:t>承包方：</w:t>
      </w:r>
    </w:p>
    <w:p>
      <w:pPr>
        <w:pStyle w:val="405"/>
        <w:rPr>
          <w:b/>
          <w:sz w:val="28"/>
          <w:szCs w:val="28"/>
        </w:rPr>
      </w:pPr>
    </w:p>
    <w:p>
      <w:pPr>
        <w:pStyle w:val="405"/>
        <w:rPr>
          <w:b/>
          <w:sz w:val="28"/>
          <w:szCs w:val="28"/>
        </w:rPr>
      </w:pPr>
    </w:p>
    <w:p>
      <w:pPr>
        <w:pStyle w:val="405"/>
        <w:rPr>
          <w:b/>
          <w:sz w:val="28"/>
          <w:szCs w:val="28"/>
        </w:rPr>
      </w:pPr>
      <w:r>
        <w:rPr>
          <w:rFonts w:hint="eastAsia"/>
          <w:b/>
          <w:sz w:val="28"/>
          <w:szCs w:val="28"/>
        </w:rPr>
        <w:t>签订地点：</w:t>
      </w:r>
    </w:p>
    <w:p>
      <w:pPr>
        <w:pStyle w:val="405"/>
        <w:rPr>
          <w:b/>
          <w:sz w:val="28"/>
          <w:szCs w:val="28"/>
        </w:rPr>
      </w:pPr>
      <w:r>
        <w:rPr>
          <w:rFonts w:hint="eastAsia"/>
          <w:b/>
          <w:sz w:val="28"/>
          <w:szCs w:val="28"/>
        </w:rPr>
        <w:t>签订时间：2023年   月   日</w:t>
      </w:r>
    </w:p>
    <w:p>
      <w:pPr>
        <w:pStyle w:val="405"/>
      </w:pPr>
    </w:p>
    <w:p>
      <w:pPr>
        <w:pStyle w:val="24"/>
        <w:ind w:firstLine="482"/>
        <w:rPr>
          <w:rFonts w:ascii="宋体" w:hAnsi="宋体"/>
          <w:b/>
        </w:rPr>
      </w:pPr>
    </w:p>
    <w:p>
      <w:pPr>
        <w:pStyle w:val="24"/>
        <w:ind w:firstLine="482"/>
        <w:rPr>
          <w:rFonts w:ascii="宋体" w:hAnsi="宋体"/>
          <w:b/>
        </w:rPr>
      </w:pPr>
    </w:p>
    <w:p>
      <w:pPr>
        <w:pStyle w:val="8"/>
        <w:spacing w:before="65"/>
        <w:ind w:firstLine="0" w:firstLineChars="0"/>
        <w:rPr>
          <w:rFonts w:ascii="宋体" w:hAnsi="宋体"/>
        </w:rPr>
        <w:sectPr>
          <w:pgSz w:w="11910" w:h="16850"/>
          <w:pgMar w:top="1361" w:right="1134" w:bottom="1361" w:left="1134" w:header="0" w:footer="926" w:gutter="0"/>
          <w:cols w:space="720" w:num="1"/>
        </w:sectPr>
      </w:pPr>
    </w:p>
    <w:p>
      <w:pPr>
        <w:ind w:firstLine="3348" w:firstLineChars="1191"/>
        <w:rPr>
          <w:rFonts w:ascii="宋体" w:hAnsi="宋体" w:cs="仿宋"/>
          <w:b/>
          <w:sz w:val="28"/>
          <w:szCs w:val="28"/>
        </w:rPr>
      </w:pPr>
      <w:bookmarkStart w:id="124" w:name="_Toc351203480"/>
      <w:r>
        <w:rPr>
          <w:rFonts w:hint="eastAsia" w:ascii="宋体" w:hAnsi="宋体" w:cs="仿宋"/>
          <w:b/>
          <w:sz w:val="28"/>
          <w:szCs w:val="28"/>
        </w:rPr>
        <w:t>第一部分</w:t>
      </w:r>
      <w:r>
        <w:rPr>
          <w:rFonts w:ascii="宋体" w:hAnsi="宋体" w:cs="仿宋"/>
          <w:b/>
          <w:sz w:val="28"/>
          <w:szCs w:val="28"/>
        </w:rPr>
        <w:t>合同协议书</w:t>
      </w:r>
      <w:bookmarkEnd w:id="124"/>
    </w:p>
    <w:p>
      <w:pPr>
        <w:ind w:firstLine="480"/>
        <w:rPr>
          <w:rFonts w:ascii="宋体" w:hAnsi="宋体"/>
        </w:rPr>
      </w:pPr>
    </w:p>
    <w:p>
      <w:pPr>
        <w:spacing w:line="360" w:lineRule="auto"/>
        <w:ind w:firstLine="482"/>
        <w:rPr>
          <w:rFonts w:hint="eastAsia" w:ascii="宋体" w:hAnsi="宋体" w:eastAsia="宋体"/>
          <w:b/>
          <w:u w:val="single"/>
          <w:lang w:eastAsia="zh-CN"/>
        </w:rPr>
      </w:pPr>
      <w:r>
        <w:rPr>
          <w:rFonts w:ascii="宋体" w:hAnsi="宋体"/>
          <w:b/>
        </w:rPr>
        <w:t>发包人（全称）</w:t>
      </w:r>
      <w:r>
        <w:rPr>
          <w:rFonts w:hint="eastAsia" w:ascii="宋体" w:hAnsi="宋体" w:cs="仿宋"/>
          <w:b/>
        </w:rPr>
        <w:t>：</w:t>
      </w:r>
      <w:r>
        <w:rPr>
          <w:rFonts w:hint="eastAsia" w:ascii="宋体" w:hAnsi="宋体" w:cs="仿宋"/>
          <w:b/>
          <w:u w:val="single"/>
          <w:lang w:eastAsia="zh-CN"/>
        </w:rPr>
        <w:t>西宁市城中区人民法院</w:t>
      </w:r>
    </w:p>
    <w:p>
      <w:pPr>
        <w:spacing w:line="360" w:lineRule="auto"/>
        <w:ind w:firstLine="482"/>
        <w:rPr>
          <w:rFonts w:ascii="宋体" w:hAnsi="宋体"/>
          <w:b/>
          <w:u w:val="single"/>
        </w:rPr>
      </w:pPr>
      <w:r>
        <w:rPr>
          <w:rFonts w:ascii="宋体" w:hAnsi="宋体"/>
          <w:b/>
        </w:rPr>
        <w:t>承包人（全称）：</w:t>
      </w:r>
      <w:r>
        <w:rPr>
          <w:rFonts w:hint="eastAsia" w:ascii="宋体" w:hAnsi="宋体"/>
          <w:b/>
          <w:u w:val="single"/>
        </w:rPr>
        <w:t xml:space="preserve">                                </w:t>
      </w:r>
    </w:p>
    <w:p>
      <w:pPr>
        <w:widowControl/>
        <w:spacing w:after="240" w:line="360" w:lineRule="auto"/>
        <w:ind w:firstLine="480"/>
        <w:rPr>
          <w:rFonts w:ascii="宋体" w:hAnsi="宋体"/>
        </w:rPr>
      </w:pPr>
      <w:r>
        <w:rPr>
          <w:rFonts w:ascii="宋体" w:hAnsi="宋体"/>
        </w:rPr>
        <w:t>根据《中华人民共和国</w:t>
      </w:r>
      <w:r>
        <w:rPr>
          <w:rFonts w:hint="eastAsia" w:ascii="宋体" w:hAnsi="宋体"/>
        </w:rPr>
        <w:t>民法典</w:t>
      </w:r>
      <w:r>
        <w:rPr>
          <w:rFonts w:ascii="宋体" w:hAnsi="宋体"/>
        </w:rPr>
        <w:t>》、《中华人民共和国建筑法》及有关法律规定，遵循平等、自愿、公平和诚实信用的原则，双方就</w:t>
      </w:r>
      <w:r>
        <w:rPr>
          <w:rFonts w:hint="eastAsia" w:ascii="宋体" w:hAnsi="宋体" w:cs="仿宋"/>
          <w:b/>
          <w:u w:val="single"/>
          <w:lang w:eastAsia="zh-CN"/>
        </w:rPr>
        <w:t>西宁市城中区人民法院配电室地基维修改造项目</w:t>
      </w:r>
      <w:r>
        <w:rPr>
          <w:rFonts w:ascii="宋体" w:hAnsi="宋体"/>
        </w:rPr>
        <w:t>施工及有关事项协商一致</w:t>
      </w:r>
      <w:r>
        <w:rPr>
          <w:rFonts w:hint="eastAsia" w:ascii="宋体" w:hAnsi="宋体"/>
        </w:rPr>
        <w:t>，</w:t>
      </w:r>
      <w:r>
        <w:rPr>
          <w:rFonts w:ascii="宋体" w:hAnsi="宋体"/>
        </w:rPr>
        <w:t>共同达成如下协议：</w:t>
      </w:r>
    </w:p>
    <w:p>
      <w:pPr>
        <w:widowControl/>
        <w:spacing w:after="240" w:line="360" w:lineRule="auto"/>
        <w:ind w:firstLine="482"/>
        <w:rPr>
          <w:rFonts w:ascii="宋体" w:hAnsi="宋体"/>
        </w:rPr>
      </w:pPr>
      <w:r>
        <w:rPr>
          <w:rFonts w:hint="eastAsia" w:ascii="宋体" w:hAnsi="宋体"/>
          <w:b/>
          <w:bCs/>
        </w:rPr>
        <w:t>一、工程概况</w:t>
      </w:r>
    </w:p>
    <w:p>
      <w:pPr>
        <w:spacing w:line="360" w:lineRule="auto"/>
        <w:ind w:firstLine="470" w:firstLineChars="196"/>
        <w:rPr>
          <w:rFonts w:ascii="宋体" w:hAnsi="宋体"/>
          <w:b/>
          <w:u w:val="single"/>
        </w:rPr>
      </w:pPr>
      <w:r>
        <w:rPr>
          <w:rFonts w:ascii="宋体" w:hAnsi="宋体"/>
          <w:bCs/>
        </w:rPr>
        <w:t>1.工程名称</w:t>
      </w:r>
      <w:r>
        <w:rPr>
          <w:rFonts w:ascii="宋体" w:hAnsi="宋体"/>
        </w:rPr>
        <w:t>：</w:t>
      </w:r>
      <w:r>
        <w:rPr>
          <w:rFonts w:hint="eastAsia" w:ascii="宋体" w:hAnsi="宋体" w:cs="仿宋"/>
          <w:b/>
          <w:u w:val="single"/>
          <w:lang w:eastAsia="zh-CN"/>
        </w:rPr>
        <w:t>西宁市城中区人民法院配电室地基维修改造项目</w:t>
      </w:r>
      <w:r>
        <w:rPr>
          <w:rFonts w:hint="eastAsia" w:ascii="宋体" w:hAnsi="宋体"/>
          <w:b/>
          <w:iCs/>
        </w:rPr>
        <w:t>。</w:t>
      </w:r>
    </w:p>
    <w:p>
      <w:pPr>
        <w:spacing w:line="360" w:lineRule="auto"/>
        <w:ind w:firstLine="470" w:firstLineChars="196"/>
        <w:rPr>
          <w:rFonts w:ascii="宋体" w:hAnsi="宋体"/>
          <w:bCs/>
        </w:rPr>
      </w:pPr>
      <w:r>
        <w:rPr>
          <w:rFonts w:ascii="宋体" w:hAnsi="宋体"/>
          <w:bCs/>
        </w:rPr>
        <w:t>2.工程地点：</w:t>
      </w:r>
      <w:r>
        <w:rPr>
          <w:rFonts w:hint="eastAsia" w:ascii="宋体" w:hAnsi="宋体"/>
          <w:bCs/>
          <w:u w:val="single"/>
        </w:rPr>
        <w:t xml:space="preserve"> </w:t>
      </w:r>
      <w:r>
        <w:rPr>
          <w:rFonts w:hint="eastAsia" w:ascii="宋体" w:hAnsi="宋体"/>
          <w:bCs/>
          <w:u w:val="single"/>
          <w:lang w:val="en-US" w:eastAsia="zh-CN"/>
        </w:rPr>
        <w:t xml:space="preserve">         </w:t>
      </w:r>
      <w:r>
        <w:rPr>
          <w:rFonts w:hint="eastAsia" w:ascii="宋体" w:hAnsi="宋体"/>
          <w:bCs/>
          <w:highlight w:val="none"/>
          <w:u w:val="single"/>
          <w:lang w:val="en-US" w:eastAsia="zh-CN"/>
        </w:rPr>
        <w:t xml:space="preserve"> </w:t>
      </w:r>
      <w:r>
        <w:rPr>
          <w:rFonts w:hint="eastAsia" w:ascii="宋体" w:hAnsi="宋体"/>
          <w:bCs/>
          <w:highlight w:val="none"/>
          <w:u w:val="single"/>
        </w:rPr>
        <w:t xml:space="preserve">   </w:t>
      </w:r>
      <w:r>
        <w:rPr>
          <w:rFonts w:hint="eastAsia" w:ascii="宋体" w:hAnsi="宋体"/>
          <w:bCs/>
          <w:u w:val="single"/>
        </w:rPr>
        <w:t xml:space="preserve">               </w:t>
      </w:r>
      <w:r>
        <w:rPr>
          <w:rFonts w:hint="eastAsia" w:ascii="宋体" w:hAnsi="宋体"/>
          <w:bCs/>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宋体" w:hAnsi="宋体"/>
          <w:bCs/>
        </w:rPr>
      </w:pPr>
      <w:r>
        <w:rPr>
          <w:rFonts w:ascii="宋体" w:hAnsi="宋体"/>
          <w:bCs/>
        </w:rPr>
        <w:t>3.工程立项批准文号：</w:t>
      </w:r>
      <w:r>
        <w:rPr>
          <w:rFonts w:hint="eastAsia" w:ascii="宋体" w:hAnsi="宋体"/>
          <w:bCs/>
        </w:rPr>
        <w:t xml:space="preserve"> </w:t>
      </w:r>
      <w:r>
        <w:rPr>
          <w:rFonts w:hint="eastAsia" w:ascii="宋体" w:hAnsi="宋体"/>
          <w:bCs/>
          <w:u w:val="single"/>
        </w:rPr>
        <w:t xml:space="preserve">                                                     </w:t>
      </w:r>
      <w:r>
        <w:rPr>
          <w:rFonts w:hint="eastAsia" w:ascii="宋体" w:hAnsi="宋体"/>
          <w:bCs/>
        </w:rPr>
        <w:t xml:space="preserve">       </w:t>
      </w:r>
    </w:p>
    <w:p>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ascii="宋体" w:hAnsi="宋体"/>
          <w:bCs/>
        </w:rPr>
      </w:pPr>
      <w:r>
        <w:rPr>
          <w:rFonts w:ascii="宋体" w:hAnsi="宋体"/>
          <w:bCs/>
        </w:rPr>
        <w:t>4.资金来源：</w:t>
      </w:r>
      <w:r>
        <w:rPr>
          <w:rFonts w:hint="eastAsia" w:ascii="宋体" w:hAnsi="宋体"/>
          <w:b/>
          <w:u w:val="single"/>
        </w:rPr>
        <w:t xml:space="preserve">                                                              </w:t>
      </w:r>
      <w:r>
        <w:rPr>
          <w:rFonts w:hint="eastAsia" w:ascii="宋体" w:hAnsi="宋体"/>
          <w:bCs/>
        </w:rPr>
        <w:t xml:space="preserve"> </w:t>
      </w:r>
    </w:p>
    <w:p>
      <w:pPr>
        <w:spacing w:line="360" w:lineRule="auto"/>
        <w:ind w:firstLine="470" w:firstLineChars="196"/>
        <w:rPr>
          <w:rFonts w:ascii="宋体" w:hAnsi="宋体"/>
          <w:bCs/>
          <w:u w:val="single"/>
        </w:rPr>
      </w:pPr>
      <w:r>
        <w:rPr>
          <w:rFonts w:hint="eastAsia" w:ascii="宋体" w:hAnsi="宋体"/>
          <w:bCs/>
        </w:rPr>
        <w:t xml:space="preserve">5.工程内容：  </w:t>
      </w:r>
      <w:r>
        <w:rPr>
          <w:rFonts w:hint="eastAsia" w:ascii="宋体" w:hAnsi="宋体"/>
          <w:bCs/>
          <w:u w:val="single"/>
        </w:rPr>
        <w:t xml:space="preserve">                                                            </w:t>
      </w:r>
    </w:p>
    <w:p>
      <w:pPr>
        <w:spacing w:line="360" w:lineRule="auto"/>
        <w:ind w:firstLine="470" w:firstLineChars="196"/>
        <w:rPr>
          <w:rFonts w:ascii="宋体" w:hAnsi="宋体" w:cs="仿宋"/>
          <w:b/>
        </w:rPr>
      </w:pPr>
      <w:r>
        <w:rPr>
          <w:rFonts w:hint="eastAsia" w:ascii="宋体" w:hAnsi="宋体"/>
          <w:bCs/>
        </w:rPr>
        <w:t>6</w:t>
      </w:r>
      <w:r>
        <w:rPr>
          <w:rFonts w:ascii="宋体" w:hAnsi="宋体"/>
          <w:bCs/>
        </w:rPr>
        <w:t>.工程承包范围：</w:t>
      </w:r>
      <w:r>
        <w:rPr>
          <w:rFonts w:hint="eastAsia" w:ascii="宋体" w:hAnsi="宋体"/>
          <w:bCs/>
          <w:u w:val="single"/>
        </w:rPr>
        <w:t xml:space="preserve">                                                          </w:t>
      </w:r>
      <w:r>
        <w:rPr>
          <w:rFonts w:hint="eastAsia" w:ascii="宋体" w:hAnsi="宋体" w:cs="仿宋"/>
          <w:b/>
        </w:rPr>
        <w:t xml:space="preserve">    </w:t>
      </w:r>
    </w:p>
    <w:p>
      <w:pPr>
        <w:spacing w:line="360" w:lineRule="auto"/>
        <w:ind w:firstLine="472" w:firstLineChars="196"/>
        <w:rPr>
          <w:rFonts w:ascii="宋体" w:hAnsi="宋体" w:cs="仿宋"/>
          <w:b/>
        </w:rPr>
      </w:pPr>
      <w:r>
        <w:rPr>
          <w:rFonts w:hint="eastAsia" w:ascii="宋体" w:hAnsi="宋体"/>
          <w:b/>
        </w:rPr>
        <w:t>二、合同工期</w:t>
      </w:r>
    </w:p>
    <w:p>
      <w:pPr>
        <w:spacing w:line="360" w:lineRule="auto"/>
        <w:ind w:firstLine="480"/>
        <w:rPr>
          <w:rFonts w:ascii="宋体" w:hAnsi="宋体"/>
        </w:rPr>
      </w:pPr>
      <w:r>
        <w:rPr>
          <w:rFonts w:ascii="宋体" w:hAnsi="宋体"/>
        </w:rPr>
        <w:t>计划开工日期：</w:t>
      </w:r>
      <w:r>
        <w:rPr>
          <w:rFonts w:hint="eastAsia" w:ascii="宋体" w:hAnsi="宋体"/>
        </w:rPr>
        <w:t xml:space="preserve">  </w:t>
      </w:r>
      <w:r>
        <w:rPr>
          <w:rFonts w:ascii="宋体" w:hAnsi="宋体"/>
        </w:rPr>
        <w:t>年</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日。</w:t>
      </w:r>
    </w:p>
    <w:p>
      <w:pPr>
        <w:spacing w:line="360" w:lineRule="auto"/>
        <w:ind w:firstLine="480"/>
        <w:rPr>
          <w:rFonts w:ascii="宋体" w:hAnsi="宋体"/>
        </w:rPr>
      </w:pPr>
      <w:r>
        <w:rPr>
          <w:rFonts w:ascii="宋体" w:hAnsi="宋体"/>
        </w:rPr>
        <w:t>计划竣工日期：</w:t>
      </w:r>
      <w:r>
        <w:rPr>
          <w:rFonts w:hint="eastAsia" w:ascii="宋体" w:hAnsi="宋体"/>
        </w:rPr>
        <w:t xml:space="preserve">  </w:t>
      </w:r>
      <w:r>
        <w:rPr>
          <w:rFonts w:ascii="宋体" w:hAnsi="宋体"/>
        </w:rPr>
        <w:t>年</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日。</w:t>
      </w:r>
    </w:p>
    <w:p>
      <w:pPr>
        <w:pStyle w:val="24"/>
        <w:spacing w:line="360" w:lineRule="auto"/>
        <w:ind w:firstLine="480"/>
        <w:rPr>
          <w:rFonts w:ascii="宋体" w:hAnsi="宋体" w:cs="仿宋"/>
        </w:rPr>
      </w:pPr>
      <w:r>
        <w:rPr>
          <w:rFonts w:hint="eastAsia" w:ascii="宋体" w:hAnsi="宋体" w:cs="仿宋"/>
        </w:rPr>
        <w:t>工期总日历天数：</w:t>
      </w:r>
      <w:r>
        <w:rPr>
          <w:rFonts w:hint="eastAsia" w:ascii="宋体" w:hAnsi="宋体" w:cs="仿宋"/>
          <w:u w:val="single"/>
        </w:rPr>
        <w:t xml:space="preserve">         </w:t>
      </w:r>
      <w:r>
        <w:rPr>
          <w:rFonts w:hint="eastAsia" w:ascii="宋体" w:hAnsi="宋体" w:cs="仿宋"/>
        </w:rPr>
        <w:t>天。工期总日历天数与根据前述计划开竣工日期计算的工期天数不一致的，以工期总日历天数为准。</w:t>
      </w:r>
    </w:p>
    <w:p>
      <w:pPr>
        <w:pStyle w:val="24"/>
        <w:spacing w:line="360" w:lineRule="auto"/>
        <w:ind w:firstLine="482"/>
        <w:rPr>
          <w:rFonts w:ascii="宋体" w:hAnsi="宋体" w:cs="仿宋"/>
        </w:rPr>
      </w:pPr>
      <w:r>
        <w:rPr>
          <w:rFonts w:hint="eastAsia" w:ascii="宋体" w:hAnsi="宋体"/>
          <w:b/>
        </w:rPr>
        <w:t>三、质量标准与付款</w:t>
      </w:r>
    </w:p>
    <w:p>
      <w:pPr>
        <w:spacing w:line="360" w:lineRule="auto"/>
        <w:ind w:firstLine="480"/>
        <w:rPr>
          <w:rFonts w:ascii="宋体" w:hAnsi="宋体"/>
        </w:rPr>
      </w:pPr>
      <w:r>
        <w:rPr>
          <w:rFonts w:ascii="宋体" w:hAnsi="宋体"/>
        </w:rPr>
        <w:t>工程质量符合</w:t>
      </w:r>
      <w:r>
        <w:rPr>
          <w:rFonts w:hint="eastAsia" w:ascii="宋体" w:hAnsi="宋体"/>
          <w:u w:val="single"/>
        </w:rPr>
        <w:t xml:space="preserve">        </w:t>
      </w:r>
      <w:r>
        <w:rPr>
          <w:rFonts w:ascii="宋体" w:hAnsi="宋体"/>
        </w:rPr>
        <w:t>标准。</w:t>
      </w:r>
    </w:p>
    <w:p>
      <w:pPr>
        <w:spacing w:line="360" w:lineRule="auto"/>
        <w:ind w:firstLine="480"/>
        <w:rPr>
          <w:rFonts w:hint="eastAsia" w:ascii="宋体" w:hAnsi="宋体" w:cs="Times New Roman"/>
        </w:rPr>
      </w:pPr>
      <w:r>
        <w:rPr>
          <w:rFonts w:hint="eastAsia" w:ascii="宋体" w:hAnsi="宋体" w:cs="Times New Roman"/>
        </w:rPr>
        <w:t>付款方式：</w:t>
      </w:r>
    </w:p>
    <w:p>
      <w:pPr>
        <w:spacing w:line="360" w:lineRule="auto"/>
        <w:ind w:firstLine="480"/>
        <w:rPr>
          <w:rFonts w:ascii="宋体" w:hAnsi="宋体" w:cs="Times New Roman"/>
          <w:highlight w:val="none"/>
        </w:rPr>
      </w:pPr>
      <w:r>
        <w:rPr>
          <w:rFonts w:hint="eastAsia" w:ascii="宋体" w:hAnsi="宋体" w:cs="Times New Roman"/>
          <w:highlight w:val="none"/>
        </w:rPr>
        <w:t>合同签订</w:t>
      </w:r>
      <w:r>
        <w:rPr>
          <w:rFonts w:hint="eastAsia" w:ascii="宋体" w:hAnsi="宋体" w:cs="Times New Roman"/>
          <w:highlight w:val="none"/>
          <w:lang w:val="en-US" w:eastAsia="zh-CN"/>
        </w:rPr>
        <w:t>后，甲方向乙方</w:t>
      </w:r>
      <w:r>
        <w:rPr>
          <w:rFonts w:hint="eastAsia" w:ascii="宋体" w:hAnsi="宋体" w:cs="Times New Roman"/>
          <w:highlight w:val="none"/>
        </w:rPr>
        <w:t>预付合同价款的的30%</w:t>
      </w:r>
      <w:r>
        <w:rPr>
          <w:rFonts w:hint="eastAsia" w:ascii="宋体" w:hAnsi="宋体" w:cs="Times New Roman"/>
          <w:highlight w:val="none"/>
          <w:lang w:eastAsia="zh-CN"/>
        </w:rPr>
        <w:t>，</w:t>
      </w:r>
      <w:bookmarkStart w:id="765" w:name="_GoBack"/>
      <w:r>
        <w:rPr>
          <w:rFonts w:hint="eastAsia" w:ascii="宋体" w:hAnsi="宋体" w:cs="Times New Roman"/>
          <w:highlight w:val="none"/>
          <w:lang w:val="en-US" w:eastAsia="zh-CN"/>
        </w:rPr>
        <w:t>即人民币：</w:t>
      </w:r>
      <w:r>
        <w:rPr>
          <w:rFonts w:hint="eastAsia" w:ascii="宋体" w:hAnsi="宋体" w:cs="Times New Roman"/>
          <w:highlight w:val="none"/>
          <w:u w:val="single"/>
          <w:lang w:val="en-US" w:eastAsia="zh-CN"/>
        </w:rPr>
        <w:t xml:space="preserve">   </w:t>
      </w:r>
      <w:r>
        <w:rPr>
          <w:rFonts w:hint="eastAsia" w:ascii="宋体" w:hAnsi="宋体" w:cs="Times New Roman"/>
          <w:highlight w:val="none"/>
          <w:lang w:val="en-US" w:eastAsia="zh-CN"/>
        </w:rPr>
        <w:t>元（大写：</w:t>
      </w:r>
      <w:r>
        <w:rPr>
          <w:rFonts w:hint="eastAsia" w:ascii="宋体" w:hAnsi="宋体" w:cs="Times New Roman"/>
          <w:highlight w:val="none"/>
          <w:u w:val="single"/>
          <w:lang w:val="en-US" w:eastAsia="zh-CN"/>
        </w:rPr>
        <w:t xml:space="preserve">     </w:t>
      </w:r>
      <w:r>
        <w:rPr>
          <w:rFonts w:hint="eastAsia" w:ascii="宋体" w:hAnsi="宋体" w:cs="Times New Roman"/>
          <w:highlight w:val="none"/>
          <w:lang w:val="en-US" w:eastAsia="zh-CN"/>
        </w:rPr>
        <w:t>）</w:t>
      </w:r>
      <w:bookmarkEnd w:id="765"/>
      <w:r>
        <w:rPr>
          <w:rFonts w:hint="eastAsia" w:ascii="宋体" w:hAnsi="宋体" w:cs="Times New Roman"/>
          <w:highlight w:val="none"/>
        </w:rPr>
        <w:t>作为工程预付款</w:t>
      </w:r>
      <w:r>
        <w:rPr>
          <w:rFonts w:hint="eastAsia" w:ascii="宋体" w:hAnsi="宋体" w:cs="Times New Roman"/>
          <w:highlight w:val="none"/>
          <w:lang w:val="en-US" w:eastAsia="zh-CN"/>
        </w:rPr>
        <w:t>，</w:t>
      </w:r>
      <w:r>
        <w:rPr>
          <w:rFonts w:hint="eastAsia" w:ascii="宋体" w:hAnsi="宋体" w:cs="Times New Roman"/>
          <w:highlight w:val="none"/>
        </w:rPr>
        <w:t>待项目</w:t>
      </w:r>
      <w:r>
        <w:rPr>
          <w:rFonts w:hint="eastAsia" w:ascii="宋体" w:hAnsi="宋体" w:cs="Times New Roman"/>
          <w:highlight w:val="none"/>
          <w:lang w:val="en-US" w:eastAsia="zh-CN"/>
        </w:rPr>
        <w:t>竣工验收合格后甲方向乙方</w:t>
      </w:r>
      <w:r>
        <w:rPr>
          <w:rFonts w:hint="eastAsia" w:ascii="宋体" w:hAnsi="宋体" w:cs="Times New Roman"/>
          <w:highlight w:val="none"/>
        </w:rPr>
        <w:t>支付合同价款的</w:t>
      </w:r>
      <w:r>
        <w:rPr>
          <w:rFonts w:hint="eastAsia" w:ascii="宋体" w:hAnsi="宋体" w:cs="Times New Roman"/>
          <w:highlight w:val="none"/>
          <w:lang w:val="en-US" w:eastAsia="zh-CN"/>
        </w:rPr>
        <w:t>70</w:t>
      </w:r>
      <w:r>
        <w:rPr>
          <w:rFonts w:hint="eastAsia" w:ascii="宋体" w:hAnsi="宋体" w:cs="Times New Roman"/>
          <w:highlight w:val="none"/>
        </w:rPr>
        <w:t>%</w:t>
      </w:r>
      <w:r>
        <w:rPr>
          <w:rFonts w:hint="eastAsia" w:ascii="宋体" w:hAnsi="宋体" w:cs="Times New Roman"/>
          <w:highlight w:val="none"/>
          <w:lang w:eastAsia="zh-CN"/>
        </w:rPr>
        <w:t>，</w:t>
      </w:r>
      <w:r>
        <w:rPr>
          <w:rFonts w:hint="eastAsia" w:ascii="宋体" w:hAnsi="宋体" w:cs="Times New Roman"/>
          <w:highlight w:val="none"/>
          <w:lang w:val="en-US" w:eastAsia="zh-CN"/>
        </w:rPr>
        <w:t>即人民币：</w:t>
      </w:r>
      <w:r>
        <w:rPr>
          <w:rFonts w:hint="eastAsia" w:ascii="宋体" w:hAnsi="宋体" w:cs="Times New Roman"/>
          <w:highlight w:val="none"/>
          <w:u w:val="single"/>
          <w:lang w:val="en-US" w:eastAsia="zh-CN"/>
        </w:rPr>
        <w:t xml:space="preserve">   </w:t>
      </w:r>
      <w:r>
        <w:rPr>
          <w:rFonts w:hint="eastAsia" w:ascii="宋体" w:hAnsi="宋体" w:cs="Times New Roman"/>
          <w:highlight w:val="none"/>
          <w:lang w:val="en-US" w:eastAsia="zh-CN"/>
        </w:rPr>
        <w:t>元（大写：</w:t>
      </w:r>
      <w:r>
        <w:rPr>
          <w:rFonts w:hint="eastAsia" w:ascii="宋体" w:hAnsi="宋体" w:cs="Times New Roman"/>
          <w:highlight w:val="none"/>
          <w:u w:val="single"/>
          <w:lang w:val="en-US" w:eastAsia="zh-CN"/>
        </w:rPr>
        <w:t xml:space="preserve">     </w:t>
      </w:r>
      <w:r>
        <w:rPr>
          <w:rFonts w:hint="eastAsia" w:ascii="宋体" w:hAnsi="宋体" w:cs="Times New Roman"/>
          <w:highlight w:val="none"/>
          <w:lang w:val="en-US" w:eastAsia="zh-CN"/>
        </w:rPr>
        <w:t>）</w:t>
      </w:r>
      <w:r>
        <w:rPr>
          <w:rFonts w:hint="eastAsia" w:ascii="宋体" w:hAnsi="宋体" w:cs="Times New Roman"/>
          <w:highlight w:val="none"/>
        </w:rPr>
        <w:t>。</w:t>
      </w:r>
    </w:p>
    <w:p>
      <w:pPr>
        <w:spacing w:line="360" w:lineRule="auto"/>
        <w:ind w:firstLine="480"/>
        <w:rPr>
          <w:rFonts w:ascii="宋体" w:hAnsi="宋体" w:cs="Times New Roman"/>
        </w:rPr>
      </w:pPr>
      <w:r>
        <w:rPr>
          <w:rFonts w:hint="eastAsia" w:ascii="宋体" w:hAnsi="宋体" w:cs="Times New Roman"/>
        </w:rPr>
        <w:t>质保期：</w:t>
      </w:r>
      <w:r>
        <w:rPr>
          <w:rFonts w:hint="eastAsia" w:ascii="宋体" w:hAnsi="宋体" w:cs="Times New Roman"/>
          <w:lang w:val="en-US" w:eastAsia="zh-CN"/>
        </w:rPr>
        <w:t>1</w:t>
      </w:r>
      <w:r>
        <w:rPr>
          <w:rFonts w:ascii="宋体" w:hAnsi="宋体" w:cs="Times New Roman"/>
        </w:rPr>
        <w:t>年。</w:t>
      </w:r>
    </w:p>
    <w:p>
      <w:pPr>
        <w:spacing w:line="360" w:lineRule="auto"/>
        <w:ind w:firstLine="482"/>
        <w:rPr>
          <w:rFonts w:ascii="宋体" w:hAnsi="宋体"/>
        </w:rPr>
      </w:pPr>
      <w:r>
        <w:rPr>
          <w:rFonts w:hint="eastAsia" w:ascii="宋体" w:hAnsi="宋体"/>
          <w:b/>
        </w:rPr>
        <w:t>四、签约合同价与合同价格形式</w:t>
      </w:r>
    </w:p>
    <w:p>
      <w:pPr>
        <w:spacing w:line="360" w:lineRule="auto"/>
        <w:ind w:firstLine="480"/>
        <w:rPr>
          <w:rFonts w:ascii="宋体" w:hAnsi="宋体"/>
        </w:rPr>
      </w:pPr>
      <w:r>
        <w:rPr>
          <w:rFonts w:ascii="宋体" w:hAnsi="宋体"/>
        </w:rPr>
        <w:t>1.签约合同价为：</w:t>
      </w:r>
    </w:p>
    <w:p>
      <w:pPr>
        <w:spacing w:line="360" w:lineRule="auto"/>
        <w:ind w:firstLine="600" w:firstLineChars="250"/>
        <w:rPr>
          <w:rFonts w:ascii="宋体" w:hAnsi="宋体"/>
        </w:rPr>
      </w:pPr>
      <w:r>
        <w:rPr>
          <w:rFonts w:ascii="宋体" w:hAnsi="宋体"/>
        </w:rPr>
        <w:t>人民币（大写）：</w:t>
      </w:r>
      <w:r>
        <w:rPr>
          <w:rFonts w:hint="eastAsia" w:ascii="宋体" w:hAnsi="宋体"/>
          <w:u w:val="single"/>
        </w:rPr>
        <w:t xml:space="preserve">            </w:t>
      </w:r>
      <w:r>
        <w:rPr>
          <w:rFonts w:hint="eastAsia" w:ascii="宋体" w:hAnsi="宋体" w:cs="仿宋"/>
          <w:b/>
        </w:rPr>
        <w:t>(¥</w:t>
      </w:r>
      <w:r>
        <w:rPr>
          <w:rFonts w:hint="eastAsia" w:ascii="宋体" w:hAnsi="宋体" w:cs="仿宋"/>
          <w:b/>
          <w:u w:val="single"/>
        </w:rPr>
        <w:t xml:space="preserve">      </w:t>
      </w:r>
      <w:r>
        <w:rPr>
          <w:rFonts w:hint="eastAsia" w:ascii="宋体" w:hAnsi="宋体" w:cs="仿宋"/>
          <w:b/>
        </w:rPr>
        <w:t>元)</w:t>
      </w:r>
      <w:r>
        <w:rPr>
          <w:rFonts w:hint="eastAsia" w:ascii="宋体" w:hAnsi="宋体" w:cs="仿宋"/>
        </w:rPr>
        <w:t>；</w:t>
      </w:r>
      <w:r>
        <w:rPr>
          <w:rFonts w:hint="eastAsia" w:ascii="宋体" w:hAnsi="宋体"/>
        </w:rPr>
        <w:t>结算时以专用条款约定的计算办法结算。</w:t>
      </w:r>
    </w:p>
    <w:p>
      <w:pPr>
        <w:spacing w:line="360" w:lineRule="auto"/>
        <w:ind w:firstLine="480"/>
        <w:rPr>
          <w:rFonts w:ascii="宋体" w:hAnsi="宋体"/>
        </w:rPr>
      </w:pPr>
      <w:r>
        <w:rPr>
          <w:rFonts w:ascii="宋体" w:hAnsi="宋体"/>
        </w:rPr>
        <w:t>其中：</w:t>
      </w:r>
    </w:p>
    <w:p>
      <w:pPr>
        <w:spacing w:line="360" w:lineRule="auto"/>
        <w:ind w:firstLine="480"/>
        <w:rPr>
          <w:rFonts w:ascii="宋体" w:hAnsi="宋体"/>
        </w:rPr>
      </w:pPr>
      <w:r>
        <w:rPr>
          <w:rFonts w:ascii="宋体" w:hAnsi="宋体"/>
        </w:rPr>
        <w:t>（1）安全文明施工费：</w:t>
      </w:r>
    </w:p>
    <w:p>
      <w:pPr>
        <w:spacing w:line="360" w:lineRule="auto"/>
        <w:ind w:firstLine="720" w:firstLineChars="300"/>
        <w:rPr>
          <w:rFonts w:ascii="宋体" w:hAnsi="宋体"/>
        </w:rPr>
      </w:pPr>
      <w:r>
        <w:rPr>
          <w:rFonts w:ascii="宋体" w:hAnsi="宋体"/>
        </w:rPr>
        <w:t>人民币（大写）</w:t>
      </w:r>
      <w:r>
        <w:rPr>
          <w:rFonts w:hint="eastAsia" w:ascii="宋体" w:hAnsi="宋体"/>
          <w:b/>
          <w:bCs/>
          <w:color w:val="000000"/>
          <w:u w:val="single"/>
        </w:rPr>
        <w:t>(</w:t>
      </w:r>
      <w:r>
        <w:rPr>
          <w:rFonts w:hint="eastAsia" w:ascii="宋体" w:hAnsi="宋体"/>
          <w:b/>
          <w:bCs/>
          <w:u w:val="single"/>
        </w:rPr>
        <w:t>¥          元)</w:t>
      </w:r>
      <w:r>
        <w:rPr>
          <w:rFonts w:ascii="宋体" w:hAnsi="宋体"/>
        </w:rPr>
        <w:t>；</w:t>
      </w:r>
    </w:p>
    <w:p>
      <w:pPr>
        <w:spacing w:line="360" w:lineRule="auto"/>
        <w:ind w:firstLine="480"/>
        <w:rPr>
          <w:rFonts w:ascii="宋体" w:hAnsi="宋体"/>
        </w:rPr>
      </w:pPr>
      <w:r>
        <w:rPr>
          <w:rFonts w:ascii="宋体" w:hAnsi="宋体"/>
        </w:rPr>
        <w:t>（2）材料和工程设备暂估价金额：</w:t>
      </w:r>
    </w:p>
    <w:p>
      <w:pPr>
        <w:spacing w:line="360" w:lineRule="auto"/>
        <w:ind w:firstLine="1080" w:firstLineChars="450"/>
        <w:rPr>
          <w:rFonts w:ascii="宋体" w:hAnsi="宋体"/>
        </w:rPr>
      </w:pPr>
      <w:r>
        <w:rPr>
          <w:rFonts w:ascii="宋体" w:hAnsi="宋体"/>
        </w:rPr>
        <w:t>人民币（大写）</w:t>
      </w:r>
      <w:r>
        <w:rPr>
          <w:rFonts w:hint="eastAsia" w:ascii="宋体" w:hAnsi="宋体"/>
          <w:u w:val="single"/>
        </w:rPr>
        <w:t xml:space="preserve">/     </w:t>
      </w:r>
      <w:r>
        <w:rPr>
          <w:rFonts w:ascii="宋体" w:hAnsi="宋体"/>
        </w:rPr>
        <w:t xml:space="preserve"> (¥元)；</w:t>
      </w:r>
    </w:p>
    <w:p>
      <w:pPr>
        <w:spacing w:line="360" w:lineRule="auto"/>
        <w:ind w:firstLine="480"/>
        <w:rPr>
          <w:rFonts w:ascii="宋体" w:hAnsi="宋体"/>
        </w:rPr>
      </w:pPr>
      <w:r>
        <w:rPr>
          <w:rFonts w:ascii="宋体" w:hAnsi="宋体"/>
        </w:rPr>
        <w:t>（3）专业工程暂估价金额：</w:t>
      </w:r>
    </w:p>
    <w:p>
      <w:pPr>
        <w:spacing w:line="360" w:lineRule="auto"/>
        <w:ind w:firstLine="1080" w:firstLineChars="450"/>
        <w:rPr>
          <w:rFonts w:ascii="宋体" w:hAnsi="宋体"/>
        </w:rPr>
      </w:pPr>
      <w:r>
        <w:rPr>
          <w:rFonts w:ascii="宋体" w:hAnsi="宋体"/>
        </w:rPr>
        <w:t>人民币（大写）</w:t>
      </w:r>
      <w:r>
        <w:rPr>
          <w:rFonts w:ascii="宋体" w:hAnsi="宋体"/>
          <w:u w:val="single"/>
        </w:rPr>
        <w:t xml:space="preserve">   /</w:t>
      </w:r>
      <w:r>
        <w:rPr>
          <w:rFonts w:ascii="宋体" w:hAnsi="宋体"/>
        </w:rPr>
        <w:t xml:space="preserve"> (¥元)；</w:t>
      </w:r>
    </w:p>
    <w:p>
      <w:pPr>
        <w:spacing w:line="360" w:lineRule="auto"/>
        <w:ind w:firstLine="480"/>
        <w:rPr>
          <w:rFonts w:ascii="宋体" w:hAnsi="宋体"/>
        </w:rPr>
      </w:pPr>
      <w:r>
        <w:rPr>
          <w:rFonts w:ascii="宋体" w:hAnsi="宋体"/>
        </w:rPr>
        <w:t>（4）暂列金额：</w:t>
      </w:r>
    </w:p>
    <w:p>
      <w:pPr>
        <w:spacing w:line="360" w:lineRule="auto"/>
        <w:ind w:firstLine="1080" w:firstLineChars="450"/>
        <w:rPr>
          <w:rFonts w:ascii="宋体" w:hAnsi="宋体"/>
        </w:rPr>
      </w:pPr>
      <w:r>
        <w:rPr>
          <w:rFonts w:ascii="宋体" w:hAnsi="宋体"/>
        </w:rPr>
        <w:t>人民币（大写） (¥元)。</w:t>
      </w:r>
    </w:p>
    <w:p>
      <w:pPr>
        <w:spacing w:line="360" w:lineRule="auto"/>
        <w:ind w:firstLine="480"/>
        <w:rPr>
          <w:rFonts w:ascii="宋体" w:hAnsi="宋体"/>
          <w:b/>
          <w:bCs/>
          <w:color w:val="000000"/>
          <w:u w:val="single"/>
        </w:rPr>
      </w:pPr>
      <w:r>
        <w:rPr>
          <w:rFonts w:ascii="宋体" w:hAnsi="宋体"/>
        </w:rPr>
        <w:t>2.合同价格形式：</w:t>
      </w:r>
      <w:r>
        <w:rPr>
          <w:rFonts w:hint="eastAsia" w:ascii="宋体" w:hAnsi="宋体"/>
          <w:b/>
          <w:bCs/>
          <w:color w:val="000000"/>
          <w:u w:val="single"/>
        </w:rPr>
        <w:t xml:space="preserve">              。</w:t>
      </w:r>
    </w:p>
    <w:p>
      <w:pPr>
        <w:spacing w:line="360" w:lineRule="auto"/>
        <w:ind w:firstLine="482"/>
        <w:rPr>
          <w:rFonts w:ascii="宋体" w:hAnsi="宋体"/>
        </w:rPr>
      </w:pPr>
      <w:r>
        <w:rPr>
          <w:rFonts w:hint="eastAsia" w:ascii="宋体" w:hAnsi="宋体"/>
          <w:b/>
        </w:rPr>
        <w:t>五、项目经理</w:t>
      </w:r>
    </w:p>
    <w:p>
      <w:pPr>
        <w:spacing w:line="360" w:lineRule="auto"/>
        <w:ind w:firstLine="480"/>
        <w:rPr>
          <w:rFonts w:ascii="宋体" w:hAnsi="宋体"/>
          <w:u w:val="single"/>
        </w:rPr>
      </w:pPr>
      <w:r>
        <w:rPr>
          <w:rFonts w:ascii="宋体" w:hAnsi="宋体"/>
        </w:rPr>
        <w:t>承包人项目经理：</w:t>
      </w:r>
      <w:r>
        <w:rPr>
          <w:rFonts w:hint="eastAsia" w:ascii="宋体" w:hAnsi="宋体"/>
          <w:u w:val="single"/>
        </w:rPr>
        <w:t xml:space="preserve">             </w:t>
      </w:r>
      <w:r>
        <w:rPr>
          <w:rFonts w:hint="eastAsia" w:ascii="宋体" w:hAnsi="宋体"/>
        </w:rPr>
        <w:t xml:space="preserve">           证书编号：</w:t>
      </w:r>
      <w:r>
        <w:rPr>
          <w:rFonts w:hint="eastAsia" w:ascii="宋体" w:hAnsi="宋体"/>
          <w:u w:val="single"/>
        </w:rPr>
        <w:t xml:space="preserve">         </w:t>
      </w:r>
    </w:p>
    <w:p>
      <w:pPr>
        <w:spacing w:line="360" w:lineRule="auto"/>
        <w:ind w:firstLine="482"/>
        <w:rPr>
          <w:rFonts w:ascii="宋体" w:hAnsi="宋体"/>
          <w:u w:val="single"/>
        </w:rPr>
      </w:pPr>
      <w:r>
        <w:rPr>
          <w:rFonts w:hint="eastAsia" w:ascii="宋体" w:hAnsi="宋体"/>
          <w:b/>
          <w:bCs/>
        </w:rPr>
        <w:t>六、合同文件构成</w:t>
      </w:r>
    </w:p>
    <w:p>
      <w:pPr>
        <w:spacing w:line="360" w:lineRule="auto"/>
        <w:ind w:firstLine="480"/>
        <w:rPr>
          <w:rFonts w:ascii="宋体" w:hAnsi="宋体"/>
          <w:bCs/>
        </w:rPr>
      </w:pPr>
      <w:r>
        <w:rPr>
          <w:rFonts w:ascii="宋体" w:hAnsi="宋体"/>
          <w:bCs/>
        </w:rPr>
        <w:t>本协议书与下列文件一起构成合同文件：</w:t>
      </w:r>
    </w:p>
    <w:p>
      <w:pPr>
        <w:adjustRightInd w:val="0"/>
        <w:spacing w:line="360" w:lineRule="auto"/>
        <w:ind w:firstLine="480"/>
        <w:rPr>
          <w:rFonts w:ascii="宋体" w:hAnsi="宋体"/>
        </w:rPr>
      </w:pPr>
      <w:r>
        <w:rPr>
          <w:rFonts w:ascii="宋体" w:hAnsi="宋体"/>
        </w:rPr>
        <w:t>（1）成交通知书（如果有）；</w:t>
      </w:r>
    </w:p>
    <w:p>
      <w:pPr>
        <w:adjustRightInd w:val="0"/>
        <w:spacing w:line="360" w:lineRule="auto"/>
        <w:ind w:firstLine="480"/>
        <w:rPr>
          <w:rFonts w:ascii="宋体" w:hAnsi="宋体"/>
        </w:rPr>
      </w:pPr>
      <w:r>
        <w:rPr>
          <w:rFonts w:ascii="宋体" w:hAnsi="宋体"/>
        </w:rPr>
        <w:t>（2）磋商函及</w:t>
      </w:r>
      <w:r>
        <w:rPr>
          <w:rFonts w:hint="eastAsia" w:ascii="宋体" w:hAnsi="宋体"/>
        </w:rPr>
        <w:t>磋商</w:t>
      </w:r>
      <w:r>
        <w:rPr>
          <w:rFonts w:ascii="宋体" w:hAnsi="宋体"/>
        </w:rPr>
        <w:t xml:space="preserve">报价（如果有）； </w:t>
      </w:r>
    </w:p>
    <w:p>
      <w:pPr>
        <w:adjustRightInd w:val="0"/>
        <w:spacing w:line="360" w:lineRule="auto"/>
        <w:ind w:firstLine="480"/>
        <w:rPr>
          <w:rFonts w:ascii="宋体" w:hAnsi="宋体"/>
        </w:rPr>
      </w:pPr>
      <w:r>
        <w:rPr>
          <w:rFonts w:ascii="宋体" w:hAnsi="宋体"/>
        </w:rPr>
        <w:t>（3）专用合同条款及其附件；</w:t>
      </w:r>
    </w:p>
    <w:p>
      <w:pPr>
        <w:adjustRightInd w:val="0"/>
        <w:spacing w:line="360" w:lineRule="auto"/>
        <w:ind w:firstLine="480"/>
        <w:rPr>
          <w:rFonts w:ascii="宋体" w:hAnsi="宋体"/>
        </w:rPr>
      </w:pPr>
      <w:r>
        <w:rPr>
          <w:rFonts w:ascii="宋体" w:hAnsi="宋体"/>
        </w:rPr>
        <w:t>（4）通用合同条款；</w:t>
      </w:r>
    </w:p>
    <w:p>
      <w:pPr>
        <w:adjustRightInd w:val="0"/>
        <w:spacing w:line="360" w:lineRule="auto"/>
        <w:ind w:firstLine="480"/>
        <w:rPr>
          <w:rFonts w:ascii="宋体" w:hAnsi="宋体"/>
        </w:rPr>
      </w:pPr>
      <w:r>
        <w:rPr>
          <w:rFonts w:ascii="宋体" w:hAnsi="宋体"/>
        </w:rPr>
        <w:t>（5）技术标准和要求；</w:t>
      </w:r>
    </w:p>
    <w:p>
      <w:pPr>
        <w:adjustRightInd w:val="0"/>
        <w:spacing w:line="360" w:lineRule="auto"/>
        <w:ind w:firstLine="480"/>
        <w:rPr>
          <w:rFonts w:ascii="宋体" w:hAnsi="宋体"/>
        </w:rPr>
      </w:pPr>
      <w:r>
        <w:rPr>
          <w:rFonts w:ascii="宋体" w:hAnsi="宋体"/>
        </w:rPr>
        <w:t>（6）图纸（</w:t>
      </w:r>
      <w:r>
        <w:rPr>
          <w:rFonts w:hint="eastAsia" w:ascii="宋体" w:hAnsi="宋体"/>
        </w:rPr>
        <w:t>如有</w:t>
      </w:r>
      <w:r>
        <w:rPr>
          <w:rFonts w:ascii="宋体" w:hAnsi="宋体"/>
        </w:rPr>
        <w:t>）；</w:t>
      </w:r>
    </w:p>
    <w:p>
      <w:pPr>
        <w:adjustRightInd w:val="0"/>
        <w:spacing w:line="360" w:lineRule="auto"/>
        <w:ind w:firstLine="480"/>
        <w:rPr>
          <w:rFonts w:ascii="宋体" w:hAnsi="宋体"/>
        </w:rPr>
      </w:pPr>
      <w:r>
        <w:rPr>
          <w:rFonts w:ascii="宋体" w:hAnsi="宋体"/>
        </w:rPr>
        <w:t>（7）已标价工程量清单或预算书；</w:t>
      </w:r>
    </w:p>
    <w:p>
      <w:pPr>
        <w:adjustRightInd w:val="0"/>
        <w:spacing w:line="360" w:lineRule="auto"/>
        <w:ind w:firstLine="480"/>
        <w:rPr>
          <w:rFonts w:ascii="宋体" w:hAnsi="宋体"/>
        </w:rPr>
      </w:pPr>
      <w:r>
        <w:rPr>
          <w:rFonts w:ascii="宋体" w:hAnsi="宋体"/>
        </w:rPr>
        <w:t>（8）其他合同文件。</w:t>
      </w:r>
    </w:p>
    <w:p>
      <w:pPr>
        <w:adjustRightInd w:val="0"/>
        <w:spacing w:line="360" w:lineRule="auto"/>
        <w:ind w:firstLine="480"/>
        <w:rPr>
          <w:rFonts w:ascii="宋体" w:hAnsi="宋体"/>
        </w:rPr>
      </w:pPr>
      <w:r>
        <w:rPr>
          <w:rFonts w:ascii="宋体" w:hAnsi="宋体"/>
        </w:rPr>
        <w:t>在合同订立及履行过程中形成的与合同有关的文件均构成合同文件组成部分。</w:t>
      </w:r>
    </w:p>
    <w:p>
      <w:pPr>
        <w:adjustRightInd w:val="0"/>
        <w:spacing w:line="360" w:lineRule="auto"/>
        <w:ind w:firstLine="480"/>
        <w:rPr>
          <w:rFonts w:ascii="宋体" w:hAnsi="宋体"/>
        </w:rPr>
      </w:pPr>
      <w:r>
        <w:rPr>
          <w:rFonts w:ascii="宋体" w:hAnsi="宋体"/>
        </w:rPr>
        <w:t>上述各项合同文件包括合同当事人就该项合同文件所作出的补充和修改，属于同一类内容的文件，应以最新签署的为准。</w:t>
      </w:r>
      <w:r>
        <w:rPr>
          <w:rFonts w:hint="eastAsia" w:ascii="宋体" w:hAnsi="宋体"/>
        </w:rPr>
        <w:t>专用合同条款及其附件须经合同当事人签字或盖章。</w:t>
      </w:r>
    </w:p>
    <w:p>
      <w:pPr>
        <w:adjustRightInd w:val="0"/>
        <w:spacing w:line="360" w:lineRule="auto"/>
        <w:ind w:firstLine="482"/>
        <w:rPr>
          <w:rFonts w:ascii="宋体" w:hAnsi="宋体"/>
          <w:b/>
        </w:rPr>
      </w:pPr>
      <w:r>
        <w:rPr>
          <w:rFonts w:hint="eastAsia" w:ascii="宋体" w:hAnsi="宋体"/>
          <w:b/>
        </w:rPr>
        <w:t>七、承诺</w:t>
      </w:r>
    </w:p>
    <w:p>
      <w:pPr>
        <w:adjustRightInd w:val="0"/>
        <w:spacing w:line="360" w:lineRule="auto"/>
        <w:ind w:firstLine="480"/>
        <w:rPr>
          <w:rFonts w:ascii="宋体" w:hAnsi="宋体"/>
        </w:rPr>
      </w:pPr>
      <w:r>
        <w:rPr>
          <w:rFonts w:ascii="宋体" w:hAnsi="宋体"/>
          <w:bCs/>
        </w:rPr>
        <w:t>1.发包人承诺按照法律规定履行项目审批手续、筹集工程建设资金并按照合同约定的期限和方式支付合同价款。</w:t>
      </w:r>
    </w:p>
    <w:p>
      <w:pPr>
        <w:spacing w:line="360" w:lineRule="auto"/>
        <w:ind w:firstLine="480"/>
        <w:rPr>
          <w:rFonts w:ascii="宋体" w:hAnsi="宋体"/>
          <w:bCs/>
        </w:rPr>
      </w:pPr>
      <w:r>
        <w:rPr>
          <w:rFonts w:ascii="宋体" w:hAnsi="宋体"/>
          <w:bCs/>
        </w:rPr>
        <w:t>2.承包人承诺按照法律规定及合同约定组织完成工程施工，确保工程质量和安全，不进行转包及违法分包，并在缺陷责任期及保修期内承担相应的工程维修责任。</w:t>
      </w:r>
    </w:p>
    <w:p>
      <w:pPr>
        <w:spacing w:line="360" w:lineRule="auto"/>
        <w:ind w:firstLine="480"/>
        <w:rPr>
          <w:rFonts w:ascii="宋体" w:hAnsi="宋体"/>
          <w:bCs/>
        </w:rPr>
      </w:pPr>
      <w:r>
        <w:rPr>
          <w:rFonts w:ascii="宋体" w:hAnsi="宋体"/>
          <w:bCs/>
        </w:rPr>
        <w:t>3.发包人和承包人通过招磋商形式签订合同的，双方理解并</w:t>
      </w:r>
      <w:r>
        <w:rPr>
          <w:rFonts w:hint="eastAsia" w:ascii="宋体" w:hAnsi="宋体"/>
          <w:bCs/>
        </w:rPr>
        <w:t>承诺</w:t>
      </w:r>
      <w:r>
        <w:rPr>
          <w:rFonts w:ascii="宋体" w:hAnsi="宋体"/>
          <w:bCs/>
        </w:rPr>
        <w:t>不再就同一工程另行签订与合同实质性内容相背离的协议。</w:t>
      </w:r>
      <w:r>
        <w:rPr>
          <w:rFonts w:hint="eastAsia" w:ascii="宋体" w:hAnsi="宋体" w:cs="仿宋"/>
          <w:spacing w:val="11"/>
        </w:rPr>
        <w:t>发包人和承包人双方之</w:t>
      </w:r>
      <w:r>
        <w:rPr>
          <w:rFonts w:hint="eastAsia" w:ascii="宋体" w:hAnsi="宋体" w:cs="仿宋"/>
          <w:spacing w:val="12"/>
        </w:rPr>
        <w:t>间的承诺。在备案的中标合同时间履行过程中，因设计变更、规划调整、施工工期发生变化，当事人签订补充协议、会谈纪要等书面文件对中标合同的</w:t>
      </w:r>
      <w:r>
        <w:rPr>
          <w:rFonts w:hint="eastAsia" w:ascii="宋体" w:hAnsi="宋体" w:cs="仿宋"/>
          <w:spacing w:val="13"/>
        </w:rPr>
        <w:t>实质性内容进行变更和补充的，属于正常的合同变更，可以作为当事人权利</w:t>
      </w:r>
      <w:r>
        <w:rPr>
          <w:rFonts w:hint="eastAsia" w:ascii="宋体" w:hAnsi="宋体" w:cs="仿宋"/>
        </w:rPr>
        <w:t>义务的依据。</w:t>
      </w:r>
    </w:p>
    <w:p>
      <w:pPr>
        <w:spacing w:line="360" w:lineRule="auto"/>
        <w:ind w:firstLine="482"/>
        <w:rPr>
          <w:rFonts w:ascii="宋体" w:hAnsi="宋体"/>
          <w:bCs/>
        </w:rPr>
      </w:pPr>
      <w:bookmarkStart w:id="125" w:name="_Toc351203488"/>
      <w:r>
        <w:rPr>
          <w:rFonts w:ascii="宋体" w:hAnsi="宋体"/>
          <w:b/>
        </w:rPr>
        <w:t>八、词语含义</w:t>
      </w:r>
      <w:bookmarkEnd w:id="125"/>
    </w:p>
    <w:p>
      <w:pPr>
        <w:spacing w:line="360" w:lineRule="auto"/>
        <w:ind w:firstLine="480"/>
        <w:rPr>
          <w:rFonts w:ascii="宋体" w:hAnsi="宋体"/>
          <w:bCs/>
        </w:rPr>
      </w:pPr>
      <w:r>
        <w:rPr>
          <w:rFonts w:ascii="宋体" w:hAnsi="宋体"/>
          <w:bCs/>
        </w:rPr>
        <w:t>本协议书中词语含义与第二部分通用合同条款中赋予的含义相同。</w:t>
      </w:r>
    </w:p>
    <w:p>
      <w:pPr>
        <w:spacing w:line="360" w:lineRule="auto"/>
        <w:ind w:firstLine="439" w:firstLineChars="182"/>
        <w:rPr>
          <w:rFonts w:ascii="宋体" w:hAnsi="宋体"/>
          <w:b/>
          <w:bCs/>
        </w:rPr>
      </w:pPr>
      <w:r>
        <w:rPr>
          <w:rFonts w:hint="eastAsia" w:ascii="宋体" w:hAnsi="宋体"/>
          <w:b/>
          <w:bCs/>
        </w:rPr>
        <w:t>九、签订时间</w:t>
      </w:r>
    </w:p>
    <w:p>
      <w:pPr>
        <w:spacing w:line="360" w:lineRule="auto"/>
        <w:ind w:firstLine="480"/>
        <w:rPr>
          <w:rFonts w:ascii="宋体" w:hAnsi="宋体"/>
          <w:bCs/>
        </w:rPr>
      </w:pPr>
      <w:r>
        <w:rPr>
          <w:rFonts w:ascii="宋体" w:hAnsi="宋体"/>
          <w:bCs/>
        </w:rPr>
        <w:t>本合同于</w:t>
      </w:r>
      <w:r>
        <w:rPr>
          <w:rFonts w:hint="eastAsia" w:ascii="宋体" w:hAnsi="宋体"/>
          <w:bCs/>
        </w:rPr>
        <w:t xml:space="preserve">    </w:t>
      </w:r>
      <w:r>
        <w:rPr>
          <w:rFonts w:ascii="宋体" w:hAnsi="宋体"/>
          <w:bCs/>
        </w:rPr>
        <w:t>年</w:t>
      </w:r>
      <w:r>
        <w:rPr>
          <w:rFonts w:hint="eastAsia" w:ascii="宋体" w:hAnsi="宋体"/>
          <w:bCs/>
        </w:rPr>
        <w:t xml:space="preserve">   </w:t>
      </w:r>
      <w:r>
        <w:rPr>
          <w:rFonts w:ascii="宋体" w:hAnsi="宋体"/>
          <w:bCs/>
        </w:rPr>
        <w:t>月</w:t>
      </w:r>
      <w:r>
        <w:rPr>
          <w:rFonts w:hint="eastAsia" w:ascii="宋体" w:hAnsi="宋体"/>
          <w:bCs/>
        </w:rPr>
        <w:t xml:space="preserve">   </w:t>
      </w:r>
      <w:r>
        <w:rPr>
          <w:rFonts w:ascii="宋体" w:hAnsi="宋体"/>
          <w:bCs/>
        </w:rPr>
        <w:t>日签订。</w:t>
      </w:r>
    </w:p>
    <w:p>
      <w:pPr>
        <w:spacing w:line="360" w:lineRule="auto"/>
        <w:ind w:firstLine="482"/>
        <w:rPr>
          <w:rFonts w:ascii="宋体" w:hAnsi="宋体"/>
          <w:bCs/>
        </w:rPr>
      </w:pPr>
      <w:r>
        <w:rPr>
          <w:rFonts w:hint="eastAsia" w:ascii="宋体" w:hAnsi="宋体"/>
          <w:b/>
          <w:bCs/>
        </w:rPr>
        <w:t>十、签订地点</w:t>
      </w:r>
    </w:p>
    <w:p>
      <w:pPr>
        <w:spacing w:line="360" w:lineRule="auto"/>
        <w:ind w:firstLine="480"/>
        <w:rPr>
          <w:rFonts w:ascii="宋体" w:hAnsi="宋体"/>
          <w:bCs/>
        </w:rPr>
      </w:pPr>
      <w:r>
        <w:rPr>
          <w:rFonts w:ascii="宋体" w:hAnsi="宋体"/>
          <w:bCs/>
        </w:rPr>
        <w:t>本合同在</w:t>
      </w:r>
      <w:r>
        <w:rPr>
          <w:rFonts w:hint="eastAsia" w:ascii="宋体" w:hAnsi="宋体"/>
          <w:bCs/>
          <w:u w:val="single"/>
        </w:rPr>
        <w:t xml:space="preserve">       </w:t>
      </w:r>
      <w:r>
        <w:rPr>
          <w:rFonts w:ascii="宋体" w:hAnsi="宋体"/>
          <w:bCs/>
        </w:rPr>
        <w:t>签订。</w:t>
      </w:r>
    </w:p>
    <w:p>
      <w:pPr>
        <w:spacing w:line="360" w:lineRule="auto"/>
        <w:ind w:firstLine="482"/>
        <w:rPr>
          <w:rFonts w:ascii="宋体" w:hAnsi="宋体"/>
          <w:b/>
          <w:bCs/>
        </w:rPr>
      </w:pPr>
      <w:r>
        <w:rPr>
          <w:rFonts w:hint="eastAsia" w:ascii="宋体" w:hAnsi="宋体"/>
          <w:b/>
          <w:bCs/>
        </w:rPr>
        <w:t>十一、补充协议</w:t>
      </w:r>
    </w:p>
    <w:p>
      <w:pPr>
        <w:spacing w:line="360" w:lineRule="auto"/>
        <w:ind w:firstLine="480"/>
        <w:rPr>
          <w:rFonts w:ascii="宋体" w:hAnsi="宋体"/>
          <w:b/>
          <w:bCs/>
        </w:rPr>
      </w:pPr>
      <w:r>
        <w:rPr>
          <w:rFonts w:ascii="宋体" w:hAnsi="宋体"/>
          <w:bCs/>
        </w:rPr>
        <w:t>合同未尽事宜，合同当事人另行签订补充协议</w:t>
      </w:r>
      <w:r>
        <w:rPr>
          <w:rFonts w:hint="eastAsia" w:ascii="宋体" w:hAnsi="宋体"/>
          <w:bCs/>
        </w:rPr>
        <w:t>，</w:t>
      </w:r>
      <w:r>
        <w:rPr>
          <w:rFonts w:ascii="宋体" w:hAnsi="宋体"/>
          <w:bCs/>
        </w:rPr>
        <w:t>补充协议是合同的组成部分。</w:t>
      </w:r>
    </w:p>
    <w:p>
      <w:pPr>
        <w:spacing w:line="360" w:lineRule="auto"/>
        <w:ind w:firstLine="0" w:firstLineChars="0"/>
        <w:rPr>
          <w:rFonts w:ascii="宋体" w:hAnsi="宋体" w:cs="仿宋"/>
          <w:b/>
        </w:rPr>
      </w:pPr>
      <w:r>
        <w:rPr>
          <w:rFonts w:hint="eastAsia" w:ascii="宋体" w:hAnsi="宋体" w:cs="仿宋"/>
        </w:rPr>
        <w:t xml:space="preserve">  </w:t>
      </w:r>
      <w:r>
        <w:rPr>
          <w:rFonts w:hint="eastAsia" w:ascii="宋体" w:hAnsi="宋体" w:cs="仿宋"/>
          <w:b/>
        </w:rPr>
        <w:t xml:space="preserve">  十二、合同生效</w:t>
      </w:r>
    </w:p>
    <w:p>
      <w:pPr>
        <w:spacing w:line="360" w:lineRule="auto"/>
        <w:ind w:firstLine="720" w:firstLineChars="300"/>
        <w:rPr>
          <w:rFonts w:ascii="宋体" w:hAnsi="宋体"/>
          <w:bCs/>
        </w:rPr>
      </w:pPr>
      <w:r>
        <w:rPr>
          <w:rFonts w:hint="eastAsia" w:ascii="宋体" w:hAnsi="宋体" w:cs="仿宋"/>
        </w:rPr>
        <w:t>本合同自各方签字盖章或盖章后生效</w:t>
      </w:r>
      <w:r>
        <w:rPr>
          <w:rFonts w:ascii="宋体" w:hAnsi="宋体"/>
          <w:bCs/>
        </w:rPr>
        <w:t>。</w:t>
      </w:r>
    </w:p>
    <w:p>
      <w:pPr>
        <w:ind w:firstLine="482"/>
        <w:rPr>
          <w:b/>
        </w:rPr>
      </w:pPr>
      <w:r>
        <w:rPr>
          <w:rFonts w:ascii="宋体" w:hAnsi="宋体" w:cs="仿宋"/>
          <w:b/>
          <w:bCs/>
          <w:smallCaps/>
        </w:rPr>
        <w:t>十三、合同份数</w:t>
      </w:r>
    </w:p>
    <w:p>
      <w:pPr>
        <w:spacing w:line="360" w:lineRule="auto"/>
        <w:ind w:firstLine="480"/>
        <w:rPr>
          <w:rFonts w:ascii="宋体" w:hAnsi="宋体" w:cs="仿宋"/>
          <w:bCs/>
        </w:rPr>
      </w:pPr>
      <w:r>
        <w:rPr>
          <w:rFonts w:ascii="宋体" w:hAnsi="宋体"/>
          <w:bCs/>
        </w:rPr>
        <w:t>本合同一式</w:t>
      </w:r>
      <w:r>
        <w:rPr>
          <w:rFonts w:hint="eastAsia" w:ascii="宋体" w:hAnsi="宋体"/>
          <w:bCs/>
          <w:u w:val="single"/>
        </w:rPr>
        <w:t xml:space="preserve">     </w:t>
      </w:r>
      <w:r>
        <w:rPr>
          <w:rFonts w:hint="eastAsia" w:ascii="宋体" w:hAnsi="宋体" w:cs="仿宋"/>
          <w:bCs/>
        </w:rPr>
        <w:t>份，均具有同等法律效力，发包人执</w:t>
      </w:r>
      <w:r>
        <w:rPr>
          <w:rFonts w:hint="eastAsia" w:ascii="宋体" w:hAnsi="宋体" w:cs="仿宋"/>
          <w:bCs/>
          <w:u w:val="single"/>
        </w:rPr>
        <w:t xml:space="preserve">  </w:t>
      </w:r>
      <w:r>
        <w:rPr>
          <w:rFonts w:hint="eastAsia" w:ascii="宋体" w:hAnsi="宋体" w:cs="仿宋"/>
          <w:bCs/>
        </w:rPr>
        <w:t>份，承包人执</w:t>
      </w:r>
      <w:r>
        <w:rPr>
          <w:rFonts w:hint="eastAsia" w:ascii="宋体" w:hAnsi="宋体" w:cs="仿宋"/>
          <w:b/>
          <w:u w:val="single"/>
        </w:rPr>
        <w:t xml:space="preserve"> </w:t>
      </w:r>
      <w:r>
        <w:rPr>
          <w:rFonts w:hint="eastAsia" w:ascii="宋体" w:hAnsi="宋体" w:cs="仿宋"/>
          <w:bCs/>
        </w:rPr>
        <w:t>份，采购代理机构</w:t>
      </w:r>
      <w:r>
        <w:rPr>
          <w:rFonts w:hint="eastAsia" w:ascii="宋体" w:hAnsi="宋体" w:cs="仿宋"/>
          <w:b/>
          <w:u w:val="single"/>
        </w:rPr>
        <w:t>贰</w:t>
      </w:r>
      <w:r>
        <w:rPr>
          <w:rFonts w:hint="eastAsia" w:ascii="宋体" w:hAnsi="宋体" w:cs="仿宋"/>
          <w:bCs/>
        </w:rPr>
        <w:t>份。</w:t>
      </w:r>
    </w:p>
    <w:p>
      <w:pPr>
        <w:spacing w:line="360" w:lineRule="auto"/>
        <w:ind w:firstLine="480"/>
        <w:rPr>
          <w:rFonts w:ascii="宋体" w:hAnsi="宋体" w:cs="仿宋"/>
          <w:bCs/>
        </w:rPr>
      </w:pPr>
    </w:p>
    <w:p>
      <w:pPr>
        <w:spacing w:line="360" w:lineRule="auto"/>
        <w:ind w:firstLine="480"/>
        <w:rPr>
          <w:rFonts w:ascii="宋体" w:hAnsi="宋体"/>
        </w:rPr>
      </w:pPr>
      <w:r>
        <w:rPr>
          <w:rFonts w:ascii="宋体" w:hAnsi="宋体"/>
        </w:rPr>
        <w:t>发包人</w:t>
      </w:r>
      <w:r>
        <w:rPr>
          <w:rFonts w:hint="eastAsia" w:ascii="宋体" w:hAnsi="宋体"/>
        </w:rPr>
        <w:t xml:space="preserve">：  </w:t>
      </w:r>
      <w:r>
        <w:rPr>
          <w:rFonts w:ascii="宋体" w:hAnsi="宋体"/>
        </w:rPr>
        <w:t>(公章)</w:t>
      </w:r>
      <w:r>
        <w:rPr>
          <w:rFonts w:hint="eastAsia" w:ascii="宋体" w:hAnsi="宋体"/>
        </w:rPr>
        <w:t xml:space="preserve">                    </w:t>
      </w:r>
      <w:r>
        <w:rPr>
          <w:rFonts w:ascii="宋体" w:hAnsi="宋体"/>
        </w:rPr>
        <w:t>承包人</w:t>
      </w:r>
      <w:r>
        <w:rPr>
          <w:rFonts w:hint="eastAsia" w:ascii="宋体" w:hAnsi="宋体"/>
        </w:rPr>
        <w:t xml:space="preserve">：  </w:t>
      </w:r>
      <w:r>
        <w:rPr>
          <w:rFonts w:ascii="宋体" w:hAnsi="宋体"/>
        </w:rPr>
        <w:t>(公章)</w:t>
      </w:r>
    </w:p>
    <w:p>
      <w:pPr>
        <w:spacing w:line="360" w:lineRule="auto"/>
        <w:ind w:firstLine="480"/>
        <w:rPr>
          <w:rFonts w:ascii="宋体" w:hAnsi="宋体"/>
        </w:rPr>
      </w:pPr>
      <w:r>
        <w:rPr>
          <w:rFonts w:hint="eastAsia" w:ascii="宋体" w:hAnsi="宋体"/>
        </w:rPr>
        <w:t xml:space="preserve">法定代表人或其委托代理人：  </w:t>
      </w:r>
      <w:r>
        <w:rPr>
          <w:rFonts w:hint="eastAsia" w:ascii="宋体" w:hAnsi="宋体"/>
          <w:lang w:val="en-US" w:eastAsia="zh-CN"/>
        </w:rPr>
        <w:t xml:space="preserve">        </w:t>
      </w:r>
      <w:r>
        <w:rPr>
          <w:rFonts w:hint="eastAsia" w:ascii="宋体" w:hAnsi="宋体"/>
        </w:rPr>
        <w:t>法定代表人或其委托代理人：</w:t>
      </w:r>
    </w:p>
    <w:p>
      <w:pPr>
        <w:spacing w:line="360" w:lineRule="auto"/>
        <w:ind w:firstLine="480"/>
        <w:rPr>
          <w:rFonts w:ascii="宋体" w:hAnsi="宋体"/>
        </w:rPr>
      </w:pPr>
    </w:p>
    <w:p>
      <w:pPr>
        <w:tabs>
          <w:tab w:val="left" w:pos="4410"/>
        </w:tabs>
        <w:spacing w:line="360" w:lineRule="auto"/>
        <w:ind w:firstLine="480"/>
        <w:rPr>
          <w:rFonts w:ascii="宋体" w:hAnsi="宋体" w:cs="仿宋"/>
          <w:u w:val="single"/>
        </w:rPr>
      </w:pPr>
      <w:r>
        <w:rPr>
          <w:rFonts w:hint="eastAsia" w:ascii="宋体" w:hAnsi="宋体"/>
        </w:rPr>
        <w:t>社会统一信用代码：                   社会统一信用代码</w:t>
      </w:r>
      <w:r>
        <w:rPr>
          <w:rFonts w:hint="eastAsia" w:ascii="宋体" w:hAnsi="宋体" w:cs="仿宋"/>
        </w:rPr>
        <w:t>：</w:t>
      </w:r>
    </w:p>
    <w:p>
      <w:pPr>
        <w:spacing w:line="360" w:lineRule="auto"/>
        <w:ind w:left="4408" w:leftChars="200" w:hanging="3928" w:hangingChars="1637"/>
        <w:rPr>
          <w:rFonts w:ascii="宋体" w:hAnsi="宋体" w:cs="仿宋"/>
          <w:color w:val="000000"/>
          <w:u w:val="single"/>
        </w:rPr>
      </w:pPr>
      <w:r>
        <w:rPr>
          <w:rFonts w:hint="eastAsia" w:ascii="宋体" w:hAnsi="宋体" w:cs="仿宋"/>
        </w:rPr>
        <w:t>地  址：                              地  址：</w:t>
      </w:r>
    </w:p>
    <w:p>
      <w:pPr>
        <w:spacing w:line="360" w:lineRule="auto"/>
        <w:ind w:firstLine="480"/>
        <w:rPr>
          <w:rFonts w:ascii="宋体" w:hAnsi="宋体" w:cs="仿宋"/>
          <w:color w:val="000000"/>
          <w:u w:val="single"/>
        </w:rPr>
      </w:pPr>
      <w:r>
        <w:rPr>
          <w:rFonts w:hint="eastAsia" w:ascii="宋体" w:hAnsi="宋体" w:cs="仿宋"/>
        </w:rPr>
        <w:t>邮政编码：                            邮政编码：</w:t>
      </w:r>
    </w:p>
    <w:p>
      <w:pPr>
        <w:widowControl/>
        <w:ind w:firstLine="480"/>
        <w:rPr>
          <w:rFonts w:ascii="宋体" w:hAnsi="宋体" w:cs="仿宋"/>
          <w:color w:val="000000"/>
          <w:u w:val="single"/>
        </w:rPr>
      </w:pPr>
      <w:r>
        <w:rPr>
          <w:rFonts w:hint="eastAsia" w:ascii="宋体" w:hAnsi="宋体" w:cs="仿宋"/>
        </w:rPr>
        <w:t>电  话：                              电  话：</w:t>
      </w:r>
    </w:p>
    <w:p>
      <w:pPr>
        <w:spacing w:line="360" w:lineRule="auto"/>
        <w:ind w:firstLine="480"/>
        <w:rPr>
          <w:rFonts w:ascii="宋体" w:hAnsi="宋体" w:cs="仿宋"/>
          <w:u w:val="single"/>
        </w:rPr>
      </w:pPr>
      <w:r>
        <w:rPr>
          <w:rFonts w:hint="eastAsia" w:ascii="宋体" w:hAnsi="宋体" w:cs="仿宋"/>
        </w:rPr>
        <w:t>传  真：                              传  真：</w:t>
      </w:r>
    </w:p>
    <w:p>
      <w:pPr>
        <w:spacing w:line="360" w:lineRule="auto"/>
        <w:ind w:firstLine="480"/>
        <w:rPr>
          <w:rFonts w:ascii="宋体" w:hAnsi="宋体" w:cs="仿宋"/>
          <w:u w:val="single"/>
        </w:rPr>
      </w:pPr>
      <w:r>
        <w:rPr>
          <w:rFonts w:hint="eastAsia" w:ascii="宋体" w:hAnsi="宋体" w:cs="仿宋"/>
        </w:rPr>
        <w:t>电子信箱：                            电子信箱：</w:t>
      </w:r>
    </w:p>
    <w:p>
      <w:pPr>
        <w:spacing w:line="360" w:lineRule="exact"/>
        <w:ind w:left="4800" w:leftChars="200" w:hanging="4320" w:hangingChars="1800"/>
        <w:rPr>
          <w:rFonts w:ascii="宋体" w:hAnsi="宋体" w:cs="仿宋"/>
          <w:color w:val="000000"/>
          <w:u w:val="single"/>
        </w:rPr>
      </w:pPr>
      <w:r>
        <w:rPr>
          <w:rFonts w:hint="eastAsia" w:ascii="宋体" w:hAnsi="宋体" w:cs="仿宋"/>
        </w:rPr>
        <w:t>开户银行：                            开户银行：</w:t>
      </w:r>
    </w:p>
    <w:p>
      <w:pPr>
        <w:spacing w:line="360" w:lineRule="auto"/>
        <w:ind w:firstLine="480"/>
        <w:rPr>
          <w:rFonts w:ascii="宋体" w:hAnsi="宋体" w:cs="仿宋"/>
          <w:color w:val="000000"/>
          <w:u w:val="single"/>
        </w:rPr>
      </w:pPr>
      <w:r>
        <w:rPr>
          <w:rFonts w:hint="eastAsia" w:ascii="宋体" w:hAnsi="宋体" w:cs="仿宋"/>
          <w:color w:val="000000"/>
        </w:rPr>
        <w:t>账  号：                          账  号：</w:t>
      </w:r>
    </w:p>
    <w:p>
      <w:pPr>
        <w:spacing w:line="360" w:lineRule="auto"/>
        <w:ind w:firstLine="480"/>
        <w:rPr>
          <w:rFonts w:ascii="宋体" w:hAnsi="宋体" w:cs="仿宋"/>
          <w:color w:val="000000"/>
          <w:u w:val="single"/>
        </w:rPr>
      </w:pPr>
    </w:p>
    <w:p>
      <w:pPr>
        <w:spacing w:line="360" w:lineRule="auto"/>
        <w:ind w:firstLine="480"/>
        <w:rPr>
          <w:rFonts w:ascii="宋体" w:hAnsi="宋体" w:cs="仿宋"/>
          <w:color w:val="000000"/>
          <w:u w:val="single"/>
        </w:rPr>
      </w:pPr>
    </w:p>
    <w:p>
      <w:pPr>
        <w:spacing w:line="360" w:lineRule="auto"/>
        <w:ind w:firstLine="480"/>
        <w:rPr>
          <w:rFonts w:ascii="宋体" w:hAnsi="宋体" w:cs="仿宋"/>
          <w:color w:val="000000"/>
        </w:rPr>
      </w:pPr>
      <w:r>
        <w:rPr>
          <w:rFonts w:hint="eastAsia" w:ascii="宋体" w:hAnsi="宋体" w:cs="仿宋"/>
          <w:color w:val="000000"/>
        </w:rPr>
        <w:t>采购代理机构（盖章）：青海联祥招标代理有限公司</w:t>
      </w:r>
    </w:p>
    <w:p>
      <w:pPr>
        <w:spacing w:line="360" w:lineRule="auto"/>
        <w:ind w:firstLine="480"/>
        <w:rPr>
          <w:rFonts w:ascii="宋体" w:hAnsi="宋体" w:cs="仿宋"/>
          <w:color w:val="000000"/>
        </w:rPr>
      </w:pPr>
      <w:r>
        <w:rPr>
          <w:rFonts w:hint="eastAsia" w:ascii="宋体" w:hAnsi="宋体" w:cs="仿宋"/>
          <w:color w:val="000000"/>
          <w:lang w:val="en-US" w:eastAsia="zh-CN"/>
        </w:rPr>
        <w:t>项目负责人</w:t>
      </w:r>
      <w:r>
        <w:rPr>
          <w:rFonts w:hint="eastAsia" w:ascii="宋体" w:hAnsi="宋体" w:cs="仿宋"/>
          <w:color w:val="000000"/>
        </w:rPr>
        <w:t>：</w:t>
      </w:r>
    </w:p>
    <w:p>
      <w:pPr>
        <w:ind w:firstLine="480"/>
        <w:rPr>
          <w:rFonts w:ascii="宋体" w:hAnsi="宋体" w:cs="仿宋"/>
        </w:rPr>
      </w:pPr>
      <w:r>
        <w:rPr>
          <w:rFonts w:hint="eastAsia" w:ascii="宋体" w:hAnsi="宋体" w:cs="仿宋"/>
        </w:rPr>
        <w:t>合同备案日期：      年   月   日</w:t>
      </w:r>
    </w:p>
    <w:p>
      <w:pPr>
        <w:ind w:firstLine="4560" w:firstLineChars="1900"/>
        <w:rPr>
          <w:rFonts w:ascii="宋体" w:hAnsi="宋体" w:cs="仿宋"/>
        </w:rPr>
      </w:pPr>
    </w:p>
    <w:p>
      <w:pPr>
        <w:ind w:firstLine="4560" w:firstLineChars="1900"/>
        <w:rPr>
          <w:rFonts w:ascii="宋体" w:hAnsi="宋体" w:cs="仿宋"/>
        </w:rPr>
      </w:pPr>
    </w:p>
    <w:p>
      <w:pPr>
        <w:ind w:firstLine="4560" w:firstLineChars="1900"/>
        <w:rPr>
          <w:rFonts w:ascii="宋体" w:hAnsi="宋体" w:cs="仿宋"/>
        </w:rPr>
      </w:pPr>
    </w:p>
    <w:p>
      <w:pPr>
        <w:pStyle w:val="6"/>
        <w:autoSpaceDE w:val="0"/>
        <w:autoSpaceDN w:val="0"/>
        <w:spacing w:before="0" w:after="0"/>
        <w:ind w:left="1291" w:firstLine="0"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bookmarkStart w:id="126" w:name="_Toc351203494"/>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pStyle w:val="6"/>
        <w:autoSpaceDE w:val="0"/>
        <w:autoSpaceDN w:val="0"/>
        <w:spacing w:before="0" w:after="0"/>
        <w:ind w:firstLineChars="0"/>
        <w:rPr>
          <w:rFonts w:ascii="宋体" w:hAnsi="宋体"/>
          <w:b/>
          <w:smallCaps w:val="0"/>
          <w:color w:val="auto"/>
          <w:spacing w:val="0"/>
          <w:sz w:val="28"/>
          <w:szCs w:val="28"/>
        </w:rPr>
      </w:pPr>
    </w:p>
    <w:p>
      <w:pPr>
        <w:ind w:firstLine="0" w:firstLineChars="0"/>
      </w:pPr>
    </w:p>
    <w:p>
      <w:pPr>
        <w:ind w:firstLine="0" w:firstLineChars="0"/>
      </w:pPr>
    </w:p>
    <w:p>
      <w:pPr>
        <w:ind w:firstLine="0" w:firstLineChars="0"/>
      </w:pPr>
    </w:p>
    <w:p>
      <w:pPr>
        <w:ind w:firstLine="0" w:firstLineChars="0"/>
      </w:pPr>
    </w:p>
    <w:p>
      <w:pPr>
        <w:widowControl/>
        <w:spacing w:line="240" w:lineRule="auto"/>
        <w:ind w:firstLine="0" w:firstLineChars="0"/>
        <w:jc w:val="left"/>
      </w:pPr>
      <w:r>
        <w:br w:type="page"/>
      </w:r>
    </w:p>
    <w:p>
      <w:pPr>
        <w:ind w:firstLine="0" w:firstLineChars="0"/>
      </w:pPr>
    </w:p>
    <w:p>
      <w:pPr>
        <w:ind w:firstLine="562"/>
        <w:jc w:val="center"/>
        <w:rPr>
          <w:b/>
          <w:sz w:val="28"/>
          <w:szCs w:val="28"/>
        </w:rPr>
      </w:pPr>
      <w:r>
        <w:rPr>
          <w:rFonts w:hint="eastAsia"/>
          <w:b/>
          <w:sz w:val="28"/>
          <w:szCs w:val="28"/>
        </w:rPr>
        <w:t xml:space="preserve">第二部分   </w:t>
      </w:r>
      <w:r>
        <w:rPr>
          <w:b/>
          <w:sz w:val="28"/>
          <w:szCs w:val="28"/>
        </w:rPr>
        <w:t>通用合同条款</w:t>
      </w:r>
      <w:bookmarkEnd w:id="126"/>
      <w:bookmarkStart w:id="127" w:name="_Toc337558727"/>
    </w:p>
    <w:p>
      <w:pPr>
        <w:pStyle w:val="24"/>
        <w:spacing w:before="158"/>
        <w:ind w:right="1175" w:firstLine="480"/>
        <w:jc w:val="left"/>
        <w:rPr>
          <w:rFonts w:ascii="宋体" w:hAnsi="宋体" w:cs="仿宋"/>
        </w:rPr>
      </w:pPr>
      <w:r>
        <w:rPr>
          <w:rFonts w:hint="eastAsia" w:ascii="宋体" w:hAnsi="宋体" w:cs="仿宋"/>
        </w:rPr>
        <w:t>执行住房城乡建设部、国家工商行政管理总局制定的《建设工程施工合同 （示范文本）》（GF-2017-0201）通用条款。</w:t>
      </w:r>
    </w:p>
    <w:bookmarkEnd w:id="127"/>
    <w:p>
      <w:pPr>
        <w:ind w:firstLine="4560" w:firstLineChars="1900"/>
        <w:rPr>
          <w:rFonts w:ascii="宋体" w:hAnsi="宋体" w:cs="仿宋"/>
        </w:rPr>
      </w:pPr>
    </w:p>
    <w:p>
      <w:pPr>
        <w:ind w:firstLine="562"/>
        <w:jc w:val="center"/>
        <w:rPr>
          <w:b/>
          <w:sz w:val="28"/>
          <w:szCs w:val="28"/>
        </w:rPr>
      </w:pPr>
      <w:r>
        <w:rPr>
          <w:b/>
          <w:sz w:val="28"/>
          <w:szCs w:val="28"/>
        </w:rPr>
        <w:t xml:space="preserve">第三部分 </w:t>
      </w:r>
      <w:r>
        <w:rPr>
          <w:rFonts w:hint="eastAsia"/>
          <w:b/>
          <w:sz w:val="28"/>
          <w:szCs w:val="28"/>
        </w:rPr>
        <w:t>专用合同条款</w:t>
      </w:r>
    </w:p>
    <w:p>
      <w:pPr>
        <w:ind w:firstLine="482"/>
        <w:jc w:val="left"/>
        <w:rPr>
          <w:rFonts w:asciiTheme="minorEastAsia" w:hAnsiTheme="minorEastAsia" w:eastAsiaTheme="minorEastAsia"/>
          <w:b/>
        </w:rPr>
      </w:pPr>
      <w:r>
        <w:rPr>
          <w:rFonts w:hint="eastAsia" w:asciiTheme="minorEastAsia" w:hAnsiTheme="minorEastAsia" w:eastAsiaTheme="minorEastAsia"/>
          <w:b/>
        </w:rPr>
        <w:t>1.一般约定</w:t>
      </w:r>
    </w:p>
    <w:p>
      <w:pPr>
        <w:ind w:firstLine="480"/>
        <w:jc w:val="left"/>
        <w:rPr>
          <w:b/>
          <w:sz w:val="28"/>
          <w:szCs w:val="28"/>
        </w:rPr>
      </w:pPr>
      <w:r>
        <w:t>1.1 词语定义</w:t>
      </w:r>
    </w:p>
    <w:p>
      <w:pPr>
        <w:pStyle w:val="405"/>
      </w:pPr>
      <w:r>
        <w:t>1.1.1合同</w:t>
      </w:r>
    </w:p>
    <w:p>
      <w:pPr>
        <w:pStyle w:val="405"/>
        <w:rPr>
          <w:u w:val="single"/>
        </w:rPr>
      </w:pPr>
      <w:r>
        <w:t>1.1.1.10其他合同文件包括：</w:t>
      </w:r>
      <w:r>
        <w:rPr>
          <w:rFonts w:hint="eastAsia"/>
        </w:rPr>
        <w:t xml:space="preserve"> 。</w:t>
      </w:r>
    </w:p>
    <w:p>
      <w:pPr>
        <w:pStyle w:val="405"/>
      </w:pPr>
      <w:r>
        <w:t>1.1.2 合同当事人及其他相关方</w:t>
      </w:r>
    </w:p>
    <w:p>
      <w:pPr>
        <w:pStyle w:val="405"/>
      </w:pPr>
      <w:r>
        <w:t>1.1.2.4监理人：</w:t>
      </w:r>
    </w:p>
    <w:p>
      <w:pPr>
        <w:pStyle w:val="405"/>
      </w:pPr>
      <w:r>
        <w:t>名    称：；</w:t>
      </w:r>
    </w:p>
    <w:p>
      <w:pPr>
        <w:pStyle w:val="405"/>
      </w:pPr>
      <w:r>
        <w:t>资质类别和等级：；</w:t>
      </w:r>
    </w:p>
    <w:p>
      <w:pPr>
        <w:pStyle w:val="405"/>
      </w:pPr>
      <w:r>
        <w:t>联系电话：；</w:t>
      </w:r>
    </w:p>
    <w:p>
      <w:pPr>
        <w:pStyle w:val="405"/>
      </w:pPr>
      <w:r>
        <w:t>电子信箱：；</w:t>
      </w:r>
    </w:p>
    <w:p>
      <w:pPr>
        <w:pStyle w:val="405"/>
      </w:pPr>
      <w:r>
        <w:t>通信地址：。</w:t>
      </w:r>
    </w:p>
    <w:p>
      <w:pPr>
        <w:pStyle w:val="405"/>
      </w:pPr>
      <w:r>
        <w:t>1.1.2.5 设计人：</w:t>
      </w:r>
    </w:p>
    <w:p>
      <w:pPr>
        <w:pStyle w:val="405"/>
        <w:rPr>
          <w:rFonts w:cs="仿宋"/>
        </w:rPr>
      </w:pPr>
      <w:r>
        <w:t>名</w:t>
      </w:r>
      <w:r>
        <w:rPr>
          <w:rFonts w:hint="eastAsia" w:cs="仿宋"/>
        </w:rPr>
        <w:t xml:space="preserve">    称：；</w:t>
      </w:r>
    </w:p>
    <w:p>
      <w:pPr>
        <w:pStyle w:val="405"/>
        <w:rPr>
          <w:rFonts w:cs="仿宋"/>
        </w:rPr>
      </w:pPr>
      <w:r>
        <w:rPr>
          <w:rFonts w:hint="eastAsia" w:cs="仿宋"/>
        </w:rPr>
        <w:t>资质类别和等级：；</w:t>
      </w:r>
    </w:p>
    <w:p>
      <w:pPr>
        <w:pStyle w:val="405"/>
        <w:rPr>
          <w:rFonts w:cs="仿宋"/>
        </w:rPr>
      </w:pPr>
      <w:r>
        <w:rPr>
          <w:rFonts w:hint="eastAsia" w:cs="仿宋"/>
        </w:rPr>
        <w:t>联系电话：；</w:t>
      </w:r>
    </w:p>
    <w:p>
      <w:pPr>
        <w:pStyle w:val="405"/>
        <w:rPr>
          <w:rFonts w:cs="仿宋"/>
        </w:rPr>
      </w:pPr>
      <w:r>
        <w:rPr>
          <w:rFonts w:hint="eastAsia" w:cs="仿宋"/>
        </w:rPr>
        <w:t>电子信箱：；</w:t>
      </w:r>
    </w:p>
    <w:p>
      <w:pPr>
        <w:pStyle w:val="405"/>
      </w:pPr>
      <w:r>
        <w:rPr>
          <w:rFonts w:hint="eastAsia" w:cs="仿宋"/>
        </w:rPr>
        <w:t>通信地址：。</w:t>
      </w:r>
    </w:p>
    <w:p>
      <w:pPr>
        <w:pStyle w:val="405"/>
      </w:pPr>
      <w:r>
        <w:t>1.1.3 工程和设备</w:t>
      </w:r>
    </w:p>
    <w:p>
      <w:pPr>
        <w:pStyle w:val="405"/>
        <w:rPr>
          <w:rFonts w:cs="仿宋"/>
        </w:rPr>
      </w:pPr>
      <w:r>
        <w:t>1.1.3.7 作为施工现场组成部分的其他场所包括：</w:t>
      </w:r>
      <w:r>
        <w:rPr>
          <w:rFonts w:hint="eastAsia" w:cs="仿宋"/>
          <w:spacing w:val="7"/>
          <w:u w:val="single"/>
        </w:rPr>
        <w:t>符合通用条款规定的发包人提供的施工场地</w:t>
      </w:r>
      <w:r>
        <w:rPr>
          <w:rFonts w:hint="eastAsia" w:cs="仿宋"/>
        </w:rPr>
        <w:t>。</w:t>
      </w:r>
    </w:p>
    <w:p>
      <w:pPr>
        <w:pStyle w:val="405"/>
      </w:pPr>
      <w:r>
        <w:t>1.1.3.9 永久占地包括：。</w:t>
      </w:r>
    </w:p>
    <w:p>
      <w:pPr>
        <w:pStyle w:val="405"/>
      </w:pPr>
      <w:r>
        <w:t>1.1.3.10 临时占地包括：</w:t>
      </w:r>
      <w:r>
        <w:rPr>
          <w:rFonts w:hint="eastAsia" w:cs="仿宋"/>
          <w:u w:val="single"/>
        </w:rPr>
        <w:t xml:space="preserve">双方在合同履行过程中确定  </w:t>
      </w:r>
      <w:r>
        <w:t>。</w:t>
      </w:r>
    </w:p>
    <w:p>
      <w:pPr>
        <w:pStyle w:val="405"/>
      </w:pPr>
      <w:r>
        <w:t xml:space="preserve">1.3法律 </w:t>
      </w:r>
    </w:p>
    <w:p>
      <w:pPr>
        <w:pStyle w:val="405"/>
      </w:pPr>
      <w:r>
        <w:t>适用于合同的其他规范性文件：</w:t>
      </w:r>
      <w:r>
        <w:rPr>
          <w:rFonts w:hint="eastAsia"/>
          <w:u w:val="single"/>
        </w:rPr>
        <w:t xml:space="preserve">  执行通用条款         </w:t>
      </w:r>
      <w:r>
        <w:t>。</w:t>
      </w:r>
    </w:p>
    <w:p>
      <w:pPr>
        <w:pStyle w:val="405"/>
      </w:pPr>
      <w:r>
        <w:t>1.4 标准和规范</w:t>
      </w:r>
    </w:p>
    <w:p>
      <w:pPr>
        <w:pStyle w:val="405"/>
      </w:pPr>
      <w:r>
        <w:t>1.4.1适用于工程的标准规范包括：</w:t>
      </w:r>
      <w:r>
        <w:rPr>
          <w:rFonts w:hint="eastAsia" w:cs="仿宋"/>
          <w:u w:val="single"/>
        </w:rPr>
        <w:t>现行标准规范（包括收费标准等</w:t>
      </w:r>
      <w:r>
        <w:rPr>
          <w:rFonts w:hint="eastAsia" w:cs="仿宋"/>
          <w:spacing w:val="-3"/>
          <w:u w:val="single"/>
        </w:rPr>
        <w:t>）</w:t>
      </w:r>
      <w:r>
        <w:t>。</w:t>
      </w:r>
    </w:p>
    <w:p>
      <w:pPr>
        <w:pStyle w:val="405"/>
      </w:pPr>
      <w:r>
        <w:t>1.4.2 发包人提供国外标准、规范的名称：</w:t>
      </w:r>
      <w:r>
        <w:rPr>
          <w:rFonts w:hint="eastAsia"/>
          <w:u w:val="single"/>
        </w:rPr>
        <w:t xml:space="preserve">/         </w:t>
      </w:r>
      <w:r>
        <w:t>；</w:t>
      </w:r>
    </w:p>
    <w:p>
      <w:pPr>
        <w:pStyle w:val="405"/>
      </w:pPr>
      <w:r>
        <w:t>发包人提供国外标准、规范的份数：</w:t>
      </w:r>
      <w:r>
        <w:rPr>
          <w:rFonts w:hint="eastAsia"/>
          <w:u w:val="single"/>
        </w:rPr>
        <w:t xml:space="preserve">/        </w:t>
      </w:r>
      <w:r>
        <w:t>；</w:t>
      </w:r>
    </w:p>
    <w:p>
      <w:pPr>
        <w:pStyle w:val="405"/>
      </w:pPr>
      <w:r>
        <w:t>发包人提供国外标准、规范的名称：</w:t>
      </w:r>
      <w:r>
        <w:rPr>
          <w:rFonts w:hint="eastAsia"/>
          <w:u w:val="single"/>
        </w:rPr>
        <w:t xml:space="preserve">/        </w:t>
      </w:r>
      <w:r>
        <w:t>。</w:t>
      </w:r>
    </w:p>
    <w:p>
      <w:pPr>
        <w:pStyle w:val="405"/>
      </w:pPr>
      <w:r>
        <w:t>1.4.3发包人对工程的技术标准和功能要求的特殊要求：</w:t>
      </w:r>
      <w:r>
        <w:rPr>
          <w:rFonts w:hint="eastAsia"/>
          <w:u w:val="single"/>
        </w:rPr>
        <w:t xml:space="preserve">/  </w:t>
      </w:r>
      <w:r>
        <w:t>。</w:t>
      </w:r>
    </w:p>
    <w:p>
      <w:pPr>
        <w:pStyle w:val="405"/>
      </w:pPr>
      <w:r>
        <w:t>1.5 合同文件的优先顺序</w:t>
      </w:r>
    </w:p>
    <w:p>
      <w:pPr>
        <w:pStyle w:val="405"/>
        <w:rPr>
          <w:rFonts w:cs="仿宋"/>
          <w:u w:val="single"/>
        </w:rPr>
      </w:pPr>
      <w:r>
        <w:t>合同文件组成及优先顺序为：</w:t>
      </w:r>
      <w:r>
        <w:rPr>
          <w:rFonts w:hint="eastAsia" w:cs="仿宋"/>
          <w:u w:val="single"/>
        </w:rPr>
        <w:t xml:space="preserve"> （1） 本合同协议书 ; (2) 成交通知书                      </w:t>
      </w:r>
    </w:p>
    <w:p>
      <w:pPr>
        <w:pStyle w:val="405"/>
        <w:rPr>
          <w:rFonts w:cs="仿宋"/>
        </w:rPr>
      </w:pPr>
      <w:r>
        <w:rPr>
          <w:rFonts w:hint="eastAsia" w:cs="仿宋"/>
          <w:u w:val="single"/>
        </w:rPr>
        <w:t xml:space="preserve"> （3）磋商文件； （4）磋商文件及其附件； （5）</w:t>
      </w:r>
      <w:r>
        <w:rPr>
          <w:rFonts w:hint="eastAsia" w:cs="仿宋"/>
          <w:spacing w:val="-1"/>
          <w:u w:val="single"/>
        </w:rPr>
        <w:t xml:space="preserve">本合同专用条款； （6）本合同通用条款；（7） </w:t>
      </w:r>
      <w:r>
        <w:rPr>
          <w:rFonts w:hint="eastAsia" w:cs="仿宋"/>
          <w:u w:val="single"/>
        </w:rPr>
        <w:t>标准、规范及有关技术文件；（8） 图纸（如有）；（9） 已标价的工程量清单； （10）在合同订立及履行过程中形成经双方当事人签字或盖章的补充协议、设计变更及经济签证等资料，同一类内容的文件，应以最新签署的为准。</w:t>
      </w:r>
    </w:p>
    <w:p>
      <w:pPr>
        <w:pStyle w:val="405"/>
      </w:pPr>
      <w:r>
        <w:t>1.6 图纸和承包人文件</w:t>
      </w:r>
      <w:r>
        <w:tab/>
      </w:r>
    </w:p>
    <w:p>
      <w:pPr>
        <w:pStyle w:val="405"/>
      </w:pPr>
      <w:r>
        <w:t>1.6.1 图纸的提供</w:t>
      </w:r>
    </w:p>
    <w:p>
      <w:pPr>
        <w:pStyle w:val="405"/>
      </w:pPr>
      <w:r>
        <w:t>发包人向承包人提供图纸的期限：</w:t>
      </w:r>
      <w:r>
        <w:rPr>
          <w:rFonts w:hint="eastAsia"/>
          <w:u w:val="single"/>
          <w:lang w:val="en-US" w:eastAsia="zh-CN"/>
        </w:rPr>
        <w:t xml:space="preserve">        </w:t>
      </w:r>
      <w:r>
        <w:t>；</w:t>
      </w:r>
    </w:p>
    <w:p>
      <w:pPr>
        <w:pStyle w:val="405"/>
      </w:pPr>
      <w:r>
        <w:t>发包人向承包人提供图纸的数量：</w:t>
      </w:r>
      <w:r>
        <w:rPr>
          <w:rFonts w:hint="eastAsia"/>
          <w:u w:val="single"/>
          <w:lang w:val="en-US" w:eastAsia="zh-CN"/>
        </w:rPr>
        <w:t xml:space="preserve">         </w:t>
      </w:r>
      <w:r>
        <w:t>；</w:t>
      </w:r>
    </w:p>
    <w:p>
      <w:pPr>
        <w:pStyle w:val="405"/>
      </w:pPr>
      <w:r>
        <w:t>发包人向承包人提供图纸的内容：</w:t>
      </w:r>
      <w:r>
        <w:rPr>
          <w:rFonts w:hint="eastAsia"/>
          <w:u w:val="single"/>
        </w:rPr>
        <w:t xml:space="preserve">   </w:t>
      </w:r>
      <w:r>
        <w:rPr>
          <w:rFonts w:hint="eastAsia"/>
          <w:u w:val="single"/>
          <w:lang w:val="en-US" w:eastAsia="zh-CN"/>
        </w:rPr>
        <w:t xml:space="preserve">  </w:t>
      </w:r>
      <w:r>
        <w:rPr>
          <w:rFonts w:hint="eastAsia"/>
          <w:u w:val="single"/>
        </w:rPr>
        <w:t xml:space="preserve">    </w:t>
      </w:r>
      <w:r>
        <w:t>。</w:t>
      </w:r>
    </w:p>
    <w:p>
      <w:pPr>
        <w:pStyle w:val="405"/>
      </w:pPr>
      <w:r>
        <w:t>1.6.4 承包人文件</w:t>
      </w:r>
    </w:p>
    <w:p>
      <w:pPr>
        <w:pStyle w:val="405"/>
        <w:rPr>
          <w:rFonts w:cs="仿宋"/>
          <w:u w:val="single"/>
        </w:rPr>
      </w:pPr>
      <w:r>
        <w:t>需要由承包人提供的文件，包括：</w:t>
      </w:r>
      <w:r>
        <w:rPr>
          <w:rFonts w:hint="eastAsia" w:cs="仿宋"/>
          <w:u w:val="single"/>
        </w:rPr>
        <w:t>工程需要的施工组织设计及相关文件，</w:t>
      </w:r>
    </w:p>
    <w:p>
      <w:pPr>
        <w:pStyle w:val="405"/>
        <w:rPr>
          <w:rFonts w:cs="仿宋"/>
          <w:u w:val="single"/>
        </w:rPr>
      </w:pPr>
      <w:r>
        <w:rPr>
          <w:rFonts w:hint="eastAsia" w:cs="仿宋"/>
          <w:u w:val="single"/>
        </w:rPr>
        <w:t xml:space="preserve">相关部门要求提供的其他文件。 </w:t>
      </w:r>
    </w:p>
    <w:p>
      <w:pPr>
        <w:pStyle w:val="405"/>
        <w:rPr>
          <w:rFonts w:cs="仿宋"/>
        </w:rPr>
      </w:pPr>
      <w:r>
        <w:t>承包人提供的文件的期限为：</w:t>
      </w:r>
      <w:r>
        <w:rPr>
          <w:rFonts w:hint="eastAsia" w:cs="仿宋"/>
          <w:u w:val="single"/>
        </w:rPr>
        <w:t xml:space="preserve"> 根据需要的合理期限内        </w:t>
      </w:r>
      <w:r>
        <w:rPr>
          <w:rFonts w:hint="eastAsia" w:cs="仿宋"/>
        </w:rPr>
        <w:t>；</w:t>
      </w:r>
    </w:p>
    <w:p>
      <w:pPr>
        <w:pStyle w:val="405"/>
        <w:rPr>
          <w:rFonts w:cs="仿宋"/>
        </w:rPr>
      </w:pPr>
      <w:r>
        <w:rPr>
          <w:rFonts w:hint="eastAsia" w:cs="仿宋"/>
        </w:rPr>
        <w:t>承包人提供的文件的数量为：</w:t>
      </w:r>
      <w:r>
        <w:rPr>
          <w:rFonts w:hint="eastAsia" w:cs="仿宋"/>
          <w:u w:val="single"/>
        </w:rPr>
        <w:t xml:space="preserve">    份   </w:t>
      </w:r>
      <w:r>
        <w:rPr>
          <w:rFonts w:hint="eastAsia" w:cs="仿宋"/>
        </w:rPr>
        <w:t>；</w:t>
      </w:r>
    </w:p>
    <w:p>
      <w:pPr>
        <w:pStyle w:val="405"/>
        <w:rPr>
          <w:rFonts w:cs="仿宋"/>
        </w:rPr>
      </w:pPr>
      <w:r>
        <w:rPr>
          <w:rFonts w:hint="eastAsia" w:cs="仿宋"/>
        </w:rPr>
        <w:t>承包人提供的文件的形式为：</w:t>
      </w:r>
      <w:r>
        <w:rPr>
          <w:rFonts w:hint="eastAsia" w:cs="仿宋"/>
          <w:u w:val="single"/>
        </w:rPr>
        <w:t xml:space="preserve">    书面文件加电子文档    </w:t>
      </w:r>
      <w:r>
        <w:rPr>
          <w:rFonts w:hint="eastAsia" w:cs="仿宋"/>
        </w:rPr>
        <w:t>；</w:t>
      </w:r>
    </w:p>
    <w:p>
      <w:pPr>
        <w:pStyle w:val="405"/>
      </w:pPr>
      <w:r>
        <w:rPr>
          <w:rFonts w:hint="eastAsia" w:cs="仿宋"/>
        </w:rPr>
        <w:t>发包人审批承包人文件的期限：</w:t>
      </w:r>
      <w:r>
        <w:rPr>
          <w:rFonts w:hint="eastAsia" w:cs="仿宋"/>
          <w:u w:val="single"/>
          <w:lang w:val="en-US" w:eastAsia="zh-CN"/>
        </w:rPr>
        <w:t xml:space="preserve">                        </w:t>
      </w:r>
      <w:r>
        <w:rPr>
          <w:rFonts w:hint="eastAsia" w:cs="仿宋"/>
        </w:rPr>
        <w:t xml:space="preserve"> </w:t>
      </w:r>
      <w:r>
        <w:t>。</w:t>
      </w:r>
    </w:p>
    <w:p>
      <w:pPr>
        <w:pStyle w:val="405"/>
      </w:pPr>
      <w:r>
        <w:t>1.6.5 现场图纸准备</w:t>
      </w:r>
    </w:p>
    <w:p>
      <w:pPr>
        <w:pStyle w:val="405"/>
        <w:rPr>
          <w:rFonts w:cs="仿宋"/>
        </w:rPr>
      </w:pPr>
      <w:r>
        <w:t>关于现场图纸准备的约定：</w:t>
      </w:r>
      <w:r>
        <w:rPr>
          <w:rFonts w:hint="eastAsia" w:cs="仿宋"/>
          <w:u w:val="single"/>
        </w:rPr>
        <w:t xml:space="preserve">现场办公室需存放图纸，供发包人、监理、承包人使用  </w:t>
      </w:r>
      <w:r>
        <w:rPr>
          <w:rFonts w:hint="eastAsia" w:cs="仿宋"/>
        </w:rPr>
        <w:t>。</w:t>
      </w:r>
    </w:p>
    <w:p>
      <w:pPr>
        <w:pStyle w:val="405"/>
      </w:pPr>
      <w:r>
        <w:t>1.7 联络</w:t>
      </w:r>
    </w:p>
    <w:p>
      <w:pPr>
        <w:pStyle w:val="405"/>
      </w:pPr>
      <w:r>
        <w:t>1.7.1发包人和承包人应当在</w:t>
      </w:r>
      <w:r>
        <w:rPr>
          <w:rFonts w:hint="eastAsia"/>
          <w:u w:val="single"/>
        </w:rPr>
        <w:t xml:space="preserve"> 7 </w:t>
      </w:r>
      <w:r>
        <w:t>天内将与合同有关的通知、批准、证明、证书、指示、指令、要求、请求、同意、意见、确定和决定等书面函件送达对方当事人</w:t>
      </w:r>
      <w:r>
        <w:rPr>
          <w:rFonts w:hint="eastAsia"/>
        </w:rPr>
        <w:t>。</w:t>
      </w:r>
    </w:p>
    <w:p>
      <w:pPr>
        <w:pStyle w:val="405"/>
        <w:rPr>
          <w:rFonts w:cs="仿宋"/>
        </w:rPr>
      </w:pPr>
      <w:r>
        <w:t>1.7.2 发包人接收文件的地点：</w:t>
      </w:r>
      <w:r>
        <w:rPr>
          <w:rFonts w:hint="eastAsia" w:cs="仿宋"/>
        </w:rPr>
        <w:t>；</w:t>
      </w:r>
    </w:p>
    <w:p>
      <w:pPr>
        <w:pStyle w:val="405"/>
        <w:rPr>
          <w:rFonts w:cs="仿宋"/>
        </w:rPr>
      </w:pPr>
      <w:r>
        <w:rPr>
          <w:rFonts w:hint="eastAsia" w:cs="仿宋"/>
        </w:rPr>
        <w:t>发包人指定的接收人为：。</w:t>
      </w:r>
    </w:p>
    <w:p>
      <w:pPr>
        <w:pStyle w:val="405"/>
        <w:rPr>
          <w:rFonts w:cs="仿宋"/>
        </w:rPr>
      </w:pPr>
      <w:r>
        <w:rPr>
          <w:rFonts w:hint="eastAsia" w:cs="仿宋"/>
        </w:rPr>
        <w:t>承包人接收文件的地点：；</w:t>
      </w:r>
    </w:p>
    <w:p>
      <w:pPr>
        <w:pStyle w:val="405"/>
        <w:rPr>
          <w:rFonts w:cs="仿宋"/>
        </w:rPr>
      </w:pPr>
      <w:r>
        <w:rPr>
          <w:rFonts w:hint="eastAsia" w:cs="仿宋"/>
        </w:rPr>
        <w:t>承包人指定的接收人为：。</w:t>
      </w:r>
    </w:p>
    <w:p>
      <w:pPr>
        <w:pStyle w:val="405"/>
        <w:rPr>
          <w:rFonts w:cs="仿宋"/>
        </w:rPr>
      </w:pPr>
      <w:r>
        <w:rPr>
          <w:rFonts w:hint="eastAsia" w:cs="仿宋"/>
        </w:rPr>
        <w:t>监理人接收文件的点： ；</w:t>
      </w:r>
    </w:p>
    <w:p>
      <w:pPr>
        <w:pStyle w:val="405"/>
      </w:pPr>
      <w:r>
        <w:rPr>
          <w:rFonts w:hint="eastAsia" w:cs="仿宋"/>
        </w:rPr>
        <w:t>监理人指定的接收人为：</w:t>
      </w:r>
      <w:r>
        <w:t>。</w:t>
      </w:r>
    </w:p>
    <w:p>
      <w:pPr>
        <w:pStyle w:val="405"/>
      </w:pPr>
      <w:r>
        <w:t>1.10 交通运输</w:t>
      </w:r>
    </w:p>
    <w:p>
      <w:pPr>
        <w:pStyle w:val="405"/>
      </w:pPr>
      <w:r>
        <w:t>1</w:t>
      </w:r>
      <w:bookmarkStart w:id="128" w:name="_Toc304295521"/>
      <w:bookmarkStart w:id="129" w:name="_Toc303539100"/>
      <w:bookmarkStart w:id="130" w:name="_Toc312677986"/>
      <w:bookmarkStart w:id="131" w:name="_Toc318581155"/>
      <w:bookmarkStart w:id="132" w:name="_Toc300934943"/>
      <w:r>
        <w:t>.10.1 出入现场的权利</w:t>
      </w:r>
    </w:p>
    <w:p>
      <w:pPr>
        <w:pStyle w:val="405"/>
      </w:pPr>
      <w:r>
        <w:t>关于出入现场的权利的约定：</w:t>
      </w:r>
      <w:r>
        <w:rPr>
          <w:rFonts w:hint="eastAsia" w:cs="仿宋"/>
          <w:u w:val="single"/>
        </w:rPr>
        <w:t>。</w:t>
      </w:r>
    </w:p>
    <w:bookmarkEnd w:id="128"/>
    <w:bookmarkEnd w:id="129"/>
    <w:bookmarkEnd w:id="130"/>
    <w:bookmarkEnd w:id="131"/>
    <w:bookmarkEnd w:id="132"/>
    <w:p>
      <w:pPr>
        <w:pStyle w:val="405"/>
      </w:pPr>
      <w:r>
        <w:t>1</w:t>
      </w:r>
      <w:bookmarkStart w:id="133" w:name="_Toc312677987"/>
      <w:bookmarkStart w:id="134" w:name="_Toc303539101"/>
      <w:bookmarkStart w:id="135" w:name="_Toc318581156"/>
      <w:bookmarkStart w:id="136" w:name="_Toc300934944"/>
      <w:bookmarkStart w:id="137" w:name="_Toc304295522"/>
      <w:r>
        <w:t>.10.3 场内交通</w:t>
      </w:r>
    </w:p>
    <w:p>
      <w:pPr>
        <w:pStyle w:val="405"/>
      </w:pPr>
      <w:r>
        <w:t>关于场外交通和场内交通的边界的约定：。</w:t>
      </w:r>
    </w:p>
    <w:p>
      <w:pPr>
        <w:pStyle w:val="405"/>
        <w:rPr>
          <w:rFonts w:cs="仿宋"/>
          <w:u w:val="single"/>
        </w:rPr>
      </w:pPr>
      <w:r>
        <w:t>关于发包人向承包人免费提供满足工程施工需要的场内道路和交通设施的约定：</w:t>
      </w:r>
      <w:bookmarkEnd w:id="133"/>
      <w:bookmarkEnd w:id="134"/>
      <w:bookmarkEnd w:id="135"/>
      <w:bookmarkEnd w:id="136"/>
      <w:bookmarkEnd w:id="137"/>
      <w:r>
        <w:rPr>
          <w:rFonts w:hint="eastAsia" w:cs="仿宋"/>
          <w:u w:val="single"/>
        </w:rPr>
        <w:t xml:space="preserve">发包人不再对施工场地进行修整，承包人对场地的自行踏勘视为其已了解并接受施工场地现状，若需修整，由承包人自行解决，费用自理，工期不予补偿。 </w:t>
      </w:r>
    </w:p>
    <w:p>
      <w:pPr>
        <w:pStyle w:val="405"/>
      </w:pPr>
      <w:r>
        <w:rPr>
          <w:rFonts w:hint="eastAsia" w:cs="仿宋"/>
          <w:u w:val="single"/>
        </w:rPr>
        <w:t>施工场地与公共道路的通道视为已开通，若承包人认为需增加设施，则由承包人自行解决，费用自行承担，工期不予补偿。</w:t>
      </w:r>
    </w:p>
    <w:p>
      <w:pPr>
        <w:pStyle w:val="405"/>
      </w:pPr>
      <w:bookmarkStart w:id="138" w:name="_Toc318581157"/>
      <w:r>
        <w:t>1.10.4超大件和超重件的运输</w:t>
      </w:r>
    </w:p>
    <w:p>
      <w:pPr>
        <w:pStyle w:val="405"/>
      </w:pPr>
      <w:r>
        <w:t>运输超大件或超重件所需的道路和桥梁临时加固改造费用和其他有关费用由</w:t>
      </w:r>
      <w:r>
        <w:rPr>
          <w:rFonts w:hint="eastAsia"/>
          <w:u w:val="single"/>
        </w:rPr>
        <w:t>承包方</w:t>
      </w:r>
      <w:r>
        <w:t>承担。</w:t>
      </w:r>
    </w:p>
    <w:bookmarkEnd w:id="138"/>
    <w:p>
      <w:pPr>
        <w:pStyle w:val="405"/>
      </w:pPr>
      <w:r>
        <w:t>1.11 知识产权</w:t>
      </w:r>
    </w:p>
    <w:p>
      <w:pPr>
        <w:pStyle w:val="405"/>
      </w:pPr>
      <w:r>
        <w:t>1.11.1关于发包人提供给承包人的图纸、发包人为实施工程自行编制或委托编制的技术规范以及反映发包人关于合同要求或其他类似性质的文件的著作权的归属：</w:t>
      </w:r>
      <w:r>
        <w:rPr>
          <w:rFonts w:hint="eastAsia" w:cs="仿宋"/>
          <w:u w:val="single"/>
        </w:rPr>
        <w:t xml:space="preserve">发包人  </w:t>
      </w:r>
      <w:r>
        <w:t>。</w:t>
      </w:r>
    </w:p>
    <w:p>
      <w:pPr>
        <w:pStyle w:val="405"/>
        <w:rPr>
          <w:rFonts w:cs="仿宋"/>
          <w:u w:val="single"/>
        </w:rPr>
      </w:pPr>
      <w:r>
        <w:t>关于发包人提供的上述文件的使用限制的要求：</w:t>
      </w:r>
      <w:r>
        <w:rPr>
          <w:u w:val="single"/>
        </w:rPr>
        <w:t>未</w:t>
      </w:r>
      <w:r>
        <w:rPr>
          <w:rFonts w:hint="eastAsia" w:cs="仿宋"/>
          <w:u w:val="single"/>
        </w:rPr>
        <w:t xml:space="preserve">经发包人许可，承包人不得用于其他工程或转给第三方。   </w:t>
      </w:r>
    </w:p>
    <w:p>
      <w:pPr>
        <w:pStyle w:val="405"/>
        <w:rPr>
          <w:rFonts w:cs="仿宋"/>
        </w:rPr>
      </w:pPr>
      <w:r>
        <w:t>1.11.2 关于承包人为实施工程所编制文件的著作权的归属：</w:t>
      </w:r>
      <w:r>
        <w:rPr>
          <w:rFonts w:hint="eastAsia" w:cs="仿宋"/>
          <w:u w:val="single"/>
        </w:rPr>
        <w:t>发包人</w:t>
      </w:r>
    </w:p>
    <w:p>
      <w:pPr>
        <w:pStyle w:val="405"/>
        <w:rPr>
          <w:rFonts w:cs="仿宋"/>
          <w:u w:val="single"/>
        </w:rPr>
      </w:pPr>
      <w:r>
        <w:rPr>
          <w:rFonts w:hint="eastAsia" w:cs="仿宋"/>
        </w:rPr>
        <w:t>关于承包人提供的上述文件的使用限制的要求：</w:t>
      </w:r>
      <w:r>
        <w:rPr>
          <w:rFonts w:hint="eastAsia" w:cs="仿宋"/>
          <w:u w:val="single"/>
        </w:rPr>
        <w:t xml:space="preserve"> 未经发包人许可，承包人不得用于其他工程或转给第三方。</w:t>
      </w:r>
    </w:p>
    <w:p>
      <w:pPr>
        <w:pStyle w:val="405"/>
      </w:pPr>
      <w:r>
        <w:t>1.11.4 承包人在施工过程中所采用的专利、专有技术、技术秘密的使用费的承担方式：</w:t>
      </w:r>
      <w:r>
        <w:rPr>
          <w:rFonts w:hint="eastAsia" w:cs="仿宋"/>
          <w:u w:val="single"/>
        </w:rPr>
        <w:t xml:space="preserve">由承包人承担      </w:t>
      </w:r>
      <w:r>
        <w:t>。</w:t>
      </w:r>
    </w:p>
    <w:p>
      <w:pPr>
        <w:pStyle w:val="405"/>
      </w:pPr>
      <w:r>
        <w:t>1.13工程量清单错误的修正</w:t>
      </w:r>
    </w:p>
    <w:p>
      <w:pPr>
        <w:pStyle w:val="405"/>
        <w:rPr>
          <w:rFonts w:cs="仿宋"/>
        </w:rPr>
      </w:pPr>
      <w:r>
        <w:rPr>
          <w:rFonts w:hint="eastAsia"/>
        </w:rPr>
        <w:t>出现工程量清单错误时，是否调整合同价格：</w:t>
      </w:r>
      <w:r>
        <w:rPr>
          <w:rFonts w:hint="eastAsia" w:cs="仿宋"/>
          <w:u w:val="single"/>
        </w:rPr>
        <w:t>按结算条款约定计算规则调整</w:t>
      </w:r>
      <w:r>
        <w:rPr>
          <w:rFonts w:hint="eastAsia" w:cs="仿宋"/>
        </w:rPr>
        <w:t>。</w:t>
      </w:r>
    </w:p>
    <w:p>
      <w:pPr>
        <w:pStyle w:val="405"/>
        <w:rPr>
          <w:rFonts w:cs="仿宋"/>
          <w:u w:val="single"/>
        </w:rPr>
      </w:pPr>
      <w:r>
        <w:rPr>
          <w:rFonts w:hint="eastAsia" w:cs="仿宋"/>
        </w:rPr>
        <w:t>允许调整合同价格的工程量偏差范围：</w:t>
      </w:r>
      <w:r>
        <w:rPr>
          <w:rFonts w:hint="eastAsia" w:cs="仿宋"/>
          <w:u w:val="single"/>
        </w:rPr>
        <w:t>实际工程量与招标清单工程量</w:t>
      </w:r>
    </w:p>
    <w:p>
      <w:pPr>
        <w:pStyle w:val="405"/>
        <w:rPr>
          <w:rFonts w:cs="仿宋"/>
          <w:u w:val="single"/>
        </w:rPr>
      </w:pPr>
      <w:r>
        <w:rPr>
          <w:rFonts w:hint="eastAsia" w:cs="仿宋"/>
          <w:u w:val="single"/>
        </w:rPr>
        <w:t>偏差在3%以内的不调整合同价格，超过部分可以调整，调整原则按结算条款执行。</w:t>
      </w:r>
    </w:p>
    <w:p>
      <w:pPr>
        <w:pStyle w:val="405"/>
        <w:rPr>
          <w:b/>
        </w:rPr>
      </w:pPr>
      <w:bookmarkStart w:id="139" w:name="_Toc351203634"/>
      <w:r>
        <w:rPr>
          <w:b/>
        </w:rPr>
        <w:t>2</w:t>
      </w:r>
      <w:bookmarkStart w:id="140" w:name="_Toc292559362"/>
      <w:bookmarkStart w:id="141" w:name="_Toc296944496"/>
      <w:bookmarkStart w:id="142" w:name="_Toc292559867"/>
      <w:bookmarkStart w:id="143" w:name="_Toc296347156"/>
      <w:bookmarkStart w:id="144" w:name="_Toc297048343"/>
      <w:bookmarkStart w:id="145" w:name="_Toc296503157"/>
      <w:bookmarkStart w:id="146" w:name="_Toc296346658"/>
      <w:bookmarkStart w:id="147" w:name="_Toc297120457"/>
      <w:bookmarkStart w:id="148" w:name="_Toc296891197"/>
      <w:bookmarkStart w:id="149" w:name="_Toc296890985"/>
      <w:r>
        <w:rPr>
          <w:b/>
        </w:rPr>
        <w:t>. 发包人</w:t>
      </w:r>
      <w:bookmarkEnd w:id="139"/>
    </w:p>
    <w:bookmarkEnd w:id="140"/>
    <w:bookmarkEnd w:id="141"/>
    <w:bookmarkEnd w:id="142"/>
    <w:bookmarkEnd w:id="143"/>
    <w:bookmarkEnd w:id="144"/>
    <w:bookmarkEnd w:id="145"/>
    <w:bookmarkEnd w:id="146"/>
    <w:bookmarkEnd w:id="147"/>
    <w:bookmarkEnd w:id="148"/>
    <w:bookmarkEnd w:id="149"/>
    <w:p>
      <w:pPr>
        <w:pStyle w:val="405"/>
      </w:pPr>
      <w:r>
        <w:t>2.2 发包人代表</w:t>
      </w:r>
    </w:p>
    <w:p>
      <w:pPr>
        <w:pStyle w:val="405"/>
      </w:pPr>
      <w:r>
        <w:t>发包人代表：</w:t>
      </w:r>
    </w:p>
    <w:p>
      <w:pPr>
        <w:pStyle w:val="405"/>
      </w:pPr>
      <w:r>
        <w:t>姓    名：</w:t>
      </w:r>
    </w:p>
    <w:p>
      <w:pPr>
        <w:pStyle w:val="405"/>
      </w:pPr>
      <w:r>
        <w:t>身份证号：</w:t>
      </w:r>
    </w:p>
    <w:p>
      <w:pPr>
        <w:pStyle w:val="405"/>
      </w:pPr>
      <w:r>
        <w:t>职    务：；</w:t>
      </w:r>
    </w:p>
    <w:p>
      <w:pPr>
        <w:pStyle w:val="405"/>
      </w:pPr>
      <w:r>
        <w:t>联系电话：；</w:t>
      </w:r>
    </w:p>
    <w:p>
      <w:pPr>
        <w:pStyle w:val="405"/>
      </w:pPr>
      <w:r>
        <w:t>电子信箱：；</w:t>
      </w:r>
    </w:p>
    <w:p>
      <w:pPr>
        <w:pStyle w:val="405"/>
      </w:pPr>
      <w:r>
        <w:t>通信地址：</w:t>
      </w:r>
    </w:p>
    <w:p>
      <w:pPr>
        <w:pStyle w:val="405"/>
        <w:rPr>
          <w:rFonts w:cs="仿宋"/>
          <w:u w:val="single"/>
        </w:rPr>
      </w:pPr>
      <w:r>
        <w:t>发包人对发包人代表的授权范围如下：</w:t>
      </w:r>
      <w:r>
        <w:rPr>
          <w:rFonts w:hint="eastAsia" w:cs="仿宋"/>
          <w:spacing w:val="-1"/>
          <w:u w:val="single"/>
        </w:rPr>
        <w:t>督促指导监理工程师行使职权，协调</w:t>
      </w:r>
      <w:r>
        <w:rPr>
          <w:rFonts w:hint="eastAsia" w:cs="仿宋"/>
          <w:spacing w:val="-16"/>
          <w:u w:val="single"/>
        </w:rPr>
        <w:t>施工现场各方面的关系，协调工程质量、进度和安全文明施工中存在的问题，解决有关设计和技术签证，办理签认现场经济技术签证，审核工程进度报表。</w:t>
      </w:r>
    </w:p>
    <w:p>
      <w:pPr>
        <w:pStyle w:val="405"/>
        <w:rPr>
          <w:rFonts w:cs="仿宋"/>
          <w:u w:val="single"/>
        </w:rPr>
      </w:pPr>
      <w:r>
        <w:rPr>
          <w:rFonts w:hint="eastAsia" w:cs="仿宋"/>
          <w:u w:val="single"/>
        </w:rPr>
        <w:t xml:space="preserve">发包人可能会随时更换其代表，但在监理工程师和承包人收到发包人的相应书面通知之前，任何对发包人代表的任命或更换应不产生合同效力。 </w:t>
      </w:r>
    </w:p>
    <w:p>
      <w:pPr>
        <w:pStyle w:val="405"/>
        <w:rPr>
          <w:rFonts w:cs="仿宋"/>
          <w:u w:val="single"/>
        </w:rPr>
      </w:pPr>
      <w:r>
        <w:rPr>
          <w:rFonts w:hint="eastAsia" w:cs="仿宋"/>
          <w:spacing w:val="-12"/>
          <w:u w:val="single"/>
        </w:rPr>
        <w:t>发包人代表的任何批准、校核、证明、同意、检查、检验、指示、通知、建议、</w:t>
      </w:r>
      <w:r>
        <w:rPr>
          <w:rFonts w:hint="eastAsia" w:cs="仿宋"/>
          <w:spacing w:val="-7"/>
          <w:u w:val="single"/>
        </w:rPr>
        <w:t>要求、试验或类似行动</w:t>
      </w:r>
      <w:r>
        <w:rPr>
          <w:rFonts w:hint="eastAsia" w:cs="仿宋"/>
          <w:u w:val="single"/>
        </w:rPr>
        <w:t>（包括未表示不批准</w:t>
      </w:r>
      <w:r>
        <w:rPr>
          <w:rFonts w:hint="eastAsia" w:cs="仿宋"/>
          <w:spacing w:val="-15"/>
          <w:u w:val="single"/>
        </w:rPr>
        <w:t>）</w:t>
      </w:r>
      <w:r>
        <w:rPr>
          <w:rFonts w:hint="eastAsia" w:cs="仿宋"/>
          <w:spacing w:val="-4"/>
          <w:u w:val="single"/>
        </w:rPr>
        <w:t>，不应解除承包人根据合同规定应承</w:t>
      </w:r>
      <w:r>
        <w:rPr>
          <w:rFonts w:hint="eastAsia" w:cs="仿宋"/>
          <w:spacing w:val="-9"/>
          <w:u w:val="single"/>
        </w:rPr>
        <w:t>担的任何义务和责任，包括对错误、遗漏、误差和未履行的义务和责任。</w:t>
      </w:r>
      <w:r>
        <w:rPr>
          <w:rFonts w:hint="eastAsia" w:cs="仿宋"/>
          <w:u w:val="single"/>
        </w:rPr>
        <w:t xml:space="preserve">（为发包人代表的责任的情况除外）。 </w:t>
      </w:r>
    </w:p>
    <w:p>
      <w:pPr>
        <w:pStyle w:val="405"/>
      </w:pPr>
      <w:r>
        <w:t>2.4 施工现场、施工条件和基础资料的提供</w:t>
      </w:r>
    </w:p>
    <w:p>
      <w:pPr>
        <w:pStyle w:val="405"/>
      </w:pPr>
      <w:r>
        <w:t>2.4.1 提供施工现场</w:t>
      </w:r>
    </w:p>
    <w:p>
      <w:pPr>
        <w:pStyle w:val="405"/>
        <w:rPr>
          <w:rFonts w:hint="default" w:eastAsia="宋体" w:cs="仿宋"/>
          <w:u w:val="single"/>
          <w:lang w:val="en-US" w:eastAsia="zh-CN"/>
        </w:rPr>
      </w:pPr>
      <w:r>
        <w:t>关于发包人移交施工现场的期限要求：</w:t>
      </w:r>
      <w:r>
        <w:rPr>
          <w:rFonts w:hint="eastAsia"/>
          <w:u w:val="single"/>
          <w:lang w:val="en-US" w:eastAsia="zh-CN"/>
        </w:rPr>
        <w:t xml:space="preserve">            </w:t>
      </w:r>
    </w:p>
    <w:p>
      <w:pPr>
        <w:pStyle w:val="405"/>
      </w:pPr>
      <w:r>
        <w:t>2.4.2 提供施工条件</w:t>
      </w:r>
    </w:p>
    <w:p>
      <w:pPr>
        <w:pStyle w:val="405"/>
        <w:rPr>
          <w:u w:val="single"/>
        </w:rPr>
      </w:pPr>
      <w:r>
        <w:t>关于发包人应负责提供施工</w:t>
      </w:r>
      <w:r>
        <w:rPr>
          <w:rFonts w:hint="eastAsia"/>
        </w:rPr>
        <w:t>所需要的条件，</w:t>
      </w:r>
      <w:r>
        <w:t>包括：</w:t>
      </w:r>
      <w:r>
        <w:rPr>
          <w:rFonts w:hint="eastAsia" w:cs="仿宋"/>
          <w:u w:val="single"/>
        </w:rPr>
        <w:t>发包人负责协调水、电、电讯线路的接入，由承包人按开工需要接至施工场地，费用由承包人承担。</w:t>
      </w:r>
    </w:p>
    <w:p>
      <w:pPr>
        <w:pStyle w:val="405"/>
      </w:pPr>
      <w:r>
        <w:t>2.5 资金来源证明及支付担保</w:t>
      </w:r>
    </w:p>
    <w:p>
      <w:pPr>
        <w:pStyle w:val="405"/>
        <w:rPr>
          <w:rFonts w:cs="仿宋"/>
        </w:rPr>
      </w:pPr>
      <w:r>
        <w:t>发包人提供资金来源证明的期限要求：</w:t>
      </w:r>
      <w:r>
        <w:rPr>
          <w:rFonts w:hint="eastAsia" w:cs="仿宋"/>
          <w:u w:val="single"/>
        </w:rPr>
        <w:t xml:space="preserve"> 不提供   </w:t>
      </w:r>
      <w:r>
        <w:rPr>
          <w:rFonts w:hint="eastAsia" w:cs="仿宋"/>
        </w:rPr>
        <w:t>。</w:t>
      </w:r>
    </w:p>
    <w:p>
      <w:pPr>
        <w:pStyle w:val="405"/>
        <w:rPr>
          <w:rFonts w:cs="仿宋"/>
        </w:rPr>
      </w:pPr>
      <w:r>
        <w:rPr>
          <w:rFonts w:hint="eastAsia" w:cs="仿宋"/>
        </w:rPr>
        <w:t>发包人是否提供支付担保：</w:t>
      </w:r>
      <w:r>
        <w:rPr>
          <w:rFonts w:hint="eastAsia" w:cs="仿宋"/>
          <w:u w:val="single"/>
        </w:rPr>
        <w:t xml:space="preserve">      不提供       </w:t>
      </w:r>
      <w:r>
        <w:rPr>
          <w:rFonts w:hint="eastAsia" w:cs="仿宋"/>
        </w:rPr>
        <w:t>。</w:t>
      </w:r>
    </w:p>
    <w:p>
      <w:pPr>
        <w:pStyle w:val="405"/>
        <w:rPr>
          <w:u w:val="single"/>
        </w:rPr>
      </w:pPr>
      <w:r>
        <w:rPr>
          <w:rFonts w:hint="eastAsia" w:cs="仿宋"/>
        </w:rPr>
        <w:t>发包人提供支付担保的形式：</w:t>
      </w:r>
      <w:r>
        <w:rPr>
          <w:rFonts w:hint="eastAsia" w:cs="仿宋"/>
          <w:u w:val="single"/>
        </w:rPr>
        <w:t xml:space="preserve">   无          </w:t>
      </w:r>
      <w:r>
        <w:t>。</w:t>
      </w:r>
    </w:p>
    <w:p>
      <w:pPr>
        <w:pStyle w:val="405"/>
        <w:rPr>
          <w:b/>
        </w:rPr>
      </w:pPr>
      <w:bookmarkStart w:id="150" w:name="_Toc351203635"/>
      <w:r>
        <w:rPr>
          <w:b/>
        </w:rPr>
        <w:t>3</w:t>
      </w:r>
      <w:bookmarkStart w:id="151" w:name="_Toc296503158"/>
      <w:bookmarkStart w:id="152" w:name="_Toc292559868"/>
      <w:bookmarkStart w:id="153" w:name="_Toc297048344"/>
      <w:bookmarkStart w:id="154" w:name="_Toc296347157"/>
      <w:bookmarkStart w:id="155" w:name="_Toc297120458"/>
      <w:bookmarkStart w:id="156" w:name="_Toc292559363"/>
      <w:bookmarkStart w:id="157" w:name="_Toc296891198"/>
      <w:bookmarkStart w:id="158" w:name="_Toc296346659"/>
      <w:bookmarkStart w:id="159" w:name="_Toc296944497"/>
      <w:bookmarkStart w:id="160" w:name="_Toc296890986"/>
      <w:r>
        <w:rPr>
          <w:b/>
        </w:rPr>
        <w:t>. 承包人</w:t>
      </w:r>
      <w:bookmarkEnd w:id="150"/>
    </w:p>
    <w:bookmarkEnd w:id="151"/>
    <w:bookmarkEnd w:id="152"/>
    <w:bookmarkEnd w:id="153"/>
    <w:bookmarkEnd w:id="154"/>
    <w:bookmarkEnd w:id="155"/>
    <w:bookmarkEnd w:id="156"/>
    <w:bookmarkEnd w:id="157"/>
    <w:bookmarkEnd w:id="158"/>
    <w:bookmarkEnd w:id="159"/>
    <w:bookmarkEnd w:id="160"/>
    <w:p>
      <w:pPr>
        <w:pStyle w:val="405"/>
      </w:pPr>
      <w:r>
        <w:t>3.1 承包人的一般义务</w:t>
      </w:r>
    </w:p>
    <w:p>
      <w:pPr>
        <w:pStyle w:val="405"/>
        <w:rPr>
          <w:rFonts w:cs="仿宋"/>
        </w:rPr>
      </w:pPr>
      <w:r>
        <w:t>（</w:t>
      </w:r>
      <w:r>
        <w:rPr>
          <w:rFonts w:hint="eastAsia"/>
        </w:rPr>
        <w:t>1</w:t>
      </w:r>
      <w:r>
        <w:t>）承包人提交的竣工资料的内容：</w:t>
      </w:r>
      <w:r>
        <w:rPr>
          <w:rFonts w:hint="eastAsia" w:cs="仿宋"/>
          <w:u w:val="single"/>
        </w:rPr>
        <w:t xml:space="preserve"> </w:t>
      </w:r>
      <w:r>
        <w:rPr>
          <w:rFonts w:hint="eastAsia" w:cs="仿宋"/>
          <w:u w:val="single"/>
          <w:lang w:val="en-US" w:eastAsia="zh-CN"/>
        </w:rPr>
        <w:t xml:space="preserve">                           </w:t>
      </w:r>
      <w:r>
        <w:rPr>
          <w:rFonts w:hint="eastAsia" w:cs="仿宋"/>
          <w:u w:val="single"/>
        </w:rPr>
        <w:t xml:space="preserve">  。</w:t>
      </w:r>
    </w:p>
    <w:p>
      <w:pPr>
        <w:pStyle w:val="405"/>
        <w:rPr>
          <w:rFonts w:cs="仿宋"/>
        </w:rPr>
      </w:pPr>
      <w:r>
        <w:rPr>
          <w:rFonts w:hint="eastAsia" w:cs="仿宋"/>
        </w:rPr>
        <w:t>承包人需要提交的竣工资料套数：</w:t>
      </w:r>
      <w:r>
        <w:rPr>
          <w:rFonts w:hint="eastAsia" w:cs="仿宋"/>
          <w:u w:val="single"/>
          <w:lang w:val="en-US" w:eastAsia="zh-CN"/>
        </w:rPr>
        <w:t xml:space="preserve">                    </w:t>
      </w:r>
      <w:r>
        <w:rPr>
          <w:rFonts w:hint="eastAsia" w:cs="仿宋"/>
        </w:rPr>
        <w:t xml:space="preserve"> 。</w:t>
      </w:r>
    </w:p>
    <w:p>
      <w:pPr>
        <w:pStyle w:val="405"/>
      </w:pPr>
      <w:r>
        <w:rPr>
          <w:rFonts w:hint="eastAsia" w:cs="仿宋"/>
        </w:rPr>
        <w:t>承包人提交的竣工资料的费用承担：</w:t>
      </w:r>
      <w:r>
        <w:rPr>
          <w:rFonts w:hint="eastAsia" w:cs="仿宋"/>
          <w:u w:val="single"/>
          <w:lang w:val="en-US" w:eastAsia="zh-CN"/>
        </w:rPr>
        <w:t xml:space="preserve">                         </w:t>
      </w:r>
      <w:r>
        <w:rPr>
          <w:rFonts w:hint="eastAsia" w:cs="仿宋"/>
        </w:rPr>
        <w:t xml:space="preserve"> </w:t>
      </w:r>
      <w:r>
        <w:t>。</w:t>
      </w:r>
    </w:p>
    <w:p>
      <w:pPr>
        <w:pStyle w:val="405"/>
        <w:rPr>
          <w:rFonts w:cs="仿宋"/>
        </w:rPr>
      </w:pPr>
      <w:r>
        <w:rPr>
          <w:rFonts w:hint="eastAsia" w:cs="仿宋"/>
        </w:rPr>
        <w:t>承包人提交的竣工资料移交时间：</w:t>
      </w:r>
      <w:r>
        <w:rPr>
          <w:rFonts w:hint="eastAsia" w:cs="仿宋"/>
          <w:u w:val="single"/>
        </w:rPr>
        <w:t xml:space="preserve">       。</w:t>
      </w:r>
    </w:p>
    <w:p>
      <w:pPr>
        <w:pStyle w:val="405"/>
        <w:rPr>
          <w:rFonts w:cs="仿宋"/>
        </w:rPr>
      </w:pPr>
      <w:r>
        <w:rPr>
          <w:rFonts w:hint="eastAsia" w:cs="仿宋"/>
        </w:rPr>
        <w:t>承包人提交的竣工资料形式要求：</w:t>
      </w:r>
      <w:r>
        <w:rPr>
          <w:rFonts w:hint="eastAsia" w:cs="仿宋"/>
          <w:u w:val="single"/>
          <w:lang w:val="en-US" w:eastAsia="zh-CN"/>
        </w:rPr>
        <w:t xml:space="preserve">                    </w:t>
      </w:r>
      <w:r>
        <w:rPr>
          <w:rFonts w:hint="eastAsia" w:cs="仿宋"/>
        </w:rPr>
        <w:t>。</w:t>
      </w:r>
    </w:p>
    <w:p>
      <w:pPr>
        <w:pStyle w:val="405"/>
        <w:rPr>
          <w:rFonts w:cs="仿宋"/>
        </w:rPr>
      </w:pPr>
      <w:r>
        <w:t>（</w:t>
      </w:r>
      <w:r>
        <w:rPr>
          <w:rFonts w:hint="eastAsia"/>
        </w:rPr>
        <w:t>2</w:t>
      </w:r>
      <w:r>
        <w:t>）承包人应履行的其他义务：</w:t>
      </w:r>
      <w:r>
        <w:rPr>
          <w:rFonts w:hint="eastAsia" w:cs="仿宋"/>
          <w:spacing w:val="2"/>
          <w:u w:val="single"/>
        </w:rPr>
        <w:t>包括项目负责人要求提供的一切与工程有关的技术资料及其他资料。</w:t>
      </w:r>
    </w:p>
    <w:p>
      <w:pPr>
        <w:pStyle w:val="405"/>
      </w:pPr>
      <w:r>
        <w:t>3.2 项目经理</w:t>
      </w:r>
    </w:p>
    <w:p>
      <w:pPr>
        <w:pStyle w:val="405"/>
      </w:pPr>
      <w:r>
        <w:t>3.2.1 项目经理：</w:t>
      </w:r>
    </w:p>
    <w:p>
      <w:pPr>
        <w:pStyle w:val="405"/>
        <w:rPr>
          <w:rFonts w:cs="仿宋"/>
          <w:color w:val="000000"/>
        </w:rPr>
      </w:pPr>
      <w:r>
        <w:rPr>
          <w:rFonts w:hint="eastAsia" w:cs="仿宋"/>
          <w:color w:val="000000"/>
        </w:rPr>
        <w:t>姓    名：</w:t>
      </w:r>
      <w:r>
        <w:rPr>
          <w:rFonts w:hint="eastAsia" w:ascii="宋体" w:hAnsi="宋体" w:cs="宋体"/>
          <w:color w:val="000000"/>
          <w:u w:val="single"/>
        </w:rPr>
        <w:t>     </w:t>
      </w:r>
      <w:r>
        <w:rPr>
          <w:rFonts w:hint="eastAsia" w:cs="仿宋"/>
          <w:color w:val="000000"/>
        </w:rPr>
        <w:t>；</w:t>
      </w:r>
    </w:p>
    <w:p>
      <w:pPr>
        <w:pStyle w:val="405"/>
        <w:rPr>
          <w:rFonts w:cs="仿宋"/>
          <w:color w:val="000000"/>
        </w:rPr>
      </w:pPr>
      <w:r>
        <w:rPr>
          <w:rFonts w:hint="eastAsia" w:cs="仿宋"/>
          <w:color w:val="000000"/>
        </w:rPr>
        <w:t>身份证号：</w:t>
      </w:r>
      <w:r>
        <w:rPr>
          <w:rFonts w:hint="eastAsia" w:ascii="宋体" w:hAnsi="宋体" w:cs="宋体"/>
          <w:color w:val="000000"/>
          <w:u w:val="single"/>
        </w:rPr>
        <w:t xml:space="preserve">              </w:t>
      </w:r>
      <w:r>
        <w:rPr>
          <w:rFonts w:hint="eastAsia" w:cs="仿宋"/>
          <w:color w:val="000000"/>
        </w:rPr>
        <w:t>；</w:t>
      </w:r>
    </w:p>
    <w:p>
      <w:pPr>
        <w:pStyle w:val="405"/>
        <w:rPr>
          <w:rFonts w:cs="仿宋"/>
          <w:color w:val="000000"/>
        </w:rPr>
      </w:pPr>
      <w:r>
        <w:rPr>
          <w:rFonts w:hint="eastAsia" w:cs="仿宋"/>
          <w:color w:val="000000"/>
        </w:rPr>
        <w:t>建造师执业资格等级：</w:t>
      </w:r>
      <w:r>
        <w:rPr>
          <w:rFonts w:hint="eastAsia" w:ascii="宋体" w:hAnsi="宋体" w:cs="宋体"/>
          <w:color w:val="000000"/>
          <w:u w:val="single"/>
        </w:rPr>
        <w:t xml:space="preserve">        </w:t>
      </w:r>
      <w:r>
        <w:rPr>
          <w:rFonts w:hint="eastAsia" w:cs="仿宋"/>
          <w:color w:val="000000"/>
        </w:rPr>
        <w:t>；</w:t>
      </w:r>
    </w:p>
    <w:p>
      <w:pPr>
        <w:pStyle w:val="405"/>
        <w:rPr>
          <w:rFonts w:cs="仿宋"/>
          <w:color w:val="000000"/>
        </w:rPr>
      </w:pPr>
      <w:r>
        <w:rPr>
          <w:rFonts w:hint="eastAsia" w:cs="仿宋"/>
          <w:color w:val="000000"/>
        </w:rPr>
        <w:t>建造师注册证书号：</w:t>
      </w:r>
      <w:r>
        <w:rPr>
          <w:rFonts w:hint="eastAsia" w:ascii="宋体" w:hAnsi="宋体" w:cs="宋体"/>
          <w:color w:val="000000"/>
          <w:u w:val="single"/>
        </w:rPr>
        <w:t xml:space="preserve">         </w:t>
      </w:r>
      <w:r>
        <w:rPr>
          <w:rFonts w:hint="eastAsia" w:cs="仿宋"/>
          <w:color w:val="000000"/>
        </w:rPr>
        <w:t>；</w:t>
      </w:r>
    </w:p>
    <w:p>
      <w:pPr>
        <w:pStyle w:val="405"/>
        <w:rPr>
          <w:rFonts w:cs="仿宋"/>
          <w:color w:val="000000"/>
        </w:rPr>
      </w:pPr>
      <w:r>
        <w:rPr>
          <w:rFonts w:hint="eastAsia" w:cs="仿宋"/>
          <w:color w:val="000000"/>
        </w:rPr>
        <w:t>建造师执业印章号：</w:t>
      </w:r>
      <w:r>
        <w:rPr>
          <w:rFonts w:hint="eastAsia" w:ascii="宋体" w:hAnsi="宋体" w:cs="宋体"/>
          <w:color w:val="000000"/>
          <w:u w:val="single"/>
        </w:rPr>
        <w:t></w:t>
      </w:r>
      <w:r>
        <w:rPr>
          <w:rFonts w:hint="eastAsia" w:cs="仿宋"/>
          <w:color w:val="000000"/>
        </w:rPr>
        <w:t>；</w:t>
      </w:r>
    </w:p>
    <w:p>
      <w:pPr>
        <w:pStyle w:val="405"/>
        <w:rPr>
          <w:rFonts w:cs="仿宋"/>
          <w:color w:val="000000"/>
        </w:rPr>
      </w:pPr>
      <w:r>
        <w:rPr>
          <w:rFonts w:hint="eastAsia" w:cs="仿宋"/>
          <w:color w:val="000000"/>
        </w:rPr>
        <w:t>安全生产考核合格证书号：；</w:t>
      </w:r>
    </w:p>
    <w:p>
      <w:pPr>
        <w:pStyle w:val="405"/>
        <w:rPr>
          <w:rFonts w:cs="仿宋"/>
          <w:color w:val="000000"/>
        </w:rPr>
      </w:pPr>
      <w:r>
        <w:rPr>
          <w:rFonts w:hint="eastAsia" w:cs="仿宋"/>
          <w:color w:val="000000"/>
        </w:rPr>
        <w:t>联系电话：</w:t>
      </w:r>
      <w:r>
        <w:rPr>
          <w:rFonts w:hint="eastAsia" w:ascii="宋体" w:hAnsi="宋体" w:cs="宋体"/>
          <w:color w:val="000000"/>
          <w:u w:val="single"/>
        </w:rPr>
        <w:t></w:t>
      </w:r>
    </w:p>
    <w:p>
      <w:pPr>
        <w:pStyle w:val="405"/>
        <w:rPr>
          <w:rFonts w:cs="仿宋"/>
          <w:color w:val="000000"/>
        </w:rPr>
      </w:pPr>
      <w:r>
        <w:rPr>
          <w:rFonts w:hint="eastAsia" w:cs="仿宋"/>
          <w:color w:val="000000"/>
        </w:rPr>
        <w:t>电子信箱：</w:t>
      </w:r>
      <w:r>
        <w:rPr>
          <w:rFonts w:hint="eastAsia" w:ascii="宋体" w:hAnsi="宋体" w:cs="宋体"/>
          <w:color w:val="000000"/>
          <w:u w:val="single"/>
        </w:rPr>
        <w:t></w:t>
      </w:r>
    </w:p>
    <w:p>
      <w:pPr>
        <w:pStyle w:val="405"/>
        <w:rPr>
          <w:rFonts w:cs="仿宋"/>
          <w:color w:val="000000"/>
          <w:u w:val="single"/>
        </w:rPr>
      </w:pPr>
      <w:r>
        <w:rPr>
          <w:rFonts w:hint="eastAsia" w:cs="仿宋"/>
          <w:color w:val="000000"/>
        </w:rPr>
        <w:t>通信地址：</w:t>
      </w:r>
    </w:p>
    <w:p>
      <w:pPr>
        <w:pStyle w:val="405"/>
      </w:pPr>
      <w:r>
        <w:t>承包人对项目经理的授权范围如下：</w:t>
      </w:r>
      <w:r>
        <w:rPr>
          <w:rFonts w:hint="eastAsia" w:cs="仿宋"/>
          <w:u w:val="single"/>
        </w:rPr>
        <w:t>项目经理按发包人认可的施工组织设计（</w:t>
      </w:r>
      <w:r>
        <w:rPr>
          <w:rFonts w:hint="eastAsia" w:cs="仿宋"/>
          <w:spacing w:val="6"/>
          <w:u w:val="single"/>
        </w:rPr>
        <w:t>施工方案</w:t>
      </w:r>
      <w:r>
        <w:rPr>
          <w:rFonts w:hint="eastAsia" w:cs="仿宋"/>
          <w:spacing w:val="-15"/>
          <w:u w:val="single"/>
        </w:rPr>
        <w:t>）</w:t>
      </w:r>
      <w:r>
        <w:rPr>
          <w:rFonts w:hint="eastAsia" w:cs="仿宋"/>
          <w:u w:val="single"/>
        </w:rPr>
        <w:t>和监理工程师依据合同发出的指令组织施工。在情况紧急且无法与</w:t>
      </w:r>
      <w:r>
        <w:rPr>
          <w:rFonts w:hint="eastAsia" w:cs="仿宋"/>
          <w:spacing w:val="-1"/>
          <w:u w:val="single"/>
        </w:rPr>
        <w:t>监理工程师联系时，项目经理应当采取保证人员生命和工程、财产安全的紧急措</w:t>
      </w:r>
      <w:r>
        <w:rPr>
          <w:rFonts w:hint="eastAsia" w:cs="仿宋"/>
          <w:spacing w:val="-8"/>
          <w:u w:val="single"/>
        </w:rPr>
        <w:t xml:space="preserve">施，并在采取措施后 </w:t>
      </w:r>
      <w:r>
        <w:rPr>
          <w:rFonts w:hint="eastAsia" w:cs="仿宋"/>
          <w:u w:val="single"/>
        </w:rPr>
        <w:t xml:space="preserve">48 </w:t>
      </w:r>
      <w:r>
        <w:rPr>
          <w:rFonts w:hint="eastAsia" w:cs="仿宋"/>
          <w:spacing w:val="-1"/>
          <w:u w:val="single"/>
        </w:rPr>
        <w:t>小时内向工程师提交报告。责任在发包人或第三人，由发</w:t>
      </w:r>
      <w:r>
        <w:rPr>
          <w:rFonts w:hint="eastAsia" w:cs="仿宋"/>
          <w:spacing w:val="-4"/>
          <w:u w:val="single"/>
        </w:rPr>
        <w:t xml:space="preserve">包人承担由此发生的追加合同价款，相应顺延工期；责任在承包人， 由承包人承担费用，不顺延工期。 </w:t>
      </w:r>
    </w:p>
    <w:p>
      <w:pPr>
        <w:pStyle w:val="405"/>
        <w:rPr>
          <w:rFonts w:cs="仿宋"/>
        </w:rPr>
      </w:pPr>
      <w:r>
        <w:t>关于项目经理每月在施工现场的时间要求：</w:t>
      </w:r>
      <w:r>
        <w:rPr>
          <w:rFonts w:hint="eastAsia"/>
          <w:u w:val="single"/>
          <w:lang w:val="en-US" w:eastAsia="zh-CN"/>
        </w:rPr>
        <w:t xml:space="preserve">                    </w:t>
      </w:r>
      <w:r>
        <w:rPr>
          <w:rFonts w:hint="eastAsia" w:cs="仿宋"/>
          <w:u w:val="single"/>
        </w:rPr>
        <w:t>。</w:t>
      </w:r>
    </w:p>
    <w:p>
      <w:pPr>
        <w:pStyle w:val="405"/>
        <w:rPr>
          <w:rFonts w:cs="仿宋"/>
          <w:u w:val="single"/>
        </w:rPr>
      </w:pPr>
      <w:r>
        <w:t>承包人未提交</w:t>
      </w:r>
      <w:r>
        <w:rPr>
          <w:rFonts w:hint="eastAsia"/>
        </w:rPr>
        <w:t>项目经理</w:t>
      </w:r>
      <w:r>
        <w:t>劳动合同，以及没有为项目经理缴纳社会保险证明的违约责任：</w:t>
      </w:r>
      <w:r>
        <w:rPr>
          <w:rFonts w:hint="eastAsia"/>
          <w:u w:val="single"/>
          <w:lang w:val="en-US" w:eastAsia="zh-CN"/>
        </w:rPr>
        <w:t xml:space="preserve">                   </w:t>
      </w:r>
      <w:r>
        <w:rPr>
          <w:rFonts w:hint="eastAsia" w:cs="仿宋"/>
        </w:rPr>
        <w:t>。</w:t>
      </w:r>
    </w:p>
    <w:p>
      <w:pPr>
        <w:pStyle w:val="405"/>
        <w:rPr>
          <w:rFonts w:cs="仿宋"/>
        </w:rPr>
      </w:pPr>
      <w:r>
        <w:rPr>
          <w:rFonts w:hint="eastAsia" w:cs="仿宋"/>
        </w:rPr>
        <w:t>项目经理未经批准，擅自离开施工现场的违约责任</w:t>
      </w:r>
      <w:r>
        <w:rPr>
          <w:rFonts w:hint="eastAsia" w:cs="仿宋"/>
          <w:u w:val="single"/>
        </w:rPr>
        <w:t>：           。</w:t>
      </w:r>
    </w:p>
    <w:p>
      <w:pPr>
        <w:pStyle w:val="405"/>
        <w:rPr>
          <w:rFonts w:cs="仿宋"/>
        </w:rPr>
      </w:pPr>
      <w:r>
        <w:rPr>
          <w:rFonts w:hint="eastAsia" w:cs="仿宋"/>
        </w:rPr>
        <w:t xml:space="preserve">3.2.3承包人擅自更换项目经理的违约责任： </w:t>
      </w:r>
      <w:r>
        <w:rPr>
          <w:rFonts w:hint="eastAsia" w:cs="仿宋"/>
          <w:u w:val="single"/>
        </w:rPr>
        <w:t xml:space="preserve">             。</w:t>
      </w:r>
    </w:p>
    <w:p>
      <w:pPr>
        <w:pStyle w:val="405"/>
        <w:rPr>
          <w:rFonts w:cs="仿宋"/>
        </w:rPr>
      </w:pPr>
      <w:r>
        <w:rPr>
          <w:rFonts w:hint="eastAsia" w:cs="仿宋"/>
          <w:spacing w:val="19"/>
        </w:rPr>
        <w:t>3.2.4承包人无正当理由拒绝更换项目经理的违约责任：</w:t>
      </w:r>
      <w:r>
        <w:rPr>
          <w:rFonts w:hint="eastAsia" w:cs="仿宋"/>
          <w:spacing w:val="-30"/>
          <w:u w:val="single"/>
        </w:rPr>
        <w:t>。</w:t>
      </w:r>
    </w:p>
    <w:p>
      <w:pPr>
        <w:pStyle w:val="405"/>
      </w:pPr>
      <w:r>
        <w:rPr>
          <w:rFonts w:hint="eastAsia"/>
        </w:rPr>
        <w:t>3.3 承包人人员</w:t>
      </w:r>
    </w:p>
    <w:p>
      <w:pPr>
        <w:pStyle w:val="405"/>
        <w:rPr>
          <w:u w:val="single"/>
        </w:rPr>
      </w:pPr>
      <w:r>
        <w:rPr>
          <w:rFonts w:hint="eastAsia"/>
        </w:rPr>
        <w:t>3.3.1 承包人提交项目管理机构及施工现场管理人员安排报告的期限</w:t>
      </w:r>
      <w:r>
        <w:rPr>
          <w:rFonts w:hint="eastAsia"/>
          <w:u w:val="single"/>
        </w:rPr>
        <w:t>：             。</w:t>
      </w:r>
    </w:p>
    <w:p>
      <w:pPr>
        <w:pStyle w:val="405"/>
        <w:rPr>
          <w:rFonts w:cs="仿宋"/>
        </w:rPr>
      </w:pPr>
      <w:r>
        <w:rPr>
          <w:rFonts w:hint="eastAsia" w:cs="仿宋"/>
          <w:spacing w:val="-4"/>
        </w:rPr>
        <w:t>承包人应按磋商书所报名单委派项目经理及各岗位管理人员，并保持其岗位的</w:t>
      </w:r>
      <w:r>
        <w:rPr>
          <w:rFonts w:hint="eastAsia" w:cs="仿宋"/>
          <w:spacing w:val="-9"/>
        </w:rPr>
        <w:t>相对稳定。未经发包人同意，严禁随意更换。确需更换的，须向发包人提出书面申</w:t>
      </w:r>
      <w:r>
        <w:rPr>
          <w:rFonts w:hint="eastAsia" w:cs="仿宋"/>
          <w:spacing w:val="-8"/>
        </w:rPr>
        <w:t>请，陈述更换理由。更换人员资质条件必须高于或等同于被换人员的资质条件，按</w:t>
      </w:r>
      <w:r>
        <w:rPr>
          <w:rFonts w:hint="eastAsia" w:cs="仿宋"/>
          <w:spacing w:val="-4"/>
        </w:rPr>
        <w:t>程序逐级上报发包人审批。如果监理工程师或发包人认为已委派的项目经理或岗位</w:t>
      </w:r>
      <w:r>
        <w:rPr>
          <w:rFonts w:hint="eastAsia" w:cs="仿宋"/>
          <w:spacing w:val="-7"/>
        </w:rPr>
        <w:t>人员的工作能力或业务水平不称职，不能胜任本职工作，或不能认真履行合同，有</w:t>
      </w:r>
      <w:r>
        <w:rPr>
          <w:rFonts w:hint="eastAsia" w:cs="仿宋"/>
        </w:rPr>
        <w:t xml:space="preserve">权提出限期更换人员，更换人员的资质条件必须高于或等同于合同要求的资质条件。 </w:t>
      </w:r>
    </w:p>
    <w:p>
      <w:pPr>
        <w:pStyle w:val="405"/>
        <w:rPr>
          <w:rFonts w:cs="仿宋"/>
        </w:rPr>
      </w:pPr>
      <w:r>
        <w:rPr>
          <w:rFonts w:hint="eastAsia" w:cs="仿宋"/>
        </w:rPr>
        <w:t>承包人未经发包人同意更换项目经理或其他岗位人员，承包人应按项目经理或技术负责人 5000 元/人、其他岗位人员 2000 元/人的标准向发包人支付违约金。施工现场各阶段具体施工人员的数量，未按磋商文件要求配备的，承包人必须按1000 元/人·天的标准向发包方支付违约金。</w:t>
      </w:r>
    </w:p>
    <w:p>
      <w:pPr>
        <w:pStyle w:val="405"/>
        <w:rPr>
          <w:rFonts w:cs="仿宋"/>
          <w:u w:val="single"/>
        </w:rPr>
      </w:pPr>
      <w:r>
        <w:rPr>
          <w:rFonts w:hint="eastAsia"/>
        </w:rPr>
        <w:t>3.3.3 承包人无正当理由拒绝撤换主要施工管理人员的违约责任：</w:t>
      </w:r>
      <w:r>
        <w:rPr>
          <w:rFonts w:hint="eastAsia" w:cs="仿宋"/>
          <w:u w:val="single"/>
        </w:rPr>
        <w:t xml:space="preserve">        。</w:t>
      </w:r>
    </w:p>
    <w:p>
      <w:pPr>
        <w:pStyle w:val="405"/>
        <w:rPr>
          <w:rFonts w:cs="仿宋"/>
          <w:u w:val="single"/>
        </w:rPr>
      </w:pPr>
      <w:r>
        <w:rPr>
          <w:rFonts w:hint="eastAsia" w:cs="仿宋"/>
        </w:rPr>
        <w:t xml:space="preserve">3.3.4 承包人主要施工管理人员离开施工现场的批准要求： </w:t>
      </w:r>
      <w:r>
        <w:rPr>
          <w:rFonts w:hint="eastAsia" w:cs="仿宋"/>
          <w:u w:val="single"/>
        </w:rPr>
        <w:t xml:space="preserve">                。</w:t>
      </w:r>
    </w:p>
    <w:p>
      <w:pPr>
        <w:pStyle w:val="405"/>
        <w:rPr>
          <w:rFonts w:cs="仿宋"/>
          <w:u w:val="single"/>
        </w:rPr>
      </w:pPr>
      <w:r>
        <w:rPr>
          <w:rFonts w:hint="eastAsia" w:cs="仿宋"/>
        </w:rPr>
        <w:t>3.3.5承包人擅自更换主要施工管理人员的违约责任：</w:t>
      </w:r>
      <w:r>
        <w:rPr>
          <w:rFonts w:hint="eastAsia" w:cs="仿宋"/>
          <w:u w:val="single"/>
        </w:rPr>
        <w:t xml:space="preserve">             。 </w:t>
      </w:r>
    </w:p>
    <w:p>
      <w:pPr>
        <w:pStyle w:val="405"/>
        <w:rPr>
          <w:u w:val="single"/>
        </w:rPr>
      </w:pPr>
      <w:r>
        <w:rPr>
          <w:rFonts w:hint="eastAsia"/>
        </w:rPr>
        <w:t>承包人主要施工管理人员擅自离开施工现场的违约责任</w:t>
      </w:r>
      <w:r>
        <w:rPr>
          <w:rFonts w:hint="eastAsia"/>
          <w:u w:val="single"/>
        </w:rPr>
        <w:t xml:space="preserve">：                </w:t>
      </w:r>
      <w:r>
        <w:rPr>
          <w:rFonts w:hint="eastAsia" w:cs="仿宋"/>
          <w:u w:val="single"/>
        </w:rPr>
        <w:t xml:space="preserve">。 </w:t>
      </w:r>
    </w:p>
    <w:p>
      <w:pPr>
        <w:pStyle w:val="405"/>
      </w:pPr>
      <w:r>
        <w:t>3</w:t>
      </w:r>
      <w:bookmarkStart w:id="161" w:name="_Toc296346660"/>
      <w:bookmarkStart w:id="162" w:name="_Toc296891199"/>
      <w:bookmarkStart w:id="163" w:name="_Toc296503159"/>
      <w:bookmarkStart w:id="164" w:name="_Toc303539102"/>
      <w:bookmarkStart w:id="165" w:name="_Toc297216151"/>
      <w:bookmarkStart w:id="166" w:name="_Toc297123492"/>
      <w:bookmarkStart w:id="167" w:name="_Toc304295523"/>
      <w:bookmarkStart w:id="168" w:name="_Toc300934945"/>
      <w:bookmarkStart w:id="169" w:name="_Toc292559869"/>
      <w:bookmarkStart w:id="170" w:name="_Toc292559364"/>
      <w:bookmarkStart w:id="171" w:name="_Toc297120459"/>
      <w:bookmarkStart w:id="172" w:name="_Toc297048345"/>
      <w:bookmarkStart w:id="173" w:name="_Toc296890987"/>
      <w:bookmarkStart w:id="174" w:name="_Toc296944498"/>
      <w:bookmarkStart w:id="175" w:name="_Toc296347158"/>
      <w:bookmarkStart w:id="176" w:name="_Toc312677988"/>
      <w:r>
        <w:t>.5 分包</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405"/>
        <w:rPr>
          <w:rFonts w:cs="仿宋"/>
          <w:u w:val="single"/>
        </w:rPr>
      </w:pPr>
      <w:r>
        <w:t>3</w:t>
      </w:r>
      <w:bookmarkStart w:id="177" w:name="_Toc296891200"/>
      <w:bookmarkStart w:id="178" w:name="_Toc297048346"/>
      <w:bookmarkStart w:id="179" w:name="_Toc300934946"/>
      <w:bookmarkStart w:id="180" w:name="_Toc303539103"/>
      <w:bookmarkStart w:id="181" w:name="_Toc296944499"/>
      <w:bookmarkStart w:id="182" w:name="_Toc296890988"/>
      <w:bookmarkStart w:id="183" w:name="_Toc296347159"/>
      <w:bookmarkStart w:id="184" w:name="_Toc312677989"/>
      <w:bookmarkStart w:id="185" w:name="_Toc297216152"/>
      <w:bookmarkStart w:id="186" w:name="_Toc297120460"/>
      <w:bookmarkStart w:id="187" w:name="_Toc296503160"/>
      <w:bookmarkStart w:id="188" w:name="_Toc297123493"/>
      <w:bookmarkStart w:id="189" w:name="_Toc304295524"/>
      <w:bookmarkStart w:id="190" w:name="_Toc292559870"/>
      <w:bookmarkStart w:id="191" w:name="_Toc318581158"/>
      <w:bookmarkStart w:id="192" w:name="_Toc292559365"/>
      <w:bookmarkStart w:id="193" w:name="_Toc296346661"/>
      <w:r>
        <w:t>.5.1 分包的一般约定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405"/>
      </w:pPr>
      <w:r>
        <w:t>3</w:t>
      </w:r>
      <w:bookmarkStart w:id="194" w:name="_Toc318581159"/>
      <w:bookmarkStart w:id="195" w:name="_Toc312677990"/>
      <w:r>
        <w:t>.5.2分包的确定</w:t>
      </w:r>
    </w:p>
    <w:p>
      <w:pPr>
        <w:pStyle w:val="405"/>
        <w:rPr>
          <w:rFonts w:cs="仿宋"/>
        </w:rPr>
      </w:pPr>
      <w:r>
        <w:rPr>
          <w:rFonts w:hint="eastAsia" w:cs="仿宋"/>
        </w:rPr>
        <w:t xml:space="preserve">允许分包的专业工程包括： 。 </w:t>
      </w:r>
    </w:p>
    <w:p>
      <w:pPr>
        <w:pStyle w:val="405"/>
        <w:rPr>
          <w:rFonts w:cs="仿宋"/>
        </w:rPr>
      </w:pPr>
      <w:r>
        <w:rPr>
          <w:rFonts w:hint="eastAsia" w:cs="仿宋"/>
        </w:rPr>
        <w:t>其他关于分包的约定：。</w:t>
      </w:r>
    </w:p>
    <w:p>
      <w:pPr>
        <w:pStyle w:val="405"/>
      </w:pPr>
      <w:r>
        <w:t>3.5.4 分包合同价款</w:t>
      </w:r>
    </w:p>
    <w:p>
      <w:pPr>
        <w:pStyle w:val="405"/>
      </w:pPr>
      <w:r>
        <w:t>关于分包合同价款支付的约定：</w:t>
      </w:r>
      <w:r>
        <w:rPr>
          <w:rFonts w:hint="eastAsia"/>
          <w:u w:val="single"/>
        </w:rPr>
        <w:t>/</w:t>
      </w:r>
      <w:r>
        <w:t>。</w:t>
      </w:r>
    </w:p>
    <w:bookmarkEnd w:id="194"/>
    <w:bookmarkEnd w:id="195"/>
    <w:p>
      <w:pPr>
        <w:pStyle w:val="405"/>
      </w:pPr>
      <w:r>
        <w:t>3.6 工程照管与成品、半成品保护</w:t>
      </w:r>
    </w:p>
    <w:p>
      <w:pPr>
        <w:pStyle w:val="405"/>
        <w:rPr>
          <w:rFonts w:cs="仿宋"/>
          <w:u w:val="single"/>
        </w:rPr>
      </w:pPr>
      <w:r>
        <w:t>承包人负责照管工程及工程相关的材料、工程设备的起始时间：</w:t>
      </w:r>
      <w:r>
        <w:rPr>
          <w:rFonts w:hint="eastAsia" w:cs="仿宋"/>
          <w:spacing w:val="-2"/>
          <w:u w:val="single"/>
        </w:rPr>
        <w:t>。</w:t>
      </w:r>
    </w:p>
    <w:p>
      <w:pPr>
        <w:pStyle w:val="405"/>
      </w:pPr>
      <w:r>
        <w:t>3.7 履约担保</w:t>
      </w:r>
    </w:p>
    <w:p>
      <w:pPr>
        <w:pStyle w:val="405"/>
      </w:pPr>
      <w:r>
        <w:rPr>
          <w:rFonts w:hint="eastAsia"/>
        </w:rPr>
        <w:t>承包人是否提供履约担保：</w:t>
      </w:r>
      <w:r>
        <w:rPr>
          <w:rFonts w:hint="eastAsia"/>
          <w:u w:val="single"/>
        </w:rPr>
        <w:t>是</w:t>
      </w:r>
      <w:r>
        <w:t>。</w:t>
      </w:r>
    </w:p>
    <w:p>
      <w:pPr>
        <w:pStyle w:val="405"/>
        <w:rPr>
          <w:rFonts w:cs="仿宋"/>
          <w:u w:val="single"/>
        </w:rPr>
      </w:pPr>
      <w:r>
        <w:rPr>
          <w:rFonts w:hint="eastAsia" w:cs="仿宋"/>
        </w:rPr>
        <w:t>承承包人提供履约担保的形式、金额及期限的：</w:t>
      </w:r>
      <w:r>
        <w:rPr>
          <w:rFonts w:hint="eastAsia" w:cs="仿宋"/>
          <w:u w:val="single"/>
        </w:rPr>
        <w:t xml:space="preserve">  以磋商文件及合同规定为准。    </w:t>
      </w:r>
    </w:p>
    <w:p>
      <w:pPr>
        <w:pStyle w:val="405"/>
        <w:rPr>
          <w:rFonts w:cs="仿宋"/>
        </w:rPr>
      </w:pPr>
      <w:r>
        <w:rPr>
          <w:rFonts w:hint="eastAsia" w:cs="仿宋"/>
          <w:u w:val="single"/>
        </w:rPr>
        <w:t>退还条件及时间：</w:t>
      </w:r>
      <w:bookmarkStart w:id="196" w:name="_Toc351203636"/>
    </w:p>
    <w:p>
      <w:pPr>
        <w:pStyle w:val="405"/>
      </w:pPr>
      <w:r>
        <w:rPr>
          <w:rFonts w:hint="eastAsia"/>
        </w:rPr>
        <w:t xml:space="preserve"> 4</w:t>
      </w:r>
      <w:bookmarkStart w:id="197" w:name="_Toc296347161"/>
      <w:bookmarkStart w:id="198" w:name="_Toc296891202"/>
      <w:bookmarkStart w:id="199" w:name="_Toc297048348"/>
      <w:bookmarkStart w:id="200" w:name="_Toc296346663"/>
      <w:bookmarkStart w:id="201" w:name="_Toc297120462"/>
      <w:bookmarkStart w:id="202" w:name="_Toc267251413"/>
      <w:bookmarkStart w:id="203" w:name="_Toc292559871"/>
      <w:bookmarkStart w:id="204" w:name="_Toc296503162"/>
      <w:bookmarkStart w:id="205" w:name="_Toc296944501"/>
      <w:bookmarkStart w:id="206" w:name="_Toc296890990"/>
      <w:bookmarkStart w:id="207" w:name="_Toc292559366"/>
      <w:r>
        <w:rPr>
          <w:rFonts w:hint="eastAsia"/>
        </w:rPr>
        <w:t>. 监</w:t>
      </w:r>
      <w:bookmarkEnd w:id="197"/>
      <w:bookmarkEnd w:id="198"/>
      <w:bookmarkEnd w:id="199"/>
      <w:bookmarkEnd w:id="200"/>
      <w:bookmarkEnd w:id="201"/>
      <w:bookmarkEnd w:id="202"/>
      <w:bookmarkEnd w:id="203"/>
      <w:bookmarkEnd w:id="204"/>
      <w:bookmarkEnd w:id="205"/>
      <w:bookmarkEnd w:id="206"/>
      <w:bookmarkEnd w:id="207"/>
      <w:r>
        <w:rPr>
          <w:rFonts w:hint="eastAsia"/>
        </w:rPr>
        <w:t>理人</w:t>
      </w:r>
      <w:bookmarkEnd w:id="196"/>
    </w:p>
    <w:p>
      <w:pPr>
        <w:pStyle w:val="405"/>
      </w:pPr>
      <w:r>
        <w:rPr>
          <w:rFonts w:hint="eastAsia"/>
        </w:rPr>
        <w:t>4.1监理人的一般规定</w:t>
      </w:r>
    </w:p>
    <w:p>
      <w:pPr>
        <w:pStyle w:val="405"/>
        <w:rPr>
          <w:rFonts w:cs="仿宋"/>
          <w:u w:val="single"/>
        </w:rPr>
      </w:pPr>
      <w:r>
        <w:rPr>
          <w:rFonts w:hint="eastAsia"/>
        </w:rPr>
        <w:t>关于监理人的监理内容：</w:t>
      </w:r>
      <w:r>
        <w:rPr>
          <w:rFonts w:hint="eastAsia" w:cs="仿宋"/>
          <w:spacing w:val="-16"/>
          <w:u w:val="single"/>
        </w:rPr>
        <w:t xml:space="preserve">。 </w:t>
      </w:r>
    </w:p>
    <w:p>
      <w:pPr>
        <w:pStyle w:val="405"/>
        <w:rPr>
          <w:u w:val="single"/>
        </w:rPr>
      </w:pPr>
      <w:r>
        <w:rPr>
          <w:rFonts w:hint="eastAsia"/>
        </w:rPr>
        <w:t>关于监理人的监理权限：</w:t>
      </w:r>
    </w:p>
    <w:p>
      <w:pPr>
        <w:pStyle w:val="405"/>
        <w:rPr>
          <w:rFonts w:hint="eastAsia" w:cs="仿宋"/>
        </w:rPr>
      </w:pPr>
      <w:r>
        <w:rPr>
          <w:rFonts w:hint="eastAsia" w:cs="仿宋"/>
        </w:rPr>
        <w:t xml:space="preserve">施工图组织设计、施工方案的批准； </w:t>
      </w:r>
    </w:p>
    <w:p>
      <w:pPr>
        <w:pStyle w:val="405"/>
        <w:rPr>
          <w:rFonts w:hint="eastAsia" w:cs="仿宋"/>
        </w:rPr>
      </w:pPr>
      <w:r>
        <w:rPr>
          <w:rFonts w:hint="eastAsia" w:cs="仿宋"/>
        </w:rPr>
        <w:t xml:space="preserve">设计变更、工程变更的签署； </w:t>
      </w:r>
    </w:p>
    <w:p>
      <w:pPr>
        <w:pStyle w:val="405"/>
        <w:rPr>
          <w:rFonts w:hint="eastAsia" w:cs="仿宋"/>
        </w:rPr>
      </w:pPr>
      <w:r>
        <w:rPr>
          <w:rFonts w:hint="eastAsia" w:cs="仿宋"/>
        </w:rPr>
        <w:t xml:space="preserve">对发包人与承包人的索赔与反索赔事宜做出建议； </w:t>
      </w:r>
    </w:p>
    <w:p>
      <w:pPr>
        <w:pStyle w:val="405"/>
        <w:rPr>
          <w:rFonts w:hint="eastAsia" w:cs="仿宋"/>
        </w:rPr>
      </w:pPr>
      <w:r>
        <w:rPr>
          <w:rFonts w:hint="eastAsia" w:cs="仿宋"/>
        </w:rPr>
        <w:t xml:space="preserve">进度款支付前形象进度的确认； </w:t>
      </w:r>
    </w:p>
    <w:p>
      <w:pPr>
        <w:pStyle w:val="405"/>
        <w:rPr>
          <w:rFonts w:hint="eastAsia" w:cs="仿宋"/>
        </w:rPr>
      </w:pPr>
      <w:r>
        <w:rPr>
          <w:rFonts w:hint="eastAsia" w:cs="仿宋"/>
        </w:rPr>
        <w:t xml:space="preserve">工程中间验收和隐蔽工程验收； </w:t>
      </w:r>
    </w:p>
    <w:p>
      <w:pPr>
        <w:pStyle w:val="405"/>
        <w:rPr>
          <w:rFonts w:hint="eastAsia" w:cs="仿宋"/>
        </w:rPr>
      </w:pPr>
      <w:r>
        <w:rPr>
          <w:rFonts w:hint="eastAsia" w:cs="仿宋"/>
        </w:rPr>
        <w:t xml:space="preserve">工程竣工验收及验收证书的签署； </w:t>
      </w:r>
    </w:p>
    <w:p>
      <w:pPr>
        <w:pStyle w:val="405"/>
        <w:rPr>
          <w:rFonts w:hint="eastAsia" w:cs="仿宋"/>
        </w:rPr>
      </w:pPr>
      <w:r>
        <w:rPr>
          <w:rFonts w:hint="eastAsia" w:cs="仿宋"/>
        </w:rPr>
        <w:t xml:space="preserve">整个施工过程中工程质量、工程进度的监理； </w:t>
      </w:r>
    </w:p>
    <w:p>
      <w:pPr>
        <w:pStyle w:val="405"/>
        <w:rPr>
          <w:rFonts w:hint="eastAsia" w:cs="仿宋"/>
        </w:rPr>
      </w:pPr>
      <w:r>
        <w:rPr>
          <w:rFonts w:hint="eastAsia" w:cs="仿宋"/>
        </w:rPr>
        <w:t>与相关部门的组织协调工作。</w:t>
      </w:r>
    </w:p>
    <w:p>
      <w:pPr>
        <w:pStyle w:val="405"/>
        <w:rPr>
          <w:rFonts w:cs="仿宋"/>
        </w:rPr>
      </w:pPr>
      <w:r>
        <w:rPr>
          <w:rFonts w:hint="eastAsia" w:cs="仿宋"/>
        </w:rPr>
        <w:t xml:space="preserve">监理工程师在行使上述权利或本工程监理合同职权范围内的职权时，承包人均应视为已经取得发包人的同意，不得拒绝执行。 </w:t>
      </w:r>
    </w:p>
    <w:p>
      <w:pPr>
        <w:pStyle w:val="405"/>
        <w:rPr>
          <w:rFonts w:cs="仿宋"/>
        </w:rPr>
      </w:pPr>
      <w:r>
        <w:rPr>
          <w:rFonts w:hint="eastAsia" w:cs="仿宋"/>
        </w:rPr>
        <w:t xml:space="preserve">需要取得发包人批准才能行使的职权包括：工程开工令、工程停工令、暂停令的发布，工程延期、工程变更的审批，工程内容的增减等。 </w:t>
      </w:r>
    </w:p>
    <w:p>
      <w:pPr>
        <w:pStyle w:val="405"/>
        <w:rPr>
          <w:rFonts w:cs="仿宋"/>
        </w:rPr>
      </w:pPr>
      <w:r>
        <w:rPr>
          <w:rFonts w:hint="eastAsia" w:cs="仿宋"/>
        </w:rPr>
        <w:t xml:space="preserve">关于监理人在施工现场的办公场所、生活场所的提供和费用承担的约定： 见监理合同。 </w:t>
      </w:r>
    </w:p>
    <w:p>
      <w:pPr>
        <w:pStyle w:val="405"/>
      </w:pPr>
      <w:r>
        <w:rPr>
          <w:rFonts w:hint="eastAsia"/>
        </w:rPr>
        <w:t>4.2 监理人员</w:t>
      </w:r>
    </w:p>
    <w:p>
      <w:pPr>
        <w:pStyle w:val="405"/>
      </w:pPr>
      <w:r>
        <w:rPr>
          <w:rFonts w:hint="eastAsia"/>
        </w:rPr>
        <w:t>总监理工程师：</w:t>
      </w:r>
    </w:p>
    <w:p>
      <w:pPr>
        <w:pStyle w:val="405"/>
        <w:rPr>
          <w:u w:val="single"/>
        </w:rPr>
      </w:pPr>
      <w:r>
        <w:rPr>
          <w:rFonts w:hint="eastAsia"/>
        </w:rPr>
        <w:t>姓    名</w:t>
      </w:r>
      <w:r>
        <w:rPr>
          <w:rFonts w:hint="eastAsia"/>
          <w:u w:val="single"/>
        </w:rPr>
        <w:t>：                             ：</w:t>
      </w:r>
    </w:p>
    <w:p>
      <w:pPr>
        <w:pStyle w:val="405"/>
        <w:rPr>
          <w:u w:val="single"/>
        </w:rPr>
      </w:pPr>
      <w:r>
        <w:rPr>
          <w:rFonts w:hint="eastAsia"/>
        </w:rPr>
        <w:t>职    务</w:t>
      </w:r>
      <w:r>
        <w:rPr>
          <w:rFonts w:hint="eastAsia"/>
          <w:u w:val="single"/>
        </w:rPr>
        <w:t>：                 ；</w:t>
      </w:r>
    </w:p>
    <w:p>
      <w:pPr>
        <w:pStyle w:val="405"/>
        <w:rPr>
          <w:u w:val="single"/>
        </w:rPr>
      </w:pPr>
      <w:r>
        <w:rPr>
          <w:rFonts w:hint="eastAsia"/>
        </w:rPr>
        <w:t>监理工程师执业资格证书号</w:t>
      </w:r>
      <w:r>
        <w:rPr>
          <w:rFonts w:hint="eastAsia"/>
          <w:u w:val="single"/>
        </w:rPr>
        <w:t>：              ；</w:t>
      </w:r>
    </w:p>
    <w:p>
      <w:pPr>
        <w:pStyle w:val="405"/>
        <w:rPr>
          <w:u w:val="single"/>
        </w:rPr>
      </w:pPr>
      <w:r>
        <w:rPr>
          <w:rFonts w:hint="eastAsia"/>
        </w:rPr>
        <w:t>联系电话</w:t>
      </w:r>
      <w:r>
        <w:rPr>
          <w:rFonts w:hint="eastAsia"/>
          <w:u w:val="single"/>
        </w:rPr>
        <w:t>：                        ；</w:t>
      </w:r>
    </w:p>
    <w:p>
      <w:pPr>
        <w:pStyle w:val="405"/>
        <w:rPr>
          <w:u w:val="single"/>
        </w:rPr>
      </w:pPr>
      <w:r>
        <w:rPr>
          <w:rFonts w:hint="eastAsia"/>
        </w:rPr>
        <w:t>电子信箱</w:t>
      </w:r>
      <w:r>
        <w:rPr>
          <w:rFonts w:hint="eastAsia"/>
          <w:u w:val="single"/>
        </w:rPr>
        <w:t>：                ；</w:t>
      </w:r>
    </w:p>
    <w:p>
      <w:pPr>
        <w:pStyle w:val="405"/>
        <w:rPr>
          <w:u w:val="single"/>
        </w:rPr>
      </w:pPr>
      <w:r>
        <w:rPr>
          <w:rFonts w:hint="eastAsia"/>
        </w:rPr>
        <w:t>通信地址</w:t>
      </w:r>
      <w:r>
        <w:rPr>
          <w:rFonts w:hint="eastAsia"/>
          <w:u w:val="single"/>
        </w:rPr>
        <w:t>：                ；</w:t>
      </w:r>
    </w:p>
    <w:p>
      <w:pPr>
        <w:pStyle w:val="405"/>
        <w:rPr>
          <w:u w:val="single"/>
        </w:rPr>
      </w:pPr>
      <w:r>
        <w:rPr>
          <w:rFonts w:hint="eastAsia"/>
        </w:rPr>
        <w:t>关于监理人的其他约定：</w:t>
      </w:r>
      <w:r>
        <w:rPr>
          <w:rFonts w:hint="eastAsia" w:cs="仿宋"/>
          <w:u w:val="single"/>
        </w:rPr>
        <w:t>详见监理合同</w:t>
      </w:r>
      <w:r>
        <w:rPr>
          <w:rFonts w:hint="eastAsia"/>
          <w:u w:val="single"/>
        </w:rPr>
        <w:t xml:space="preserve">    。</w:t>
      </w:r>
    </w:p>
    <w:p>
      <w:pPr>
        <w:pStyle w:val="405"/>
      </w:pPr>
      <w:r>
        <w:rPr>
          <w:rFonts w:hint="eastAsia"/>
        </w:rPr>
        <w:t>4.4 商定或确定</w:t>
      </w:r>
    </w:p>
    <w:p>
      <w:pPr>
        <w:pStyle w:val="405"/>
        <w:rPr>
          <w:u w:val="single"/>
        </w:rPr>
      </w:pPr>
      <w:bookmarkStart w:id="208" w:name="_Toc267251418"/>
      <w:r>
        <w:rPr>
          <w:rFonts w:hint="eastAsia"/>
          <w:u w:val="single"/>
        </w:rPr>
        <w:t>在发包人和承包人不能通过协商达成一致意见时，发包人授权监理人对以下事项进行确定：</w:t>
      </w:r>
    </w:p>
    <w:p>
      <w:pPr>
        <w:pStyle w:val="405"/>
        <w:rPr>
          <w:u w:val="single"/>
        </w:rPr>
      </w:pPr>
      <w:r>
        <w:rPr>
          <w:rFonts w:hint="eastAsia"/>
          <w:u w:val="single"/>
        </w:rPr>
        <w:t>（1） /                                            ；</w:t>
      </w:r>
    </w:p>
    <w:p>
      <w:pPr>
        <w:pStyle w:val="405"/>
        <w:rPr>
          <w:u w:val="single"/>
        </w:rPr>
      </w:pPr>
      <w:r>
        <w:rPr>
          <w:rFonts w:hint="eastAsia"/>
          <w:u w:val="single"/>
        </w:rPr>
        <w:t>（2） /                                              ；</w:t>
      </w:r>
    </w:p>
    <w:p>
      <w:pPr>
        <w:pStyle w:val="405"/>
        <w:rPr>
          <w:u w:val="single"/>
        </w:rPr>
      </w:pPr>
      <w:r>
        <w:rPr>
          <w:rFonts w:hint="eastAsia"/>
          <w:u w:val="single"/>
        </w:rPr>
        <w:t>（3）/                                             。</w:t>
      </w:r>
    </w:p>
    <w:p>
      <w:pPr>
        <w:pStyle w:val="405"/>
      </w:pPr>
      <w:bookmarkStart w:id="209" w:name="_Toc351203637"/>
      <w:r>
        <w:rPr>
          <w:rFonts w:hint="eastAsia"/>
        </w:rPr>
        <w:t>5</w:t>
      </w:r>
      <w:bookmarkEnd w:id="208"/>
      <w:bookmarkStart w:id="210" w:name="_Toc296891203"/>
      <w:bookmarkStart w:id="211" w:name="_Toc296347162"/>
      <w:bookmarkStart w:id="212" w:name="_Toc296890991"/>
      <w:bookmarkStart w:id="213" w:name="_Toc296346664"/>
      <w:bookmarkStart w:id="214" w:name="_Toc297120463"/>
      <w:bookmarkStart w:id="215" w:name="_Toc297048349"/>
      <w:bookmarkStart w:id="216" w:name="_Toc292559872"/>
      <w:bookmarkStart w:id="217" w:name="_Toc292559367"/>
      <w:bookmarkStart w:id="218" w:name="_Toc296503163"/>
      <w:bookmarkStart w:id="219" w:name="_Toc296944502"/>
      <w:r>
        <w:rPr>
          <w:rFonts w:hint="eastAsia"/>
        </w:rPr>
        <w:t>. 工程质量</w:t>
      </w:r>
      <w:bookmarkEnd w:id="209"/>
    </w:p>
    <w:p>
      <w:pPr>
        <w:pStyle w:val="405"/>
      </w:pPr>
      <w:r>
        <w:rPr>
          <w:rFonts w:hint="eastAsia"/>
        </w:rPr>
        <w:t>5.1 质量要求</w:t>
      </w:r>
    </w:p>
    <w:p>
      <w:pPr>
        <w:pStyle w:val="405"/>
        <w:rPr>
          <w:rFonts w:cs="仿宋"/>
        </w:rPr>
      </w:pPr>
      <w:r>
        <w:rPr>
          <w:rFonts w:hint="eastAsia"/>
        </w:rPr>
        <w:t>5</w:t>
      </w:r>
      <w:bookmarkStart w:id="220" w:name="_Toc297216155"/>
      <w:bookmarkStart w:id="221" w:name="_Toc303539106"/>
      <w:bookmarkStart w:id="222" w:name="_Toc304295527"/>
      <w:bookmarkStart w:id="223" w:name="_Toc318581164"/>
      <w:bookmarkStart w:id="224" w:name="_Toc297123496"/>
      <w:bookmarkStart w:id="225" w:name="_Toc312677997"/>
      <w:bookmarkStart w:id="226" w:name="_Toc300934949"/>
      <w:r>
        <w:rPr>
          <w:rFonts w:hint="eastAsia"/>
        </w:rPr>
        <w:t>.1.1 特殊质量标准和要求：</w:t>
      </w:r>
      <w:r>
        <w:rPr>
          <w:rFonts w:hint="eastAsia" w:cs="仿宋"/>
          <w:spacing w:val="-2"/>
        </w:rPr>
        <w:t>双方对工程质量有争议，由双方同意的工程质</w:t>
      </w:r>
      <w:r>
        <w:rPr>
          <w:rFonts w:hint="eastAsia" w:cs="仿宋"/>
        </w:rPr>
        <w:t xml:space="preserve">量检测机构鉴定，所需费用及因此造成的损失，由责任方承担。双方均有责任， 由双方根据其责任分别承担。 </w:t>
      </w:r>
    </w:p>
    <w:p>
      <w:pPr>
        <w:pStyle w:val="405"/>
        <w:rPr>
          <w:rFonts w:cs="仿宋"/>
          <w:spacing w:val="-1"/>
        </w:rPr>
      </w:pPr>
      <w:r>
        <w:rPr>
          <w:rFonts w:hint="eastAsia" w:cs="仿宋"/>
          <w:spacing w:val="-1"/>
        </w:rPr>
        <w:t>对于合同中可能出现的新材料、新技术或新工艺，合同文件可能只对其施工</w:t>
      </w:r>
      <w:r>
        <w:rPr>
          <w:rFonts w:hint="eastAsia" w:cs="仿宋"/>
        </w:rPr>
        <w:t>技术或验收标准做出约定，或者合同中对某类材料、技术、工艺未约定制造的标</w:t>
      </w:r>
      <w:r>
        <w:rPr>
          <w:rFonts w:hint="eastAsia" w:cs="仿宋"/>
          <w:spacing w:val="-1"/>
        </w:rPr>
        <w:t>准或实施的方法，在发包人认为必要的时候，承包人应按发包人的要求提出施工</w:t>
      </w:r>
      <w:r>
        <w:rPr>
          <w:rFonts w:hint="eastAsia" w:cs="仿宋"/>
        </w:rPr>
        <w:t>工艺以及发包人认为必要的任何资料和文件，并在取得发包人的批准后执行。如</w:t>
      </w:r>
      <w:r>
        <w:rPr>
          <w:rFonts w:hint="eastAsia" w:cs="仿宋"/>
          <w:spacing w:val="-1"/>
        </w:rPr>
        <w:t>承包人不能一次性通过竣工验收并达到本合同约定的质量等级，则承包人向发包</w:t>
      </w:r>
      <w:r>
        <w:rPr>
          <w:rFonts w:hint="eastAsia" w:cs="仿宋"/>
          <w:spacing w:val="-4"/>
        </w:rPr>
        <w:t xml:space="preserve">人支付质量违约金额为承包人合同总价的 </w:t>
      </w:r>
      <w:r>
        <w:rPr>
          <w:rFonts w:hint="eastAsia" w:cs="仿宋"/>
        </w:rPr>
        <w:t>2%</w:t>
      </w:r>
      <w:r>
        <w:rPr>
          <w:rFonts w:hint="eastAsia" w:cs="仿宋"/>
          <w:spacing w:val="-3"/>
        </w:rPr>
        <w:t>，且进行返工直至验收合格，如此耽</w:t>
      </w:r>
      <w:r>
        <w:rPr>
          <w:rFonts w:hint="eastAsia" w:cs="仿宋"/>
        </w:rPr>
        <w:t>误的工期发包人不予延长；质量违约金额可以由承包人向发包人支付或由发包人直接从承包人任何应得的款项中除。承包人按本款约定支付质量违约金，并不减</w:t>
      </w:r>
      <w:r>
        <w:rPr>
          <w:rFonts w:hint="eastAsia" w:cs="仿宋"/>
          <w:spacing w:val="-1"/>
        </w:rPr>
        <w:t>少或免除承包人本合同项下的义务。</w:t>
      </w:r>
    </w:p>
    <w:p>
      <w:pPr>
        <w:pStyle w:val="405"/>
        <w:rPr>
          <w:rFonts w:cs="仿宋"/>
        </w:rPr>
      </w:pPr>
      <w:r>
        <w:rPr>
          <w:rFonts w:hint="eastAsia" w:cs="仿宋"/>
        </w:rPr>
        <w:t>如果承包人支付给发包人的质量违约金总额不足以弥补因承包人质量违约给发包人造成的损失，承包人应另行向发包人支付赔偿金。承包人知晓本工程</w:t>
      </w:r>
      <w:r>
        <w:rPr>
          <w:rFonts w:hint="eastAsia" w:cs="仿宋"/>
          <w:spacing w:val="-1"/>
        </w:rPr>
        <w:t>的质量违约将会给发包人带来非常严重的违约责任和经济损失。</w:t>
      </w:r>
    </w:p>
    <w:p>
      <w:pPr>
        <w:pStyle w:val="405"/>
        <w:rPr>
          <w:rFonts w:cs="仿宋"/>
        </w:rPr>
      </w:pPr>
      <w:r>
        <w:rPr>
          <w:rFonts w:hint="eastAsia" w:cs="仿宋"/>
          <w:spacing w:val="-3"/>
        </w:rPr>
        <w:t>施工过程中如果发包人确认施工质量已无法最终满足合同要求，发包人有权单</w:t>
      </w:r>
      <w:r>
        <w:rPr>
          <w:rFonts w:hint="eastAsia" w:cs="仿宋"/>
          <w:spacing w:val="-4"/>
        </w:rPr>
        <w:t>方解除施工承包合同。合同解除并不影响承包人承担违约责任。</w:t>
      </w:r>
    </w:p>
    <w:p>
      <w:pPr>
        <w:pStyle w:val="405"/>
        <w:rPr>
          <w:rFonts w:cs="仿宋"/>
        </w:rPr>
      </w:pPr>
      <w:r>
        <w:rPr>
          <w:rFonts w:hint="eastAsia" w:cs="仿宋"/>
        </w:rPr>
        <w:t>关于工程奖项的约定：</w:t>
      </w:r>
      <w:r>
        <w:rPr>
          <w:rFonts w:hint="eastAsia" w:cs="仿宋"/>
          <w:u w:val="single"/>
        </w:rPr>
        <w:t xml:space="preserve"> 无</w:t>
      </w:r>
      <w:r>
        <w:rPr>
          <w:rFonts w:hint="eastAsia" w:cs="仿宋"/>
          <w:u w:val="single"/>
        </w:rPr>
        <w:tab/>
      </w:r>
      <w:r>
        <w:rPr>
          <w:rFonts w:hint="eastAsia" w:cs="仿宋"/>
        </w:rPr>
        <w:t xml:space="preserve">。 </w:t>
      </w:r>
    </w:p>
    <w:p>
      <w:pPr>
        <w:pStyle w:val="405"/>
      </w:pPr>
      <w:r>
        <w:rPr>
          <w:rFonts w:hint="eastAsia"/>
        </w:rPr>
        <w:t>5.3 隐蔽工程检查</w:t>
      </w:r>
    </w:p>
    <w:p>
      <w:pPr>
        <w:pStyle w:val="405"/>
        <w:rPr>
          <w:rFonts w:cs="仿宋"/>
          <w:u w:val="single"/>
        </w:rPr>
      </w:pPr>
      <w:r>
        <w:rPr>
          <w:rFonts w:hint="eastAsia"/>
        </w:rPr>
        <w:t>5.3.2承包人提前通知监理人隐蔽工程检查的期限的约定：</w:t>
      </w:r>
      <w:r>
        <w:rPr>
          <w:rFonts w:hint="eastAsia" w:cs="仿宋"/>
          <w:u w:val="single"/>
        </w:rPr>
        <w:t xml:space="preserve">工程具备隐蔽条件或达到国家及青海省相关法律、法规、规章和规范性文件规定的中间验收部位，承包人进行自检，并在隐蔽或中间验收前 48 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 </w:t>
      </w:r>
    </w:p>
    <w:p>
      <w:pPr>
        <w:pStyle w:val="405"/>
      </w:pPr>
      <w:r>
        <w:rPr>
          <w:rFonts w:hint="eastAsia"/>
        </w:rPr>
        <w:t xml:space="preserve">监理人不能按时进行检查时，应提前  </w:t>
      </w:r>
      <w:r>
        <w:rPr>
          <w:rFonts w:hint="eastAsia"/>
          <w:u w:val="single"/>
        </w:rPr>
        <w:t xml:space="preserve">24 </w:t>
      </w:r>
      <w:r>
        <w:rPr>
          <w:rFonts w:hint="eastAsia"/>
        </w:rPr>
        <w:t>小时提交书面延期要求。</w:t>
      </w:r>
    </w:p>
    <w:p>
      <w:pPr>
        <w:pStyle w:val="405"/>
      </w:pPr>
      <w:r>
        <w:rPr>
          <w:rFonts w:hint="eastAsia"/>
        </w:rPr>
        <w:t xml:space="preserve">关于延期最长不得超过：   </w:t>
      </w:r>
      <w:r>
        <w:rPr>
          <w:rFonts w:hint="eastAsia"/>
          <w:u w:val="single"/>
        </w:rPr>
        <w:t xml:space="preserve">48 </w:t>
      </w:r>
      <w:r>
        <w:rPr>
          <w:rFonts w:hint="eastAsia"/>
        </w:rPr>
        <w:t xml:space="preserve"> 小时。</w:t>
      </w:r>
    </w:p>
    <w:p>
      <w:pPr>
        <w:pStyle w:val="405"/>
      </w:pPr>
      <w:bookmarkStart w:id="227" w:name="_Toc351203638"/>
      <w:r>
        <w:rPr>
          <w:rFonts w:hint="eastAsia"/>
        </w:rPr>
        <w:t>6. 安全文明施工与环境保护</w:t>
      </w:r>
      <w:bookmarkEnd w:id="227"/>
    </w:p>
    <w:p>
      <w:pPr>
        <w:pStyle w:val="405"/>
      </w:pPr>
      <w:r>
        <w:rPr>
          <w:rFonts w:hint="eastAsia"/>
        </w:rPr>
        <w:t>6.1安全文明施工</w:t>
      </w:r>
    </w:p>
    <w:p>
      <w:pPr>
        <w:pStyle w:val="405"/>
        <w:rPr>
          <w:kern w:val="2"/>
        </w:rPr>
      </w:pPr>
      <w:r>
        <w:rPr>
          <w:rFonts w:hint="eastAsia"/>
        </w:rPr>
        <w:t>6</w:t>
      </w:r>
      <w:r>
        <w:rPr>
          <w:rFonts w:hint="eastAsia"/>
          <w:kern w:val="2"/>
        </w:rPr>
        <w:t xml:space="preserve">.1.1 项目安全生产的达标目标及相应事项的约定：（1）承包人应严格按照《青海省建筑安全生产管理规定》《环境保护法》等文件要求，保证施工现场安全生产文明施工，并达到市级安全文明工地标准要求。 </w:t>
      </w:r>
    </w:p>
    <w:p>
      <w:pPr>
        <w:pStyle w:val="405"/>
        <w:rPr>
          <w:kern w:val="2"/>
        </w:rPr>
      </w:pPr>
      <w:r>
        <w:rPr>
          <w:rFonts w:hint="eastAsia"/>
          <w:kern w:val="2"/>
        </w:rPr>
        <w:t xml:space="preserve">（2）承包人负责在工程施工、竣工及保修的整个过程中施工现场全部人员的安全。发包人不承担承包人单位人员或其他人员的伤亡赔偿或补偿责任。 </w:t>
      </w:r>
    </w:p>
    <w:p>
      <w:pPr>
        <w:pStyle w:val="405"/>
        <w:rPr>
          <w:kern w:val="2"/>
        </w:rPr>
      </w:pPr>
      <w:r>
        <w:rPr>
          <w:rFonts w:hint="eastAsia"/>
          <w:kern w:val="2"/>
        </w:rPr>
        <w:t xml:space="preserve">（3）工程施工中，承包方必须遵守安全生产的有关规定，采取必要的安全防护措施，杜绝安全质量事故的发生，如施工过程中确实存在重大安全隐患， 应及时书面报告发包方，在排除后方可施工。如现场发生重大安全、质量事故， 承包人应采取措施，负责自费保护好事故现场。 </w:t>
      </w:r>
    </w:p>
    <w:p>
      <w:pPr>
        <w:pStyle w:val="405"/>
        <w:rPr>
          <w:kern w:val="2"/>
        </w:rPr>
      </w:pPr>
      <w:r>
        <w:rPr>
          <w:rFonts w:hint="eastAsia"/>
          <w:kern w:val="2"/>
        </w:rPr>
        <w:t>（4）在施工现场设置施工围挡和警示标志，做好安全施工工作。按标准设置围挡，要整齐牢固、美观整洁，宣传内容齐全；标志标牌符合要求，指定安全责任人，确保安全生产；施工人员要按要求挂牌上岗，安全帽要设置统一标识。如达不到规定要求的，除按发包人的要求整改达标外，发包人有权扣除相应违约金。</w:t>
      </w:r>
    </w:p>
    <w:p>
      <w:pPr>
        <w:pStyle w:val="405"/>
        <w:rPr>
          <w:kern w:val="2"/>
        </w:rPr>
      </w:pPr>
      <w:r>
        <w:rPr>
          <w:rFonts w:hint="eastAsia"/>
          <w:kern w:val="2"/>
        </w:rPr>
        <w:t>（5）承包人应从施工现场清除并运出承包装备、剩余材料、垃圾和各种临时设施，并保持整个现场及工程整洁，达到监理工程师及发包人认为合格的使用状态。由于承包人未及时清理而发生的支付违约金、赔偿、纠纷等责任和费用应由承包人承担，发包人可从承包人的任何款项中扣除。</w:t>
      </w:r>
    </w:p>
    <w:p>
      <w:pPr>
        <w:pStyle w:val="405"/>
        <w:rPr>
          <w:rFonts w:cs="仿宋"/>
          <w:spacing w:val="-22"/>
          <w:u w:val="single"/>
        </w:rPr>
      </w:pPr>
      <w:r>
        <w:rPr>
          <w:rFonts w:hint="eastAsia"/>
        </w:rPr>
        <w:t>6.1.4 关于治安保卫的特别约定：</w:t>
      </w:r>
      <w:r>
        <w:rPr>
          <w:rFonts w:hint="eastAsia" w:cs="仿宋"/>
          <w:spacing w:val="-22"/>
          <w:u w:val="single"/>
        </w:rPr>
        <w:t>按照工程所在地行政主管部门规定执行</w:t>
      </w:r>
    </w:p>
    <w:p>
      <w:pPr>
        <w:pStyle w:val="405"/>
        <w:rPr>
          <w:u w:val="single"/>
        </w:rPr>
      </w:pPr>
      <w:r>
        <w:rPr>
          <w:rFonts w:hint="eastAsia" w:cs="仿宋"/>
          <w:spacing w:val="-22"/>
          <w:u w:val="single"/>
        </w:rPr>
        <w:t>关于编</w:t>
      </w:r>
      <w:r>
        <w:rPr>
          <w:rFonts w:hint="eastAsia" w:cs="仿宋"/>
          <w:spacing w:val="-12"/>
          <w:u w:val="single"/>
        </w:rPr>
        <w:t>制施工场地治安管理计划的约定：按照工程所在地行政主管部门规</w:t>
      </w:r>
      <w:r>
        <w:rPr>
          <w:rFonts w:hint="eastAsia" w:cs="仿宋"/>
          <w:u w:val="single"/>
        </w:rPr>
        <w:t>定执行</w:t>
      </w:r>
    </w:p>
    <w:p>
      <w:pPr>
        <w:pStyle w:val="405"/>
      </w:pPr>
      <w:r>
        <w:rPr>
          <w:rFonts w:hint="eastAsia"/>
        </w:rPr>
        <w:t>6.1.5 文明施工</w:t>
      </w:r>
    </w:p>
    <w:p>
      <w:pPr>
        <w:pStyle w:val="405"/>
        <w:rPr>
          <w:kern w:val="2"/>
        </w:rPr>
      </w:pPr>
      <w:r>
        <w:rPr>
          <w:rFonts w:hint="eastAsia"/>
          <w:kern w:val="2"/>
        </w:rPr>
        <w:t xml:space="preserve">合同当事人对文明施工的要求：承包人应按通用条款要求做好文明施工工作。宣传内容齐全，制定防尘降噪措施，如达不到规定要求的，除按发包人的要求整改达标外，发包人有权扣除相应违约金。  </w:t>
      </w:r>
    </w:p>
    <w:p>
      <w:pPr>
        <w:pStyle w:val="405"/>
        <w:rPr>
          <w:kern w:val="2"/>
        </w:rPr>
      </w:pPr>
      <w:r>
        <w:rPr>
          <w:rFonts w:hint="eastAsia"/>
          <w:kern w:val="2"/>
        </w:rPr>
        <w:t>6.1.6 关于安全文明施工费支付比例和支付期限的约定：</w:t>
      </w:r>
      <w:bookmarkEnd w:id="220"/>
      <w:bookmarkEnd w:id="221"/>
      <w:bookmarkEnd w:id="222"/>
      <w:bookmarkEnd w:id="223"/>
      <w:bookmarkEnd w:id="224"/>
      <w:bookmarkEnd w:id="225"/>
      <w:bookmarkEnd w:id="226"/>
      <w:bookmarkStart w:id="228" w:name="_Toc351203639"/>
      <w:r>
        <w:rPr>
          <w:rFonts w:hint="eastAsia"/>
          <w:kern w:val="2"/>
        </w:rPr>
        <w:t xml:space="preserve">已包含在合同价款内，按工程进度款支付比例支付。 </w:t>
      </w:r>
    </w:p>
    <w:p>
      <w:pPr>
        <w:pStyle w:val="405"/>
      </w:pPr>
      <w:r>
        <w:rPr>
          <w:rFonts w:hint="eastAsia"/>
        </w:rPr>
        <w:t>7. 工期和进度</w:t>
      </w:r>
      <w:bookmarkEnd w:id="228"/>
    </w:p>
    <w:p>
      <w:pPr>
        <w:pStyle w:val="405"/>
      </w:pPr>
      <w:r>
        <w:rPr>
          <w:rFonts w:hint="eastAsia"/>
        </w:rPr>
        <w:t>7.1 施工组织设计</w:t>
      </w:r>
    </w:p>
    <w:p>
      <w:pPr>
        <w:pStyle w:val="405"/>
        <w:rPr>
          <w:kern w:val="2"/>
        </w:rPr>
      </w:pPr>
      <w:r>
        <w:rPr>
          <w:rFonts w:hint="eastAsia"/>
          <w:kern w:val="2"/>
        </w:rPr>
        <w:t xml:space="preserve">7.1.1 合同当事人约定的施工组织设计应包括的其他内容：承包人应在合同生效后向发包人提交一份适合于整个工程的施工组织设计（含主要工序的施工方案）供发包人批准。该施工组织设计不应低于随磋商文件提交的施工组织设计内所说明的所有工程内容和承诺，而是对其的进一步细化及优化。在施工过程中， 发包人有权要求承包人随时提发包人认为必要的关于施工组织设计的任何说明或文件，承包人应按要求提供。 </w:t>
      </w:r>
    </w:p>
    <w:p>
      <w:pPr>
        <w:pStyle w:val="405"/>
        <w:rPr>
          <w:rFonts w:cs="仿宋"/>
          <w:u w:val="single"/>
        </w:rPr>
      </w:pPr>
      <w:r>
        <w:rPr>
          <w:rFonts w:hint="eastAsia" w:cs="仿宋"/>
          <w:u w:val="single"/>
        </w:rPr>
        <w:t xml:space="preserve">承包人应按照经发包人批准的上述施工组织设计进行施工。但在任何情况下， 发包人对上述任何施工组织设计的批准不应减轻或免除承包人对其应负的责任。 </w:t>
      </w:r>
    </w:p>
    <w:p>
      <w:pPr>
        <w:pStyle w:val="405"/>
      </w:pPr>
      <w:r>
        <w:rPr>
          <w:rFonts w:hint="eastAsia"/>
        </w:rPr>
        <w:t>7.1.2 施工组织设计的提交和修改</w:t>
      </w:r>
    </w:p>
    <w:p>
      <w:pPr>
        <w:pStyle w:val="405"/>
        <w:rPr>
          <w:rFonts w:cs="仿宋"/>
        </w:rPr>
      </w:pPr>
      <w:r>
        <w:rPr>
          <w:rFonts w:hint="eastAsia" w:cs="仿宋"/>
        </w:rPr>
        <w:t>承包人提交详细施工组织设计的期限的约定：</w:t>
      </w:r>
      <w:r>
        <w:rPr>
          <w:rFonts w:hint="eastAsia" w:cs="仿宋"/>
          <w:spacing w:val="-1"/>
        </w:rPr>
        <w:t xml:space="preserve">承包人应在图纸会审后 </w:t>
      </w:r>
      <w:r>
        <w:rPr>
          <w:rFonts w:hint="eastAsia" w:cs="仿宋"/>
        </w:rPr>
        <w:t>5 日内将施工组织设计和进度计划按发包人同意的格式和详细程度提报给发包人和监理</w:t>
      </w:r>
      <w:r>
        <w:rPr>
          <w:rFonts w:hint="eastAsia" w:cs="仿宋"/>
          <w:spacing w:val="-5"/>
        </w:rPr>
        <w:t>工程师各一份，以获取发包人的批准。同时，还应以书面形式提交一份为保证该进</w:t>
      </w:r>
      <w:r>
        <w:rPr>
          <w:rFonts w:hint="eastAsia" w:cs="仿宋"/>
        </w:rPr>
        <w:t xml:space="preserve">度计划而拟采用的方法和安排的说明，此工程进度计划不对报价文件做实质性变动，而是对其的进一步细化。 </w:t>
      </w:r>
    </w:p>
    <w:p>
      <w:pPr>
        <w:pStyle w:val="405"/>
        <w:rPr>
          <w:rFonts w:cs="仿宋"/>
          <w:u w:val="single"/>
        </w:rPr>
      </w:pPr>
      <w:r>
        <w:rPr>
          <w:rFonts w:hint="eastAsia" w:cs="仿宋"/>
        </w:rPr>
        <w:t>为保证工程按期竣工，当工程的实际进度与已经批准的进度计划不符时， 承包人应根据发包人的要求修订原进度计划。同时，承包人要有必要和适当的措施来保证工程按照批准的进度计划或修订的进度计划进行。</w:t>
      </w:r>
    </w:p>
    <w:p>
      <w:pPr>
        <w:pStyle w:val="405"/>
        <w:rPr>
          <w:rFonts w:cs="仿宋"/>
        </w:rPr>
      </w:pPr>
      <w:r>
        <w:rPr>
          <w:rFonts w:hint="eastAsia" w:cs="仿宋"/>
          <w:u w:val="single"/>
        </w:rPr>
        <w:t>发</w:t>
      </w:r>
      <w:r>
        <w:rPr>
          <w:rFonts w:hint="eastAsia" w:cs="仿宋"/>
        </w:rPr>
        <w:t>包人和监理人在收到详细的施工组织设计后确认或提出修改意见的期限：</w:t>
      </w:r>
      <w:r>
        <w:rPr>
          <w:rFonts w:hint="eastAsia" w:cs="仿宋"/>
          <w:u w:val="single"/>
        </w:rPr>
        <w:t>发包人</w:t>
      </w:r>
      <w:r>
        <w:rPr>
          <w:rFonts w:hint="eastAsia" w:cs="仿宋"/>
          <w:spacing w:val="-1"/>
          <w:u w:val="single"/>
        </w:rPr>
        <w:t xml:space="preserve">和监理理工程师收到后 </w:t>
      </w:r>
      <w:r>
        <w:rPr>
          <w:rFonts w:hint="eastAsia" w:cs="仿宋"/>
          <w:u w:val="single"/>
        </w:rPr>
        <w:t xml:space="preserve">7 </w:t>
      </w:r>
      <w:r>
        <w:rPr>
          <w:rFonts w:hint="eastAsia" w:cs="仿宋"/>
          <w:spacing w:val="-1"/>
          <w:u w:val="single"/>
        </w:rPr>
        <w:t>日内应予以确认或提出修改意见。</w:t>
      </w:r>
    </w:p>
    <w:p>
      <w:pPr>
        <w:pStyle w:val="405"/>
      </w:pPr>
      <w:r>
        <w:rPr>
          <w:rFonts w:hint="eastAsia"/>
        </w:rPr>
        <w:t>7</w:t>
      </w:r>
      <w:bookmarkStart w:id="229" w:name="_Toc297123514"/>
      <w:bookmarkStart w:id="230" w:name="_Toc303539123"/>
      <w:bookmarkStart w:id="231" w:name="_Toc312678005"/>
      <w:bookmarkStart w:id="232" w:name="_Toc312677479"/>
      <w:bookmarkStart w:id="233" w:name="_Toc304295541"/>
      <w:bookmarkStart w:id="234" w:name="_Toc300934966"/>
      <w:bookmarkStart w:id="235" w:name="_Toc297216173"/>
      <w:r>
        <w:rPr>
          <w:rFonts w:hint="eastAsia"/>
        </w:rPr>
        <w:t>.2 施工进度计划</w:t>
      </w:r>
    </w:p>
    <w:p>
      <w:pPr>
        <w:pStyle w:val="405"/>
      </w:pPr>
      <w:r>
        <w:rPr>
          <w:rFonts w:hint="eastAsia"/>
        </w:rPr>
        <w:t>7.2.2 施工进度计划的修订</w:t>
      </w:r>
    </w:p>
    <w:p>
      <w:pPr>
        <w:pStyle w:val="405"/>
      </w:pPr>
      <w:r>
        <w:rPr>
          <w:rFonts w:hint="eastAsia"/>
        </w:rPr>
        <w:t>发包人和监理人在收到修订的施工进度计划后确认或提出修改意见的期限：</w:t>
      </w:r>
      <w:r>
        <w:rPr>
          <w:rFonts w:hint="eastAsia" w:cs="仿宋"/>
          <w:u w:val="single"/>
        </w:rPr>
        <w:t>发包人和</w:t>
      </w:r>
      <w:r>
        <w:rPr>
          <w:rFonts w:hint="eastAsia" w:cs="仿宋"/>
          <w:spacing w:val="-1"/>
          <w:u w:val="single"/>
        </w:rPr>
        <w:t xml:space="preserve">监理工程师收到后 </w:t>
      </w:r>
      <w:r>
        <w:rPr>
          <w:rFonts w:hint="eastAsia" w:cs="仿宋"/>
          <w:u w:val="single"/>
        </w:rPr>
        <w:t xml:space="preserve">7 </w:t>
      </w:r>
      <w:r>
        <w:rPr>
          <w:rFonts w:hint="eastAsia" w:cs="仿宋"/>
          <w:spacing w:val="-1"/>
          <w:u w:val="single"/>
        </w:rPr>
        <w:t>日内应予以确认或提出修改意见。</w:t>
      </w:r>
    </w:p>
    <w:p>
      <w:pPr>
        <w:pStyle w:val="405"/>
      </w:pPr>
      <w:r>
        <w:rPr>
          <w:rFonts w:hint="eastAsia"/>
        </w:rPr>
        <w:t>7.3 开工</w:t>
      </w:r>
    </w:p>
    <w:p>
      <w:pPr>
        <w:pStyle w:val="405"/>
      </w:pPr>
      <w:r>
        <w:rPr>
          <w:rFonts w:hint="eastAsia"/>
        </w:rPr>
        <w:t>7.3.1 开工准备</w:t>
      </w:r>
    </w:p>
    <w:p>
      <w:pPr>
        <w:pStyle w:val="405"/>
        <w:rPr>
          <w:rFonts w:cs="仿宋"/>
          <w:u w:val="single"/>
        </w:rPr>
      </w:pPr>
      <w:r>
        <w:rPr>
          <w:rFonts w:hint="eastAsia"/>
        </w:rPr>
        <w:t>关于承包人提交工程开工报审表的期限：</w:t>
      </w:r>
      <w:r>
        <w:rPr>
          <w:rFonts w:hint="eastAsia" w:cs="仿宋"/>
          <w:u w:val="single"/>
        </w:rPr>
        <w:t>。</w:t>
      </w:r>
    </w:p>
    <w:p>
      <w:pPr>
        <w:pStyle w:val="405"/>
        <w:rPr>
          <w:rFonts w:cs="仿宋"/>
          <w:u w:val="single"/>
        </w:rPr>
      </w:pPr>
      <w:r>
        <w:rPr>
          <w:rFonts w:hint="eastAsia" w:cs="仿宋"/>
        </w:rPr>
        <w:t>关于发包人应完成的其他开工准备工作及期限：</w:t>
      </w:r>
      <w:r>
        <w:rPr>
          <w:rFonts w:hint="eastAsia" w:cs="仿宋"/>
          <w:u w:val="single"/>
        </w:rPr>
        <w:t xml:space="preserve">         。</w:t>
      </w:r>
    </w:p>
    <w:p>
      <w:pPr>
        <w:pStyle w:val="405"/>
        <w:rPr>
          <w:rFonts w:cs="仿宋"/>
          <w:u w:val="single"/>
        </w:rPr>
      </w:pPr>
      <w:r>
        <w:rPr>
          <w:rFonts w:hint="eastAsia" w:cs="仿宋"/>
        </w:rPr>
        <w:t>关于承包人应完成的其他开工准备工作及期限：</w:t>
      </w:r>
      <w:r>
        <w:rPr>
          <w:rFonts w:hint="eastAsia" w:cs="仿宋"/>
          <w:u w:val="single"/>
        </w:rPr>
        <w:t xml:space="preserve">            。</w:t>
      </w:r>
    </w:p>
    <w:p>
      <w:pPr>
        <w:pStyle w:val="405"/>
      </w:pPr>
      <w:r>
        <w:rPr>
          <w:rFonts w:hint="eastAsia"/>
        </w:rPr>
        <w:t>7.3.2开工通知</w:t>
      </w:r>
    </w:p>
    <w:bookmarkEnd w:id="229"/>
    <w:bookmarkEnd w:id="230"/>
    <w:bookmarkEnd w:id="231"/>
    <w:bookmarkEnd w:id="232"/>
    <w:bookmarkEnd w:id="233"/>
    <w:bookmarkEnd w:id="234"/>
    <w:bookmarkEnd w:id="235"/>
    <w:p>
      <w:pPr>
        <w:pStyle w:val="405"/>
        <w:rPr>
          <w:rFonts w:cs="仿宋"/>
        </w:rPr>
      </w:pPr>
      <w:r>
        <w:rPr>
          <w:rFonts w:hint="eastAsia" w:cs="仿宋"/>
        </w:rPr>
        <w:t>因发包人原因造成监理人未能在计划开工日期之日起</w:t>
      </w:r>
      <w:r>
        <w:rPr>
          <w:rFonts w:hint="eastAsia" w:cs="仿宋"/>
          <w:u w:val="single"/>
          <w:lang w:val="en-US" w:eastAsia="zh-CN"/>
        </w:rPr>
        <w:t xml:space="preserve">    </w:t>
      </w:r>
      <w:r>
        <w:rPr>
          <w:rFonts w:hint="eastAsia" w:cs="仿宋"/>
        </w:rPr>
        <w:t xml:space="preserve">日内发出开工通知的，承包人有权提出价格调整要求，或者解除合同。 </w:t>
      </w:r>
    </w:p>
    <w:p>
      <w:pPr>
        <w:pStyle w:val="405"/>
        <w:rPr>
          <w:rFonts w:cs="仿宋"/>
          <w:spacing w:val="-13"/>
        </w:rPr>
      </w:pPr>
      <w:r>
        <w:rPr>
          <w:rFonts w:hint="eastAsia" w:cs="仿宋"/>
          <w:spacing w:val="-10"/>
        </w:rPr>
        <w:t>（7）</w:t>
      </w:r>
      <w:r>
        <w:rPr>
          <w:rFonts w:hint="eastAsia" w:cs="仿宋"/>
          <w:spacing w:val="-2"/>
        </w:rPr>
        <w:t>因发包人原因导致工期延误的其他情形：延期开工和工期顺延的请求必须</w:t>
      </w:r>
      <w:r>
        <w:rPr>
          <w:rFonts w:hint="eastAsia" w:cs="仿宋"/>
          <w:spacing w:val="-13"/>
        </w:rPr>
        <w:t xml:space="preserve">经发包人书面批复后生效。承包人不能因工期延长的申请未得到批准而暂停、拖延、放缓或停止施工。 </w:t>
      </w:r>
    </w:p>
    <w:p>
      <w:pPr>
        <w:pStyle w:val="405"/>
        <w:rPr>
          <w:rFonts w:cs="仿宋"/>
        </w:rPr>
      </w:pPr>
      <w:r>
        <w:rPr>
          <w:rFonts w:hint="eastAsia" w:cs="仿宋"/>
        </w:rPr>
        <w:t>（8）因承包人原因导致工期延误。</w:t>
      </w:r>
    </w:p>
    <w:p>
      <w:pPr>
        <w:pStyle w:val="405"/>
        <w:rPr>
          <w:rFonts w:cs="仿宋"/>
          <w:spacing w:val="-8"/>
        </w:rPr>
      </w:pPr>
      <w:r>
        <w:rPr>
          <w:rFonts w:hint="eastAsia" w:cs="仿宋"/>
          <w:spacing w:val="-4"/>
        </w:rPr>
        <w:t>因承包人原因造成工期延误，逾期竣工违约金的计算方法为：承包人保证按批</w:t>
      </w:r>
      <w:r>
        <w:rPr>
          <w:rFonts w:hint="eastAsia" w:cs="仿宋"/>
          <w:spacing w:val="-2"/>
        </w:rPr>
        <w:t>准的计划进度进行施工，若监理工程师发现实际进度与计划进度不符时， 或认为</w:t>
      </w:r>
      <w:r>
        <w:rPr>
          <w:rFonts w:hint="eastAsia" w:cs="仿宋"/>
          <w:spacing w:val="-6"/>
        </w:rPr>
        <w:t>本合同工程的进度过慢，可要求承包人增加人员和机械设备，或通知承包人采取必</w:t>
      </w:r>
      <w:r>
        <w:rPr>
          <w:rFonts w:hint="eastAsia" w:cs="仿宋"/>
          <w:spacing w:val="-8"/>
        </w:rPr>
        <w:t>要的措施，以确保工程在合同规定的时期内完成，承包人不得无故拒绝，也无权要求为了采取这些措施而支付任何附加费用。</w:t>
      </w:r>
    </w:p>
    <w:p>
      <w:pPr>
        <w:pStyle w:val="405"/>
        <w:rPr>
          <w:rFonts w:cs="仿宋"/>
        </w:rPr>
      </w:pPr>
      <w:r>
        <w:rPr>
          <w:rFonts w:hint="eastAsia" w:cs="仿宋"/>
          <w:spacing w:val="-4"/>
        </w:rPr>
        <w:t>如果承包人中间节点工期延误，但经承包人努力，总工期按期完工的，并且不</w:t>
      </w:r>
      <w:r>
        <w:rPr>
          <w:rFonts w:hint="eastAsia" w:cs="仿宋"/>
          <w:spacing w:val="-7"/>
        </w:rPr>
        <w:t xml:space="preserve">影响专业分包工程和独立工程的施工时间，承包人所支付的节点工期违约金应予返还。 </w:t>
      </w:r>
    </w:p>
    <w:p>
      <w:pPr>
        <w:pStyle w:val="405"/>
        <w:rPr>
          <w:rFonts w:cs="仿宋"/>
        </w:rPr>
      </w:pPr>
      <w:r>
        <w:rPr>
          <w:rFonts w:hint="eastAsia" w:cs="仿宋"/>
        </w:rPr>
        <w:t>如果承包人支付给发包人的误期违约金总额不足以弥补因承包人误期竣工给发包人造成的损失，并且该损失是任何有经验承包人在订立合同时预见到或应当预</w:t>
      </w:r>
      <w:r>
        <w:rPr>
          <w:rFonts w:hint="eastAsia" w:cs="仿宋"/>
          <w:spacing w:val="-8"/>
        </w:rPr>
        <w:t>见到的，承包人应另行向发包人支付赔偿金。赔偿金的数额以补足误期违约金与上</w:t>
      </w:r>
      <w:r>
        <w:rPr>
          <w:rFonts w:hint="eastAsia" w:cs="仿宋"/>
          <w:spacing w:val="-11"/>
        </w:rPr>
        <w:t>述损失间的不足部分为限。承包人应当充分了解，发包人已就本工程竣工交付与有</w:t>
      </w:r>
      <w:r>
        <w:rPr>
          <w:rFonts w:hint="eastAsia" w:cs="仿宋"/>
          <w:spacing w:val="-13"/>
        </w:rPr>
        <w:t xml:space="preserve">关第三方达成了相关协议，因此本工程的误期竣工将会给发包人带来非常严重的违约责任和经济损失。 </w:t>
      </w:r>
    </w:p>
    <w:p>
      <w:pPr>
        <w:pStyle w:val="405"/>
        <w:rPr>
          <w:rFonts w:cs="仿宋"/>
        </w:rPr>
      </w:pPr>
      <w:r>
        <w:rPr>
          <w:rFonts w:hint="eastAsia" w:cs="仿宋"/>
        </w:rPr>
        <w:t xml:space="preserve">承包人工期延误时如果发包人确认工期已无法最终满足合同要求，发包人有权单方解除施工承包合同。合同解除并不影响承包人承担违约责任。 </w:t>
      </w:r>
    </w:p>
    <w:p>
      <w:pPr>
        <w:pStyle w:val="405"/>
        <w:rPr>
          <w:rFonts w:cs="仿宋"/>
        </w:rPr>
      </w:pPr>
      <w:r>
        <w:rPr>
          <w:rFonts w:hint="eastAsia" w:cs="仿宋"/>
          <w:spacing w:val="-5"/>
        </w:rPr>
        <w:t>如达不到约定质量标准，承包人应采取返工、修理等补救措施使工程质量达到</w:t>
      </w:r>
      <w:r>
        <w:rPr>
          <w:rFonts w:hint="eastAsia" w:cs="仿宋"/>
          <w:spacing w:val="-10"/>
        </w:rPr>
        <w:t>约定的质量标准，并承担所支付的一切费用。因此给发包人造成相应损失由承包人承担，返工期间工期不予顺延，并赔偿发包人的合理损失。</w:t>
      </w:r>
    </w:p>
    <w:p>
      <w:pPr>
        <w:pStyle w:val="405"/>
        <w:rPr>
          <w:spacing w:val="-8"/>
          <w:u w:val="single"/>
        </w:rPr>
      </w:pPr>
      <w:r>
        <w:rPr>
          <w:rFonts w:hint="eastAsia"/>
        </w:rPr>
        <w:t>7.3.3</w:t>
      </w:r>
      <w:r>
        <w:rPr>
          <w:rFonts w:hint="eastAsia" w:cs="仿宋"/>
        </w:rPr>
        <w:t>因承包人原因造成工期延误，逾期竣工违约金的上限：</w:t>
      </w:r>
      <w:r>
        <w:rPr>
          <w:rFonts w:hint="eastAsia" w:cs="仿宋"/>
          <w:u w:val="single"/>
        </w:rPr>
        <w:t xml:space="preserve">         。</w:t>
      </w:r>
    </w:p>
    <w:p>
      <w:pPr>
        <w:pStyle w:val="405"/>
      </w:pPr>
      <w:r>
        <w:rPr>
          <w:rFonts w:hint="eastAsia"/>
        </w:rPr>
        <w:t>7</w:t>
      </w:r>
      <w:bookmarkStart w:id="236" w:name="_Toc297123519"/>
      <w:bookmarkStart w:id="237" w:name="_Toc304295549"/>
      <w:bookmarkStart w:id="238" w:name="_Toc303539128"/>
      <w:bookmarkStart w:id="239" w:name="_Toc312678015"/>
      <w:bookmarkStart w:id="240" w:name="_Toc300934971"/>
      <w:bookmarkStart w:id="241" w:name="_Toc297216178"/>
      <w:r>
        <w:rPr>
          <w:rFonts w:hint="eastAsia"/>
        </w:rPr>
        <w:t>.4不</w:t>
      </w:r>
      <w:bookmarkEnd w:id="236"/>
      <w:bookmarkEnd w:id="237"/>
      <w:bookmarkEnd w:id="238"/>
      <w:bookmarkEnd w:id="239"/>
      <w:bookmarkEnd w:id="240"/>
      <w:bookmarkEnd w:id="241"/>
      <w:r>
        <w:rPr>
          <w:rFonts w:hint="eastAsia"/>
        </w:rPr>
        <w:t>利物质条件</w:t>
      </w:r>
    </w:p>
    <w:p>
      <w:pPr>
        <w:pStyle w:val="405"/>
        <w:rPr>
          <w:u w:val="single"/>
        </w:rPr>
      </w:pPr>
      <w:bookmarkStart w:id="242" w:name="_Toc318581172"/>
      <w:bookmarkStart w:id="243" w:name="_Toc297216179"/>
      <w:bookmarkStart w:id="244" w:name="_Toc297123520"/>
      <w:bookmarkStart w:id="245" w:name="_Toc304295550"/>
      <w:bookmarkStart w:id="246" w:name="_Toc303539129"/>
      <w:bookmarkStart w:id="247" w:name="_Toc300934972"/>
      <w:bookmarkStart w:id="248" w:name="_Toc312678016"/>
      <w:r>
        <w:rPr>
          <w:rFonts w:hint="eastAsia"/>
        </w:rPr>
        <w:t xml:space="preserve">不利物质条件的其他情形和有关约定：  </w:t>
      </w:r>
      <w:r>
        <w:rPr>
          <w:rFonts w:hint="eastAsia"/>
          <w:u w:val="single"/>
        </w:rPr>
        <w:t>/  。</w:t>
      </w:r>
    </w:p>
    <w:bookmarkEnd w:id="242"/>
    <w:bookmarkEnd w:id="243"/>
    <w:bookmarkEnd w:id="244"/>
    <w:bookmarkEnd w:id="245"/>
    <w:bookmarkEnd w:id="246"/>
    <w:bookmarkEnd w:id="247"/>
    <w:bookmarkEnd w:id="248"/>
    <w:p>
      <w:pPr>
        <w:pStyle w:val="405"/>
      </w:pPr>
      <w:r>
        <w:rPr>
          <w:rFonts w:hint="eastAsia"/>
        </w:rPr>
        <w:t>7</w:t>
      </w:r>
      <w:bookmarkStart w:id="249" w:name="_Toc297123521"/>
      <w:bookmarkStart w:id="250" w:name="_Toc304295551"/>
      <w:bookmarkStart w:id="251" w:name="_Toc300934973"/>
      <w:bookmarkStart w:id="252" w:name="_Toc312678017"/>
      <w:bookmarkStart w:id="253" w:name="_Toc303539130"/>
      <w:bookmarkStart w:id="254" w:name="_Toc297216180"/>
      <w:r>
        <w:rPr>
          <w:rFonts w:hint="eastAsia"/>
        </w:rPr>
        <w:t>.5异常恶劣的气候条件</w:t>
      </w:r>
    </w:p>
    <w:bookmarkEnd w:id="249"/>
    <w:bookmarkEnd w:id="250"/>
    <w:bookmarkEnd w:id="251"/>
    <w:bookmarkEnd w:id="252"/>
    <w:bookmarkEnd w:id="253"/>
    <w:bookmarkEnd w:id="254"/>
    <w:p>
      <w:pPr>
        <w:pStyle w:val="405"/>
      </w:pPr>
      <w:r>
        <w:rPr>
          <w:rFonts w:hint="eastAsia"/>
        </w:rPr>
        <w:t>发包人和承包人同意以下情形视为异常恶劣的气候条件：</w:t>
      </w:r>
      <w:r>
        <w:rPr>
          <w:rFonts w:hint="eastAsia"/>
          <w:u w:val="single"/>
        </w:rPr>
        <w:t>/</w:t>
      </w:r>
    </w:p>
    <w:p>
      <w:pPr>
        <w:pStyle w:val="405"/>
        <w:rPr>
          <w:rFonts w:cs="仿宋"/>
          <w:kern w:val="2"/>
        </w:rPr>
      </w:pPr>
      <w:r>
        <w:rPr>
          <w:rFonts w:hint="eastAsia" w:cs="仿宋"/>
          <w:kern w:val="2"/>
        </w:rPr>
        <w:t xml:space="preserve">7.6暂停施工 </w:t>
      </w:r>
    </w:p>
    <w:p>
      <w:pPr>
        <w:pStyle w:val="405"/>
        <w:rPr>
          <w:rFonts w:cs="仿宋"/>
        </w:rPr>
      </w:pPr>
      <w:r>
        <w:rPr>
          <w:rFonts w:hint="eastAsia" w:cs="仿宋"/>
        </w:rPr>
        <w:t>考虑到项目的整体计划，发包人可以随时要求承包人暂停进行部分或全部工</w:t>
      </w:r>
      <w:r>
        <w:rPr>
          <w:rFonts w:hint="eastAsia" w:cs="仿宋"/>
          <w:spacing w:val="-6"/>
        </w:rPr>
        <w:t>程。在工程部分或全部暂停期间，承包人应保护、照管及保障该部分或全部工程免</w:t>
      </w:r>
      <w:r>
        <w:rPr>
          <w:rFonts w:hint="eastAsia" w:cs="仿宋"/>
          <w:spacing w:val="-9"/>
        </w:rPr>
        <w:t>遭任何损蚀、损失或损害。如承包人未采用有效措施，承包人应承担因未履行合同</w:t>
      </w:r>
      <w:r>
        <w:rPr>
          <w:rFonts w:hint="eastAsia" w:cs="仿宋"/>
          <w:spacing w:val="-14"/>
        </w:rPr>
        <w:t>义务而给部分或全部工程造成的损失。如果在发包人发出部分或全部工程暂停指令</w:t>
      </w:r>
      <w:r>
        <w:rPr>
          <w:rFonts w:hint="eastAsia" w:cs="仿宋"/>
          <w:spacing w:val="-7"/>
        </w:rPr>
        <w:t>之前，承包人已经订购了有关工程设备或材料，并且工程暂停已经超过</w:t>
      </w:r>
      <w:r>
        <w:rPr>
          <w:rFonts w:hint="eastAsia" w:cs="仿宋"/>
        </w:rPr>
        <w:t>28</w:t>
      </w:r>
      <w:r>
        <w:rPr>
          <w:rFonts w:hint="eastAsia" w:cs="仿宋"/>
          <w:spacing w:val="-10"/>
        </w:rPr>
        <w:t>天，承</w:t>
      </w:r>
      <w:r>
        <w:rPr>
          <w:rFonts w:hint="eastAsia" w:cs="仿宋"/>
          <w:spacing w:val="-12"/>
        </w:rPr>
        <w:t xml:space="preserve">包人有权得到的付款应为该工程设备或材料在停工日期前订购上述材料设备而发生的费用。但以下列条件为前提： </w:t>
      </w:r>
    </w:p>
    <w:p>
      <w:pPr>
        <w:pStyle w:val="405"/>
        <w:jc w:val="distribute"/>
        <w:rPr>
          <w:rFonts w:cs="仿宋"/>
        </w:rPr>
      </w:pPr>
      <w:r>
        <w:rPr>
          <w:rFonts w:hint="eastAsia" w:cs="仿宋"/>
          <w:spacing w:val="-30"/>
        </w:rPr>
        <w:t>承包人根据发包人的指令已将该工程设备或材料标记为发包人的财产；</w:t>
      </w:r>
    </w:p>
    <w:p>
      <w:pPr>
        <w:pStyle w:val="405"/>
        <w:rPr>
          <w:rFonts w:cs="仿宋"/>
        </w:rPr>
      </w:pPr>
      <w:r>
        <w:rPr>
          <w:rFonts w:hint="eastAsia" w:cs="仿宋"/>
          <w:spacing w:val="-1"/>
        </w:rPr>
        <w:t>暂时停工不是由于承包人原因造成的；</w:t>
      </w:r>
    </w:p>
    <w:p>
      <w:pPr>
        <w:pStyle w:val="405"/>
      </w:pPr>
      <w:r>
        <w:rPr>
          <w:rFonts w:hint="eastAsia" w:cs="仿宋"/>
          <w:spacing w:val="-1"/>
        </w:rPr>
        <w:t>如果承包人要求，发包人应随后接管该工程设备或材料。</w:t>
      </w:r>
    </w:p>
    <w:p>
      <w:pPr>
        <w:pStyle w:val="405"/>
        <w:rPr>
          <w:rFonts w:cs="仿宋"/>
        </w:rPr>
      </w:pPr>
      <w:r>
        <w:rPr>
          <w:rFonts w:hint="eastAsia" w:cs="仿宋"/>
        </w:rPr>
        <w:t xml:space="preserve">一旦双方对于窝工损失发生争议，则承包人应当证明其采取了所有可能采取的合理措施以避免损失扩大，并应当提供书面的记录或文件予以佐证。 </w:t>
      </w:r>
    </w:p>
    <w:p>
      <w:pPr>
        <w:pStyle w:val="405"/>
        <w:rPr>
          <w:rFonts w:cs="仿宋"/>
        </w:rPr>
      </w:pPr>
      <w:r>
        <w:rPr>
          <w:rFonts w:hint="eastAsia" w:cs="仿宋"/>
        </w:rPr>
        <w:t xml:space="preserve">暂停后复工： </w:t>
      </w:r>
    </w:p>
    <w:p>
      <w:pPr>
        <w:pStyle w:val="405"/>
        <w:rPr>
          <w:rFonts w:cs="仿宋"/>
          <w:spacing w:val="-1"/>
        </w:rPr>
      </w:pPr>
      <w:r>
        <w:rPr>
          <w:rFonts w:hint="eastAsia" w:cs="仿宋"/>
        </w:rPr>
        <w:t>在收到发包人发出的继续施工的许可或指示（该许可和指示已经事先得到发包人的批准）后，承包人应与发包人一起检查受到暂停影响的工程以及工程设备和材</w:t>
      </w:r>
      <w:r>
        <w:rPr>
          <w:rFonts w:hint="eastAsia" w:cs="仿宋"/>
          <w:spacing w:val="-6"/>
        </w:rPr>
        <w:t>料。承包人应修复在暂停期间发生在工程中的任何损蚀、缺陷或损失。如果此类暂</w:t>
      </w:r>
      <w:r>
        <w:rPr>
          <w:rFonts w:hint="eastAsia" w:cs="仿宋"/>
          <w:spacing w:val="-8"/>
        </w:rPr>
        <w:t>停不是由于承包人的某种违约或过失造成，则修复费用由发包人承担；如果此类暂</w:t>
      </w:r>
      <w:r>
        <w:rPr>
          <w:rFonts w:hint="eastAsia" w:cs="仿宋"/>
          <w:spacing w:val="-10"/>
        </w:rPr>
        <w:t>停是由于承包人的某种违约或过失造成，或</w:t>
      </w:r>
      <w:r>
        <w:rPr>
          <w:rFonts w:hint="eastAsia" w:cs="仿宋"/>
        </w:rPr>
        <w:t>（无论由于何种原因造成</w:t>
      </w:r>
      <w:r>
        <w:rPr>
          <w:rFonts w:hint="eastAsia" w:cs="仿宋"/>
          <w:spacing w:val="-15"/>
        </w:rPr>
        <w:t>）</w:t>
      </w:r>
      <w:r>
        <w:rPr>
          <w:rFonts w:hint="eastAsia" w:cs="仿宋"/>
        </w:rPr>
        <w:t>承包人未能</w:t>
      </w:r>
      <w:r>
        <w:rPr>
          <w:rFonts w:hint="eastAsia" w:cs="仿宋"/>
          <w:spacing w:val="-1"/>
        </w:rPr>
        <w:t>执行发包人的指示履行适当保护和照管责任，则修复费用由承包人承担。</w:t>
      </w:r>
    </w:p>
    <w:p>
      <w:pPr>
        <w:pStyle w:val="405"/>
      </w:pPr>
      <w:r>
        <w:rPr>
          <w:rFonts w:hint="eastAsia"/>
        </w:rPr>
        <w:t>7.7 提前竣工的奖励</w:t>
      </w:r>
    </w:p>
    <w:p>
      <w:pPr>
        <w:pStyle w:val="405"/>
        <w:rPr>
          <w:u w:val="single"/>
        </w:rPr>
      </w:pPr>
      <w:r>
        <w:rPr>
          <w:rFonts w:hint="eastAsia"/>
        </w:rPr>
        <w:t>7.9.2提前竣工的奖励：</w:t>
      </w:r>
      <w:r>
        <w:rPr>
          <w:rFonts w:hint="eastAsia"/>
          <w:u w:val="single"/>
        </w:rPr>
        <w:t xml:space="preserve">          /                 。</w:t>
      </w:r>
    </w:p>
    <w:p>
      <w:pPr>
        <w:pStyle w:val="405"/>
      </w:pPr>
      <w:bookmarkStart w:id="255" w:name="_Toc351203640"/>
      <w:r>
        <w:rPr>
          <w:rFonts w:hint="eastAsia"/>
        </w:rPr>
        <w:t>8. 材料与设备</w:t>
      </w:r>
      <w:bookmarkEnd w:id="255"/>
    </w:p>
    <w:bookmarkEnd w:id="210"/>
    <w:bookmarkEnd w:id="211"/>
    <w:bookmarkEnd w:id="212"/>
    <w:bookmarkEnd w:id="213"/>
    <w:bookmarkEnd w:id="214"/>
    <w:bookmarkEnd w:id="215"/>
    <w:bookmarkEnd w:id="216"/>
    <w:bookmarkEnd w:id="217"/>
    <w:bookmarkEnd w:id="218"/>
    <w:bookmarkEnd w:id="219"/>
    <w:p>
      <w:pPr>
        <w:pStyle w:val="405"/>
      </w:pPr>
      <w:r>
        <w:rPr>
          <w:rFonts w:hint="eastAsia"/>
        </w:rPr>
        <w:t>8</w:t>
      </w:r>
      <w:bookmarkStart w:id="256" w:name="_Toc297048353"/>
      <w:bookmarkStart w:id="257" w:name="_Toc304295556"/>
      <w:bookmarkStart w:id="258" w:name="_Toc296503167"/>
      <w:bookmarkStart w:id="259" w:name="_Toc303539136"/>
      <w:bookmarkStart w:id="260" w:name="_Toc296891207"/>
      <w:bookmarkStart w:id="261" w:name="_Toc297216186"/>
      <w:bookmarkStart w:id="262" w:name="_Toc296890995"/>
      <w:bookmarkStart w:id="263" w:name="_Toc312677493"/>
      <w:bookmarkStart w:id="264" w:name="_Toc292559877"/>
      <w:bookmarkStart w:id="265" w:name="_Toc312678019"/>
      <w:bookmarkStart w:id="266" w:name="_Toc297123527"/>
      <w:bookmarkStart w:id="267" w:name="_Toc296944506"/>
      <w:bookmarkStart w:id="268" w:name="_Toc296346668"/>
      <w:bookmarkStart w:id="269" w:name="_Toc292559372"/>
      <w:bookmarkStart w:id="270" w:name="_Toc296347166"/>
      <w:bookmarkStart w:id="271" w:name="_Toc300934979"/>
      <w:bookmarkStart w:id="272" w:name="_Toc297120467"/>
      <w:bookmarkStart w:id="273" w:name="_Toc280868654"/>
      <w:bookmarkStart w:id="274" w:name="_Toc280868656"/>
      <w:bookmarkStart w:id="275" w:name="_Toc280868655"/>
      <w:bookmarkStart w:id="276" w:name="_Toc267251424"/>
      <w:r>
        <w:rPr>
          <w:rFonts w:hint="eastAsia"/>
        </w:rPr>
        <w:t>.4材料与工程设备的保管与使用</w:t>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Pr>
        <w:pStyle w:val="405"/>
        <w:rPr>
          <w:u w:val="single"/>
        </w:rPr>
      </w:pPr>
      <w:r>
        <w:rPr>
          <w:rFonts w:hint="eastAsia"/>
        </w:rPr>
        <w:t>8</w:t>
      </w:r>
      <w:bookmarkStart w:id="277" w:name="_Toc292559878"/>
      <w:bookmarkStart w:id="278" w:name="_Toc292559373"/>
      <w:bookmarkStart w:id="279" w:name="_Toc312677494"/>
      <w:bookmarkStart w:id="280" w:name="_Toc296944507"/>
      <w:bookmarkStart w:id="281" w:name="_Toc296346669"/>
      <w:bookmarkStart w:id="282" w:name="_Toc297123528"/>
      <w:bookmarkStart w:id="283" w:name="_Toc300934980"/>
      <w:bookmarkStart w:id="284" w:name="_Toc296503168"/>
      <w:bookmarkStart w:id="285" w:name="_Toc296891208"/>
      <w:bookmarkStart w:id="286" w:name="_Toc303539137"/>
      <w:bookmarkStart w:id="287" w:name="_Toc312678020"/>
      <w:bookmarkStart w:id="288" w:name="_Toc318581173"/>
      <w:bookmarkStart w:id="289" w:name="_Toc297216187"/>
      <w:bookmarkStart w:id="290" w:name="_Toc296890996"/>
      <w:bookmarkStart w:id="291" w:name="_Toc297120468"/>
      <w:bookmarkStart w:id="292" w:name="_Toc297048354"/>
      <w:bookmarkStart w:id="293" w:name="_Toc296347167"/>
      <w:bookmarkStart w:id="294" w:name="_Toc304295557"/>
      <w:r>
        <w:rPr>
          <w:rFonts w:hint="eastAsia"/>
        </w:rPr>
        <w:t>.4.1发包人供应的材料设备的保管费用的承担：</w:t>
      </w:r>
      <w:r>
        <w:rPr>
          <w:rFonts w:hint="eastAsia"/>
          <w:u w:val="single"/>
        </w:rPr>
        <w:t xml:space="preserve">         。</w:t>
      </w:r>
      <w:bookmarkEnd w:id="277"/>
      <w:bookmarkEnd w:id="278"/>
    </w:p>
    <w:p>
      <w:pPr>
        <w:pStyle w:val="405"/>
        <w:rPr>
          <w:rFonts w:cs="仿宋"/>
          <w:kern w:val="2"/>
        </w:rPr>
      </w:pPr>
      <w:r>
        <w:rPr>
          <w:rFonts w:hint="eastAsia" w:cs="仿宋"/>
          <w:kern w:val="2"/>
        </w:rPr>
        <w:t xml:space="preserve">8.4.2 关于材料的采购及使用约定： </w:t>
      </w:r>
    </w:p>
    <w:p>
      <w:pPr>
        <w:pStyle w:val="405"/>
        <w:rPr>
          <w:rFonts w:cs="仿宋"/>
        </w:rPr>
      </w:pPr>
      <w:r>
        <w:rPr>
          <w:rFonts w:hint="eastAsia" w:cs="仿宋"/>
        </w:rPr>
        <w:t xml:space="preserve">①承包人应在装饰装修材料进场日前，其他材料进场 日前向发包人书面递交材料品牌、质量证明及样品，发包人和监理人日内签认；发包人和监理人未签认的材料，承包人不得使用。 </w:t>
      </w:r>
    </w:p>
    <w:p>
      <w:pPr>
        <w:pStyle w:val="405"/>
        <w:rPr>
          <w:rFonts w:cs="仿宋"/>
        </w:rPr>
      </w:pPr>
      <w:r>
        <w:rPr>
          <w:rFonts w:hint="eastAsia" w:cs="仿宋"/>
          <w:spacing w:val="-3"/>
        </w:rPr>
        <w:t>②所有材料批量进场时须按规范规定进行见证取样检验，并经发包人验收，未</w:t>
      </w:r>
      <w:r>
        <w:rPr>
          <w:rFonts w:hint="eastAsia" w:cs="仿宋"/>
          <w:spacing w:val="-6"/>
        </w:rPr>
        <w:t>经发包人验收或验收不合格的材料，承包人不得使用，如果承包人私自使用，发包</w:t>
      </w:r>
      <w:r>
        <w:rPr>
          <w:rFonts w:hint="eastAsia" w:cs="仿宋"/>
        </w:rPr>
        <w:t xml:space="preserve">人有权要求承包人无偿拆除并重新施工；所有材料进场检验的费用均由承包人负责。 </w:t>
      </w:r>
    </w:p>
    <w:p>
      <w:pPr>
        <w:pStyle w:val="405"/>
        <w:rPr>
          <w:rFonts w:cs="仿宋"/>
        </w:rPr>
      </w:pPr>
      <w:r>
        <w:rPr>
          <w:rFonts w:hint="eastAsia" w:cs="仿宋"/>
        </w:rPr>
        <w:t xml:space="preserve">③合同价格还应包含材料检验、检测费用。 </w:t>
      </w:r>
    </w:p>
    <w:p>
      <w:pPr>
        <w:pStyle w:val="405"/>
        <w:rPr>
          <w:rFonts w:cs="仿宋"/>
          <w:u w:val="single"/>
        </w:rPr>
      </w:pPr>
      <w:r>
        <w:rPr>
          <w:rFonts w:hint="eastAsia" w:cs="仿宋"/>
          <w:spacing w:val="-5"/>
        </w:rPr>
        <w:t>④图纸范围以内</w:t>
      </w:r>
      <w:r>
        <w:rPr>
          <w:rFonts w:hint="eastAsia" w:cs="仿宋"/>
        </w:rPr>
        <w:t>（除材料暂估单价表外</w:t>
      </w:r>
      <w:r>
        <w:rPr>
          <w:rFonts w:hint="eastAsia" w:cs="仿宋"/>
          <w:spacing w:val="-30"/>
        </w:rPr>
        <w:t>）</w:t>
      </w:r>
      <w:r>
        <w:rPr>
          <w:rFonts w:hint="eastAsia" w:cs="仿宋"/>
        </w:rPr>
        <w:t>的其他材料价格乙方应自行考虑材料</w:t>
      </w:r>
      <w:r>
        <w:rPr>
          <w:rFonts w:hint="eastAsia" w:cs="仿宋"/>
          <w:spacing w:val="-9"/>
        </w:rPr>
        <w:t>涨价、保管、运输等一切风险，风险考虑时间为施工期间。乙购材料，必须满足设计要求、规范要求及当地质量监督部门的有关规定。</w:t>
      </w:r>
    </w:p>
    <w:p>
      <w:pPr>
        <w:pStyle w:val="405"/>
      </w:pPr>
      <w:r>
        <w:rPr>
          <w:rFonts w:hint="eastAsia"/>
        </w:rPr>
        <w:t>8.6 样品</w:t>
      </w:r>
    </w:p>
    <w:p>
      <w:pPr>
        <w:pStyle w:val="405"/>
      </w:pPr>
      <w:r>
        <w:rPr>
          <w:rFonts w:hint="eastAsia"/>
        </w:rPr>
        <w:t>8.6.1</w:t>
      </w:r>
      <w:r>
        <w:rPr>
          <w:rFonts w:hint="eastAsia"/>
        </w:rPr>
        <w:tab/>
      </w:r>
      <w:r>
        <w:rPr>
          <w:rFonts w:hint="eastAsia"/>
        </w:rPr>
        <w:t>样品的报送与封存</w:t>
      </w:r>
    </w:p>
    <w:p>
      <w:pPr>
        <w:pStyle w:val="405"/>
        <w:rPr>
          <w:rFonts w:cs="仿宋"/>
          <w:u w:val="single"/>
        </w:rPr>
      </w:pPr>
      <w:r>
        <w:rPr>
          <w:rFonts w:hint="eastAsia"/>
        </w:rPr>
        <w:t>需要承包人报送样品的材料或工程设备，样品的种类、名称、规格、数量要求：</w:t>
      </w:r>
      <w:r>
        <w:rPr>
          <w:rFonts w:hint="eastAsia" w:cs="仿宋"/>
          <w:spacing w:val="-11"/>
          <w:u w:val="single"/>
        </w:rPr>
        <w:t>根据实际情况确定。包括但不限于在合同中列明的以及虽然合同中没有列明，但合</w:t>
      </w:r>
      <w:r>
        <w:rPr>
          <w:rFonts w:hint="eastAsia" w:cs="仿宋"/>
          <w:spacing w:val="-13"/>
          <w:u w:val="single"/>
        </w:rPr>
        <w:t>同中对其质量标准、性能、规格、档次、厂家或品牌有要求或约定的材料和工程设</w:t>
      </w:r>
      <w:r>
        <w:rPr>
          <w:rFonts w:hint="eastAsia" w:cs="仿宋"/>
          <w:spacing w:val="-9"/>
          <w:u w:val="single"/>
        </w:rPr>
        <w:t>备，承包人加工定货应至少提前五六日，向发包人提交样品并附上任何必要的说明</w:t>
      </w:r>
      <w:r>
        <w:rPr>
          <w:rFonts w:hint="eastAsia" w:cs="仿宋"/>
          <w:spacing w:val="-6"/>
          <w:u w:val="single"/>
        </w:rPr>
        <w:t>书、证书、出厂报告、性能介绍、使用说明等相关资料， 以供检验和审批。样品</w:t>
      </w:r>
      <w:r>
        <w:rPr>
          <w:rFonts w:hint="eastAsia" w:cs="仿宋"/>
          <w:spacing w:val="-8"/>
          <w:u w:val="single"/>
        </w:rPr>
        <w:t>送达的地点和样品的数量或尺寸应符合发包人的要求。除非合同中另有约定，承包人在报送任何样品时应按发包人同意的格式填写并递交样品报送单。</w:t>
      </w:r>
    </w:p>
    <w:p>
      <w:pPr>
        <w:pStyle w:val="405"/>
        <w:rPr>
          <w:rFonts w:cs="仿宋"/>
          <w:u w:val="single"/>
        </w:rPr>
      </w:pPr>
      <w:r>
        <w:rPr>
          <w:rFonts w:hint="eastAsia" w:cs="仿宋"/>
          <w:u w:val="single"/>
        </w:rPr>
        <w:t xml:space="preserve">发包人在收到样品后 7 日内就此样品给出书面批复，通知承包人他对此样品所做出的决定或指示。承包人应根据发包人的书面批复和指示相应地进行下一步工作。如果发包人未能在承包人报送样品后 14 日内给出书面批复，承包人应就此通知发包人尽快批复。如果发包人在收到此类通知后 7 日内仍未对样品进行批复，则视为发包人已经批准。 </w:t>
      </w:r>
    </w:p>
    <w:p>
      <w:pPr>
        <w:pStyle w:val="405"/>
        <w:rPr>
          <w:rFonts w:cs="仿宋"/>
          <w:u w:val="single"/>
        </w:rPr>
      </w:pPr>
      <w:r>
        <w:rPr>
          <w:rFonts w:hint="eastAsia" w:cs="仿宋"/>
          <w:spacing w:val="-2"/>
          <w:u w:val="single"/>
        </w:rPr>
        <w:t>得到批准后的样品按发包人要求的数量进行封样后由各方负责存放。但承包人</w:t>
      </w:r>
      <w:r>
        <w:rPr>
          <w:rFonts w:hint="eastAsia" w:cs="仿宋"/>
          <w:spacing w:val="-5"/>
          <w:u w:val="single"/>
        </w:rPr>
        <w:t>应为保存样品提供适当和固定的场所并保持适当和良好的环境条件。提供样品和提供存放样品场所的费用由承包人承担。</w:t>
      </w:r>
    </w:p>
    <w:p>
      <w:pPr>
        <w:pStyle w:val="405"/>
      </w:pPr>
      <w:r>
        <w:rPr>
          <w:rFonts w:hint="eastAsia"/>
        </w:rPr>
        <w:t>8.8 施工设备和临时设施</w:t>
      </w:r>
    </w:p>
    <w:p>
      <w:pPr>
        <w:pStyle w:val="405"/>
      </w:pPr>
      <w:r>
        <w:rPr>
          <w:rFonts w:hint="eastAsia"/>
        </w:rPr>
        <w:t>8.8.1 承包人提供的施工设备和临时设施</w:t>
      </w:r>
    </w:p>
    <w:p>
      <w:pPr>
        <w:pStyle w:val="405"/>
        <w:rPr>
          <w:rFonts w:cs="仿宋"/>
        </w:rPr>
      </w:pPr>
      <w:r>
        <w:rPr>
          <w:rFonts w:hint="eastAsia" w:cs="仿宋"/>
        </w:rPr>
        <w:t>关于修建临时设施费用承担的约定：</w:t>
      </w:r>
      <w:r>
        <w:rPr>
          <w:rFonts w:hint="eastAsia" w:cs="仿宋"/>
          <w:spacing w:val="-3"/>
        </w:rPr>
        <w:t>承包人应严格按招标文件要求的机械设备按时到达现场，不得拖延、缺短或任</w:t>
      </w:r>
      <w:r>
        <w:rPr>
          <w:rFonts w:hint="eastAsia" w:cs="仿宋"/>
          <w:spacing w:val="-8"/>
        </w:rPr>
        <w:t>意更换，否则将视为承包人违约。为保证施工正常进展，承包人进场施工后，发包</w:t>
      </w:r>
      <w:r>
        <w:rPr>
          <w:rFonts w:hint="eastAsia" w:cs="仿宋"/>
          <w:spacing w:val="-10"/>
        </w:rPr>
        <w:t>人和监理工程师将根据承包人提交的施工组织设计安排，检查其施工设备的到位情</w:t>
      </w:r>
      <w:r>
        <w:rPr>
          <w:rFonts w:hint="eastAsia" w:cs="仿宋"/>
          <w:spacing w:val="-7"/>
        </w:rPr>
        <w:t>况。承包人进场的机械、试验设备必须与招标文件所列的机械表一一对应，任何的</w:t>
      </w:r>
      <w:r>
        <w:rPr>
          <w:rFonts w:hint="eastAsia" w:cs="仿宋"/>
          <w:spacing w:val="-10"/>
        </w:rPr>
        <w:t>更改和替换承包人必须出示足够的证明，证明其替换的人员或设备更优越，并须得</w:t>
      </w:r>
      <w:r>
        <w:rPr>
          <w:rFonts w:hint="eastAsia" w:cs="仿宋"/>
          <w:spacing w:val="-12"/>
        </w:rPr>
        <w:t>到发包人的批准。否则属于承包人违约，承包人应按下列标准向发包人支付违约赔偿金，且此项违约赔偿金的支付并不意味免除承包人的任何责任及义务。</w:t>
      </w:r>
    </w:p>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Pr>
        <w:pStyle w:val="405"/>
        <w:rPr>
          <w:rFonts w:cs="仿宋"/>
        </w:rPr>
      </w:pPr>
      <w:bookmarkStart w:id="295" w:name="_Toc351203641"/>
      <w:r>
        <w:rPr>
          <w:rFonts w:hint="eastAsia" w:cs="仿宋"/>
        </w:rPr>
        <w:t>主要机械设备未能按工程计划及时到场，或到场设备不能正常运转，承包人</w:t>
      </w:r>
      <w:r>
        <w:rPr>
          <w:rFonts w:hint="eastAsia" w:cs="仿宋"/>
          <w:spacing w:val="20"/>
        </w:rPr>
        <w:t xml:space="preserve">应按 </w:t>
      </w:r>
      <w:r>
        <w:rPr>
          <w:rFonts w:hint="eastAsia" w:cs="仿宋"/>
        </w:rPr>
        <w:t>2000 元</w:t>
      </w:r>
      <w:r>
        <w:rPr>
          <w:rFonts w:hint="eastAsia" w:cs="仿宋"/>
          <w:spacing w:val="-7"/>
        </w:rPr>
        <w:t>/</w:t>
      </w:r>
      <w:r>
        <w:rPr>
          <w:rFonts w:hint="eastAsia" w:cs="仿宋"/>
        </w:rPr>
        <w:t>天</w:t>
      </w:r>
      <w:r>
        <w:rPr>
          <w:rFonts w:hint="eastAsia" w:cs="仿宋"/>
          <w:spacing w:val="-14"/>
        </w:rPr>
        <w:t>·</w:t>
      </w:r>
      <w:r>
        <w:rPr>
          <w:rFonts w:hint="eastAsia" w:cs="仿宋"/>
          <w:spacing w:val="-15"/>
        </w:rPr>
        <w:t>台</w:t>
      </w:r>
      <w:r>
        <w:rPr>
          <w:rFonts w:hint="eastAsia" w:cs="仿宋"/>
        </w:rPr>
        <w:t>（套</w:t>
      </w:r>
      <w:r>
        <w:rPr>
          <w:rFonts w:hint="eastAsia" w:cs="仿宋"/>
          <w:spacing w:val="-15"/>
        </w:rPr>
        <w:t>）</w:t>
      </w:r>
      <w:r>
        <w:rPr>
          <w:rFonts w:hint="eastAsia" w:cs="仿宋"/>
          <w:spacing w:val="-3"/>
        </w:rPr>
        <w:t>标准向发包人支付违约偿金，承包人设备未经监理工</w:t>
      </w:r>
      <w:r>
        <w:rPr>
          <w:rFonts w:hint="eastAsia" w:cs="仿宋"/>
          <w:spacing w:val="14"/>
        </w:rPr>
        <w:t xml:space="preserve">程师或发包人同意擅自撤离施工现场，发包人将视情节轻重处以 </w:t>
      </w:r>
      <w:r>
        <w:rPr>
          <w:rFonts w:hint="eastAsia" w:cs="仿宋"/>
        </w:rPr>
        <w:t xml:space="preserve">1 </w:t>
      </w:r>
      <w:r>
        <w:rPr>
          <w:rFonts w:hint="eastAsia" w:cs="仿宋"/>
          <w:spacing w:val="30"/>
        </w:rPr>
        <w:t>万</w:t>
      </w:r>
      <w:r>
        <w:rPr>
          <w:rFonts w:hint="eastAsia" w:cs="仿宋"/>
        </w:rPr>
        <w:t>～5 万元违约金。</w:t>
      </w:r>
    </w:p>
    <w:p>
      <w:pPr>
        <w:pStyle w:val="405"/>
        <w:rPr>
          <w:rFonts w:cs="仿宋"/>
          <w:u w:val="single"/>
        </w:rPr>
      </w:pPr>
      <w:r>
        <w:rPr>
          <w:rFonts w:hint="eastAsia" w:cs="仿宋"/>
          <w:spacing w:val="-2"/>
        </w:rPr>
        <w:t>关于修建临时设施费用承担的约定：</w:t>
      </w:r>
      <w:r>
        <w:rPr>
          <w:rFonts w:hint="eastAsia" w:cs="仿宋"/>
          <w:spacing w:val="-2"/>
          <w:u w:val="single"/>
        </w:rPr>
        <w:t>由承包人承担，已包含在工程量清单</w:t>
      </w:r>
      <w:r>
        <w:rPr>
          <w:rFonts w:hint="eastAsia" w:cs="仿宋"/>
          <w:spacing w:val="-240"/>
          <w:u w:val="single"/>
        </w:rPr>
        <w:t>报</w:t>
      </w:r>
    </w:p>
    <w:p>
      <w:pPr>
        <w:pStyle w:val="405"/>
        <w:rPr>
          <w:u w:val="single"/>
        </w:rPr>
      </w:pPr>
      <w:r>
        <w:rPr>
          <w:rFonts w:hint="eastAsia"/>
          <w:u w:val="single"/>
        </w:rPr>
        <w:t>价。</w:t>
      </w:r>
    </w:p>
    <w:p>
      <w:pPr>
        <w:pStyle w:val="405"/>
      </w:pPr>
      <w:r>
        <w:rPr>
          <w:rFonts w:hint="eastAsia"/>
        </w:rPr>
        <w:t>9</w:t>
      </w:r>
      <w:bookmarkEnd w:id="274"/>
      <w:bookmarkEnd w:id="275"/>
      <w:bookmarkEnd w:id="276"/>
      <w:bookmarkStart w:id="296" w:name="_Toc300934982"/>
      <w:bookmarkStart w:id="297" w:name="_Toc304295559"/>
      <w:bookmarkStart w:id="298" w:name="_Toc312678021"/>
      <w:bookmarkStart w:id="299" w:name="_Toc303539139"/>
      <w:bookmarkStart w:id="300" w:name="_Toc312677495"/>
      <w:bookmarkStart w:id="301" w:name="_Toc297216192"/>
      <w:bookmarkStart w:id="302" w:name="_Toc297123533"/>
      <w:bookmarkStart w:id="303" w:name="_Toc297120473"/>
      <w:bookmarkStart w:id="304" w:name="_Toc296347172"/>
      <w:bookmarkStart w:id="305" w:name="_Toc292559883"/>
      <w:bookmarkStart w:id="306" w:name="_Toc297048359"/>
      <w:bookmarkStart w:id="307" w:name="_Toc296891001"/>
      <w:bookmarkStart w:id="308" w:name="_Toc296891213"/>
      <w:bookmarkStart w:id="309" w:name="_Toc296503173"/>
      <w:bookmarkStart w:id="310" w:name="_Toc296944512"/>
      <w:bookmarkStart w:id="311" w:name="_Toc296346674"/>
      <w:bookmarkStart w:id="312" w:name="_Toc267251427"/>
      <w:bookmarkStart w:id="313" w:name="_Toc267251428"/>
      <w:bookmarkStart w:id="314" w:name="_Toc292559378"/>
      <w:r>
        <w:rPr>
          <w:rFonts w:hint="eastAsia"/>
        </w:rPr>
        <w:t>. 试验与检验</w:t>
      </w:r>
      <w:bookmarkEnd w:id="295"/>
    </w:p>
    <w:bookmarkEnd w:id="296"/>
    <w:bookmarkEnd w:id="297"/>
    <w:bookmarkEnd w:id="298"/>
    <w:bookmarkEnd w:id="299"/>
    <w:bookmarkEnd w:id="300"/>
    <w:bookmarkEnd w:id="301"/>
    <w:bookmarkEnd w:id="302"/>
    <w:p>
      <w:pPr>
        <w:pStyle w:val="405"/>
      </w:pPr>
      <w:r>
        <w:rPr>
          <w:rFonts w:hint="eastAsia"/>
        </w:rPr>
        <w:t>9</w:t>
      </w:r>
      <w:bookmarkStart w:id="315" w:name="_Toc312677496"/>
      <w:bookmarkStart w:id="316" w:name="_Toc300934983"/>
      <w:bookmarkStart w:id="317" w:name="_Toc312678022"/>
      <w:bookmarkStart w:id="318" w:name="_Toc303539140"/>
      <w:bookmarkStart w:id="319" w:name="_Toc304295560"/>
      <w:bookmarkStart w:id="320" w:name="_Toc297123534"/>
      <w:bookmarkStart w:id="321" w:name="_Toc297216193"/>
      <w:r>
        <w:rPr>
          <w:rFonts w:hint="eastAsia"/>
        </w:rPr>
        <w:t>.1试验设备与试验人员</w:t>
      </w:r>
    </w:p>
    <w:bookmarkEnd w:id="315"/>
    <w:bookmarkEnd w:id="316"/>
    <w:bookmarkEnd w:id="317"/>
    <w:bookmarkEnd w:id="318"/>
    <w:bookmarkEnd w:id="319"/>
    <w:bookmarkEnd w:id="320"/>
    <w:bookmarkEnd w:id="321"/>
    <w:p>
      <w:pPr>
        <w:pStyle w:val="405"/>
      </w:pPr>
      <w:r>
        <w:rPr>
          <w:rFonts w:hint="eastAsia"/>
        </w:rPr>
        <w:t>9</w:t>
      </w:r>
      <w:bookmarkStart w:id="322" w:name="_Toc297123535"/>
      <w:bookmarkStart w:id="323" w:name="_Toc303539141"/>
      <w:bookmarkStart w:id="324" w:name="_Toc297216194"/>
      <w:bookmarkStart w:id="325" w:name="_Toc312677497"/>
      <w:bookmarkStart w:id="326" w:name="_Toc312678023"/>
      <w:bookmarkStart w:id="327" w:name="_Toc300934984"/>
      <w:bookmarkStart w:id="328" w:name="_Toc304295561"/>
      <w:bookmarkStart w:id="329" w:name="_Toc318581174"/>
      <w:r>
        <w:rPr>
          <w:rFonts w:hint="eastAsia"/>
        </w:rPr>
        <w:t>.1.2 试验设备</w:t>
      </w:r>
    </w:p>
    <w:p>
      <w:pPr>
        <w:pStyle w:val="405"/>
        <w:rPr>
          <w:rFonts w:cs="仿宋"/>
          <w:u w:val="single"/>
        </w:rPr>
      </w:pPr>
      <w:r>
        <w:rPr>
          <w:rFonts w:hint="eastAsia"/>
        </w:rPr>
        <w:t>施工现场需要配置的试验场所：</w:t>
      </w:r>
      <w:bookmarkEnd w:id="322"/>
      <w:bookmarkEnd w:id="323"/>
      <w:bookmarkEnd w:id="324"/>
      <w:bookmarkEnd w:id="325"/>
      <w:bookmarkEnd w:id="326"/>
      <w:bookmarkEnd w:id="327"/>
      <w:bookmarkEnd w:id="328"/>
      <w:bookmarkStart w:id="330" w:name="_Toc297123536"/>
      <w:bookmarkStart w:id="331" w:name="_Toc300934985"/>
      <w:bookmarkStart w:id="332" w:name="_Toc297216195"/>
      <w:bookmarkStart w:id="333" w:name="_Toc312677498"/>
      <w:bookmarkStart w:id="334" w:name="_Toc312678024"/>
      <w:bookmarkStart w:id="335" w:name="_Toc303539142"/>
      <w:bookmarkStart w:id="336" w:name="_Toc304295562"/>
      <w:r>
        <w:rPr>
          <w:rFonts w:hint="eastAsia" w:cs="仿宋"/>
          <w:u w:val="single"/>
        </w:rPr>
        <w:t xml:space="preserve">按有关规定执行         </w:t>
      </w:r>
    </w:p>
    <w:p>
      <w:pPr>
        <w:pStyle w:val="405"/>
        <w:rPr>
          <w:rFonts w:cs="仿宋"/>
          <w:u w:val="single"/>
        </w:rPr>
      </w:pPr>
      <w:r>
        <w:rPr>
          <w:rFonts w:hint="eastAsia" w:cs="仿宋"/>
        </w:rPr>
        <w:t>施工现场需要配备的试验设备</w:t>
      </w:r>
      <w:r>
        <w:rPr>
          <w:rFonts w:hint="eastAsia" w:cs="仿宋"/>
          <w:u w:val="single"/>
        </w:rPr>
        <w:t xml:space="preserve">：按有关规定执行              </w:t>
      </w:r>
    </w:p>
    <w:p>
      <w:pPr>
        <w:pStyle w:val="405"/>
        <w:rPr>
          <w:u w:val="single"/>
        </w:rPr>
      </w:pPr>
      <w:r>
        <w:rPr>
          <w:rFonts w:hint="eastAsia" w:cs="仿宋"/>
        </w:rPr>
        <w:t>施工现场需要具备的其他试验条件</w:t>
      </w:r>
      <w:r>
        <w:rPr>
          <w:rFonts w:hint="eastAsia" w:cs="仿宋"/>
          <w:u w:val="single"/>
        </w:rPr>
        <w:t xml:space="preserve">：按有关规定执行     </w:t>
      </w:r>
    </w:p>
    <w:p>
      <w:pPr>
        <w:pStyle w:val="405"/>
      </w:pPr>
      <w:r>
        <w:rPr>
          <w:rFonts w:hint="eastAsia"/>
        </w:rPr>
        <w:t xml:space="preserve">9.4 现场工艺试验 </w:t>
      </w:r>
    </w:p>
    <w:p>
      <w:pPr>
        <w:pStyle w:val="405"/>
        <w:rPr>
          <w:u w:val="single"/>
        </w:rPr>
      </w:pPr>
      <w:r>
        <w:rPr>
          <w:rFonts w:hint="eastAsia"/>
        </w:rPr>
        <w:t>现场工艺试验的有关约定</w:t>
      </w:r>
      <w:r>
        <w:rPr>
          <w:rFonts w:hint="eastAsia"/>
          <w:u w:val="single"/>
        </w:rPr>
        <w:t xml:space="preserve">：/                           </w:t>
      </w:r>
    </w:p>
    <w:bookmarkEnd w:id="329"/>
    <w:bookmarkEnd w:id="330"/>
    <w:bookmarkEnd w:id="331"/>
    <w:bookmarkEnd w:id="332"/>
    <w:bookmarkEnd w:id="333"/>
    <w:bookmarkEnd w:id="334"/>
    <w:bookmarkEnd w:id="335"/>
    <w:bookmarkEnd w:id="336"/>
    <w:p>
      <w:pPr>
        <w:pStyle w:val="405"/>
      </w:pPr>
      <w:bookmarkStart w:id="337" w:name="_Toc351203642"/>
      <w:r>
        <w:rPr>
          <w:rFonts w:hint="eastAsia"/>
        </w:rPr>
        <w:t>1</w:t>
      </w:r>
      <w:bookmarkEnd w:id="303"/>
      <w:bookmarkEnd w:id="304"/>
      <w:bookmarkEnd w:id="305"/>
      <w:bookmarkEnd w:id="306"/>
      <w:bookmarkEnd w:id="307"/>
      <w:bookmarkEnd w:id="308"/>
      <w:bookmarkEnd w:id="309"/>
      <w:bookmarkEnd w:id="310"/>
      <w:bookmarkEnd w:id="311"/>
      <w:bookmarkEnd w:id="312"/>
      <w:bookmarkEnd w:id="313"/>
      <w:bookmarkEnd w:id="314"/>
      <w:bookmarkStart w:id="338" w:name="_Toc303539146"/>
      <w:bookmarkStart w:id="339" w:name="_Toc297048379"/>
      <w:bookmarkStart w:id="340" w:name="_Toc296891233"/>
      <w:bookmarkStart w:id="341" w:name="_Toc296346694"/>
      <w:bookmarkStart w:id="342" w:name="_Toc300934989"/>
      <w:bookmarkStart w:id="343" w:name="_Toc292559903"/>
      <w:bookmarkStart w:id="344" w:name="_Toc296347192"/>
      <w:bookmarkStart w:id="345" w:name="_Toc292559398"/>
      <w:bookmarkStart w:id="346" w:name="_Toc296503193"/>
      <w:bookmarkStart w:id="347" w:name="_Toc304295566"/>
      <w:bookmarkStart w:id="348" w:name="_Toc297123540"/>
      <w:bookmarkStart w:id="349" w:name="_Toc296944532"/>
      <w:bookmarkStart w:id="350" w:name="_Toc297120493"/>
      <w:bookmarkStart w:id="351" w:name="_Toc296891021"/>
      <w:bookmarkStart w:id="352" w:name="_Toc297216199"/>
      <w:bookmarkStart w:id="353" w:name="_Toc312678025"/>
      <w:bookmarkStart w:id="354" w:name="_Toc312677499"/>
      <w:bookmarkStart w:id="355" w:name="_Toc267251439"/>
      <w:bookmarkStart w:id="356" w:name="_Toc267251440"/>
      <w:bookmarkStart w:id="357" w:name="_Toc267251433"/>
      <w:bookmarkStart w:id="358" w:name="_Toc267251435"/>
      <w:bookmarkStart w:id="359" w:name="_Toc267251437"/>
      <w:bookmarkStart w:id="360" w:name="_Toc267251441"/>
      <w:bookmarkStart w:id="361" w:name="_Toc267251442"/>
      <w:r>
        <w:rPr>
          <w:rFonts w:hint="eastAsia"/>
        </w:rPr>
        <w:t>0. 变更</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bookmarkEnd w:id="353"/>
    <w:bookmarkEnd w:id="354"/>
    <w:p>
      <w:pPr>
        <w:pStyle w:val="405"/>
      </w:pPr>
      <w:r>
        <w:rPr>
          <w:rFonts w:hint="eastAsia"/>
        </w:rPr>
        <w:t>1</w:t>
      </w:r>
      <w:bookmarkStart w:id="362" w:name="_Toc296891022"/>
      <w:bookmarkStart w:id="363" w:name="_Toc296503194"/>
      <w:bookmarkStart w:id="364" w:name="_Toc296944533"/>
      <w:bookmarkStart w:id="365" w:name="_Toc292559399"/>
      <w:bookmarkStart w:id="366" w:name="_Toc292559904"/>
      <w:bookmarkStart w:id="367" w:name="_Toc300934990"/>
      <w:bookmarkStart w:id="368" w:name="_Toc297048380"/>
      <w:bookmarkStart w:id="369" w:name="_Toc312678026"/>
      <w:bookmarkStart w:id="370" w:name="_Toc296347193"/>
      <w:bookmarkStart w:id="371" w:name="_Toc296346695"/>
      <w:bookmarkStart w:id="372" w:name="_Toc304295567"/>
      <w:bookmarkStart w:id="373" w:name="_Toc297216200"/>
      <w:bookmarkStart w:id="374" w:name="_Toc303539147"/>
      <w:bookmarkStart w:id="375" w:name="_Toc297123541"/>
      <w:bookmarkStart w:id="376" w:name="_Toc296891234"/>
      <w:bookmarkStart w:id="377" w:name="_Toc312677500"/>
      <w:bookmarkStart w:id="378" w:name="_Toc297120494"/>
      <w:r>
        <w:rPr>
          <w:rFonts w:hint="eastAsia"/>
        </w:rPr>
        <w:t>0.1变更的范围</w:t>
      </w:r>
    </w:p>
    <w:p>
      <w:pPr>
        <w:pStyle w:val="405"/>
        <w:rPr>
          <w:u w:val="single"/>
        </w:rPr>
      </w:pPr>
      <w:r>
        <w:rPr>
          <w:rFonts w:hint="eastAsia" w:cs="仿宋"/>
          <w:u w:val="single"/>
        </w:rPr>
        <w:t>工程变更仅指设计修改通知、修改图或图纸会审记录（须经设计单位及发包人盖章确认）以及现场签证（须经发包人和监理工程师签字盖章确认），除此以外的任何形式等均不作为工程变更的依据</w:t>
      </w:r>
      <w:r>
        <w:rPr>
          <w:rFonts w:hint="eastAsia"/>
          <w:u w:val="single"/>
        </w:rPr>
        <w:t>。</w:t>
      </w:r>
    </w:p>
    <w:p>
      <w:pPr>
        <w:pStyle w:val="405"/>
      </w:pPr>
      <w:r>
        <w:rPr>
          <w:rFonts w:hint="eastAsia"/>
        </w:rPr>
        <w:t>10.4 变更估价</w:t>
      </w:r>
    </w:p>
    <w:p>
      <w:pPr>
        <w:pStyle w:val="405"/>
      </w:pPr>
      <w:r>
        <w:rPr>
          <w:rFonts w:hint="eastAsia"/>
        </w:rPr>
        <w:t>10.4.1 变更估价原则</w:t>
      </w:r>
    </w:p>
    <w:p>
      <w:pPr>
        <w:pStyle w:val="405"/>
      </w:pPr>
      <w:r>
        <w:rPr>
          <w:rFonts w:hint="eastAsia"/>
        </w:rPr>
        <w:t>关于变更估价的约定:</w:t>
      </w:r>
    </w:p>
    <w:p>
      <w:pPr>
        <w:pStyle w:val="405"/>
      </w:pPr>
      <w:r>
        <w:rPr>
          <w:rFonts w:hint="eastAsia"/>
        </w:rPr>
        <w:t xml:space="preserve">（1）清单中已有适用于变更工程的价格，按清单已有的价格变更清单价款； </w:t>
      </w:r>
    </w:p>
    <w:p>
      <w:pPr>
        <w:pStyle w:val="405"/>
      </w:pPr>
      <w:r>
        <w:rPr>
          <w:rFonts w:hint="eastAsia"/>
        </w:rPr>
        <w:t xml:space="preserve">（2）清单中只有类似于变更工程的价格，可以参照类似价格变更清单价款； </w:t>
      </w:r>
    </w:p>
    <w:p>
      <w:pPr>
        <w:pStyle w:val="405"/>
      </w:pPr>
      <w:r>
        <w:rPr>
          <w:rFonts w:hint="eastAsia"/>
        </w:rPr>
        <w:t>（3）清单中没有适用或类似于变更工程的价格，其造价按如下方式确定：</w:t>
      </w:r>
    </w:p>
    <w:p>
      <w:pPr>
        <w:pStyle w:val="405"/>
        <w:rPr>
          <w:rFonts w:cs="仿宋"/>
          <w:u w:val="single"/>
        </w:rPr>
      </w:pPr>
      <w:r>
        <w:rPr>
          <w:rFonts w:hint="eastAsia" w:cs="仿宋"/>
          <w:u w:val="single"/>
        </w:rPr>
        <w:t>参考使用</w:t>
      </w:r>
      <w:r>
        <w:rPr>
          <w:rFonts w:hint="eastAsia" w:cs="仿宋"/>
          <w:spacing w:val="-2"/>
          <w:u w:val="single"/>
        </w:rPr>
        <w:t>最新的与施工同期的省市价目表等造价文件规定、省市有关造</w:t>
      </w:r>
      <w:r>
        <w:rPr>
          <w:rFonts w:hint="eastAsia" w:cs="仿宋"/>
          <w:u w:val="single"/>
        </w:rPr>
        <w:t>价调整文件等编制。</w:t>
      </w:r>
    </w:p>
    <w:p>
      <w:pPr>
        <w:pStyle w:val="405"/>
        <w:rPr>
          <w:rFonts w:cs="仿宋"/>
        </w:rPr>
      </w:pPr>
      <w:r>
        <w:rPr>
          <w:rFonts w:hint="eastAsia" w:cs="仿宋"/>
        </w:rPr>
        <w:t>市价定额人工单价按照</w:t>
      </w:r>
      <w:r>
        <w:rPr>
          <w:rFonts w:hint="eastAsia" w:cs="仿宋"/>
          <w:u w:val="single"/>
        </w:rPr>
        <w:t>青海省</w:t>
      </w:r>
      <w:r>
        <w:rPr>
          <w:rFonts w:hint="eastAsia" w:cs="仿宋"/>
        </w:rPr>
        <w:t xml:space="preserve">最新文件执行。 </w:t>
      </w:r>
    </w:p>
    <w:p>
      <w:pPr>
        <w:pStyle w:val="405"/>
      </w:pPr>
      <w:r>
        <w:rPr>
          <w:rFonts w:hint="eastAsia" w:cs="仿宋"/>
          <w:spacing w:val="13"/>
        </w:rPr>
        <w:t>（4）新增加的工作内容中，原清单中没有的子目，且不能核定综合单价</w:t>
      </w:r>
      <w:r>
        <w:rPr>
          <w:rFonts w:hint="eastAsia" w:cs="仿宋"/>
        </w:rPr>
        <w:t>的，原清单中已有的材料执行原中标材料价格，原清单中没有的材料，由各相关单位共同确认材料单价。本工程的主要材料，发包人有提出更换的权力，因发包人提出材料变更导致材料产生差价的，发包人给予找补差价，但差价不再参与取费，仅计取规费及税金。</w:t>
      </w:r>
    </w:p>
    <w:p>
      <w:pPr>
        <w:pStyle w:val="405"/>
        <w:rPr>
          <w:rFonts w:cs="仿宋"/>
        </w:rPr>
      </w:pPr>
      <w:r>
        <w:rPr>
          <w:rFonts w:hint="eastAsia" w:cs="仿宋"/>
          <w:spacing w:val="-1"/>
        </w:rPr>
        <w:t>（5）措施费包干使用，结算时不再调整，清单编制说明里面注明的除外。</w:t>
      </w:r>
    </w:p>
    <w:p>
      <w:pPr>
        <w:pStyle w:val="405"/>
        <w:rPr>
          <w:rFonts w:cs="仿宋"/>
        </w:rPr>
      </w:pPr>
      <w:r>
        <w:rPr>
          <w:rFonts w:hint="eastAsia" w:cs="仿宋"/>
          <w:spacing w:val="-1"/>
        </w:rPr>
        <w:t>（6）磋商报价中的规费、税金为不可竞争费用，应按相应规定足额计取。</w:t>
      </w:r>
    </w:p>
    <w:p>
      <w:pPr>
        <w:pStyle w:val="405"/>
        <w:rPr>
          <w:rFonts w:cs="仿宋"/>
        </w:rPr>
      </w:pPr>
      <w:r>
        <w:rPr>
          <w:rFonts w:hint="eastAsia" w:cs="仿宋"/>
          <w:spacing w:val="-1"/>
        </w:rPr>
        <w:t>（7）每次付款前，承包人须向发包人提供合格的增值税普通发票。</w:t>
      </w:r>
    </w:p>
    <w:p>
      <w:pPr>
        <w:pStyle w:val="405"/>
      </w:pPr>
      <w:r>
        <w:rPr>
          <w:rFonts w:hint="eastAsia"/>
        </w:rPr>
        <w:t>1</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Start w:id="379" w:name="_Toc296944536"/>
      <w:bookmarkStart w:id="380" w:name="_Toc303539150"/>
      <w:bookmarkStart w:id="381" w:name="_Toc296347196"/>
      <w:bookmarkStart w:id="382" w:name="_Toc297123544"/>
      <w:bookmarkStart w:id="383" w:name="_Toc296891237"/>
      <w:bookmarkStart w:id="384" w:name="_Toc297048383"/>
      <w:bookmarkStart w:id="385" w:name="_Toc292559402"/>
      <w:bookmarkStart w:id="386" w:name="_Toc296891025"/>
      <w:bookmarkStart w:id="387" w:name="_Toc297120497"/>
      <w:bookmarkStart w:id="388" w:name="_Toc296346698"/>
      <w:bookmarkStart w:id="389" w:name="_Toc292559907"/>
      <w:bookmarkStart w:id="390" w:name="_Toc296503197"/>
      <w:bookmarkStart w:id="391" w:name="_Toc297216203"/>
      <w:bookmarkStart w:id="392" w:name="_Toc300934993"/>
      <w:bookmarkStart w:id="393" w:name="_Toc312678029"/>
      <w:bookmarkStart w:id="394" w:name="_Toc304295570"/>
      <w:bookmarkStart w:id="395" w:name="_Toc312677503"/>
      <w:r>
        <w:rPr>
          <w:rFonts w:hint="eastAsia"/>
        </w:rPr>
        <w:t>0.5承</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Start w:id="396" w:name="_Toc296503203"/>
      <w:bookmarkStart w:id="397" w:name="_Toc292559408"/>
      <w:bookmarkStart w:id="398" w:name="_Toc297120503"/>
      <w:bookmarkStart w:id="399" w:name="_Toc303539151"/>
      <w:bookmarkStart w:id="400" w:name="_Toc292559913"/>
      <w:bookmarkStart w:id="401" w:name="_Toc296347202"/>
      <w:bookmarkStart w:id="402" w:name="_Toc297216204"/>
      <w:bookmarkStart w:id="403" w:name="_Toc296891243"/>
      <w:bookmarkStart w:id="404" w:name="_Toc300934994"/>
      <w:bookmarkStart w:id="405" w:name="_Toc296944542"/>
      <w:bookmarkStart w:id="406" w:name="_Toc297123545"/>
      <w:bookmarkStart w:id="407" w:name="_Toc296346704"/>
      <w:bookmarkStart w:id="408" w:name="_Toc296891031"/>
      <w:bookmarkStart w:id="409" w:name="_Toc297048389"/>
      <w:r>
        <w:rPr>
          <w:rFonts w:hint="eastAsia"/>
        </w:rPr>
        <w:t>包人的合理化建议</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Pr>
        <w:pStyle w:val="405"/>
      </w:pPr>
      <w:r>
        <w:rPr>
          <w:rFonts w:hint="eastAsia"/>
        </w:rPr>
        <w:t>监理人审查承包人合理化建议的期限</w:t>
      </w:r>
      <w:r>
        <w:rPr>
          <w:rFonts w:hint="eastAsia"/>
          <w:u w:val="single"/>
        </w:rPr>
        <w:t>/</w:t>
      </w:r>
      <w:r>
        <w:rPr>
          <w:rFonts w:hint="eastAsia"/>
        </w:rPr>
        <w:t xml:space="preserve">   。</w:t>
      </w:r>
    </w:p>
    <w:p>
      <w:pPr>
        <w:pStyle w:val="405"/>
      </w:pPr>
      <w:r>
        <w:rPr>
          <w:rFonts w:hint="eastAsia"/>
        </w:rPr>
        <w:t>发包人审批承包人合理化建议的期限：</w:t>
      </w:r>
      <w:r>
        <w:rPr>
          <w:rFonts w:hint="eastAsia"/>
          <w:u w:val="single"/>
        </w:rPr>
        <w:t>/</w:t>
      </w:r>
      <w:r>
        <w:rPr>
          <w:rFonts w:hint="eastAsia"/>
        </w:rPr>
        <w:t xml:space="preserve"> 。</w:t>
      </w:r>
    </w:p>
    <w:p>
      <w:pPr>
        <w:pStyle w:val="405"/>
      </w:pPr>
      <w:r>
        <w:rPr>
          <w:rFonts w:hint="eastAsia"/>
        </w:rPr>
        <w:t>承</w:t>
      </w:r>
      <w:bookmarkStart w:id="410" w:name="_Toc312678030"/>
      <w:bookmarkStart w:id="411" w:name="_Toc292559914"/>
      <w:bookmarkStart w:id="412" w:name="_Toc312677504"/>
      <w:bookmarkStart w:id="413" w:name="_Toc318581175"/>
      <w:bookmarkStart w:id="414" w:name="_Toc296891032"/>
      <w:bookmarkStart w:id="415" w:name="_Toc303539152"/>
      <w:bookmarkStart w:id="416" w:name="_Toc292559409"/>
      <w:bookmarkStart w:id="417" w:name="_Toc296944543"/>
      <w:bookmarkStart w:id="418" w:name="_Toc297216205"/>
      <w:bookmarkStart w:id="419" w:name="_Toc300934995"/>
      <w:bookmarkStart w:id="420" w:name="_Toc297123546"/>
      <w:bookmarkStart w:id="421" w:name="_Toc296346705"/>
      <w:bookmarkStart w:id="422" w:name="_Toc296503204"/>
      <w:bookmarkStart w:id="423" w:name="_Toc296347203"/>
      <w:bookmarkStart w:id="424" w:name="_Toc304295571"/>
      <w:bookmarkStart w:id="425" w:name="_Toc296891244"/>
      <w:bookmarkStart w:id="426" w:name="_Toc297048390"/>
      <w:bookmarkStart w:id="427" w:name="_Toc297120504"/>
      <w:r>
        <w:rPr>
          <w:rFonts w:hint="eastAsia"/>
        </w:rPr>
        <w:t xml:space="preserve">包人提出的合理化建议降低了合同价格或者提高了工程经济效益的奖励的方法和金额为：  </w:t>
      </w:r>
      <w:r>
        <w:rPr>
          <w:rFonts w:hint="eastAsia"/>
          <w:u w:val="single"/>
        </w:rPr>
        <w:t xml:space="preserve">   /  </w:t>
      </w:r>
      <w:r>
        <w:rPr>
          <w:rFonts w:hint="eastAsia"/>
        </w:rPr>
        <w:t xml:space="preserve"> 。</w:t>
      </w:r>
    </w:p>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Pr>
        <w:pStyle w:val="405"/>
      </w:pPr>
      <w:r>
        <w:rPr>
          <w:rFonts w:hint="eastAsia"/>
        </w:rPr>
        <w:t>1</w:t>
      </w:r>
      <w:bookmarkStart w:id="428" w:name="_Toc296944538"/>
      <w:bookmarkStart w:id="429" w:name="_Toc296891027"/>
      <w:bookmarkStart w:id="430" w:name="_Toc303539154"/>
      <w:bookmarkStart w:id="431" w:name="_Toc296346700"/>
      <w:bookmarkStart w:id="432" w:name="_Toc296503199"/>
      <w:bookmarkStart w:id="433" w:name="_Toc292559404"/>
      <w:bookmarkStart w:id="434" w:name="_Toc297120499"/>
      <w:bookmarkStart w:id="435" w:name="_Toc300934997"/>
      <w:bookmarkStart w:id="436" w:name="_Toc296891239"/>
      <w:bookmarkStart w:id="437" w:name="_Toc297048385"/>
      <w:bookmarkStart w:id="438" w:name="_Toc297123548"/>
      <w:bookmarkStart w:id="439" w:name="_Toc312678033"/>
      <w:bookmarkStart w:id="440" w:name="_Toc312677507"/>
      <w:bookmarkStart w:id="441" w:name="_Toc292559909"/>
      <w:bookmarkStart w:id="442" w:name="_Toc304295574"/>
      <w:bookmarkStart w:id="443" w:name="_Toc296347198"/>
      <w:bookmarkStart w:id="444" w:name="_Toc297216207"/>
      <w:r>
        <w:rPr>
          <w:rFonts w:hint="eastAsia"/>
        </w:rPr>
        <w:t>0.7 暂估价</w:t>
      </w:r>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pStyle w:val="405"/>
        <w:rPr>
          <w:u w:val="single"/>
        </w:rPr>
      </w:pPr>
      <w:r>
        <w:rPr>
          <w:rFonts w:hint="eastAsia"/>
        </w:rPr>
        <w:t>暂</w:t>
      </w:r>
      <w:bookmarkStart w:id="445" w:name="_Toc318581176"/>
      <w:bookmarkStart w:id="446" w:name="_Toc312678034"/>
      <w:bookmarkStart w:id="447" w:name="_Toc312677508"/>
      <w:r>
        <w:rPr>
          <w:rFonts w:hint="eastAsia"/>
        </w:rPr>
        <w:t>估价材料和工程设备的明细详见附件11：《暂估价一览表》。</w:t>
      </w:r>
    </w:p>
    <w:bookmarkEnd w:id="445"/>
    <w:bookmarkEnd w:id="446"/>
    <w:bookmarkEnd w:id="447"/>
    <w:p>
      <w:pPr>
        <w:pStyle w:val="405"/>
      </w:pPr>
      <w:r>
        <w:rPr>
          <w:rFonts w:hint="eastAsia"/>
        </w:rPr>
        <w:t>1</w:t>
      </w:r>
      <w:bookmarkStart w:id="448" w:name="_Toc312677509"/>
      <w:bookmarkStart w:id="449" w:name="_Toc312678035"/>
      <w:bookmarkStart w:id="450" w:name="_Toc318581177"/>
      <w:r>
        <w:rPr>
          <w:rFonts w:hint="eastAsia"/>
        </w:rPr>
        <w:t>0.7.1 依法必须招标的暂估价项目</w:t>
      </w:r>
    </w:p>
    <w:bookmarkEnd w:id="448"/>
    <w:bookmarkEnd w:id="449"/>
    <w:bookmarkEnd w:id="450"/>
    <w:p>
      <w:pPr>
        <w:pStyle w:val="405"/>
      </w:pPr>
      <w:r>
        <w:rPr>
          <w:rFonts w:hint="eastAsia" w:cs="仿宋"/>
        </w:rPr>
        <w:t>对于依法必须招标的暂估价项目的确认和批准采取</w:t>
      </w:r>
      <w:r>
        <w:rPr>
          <w:rFonts w:hint="eastAsia" w:cs="仿宋"/>
          <w:spacing w:val="-4"/>
        </w:rPr>
        <w:t>第</w:t>
      </w:r>
      <w:r>
        <w:rPr>
          <w:rFonts w:hint="eastAsia" w:cs="仿宋"/>
          <w:u w:val="single"/>
        </w:rPr>
        <w:t>2</w:t>
      </w:r>
      <w:r>
        <w:rPr>
          <w:rFonts w:hint="eastAsia" w:cs="仿宋"/>
          <w:u w:val="single"/>
        </w:rPr>
        <w:tab/>
      </w:r>
      <w:r>
        <w:rPr>
          <w:rFonts w:hint="eastAsia" w:cs="仿宋"/>
        </w:rPr>
        <w:t>种方式确定。</w:t>
      </w:r>
    </w:p>
    <w:p>
      <w:pPr>
        <w:pStyle w:val="405"/>
      </w:pPr>
      <w:r>
        <w:rPr>
          <w:rFonts w:hint="eastAsia"/>
        </w:rPr>
        <w:t>10.7.2 不属于依法必须招标的暂估价项目</w:t>
      </w:r>
    </w:p>
    <w:p>
      <w:pPr>
        <w:pStyle w:val="405"/>
        <w:rPr>
          <w:rFonts w:cs="仿宋"/>
        </w:rPr>
      </w:pPr>
      <w:r>
        <w:rPr>
          <w:rFonts w:hint="eastAsia" w:cs="仿宋"/>
        </w:rPr>
        <w:t>对于不属于依法必须招标的暂估价项目的确认和批准采取第</w:t>
      </w:r>
      <w:r>
        <w:rPr>
          <w:rFonts w:hint="eastAsia" w:cs="仿宋"/>
          <w:u w:val="single"/>
        </w:rPr>
        <w:t xml:space="preserve"> 2</w:t>
      </w:r>
      <w:r>
        <w:rPr>
          <w:rFonts w:hint="eastAsia" w:cs="仿宋"/>
        </w:rPr>
        <w:t xml:space="preserve"> 种方式确定。 </w:t>
      </w:r>
    </w:p>
    <w:p>
      <w:pPr>
        <w:pStyle w:val="405"/>
        <w:rPr>
          <w:u w:val="single"/>
        </w:rPr>
      </w:pPr>
      <w:r>
        <w:rPr>
          <w:rFonts w:hint="eastAsia"/>
        </w:rPr>
        <w:t>第3种方式：承包人直接实施的暂估价项目承包人直接实施的暂估价项目的约定：</w:t>
      </w:r>
      <w:r>
        <w:rPr>
          <w:rFonts w:hint="eastAsia"/>
          <w:u w:val="single"/>
        </w:rPr>
        <w:t xml:space="preserve">       /              </w:t>
      </w:r>
    </w:p>
    <w:p>
      <w:pPr>
        <w:pStyle w:val="405"/>
      </w:pPr>
      <w:r>
        <w:rPr>
          <w:rFonts w:hint="eastAsia"/>
        </w:rPr>
        <w:t>10.8 暂列金额</w:t>
      </w:r>
    </w:p>
    <w:p>
      <w:pPr>
        <w:pStyle w:val="405"/>
        <w:rPr>
          <w:u w:val="single"/>
        </w:rPr>
      </w:pPr>
      <w:r>
        <w:rPr>
          <w:rFonts w:hint="eastAsia"/>
        </w:rPr>
        <w:t>合同当事人关于暂列金额使用的约定：</w:t>
      </w:r>
      <w:r>
        <w:rPr>
          <w:rFonts w:hint="eastAsia" w:cs="仿宋"/>
          <w:u w:val="single"/>
        </w:rPr>
        <w:t xml:space="preserve">由发包人确定 </w:t>
      </w:r>
      <w:r>
        <w:rPr>
          <w:rFonts w:hint="eastAsia"/>
          <w:u w:val="single"/>
        </w:rPr>
        <w:t>。</w:t>
      </w:r>
    </w:p>
    <w:p>
      <w:pPr>
        <w:pStyle w:val="405"/>
      </w:pPr>
      <w:bookmarkStart w:id="451" w:name="_Toc351203643"/>
      <w:r>
        <w:rPr>
          <w:rFonts w:hint="eastAsia"/>
        </w:rPr>
        <w:t>11. 价格调整</w:t>
      </w:r>
      <w:bookmarkEnd w:id="451"/>
    </w:p>
    <w:p>
      <w:pPr>
        <w:pStyle w:val="405"/>
      </w:pPr>
      <w:bookmarkStart w:id="452" w:name="_Toc296891241"/>
      <w:bookmarkStart w:id="453" w:name="_Toc296944540"/>
      <w:bookmarkStart w:id="454" w:name="_Toc296347200"/>
      <w:bookmarkStart w:id="455" w:name="_Toc303539157"/>
      <w:bookmarkStart w:id="456" w:name="_Toc312678039"/>
      <w:bookmarkStart w:id="457" w:name="_Toc297216209"/>
      <w:bookmarkStart w:id="458" w:name="_Toc296346702"/>
      <w:bookmarkStart w:id="459" w:name="_Toc300935000"/>
      <w:bookmarkStart w:id="460" w:name="_Toc296503201"/>
      <w:bookmarkStart w:id="461" w:name="_Toc292559406"/>
      <w:bookmarkStart w:id="462" w:name="_Toc296891029"/>
      <w:bookmarkStart w:id="463" w:name="_Toc304295577"/>
      <w:bookmarkStart w:id="464" w:name="_Toc297048387"/>
      <w:bookmarkStart w:id="465" w:name="_Toc297120501"/>
      <w:bookmarkStart w:id="466" w:name="_Toc292559911"/>
      <w:bookmarkStart w:id="467" w:name="_Toc297123550"/>
      <w:r>
        <w:rPr>
          <w:rFonts w:hint="eastAsia"/>
        </w:rPr>
        <w:t>11.1 市场价格波动引起的调整</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Pr>
        <w:pStyle w:val="405"/>
        <w:rPr>
          <w:rFonts w:cs="仿宋"/>
          <w:u w:val="single"/>
        </w:rPr>
      </w:pPr>
      <w:r>
        <w:rPr>
          <w:rFonts w:hint="eastAsia"/>
        </w:rPr>
        <w:t>市场价格波动是否调整合同价格的约定：</w:t>
      </w:r>
      <w:r>
        <w:rPr>
          <w:rFonts w:hint="eastAsia" w:cs="仿宋"/>
          <w:spacing w:val="7"/>
        </w:rPr>
        <w:t>材料可调整范围仅限于本工程中的钢筋、商</w:t>
      </w:r>
      <w:r>
        <w:rPr>
          <w:rFonts w:hint="eastAsia" w:cs="仿宋"/>
          <w:spacing w:val="-1"/>
          <w:u w:val="single"/>
        </w:rPr>
        <w:t>品混凝土、填充墙体材料、成品砂浆，其价格波动价差超过±</w:t>
      </w:r>
      <w:r>
        <w:rPr>
          <w:rFonts w:hint="eastAsia" w:cs="仿宋"/>
          <w:spacing w:val="-3"/>
          <w:u w:val="single"/>
        </w:rPr>
        <w:t>5%</w:t>
      </w:r>
      <w:r>
        <w:rPr>
          <w:rFonts w:hint="eastAsia" w:cs="仿宋"/>
          <w:spacing w:val="3"/>
          <w:u w:val="single"/>
        </w:rPr>
        <w:t>后进行调</w:t>
      </w:r>
      <w:r>
        <w:rPr>
          <w:rFonts w:hint="eastAsia" w:cs="仿宋"/>
          <w:spacing w:val="-240"/>
          <w:u w:val="single"/>
        </w:rPr>
        <w:t xml:space="preserve">整 </w:t>
      </w:r>
      <w:r>
        <w:rPr>
          <w:rFonts w:hint="eastAsia" w:cs="仿宋"/>
          <w:spacing w:val="-30"/>
          <w:u w:val="single"/>
        </w:rPr>
        <w:t>，仅调整超过±</w:t>
      </w:r>
      <w:r>
        <w:rPr>
          <w:rFonts w:hint="eastAsia" w:cs="仿宋"/>
          <w:spacing w:val="3"/>
          <w:u w:val="single"/>
        </w:rPr>
        <w:t>5%</w:t>
      </w:r>
      <w:r>
        <w:rPr>
          <w:rFonts w:hint="eastAsia" w:cs="仿宋"/>
          <w:u w:val="single"/>
        </w:rPr>
        <w:t>后的差额；人工费、机械使用费不调整。发包人有权拒绝承包</w:t>
      </w:r>
      <w:r>
        <w:rPr>
          <w:rFonts w:hint="eastAsia" w:cs="仿宋"/>
          <w:spacing w:val="-1"/>
          <w:u w:val="single"/>
        </w:rPr>
        <w:t>人在合同实施过程中因承包人原因引起索赔、赶工补偿等费用。</w:t>
      </w:r>
    </w:p>
    <w:p>
      <w:pPr>
        <w:pStyle w:val="405"/>
      </w:pPr>
      <w:r>
        <w:rPr>
          <w:rFonts w:hint="eastAsia"/>
        </w:rPr>
        <w:t xml:space="preserve">因市场价格波动调整合同价格，采用以下第 </w:t>
      </w:r>
      <w:r>
        <w:rPr>
          <w:rFonts w:hint="eastAsia"/>
          <w:u w:val="single"/>
        </w:rPr>
        <w:t xml:space="preserve"> 2 </w:t>
      </w:r>
      <w:r>
        <w:rPr>
          <w:rFonts w:hint="eastAsia"/>
        </w:rPr>
        <w:t>种方式对合同价格进行调整：</w:t>
      </w:r>
    </w:p>
    <w:p>
      <w:pPr>
        <w:pStyle w:val="405"/>
        <w:rPr>
          <w:u w:val="single"/>
        </w:rPr>
      </w:pPr>
      <w:r>
        <w:rPr>
          <w:rFonts w:hint="eastAsia"/>
        </w:rPr>
        <w:t>第1种方式：采用价格指数进行价格调整。</w:t>
      </w:r>
    </w:p>
    <w:p>
      <w:pPr>
        <w:pStyle w:val="405"/>
        <w:rPr>
          <w:u w:val="single"/>
        </w:rPr>
      </w:pPr>
      <w:r>
        <w:rPr>
          <w:rFonts w:hint="eastAsia"/>
        </w:rPr>
        <w:t>关于各可调因子、定值和变值权重，以及基本价格指数及其来源的约定：</w:t>
      </w:r>
      <w:r>
        <w:rPr>
          <w:rFonts w:hint="eastAsia"/>
          <w:u w:val="single"/>
        </w:rPr>
        <w:t xml:space="preserve">/                   ；  </w:t>
      </w:r>
    </w:p>
    <w:p>
      <w:pPr>
        <w:pStyle w:val="405"/>
      </w:pPr>
      <w:r>
        <w:rPr>
          <w:rFonts w:hint="eastAsia"/>
        </w:rPr>
        <w:t>第2种方式：采用造价信息进行价格调整。</w:t>
      </w:r>
    </w:p>
    <w:p>
      <w:pPr>
        <w:pStyle w:val="405"/>
      </w:pPr>
      <w:r>
        <w:rPr>
          <w:rFonts w:hint="eastAsia"/>
        </w:rPr>
        <w:t>第3种方式：其他价格调整方式</w:t>
      </w:r>
      <w:bookmarkEnd w:id="355"/>
      <w:bookmarkEnd w:id="356"/>
      <w:bookmarkEnd w:id="357"/>
      <w:bookmarkEnd w:id="358"/>
      <w:bookmarkEnd w:id="359"/>
      <w:bookmarkEnd w:id="360"/>
      <w:bookmarkStart w:id="468" w:name="_Toc296891033"/>
      <w:bookmarkStart w:id="469" w:name="_Toc296347204"/>
      <w:bookmarkStart w:id="470" w:name="_Toc297048391"/>
      <w:bookmarkStart w:id="471" w:name="_Toc296891245"/>
      <w:bookmarkStart w:id="472" w:name="_Toc297120505"/>
      <w:bookmarkStart w:id="473" w:name="_Toc296503205"/>
      <w:bookmarkStart w:id="474" w:name="_Toc296944544"/>
      <w:bookmarkStart w:id="475" w:name="_Toc292559410"/>
      <w:bookmarkStart w:id="476" w:name="_Toc292559915"/>
      <w:bookmarkStart w:id="477" w:name="_Toc296346706"/>
      <w:bookmarkStart w:id="478" w:name="_Toc351203644"/>
      <w:bookmarkStart w:id="479" w:name="_Toc297216211"/>
      <w:bookmarkStart w:id="480" w:name="_Toc303539159"/>
      <w:bookmarkStart w:id="481" w:name="_Toc312678040"/>
      <w:bookmarkStart w:id="482" w:name="_Toc297123552"/>
      <w:bookmarkStart w:id="483" w:name="_Toc300935002"/>
      <w:bookmarkStart w:id="484" w:name="_Toc304295579"/>
      <w:r>
        <w:rPr>
          <w:rFonts w:hint="eastAsia"/>
        </w:rPr>
        <w:t>。</w:t>
      </w:r>
    </w:p>
    <w:p>
      <w:pPr>
        <w:pStyle w:val="405"/>
      </w:pPr>
      <w:r>
        <w:rPr>
          <w:rFonts w:hint="eastAsia"/>
        </w:rPr>
        <w:t xml:space="preserve">12. </w:t>
      </w:r>
      <w:bookmarkEnd w:id="468"/>
      <w:bookmarkEnd w:id="469"/>
      <w:bookmarkEnd w:id="470"/>
      <w:bookmarkEnd w:id="471"/>
      <w:bookmarkEnd w:id="472"/>
      <w:bookmarkEnd w:id="473"/>
      <w:bookmarkEnd w:id="474"/>
      <w:bookmarkEnd w:id="475"/>
      <w:bookmarkEnd w:id="476"/>
      <w:bookmarkEnd w:id="477"/>
      <w:r>
        <w:rPr>
          <w:rFonts w:hint="eastAsia"/>
        </w:rPr>
        <w:t>合同价格、计量与支付</w:t>
      </w:r>
      <w:bookmarkEnd w:id="478"/>
    </w:p>
    <w:bookmarkEnd w:id="479"/>
    <w:bookmarkEnd w:id="480"/>
    <w:bookmarkEnd w:id="481"/>
    <w:bookmarkEnd w:id="482"/>
    <w:bookmarkEnd w:id="483"/>
    <w:bookmarkEnd w:id="484"/>
    <w:p>
      <w:pPr>
        <w:pStyle w:val="405"/>
      </w:pPr>
      <w:bookmarkStart w:id="485" w:name="_Toc267251461"/>
      <w:bookmarkStart w:id="486" w:name="_Toc292559916"/>
      <w:bookmarkStart w:id="487" w:name="_Toc292559411"/>
      <w:bookmarkStart w:id="488" w:name="_Toc296944545"/>
      <w:bookmarkStart w:id="489" w:name="_Toc296346707"/>
      <w:bookmarkStart w:id="490" w:name="_Toc297048392"/>
      <w:bookmarkStart w:id="491" w:name="_Toc296503206"/>
      <w:bookmarkStart w:id="492" w:name="_Toc296891246"/>
      <w:bookmarkStart w:id="493" w:name="_Toc296347205"/>
      <w:bookmarkStart w:id="494" w:name="_Toc297120506"/>
      <w:bookmarkStart w:id="495" w:name="_Toc296891034"/>
      <w:bookmarkStart w:id="496" w:name="_Toc297216212"/>
      <w:bookmarkStart w:id="497" w:name="_Toc300935003"/>
      <w:bookmarkStart w:id="498" w:name="_Toc312678041"/>
      <w:bookmarkStart w:id="499" w:name="_Toc303539160"/>
      <w:bookmarkStart w:id="500" w:name="_Toc297123553"/>
      <w:bookmarkStart w:id="501" w:name="_Toc304295580"/>
      <w:r>
        <w:rPr>
          <w:rFonts w:hint="eastAsia"/>
        </w:rPr>
        <w:t>12.1 合</w:t>
      </w:r>
      <w:bookmarkEnd w:id="485"/>
      <w:bookmarkEnd w:id="486"/>
      <w:bookmarkEnd w:id="487"/>
      <w:r>
        <w:rPr>
          <w:rFonts w:hint="eastAsia"/>
        </w:rPr>
        <w:t>同价</w:t>
      </w:r>
      <w:bookmarkEnd w:id="488"/>
      <w:bookmarkEnd w:id="489"/>
      <w:bookmarkEnd w:id="490"/>
      <w:bookmarkEnd w:id="491"/>
      <w:bookmarkEnd w:id="492"/>
      <w:bookmarkEnd w:id="493"/>
      <w:bookmarkEnd w:id="494"/>
      <w:bookmarkEnd w:id="495"/>
      <w:r>
        <w:rPr>
          <w:rFonts w:hint="eastAsia"/>
        </w:rPr>
        <w:t>格形式</w:t>
      </w:r>
    </w:p>
    <w:bookmarkEnd w:id="496"/>
    <w:bookmarkEnd w:id="497"/>
    <w:bookmarkEnd w:id="498"/>
    <w:bookmarkEnd w:id="499"/>
    <w:bookmarkEnd w:id="500"/>
    <w:bookmarkEnd w:id="501"/>
    <w:p>
      <w:pPr>
        <w:pStyle w:val="405"/>
      </w:pPr>
      <w:r>
        <w:rPr>
          <w:rFonts w:hint="eastAsia"/>
        </w:rPr>
        <w:t>1、单价合同。</w:t>
      </w:r>
    </w:p>
    <w:p>
      <w:pPr>
        <w:pStyle w:val="405"/>
        <w:rPr>
          <w:rFonts w:cs="仿宋"/>
          <w:u w:val="single"/>
        </w:rPr>
      </w:pPr>
      <w:r>
        <w:rPr>
          <w:rFonts w:hint="eastAsia"/>
        </w:rPr>
        <w:t>综合单价包含的风险范围：</w:t>
      </w:r>
      <w:r>
        <w:rPr>
          <w:rFonts w:hint="eastAsia" w:cs="仿宋"/>
          <w:spacing w:val="-6"/>
          <w:u w:val="single"/>
        </w:rPr>
        <w:t xml:space="preserve">本合同采用工程量清单的综合单价计价方式，结算时按现场实际计算工程量， </w:t>
      </w:r>
      <w:r>
        <w:rPr>
          <w:rFonts w:hint="eastAsia" w:cs="仿宋"/>
          <w:spacing w:val="-11"/>
          <w:u w:val="single"/>
        </w:rPr>
        <w:t xml:space="preserve">实际工程量与招标工程量偏差在 </w:t>
      </w:r>
      <w:r>
        <w:rPr>
          <w:rFonts w:hint="eastAsia" w:cs="仿宋"/>
          <w:spacing w:val="-3"/>
          <w:u w:val="single"/>
        </w:rPr>
        <w:t>3%</w:t>
      </w:r>
      <w:r>
        <w:rPr>
          <w:rFonts w:hint="eastAsia" w:cs="仿宋"/>
          <w:spacing w:val="-1"/>
          <w:u w:val="single"/>
        </w:rPr>
        <w:t>以内的，按招标工程量计算，偏差大于</w:t>
      </w:r>
      <w:r>
        <w:rPr>
          <w:rFonts w:hint="eastAsia" w:cs="仿宋"/>
          <w:spacing w:val="-3"/>
          <w:u w:val="single"/>
        </w:rPr>
        <w:t>3%</w:t>
      </w:r>
      <w:r>
        <w:rPr>
          <w:rFonts w:hint="eastAsia" w:cs="仿宋"/>
          <w:u w:val="single"/>
        </w:rPr>
        <w:t>的，</w:t>
      </w:r>
      <w:r>
        <w:rPr>
          <w:rFonts w:hint="eastAsia" w:cs="仿宋"/>
          <w:spacing w:val="-1"/>
          <w:u w:val="single"/>
        </w:rPr>
        <w:t>超过部分的工程量按实际计算调整总价。</w:t>
      </w:r>
    </w:p>
    <w:p>
      <w:pPr>
        <w:pStyle w:val="405"/>
        <w:rPr>
          <w:u w:val="single"/>
        </w:rPr>
      </w:pPr>
      <w:r>
        <w:rPr>
          <w:rFonts w:hint="eastAsia"/>
        </w:rPr>
        <w:t>风险费用的计算方法：</w:t>
      </w:r>
      <w:r>
        <w:rPr>
          <w:rFonts w:hint="eastAsia" w:cs="仿宋"/>
          <w:u w:val="single"/>
        </w:rPr>
        <w:t>不调整</w:t>
      </w:r>
    </w:p>
    <w:p>
      <w:pPr>
        <w:pStyle w:val="405"/>
      </w:pPr>
      <w:r>
        <w:rPr>
          <w:rFonts w:hint="eastAsia"/>
        </w:rPr>
        <w:t>风险范围以外合同价格的调整方法：</w:t>
      </w:r>
    </w:p>
    <w:p>
      <w:pPr>
        <w:pStyle w:val="405"/>
        <w:rPr>
          <w:rFonts w:cs="仿宋"/>
        </w:rPr>
      </w:pPr>
      <w:r>
        <w:rPr>
          <w:rFonts w:hint="eastAsia" w:cs="仿宋"/>
          <w:spacing w:val="-13"/>
        </w:rPr>
        <w:t xml:space="preserve">（1）设计变更的调整，执行 </w:t>
      </w:r>
      <w:r>
        <w:rPr>
          <w:rFonts w:hint="eastAsia" w:cs="仿宋"/>
        </w:rPr>
        <w:t>10.4条款。</w:t>
      </w:r>
    </w:p>
    <w:p>
      <w:pPr>
        <w:pStyle w:val="405"/>
        <w:rPr>
          <w:rFonts w:cs="仿宋"/>
        </w:rPr>
      </w:pPr>
      <w:r>
        <w:rPr>
          <w:rFonts w:hint="eastAsia" w:cs="仿宋"/>
          <w:spacing w:val="-10"/>
        </w:rPr>
        <w:t xml:space="preserve">（2）现场签证，按实际工程量计算，综合单价的确定执行 </w:t>
      </w:r>
      <w:r>
        <w:rPr>
          <w:rFonts w:hint="eastAsia" w:cs="仿宋"/>
        </w:rPr>
        <w:t xml:space="preserve">10.4条款。 </w:t>
      </w:r>
    </w:p>
    <w:p>
      <w:pPr>
        <w:pStyle w:val="405"/>
        <w:rPr>
          <w:rFonts w:cs="仿宋"/>
        </w:rPr>
      </w:pPr>
      <w:r>
        <w:rPr>
          <w:rFonts w:hint="eastAsia" w:cs="仿宋"/>
          <w:spacing w:val="-1"/>
        </w:rPr>
        <w:t>（3）计日工：结算时除计取税金外，不再计取其他任何费用。</w:t>
      </w:r>
    </w:p>
    <w:p>
      <w:pPr>
        <w:pStyle w:val="405"/>
        <w:rPr>
          <w:rFonts w:cs="仿宋"/>
        </w:rPr>
      </w:pPr>
      <w:r>
        <w:rPr>
          <w:rFonts w:hint="eastAsia" w:cs="仿宋"/>
        </w:rPr>
        <w:t xml:space="preserve">①如果发包人认为必要时，可发出指令，规定以计日工的形式实施变更工作； </w:t>
      </w:r>
    </w:p>
    <w:p>
      <w:pPr>
        <w:pStyle w:val="405"/>
        <w:rPr>
          <w:rFonts w:cs="仿宋"/>
        </w:rPr>
      </w:pPr>
      <w:r>
        <w:rPr>
          <w:rFonts w:hint="eastAsia" w:cs="仿宋"/>
        </w:rPr>
        <w:t xml:space="preserve">②如果承包人认为相关变更工作不适宜按照变更计价方法计价，要求按计日工的方式计价，承包人应当在执行有关工作前不少于 3 日的时间向发包人提交，发包人应当在 2 日内予以答复（是否按计日工的方式计价，由发包人根据现场实际情况确定）； </w:t>
      </w:r>
    </w:p>
    <w:p>
      <w:pPr>
        <w:pStyle w:val="405"/>
        <w:rPr>
          <w:rFonts w:cs="仿宋"/>
        </w:rPr>
      </w:pPr>
      <w:r>
        <w:rPr>
          <w:rFonts w:hint="eastAsia" w:cs="仿宋"/>
        </w:rPr>
        <w:t xml:space="preserve">③对此类变更工作，已标价的计日工项目清单中已有相应的人工、材料和机械价格，按照已有的执行；如果没有，由承包人提出，报发包人确认后执行； </w:t>
      </w:r>
    </w:p>
    <w:p>
      <w:pPr>
        <w:pStyle w:val="405"/>
        <w:rPr>
          <w:rFonts w:cs="仿宋"/>
        </w:rPr>
      </w:pPr>
      <w:r>
        <w:rPr>
          <w:rFonts w:hint="eastAsia" w:cs="仿宋"/>
        </w:rPr>
        <w:t xml:space="preserve">④承包人应当向发包人提供可能需要的证实所付款额的收据或其他凭证， 并且在订购材料之前，向发包人提交订货报价单供发包人批准； </w:t>
      </w:r>
    </w:p>
    <w:p>
      <w:pPr>
        <w:pStyle w:val="405"/>
        <w:rPr>
          <w:rFonts w:cs="仿宋"/>
        </w:rPr>
      </w:pPr>
      <w:r>
        <w:rPr>
          <w:rFonts w:hint="eastAsia" w:cs="仿宋"/>
        </w:rPr>
        <w:t xml:space="preserve">⑤以计日工方式实施的工程，承包人应在该工程持续进行过程中，每天向 </w:t>
      </w:r>
    </w:p>
    <w:p>
      <w:pPr>
        <w:pStyle w:val="405"/>
        <w:rPr>
          <w:rFonts w:cs="仿宋"/>
        </w:rPr>
      </w:pPr>
      <w:r>
        <w:rPr>
          <w:rFonts w:hint="eastAsia" w:cs="仿宋"/>
        </w:rPr>
        <w:t xml:space="preserve">发包人提交：受雇从事该工作的所有工人的姓名、工种和工时的确切清单，一式两份；表明所有该项工作所用和所需材料以及设备的种类和数量的报表，一式两份。如内容正确并经发包人同意后，发包人应在上述清单和报表的一份上签字并退还给承包人。除非已完整按时地提交了此类计日工报表，否则承包人无权获得与此有关的任何款项。 </w:t>
      </w:r>
    </w:p>
    <w:p>
      <w:pPr>
        <w:pStyle w:val="405"/>
        <w:rPr>
          <w:rFonts w:cs="仿宋"/>
        </w:rPr>
      </w:pPr>
      <w:r>
        <w:rPr>
          <w:rFonts w:hint="eastAsia" w:cs="仿宋"/>
        </w:rPr>
        <w:t xml:space="preserve">（4）竣工结算时，规费中的工程排污费凭环保部门的缴款凭证按实结算。 </w:t>
      </w:r>
    </w:p>
    <w:p>
      <w:pPr>
        <w:pStyle w:val="405"/>
        <w:rPr>
          <w:rFonts w:cs="仿宋"/>
        </w:rPr>
      </w:pPr>
      <w:r>
        <w:rPr>
          <w:rFonts w:hint="eastAsia" w:cs="仿宋"/>
        </w:rPr>
        <w:t xml:space="preserve">（5）暂估价项目。 </w:t>
      </w:r>
    </w:p>
    <w:p>
      <w:pPr>
        <w:pStyle w:val="405"/>
        <w:rPr>
          <w:rFonts w:cs="仿宋"/>
        </w:rPr>
      </w:pPr>
      <w:r>
        <w:rPr>
          <w:rFonts w:hint="eastAsia" w:cs="仿宋"/>
        </w:rPr>
        <w:t xml:space="preserve">暂估价项目的调整方法是结算时全部扣除（含税金），并按发包人确认的价格计入结算金额（含税金），价格确认方法参考工程变更。需要公开招标的暂估价项目由发包人和承包人共同招标，承包人需配合审批盖章，审批盖章时间不能超过 5 日，否则每超出 1 日支付违约金 5 万元。 </w:t>
      </w:r>
    </w:p>
    <w:p>
      <w:pPr>
        <w:pStyle w:val="405"/>
        <w:rPr>
          <w:rFonts w:cs="仿宋"/>
        </w:rPr>
      </w:pPr>
      <w:r>
        <w:rPr>
          <w:rFonts w:hint="eastAsia" w:cs="仿宋"/>
        </w:rPr>
        <w:t>12.1.2.4 承包人的磋商报价总价应与分部分项工程费、措施项目费、其他项目费和规费、税金的合计金额一致，各部分的合计金额应与其中的各分项之和一致。如果在中标后，以至于竣工结算时，发现仍存在以上问题时，发包人有权做</w:t>
      </w:r>
      <w:r>
        <w:rPr>
          <w:rFonts w:hint="eastAsia" w:cs="仿宋"/>
          <w:spacing w:val="-1"/>
        </w:rPr>
        <w:t>出判断，承包人必须无条件服从。</w:t>
      </w:r>
    </w:p>
    <w:p>
      <w:pPr>
        <w:pStyle w:val="405"/>
        <w:rPr>
          <w:rFonts w:cs="仿宋"/>
        </w:rPr>
      </w:pPr>
      <w:r>
        <w:rPr>
          <w:rFonts w:hint="eastAsia" w:cs="仿宋"/>
        </w:rPr>
        <w:t>12.1.2.5 发包人有权根据工程实际情况，调整承包人工程施工范围。发包人施工前若取消招标图纸中某项施工内容，承包人应无条件接受，并在总价中调减有关费用。</w:t>
      </w:r>
    </w:p>
    <w:p>
      <w:pPr>
        <w:pStyle w:val="405"/>
        <w:rPr>
          <w:rFonts w:cs="仿宋"/>
        </w:rPr>
      </w:pPr>
      <w:r>
        <w:rPr>
          <w:rFonts w:hint="eastAsia" w:cs="仿宋"/>
          <w:spacing w:val="-11"/>
        </w:rPr>
        <w:t xml:space="preserve">本工程总包服务费为分包工程费的 </w:t>
      </w:r>
      <w:r>
        <w:rPr>
          <w:rFonts w:hint="eastAsia" w:cs="仿宋"/>
          <w:spacing w:val="-27"/>
        </w:rPr>
        <w:t>2%（</w:t>
      </w:r>
      <w:r>
        <w:rPr>
          <w:rFonts w:hint="eastAsia" w:cs="仿宋"/>
        </w:rPr>
        <w:t>不含设备费</w:t>
      </w:r>
      <w:r>
        <w:rPr>
          <w:rFonts w:hint="eastAsia" w:cs="仿宋"/>
          <w:spacing w:val="-83"/>
        </w:rPr>
        <w:t>）</w:t>
      </w:r>
      <w:r>
        <w:rPr>
          <w:rFonts w:hint="eastAsia" w:cs="仿宋"/>
          <w:spacing w:val="-11"/>
        </w:rPr>
        <w:t xml:space="preserve">，总包配合费为包干费用， </w:t>
      </w:r>
      <w:r>
        <w:rPr>
          <w:rFonts w:hint="eastAsia" w:cs="仿宋"/>
        </w:rPr>
        <w:t>不再另计管理费、规费、税金等一切费用；结算时须有分包单位签字确认的资料</w:t>
      </w:r>
      <w:r>
        <w:rPr>
          <w:rFonts w:hint="eastAsia" w:cs="仿宋"/>
          <w:spacing w:val="-5"/>
        </w:rPr>
        <w:t>方可结算。承包人必须配合分包单位施工。总包服务费不包含分包单位的脚手架、</w:t>
      </w:r>
      <w:r>
        <w:rPr>
          <w:rFonts w:hint="eastAsia" w:cs="仿宋"/>
          <w:spacing w:val="-3"/>
        </w:rPr>
        <w:t xml:space="preserve">水、电费用。总包服务费由发包人代扣专业分包工程款支付与承包人。 </w:t>
      </w:r>
    </w:p>
    <w:p>
      <w:pPr>
        <w:pStyle w:val="405"/>
        <w:rPr>
          <w:rFonts w:cs="仿宋"/>
        </w:rPr>
      </w:pPr>
      <w:r>
        <w:rPr>
          <w:rFonts w:hint="eastAsia" w:cs="仿宋"/>
        </w:rPr>
        <w:t xml:space="preserve">2.总价合同。 </w:t>
      </w:r>
    </w:p>
    <w:p>
      <w:pPr>
        <w:pStyle w:val="405"/>
        <w:rPr>
          <w:rFonts w:cs="仿宋"/>
          <w:spacing w:val="-30"/>
        </w:rPr>
      </w:pPr>
      <w:r>
        <w:rPr>
          <w:rFonts w:hint="eastAsia" w:cs="仿宋"/>
        </w:rPr>
        <w:t>总价包含的风险范围：</w:t>
      </w:r>
      <w:r>
        <w:rPr>
          <w:rFonts w:hint="eastAsia" w:cs="仿宋"/>
          <w:u w:val="single"/>
        </w:rPr>
        <w:tab/>
      </w:r>
      <w:r>
        <w:rPr>
          <w:rFonts w:hint="eastAsia" w:cs="仿宋"/>
          <w:u w:val="single"/>
        </w:rPr>
        <w:tab/>
      </w:r>
      <w:r>
        <w:rPr>
          <w:rFonts w:hint="eastAsia" w:cs="仿宋"/>
          <w:u w:val="single"/>
        </w:rPr>
        <w:t>/</w:t>
      </w:r>
      <w:r>
        <w:rPr>
          <w:rFonts w:hint="eastAsia" w:cs="仿宋"/>
          <w:u w:val="single"/>
        </w:rPr>
        <w:tab/>
      </w:r>
      <w:r>
        <w:rPr>
          <w:rFonts w:hint="eastAsia" w:cs="仿宋"/>
          <w:u w:val="single"/>
        </w:rPr>
        <w:tab/>
      </w:r>
      <w:r>
        <w:rPr>
          <w:rFonts w:hint="eastAsia" w:cs="仿宋"/>
          <w:spacing w:val="-30"/>
        </w:rPr>
        <w:t>。</w:t>
      </w:r>
    </w:p>
    <w:p>
      <w:pPr>
        <w:pStyle w:val="405"/>
        <w:rPr>
          <w:rFonts w:cs="仿宋"/>
        </w:rPr>
      </w:pPr>
      <w:r>
        <w:rPr>
          <w:rFonts w:hint="eastAsia" w:cs="仿宋"/>
          <w:spacing w:val="-18"/>
        </w:rPr>
        <w:t>风</w:t>
      </w:r>
      <w:r>
        <w:rPr>
          <w:rFonts w:hint="eastAsia" w:cs="仿宋"/>
        </w:rPr>
        <w:t>险费用的计算方法：</w:t>
      </w:r>
      <w:r>
        <w:rPr>
          <w:rFonts w:hint="eastAsia" w:cs="仿宋"/>
          <w:u w:val="single"/>
        </w:rPr>
        <w:tab/>
      </w:r>
      <w:r>
        <w:rPr>
          <w:rFonts w:hint="eastAsia" w:cs="仿宋"/>
          <w:u w:val="single"/>
        </w:rPr>
        <w:t>/</w:t>
      </w:r>
      <w:r>
        <w:rPr>
          <w:rFonts w:hint="eastAsia" w:cs="仿宋"/>
          <w:u w:val="single"/>
        </w:rPr>
        <w:tab/>
      </w:r>
      <w:r>
        <w:rPr>
          <w:rFonts w:hint="eastAsia" w:cs="仿宋"/>
          <w:u w:val="single"/>
        </w:rPr>
        <w:tab/>
      </w:r>
      <w:r>
        <w:rPr>
          <w:rFonts w:hint="eastAsia" w:cs="仿宋"/>
        </w:rPr>
        <w:t xml:space="preserve">。 </w:t>
      </w:r>
    </w:p>
    <w:p>
      <w:pPr>
        <w:pStyle w:val="405"/>
        <w:rPr>
          <w:rFonts w:cs="仿宋"/>
        </w:rPr>
      </w:pPr>
      <w:r>
        <w:rPr>
          <w:rFonts w:hint="eastAsia" w:cs="仿宋"/>
        </w:rPr>
        <w:t>风险范围以外合同价格的调整方法</w:t>
      </w:r>
      <w:r>
        <w:rPr>
          <w:rFonts w:hint="eastAsia" w:cs="仿宋"/>
          <w:spacing w:val="-3"/>
        </w:rPr>
        <w:t>：</w:t>
      </w:r>
      <w:r>
        <w:rPr>
          <w:rFonts w:hint="eastAsia" w:cs="仿宋"/>
          <w:spacing w:val="-3"/>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3．</w:t>
      </w:r>
      <w:r>
        <w:rPr>
          <w:rFonts w:hint="eastAsia" w:cs="仿宋"/>
          <w:spacing w:val="-15"/>
        </w:rPr>
        <w:t>双</w:t>
      </w:r>
      <w:r>
        <w:rPr>
          <w:rFonts w:hint="eastAsia" w:cs="仿宋"/>
        </w:rPr>
        <w:t>方约定合同价款的其他调整因素：</w:t>
      </w:r>
      <w:r>
        <w:rPr>
          <w:rFonts w:hint="eastAsia" w:cs="仿宋"/>
          <w:u w:val="single"/>
        </w:rPr>
        <w:t>设计变更、经济技术签证；措施</w:t>
      </w:r>
      <w:r>
        <w:rPr>
          <w:rFonts w:hint="eastAsia" w:cs="仿宋"/>
          <w:spacing w:val="-3"/>
          <w:u w:val="single"/>
        </w:rPr>
        <w:t>费</w:t>
      </w:r>
      <w:r>
        <w:rPr>
          <w:rFonts w:hint="eastAsia" w:cs="仿宋"/>
          <w:u w:val="single"/>
        </w:rPr>
        <w:t>包干使用，结算时不调整；水电费由承包人按实承担</w:t>
      </w:r>
      <w:r>
        <w:rPr>
          <w:rFonts w:hint="eastAsia" w:cs="仿宋"/>
        </w:rPr>
        <w:t xml:space="preserve">。 </w:t>
      </w:r>
    </w:p>
    <w:p>
      <w:pPr>
        <w:pStyle w:val="405"/>
        <w:rPr>
          <w:rFonts w:cs="仿宋"/>
        </w:rPr>
      </w:pPr>
      <w:r>
        <w:rPr>
          <w:rFonts w:hint="eastAsia" w:cs="仿宋"/>
        </w:rPr>
        <w:t xml:space="preserve">12.2预付款 </w:t>
      </w:r>
    </w:p>
    <w:p>
      <w:pPr>
        <w:pStyle w:val="405"/>
        <w:rPr>
          <w:rFonts w:cs="仿宋"/>
        </w:rPr>
      </w:pPr>
      <w:r>
        <w:rPr>
          <w:rFonts w:hint="eastAsia" w:cs="仿宋"/>
        </w:rPr>
        <w:t xml:space="preserve">12.2.1预付款的支付 </w:t>
      </w:r>
    </w:p>
    <w:p>
      <w:pPr>
        <w:pStyle w:val="405"/>
        <w:rPr>
          <w:rFonts w:cs="仿宋"/>
        </w:rPr>
      </w:pPr>
      <w:r>
        <w:rPr>
          <w:rFonts w:hint="eastAsia" w:cs="仿宋"/>
        </w:rPr>
        <w:t>预付款支付比例或金额：</w:t>
      </w:r>
      <w:r>
        <w:rPr>
          <w:rFonts w:hint="eastAsia" w:cs="仿宋"/>
          <w:u w:val="single"/>
        </w:rPr>
        <w:t xml:space="preserve">       。</w:t>
      </w:r>
    </w:p>
    <w:p>
      <w:pPr>
        <w:pStyle w:val="405"/>
        <w:rPr>
          <w:rFonts w:cs="仿宋"/>
        </w:rPr>
      </w:pPr>
      <w:r>
        <w:rPr>
          <w:rFonts w:hint="eastAsia" w:cs="仿宋"/>
        </w:rPr>
        <w:t>预付款扣回的方式：</w:t>
      </w:r>
      <w:r>
        <w:rPr>
          <w:rFonts w:hint="eastAsia" w:cs="仿宋"/>
          <w:u w:val="single"/>
        </w:rPr>
        <w:t xml:space="preserve">      。</w:t>
      </w:r>
    </w:p>
    <w:p>
      <w:pPr>
        <w:pStyle w:val="405"/>
        <w:rPr>
          <w:rFonts w:cs="仿宋"/>
        </w:rPr>
      </w:pPr>
      <w:r>
        <w:rPr>
          <w:rFonts w:hint="eastAsia" w:cs="仿宋"/>
        </w:rPr>
        <w:t xml:space="preserve">12.2.2预付款担保 </w:t>
      </w:r>
    </w:p>
    <w:p>
      <w:pPr>
        <w:pStyle w:val="405"/>
        <w:rPr>
          <w:rFonts w:cs="仿宋"/>
        </w:rPr>
      </w:pPr>
      <w:r>
        <w:rPr>
          <w:rFonts w:hint="eastAsia" w:cs="仿宋"/>
        </w:rPr>
        <w:t>承包人提交预付款担保的期限：</w:t>
      </w:r>
      <w:r>
        <w:rPr>
          <w:rFonts w:hint="eastAsia" w:cs="仿宋"/>
          <w:u w:val="single"/>
        </w:rPr>
        <w:t>在预付款完全扣回之前，承包人应保证预付款担保持续有效。</w:t>
      </w:r>
    </w:p>
    <w:p>
      <w:pPr>
        <w:pStyle w:val="405"/>
        <w:rPr>
          <w:rFonts w:cs="仿宋"/>
        </w:rPr>
      </w:pPr>
      <w:r>
        <w:rPr>
          <w:rFonts w:hint="eastAsia" w:cs="仿宋"/>
        </w:rPr>
        <w:t>预付款担保的形式为：</w:t>
      </w:r>
      <w:r>
        <w:rPr>
          <w:rFonts w:hint="eastAsia" w:cs="仿宋"/>
          <w:u w:val="single"/>
          <w:lang w:val="en-US" w:eastAsia="zh-CN"/>
        </w:rPr>
        <w:t xml:space="preserve">            </w:t>
      </w:r>
      <w:r>
        <w:rPr>
          <w:rFonts w:hint="eastAsia" w:cs="仿宋"/>
        </w:rPr>
        <w:t xml:space="preserve">。 </w:t>
      </w:r>
    </w:p>
    <w:p>
      <w:pPr>
        <w:pStyle w:val="405"/>
        <w:rPr>
          <w:rFonts w:cs="仿宋"/>
        </w:rPr>
      </w:pPr>
      <w:r>
        <w:rPr>
          <w:rFonts w:hint="eastAsia" w:cs="仿宋"/>
        </w:rPr>
        <w:t xml:space="preserve">12.3计量 </w:t>
      </w:r>
    </w:p>
    <w:p>
      <w:pPr>
        <w:pStyle w:val="405"/>
        <w:rPr>
          <w:rFonts w:cs="仿宋"/>
        </w:rPr>
      </w:pPr>
      <w:r>
        <w:rPr>
          <w:rFonts w:hint="eastAsia" w:cs="仿宋"/>
        </w:rPr>
        <w:t xml:space="preserve">计量原则 </w:t>
      </w:r>
    </w:p>
    <w:p>
      <w:pPr>
        <w:pStyle w:val="405"/>
        <w:rPr>
          <w:rFonts w:cs="仿宋"/>
        </w:rPr>
      </w:pPr>
      <w:r>
        <w:rPr>
          <w:rFonts w:hint="eastAsia" w:cs="仿宋"/>
        </w:rPr>
        <w:t>工程量计算规则：</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计量周期 </w:t>
      </w:r>
    </w:p>
    <w:p>
      <w:pPr>
        <w:pStyle w:val="405"/>
        <w:rPr>
          <w:rFonts w:cs="仿宋"/>
        </w:rPr>
      </w:pPr>
      <w:r>
        <w:rPr>
          <w:rFonts w:hint="eastAsia" w:cs="仿宋"/>
        </w:rPr>
        <w:t>关于计量周期的约定：</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单价合同的计量 </w:t>
      </w:r>
    </w:p>
    <w:p>
      <w:pPr>
        <w:pStyle w:val="405"/>
        <w:rPr>
          <w:rFonts w:cs="仿宋"/>
        </w:rPr>
      </w:pPr>
      <w:r>
        <w:rPr>
          <w:rFonts w:hint="eastAsia" w:cs="仿宋"/>
        </w:rPr>
        <w:t>关于单价合同计量的约定：</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总价合同的计量 </w:t>
      </w:r>
    </w:p>
    <w:p>
      <w:pPr>
        <w:pStyle w:val="405"/>
      </w:pPr>
      <w:r>
        <w:rPr>
          <w:rFonts w:hint="eastAsia" w:cs="仿宋"/>
        </w:rPr>
        <w:t>关于总价合同计量的约定：</w:t>
      </w:r>
      <w:r>
        <w:rPr>
          <w:rFonts w:hint="eastAsia" w:cs="仿宋"/>
          <w:u w:val="single"/>
        </w:rPr>
        <w:tab/>
      </w:r>
      <w:r>
        <w:rPr>
          <w:rFonts w:hint="eastAsia" w:cs="仿宋"/>
          <w:u w:val="single"/>
        </w:rPr>
        <w:t>/</w:t>
      </w:r>
      <w:r>
        <w:rPr>
          <w:rFonts w:hint="eastAsia" w:cs="仿宋"/>
          <w:u w:val="single"/>
        </w:rPr>
        <w:tab/>
      </w:r>
      <w:r>
        <w:rPr>
          <w:rFonts w:hint="eastAsia" w:cs="仿宋"/>
        </w:rPr>
        <w:t>。</w:t>
      </w:r>
    </w:p>
    <w:p>
      <w:pPr>
        <w:pStyle w:val="405"/>
        <w:rPr>
          <w:rFonts w:cs="仿宋"/>
        </w:rPr>
      </w:pPr>
      <w:r>
        <w:rPr>
          <w:rFonts w:hint="eastAsia" w:cs="仿宋"/>
        </w:rPr>
        <w:t>12.3.5 总价合同采用支付分解表计量支付的，是否适用</w:t>
      </w:r>
      <w:r>
        <w:rPr>
          <w:rFonts w:hint="eastAsia" w:cs="仿宋"/>
          <w:spacing w:val="-5"/>
        </w:rPr>
        <w:t>第</w:t>
      </w:r>
      <w:r>
        <w:rPr>
          <w:rFonts w:hint="eastAsia" w:cs="仿宋"/>
        </w:rPr>
        <w:t xml:space="preserve"> 12.3.4项[总价合同的计量]约定进行计量：</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其他价格形式合同的计量 </w:t>
      </w:r>
    </w:p>
    <w:p>
      <w:pPr>
        <w:pStyle w:val="405"/>
        <w:rPr>
          <w:rFonts w:cs="仿宋"/>
        </w:rPr>
      </w:pPr>
      <w:r>
        <w:rPr>
          <w:rFonts w:hint="eastAsia" w:cs="仿宋"/>
        </w:rPr>
        <w:t>其他价格形式的计量方式和程序：</w:t>
      </w:r>
      <w:r>
        <w:rPr>
          <w:rFonts w:hint="eastAsia" w:cs="仿宋"/>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spacing w:val="-1"/>
        </w:rPr>
        <w:t xml:space="preserve">工程进度款支付 </w:t>
      </w:r>
    </w:p>
    <w:p>
      <w:pPr>
        <w:pStyle w:val="405"/>
        <w:rPr>
          <w:rFonts w:cs="仿宋"/>
        </w:rPr>
      </w:pPr>
      <w:r>
        <w:rPr>
          <w:rFonts w:hint="eastAsia" w:cs="仿宋"/>
          <w:spacing w:val="-1"/>
        </w:rPr>
        <w:t xml:space="preserve">付款周期 </w:t>
      </w:r>
    </w:p>
    <w:p>
      <w:pPr>
        <w:pStyle w:val="405"/>
        <w:rPr>
          <w:rFonts w:cs="仿宋"/>
        </w:rPr>
      </w:pPr>
      <w:r>
        <w:rPr>
          <w:rFonts w:hint="eastAsia" w:cs="仿宋"/>
          <w:spacing w:val="1"/>
        </w:rPr>
        <w:t>关于付款周期的约定：</w:t>
      </w:r>
      <w:r>
        <w:rPr>
          <w:rFonts w:hint="eastAsia" w:cs="仿宋"/>
          <w:spacing w:val="-8"/>
          <w:u w:val="single"/>
        </w:rPr>
        <w:t>。</w:t>
      </w:r>
    </w:p>
    <w:p>
      <w:pPr>
        <w:pStyle w:val="405"/>
        <w:rPr>
          <w:rFonts w:cs="仿宋"/>
        </w:rPr>
      </w:pPr>
      <w:r>
        <w:rPr>
          <w:rFonts w:hint="eastAsia" w:cs="仿宋"/>
        </w:rPr>
        <w:t xml:space="preserve">进度付款申请单的编制 </w:t>
      </w:r>
    </w:p>
    <w:p>
      <w:pPr>
        <w:pStyle w:val="405"/>
        <w:rPr>
          <w:rFonts w:cs="仿宋"/>
        </w:rPr>
      </w:pPr>
      <w:r>
        <w:rPr>
          <w:rFonts w:hint="eastAsia" w:cs="仿宋"/>
        </w:rPr>
        <w:t>关于进度付款申请单编制的约定：</w:t>
      </w:r>
      <w:r>
        <w:rPr>
          <w:rFonts w:hint="eastAsia" w:cs="仿宋"/>
          <w:u w:val="single"/>
        </w:rPr>
        <w:t xml:space="preserve"> / </w:t>
      </w:r>
      <w:r>
        <w:rPr>
          <w:rFonts w:hint="eastAsia" w:cs="仿宋"/>
        </w:rPr>
        <w:t xml:space="preserve">。 </w:t>
      </w:r>
    </w:p>
    <w:p>
      <w:pPr>
        <w:pStyle w:val="405"/>
        <w:rPr>
          <w:rFonts w:cs="仿宋"/>
        </w:rPr>
      </w:pPr>
      <w:r>
        <w:rPr>
          <w:rFonts w:hint="eastAsia" w:cs="仿宋"/>
        </w:rPr>
        <w:t xml:space="preserve">进度付款申请单的提交 </w:t>
      </w:r>
    </w:p>
    <w:p>
      <w:pPr>
        <w:pStyle w:val="405"/>
        <w:rPr>
          <w:rFonts w:cs="仿宋"/>
        </w:rPr>
      </w:pPr>
      <w:r>
        <w:rPr>
          <w:rFonts w:hint="eastAsia" w:cs="仿宋"/>
        </w:rPr>
        <w:t>单价合同进度付款申请单提交的约定</w:t>
      </w:r>
      <w:r>
        <w:rPr>
          <w:rFonts w:hint="eastAsia" w:cs="仿宋"/>
          <w:spacing w:val="-4"/>
        </w:rPr>
        <w:t>：</w:t>
      </w:r>
      <w:r>
        <w:rPr>
          <w:rFonts w:hint="eastAsia" w:cs="仿宋"/>
          <w:spacing w:val="-4"/>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总价合同进度付款申请单提交的约定</w:t>
      </w:r>
      <w:r>
        <w:rPr>
          <w:rFonts w:hint="eastAsia" w:cs="仿宋"/>
          <w:spacing w:val="-4"/>
        </w:rPr>
        <w:t>：</w:t>
      </w:r>
      <w:r>
        <w:rPr>
          <w:rFonts w:hint="eastAsia" w:cs="仿宋"/>
          <w:spacing w:val="-4"/>
          <w:u w:val="single"/>
        </w:rPr>
        <w:tab/>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其他价格形式合同进度付款申请单提交的约定</w:t>
      </w:r>
      <w:r>
        <w:rPr>
          <w:rFonts w:hint="eastAsia" w:cs="仿宋"/>
          <w:spacing w:val="-4"/>
        </w:rPr>
        <w:t>：</w:t>
      </w:r>
      <w:r>
        <w:rPr>
          <w:rFonts w:hint="eastAsia" w:cs="仿宋"/>
          <w:u w:val="single"/>
        </w:rPr>
        <w:t>/</w:t>
      </w:r>
      <w:r>
        <w:rPr>
          <w:rFonts w:hint="eastAsia" w:cs="仿宋"/>
          <w:u w:val="single"/>
        </w:rPr>
        <w:tab/>
      </w:r>
      <w:r>
        <w:rPr>
          <w:rFonts w:hint="eastAsia" w:cs="仿宋"/>
        </w:rPr>
        <w:t xml:space="preserve">。 </w:t>
      </w:r>
    </w:p>
    <w:p>
      <w:pPr>
        <w:pStyle w:val="405"/>
        <w:rPr>
          <w:rFonts w:cs="仿宋"/>
        </w:rPr>
      </w:pPr>
      <w:r>
        <w:rPr>
          <w:rFonts w:hint="eastAsia" w:cs="仿宋"/>
        </w:rPr>
        <w:t xml:space="preserve">进度款审核和支付 </w:t>
      </w:r>
    </w:p>
    <w:p>
      <w:pPr>
        <w:pStyle w:val="405"/>
        <w:rPr>
          <w:rFonts w:cs="仿宋"/>
          <w:spacing w:val="-17"/>
          <w:u w:val="single"/>
        </w:rPr>
      </w:pPr>
      <w:r>
        <w:rPr>
          <w:rFonts w:hint="eastAsia" w:cs="仿宋"/>
        </w:rPr>
        <w:t>（1）监理人审查并报送发包人的期限：</w:t>
      </w:r>
      <w:r>
        <w:rPr>
          <w:rFonts w:hint="eastAsia" w:cs="仿宋"/>
          <w:spacing w:val="4"/>
          <w:u w:val="single"/>
        </w:rPr>
        <w:t xml:space="preserve">承包人必须在规定时限内将实际完的工程程量报告按工程师的要求送交监理工程师审核，经监理工程师审核后 48小时报送发包人。 </w:t>
      </w:r>
    </w:p>
    <w:p>
      <w:pPr>
        <w:pStyle w:val="405"/>
        <w:rPr>
          <w:rFonts w:cs="仿宋"/>
        </w:rPr>
      </w:pPr>
      <w:r>
        <w:rPr>
          <w:rFonts w:hint="eastAsia" w:cs="仿宋"/>
          <w:spacing w:val="-1"/>
        </w:rPr>
        <w:t>发包人完成审批并签发进度款支付证书的期限：</w:t>
      </w:r>
      <w:r>
        <w:rPr>
          <w:rFonts w:hint="eastAsia" w:cs="仿宋"/>
          <w:spacing w:val="4"/>
          <w:u w:val="single"/>
        </w:rPr>
        <w:t>收到承包人提交的工程量报告48小时。</w:t>
      </w:r>
    </w:p>
    <w:p>
      <w:pPr>
        <w:pStyle w:val="405"/>
        <w:rPr>
          <w:rFonts w:cs="仿宋"/>
          <w:u w:val="single"/>
        </w:rPr>
      </w:pPr>
      <w:r>
        <w:rPr>
          <w:rFonts w:hint="eastAsia"/>
        </w:rPr>
        <w:t>（2）发包人支付进度款的期限：</w:t>
      </w:r>
      <w:r>
        <w:rPr>
          <w:rFonts w:hint="eastAsia" w:cs="仿宋"/>
          <w:u w:val="single"/>
        </w:rPr>
        <w:t xml:space="preserve"> 收到承包人提交的工程量报告7日内 。</w:t>
      </w:r>
    </w:p>
    <w:p>
      <w:pPr>
        <w:pStyle w:val="405"/>
        <w:rPr>
          <w:rFonts w:cs="仿宋"/>
          <w:u w:val="single"/>
        </w:rPr>
      </w:pPr>
      <w:r>
        <w:rPr>
          <w:rFonts w:hint="eastAsia" w:cs="仿宋"/>
        </w:rPr>
        <w:t>发包人逾期支付进度款的违约金的计算方式：</w:t>
      </w:r>
      <w:r>
        <w:rPr>
          <w:rFonts w:hint="eastAsia" w:cs="仿宋"/>
          <w:u w:val="single"/>
        </w:rPr>
        <w:t>/。</w:t>
      </w:r>
    </w:p>
    <w:p>
      <w:pPr>
        <w:pStyle w:val="405"/>
      </w:pPr>
      <w:r>
        <w:rPr>
          <w:rFonts w:hint="eastAsia"/>
        </w:rPr>
        <w:t>12.4.6 支付分解表的编制</w:t>
      </w:r>
    </w:p>
    <w:p>
      <w:pPr>
        <w:pStyle w:val="405"/>
        <w:rPr>
          <w:u w:val="single"/>
        </w:rPr>
      </w:pPr>
      <w:r>
        <w:rPr>
          <w:rFonts w:hint="eastAsia"/>
        </w:rPr>
        <w:t>2、总价合同支付分解表的编制与审批：</w:t>
      </w:r>
      <w:r>
        <w:rPr>
          <w:rFonts w:hint="eastAsia"/>
          <w:u w:val="single"/>
        </w:rPr>
        <w:t>/        。</w:t>
      </w:r>
    </w:p>
    <w:p>
      <w:pPr>
        <w:pStyle w:val="405"/>
        <w:rPr>
          <w:u w:val="single"/>
        </w:rPr>
      </w:pPr>
      <w:r>
        <w:rPr>
          <w:rFonts w:hint="eastAsia"/>
        </w:rPr>
        <w:t>3、单价合同的总价项目支付分解表的编制与审批：</w:t>
      </w:r>
      <w:r>
        <w:rPr>
          <w:rFonts w:hint="eastAsia"/>
          <w:u w:val="single"/>
        </w:rPr>
        <w:t>/。</w:t>
      </w:r>
    </w:p>
    <w:bookmarkEnd w:id="361"/>
    <w:p>
      <w:pPr>
        <w:pStyle w:val="405"/>
      </w:pPr>
      <w:bookmarkStart w:id="502" w:name="_Toc351203645"/>
      <w:bookmarkStart w:id="503" w:name="_Toc296347218"/>
      <w:bookmarkStart w:id="504" w:name="_Toc297120519"/>
      <w:bookmarkStart w:id="505" w:name="_Toc296503219"/>
      <w:bookmarkStart w:id="506" w:name="_Toc297216223"/>
      <w:bookmarkStart w:id="507" w:name="_Toc303539172"/>
      <w:bookmarkStart w:id="508" w:name="_Toc297123564"/>
      <w:bookmarkStart w:id="509" w:name="_Toc304295593"/>
      <w:bookmarkStart w:id="510" w:name="_Toc296944558"/>
      <w:bookmarkStart w:id="511" w:name="_Toc312678053"/>
      <w:bookmarkStart w:id="512" w:name="_Toc296891259"/>
      <w:bookmarkStart w:id="513" w:name="_Toc292559929"/>
      <w:bookmarkStart w:id="514" w:name="_Toc292559424"/>
      <w:bookmarkStart w:id="515" w:name="_Toc300935015"/>
      <w:bookmarkStart w:id="516" w:name="_Toc296891047"/>
      <w:bookmarkStart w:id="517" w:name="_Toc296346720"/>
      <w:bookmarkStart w:id="518" w:name="_Toc297048405"/>
      <w:r>
        <w:rPr>
          <w:rFonts w:hint="eastAsia"/>
        </w:rPr>
        <w:t>13. 验收和工程试车</w:t>
      </w:r>
      <w:bookmarkEnd w:id="502"/>
    </w:p>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pStyle w:val="405"/>
      </w:pPr>
      <w:r>
        <w:rPr>
          <w:rFonts w:hint="eastAsia"/>
        </w:rPr>
        <w:t>13.1 分部分项工程验收</w:t>
      </w:r>
    </w:p>
    <w:p>
      <w:pPr>
        <w:pStyle w:val="405"/>
        <w:rPr>
          <w:u w:val="single"/>
        </w:rPr>
      </w:pPr>
      <w:r>
        <w:rPr>
          <w:rFonts w:hint="eastAsia"/>
        </w:rPr>
        <w:t xml:space="preserve">13.1.2监理人不能按时进行验收时，应提前 </w:t>
      </w:r>
      <w:r>
        <w:rPr>
          <w:rFonts w:hint="eastAsia"/>
          <w:u w:val="single"/>
        </w:rPr>
        <w:t xml:space="preserve"> 24 </w:t>
      </w:r>
      <w:r>
        <w:rPr>
          <w:rFonts w:hint="eastAsia"/>
        </w:rPr>
        <w:t xml:space="preserve">  小时提交书面延期要求。</w:t>
      </w:r>
    </w:p>
    <w:p>
      <w:pPr>
        <w:pStyle w:val="405"/>
      </w:pPr>
      <w:r>
        <w:rPr>
          <w:rFonts w:hint="eastAsia"/>
        </w:rPr>
        <w:t xml:space="preserve">关于延期最长不得超过： </w:t>
      </w:r>
      <w:r>
        <w:rPr>
          <w:rFonts w:hint="eastAsia"/>
          <w:u w:val="single"/>
        </w:rPr>
        <w:t xml:space="preserve">  48  </w:t>
      </w:r>
      <w:r>
        <w:rPr>
          <w:rFonts w:hint="eastAsia"/>
        </w:rPr>
        <w:t>小时。</w:t>
      </w:r>
    </w:p>
    <w:p>
      <w:pPr>
        <w:pStyle w:val="405"/>
      </w:pPr>
      <w:bookmarkStart w:id="519" w:name="_Toc296503223"/>
      <w:bookmarkStart w:id="520" w:name="_Toc296347222"/>
      <w:bookmarkStart w:id="521" w:name="_Toc292559428"/>
      <w:bookmarkStart w:id="522" w:name="_Toc297048409"/>
      <w:bookmarkStart w:id="523" w:name="_Toc296944562"/>
      <w:bookmarkStart w:id="524" w:name="_Toc296346724"/>
      <w:bookmarkStart w:id="525" w:name="_Toc296891051"/>
      <w:bookmarkStart w:id="526" w:name="_Toc303539173"/>
      <w:bookmarkStart w:id="527" w:name="_Toc304295596"/>
      <w:bookmarkStart w:id="528" w:name="_Toc292559933"/>
      <w:bookmarkStart w:id="529" w:name="_Toc300935016"/>
      <w:bookmarkStart w:id="530" w:name="_Toc296891263"/>
      <w:bookmarkStart w:id="531" w:name="_Toc312678056"/>
      <w:bookmarkStart w:id="532" w:name="_Toc297123565"/>
      <w:bookmarkStart w:id="533" w:name="_Toc297216224"/>
      <w:bookmarkStart w:id="534" w:name="_Toc297120523"/>
      <w:bookmarkStart w:id="535" w:name="_Toc267251472"/>
      <w:bookmarkStart w:id="536" w:name="_Toc267251473"/>
      <w:bookmarkStart w:id="537" w:name="_Toc267251475"/>
      <w:bookmarkStart w:id="538" w:name="_Toc267251474"/>
      <w:bookmarkStart w:id="539" w:name="_Toc267251470"/>
      <w:bookmarkStart w:id="540" w:name="_Toc267251476"/>
      <w:bookmarkStart w:id="541" w:name="_Toc267251471"/>
      <w:r>
        <w:rPr>
          <w:rFonts w:hint="eastAsia"/>
        </w:rPr>
        <w:t>13.2 竣工验收</w:t>
      </w:r>
    </w:p>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Pr>
        <w:pStyle w:val="405"/>
      </w:pPr>
      <w:bookmarkStart w:id="542" w:name="_Toc280868704"/>
      <w:bookmarkStart w:id="543" w:name="_Toc280868705"/>
      <w:bookmarkStart w:id="544" w:name="_Toc280868706"/>
      <w:bookmarkStart w:id="545" w:name="_Toc280868707"/>
      <w:bookmarkStart w:id="546" w:name="_Toc280868708"/>
      <w:bookmarkStart w:id="547" w:name="_Toc280868709"/>
      <w:r>
        <w:rPr>
          <w:rFonts w:hint="eastAsia"/>
        </w:rPr>
        <w:t>13.2.2竣工验收程序</w:t>
      </w:r>
    </w:p>
    <w:bookmarkEnd w:id="542"/>
    <w:p>
      <w:pPr>
        <w:pStyle w:val="405"/>
        <w:rPr>
          <w:rFonts w:cs="仿宋"/>
          <w:u w:val="single"/>
        </w:rPr>
      </w:pPr>
      <w:r>
        <w:rPr>
          <w:rFonts w:hint="eastAsia"/>
        </w:rPr>
        <w:t>关于竣工验收程序的约定：</w:t>
      </w:r>
      <w:r>
        <w:rPr>
          <w:rFonts w:hint="eastAsia" w:cs="仿宋"/>
          <w:u w:val="single"/>
        </w:rPr>
        <w:t>承包人按规范、设计文件等完成合同内的所有工作；全部工程</w:t>
      </w:r>
      <w:r>
        <w:rPr>
          <w:rFonts w:hint="eastAsia" w:cs="仿宋"/>
          <w:spacing w:val="15"/>
          <w:u w:val="single"/>
        </w:rPr>
        <w:t>（</w:t>
      </w:r>
      <w:r>
        <w:rPr>
          <w:rFonts w:hint="eastAsia" w:cs="仿宋"/>
          <w:spacing w:val="9"/>
          <w:u w:val="single"/>
        </w:rPr>
        <w:t>含资料</w:t>
      </w:r>
      <w:r>
        <w:rPr>
          <w:rFonts w:hint="eastAsia" w:cs="仿宋"/>
          <w:u w:val="single"/>
        </w:rPr>
        <w:t xml:space="preserve">）自检验收完毕后，向监理公司及发包人提交竣工验收申请报告； </w:t>
      </w:r>
      <w:r>
        <w:rPr>
          <w:rFonts w:hint="eastAsia" w:cs="仿宋"/>
          <w:spacing w:val="-1"/>
          <w:u w:val="single"/>
        </w:rPr>
        <w:t>监理公司初验合格后，按程序组织竣工验收</w:t>
      </w:r>
      <w:r>
        <w:rPr>
          <w:rFonts w:hint="eastAsia" w:cs="仿宋"/>
          <w:u w:val="single"/>
        </w:rPr>
        <w:t>。</w:t>
      </w:r>
    </w:p>
    <w:bookmarkEnd w:id="543"/>
    <w:p>
      <w:pPr>
        <w:pStyle w:val="405"/>
        <w:rPr>
          <w:rFonts w:cs="仿宋"/>
        </w:rPr>
      </w:pPr>
      <w:r>
        <w:rPr>
          <w:rFonts w:hint="eastAsia" w:cs="仿宋"/>
          <w:spacing w:val="-3"/>
          <w:u w:val="single"/>
        </w:rPr>
        <w:t xml:space="preserve">承包人提供竣工图的约定：工程竣工验收前 </w:t>
      </w:r>
      <w:r>
        <w:rPr>
          <w:rFonts w:hint="eastAsia" w:cs="仿宋"/>
          <w:u w:val="single"/>
        </w:rPr>
        <w:t xml:space="preserve">15 </w:t>
      </w:r>
      <w:r>
        <w:rPr>
          <w:rFonts w:hint="eastAsia" w:cs="仿宋"/>
          <w:spacing w:val="-4"/>
          <w:u w:val="single"/>
        </w:rPr>
        <w:t>日内向发包人提供完整的竣工资料、竣工图各两份</w:t>
      </w:r>
      <w:r>
        <w:rPr>
          <w:rFonts w:hint="eastAsia" w:cs="仿宋"/>
          <w:spacing w:val="-4"/>
        </w:rPr>
        <w:t xml:space="preserve">。 </w:t>
      </w:r>
    </w:p>
    <w:p>
      <w:pPr>
        <w:pStyle w:val="405"/>
        <w:rPr>
          <w:rFonts w:cs="仿宋"/>
        </w:rPr>
      </w:pPr>
      <w:r>
        <w:rPr>
          <w:rFonts w:hint="eastAsia" w:cs="仿宋"/>
        </w:rPr>
        <w:t>发包人不按照本项约定组织竣工验收、颁发工程接收证书的违约金的计算方法：</w:t>
      </w:r>
      <w:r>
        <w:rPr>
          <w:rFonts w:hint="eastAsia" w:cs="仿宋"/>
          <w:u w:val="single"/>
        </w:rPr>
        <w:t>按通用条款执行</w:t>
      </w:r>
      <w:r>
        <w:rPr>
          <w:rFonts w:hint="eastAsia" w:cs="仿宋"/>
        </w:rPr>
        <w:t>。</w:t>
      </w:r>
    </w:p>
    <w:p>
      <w:pPr>
        <w:pStyle w:val="405"/>
      </w:pPr>
      <w:r>
        <w:rPr>
          <w:rFonts w:hint="eastAsia"/>
        </w:rPr>
        <w:t>13.2.5移交、接收全部与部分工程</w:t>
      </w:r>
    </w:p>
    <w:bookmarkEnd w:id="544"/>
    <w:p>
      <w:pPr>
        <w:pStyle w:val="405"/>
        <w:rPr>
          <w:rFonts w:cs="仿宋"/>
          <w:u w:val="single"/>
        </w:rPr>
      </w:pPr>
      <w:r>
        <w:rPr>
          <w:rFonts w:hint="eastAsia"/>
        </w:rPr>
        <w:t>承包人向发包人移交工程的期限：</w:t>
      </w:r>
      <w:r>
        <w:rPr>
          <w:rFonts w:hint="eastAsia" w:cs="仿宋"/>
          <w:u w:val="single"/>
        </w:rPr>
        <w:t>颁发工程接收证书后 3 日内。</w:t>
      </w:r>
    </w:p>
    <w:p>
      <w:pPr>
        <w:pStyle w:val="405"/>
        <w:rPr>
          <w:rFonts w:cs="仿宋"/>
        </w:rPr>
      </w:pPr>
      <w:r>
        <w:rPr>
          <w:rFonts w:hint="eastAsia" w:cs="仿宋"/>
        </w:rPr>
        <w:t>发包人未按本合同约定接收全部或部分工程的，违约金的计算方法为：/</w:t>
      </w:r>
      <w:r>
        <w:rPr>
          <w:rFonts w:hint="eastAsia" w:cs="仿宋"/>
          <w:u w:val="single"/>
        </w:rPr>
        <w:t>。</w:t>
      </w:r>
    </w:p>
    <w:bookmarkEnd w:id="545"/>
    <w:p>
      <w:pPr>
        <w:pStyle w:val="405"/>
        <w:rPr>
          <w:rFonts w:cs="仿宋"/>
          <w:u w:val="single"/>
        </w:rPr>
      </w:pPr>
      <w:r>
        <w:rPr>
          <w:rFonts w:hint="eastAsia" w:cs="仿宋"/>
        </w:rPr>
        <w:t>承包人未按时移交工程的，违约金的计算方法为：</w:t>
      </w:r>
      <w:r>
        <w:rPr>
          <w:rFonts w:hint="eastAsia" w:cs="仿宋"/>
          <w:u w:val="single"/>
        </w:rPr>
        <w:t>每延期1日支付合同额1‰的违约金</w:t>
      </w:r>
    </w:p>
    <w:p>
      <w:pPr>
        <w:pStyle w:val="405"/>
      </w:pPr>
      <w:r>
        <w:rPr>
          <w:rFonts w:hint="eastAsia"/>
        </w:rPr>
        <w:t>13.3 工程试车</w:t>
      </w:r>
    </w:p>
    <w:bookmarkEnd w:id="546"/>
    <w:p>
      <w:pPr>
        <w:pStyle w:val="405"/>
      </w:pPr>
      <w:r>
        <w:rPr>
          <w:rFonts w:hint="eastAsia"/>
        </w:rPr>
        <w:t>13.3.1 试车程序</w:t>
      </w:r>
    </w:p>
    <w:p>
      <w:pPr>
        <w:pStyle w:val="405"/>
        <w:rPr>
          <w:u w:val="single"/>
        </w:rPr>
      </w:pPr>
      <w:r>
        <w:rPr>
          <w:rFonts w:hint="eastAsia"/>
        </w:rPr>
        <w:t>工程试车内容：</w:t>
      </w:r>
      <w:r>
        <w:rPr>
          <w:rFonts w:hint="eastAsia"/>
          <w:u w:val="single"/>
        </w:rPr>
        <w:t>/。</w:t>
      </w:r>
    </w:p>
    <w:p>
      <w:pPr>
        <w:pStyle w:val="405"/>
        <w:rPr>
          <w:u w:val="single"/>
        </w:rPr>
      </w:pPr>
      <w:r>
        <w:rPr>
          <w:rFonts w:hint="eastAsia"/>
        </w:rPr>
        <w:t>（1）单机无负荷试车费用由</w:t>
      </w:r>
      <w:r>
        <w:rPr>
          <w:rFonts w:hint="eastAsia"/>
          <w:u w:val="single"/>
        </w:rPr>
        <w:t xml:space="preserve">   /   </w:t>
      </w:r>
      <w:r>
        <w:rPr>
          <w:rFonts w:hint="eastAsia"/>
        </w:rPr>
        <w:t>承担；</w:t>
      </w:r>
    </w:p>
    <w:p>
      <w:pPr>
        <w:pStyle w:val="405"/>
        <w:rPr>
          <w:u w:val="single"/>
        </w:rPr>
      </w:pPr>
      <w:r>
        <w:rPr>
          <w:rFonts w:hint="eastAsia"/>
        </w:rPr>
        <w:t>（2）无负荷联动试车费用由</w:t>
      </w:r>
      <w:r>
        <w:rPr>
          <w:rFonts w:hint="eastAsia"/>
          <w:u w:val="single"/>
        </w:rPr>
        <w:t xml:space="preserve">    /  </w:t>
      </w:r>
      <w:r>
        <w:rPr>
          <w:rFonts w:hint="eastAsia"/>
        </w:rPr>
        <w:t>承担。</w:t>
      </w:r>
    </w:p>
    <w:p>
      <w:pPr>
        <w:pStyle w:val="405"/>
      </w:pPr>
      <w:r>
        <w:rPr>
          <w:rFonts w:hint="eastAsia"/>
        </w:rPr>
        <w:t>13.3.3 投料试车</w:t>
      </w:r>
    </w:p>
    <w:p>
      <w:pPr>
        <w:pStyle w:val="405"/>
        <w:rPr>
          <w:u w:val="single"/>
        </w:rPr>
      </w:pPr>
      <w:r>
        <w:rPr>
          <w:rFonts w:hint="eastAsia"/>
        </w:rPr>
        <w:t>关于投料试车相关事项的约定：</w:t>
      </w:r>
      <w:r>
        <w:rPr>
          <w:rFonts w:hint="eastAsia"/>
          <w:u w:val="single"/>
        </w:rPr>
        <w:t>/     。</w:t>
      </w:r>
    </w:p>
    <w:p>
      <w:pPr>
        <w:pStyle w:val="405"/>
      </w:pPr>
      <w:r>
        <w:rPr>
          <w:rFonts w:hint="eastAsia"/>
        </w:rPr>
        <w:t>13.6 竣工退场</w:t>
      </w:r>
    </w:p>
    <w:p>
      <w:pPr>
        <w:pStyle w:val="405"/>
      </w:pPr>
      <w:r>
        <w:rPr>
          <w:rFonts w:hint="eastAsia"/>
        </w:rPr>
        <w:t>13.6.1 竣工退场</w:t>
      </w:r>
    </w:p>
    <w:p>
      <w:pPr>
        <w:pStyle w:val="405"/>
        <w:rPr>
          <w:u w:val="single"/>
        </w:rPr>
      </w:pPr>
      <w:r>
        <w:rPr>
          <w:rFonts w:hint="eastAsia"/>
        </w:rPr>
        <w:t>承包人完成竣工退场的期限：</w:t>
      </w:r>
      <w:r>
        <w:rPr>
          <w:rFonts w:hint="eastAsia" w:cs="仿宋"/>
          <w:u w:val="single"/>
        </w:rPr>
        <w:t xml:space="preserve">颁发工程接收证书后 3 日内    </w:t>
      </w:r>
      <w:r>
        <w:rPr>
          <w:rFonts w:hint="eastAsia"/>
          <w:u w:val="single"/>
        </w:rPr>
        <w:t xml:space="preserve">   。</w:t>
      </w:r>
    </w:p>
    <w:p>
      <w:pPr>
        <w:pStyle w:val="405"/>
      </w:pPr>
      <w:bookmarkStart w:id="548" w:name="_Toc351203646"/>
      <w:r>
        <w:rPr>
          <w:rFonts w:hint="eastAsia"/>
        </w:rPr>
        <w:t>14. 竣工结算</w:t>
      </w:r>
      <w:bookmarkEnd w:id="548"/>
    </w:p>
    <w:p>
      <w:pPr>
        <w:pStyle w:val="405"/>
      </w:pPr>
      <w:r>
        <w:rPr>
          <w:rFonts w:hint="eastAsia"/>
        </w:rPr>
        <w:t>14.1 竣工结算申请</w:t>
      </w:r>
    </w:p>
    <w:p>
      <w:pPr>
        <w:pStyle w:val="405"/>
        <w:rPr>
          <w:u w:val="single"/>
        </w:rPr>
      </w:pPr>
      <w:r>
        <w:rPr>
          <w:rFonts w:hint="eastAsia"/>
        </w:rPr>
        <w:t>承包人提交竣工结算申请单的期限：</w:t>
      </w:r>
      <w:r>
        <w:rPr>
          <w:rFonts w:hint="eastAsia"/>
          <w:u w:val="single"/>
        </w:rPr>
        <w:t xml:space="preserve">   /  </w:t>
      </w:r>
    </w:p>
    <w:p>
      <w:pPr>
        <w:pStyle w:val="405"/>
        <w:rPr>
          <w:u w:val="single"/>
        </w:rPr>
      </w:pPr>
      <w:r>
        <w:rPr>
          <w:rFonts w:hint="eastAsia"/>
        </w:rPr>
        <w:t>竣工结算申请单应包括的内容：</w:t>
      </w:r>
      <w:r>
        <w:rPr>
          <w:rFonts w:hint="eastAsia"/>
          <w:u w:val="single"/>
        </w:rPr>
        <w:t xml:space="preserve">    /   </w:t>
      </w:r>
    </w:p>
    <w:p>
      <w:pPr>
        <w:pStyle w:val="405"/>
      </w:pPr>
      <w:r>
        <w:rPr>
          <w:rFonts w:hint="eastAsia"/>
        </w:rPr>
        <w:t>14.2 竣工结算审核</w:t>
      </w:r>
    </w:p>
    <w:p>
      <w:pPr>
        <w:pStyle w:val="405"/>
        <w:rPr>
          <w:rFonts w:cs="仿宋"/>
          <w:u w:val="single"/>
        </w:rPr>
      </w:pPr>
      <w:r>
        <w:rPr>
          <w:rFonts w:hint="eastAsia"/>
        </w:rPr>
        <w:t>发包人审批竣工付款申请单的期限：</w:t>
      </w:r>
      <w:r>
        <w:rPr>
          <w:rFonts w:hint="eastAsia" w:cs="仿宋"/>
          <w:u w:val="single"/>
        </w:rPr>
        <w:t>自上级主管部门委托的中介机构出具竣工结算审核报告后 30 日内审核完毕。</w:t>
      </w:r>
    </w:p>
    <w:p>
      <w:pPr>
        <w:pStyle w:val="405"/>
        <w:rPr>
          <w:rFonts w:cs="仿宋"/>
          <w:u w:val="single"/>
        </w:rPr>
      </w:pPr>
      <w:r>
        <w:rPr>
          <w:rFonts w:hint="eastAsia" w:cs="仿宋"/>
        </w:rPr>
        <w:t xml:space="preserve">发包人完成竣工付款的期限： </w:t>
      </w:r>
      <w:r>
        <w:rPr>
          <w:rFonts w:hint="eastAsia" w:cs="仿宋"/>
          <w:u w:val="single"/>
        </w:rPr>
        <w:t>直接支付签发付款后 30 日内</w:t>
      </w:r>
      <w:r>
        <w:rPr>
          <w:rFonts w:hint="eastAsia" w:cs="仿宋"/>
        </w:rPr>
        <w:t>。</w:t>
      </w:r>
    </w:p>
    <w:p>
      <w:pPr>
        <w:pStyle w:val="405"/>
        <w:rPr>
          <w:rFonts w:cs="仿宋"/>
          <w:u w:val="single"/>
        </w:rPr>
      </w:pPr>
      <w:r>
        <w:rPr>
          <w:rFonts w:hint="eastAsia" w:cs="仿宋"/>
        </w:rPr>
        <w:t>关于竣工付款证书异议部分复核的方式和程序：</w:t>
      </w:r>
      <w:r>
        <w:rPr>
          <w:rFonts w:hint="eastAsia" w:cs="仿宋"/>
          <w:u w:val="single"/>
        </w:rPr>
        <w:t>执行通用条款。</w:t>
      </w:r>
    </w:p>
    <w:p>
      <w:pPr>
        <w:pStyle w:val="405"/>
      </w:pPr>
      <w:r>
        <w:rPr>
          <w:rFonts w:hint="eastAsia"/>
        </w:rPr>
        <w:t>14.4 最终结清</w:t>
      </w:r>
    </w:p>
    <w:p>
      <w:pPr>
        <w:pStyle w:val="405"/>
      </w:pPr>
      <w:r>
        <w:rPr>
          <w:rFonts w:hint="eastAsia"/>
        </w:rPr>
        <w:t>14.4.1 最终结清申请单</w:t>
      </w:r>
    </w:p>
    <w:p>
      <w:pPr>
        <w:pStyle w:val="405"/>
        <w:rPr>
          <w:rFonts w:cs="仿宋"/>
          <w:u w:val="single"/>
        </w:rPr>
      </w:pPr>
      <w:r>
        <w:rPr>
          <w:rFonts w:hint="eastAsia"/>
        </w:rPr>
        <w:t>承包人提交最终结清申请单的份数：</w:t>
      </w:r>
      <w:r>
        <w:rPr>
          <w:rFonts w:hint="eastAsia" w:cs="仿宋"/>
          <w:u w:val="single"/>
        </w:rPr>
        <w:t>4份    。</w:t>
      </w:r>
    </w:p>
    <w:p>
      <w:pPr>
        <w:pStyle w:val="405"/>
        <w:rPr>
          <w:u w:val="single"/>
        </w:rPr>
      </w:pPr>
      <w:r>
        <w:rPr>
          <w:rFonts w:hint="eastAsia" w:cs="仿宋"/>
        </w:rPr>
        <w:t>承包人提交最终结算申请单的期限：</w:t>
      </w:r>
      <w:r>
        <w:rPr>
          <w:rFonts w:hint="eastAsia" w:cs="仿宋"/>
          <w:u w:val="single"/>
        </w:rPr>
        <w:t xml:space="preserve">  竣工验收后 30 日内 </w:t>
      </w:r>
      <w:r>
        <w:rPr>
          <w:rFonts w:hint="eastAsia"/>
          <w:u w:val="single"/>
        </w:rPr>
        <w:t xml:space="preserve"> 。 </w:t>
      </w:r>
    </w:p>
    <w:p>
      <w:pPr>
        <w:pStyle w:val="405"/>
      </w:pPr>
      <w:r>
        <w:rPr>
          <w:rFonts w:hint="eastAsia"/>
        </w:rPr>
        <w:t>14.4.2 最终结清证书和支付</w:t>
      </w:r>
    </w:p>
    <w:p>
      <w:pPr>
        <w:pStyle w:val="405"/>
        <w:rPr>
          <w:u w:val="single"/>
        </w:rPr>
      </w:pPr>
      <w:r>
        <w:rPr>
          <w:rFonts w:hint="eastAsia"/>
        </w:rPr>
        <w:t xml:space="preserve">（1）发包人完成最终结清申请单的审批并颁发最终结清证书的期限： </w:t>
      </w:r>
      <w:r>
        <w:rPr>
          <w:rFonts w:hint="eastAsia"/>
          <w:u w:val="single"/>
        </w:rPr>
        <w:t xml:space="preserve"> / 。</w:t>
      </w:r>
    </w:p>
    <w:p>
      <w:pPr>
        <w:pStyle w:val="405"/>
        <w:rPr>
          <w:rFonts w:cs="仿宋"/>
          <w:u w:val="single"/>
        </w:rPr>
      </w:pPr>
      <w:r>
        <w:rPr>
          <w:rFonts w:hint="eastAsia"/>
        </w:rPr>
        <w:t>（2）发包人完成支付的期限：</w:t>
      </w:r>
      <w:r>
        <w:rPr>
          <w:rFonts w:hint="eastAsia" w:cs="仿宋"/>
          <w:u w:val="single"/>
        </w:rPr>
        <w:t xml:space="preserve">缺陷责任期满后 30 个工作日内。   </w:t>
      </w:r>
    </w:p>
    <w:bookmarkEnd w:id="535"/>
    <w:bookmarkEnd w:id="536"/>
    <w:bookmarkEnd w:id="537"/>
    <w:bookmarkEnd w:id="538"/>
    <w:bookmarkEnd w:id="539"/>
    <w:bookmarkEnd w:id="540"/>
    <w:bookmarkEnd w:id="541"/>
    <w:bookmarkEnd w:id="547"/>
    <w:p>
      <w:pPr>
        <w:pStyle w:val="405"/>
        <w:rPr>
          <w:u w:val="single"/>
        </w:rPr>
      </w:pPr>
      <w:bookmarkStart w:id="549" w:name="_Toc351203647"/>
      <w:bookmarkStart w:id="550" w:name="_Toc267251483"/>
      <w:bookmarkStart w:id="551" w:name="_Toc267251482"/>
      <w:bookmarkStart w:id="552" w:name="_Toc267251484"/>
      <w:bookmarkStart w:id="553" w:name="_Toc267251485"/>
      <w:bookmarkStart w:id="554" w:name="_Toc267251486"/>
      <w:bookmarkStart w:id="555" w:name="_Toc267251490"/>
      <w:bookmarkStart w:id="556" w:name="_Toc267251488"/>
      <w:bookmarkStart w:id="557" w:name="_Toc267251489"/>
      <w:bookmarkStart w:id="558" w:name="_Toc267251498"/>
      <w:bookmarkStart w:id="559" w:name="_Toc267251496"/>
      <w:bookmarkStart w:id="560" w:name="_Toc267251491"/>
      <w:bookmarkStart w:id="561" w:name="_Toc267251497"/>
      <w:bookmarkStart w:id="562" w:name="_Toc267251495"/>
      <w:bookmarkStart w:id="563" w:name="_Toc267251494"/>
      <w:bookmarkStart w:id="564" w:name="_Toc267251499"/>
      <w:bookmarkStart w:id="565" w:name="_Toc267251503"/>
      <w:bookmarkStart w:id="566" w:name="_Toc267251501"/>
      <w:bookmarkStart w:id="567" w:name="_Toc267251492"/>
      <w:bookmarkStart w:id="568" w:name="_Toc267251502"/>
      <w:bookmarkStart w:id="569" w:name="_Toc267251493"/>
      <w:bookmarkStart w:id="570" w:name="_Toc267251506"/>
      <w:bookmarkStart w:id="571" w:name="_Toc267251504"/>
      <w:bookmarkStart w:id="572" w:name="_Toc267251507"/>
      <w:bookmarkStart w:id="573" w:name="_Toc267251508"/>
      <w:bookmarkStart w:id="574" w:name="_Toc267251515"/>
      <w:bookmarkStart w:id="575" w:name="_Toc267251511"/>
      <w:bookmarkStart w:id="576" w:name="_Toc267251510"/>
      <w:bookmarkStart w:id="577" w:name="_Toc267251513"/>
      <w:bookmarkStart w:id="578" w:name="_Toc267251514"/>
      <w:bookmarkStart w:id="579" w:name="_Toc267251509"/>
      <w:r>
        <w:rPr>
          <w:rFonts w:hint="eastAsia"/>
        </w:rPr>
        <w:t>15. 缺陷责任期与保修</w:t>
      </w:r>
      <w:bookmarkEnd w:id="549"/>
    </w:p>
    <w:p>
      <w:pPr>
        <w:pStyle w:val="405"/>
      </w:pPr>
      <w:r>
        <w:rPr>
          <w:rFonts w:hint="eastAsia"/>
        </w:rPr>
        <w:t>15.2缺陷责任期</w:t>
      </w:r>
      <w:bookmarkEnd w:id="550"/>
    </w:p>
    <w:p>
      <w:pPr>
        <w:pStyle w:val="405"/>
        <w:rPr>
          <w:u w:val="single"/>
        </w:rPr>
      </w:pPr>
      <w:r>
        <w:rPr>
          <w:rFonts w:hint="eastAsia"/>
        </w:rPr>
        <w:t>缺陷责任期的具体期限：</w:t>
      </w:r>
      <w:r>
        <w:rPr>
          <w:rFonts w:hint="eastAsia"/>
          <w:highlight w:val="none"/>
          <w:u w:val="single"/>
        </w:rPr>
        <w:t xml:space="preserve"> 自工程竣工验收之日起</w:t>
      </w:r>
      <w:r>
        <w:rPr>
          <w:rFonts w:hint="eastAsia"/>
          <w:highlight w:val="none"/>
          <w:u w:val="single"/>
          <w:lang w:val="en-US" w:eastAsia="zh-CN"/>
        </w:rPr>
        <w:t xml:space="preserve">    </w:t>
      </w:r>
      <w:r>
        <w:rPr>
          <w:rFonts w:hint="eastAsia"/>
          <w:highlight w:val="none"/>
          <w:u w:val="single"/>
        </w:rPr>
        <w:t>年。</w:t>
      </w:r>
      <w:r>
        <w:rPr>
          <w:rFonts w:hint="eastAsia"/>
          <w:u w:val="single"/>
        </w:rPr>
        <w:t xml:space="preserve">  </w:t>
      </w:r>
    </w:p>
    <w:p>
      <w:pPr>
        <w:pStyle w:val="405"/>
      </w:pPr>
      <w:r>
        <w:rPr>
          <w:rFonts w:hint="eastAsia"/>
        </w:rPr>
        <w:t>15.3 质量保证金</w:t>
      </w:r>
    </w:p>
    <w:p>
      <w:pPr>
        <w:pStyle w:val="405"/>
        <w:rPr>
          <w:u w:val="single"/>
        </w:rPr>
      </w:pPr>
      <w:r>
        <w:rPr>
          <w:rFonts w:hint="eastAsia"/>
        </w:rPr>
        <w:t>关于是否扣留质量保证金的约定：</w:t>
      </w:r>
      <w:r>
        <w:rPr>
          <w:rFonts w:hint="eastAsia"/>
          <w:u w:val="single"/>
        </w:rPr>
        <w:t xml:space="preserve">  是  </w:t>
      </w:r>
    </w:p>
    <w:p>
      <w:pPr>
        <w:pStyle w:val="405"/>
      </w:pPr>
      <w:r>
        <w:rPr>
          <w:rFonts w:hint="eastAsia"/>
        </w:rPr>
        <w:t>15.3.1 承包人提供质量保证金的方式</w:t>
      </w:r>
    </w:p>
    <w:p>
      <w:pPr>
        <w:pStyle w:val="405"/>
      </w:pPr>
      <w:r>
        <w:rPr>
          <w:rFonts w:hint="eastAsia"/>
        </w:rPr>
        <w:t xml:space="preserve">质量保证金采用以下第 </w:t>
      </w:r>
      <w:r>
        <w:rPr>
          <w:rFonts w:hint="eastAsia"/>
          <w:u w:val="single"/>
        </w:rPr>
        <w:t xml:space="preserve">  2  </w:t>
      </w:r>
      <w:r>
        <w:rPr>
          <w:rFonts w:hint="eastAsia"/>
        </w:rPr>
        <w:t xml:space="preserve"> 种方式：</w:t>
      </w:r>
    </w:p>
    <w:p>
      <w:pPr>
        <w:pStyle w:val="405"/>
        <w:rPr>
          <w:u w:val="single"/>
        </w:rPr>
      </w:pPr>
      <w:r>
        <w:rPr>
          <w:rFonts w:hint="eastAsia"/>
        </w:rPr>
        <w:t xml:space="preserve">（1）质量保证金保函，保证金额为： </w:t>
      </w:r>
      <w:r>
        <w:rPr>
          <w:rFonts w:hint="eastAsia"/>
          <w:u w:val="single"/>
        </w:rPr>
        <w:t xml:space="preserve">        /          ； </w:t>
      </w:r>
    </w:p>
    <w:p>
      <w:pPr>
        <w:pStyle w:val="405"/>
      </w:pPr>
      <w:r>
        <w:rPr>
          <w:rFonts w:hint="eastAsia"/>
        </w:rPr>
        <w:t>（2）</w:t>
      </w:r>
      <w:r>
        <w:rPr>
          <w:rFonts w:hint="eastAsia"/>
          <w:u w:val="single"/>
        </w:rPr>
        <w:t xml:space="preserve">   3  </w:t>
      </w:r>
      <w:r>
        <w:rPr>
          <w:rFonts w:hint="eastAsia"/>
        </w:rPr>
        <w:t>%的工程款；</w:t>
      </w:r>
    </w:p>
    <w:p>
      <w:pPr>
        <w:pStyle w:val="405"/>
        <w:rPr>
          <w:u w:val="single"/>
        </w:rPr>
      </w:pPr>
      <w:r>
        <w:rPr>
          <w:rFonts w:hint="eastAsia"/>
          <w:u w:val="single"/>
        </w:rPr>
        <w:t>（3）其他方式:                     /                  。</w:t>
      </w:r>
    </w:p>
    <w:p>
      <w:pPr>
        <w:pStyle w:val="405"/>
      </w:pPr>
      <w:r>
        <w:rPr>
          <w:rFonts w:hint="eastAsia"/>
        </w:rPr>
        <w:t xml:space="preserve">15.3.2 质量保证金的扣留 </w:t>
      </w:r>
    </w:p>
    <w:p>
      <w:pPr>
        <w:pStyle w:val="405"/>
      </w:pPr>
      <w:r>
        <w:rPr>
          <w:rFonts w:hint="eastAsia"/>
        </w:rPr>
        <w:t xml:space="preserve">质量保证金的扣留采取以下第 </w:t>
      </w:r>
      <w:r>
        <w:rPr>
          <w:rFonts w:hint="eastAsia"/>
          <w:u w:val="single"/>
        </w:rPr>
        <w:t xml:space="preserve">  2   </w:t>
      </w:r>
      <w:r>
        <w:rPr>
          <w:rFonts w:hint="eastAsia"/>
        </w:rPr>
        <w:t>种方式：</w:t>
      </w:r>
    </w:p>
    <w:p>
      <w:pPr>
        <w:pStyle w:val="405"/>
      </w:pPr>
      <w:r>
        <w:rPr>
          <w:rFonts w:hint="eastAsia"/>
        </w:rPr>
        <w:t>（1）在支付工程进度款时逐次扣留，在此情形下，质量保证金的计算基数不包括预付款的支付、扣回以及价格调整的金额；</w:t>
      </w:r>
    </w:p>
    <w:p>
      <w:pPr>
        <w:pStyle w:val="405"/>
      </w:pPr>
      <w:r>
        <w:rPr>
          <w:rFonts w:hint="eastAsia"/>
        </w:rPr>
        <w:t>（2）工程竣工结算时一次性扣留质量保证金；</w:t>
      </w:r>
    </w:p>
    <w:p>
      <w:pPr>
        <w:pStyle w:val="405"/>
        <w:rPr>
          <w:u w:val="single"/>
        </w:rPr>
      </w:pPr>
      <w:r>
        <w:rPr>
          <w:rFonts w:hint="eastAsia"/>
        </w:rPr>
        <w:t xml:space="preserve">（3）其他扣留方式:    </w:t>
      </w:r>
      <w:r>
        <w:rPr>
          <w:rFonts w:hint="eastAsia"/>
          <w:u w:val="single"/>
        </w:rPr>
        <w:t xml:space="preserve">     /          。</w:t>
      </w:r>
    </w:p>
    <w:p>
      <w:pPr>
        <w:pStyle w:val="405"/>
      </w:pPr>
      <w:r>
        <w:rPr>
          <w:rFonts w:hint="eastAsia"/>
        </w:rPr>
        <w:t>关于质量保证金的补充约定：</w:t>
      </w:r>
      <w:r>
        <w:rPr>
          <w:rFonts w:hint="eastAsia"/>
          <w:u w:val="single"/>
        </w:rPr>
        <w:t xml:space="preserve">  /            </w:t>
      </w:r>
      <w:r>
        <w:rPr>
          <w:rFonts w:hint="eastAsia"/>
        </w:rPr>
        <w:t>。</w:t>
      </w:r>
    </w:p>
    <w:bookmarkEnd w:id="551"/>
    <w:bookmarkEnd w:id="552"/>
    <w:p>
      <w:pPr>
        <w:pStyle w:val="405"/>
      </w:pPr>
      <w:r>
        <w:rPr>
          <w:rFonts w:hint="eastAsia"/>
        </w:rPr>
        <w:t>15.4保修</w:t>
      </w:r>
    </w:p>
    <w:bookmarkEnd w:id="553"/>
    <w:p>
      <w:pPr>
        <w:pStyle w:val="405"/>
        <w:rPr>
          <w:highlight w:val="none"/>
        </w:rPr>
      </w:pPr>
      <w:r>
        <w:rPr>
          <w:rFonts w:hint="eastAsia"/>
          <w:highlight w:val="none"/>
        </w:rPr>
        <w:t>15.4.1 保修责任</w:t>
      </w:r>
    </w:p>
    <w:p>
      <w:pPr>
        <w:pStyle w:val="405"/>
        <w:rPr>
          <w:highlight w:val="none"/>
          <w:u w:val="single"/>
        </w:rPr>
      </w:pPr>
      <w:r>
        <w:rPr>
          <w:rFonts w:hint="eastAsia"/>
          <w:color w:val="auto"/>
          <w:highlight w:val="none"/>
        </w:rPr>
        <w:t>工程保修期为</w:t>
      </w:r>
      <w:r>
        <w:rPr>
          <w:rFonts w:hint="eastAsia"/>
          <w:color w:val="auto"/>
          <w:highlight w:val="none"/>
          <w:u w:val="single"/>
        </w:rPr>
        <w:t>：</w:t>
      </w:r>
      <w:r>
        <w:rPr>
          <w:rFonts w:hint="eastAsia"/>
          <w:color w:val="auto"/>
          <w:highlight w:val="none"/>
          <w:u w:val="single"/>
          <w:lang w:val="en-US" w:eastAsia="zh-CN"/>
        </w:rPr>
        <w:t xml:space="preserve">     </w:t>
      </w:r>
      <w:r>
        <w:rPr>
          <w:rFonts w:hint="eastAsia"/>
          <w:color w:val="auto"/>
          <w:highlight w:val="none"/>
          <w:u w:val="single"/>
        </w:rPr>
        <w:t>年 。</w:t>
      </w:r>
    </w:p>
    <w:p>
      <w:pPr>
        <w:pStyle w:val="405"/>
      </w:pPr>
      <w:r>
        <w:rPr>
          <w:rFonts w:hint="eastAsia"/>
        </w:rPr>
        <w:t>15.4.3 修复通知</w:t>
      </w:r>
    </w:p>
    <w:p>
      <w:pPr>
        <w:pStyle w:val="405"/>
        <w:rPr>
          <w:u w:val="single"/>
        </w:rPr>
      </w:pPr>
      <w:r>
        <w:rPr>
          <w:rFonts w:hint="eastAsia"/>
        </w:rPr>
        <w:t>承包人收到保修通知并到达工程现场的合理时间：</w:t>
      </w:r>
      <w:r>
        <w:rPr>
          <w:rFonts w:hint="eastAsia"/>
          <w:u w:val="single"/>
        </w:rPr>
        <w:t>24小时内。</w:t>
      </w:r>
    </w:p>
    <w:bookmarkEnd w:id="554"/>
    <w:bookmarkEnd w:id="555"/>
    <w:bookmarkEnd w:id="556"/>
    <w:bookmarkEnd w:id="557"/>
    <w:p>
      <w:pPr>
        <w:pStyle w:val="405"/>
      </w:pPr>
      <w:bookmarkStart w:id="580" w:name="_Toc351203648"/>
      <w:bookmarkStart w:id="581" w:name="_Toc280868717"/>
      <w:bookmarkStart w:id="582" w:name="_Toc280868718"/>
      <w:r>
        <w:rPr>
          <w:rFonts w:hint="eastAsia"/>
        </w:rPr>
        <w:t>16. 违约</w:t>
      </w:r>
      <w:bookmarkEnd w:id="580"/>
    </w:p>
    <w:p>
      <w:pPr>
        <w:pStyle w:val="405"/>
      </w:pPr>
      <w:r>
        <w:rPr>
          <w:rFonts w:hint="eastAsia"/>
        </w:rPr>
        <w:t>16.1 发包人违约</w:t>
      </w:r>
    </w:p>
    <w:p>
      <w:pPr>
        <w:pStyle w:val="405"/>
        <w:rPr>
          <w:u w:val="single"/>
        </w:rPr>
      </w:pPr>
      <w:r>
        <w:rPr>
          <w:rFonts w:hint="eastAsia"/>
          <w:u w:val="single"/>
        </w:rPr>
        <w:t>16.1.1发包人违约的情形：</w:t>
      </w:r>
      <w:r>
        <w:rPr>
          <w:rFonts w:hint="eastAsia" w:cs="仿宋"/>
          <w:u w:val="single"/>
        </w:rPr>
        <w:t>执行通用条款</w:t>
      </w:r>
      <w:r>
        <w:rPr>
          <w:rFonts w:hint="eastAsia"/>
          <w:u w:val="single"/>
        </w:rPr>
        <w:t xml:space="preserve"> 。</w:t>
      </w:r>
    </w:p>
    <w:p>
      <w:pPr>
        <w:pStyle w:val="405"/>
        <w:rPr>
          <w:u w:val="single"/>
        </w:rPr>
      </w:pPr>
      <w:r>
        <w:rPr>
          <w:rFonts w:hint="eastAsia"/>
        </w:rPr>
        <w:t xml:space="preserve">    16.1.2 发包人违约的责</w:t>
      </w:r>
      <w:r>
        <w:rPr>
          <w:rFonts w:hint="eastAsia"/>
          <w:u w:val="single"/>
        </w:rPr>
        <w:t>任</w:t>
      </w:r>
    </w:p>
    <w:p>
      <w:pPr>
        <w:pStyle w:val="405"/>
      </w:pPr>
      <w:r>
        <w:rPr>
          <w:rFonts w:hint="eastAsia"/>
        </w:rPr>
        <w:t>发包人违约责任的承担方式和计算方法：</w:t>
      </w:r>
    </w:p>
    <w:p>
      <w:pPr>
        <w:pStyle w:val="405"/>
        <w:rPr>
          <w:u w:val="single"/>
        </w:rPr>
      </w:pPr>
      <w:r>
        <w:rPr>
          <w:rFonts w:hint="eastAsia"/>
        </w:rPr>
        <w:t>（1）因发包人原因未能在计划开工日期前7天内下达开工通知的违约责任</w:t>
      </w:r>
      <w:r>
        <w:rPr>
          <w:rFonts w:hint="eastAsia"/>
          <w:u w:val="single"/>
        </w:rPr>
        <w:t>：双方另行确定  。</w:t>
      </w:r>
    </w:p>
    <w:p>
      <w:pPr>
        <w:pStyle w:val="405"/>
      </w:pPr>
      <w:r>
        <w:rPr>
          <w:rFonts w:hint="eastAsia"/>
        </w:rPr>
        <w:t xml:space="preserve">（2）因发包人原因未能按合同约定支付合同价款的违约责任： </w:t>
      </w:r>
      <w:r>
        <w:rPr>
          <w:rFonts w:hint="eastAsia"/>
          <w:u w:val="single"/>
        </w:rPr>
        <w:t>执行通用条款相关规定</w:t>
      </w:r>
      <w:r>
        <w:rPr>
          <w:rFonts w:hint="eastAsia"/>
        </w:rPr>
        <w:t xml:space="preserve"> 。</w:t>
      </w:r>
    </w:p>
    <w:p>
      <w:pPr>
        <w:pStyle w:val="405"/>
        <w:rPr>
          <w:u w:val="single"/>
        </w:rPr>
      </w:pPr>
      <w:r>
        <w:rPr>
          <w:rFonts w:hint="eastAsia"/>
        </w:rPr>
        <w:t>（3）发包人违反第10.1款〔变更的范围〕第（2）项约定，自行实施被取消的工作或转由他人实施的违约责任：</w:t>
      </w:r>
      <w:r>
        <w:rPr>
          <w:rFonts w:hint="eastAsia"/>
          <w:u w:val="single"/>
        </w:rPr>
        <w:t>双方另行确定 。</w:t>
      </w:r>
    </w:p>
    <w:p>
      <w:pPr>
        <w:pStyle w:val="405"/>
        <w:rPr>
          <w:u w:val="single"/>
        </w:rPr>
      </w:pPr>
      <w:r>
        <w:rPr>
          <w:rFonts w:hint="eastAsia"/>
        </w:rPr>
        <w:t>（4）发包人提供的材料、工程设备的规格、数量或质量不符合合同约定，或因发包人原因导致交货日期延误或交货地点变更等情况的违约责任：</w:t>
      </w:r>
      <w:r>
        <w:rPr>
          <w:rFonts w:hint="eastAsia"/>
          <w:u w:val="single"/>
        </w:rPr>
        <w:t xml:space="preserve"> 双方另行确定，工期相应顺延     。</w:t>
      </w:r>
    </w:p>
    <w:p>
      <w:pPr>
        <w:pStyle w:val="405"/>
        <w:rPr>
          <w:u w:val="single"/>
        </w:rPr>
      </w:pPr>
      <w:r>
        <w:rPr>
          <w:rFonts w:hint="eastAsia"/>
        </w:rPr>
        <w:t>（5）因发包人违反合同约定造成暂停施工的违约责任：</w:t>
      </w:r>
      <w:r>
        <w:rPr>
          <w:rFonts w:hint="eastAsia"/>
          <w:u w:val="single"/>
        </w:rPr>
        <w:t>双方另行确定，工期相应顺延  。</w:t>
      </w:r>
    </w:p>
    <w:p>
      <w:pPr>
        <w:pStyle w:val="405"/>
        <w:rPr>
          <w:u w:val="single"/>
        </w:rPr>
      </w:pPr>
      <w:r>
        <w:rPr>
          <w:rFonts w:hint="eastAsia"/>
        </w:rPr>
        <w:t>（6）发包人无正当理由没有在约定期限内发出复工指示，导致承包人无法复工的违约责任：</w:t>
      </w:r>
      <w:r>
        <w:rPr>
          <w:rFonts w:hint="eastAsia"/>
          <w:u w:val="single"/>
        </w:rPr>
        <w:t xml:space="preserve">  双方另行确定，工期相应顺延 。</w:t>
      </w:r>
    </w:p>
    <w:p>
      <w:pPr>
        <w:pStyle w:val="405"/>
        <w:rPr>
          <w:u w:val="single"/>
        </w:rPr>
      </w:pPr>
      <w:r>
        <w:rPr>
          <w:rFonts w:hint="eastAsia"/>
        </w:rPr>
        <w:t xml:space="preserve">（7）其他： </w:t>
      </w:r>
      <w:r>
        <w:rPr>
          <w:rFonts w:hint="eastAsia"/>
          <w:u w:val="single"/>
        </w:rPr>
        <w:t xml:space="preserve">  /   </w:t>
      </w:r>
    </w:p>
    <w:p>
      <w:pPr>
        <w:pStyle w:val="405"/>
      </w:pPr>
      <w:r>
        <w:rPr>
          <w:rFonts w:hint="eastAsia"/>
        </w:rPr>
        <w:t>16.1.3 因发包人违约解除合同</w:t>
      </w:r>
    </w:p>
    <w:p>
      <w:pPr>
        <w:pStyle w:val="405"/>
        <w:rPr>
          <w:u w:val="single"/>
        </w:rPr>
      </w:pPr>
      <w:r>
        <w:rPr>
          <w:rFonts w:hint="eastAsia"/>
        </w:rPr>
        <w:t xml:space="preserve">承包人按16.1.1项〔发包人违约的情形〕约定暂停施工满 </w:t>
      </w:r>
      <w:r>
        <w:rPr>
          <w:rFonts w:hint="eastAsia"/>
          <w:u w:val="single"/>
        </w:rPr>
        <w:t xml:space="preserve"> 60 </w:t>
      </w:r>
      <w:r>
        <w:rPr>
          <w:rFonts w:hint="eastAsia"/>
        </w:rPr>
        <w:t>天后发包人仍不纠正其违约行为并致使合同目的不能实现的，承包人有权解除合同。</w:t>
      </w:r>
    </w:p>
    <w:p>
      <w:pPr>
        <w:pStyle w:val="405"/>
      </w:pPr>
      <w:r>
        <w:rPr>
          <w:rFonts w:hint="eastAsia"/>
        </w:rPr>
        <w:t>16.2 承包人违约</w:t>
      </w:r>
    </w:p>
    <w:p>
      <w:pPr>
        <w:pStyle w:val="405"/>
      </w:pPr>
      <w:r>
        <w:rPr>
          <w:rFonts w:hint="eastAsia"/>
        </w:rPr>
        <w:t>16.2.1 承包人违约的情形</w:t>
      </w:r>
    </w:p>
    <w:p>
      <w:pPr>
        <w:pStyle w:val="405"/>
        <w:rPr>
          <w:u w:val="single"/>
        </w:rPr>
      </w:pPr>
      <w:r>
        <w:rPr>
          <w:rFonts w:hint="eastAsia"/>
        </w:rPr>
        <w:t>承包人违约的其他情形：</w:t>
      </w:r>
      <w:r>
        <w:rPr>
          <w:rFonts w:hint="eastAsia"/>
          <w:u w:val="single"/>
        </w:rPr>
        <w:t xml:space="preserve">如达不到约定质量标准，处以合同总额 5%的违约金，承包人应采取返工、修理等补救措施，使工程质量达到约定的质量标准，并承担所支付的一切费用，因此给发包人造成相应损失由承包人承担（如承包人不配合修补，则发包人可自行修补，修补费用从质保金中扣回）。 </w:t>
      </w:r>
    </w:p>
    <w:p>
      <w:pPr>
        <w:pStyle w:val="405"/>
      </w:pPr>
      <w:r>
        <w:rPr>
          <w:rFonts w:hint="eastAsia"/>
        </w:rPr>
        <w:t>16.2.2承包人违约的责任</w:t>
      </w:r>
    </w:p>
    <w:p>
      <w:pPr>
        <w:pStyle w:val="405"/>
        <w:rPr>
          <w:u w:val="single"/>
        </w:rPr>
      </w:pPr>
      <w:r>
        <w:rPr>
          <w:rFonts w:hint="eastAsia"/>
        </w:rPr>
        <w:t>承包人违约责任的承担方式和计算方法：</w:t>
      </w:r>
      <w:r>
        <w:rPr>
          <w:rFonts w:hint="eastAsia"/>
          <w:u w:val="single"/>
        </w:rPr>
        <w:t xml:space="preserve"> 非经发包人认可，因承包人原因造成工期延误，每延误一天承担工程总造价千分之一的违约金。延误时间致使工程不能投入使用的，发包人可追加罚款、停止付款及终止合同。</w:t>
      </w:r>
    </w:p>
    <w:p>
      <w:pPr>
        <w:pStyle w:val="405"/>
      </w:pPr>
      <w:r>
        <w:rPr>
          <w:rFonts w:hint="eastAsia"/>
        </w:rPr>
        <w:t>16.2.3 因承包人违约解除合同</w:t>
      </w:r>
    </w:p>
    <w:p>
      <w:pPr>
        <w:pStyle w:val="405"/>
        <w:rPr>
          <w:u w:val="single"/>
        </w:rPr>
      </w:pPr>
      <w:r>
        <w:rPr>
          <w:rFonts w:hint="eastAsia"/>
        </w:rPr>
        <w:t>关于承包人违约解除合同的特别约定：</w:t>
      </w:r>
      <w:r>
        <w:rPr>
          <w:rFonts w:hint="eastAsia"/>
          <w:u w:val="single"/>
        </w:rPr>
        <w:t xml:space="preserve"> / </w:t>
      </w:r>
    </w:p>
    <w:p>
      <w:pPr>
        <w:pStyle w:val="405"/>
        <w:rPr>
          <w:u w:val="single"/>
        </w:rPr>
      </w:pPr>
      <w:r>
        <w:rPr>
          <w:rFonts w:hint="eastAsia"/>
        </w:rPr>
        <w:t>发包人继续使用承包人在施工现场的材料、设备、临时工程、承包人文件和由承包人或以其名义编制的其他文件的费用承担方式：</w:t>
      </w:r>
      <w:r>
        <w:rPr>
          <w:rFonts w:hint="eastAsia"/>
          <w:u w:val="single"/>
        </w:rPr>
        <w:t xml:space="preserve"> 双方另行确定。</w:t>
      </w:r>
    </w:p>
    <w:p>
      <w:pPr>
        <w:pStyle w:val="405"/>
      </w:pPr>
      <w:bookmarkStart w:id="583" w:name="_Toc351203649"/>
      <w:r>
        <w:rPr>
          <w:rFonts w:hint="eastAsia"/>
        </w:rPr>
        <w:t>17. 不可抗力</w:t>
      </w:r>
      <w:bookmarkEnd w:id="581"/>
      <w:bookmarkEnd w:id="583"/>
    </w:p>
    <w:p>
      <w:pPr>
        <w:pStyle w:val="405"/>
      </w:pPr>
      <w:r>
        <w:rPr>
          <w:rFonts w:hint="eastAsia"/>
        </w:rPr>
        <w:t>17.1 不可抗力的确认</w:t>
      </w:r>
    </w:p>
    <w:p>
      <w:pPr>
        <w:pStyle w:val="405"/>
        <w:rPr>
          <w:u w:val="single"/>
        </w:rPr>
      </w:pPr>
      <w:r>
        <w:rPr>
          <w:rFonts w:hint="eastAsia"/>
        </w:rPr>
        <w:t>除通用合同条款约定的不可抗力事件之外，视为不可抗力的其他情形：</w:t>
      </w:r>
    </w:p>
    <w:p>
      <w:pPr>
        <w:pStyle w:val="405"/>
        <w:rPr>
          <w:u w:val="single"/>
        </w:rPr>
      </w:pPr>
      <w:r>
        <w:rPr>
          <w:rFonts w:hint="eastAsia"/>
          <w:u w:val="single"/>
        </w:rPr>
        <w:t xml:space="preserve">不低于6级以上连续4小时大风，200 毫米以上的暴雨，百年一遇的山洪，五级以上的地震，国家法定的传染病疫情。 </w:t>
      </w:r>
    </w:p>
    <w:p>
      <w:pPr>
        <w:pStyle w:val="405"/>
      </w:pPr>
      <w:r>
        <w:rPr>
          <w:rFonts w:hint="eastAsia"/>
        </w:rPr>
        <w:t>17.4 因不可抗力解除合同</w:t>
      </w:r>
    </w:p>
    <w:p>
      <w:pPr>
        <w:pStyle w:val="405"/>
        <w:rPr>
          <w:u w:val="single"/>
        </w:rPr>
      </w:pPr>
      <w:r>
        <w:rPr>
          <w:rFonts w:hint="eastAsia"/>
        </w:rPr>
        <w:t>合同解除后，发包人应在商定或确定发包人应支付款项后</w:t>
      </w:r>
      <w:r>
        <w:rPr>
          <w:rFonts w:hint="eastAsia"/>
          <w:u w:val="single"/>
        </w:rPr>
        <w:t xml:space="preserve"> 60 </w:t>
      </w:r>
      <w:r>
        <w:rPr>
          <w:rFonts w:hint="eastAsia"/>
        </w:rPr>
        <w:t>天内完成款项的支付。</w:t>
      </w:r>
    </w:p>
    <w:p>
      <w:pPr>
        <w:pStyle w:val="405"/>
      </w:pPr>
      <w:bookmarkStart w:id="584" w:name="_Toc351203650"/>
      <w:r>
        <w:rPr>
          <w:rFonts w:hint="eastAsia"/>
        </w:rPr>
        <w:t>18. 保险</w:t>
      </w:r>
      <w:bookmarkEnd w:id="584"/>
    </w:p>
    <w:bookmarkEnd w:id="582"/>
    <w:p>
      <w:pPr>
        <w:pStyle w:val="405"/>
      </w:pPr>
      <w:r>
        <w:rPr>
          <w:rFonts w:hint="eastAsia"/>
        </w:rPr>
        <w:t>18.1 工程保险</w:t>
      </w:r>
    </w:p>
    <w:p>
      <w:pPr>
        <w:pStyle w:val="405"/>
        <w:rPr>
          <w:u w:val="single"/>
        </w:rPr>
      </w:pPr>
      <w:r>
        <w:rPr>
          <w:rFonts w:hint="eastAsia"/>
        </w:rPr>
        <w:t>关于工程保险的特别约定：</w:t>
      </w:r>
      <w:r>
        <w:rPr>
          <w:rFonts w:hint="eastAsia"/>
          <w:u w:val="single"/>
        </w:rPr>
        <w:t>按通用条款执行。</w:t>
      </w:r>
    </w:p>
    <w:p>
      <w:pPr>
        <w:pStyle w:val="405"/>
      </w:pPr>
      <w:r>
        <w:rPr>
          <w:rFonts w:hint="eastAsia"/>
        </w:rPr>
        <w:t>18.3 其他保险</w:t>
      </w:r>
    </w:p>
    <w:p>
      <w:pPr>
        <w:pStyle w:val="405"/>
        <w:rPr>
          <w:u w:val="single"/>
        </w:rPr>
      </w:pPr>
      <w:r>
        <w:rPr>
          <w:rFonts w:hint="eastAsia"/>
        </w:rPr>
        <w:t>关于其他保险的约定：</w:t>
      </w:r>
      <w:r>
        <w:rPr>
          <w:rFonts w:hint="eastAsia"/>
          <w:u w:val="single"/>
        </w:rPr>
        <w:t xml:space="preserve"> / 。</w:t>
      </w:r>
    </w:p>
    <w:p>
      <w:pPr>
        <w:pStyle w:val="405"/>
        <w:rPr>
          <w:u w:val="single"/>
        </w:rPr>
      </w:pPr>
      <w:r>
        <w:rPr>
          <w:rFonts w:hint="eastAsia"/>
        </w:rPr>
        <w:t xml:space="preserve">承包人是否应为其施工设备等办理财产保险： </w:t>
      </w:r>
      <w:r>
        <w:rPr>
          <w:rFonts w:hint="eastAsia"/>
          <w:u w:val="single"/>
        </w:rPr>
        <w:t>执行通用条款相关规定。</w:t>
      </w:r>
    </w:p>
    <w:p>
      <w:pPr>
        <w:pStyle w:val="405"/>
      </w:pPr>
      <w:r>
        <w:rPr>
          <w:rFonts w:hint="eastAsia"/>
        </w:rPr>
        <w:t>18.7 通知义务</w:t>
      </w:r>
    </w:p>
    <w:p>
      <w:pPr>
        <w:pStyle w:val="405"/>
        <w:rPr>
          <w:u w:val="single"/>
        </w:rPr>
      </w:pPr>
      <w:r>
        <w:rPr>
          <w:rFonts w:hint="eastAsia"/>
        </w:rPr>
        <w:t>关于变更保险合同时的通知义务-的约定：</w:t>
      </w:r>
      <w:r>
        <w:rPr>
          <w:rFonts w:hint="eastAsia"/>
          <w:u w:val="single"/>
        </w:rPr>
        <w:t>执行通用条款相关规定。</w:t>
      </w:r>
    </w:p>
    <w:bookmarkEnd w:id="558"/>
    <w:bookmarkEnd w:id="559"/>
    <w:bookmarkEnd w:id="560"/>
    <w:bookmarkEnd w:id="561"/>
    <w:bookmarkEnd w:id="562"/>
    <w:bookmarkEnd w:id="563"/>
    <w:bookmarkEnd w:id="564"/>
    <w:bookmarkEnd w:id="565"/>
    <w:bookmarkEnd w:id="566"/>
    <w:bookmarkEnd w:id="567"/>
    <w:bookmarkEnd w:id="568"/>
    <w:bookmarkEnd w:id="569"/>
    <w:p>
      <w:pPr>
        <w:pStyle w:val="405"/>
      </w:pPr>
      <w:bookmarkStart w:id="585" w:name="_Toc351203651"/>
      <w:r>
        <w:rPr>
          <w:rFonts w:hint="eastAsia"/>
        </w:rPr>
        <w:t>20. 争议解决</w:t>
      </w:r>
      <w:bookmarkEnd w:id="585"/>
    </w:p>
    <w:bookmarkEnd w:id="570"/>
    <w:bookmarkEnd w:id="571"/>
    <w:p>
      <w:pPr>
        <w:pStyle w:val="405"/>
      </w:pPr>
      <w:r>
        <w:rPr>
          <w:rFonts w:hint="eastAsia"/>
        </w:rPr>
        <w:t>20.3 争</w:t>
      </w:r>
      <w:bookmarkEnd w:id="572"/>
      <w:r>
        <w:rPr>
          <w:rFonts w:hint="eastAsia"/>
        </w:rPr>
        <w:t>议评审</w:t>
      </w:r>
    </w:p>
    <w:p>
      <w:pPr>
        <w:pStyle w:val="405"/>
        <w:rPr>
          <w:u w:val="single"/>
        </w:rPr>
      </w:pPr>
      <w:r>
        <w:rPr>
          <w:rFonts w:hint="eastAsia"/>
        </w:rPr>
        <w:t>合同当事人是否同意将工程争议提交争议评审小组决定：</w:t>
      </w:r>
      <w:r>
        <w:rPr>
          <w:rFonts w:hint="eastAsia"/>
          <w:u w:val="single"/>
        </w:rPr>
        <w:t xml:space="preserve">   /    </w:t>
      </w:r>
    </w:p>
    <w:p>
      <w:pPr>
        <w:pStyle w:val="405"/>
      </w:pPr>
      <w:r>
        <w:rPr>
          <w:rFonts w:hint="eastAsia"/>
        </w:rPr>
        <w:t>20.3.1 争议评审小组的确定</w:t>
      </w:r>
    </w:p>
    <w:p>
      <w:pPr>
        <w:pStyle w:val="405"/>
        <w:rPr>
          <w:u w:val="single"/>
        </w:rPr>
      </w:pPr>
      <w:r>
        <w:rPr>
          <w:rFonts w:hint="eastAsia"/>
        </w:rPr>
        <w:t xml:space="preserve">争议评审小组成员的确定：  </w:t>
      </w:r>
      <w:r>
        <w:rPr>
          <w:rFonts w:hint="eastAsia"/>
          <w:u w:val="single"/>
        </w:rPr>
        <w:t xml:space="preserve">               /            。</w:t>
      </w:r>
    </w:p>
    <w:p>
      <w:pPr>
        <w:pStyle w:val="405"/>
        <w:rPr>
          <w:u w:val="single"/>
        </w:rPr>
      </w:pPr>
      <w:r>
        <w:rPr>
          <w:rFonts w:hint="eastAsia"/>
          <w:u w:val="single"/>
        </w:rPr>
        <w:t>选</w:t>
      </w:r>
      <w:r>
        <w:rPr>
          <w:rFonts w:hint="eastAsia"/>
        </w:rPr>
        <w:t xml:space="preserve">定争议评审员的期限： </w:t>
      </w:r>
      <w:r>
        <w:rPr>
          <w:rFonts w:hint="eastAsia"/>
          <w:u w:val="single"/>
        </w:rPr>
        <w:t xml:space="preserve">                /              。</w:t>
      </w:r>
    </w:p>
    <w:p>
      <w:pPr>
        <w:pStyle w:val="405"/>
        <w:rPr>
          <w:u w:val="single"/>
        </w:rPr>
      </w:pPr>
      <w:r>
        <w:rPr>
          <w:rFonts w:hint="eastAsia"/>
        </w:rPr>
        <w:t xml:space="preserve">争议评审小组成员的报酬承担方式： </w:t>
      </w:r>
      <w:r>
        <w:rPr>
          <w:rFonts w:hint="eastAsia"/>
          <w:u w:val="single"/>
        </w:rPr>
        <w:t xml:space="preserve">     /               。</w:t>
      </w:r>
    </w:p>
    <w:p>
      <w:pPr>
        <w:pStyle w:val="405"/>
        <w:rPr>
          <w:u w:val="single"/>
        </w:rPr>
      </w:pPr>
      <w:r>
        <w:rPr>
          <w:rFonts w:hint="eastAsia"/>
        </w:rPr>
        <w:t xml:space="preserve">其他事项的约定： </w:t>
      </w:r>
      <w:r>
        <w:rPr>
          <w:rFonts w:hint="eastAsia"/>
          <w:u w:val="single"/>
        </w:rPr>
        <w:t xml:space="preserve">                    /                。</w:t>
      </w:r>
    </w:p>
    <w:p>
      <w:pPr>
        <w:pStyle w:val="405"/>
      </w:pPr>
      <w:r>
        <w:rPr>
          <w:rFonts w:hint="eastAsia"/>
        </w:rPr>
        <w:t>20.3.2 争议评审小组的决定</w:t>
      </w:r>
    </w:p>
    <w:p>
      <w:pPr>
        <w:pStyle w:val="405"/>
        <w:rPr>
          <w:u w:val="single"/>
        </w:rPr>
      </w:pPr>
      <w:r>
        <w:rPr>
          <w:rFonts w:hint="eastAsia"/>
          <w:u w:val="single"/>
        </w:rPr>
        <w:t>合同当事人关于本项的约定：         /                  。</w:t>
      </w:r>
    </w:p>
    <w:p>
      <w:pPr>
        <w:pStyle w:val="405"/>
      </w:pPr>
      <w:r>
        <w:rPr>
          <w:rFonts w:hint="eastAsia"/>
        </w:rPr>
        <w:t>20.4仲裁或诉讼</w:t>
      </w:r>
      <w:bookmarkEnd w:id="573"/>
    </w:p>
    <w:p>
      <w:pPr>
        <w:pStyle w:val="405"/>
      </w:pPr>
      <w:r>
        <w:rPr>
          <w:rFonts w:hint="eastAsia"/>
        </w:rPr>
        <w:t>因合同及合同有关事项发生的争议，按下列第</w:t>
      </w:r>
      <w:r>
        <w:rPr>
          <w:rFonts w:hint="eastAsia"/>
          <w:u w:val="single"/>
        </w:rPr>
        <w:t xml:space="preserve">  2   </w:t>
      </w:r>
      <w:r>
        <w:rPr>
          <w:rFonts w:hint="eastAsia"/>
        </w:rPr>
        <w:t>种方式解决：</w:t>
      </w:r>
    </w:p>
    <w:p>
      <w:pPr>
        <w:pStyle w:val="405"/>
        <w:rPr>
          <w:u w:val="single"/>
        </w:rPr>
      </w:pPr>
      <w:r>
        <w:rPr>
          <w:rFonts w:hint="eastAsia"/>
          <w:u w:val="single"/>
        </w:rPr>
        <w:t>（1）向  /   仲裁委员会申请仲裁；</w:t>
      </w:r>
    </w:p>
    <w:p>
      <w:pPr>
        <w:pStyle w:val="405"/>
        <w:rPr>
          <w:rFonts w:cs="仿宋"/>
        </w:rPr>
      </w:pPr>
      <w:r>
        <w:rPr>
          <w:rFonts w:hint="eastAsia"/>
          <w:u w:val="single"/>
        </w:rPr>
        <w:t>（2）向工程所在地人民法院起诉。</w:t>
      </w:r>
      <w:bookmarkEnd w:id="574"/>
      <w:bookmarkEnd w:id="575"/>
      <w:bookmarkEnd w:id="576"/>
      <w:bookmarkEnd w:id="577"/>
      <w:bookmarkEnd w:id="578"/>
      <w:bookmarkEnd w:id="579"/>
    </w:p>
    <w:p>
      <w:pPr>
        <w:pStyle w:val="405"/>
      </w:pPr>
      <w:r>
        <w:rPr>
          <w:rFonts w:hint="eastAsia"/>
        </w:rPr>
        <w:t>21.补充条款：</w:t>
      </w:r>
    </w:p>
    <w:p>
      <w:pPr>
        <w:pStyle w:val="405"/>
        <w:rPr>
          <w:u w:val="single"/>
        </w:rPr>
      </w:pPr>
      <w:r>
        <w:rPr>
          <w:rFonts w:hint="eastAsia"/>
          <w:u w:val="single"/>
        </w:rPr>
        <w:t>（1）承包人需按时足额发放农民工工资，不得拖延、拖欠。如有拖欠农民工工资现象，经查实后，发包人有权从合同价款中直接扣除拖欠的农民工工资金额。</w:t>
      </w:r>
    </w:p>
    <w:p>
      <w:pPr>
        <w:pStyle w:val="405"/>
        <w:rPr>
          <w:u w:val="single"/>
        </w:rPr>
      </w:pPr>
      <w:r>
        <w:rPr>
          <w:rFonts w:hint="eastAsia"/>
          <w:u w:val="single"/>
        </w:rPr>
        <w:t xml:space="preserve">（2）承包人必须负责做好在施工中与其他相关施工单位协调工作，并无条件服从发包人统一协调。做好与其他相关工程的协调施工及成品保护， 不能影响总工期，否则将追究责任方的责任，并要承担由此引起的返工怠工损失。 </w:t>
      </w:r>
    </w:p>
    <w:p>
      <w:pPr>
        <w:pStyle w:val="405"/>
        <w:rPr>
          <w:rFonts w:cs="仿宋"/>
          <w:u w:val="single"/>
        </w:rPr>
      </w:pPr>
      <w:r>
        <w:rPr>
          <w:rFonts w:hint="eastAsia"/>
          <w:u w:val="single"/>
        </w:rPr>
        <w:t>（3）承包人应按通用条款要求做好安全施工、文明施工工作。按标准设置围挡，要整齐牢固、美观整洁，宣传内容齐全；制定防尘降噪措施，标志标牌符合要求，指定安全责任人，确保安全生产；施工人员要按要求挂牌上岗，安全帽要设置统一标识。如达不到规定要求的，除按发包人的要求整改达标外， 发包人</w:t>
      </w:r>
      <w:r>
        <w:rPr>
          <w:rFonts w:hint="eastAsia" w:cs="仿宋"/>
          <w:u w:val="single"/>
        </w:rPr>
        <w:t xml:space="preserve">有权扣除相应违约金。 </w:t>
      </w:r>
    </w:p>
    <w:p>
      <w:pPr>
        <w:pStyle w:val="405"/>
        <w:rPr>
          <w:u w:val="single"/>
        </w:rPr>
      </w:pPr>
      <w:r>
        <w:rPr>
          <w:rFonts w:hint="eastAsia"/>
          <w:u w:val="single"/>
        </w:rPr>
        <w:t xml:space="preserve">（4）施工资料要随施工进度同步进行，下一道工序施工前必须完成上一道工序技术资料的交验签证。工程完工验收合格后，施工单位要对施工资料整理归档， 并通过监理工程师审核。 </w:t>
      </w:r>
    </w:p>
    <w:p>
      <w:pPr>
        <w:ind w:firstLine="4560" w:firstLineChars="1900"/>
        <w:rPr>
          <w:rFonts w:ascii="宋体" w:hAnsi="宋体" w:cs="仿宋"/>
          <w:highlight w:val="yellow"/>
        </w:rPr>
      </w:pPr>
    </w:p>
    <w:p>
      <w:pPr>
        <w:ind w:firstLine="4560" w:firstLineChars="1900"/>
        <w:rPr>
          <w:rFonts w:ascii="宋体" w:hAnsi="宋体" w:cs="仿宋"/>
          <w:highlight w:val="yellow"/>
        </w:rPr>
      </w:pPr>
    </w:p>
    <w:p>
      <w:pPr>
        <w:spacing w:line="360" w:lineRule="auto"/>
        <w:ind w:firstLine="482"/>
        <w:rPr>
          <w:rFonts w:ascii="宋体" w:hAnsi="宋体"/>
          <w:b/>
        </w:rPr>
      </w:pPr>
      <w:r>
        <w:rPr>
          <w:rFonts w:ascii="宋体" w:hAnsi="宋体"/>
          <w:b/>
        </w:rPr>
        <w:t>附件</w:t>
      </w:r>
    </w:p>
    <w:p>
      <w:pPr>
        <w:spacing w:line="360" w:lineRule="auto"/>
        <w:ind w:firstLine="480"/>
        <w:rPr>
          <w:rFonts w:ascii="宋体" w:hAnsi="宋体"/>
        </w:rPr>
      </w:pPr>
      <w:r>
        <w:rPr>
          <w:rFonts w:hint="eastAsia" w:ascii="宋体" w:hAnsi="宋体"/>
        </w:rPr>
        <w:t>协议书附件：</w:t>
      </w:r>
    </w:p>
    <w:p>
      <w:pPr>
        <w:spacing w:line="360" w:lineRule="auto"/>
        <w:ind w:firstLine="480"/>
        <w:rPr>
          <w:rFonts w:ascii="宋体" w:hAnsi="宋体"/>
        </w:rPr>
      </w:pPr>
      <w:r>
        <w:rPr>
          <w:rFonts w:ascii="宋体" w:hAnsi="宋体"/>
        </w:rPr>
        <w:t>附件1：承包人承揽工程项目一览表</w:t>
      </w:r>
    </w:p>
    <w:p>
      <w:pPr>
        <w:spacing w:line="360" w:lineRule="auto"/>
        <w:ind w:firstLine="480"/>
        <w:rPr>
          <w:rFonts w:ascii="宋体" w:hAnsi="宋体"/>
        </w:rPr>
      </w:pPr>
      <w:r>
        <w:rPr>
          <w:rFonts w:hint="eastAsia" w:ascii="宋体" w:hAnsi="宋体"/>
        </w:rPr>
        <w:t>专用合同条款附件：</w:t>
      </w:r>
    </w:p>
    <w:p>
      <w:pPr>
        <w:spacing w:line="360" w:lineRule="auto"/>
        <w:ind w:firstLine="480"/>
        <w:rPr>
          <w:rFonts w:ascii="宋体" w:hAnsi="宋体"/>
        </w:rPr>
      </w:pPr>
      <w:r>
        <w:rPr>
          <w:rFonts w:ascii="宋体" w:hAnsi="宋体"/>
        </w:rPr>
        <w:t>附件2：发包人供应材料设备一览表</w:t>
      </w:r>
    </w:p>
    <w:p>
      <w:pPr>
        <w:spacing w:line="360" w:lineRule="auto"/>
        <w:ind w:firstLine="480"/>
        <w:rPr>
          <w:rFonts w:ascii="宋体" w:hAnsi="宋体"/>
        </w:rPr>
      </w:pPr>
      <w:r>
        <w:rPr>
          <w:rFonts w:ascii="宋体" w:hAnsi="宋体"/>
        </w:rPr>
        <w:t>附件3：工程质量保修书</w:t>
      </w:r>
    </w:p>
    <w:p>
      <w:pPr>
        <w:spacing w:line="360" w:lineRule="auto"/>
        <w:ind w:firstLine="480"/>
        <w:rPr>
          <w:rFonts w:ascii="宋体" w:hAnsi="宋体"/>
        </w:rPr>
      </w:pPr>
      <w:r>
        <w:rPr>
          <w:rFonts w:ascii="宋体" w:hAnsi="宋体"/>
        </w:rPr>
        <w:t>附件4：主要建设工程文件目录</w:t>
      </w:r>
    </w:p>
    <w:p>
      <w:pPr>
        <w:spacing w:line="360" w:lineRule="auto"/>
        <w:ind w:firstLine="480"/>
        <w:rPr>
          <w:rFonts w:ascii="宋体" w:hAnsi="宋体"/>
        </w:rPr>
      </w:pPr>
      <w:r>
        <w:rPr>
          <w:rFonts w:ascii="宋体" w:hAnsi="宋体"/>
        </w:rPr>
        <w:t>附件5：承包人用于本工程施工的机械设备表</w:t>
      </w:r>
    </w:p>
    <w:p>
      <w:pPr>
        <w:spacing w:line="360" w:lineRule="auto"/>
        <w:ind w:firstLine="480"/>
        <w:rPr>
          <w:rFonts w:ascii="宋体" w:hAnsi="宋体"/>
        </w:rPr>
      </w:pPr>
      <w:r>
        <w:rPr>
          <w:rFonts w:ascii="宋体" w:hAnsi="宋体"/>
        </w:rPr>
        <w:t>附件6：承包人主要施工管理人员表</w:t>
      </w:r>
    </w:p>
    <w:p>
      <w:pPr>
        <w:spacing w:line="360" w:lineRule="auto"/>
        <w:ind w:firstLine="480"/>
        <w:rPr>
          <w:rFonts w:ascii="宋体" w:hAnsi="宋体"/>
        </w:rPr>
      </w:pPr>
      <w:r>
        <w:rPr>
          <w:rFonts w:ascii="宋体" w:hAnsi="宋体"/>
        </w:rPr>
        <w:t>附件7：分包人主要施工管理人员表</w:t>
      </w:r>
    </w:p>
    <w:p>
      <w:pPr>
        <w:spacing w:line="360" w:lineRule="auto"/>
        <w:ind w:firstLine="480"/>
        <w:rPr>
          <w:rFonts w:ascii="宋体" w:hAnsi="宋体"/>
        </w:rPr>
      </w:pPr>
      <w:r>
        <w:rPr>
          <w:rFonts w:ascii="宋体" w:hAnsi="宋体"/>
        </w:rPr>
        <w:t>附件8：履约担保格式</w:t>
      </w:r>
    </w:p>
    <w:p>
      <w:pPr>
        <w:spacing w:line="360" w:lineRule="auto"/>
        <w:ind w:firstLine="480"/>
        <w:rPr>
          <w:rFonts w:ascii="宋体" w:hAnsi="宋体"/>
        </w:rPr>
      </w:pPr>
      <w:r>
        <w:rPr>
          <w:rFonts w:ascii="宋体" w:hAnsi="宋体"/>
        </w:rPr>
        <w:t>附件9：预付款担保格式</w:t>
      </w:r>
    </w:p>
    <w:p>
      <w:pPr>
        <w:spacing w:line="360" w:lineRule="auto"/>
        <w:ind w:firstLine="480"/>
        <w:rPr>
          <w:rFonts w:ascii="宋体" w:hAnsi="宋体"/>
        </w:rPr>
      </w:pPr>
      <w:r>
        <w:rPr>
          <w:rFonts w:ascii="宋体" w:hAnsi="宋体"/>
        </w:rPr>
        <w:t>附件10：支付担保格式</w:t>
      </w:r>
    </w:p>
    <w:p>
      <w:pPr>
        <w:spacing w:line="360" w:lineRule="auto"/>
        <w:ind w:firstLine="480"/>
        <w:rPr>
          <w:rFonts w:ascii="宋体" w:hAnsi="宋体"/>
        </w:rPr>
        <w:sectPr>
          <w:footerReference r:id="rId10" w:type="first"/>
          <w:pgSz w:w="11906" w:h="16838"/>
          <w:pgMar w:top="1440" w:right="1080" w:bottom="1440" w:left="1080" w:header="851" w:footer="992" w:gutter="0"/>
          <w:cols w:space="720" w:num="1"/>
          <w:titlePg/>
          <w:docGrid w:linePitch="326" w:charSpace="0"/>
        </w:sectPr>
      </w:pPr>
      <w:r>
        <w:rPr>
          <w:rFonts w:ascii="宋体" w:hAnsi="宋体"/>
        </w:rPr>
        <w:t>附件11：暂估价一览表</w:t>
      </w:r>
    </w:p>
    <w:p>
      <w:pPr>
        <w:spacing w:beforeLines="50" w:afterLines="50" w:line="440" w:lineRule="exact"/>
        <w:ind w:firstLine="480"/>
        <w:rPr>
          <w:rFonts w:ascii="宋体" w:hAnsi="宋体"/>
        </w:rPr>
      </w:pPr>
      <w:r>
        <w:rPr>
          <w:rFonts w:hint="eastAsia" w:ascii="宋体" w:hAnsi="宋体"/>
        </w:rPr>
        <w:t>附件1：</w:t>
      </w:r>
    </w:p>
    <w:p>
      <w:pPr>
        <w:spacing w:beforeLines="50" w:afterLines="50" w:line="440" w:lineRule="exact"/>
        <w:ind w:firstLine="480"/>
        <w:jc w:val="center"/>
        <w:rPr>
          <w:rFonts w:ascii="宋体" w:hAnsi="宋体"/>
        </w:rPr>
      </w:pPr>
      <w:r>
        <w:rPr>
          <w:rFonts w:ascii="宋体" w:hAnsi="宋体"/>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单位工程名称</w:t>
            </w:r>
          </w:p>
        </w:tc>
        <w:tc>
          <w:tcPr>
            <w:tcW w:w="1843" w:type="dxa"/>
            <w:tcBorders>
              <w:top w:val="single" w:color="auto" w:sz="12" w:space="0"/>
              <w:bottom w:val="double" w:color="auto" w:sz="6" w:space="0"/>
            </w:tcBorders>
            <w:vAlign w:val="center"/>
          </w:tcPr>
          <w:p>
            <w:pPr>
              <w:pStyle w:val="24"/>
              <w:keepNext/>
              <w:spacing w:line="440" w:lineRule="exact"/>
              <w:ind w:left="63" w:right="63" w:firstLine="480"/>
              <w:rPr>
                <w:rFonts w:ascii="宋体" w:hAnsi="宋体"/>
              </w:rPr>
            </w:pPr>
            <w:r>
              <w:rPr>
                <w:rFonts w:ascii="宋体" w:hAnsi="宋体"/>
              </w:rPr>
              <w:t>建设规模</w:t>
            </w:r>
          </w:p>
        </w:tc>
        <w:tc>
          <w:tcPr>
            <w:tcW w:w="1417"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建筑面积(平方米)</w:t>
            </w:r>
          </w:p>
        </w:tc>
        <w:tc>
          <w:tcPr>
            <w:tcW w:w="2410" w:type="dxa"/>
            <w:tcBorders>
              <w:top w:val="single" w:color="auto" w:sz="12" w:space="0"/>
              <w:bottom w:val="double" w:color="auto" w:sz="6" w:space="0"/>
            </w:tcBorders>
            <w:vAlign w:val="center"/>
          </w:tcPr>
          <w:p>
            <w:pPr>
              <w:pStyle w:val="24"/>
              <w:keepNext/>
              <w:spacing w:line="440" w:lineRule="exact"/>
              <w:ind w:left="63" w:right="63" w:firstLine="480"/>
              <w:rPr>
                <w:rFonts w:ascii="宋体" w:hAnsi="宋体"/>
              </w:rPr>
            </w:pPr>
            <w:r>
              <w:rPr>
                <w:rFonts w:ascii="宋体" w:hAnsi="宋体"/>
              </w:rPr>
              <w:t>结构</w:t>
            </w:r>
            <w:r>
              <w:rPr>
                <w:rFonts w:hint="eastAsia" w:ascii="宋体" w:hAnsi="宋体"/>
              </w:rPr>
              <w:t>形式</w:t>
            </w:r>
          </w:p>
        </w:tc>
        <w:tc>
          <w:tcPr>
            <w:tcW w:w="850"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层数</w:t>
            </w:r>
          </w:p>
        </w:tc>
        <w:tc>
          <w:tcPr>
            <w:tcW w:w="1560"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生产能力</w:t>
            </w:r>
          </w:p>
        </w:tc>
        <w:tc>
          <w:tcPr>
            <w:tcW w:w="2126" w:type="dxa"/>
            <w:tcBorders>
              <w:top w:val="single" w:color="auto" w:sz="12" w:space="0"/>
              <w:bottom w:val="double" w:color="auto" w:sz="6" w:space="0"/>
            </w:tcBorders>
            <w:vAlign w:val="center"/>
          </w:tcPr>
          <w:p>
            <w:pPr>
              <w:pStyle w:val="24"/>
              <w:keepNext/>
              <w:spacing w:line="440" w:lineRule="exact"/>
              <w:ind w:right="63" w:firstLine="199" w:firstLineChars="83"/>
              <w:rPr>
                <w:rFonts w:ascii="宋体" w:hAnsi="宋体"/>
              </w:rPr>
            </w:pPr>
            <w:r>
              <w:rPr>
                <w:rFonts w:ascii="宋体" w:hAnsi="宋体"/>
              </w:rPr>
              <w:t>设备安装内容</w:t>
            </w:r>
          </w:p>
        </w:tc>
        <w:tc>
          <w:tcPr>
            <w:tcW w:w="1417"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合同价格（元）</w:t>
            </w:r>
          </w:p>
        </w:tc>
        <w:tc>
          <w:tcPr>
            <w:tcW w:w="851"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开工日期</w:t>
            </w:r>
          </w:p>
        </w:tc>
        <w:tc>
          <w:tcPr>
            <w:tcW w:w="850"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843"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417"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241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56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2126"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417"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1"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firstLine="480"/>
              <w:rPr>
                <w:rFonts w:ascii="宋体" w:hAnsi="宋体"/>
              </w:rPr>
            </w:pPr>
          </w:p>
        </w:tc>
        <w:tc>
          <w:tcPr>
            <w:tcW w:w="1843" w:type="dxa"/>
            <w:vAlign w:val="center"/>
          </w:tcPr>
          <w:p>
            <w:pPr>
              <w:pStyle w:val="24"/>
              <w:keepNext/>
              <w:spacing w:line="440" w:lineRule="exact"/>
              <w:ind w:left="63" w:right="63" w:firstLine="480"/>
              <w:rPr>
                <w:rFonts w:ascii="宋体" w:hAnsi="宋体"/>
              </w:rPr>
            </w:pPr>
          </w:p>
        </w:tc>
        <w:tc>
          <w:tcPr>
            <w:tcW w:w="1417" w:type="dxa"/>
            <w:vAlign w:val="center"/>
          </w:tcPr>
          <w:p>
            <w:pPr>
              <w:pStyle w:val="24"/>
              <w:keepNext/>
              <w:spacing w:line="440" w:lineRule="exact"/>
              <w:ind w:left="63" w:right="63" w:firstLine="480"/>
              <w:rPr>
                <w:rFonts w:ascii="宋体" w:hAnsi="宋体"/>
              </w:rPr>
            </w:pPr>
          </w:p>
        </w:tc>
        <w:tc>
          <w:tcPr>
            <w:tcW w:w="2410" w:type="dxa"/>
            <w:vAlign w:val="center"/>
          </w:tcPr>
          <w:p>
            <w:pPr>
              <w:pStyle w:val="24"/>
              <w:keepNext/>
              <w:spacing w:line="440" w:lineRule="exact"/>
              <w:ind w:left="63" w:right="63" w:firstLine="480"/>
              <w:rPr>
                <w:rFonts w:ascii="宋体" w:hAnsi="宋体"/>
              </w:rPr>
            </w:pPr>
          </w:p>
        </w:tc>
        <w:tc>
          <w:tcPr>
            <w:tcW w:w="850" w:type="dxa"/>
            <w:vAlign w:val="center"/>
          </w:tcPr>
          <w:p>
            <w:pPr>
              <w:pStyle w:val="24"/>
              <w:keepNext/>
              <w:spacing w:line="440" w:lineRule="exact"/>
              <w:ind w:left="63" w:right="63" w:firstLine="480"/>
              <w:rPr>
                <w:rFonts w:ascii="宋体" w:hAnsi="宋体"/>
              </w:rPr>
            </w:pPr>
          </w:p>
        </w:tc>
        <w:tc>
          <w:tcPr>
            <w:tcW w:w="1560" w:type="dxa"/>
            <w:vAlign w:val="center"/>
          </w:tcPr>
          <w:p>
            <w:pPr>
              <w:pStyle w:val="24"/>
              <w:keepNext/>
              <w:spacing w:line="440" w:lineRule="exact"/>
              <w:ind w:left="63" w:right="63" w:firstLine="480"/>
              <w:rPr>
                <w:rFonts w:ascii="宋体" w:hAnsi="宋体"/>
              </w:rPr>
            </w:pPr>
          </w:p>
        </w:tc>
        <w:tc>
          <w:tcPr>
            <w:tcW w:w="2126" w:type="dxa"/>
            <w:vAlign w:val="center"/>
          </w:tcPr>
          <w:p>
            <w:pPr>
              <w:pStyle w:val="24"/>
              <w:keepNext/>
              <w:spacing w:line="440" w:lineRule="exact"/>
              <w:ind w:left="63" w:right="63" w:firstLine="480"/>
              <w:rPr>
                <w:rFonts w:ascii="宋体" w:hAnsi="宋体"/>
              </w:rPr>
            </w:pPr>
          </w:p>
        </w:tc>
        <w:tc>
          <w:tcPr>
            <w:tcW w:w="1417"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50"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4"/>
              <w:keepNext/>
              <w:spacing w:line="440" w:lineRule="exact"/>
              <w:ind w:left="63" w:right="63" w:firstLine="480"/>
              <w:rPr>
                <w:rFonts w:ascii="宋体" w:hAnsi="宋体"/>
              </w:rPr>
            </w:pPr>
          </w:p>
        </w:tc>
        <w:tc>
          <w:tcPr>
            <w:tcW w:w="1843" w:type="dxa"/>
            <w:vAlign w:val="center"/>
          </w:tcPr>
          <w:p>
            <w:pPr>
              <w:pStyle w:val="24"/>
              <w:keepNext/>
              <w:spacing w:line="440" w:lineRule="exact"/>
              <w:ind w:left="63" w:right="63" w:firstLine="480"/>
              <w:rPr>
                <w:rFonts w:ascii="宋体" w:hAnsi="宋体"/>
              </w:rPr>
            </w:pPr>
          </w:p>
        </w:tc>
        <w:tc>
          <w:tcPr>
            <w:tcW w:w="1417" w:type="dxa"/>
            <w:vAlign w:val="center"/>
          </w:tcPr>
          <w:p>
            <w:pPr>
              <w:pStyle w:val="24"/>
              <w:keepNext/>
              <w:spacing w:line="440" w:lineRule="exact"/>
              <w:ind w:left="63" w:right="63" w:firstLine="480"/>
              <w:rPr>
                <w:rFonts w:ascii="宋体" w:hAnsi="宋体"/>
              </w:rPr>
            </w:pPr>
          </w:p>
        </w:tc>
        <w:tc>
          <w:tcPr>
            <w:tcW w:w="2410" w:type="dxa"/>
            <w:vAlign w:val="center"/>
          </w:tcPr>
          <w:p>
            <w:pPr>
              <w:pStyle w:val="24"/>
              <w:keepNext/>
              <w:spacing w:line="440" w:lineRule="exact"/>
              <w:ind w:left="63" w:right="63" w:firstLine="480"/>
              <w:rPr>
                <w:rFonts w:ascii="宋体" w:hAnsi="宋体"/>
              </w:rPr>
            </w:pPr>
          </w:p>
        </w:tc>
        <w:tc>
          <w:tcPr>
            <w:tcW w:w="850" w:type="dxa"/>
            <w:vAlign w:val="center"/>
          </w:tcPr>
          <w:p>
            <w:pPr>
              <w:pStyle w:val="24"/>
              <w:keepNext/>
              <w:spacing w:line="440" w:lineRule="exact"/>
              <w:ind w:left="63" w:right="63" w:firstLine="480"/>
              <w:rPr>
                <w:rFonts w:ascii="宋体" w:hAnsi="宋体"/>
              </w:rPr>
            </w:pPr>
          </w:p>
        </w:tc>
        <w:tc>
          <w:tcPr>
            <w:tcW w:w="1560" w:type="dxa"/>
            <w:vAlign w:val="center"/>
          </w:tcPr>
          <w:p>
            <w:pPr>
              <w:pStyle w:val="24"/>
              <w:keepNext/>
              <w:spacing w:line="440" w:lineRule="exact"/>
              <w:ind w:left="63" w:right="63" w:firstLine="480"/>
              <w:rPr>
                <w:rFonts w:ascii="宋体" w:hAnsi="宋体"/>
              </w:rPr>
            </w:pPr>
          </w:p>
        </w:tc>
        <w:tc>
          <w:tcPr>
            <w:tcW w:w="2126" w:type="dxa"/>
            <w:vAlign w:val="center"/>
          </w:tcPr>
          <w:p>
            <w:pPr>
              <w:pStyle w:val="24"/>
              <w:keepNext/>
              <w:spacing w:line="440" w:lineRule="exact"/>
              <w:ind w:left="63" w:right="63" w:firstLine="480"/>
              <w:rPr>
                <w:rFonts w:ascii="宋体" w:hAnsi="宋体"/>
              </w:rPr>
            </w:pPr>
          </w:p>
        </w:tc>
        <w:tc>
          <w:tcPr>
            <w:tcW w:w="1417"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50"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4"/>
              <w:keepNext/>
              <w:spacing w:line="440" w:lineRule="exact"/>
              <w:ind w:left="63" w:right="63" w:firstLine="480"/>
              <w:rPr>
                <w:rFonts w:ascii="宋体" w:hAnsi="宋体"/>
              </w:rPr>
            </w:pPr>
          </w:p>
        </w:tc>
        <w:tc>
          <w:tcPr>
            <w:tcW w:w="1843"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2410"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c>
          <w:tcPr>
            <w:tcW w:w="1560" w:type="dxa"/>
            <w:tcBorders>
              <w:top w:val="nil"/>
            </w:tcBorders>
            <w:vAlign w:val="center"/>
          </w:tcPr>
          <w:p>
            <w:pPr>
              <w:pStyle w:val="24"/>
              <w:keepNext/>
              <w:spacing w:line="440" w:lineRule="exact"/>
              <w:ind w:left="63" w:right="63" w:firstLine="480"/>
              <w:rPr>
                <w:rFonts w:ascii="宋体" w:hAnsi="宋体"/>
              </w:rPr>
            </w:pPr>
          </w:p>
        </w:tc>
        <w:tc>
          <w:tcPr>
            <w:tcW w:w="2126" w:type="dxa"/>
            <w:tcBorders>
              <w:top w:val="nil"/>
            </w:tcBorders>
            <w:vAlign w:val="center"/>
          </w:tcPr>
          <w:p>
            <w:pPr>
              <w:pStyle w:val="24"/>
              <w:keepNext/>
              <w:spacing w:line="440" w:lineRule="exact"/>
              <w:ind w:left="63" w:right="63" w:firstLine="480"/>
              <w:rPr>
                <w:rFonts w:ascii="宋体" w:hAnsi="宋体"/>
              </w:rPr>
            </w:pPr>
          </w:p>
        </w:tc>
        <w:tc>
          <w:tcPr>
            <w:tcW w:w="1417"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50" w:type="dxa"/>
            <w:tcBorders>
              <w:top w:val="nil"/>
            </w:tcBorders>
            <w:vAlign w:val="center"/>
          </w:tcPr>
          <w:p>
            <w:pPr>
              <w:pStyle w:val="24"/>
              <w:keepNext/>
              <w:spacing w:line="440" w:lineRule="exact"/>
              <w:ind w:left="63" w:right="63" w:firstLine="480"/>
              <w:rPr>
                <w:rFonts w:ascii="宋体" w:hAnsi="宋体"/>
              </w:rPr>
            </w:pPr>
          </w:p>
        </w:tc>
      </w:tr>
    </w:tbl>
    <w:p>
      <w:pPr>
        <w:spacing w:line="440" w:lineRule="exact"/>
        <w:ind w:firstLine="482"/>
        <w:rPr>
          <w:rFonts w:ascii="宋体" w:hAnsi="宋体"/>
          <w:b/>
        </w:rPr>
        <w:sectPr>
          <w:pgSz w:w="16838" w:h="11906" w:orient="landscape"/>
          <w:pgMar w:top="1361" w:right="1134" w:bottom="1361" w:left="1134" w:header="851" w:footer="992" w:gutter="0"/>
          <w:cols w:space="720" w:num="1"/>
          <w:titlePg/>
          <w:docGrid w:linePitch="312" w:charSpace="0"/>
        </w:sectPr>
      </w:pPr>
    </w:p>
    <w:p>
      <w:pPr>
        <w:spacing w:line="440" w:lineRule="exact"/>
        <w:ind w:firstLine="480"/>
        <w:rPr>
          <w:rFonts w:ascii="宋体" w:hAnsi="宋体"/>
        </w:rPr>
      </w:pPr>
      <w:r>
        <w:rPr>
          <w:rFonts w:ascii="宋体" w:hAnsi="宋体"/>
        </w:rPr>
        <w:t>附</w:t>
      </w:r>
      <w:bookmarkStart w:id="586" w:name="_Toc296944564"/>
      <w:bookmarkStart w:id="587" w:name="_Toc296891265"/>
      <w:bookmarkStart w:id="588" w:name="_Toc296346726"/>
      <w:bookmarkStart w:id="589" w:name="_Toc296347224"/>
      <w:bookmarkStart w:id="590" w:name="_Toc267261692"/>
      <w:bookmarkStart w:id="591" w:name="_Toc296891053"/>
      <w:bookmarkStart w:id="592" w:name="_Toc296503225"/>
      <w:r>
        <w:rPr>
          <w:rFonts w:ascii="宋体" w:hAnsi="宋体"/>
        </w:rPr>
        <w:t>件2：</w:t>
      </w:r>
    </w:p>
    <w:bookmarkEnd w:id="586"/>
    <w:bookmarkEnd w:id="587"/>
    <w:bookmarkEnd w:id="588"/>
    <w:bookmarkEnd w:id="589"/>
    <w:bookmarkEnd w:id="590"/>
    <w:bookmarkEnd w:id="591"/>
    <w:bookmarkEnd w:id="592"/>
    <w:p>
      <w:pPr>
        <w:spacing w:beforeLines="50" w:afterLines="50" w:line="440" w:lineRule="exact"/>
        <w:ind w:firstLine="480"/>
        <w:jc w:val="center"/>
        <w:rPr>
          <w:rFonts w:ascii="宋体" w:hAnsi="宋体"/>
        </w:rPr>
      </w:pPr>
      <w:r>
        <w:rPr>
          <w:rFonts w:ascii="宋体" w:hAnsi="宋体"/>
        </w:rPr>
        <w:t>发包人供应材料设备一览表</w:t>
      </w:r>
    </w:p>
    <w:tbl>
      <w:tblPr>
        <w:tblStyle w:val="62"/>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848"/>
        <w:gridCol w:w="1188"/>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51"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序号</w:t>
            </w:r>
          </w:p>
        </w:tc>
        <w:tc>
          <w:tcPr>
            <w:tcW w:w="1276"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材料、</w:t>
            </w:r>
          </w:p>
          <w:p>
            <w:pPr>
              <w:pStyle w:val="24"/>
              <w:keepNext/>
              <w:spacing w:line="440" w:lineRule="exact"/>
              <w:ind w:right="63" w:firstLine="0" w:firstLineChars="0"/>
              <w:rPr>
                <w:rFonts w:ascii="宋体" w:hAnsi="宋体"/>
              </w:rPr>
            </w:pPr>
            <w:r>
              <w:rPr>
                <w:rFonts w:ascii="宋体" w:hAnsi="宋体"/>
              </w:rPr>
              <w:t>设备品种</w:t>
            </w:r>
          </w:p>
        </w:tc>
        <w:tc>
          <w:tcPr>
            <w:tcW w:w="1418"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规格型号</w:t>
            </w:r>
          </w:p>
        </w:tc>
        <w:tc>
          <w:tcPr>
            <w:tcW w:w="940"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单位</w:t>
            </w:r>
          </w:p>
        </w:tc>
        <w:tc>
          <w:tcPr>
            <w:tcW w:w="851"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数量</w:t>
            </w:r>
          </w:p>
        </w:tc>
        <w:tc>
          <w:tcPr>
            <w:tcW w:w="848"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单价</w:t>
            </w:r>
            <w:r>
              <w:rPr>
                <w:rFonts w:hint="eastAsia" w:ascii="宋体" w:hAnsi="宋体"/>
              </w:rPr>
              <w:t>（元）</w:t>
            </w:r>
          </w:p>
        </w:tc>
        <w:tc>
          <w:tcPr>
            <w:tcW w:w="1188"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质量等级</w:t>
            </w:r>
          </w:p>
        </w:tc>
        <w:tc>
          <w:tcPr>
            <w:tcW w:w="851"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供应时间</w:t>
            </w:r>
          </w:p>
        </w:tc>
        <w:tc>
          <w:tcPr>
            <w:tcW w:w="1487"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送达地点</w:t>
            </w:r>
          </w:p>
        </w:tc>
        <w:tc>
          <w:tcPr>
            <w:tcW w:w="992" w:type="dxa"/>
            <w:tcBorders>
              <w:top w:val="single" w:color="auto" w:sz="12" w:space="0"/>
              <w:bottom w:val="double" w:color="auto" w:sz="6" w:space="0"/>
            </w:tcBorders>
            <w:vAlign w:val="center"/>
          </w:tcPr>
          <w:p>
            <w:pPr>
              <w:pStyle w:val="24"/>
              <w:keepNext/>
              <w:spacing w:line="440" w:lineRule="exact"/>
              <w:ind w:left="63" w:right="63" w:firstLine="0" w:firstLineChars="0"/>
              <w:rPr>
                <w:rFonts w:ascii="宋体" w:hAnsi="宋体"/>
              </w:rPr>
            </w:pPr>
            <w:r>
              <w:rPr>
                <w:rFonts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276"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418"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940"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1"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48"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188"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851"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1487"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c>
          <w:tcPr>
            <w:tcW w:w="992" w:type="dxa"/>
            <w:tcBorders>
              <w:top w:val="double" w:color="auto" w:sz="6" w:space="0"/>
              <w:bottom w:val="single" w:color="auto" w:sz="6" w:space="0"/>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24"/>
              <w:keepNext/>
              <w:spacing w:line="440" w:lineRule="exact"/>
              <w:ind w:left="63" w:right="63" w:firstLine="480"/>
              <w:rPr>
                <w:rFonts w:ascii="宋体" w:hAnsi="宋体"/>
              </w:rPr>
            </w:pPr>
          </w:p>
        </w:tc>
        <w:tc>
          <w:tcPr>
            <w:tcW w:w="1276" w:type="dxa"/>
            <w:tcBorders>
              <w:top w:val="nil"/>
            </w:tcBorders>
            <w:vAlign w:val="center"/>
          </w:tcPr>
          <w:p>
            <w:pPr>
              <w:pStyle w:val="24"/>
              <w:keepNext/>
              <w:spacing w:line="440" w:lineRule="exact"/>
              <w:ind w:left="63" w:right="63" w:firstLine="480"/>
              <w:rPr>
                <w:rFonts w:ascii="宋体" w:hAnsi="宋体"/>
              </w:rPr>
            </w:pPr>
          </w:p>
        </w:tc>
        <w:tc>
          <w:tcPr>
            <w:tcW w:w="1418" w:type="dxa"/>
            <w:tcBorders>
              <w:top w:val="nil"/>
            </w:tcBorders>
            <w:vAlign w:val="center"/>
          </w:tcPr>
          <w:p>
            <w:pPr>
              <w:pStyle w:val="24"/>
              <w:keepNext/>
              <w:spacing w:line="440" w:lineRule="exact"/>
              <w:ind w:left="63" w:right="63" w:firstLine="480"/>
              <w:rPr>
                <w:rFonts w:ascii="宋体" w:hAnsi="宋体"/>
              </w:rPr>
            </w:pPr>
          </w:p>
        </w:tc>
        <w:tc>
          <w:tcPr>
            <w:tcW w:w="940"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848" w:type="dxa"/>
            <w:tcBorders>
              <w:top w:val="nil"/>
            </w:tcBorders>
            <w:vAlign w:val="center"/>
          </w:tcPr>
          <w:p>
            <w:pPr>
              <w:pStyle w:val="24"/>
              <w:keepNext/>
              <w:spacing w:line="440" w:lineRule="exact"/>
              <w:ind w:left="63" w:right="63" w:firstLine="480"/>
              <w:rPr>
                <w:rFonts w:ascii="宋体" w:hAnsi="宋体"/>
              </w:rPr>
            </w:pPr>
          </w:p>
        </w:tc>
        <w:tc>
          <w:tcPr>
            <w:tcW w:w="1188" w:type="dxa"/>
            <w:tcBorders>
              <w:top w:val="nil"/>
            </w:tcBorders>
            <w:vAlign w:val="center"/>
          </w:tcPr>
          <w:p>
            <w:pPr>
              <w:pStyle w:val="24"/>
              <w:keepNext/>
              <w:spacing w:line="440" w:lineRule="exact"/>
              <w:ind w:left="63" w:right="63" w:firstLine="480"/>
              <w:rPr>
                <w:rFonts w:ascii="宋体" w:hAnsi="宋体"/>
              </w:rPr>
            </w:pPr>
          </w:p>
        </w:tc>
        <w:tc>
          <w:tcPr>
            <w:tcW w:w="851" w:type="dxa"/>
            <w:tcBorders>
              <w:top w:val="nil"/>
            </w:tcBorders>
            <w:vAlign w:val="center"/>
          </w:tcPr>
          <w:p>
            <w:pPr>
              <w:pStyle w:val="24"/>
              <w:keepNext/>
              <w:spacing w:line="440" w:lineRule="exact"/>
              <w:ind w:left="63" w:right="63" w:firstLine="480"/>
              <w:rPr>
                <w:rFonts w:ascii="宋体" w:hAnsi="宋体"/>
              </w:rPr>
            </w:pPr>
          </w:p>
        </w:tc>
        <w:tc>
          <w:tcPr>
            <w:tcW w:w="1487" w:type="dxa"/>
            <w:tcBorders>
              <w:top w:val="nil"/>
            </w:tcBorders>
            <w:vAlign w:val="center"/>
          </w:tcPr>
          <w:p>
            <w:pPr>
              <w:pStyle w:val="24"/>
              <w:keepNext/>
              <w:spacing w:line="440" w:lineRule="exact"/>
              <w:ind w:left="63" w:right="63" w:firstLine="480"/>
              <w:rPr>
                <w:rFonts w:ascii="宋体" w:hAnsi="宋体"/>
              </w:rPr>
            </w:pPr>
          </w:p>
        </w:tc>
        <w:tc>
          <w:tcPr>
            <w:tcW w:w="992" w:type="dxa"/>
            <w:tcBorders>
              <w:top w:val="nil"/>
            </w:tcBorders>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24"/>
              <w:keepNext/>
              <w:spacing w:line="440" w:lineRule="exact"/>
              <w:ind w:left="63" w:right="63" w:firstLine="480"/>
              <w:rPr>
                <w:rFonts w:ascii="宋体" w:hAnsi="宋体"/>
              </w:rPr>
            </w:pPr>
          </w:p>
        </w:tc>
        <w:tc>
          <w:tcPr>
            <w:tcW w:w="1276" w:type="dxa"/>
            <w:vAlign w:val="center"/>
          </w:tcPr>
          <w:p>
            <w:pPr>
              <w:pStyle w:val="24"/>
              <w:keepNext/>
              <w:spacing w:line="440" w:lineRule="exact"/>
              <w:ind w:left="63" w:right="63" w:firstLine="480"/>
              <w:rPr>
                <w:rFonts w:ascii="宋体" w:hAnsi="宋体"/>
              </w:rPr>
            </w:pPr>
          </w:p>
        </w:tc>
        <w:tc>
          <w:tcPr>
            <w:tcW w:w="1418" w:type="dxa"/>
            <w:vAlign w:val="center"/>
          </w:tcPr>
          <w:p>
            <w:pPr>
              <w:pStyle w:val="24"/>
              <w:keepNext/>
              <w:spacing w:line="440" w:lineRule="exact"/>
              <w:ind w:left="63" w:right="63" w:firstLine="480"/>
              <w:rPr>
                <w:rFonts w:ascii="宋体" w:hAnsi="宋体"/>
              </w:rPr>
            </w:pPr>
          </w:p>
        </w:tc>
        <w:tc>
          <w:tcPr>
            <w:tcW w:w="940"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848" w:type="dxa"/>
            <w:vAlign w:val="center"/>
          </w:tcPr>
          <w:p>
            <w:pPr>
              <w:pStyle w:val="24"/>
              <w:keepNext/>
              <w:spacing w:line="440" w:lineRule="exact"/>
              <w:ind w:left="63" w:right="63" w:firstLine="480"/>
              <w:rPr>
                <w:rFonts w:ascii="宋体" w:hAnsi="宋体"/>
              </w:rPr>
            </w:pPr>
          </w:p>
        </w:tc>
        <w:tc>
          <w:tcPr>
            <w:tcW w:w="1188" w:type="dxa"/>
            <w:vAlign w:val="center"/>
          </w:tcPr>
          <w:p>
            <w:pPr>
              <w:pStyle w:val="24"/>
              <w:keepNext/>
              <w:spacing w:line="440" w:lineRule="exact"/>
              <w:ind w:left="63" w:right="63" w:firstLine="480"/>
              <w:rPr>
                <w:rFonts w:ascii="宋体" w:hAnsi="宋体"/>
              </w:rPr>
            </w:pPr>
          </w:p>
        </w:tc>
        <w:tc>
          <w:tcPr>
            <w:tcW w:w="851" w:type="dxa"/>
            <w:vAlign w:val="center"/>
          </w:tcPr>
          <w:p>
            <w:pPr>
              <w:pStyle w:val="24"/>
              <w:keepNext/>
              <w:spacing w:line="440" w:lineRule="exact"/>
              <w:ind w:left="63" w:right="63" w:firstLine="480"/>
              <w:rPr>
                <w:rFonts w:ascii="宋体" w:hAnsi="宋体"/>
              </w:rPr>
            </w:pPr>
          </w:p>
        </w:tc>
        <w:tc>
          <w:tcPr>
            <w:tcW w:w="1487" w:type="dxa"/>
            <w:vAlign w:val="center"/>
          </w:tcPr>
          <w:p>
            <w:pPr>
              <w:pStyle w:val="24"/>
              <w:keepNext/>
              <w:spacing w:line="440" w:lineRule="exact"/>
              <w:ind w:left="63" w:right="63" w:firstLine="480"/>
              <w:rPr>
                <w:rFonts w:ascii="宋体" w:hAnsi="宋体"/>
              </w:rPr>
            </w:pPr>
          </w:p>
        </w:tc>
        <w:tc>
          <w:tcPr>
            <w:tcW w:w="992" w:type="dxa"/>
            <w:vAlign w:val="center"/>
          </w:tcPr>
          <w:p>
            <w:pPr>
              <w:pStyle w:val="24"/>
              <w:keepNext/>
              <w:spacing w:line="440" w:lineRule="exact"/>
              <w:ind w:left="63" w:right="63" w:firstLine="480"/>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ind w:firstLine="480"/>
              <w:jc w:val="center"/>
              <w:rPr>
                <w:rFonts w:ascii="宋体" w:hAnsi="宋体"/>
              </w:rPr>
            </w:pPr>
          </w:p>
        </w:tc>
        <w:tc>
          <w:tcPr>
            <w:tcW w:w="1276" w:type="dxa"/>
            <w:vAlign w:val="center"/>
          </w:tcPr>
          <w:p>
            <w:pPr>
              <w:ind w:firstLine="480"/>
              <w:jc w:val="center"/>
              <w:rPr>
                <w:rFonts w:ascii="宋体" w:hAnsi="宋体"/>
              </w:rPr>
            </w:pPr>
          </w:p>
        </w:tc>
        <w:tc>
          <w:tcPr>
            <w:tcW w:w="1418" w:type="dxa"/>
            <w:vAlign w:val="center"/>
          </w:tcPr>
          <w:p>
            <w:pPr>
              <w:ind w:firstLine="480"/>
              <w:jc w:val="center"/>
              <w:rPr>
                <w:rFonts w:ascii="宋体" w:hAnsi="宋体"/>
              </w:rPr>
            </w:pPr>
          </w:p>
        </w:tc>
        <w:tc>
          <w:tcPr>
            <w:tcW w:w="940"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848" w:type="dxa"/>
            <w:vAlign w:val="center"/>
          </w:tcPr>
          <w:p>
            <w:pPr>
              <w:ind w:firstLine="480"/>
              <w:jc w:val="center"/>
              <w:rPr>
                <w:rFonts w:ascii="宋体" w:hAnsi="宋体"/>
              </w:rPr>
            </w:pPr>
          </w:p>
        </w:tc>
        <w:tc>
          <w:tcPr>
            <w:tcW w:w="1188" w:type="dxa"/>
            <w:vAlign w:val="center"/>
          </w:tcPr>
          <w:p>
            <w:pPr>
              <w:ind w:firstLine="480"/>
              <w:jc w:val="center"/>
              <w:rPr>
                <w:rFonts w:ascii="宋体" w:hAnsi="宋体"/>
              </w:rPr>
            </w:pPr>
          </w:p>
        </w:tc>
        <w:tc>
          <w:tcPr>
            <w:tcW w:w="851" w:type="dxa"/>
            <w:vAlign w:val="center"/>
          </w:tcPr>
          <w:p>
            <w:pPr>
              <w:ind w:firstLine="480"/>
              <w:jc w:val="center"/>
              <w:rPr>
                <w:rFonts w:ascii="宋体" w:hAnsi="宋体"/>
              </w:rPr>
            </w:pPr>
          </w:p>
        </w:tc>
        <w:tc>
          <w:tcPr>
            <w:tcW w:w="1487"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bl>
    <w:p>
      <w:pPr>
        <w:ind w:firstLine="4560" w:firstLineChars="1900"/>
        <w:rPr>
          <w:rFonts w:ascii="宋体" w:hAnsi="宋体" w:cs="仿宋"/>
        </w:rPr>
      </w:pPr>
    </w:p>
    <w:p>
      <w:pPr>
        <w:ind w:firstLine="4560" w:firstLineChars="1900"/>
        <w:rPr>
          <w:rFonts w:ascii="宋体" w:hAnsi="宋体" w:cs="仿宋"/>
        </w:rPr>
      </w:pPr>
    </w:p>
    <w:p>
      <w:pPr>
        <w:pStyle w:val="405"/>
      </w:pPr>
      <w:r>
        <w:t>附</w:t>
      </w:r>
      <w:bookmarkStart w:id="593" w:name="_Toc296503226"/>
      <w:bookmarkStart w:id="594" w:name="_Toc296891054"/>
      <w:bookmarkStart w:id="595" w:name="_Toc267261693"/>
      <w:bookmarkStart w:id="596" w:name="_Toc296346727"/>
      <w:bookmarkStart w:id="597" w:name="_Toc296891266"/>
      <w:bookmarkStart w:id="598" w:name="_Toc296347225"/>
      <w:bookmarkStart w:id="599" w:name="_Toc296944565"/>
      <w:r>
        <w:t>件3：</w:t>
      </w:r>
      <w:bookmarkEnd w:id="593"/>
      <w:bookmarkEnd w:id="594"/>
      <w:bookmarkEnd w:id="595"/>
      <w:bookmarkEnd w:id="596"/>
      <w:bookmarkEnd w:id="597"/>
      <w:bookmarkEnd w:id="598"/>
      <w:bookmarkEnd w:id="599"/>
    </w:p>
    <w:p>
      <w:pPr>
        <w:spacing w:before="156" w:beforeLines="50" w:after="156" w:afterLines="50" w:line="440" w:lineRule="exact"/>
        <w:jc w:val="center"/>
        <w:rPr>
          <w:rFonts w:ascii="Times New Roman" w:hAnsi="Times New Roman" w:eastAsia="黑体"/>
          <w:color w:val="000000"/>
          <w:sz w:val="30"/>
          <w:szCs w:val="30"/>
        </w:rPr>
      </w:pPr>
      <w:r>
        <w:rPr>
          <w:rFonts w:ascii="Times New Roman" w:hAnsi="Times New Roman" w:eastAsia="黑体"/>
          <w:color w:val="000000"/>
          <w:sz w:val="30"/>
          <w:szCs w:val="30"/>
        </w:rPr>
        <w:t>工程质量保修书</w:t>
      </w: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40" w:lineRule="exact"/>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b/>
          <w:color w:val="000000"/>
          <w:sz w:val="24"/>
          <w:szCs w:val="24"/>
        </w:rPr>
        <w:t>　　</w:t>
      </w:r>
      <w:r>
        <w:rPr>
          <w:rFonts w:hint="eastAsia" w:ascii="宋体" w:hAnsi="宋体" w:eastAsia="宋体" w:cs="宋体"/>
          <w:color w:val="000000"/>
          <w:sz w:val="24"/>
          <w:szCs w:val="24"/>
        </w:rPr>
        <w:t>二、质量保修期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根据《建设工程质量管理条例》及有关规定，工程的质量保修期如下：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w:t>
      </w:r>
      <w:r>
        <w:rPr>
          <w:rFonts w:hint="eastAsia" w:ascii="宋体" w:hAnsi="宋体" w:eastAsia="宋体" w:cs="宋体"/>
          <w:sz w:val="24"/>
          <w:szCs w:val="24"/>
        </w:rPr>
        <w:t>地基基础工程和主体结构工程为设计文件规定的工程合理使用年限；</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屋面防水工程、有防水要求的卫生间、房间和外墙面的防渗     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装修工程为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电气管线、给排水管道、设备安装工程为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sz w:val="24"/>
          <w:szCs w:val="24"/>
        </w:rPr>
        <w:t>．</w:t>
      </w:r>
      <w:r>
        <w:rPr>
          <w:rFonts w:hint="eastAsia" w:ascii="宋体" w:hAnsi="宋体" w:eastAsia="宋体" w:cs="宋体"/>
          <w:color w:val="000000"/>
          <w:sz w:val="24"/>
          <w:szCs w:val="24"/>
        </w:rPr>
        <w:t>供热与供冷系统为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个采暖期、供冷期；</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sz w:val="24"/>
          <w:szCs w:val="24"/>
        </w:rPr>
        <w:t>．</w:t>
      </w:r>
      <w:r>
        <w:rPr>
          <w:rFonts w:hint="eastAsia" w:ascii="宋体" w:hAnsi="宋体" w:eastAsia="宋体" w:cs="宋体"/>
          <w:color w:val="000000"/>
          <w:sz w:val="24"/>
          <w:szCs w:val="24"/>
        </w:rPr>
        <w:t>住宅小区内的给排水设施、道路等配套工程为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sz w:val="24"/>
          <w:szCs w:val="24"/>
        </w:rPr>
        <w:t>．</w:t>
      </w:r>
      <w:r>
        <w:rPr>
          <w:rFonts w:hint="eastAsia" w:ascii="宋体" w:hAnsi="宋体" w:eastAsia="宋体" w:cs="宋体"/>
          <w:color w:val="000000"/>
          <w:sz w:val="24"/>
          <w:szCs w:val="24"/>
        </w:rPr>
        <w:t>其他项目保修期限约定如下：</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质量保修期自工程竣工验收合格之日起计算。</w:t>
      </w:r>
    </w:p>
    <w:p>
      <w:pPr>
        <w:spacing w:line="360" w:lineRule="auto"/>
        <w:ind w:firstLine="480" w:firstLineChars="200"/>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个月，缺陷责任期自工程通过竣工验收之日起计算。单位工程先于全部工程进行验收，单位工程缺陷责任期自单位工程验收合格之日起算。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pPr>
        <w:spacing w:line="360" w:lineRule="auto"/>
        <w:ind w:left="120"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pPr>
        <w:spacing w:line="360" w:lineRule="auto"/>
        <w:ind w:left="120"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pPr>
        <w:spacing w:line="360" w:lineRule="auto"/>
        <w:ind w:left="120"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8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pPr>
        <w:spacing w:line="360" w:lineRule="auto"/>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pPr>
        <w:spacing w:line="360" w:lineRule="auto"/>
        <w:ind w:firstLine="600"/>
        <w:jc w:val="left"/>
        <w:outlineLvl w:val="0"/>
        <w:rPr>
          <w:rFonts w:hint="eastAsia" w:ascii="宋体" w:hAnsi="宋体" w:eastAsia="宋体" w:cs="宋体"/>
          <w:color w:val="000000"/>
          <w:sz w:val="24"/>
          <w:szCs w:val="24"/>
          <w:u w:val="single"/>
        </w:rPr>
      </w:pPr>
      <w:r>
        <w:rPr>
          <w:rFonts w:hint="eastAsia" w:ascii="宋体" w:hAnsi="宋体" w:eastAsia="宋体" w:cs="宋体"/>
          <w:b/>
          <w:color w:val="000000"/>
          <w:sz w:val="24"/>
          <w:szCs w:val="24"/>
        </w:rPr>
        <w:t>六</w:t>
      </w: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spacing w:line="360" w:lineRule="auto"/>
        <w:ind w:firstLine="420"/>
        <w:rPr>
          <w:rFonts w:hint="eastAsia" w:ascii="宋体" w:hAnsi="宋体" w:eastAsia="宋体" w:cs="宋体"/>
          <w:color w:val="000000"/>
          <w:sz w:val="24"/>
          <w:szCs w:val="24"/>
        </w:rPr>
      </w:pP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法定代表人(签字)：</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widowControl/>
        <w:spacing w:line="240" w:lineRule="auto"/>
        <w:ind w:firstLine="0" w:firstLineChars="0"/>
        <w:jc w:val="left"/>
        <w:rPr>
          <w:rFonts w:hint="eastAsia" w:ascii="宋体" w:hAnsi="宋体" w:eastAsia="宋体" w:cs="宋体"/>
          <w:kern w:val="0"/>
        </w:rPr>
      </w:pPr>
      <w:r>
        <w:rPr>
          <w:rFonts w:hint="eastAsia" w:ascii="宋体" w:hAnsi="宋体" w:eastAsia="宋体" w:cs="宋体"/>
        </w:rPr>
        <w:br w:type="page"/>
      </w:r>
    </w:p>
    <w:p>
      <w:pPr>
        <w:pStyle w:val="405"/>
      </w:pPr>
      <w:r>
        <w:t>附件4：</w:t>
      </w:r>
    </w:p>
    <w:p>
      <w:pPr>
        <w:pStyle w:val="405"/>
        <w:jc w:val="center"/>
      </w:pPr>
      <w:r>
        <w:t>主要建设工程文件目录</w:t>
      </w:r>
    </w:p>
    <w:tbl>
      <w:tblPr>
        <w:tblStyle w:val="6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405"/>
            </w:pPr>
            <w:r>
              <w:t>文件名称</w:t>
            </w:r>
          </w:p>
        </w:tc>
        <w:tc>
          <w:tcPr>
            <w:tcW w:w="1276" w:type="dxa"/>
            <w:tcBorders>
              <w:top w:val="single" w:color="auto" w:sz="12" w:space="0"/>
              <w:bottom w:val="double" w:color="auto" w:sz="6" w:space="0"/>
            </w:tcBorders>
            <w:vAlign w:val="center"/>
          </w:tcPr>
          <w:p>
            <w:pPr>
              <w:pStyle w:val="405"/>
            </w:pPr>
            <w:r>
              <w:t>套数</w:t>
            </w:r>
          </w:p>
        </w:tc>
        <w:tc>
          <w:tcPr>
            <w:tcW w:w="1450" w:type="dxa"/>
            <w:tcBorders>
              <w:top w:val="single" w:color="auto" w:sz="12" w:space="0"/>
              <w:bottom w:val="double" w:color="auto" w:sz="6" w:space="0"/>
            </w:tcBorders>
            <w:vAlign w:val="center"/>
          </w:tcPr>
          <w:p>
            <w:pPr>
              <w:pStyle w:val="405"/>
              <w:ind w:firstLine="0"/>
            </w:pPr>
            <w:r>
              <w:t>费用</w:t>
            </w:r>
            <w:r>
              <w:rPr>
                <w:rFonts w:hint="eastAsia"/>
              </w:rPr>
              <w:t>（元）</w:t>
            </w:r>
          </w:p>
        </w:tc>
        <w:tc>
          <w:tcPr>
            <w:tcW w:w="1243" w:type="dxa"/>
            <w:tcBorders>
              <w:top w:val="single" w:color="auto" w:sz="12" w:space="0"/>
              <w:bottom w:val="double" w:color="auto" w:sz="6" w:space="0"/>
            </w:tcBorders>
            <w:vAlign w:val="center"/>
          </w:tcPr>
          <w:p>
            <w:pPr>
              <w:pStyle w:val="405"/>
              <w:ind w:firstLine="0"/>
            </w:pPr>
            <w:r>
              <w:t>质量</w:t>
            </w:r>
          </w:p>
        </w:tc>
        <w:tc>
          <w:tcPr>
            <w:tcW w:w="1450" w:type="dxa"/>
            <w:tcBorders>
              <w:top w:val="single" w:color="auto" w:sz="12" w:space="0"/>
              <w:bottom w:val="double" w:color="auto" w:sz="6" w:space="0"/>
            </w:tcBorders>
          </w:tcPr>
          <w:p>
            <w:pPr>
              <w:pStyle w:val="405"/>
              <w:ind w:firstLine="0"/>
            </w:pPr>
            <w:r>
              <w:t>移交时间</w:t>
            </w:r>
          </w:p>
        </w:tc>
        <w:tc>
          <w:tcPr>
            <w:tcW w:w="1667" w:type="dxa"/>
            <w:tcBorders>
              <w:top w:val="single" w:color="auto" w:sz="12" w:space="0"/>
              <w:bottom w:val="double" w:color="auto" w:sz="6" w:space="0"/>
            </w:tcBorders>
          </w:tcPr>
          <w:p>
            <w:pPr>
              <w:pStyle w:val="405"/>
            </w:pPr>
            <w: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405"/>
            </w:pPr>
          </w:p>
        </w:tc>
        <w:tc>
          <w:tcPr>
            <w:tcW w:w="1276" w:type="dxa"/>
            <w:tcBorders>
              <w:top w:val="double" w:color="auto" w:sz="6" w:space="0"/>
              <w:bottom w:val="single" w:color="auto" w:sz="6" w:space="0"/>
            </w:tcBorders>
            <w:vAlign w:val="center"/>
          </w:tcPr>
          <w:p>
            <w:pPr>
              <w:pStyle w:val="405"/>
            </w:pPr>
          </w:p>
        </w:tc>
        <w:tc>
          <w:tcPr>
            <w:tcW w:w="1450" w:type="dxa"/>
            <w:tcBorders>
              <w:top w:val="double" w:color="auto" w:sz="6" w:space="0"/>
              <w:bottom w:val="single" w:color="auto" w:sz="6" w:space="0"/>
            </w:tcBorders>
            <w:vAlign w:val="center"/>
          </w:tcPr>
          <w:p>
            <w:pPr>
              <w:pStyle w:val="405"/>
            </w:pPr>
          </w:p>
        </w:tc>
        <w:tc>
          <w:tcPr>
            <w:tcW w:w="1243" w:type="dxa"/>
            <w:tcBorders>
              <w:top w:val="double" w:color="auto" w:sz="6" w:space="0"/>
              <w:bottom w:val="single" w:color="auto" w:sz="6" w:space="0"/>
            </w:tcBorders>
            <w:vAlign w:val="center"/>
          </w:tcPr>
          <w:p>
            <w:pPr>
              <w:pStyle w:val="405"/>
            </w:pPr>
          </w:p>
        </w:tc>
        <w:tc>
          <w:tcPr>
            <w:tcW w:w="1450" w:type="dxa"/>
            <w:tcBorders>
              <w:top w:val="double" w:color="auto" w:sz="6" w:space="0"/>
              <w:bottom w:val="single" w:color="auto" w:sz="6" w:space="0"/>
            </w:tcBorders>
            <w:vAlign w:val="center"/>
          </w:tcPr>
          <w:p>
            <w:pPr>
              <w:pStyle w:val="405"/>
            </w:pPr>
          </w:p>
        </w:tc>
        <w:tc>
          <w:tcPr>
            <w:tcW w:w="1667" w:type="dxa"/>
            <w:tcBorders>
              <w:top w:val="double" w:color="auto" w:sz="6" w:space="0"/>
              <w:bottom w:val="single" w:color="auto" w:sz="6" w:space="0"/>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405"/>
            </w:pPr>
          </w:p>
        </w:tc>
        <w:tc>
          <w:tcPr>
            <w:tcW w:w="1276" w:type="dxa"/>
            <w:tcBorders>
              <w:top w:val="nil"/>
            </w:tcBorders>
            <w:vAlign w:val="center"/>
          </w:tcPr>
          <w:p>
            <w:pPr>
              <w:pStyle w:val="405"/>
            </w:pPr>
          </w:p>
        </w:tc>
        <w:tc>
          <w:tcPr>
            <w:tcW w:w="1450" w:type="dxa"/>
            <w:tcBorders>
              <w:top w:val="nil"/>
            </w:tcBorders>
            <w:vAlign w:val="center"/>
          </w:tcPr>
          <w:p>
            <w:pPr>
              <w:pStyle w:val="405"/>
            </w:pPr>
          </w:p>
        </w:tc>
        <w:tc>
          <w:tcPr>
            <w:tcW w:w="1243" w:type="dxa"/>
            <w:tcBorders>
              <w:top w:val="nil"/>
            </w:tcBorders>
            <w:vAlign w:val="center"/>
          </w:tcPr>
          <w:p>
            <w:pPr>
              <w:pStyle w:val="405"/>
            </w:pPr>
          </w:p>
        </w:tc>
        <w:tc>
          <w:tcPr>
            <w:tcW w:w="1450" w:type="dxa"/>
            <w:tcBorders>
              <w:top w:val="nil"/>
            </w:tcBorders>
            <w:vAlign w:val="center"/>
          </w:tcPr>
          <w:p>
            <w:pPr>
              <w:pStyle w:val="405"/>
            </w:pPr>
          </w:p>
        </w:tc>
        <w:tc>
          <w:tcPr>
            <w:tcW w:w="1667" w:type="dxa"/>
            <w:tcBorders>
              <w:top w:val="nil"/>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405"/>
            </w:pPr>
          </w:p>
        </w:tc>
        <w:tc>
          <w:tcPr>
            <w:tcW w:w="1276" w:type="dxa"/>
            <w:vAlign w:val="center"/>
          </w:tcPr>
          <w:p>
            <w:pPr>
              <w:pStyle w:val="405"/>
            </w:pPr>
          </w:p>
        </w:tc>
        <w:tc>
          <w:tcPr>
            <w:tcW w:w="1450" w:type="dxa"/>
            <w:vAlign w:val="center"/>
          </w:tcPr>
          <w:p>
            <w:pPr>
              <w:pStyle w:val="405"/>
            </w:pPr>
          </w:p>
        </w:tc>
        <w:tc>
          <w:tcPr>
            <w:tcW w:w="1243" w:type="dxa"/>
            <w:vAlign w:val="center"/>
          </w:tcPr>
          <w:p>
            <w:pPr>
              <w:pStyle w:val="405"/>
            </w:pPr>
          </w:p>
        </w:tc>
        <w:tc>
          <w:tcPr>
            <w:tcW w:w="1450" w:type="dxa"/>
            <w:vAlign w:val="center"/>
          </w:tcPr>
          <w:p>
            <w:pPr>
              <w:pStyle w:val="405"/>
            </w:pPr>
          </w:p>
        </w:tc>
        <w:tc>
          <w:tcPr>
            <w:tcW w:w="1667"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pStyle w:val="405"/>
            </w:pPr>
          </w:p>
        </w:tc>
        <w:tc>
          <w:tcPr>
            <w:tcW w:w="1276" w:type="dxa"/>
          </w:tcPr>
          <w:p>
            <w:pPr>
              <w:pStyle w:val="405"/>
            </w:pPr>
          </w:p>
        </w:tc>
        <w:tc>
          <w:tcPr>
            <w:tcW w:w="1450" w:type="dxa"/>
          </w:tcPr>
          <w:p>
            <w:pPr>
              <w:pStyle w:val="405"/>
            </w:pPr>
          </w:p>
        </w:tc>
        <w:tc>
          <w:tcPr>
            <w:tcW w:w="1243" w:type="dxa"/>
          </w:tcPr>
          <w:p>
            <w:pPr>
              <w:pStyle w:val="405"/>
            </w:pPr>
          </w:p>
        </w:tc>
        <w:tc>
          <w:tcPr>
            <w:tcW w:w="1450" w:type="dxa"/>
          </w:tcPr>
          <w:p>
            <w:pPr>
              <w:pStyle w:val="405"/>
            </w:pPr>
          </w:p>
        </w:tc>
        <w:tc>
          <w:tcPr>
            <w:tcW w:w="1667" w:type="dxa"/>
          </w:tcPr>
          <w:p>
            <w:pPr>
              <w:pStyle w:val="405"/>
            </w:pPr>
          </w:p>
        </w:tc>
      </w:tr>
    </w:tbl>
    <w:p>
      <w:pPr>
        <w:pStyle w:val="405"/>
      </w:pPr>
    </w:p>
    <w:p>
      <w:pPr>
        <w:pStyle w:val="405"/>
      </w:pPr>
      <w:r>
        <w:br w:type="page"/>
      </w:r>
      <w:r>
        <w:t>附</w:t>
      </w:r>
      <w:bookmarkStart w:id="600" w:name="_Toc296346728"/>
      <w:bookmarkStart w:id="601" w:name="_Toc296347226"/>
      <w:bookmarkStart w:id="602" w:name="_Toc296891267"/>
      <w:bookmarkStart w:id="603" w:name="_Toc267261698"/>
      <w:bookmarkStart w:id="604" w:name="_Toc296944566"/>
      <w:bookmarkStart w:id="605" w:name="_Toc296503227"/>
      <w:bookmarkStart w:id="606" w:name="_Toc296891055"/>
      <w:r>
        <w:t>件5：</w:t>
      </w:r>
    </w:p>
    <w:bookmarkEnd w:id="600"/>
    <w:bookmarkEnd w:id="601"/>
    <w:bookmarkEnd w:id="602"/>
    <w:bookmarkEnd w:id="603"/>
    <w:bookmarkEnd w:id="604"/>
    <w:bookmarkEnd w:id="605"/>
    <w:bookmarkEnd w:id="606"/>
    <w:p>
      <w:pPr>
        <w:pStyle w:val="405"/>
        <w:jc w:val="center"/>
      </w:pPr>
      <w:r>
        <w:t>承包人用于本工程施工的机械设备表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405"/>
            </w:pPr>
            <w:r>
              <w:t>序号</w:t>
            </w:r>
          </w:p>
        </w:tc>
        <w:tc>
          <w:tcPr>
            <w:tcW w:w="1418" w:type="dxa"/>
            <w:tcBorders>
              <w:top w:val="single" w:color="auto" w:sz="12" w:space="0"/>
              <w:bottom w:val="double" w:color="auto" w:sz="6" w:space="0"/>
            </w:tcBorders>
            <w:vAlign w:val="center"/>
          </w:tcPr>
          <w:p>
            <w:pPr>
              <w:pStyle w:val="405"/>
              <w:ind w:firstLine="0"/>
            </w:pPr>
            <w:r>
              <w:t>机械或设备名称</w:t>
            </w:r>
          </w:p>
        </w:tc>
        <w:tc>
          <w:tcPr>
            <w:tcW w:w="850" w:type="dxa"/>
            <w:tcBorders>
              <w:top w:val="single" w:color="auto" w:sz="12" w:space="0"/>
              <w:bottom w:val="double" w:color="auto" w:sz="6" w:space="0"/>
            </w:tcBorders>
            <w:vAlign w:val="center"/>
          </w:tcPr>
          <w:p>
            <w:pPr>
              <w:pStyle w:val="405"/>
              <w:ind w:firstLine="0"/>
            </w:pPr>
            <w:r>
              <w:t>规格型号</w:t>
            </w:r>
          </w:p>
        </w:tc>
        <w:tc>
          <w:tcPr>
            <w:tcW w:w="1058" w:type="dxa"/>
            <w:tcBorders>
              <w:top w:val="single" w:color="auto" w:sz="12" w:space="0"/>
              <w:bottom w:val="double" w:color="auto" w:sz="6" w:space="0"/>
            </w:tcBorders>
            <w:vAlign w:val="center"/>
          </w:tcPr>
          <w:p>
            <w:pPr>
              <w:pStyle w:val="405"/>
            </w:pPr>
            <w:r>
              <w:t>数量</w:t>
            </w:r>
          </w:p>
        </w:tc>
        <w:tc>
          <w:tcPr>
            <w:tcW w:w="880" w:type="dxa"/>
            <w:tcBorders>
              <w:top w:val="single" w:color="auto" w:sz="12" w:space="0"/>
              <w:bottom w:val="double" w:color="auto" w:sz="6" w:space="0"/>
            </w:tcBorders>
            <w:vAlign w:val="center"/>
          </w:tcPr>
          <w:p>
            <w:pPr>
              <w:pStyle w:val="405"/>
              <w:ind w:firstLine="0"/>
            </w:pPr>
            <w:r>
              <w:t>产地</w:t>
            </w:r>
          </w:p>
        </w:tc>
        <w:tc>
          <w:tcPr>
            <w:tcW w:w="1020" w:type="dxa"/>
            <w:tcBorders>
              <w:top w:val="single" w:color="auto" w:sz="12" w:space="0"/>
              <w:bottom w:val="double" w:color="auto" w:sz="6" w:space="0"/>
            </w:tcBorders>
            <w:vAlign w:val="center"/>
          </w:tcPr>
          <w:p>
            <w:pPr>
              <w:pStyle w:val="405"/>
              <w:ind w:firstLine="0"/>
            </w:pPr>
            <w:r>
              <w:t>制造年份</w:t>
            </w:r>
          </w:p>
        </w:tc>
        <w:tc>
          <w:tcPr>
            <w:tcW w:w="1480" w:type="dxa"/>
            <w:tcBorders>
              <w:top w:val="single" w:color="auto" w:sz="12" w:space="0"/>
              <w:bottom w:val="double" w:color="auto" w:sz="6" w:space="0"/>
            </w:tcBorders>
            <w:vAlign w:val="center"/>
          </w:tcPr>
          <w:p>
            <w:pPr>
              <w:pStyle w:val="405"/>
              <w:ind w:firstLine="0"/>
            </w:pPr>
            <w:r>
              <w:t>额定功率(kW)</w:t>
            </w:r>
          </w:p>
        </w:tc>
        <w:tc>
          <w:tcPr>
            <w:tcW w:w="1020" w:type="dxa"/>
            <w:tcBorders>
              <w:top w:val="single" w:color="auto" w:sz="12" w:space="0"/>
              <w:bottom w:val="double" w:color="auto" w:sz="6" w:space="0"/>
            </w:tcBorders>
            <w:vAlign w:val="center"/>
          </w:tcPr>
          <w:p>
            <w:pPr>
              <w:pStyle w:val="405"/>
              <w:ind w:firstLine="0"/>
            </w:pPr>
            <w:r>
              <w:t>生产能力</w:t>
            </w:r>
          </w:p>
        </w:tc>
        <w:tc>
          <w:tcPr>
            <w:tcW w:w="921" w:type="dxa"/>
            <w:tcBorders>
              <w:top w:val="single" w:color="auto" w:sz="12" w:space="0"/>
              <w:bottom w:val="double" w:color="auto" w:sz="6" w:space="0"/>
            </w:tcBorders>
            <w:vAlign w:val="center"/>
          </w:tcPr>
          <w:p>
            <w:pPr>
              <w:pStyle w:val="405"/>
              <w:ind w:firstLine="0"/>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405"/>
            </w:pPr>
          </w:p>
        </w:tc>
        <w:tc>
          <w:tcPr>
            <w:tcW w:w="1418" w:type="dxa"/>
            <w:tcBorders>
              <w:top w:val="double" w:color="auto" w:sz="6" w:space="0"/>
              <w:bottom w:val="single" w:color="auto" w:sz="6" w:space="0"/>
            </w:tcBorders>
            <w:vAlign w:val="center"/>
          </w:tcPr>
          <w:p>
            <w:pPr>
              <w:pStyle w:val="405"/>
            </w:pPr>
          </w:p>
        </w:tc>
        <w:tc>
          <w:tcPr>
            <w:tcW w:w="850" w:type="dxa"/>
            <w:tcBorders>
              <w:top w:val="double" w:color="auto" w:sz="6" w:space="0"/>
              <w:bottom w:val="single" w:color="auto" w:sz="6" w:space="0"/>
            </w:tcBorders>
            <w:vAlign w:val="center"/>
          </w:tcPr>
          <w:p>
            <w:pPr>
              <w:pStyle w:val="405"/>
            </w:pPr>
          </w:p>
        </w:tc>
        <w:tc>
          <w:tcPr>
            <w:tcW w:w="1058" w:type="dxa"/>
            <w:tcBorders>
              <w:top w:val="double" w:color="auto" w:sz="6" w:space="0"/>
              <w:bottom w:val="single" w:color="auto" w:sz="6" w:space="0"/>
            </w:tcBorders>
            <w:vAlign w:val="center"/>
          </w:tcPr>
          <w:p>
            <w:pPr>
              <w:pStyle w:val="405"/>
            </w:pPr>
          </w:p>
        </w:tc>
        <w:tc>
          <w:tcPr>
            <w:tcW w:w="880" w:type="dxa"/>
            <w:tcBorders>
              <w:top w:val="double" w:color="auto" w:sz="6" w:space="0"/>
              <w:bottom w:val="single" w:color="auto" w:sz="6" w:space="0"/>
            </w:tcBorders>
            <w:vAlign w:val="center"/>
          </w:tcPr>
          <w:p>
            <w:pPr>
              <w:pStyle w:val="405"/>
            </w:pPr>
          </w:p>
        </w:tc>
        <w:tc>
          <w:tcPr>
            <w:tcW w:w="1020" w:type="dxa"/>
            <w:tcBorders>
              <w:top w:val="double" w:color="auto" w:sz="6" w:space="0"/>
              <w:bottom w:val="single" w:color="auto" w:sz="6" w:space="0"/>
            </w:tcBorders>
            <w:vAlign w:val="center"/>
          </w:tcPr>
          <w:p>
            <w:pPr>
              <w:pStyle w:val="405"/>
            </w:pPr>
          </w:p>
        </w:tc>
        <w:tc>
          <w:tcPr>
            <w:tcW w:w="1480" w:type="dxa"/>
            <w:tcBorders>
              <w:top w:val="double" w:color="auto" w:sz="6" w:space="0"/>
              <w:bottom w:val="single" w:color="auto" w:sz="6" w:space="0"/>
            </w:tcBorders>
            <w:vAlign w:val="center"/>
          </w:tcPr>
          <w:p>
            <w:pPr>
              <w:pStyle w:val="405"/>
            </w:pPr>
          </w:p>
        </w:tc>
        <w:tc>
          <w:tcPr>
            <w:tcW w:w="1020" w:type="dxa"/>
            <w:tcBorders>
              <w:top w:val="double" w:color="auto" w:sz="6" w:space="0"/>
              <w:bottom w:val="single" w:color="auto" w:sz="6" w:space="0"/>
            </w:tcBorders>
            <w:vAlign w:val="center"/>
          </w:tcPr>
          <w:p>
            <w:pPr>
              <w:pStyle w:val="405"/>
            </w:pPr>
          </w:p>
        </w:tc>
        <w:tc>
          <w:tcPr>
            <w:tcW w:w="921" w:type="dxa"/>
            <w:tcBorders>
              <w:top w:val="double" w:color="auto" w:sz="6" w:space="0"/>
              <w:bottom w:val="single" w:color="auto" w:sz="6" w:space="0"/>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405"/>
            </w:pPr>
          </w:p>
        </w:tc>
        <w:tc>
          <w:tcPr>
            <w:tcW w:w="1418" w:type="dxa"/>
            <w:tcBorders>
              <w:top w:val="nil"/>
            </w:tcBorders>
            <w:vAlign w:val="center"/>
          </w:tcPr>
          <w:p>
            <w:pPr>
              <w:pStyle w:val="405"/>
            </w:pPr>
          </w:p>
        </w:tc>
        <w:tc>
          <w:tcPr>
            <w:tcW w:w="850" w:type="dxa"/>
            <w:tcBorders>
              <w:top w:val="nil"/>
            </w:tcBorders>
            <w:vAlign w:val="center"/>
          </w:tcPr>
          <w:p>
            <w:pPr>
              <w:pStyle w:val="405"/>
            </w:pPr>
          </w:p>
        </w:tc>
        <w:tc>
          <w:tcPr>
            <w:tcW w:w="1058" w:type="dxa"/>
            <w:tcBorders>
              <w:top w:val="nil"/>
            </w:tcBorders>
            <w:vAlign w:val="center"/>
          </w:tcPr>
          <w:p>
            <w:pPr>
              <w:pStyle w:val="405"/>
            </w:pPr>
          </w:p>
        </w:tc>
        <w:tc>
          <w:tcPr>
            <w:tcW w:w="880" w:type="dxa"/>
            <w:tcBorders>
              <w:top w:val="nil"/>
            </w:tcBorders>
            <w:vAlign w:val="center"/>
          </w:tcPr>
          <w:p>
            <w:pPr>
              <w:pStyle w:val="405"/>
            </w:pPr>
          </w:p>
        </w:tc>
        <w:tc>
          <w:tcPr>
            <w:tcW w:w="1020" w:type="dxa"/>
            <w:tcBorders>
              <w:top w:val="nil"/>
            </w:tcBorders>
            <w:vAlign w:val="center"/>
          </w:tcPr>
          <w:p>
            <w:pPr>
              <w:pStyle w:val="405"/>
            </w:pPr>
          </w:p>
        </w:tc>
        <w:tc>
          <w:tcPr>
            <w:tcW w:w="1480" w:type="dxa"/>
            <w:tcBorders>
              <w:top w:val="nil"/>
            </w:tcBorders>
            <w:vAlign w:val="center"/>
          </w:tcPr>
          <w:p>
            <w:pPr>
              <w:pStyle w:val="405"/>
            </w:pPr>
          </w:p>
        </w:tc>
        <w:tc>
          <w:tcPr>
            <w:tcW w:w="1020" w:type="dxa"/>
            <w:tcBorders>
              <w:top w:val="nil"/>
            </w:tcBorders>
            <w:vAlign w:val="center"/>
          </w:tcPr>
          <w:p>
            <w:pPr>
              <w:pStyle w:val="405"/>
            </w:pPr>
          </w:p>
        </w:tc>
        <w:tc>
          <w:tcPr>
            <w:tcW w:w="921" w:type="dxa"/>
            <w:tcBorders>
              <w:top w:val="nil"/>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pStyle w:val="405"/>
            </w:pPr>
          </w:p>
        </w:tc>
        <w:tc>
          <w:tcPr>
            <w:tcW w:w="1418" w:type="dxa"/>
          </w:tcPr>
          <w:p>
            <w:pPr>
              <w:pStyle w:val="405"/>
            </w:pPr>
          </w:p>
        </w:tc>
        <w:tc>
          <w:tcPr>
            <w:tcW w:w="850" w:type="dxa"/>
          </w:tcPr>
          <w:p>
            <w:pPr>
              <w:pStyle w:val="405"/>
            </w:pPr>
          </w:p>
        </w:tc>
        <w:tc>
          <w:tcPr>
            <w:tcW w:w="1058" w:type="dxa"/>
          </w:tcPr>
          <w:p>
            <w:pPr>
              <w:pStyle w:val="405"/>
            </w:pPr>
          </w:p>
        </w:tc>
        <w:tc>
          <w:tcPr>
            <w:tcW w:w="880" w:type="dxa"/>
          </w:tcPr>
          <w:p>
            <w:pPr>
              <w:pStyle w:val="405"/>
            </w:pPr>
          </w:p>
        </w:tc>
        <w:tc>
          <w:tcPr>
            <w:tcW w:w="1020" w:type="dxa"/>
          </w:tcPr>
          <w:p>
            <w:pPr>
              <w:pStyle w:val="405"/>
            </w:pPr>
          </w:p>
        </w:tc>
        <w:tc>
          <w:tcPr>
            <w:tcW w:w="1480" w:type="dxa"/>
          </w:tcPr>
          <w:p>
            <w:pPr>
              <w:pStyle w:val="405"/>
            </w:pPr>
          </w:p>
        </w:tc>
        <w:tc>
          <w:tcPr>
            <w:tcW w:w="1020" w:type="dxa"/>
          </w:tcPr>
          <w:p>
            <w:pPr>
              <w:pStyle w:val="405"/>
            </w:pPr>
          </w:p>
        </w:tc>
        <w:tc>
          <w:tcPr>
            <w:tcW w:w="92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405"/>
            </w:pPr>
          </w:p>
        </w:tc>
        <w:tc>
          <w:tcPr>
            <w:tcW w:w="1418" w:type="dxa"/>
            <w:vAlign w:val="center"/>
          </w:tcPr>
          <w:p>
            <w:pPr>
              <w:pStyle w:val="405"/>
            </w:pPr>
          </w:p>
        </w:tc>
        <w:tc>
          <w:tcPr>
            <w:tcW w:w="850" w:type="dxa"/>
            <w:vAlign w:val="center"/>
          </w:tcPr>
          <w:p>
            <w:pPr>
              <w:pStyle w:val="405"/>
            </w:pPr>
          </w:p>
        </w:tc>
        <w:tc>
          <w:tcPr>
            <w:tcW w:w="1058" w:type="dxa"/>
            <w:vAlign w:val="center"/>
          </w:tcPr>
          <w:p>
            <w:pPr>
              <w:pStyle w:val="405"/>
            </w:pPr>
          </w:p>
        </w:tc>
        <w:tc>
          <w:tcPr>
            <w:tcW w:w="880" w:type="dxa"/>
            <w:vAlign w:val="center"/>
          </w:tcPr>
          <w:p>
            <w:pPr>
              <w:pStyle w:val="405"/>
            </w:pPr>
          </w:p>
        </w:tc>
        <w:tc>
          <w:tcPr>
            <w:tcW w:w="1020" w:type="dxa"/>
            <w:vAlign w:val="center"/>
          </w:tcPr>
          <w:p>
            <w:pPr>
              <w:pStyle w:val="405"/>
            </w:pPr>
          </w:p>
        </w:tc>
        <w:tc>
          <w:tcPr>
            <w:tcW w:w="1480" w:type="dxa"/>
            <w:vAlign w:val="center"/>
          </w:tcPr>
          <w:p>
            <w:pPr>
              <w:pStyle w:val="405"/>
            </w:pPr>
          </w:p>
        </w:tc>
        <w:tc>
          <w:tcPr>
            <w:tcW w:w="1020" w:type="dxa"/>
            <w:vAlign w:val="center"/>
          </w:tcPr>
          <w:p>
            <w:pPr>
              <w:pStyle w:val="405"/>
            </w:pPr>
          </w:p>
        </w:tc>
        <w:tc>
          <w:tcPr>
            <w:tcW w:w="921"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pStyle w:val="405"/>
            </w:pPr>
          </w:p>
        </w:tc>
        <w:tc>
          <w:tcPr>
            <w:tcW w:w="1418" w:type="dxa"/>
          </w:tcPr>
          <w:p>
            <w:pPr>
              <w:pStyle w:val="405"/>
            </w:pPr>
          </w:p>
        </w:tc>
        <w:tc>
          <w:tcPr>
            <w:tcW w:w="850" w:type="dxa"/>
          </w:tcPr>
          <w:p>
            <w:pPr>
              <w:pStyle w:val="405"/>
            </w:pPr>
          </w:p>
        </w:tc>
        <w:tc>
          <w:tcPr>
            <w:tcW w:w="1058" w:type="dxa"/>
          </w:tcPr>
          <w:p>
            <w:pPr>
              <w:pStyle w:val="405"/>
            </w:pPr>
          </w:p>
        </w:tc>
        <w:tc>
          <w:tcPr>
            <w:tcW w:w="880" w:type="dxa"/>
          </w:tcPr>
          <w:p>
            <w:pPr>
              <w:pStyle w:val="405"/>
            </w:pPr>
          </w:p>
        </w:tc>
        <w:tc>
          <w:tcPr>
            <w:tcW w:w="1020" w:type="dxa"/>
          </w:tcPr>
          <w:p>
            <w:pPr>
              <w:pStyle w:val="405"/>
            </w:pPr>
          </w:p>
        </w:tc>
        <w:tc>
          <w:tcPr>
            <w:tcW w:w="1480" w:type="dxa"/>
          </w:tcPr>
          <w:p>
            <w:pPr>
              <w:pStyle w:val="405"/>
            </w:pPr>
          </w:p>
        </w:tc>
        <w:tc>
          <w:tcPr>
            <w:tcW w:w="1020" w:type="dxa"/>
          </w:tcPr>
          <w:p>
            <w:pPr>
              <w:pStyle w:val="405"/>
            </w:pPr>
          </w:p>
        </w:tc>
        <w:tc>
          <w:tcPr>
            <w:tcW w:w="92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pStyle w:val="405"/>
            </w:pPr>
          </w:p>
        </w:tc>
        <w:tc>
          <w:tcPr>
            <w:tcW w:w="1418" w:type="dxa"/>
          </w:tcPr>
          <w:p>
            <w:pPr>
              <w:pStyle w:val="405"/>
            </w:pPr>
          </w:p>
        </w:tc>
        <w:tc>
          <w:tcPr>
            <w:tcW w:w="850" w:type="dxa"/>
          </w:tcPr>
          <w:p>
            <w:pPr>
              <w:pStyle w:val="405"/>
            </w:pPr>
          </w:p>
        </w:tc>
        <w:tc>
          <w:tcPr>
            <w:tcW w:w="1058" w:type="dxa"/>
          </w:tcPr>
          <w:p>
            <w:pPr>
              <w:pStyle w:val="405"/>
            </w:pPr>
          </w:p>
        </w:tc>
        <w:tc>
          <w:tcPr>
            <w:tcW w:w="880" w:type="dxa"/>
          </w:tcPr>
          <w:p>
            <w:pPr>
              <w:pStyle w:val="405"/>
            </w:pPr>
          </w:p>
        </w:tc>
        <w:tc>
          <w:tcPr>
            <w:tcW w:w="1020" w:type="dxa"/>
          </w:tcPr>
          <w:p>
            <w:pPr>
              <w:pStyle w:val="405"/>
            </w:pPr>
          </w:p>
        </w:tc>
        <w:tc>
          <w:tcPr>
            <w:tcW w:w="1480" w:type="dxa"/>
          </w:tcPr>
          <w:p>
            <w:pPr>
              <w:pStyle w:val="405"/>
            </w:pPr>
          </w:p>
        </w:tc>
        <w:tc>
          <w:tcPr>
            <w:tcW w:w="1020" w:type="dxa"/>
          </w:tcPr>
          <w:p>
            <w:pPr>
              <w:pStyle w:val="405"/>
            </w:pPr>
          </w:p>
        </w:tc>
        <w:tc>
          <w:tcPr>
            <w:tcW w:w="921" w:type="dxa"/>
          </w:tcPr>
          <w:p>
            <w:pPr>
              <w:pStyle w:val="405"/>
            </w:pPr>
          </w:p>
        </w:tc>
      </w:tr>
    </w:tbl>
    <w:p>
      <w:pPr>
        <w:pStyle w:val="405"/>
      </w:pPr>
    </w:p>
    <w:p>
      <w:pPr>
        <w:pStyle w:val="405"/>
      </w:pPr>
    </w:p>
    <w:p>
      <w:pPr>
        <w:pStyle w:val="405"/>
      </w:pPr>
    </w:p>
    <w:p>
      <w:pPr>
        <w:pStyle w:val="405"/>
      </w:pPr>
    </w:p>
    <w:p>
      <w:pPr>
        <w:pStyle w:val="405"/>
      </w:pPr>
    </w:p>
    <w:p>
      <w:pPr>
        <w:pStyle w:val="405"/>
      </w:pPr>
    </w:p>
    <w:p>
      <w:pPr>
        <w:pStyle w:val="405"/>
      </w:pPr>
      <w:r>
        <w:t>附</w:t>
      </w:r>
      <w:bookmarkStart w:id="607" w:name="_Toc296503228"/>
      <w:bookmarkStart w:id="608" w:name="_Toc296944567"/>
      <w:bookmarkStart w:id="609" w:name="_Toc296347227"/>
      <w:bookmarkStart w:id="610" w:name="_Toc267261699"/>
      <w:bookmarkStart w:id="611" w:name="_Toc296891056"/>
      <w:bookmarkStart w:id="612" w:name="_Toc296891268"/>
      <w:bookmarkStart w:id="613" w:name="_Toc296346729"/>
      <w:r>
        <w:t>件6：</w:t>
      </w:r>
    </w:p>
    <w:bookmarkEnd w:id="607"/>
    <w:bookmarkEnd w:id="608"/>
    <w:bookmarkEnd w:id="609"/>
    <w:bookmarkEnd w:id="610"/>
    <w:bookmarkEnd w:id="611"/>
    <w:bookmarkEnd w:id="612"/>
    <w:bookmarkEnd w:id="613"/>
    <w:p>
      <w:pPr>
        <w:pStyle w:val="405"/>
        <w:jc w:val="center"/>
      </w:pPr>
      <w:r>
        <w:t>承包人主要施工管理人员表</w:t>
      </w:r>
    </w:p>
    <w:tbl>
      <w:tblPr>
        <w:tblStyle w:val="62"/>
        <w:tblW w:w="97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65"/>
        <w:gridCol w:w="1414"/>
        <w:gridCol w:w="1131"/>
        <w:gridCol w:w="1131"/>
        <w:gridCol w:w="4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65" w:type="dxa"/>
            <w:tcBorders>
              <w:top w:val="single" w:color="auto" w:sz="12" w:space="0"/>
              <w:bottom w:val="double" w:color="auto" w:sz="6" w:space="0"/>
            </w:tcBorders>
            <w:vAlign w:val="center"/>
          </w:tcPr>
          <w:p>
            <w:pPr>
              <w:pStyle w:val="405"/>
            </w:pPr>
            <w:r>
              <w:t>名    称</w:t>
            </w:r>
          </w:p>
        </w:tc>
        <w:tc>
          <w:tcPr>
            <w:tcW w:w="1414" w:type="dxa"/>
            <w:tcBorders>
              <w:top w:val="single" w:color="auto" w:sz="12" w:space="0"/>
              <w:bottom w:val="double" w:color="auto" w:sz="6" w:space="0"/>
            </w:tcBorders>
            <w:vAlign w:val="center"/>
          </w:tcPr>
          <w:p>
            <w:pPr>
              <w:pStyle w:val="405"/>
            </w:pPr>
            <w:r>
              <w:t>姓名</w:t>
            </w:r>
          </w:p>
        </w:tc>
        <w:tc>
          <w:tcPr>
            <w:tcW w:w="1131" w:type="dxa"/>
            <w:tcBorders>
              <w:top w:val="single" w:color="auto" w:sz="12" w:space="0"/>
              <w:bottom w:val="double" w:color="auto" w:sz="6" w:space="0"/>
            </w:tcBorders>
            <w:vAlign w:val="center"/>
          </w:tcPr>
          <w:p>
            <w:pPr>
              <w:pStyle w:val="405"/>
            </w:pPr>
            <w:r>
              <w:t>职务</w:t>
            </w:r>
          </w:p>
        </w:tc>
        <w:tc>
          <w:tcPr>
            <w:tcW w:w="1131" w:type="dxa"/>
            <w:tcBorders>
              <w:top w:val="single" w:color="auto" w:sz="12" w:space="0"/>
              <w:bottom w:val="double" w:color="auto" w:sz="6" w:space="0"/>
            </w:tcBorders>
            <w:vAlign w:val="center"/>
          </w:tcPr>
          <w:p>
            <w:pPr>
              <w:pStyle w:val="405"/>
            </w:pPr>
            <w:r>
              <w:t>职称</w:t>
            </w:r>
          </w:p>
        </w:tc>
        <w:tc>
          <w:tcPr>
            <w:tcW w:w="4239" w:type="dxa"/>
            <w:tcBorders>
              <w:top w:val="single" w:color="auto" w:sz="12" w:space="0"/>
              <w:bottom w:val="double" w:color="auto" w:sz="6" w:space="0"/>
            </w:tcBorders>
            <w:vAlign w:val="center"/>
          </w:tcPr>
          <w:p>
            <w:pPr>
              <w:pStyle w:val="405"/>
            </w:pPr>
            <w: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5" w:hRule="atLeast"/>
          <w:jc w:val="center"/>
        </w:trPr>
        <w:tc>
          <w:tcPr>
            <w:tcW w:w="9780" w:type="dxa"/>
            <w:gridSpan w:val="5"/>
            <w:tcBorders>
              <w:top w:val="double" w:color="auto" w:sz="6" w:space="0"/>
              <w:bottom w:val="single" w:color="auto" w:sz="6" w:space="0"/>
            </w:tcBorders>
            <w:vAlign w:val="center"/>
          </w:tcPr>
          <w:p>
            <w:pPr>
              <w:pStyle w:val="405"/>
            </w:pPr>
            <w: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8" w:hRule="atLeast"/>
          <w:jc w:val="center"/>
        </w:trPr>
        <w:tc>
          <w:tcPr>
            <w:tcW w:w="1865" w:type="dxa"/>
            <w:tcBorders>
              <w:top w:val="nil"/>
              <w:bottom w:val="nil"/>
            </w:tcBorders>
            <w:vAlign w:val="center"/>
          </w:tcPr>
          <w:p>
            <w:pPr>
              <w:pStyle w:val="405"/>
            </w:pPr>
            <w:r>
              <w:t>项目主管</w:t>
            </w:r>
          </w:p>
        </w:tc>
        <w:tc>
          <w:tcPr>
            <w:tcW w:w="1414" w:type="dxa"/>
            <w:tcBorders>
              <w:top w:val="nil"/>
            </w:tcBorders>
            <w:vAlign w:val="center"/>
          </w:tcPr>
          <w:p>
            <w:pPr>
              <w:pStyle w:val="405"/>
            </w:pPr>
          </w:p>
        </w:tc>
        <w:tc>
          <w:tcPr>
            <w:tcW w:w="1131" w:type="dxa"/>
            <w:tcBorders>
              <w:top w:val="nil"/>
            </w:tcBorders>
            <w:vAlign w:val="center"/>
          </w:tcPr>
          <w:p>
            <w:pPr>
              <w:pStyle w:val="405"/>
            </w:pPr>
          </w:p>
        </w:tc>
        <w:tc>
          <w:tcPr>
            <w:tcW w:w="1131" w:type="dxa"/>
            <w:tcBorders>
              <w:top w:val="nil"/>
            </w:tcBorders>
            <w:vAlign w:val="center"/>
          </w:tcPr>
          <w:p>
            <w:pPr>
              <w:pStyle w:val="405"/>
            </w:pPr>
          </w:p>
        </w:tc>
        <w:tc>
          <w:tcPr>
            <w:tcW w:w="4239" w:type="dxa"/>
            <w:tcBorders>
              <w:top w:val="nil"/>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4" w:hRule="atLeast"/>
          <w:jc w:val="center"/>
        </w:trPr>
        <w:tc>
          <w:tcPr>
            <w:tcW w:w="1865" w:type="dxa"/>
            <w:tcBorders>
              <w:top w:val="single" w:color="auto" w:sz="6" w:space="0"/>
              <w:bottom w:val="nil"/>
            </w:tcBorders>
            <w:vAlign w:val="center"/>
          </w:tcPr>
          <w:p>
            <w:pPr>
              <w:pStyle w:val="405"/>
            </w:pP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nil"/>
              <w:bottom w:val="nil"/>
            </w:tcBorders>
            <w:vAlign w:val="center"/>
          </w:tcPr>
          <w:p>
            <w:pPr>
              <w:pStyle w:val="405"/>
            </w:pPr>
            <w:r>
              <w:t>其他人员</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865" w:type="dxa"/>
            <w:tcBorders>
              <w:top w:val="nil"/>
              <w:bottom w:val="nil"/>
            </w:tcBorders>
            <w:vAlign w:val="center"/>
          </w:tcPr>
          <w:p>
            <w:pPr>
              <w:pStyle w:val="405"/>
            </w:pP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9780" w:type="dxa"/>
            <w:gridSpan w:val="5"/>
            <w:tcBorders>
              <w:top w:val="single" w:color="auto" w:sz="6" w:space="0"/>
              <w:bottom w:val="single" w:color="auto" w:sz="6" w:space="0"/>
            </w:tcBorders>
            <w:vAlign w:val="center"/>
          </w:tcPr>
          <w:p>
            <w:pPr>
              <w:pStyle w:val="405"/>
            </w:pPr>
            <w: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项目经理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项目副经理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技术负责人</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08" w:hRule="atLeast"/>
          <w:jc w:val="center"/>
        </w:trPr>
        <w:tc>
          <w:tcPr>
            <w:tcW w:w="1865" w:type="dxa"/>
            <w:tcBorders>
              <w:top w:val="single" w:color="auto" w:sz="6" w:space="0"/>
              <w:bottom w:val="single" w:color="auto" w:sz="6" w:space="0"/>
            </w:tcBorders>
            <w:vAlign w:val="center"/>
          </w:tcPr>
          <w:p>
            <w:pPr>
              <w:pStyle w:val="405"/>
            </w:pPr>
            <w:r>
              <w:t>造价管理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质量管理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8" w:hRule="atLeast"/>
          <w:jc w:val="center"/>
        </w:trPr>
        <w:tc>
          <w:tcPr>
            <w:tcW w:w="1865" w:type="dxa"/>
            <w:tcBorders>
              <w:top w:val="single" w:color="auto" w:sz="6" w:space="0"/>
              <w:bottom w:val="single" w:color="auto" w:sz="6" w:space="0"/>
            </w:tcBorders>
            <w:vAlign w:val="center"/>
          </w:tcPr>
          <w:p>
            <w:pPr>
              <w:pStyle w:val="405"/>
            </w:pPr>
            <w:r>
              <w:t>材料管理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计划管理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3" w:hRule="atLeast"/>
          <w:jc w:val="center"/>
        </w:trPr>
        <w:tc>
          <w:tcPr>
            <w:tcW w:w="1865" w:type="dxa"/>
            <w:tcBorders>
              <w:top w:val="single" w:color="auto" w:sz="6" w:space="0"/>
              <w:bottom w:val="single" w:color="auto" w:sz="6" w:space="0"/>
            </w:tcBorders>
            <w:vAlign w:val="center"/>
          </w:tcPr>
          <w:p>
            <w:pPr>
              <w:pStyle w:val="405"/>
            </w:pPr>
            <w:r>
              <w:t>安全管理</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865" w:type="dxa"/>
            <w:tcBorders>
              <w:top w:val="single" w:color="auto" w:sz="6" w:space="0"/>
            </w:tcBorders>
            <w:vAlign w:val="center"/>
          </w:tcPr>
          <w:p>
            <w:pPr>
              <w:pStyle w:val="405"/>
            </w:pPr>
            <w:r>
              <w:t>其他人员</w:t>
            </w:r>
          </w:p>
        </w:tc>
        <w:tc>
          <w:tcPr>
            <w:tcW w:w="1414" w:type="dxa"/>
            <w:vAlign w:val="center"/>
          </w:tcPr>
          <w:p>
            <w:pPr>
              <w:pStyle w:val="405"/>
            </w:pPr>
          </w:p>
        </w:tc>
        <w:tc>
          <w:tcPr>
            <w:tcW w:w="1131" w:type="dxa"/>
            <w:vAlign w:val="center"/>
          </w:tcPr>
          <w:p>
            <w:pPr>
              <w:pStyle w:val="405"/>
            </w:pPr>
          </w:p>
        </w:tc>
        <w:tc>
          <w:tcPr>
            <w:tcW w:w="1131" w:type="dxa"/>
            <w:vAlign w:val="center"/>
          </w:tcPr>
          <w:p>
            <w:pPr>
              <w:pStyle w:val="405"/>
            </w:pPr>
          </w:p>
        </w:tc>
        <w:tc>
          <w:tcPr>
            <w:tcW w:w="4239" w:type="dxa"/>
            <w:vAlign w:val="center"/>
          </w:tcPr>
          <w:p>
            <w:pPr>
              <w:pStyle w:val="405"/>
            </w:pPr>
          </w:p>
        </w:tc>
      </w:tr>
    </w:tbl>
    <w:p>
      <w:pPr>
        <w:pStyle w:val="405"/>
      </w:pPr>
      <w:r>
        <w:br w:type="page"/>
      </w:r>
      <w:r>
        <w:t>附</w:t>
      </w:r>
      <w:bookmarkStart w:id="614" w:name="_Toc296891269"/>
      <w:bookmarkStart w:id="615" w:name="_Toc296944568"/>
      <w:bookmarkStart w:id="616" w:name="_Toc296346730"/>
      <w:bookmarkStart w:id="617" w:name="_Toc296891057"/>
      <w:bookmarkStart w:id="618" w:name="_Toc296503229"/>
      <w:bookmarkStart w:id="619" w:name="_Toc296347228"/>
      <w:r>
        <w:t>件7：</w:t>
      </w:r>
    </w:p>
    <w:bookmarkEnd w:id="614"/>
    <w:bookmarkEnd w:id="615"/>
    <w:bookmarkEnd w:id="616"/>
    <w:bookmarkEnd w:id="617"/>
    <w:bookmarkEnd w:id="618"/>
    <w:bookmarkEnd w:id="619"/>
    <w:p>
      <w:pPr>
        <w:pStyle w:val="405"/>
        <w:jc w:val="center"/>
      </w:pPr>
      <w:r>
        <w:t>分包人主要施工管理人员表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405"/>
            </w:pPr>
            <w:r>
              <w:t>名    称</w:t>
            </w:r>
          </w:p>
        </w:tc>
        <w:tc>
          <w:tcPr>
            <w:tcW w:w="1418" w:type="dxa"/>
            <w:tcBorders>
              <w:top w:val="single" w:color="auto" w:sz="12" w:space="0"/>
              <w:bottom w:val="double" w:color="auto" w:sz="6" w:space="0"/>
            </w:tcBorders>
            <w:vAlign w:val="center"/>
          </w:tcPr>
          <w:p>
            <w:pPr>
              <w:pStyle w:val="405"/>
            </w:pPr>
            <w:r>
              <w:t>姓名</w:t>
            </w:r>
          </w:p>
        </w:tc>
        <w:tc>
          <w:tcPr>
            <w:tcW w:w="1134" w:type="dxa"/>
            <w:tcBorders>
              <w:top w:val="single" w:color="auto" w:sz="12" w:space="0"/>
              <w:bottom w:val="double" w:color="auto" w:sz="6" w:space="0"/>
            </w:tcBorders>
            <w:vAlign w:val="center"/>
          </w:tcPr>
          <w:p>
            <w:pPr>
              <w:pStyle w:val="405"/>
            </w:pPr>
            <w:r>
              <w:t>职务</w:t>
            </w:r>
          </w:p>
        </w:tc>
        <w:tc>
          <w:tcPr>
            <w:tcW w:w="1134" w:type="dxa"/>
            <w:tcBorders>
              <w:top w:val="single" w:color="auto" w:sz="12" w:space="0"/>
              <w:bottom w:val="double" w:color="auto" w:sz="6" w:space="0"/>
            </w:tcBorders>
            <w:vAlign w:val="center"/>
          </w:tcPr>
          <w:p>
            <w:pPr>
              <w:pStyle w:val="405"/>
            </w:pPr>
            <w:r>
              <w:t>职称</w:t>
            </w:r>
          </w:p>
        </w:tc>
        <w:tc>
          <w:tcPr>
            <w:tcW w:w="4252" w:type="dxa"/>
            <w:tcBorders>
              <w:top w:val="single" w:color="auto" w:sz="12" w:space="0"/>
              <w:bottom w:val="double" w:color="auto" w:sz="6" w:space="0"/>
            </w:tcBorders>
            <w:vAlign w:val="center"/>
          </w:tcPr>
          <w:p>
            <w:pPr>
              <w:pStyle w:val="405"/>
            </w:pPr>
            <w: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405"/>
            </w:pPr>
            <w: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405"/>
            </w:pPr>
            <w:r>
              <w:t>项目主管</w:t>
            </w:r>
          </w:p>
        </w:tc>
        <w:tc>
          <w:tcPr>
            <w:tcW w:w="1418" w:type="dxa"/>
            <w:tcBorders>
              <w:top w:val="nil"/>
            </w:tcBorders>
            <w:vAlign w:val="center"/>
          </w:tcPr>
          <w:p>
            <w:pPr>
              <w:pStyle w:val="405"/>
            </w:pPr>
          </w:p>
        </w:tc>
        <w:tc>
          <w:tcPr>
            <w:tcW w:w="1134" w:type="dxa"/>
            <w:tcBorders>
              <w:top w:val="nil"/>
            </w:tcBorders>
            <w:vAlign w:val="center"/>
          </w:tcPr>
          <w:p>
            <w:pPr>
              <w:pStyle w:val="405"/>
            </w:pPr>
          </w:p>
        </w:tc>
        <w:tc>
          <w:tcPr>
            <w:tcW w:w="1134" w:type="dxa"/>
            <w:tcBorders>
              <w:top w:val="nil"/>
            </w:tcBorders>
            <w:vAlign w:val="center"/>
          </w:tcPr>
          <w:p>
            <w:pPr>
              <w:pStyle w:val="405"/>
            </w:pPr>
          </w:p>
        </w:tc>
        <w:tc>
          <w:tcPr>
            <w:tcW w:w="4252" w:type="dxa"/>
            <w:tcBorders>
              <w:top w:val="nil"/>
            </w:tcBorders>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405"/>
            </w:pP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405"/>
            </w:pPr>
            <w:r>
              <w:t>其他人员</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405"/>
            </w:pP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405"/>
            </w:pPr>
            <w: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项目经理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项目副经理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技术负责人</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造价管理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质量管理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材料管理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计划管理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405"/>
            </w:pPr>
            <w:r>
              <w:t>安全管理</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tcBorders>
            <w:vAlign w:val="center"/>
          </w:tcPr>
          <w:p>
            <w:pPr>
              <w:pStyle w:val="405"/>
            </w:pPr>
            <w:r>
              <w:t>其他人员</w:t>
            </w:r>
          </w:p>
        </w:tc>
        <w:tc>
          <w:tcPr>
            <w:tcW w:w="1418" w:type="dxa"/>
            <w:vAlign w:val="center"/>
          </w:tcPr>
          <w:p>
            <w:pPr>
              <w:pStyle w:val="405"/>
            </w:pPr>
          </w:p>
        </w:tc>
        <w:tc>
          <w:tcPr>
            <w:tcW w:w="1134" w:type="dxa"/>
            <w:vAlign w:val="center"/>
          </w:tcPr>
          <w:p>
            <w:pPr>
              <w:pStyle w:val="405"/>
            </w:pPr>
          </w:p>
        </w:tc>
        <w:tc>
          <w:tcPr>
            <w:tcW w:w="1134" w:type="dxa"/>
            <w:vAlign w:val="center"/>
          </w:tcPr>
          <w:p>
            <w:pPr>
              <w:pStyle w:val="405"/>
            </w:pPr>
          </w:p>
        </w:tc>
        <w:tc>
          <w:tcPr>
            <w:tcW w:w="4252" w:type="dxa"/>
            <w:vAlign w:val="center"/>
          </w:tcPr>
          <w:p>
            <w:pPr>
              <w:pStyle w:val="405"/>
            </w:pPr>
          </w:p>
        </w:tc>
      </w:tr>
    </w:tbl>
    <w:p>
      <w:pPr>
        <w:pStyle w:val="405"/>
      </w:pPr>
      <w:r>
        <w:br w:type="page"/>
      </w:r>
      <w:bookmarkStart w:id="620" w:name="_Toc267261701"/>
      <w:r>
        <w:t>附</w:t>
      </w:r>
      <w:bookmarkStart w:id="621" w:name="_Toc296503231"/>
      <w:bookmarkStart w:id="622" w:name="_Toc296891059"/>
      <w:bookmarkStart w:id="623" w:name="_Toc296347230"/>
      <w:bookmarkStart w:id="624" w:name="_Toc296944570"/>
      <w:bookmarkStart w:id="625" w:name="_Toc296346732"/>
      <w:bookmarkStart w:id="626" w:name="_Toc296891271"/>
      <w:r>
        <w:t>件8：</w:t>
      </w:r>
    </w:p>
    <w:bookmarkEnd w:id="620"/>
    <w:bookmarkEnd w:id="621"/>
    <w:bookmarkEnd w:id="622"/>
    <w:bookmarkEnd w:id="623"/>
    <w:bookmarkEnd w:id="624"/>
    <w:bookmarkEnd w:id="625"/>
    <w:bookmarkEnd w:id="626"/>
    <w:p>
      <w:pPr>
        <w:pStyle w:val="405"/>
        <w:jc w:val="center"/>
      </w:pPr>
      <w:r>
        <w:t>履约担保</w:t>
      </w:r>
    </w:p>
    <w:p>
      <w:pPr>
        <w:pStyle w:val="405"/>
        <w:ind w:firstLineChars="200"/>
        <w:rPr>
          <w:u w:val="single"/>
        </w:rPr>
      </w:pPr>
      <w:r>
        <w:t>（发包人名称）：</w:t>
      </w:r>
      <w:r>
        <w:rPr>
          <w:rFonts w:hint="eastAsia"/>
          <w:u w:val="single"/>
        </w:rPr>
        <w:t xml:space="preserve">                 </w:t>
      </w:r>
    </w:p>
    <w:p>
      <w:pPr>
        <w:pStyle w:val="405"/>
        <w:rPr>
          <w:rFonts w:asciiTheme="minorEastAsia" w:hAnsiTheme="minorEastAsia" w:eastAsiaTheme="minorEastAsia"/>
          <w:u w:val="single"/>
        </w:rPr>
      </w:pPr>
      <w:r>
        <w:t>鉴于</w:t>
      </w:r>
      <w:r>
        <w:rPr>
          <w:rFonts w:hint="eastAsia" w:asciiTheme="minorEastAsia" w:hAnsiTheme="minorEastAsia" w:eastAsiaTheme="minorEastAsia"/>
          <w:b/>
          <w:u w:val="single"/>
        </w:rPr>
        <w:t xml:space="preserve">                </w:t>
      </w:r>
      <w:r>
        <w:rPr>
          <w:u w:val="single"/>
        </w:rPr>
        <w:t>（发包人名称</w:t>
      </w:r>
      <w:r>
        <w:t>）（以下简称“发包人”）与</w:t>
      </w:r>
      <w:r>
        <w:rPr>
          <w:rFonts w:hint="eastAsia" w:asciiTheme="minorEastAsia" w:hAnsiTheme="minorEastAsia" w:eastAsiaTheme="minorEastAsia"/>
          <w:b/>
          <w:u w:val="single"/>
        </w:rPr>
        <w:t xml:space="preserve">              </w:t>
      </w:r>
      <w:r>
        <w:rPr>
          <w:u w:val="single"/>
        </w:rPr>
        <w:t>（承包人名称）</w:t>
      </w:r>
      <w:r>
        <w:t>（以下称“承包人”）于</w:t>
      </w:r>
      <w:r>
        <w:rPr>
          <w:rFonts w:hint="eastAsia"/>
          <w:u w:val="single"/>
        </w:rPr>
        <w:t xml:space="preserve">   </w:t>
      </w:r>
      <w:r>
        <w:t>年</w:t>
      </w:r>
      <w:r>
        <w:rPr>
          <w:rFonts w:hint="eastAsia"/>
          <w:u w:val="single"/>
        </w:rPr>
        <w:t xml:space="preserve">   </w:t>
      </w:r>
      <w:r>
        <w:t>月</w:t>
      </w:r>
      <w:r>
        <w:rPr>
          <w:rFonts w:hint="eastAsia"/>
          <w:u w:val="single"/>
        </w:rPr>
        <w:t xml:space="preserve">   </w:t>
      </w:r>
      <w:r>
        <w:t>日就（</w:t>
      </w:r>
      <w:r>
        <w:rPr>
          <w:u w:val="single"/>
        </w:rPr>
        <w:t>工程名称</w:t>
      </w:r>
      <w:r>
        <w:t xml:space="preserve">）施工及有关事项协商一致共同签订《建设工程施工合同》。我方愿意无条件地、不可撤销地就承包人履行与你方签订的合同，向你方提供连带责任担保。 </w:t>
      </w:r>
    </w:p>
    <w:p>
      <w:pPr>
        <w:pStyle w:val="405"/>
      </w:pPr>
      <w:r>
        <w:t>1. 担保金额人民币（大写）</w:t>
      </w:r>
      <w:r>
        <w:rPr>
          <w:rFonts w:hint="eastAsia"/>
          <w:u w:val="single"/>
        </w:rPr>
        <w:t xml:space="preserve">          </w:t>
      </w:r>
      <w:r>
        <w:t>元（¥</w:t>
      </w:r>
      <w:r>
        <w:rPr>
          <w:rFonts w:hint="eastAsia" w:asciiTheme="minorEastAsia" w:hAnsiTheme="minorEastAsia" w:eastAsiaTheme="minorEastAsia"/>
          <w:u w:val="single"/>
        </w:rPr>
        <w:t xml:space="preserve">           </w:t>
      </w:r>
      <w:r>
        <w:t>）。</w:t>
      </w:r>
    </w:p>
    <w:p>
      <w:pPr>
        <w:pStyle w:val="405"/>
      </w:pPr>
      <w:r>
        <w:t>2. 担保有效期自你方与承包人签订的合同生效之日起至你方签发或应签发工程接收证书之日止。</w:t>
      </w:r>
    </w:p>
    <w:p>
      <w:pPr>
        <w:pStyle w:val="405"/>
      </w:pPr>
      <w:r>
        <w:t>3. 在本担保有效期内，因承包人违反合同约定的义务给你方造成经济损失时，我方在收到你方以书面形式提出的在担保金额内的赔偿要求后，在7天内无条件支付。</w:t>
      </w:r>
    </w:p>
    <w:p>
      <w:pPr>
        <w:pStyle w:val="405"/>
      </w:pPr>
      <w:r>
        <w:t>4. 你方和承包人按合同约定变更合同时，我方承担本担保规定的义务不变。</w:t>
      </w:r>
    </w:p>
    <w:p>
      <w:pPr>
        <w:pStyle w:val="405"/>
      </w:pPr>
      <w:r>
        <w:t>5. 因本保函发生的纠纷，可由双方协商解决，协商不成的，任何一方均可提请仲裁委员会仲裁。</w:t>
      </w:r>
    </w:p>
    <w:p>
      <w:pPr>
        <w:pStyle w:val="405"/>
      </w:pPr>
      <w:r>
        <w:t>6. 本保函自我方法定代表人（或其授权代理人）签字并加盖公章之日起生效。</w:t>
      </w:r>
    </w:p>
    <w:p>
      <w:pPr>
        <w:pStyle w:val="405"/>
      </w:pPr>
      <w:r>
        <w:t>担 保 人：（盖单位章）</w:t>
      </w:r>
    </w:p>
    <w:p>
      <w:pPr>
        <w:pStyle w:val="405"/>
      </w:pPr>
      <w:r>
        <w:t>法定代表人或其委托代理人：（签字）</w:t>
      </w:r>
    </w:p>
    <w:p>
      <w:pPr>
        <w:pStyle w:val="405"/>
      </w:pPr>
      <w:r>
        <w:t>地    址：</w:t>
      </w:r>
    </w:p>
    <w:p>
      <w:pPr>
        <w:pStyle w:val="405"/>
      </w:pPr>
      <w:r>
        <w:t>邮政编码：</w:t>
      </w:r>
    </w:p>
    <w:p>
      <w:pPr>
        <w:pStyle w:val="405"/>
        <w:rPr>
          <w:u w:val="single"/>
        </w:rPr>
      </w:pPr>
      <w:r>
        <w:t>电    话：</w:t>
      </w:r>
    </w:p>
    <w:p>
      <w:pPr>
        <w:pStyle w:val="405"/>
      </w:pPr>
      <w:r>
        <w:t>传    真：</w:t>
      </w:r>
    </w:p>
    <w:p>
      <w:pPr>
        <w:pStyle w:val="405"/>
      </w:pPr>
      <w:r>
        <w:t>年</w:t>
      </w:r>
      <w:r>
        <w:rPr>
          <w:rFonts w:hint="eastAsia"/>
        </w:rPr>
        <w:t xml:space="preserve">  </w:t>
      </w:r>
      <w:r>
        <w:t>月</w:t>
      </w:r>
      <w:r>
        <w:rPr>
          <w:rFonts w:hint="eastAsia"/>
        </w:rPr>
        <w:t xml:space="preserve">  </w:t>
      </w:r>
      <w:r>
        <w:t>日</w:t>
      </w:r>
    </w:p>
    <w:p>
      <w:pPr>
        <w:pStyle w:val="405"/>
        <w:ind w:firstLine="0"/>
      </w:pPr>
    </w:p>
    <w:p>
      <w:pPr>
        <w:pStyle w:val="405"/>
        <w:ind w:firstLine="0"/>
      </w:pPr>
    </w:p>
    <w:p>
      <w:pPr>
        <w:pStyle w:val="405"/>
      </w:pPr>
      <w:r>
        <w:t>附</w:t>
      </w:r>
      <w:bookmarkStart w:id="627" w:name="_Toc296346733"/>
      <w:bookmarkStart w:id="628" w:name="_Toc267261702"/>
      <w:bookmarkStart w:id="629" w:name="_Toc296347231"/>
      <w:bookmarkStart w:id="630" w:name="_Toc296891272"/>
      <w:bookmarkStart w:id="631" w:name="_Toc296503232"/>
      <w:bookmarkStart w:id="632" w:name="_Toc296944571"/>
      <w:bookmarkStart w:id="633" w:name="_Toc296891060"/>
      <w:r>
        <w:t>件9 ：</w:t>
      </w:r>
      <w:bookmarkEnd w:id="627"/>
      <w:bookmarkEnd w:id="628"/>
      <w:bookmarkEnd w:id="629"/>
      <w:bookmarkEnd w:id="630"/>
      <w:bookmarkEnd w:id="631"/>
      <w:bookmarkEnd w:id="632"/>
      <w:bookmarkEnd w:id="633"/>
    </w:p>
    <w:p>
      <w:pPr>
        <w:pStyle w:val="405"/>
        <w:jc w:val="center"/>
      </w:pPr>
      <w:r>
        <w:t>预付款担保</w:t>
      </w:r>
    </w:p>
    <w:p>
      <w:pPr>
        <w:pStyle w:val="405"/>
      </w:pPr>
      <w:r>
        <w:rPr>
          <w:rFonts w:hint="eastAsia" w:ascii="宋体" w:hAnsi="宋体" w:cs="Arial"/>
          <w:bCs/>
          <w:u w:val="single"/>
          <w:lang w:eastAsia="zh-CN"/>
        </w:rPr>
        <w:t>西宁市城中区人民法院</w:t>
      </w:r>
      <w:r>
        <w:t xml:space="preserve"> （发包人名称）：</w:t>
      </w:r>
    </w:p>
    <w:p>
      <w:pPr>
        <w:pStyle w:val="405"/>
        <w:rPr>
          <w:u w:val="single"/>
        </w:rPr>
      </w:pPr>
      <w:r>
        <w:t>根据</w:t>
      </w:r>
      <w:r>
        <w:rPr>
          <w:rFonts w:hint="eastAsia"/>
          <w:u w:val="single"/>
        </w:rPr>
        <w:t xml:space="preserve">          </w:t>
      </w:r>
      <w:r>
        <w:t>（承包人名称）（以下称</w:t>
      </w:r>
      <w:r>
        <w:rPr>
          <w:rFonts w:hint="eastAsia"/>
        </w:rPr>
        <w:t>“</w:t>
      </w:r>
      <w:r>
        <w:t>承包人</w:t>
      </w:r>
      <w:r>
        <w:rPr>
          <w:rFonts w:hint="eastAsia"/>
        </w:rPr>
        <w:t>”</w:t>
      </w:r>
      <w:r>
        <w:t>）与</w:t>
      </w:r>
      <w:r>
        <w:rPr>
          <w:rFonts w:hint="eastAsia"/>
          <w:u w:val="single"/>
        </w:rPr>
        <w:t xml:space="preserve">             </w:t>
      </w:r>
      <w:r>
        <w:t>（发包人名称）（以下简称</w:t>
      </w:r>
      <w:r>
        <w:rPr>
          <w:rFonts w:hint="eastAsia"/>
        </w:rPr>
        <w:t>“</w:t>
      </w:r>
      <w:r>
        <w:t>发包人</w:t>
      </w:r>
      <w:r>
        <w:rPr>
          <w:rFonts w:hint="eastAsia"/>
        </w:rPr>
        <w:t>”</w:t>
      </w:r>
      <w:r>
        <w:t>）于</w:t>
      </w:r>
      <w:r>
        <w:rPr>
          <w:rFonts w:hint="eastAsia"/>
          <w:u w:val="single"/>
        </w:rPr>
        <w:t xml:space="preserve">    </w:t>
      </w:r>
      <w:r>
        <w:t>年</w:t>
      </w:r>
      <w:r>
        <w:rPr>
          <w:rFonts w:hint="eastAsia"/>
          <w:u w:val="single"/>
        </w:rPr>
        <w:t xml:space="preserve">   </w:t>
      </w:r>
      <w:r>
        <w:t>月</w:t>
      </w:r>
      <w:r>
        <w:rPr>
          <w:rFonts w:hint="eastAsia"/>
          <w:u w:val="single"/>
        </w:rPr>
        <w:t xml:space="preserve">   </w:t>
      </w:r>
      <w:r>
        <w:t>日签订的（工程名称）《建设工程施工合同》，承包人按约定的金额向</w:t>
      </w:r>
      <w:r>
        <w:rPr>
          <w:rFonts w:hint="eastAsia"/>
        </w:rPr>
        <w:t>你方</w:t>
      </w:r>
      <w:r>
        <w:t>提交一份预付款担保，即有权得到</w:t>
      </w:r>
      <w:r>
        <w:rPr>
          <w:rFonts w:hint="eastAsia"/>
        </w:rPr>
        <w:t>你方</w:t>
      </w:r>
      <w:r>
        <w:t>支付相等金额的预付款。我方愿意就你方提供给承包人的预付款</w:t>
      </w:r>
      <w:r>
        <w:rPr>
          <w:rFonts w:hint="eastAsia"/>
        </w:rPr>
        <w:t>为承包人</w:t>
      </w:r>
      <w:r>
        <w:t>提供连带责任担保。</w:t>
      </w:r>
    </w:p>
    <w:p>
      <w:pPr>
        <w:pStyle w:val="405"/>
      </w:pPr>
      <w:r>
        <w:rPr>
          <w:rFonts w:hint="eastAsia"/>
        </w:rPr>
        <w:t xml:space="preserve">1. </w:t>
      </w:r>
      <w:r>
        <w:t>担保金额人民币（大写）</w:t>
      </w:r>
      <w:r>
        <w:rPr>
          <w:rFonts w:hint="eastAsia"/>
          <w:u w:val="single"/>
        </w:rPr>
        <w:t xml:space="preserve">            </w:t>
      </w:r>
      <w:r>
        <w:rPr>
          <w:rFonts w:hint="eastAsia"/>
        </w:rPr>
        <w:t>元</w:t>
      </w:r>
      <w:r>
        <w:t>（¥</w:t>
      </w:r>
      <w:r>
        <w:rPr>
          <w:rFonts w:hint="eastAsia"/>
          <w:u w:val="single"/>
        </w:rPr>
        <w:t xml:space="preserve">       </w:t>
      </w:r>
      <w:r>
        <w:t>）。</w:t>
      </w:r>
    </w:p>
    <w:p>
      <w:pPr>
        <w:pStyle w:val="405"/>
        <w:spacing w:line="276" w:lineRule="auto"/>
      </w:pPr>
      <w:r>
        <w:rPr>
          <w:rFonts w:hint="eastAsia"/>
        </w:rPr>
        <w:t xml:space="preserve">2. </w:t>
      </w:r>
      <w:r>
        <w:t>担保有效期自预付款支付给承包人起生效，至</w:t>
      </w:r>
      <w:r>
        <w:rPr>
          <w:rFonts w:hint="eastAsia"/>
        </w:rPr>
        <w:t>你方</w:t>
      </w:r>
      <w:r>
        <w:t>签发的</w:t>
      </w:r>
      <w:r>
        <w:rPr>
          <w:rFonts w:hint="eastAsia"/>
        </w:rPr>
        <w:t>进</w:t>
      </w:r>
      <w:r>
        <w:t>度款支付证书说明已完全扣清止。</w:t>
      </w:r>
    </w:p>
    <w:p>
      <w:pPr>
        <w:pStyle w:val="405"/>
        <w:spacing w:line="276" w:lineRule="auto"/>
      </w:pPr>
      <w:r>
        <w:rPr>
          <w:rFonts w:hint="eastAsia"/>
        </w:rPr>
        <w:t xml:space="preserve">3. </w:t>
      </w:r>
      <w:r>
        <w:t>在本保函有效期内，因承包人违反合同约定的义务而要求</w:t>
      </w:r>
      <w:r>
        <w:rPr>
          <w:rFonts w:hint="eastAsia"/>
        </w:rPr>
        <w:t>收</w:t>
      </w:r>
      <w:r>
        <w:t>回预付款时，我方在收到你方的书面通知后，在７天内无条件支付。但本保函的担保金额，在任何时候不应超过预付款金额减去</w:t>
      </w:r>
      <w:r>
        <w:rPr>
          <w:rFonts w:hint="eastAsia"/>
        </w:rPr>
        <w:t>你方</w:t>
      </w:r>
      <w:r>
        <w:t>按合同约定在向承包人签发的进度款支付证书中扣除的金额。</w:t>
      </w:r>
    </w:p>
    <w:p>
      <w:pPr>
        <w:pStyle w:val="405"/>
        <w:spacing w:line="276" w:lineRule="auto"/>
      </w:pPr>
      <w:r>
        <w:rPr>
          <w:rFonts w:hint="eastAsia"/>
        </w:rPr>
        <w:t>4. 你方</w:t>
      </w:r>
      <w:r>
        <w:t>和承包人按合同约定变更合同时，我方承担本保函规定的义务不变。</w:t>
      </w:r>
    </w:p>
    <w:p>
      <w:pPr>
        <w:pStyle w:val="405"/>
        <w:spacing w:line="276" w:lineRule="auto"/>
      </w:pPr>
      <w:r>
        <w:rPr>
          <w:rFonts w:hint="eastAsia"/>
        </w:rPr>
        <w:t xml:space="preserve">5. </w:t>
      </w:r>
      <w:r>
        <w:t>因本保函发生的纠纷，可由双方协商解决，协商不成的，任何一方均可提请仲裁委员会仲裁。</w:t>
      </w:r>
    </w:p>
    <w:p>
      <w:pPr>
        <w:pStyle w:val="405"/>
        <w:spacing w:line="276" w:lineRule="auto"/>
      </w:pPr>
      <w:r>
        <w:rPr>
          <w:rFonts w:hint="eastAsia"/>
        </w:rPr>
        <w:t xml:space="preserve">6. </w:t>
      </w:r>
      <w:r>
        <w:t>本保函自我方法定代表人（或其授权代理人）签字并加盖公章之日起生效。</w:t>
      </w:r>
    </w:p>
    <w:p>
      <w:pPr>
        <w:pStyle w:val="405"/>
        <w:spacing w:line="276" w:lineRule="auto"/>
      </w:pPr>
      <w:r>
        <w:t>担保人：（盖单位章）</w:t>
      </w:r>
    </w:p>
    <w:p>
      <w:pPr>
        <w:pStyle w:val="405"/>
        <w:spacing w:line="276" w:lineRule="auto"/>
      </w:pPr>
      <w:r>
        <w:t>法定代表人或其委托代理人：（签字）</w:t>
      </w:r>
    </w:p>
    <w:p>
      <w:pPr>
        <w:pStyle w:val="405"/>
        <w:spacing w:line="276" w:lineRule="auto"/>
      </w:pPr>
      <w:r>
        <w:t>地    址：</w:t>
      </w:r>
      <w:r>
        <w:rPr>
          <w:u w:val="single"/>
        </w:rPr>
        <w:tab/>
      </w:r>
      <w:r>
        <w:rPr>
          <w:u w:val="single"/>
        </w:rPr>
        <w:tab/>
      </w:r>
      <w:r>
        <w:rPr>
          <w:u w:val="single"/>
        </w:rPr>
        <w:tab/>
      </w:r>
      <w:r>
        <w:rPr>
          <w:u w:val="single"/>
        </w:rPr>
        <w:tab/>
      </w:r>
      <w:r>
        <w:rPr>
          <w:u w:val="single"/>
        </w:rPr>
        <w:tab/>
      </w:r>
      <w:r>
        <w:rPr>
          <w:u w:val="single"/>
        </w:rPr>
        <w:tab/>
      </w:r>
      <w:r>
        <w:rPr>
          <w:u w:val="single"/>
        </w:rPr>
        <w:tab/>
      </w:r>
    </w:p>
    <w:p>
      <w:pPr>
        <w:pStyle w:val="405"/>
        <w:spacing w:line="276" w:lineRule="auto"/>
        <w:rPr>
          <w:u w:val="single"/>
        </w:rPr>
      </w:pPr>
      <w:r>
        <w:t>邮政编码：</w:t>
      </w:r>
      <w:r>
        <w:rPr>
          <w:u w:val="single"/>
        </w:rPr>
        <w:tab/>
      </w:r>
      <w:r>
        <w:rPr>
          <w:u w:val="single"/>
        </w:rPr>
        <w:tab/>
      </w:r>
      <w:r>
        <w:rPr>
          <w:u w:val="single"/>
        </w:rPr>
        <w:tab/>
      </w:r>
      <w:r>
        <w:rPr>
          <w:u w:val="single"/>
        </w:rPr>
        <w:tab/>
      </w:r>
      <w:r>
        <w:rPr>
          <w:u w:val="single"/>
        </w:rPr>
        <w:tab/>
      </w:r>
      <w:r>
        <w:rPr>
          <w:u w:val="single"/>
        </w:rPr>
        <w:tab/>
      </w:r>
      <w:r>
        <w:rPr>
          <w:u w:val="single"/>
        </w:rPr>
        <w:tab/>
      </w:r>
    </w:p>
    <w:p>
      <w:pPr>
        <w:pStyle w:val="405"/>
        <w:spacing w:line="276" w:lineRule="auto"/>
        <w:rPr>
          <w:u w:val="single"/>
        </w:rPr>
      </w:pPr>
      <w:r>
        <w:t>电    话：</w:t>
      </w:r>
      <w:r>
        <w:rPr>
          <w:u w:val="single"/>
        </w:rPr>
        <w:tab/>
      </w:r>
      <w:r>
        <w:rPr>
          <w:u w:val="single"/>
        </w:rPr>
        <w:tab/>
      </w:r>
      <w:r>
        <w:rPr>
          <w:u w:val="single"/>
        </w:rPr>
        <w:tab/>
      </w:r>
      <w:r>
        <w:rPr>
          <w:u w:val="single"/>
        </w:rPr>
        <w:tab/>
      </w:r>
      <w:r>
        <w:rPr>
          <w:u w:val="single"/>
        </w:rPr>
        <w:tab/>
      </w:r>
      <w:r>
        <w:rPr>
          <w:u w:val="single"/>
        </w:rPr>
        <w:tab/>
      </w:r>
    </w:p>
    <w:p>
      <w:pPr>
        <w:pStyle w:val="405"/>
        <w:ind w:firstLine="960" w:firstLineChars="400"/>
      </w:pPr>
      <w:r>
        <w:t>年</w:t>
      </w:r>
      <w:r>
        <w:rPr>
          <w:rFonts w:hint="eastAsia"/>
        </w:rPr>
        <w:t xml:space="preserve">    </w:t>
      </w:r>
      <w:r>
        <w:t>月</w:t>
      </w:r>
      <w:r>
        <w:rPr>
          <w:rFonts w:hint="eastAsia"/>
        </w:rPr>
        <w:t xml:space="preserve">    </w:t>
      </w:r>
      <w:r>
        <w:t>日</w:t>
      </w:r>
    </w:p>
    <w:p>
      <w:pPr>
        <w:pStyle w:val="405"/>
      </w:pPr>
      <w:r>
        <w:rPr>
          <w:b/>
        </w:rPr>
        <w:br w:type="page"/>
      </w:r>
      <w:r>
        <w:t>附</w:t>
      </w:r>
      <w:bookmarkStart w:id="634" w:name="_Toc296347232"/>
      <w:bookmarkStart w:id="635" w:name="_Toc296891273"/>
      <w:bookmarkStart w:id="636" w:name="_Toc296346734"/>
      <w:bookmarkStart w:id="637" w:name="_Toc296891061"/>
      <w:bookmarkStart w:id="638" w:name="_Toc296944572"/>
      <w:bookmarkStart w:id="639" w:name="_Toc296503233"/>
      <w:r>
        <w:t xml:space="preserve">件10:  </w:t>
      </w:r>
    </w:p>
    <w:bookmarkEnd w:id="634"/>
    <w:bookmarkEnd w:id="635"/>
    <w:bookmarkEnd w:id="636"/>
    <w:bookmarkEnd w:id="637"/>
    <w:bookmarkEnd w:id="638"/>
    <w:bookmarkEnd w:id="639"/>
    <w:p>
      <w:pPr>
        <w:pStyle w:val="405"/>
        <w:jc w:val="center"/>
      </w:pPr>
      <w:r>
        <w:t>支付担保</w:t>
      </w:r>
    </w:p>
    <w:p>
      <w:pPr>
        <w:pStyle w:val="405"/>
      </w:pPr>
      <w:r>
        <w:t>（承包人）：</w:t>
      </w:r>
    </w:p>
    <w:p>
      <w:pPr>
        <w:pStyle w:val="405"/>
      </w:pPr>
    </w:p>
    <w:p>
      <w:pPr>
        <w:pStyle w:val="405"/>
      </w:pPr>
      <w:r>
        <w:t>鉴于你方作为承包人已经与（发包人名称）（以下称</w:t>
      </w:r>
      <w:r>
        <w:rPr>
          <w:rFonts w:hint="eastAsia"/>
        </w:rPr>
        <w:t>“</w:t>
      </w:r>
      <w:r>
        <w:t>发包人</w:t>
      </w:r>
      <w:r>
        <w:rPr>
          <w:rFonts w:hint="eastAsia"/>
        </w:rPr>
        <w:t>”</w:t>
      </w:r>
      <w:r>
        <w:t>）于</w:t>
      </w:r>
      <w:r>
        <w:rPr>
          <w:rFonts w:hint="eastAsia"/>
          <w:u w:val="single"/>
        </w:rPr>
        <w:t xml:space="preserve">    </w:t>
      </w:r>
      <w:r>
        <w:t>年</w:t>
      </w:r>
      <w:r>
        <w:rPr>
          <w:rFonts w:hint="eastAsia"/>
          <w:u w:val="single"/>
        </w:rPr>
        <w:t xml:space="preserve">   </w:t>
      </w:r>
      <w:r>
        <w:t>月</w:t>
      </w:r>
      <w:r>
        <w:rPr>
          <w:rFonts w:hint="eastAsia"/>
          <w:u w:val="single"/>
        </w:rPr>
        <w:t xml:space="preserve">   </w:t>
      </w:r>
      <w:r>
        <w:t>日签订了（工程名称）《建设工程施工合同》（以下称</w:t>
      </w:r>
      <w:r>
        <w:rPr>
          <w:rFonts w:hint="eastAsia"/>
        </w:rPr>
        <w:t>“</w:t>
      </w:r>
      <w:r>
        <w:t>主合同</w:t>
      </w:r>
      <w:r>
        <w:rPr>
          <w:rFonts w:hint="eastAsia"/>
        </w:rPr>
        <w:t>”</w:t>
      </w:r>
      <w:r>
        <w:t>），应发包人的申请，我方愿就发包人履行主合同约定的工程款支付义务以保证的方式向你方提供如下担保：</w:t>
      </w:r>
    </w:p>
    <w:p>
      <w:pPr>
        <w:pStyle w:val="405"/>
      </w:pPr>
      <w:r>
        <w:t>一、保证的范围及保证金额</w:t>
      </w:r>
    </w:p>
    <w:p>
      <w:pPr>
        <w:pStyle w:val="405"/>
      </w:pPr>
      <w:r>
        <w:rPr>
          <w:rFonts w:hint="eastAsia"/>
        </w:rPr>
        <w:t xml:space="preserve">1. </w:t>
      </w:r>
      <w:r>
        <w:t>我方的保证范围是主合同约定的工程款。</w:t>
      </w:r>
    </w:p>
    <w:p>
      <w:pPr>
        <w:pStyle w:val="405"/>
      </w:pPr>
      <w:r>
        <w:rPr>
          <w:rFonts w:hint="eastAsia"/>
        </w:rPr>
        <w:t xml:space="preserve">2. </w:t>
      </w:r>
      <w:r>
        <w:t>本保函所称主合同约定的工程款是指主合同约定的除工程质量保证金以外的合同价款。</w:t>
      </w:r>
    </w:p>
    <w:p>
      <w:pPr>
        <w:pStyle w:val="405"/>
      </w:pPr>
      <w:r>
        <w:rPr>
          <w:rFonts w:hint="eastAsia"/>
        </w:rPr>
        <w:t xml:space="preserve">3. </w:t>
      </w:r>
      <w:r>
        <w:t>我方保证的金额是主合同约定的工程款的%，数额最高不超过人民币元（大写：）。</w:t>
      </w:r>
    </w:p>
    <w:p>
      <w:pPr>
        <w:pStyle w:val="405"/>
      </w:pPr>
      <w:r>
        <w:t>二、保证的方式及保证期间</w:t>
      </w:r>
    </w:p>
    <w:p>
      <w:pPr>
        <w:pStyle w:val="405"/>
      </w:pPr>
      <w:r>
        <w:rPr>
          <w:rFonts w:hint="eastAsia"/>
        </w:rPr>
        <w:t xml:space="preserve">1. </w:t>
      </w:r>
      <w:r>
        <w:t>我方保证的方式为：连带责任保证。</w:t>
      </w:r>
    </w:p>
    <w:p>
      <w:pPr>
        <w:pStyle w:val="405"/>
      </w:pPr>
      <w:r>
        <w:rPr>
          <w:rFonts w:hint="eastAsia"/>
        </w:rPr>
        <w:t xml:space="preserve">2. </w:t>
      </w:r>
      <w:r>
        <w:t>我方保证的期间为：自本合同生效之日起至主合同约定的工程款支付完毕之日后日内。</w:t>
      </w:r>
    </w:p>
    <w:p>
      <w:pPr>
        <w:pStyle w:val="405"/>
      </w:pPr>
      <w:r>
        <w:rPr>
          <w:rFonts w:hint="eastAsia"/>
        </w:rPr>
        <w:t xml:space="preserve">3. </w:t>
      </w:r>
      <w:r>
        <w:t>你方与发包人协议变更工程款支付日期的，经我方书面同意后，保证期间按照变更后的支付日期做相应调整。</w:t>
      </w:r>
    </w:p>
    <w:p>
      <w:pPr>
        <w:pStyle w:val="405"/>
      </w:pPr>
      <w:r>
        <w:t>三、承担保证责任的形式</w:t>
      </w:r>
    </w:p>
    <w:p>
      <w:pPr>
        <w:pStyle w:val="405"/>
      </w:pPr>
      <w:r>
        <w:t>我方承担保证责任的形式是代为支付。发包人未按主合同约定向你方支付工程款的，由我方在保证金额内代为支付。</w:t>
      </w:r>
    </w:p>
    <w:p>
      <w:pPr>
        <w:pStyle w:val="405"/>
      </w:pPr>
      <w:r>
        <w:t>四、代偿的安排</w:t>
      </w:r>
    </w:p>
    <w:p>
      <w:pPr>
        <w:pStyle w:val="405"/>
      </w:pPr>
      <w:r>
        <w:rPr>
          <w:rFonts w:hint="eastAsia"/>
        </w:rPr>
        <w:t xml:space="preserve">1. </w:t>
      </w:r>
      <w:r>
        <w:t>你方要求我方承担保证责任的，应向我方发出书面索赔通知及发包人未支付主合同约定工程款的证明材料。索赔通知应写明要求索赔的金额，支付款项应到达的账号。</w:t>
      </w:r>
    </w:p>
    <w:p>
      <w:pPr>
        <w:pStyle w:val="405"/>
      </w:pPr>
      <w:r>
        <w:rPr>
          <w:rFonts w:hint="eastAsia"/>
        </w:rPr>
        <w:t xml:space="preserve">2. </w:t>
      </w:r>
      <w:r>
        <w:t>在出现你方与发包人因工程质量发生争议，发包人拒绝向你方支付工程款的情形时，你方要求我方履行保证责任代为支付的，需提供符合相应条件要求的工程质量检测机构出具的质量说明材料。</w:t>
      </w:r>
    </w:p>
    <w:p>
      <w:pPr>
        <w:pStyle w:val="405"/>
      </w:pPr>
      <w:r>
        <w:rPr>
          <w:rFonts w:hint="eastAsia"/>
        </w:rPr>
        <w:t xml:space="preserve">3. </w:t>
      </w:r>
      <w:r>
        <w:t>我方收到你方的书面索赔通知及相应的证明材料后７天内无条件支付。</w:t>
      </w:r>
    </w:p>
    <w:p>
      <w:pPr>
        <w:pStyle w:val="405"/>
      </w:pPr>
      <w:r>
        <w:t>五、保证责任的解除</w:t>
      </w:r>
    </w:p>
    <w:p>
      <w:pPr>
        <w:pStyle w:val="405"/>
      </w:pPr>
      <w:r>
        <w:rPr>
          <w:rFonts w:hint="eastAsia"/>
        </w:rPr>
        <w:t xml:space="preserve">1. </w:t>
      </w:r>
      <w:r>
        <w:t>在本保函承诺的保证期间内，你方未书面向我方主张保证责任的，自保证期间届满次日起，我方保证责任解除。</w:t>
      </w:r>
    </w:p>
    <w:p>
      <w:pPr>
        <w:pStyle w:val="405"/>
      </w:pPr>
      <w:r>
        <w:rPr>
          <w:rFonts w:hint="eastAsia"/>
        </w:rPr>
        <w:t xml:space="preserve">2. </w:t>
      </w:r>
      <w:r>
        <w:t>发包人按主合同约定履行了工程款的全部支付义务的，自本保函承诺的保证期间届满次日起，我方保证责任解除。</w:t>
      </w:r>
    </w:p>
    <w:p>
      <w:pPr>
        <w:pStyle w:val="405"/>
      </w:pPr>
      <w:r>
        <w:rPr>
          <w:rFonts w:hint="eastAsia"/>
        </w:rPr>
        <w:t xml:space="preserve">3. </w:t>
      </w:r>
      <w:r>
        <w:t>我方按照本保函向你方履行保证责任所支付金额达到本保函保证金额时，自我方向你方支付（支付款项从我方账户划出）之日起，保证责任即解除。</w:t>
      </w:r>
    </w:p>
    <w:p>
      <w:pPr>
        <w:pStyle w:val="405"/>
      </w:pPr>
      <w:r>
        <w:rPr>
          <w:rFonts w:hint="eastAsia"/>
        </w:rPr>
        <w:t xml:space="preserve">4. </w:t>
      </w:r>
      <w:r>
        <w:t>按照法律法规的规定或出现应解除我方保证责任的其他情形的，我方在本保函项下的保证责任亦解除。</w:t>
      </w:r>
    </w:p>
    <w:p>
      <w:pPr>
        <w:pStyle w:val="405"/>
      </w:pPr>
      <w:r>
        <w:rPr>
          <w:rFonts w:hint="eastAsia"/>
        </w:rPr>
        <w:t xml:space="preserve">5. </w:t>
      </w:r>
      <w:r>
        <w:t>我方解除保证责任后，你方应自我方保证责任解除之日起个工作日内，将本保函原件返还我方。</w:t>
      </w:r>
    </w:p>
    <w:p>
      <w:pPr>
        <w:pStyle w:val="405"/>
      </w:pPr>
      <w:r>
        <w:t>六、免责条款</w:t>
      </w:r>
    </w:p>
    <w:p>
      <w:pPr>
        <w:pStyle w:val="405"/>
      </w:pPr>
      <w:r>
        <w:rPr>
          <w:rFonts w:hint="eastAsia"/>
        </w:rPr>
        <w:t xml:space="preserve">1. </w:t>
      </w:r>
      <w:r>
        <w:t>因你方违约致使发包人不能履行义务的，我方不承担保证责任。</w:t>
      </w:r>
    </w:p>
    <w:p>
      <w:pPr>
        <w:pStyle w:val="405"/>
      </w:pPr>
      <w:r>
        <w:rPr>
          <w:rFonts w:hint="eastAsia"/>
        </w:rPr>
        <w:t xml:space="preserve">2. </w:t>
      </w:r>
      <w:r>
        <w:t>依照法律法规的规定或你方与发包人的另行约定，免除发包人部分或全部义务的，我方亦免除其相应的保证责任。</w:t>
      </w:r>
    </w:p>
    <w:p>
      <w:pPr>
        <w:pStyle w:val="405"/>
      </w:pPr>
      <w:r>
        <w:rPr>
          <w:rFonts w:hint="eastAsia"/>
        </w:rPr>
        <w:t xml:space="preserve">3. </w:t>
      </w:r>
      <w:r>
        <w:t>你方与发包人协议变更主合同的，如加重发包人责任致使我方保证责任加重的，需征得我方书面同意，否则我方不再承担因此而加重部分的保证责任，但主合同第10条</w:t>
      </w:r>
      <w:r>
        <w:rPr>
          <w:rFonts w:hint="eastAsia"/>
        </w:rPr>
        <w:t>〔</w:t>
      </w:r>
      <w:r>
        <w:t>变更</w:t>
      </w:r>
      <w:r>
        <w:rPr>
          <w:rFonts w:hint="eastAsia"/>
        </w:rPr>
        <w:t>〕</w:t>
      </w:r>
      <w:r>
        <w:t>约定的变更不受本款限制。</w:t>
      </w:r>
    </w:p>
    <w:p>
      <w:pPr>
        <w:pStyle w:val="405"/>
      </w:pPr>
      <w:r>
        <w:rPr>
          <w:rFonts w:hint="eastAsia"/>
        </w:rPr>
        <w:t xml:space="preserve">4. </w:t>
      </w:r>
      <w:r>
        <w:t>因不可抗力造成发包人不能履行义务的，我方不承担保证责任。</w:t>
      </w:r>
    </w:p>
    <w:p>
      <w:pPr>
        <w:pStyle w:val="405"/>
      </w:pPr>
      <w:r>
        <w:t>七、争议解决</w:t>
      </w:r>
    </w:p>
    <w:p>
      <w:pPr>
        <w:pStyle w:val="405"/>
      </w:pPr>
      <w:r>
        <w:t>因本保函</w:t>
      </w:r>
      <w:r>
        <w:rPr>
          <w:rFonts w:hint="eastAsia"/>
        </w:rPr>
        <w:t>或本保函相关事项</w:t>
      </w:r>
      <w:r>
        <w:t>发生的纠纷，可由双方协商解决，协商不成的，按下列第种方式</w:t>
      </w:r>
      <w:r>
        <w:rPr>
          <w:rFonts w:hint="eastAsia"/>
        </w:rPr>
        <w:t>解</w:t>
      </w:r>
      <w:r>
        <w:t>决：</w:t>
      </w:r>
    </w:p>
    <w:p>
      <w:pPr>
        <w:pStyle w:val="405"/>
      </w:pPr>
      <w:r>
        <w:t>（1）向仲裁委员会申请仲裁；</w:t>
      </w:r>
    </w:p>
    <w:p>
      <w:pPr>
        <w:pStyle w:val="405"/>
      </w:pPr>
      <w:r>
        <w:t>（2）向人民法院起诉。</w:t>
      </w:r>
    </w:p>
    <w:p>
      <w:pPr>
        <w:pStyle w:val="405"/>
      </w:pPr>
      <w:r>
        <w:t>八、保函的生效</w:t>
      </w:r>
    </w:p>
    <w:p>
      <w:pPr>
        <w:pStyle w:val="405"/>
      </w:pPr>
      <w:r>
        <w:t>本保函自我方法定代表人（或其授权代理人）签字并加盖公章之日起生效。</w:t>
      </w:r>
    </w:p>
    <w:p>
      <w:pPr>
        <w:pStyle w:val="405"/>
      </w:pPr>
    </w:p>
    <w:p>
      <w:pPr>
        <w:pStyle w:val="405"/>
      </w:pPr>
    </w:p>
    <w:p>
      <w:pPr>
        <w:pStyle w:val="405"/>
      </w:pPr>
      <w:r>
        <w:t>担保人：（盖章）</w:t>
      </w:r>
    </w:p>
    <w:p>
      <w:pPr>
        <w:pStyle w:val="405"/>
      </w:pPr>
      <w:r>
        <w:t>法定代表人或委托代理人：（签字）</w:t>
      </w:r>
    </w:p>
    <w:p>
      <w:pPr>
        <w:pStyle w:val="405"/>
      </w:pPr>
      <w:r>
        <w:t>地    址：</w:t>
      </w:r>
    </w:p>
    <w:p>
      <w:pPr>
        <w:pStyle w:val="405"/>
      </w:pPr>
      <w:r>
        <w:t>邮政编码：</w:t>
      </w:r>
    </w:p>
    <w:p>
      <w:pPr>
        <w:pStyle w:val="405"/>
      </w:pPr>
      <w:r>
        <w:t>传    真：</w:t>
      </w:r>
    </w:p>
    <w:p>
      <w:pPr>
        <w:pStyle w:val="405"/>
        <w:rPr>
          <w:u w:val="single"/>
        </w:rPr>
      </w:pPr>
    </w:p>
    <w:p>
      <w:pPr>
        <w:pStyle w:val="405"/>
      </w:pPr>
      <w:r>
        <w:t>年</w:t>
      </w:r>
      <w:r>
        <w:rPr>
          <w:rFonts w:hint="eastAsia"/>
        </w:rPr>
        <w:t xml:space="preserve">   </w:t>
      </w:r>
      <w:r>
        <w:t>月</w:t>
      </w:r>
      <w:r>
        <w:rPr>
          <w:rFonts w:hint="eastAsia"/>
        </w:rPr>
        <w:t xml:space="preserve">  </w:t>
      </w:r>
      <w:r>
        <w:t>日</w:t>
      </w:r>
    </w:p>
    <w:p>
      <w:pPr>
        <w:pStyle w:val="405"/>
      </w:pPr>
      <w:r>
        <w:br w:type="page"/>
      </w:r>
      <w:r>
        <w:t>附件11：</w:t>
      </w:r>
    </w:p>
    <w:p>
      <w:pPr>
        <w:pStyle w:val="405"/>
        <w:jc w:val="center"/>
      </w:pPr>
      <w:r>
        <w:t>11-1：材料暂估价表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405"/>
              <w:ind w:firstLine="0"/>
            </w:pPr>
            <w:r>
              <w:t>序号</w:t>
            </w:r>
          </w:p>
        </w:tc>
        <w:tc>
          <w:tcPr>
            <w:tcW w:w="1984" w:type="dxa"/>
            <w:tcBorders>
              <w:top w:val="single" w:color="auto" w:sz="12" w:space="0"/>
              <w:bottom w:val="double" w:color="auto" w:sz="6" w:space="0"/>
            </w:tcBorders>
          </w:tcPr>
          <w:p>
            <w:pPr>
              <w:pStyle w:val="405"/>
            </w:pPr>
            <w:r>
              <w:t>名称</w:t>
            </w:r>
          </w:p>
        </w:tc>
        <w:tc>
          <w:tcPr>
            <w:tcW w:w="851" w:type="dxa"/>
            <w:tcBorders>
              <w:top w:val="single" w:color="auto" w:sz="12" w:space="0"/>
              <w:bottom w:val="double" w:color="auto" w:sz="6" w:space="0"/>
            </w:tcBorders>
          </w:tcPr>
          <w:p>
            <w:pPr>
              <w:pStyle w:val="405"/>
              <w:ind w:firstLine="0"/>
            </w:pPr>
            <w:r>
              <w:t>单位</w:t>
            </w:r>
          </w:p>
        </w:tc>
        <w:tc>
          <w:tcPr>
            <w:tcW w:w="774" w:type="dxa"/>
            <w:tcBorders>
              <w:top w:val="single" w:color="auto" w:sz="12" w:space="0"/>
              <w:bottom w:val="double" w:color="auto" w:sz="6" w:space="0"/>
            </w:tcBorders>
          </w:tcPr>
          <w:p>
            <w:pPr>
              <w:pStyle w:val="405"/>
              <w:ind w:firstLine="0"/>
            </w:pPr>
            <w:r>
              <w:t>数量</w:t>
            </w:r>
          </w:p>
        </w:tc>
        <w:tc>
          <w:tcPr>
            <w:tcW w:w="1352" w:type="dxa"/>
            <w:tcBorders>
              <w:top w:val="single" w:color="auto" w:sz="12" w:space="0"/>
              <w:bottom w:val="double" w:color="auto" w:sz="6" w:space="0"/>
            </w:tcBorders>
          </w:tcPr>
          <w:p>
            <w:pPr>
              <w:pStyle w:val="405"/>
              <w:ind w:firstLine="0"/>
            </w:pPr>
            <w:r>
              <w:t>单价</w:t>
            </w:r>
            <w:r>
              <w:rPr>
                <w:rFonts w:hint="eastAsia"/>
              </w:rPr>
              <w:t>（元）</w:t>
            </w:r>
          </w:p>
        </w:tc>
        <w:tc>
          <w:tcPr>
            <w:tcW w:w="1418" w:type="dxa"/>
            <w:tcBorders>
              <w:top w:val="single" w:color="auto" w:sz="12" w:space="0"/>
              <w:bottom w:val="double" w:color="auto" w:sz="6" w:space="0"/>
            </w:tcBorders>
          </w:tcPr>
          <w:p>
            <w:pPr>
              <w:pStyle w:val="405"/>
              <w:ind w:firstLine="0"/>
            </w:pPr>
            <w:r>
              <w:t>合价</w:t>
            </w:r>
            <w:r>
              <w:rPr>
                <w:rFonts w:hint="eastAsia"/>
              </w:rPr>
              <w:t>（元）</w:t>
            </w:r>
          </w:p>
        </w:tc>
        <w:tc>
          <w:tcPr>
            <w:tcW w:w="1701" w:type="dxa"/>
            <w:tcBorders>
              <w:top w:val="single" w:color="auto" w:sz="12" w:space="0"/>
              <w:bottom w:val="double" w:color="auto" w:sz="6" w:space="0"/>
            </w:tcBorders>
          </w:tcPr>
          <w:p>
            <w:pPr>
              <w:pStyle w:val="405"/>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405"/>
            </w:pPr>
          </w:p>
        </w:tc>
        <w:tc>
          <w:tcPr>
            <w:tcW w:w="1984" w:type="dxa"/>
            <w:tcBorders>
              <w:top w:val="double" w:color="auto" w:sz="6" w:space="0"/>
              <w:bottom w:val="single" w:color="auto" w:sz="6" w:space="0"/>
            </w:tcBorders>
          </w:tcPr>
          <w:p>
            <w:pPr>
              <w:pStyle w:val="405"/>
            </w:pPr>
          </w:p>
        </w:tc>
        <w:tc>
          <w:tcPr>
            <w:tcW w:w="851" w:type="dxa"/>
            <w:tcBorders>
              <w:top w:val="double" w:color="auto" w:sz="6" w:space="0"/>
              <w:bottom w:val="single" w:color="auto" w:sz="6" w:space="0"/>
            </w:tcBorders>
          </w:tcPr>
          <w:p>
            <w:pPr>
              <w:pStyle w:val="405"/>
            </w:pPr>
          </w:p>
        </w:tc>
        <w:tc>
          <w:tcPr>
            <w:tcW w:w="774" w:type="dxa"/>
            <w:tcBorders>
              <w:top w:val="double" w:color="auto" w:sz="6" w:space="0"/>
              <w:bottom w:val="single" w:color="auto" w:sz="6" w:space="0"/>
            </w:tcBorders>
          </w:tcPr>
          <w:p>
            <w:pPr>
              <w:pStyle w:val="405"/>
            </w:pPr>
          </w:p>
        </w:tc>
        <w:tc>
          <w:tcPr>
            <w:tcW w:w="1352" w:type="dxa"/>
            <w:tcBorders>
              <w:top w:val="double" w:color="auto" w:sz="6" w:space="0"/>
              <w:bottom w:val="single" w:color="auto" w:sz="6" w:space="0"/>
            </w:tcBorders>
          </w:tcPr>
          <w:p>
            <w:pPr>
              <w:pStyle w:val="405"/>
            </w:pPr>
          </w:p>
        </w:tc>
        <w:tc>
          <w:tcPr>
            <w:tcW w:w="1418" w:type="dxa"/>
            <w:tcBorders>
              <w:top w:val="double" w:color="auto" w:sz="6" w:space="0"/>
              <w:bottom w:val="single" w:color="auto" w:sz="6" w:space="0"/>
            </w:tcBorders>
          </w:tcPr>
          <w:p>
            <w:pPr>
              <w:pStyle w:val="405"/>
            </w:pPr>
          </w:p>
        </w:tc>
        <w:tc>
          <w:tcPr>
            <w:tcW w:w="1701" w:type="dxa"/>
            <w:tcBorders>
              <w:top w:val="double" w:color="auto" w:sz="6" w:space="0"/>
              <w:bottom w:val="single" w:color="auto" w:sz="6" w:space="0"/>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405"/>
            </w:pPr>
          </w:p>
        </w:tc>
        <w:tc>
          <w:tcPr>
            <w:tcW w:w="1984" w:type="dxa"/>
            <w:tcBorders>
              <w:top w:val="nil"/>
            </w:tcBorders>
          </w:tcPr>
          <w:p>
            <w:pPr>
              <w:pStyle w:val="405"/>
            </w:pPr>
          </w:p>
        </w:tc>
        <w:tc>
          <w:tcPr>
            <w:tcW w:w="851" w:type="dxa"/>
            <w:tcBorders>
              <w:top w:val="nil"/>
            </w:tcBorders>
          </w:tcPr>
          <w:p>
            <w:pPr>
              <w:pStyle w:val="405"/>
            </w:pPr>
          </w:p>
        </w:tc>
        <w:tc>
          <w:tcPr>
            <w:tcW w:w="774" w:type="dxa"/>
            <w:tcBorders>
              <w:top w:val="nil"/>
            </w:tcBorders>
          </w:tcPr>
          <w:p>
            <w:pPr>
              <w:pStyle w:val="405"/>
            </w:pPr>
          </w:p>
        </w:tc>
        <w:tc>
          <w:tcPr>
            <w:tcW w:w="1352" w:type="dxa"/>
            <w:tcBorders>
              <w:top w:val="nil"/>
            </w:tcBorders>
          </w:tcPr>
          <w:p>
            <w:pPr>
              <w:pStyle w:val="405"/>
            </w:pPr>
          </w:p>
        </w:tc>
        <w:tc>
          <w:tcPr>
            <w:tcW w:w="1418" w:type="dxa"/>
            <w:tcBorders>
              <w:top w:val="nil"/>
            </w:tcBorders>
          </w:tcPr>
          <w:p>
            <w:pPr>
              <w:pStyle w:val="405"/>
            </w:pPr>
          </w:p>
        </w:tc>
        <w:tc>
          <w:tcPr>
            <w:tcW w:w="1701" w:type="dxa"/>
            <w:tcBorders>
              <w:top w:val="nil"/>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bl>
    <w:p>
      <w:pPr>
        <w:pStyle w:val="405"/>
      </w:pPr>
    </w:p>
    <w:p>
      <w:pPr>
        <w:pStyle w:val="405"/>
      </w:pPr>
    </w:p>
    <w:p>
      <w:pPr>
        <w:pStyle w:val="405"/>
      </w:pPr>
    </w:p>
    <w:p>
      <w:pPr>
        <w:pStyle w:val="405"/>
      </w:pPr>
      <w:r>
        <w:t>11-2：</w:t>
      </w:r>
    </w:p>
    <w:p>
      <w:pPr>
        <w:pStyle w:val="405"/>
        <w:jc w:val="center"/>
      </w:pPr>
      <w:r>
        <w:t>工程设备暂估价表</w:t>
      </w:r>
    </w:p>
    <w:tbl>
      <w:tblPr>
        <w:tblStyle w:val="62"/>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tcPr>
          <w:p>
            <w:pPr>
              <w:pStyle w:val="405"/>
              <w:ind w:firstLine="0"/>
            </w:pPr>
            <w:r>
              <w:t>序号</w:t>
            </w:r>
          </w:p>
        </w:tc>
        <w:tc>
          <w:tcPr>
            <w:tcW w:w="1984" w:type="dxa"/>
            <w:tcBorders>
              <w:top w:val="single" w:color="auto" w:sz="12" w:space="0"/>
              <w:bottom w:val="double" w:color="auto" w:sz="6" w:space="0"/>
            </w:tcBorders>
          </w:tcPr>
          <w:p>
            <w:pPr>
              <w:pStyle w:val="405"/>
            </w:pPr>
            <w:r>
              <w:t>名称</w:t>
            </w:r>
          </w:p>
        </w:tc>
        <w:tc>
          <w:tcPr>
            <w:tcW w:w="851" w:type="dxa"/>
            <w:tcBorders>
              <w:top w:val="single" w:color="auto" w:sz="12" w:space="0"/>
              <w:bottom w:val="double" w:color="auto" w:sz="6" w:space="0"/>
            </w:tcBorders>
          </w:tcPr>
          <w:p>
            <w:pPr>
              <w:pStyle w:val="405"/>
              <w:ind w:firstLine="0"/>
            </w:pPr>
            <w:r>
              <w:t>单位</w:t>
            </w:r>
          </w:p>
        </w:tc>
        <w:tc>
          <w:tcPr>
            <w:tcW w:w="774" w:type="dxa"/>
            <w:tcBorders>
              <w:top w:val="single" w:color="auto" w:sz="12" w:space="0"/>
              <w:bottom w:val="double" w:color="auto" w:sz="6" w:space="0"/>
            </w:tcBorders>
          </w:tcPr>
          <w:p>
            <w:pPr>
              <w:pStyle w:val="405"/>
              <w:ind w:firstLine="0"/>
            </w:pPr>
            <w:r>
              <w:t>数量</w:t>
            </w:r>
          </w:p>
        </w:tc>
        <w:tc>
          <w:tcPr>
            <w:tcW w:w="1352" w:type="dxa"/>
            <w:tcBorders>
              <w:top w:val="single" w:color="auto" w:sz="12" w:space="0"/>
              <w:bottom w:val="double" w:color="auto" w:sz="6" w:space="0"/>
            </w:tcBorders>
          </w:tcPr>
          <w:p>
            <w:pPr>
              <w:pStyle w:val="405"/>
              <w:ind w:firstLine="0"/>
            </w:pPr>
            <w:r>
              <w:t>单价</w:t>
            </w:r>
            <w:r>
              <w:rPr>
                <w:rFonts w:hint="eastAsia"/>
              </w:rPr>
              <w:t>（元）</w:t>
            </w:r>
          </w:p>
        </w:tc>
        <w:tc>
          <w:tcPr>
            <w:tcW w:w="1418" w:type="dxa"/>
            <w:tcBorders>
              <w:top w:val="single" w:color="auto" w:sz="12" w:space="0"/>
              <w:bottom w:val="double" w:color="auto" w:sz="6" w:space="0"/>
            </w:tcBorders>
          </w:tcPr>
          <w:p>
            <w:pPr>
              <w:pStyle w:val="405"/>
              <w:ind w:firstLine="0"/>
            </w:pPr>
            <w:r>
              <w:t>合价</w:t>
            </w:r>
            <w:r>
              <w:rPr>
                <w:rFonts w:hint="eastAsia"/>
              </w:rPr>
              <w:t>（元）</w:t>
            </w:r>
          </w:p>
        </w:tc>
        <w:tc>
          <w:tcPr>
            <w:tcW w:w="1701" w:type="dxa"/>
            <w:tcBorders>
              <w:top w:val="single" w:color="auto" w:sz="12" w:space="0"/>
              <w:bottom w:val="double" w:color="auto" w:sz="6" w:space="0"/>
            </w:tcBorders>
          </w:tcPr>
          <w:p>
            <w:pPr>
              <w:pStyle w:val="405"/>
            </w:pPr>
            <w: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405"/>
            </w:pPr>
          </w:p>
        </w:tc>
        <w:tc>
          <w:tcPr>
            <w:tcW w:w="1984" w:type="dxa"/>
            <w:tcBorders>
              <w:top w:val="double" w:color="auto" w:sz="6" w:space="0"/>
              <w:bottom w:val="single" w:color="auto" w:sz="6" w:space="0"/>
            </w:tcBorders>
          </w:tcPr>
          <w:p>
            <w:pPr>
              <w:pStyle w:val="405"/>
            </w:pPr>
          </w:p>
        </w:tc>
        <w:tc>
          <w:tcPr>
            <w:tcW w:w="851" w:type="dxa"/>
            <w:tcBorders>
              <w:top w:val="double" w:color="auto" w:sz="6" w:space="0"/>
              <w:bottom w:val="single" w:color="auto" w:sz="6" w:space="0"/>
            </w:tcBorders>
          </w:tcPr>
          <w:p>
            <w:pPr>
              <w:pStyle w:val="405"/>
            </w:pPr>
          </w:p>
        </w:tc>
        <w:tc>
          <w:tcPr>
            <w:tcW w:w="774" w:type="dxa"/>
            <w:tcBorders>
              <w:top w:val="double" w:color="auto" w:sz="6" w:space="0"/>
              <w:bottom w:val="single" w:color="auto" w:sz="6" w:space="0"/>
            </w:tcBorders>
          </w:tcPr>
          <w:p>
            <w:pPr>
              <w:pStyle w:val="405"/>
            </w:pPr>
          </w:p>
        </w:tc>
        <w:tc>
          <w:tcPr>
            <w:tcW w:w="1352" w:type="dxa"/>
            <w:tcBorders>
              <w:top w:val="double" w:color="auto" w:sz="6" w:space="0"/>
              <w:bottom w:val="single" w:color="auto" w:sz="6" w:space="0"/>
            </w:tcBorders>
          </w:tcPr>
          <w:p>
            <w:pPr>
              <w:pStyle w:val="405"/>
            </w:pPr>
          </w:p>
        </w:tc>
        <w:tc>
          <w:tcPr>
            <w:tcW w:w="1418" w:type="dxa"/>
            <w:tcBorders>
              <w:top w:val="double" w:color="auto" w:sz="6" w:space="0"/>
              <w:bottom w:val="single" w:color="auto" w:sz="6" w:space="0"/>
            </w:tcBorders>
          </w:tcPr>
          <w:p>
            <w:pPr>
              <w:pStyle w:val="405"/>
            </w:pPr>
          </w:p>
        </w:tc>
        <w:tc>
          <w:tcPr>
            <w:tcW w:w="1701" w:type="dxa"/>
            <w:tcBorders>
              <w:top w:val="double" w:color="auto" w:sz="6" w:space="0"/>
              <w:bottom w:val="single" w:color="auto" w:sz="6" w:space="0"/>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405"/>
            </w:pPr>
          </w:p>
        </w:tc>
        <w:tc>
          <w:tcPr>
            <w:tcW w:w="1984" w:type="dxa"/>
            <w:tcBorders>
              <w:top w:val="nil"/>
            </w:tcBorders>
          </w:tcPr>
          <w:p>
            <w:pPr>
              <w:pStyle w:val="405"/>
            </w:pPr>
          </w:p>
        </w:tc>
        <w:tc>
          <w:tcPr>
            <w:tcW w:w="851" w:type="dxa"/>
            <w:tcBorders>
              <w:top w:val="nil"/>
            </w:tcBorders>
          </w:tcPr>
          <w:p>
            <w:pPr>
              <w:pStyle w:val="405"/>
            </w:pPr>
          </w:p>
        </w:tc>
        <w:tc>
          <w:tcPr>
            <w:tcW w:w="774" w:type="dxa"/>
            <w:tcBorders>
              <w:top w:val="nil"/>
            </w:tcBorders>
          </w:tcPr>
          <w:p>
            <w:pPr>
              <w:pStyle w:val="405"/>
            </w:pPr>
          </w:p>
        </w:tc>
        <w:tc>
          <w:tcPr>
            <w:tcW w:w="1352" w:type="dxa"/>
            <w:tcBorders>
              <w:top w:val="nil"/>
            </w:tcBorders>
          </w:tcPr>
          <w:p>
            <w:pPr>
              <w:pStyle w:val="405"/>
            </w:pPr>
          </w:p>
        </w:tc>
        <w:tc>
          <w:tcPr>
            <w:tcW w:w="1418" w:type="dxa"/>
            <w:tcBorders>
              <w:top w:val="nil"/>
            </w:tcBorders>
          </w:tcPr>
          <w:p>
            <w:pPr>
              <w:pStyle w:val="405"/>
            </w:pPr>
          </w:p>
        </w:tc>
        <w:tc>
          <w:tcPr>
            <w:tcW w:w="1701" w:type="dxa"/>
            <w:tcBorders>
              <w:top w:val="nil"/>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405"/>
            </w:pPr>
          </w:p>
        </w:tc>
        <w:tc>
          <w:tcPr>
            <w:tcW w:w="1984" w:type="dxa"/>
          </w:tcPr>
          <w:p>
            <w:pPr>
              <w:pStyle w:val="405"/>
            </w:pPr>
          </w:p>
        </w:tc>
        <w:tc>
          <w:tcPr>
            <w:tcW w:w="851" w:type="dxa"/>
          </w:tcPr>
          <w:p>
            <w:pPr>
              <w:pStyle w:val="405"/>
            </w:pPr>
          </w:p>
        </w:tc>
        <w:tc>
          <w:tcPr>
            <w:tcW w:w="774" w:type="dxa"/>
          </w:tcPr>
          <w:p>
            <w:pPr>
              <w:pStyle w:val="405"/>
            </w:pPr>
          </w:p>
        </w:tc>
        <w:tc>
          <w:tcPr>
            <w:tcW w:w="1352" w:type="dxa"/>
          </w:tcPr>
          <w:p>
            <w:pPr>
              <w:pStyle w:val="405"/>
            </w:pPr>
          </w:p>
        </w:tc>
        <w:tc>
          <w:tcPr>
            <w:tcW w:w="1418" w:type="dxa"/>
          </w:tcPr>
          <w:p>
            <w:pPr>
              <w:pStyle w:val="405"/>
            </w:pPr>
          </w:p>
        </w:tc>
        <w:tc>
          <w:tcPr>
            <w:tcW w:w="1701" w:type="dxa"/>
          </w:tcPr>
          <w:p>
            <w:pPr>
              <w:pStyle w:val="405"/>
            </w:pPr>
          </w:p>
        </w:tc>
      </w:tr>
    </w:tbl>
    <w:p>
      <w:pPr>
        <w:pStyle w:val="405"/>
      </w:pPr>
    </w:p>
    <w:p>
      <w:pPr>
        <w:pStyle w:val="405"/>
      </w:pPr>
      <w:r>
        <w:br w:type="page"/>
      </w:r>
      <w:r>
        <w:t>11-3：</w:t>
      </w:r>
    </w:p>
    <w:p>
      <w:pPr>
        <w:pStyle w:val="405"/>
        <w:jc w:val="center"/>
      </w:pPr>
      <w:r>
        <w:t>专业工程暂估价表</w:t>
      </w:r>
    </w:p>
    <w:tbl>
      <w:tblPr>
        <w:tblStyle w:val="62"/>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tcPr>
          <w:p>
            <w:pPr>
              <w:pStyle w:val="405"/>
              <w:ind w:firstLine="0"/>
            </w:pPr>
            <w:r>
              <w:t>序号</w:t>
            </w:r>
          </w:p>
        </w:tc>
        <w:tc>
          <w:tcPr>
            <w:tcW w:w="1984" w:type="dxa"/>
            <w:tcBorders>
              <w:top w:val="single" w:color="auto" w:sz="12" w:space="0"/>
              <w:bottom w:val="double" w:color="auto" w:sz="6" w:space="0"/>
            </w:tcBorders>
          </w:tcPr>
          <w:p>
            <w:pPr>
              <w:pStyle w:val="405"/>
            </w:pPr>
            <w:r>
              <w:t>专业工程名称</w:t>
            </w:r>
          </w:p>
        </w:tc>
        <w:tc>
          <w:tcPr>
            <w:tcW w:w="4678" w:type="dxa"/>
            <w:tcBorders>
              <w:top w:val="single" w:color="auto" w:sz="12" w:space="0"/>
              <w:bottom w:val="double" w:color="auto" w:sz="6" w:space="0"/>
            </w:tcBorders>
          </w:tcPr>
          <w:p>
            <w:pPr>
              <w:pStyle w:val="405"/>
            </w:pPr>
            <w:r>
              <w:t>工程内容</w:t>
            </w:r>
          </w:p>
        </w:tc>
        <w:tc>
          <w:tcPr>
            <w:tcW w:w="1276" w:type="dxa"/>
            <w:tcBorders>
              <w:top w:val="single" w:color="auto" w:sz="12" w:space="0"/>
              <w:bottom w:val="double" w:color="auto" w:sz="6" w:space="0"/>
            </w:tcBorders>
          </w:tcPr>
          <w:p>
            <w:pPr>
              <w:pStyle w:val="405"/>
            </w:pPr>
            <w: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tcPr>
          <w:p>
            <w:pPr>
              <w:pStyle w:val="405"/>
            </w:pPr>
          </w:p>
        </w:tc>
        <w:tc>
          <w:tcPr>
            <w:tcW w:w="1984" w:type="dxa"/>
            <w:tcBorders>
              <w:top w:val="double" w:color="auto" w:sz="6" w:space="0"/>
              <w:bottom w:val="single" w:color="auto" w:sz="6" w:space="0"/>
            </w:tcBorders>
          </w:tcPr>
          <w:p>
            <w:pPr>
              <w:pStyle w:val="405"/>
            </w:pPr>
          </w:p>
        </w:tc>
        <w:tc>
          <w:tcPr>
            <w:tcW w:w="4678" w:type="dxa"/>
            <w:tcBorders>
              <w:top w:val="double" w:color="auto" w:sz="6" w:space="0"/>
              <w:bottom w:val="single" w:color="auto" w:sz="6" w:space="0"/>
            </w:tcBorders>
          </w:tcPr>
          <w:p>
            <w:pPr>
              <w:pStyle w:val="405"/>
            </w:pPr>
          </w:p>
        </w:tc>
        <w:tc>
          <w:tcPr>
            <w:tcW w:w="1276" w:type="dxa"/>
            <w:tcBorders>
              <w:top w:val="double" w:color="auto" w:sz="6" w:space="0"/>
              <w:bottom w:val="single" w:color="auto" w:sz="6" w:space="0"/>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405"/>
            </w:pPr>
          </w:p>
        </w:tc>
        <w:tc>
          <w:tcPr>
            <w:tcW w:w="1984" w:type="dxa"/>
            <w:tcBorders>
              <w:top w:val="nil"/>
            </w:tcBorders>
          </w:tcPr>
          <w:p>
            <w:pPr>
              <w:pStyle w:val="405"/>
            </w:pPr>
          </w:p>
        </w:tc>
        <w:tc>
          <w:tcPr>
            <w:tcW w:w="4678" w:type="dxa"/>
            <w:tcBorders>
              <w:top w:val="nil"/>
            </w:tcBorders>
          </w:tcPr>
          <w:p>
            <w:pPr>
              <w:pStyle w:val="405"/>
            </w:pPr>
          </w:p>
        </w:tc>
        <w:tc>
          <w:tcPr>
            <w:tcW w:w="1276" w:type="dxa"/>
            <w:tcBorders>
              <w:top w:val="nil"/>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405"/>
            </w:pPr>
          </w:p>
        </w:tc>
        <w:tc>
          <w:tcPr>
            <w:tcW w:w="1984" w:type="dxa"/>
            <w:tcBorders>
              <w:top w:val="nil"/>
            </w:tcBorders>
          </w:tcPr>
          <w:p>
            <w:pPr>
              <w:pStyle w:val="405"/>
            </w:pPr>
          </w:p>
        </w:tc>
        <w:tc>
          <w:tcPr>
            <w:tcW w:w="4678" w:type="dxa"/>
            <w:tcBorders>
              <w:top w:val="nil"/>
            </w:tcBorders>
          </w:tcPr>
          <w:p>
            <w:pPr>
              <w:pStyle w:val="405"/>
            </w:pPr>
          </w:p>
        </w:tc>
        <w:tc>
          <w:tcPr>
            <w:tcW w:w="1276" w:type="dxa"/>
            <w:tcBorders>
              <w:top w:val="nil"/>
            </w:tcBorders>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405"/>
            </w:pPr>
          </w:p>
        </w:tc>
        <w:tc>
          <w:tcPr>
            <w:tcW w:w="1984" w:type="dxa"/>
          </w:tcPr>
          <w:p>
            <w:pPr>
              <w:pStyle w:val="405"/>
            </w:pPr>
          </w:p>
        </w:tc>
        <w:tc>
          <w:tcPr>
            <w:tcW w:w="4678" w:type="dxa"/>
          </w:tcPr>
          <w:p>
            <w:pPr>
              <w:pStyle w:val="405"/>
            </w:pPr>
          </w:p>
        </w:tc>
        <w:tc>
          <w:tcPr>
            <w:tcW w:w="1276" w:type="dxa"/>
          </w:tcPr>
          <w:p>
            <w:pPr>
              <w:pStyle w:val="405"/>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tcPr>
          <w:p>
            <w:pPr>
              <w:pStyle w:val="405"/>
            </w:pPr>
            <w:r>
              <w:t>小计：</w:t>
            </w:r>
          </w:p>
        </w:tc>
      </w:tr>
    </w:tbl>
    <w:p>
      <w:pPr>
        <w:pStyle w:val="5"/>
        <w:ind w:firstLine="640"/>
        <w:jc w:val="center"/>
        <w:rPr>
          <w:b/>
          <w:kern w:val="28"/>
        </w:rPr>
      </w:pPr>
      <w:r>
        <w:rPr>
          <w:kern w:val="28"/>
        </w:rPr>
        <w:br w:type="page"/>
      </w:r>
      <w:bookmarkStart w:id="640" w:name="_Toc116654164"/>
      <w:r>
        <w:rPr>
          <w:rFonts w:hint="eastAsia"/>
          <w:b/>
          <w:kern w:val="28"/>
        </w:rPr>
        <w:t>第五部分</w:t>
      </w:r>
      <w:bookmarkEnd w:id="119"/>
      <w:bookmarkEnd w:id="120"/>
      <w:r>
        <w:rPr>
          <w:rFonts w:hint="eastAsia"/>
          <w:b/>
          <w:kern w:val="28"/>
        </w:rPr>
        <w:t>磋商响应文件格式</w:t>
      </w:r>
      <w:bookmarkEnd w:id="640"/>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41" w:name="_Toc116654165"/>
      <w:r>
        <w:rPr>
          <w:rFonts w:hint="eastAsia" w:ascii="宋体"/>
          <w:b/>
          <w:sz w:val="28"/>
          <w:szCs w:val="28"/>
        </w:rPr>
        <w:t>附件1：磋商响应文件封面</w:t>
      </w:r>
      <w:bookmarkEnd w:id="641"/>
    </w:p>
    <w:p>
      <w:pPr>
        <w:spacing w:line="360" w:lineRule="auto"/>
        <w:ind w:firstLine="2088" w:firstLineChars="400"/>
        <w:rPr>
          <w:rFonts w:ascii="仿宋_GB2312" w:hAnsi="宋体" w:eastAsia="仿宋_GB2312"/>
          <w:b/>
          <w:sz w:val="52"/>
          <w:szCs w:val="52"/>
        </w:rPr>
      </w:pPr>
    </w:p>
    <w:p>
      <w:pPr>
        <w:spacing w:line="360" w:lineRule="auto"/>
        <w:ind w:firstLine="2364" w:firstLineChars="327"/>
        <w:rPr>
          <w:rFonts w:ascii="宋体" w:hAnsi="宋体"/>
          <w:b/>
          <w:sz w:val="72"/>
          <w:szCs w:val="72"/>
        </w:rPr>
      </w:pPr>
      <w:r>
        <w:rPr>
          <w:rFonts w:hint="eastAsia" w:ascii="宋体" w:hAnsi="宋体"/>
          <w:b/>
          <w:sz w:val="72"/>
          <w:szCs w:val="72"/>
        </w:rPr>
        <w:t>磋商响应文件</w:t>
      </w:r>
    </w:p>
    <w:p>
      <w:pPr>
        <w:spacing w:line="360" w:lineRule="auto"/>
        <w:ind w:firstLine="788" w:firstLineChars="327"/>
        <w:rPr>
          <w:rFonts w:ascii="宋体" w:hAnsi="宋体"/>
          <w:b/>
        </w:rPr>
      </w:pPr>
    </w:p>
    <w:p>
      <w:pPr>
        <w:spacing w:line="360" w:lineRule="auto"/>
        <w:ind w:firstLine="788" w:firstLineChars="327"/>
        <w:rPr>
          <w:rFonts w:ascii="宋体" w:hAnsi="宋体"/>
          <w:b/>
        </w:rPr>
      </w:pPr>
    </w:p>
    <w:p>
      <w:pPr>
        <w:adjustRightInd w:val="0"/>
        <w:spacing w:line="360" w:lineRule="auto"/>
        <w:ind w:firstLine="0" w:firstLineChars="0"/>
        <w:textAlignment w:val="baseline"/>
        <w:rPr>
          <w:rFonts w:ascii="宋体" w:hAnsi="宋体"/>
          <w:b/>
          <w:bCs/>
          <w:sz w:val="32"/>
        </w:rPr>
      </w:pPr>
    </w:p>
    <w:p>
      <w:pPr>
        <w:adjustRightInd w:val="0"/>
        <w:spacing w:line="360" w:lineRule="auto"/>
        <w:ind w:firstLine="426" w:firstLineChars="118"/>
        <w:textAlignment w:val="baseline"/>
        <w:rPr>
          <w:rFonts w:hint="eastAsia" w:ascii="宋体" w:hAnsi="宋体" w:eastAsia="宋体"/>
          <w:b/>
          <w:sz w:val="36"/>
          <w:szCs w:val="36"/>
          <w:lang w:eastAsia="zh-CN"/>
        </w:rPr>
      </w:pPr>
      <w:r>
        <w:rPr>
          <w:rFonts w:hint="eastAsia" w:ascii="宋体" w:hAnsi="宋体"/>
          <w:b/>
          <w:bCs/>
          <w:sz w:val="36"/>
          <w:szCs w:val="36"/>
        </w:rPr>
        <w:t>采购项目编号</w:t>
      </w:r>
      <w:r>
        <w:rPr>
          <w:rFonts w:hint="eastAsia" w:ascii="宋体" w:hAnsi="宋体"/>
          <w:b/>
          <w:sz w:val="36"/>
          <w:szCs w:val="36"/>
        </w:rPr>
        <w:t>：</w:t>
      </w:r>
      <w:r>
        <w:rPr>
          <w:rFonts w:hint="eastAsia" w:ascii="宋体" w:hAnsi="宋体"/>
          <w:b/>
          <w:sz w:val="36"/>
          <w:szCs w:val="36"/>
          <w:lang w:eastAsia="zh-CN"/>
        </w:rPr>
        <w:t>青海联祥磋商（工程）2023-053</w:t>
      </w:r>
    </w:p>
    <w:p>
      <w:pPr>
        <w:adjustRightInd w:val="0"/>
        <w:spacing w:line="360" w:lineRule="auto"/>
        <w:ind w:firstLine="426" w:firstLineChars="118"/>
        <w:textAlignment w:val="baseline"/>
        <w:rPr>
          <w:rFonts w:ascii="宋体" w:hAnsi="宋体"/>
          <w:b/>
          <w:bCs/>
          <w:sz w:val="36"/>
          <w:szCs w:val="36"/>
        </w:rPr>
      </w:pPr>
    </w:p>
    <w:p>
      <w:pPr>
        <w:spacing w:line="360" w:lineRule="auto"/>
        <w:ind w:firstLine="405" w:firstLineChars="112"/>
        <w:rPr>
          <w:rFonts w:hint="eastAsia" w:ascii="宋体" w:hAnsi="宋体"/>
          <w:b/>
          <w:bCs/>
          <w:sz w:val="36"/>
          <w:szCs w:val="36"/>
        </w:rPr>
      </w:pPr>
      <w:r>
        <w:rPr>
          <w:rFonts w:hint="eastAsia" w:ascii="宋体" w:hAnsi="宋体"/>
          <w:b/>
          <w:bCs/>
          <w:sz w:val="36"/>
          <w:szCs w:val="36"/>
        </w:rPr>
        <w:t>采购项目名称</w:t>
      </w:r>
      <w:r>
        <w:rPr>
          <w:rFonts w:ascii="宋体" w:hAnsi="宋体"/>
          <w:b/>
          <w:bCs/>
          <w:sz w:val="36"/>
          <w:szCs w:val="36"/>
        </w:rPr>
        <w:t>:</w:t>
      </w:r>
      <w:r>
        <w:rPr>
          <w:rFonts w:hint="eastAsia" w:ascii="宋体" w:hAnsi="宋体" w:cs="Arial"/>
          <w:bCs/>
        </w:rPr>
        <w:t xml:space="preserve"> </w:t>
      </w:r>
      <w:r>
        <w:rPr>
          <w:rFonts w:hint="eastAsia" w:ascii="宋体" w:hAnsi="宋体"/>
          <w:b/>
          <w:sz w:val="36"/>
          <w:szCs w:val="36"/>
          <w:lang w:eastAsia="zh-CN"/>
        </w:rPr>
        <w:t>西宁市城中区人民法院配电室地基维修改造项目</w:t>
      </w:r>
    </w:p>
    <w:p>
      <w:pPr>
        <w:spacing w:line="360" w:lineRule="auto"/>
        <w:ind w:firstLine="405" w:firstLineChars="112"/>
        <w:rPr>
          <w:rFonts w:ascii="宋体" w:hAnsi="宋体"/>
          <w:b/>
          <w:bCs/>
          <w:sz w:val="36"/>
          <w:szCs w:val="36"/>
        </w:rPr>
      </w:pPr>
      <w:r>
        <w:rPr>
          <w:rFonts w:hint="eastAsia" w:ascii="宋体" w:hAnsi="宋体"/>
          <w:b/>
          <w:bCs/>
          <w:sz w:val="36"/>
          <w:szCs w:val="36"/>
        </w:rPr>
        <w:t>磋商供应商：</w:t>
      </w:r>
      <w:r>
        <w:rPr>
          <w:rFonts w:hint="eastAsia" w:ascii="宋体" w:hAnsi="宋体"/>
          <w:b/>
          <w:bCs/>
          <w:sz w:val="36"/>
          <w:szCs w:val="36"/>
          <w:u w:val="single"/>
        </w:rPr>
        <w:t xml:space="preserve">             </w:t>
      </w:r>
      <w:r>
        <w:rPr>
          <w:rFonts w:hint="eastAsia" w:ascii="宋体" w:hAnsi="宋体"/>
          <w:b/>
          <w:bCs/>
          <w:sz w:val="36"/>
          <w:szCs w:val="36"/>
        </w:rPr>
        <w:t>（公章）</w:t>
      </w:r>
    </w:p>
    <w:p>
      <w:pPr>
        <w:spacing w:line="360" w:lineRule="auto"/>
        <w:ind w:firstLine="405" w:firstLineChars="112"/>
        <w:rPr>
          <w:rFonts w:ascii="宋体" w:hAnsi="宋体"/>
          <w:b/>
          <w:bCs/>
          <w:sz w:val="36"/>
          <w:szCs w:val="36"/>
        </w:rPr>
      </w:pPr>
    </w:p>
    <w:p>
      <w:pPr>
        <w:spacing w:line="360" w:lineRule="auto"/>
        <w:ind w:firstLine="405" w:firstLineChars="112"/>
        <w:rPr>
          <w:rFonts w:ascii="宋体" w:hAnsi="宋体"/>
          <w:b/>
          <w:bCs/>
          <w:sz w:val="36"/>
          <w:szCs w:val="36"/>
        </w:rPr>
      </w:pPr>
      <w:r>
        <w:rPr>
          <w:rFonts w:hint="eastAsia" w:ascii="宋体" w:hAnsi="宋体"/>
          <w:b/>
          <w:bCs/>
          <w:sz w:val="36"/>
          <w:szCs w:val="36"/>
        </w:rPr>
        <w:t>法定代表人或委托代理人：</w:t>
      </w:r>
      <w:r>
        <w:rPr>
          <w:rFonts w:hint="eastAsia" w:ascii="宋体" w:hAnsi="宋体"/>
          <w:b/>
          <w:bCs/>
          <w:sz w:val="36"/>
          <w:szCs w:val="36"/>
          <w:u w:val="single"/>
        </w:rPr>
        <w:t xml:space="preserve">     </w:t>
      </w:r>
      <w:r>
        <w:rPr>
          <w:rFonts w:hint="eastAsia" w:ascii="宋体" w:hAnsi="宋体"/>
          <w:b/>
          <w:bCs/>
          <w:sz w:val="36"/>
          <w:szCs w:val="36"/>
        </w:rPr>
        <w:t>（签字或盖章）</w:t>
      </w:r>
    </w:p>
    <w:p>
      <w:pPr>
        <w:ind w:firstLine="643"/>
        <w:jc w:val="center"/>
        <w:rPr>
          <w:rFonts w:ascii="宋体" w:hAnsi="宋体"/>
          <w:b/>
          <w:sz w:val="32"/>
        </w:rPr>
      </w:pPr>
    </w:p>
    <w:p>
      <w:pPr>
        <w:ind w:firstLine="643"/>
        <w:jc w:val="center"/>
        <w:rPr>
          <w:rFonts w:ascii="宋体" w:hAnsi="宋体"/>
          <w:b/>
          <w:sz w:val="32"/>
        </w:rPr>
      </w:pPr>
    </w:p>
    <w:p>
      <w:pPr>
        <w:ind w:firstLine="643"/>
        <w:jc w:val="center"/>
        <w:rPr>
          <w:rFonts w:ascii="宋体" w:hAnsi="宋体"/>
          <w:b/>
          <w:sz w:val="32"/>
        </w:rPr>
      </w:pPr>
      <w:r>
        <w:rPr>
          <w:rFonts w:hint="eastAsia" w:ascii="宋体" w:hAnsi="宋体"/>
          <w:b/>
          <w:sz w:val="32"/>
        </w:rPr>
        <w:t xml:space="preserve"> 年   月  日</w:t>
      </w:r>
    </w:p>
    <w:p>
      <w:pPr>
        <w:ind w:firstLine="643"/>
        <w:jc w:val="center"/>
        <w:rPr>
          <w:rFonts w:ascii="宋体" w:hAnsi="宋体"/>
          <w:b/>
          <w:sz w:val="32"/>
        </w:rPr>
      </w:pPr>
    </w:p>
    <w:p>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642" w:name="_Toc116654166"/>
      <w:r>
        <w:rPr>
          <w:rFonts w:hint="eastAsia" w:ascii="宋体"/>
          <w:b/>
          <w:sz w:val="28"/>
          <w:szCs w:val="28"/>
        </w:rPr>
        <w:t>附件2：</w:t>
      </w:r>
      <w:r>
        <w:rPr>
          <w:rFonts w:ascii="宋体"/>
          <w:b/>
          <w:sz w:val="28"/>
          <w:szCs w:val="28"/>
        </w:rPr>
        <w:t>目录格式</w:t>
      </w:r>
      <w:bookmarkEnd w:id="642"/>
    </w:p>
    <w:p>
      <w:pPr>
        <w:widowControl/>
        <w:snapToGrid w:val="0"/>
        <w:spacing w:line="360" w:lineRule="auto"/>
        <w:ind w:firstLine="0" w:firstLineChars="0"/>
        <w:outlineLvl w:val="1"/>
        <w:rPr>
          <w:rFonts w:ascii="宋体"/>
          <w:b/>
          <w:sz w:val="28"/>
          <w:szCs w:val="28"/>
        </w:rPr>
      </w:pPr>
    </w:p>
    <w:p>
      <w:pPr>
        <w:ind w:firstLine="480"/>
        <w:jc w:val="right"/>
      </w:pPr>
      <w:r>
        <w:rPr>
          <w:rFonts w:hint="eastAsia"/>
        </w:rPr>
        <w:t xml:space="preserve"> 页码</w:t>
      </w:r>
    </w:p>
    <w:p>
      <w:pPr>
        <w:spacing w:line="480" w:lineRule="auto"/>
        <w:ind w:firstLine="480"/>
        <w:rPr>
          <w:rFonts w:ascii="宋体" w:cs="宋体"/>
          <w:kern w:val="0"/>
          <w:sz w:val="21"/>
          <w:szCs w:val="21"/>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lang w:val="zh-CN"/>
        </w:rPr>
        <w:t>）磋商响应文件封面</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2</w:t>
      </w:r>
      <w:r>
        <w:rPr>
          <w:rFonts w:hint="eastAsia" w:ascii="宋体" w:hAnsi="宋体" w:cs="宋体"/>
          <w:kern w:val="0"/>
          <w:lang w:val="zh-CN"/>
        </w:rPr>
        <w:t>）响应文件目录</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3</w:t>
      </w:r>
      <w:r>
        <w:rPr>
          <w:rFonts w:hint="eastAsia" w:ascii="宋体" w:hAnsi="宋体" w:cs="宋体"/>
          <w:kern w:val="0"/>
          <w:lang w:val="zh-CN"/>
        </w:rPr>
        <w:t>）磋商函</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4</w:t>
      </w:r>
      <w:r>
        <w:rPr>
          <w:rFonts w:hint="eastAsia" w:ascii="宋体" w:hAnsi="宋体" w:cs="宋体"/>
          <w:kern w:val="0"/>
          <w:lang w:val="zh-CN"/>
        </w:rPr>
        <w:t>）最初报价表</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5</w:t>
      </w:r>
      <w:r>
        <w:rPr>
          <w:rFonts w:hint="eastAsia" w:ascii="宋体" w:hAnsi="宋体" w:cs="宋体"/>
          <w:kern w:val="0"/>
          <w:lang w:val="zh-CN"/>
        </w:rPr>
        <w:t>）法定代表人证明书</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rPr>
        <w:t>6</w:t>
      </w:r>
      <w:r>
        <w:rPr>
          <w:rFonts w:hint="eastAsia" w:ascii="宋体" w:hAnsi="宋体" w:cs="宋体"/>
          <w:kern w:val="0"/>
          <w:lang w:val="zh-CN"/>
        </w:rPr>
        <w:t>）法定代表人授权书</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rPr>
        <w:t>7</w:t>
      </w:r>
      <w:r>
        <w:rPr>
          <w:rFonts w:hint="eastAsia" w:ascii="宋体" w:hAnsi="宋体" w:cs="宋体"/>
          <w:kern w:val="0"/>
          <w:lang w:val="zh-CN"/>
        </w:rPr>
        <w:t>）磋商供应商承诺函</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rPr>
        <w:t>8</w:t>
      </w:r>
      <w:r>
        <w:rPr>
          <w:rFonts w:hint="eastAsia" w:ascii="宋体" w:hAnsi="宋体" w:cs="宋体"/>
          <w:kern w:val="0"/>
          <w:lang w:val="zh-CN"/>
        </w:rPr>
        <w:t>）供应商诚信承诺书</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rPr>
        <w:t>9</w:t>
      </w:r>
      <w:r>
        <w:rPr>
          <w:rFonts w:hint="eastAsia" w:ascii="宋体" w:hAnsi="宋体" w:cs="宋体"/>
          <w:kern w:val="0"/>
          <w:lang w:val="zh-CN"/>
        </w:rPr>
        <w:t>）已标价工程量清单</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ascii="宋体" w:cs="宋体"/>
          <w:kern w:val="0"/>
        </w:rPr>
        <w:t>0</w:t>
      </w:r>
      <w:r>
        <w:rPr>
          <w:rFonts w:hint="eastAsia" w:ascii="宋体" w:hAnsi="宋体" w:cs="宋体"/>
          <w:kern w:val="0"/>
          <w:lang w:val="zh-CN"/>
        </w:rPr>
        <w:t>）施工组织设计</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1</w:t>
      </w:r>
      <w:r>
        <w:rPr>
          <w:rFonts w:hint="eastAsia" w:ascii="宋体" w:hAnsi="宋体" w:cs="宋体"/>
          <w:kern w:val="0"/>
          <w:lang w:val="zh-CN"/>
        </w:rPr>
        <w:t>）项目管理机构</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2</w:t>
      </w:r>
      <w:r>
        <w:rPr>
          <w:rFonts w:hint="eastAsia" w:ascii="宋体" w:hAnsi="宋体" w:cs="宋体"/>
          <w:kern w:val="0"/>
          <w:lang w:val="zh-CN"/>
        </w:rPr>
        <w:t>）资格审查</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ascii="宋体" w:hAnsi="宋体" w:cs="宋体"/>
          <w:kern w:val="0"/>
        </w:rPr>
        <w:t>3</w:t>
      </w:r>
      <w:r>
        <w:rPr>
          <w:rFonts w:hint="eastAsia" w:ascii="宋体" w:hAnsi="宋体" w:cs="宋体"/>
          <w:kern w:val="0"/>
          <w:lang w:val="zh-CN"/>
        </w:rPr>
        <w:t>）财务状况、缴纳税收和社会保障资金证明</w:t>
      </w:r>
    </w:p>
    <w:p>
      <w:pPr>
        <w:spacing w:line="480" w:lineRule="auto"/>
        <w:ind w:firstLine="480"/>
        <w:rPr>
          <w:rFonts w:ascii="宋体" w:hAnsi="宋体" w:cs="宋体"/>
          <w:kern w:val="0"/>
          <w:lang w:val="zh-CN"/>
        </w:rPr>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rPr>
        <w:t>4）</w:t>
      </w:r>
      <w:r>
        <w:rPr>
          <w:rFonts w:hint="eastAsia" w:ascii="宋体" w:hAnsi="宋体" w:cs="宋体"/>
          <w:kern w:val="0"/>
          <w:lang w:val="zh-CN"/>
        </w:rPr>
        <w:t>最终报价表</w:t>
      </w:r>
    </w:p>
    <w:p>
      <w:pPr>
        <w:spacing w:line="480" w:lineRule="auto"/>
        <w:ind w:firstLine="480"/>
      </w:pPr>
      <w:r>
        <w:rPr>
          <w:rFonts w:hint="eastAsia" w:ascii="宋体" w:hAnsi="宋体" w:cs="宋体"/>
          <w:kern w:val="0"/>
          <w:lang w:val="zh-CN"/>
        </w:rPr>
        <w:t>（</w:t>
      </w:r>
      <w:r>
        <w:rPr>
          <w:rFonts w:ascii="宋体" w:hAnsi="宋体" w:cs="宋体"/>
          <w:kern w:val="0"/>
          <w:lang w:val="zh-CN"/>
        </w:rPr>
        <w:t>1</w:t>
      </w:r>
      <w:r>
        <w:rPr>
          <w:rFonts w:hint="eastAsia" w:ascii="宋体" w:hAnsi="宋体" w:cs="宋体"/>
          <w:kern w:val="0"/>
        </w:rPr>
        <w:t>5</w:t>
      </w:r>
      <w:r>
        <w:rPr>
          <w:rFonts w:hint="eastAsia" w:ascii="宋体" w:hAnsi="宋体" w:cs="宋体"/>
          <w:kern w:val="0"/>
          <w:lang w:val="zh-CN"/>
        </w:rPr>
        <w:t>）磋商供应商认为在其他方面有必要说明的事项</w:t>
      </w:r>
    </w:p>
    <w:p>
      <w:pPr>
        <w:spacing w:line="480" w:lineRule="auto"/>
        <w:ind w:firstLine="480"/>
      </w:pPr>
      <w:r>
        <w:rPr>
          <w:rFonts w:hint="eastAsia" w:ascii="宋体" w:hAnsi="宋体" w:cs="宋体"/>
          <w:kern w:val="0"/>
          <w:lang w:val="zh-CN"/>
        </w:rPr>
        <w:t>（16）享受政府采购政策优惠的证明资料</w:t>
      </w:r>
    </w:p>
    <w:p>
      <w:pPr>
        <w:widowControl/>
        <w:spacing w:line="240" w:lineRule="auto"/>
        <w:ind w:firstLine="0" w:firstLineChars="0"/>
        <w:jc w:val="left"/>
      </w:pPr>
      <w:r>
        <w:br w:type="page"/>
      </w:r>
    </w:p>
    <w:p>
      <w:pPr>
        <w:widowControl/>
        <w:snapToGrid w:val="0"/>
        <w:spacing w:line="360" w:lineRule="auto"/>
        <w:ind w:firstLine="0" w:firstLineChars="0"/>
        <w:outlineLvl w:val="1"/>
        <w:rPr>
          <w:rFonts w:ascii="宋体"/>
          <w:b/>
          <w:sz w:val="28"/>
          <w:szCs w:val="28"/>
        </w:rPr>
      </w:pPr>
      <w:bookmarkStart w:id="643" w:name="_Toc116654167"/>
      <w:r>
        <w:rPr>
          <w:rFonts w:hint="eastAsia" w:ascii="宋体"/>
          <w:b/>
          <w:sz w:val="28"/>
          <w:szCs w:val="28"/>
        </w:rPr>
        <w:t>附件</w:t>
      </w:r>
      <w:bookmarkStart w:id="644" w:name="_Toc376936768"/>
      <w:bookmarkStart w:id="645" w:name="_Toc325726037"/>
      <w:r>
        <w:rPr>
          <w:rFonts w:hint="eastAsia" w:ascii="宋体"/>
          <w:b/>
          <w:sz w:val="28"/>
          <w:szCs w:val="28"/>
        </w:rPr>
        <w:t>3：磋商函</w:t>
      </w:r>
      <w:bookmarkEnd w:id="643"/>
      <w:bookmarkEnd w:id="644"/>
      <w:bookmarkEnd w:id="645"/>
    </w:p>
    <w:p>
      <w:pPr>
        <w:ind w:firstLine="3813" w:firstLineChars="1055"/>
        <w:rPr>
          <w:rFonts w:ascii="宋体" w:hAnsi="宋体"/>
          <w:b/>
          <w:sz w:val="36"/>
          <w:szCs w:val="36"/>
        </w:rPr>
      </w:pPr>
    </w:p>
    <w:p>
      <w:pPr>
        <w:ind w:firstLine="3813" w:firstLineChars="1055"/>
        <w:rPr>
          <w:rFonts w:ascii="宋体" w:hAnsi="宋体"/>
          <w:b/>
          <w:sz w:val="36"/>
          <w:szCs w:val="36"/>
        </w:rPr>
      </w:pPr>
      <w:r>
        <w:rPr>
          <w:rFonts w:hint="eastAsia" w:ascii="宋体" w:hAnsi="宋体"/>
          <w:b/>
          <w:sz w:val="36"/>
          <w:szCs w:val="36"/>
        </w:rPr>
        <w:t>磋商函</w:t>
      </w:r>
    </w:p>
    <w:p>
      <w:pPr>
        <w:adjustRightInd w:val="0"/>
        <w:ind w:firstLine="0" w:firstLineChars="0"/>
        <w:textAlignment w:val="baseline"/>
        <w:rPr>
          <w:rFonts w:ascii="宋体" w:hAnsi="宋体"/>
          <w:b/>
        </w:rPr>
      </w:pPr>
    </w:p>
    <w:p>
      <w:pPr>
        <w:adjustRightInd w:val="0"/>
        <w:ind w:firstLine="0" w:firstLineChars="0"/>
        <w:textAlignment w:val="baseline"/>
        <w:rPr>
          <w:rFonts w:ascii="宋体" w:hAnsi="宋体"/>
        </w:rPr>
      </w:pPr>
      <w:r>
        <w:rPr>
          <w:rFonts w:hint="eastAsia" w:ascii="宋体" w:hAnsi="宋体"/>
        </w:rPr>
        <w:t>致：青海联祥招标代理有限公司</w:t>
      </w:r>
    </w:p>
    <w:p>
      <w:pPr>
        <w:adjustRightInd w:val="0"/>
        <w:ind w:firstLine="480"/>
        <w:textAlignment w:val="baseline"/>
        <w:rPr>
          <w:rFonts w:ascii="宋体" w:hAnsi="宋体"/>
        </w:rPr>
      </w:pPr>
    </w:p>
    <w:p>
      <w:pPr>
        <w:ind w:firstLine="480"/>
        <w:rPr>
          <w:rFonts w:ascii="宋体" w:hAnsi="宋体"/>
        </w:rPr>
      </w:pPr>
      <w:r>
        <w:rPr>
          <w:rFonts w:ascii="宋体" w:hAnsi="宋体"/>
        </w:rPr>
        <w:t>1</w:t>
      </w:r>
      <w:r>
        <w:rPr>
          <w:rFonts w:hint="eastAsia" w:ascii="宋体" w:hAnsi="宋体"/>
        </w:rPr>
        <w:t>.我方已仔细研究了</w:t>
      </w:r>
      <w:r>
        <w:rPr>
          <w:rFonts w:hint="eastAsia" w:ascii="宋体" w:hAnsi="宋体" w:cs="宋体"/>
          <w:kern w:val="0"/>
          <w:u w:val="single"/>
        </w:rPr>
        <w:t>　　</w:t>
      </w:r>
      <w:r>
        <w:rPr>
          <w:rFonts w:hint="eastAsia" w:ascii="宋体" w:hAnsi="宋体"/>
          <w:u w:val="single"/>
        </w:rPr>
        <w:t>（项目名称）</w:t>
      </w:r>
      <w:r>
        <w:rPr>
          <w:rFonts w:hint="eastAsia" w:ascii="宋体" w:hAnsi="宋体" w:cs="宋体"/>
          <w:kern w:val="0"/>
          <w:u w:val="single"/>
        </w:rPr>
        <w:t>　　</w:t>
      </w:r>
      <w:r>
        <w:rPr>
          <w:rFonts w:hint="eastAsia" w:ascii="宋体" w:hAnsi="宋体"/>
        </w:rPr>
        <w:t>磋商文件的全部内容，愿意以人民币（大写）</w:t>
      </w:r>
    </w:p>
    <w:p>
      <w:pPr>
        <w:ind w:firstLine="0" w:firstLineChars="0"/>
        <w:rPr>
          <w:rFonts w:ascii="宋体" w:hAnsi="宋体"/>
        </w:rPr>
      </w:pPr>
      <w:r>
        <w:rPr>
          <w:rFonts w:hint="eastAsia" w:ascii="宋体" w:hAnsi="宋体" w:cs="宋体"/>
          <w:kern w:val="0"/>
          <w:u w:val="single"/>
        </w:rPr>
        <w:t>　　</w:t>
      </w:r>
      <w:r>
        <w:rPr>
          <w:rFonts w:hint="eastAsia" w:ascii="宋体" w:hAnsi="宋体"/>
        </w:rPr>
        <w:t>元（</w:t>
      </w:r>
      <w:r>
        <w:rPr>
          <w:rFonts w:ascii="宋体" w:hAnsi="宋体"/>
        </w:rPr>
        <w:t>¥</w:t>
      </w:r>
      <w:r>
        <w:rPr>
          <w:rFonts w:hint="eastAsia" w:ascii="宋体" w:hAnsi="宋体" w:cs="宋体"/>
          <w:kern w:val="0"/>
          <w:u w:val="single"/>
        </w:rPr>
        <w:t>　　</w:t>
      </w:r>
      <w:r>
        <w:rPr>
          <w:rFonts w:hint="eastAsia" w:ascii="宋体" w:hAnsi="宋体"/>
        </w:rPr>
        <w:t>）的磋商总报价，施工工期自</w:t>
      </w:r>
      <w:r>
        <w:rPr>
          <w:rFonts w:hint="eastAsia" w:ascii="宋体" w:hAnsi="宋体" w:cs="宋体"/>
          <w:kern w:val="0"/>
          <w:u w:val="single"/>
        </w:rPr>
        <w:t>　　</w:t>
      </w:r>
      <w:r>
        <w:rPr>
          <w:rFonts w:hint="eastAsia" w:ascii="宋体" w:hAnsi="宋体"/>
        </w:rPr>
        <w:t>年</w:t>
      </w:r>
      <w:r>
        <w:rPr>
          <w:rFonts w:hint="eastAsia" w:ascii="宋体" w:hAnsi="宋体" w:cs="宋体"/>
          <w:kern w:val="0"/>
          <w:u w:val="single"/>
        </w:rPr>
        <w:t>　　</w:t>
      </w:r>
      <w:r>
        <w:rPr>
          <w:rFonts w:hint="eastAsia" w:ascii="宋体" w:hAnsi="宋体"/>
        </w:rPr>
        <w:t>月</w:t>
      </w:r>
      <w:r>
        <w:rPr>
          <w:rFonts w:hint="eastAsia" w:ascii="宋体" w:hAnsi="宋体" w:cs="宋体"/>
          <w:kern w:val="0"/>
          <w:u w:val="single"/>
        </w:rPr>
        <w:t>　　</w:t>
      </w:r>
      <w:r>
        <w:rPr>
          <w:rFonts w:hint="eastAsia" w:ascii="宋体" w:hAnsi="宋体"/>
        </w:rPr>
        <w:t>日至</w:t>
      </w:r>
      <w:r>
        <w:rPr>
          <w:rFonts w:hint="eastAsia" w:ascii="宋体" w:hAnsi="宋体" w:cs="宋体"/>
          <w:kern w:val="0"/>
          <w:u w:val="single"/>
        </w:rPr>
        <w:t>　　</w:t>
      </w:r>
      <w:r>
        <w:rPr>
          <w:rFonts w:hint="eastAsia" w:ascii="宋体" w:hAnsi="宋体"/>
        </w:rPr>
        <w:t>年</w:t>
      </w:r>
      <w:r>
        <w:rPr>
          <w:rFonts w:hint="eastAsia" w:ascii="宋体" w:hAnsi="宋体" w:cs="宋体"/>
          <w:kern w:val="0"/>
          <w:u w:val="single"/>
        </w:rPr>
        <w:t>　　</w:t>
      </w:r>
      <w:r>
        <w:rPr>
          <w:rFonts w:hint="eastAsia" w:ascii="宋体" w:hAnsi="宋体"/>
        </w:rPr>
        <w:t>月</w:t>
      </w:r>
      <w:r>
        <w:rPr>
          <w:rFonts w:hint="eastAsia" w:ascii="宋体" w:hAnsi="宋体" w:cs="宋体"/>
          <w:kern w:val="0"/>
          <w:u w:val="single"/>
        </w:rPr>
        <w:t>　　</w:t>
      </w:r>
      <w:r>
        <w:rPr>
          <w:rFonts w:hint="eastAsia" w:ascii="宋体" w:hAnsi="宋体"/>
        </w:rPr>
        <w:t>日，共计</w:t>
      </w:r>
      <w:r>
        <w:rPr>
          <w:rFonts w:hint="eastAsia" w:ascii="宋体" w:hAnsi="宋体" w:cs="宋体"/>
          <w:kern w:val="0"/>
          <w:u w:val="single"/>
        </w:rPr>
        <w:t>　　</w:t>
      </w:r>
      <w:r>
        <w:rPr>
          <w:rFonts w:hint="eastAsia" w:ascii="宋体" w:hAnsi="宋体"/>
        </w:rPr>
        <w:t>日历天，按合同约定实施和完成承包工程，修补工程中的任何缺陷，工程质量达到一次性交验合格。</w:t>
      </w:r>
    </w:p>
    <w:p>
      <w:pPr>
        <w:autoSpaceDE w:val="0"/>
        <w:autoSpaceDN w:val="0"/>
        <w:adjustRightInd w:val="0"/>
        <w:ind w:firstLine="480"/>
        <w:jc w:val="left"/>
        <w:rPr>
          <w:rFonts w:ascii="宋体" w:hAnsi="宋体" w:cs="宋体"/>
          <w:kern w:val="0"/>
        </w:rPr>
      </w:pPr>
      <w:r>
        <w:rPr>
          <w:rFonts w:hint="eastAsia" w:ascii="宋体" w:hAnsi="宋体" w:cs="宋体"/>
          <w:kern w:val="0"/>
        </w:rPr>
        <w:t>我方的上述磋商报价中，包括：</w:t>
      </w:r>
    </w:p>
    <w:p>
      <w:pPr>
        <w:autoSpaceDE w:val="0"/>
        <w:autoSpaceDN w:val="0"/>
        <w:adjustRightInd w:val="0"/>
        <w:ind w:firstLine="480"/>
        <w:jc w:val="left"/>
        <w:rPr>
          <w:rFonts w:ascii="宋体" w:hAnsi="宋体" w:cs="宋体"/>
          <w:kern w:val="0"/>
        </w:rPr>
      </w:pPr>
      <w:r>
        <w:rPr>
          <w:rFonts w:hint="eastAsia" w:ascii="宋体" w:hAnsi="宋体" w:cs="宋体"/>
          <w:kern w:val="0"/>
        </w:rPr>
        <w:t>安全文明施工费：</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hint="eastAsia" w:ascii="宋体" w:hAnsi="宋体" w:cs="宋体"/>
          <w:kern w:val="0"/>
        </w:rPr>
        <w:t>规费：</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hint="eastAsia" w:ascii="宋体" w:hAnsi="宋体" w:cs="宋体"/>
          <w:kern w:val="0"/>
        </w:rPr>
        <w:t>人工费：</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hint="eastAsia" w:ascii="宋体" w:hAnsi="宋体" w:cs="宋体"/>
          <w:kern w:val="0"/>
        </w:rPr>
        <w:t>暂列金额：</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hint="eastAsia" w:ascii="宋体" w:hAnsi="宋体" w:cs="宋体"/>
          <w:kern w:val="0"/>
        </w:rPr>
        <w:t>暂估价：</w:t>
      </w:r>
      <w:r>
        <w:rPr>
          <w:rFonts w:hint="eastAsia" w:ascii="宋体" w:hAnsi="宋体" w:cs="宋体"/>
          <w:kern w:val="0"/>
          <w:u w:val="single"/>
        </w:rPr>
        <w:t>　　</w:t>
      </w:r>
      <w:r>
        <w:rPr>
          <w:rFonts w:hint="eastAsia" w:ascii="宋体" w:hAnsi="宋体" w:cs="宋体"/>
          <w:kern w:val="0"/>
        </w:rPr>
        <w:t>元。</w:t>
      </w:r>
    </w:p>
    <w:p>
      <w:pPr>
        <w:autoSpaceDE w:val="0"/>
        <w:autoSpaceDN w:val="0"/>
        <w:adjustRightInd w:val="0"/>
        <w:ind w:firstLine="480"/>
        <w:jc w:val="left"/>
        <w:rPr>
          <w:rFonts w:ascii="宋体" w:hAnsi="宋体" w:cs="宋体"/>
          <w:kern w:val="0"/>
        </w:rPr>
      </w:pPr>
      <w:r>
        <w:rPr>
          <w:rFonts w:ascii="宋体" w:hAnsi="宋体" w:cs="TimesNewRomanPSMT"/>
          <w:kern w:val="0"/>
        </w:rPr>
        <w:t>2</w:t>
      </w:r>
      <w:r>
        <w:rPr>
          <w:rFonts w:hint="eastAsia" w:ascii="宋体" w:hAnsi="宋体" w:cs="宋体"/>
          <w:kern w:val="0"/>
        </w:rPr>
        <w:t>.</w:t>
      </w:r>
      <w:r>
        <w:rPr>
          <w:rFonts w:hint="eastAsia" w:ascii="宋体" w:hAnsi="宋体"/>
        </w:rPr>
        <w:t xml:space="preserve"> 磋商有效期自磋商开始之日起</w:t>
      </w:r>
      <w:r>
        <w:rPr>
          <w:rFonts w:hint="eastAsia" w:ascii="宋体" w:hAnsi="宋体"/>
          <w:u w:val="single"/>
        </w:rPr>
        <w:t>60</w:t>
      </w:r>
      <w:r>
        <w:rPr>
          <w:rFonts w:hint="eastAsia" w:ascii="宋体" w:hAnsi="宋体"/>
        </w:rPr>
        <w:t>天内有效。</w:t>
      </w:r>
      <w:r>
        <w:rPr>
          <w:rFonts w:hint="eastAsia" w:ascii="宋体" w:hAnsi="宋体" w:cs="宋体"/>
          <w:kern w:val="0"/>
        </w:rPr>
        <w:t>我方承诺在磋商有效期内不修改、撤销磋商报价文件。</w:t>
      </w:r>
    </w:p>
    <w:p>
      <w:pPr>
        <w:autoSpaceDE w:val="0"/>
        <w:autoSpaceDN w:val="0"/>
        <w:adjustRightInd w:val="0"/>
        <w:ind w:firstLine="480"/>
        <w:jc w:val="left"/>
        <w:rPr>
          <w:rFonts w:ascii="宋体" w:hAnsi="宋体" w:cs="宋体"/>
          <w:kern w:val="0"/>
        </w:rPr>
      </w:pPr>
      <w:r>
        <w:rPr>
          <w:rFonts w:hint="eastAsia" w:ascii="宋体" w:hAnsi="宋体" w:cs="TimesNewRomanPSMT"/>
          <w:kern w:val="0"/>
        </w:rPr>
        <w:t>3</w:t>
      </w:r>
      <w:r>
        <w:rPr>
          <w:rFonts w:hint="eastAsia" w:ascii="宋体" w:hAnsi="宋体" w:cs="宋体"/>
          <w:kern w:val="0"/>
        </w:rPr>
        <w:t>.如我方成交：</w:t>
      </w:r>
    </w:p>
    <w:p>
      <w:pPr>
        <w:autoSpaceDE w:val="0"/>
        <w:autoSpaceDN w:val="0"/>
        <w:adjustRightInd w:val="0"/>
        <w:ind w:firstLine="480"/>
        <w:jc w:val="left"/>
        <w:rPr>
          <w:rFonts w:ascii="宋体" w:hAnsi="宋体" w:cs="宋体"/>
          <w:kern w:val="0"/>
        </w:rPr>
      </w:pPr>
      <w:r>
        <w:rPr>
          <w:rFonts w:hint="eastAsia" w:ascii="宋体" w:hAnsi="宋体" w:cs="宋体"/>
          <w:kern w:val="0"/>
        </w:rPr>
        <w:t>（</w:t>
      </w:r>
      <w:r>
        <w:rPr>
          <w:rFonts w:ascii="宋体" w:hAnsi="宋体" w:cs="TimesNewRomanPSMT"/>
          <w:kern w:val="0"/>
        </w:rPr>
        <w:t>1</w:t>
      </w:r>
      <w:r>
        <w:rPr>
          <w:rFonts w:hint="eastAsia" w:ascii="宋体" w:hAnsi="宋体" w:cs="宋体"/>
          <w:kern w:val="0"/>
        </w:rPr>
        <w:t>）我方承诺在收到成交通知书后，在成交通知书规定的期限内与采购单位签订合同。</w:t>
      </w:r>
    </w:p>
    <w:p>
      <w:pPr>
        <w:autoSpaceDE w:val="0"/>
        <w:autoSpaceDN w:val="0"/>
        <w:adjustRightInd w:val="0"/>
        <w:ind w:firstLine="480"/>
        <w:jc w:val="left"/>
        <w:rPr>
          <w:rFonts w:ascii="宋体" w:hAnsi="宋体" w:cs="宋体"/>
          <w:kern w:val="0"/>
        </w:rPr>
      </w:pPr>
      <w:r>
        <w:rPr>
          <w:rFonts w:hint="eastAsia" w:ascii="宋体" w:hAnsi="宋体" w:cs="宋体"/>
          <w:kern w:val="0"/>
        </w:rPr>
        <w:t>（2）我方保证甲方在使用该产品或其任何一部分时，不受第三方提出的侵犯专利权、著作权、商标权和工业设计权等知识产权的起诉，若有违犯，愿承担相应的一切责任。</w:t>
      </w:r>
    </w:p>
    <w:p>
      <w:pPr>
        <w:autoSpaceDE w:val="0"/>
        <w:autoSpaceDN w:val="0"/>
        <w:adjustRightInd w:val="0"/>
        <w:ind w:firstLine="480"/>
        <w:jc w:val="left"/>
        <w:rPr>
          <w:rFonts w:ascii="宋体" w:hAnsi="宋体" w:cs="宋体"/>
          <w:kern w:val="0"/>
        </w:rPr>
      </w:pPr>
      <w:r>
        <w:rPr>
          <w:rFonts w:hint="eastAsia" w:ascii="宋体" w:hAnsi="宋体" w:cs="宋体"/>
          <w:kern w:val="0"/>
        </w:rPr>
        <w:t>（</w:t>
      </w:r>
      <w:r>
        <w:rPr>
          <w:rFonts w:hint="eastAsia" w:ascii="宋体" w:hAnsi="宋体" w:cs="TimesNewRomanPSMT"/>
          <w:kern w:val="0"/>
        </w:rPr>
        <w:t>3</w:t>
      </w:r>
      <w:r>
        <w:rPr>
          <w:rFonts w:hint="eastAsia" w:ascii="宋体" w:hAnsi="宋体" w:cs="宋体"/>
          <w:kern w:val="0"/>
        </w:rPr>
        <w:t>）随同本磋商函递交的磋商报价属于合同文件的组成部分。</w:t>
      </w:r>
    </w:p>
    <w:p>
      <w:pPr>
        <w:autoSpaceDE w:val="0"/>
        <w:autoSpaceDN w:val="0"/>
        <w:adjustRightInd w:val="0"/>
        <w:ind w:firstLine="480"/>
        <w:jc w:val="left"/>
        <w:rPr>
          <w:rFonts w:ascii="宋体" w:hAnsi="宋体" w:cs="宋体"/>
          <w:kern w:val="0"/>
        </w:rPr>
      </w:pPr>
      <w:r>
        <w:rPr>
          <w:rFonts w:hint="eastAsia" w:ascii="宋体" w:hAnsi="宋体" w:cs="宋体"/>
          <w:kern w:val="0"/>
        </w:rPr>
        <w:t>（</w:t>
      </w:r>
      <w:r>
        <w:rPr>
          <w:rFonts w:hint="eastAsia" w:ascii="宋体" w:hAnsi="宋体" w:cs="TimesNewRomanPSMT"/>
          <w:kern w:val="0"/>
        </w:rPr>
        <w:t>4</w:t>
      </w:r>
      <w:r>
        <w:rPr>
          <w:rFonts w:hint="eastAsia" w:ascii="宋体" w:hAnsi="宋体" w:cs="宋体"/>
          <w:kern w:val="0"/>
        </w:rPr>
        <w:t>）我方承诺在合同约定的期限内完成并移交全部合同工程。</w:t>
      </w:r>
    </w:p>
    <w:p>
      <w:pPr>
        <w:autoSpaceDE w:val="0"/>
        <w:autoSpaceDN w:val="0"/>
        <w:adjustRightInd w:val="0"/>
        <w:ind w:firstLine="480"/>
        <w:jc w:val="left"/>
        <w:rPr>
          <w:rFonts w:ascii="宋体" w:hAnsi="宋体" w:cs="宋体"/>
          <w:kern w:val="0"/>
        </w:rPr>
      </w:pPr>
      <w:r>
        <w:rPr>
          <w:rFonts w:hint="eastAsia" w:ascii="宋体" w:hAnsi="宋体" w:cs="TimesNewRomanPSMT"/>
          <w:kern w:val="0"/>
        </w:rPr>
        <w:t>4</w:t>
      </w:r>
      <w:r>
        <w:rPr>
          <w:rFonts w:hint="eastAsia" w:ascii="宋体" w:hAnsi="宋体" w:cs="宋体"/>
          <w:kern w:val="0"/>
        </w:rPr>
        <w:t>.我方在此声明，所递交的磋商报价文件及有关资料内容完整、真实和准确。</w:t>
      </w:r>
    </w:p>
    <w:p>
      <w:pPr>
        <w:ind w:firstLine="560"/>
        <w:jc w:val="center"/>
        <w:rPr>
          <w:rFonts w:ascii="宋体" w:hAns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ind w:firstLine="482"/>
        <w:jc w:val="center"/>
        <w:rPr>
          <w:rFonts w:ascii="宋体" w:hAnsi="宋体"/>
          <w:b/>
          <w:bCs/>
        </w:rPr>
      </w:pPr>
      <w:r>
        <w:rPr>
          <w:rFonts w:hint="eastAsia" w:ascii="宋体" w:hAnsi="宋体"/>
          <w:b/>
          <w:bCs/>
        </w:rPr>
        <w:t>磋商供应商：（公章）</w:t>
      </w:r>
    </w:p>
    <w:p>
      <w:pPr>
        <w:ind w:firstLine="482"/>
        <w:jc w:val="center"/>
        <w:rPr>
          <w:rFonts w:ascii="宋体" w:hAnsi="宋体"/>
          <w:b/>
          <w:bCs/>
        </w:rPr>
      </w:pPr>
      <w:r>
        <w:rPr>
          <w:rFonts w:hint="eastAsia" w:ascii="宋体" w:hAnsi="宋体"/>
          <w:b/>
          <w:bCs/>
        </w:rPr>
        <w:t>法定代表人或委托代理人：（签字或盖章）</w:t>
      </w:r>
    </w:p>
    <w:p>
      <w:pPr>
        <w:ind w:firstLine="482"/>
        <w:jc w:val="center"/>
        <w:rPr>
          <w:rFonts w:ascii="宋体" w:hAnsi="宋体"/>
          <w:b/>
          <w:bCs/>
        </w:rPr>
      </w:pPr>
      <w:r>
        <w:rPr>
          <w:rFonts w:hint="eastAsia" w:ascii="宋体" w:hAnsi="宋体"/>
          <w:b/>
          <w:bCs/>
        </w:rPr>
        <w:t>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46" w:name="_Toc116654168"/>
      <w:r>
        <w:rPr>
          <w:rFonts w:hint="eastAsia" w:ascii="宋体"/>
          <w:b/>
          <w:sz w:val="28"/>
          <w:szCs w:val="28"/>
        </w:rPr>
        <w:t>附件</w:t>
      </w:r>
      <w:bookmarkStart w:id="647" w:name="_Toc376936769"/>
      <w:bookmarkStart w:id="648" w:name="_Toc325726038"/>
      <w:r>
        <w:rPr>
          <w:rFonts w:hint="eastAsia" w:ascii="宋体"/>
          <w:b/>
          <w:sz w:val="28"/>
          <w:szCs w:val="28"/>
        </w:rPr>
        <w:t>4：</w:t>
      </w:r>
      <w:bookmarkEnd w:id="647"/>
      <w:bookmarkEnd w:id="648"/>
      <w:r>
        <w:rPr>
          <w:rFonts w:hint="eastAsia" w:ascii="宋体"/>
          <w:b/>
          <w:sz w:val="28"/>
          <w:szCs w:val="28"/>
        </w:rPr>
        <w:t>最初报价表</w:t>
      </w:r>
      <w:bookmarkEnd w:id="646"/>
    </w:p>
    <w:p>
      <w:pPr>
        <w:ind w:firstLine="3240" w:firstLineChars="900"/>
        <w:rPr>
          <w:rFonts w:ascii="宋体" w:hAnsi="宋体"/>
          <w:sz w:val="36"/>
          <w:szCs w:val="36"/>
        </w:rPr>
      </w:pPr>
      <w:r>
        <w:rPr>
          <w:rFonts w:hint="eastAsia" w:ascii="宋体" w:hAnsi="宋体"/>
          <w:sz w:val="36"/>
          <w:szCs w:val="36"/>
        </w:rPr>
        <w:t>最初报价表</w:t>
      </w:r>
    </w:p>
    <w:p>
      <w:pPr>
        <w:ind w:firstLine="2700" w:firstLineChars="750"/>
        <w:rPr>
          <w:rFonts w:ascii="宋体" w:hAnsi="宋体"/>
          <w:sz w:val="36"/>
          <w:szCs w:val="36"/>
        </w:rPr>
      </w:pPr>
    </w:p>
    <w:p>
      <w:pPr>
        <w:widowControl/>
        <w:snapToGrid w:val="0"/>
        <w:spacing w:line="360" w:lineRule="auto"/>
        <w:ind w:firstLine="0" w:firstLineChars="0"/>
        <w:rPr>
          <w:rFonts w:ascii="宋体" w:hAnsi="宋体"/>
        </w:rPr>
      </w:pPr>
      <w:r>
        <w:rPr>
          <w:rFonts w:hint="eastAsia" w:ascii="宋体" w:hAnsi="宋体"/>
        </w:rPr>
        <w:t xml:space="preserve">                                                        单位：</w:t>
      </w:r>
      <w:r>
        <w:rPr>
          <w:rFonts w:hint="eastAsia" w:ascii="宋体" w:hAnsi="宋体"/>
          <w:bCs/>
        </w:rPr>
        <w:t>人民币(元)</w:t>
      </w:r>
    </w:p>
    <w:tbl>
      <w:tblPr>
        <w:tblStyle w:val="6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261"/>
        <w:gridCol w:w="1346"/>
        <w:gridCol w:w="134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0"/>
              <w:textAlignment w:val="baseline"/>
              <w:rPr>
                <w:rFonts w:ascii="宋体" w:hAnsi="宋体"/>
              </w:rPr>
            </w:pPr>
            <w:r>
              <w:rPr>
                <w:rFonts w:hint="eastAsia" w:ascii="宋体" w:hAnsi="宋体"/>
              </w:rPr>
              <w:t>项目名称</w:t>
            </w:r>
          </w:p>
        </w:tc>
        <w:tc>
          <w:tcPr>
            <w:tcW w:w="3261" w:type="dxa"/>
            <w:vAlign w:val="center"/>
          </w:tcPr>
          <w:p>
            <w:pPr>
              <w:adjustRightInd w:val="0"/>
              <w:ind w:firstLine="480"/>
              <w:jc w:val="center"/>
              <w:textAlignment w:val="baseline"/>
              <w:rPr>
                <w:rFonts w:ascii="宋体" w:hAnsi="宋体"/>
              </w:rPr>
            </w:pPr>
            <w:r>
              <w:rPr>
                <w:rFonts w:hint="eastAsia" w:ascii="宋体" w:hAnsi="宋体"/>
              </w:rPr>
              <w:t>磋商最初报价（元）</w:t>
            </w:r>
          </w:p>
        </w:tc>
        <w:tc>
          <w:tcPr>
            <w:tcW w:w="1346" w:type="dxa"/>
            <w:vAlign w:val="center"/>
          </w:tcPr>
          <w:p>
            <w:pPr>
              <w:adjustRightInd w:val="0"/>
              <w:ind w:firstLine="0" w:firstLineChars="0"/>
              <w:jc w:val="center"/>
              <w:textAlignment w:val="baseline"/>
              <w:rPr>
                <w:rFonts w:ascii="宋体" w:hAnsi="宋体"/>
              </w:rPr>
            </w:pPr>
            <w:r>
              <w:rPr>
                <w:rFonts w:hint="eastAsia" w:ascii="宋体" w:hAnsi="宋体"/>
              </w:rPr>
              <w:t>工期（天）</w:t>
            </w:r>
          </w:p>
        </w:tc>
        <w:tc>
          <w:tcPr>
            <w:tcW w:w="1347" w:type="dxa"/>
            <w:vAlign w:val="center"/>
          </w:tcPr>
          <w:p>
            <w:pPr>
              <w:adjustRightInd w:val="0"/>
              <w:ind w:firstLine="0" w:firstLineChars="0"/>
              <w:jc w:val="center"/>
              <w:textAlignment w:val="baseline"/>
              <w:rPr>
                <w:rFonts w:ascii="宋体" w:hAnsi="宋体"/>
              </w:rPr>
            </w:pPr>
            <w:r>
              <w:rPr>
                <w:rFonts w:ascii="宋体" w:hAnsi="宋体"/>
              </w:rPr>
              <w:t>工程质量</w:t>
            </w:r>
          </w:p>
        </w:tc>
        <w:tc>
          <w:tcPr>
            <w:tcW w:w="993" w:type="dxa"/>
            <w:vAlign w:val="center"/>
          </w:tcPr>
          <w:p>
            <w:pPr>
              <w:adjustRightInd w:val="0"/>
              <w:ind w:left="278" w:leftChars="16" w:hanging="240" w:hangingChars="100"/>
              <w:jc w:val="center"/>
              <w:textAlignment w:val="baseline"/>
              <w:rPr>
                <w:rFonts w:hint="eastAsia" w:ascii="宋体" w:hAnsi="宋体" w:eastAsia="宋体"/>
                <w:lang w:eastAsia="zh-CN"/>
              </w:rPr>
            </w:pPr>
            <w:r>
              <w:rPr>
                <w:rFonts w:hint="eastAsia" w:ascii="宋体" w:hAnsi="宋体"/>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trPr>
        <w:tc>
          <w:tcPr>
            <w:tcW w:w="2092" w:type="dxa"/>
            <w:vMerge w:val="restart"/>
            <w:vAlign w:val="center"/>
          </w:tcPr>
          <w:p>
            <w:pPr>
              <w:adjustRightInd w:val="0"/>
              <w:ind w:firstLine="480"/>
              <w:textAlignment w:val="baseline"/>
              <w:rPr>
                <w:rFonts w:ascii="宋体" w:hAnsi="宋体"/>
                <w:bCs/>
              </w:rPr>
            </w:pPr>
          </w:p>
        </w:tc>
        <w:tc>
          <w:tcPr>
            <w:tcW w:w="3261" w:type="dxa"/>
          </w:tcPr>
          <w:p>
            <w:pPr>
              <w:adjustRightInd w:val="0"/>
              <w:ind w:firstLine="0" w:firstLineChars="0"/>
              <w:textAlignment w:val="baseline"/>
              <w:rPr>
                <w:rFonts w:ascii="宋体" w:hAnsi="宋体"/>
              </w:rPr>
            </w:pPr>
            <w:r>
              <w:rPr>
                <w:rFonts w:hint="eastAsia" w:ascii="宋体" w:hAnsi="宋体"/>
              </w:rPr>
              <w:t>大写：</w:t>
            </w:r>
          </w:p>
        </w:tc>
        <w:tc>
          <w:tcPr>
            <w:tcW w:w="1346" w:type="dxa"/>
            <w:vMerge w:val="restart"/>
          </w:tcPr>
          <w:p>
            <w:pPr>
              <w:adjustRightInd w:val="0"/>
              <w:ind w:firstLine="196" w:firstLineChars="82"/>
              <w:textAlignment w:val="baseline"/>
              <w:rPr>
                <w:rFonts w:ascii="宋体" w:hAnsi="宋体"/>
              </w:rPr>
            </w:pPr>
          </w:p>
        </w:tc>
        <w:tc>
          <w:tcPr>
            <w:tcW w:w="1347" w:type="dxa"/>
            <w:vMerge w:val="restart"/>
          </w:tcPr>
          <w:p>
            <w:pPr>
              <w:adjustRightInd w:val="0"/>
              <w:ind w:firstLine="196" w:firstLineChars="82"/>
              <w:textAlignment w:val="baseline"/>
              <w:rPr>
                <w:rFonts w:ascii="宋体" w:hAnsi="宋体"/>
              </w:rPr>
            </w:pPr>
          </w:p>
        </w:tc>
        <w:tc>
          <w:tcPr>
            <w:tcW w:w="993" w:type="dxa"/>
            <w:vMerge w:val="restart"/>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2092" w:type="dxa"/>
            <w:vMerge w:val="continue"/>
            <w:vAlign w:val="center"/>
          </w:tcPr>
          <w:p>
            <w:pPr>
              <w:adjustRightInd w:val="0"/>
              <w:ind w:firstLine="480"/>
              <w:textAlignment w:val="baseline"/>
              <w:rPr>
                <w:rFonts w:ascii="宋体" w:hAnsi="宋体"/>
                <w:bCs/>
              </w:rPr>
            </w:pPr>
          </w:p>
        </w:tc>
        <w:tc>
          <w:tcPr>
            <w:tcW w:w="3261" w:type="dxa"/>
          </w:tcPr>
          <w:p>
            <w:pPr>
              <w:adjustRightInd w:val="0"/>
              <w:ind w:firstLine="0" w:firstLineChars="0"/>
              <w:textAlignment w:val="baseline"/>
              <w:rPr>
                <w:rFonts w:ascii="宋体" w:hAnsi="宋体"/>
              </w:rPr>
            </w:pPr>
            <w:r>
              <w:rPr>
                <w:rFonts w:hint="eastAsia" w:ascii="宋体" w:hAnsi="宋体"/>
              </w:rPr>
              <w:t>小写：</w:t>
            </w:r>
          </w:p>
        </w:tc>
        <w:tc>
          <w:tcPr>
            <w:tcW w:w="1346" w:type="dxa"/>
            <w:vMerge w:val="continue"/>
          </w:tcPr>
          <w:p>
            <w:pPr>
              <w:adjustRightInd w:val="0"/>
              <w:ind w:firstLine="480"/>
              <w:textAlignment w:val="baseline"/>
              <w:rPr>
                <w:rFonts w:ascii="宋体" w:hAnsi="宋体"/>
              </w:rPr>
            </w:pPr>
          </w:p>
        </w:tc>
        <w:tc>
          <w:tcPr>
            <w:tcW w:w="1347" w:type="dxa"/>
            <w:vMerge w:val="continue"/>
          </w:tcPr>
          <w:p>
            <w:pPr>
              <w:adjustRightInd w:val="0"/>
              <w:ind w:firstLine="480"/>
              <w:textAlignment w:val="baseline"/>
              <w:rPr>
                <w:rFonts w:ascii="宋体" w:hAnsi="宋体"/>
              </w:rPr>
            </w:pPr>
          </w:p>
        </w:tc>
        <w:tc>
          <w:tcPr>
            <w:tcW w:w="993" w:type="dxa"/>
            <w:vMerge w:val="continue"/>
          </w:tcPr>
          <w:p>
            <w:pPr>
              <w:adjustRightInd w:val="0"/>
              <w:ind w:firstLine="0" w:firstLineChars="0"/>
              <w:textAlignment w:val="baseline"/>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9039" w:type="dxa"/>
            <w:gridSpan w:val="5"/>
          </w:tcPr>
          <w:p>
            <w:pPr>
              <w:adjustRightInd w:val="0"/>
              <w:ind w:firstLine="0" w:firstLineChars="0"/>
              <w:textAlignment w:val="baseline"/>
              <w:rPr>
                <w:rFonts w:ascii="宋体" w:hAnsi="宋体"/>
              </w:rPr>
            </w:pPr>
            <w:r>
              <w:rPr>
                <w:rFonts w:hint="eastAsia" w:ascii="宋体" w:hAnsi="宋体"/>
              </w:rPr>
              <w:t>优惠承诺及其他：</w:t>
            </w:r>
          </w:p>
        </w:tc>
      </w:tr>
    </w:tbl>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djustRightInd w:val="0"/>
        <w:ind w:firstLine="0" w:firstLineChars="0"/>
        <w:textAlignment w:val="baseline"/>
        <w:rPr>
          <w:rFonts w:ascii="宋体" w:hAnsi="宋体"/>
        </w:rPr>
      </w:pPr>
    </w:p>
    <w:p>
      <w:pPr>
        <w:autoSpaceDE w:val="0"/>
        <w:autoSpaceDN w:val="0"/>
        <w:adjustRightInd w:val="0"/>
        <w:ind w:firstLine="480"/>
        <w:rPr>
          <w:rFonts w:ascii="宋体"/>
          <w:kern w:val="0"/>
          <w:lang w:val="zh-CN"/>
        </w:rPr>
      </w:pPr>
      <w:r>
        <w:rPr>
          <w:rFonts w:hint="eastAsia" w:ascii="宋体" w:hAnsi="宋体" w:cs="宋体"/>
          <w:kern w:val="0"/>
          <w:lang w:val="zh-CN"/>
        </w:rPr>
        <w:t>注：</w:t>
      </w:r>
      <w:r>
        <w:rPr>
          <w:rFonts w:ascii="宋体" w:hAnsi="宋体" w:cs="宋体"/>
          <w:kern w:val="0"/>
          <w:lang w:val="zh-CN"/>
        </w:rPr>
        <w:t>1.</w:t>
      </w:r>
      <w:r>
        <w:rPr>
          <w:rFonts w:hint="eastAsia" w:ascii="宋体" w:hAnsi="宋体" w:cs="宋体"/>
          <w:kern w:val="0"/>
          <w:lang w:val="zh-CN"/>
        </w:rPr>
        <w:t>填写此表时不得改变表格形式。</w:t>
      </w:r>
    </w:p>
    <w:p>
      <w:pPr>
        <w:spacing w:before="240"/>
        <w:ind w:firstLine="480"/>
        <w:rPr>
          <w:rFonts w:ascii="宋体" w:hAnsi="宋体" w:cs="宋体"/>
          <w:kern w:val="0"/>
          <w:lang w:val="zh-CN"/>
        </w:rPr>
      </w:pPr>
      <w:r>
        <w:rPr>
          <w:rFonts w:ascii="宋体" w:hAnsi="宋体" w:cs="宋体"/>
          <w:kern w:val="0"/>
        </w:rPr>
        <w:t xml:space="preserve">    2.</w:t>
      </w:r>
      <w:r>
        <w:rPr>
          <w:rFonts w:hint="eastAsia" w:ascii="宋体" w:hAnsi="宋体" w:cs="宋体"/>
          <w:kern w:val="0"/>
          <w:lang w:val="zh-CN"/>
        </w:rPr>
        <w:t>竞争性磋商响应报价必须包括：磋商总价（</w:t>
      </w:r>
      <w:r>
        <w:rPr>
          <w:rFonts w:hint="eastAsia" w:ascii="宋体" w:hAnsi="宋体"/>
        </w:rPr>
        <w:t>清单项目费、措施项目费、安全文明施工费、规费、人工费、材料和施工机具使用费和企业管理费、利润、税金及其他不可预见费等全部费用）。</w:t>
      </w:r>
    </w:p>
    <w:p>
      <w:pPr>
        <w:autoSpaceDE w:val="0"/>
        <w:autoSpaceDN w:val="0"/>
        <w:adjustRightInd w:val="0"/>
        <w:ind w:firstLine="480"/>
        <w:rPr>
          <w:rFonts w:ascii="宋体"/>
          <w:kern w:val="0"/>
          <w:lang w:val="zh-CN"/>
        </w:rPr>
      </w:pPr>
      <w:r>
        <w:rPr>
          <w:rFonts w:ascii="宋体" w:hAnsi="宋体" w:cs="宋体"/>
          <w:kern w:val="0"/>
          <w:lang w:val="zh-CN"/>
        </w:rPr>
        <w:t>3.</w:t>
      </w:r>
      <w:r>
        <w:rPr>
          <w:rFonts w:hint="eastAsia" w:ascii="宋体" w:hAnsi="宋体" w:cs="宋体"/>
          <w:kern w:val="0"/>
          <w:lang w:val="zh-CN"/>
        </w:rPr>
        <w:t>“工期”是指供应商能够完成工程施工总日历天。</w:t>
      </w:r>
    </w:p>
    <w:p>
      <w:pPr>
        <w:autoSpaceDE w:val="0"/>
        <w:autoSpaceDN w:val="0"/>
        <w:adjustRightInd w:val="0"/>
        <w:ind w:firstLine="480"/>
        <w:rPr>
          <w:rFonts w:ascii="宋体" w:hAnsi="宋体" w:cs="宋体"/>
          <w:kern w:val="0"/>
          <w:lang w:val="zh-CN"/>
        </w:rPr>
      </w:pPr>
      <w:r>
        <w:rPr>
          <w:rFonts w:ascii="宋体" w:hAnsi="宋体" w:cs="宋体"/>
          <w:kern w:val="0"/>
        </w:rPr>
        <w:t>4.</w:t>
      </w:r>
      <w:r>
        <w:rPr>
          <w:rFonts w:hint="eastAsia" w:ascii="宋体" w:hAnsi="宋体" w:cs="宋体"/>
          <w:kern w:val="0"/>
          <w:lang w:val="zh-CN"/>
        </w:rPr>
        <w:t>竞争性磋商响应最初报价不能有两个或两个以上的报价方案。</w:t>
      </w:r>
    </w:p>
    <w:p>
      <w:pPr>
        <w:autoSpaceDE w:val="0"/>
        <w:autoSpaceDN w:val="0"/>
        <w:adjustRightInd w:val="0"/>
        <w:ind w:firstLine="480"/>
        <w:rPr>
          <w:rFonts w:ascii="宋体" w:hAnsi="Cambria" w:cs="宋体"/>
          <w:b/>
          <w:kern w:val="0"/>
          <w:lang w:val="zh-CN"/>
        </w:rPr>
      </w:pPr>
      <w:r>
        <w:rPr>
          <w:rFonts w:hint="eastAsia" w:ascii="宋体" w:hAnsi="宋体" w:cs="宋体"/>
          <w:kern w:val="0"/>
          <w:lang w:val="zh-CN"/>
        </w:rPr>
        <w:t>5.</w:t>
      </w:r>
      <w:r>
        <w:rPr>
          <w:rFonts w:hint="eastAsia" w:ascii="宋体" w:hAnsi="Cambria" w:cs="宋体"/>
          <w:b/>
          <w:kern w:val="0"/>
          <w:lang w:val="zh-CN"/>
        </w:rPr>
        <w:t xml:space="preserve"> 除在标书中编制此表以外，为方便开标唱标，磋商供应商应单独密封一份</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，并标明</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字样。该密封的</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和磋商文件正本中的</w:t>
      </w:r>
      <w:r>
        <w:rPr>
          <w:rFonts w:ascii="宋体" w:hAnsi="Cambria" w:cs="宋体"/>
          <w:b/>
          <w:kern w:val="0"/>
          <w:lang w:val="zh-CN"/>
        </w:rPr>
        <w:t>“</w:t>
      </w:r>
      <w:r>
        <w:rPr>
          <w:rFonts w:hint="eastAsia" w:ascii="宋体" w:hAnsi="Cambria" w:cs="宋体"/>
          <w:b/>
          <w:kern w:val="0"/>
          <w:lang w:val="zh-CN"/>
        </w:rPr>
        <w:t>最初报价表</w:t>
      </w:r>
      <w:r>
        <w:rPr>
          <w:rFonts w:ascii="宋体" w:hAnsi="Cambria" w:cs="宋体"/>
          <w:b/>
          <w:kern w:val="0"/>
          <w:lang w:val="zh-CN"/>
        </w:rPr>
        <w:t>”</w:t>
      </w:r>
      <w:r>
        <w:rPr>
          <w:rFonts w:hint="eastAsia" w:ascii="宋体" w:hAnsi="Cambria" w:cs="宋体"/>
          <w:b/>
          <w:kern w:val="0"/>
          <w:lang w:val="zh-CN"/>
        </w:rPr>
        <w:t>应完全一致。</w:t>
      </w:r>
    </w:p>
    <w:p>
      <w:pPr>
        <w:adjustRightInd w:val="0"/>
        <w:ind w:firstLine="0" w:firstLineChars="0"/>
        <w:textAlignment w:val="baseline"/>
        <w:rPr>
          <w:rFonts w:ascii="宋体" w:hAnsi="宋体"/>
        </w:rPr>
      </w:pPr>
    </w:p>
    <w:p>
      <w:pPr>
        <w:ind w:firstLine="480"/>
        <w:jc w:val="center"/>
        <w:rPr>
          <w:rFonts w:ascii="宋体" w:hAnsi="宋体"/>
        </w:rPr>
      </w:pPr>
    </w:p>
    <w:p>
      <w:pPr>
        <w:ind w:firstLine="482"/>
        <w:jc w:val="center"/>
        <w:rPr>
          <w:rFonts w:ascii="宋体" w:hAnsi="宋体"/>
          <w:b/>
          <w:bCs/>
        </w:rPr>
      </w:pPr>
      <w:r>
        <w:rPr>
          <w:rFonts w:hint="eastAsia" w:ascii="宋体" w:hAnsi="宋体"/>
          <w:b/>
          <w:bCs/>
        </w:rPr>
        <w:t>磋商供应商：（公章）</w:t>
      </w:r>
    </w:p>
    <w:p>
      <w:pPr>
        <w:ind w:firstLine="482"/>
        <w:jc w:val="center"/>
        <w:rPr>
          <w:rFonts w:ascii="宋体" w:hAnsi="宋体"/>
          <w:b/>
          <w:bCs/>
        </w:rPr>
      </w:pPr>
      <w:r>
        <w:rPr>
          <w:rFonts w:hint="eastAsia" w:ascii="宋体" w:hAnsi="宋体"/>
          <w:b/>
          <w:bCs/>
        </w:rPr>
        <w:t>法定代表人或委托代理人：（签字或盖章）</w:t>
      </w:r>
    </w:p>
    <w:p>
      <w:pPr>
        <w:ind w:firstLine="482"/>
        <w:jc w:val="center"/>
        <w:rPr>
          <w:rFonts w:ascii="宋体" w:hAnsi="宋体"/>
          <w:b/>
          <w:bCs/>
        </w:rPr>
      </w:pPr>
      <w:r>
        <w:rPr>
          <w:rFonts w:hint="eastAsia" w:ascii="宋体" w:hAnsi="宋体"/>
          <w:b/>
          <w:bCs/>
        </w:rPr>
        <w:t>年 月 日</w:t>
      </w:r>
    </w:p>
    <w:p>
      <w:pPr>
        <w:widowControl/>
        <w:spacing w:line="240" w:lineRule="auto"/>
        <w:ind w:firstLine="0" w:firstLineChars="0"/>
        <w:jc w:val="left"/>
        <w:rPr>
          <w:rFonts w:ascii="宋体" w:hAnsi="宋体"/>
          <w:b/>
        </w:rPr>
      </w:pPr>
      <w:r>
        <w:rPr>
          <w:rFonts w:ascii="宋体" w:hAnsi="宋体"/>
          <w:b/>
        </w:rPr>
        <w:br w:type="page"/>
      </w:r>
    </w:p>
    <w:p>
      <w:pPr>
        <w:spacing w:line="240" w:lineRule="auto"/>
        <w:ind w:firstLine="482"/>
        <w:jc w:val="center"/>
        <w:rPr>
          <w:rFonts w:ascii="宋体" w:hAnsi="宋体"/>
          <w:b/>
        </w:rPr>
      </w:pPr>
    </w:p>
    <w:p>
      <w:pPr>
        <w:widowControl/>
        <w:snapToGrid w:val="0"/>
        <w:spacing w:line="360" w:lineRule="auto"/>
        <w:ind w:firstLine="0" w:firstLineChars="0"/>
        <w:outlineLvl w:val="1"/>
        <w:rPr>
          <w:rFonts w:ascii="宋体"/>
          <w:b/>
          <w:sz w:val="28"/>
          <w:szCs w:val="28"/>
        </w:rPr>
      </w:pPr>
      <w:bookmarkStart w:id="649" w:name="_Toc116654169"/>
      <w:r>
        <w:rPr>
          <w:rFonts w:hint="eastAsia" w:ascii="宋体"/>
          <w:b/>
          <w:sz w:val="28"/>
          <w:szCs w:val="28"/>
        </w:rPr>
        <w:t>附件</w:t>
      </w:r>
      <w:bookmarkStart w:id="650" w:name="_Toc376936774"/>
      <w:bookmarkStart w:id="651" w:name="_Toc325726043"/>
      <w:bookmarkStart w:id="652" w:name="_Toc376936773"/>
      <w:bookmarkStart w:id="653" w:name="_Toc325726042"/>
      <w:r>
        <w:rPr>
          <w:rFonts w:hint="eastAsia" w:ascii="宋体"/>
          <w:b/>
          <w:sz w:val="28"/>
          <w:szCs w:val="28"/>
        </w:rPr>
        <w:t>5：法定代表人证明书</w:t>
      </w:r>
      <w:bookmarkEnd w:id="649"/>
      <w:bookmarkEnd w:id="650"/>
      <w:bookmarkEnd w:id="651"/>
    </w:p>
    <w:p>
      <w:pPr>
        <w:ind w:firstLine="723"/>
        <w:jc w:val="center"/>
        <w:rPr>
          <w:rFonts w:ascii="宋体" w:hAnsi="宋体"/>
          <w:b/>
          <w:bCs/>
          <w:sz w:val="36"/>
          <w:szCs w:val="36"/>
        </w:rPr>
      </w:pPr>
    </w:p>
    <w:p>
      <w:pPr>
        <w:ind w:firstLine="723"/>
        <w:jc w:val="center"/>
        <w:rPr>
          <w:rFonts w:ascii="宋体" w:hAnsi="宋体"/>
          <w:b/>
          <w:bCs/>
          <w:sz w:val="36"/>
          <w:szCs w:val="36"/>
        </w:rPr>
      </w:pPr>
      <w:r>
        <w:rPr>
          <w:rFonts w:hint="eastAsia" w:ascii="宋体" w:hAnsi="宋体"/>
          <w:b/>
          <w:bCs/>
          <w:sz w:val="36"/>
          <w:szCs w:val="36"/>
        </w:rPr>
        <w:t>法定代表人证明书</w:t>
      </w:r>
    </w:p>
    <w:p>
      <w:pPr>
        <w:ind w:firstLine="0" w:firstLineChars="0"/>
        <w:rPr>
          <w:rFonts w:ascii="宋体" w:hAnsi="宋体"/>
          <w:b/>
          <w:bCs/>
        </w:rPr>
      </w:pPr>
    </w:p>
    <w:p>
      <w:pPr>
        <w:ind w:firstLine="0" w:firstLineChars="0"/>
        <w:rPr>
          <w:rFonts w:ascii="宋体" w:hAnsi="宋体"/>
          <w:b/>
          <w:bCs/>
        </w:rPr>
      </w:pPr>
      <w:r>
        <w:rPr>
          <w:rFonts w:hint="eastAsia" w:ascii="宋体" w:hAnsi="宋体"/>
          <w:b/>
          <w:bCs/>
        </w:rPr>
        <w:t>致：青海联祥招标代理有限公司</w:t>
      </w:r>
    </w:p>
    <w:p>
      <w:pPr>
        <w:autoSpaceDE w:val="0"/>
        <w:autoSpaceDN w:val="0"/>
        <w:adjustRightInd w:val="0"/>
        <w:ind w:firstLine="480"/>
        <w:jc w:val="left"/>
        <w:rPr>
          <w:rFonts w:ascii="宋体" w:hAnsi="宋体" w:cs="宋体"/>
          <w:kern w:val="0"/>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性别：            年龄：          民族：</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地址：</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身份证号码：</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480"/>
        <w:jc w:val="left"/>
        <w:rPr>
          <w:rFonts w:ascii="宋体" w:hAnsi="宋体" w:cs="宋体"/>
          <w:kern w:val="0"/>
        </w:rPr>
      </w:pPr>
    </w:p>
    <w:p>
      <w:pPr>
        <w:autoSpaceDE w:val="0"/>
        <w:autoSpaceDN w:val="0"/>
        <w:adjustRightInd w:val="0"/>
        <w:ind w:firstLine="0" w:firstLineChars="0"/>
        <w:jc w:val="left"/>
        <w:rPr>
          <w:rFonts w:ascii="宋体" w:hAnsi="宋体" w:cs="宋体"/>
          <w:kern w:val="0"/>
        </w:rPr>
      </w:pPr>
    </w:p>
    <w:bookmarkEnd w:id="652"/>
    <w:bookmarkEnd w:id="653"/>
    <w:p>
      <w:pPr>
        <w:autoSpaceDE w:val="0"/>
        <w:autoSpaceDN w:val="0"/>
        <w:spacing w:line="360" w:lineRule="auto"/>
        <w:ind w:firstLine="482"/>
        <w:jc w:val="center"/>
        <w:rPr>
          <w:rFonts w:ascii="宋体" w:cs="宋体"/>
          <w:b/>
          <w:bCs/>
          <w:color w:val="000000"/>
          <w:kern w:val="0"/>
          <w:lang w:val="zh-CN"/>
        </w:rPr>
      </w:pPr>
      <w:bookmarkStart w:id="654" w:name="_Toc324756736"/>
      <w:bookmarkStart w:id="655" w:name="_Toc201287639"/>
      <w:r>
        <w:rPr>
          <w:rFonts w:hint="eastAsia" w:ascii="宋体" w:hAnsi="宋体" w:cs="宋体"/>
          <w:b/>
          <w:bCs/>
          <w:color w:val="000000"/>
          <w:kern w:val="0"/>
          <w:lang w:val="zh-CN"/>
        </w:rPr>
        <w:t>磋商</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widowControl/>
        <w:snapToGrid w:val="0"/>
        <w:spacing w:line="360" w:lineRule="auto"/>
        <w:ind w:firstLine="0" w:firstLineChars="0"/>
        <w:outlineLvl w:val="1"/>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pacing w:after="160" w:line="288" w:lineRule="auto"/>
        <w:ind w:firstLine="0" w:firstLineChars="0"/>
        <w:jc w:val="left"/>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56" w:name="_Toc116654170"/>
      <w:r>
        <w:rPr>
          <w:rFonts w:hint="eastAsia" w:ascii="宋体"/>
          <w:b/>
          <w:sz w:val="28"/>
          <w:szCs w:val="28"/>
        </w:rPr>
        <w:t>附件</w:t>
      </w:r>
      <w:bookmarkEnd w:id="654"/>
      <w:bookmarkEnd w:id="655"/>
      <w:r>
        <w:rPr>
          <w:rFonts w:hint="eastAsia" w:ascii="宋体"/>
          <w:b/>
          <w:sz w:val="28"/>
          <w:szCs w:val="28"/>
        </w:rPr>
        <w:t>6：法定代表人授权书</w:t>
      </w:r>
      <w:bookmarkEnd w:id="656"/>
    </w:p>
    <w:p>
      <w:pPr>
        <w:ind w:firstLine="3813" w:firstLineChars="1055"/>
        <w:rPr>
          <w:rFonts w:ascii="宋体" w:hAnsi="宋体"/>
          <w:b/>
          <w:sz w:val="36"/>
          <w:szCs w:val="36"/>
        </w:rPr>
      </w:pPr>
    </w:p>
    <w:p>
      <w:pPr>
        <w:ind w:firstLine="3271" w:firstLineChars="905"/>
        <w:rPr>
          <w:rFonts w:ascii="宋体" w:hAnsi="宋体"/>
          <w:b/>
          <w:sz w:val="36"/>
          <w:szCs w:val="36"/>
        </w:rPr>
      </w:pPr>
      <w:r>
        <w:rPr>
          <w:rFonts w:hint="eastAsia" w:ascii="宋体" w:hAnsi="宋体"/>
          <w:b/>
          <w:sz w:val="36"/>
          <w:szCs w:val="36"/>
        </w:rPr>
        <w:t>法定代表人授权书</w:t>
      </w:r>
    </w:p>
    <w:p>
      <w:pPr>
        <w:ind w:firstLine="198" w:firstLineChars="82"/>
        <w:rPr>
          <w:rFonts w:ascii="宋体" w:hAnsi="宋体"/>
          <w:b/>
          <w:bCs/>
        </w:rPr>
      </w:pPr>
    </w:p>
    <w:p>
      <w:pPr>
        <w:ind w:firstLine="198" w:firstLineChars="82"/>
        <w:rPr>
          <w:rFonts w:ascii="宋体" w:hAnsi="宋体"/>
          <w:b/>
          <w:bCs/>
        </w:rPr>
      </w:pPr>
      <w:r>
        <w:rPr>
          <w:rFonts w:hint="eastAsia" w:ascii="宋体" w:hAnsi="宋体"/>
          <w:b/>
          <w:bCs/>
        </w:rPr>
        <w:t>致：采购单位</w:t>
      </w:r>
    </w:p>
    <w:p>
      <w:pPr>
        <w:ind w:firstLine="480"/>
        <w:rPr>
          <w:rFonts w:ascii="宋体" w:hAnsi="宋体"/>
          <w:u w:val="single"/>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u w:val="single"/>
          <w:lang w:val="zh-CN"/>
        </w:rPr>
        <w:t>（磋商供应商名称）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r>
        <w:rPr>
          <w:rFonts w:hint="eastAsia" w:ascii="宋体" w:hAnsi="宋体" w:cs="宋体"/>
          <w:color w:val="000000"/>
          <w:kern w:val="0"/>
          <w:u w:val="single"/>
          <w:lang w:val="zh-CN"/>
        </w:rPr>
        <w:t xml:space="preserve">     （项目名称）      </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项目的磋商、答疑等具体工作，并签署全部有关的文件、资料。</w:t>
      </w:r>
    </w:p>
    <w:p>
      <w:pPr>
        <w:autoSpaceDE w:val="0"/>
        <w:autoSpaceDN w:val="0"/>
        <w:spacing w:line="360" w:lineRule="auto"/>
        <w:ind w:firstLine="480"/>
        <w:rPr>
          <w:rFonts w:ascii="宋体" w:cs="宋体"/>
          <w:color w:val="000000"/>
          <w:kern w:val="0"/>
        </w:rPr>
      </w:pPr>
      <w:r>
        <w:rPr>
          <w:rFonts w:hint="eastAsia" w:ascii="宋体" w:cs="宋体"/>
          <w:color w:val="000000"/>
          <w:kern w:val="0"/>
        </w:rPr>
        <w:t>在撤销授权的书面通知以前，本授权书一直有效，被授权人签署的所有文件（在授权书有效期内签署的）不因授权的撤销而失效。</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被授权人（委托代理人）签字：            授权人（法定代表人）签字：</w:t>
      </w:r>
    </w:p>
    <w:p>
      <w:pPr>
        <w:autoSpaceDE w:val="0"/>
        <w:autoSpaceDN w:val="0"/>
        <w:spacing w:line="360" w:lineRule="auto"/>
        <w:ind w:firstLine="480"/>
        <w:rPr>
          <w:rFonts w:ascii="宋体" w:cs="宋体"/>
          <w:color w:val="000000"/>
          <w:kern w:val="0"/>
          <w:u w:val="single"/>
          <w:lang w:val="zh-CN"/>
        </w:rPr>
      </w:pPr>
      <w:r>
        <w:rPr>
          <w:rFonts w:hint="eastAsia" w:ascii="宋体" w:hAnsi="宋体" w:cs="宋体"/>
          <w:color w:val="000000"/>
          <w:kern w:val="0"/>
          <w:lang w:val="zh-CN"/>
        </w:rPr>
        <w:t>职务：                                   职务：</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磋商</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年 月 日</w:t>
      </w:r>
    </w:p>
    <w:p>
      <w:pPr>
        <w:ind w:firstLine="480"/>
        <w:jc w:val="center"/>
        <w:rPr>
          <w:rFonts w:ascii="宋体" w:hAnsi="宋体"/>
          <w:bCs/>
          <w:kern w:val="0"/>
        </w:rPr>
      </w:pPr>
    </w:p>
    <w:p>
      <w:pPr>
        <w:ind w:firstLine="480"/>
        <w:jc w:val="center"/>
        <w:rPr>
          <w:rFonts w:ascii="宋体" w:hAnsi="宋体"/>
          <w:bCs/>
          <w:kern w:val="0"/>
        </w:rPr>
      </w:pPr>
    </w:p>
    <w:p>
      <w:pPr>
        <w:ind w:firstLine="480"/>
        <w:jc w:val="center"/>
        <w:rPr>
          <w:rFonts w:ascii="宋体" w:hAnsi="宋体"/>
          <w:bCs/>
          <w:kern w:val="0"/>
        </w:rPr>
      </w:pPr>
    </w:p>
    <w:p>
      <w:pPr>
        <w:ind w:firstLine="480"/>
        <w:jc w:val="center"/>
        <w:rPr>
          <w:rFonts w:ascii="宋体" w:hAnsi="宋体"/>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57" w:name="_Toc116654171"/>
      <w:r>
        <w:rPr>
          <w:rFonts w:hint="eastAsia" w:ascii="宋体"/>
          <w:b/>
          <w:sz w:val="28"/>
          <w:szCs w:val="28"/>
        </w:rPr>
        <w:t>附件7：磋商供应商承诺函</w:t>
      </w:r>
      <w:bookmarkEnd w:id="657"/>
    </w:p>
    <w:p>
      <w:pPr>
        <w:ind w:firstLine="723"/>
        <w:jc w:val="center"/>
        <w:rPr>
          <w:rFonts w:ascii="宋体" w:hAnsi="宋体"/>
          <w:b/>
          <w:bCs/>
          <w:sz w:val="36"/>
          <w:szCs w:val="36"/>
        </w:rPr>
      </w:pPr>
    </w:p>
    <w:p>
      <w:pPr>
        <w:ind w:firstLine="3253" w:firstLineChars="900"/>
        <w:rPr>
          <w:rFonts w:ascii="宋体" w:hAnsi="宋体"/>
          <w:b/>
          <w:bCs/>
          <w:sz w:val="36"/>
          <w:szCs w:val="36"/>
        </w:rPr>
      </w:pPr>
      <w:r>
        <w:rPr>
          <w:rFonts w:hint="eastAsia" w:ascii="宋体" w:hAnsi="宋体"/>
          <w:b/>
          <w:bCs/>
          <w:sz w:val="36"/>
          <w:szCs w:val="36"/>
        </w:rPr>
        <w:t>磋商供应商承诺函</w:t>
      </w:r>
    </w:p>
    <w:p>
      <w:pPr>
        <w:ind w:firstLine="0" w:firstLineChars="0"/>
        <w:rPr>
          <w:rFonts w:ascii="宋体" w:hAnsi="宋体"/>
          <w:b/>
          <w:bCs/>
        </w:rPr>
      </w:pPr>
    </w:p>
    <w:p>
      <w:pPr>
        <w:ind w:firstLine="0" w:firstLineChars="0"/>
        <w:rPr>
          <w:rFonts w:ascii="宋体" w:hAnsi="宋体"/>
          <w:b/>
          <w:bCs/>
        </w:rPr>
      </w:pPr>
      <w:r>
        <w:rPr>
          <w:rFonts w:hint="eastAsia" w:ascii="宋体" w:hAnsi="宋体"/>
          <w:b/>
          <w:bCs/>
        </w:rPr>
        <w:t>致：青海联祥招标代理有限公司</w:t>
      </w:r>
    </w:p>
    <w:p>
      <w:pPr>
        <w:ind w:firstLine="480"/>
        <w:rPr>
          <w:rFonts w:ascii="宋体" w:hAnsi="宋体"/>
        </w:rPr>
      </w:pPr>
      <w:r>
        <w:rPr>
          <w:rFonts w:hint="eastAsia" w:ascii="宋体" w:hAnsi="宋体"/>
        </w:rPr>
        <w:t>关于贵方</w:t>
      </w:r>
      <w:r>
        <w:rPr>
          <w:rFonts w:hint="eastAsia" w:ascii="宋体" w:hAnsi="宋体"/>
          <w:u w:val="single"/>
        </w:rPr>
        <w:t xml:space="preserve">2023年   月   日   （项目名称） </w:t>
      </w:r>
      <w:r>
        <w:rPr>
          <w:rFonts w:hint="eastAsia" w:ascii="宋体" w:hAnsi="宋体"/>
        </w:rPr>
        <w:t>采购项目，本签字人愿意参加磋商，提供采购项目要求的所有内容，并证实提交的所有资料是准确的和真实的。同时，我代表</w:t>
      </w:r>
      <w:r>
        <w:rPr>
          <w:rFonts w:hint="eastAsia" w:ascii="宋体" w:hAnsi="宋体"/>
          <w:u w:val="single"/>
        </w:rPr>
        <w:t>（磋商供应商名称）</w:t>
      </w:r>
      <w:r>
        <w:rPr>
          <w:rFonts w:hint="eastAsia" w:ascii="宋体" w:hAnsi="宋体"/>
        </w:rPr>
        <w:t>，在此作如下承诺：</w:t>
      </w:r>
    </w:p>
    <w:p>
      <w:pPr>
        <w:ind w:firstLine="480"/>
        <w:rPr>
          <w:rFonts w:ascii="宋体" w:hAnsi="宋体"/>
        </w:rPr>
      </w:pPr>
      <w:r>
        <w:rPr>
          <w:rFonts w:hint="eastAsia" w:ascii="宋体" w:hAnsi="宋体"/>
        </w:rPr>
        <w:t xml:space="preserve">  1、完全理解和接受磋商文件的一切规定和要求；</w:t>
      </w:r>
    </w:p>
    <w:p>
      <w:pPr>
        <w:ind w:firstLine="480"/>
        <w:rPr>
          <w:rFonts w:ascii="宋体" w:hAnsi="宋体"/>
        </w:rPr>
      </w:pPr>
      <w:r>
        <w:rPr>
          <w:rFonts w:hint="eastAsia" w:ascii="宋体" w:hAnsi="宋体"/>
        </w:rPr>
        <w:t xml:space="preserve">  2、若成交，我方将按照磋商文件的具体规定与采购人签订采购合同，并且严格履行合同义务，按时交付工程。如果在合同执行过程中，发现施工质量及材料质量的问题，我方一定尽快完善，并承担相应的经济责任；</w:t>
      </w:r>
    </w:p>
    <w:p>
      <w:pPr>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ind w:firstLine="720" w:firstLineChars="300"/>
        <w:rPr>
          <w:rFonts w:ascii="宋体" w:hAnsi="宋体"/>
        </w:rPr>
      </w:pPr>
      <w:r>
        <w:rPr>
          <w:rFonts w:hint="eastAsia" w:ascii="宋体" w:hAnsi="宋体"/>
        </w:rPr>
        <w:t>4、针对本项目，我方承诺具备履行合同所必需的设备和专业技术能力。</w:t>
      </w:r>
    </w:p>
    <w:p>
      <w:pPr>
        <w:ind w:firstLine="720" w:firstLineChars="300"/>
        <w:rPr>
          <w:rFonts w:ascii="宋体" w:hAnsi="宋体"/>
        </w:rPr>
      </w:pPr>
      <w:r>
        <w:rPr>
          <w:rFonts w:hint="eastAsia" w:ascii="宋体" w:hAnsi="宋体"/>
        </w:rPr>
        <w:t>5、若成交，本承诺将成为合同不可分割的一部分，与合同具有同等的法律效力。</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autoSpaceDE w:val="0"/>
        <w:autoSpaceDN w:val="0"/>
        <w:spacing w:line="360" w:lineRule="auto"/>
        <w:ind w:firstLine="480"/>
        <w:rPr>
          <w:rFonts w:ascii="宋体" w:cs="宋体"/>
          <w:color w:val="000000"/>
          <w:kern w:val="0"/>
          <w:lang w:val="zh-CN"/>
        </w:rPr>
      </w:pP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磋商</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法定代表人或委托代理人：（签字或盖章）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ind w:firstLine="0" w:firstLineChars="0"/>
        <w:rPr>
          <w:rFonts w:ascii="楷体_GB2312" w:eastAsia="楷体_GB2312"/>
          <w:b/>
          <w:sz w:val="32"/>
          <w:szCs w:val="32"/>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pacing w:line="240" w:lineRule="auto"/>
        <w:ind w:firstLine="0" w:firstLineChars="0"/>
        <w:jc w:val="left"/>
        <w:rPr>
          <w:rFonts w:ascii="宋体"/>
          <w:b/>
          <w:sz w:val="28"/>
          <w:szCs w:val="28"/>
        </w:rPr>
      </w:pPr>
      <w:r>
        <w:rPr>
          <w:rFonts w:ascii="宋体"/>
          <w:b/>
          <w:sz w:val="28"/>
          <w:szCs w:val="28"/>
        </w:rPr>
        <w:br w:type="page"/>
      </w:r>
    </w:p>
    <w:p>
      <w:pPr>
        <w:widowControl/>
        <w:snapToGrid w:val="0"/>
        <w:spacing w:line="360" w:lineRule="auto"/>
        <w:ind w:firstLine="0" w:firstLineChars="0"/>
        <w:outlineLvl w:val="1"/>
        <w:rPr>
          <w:rFonts w:ascii="宋体"/>
          <w:b/>
          <w:sz w:val="28"/>
          <w:szCs w:val="28"/>
        </w:rPr>
      </w:pPr>
      <w:bookmarkStart w:id="658" w:name="_Toc116654172"/>
      <w:r>
        <w:rPr>
          <w:rFonts w:hint="eastAsia" w:ascii="宋体"/>
          <w:b/>
          <w:sz w:val="28"/>
          <w:szCs w:val="28"/>
        </w:rPr>
        <w:t>附件</w:t>
      </w:r>
      <w:bookmarkStart w:id="659" w:name="_Toc351475542"/>
      <w:bookmarkStart w:id="660" w:name="_Toc365019584"/>
      <w:bookmarkStart w:id="661" w:name="_Toc376936779"/>
      <w:r>
        <w:rPr>
          <w:rFonts w:hint="eastAsia" w:ascii="宋体"/>
          <w:b/>
          <w:sz w:val="28"/>
          <w:szCs w:val="28"/>
        </w:rPr>
        <w:t>8：供应商诚信承诺书</w:t>
      </w:r>
      <w:bookmarkEnd w:id="658"/>
      <w:bookmarkEnd w:id="659"/>
      <w:bookmarkEnd w:id="660"/>
      <w:bookmarkEnd w:id="661"/>
    </w:p>
    <w:p>
      <w:pPr>
        <w:widowControl/>
        <w:snapToGrid w:val="0"/>
        <w:spacing w:line="360" w:lineRule="auto"/>
        <w:ind w:firstLine="0" w:firstLineChars="0"/>
        <w:outlineLvl w:val="1"/>
        <w:rPr>
          <w:rFonts w:ascii="宋体"/>
          <w:b/>
          <w:sz w:val="28"/>
          <w:szCs w:val="28"/>
        </w:rPr>
      </w:pPr>
    </w:p>
    <w:p>
      <w:pPr>
        <w:ind w:firstLine="2909" w:firstLineChars="805"/>
        <w:rPr>
          <w:rFonts w:ascii="宋体" w:hAnsi="宋体"/>
          <w:b/>
          <w:sz w:val="36"/>
          <w:szCs w:val="36"/>
        </w:rPr>
      </w:pPr>
      <w:r>
        <w:rPr>
          <w:rFonts w:hint="eastAsia" w:ascii="宋体" w:hAnsi="宋体"/>
          <w:b/>
          <w:sz w:val="36"/>
          <w:szCs w:val="36"/>
        </w:rPr>
        <w:t>供应商诚信承诺书</w:t>
      </w:r>
    </w:p>
    <w:p>
      <w:pPr>
        <w:ind w:firstLine="2729" w:firstLineChars="755"/>
        <w:rPr>
          <w:rFonts w:ascii="宋体" w:hAnsi="宋体"/>
          <w:b/>
          <w:sz w:val="36"/>
          <w:szCs w:val="36"/>
        </w:rPr>
      </w:pPr>
    </w:p>
    <w:p>
      <w:pPr>
        <w:spacing w:afterLines="50"/>
        <w:ind w:firstLine="0" w:firstLineChars="0"/>
        <w:rPr>
          <w:rFonts w:ascii="宋体" w:hAnsi="宋体"/>
          <w:b/>
          <w:bCs/>
        </w:rPr>
      </w:pPr>
      <w:r>
        <w:rPr>
          <w:rFonts w:hint="eastAsia" w:ascii="宋体" w:hAnsi="宋体"/>
          <w:b/>
          <w:bCs/>
        </w:rPr>
        <w:t>致：青海联祥招标代理有限公司</w:t>
      </w:r>
    </w:p>
    <w:p>
      <w:pPr>
        <w:ind w:firstLine="480"/>
        <w:rPr>
          <w:rFonts w:ascii="宋体" w:hAnsi="宋体"/>
        </w:rPr>
      </w:pPr>
      <w:r>
        <w:rPr>
          <w:rFonts w:hint="eastAsia" w:ascii="宋体" w:hAnsi="宋体"/>
        </w:rPr>
        <w:t>为了诚实、客观、有序地参与本项目的政府采购活动，愿就以下内容作出承诺：</w:t>
      </w:r>
    </w:p>
    <w:p>
      <w:pPr>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pPr>
        <w:ind w:firstLine="480"/>
        <w:rPr>
          <w:rFonts w:ascii="宋体" w:hAnsi="宋体"/>
        </w:rPr>
      </w:pPr>
      <w:r>
        <w:rPr>
          <w:rFonts w:hint="eastAsia" w:ascii="宋体" w:hAnsi="宋体"/>
        </w:rPr>
        <w:t>二、参加青海联祥招标代理有限公司组织的政府采购活动时，严格按照磋商文件的规定和要求提供所需的相关材料，并对所提供的各类资料的真实性负责，不虚假响应，不虚列业绩。</w:t>
      </w:r>
    </w:p>
    <w:p>
      <w:pPr>
        <w:ind w:firstLine="480"/>
        <w:rPr>
          <w:rFonts w:ascii="宋体" w:hAnsi="宋体"/>
        </w:rPr>
      </w:pPr>
      <w:r>
        <w:rPr>
          <w:rFonts w:hint="eastAsia" w:ascii="宋体" w:hAnsi="宋体"/>
        </w:rPr>
        <w:t>三、尊重参与政府采购活动各相关方的合法行为，接受政府采购活动依法形成的意见、结果。</w:t>
      </w:r>
    </w:p>
    <w:p>
      <w:pPr>
        <w:ind w:firstLine="480"/>
        <w:rPr>
          <w:rFonts w:ascii="宋体" w:hAnsi="宋体"/>
        </w:rPr>
      </w:pPr>
      <w:r>
        <w:rPr>
          <w:rFonts w:hint="eastAsia" w:ascii="宋体" w:hAnsi="宋体"/>
        </w:rPr>
        <w:t>四、依法参加政府采购活动，不围标、串标，维护市场秩序，不提供“三无”产品、以次充好。</w:t>
      </w:r>
    </w:p>
    <w:p>
      <w:pPr>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hAnsi="宋体"/>
        </w:rPr>
      </w:pPr>
      <w:r>
        <w:rPr>
          <w:rFonts w:hint="eastAsia" w:ascii="宋体" w:hAnsi="宋体"/>
        </w:rPr>
        <w:t>六、认真履行成交供应商应承担的责任和义务，全面执行采购合同规定的各项内容，保质保量地按时交付合格工程。</w:t>
      </w:r>
    </w:p>
    <w:p>
      <w:pPr>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pPr>
        <w:ind w:firstLine="480"/>
        <w:rPr>
          <w:rFonts w:ascii="宋体" w:hAnsi="宋体"/>
        </w:rPr>
      </w:pPr>
      <w:r>
        <w:rPr>
          <w:rFonts w:hint="eastAsia" w:ascii="宋体" w:hAnsi="宋体"/>
        </w:rPr>
        <w:t>本承诺是采购项目磋商响应文件的组成部分。</w:t>
      </w:r>
    </w:p>
    <w:p>
      <w:pPr>
        <w:spacing w:beforeLines="100"/>
        <w:ind w:firstLine="0" w:firstLineChars="0"/>
        <w:jc w:val="left"/>
        <w:rPr>
          <w:rFonts w:ascii="宋体" w:hAnsi="宋体"/>
        </w:rPr>
      </w:pPr>
    </w:p>
    <w:p>
      <w:pPr>
        <w:autoSpaceDE w:val="0"/>
        <w:autoSpaceDN w:val="0"/>
        <w:spacing w:line="360" w:lineRule="auto"/>
        <w:ind w:firstLine="482"/>
        <w:jc w:val="center"/>
        <w:rPr>
          <w:rFonts w:ascii="宋体" w:cs="宋体"/>
          <w:b/>
          <w:bCs/>
          <w:color w:val="000000"/>
          <w:kern w:val="0"/>
          <w:lang w:val="zh-CN"/>
        </w:rPr>
      </w:pPr>
      <w:bookmarkStart w:id="662" w:name="_Toc487188176"/>
      <w:r>
        <w:rPr>
          <w:rFonts w:hint="eastAsia" w:ascii="宋体" w:hAnsi="宋体" w:cs="宋体"/>
          <w:b/>
          <w:bCs/>
          <w:color w:val="000000"/>
          <w:kern w:val="0"/>
          <w:lang w:val="zh-CN"/>
        </w:rPr>
        <w:t>磋商</w:t>
      </w:r>
      <w:r>
        <w:rPr>
          <w:rFonts w:hint="eastAsia" w:ascii="宋体" w:hAnsi="宋体"/>
          <w:b/>
          <w:bCs/>
        </w:rPr>
        <w:t>供应商</w:t>
      </w:r>
      <w:r>
        <w:rPr>
          <w:rFonts w:hint="eastAsia" w:ascii="宋体" w:hAnsi="宋体" w:cs="宋体"/>
          <w:b/>
          <w:bCs/>
          <w:color w:val="000000"/>
          <w:kern w:val="0"/>
          <w:lang w:val="zh-CN"/>
        </w:rPr>
        <w:t>：（公章）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法定代表人或委托代理人：（签字或盖章）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widowControl/>
        <w:spacing w:after="160" w:line="288" w:lineRule="auto"/>
        <w:ind w:firstLineChars="0"/>
        <w:rPr>
          <w:rFonts w:ascii="宋体" w:hAnsi="Cambria" w:cs="宋体"/>
          <w:kern w:val="0"/>
          <w:lang w:val="zh-CN"/>
        </w:rPr>
      </w:pPr>
      <w:r>
        <w:rPr>
          <w:rFonts w:ascii="宋体"/>
          <w:b/>
          <w:sz w:val="28"/>
          <w:szCs w:val="28"/>
        </w:rPr>
        <w:br w:type="page"/>
      </w:r>
      <w:r>
        <w:rPr>
          <w:rFonts w:hint="eastAsia" w:ascii="宋体"/>
          <w:b/>
          <w:sz w:val="28"/>
          <w:szCs w:val="28"/>
        </w:rPr>
        <w:t>附件8-1：单位负责人为同一人或者存在直接控股、管理关系的不同供应商，不得参加同一合同项下的政府采购活动的承诺函。</w:t>
      </w:r>
    </w:p>
    <w:p>
      <w:pPr>
        <w:pStyle w:val="4"/>
        <w:ind w:firstLine="0" w:firstLineChars="0"/>
        <w:rPr>
          <w:sz w:val="24"/>
          <w:szCs w:val="24"/>
        </w:rPr>
      </w:pPr>
    </w:p>
    <w:p>
      <w:pPr>
        <w:pStyle w:val="4"/>
        <w:ind w:firstLine="0" w:firstLineChars="0"/>
        <w:rPr>
          <w:sz w:val="24"/>
          <w:szCs w:val="24"/>
        </w:rPr>
      </w:pPr>
    </w:p>
    <w:p>
      <w:pPr>
        <w:pStyle w:val="405"/>
      </w:pPr>
      <w:r>
        <w:t>格式自拟</w:t>
      </w:r>
      <w:r>
        <w:rPr>
          <w:rFonts w:hint="eastAsia"/>
        </w:rPr>
        <w:t>。</w:t>
      </w:r>
    </w:p>
    <w:p>
      <w:pPr>
        <w:ind w:firstLine="723"/>
        <w:jc w:val="center"/>
        <w:rPr>
          <w:rFonts w:ascii="宋体"/>
          <w:b/>
          <w:bCs/>
          <w:sz w:val="36"/>
          <w:szCs w:val="36"/>
        </w:rPr>
      </w:pPr>
    </w:p>
    <w:p>
      <w:pPr>
        <w:autoSpaceDE w:val="0"/>
        <w:autoSpaceDN w:val="0"/>
        <w:spacing w:line="360" w:lineRule="auto"/>
        <w:ind w:firstLine="480"/>
        <w:rPr>
          <w:rFonts w:ascii="宋体" w:cs="宋体"/>
          <w:color w:val="000000"/>
          <w:lang w:val="zh-CN"/>
        </w:rPr>
      </w:pPr>
    </w:p>
    <w:p>
      <w:pPr>
        <w:pStyle w:val="516"/>
        <w:autoSpaceDE w:val="0"/>
        <w:autoSpaceDN w:val="0"/>
        <w:adjustRightInd w:val="0"/>
        <w:spacing w:line="360" w:lineRule="auto"/>
        <w:ind w:firstLine="0" w:firstLineChars="0"/>
        <w:contextualSpacing/>
        <w:rPr>
          <w:rFonts w:ascii="宋体" w:hAnsi="Times New Roman"/>
          <w:b/>
          <w:sz w:val="28"/>
          <w:szCs w:val="28"/>
        </w:rPr>
      </w:pPr>
      <w:r>
        <w:rPr>
          <w:rFonts w:hint="eastAsia" w:ascii="宋体" w:hAnsi="Times New Roman"/>
          <w:b/>
          <w:sz w:val="28"/>
          <w:szCs w:val="28"/>
        </w:rPr>
        <w:t>附件8-2：为本采购项目提供整体设计、规范编制或者项目管理、监理、检测等服务的供应商，不得再参加该采购项目的其他采购活动的</w:t>
      </w:r>
      <w:r>
        <w:rPr>
          <w:rFonts w:ascii="宋体" w:hAnsi="Times New Roman"/>
          <w:b/>
          <w:sz w:val="28"/>
          <w:szCs w:val="28"/>
        </w:rPr>
        <w:t>承诺函。</w:t>
      </w:r>
    </w:p>
    <w:p>
      <w:pPr>
        <w:ind w:firstLine="230" w:firstLineChars="82"/>
        <w:rPr>
          <w:rFonts w:ascii="宋体"/>
          <w:b/>
          <w:sz w:val="28"/>
          <w:szCs w:val="28"/>
        </w:rPr>
      </w:pPr>
    </w:p>
    <w:p>
      <w:pPr>
        <w:pStyle w:val="405"/>
      </w:pPr>
      <w:r>
        <w:t>格式自拟</w:t>
      </w:r>
      <w:r>
        <w:rPr>
          <w:rFonts w:hint="eastAsia"/>
        </w:rPr>
        <w:t>。</w:t>
      </w: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pStyle w:val="31"/>
        <w:ind w:firstLine="480"/>
      </w:pPr>
    </w:p>
    <w:p>
      <w:pPr>
        <w:autoSpaceDE w:val="0"/>
        <w:autoSpaceDN w:val="0"/>
        <w:spacing w:line="360" w:lineRule="auto"/>
        <w:ind w:firstLine="482"/>
        <w:jc w:val="center"/>
        <w:rPr>
          <w:rFonts w:ascii="宋体" w:hAnsi="宋体" w:cs="宋体"/>
          <w:b/>
          <w:bCs/>
          <w:color w:val="000000"/>
          <w:lang w:val="zh-CN"/>
        </w:rPr>
      </w:pPr>
    </w:p>
    <w:p>
      <w:pPr>
        <w:widowControl/>
        <w:spacing w:line="240" w:lineRule="auto"/>
        <w:ind w:firstLine="0" w:firstLineChars="0"/>
        <w:jc w:val="left"/>
        <w:rPr>
          <w:rFonts w:ascii="宋体"/>
          <w:b/>
          <w:sz w:val="28"/>
          <w:szCs w:val="28"/>
        </w:rPr>
      </w:pPr>
      <w:r>
        <w:rPr>
          <w:rFonts w:ascii="宋体"/>
          <w:b/>
          <w:sz w:val="28"/>
          <w:szCs w:val="28"/>
        </w:rPr>
        <w:br w:type="page"/>
      </w:r>
    </w:p>
    <w:p>
      <w:pPr>
        <w:widowControl/>
        <w:snapToGrid w:val="0"/>
        <w:spacing w:line="360" w:lineRule="auto"/>
        <w:ind w:firstLine="0" w:firstLineChars="0"/>
        <w:outlineLvl w:val="1"/>
        <w:rPr>
          <w:rFonts w:ascii="宋体"/>
          <w:b/>
          <w:sz w:val="28"/>
          <w:szCs w:val="28"/>
        </w:rPr>
      </w:pPr>
      <w:bookmarkStart w:id="663" w:name="_Toc116654173"/>
      <w:r>
        <w:rPr>
          <w:rFonts w:hint="eastAsia" w:ascii="宋体"/>
          <w:b/>
          <w:sz w:val="28"/>
          <w:szCs w:val="28"/>
        </w:rPr>
        <w:t>附件9：已标价工程量清单</w:t>
      </w:r>
      <w:bookmarkEnd w:id="662"/>
      <w:bookmarkEnd w:id="663"/>
    </w:p>
    <w:p>
      <w:pPr>
        <w:widowControl/>
        <w:snapToGrid w:val="0"/>
        <w:spacing w:line="360" w:lineRule="auto"/>
        <w:ind w:firstLine="0" w:firstLineChars="0"/>
        <w:outlineLvl w:val="1"/>
        <w:rPr>
          <w:rFonts w:ascii="宋体"/>
          <w:b/>
          <w:sz w:val="28"/>
          <w:szCs w:val="28"/>
        </w:rPr>
      </w:pPr>
    </w:p>
    <w:p>
      <w:pPr>
        <w:ind w:firstLine="3090" w:firstLineChars="855"/>
        <w:rPr>
          <w:rFonts w:ascii="宋体" w:hAnsi="宋体"/>
          <w:b/>
          <w:sz w:val="36"/>
          <w:szCs w:val="36"/>
        </w:rPr>
      </w:pPr>
      <w:r>
        <w:rPr>
          <w:rFonts w:hint="eastAsia" w:ascii="Tahoma" w:hAnsi="Tahoma"/>
          <w:b/>
          <w:bCs/>
          <w:sz w:val="36"/>
          <w:szCs w:val="36"/>
        </w:rPr>
        <w:t>已标价工程量清单</w:t>
      </w:r>
    </w:p>
    <w:p>
      <w:pPr>
        <w:ind w:firstLine="480"/>
        <w:rPr>
          <w:rFonts w:ascii="宋体" w:hAnsi="宋体"/>
        </w:rPr>
      </w:pPr>
    </w:p>
    <w:p>
      <w:pPr>
        <w:ind w:firstLine="431"/>
        <w:jc w:val="center"/>
        <w:rPr>
          <w:w w:val="90"/>
          <w:kern w:val="0"/>
        </w:rPr>
        <w:sectPr>
          <w:pgSz w:w="11900" w:h="16840"/>
          <w:pgMar w:top="1361" w:right="1134" w:bottom="1361" w:left="1134" w:header="851" w:footer="851" w:gutter="0"/>
          <w:cols w:space="720" w:num="1"/>
          <w:docGrid w:linePitch="312" w:charSpace="0"/>
        </w:sectPr>
      </w:pPr>
      <w:bookmarkStart w:id="664" w:name="_Toc515972561"/>
      <w:bookmarkStart w:id="665" w:name="_Toc395533587"/>
      <w:bookmarkStart w:id="666" w:name="_Toc489027248"/>
      <w:bookmarkStart w:id="667" w:name="_Toc489455874"/>
      <w:bookmarkStart w:id="668" w:name="_Toc382382710"/>
      <w:bookmarkStart w:id="669" w:name="_Toc489455945"/>
      <w:bookmarkStart w:id="670" w:name="_Toc489027323"/>
      <w:bookmarkStart w:id="671" w:name="_Toc446076444"/>
      <w:r>
        <w:rPr>
          <w:rFonts w:hint="eastAsia"/>
          <w:w w:val="90"/>
          <w:kern w:val="0"/>
        </w:rPr>
        <w:t>依据工程量清单自行编</w:t>
      </w:r>
      <w:bookmarkEnd w:id="664"/>
      <w:bookmarkEnd w:id="665"/>
      <w:bookmarkEnd w:id="666"/>
      <w:bookmarkEnd w:id="667"/>
      <w:bookmarkEnd w:id="668"/>
      <w:bookmarkEnd w:id="669"/>
      <w:bookmarkEnd w:id="670"/>
      <w:bookmarkEnd w:id="671"/>
      <w:r>
        <w:rPr>
          <w:rFonts w:hint="eastAsia"/>
          <w:w w:val="90"/>
          <w:kern w:val="0"/>
        </w:rPr>
        <w:t>制</w:t>
      </w:r>
    </w:p>
    <w:p>
      <w:pPr>
        <w:widowControl/>
        <w:snapToGrid w:val="0"/>
        <w:spacing w:line="360" w:lineRule="auto"/>
        <w:ind w:firstLine="0" w:firstLineChars="0"/>
        <w:outlineLvl w:val="1"/>
        <w:rPr>
          <w:rFonts w:ascii="宋体"/>
          <w:b/>
          <w:sz w:val="28"/>
          <w:szCs w:val="28"/>
        </w:rPr>
      </w:pPr>
      <w:bookmarkStart w:id="672" w:name="_Toc116654174"/>
      <w:bookmarkStart w:id="673" w:name="_Toc487188177"/>
      <w:r>
        <w:rPr>
          <w:rFonts w:hint="eastAsia" w:ascii="宋体"/>
          <w:b/>
          <w:sz w:val="28"/>
          <w:szCs w:val="28"/>
        </w:rPr>
        <w:t>附件10：施工组织设计</w:t>
      </w:r>
      <w:bookmarkEnd w:id="672"/>
      <w:bookmarkEnd w:id="673"/>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3253" w:firstLineChars="900"/>
        <w:rPr>
          <w:rFonts w:ascii="宋体" w:hAnsi="宋体"/>
          <w:b/>
          <w:sz w:val="36"/>
          <w:szCs w:val="36"/>
        </w:rPr>
      </w:pPr>
      <w:r>
        <w:rPr>
          <w:rFonts w:hint="eastAsia" w:ascii="宋体" w:hAnsi="宋体"/>
          <w:b/>
          <w:sz w:val="36"/>
          <w:szCs w:val="36"/>
        </w:rPr>
        <w:t>施工组织设计</w:t>
      </w:r>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480"/>
        <w:jc w:val="left"/>
        <w:rPr>
          <w:rFonts w:ascii="宋体" w:hAnsi="宋体" w:cs="宋体"/>
          <w:kern w:val="0"/>
        </w:rPr>
      </w:pPr>
      <w:bookmarkStart w:id="674" w:name="_Toc29145"/>
      <w:r>
        <w:rPr>
          <w:rFonts w:ascii="宋体" w:hAnsi="宋体" w:cs="TimesNewRomanPSMT"/>
          <w:kern w:val="0"/>
        </w:rPr>
        <w:t xml:space="preserve">1. </w:t>
      </w:r>
      <w:r>
        <w:rPr>
          <w:rFonts w:hint="eastAsia" w:ascii="宋体" w:hAnsi="宋体" w:cs="宋体"/>
          <w:kern w:val="0"/>
        </w:rPr>
        <w:t>磋商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同时应对关键工序、复杂环节重点提出相应技术措施，如施工技术、减少噪音、降低环境污染等。</w:t>
      </w:r>
    </w:p>
    <w:p>
      <w:pPr>
        <w:autoSpaceDE w:val="0"/>
        <w:autoSpaceDN w:val="0"/>
        <w:adjustRightInd w:val="0"/>
        <w:ind w:firstLine="480"/>
        <w:jc w:val="left"/>
        <w:rPr>
          <w:rFonts w:ascii="宋体" w:hAnsi="宋体" w:cs="TimesNewRomanPSMT"/>
          <w:kern w:val="0"/>
        </w:rPr>
      </w:pPr>
    </w:p>
    <w:p>
      <w:pPr>
        <w:autoSpaceDE w:val="0"/>
        <w:autoSpaceDN w:val="0"/>
        <w:adjustRightInd w:val="0"/>
        <w:ind w:firstLine="480"/>
        <w:jc w:val="left"/>
        <w:rPr>
          <w:rFonts w:ascii="宋体" w:hAnsi="宋体" w:cs="TimesNewRomanPSMT"/>
          <w:kern w:val="0"/>
        </w:rPr>
      </w:pPr>
    </w:p>
    <w:p>
      <w:pPr>
        <w:autoSpaceDE w:val="0"/>
        <w:autoSpaceDN w:val="0"/>
        <w:adjustRightInd w:val="0"/>
        <w:ind w:firstLine="480"/>
        <w:jc w:val="left"/>
        <w:rPr>
          <w:rFonts w:ascii="宋体" w:hAnsi="宋体" w:cs="宋体"/>
          <w:kern w:val="0"/>
        </w:rPr>
      </w:pPr>
      <w:r>
        <w:rPr>
          <w:rFonts w:ascii="宋体" w:hAnsi="宋体" w:cs="TimesNewRomanPSMT"/>
          <w:kern w:val="0"/>
        </w:rPr>
        <w:t>2.</w:t>
      </w:r>
      <w:r>
        <w:rPr>
          <w:rFonts w:hint="eastAsia" w:ascii="宋体" w:hAnsi="宋体" w:cs="宋体"/>
          <w:kern w:val="0"/>
        </w:rPr>
        <w:t>施工组织设计除采用文字表述外可附下列图表，图表及格式要求附后。</w:t>
      </w:r>
    </w:p>
    <w:p>
      <w:pPr>
        <w:autoSpaceDE w:val="0"/>
        <w:autoSpaceDN w:val="0"/>
        <w:adjustRightInd w:val="0"/>
        <w:ind w:firstLine="720" w:firstLineChars="300"/>
        <w:jc w:val="left"/>
        <w:rPr>
          <w:rFonts w:ascii="宋体" w:hAnsi="宋体" w:cs="TimesNewRomanPSMT"/>
          <w:kern w:val="0"/>
        </w:rPr>
      </w:pPr>
      <w:r>
        <w:rPr>
          <w:rFonts w:hint="eastAsia" w:ascii="宋体" w:hAnsi="宋体" w:cs="TimesNewRomanPSMT"/>
          <w:kern w:val="0"/>
        </w:rPr>
        <w:t>（一）拟投入的主要施工设备表</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（二）拟配备的试验和检测仪器设备表</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（三）劳动力计划表</w:t>
      </w:r>
    </w:p>
    <w:p>
      <w:pPr>
        <w:autoSpaceDE w:val="0"/>
        <w:autoSpaceDN w:val="0"/>
        <w:adjustRightInd w:val="0"/>
        <w:ind w:firstLine="720" w:firstLineChars="300"/>
        <w:jc w:val="left"/>
        <w:rPr>
          <w:rFonts w:ascii="宋体" w:hAnsi="宋体" w:cs="宋体"/>
          <w:kern w:val="0"/>
        </w:rPr>
      </w:pPr>
      <w:r>
        <w:rPr>
          <w:rFonts w:hint="eastAsia" w:ascii="宋体" w:hAnsi="宋体" w:cs="宋体"/>
          <w:kern w:val="0"/>
        </w:rPr>
        <w:t>（四）计划开、竣工日期和施工进度网络图</w:t>
      </w:r>
    </w:p>
    <w:p>
      <w:pPr>
        <w:ind w:firstLine="720" w:firstLineChars="300"/>
        <w:rPr>
          <w:kern w:val="0"/>
        </w:rPr>
      </w:pPr>
      <w:r>
        <w:rPr>
          <w:kern w:val="0"/>
        </w:rPr>
        <w:t>（五）施工总平面图</w:t>
      </w: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hAnsi="宋体" w:cs="宋体"/>
          <w:kern w:val="0"/>
          <w:sz w:val="21"/>
          <w:szCs w:val="21"/>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1446" w:firstLineChars="450"/>
        <w:jc w:val="left"/>
        <w:rPr>
          <w:rFonts w:ascii="宋体" w:hAnsi="宋体"/>
          <w:b/>
          <w:bCs/>
          <w:sz w:val="32"/>
          <w:szCs w:val="32"/>
        </w:rPr>
      </w:pPr>
      <w:bookmarkStart w:id="675" w:name="_Toc201287657"/>
      <w:bookmarkStart w:id="676" w:name="_Toc357004108"/>
      <w:r>
        <w:rPr>
          <w:rFonts w:hint="eastAsia" w:ascii="宋体" w:hAnsi="宋体"/>
          <w:b/>
          <w:bCs/>
          <w:sz w:val="32"/>
          <w:szCs w:val="32"/>
        </w:rPr>
        <w:t>（一）</w:t>
      </w:r>
      <w:bookmarkEnd w:id="675"/>
      <w:bookmarkEnd w:id="676"/>
      <w:r>
        <w:rPr>
          <w:rFonts w:hint="eastAsia" w:ascii="宋体" w:hAnsi="宋体"/>
          <w:b/>
          <w:bCs/>
          <w:sz w:val="32"/>
          <w:szCs w:val="32"/>
        </w:rPr>
        <w:t>拟投入的主要施工设备表</w:t>
      </w:r>
    </w:p>
    <w:tbl>
      <w:tblPr>
        <w:tblStyle w:val="6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序号</w:t>
            </w:r>
          </w:p>
        </w:tc>
        <w:tc>
          <w:tcPr>
            <w:tcW w:w="2127"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设　备　名　称</w:t>
            </w:r>
          </w:p>
        </w:tc>
        <w:tc>
          <w:tcPr>
            <w:tcW w:w="85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型号</w:t>
            </w:r>
          </w:p>
          <w:p>
            <w:pPr>
              <w:spacing w:line="240" w:lineRule="auto"/>
              <w:ind w:firstLine="0" w:firstLineChars="0"/>
              <w:jc w:val="center"/>
              <w:rPr>
                <w:rFonts w:ascii="宋体" w:hAnsi="宋体"/>
                <w:b/>
                <w:sz w:val="21"/>
                <w:szCs w:val="21"/>
              </w:rPr>
            </w:pPr>
            <w:r>
              <w:rPr>
                <w:rFonts w:hint="eastAsia" w:ascii="宋体" w:hAnsi="宋体"/>
                <w:b/>
                <w:sz w:val="21"/>
                <w:szCs w:val="21"/>
              </w:rPr>
              <w:t>规格</w:t>
            </w:r>
          </w:p>
        </w:tc>
        <w:tc>
          <w:tcPr>
            <w:tcW w:w="614"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数</w:t>
            </w:r>
          </w:p>
          <w:p>
            <w:pPr>
              <w:spacing w:line="240" w:lineRule="auto"/>
              <w:ind w:firstLine="0" w:firstLineChars="0"/>
              <w:jc w:val="center"/>
              <w:rPr>
                <w:rFonts w:ascii="宋体" w:hAnsi="宋体"/>
                <w:b/>
                <w:sz w:val="21"/>
                <w:szCs w:val="21"/>
              </w:rPr>
            </w:pPr>
            <w:r>
              <w:rPr>
                <w:rFonts w:hint="eastAsia" w:ascii="宋体" w:hAnsi="宋体"/>
                <w:b/>
                <w:sz w:val="21"/>
                <w:szCs w:val="21"/>
              </w:rPr>
              <w:t>量</w:t>
            </w:r>
          </w:p>
        </w:tc>
        <w:tc>
          <w:tcPr>
            <w:tcW w:w="70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国别</w:t>
            </w:r>
          </w:p>
          <w:p>
            <w:pPr>
              <w:spacing w:line="240" w:lineRule="auto"/>
              <w:ind w:firstLine="0" w:firstLineChars="0"/>
              <w:jc w:val="center"/>
              <w:rPr>
                <w:rFonts w:ascii="宋体" w:hAnsi="宋体"/>
                <w:b/>
                <w:sz w:val="21"/>
                <w:szCs w:val="21"/>
              </w:rPr>
            </w:pPr>
            <w:r>
              <w:rPr>
                <w:rFonts w:hint="eastAsia" w:ascii="宋体" w:hAnsi="宋体"/>
                <w:b/>
                <w:sz w:val="21"/>
                <w:szCs w:val="21"/>
              </w:rPr>
              <w:t>产地</w:t>
            </w:r>
          </w:p>
        </w:tc>
        <w:tc>
          <w:tcPr>
            <w:tcW w:w="70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制造</w:t>
            </w:r>
          </w:p>
          <w:p>
            <w:pPr>
              <w:spacing w:line="240" w:lineRule="auto"/>
              <w:ind w:firstLine="0" w:firstLineChars="0"/>
              <w:jc w:val="center"/>
              <w:rPr>
                <w:rFonts w:ascii="宋体" w:hAnsi="宋体"/>
                <w:b/>
                <w:sz w:val="21"/>
                <w:szCs w:val="21"/>
              </w:rPr>
            </w:pPr>
            <w:r>
              <w:rPr>
                <w:rFonts w:hint="eastAsia" w:ascii="宋体" w:hAnsi="宋体"/>
                <w:b/>
                <w:sz w:val="21"/>
                <w:szCs w:val="21"/>
              </w:rPr>
              <w:t>年份</w:t>
            </w:r>
          </w:p>
        </w:tc>
        <w:tc>
          <w:tcPr>
            <w:tcW w:w="1120" w:type="dxa"/>
            <w:vAlign w:val="center"/>
          </w:tcPr>
          <w:p>
            <w:pPr>
              <w:spacing w:line="240" w:lineRule="auto"/>
              <w:ind w:left="-113" w:right="-113" w:firstLine="0" w:firstLineChars="0"/>
              <w:jc w:val="center"/>
              <w:rPr>
                <w:rFonts w:ascii="宋体" w:hAnsi="宋体"/>
                <w:b/>
                <w:sz w:val="21"/>
                <w:szCs w:val="21"/>
              </w:rPr>
            </w:pPr>
            <w:r>
              <w:rPr>
                <w:rFonts w:hint="eastAsia" w:ascii="宋体" w:hAnsi="宋体"/>
                <w:b/>
                <w:sz w:val="21"/>
                <w:szCs w:val="21"/>
              </w:rPr>
              <w:t>定额功率</w:t>
            </w:r>
          </w:p>
          <w:p>
            <w:pPr>
              <w:spacing w:line="240" w:lineRule="auto"/>
              <w:ind w:left="-113" w:right="-113" w:firstLine="0" w:firstLineChars="0"/>
              <w:jc w:val="center"/>
              <w:rPr>
                <w:rFonts w:ascii="宋体" w:hAnsi="宋体"/>
                <w:b/>
                <w:sz w:val="21"/>
                <w:szCs w:val="21"/>
              </w:rPr>
            </w:pPr>
            <w:r>
              <w:rPr>
                <w:rFonts w:hint="eastAsia" w:ascii="宋体" w:hAnsi="宋体"/>
                <w:b/>
                <w:sz w:val="21"/>
                <w:szCs w:val="21"/>
              </w:rPr>
              <w:t>（KW）</w:t>
            </w:r>
          </w:p>
        </w:tc>
        <w:tc>
          <w:tcPr>
            <w:tcW w:w="70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生产</w:t>
            </w:r>
          </w:p>
          <w:p>
            <w:pPr>
              <w:spacing w:line="240" w:lineRule="auto"/>
              <w:ind w:firstLine="0" w:firstLineChars="0"/>
              <w:jc w:val="center"/>
              <w:rPr>
                <w:rFonts w:ascii="宋体" w:hAnsi="宋体"/>
                <w:b/>
                <w:sz w:val="21"/>
                <w:szCs w:val="21"/>
              </w:rPr>
            </w:pPr>
            <w:r>
              <w:rPr>
                <w:rFonts w:hint="eastAsia" w:ascii="宋体" w:hAnsi="宋体"/>
                <w:b/>
                <w:sz w:val="21"/>
                <w:szCs w:val="21"/>
              </w:rPr>
              <w:t>能力</w:t>
            </w:r>
          </w:p>
        </w:tc>
        <w:tc>
          <w:tcPr>
            <w:tcW w:w="980"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用于施工部位</w:t>
            </w:r>
          </w:p>
        </w:tc>
        <w:tc>
          <w:tcPr>
            <w:tcW w:w="722" w:type="dxa"/>
            <w:vAlign w:val="center"/>
          </w:tcPr>
          <w:p>
            <w:pPr>
              <w:spacing w:line="240" w:lineRule="auto"/>
              <w:ind w:firstLine="0" w:firstLineChars="0"/>
              <w:jc w:val="center"/>
              <w:rPr>
                <w:rFonts w:ascii="宋体" w:hAnsi="宋体"/>
                <w:b/>
                <w:sz w:val="21"/>
                <w:szCs w:val="21"/>
              </w:rPr>
            </w:pPr>
            <w:r>
              <w:rPr>
                <w:rFonts w:hint="eastAsia" w:ascii="宋体"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vAlign w:val="center"/>
          </w:tcPr>
          <w:p>
            <w:pPr>
              <w:spacing w:line="360" w:lineRule="auto"/>
              <w:ind w:firstLine="0" w:firstLineChars="0"/>
              <w:rPr>
                <w:rFonts w:ascii="宋体" w:hAnsi="宋体"/>
                <w:sz w:val="21"/>
                <w:szCs w:val="21"/>
              </w:rPr>
            </w:pPr>
          </w:p>
        </w:tc>
        <w:tc>
          <w:tcPr>
            <w:tcW w:w="2127" w:type="dxa"/>
            <w:vAlign w:val="center"/>
          </w:tcPr>
          <w:p>
            <w:pPr>
              <w:spacing w:line="360" w:lineRule="auto"/>
              <w:ind w:firstLine="0" w:firstLineChars="0"/>
              <w:rPr>
                <w:rFonts w:ascii="宋体" w:hAnsi="宋体"/>
                <w:sz w:val="21"/>
                <w:szCs w:val="21"/>
              </w:rPr>
            </w:pPr>
          </w:p>
        </w:tc>
        <w:tc>
          <w:tcPr>
            <w:tcW w:w="850" w:type="dxa"/>
            <w:vAlign w:val="center"/>
          </w:tcPr>
          <w:p>
            <w:pPr>
              <w:spacing w:line="360" w:lineRule="auto"/>
              <w:ind w:firstLine="0" w:firstLineChars="0"/>
              <w:rPr>
                <w:rFonts w:ascii="宋体" w:hAnsi="宋体"/>
                <w:sz w:val="21"/>
                <w:szCs w:val="21"/>
              </w:rPr>
            </w:pPr>
          </w:p>
        </w:tc>
        <w:tc>
          <w:tcPr>
            <w:tcW w:w="614"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1120" w:type="dxa"/>
            <w:vAlign w:val="center"/>
          </w:tcPr>
          <w:p>
            <w:pPr>
              <w:spacing w:line="360" w:lineRule="auto"/>
              <w:ind w:firstLine="0" w:firstLineChars="0"/>
              <w:rPr>
                <w:rFonts w:ascii="宋体" w:hAnsi="宋体"/>
                <w:sz w:val="21"/>
                <w:szCs w:val="21"/>
              </w:rPr>
            </w:pPr>
          </w:p>
        </w:tc>
        <w:tc>
          <w:tcPr>
            <w:tcW w:w="700" w:type="dxa"/>
            <w:vAlign w:val="center"/>
          </w:tcPr>
          <w:p>
            <w:pPr>
              <w:spacing w:line="360" w:lineRule="auto"/>
              <w:ind w:firstLine="0" w:firstLineChars="0"/>
              <w:rPr>
                <w:rFonts w:ascii="宋体" w:hAnsi="宋体"/>
                <w:sz w:val="21"/>
                <w:szCs w:val="21"/>
              </w:rPr>
            </w:pPr>
          </w:p>
        </w:tc>
        <w:tc>
          <w:tcPr>
            <w:tcW w:w="980" w:type="dxa"/>
            <w:vAlign w:val="center"/>
          </w:tcPr>
          <w:p>
            <w:pPr>
              <w:spacing w:line="360" w:lineRule="auto"/>
              <w:ind w:firstLine="0" w:firstLineChars="0"/>
              <w:rPr>
                <w:rFonts w:ascii="宋体" w:hAnsi="宋体"/>
                <w:sz w:val="21"/>
                <w:szCs w:val="21"/>
              </w:rPr>
            </w:pPr>
          </w:p>
        </w:tc>
        <w:tc>
          <w:tcPr>
            <w:tcW w:w="722" w:type="dxa"/>
            <w:vAlign w:val="center"/>
          </w:tcPr>
          <w:p>
            <w:pPr>
              <w:spacing w:line="360" w:lineRule="auto"/>
              <w:ind w:firstLine="0" w:firstLineChars="0"/>
              <w:rPr>
                <w:rFonts w:ascii="宋体" w:hAnsi="宋体"/>
                <w:sz w:val="21"/>
                <w:szCs w:val="21"/>
              </w:rPr>
            </w:pPr>
          </w:p>
        </w:tc>
      </w:tr>
    </w:tbl>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spacing w:line="360" w:lineRule="auto"/>
        <w:ind w:firstLine="2891" w:firstLineChars="900"/>
        <w:jc w:val="left"/>
        <w:rPr>
          <w:rFonts w:ascii="宋体" w:hAnsi="宋体"/>
          <w:b/>
          <w:bCs/>
          <w:sz w:val="32"/>
          <w:szCs w:val="32"/>
        </w:rPr>
      </w:pPr>
      <w:bookmarkStart w:id="677" w:name="_Toc201287658"/>
      <w:bookmarkStart w:id="678" w:name="_Toc357004109"/>
    </w:p>
    <w:p>
      <w:pPr>
        <w:spacing w:line="360" w:lineRule="auto"/>
        <w:ind w:firstLine="2891" w:firstLineChars="900"/>
        <w:jc w:val="left"/>
        <w:rPr>
          <w:rFonts w:ascii="宋体" w:hAnsi="宋体"/>
          <w:b/>
          <w:bCs/>
          <w:sz w:val="32"/>
          <w:szCs w:val="32"/>
        </w:rPr>
      </w:pPr>
    </w:p>
    <w:p>
      <w:pPr>
        <w:spacing w:line="360" w:lineRule="auto"/>
        <w:ind w:firstLine="0" w:firstLineChars="0"/>
        <w:jc w:val="center"/>
        <w:rPr>
          <w:rFonts w:ascii="宋体" w:hAnsi="宋体"/>
          <w:b/>
          <w:bCs/>
          <w:sz w:val="32"/>
          <w:szCs w:val="32"/>
        </w:rPr>
      </w:pPr>
      <w:r>
        <w:rPr>
          <w:rFonts w:ascii="宋体" w:hAnsi="宋体"/>
          <w:b/>
          <w:bCs/>
          <w:sz w:val="32"/>
          <w:szCs w:val="32"/>
        </w:rPr>
        <w:t>（二）</w:t>
      </w:r>
      <w:r>
        <w:rPr>
          <w:rFonts w:hint="eastAsia" w:ascii="宋体" w:hAnsi="宋体"/>
          <w:b/>
          <w:bCs/>
          <w:sz w:val="32"/>
          <w:szCs w:val="32"/>
        </w:rPr>
        <w:t>拟配备的试验和检测仪器设备表</w:t>
      </w:r>
    </w:p>
    <w:tbl>
      <w:tblPr>
        <w:tblStyle w:val="6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520"/>
        <w:gridCol w:w="789"/>
        <w:gridCol w:w="425"/>
        <w:gridCol w:w="808"/>
        <w:gridCol w:w="825"/>
        <w:gridCol w:w="1095"/>
        <w:gridCol w:w="1378"/>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28" w:type="dxa"/>
            <w:vAlign w:val="center"/>
          </w:tcPr>
          <w:p>
            <w:pPr>
              <w:ind w:firstLine="422"/>
              <w:jc w:val="center"/>
              <w:rPr>
                <w:rFonts w:ascii="宋体" w:hAnsi="宋体" w:cs="宋体"/>
                <w:b/>
                <w:sz w:val="21"/>
                <w:szCs w:val="21"/>
              </w:rPr>
            </w:pPr>
            <w:r>
              <w:rPr>
                <w:rFonts w:hint="eastAsia" w:ascii="宋体" w:hAnsi="宋体"/>
                <w:b/>
                <w:sz w:val="21"/>
                <w:szCs w:val="21"/>
              </w:rPr>
              <w:t>序序号</w:t>
            </w:r>
          </w:p>
        </w:tc>
        <w:tc>
          <w:tcPr>
            <w:tcW w:w="2520" w:type="dxa"/>
            <w:vAlign w:val="center"/>
          </w:tcPr>
          <w:p>
            <w:pPr>
              <w:ind w:firstLine="422"/>
              <w:jc w:val="center"/>
              <w:rPr>
                <w:rFonts w:ascii="宋体" w:hAnsi="宋体" w:cs="宋体"/>
                <w:b/>
                <w:sz w:val="21"/>
                <w:szCs w:val="21"/>
              </w:rPr>
            </w:pPr>
            <w:r>
              <w:rPr>
                <w:rFonts w:hint="eastAsia" w:ascii="宋体" w:hAnsi="宋体" w:cs="宋体"/>
                <w:b/>
                <w:sz w:val="21"/>
                <w:szCs w:val="21"/>
              </w:rPr>
              <w:t>仪器设备名称</w:t>
            </w:r>
          </w:p>
        </w:tc>
        <w:tc>
          <w:tcPr>
            <w:tcW w:w="789" w:type="dxa"/>
            <w:vAlign w:val="center"/>
          </w:tcPr>
          <w:p>
            <w:pPr>
              <w:ind w:firstLine="0" w:firstLineChars="0"/>
              <w:rPr>
                <w:rFonts w:ascii="宋体" w:hAnsi="宋体" w:cs="宋体"/>
                <w:b/>
                <w:sz w:val="21"/>
                <w:szCs w:val="21"/>
              </w:rPr>
            </w:pPr>
            <w:r>
              <w:rPr>
                <w:rFonts w:hint="eastAsia" w:ascii="宋体" w:hAnsi="宋体" w:cs="宋体"/>
                <w:b/>
                <w:sz w:val="21"/>
                <w:szCs w:val="21"/>
              </w:rPr>
              <w:t>型号</w:t>
            </w:r>
          </w:p>
          <w:p>
            <w:pPr>
              <w:ind w:firstLine="0" w:firstLineChars="0"/>
              <w:rPr>
                <w:rFonts w:ascii="宋体" w:hAnsi="宋体" w:cs="宋体"/>
                <w:b/>
                <w:sz w:val="21"/>
                <w:szCs w:val="21"/>
              </w:rPr>
            </w:pPr>
            <w:r>
              <w:rPr>
                <w:rFonts w:hint="eastAsia" w:ascii="宋体" w:hAnsi="宋体" w:cs="宋体"/>
                <w:b/>
                <w:sz w:val="21"/>
                <w:szCs w:val="21"/>
              </w:rPr>
              <w:t>规格</w:t>
            </w:r>
          </w:p>
        </w:tc>
        <w:tc>
          <w:tcPr>
            <w:tcW w:w="425" w:type="dxa"/>
            <w:vAlign w:val="center"/>
          </w:tcPr>
          <w:p>
            <w:pPr>
              <w:ind w:firstLine="0" w:firstLineChars="0"/>
              <w:rPr>
                <w:rFonts w:ascii="宋体" w:hAnsi="宋体" w:cs="宋体"/>
                <w:b/>
                <w:sz w:val="21"/>
                <w:szCs w:val="21"/>
              </w:rPr>
            </w:pPr>
            <w:r>
              <w:rPr>
                <w:rFonts w:hint="eastAsia" w:ascii="宋体" w:hAnsi="宋体" w:cs="宋体"/>
                <w:b/>
                <w:sz w:val="21"/>
                <w:szCs w:val="21"/>
              </w:rPr>
              <w:t>数</w:t>
            </w:r>
          </w:p>
          <w:p>
            <w:pPr>
              <w:ind w:firstLine="0" w:firstLineChars="0"/>
              <w:rPr>
                <w:rFonts w:ascii="宋体" w:hAnsi="宋体" w:cs="宋体"/>
                <w:b/>
                <w:sz w:val="21"/>
                <w:szCs w:val="21"/>
              </w:rPr>
            </w:pPr>
            <w:r>
              <w:rPr>
                <w:rFonts w:hint="eastAsia" w:ascii="宋体" w:hAnsi="宋体" w:cs="宋体"/>
                <w:b/>
                <w:sz w:val="21"/>
                <w:szCs w:val="21"/>
              </w:rPr>
              <w:t>量</w:t>
            </w:r>
          </w:p>
        </w:tc>
        <w:tc>
          <w:tcPr>
            <w:tcW w:w="808" w:type="dxa"/>
            <w:vAlign w:val="center"/>
          </w:tcPr>
          <w:p>
            <w:pPr>
              <w:ind w:firstLine="0" w:firstLineChars="0"/>
              <w:rPr>
                <w:rFonts w:ascii="宋体" w:hAnsi="宋体" w:cs="宋体"/>
                <w:b/>
                <w:sz w:val="21"/>
                <w:szCs w:val="21"/>
              </w:rPr>
            </w:pPr>
            <w:r>
              <w:rPr>
                <w:rFonts w:hint="eastAsia" w:ascii="宋体" w:hAnsi="宋体" w:cs="宋体"/>
                <w:b/>
                <w:sz w:val="21"/>
                <w:szCs w:val="21"/>
              </w:rPr>
              <w:t>国别</w:t>
            </w:r>
          </w:p>
          <w:p>
            <w:pPr>
              <w:ind w:firstLine="0" w:firstLineChars="0"/>
              <w:rPr>
                <w:rFonts w:ascii="宋体" w:hAnsi="宋体" w:cs="宋体"/>
                <w:b/>
                <w:sz w:val="21"/>
                <w:szCs w:val="21"/>
              </w:rPr>
            </w:pPr>
            <w:r>
              <w:rPr>
                <w:rFonts w:hint="eastAsia" w:ascii="宋体" w:hAnsi="宋体" w:cs="宋体"/>
                <w:b/>
                <w:sz w:val="21"/>
                <w:szCs w:val="21"/>
              </w:rPr>
              <w:t>产地</w:t>
            </w:r>
          </w:p>
        </w:tc>
        <w:tc>
          <w:tcPr>
            <w:tcW w:w="825" w:type="dxa"/>
            <w:vAlign w:val="center"/>
          </w:tcPr>
          <w:p>
            <w:pPr>
              <w:ind w:firstLine="0" w:firstLineChars="0"/>
              <w:rPr>
                <w:rFonts w:ascii="宋体" w:hAnsi="宋体" w:cs="宋体"/>
                <w:b/>
                <w:sz w:val="21"/>
                <w:szCs w:val="21"/>
              </w:rPr>
            </w:pPr>
            <w:r>
              <w:rPr>
                <w:rFonts w:hint="eastAsia" w:ascii="宋体" w:hAnsi="宋体" w:cs="宋体"/>
                <w:b/>
                <w:sz w:val="21"/>
                <w:szCs w:val="21"/>
              </w:rPr>
              <w:t>制造</w:t>
            </w:r>
          </w:p>
          <w:p>
            <w:pPr>
              <w:ind w:firstLine="0" w:firstLineChars="0"/>
              <w:rPr>
                <w:rFonts w:ascii="宋体" w:hAnsi="宋体" w:cs="宋体"/>
                <w:b/>
                <w:sz w:val="21"/>
                <w:szCs w:val="21"/>
              </w:rPr>
            </w:pPr>
            <w:r>
              <w:rPr>
                <w:rFonts w:hint="eastAsia" w:ascii="宋体" w:hAnsi="宋体" w:cs="宋体"/>
                <w:b/>
                <w:sz w:val="21"/>
                <w:szCs w:val="21"/>
              </w:rPr>
              <w:t>年份</w:t>
            </w:r>
          </w:p>
        </w:tc>
        <w:tc>
          <w:tcPr>
            <w:tcW w:w="1095" w:type="dxa"/>
            <w:vAlign w:val="center"/>
          </w:tcPr>
          <w:p>
            <w:pPr>
              <w:ind w:right="-113" w:firstLine="0" w:firstLineChars="0"/>
              <w:rPr>
                <w:rFonts w:ascii="宋体" w:hAnsi="宋体" w:cs="宋体"/>
                <w:b/>
                <w:sz w:val="21"/>
                <w:szCs w:val="21"/>
              </w:rPr>
            </w:pPr>
            <w:r>
              <w:rPr>
                <w:rFonts w:hint="eastAsia" w:ascii="宋体" w:hAnsi="宋体" w:cs="宋体"/>
                <w:b/>
                <w:sz w:val="21"/>
                <w:szCs w:val="21"/>
              </w:rPr>
              <w:t>已使用</w:t>
            </w:r>
          </w:p>
          <w:p>
            <w:pPr>
              <w:ind w:right="-113" w:firstLine="0" w:firstLineChars="0"/>
              <w:rPr>
                <w:rFonts w:ascii="宋体" w:hAnsi="宋体" w:cs="宋体"/>
                <w:b/>
                <w:sz w:val="21"/>
                <w:szCs w:val="21"/>
              </w:rPr>
            </w:pPr>
            <w:r>
              <w:rPr>
                <w:rFonts w:hint="eastAsia" w:ascii="宋体" w:hAnsi="宋体" w:cs="宋体"/>
                <w:b/>
                <w:sz w:val="21"/>
                <w:szCs w:val="21"/>
              </w:rPr>
              <w:t>台时数</w:t>
            </w:r>
          </w:p>
        </w:tc>
        <w:tc>
          <w:tcPr>
            <w:tcW w:w="1378" w:type="dxa"/>
            <w:vAlign w:val="center"/>
          </w:tcPr>
          <w:p>
            <w:pPr>
              <w:ind w:firstLine="422"/>
              <w:rPr>
                <w:rFonts w:ascii="宋体" w:hAnsi="宋体" w:cs="宋体"/>
                <w:b/>
                <w:sz w:val="21"/>
                <w:szCs w:val="21"/>
              </w:rPr>
            </w:pPr>
            <w:r>
              <w:rPr>
                <w:rFonts w:hint="eastAsia" w:ascii="宋体" w:hAnsi="宋体" w:cs="宋体"/>
                <w:b/>
                <w:sz w:val="21"/>
                <w:szCs w:val="21"/>
              </w:rPr>
              <w:t>用途</w:t>
            </w:r>
          </w:p>
        </w:tc>
        <w:tc>
          <w:tcPr>
            <w:tcW w:w="722" w:type="dxa"/>
            <w:vAlign w:val="center"/>
          </w:tcPr>
          <w:p>
            <w:pPr>
              <w:ind w:firstLine="0" w:firstLineChars="0"/>
              <w:rPr>
                <w:rFonts w:ascii="宋体" w:hAnsi="宋体" w:cs="宋体"/>
                <w:b/>
                <w:sz w:val="21"/>
                <w:szCs w:val="21"/>
              </w:rPr>
            </w:pPr>
            <w:r>
              <w:rPr>
                <w:rFonts w:hint="eastAsia" w:ascii="宋体" w:hAnsi="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Align w:val="center"/>
          </w:tcPr>
          <w:p>
            <w:pPr>
              <w:spacing w:line="360" w:lineRule="auto"/>
              <w:ind w:firstLine="420"/>
              <w:rPr>
                <w:rFonts w:ascii="宋体" w:hAnsi="宋体" w:cs="宋体"/>
                <w:sz w:val="21"/>
                <w:szCs w:val="21"/>
              </w:rPr>
            </w:pPr>
          </w:p>
        </w:tc>
        <w:tc>
          <w:tcPr>
            <w:tcW w:w="2520" w:type="dxa"/>
            <w:vAlign w:val="center"/>
          </w:tcPr>
          <w:p>
            <w:pPr>
              <w:spacing w:line="360" w:lineRule="auto"/>
              <w:ind w:firstLine="420"/>
              <w:rPr>
                <w:rFonts w:ascii="宋体" w:hAnsi="宋体" w:cs="宋体"/>
                <w:sz w:val="21"/>
                <w:szCs w:val="21"/>
              </w:rPr>
            </w:pPr>
          </w:p>
        </w:tc>
        <w:tc>
          <w:tcPr>
            <w:tcW w:w="789" w:type="dxa"/>
            <w:vAlign w:val="center"/>
          </w:tcPr>
          <w:p>
            <w:pPr>
              <w:spacing w:line="360" w:lineRule="auto"/>
              <w:ind w:firstLine="420"/>
              <w:rPr>
                <w:rFonts w:ascii="宋体" w:hAnsi="宋体" w:cs="宋体"/>
                <w:sz w:val="21"/>
                <w:szCs w:val="21"/>
              </w:rPr>
            </w:pPr>
          </w:p>
        </w:tc>
        <w:tc>
          <w:tcPr>
            <w:tcW w:w="425" w:type="dxa"/>
            <w:vAlign w:val="center"/>
          </w:tcPr>
          <w:p>
            <w:pPr>
              <w:spacing w:line="360" w:lineRule="auto"/>
              <w:ind w:firstLine="420"/>
              <w:rPr>
                <w:rFonts w:ascii="宋体" w:hAnsi="宋体" w:cs="宋体"/>
                <w:sz w:val="21"/>
                <w:szCs w:val="21"/>
              </w:rPr>
            </w:pPr>
          </w:p>
        </w:tc>
        <w:tc>
          <w:tcPr>
            <w:tcW w:w="808" w:type="dxa"/>
            <w:vAlign w:val="center"/>
          </w:tcPr>
          <w:p>
            <w:pPr>
              <w:spacing w:line="360" w:lineRule="auto"/>
              <w:ind w:firstLine="420"/>
              <w:rPr>
                <w:rFonts w:ascii="宋体" w:hAnsi="宋体" w:cs="宋体"/>
                <w:sz w:val="21"/>
                <w:szCs w:val="21"/>
              </w:rPr>
            </w:pPr>
          </w:p>
        </w:tc>
        <w:tc>
          <w:tcPr>
            <w:tcW w:w="825" w:type="dxa"/>
            <w:vAlign w:val="center"/>
          </w:tcPr>
          <w:p>
            <w:pPr>
              <w:spacing w:line="360" w:lineRule="auto"/>
              <w:ind w:firstLine="420"/>
              <w:rPr>
                <w:rFonts w:ascii="宋体" w:hAnsi="宋体" w:cs="宋体"/>
                <w:sz w:val="21"/>
                <w:szCs w:val="21"/>
              </w:rPr>
            </w:pPr>
          </w:p>
        </w:tc>
        <w:tc>
          <w:tcPr>
            <w:tcW w:w="1095" w:type="dxa"/>
            <w:vAlign w:val="center"/>
          </w:tcPr>
          <w:p>
            <w:pPr>
              <w:spacing w:line="360" w:lineRule="auto"/>
              <w:ind w:firstLine="420"/>
              <w:rPr>
                <w:rFonts w:ascii="宋体" w:hAnsi="宋体" w:cs="宋体"/>
                <w:sz w:val="21"/>
                <w:szCs w:val="21"/>
              </w:rPr>
            </w:pPr>
          </w:p>
        </w:tc>
        <w:tc>
          <w:tcPr>
            <w:tcW w:w="1378" w:type="dxa"/>
            <w:vAlign w:val="center"/>
          </w:tcPr>
          <w:p>
            <w:pPr>
              <w:spacing w:line="360" w:lineRule="auto"/>
              <w:ind w:firstLine="420"/>
              <w:rPr>
                <w:rFonts w:ascii="宋体" w:hAnsi="宋体" w:cs="宋体"/>
                <w:sz w:val="21"/>
                <w:szCs w:val="21"/>
              </w:rPr>
            </w:pPr>
          </w:p>
        </w:tc>
        <w:tc>
          <w:tcPr>
            <w:tcW w:w="722" w:type="dxa"/>
            <w:vAlign w:val="center"/>
          </w:tcPr>
          <w:p>
            <w:pPr>
              <w:spacing w:line="360" w:lineRule="auto"/>
              <w:ind w:firstLine="420"/>
              <w:rPr>
                <w:rFonts w:ascii="宋体" w:hAnsi="宋体" w:cs="宋体"/>
                <w:sz w:val="21"/>
                <w:szCs w:val="21"/>
              </w:rPr>
            </w:pPr>
          </w:p>
        </w:tc>
      </w:tr>
    </w:tbl>
    <w:p>
      <w:pPr>
        <w:spacing w:line="360" w:lineRule="auto"/>
        <w:ind w:firstLine="2891" w:firstLineChars="900"/>
        <w:jc w:val="left"/>
        <w:rPr>
          <w:rFonts w:ascii="宋体" w:hAnsi="宋体"/>
          <w:b/>
          <w:bCs/>
          <w:sz w:val="32"/>
          <w:szCs w:val="32"/>
        </w:rPr>
      </w:pPr>
    </w:p>
    <w:p>
      <w:pPr>
        <w:spacing w:line="360" w:lineRule="auto"/>
        <w:ind w:firstLine="2891" w:firstLineChars="900"/>
        <w:jc w:val="left"/>
        <w:rPr>
          <w:rFonts w:ascii="宋体" w:hAnsi="宋体"/>
          <w:b/>
          <w:bCs/>
          <w:sz w:val="32"/>
          <w:szCs w:val="32"/>
        </w:rPr>
      </w:pPr>
      <w:r>
        <w:rPr>
          <w:rFonts w:hint="eastAsia" w:ascii="宋体" w:hAnsi="宋体"/>
          <w:b/>
          <w:bCs/>
          <w:sz w:val="32"/>
          <w:szCs w:val="32"/>
        </w:rPr>
        <w:t>（</w:t>
      </w:r>
      <w:bookmarkEnd w:id="677"/>
      <w:bookmarkStart w:id="679" w:name="_Toc201287659"/>
      <w:r>
        <w:rPr>
          <w:rFonts w:hint="eastAsia" w:ascii="宋体" w:hAnsi="宋体"/>
          <w:b/>
          <w:bCs/>
          <w:sz w:val="32"/>
          <w:szCs w:val="32"/>
        </w:rPr>
        <w:t>三）劳动力计划表</w:t>
      </w:r>
      <w:bookmarkEnd w:id="678"/>
      <w:bookmarkEnd w:id="679"/>
    </w:p>
    <w:tbl>
      <w:tblPr>
        <w:tblStyle w:val="6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vAlign w:val="center"/>
          </w:tcPr>
          <w:p>
            <w:pPr>
              <w:spacing w:line="360" w:lineRule="auto"/>
              <w:ind w:firstLine="422"/>
              <w:jc w:val="center"/>
              <w:rPr>
                <w:rFonts w:ascii="宋体" w:hAnsi="宋体"/>
                <w:b/>
                <w:sz w:val="21"/>
                <w:szCs w:val="21"/>
              </w:rPr>
            </w:pPr>
            <w:r>
              <w:rPr>
                <w:rFonts w:hint="eastAsia" w:ascii="宋体" w:hAnsi="宋体"/>
                <w:b/>
                <w:sz w:val="21"/>
                <w:szCs w:val="21"/>
              </w:rPr>
              <w:t>工种</w:t>
            </w:r>
          </w:p>
        </w:tc>
        <w:tc>
          <w:tcPr>
            <w:tcW w:w="7723" w:type="dxa"/>
            <w:gridSpan w:val="7"/>
            <w:vAlign w:val="center"/>
          </w:tcPr>
          <w:p>
            <w:pPr>
              <w:spacing w:line="360" w:lineRule="auto"/>
              <w:ind w:firstLine="422"/>
              <w:jc w:val="center"/>
              <w:rPr>
                <w:rFonts w:ascii="宋体" w:hAnsi="宋体"/>
                <w:b/>
                <w:sz w:val="21"/>
                <w:szCs w:val="21"/>
              </w:rPr>
            </w:pPr>
            <w:r>
              <w:rPr>
                <w:rFonts w:hint="eastAsia" w:ascii="宋体" w:hAnsi="宋体"/>
                <w:b/>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tcPr>
          <w:p>
            <w:pPr>
              <w:spacing w:line="360" w:lineRule="auto"/>
              <w:ind w:firstLine="420"/>
              <w:jc w:val="center"/>
              <w:rPr>
                <w:rFonts w:ascii="宋体" w:hAnsi="宋体"/>
                <w:sz w:val="21"/>
                <w:szCs w:val="21"/>
              </w:rPr>
            </w:pPr>
          </w:p>
        </w:tc>
        <w:tc>
          <w:tcPr>
            <w:tcW w:w="1064" w:type="dxa"/>
          </w:tcPr>
          <w:p>
            <w:pPr>
              <w:spacing w:line="360" w:lineRule="auto"/>
              <w:ind w:firstLine="420"/>
              <w:jc w:val="center"/>
              <w:rPr>
                <w:rFonts w:ascii="宋体" w:hAnsi="宋体"/>
                <w:sz w:val="21"/>
                <w:szCs w:val="21"/>
              </w:rPr>
            </w:pPr>
          </w:p>
        </w:tc>
        <w:tc>
          <w:tcPr>
            <w:tcW w:w="1171" w:type="dxa"/>
          </w:tcPr>
          <w:p>
            <w:pPr>
              <w:spacing w:line="360" w:lineRule="auto"/>
              <w:ind w:firstLine="420"/>
              <w:jc w:val="center"/>
              <w:rPr>
                <w:rFonts w:ascii="宋体" w:hAnsi="宋体"/>
                <w:sz w:val="21"/>
                <w:szCs w:val="21"/>
              </w:rPr>
            </w:pPr>
          </w:p>
        </w:tc>
        <w:tc>
          <w:tcPr>
            <w:tcW w:w="1171" w:type="dxa"/>
          </w:tcPr>
          <w:p>
            <w:pPr>
              <w:spacing w:line="360" w:lineRule="auto"/>
              <w:ind w:firstLine="420"/>
              <w:jc w:val="center"/>
              <w:rPr>
                <w:rFonts w:ascii="宋体" w:hAnsi="宋体"/>
                <w:sz w:val="21"/>
                <w:szCs w:val="21"/>
              </w:rPr>
            </w:pPr>
          </w:p>
        </w:tc>
        <w:tc>
          <w:tcPr>
            <w:tcW w:w="1064" w:type="dxa"/>
          </w:tcPr>
          <w:p>
            <w:pPr>
              <w:spacing w:line="360" w:lineRule="auto"/>
              <w:ind w:firstLine="420"/>
              <w:jc w:val="center"/>
              <w:rPr>
                <w:rFonts w:ascii="宋体" w:hAnsi="宋体"/>
                <w:sz w:val="21"/>
                <w:szCs w:val="21"/>
              </w:rPr>
            </w:pPr>
          </w:p>
        </w:tc>
        <w:tc>
          <w:tcPr>
            <w:tcW w:w="959" w:type="dxa"/>
          </w:tcPr>
          <w:p>
            <w:pPr>
              <w:spacing w:line="360" w:lineRule="auto"/>
              <w:ind w:left="-113" w:right="-113" w:firstLine="420"/>
              <w:jc w:val="center"/>
              <w:rPr>
                <w:rFonts w:ascii="宋体" w:hAnsi="宋体"/>
                <w:sz w:val="21"/>
                <w:szCs w:val="21"/>
              </w:rPr>
            </w:pPr>
          </w:p>
        </w:tc>
        <w:tc>
          <w:tcPr>
            <w:tcW w:w="959" w:type="dxa"/>
          </w:tcPr>
          <w:p>
            <w:pPr>
              <w:spacing w:line="360" w:lineRule="auto"/>
              <w:ind w:firstLine="420"/>
              <w:jc w:val="center"/>
              <w:rPr>
                <w:rFonts w:ascii="宋体" w:hAnsi="宋体"/>
                <w:sz w:val="21"/>
                <w:szCs w:val="21"/>
              </w:rPr>
            </w:pPr>
          </w:p>
        </w:tc>
        <w:tc>
          <w:tcPr>
            <w:tcW w:w="1335" w:type="dxa"/>
          </w:tcPr>
          <w:p>
            <w:pPr>
              <w:spacing w:line="360" w:lineRule="auto"/>
              <w:ind w:firstLine="42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171" w:type="dxa"/>
            <w:vAlign w:val="center"/>
          </w:tcPr>
          <w:p>
            <w:pPr>
              <w:spacing w:line="360" w:lineRule="auto"/>
              <w:ind w:firstLine="420"/>
              <w:rPr>
                <w:rFonts w:ascii="宋体" w:hAnsi="宋体"/>
                <w:sz w:val="21"/>
                <w:szCs w:val="21"/>
              </w:rPr>
            </w:pPr>
          </w:p>
        </w:tc>
        <w:tc>
          <w:tcPr>
            <w:tcW w:w="1064"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959" w:type="dxa"/>
            <w:vAlign w:val="center"/>
          </w:tcPr>
          <w:p>
            <w:pPr>
              <w:spacing w:line="360" w:lineRule="auto"/>
              <w:ind w:firstLine="420"/>
              <w:rPr>
                <w:rFonts w:ascii="宋体" w:hAnsi="宋体"/>
                <w:sz w:val="21"/>
                <w:szCs w:val="21"/>
              </w:rPr>
            </w:pPr>
          </w:p>
        </w:tc>
        <w:tc>
          <w:tcPr>
            <w:tcW w:w="1335" w:type="dxa"/>
            <w:vAlign w:val="center"/>
          </w:tcPr>
          <w:p>
            <w:pPr>
              <w:spacing w:line="360" w:lineRule="auto"/>
              <w:ind w:firstLine="420"/>
              <w:rPr>
                <w:rFonts w:ascii="宋体" w:hAnsi="宋体"/>
                <w:sz w:val="21"/>
                <w:szCs w:val="21"/>
              </w:rPr>
            </w:pPr>
          </w:p>
        </w:tc>
      </w:tr>
    </w:tbl>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spacing w:line="360" w:lineRule="auto"/>
        <w:ind w:firstLine="2731" w:firstLineChars="850"/>
        <w:jc w:val="left"/>
        <w:rPr>
          <w:rFonts w:ascii="宋体" w:hAnsi="宋体"/>
          <w:b/>
          <w:bCs/>
          <w:sz w:val="32"/>
          <w:szCs w:val="32"/>
        </w:rPr>
      </w:pPr>
      <w:bookmarkStart w:id="680" w:name="_Toc357004110"/>
    </w:p>
    <w:p>
      <w:pPr>
        <w:spacing w:line="360" w:lineRule="auto"/>
        <w:ind w:firstLine="2731" w:firstLineChars="850"/>
        <w:jc w:val="left"/>
        <w:rPr>
          <w:rFonts w:ascii="宋体" w:hAnsi="宋体"/>
          <w:b/>
          <w:bCs/>
          <w:sz w:val="32"/>
          <w:szCs w:val="32"/>
        </w:rPr>
      </w:pPr>
    </w:p>
    <w:p>
      <w:pPr>
        <w:spacing w:line="360" w:lineRule="auto"/>
        <w:ind w:firstLine="2731" w:firstLineChars="850"/>
        <w:jc w:val="left"/>
        <w:rPr>
          <w:rFonts w:ascii="宋体" w:hAnsi="宋体"/>
          <w:b/>
          <w:bCs/>
          <w:sz w:val="32"/>
          <w:szCs w:val="32"/>
        </w:rPr>
      </w:pPr>
    </w:p>
    <w:p>
      <w:pPr>
        <w:spacing w:line="360" w:lineRule="auto"/>
        <w:ind w:firstLine="199" w:firstLineChars="62"/>
        <w:jc w:val="center"/>
        <w:rPr>
          <w:rFonts w:ascii="宋体" w:hAnsi="宋体"/>
          <w:b/>
          <w:bCs/>
          <w:sz w:val="32"/>
          <w:szCs w:val="32"/>
        </w:rPr>
      </w:pPr>
      <w:r>
        <w:rPr>
          <w:rFonts w:hint="eastAsia" w:ascii="宋体" w:hAnsi="宋体"/>
          <w:b/>
          <w:bCs/>
          <w:sz w:val="32"/>
          <w:szCs w:val="32"/>
        </w:rPr>
        <w:t>（四）</w:t>
      </w:r>
      <w:bookmarkEnd w:id="680"/>
      <w:r>
        <w:rPr>
          <w:rFonts w:hint="eastAsia" w:ascii="宋体" w:hAnsi="宋体"/>
          <w:b/>
          <w:bCs/>
          <w:sz w:val="32"/>
          <w:szCs w:val="32"/>
        </w:rPr>
        <w:t>计划开、竣工日期和施工进度网络图</w:t>
      </w:r>
    </w:p>
    <w:p>
      <w:pPr>
        <w:spacing w:line="360" w:lineRule="auto"/>
        <w:ind w:firstLine="2040" w:firstLineChars="850"/>
        <w:jc w:val="left"/>
        <w:rPr>
          <w:rFonts w:ascii="宋体" w:hAnsi="宋体" w:cs="TimesNewRomanPSMT"/>
          <w:kern w:val="0"/>
        </w:rPr>
      </w:pPr>
    </w:p>
    <w:p>
      <w:pPr>
        <w:autoSpaceDE w:val="0"/>
        <w:autoSpaceDN w:val="0"/>
        <w:adjustRightInd w:val="0"/>
        <w:ind w:firstLine="480"/>
        <w:jc w:val="left"/>
        <w:rPr>
          <w:rFonts w:ascii="宋体" w:hAnsi="宋体" w:cs="宋体"/>
          <w:kern w:val="0"/>
        </w:rPr>
      </w:pPr>
      <w:r>
        <w:rPr>
          <w:rFonts w:ascii="宋体" w:hAnsi="宋体" w:cs="宋体"/>
          <w:kern w:val="0"/>
        </w:rPr>
        <w:t xml:space="preserve">1. </w:t>
      </w:r>
      <w:r>
        <w:rPr>
          <w:rFonts w:hint="eastAsia" w:ascii="宋体" w:hAnsi="宋体" w:cs="宋体"/>
          <w:kern w:val="0"/>
        </w:rPr>
        <w:t>磋商供应商应递交施工进度网络图或施工进度表，说明按磋商文件要求的计划工期进行施工的各个关键日期。</w:t>
      </w:r>
    </w:p>
    <w:p>
      <w:pPr>
        <w:autoSpaceDE w:val="0"/>
        <w:autoSpaceDN w:val="0"/>
        <w:adjustRightInd w:val="0"/>
        <w:ind w:firstLine="480"/>
        <w:jc w:val="left"/>
        <w:rPr>
          <w:rFonts w:ascii="宋体" w:hAnsi="宋体" w:cs="宋体"/>
          <w:kern w:val="0"/>
        </w:rPr>
      </w:pPr>
      <w:r>
        <w:rPr>
          <w:rFonts w:ascii="宋体" w:hAnsi="宋体" w:cs="宋体"/>
          <w:kern w:val="0"/>
        </w:rPr>
        <w:t xml:space="preserve">2. </w:t>
      </w:r>
      <w:r>
        <w:rPr>
          <w:rFonts w:hint="eastAsia" w:ascii="宋体" w:hAnsi="宋体" w:cs="宋体"/>
          <w:kern w:val="0"/>
        </w:rPr>
        <w:t>施工进度表可采用网络图（或横道图）表示。</w:t>
      </w: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center"/>
        <w:rPr>
          <w:rFonts w:ascii="TimesNewRomanPSMT" w:hAnsi="TimesNewRomanPSMT" w:cs="TimesNewRomanPSMT"/>
          <w:kern w:val="0"/>
          <w:sz w:val="18"/>
          <w:szCs w:val="18"/>
        </w:rPr>
      </w:pPr>
      <w:r>
        <w:rPr>
          <w:rFonts w:hint="eastAsia" w:ascii="TimesNewRomanPSMT" w:hAnsi="TimesNewRomanPSMT" w:cs="TimesNewRomanPSMT"/>
          <w:kern w:val="0"/>
          <w:sz w:val="18"/>
          <w:szCs w:val="18"/>
        </w:rPr>
        <w:br w:type="textWrapping"/>
      </w:r>
      <w:r>
        <w:rPr>
          <w:rFonts w:hint="eastAsia" w:ascii="宋体" w:hAnsi="宋体"/>
          <w:b/>
          <w:bCs/>
          <w:sz w:val="32"/>
          <w:szCs w:val="32"/>
        </w:rPr>
        <w:t>（五）施工总平面图</w:t>
      </w:r>
    </w:p>
    <w:p>
      <w:pPr>
        <w:autoSpaceDE w:val="0"/>
        <w:autoSpaceDN w:val="0"/>
        <w:adjustRightInd w:val="0"/>
        <w:ind w:firstLine="480"/>
        <w:jc w:val="left"/>
        <w:rPr>
          <w:rFonts w:ascii="宋体" w:hAnsi="宋体" w:cs="宋体"/>
          <w:kern w:val="0"/>
        </w:rPr>
      </w:pPr>
      <w:r>
        <w:rPr>
          <w:rFonts w:hint="eastAsia" w:ascii="宋体" w:hAnsi="宋体" w:cs="宋体"/>
          <w:kern w:val="0"/>
        </w:rPr>
        <w:t>投标人应递交一份施工总平面图，绘出现场临时设施布置图表并附文字说明，说明临时设施、加工车间、现场办公、设备及仓储、供电、供水、卫生、生活、道路、消防等设施的情况和布置。</w:t>
      </w:r>
    </w:p>
    <w:p>
      <w:pPr>
        <w:autoSpaceDE w:val="0"/>
        <w:autoSpaceDN w:val="0"/>
        <w:adjustRightInd w:val="0"/>
        <w:ind w:firstLine="480"/>
        <w:jc w:val="left"/>
        <w:rPr>
          <w:rFonts w:ascii="宋体" w:hAnsi="宋体" w:cs="宋体"/>
          <w:kern w:val="0"/>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pStyle w:val="2"/>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firstLine="360"/>
        <w:jc w:val="left"/>
        <w:rPr>
          <w:rFonts w:ascii="TimesNewRomanPSMT" w:hAnsi="TimesNewRomanPSMT" w:cs="TimesNewRomanPSMT"/>
          <w:kern w:val="0"/>
          <w:sz w:val="18"/>
          <w:szCs w:val="18"/>
        </w:rPr>
      </w:pPr>
    </w:p>
    <w:p>
      <w:pPr>
        <w:autoSpaceDE w:val="0"/>
        <w:autoSpaceDN w:val="0"/>
        <w:adjustRightInd w:val="0"/>
        <w:ind w:left="0" w:leftChars="0" w:firstLine="0" w:firstLineChars="0"/>
        <w:jc w:val="left"/>
        <w:rPr>
          <w:rFonts w:ascii="TimesNewRomanPSMT" w:hAnsi="TimesNewRomanPSMT" w:cs="TimesNewRomanPSMT"/>
          <w:kern w:val="0"/>
          <w:sz w:val="18"/>
          <w:szCs w:val="18"/>
        </w:rPr>
      </w:pPr>
    </w:p>
    <w:p>
      <w:pPr>
        <w:widowControl/>
        <w:snapToGrid w:val="0"/>
        <w:spacing w:line="360" w:lineRule="auto"/>
        <w:ind w:firstLine="0" w:firstLineChars="0"/>
        <w:outlineLvl w:val="1"/>
        <w:rPr>
          <w:rFonts w:ascii="宋体"/>
          <w:b/>
          <w:sz w:val="28"/>
          <w:szCs w:val="28"/>
        </w:rPr>
      </w:pPr>
      <w:bookmarkStart w:id="681" w:name="_Toc487188178"/>
      <w:bookmarkStart w:id="682" w:name="_Toc116654175"/>
      <w:r>
        <w:rPr>
          <w:rFonts w:hint="eastAsia" w:ascii="宋体"/>
          <w:b/>
          <w:sz w:val="28"/>
          <w:szCs w:val="28"/>
        </w:rPr>
        <w:t>附件11：</w:t>
      </w:r>
      <w:bookmarkEnd w:id="674"/>
      <w:r>
        <w:rPr>
          <w:rFonts w:hint="eastAsia" w:ascii="宋体"/>
          <w:b/>
          <w:sz w:val="28"/>
          <w:szCs w:val="28"/>
        </w:rPr>
        <w:t>项目管理机构</w:t>
      </w:r>
      <w:bookmarkEnd w:id="681"/>
      <w:bookmarkEnd w:id="682"/>
    </w:p>
    <w:p>
      <w:pPr>
        <w:ind w:firstLine="482"/>
        <w:jc w:val="center"/>
        <w:rPr>
          <w:b/>
          <w:kern w:val="0"/>
        </w:rPr>
      </w:pPr>
      <w:bookmarkStart w:id="683" w:name="_Toc16192"/>
      <w:bookmarkStart w:id="684" w:name="_Toc201287664"/>
      <w:bookmarkStart w:id="685" w:name="_Toc2983"/>
      <w:r>
        <w:rPr>
          <w:rFonts w:hint="eastAsia"/>
          <w:b/>
          <w:kern w:val="0"/>
        </w:rPr>
        <w:t>（一）项目管理机构组成表</w:t>
      </w:r>
      <w:bookmarkEnd w:id="683"/>
      <w:bookmarkEnd w:id="684"/>
      <w:bookmarkEnd w:id="685"/>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restart"/>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职务</w:t>
            </w:r>
          </w:p>
        </w:tc>
        <w:tc>
          <w:tcPr>
            <w:tcW w:w="976" w:type="dxa"/>
            <w:vMerge w:val="restart"/>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姓名</w:t>
            </w:r>
          </w:p>
        </w:tc>
        <w:tc>
          <w:tcPr>
            <w:tcW w:w="940" w:type="dxa"/>
            <w:vMerge w:val="restart"/>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职称</w:t>
            </w:r>
          </w:p>
        </w:tc>
        <w:tc>
          <w:tcPr>
            <w:tcW w:w="5155" w:type="dxa"/>
            <w:gridSpan w:val="5"/>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执业或职业资格证明</w:t>
            </w:r>
          </w:p>
        </w:tc>
        <w:tc>
          <w:tcPr>
            <w:tcW w:w="996" w:type="dxa"/>
            <w:vMerge w:val="restart"/>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36" w:type="dxa"/>
            <w:vMerge w:val="continue"/>
            <w:vAlign w:val="center"/>
          </w:tcPr>
          <w:p>
            <w:pPr>
              <w:autoSpaceDE w:val="0"/>
              <w:autoSpaceDN w:val="0"/>
              <w:adjustRightInd w:val="0"/>
              <w:ind w:firstLine="0" w:firstLineChars="0"/>
              <w:jc w:val="center"/>
              <w:rPr>
                <w:rFonts w:ascii="宋体" w:hAnsi="宋体" w:cs="宋体"/>
                <w:kern w:val="0"/>
                <w:szCs w:val="21"/>
              </w:rPr>
            </w:pPr>
          </w:p>
        </w:tc>
        <w:tc>
          <w:tcPr>
            <w:tcW w:w="976" w:type="dxa"/>
            <w:vMerge w:val="continue"/>
            <w:vAlign w:val="center"/>
          </w:tcPr>
          <w:p>
            <w:pPr>
              <w:autoSpaceDE w:val="0"/>
              <w:autoSpaceDN w:val="0"/>
              <w:adjustRightInd w:val="0"/>
              <w:ind w:firstLine="0" w:firstLineChars="0"/>
              <w:jc w:val="center"/>
              <w:rPr>
                <w:rFonts w:ascii="宋体" w:hAnsi="宋体" w:cs="宋体"/>
                <w:kern w:val="0"/>
                <w:szCs w:val="21"/>
              </w:rPr>
            </w:pPr>
          </w:p>
        </w:tc>
        <w:tc>
          <w:tcPr>
            <w:tcW w:w="940" w:type="dxa"/>
            <w:vMerge w:val="continue"/>
            <w:vAlign w:val="center"/>
          </w:tcPr>
          <w:p>
            <w:pPr>
              <w:autoSpaceDE w:val="0"/>
              <w:autoSpaceDN w:val="0"/>
              <w:adjustRightInd w:val="0"/>
              <w:ind w:firstLine="0" w:firstLineChars="0"/>
              <w:jc w:val="center"/>
              <w:rPr>
                <w:rFonts w:ascii="宋体" w:hAnsi="宋体" w:cs="宋体"/>
                <w:kern w:val="0"/>
                <w:szCs w:val="21"/>
              </w:rPr>
            </w:pPr>
          </w:p>
        </w:tc>
        <w:tc>
          <w:tcPr>
            <w:tcW w:w="1074"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证书名称</w:t>
            </w:r>
          </w:p>
        </w:tc>
        <w:tc>
          <w:tcPr>
            <w:tcW w:w="936"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级别</w:t>
            </w:r>
          </w:p>
        </w:tc>
        <w:tc>
          <w:tcPr>
            <w:tcW w:w="936"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证号</w:t>
            </w:r>
          </w:p>
        </w:tc>
        <w:tc>
          <w:tcPr>
            <w:tcW w:w="1273"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专业</w:t>
            </w:r>
          </w:p>
        </w:tc>
        <w:tc>
          <w:tcPr>
            <w:tcW w:w="936" w:type="dxa"/>
            <w:vAlign w:val="center"/>
          </w:tcPr>
          <w:p>
            <w:pPr>
              <w:autoSpaceDE w:val="0"/>
              <w:autoSpaceDN w:val="0"/>
              <w:adjustRightInd w:val="0"/>
              <w:ind w:firstLine="0" w:firstLineChars="0"/>
              <w:jc w:val="center"/>
              <w:rPr>
                <w:rFonts w:ascii="宋体" w:hAnsi="宋体" w:cs="宋体"/>
                <w:kern w:val="0"/>
                <w:szCs w:val="21"/>
              </w:rPr>
            </w:pPr>
            <w:r>
              <w:rPr>
                <w:rFonts w:hint="eastAsia" w:ascii="宋体" w:hAnsi="宋体" w:cs="宋体"/>
                <w:kern w:val="0"/>
                <w:szCs w:val="21"/>
              </w:rPr>
              <w:t>养老保险</w:t>
            </w:r>
          </w:p>
        </w:tc>
        <w:tc>
          <w:tcPr>
            <w:tcW w:w="996" w:type="dxa"/>
            <w:vMerge w:val="continue"/>
            <w:vAlign w:val="center"/>
          </w:tcPr>
          <w:p>
            <w:pPr>
              <w:autoSpaceDE w:val="0"/>
              <w:autoSpaceDN w:val="0"/>
              <w:adjustRightInd w:val="0"/>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vAlign w:val="center"/>
          </w:tcPr>
          <w:p>
            <w:pPr>
              <w:autoSpaceDE w:val="0"/>
              <w:autoSpaceDN w:val="0"/>
              <w:adjustRightInd w:val="0"/>
              <w:ind w:firstLine="0" w:firstLineChars="0"/>
              <w:jc w:val="center"/>
              <w:rPr>
                <w:rFonts w:ascii="宋体" w:hAnsi="宋体" w:cs="宋体"/>
                <w:kern w:val="0"/>
                <w:szCs w:val="21"/>
              </w:rPr>
            </w:pPr>
          </w:p>
        </w:tc>
        <w:tc>
          <w:tcPr>
            <w:tcW w:w="976" w:type="dxa"/>
            <w:vAlign w:val="center"/>
          </w:tcPr>
          <w:p>
            <w:pPr>
              <w:autoSpaceDE w:val="0"/>
              <w:autoSpaceDN w:val="0"/>
              <w:adjustRightInd w:val="0"/>
              <w:ind w:firstLine="0" w:firstLineChars="0"/>
              <w:jc w:val="center"/>
              <w:rPr>
                <w:rFonts w:ascii="宋体" w:hAnsi="宋体" w:cs="宋体"/>
                <w:kern w:val="0"/>
                <w:szCs w:val="21"/>
              </w:rPr>
            </w:pPr>
          </w:p>
        </w:tc>
        <w:tc>
          <w:tcPr>
            <w:tcW w:w="940" w:type="dxa"/>
            <w:vAlign w:val="center"/>
          </w:tcPr>
          <w:p>
            <w:pPr>
              <w:autoSpaceDE w:val="0"/>
              <w:autoSpaceDN w:val="0"/>
              <w:adjustRightInd w:val="0"/>
              <w:ind w:firstLine="0" w:firstLineChars="0"/>
              <w:jc w:val="center"/>
              <w:rPr>
                <w:rFonts w:ascii="宋体" w:hAnsi="宋体" w:cs="宋体"/>
                <w:kern w:val="0"/>
                <w:szCs w:val="21"/>
              </w:rPr>
            </w:pPr>
          </w:p>
        </w:tc>
        <w:tc>
          <w:tcPr>
            <w:tcW w:w="1074" w:type="dxa"/>
            <w:vAlign w:val="center"/>
          </w:tcPr>
          <w:p>
            <w:pPr>
              <w:autoSpaceDE w:val="0"/>
              <w:autoSpaceDN w:val="0"/>
              <w:adjustRightInd w:val="0"/>
              <w:ind w:firstLine="0" w:firstLineChars="0"/>
              <w:jc w:val="center"/>
              <w:rPr>
                <w:rFonts w:ascii="宋体" w:hAnsi="宋体" w:cs="宋体"/>
                <w:kern w:val="0"/>
                <w:szCs w:val="21"/>
              </w:rPr>
            </w:pPr>
          </w:p>
        </w:tc>
        <w:tc>
          <w:tcPr>
            <w:tcW w:w="936" w:type="dxa"/>
            <w:vAlign w:val="center"/>
          </w:tcPr>
          <w:p>
            <w:pPr>
              <w:autoSpaceDE w:val="0"/>
              <w:autoSpaceDN w:val="0"/>
              <w:adjustRightInd w:val="0"/>
              <w:ind w:firstLine="0" w:firstLineChars="0"/>
              <w:jc w:val="center"/>
              <w:rPr>
                <w:rFonts w:ascii="宋体" w:hAnsi="宋体" w:cs="宋体"/>
                <w:kern w:val="0"/>
                <w:szCs w:val="21"/>
              </w:rPr>
            </w:pPr>
          </w:p>
        </w:tc>
        <w:tc>
          <w:tcPr>
            <w:tcW w:w="936" w:type="dxa"/>
            <w:vAlign w:val="center"/>
          </w:tcPr>
          <w:p>
            <w:pPr>
              <w:autoSpaceDE w:val="0"/>
              <w:autoSpaceDN w:val="0"/>
              <w:adjustRightInd w:val="0"/>
              <w:ind w:firstLine="0" w:firstLineChars="0"/>
              <w:jc w:val="center"/>
              <w:rPr>
                <w:rFonts w:ascii="宋体" w:hAnsi="宋体" w:cs="宋体"/>
                <w:kern w:val="0"/>
                <w:szCs w:val="21"/>
              </w:rPr>
            </w:pPr>
          </w:p>
        </w:tc>
        <w:tc>
          <w:tcPr>
            <w:tcW w:w="1273" w:type="dxa"/>
            <w:vAlign w:val="center"/>
          </w:tcPr>
          <w:p>
            <w:pPr>
              <w:autoSpaceDE w:val="0"/>
              <w:autoSpaceDN w:val="0"/>
              <w:adjustRightInd w:val="0"/>
              <w:ind w:firstLine="0" w:firstLineChars="0"/>
              <w:jc w:val="center"/>
              <w:rPr>
                <w:rFonts w:ascii="宋体" w:hAnsi="宋体" w:cs="宋体"/>
                <w:kern w:val="0"/>
                <w:szCs w:val="21"/>
              </w:rPr>
            </w:pPr>
          </w:p>
        </w:tc>
        <w:tc>
          <w:tcPr>
            <w:tcW w:w="936" w:type="dxa"/>
            <w:vAlign w:val="center"/>
          </w:tcPr>
          <w:p>
            <w:pPr>
              <w:autoSpaceDE w:val="0"/>
              <w:autoSpaceDN w:val="0"/>
              <w:adjustRightInd w:val="0"/>
              <w:ind w:firstLine="0" w:firstLineChars="0"/>
              <w:jc w:val="center"/>
              <w:rPr>
                <w:rFonts w:ascii="宋体" w:hAnsi="宋体" w:cs="宋体"/>
                <w:kern w:val="0"/>
                <w:szCs w:val="21"/>
              </w:rPr>
            </w:pPr>
          </w:p>
        </w:tc>
        <w:tc>
          <w:tcPr>
            <w:tcW w:w="996" w:type="dxa"/>
            <w:vAlign w:val="center"/>
          </w:tcPr>
          <w:p>
            <w:pPr>
              <w:autoSpaceDE w:val="0"/>
              <w:autoSpaceDN w:val="0"/>
              <w:adjustRightInd w:val="0"/>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36" w:type="dxa"/>
          </w:tcPr>
          <w:p>
            <w:pPr>
              <w:autoSpaceDE w:val="0"/>
              <w:autoSpaceDN w:val="0"/>
              <w:adjustRightInd w:val="0"/>
              <w:ind w:firstLine="0" w:firstLineChars="0"/>
              <w:jc w:val="left"/>
              <w:rPr>
                <w:rFonts w:ascii="宋体" w:hAnsi="宋体" w:cs="宋体"/>
                <w:kern w:val="0"/>
                <w:szCs w:val="21"/>
              </w:rPr>
            </w:pPr>
          </w:p>
        </w:tc>
        <w:tc>
          <w:tcPr>
            <w:tcW w:w="976" w:type="dxa"/>
          </w:tcPr>
          <w:p>
            <w:pPr>
              <w:autoSpaceDE w:val="0"/>
              <w:autoSpaceDN w:val="0"/>
              <w:adjustRightInd w:val="0"/>
              <w:ind w:firstLine="0" w:firstLineChars="0"/>
              <w:jc w:val="left"/>
              <w:rPr>
                <w:rFonts w:ascii="宋体" w:hAnsi="宋体" w:cs="宋体"/>
                <w:kern w:val="0"/>
                <w:szCs w:val="21"/>
              </w:rPr>
            </w:pPr>
          </w:p>
        </w:tc>
        <w:tc>
          <w:tcPr>
            <w:tcW w:w="940" w:type="dxa"/>
          </w:tcPr>
          <w:p>
            <w:pPr>
              <w:autoSpaceDE w:val="0"/>
              <w:autoSpaceDN w:val="0"/>
              <w:adjustRightInd w:val="0"/>
              <w:ind w:firstLine="0" w:firstLineChars="0"/>
              <w:jc w:val="left"/>
              <w:rPr>
                <w:rFonts w:ascii="宋体" w:hAnsi="宋体" w:cs="宋体"/>
                <w:kern w:val="0"/>
                <w:szCs w:val="21"/>
              </w:rPr>
            </w:pPr>
          </w:p>
        </w:tc>
        <w:tc>
          <w:tcPr>
            <w:tcW w:w="1074"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1273" w:type="dxa"/>
          </w:tcPr>
          <w:p>
            <w:pPr>
              <w:autoSpaceDE w:val="0"/>
              <w:autoSpaceDN w:val="0"/>
              <w:adjustRightInd w:val="0"/>
              <w:ind w:firstLine="0" w:firstLineChars="0"/>
              <w:jc w:val="left"/>
              <w:rPr>
                <w:rFonts w:ascii="宋体" w:hAnsi="宋体" w:cs="宋体"/>
                <w:kern w:val="0"/>
                <w:szCs w:val="21"/>
              </w:rPr>
            </w:pPr>
          </w:p>
        </w:tc>
        <w:tc>
          <w:tcPr>
            <w:tcW w:w="936" w:type="dxa"/>
          </w:tcPr>
          <w:p>
            <w:pPr>
              <w:autoSpaceDE w:val="0"/>
              <w:autoSpaceDN w:val="0"/>
              <w:adjustRightInd w:val="0"/>
              <w:ind w:firstLine="0" w:firstLineChars="0"/>
              <w:jc w:val="left"/>
              <w:rPr>
                <w:rFonts w:ascii="宋体" w:hAnsi="宋体" w:cs="宋体"/>
                <w:kern w:val="0"/>
                <w:szCs w:val="21"/>
              </w:rPr>
            </w:pPr>
          </w:p>
        </w:tc>
        <w:tc>
          <w:tcPr>
            <w:tcW w:w="996" w:type="dxa"/>
          </w:tcPr>
          <w:p>
            <w:pPr>
              <w:autoSpaceDE w:val="0"/>
              <w:autoSpaceDN w:val="0"/>
              <w:adjustRightInd w:val="0"/>
              <w:ind w:firstLine="0" w:firstLineChars="0"/>
              <w:jc w:val="left"/>
              <w:rPr>
                <w:rFonts w:ascii="宋体" w:hAnsi="宋体" w:cs="宋体"/>
                <w:kern w:val="0"/>
                <w:szCs w:val="21"/>
              </w:rPr>
            </w:pPr>
          </w:p>
        </w:tc>
      </w:tr>
    </w:tbl>
    <w:p>
      <w:pPr>
        <w:ind w:firstLine="482"/>
        <w:jc w:val="center"/>
        <w:rPr>
          <w:b/>
          <w:kern w:val="0"/>
        </w:rPr>
      </w:pPr>
      <w:bookmarkStart w:id="686" w:name="_Toc201287665"/>
      <w:bookmarkStart w:id="687" w:name="_Toc8262"/>
      <w:bookmarkStart w:id="688" w:name="_Toc10656"/>
    </w:p>
    <w:p>
      <w:pPr>
        <w:ind w:firstLine="482"/>
        <w:jc w:val="center"/>
        <w:rPr>
          <w:b/>
          <w:kern w:val="0"/>
        </w:rPr>
      </w:pPr>
      <w:r>
        <w:rPr>
          <w:rFonts w:hint="eastAsia"/>
          <w:b/>
          <w:kern w:val="0"/>
        </w:rPr>
        <w:t>（二）项目经理简历表</w:t>
      </w:r>
      <w:bookmarkEnd w:id="686"/>
      <w:bookmarkEnd w:id="687"/>
      <w:bookmarkEnd w:id="688"/>
    </w:p>
    <w:p>
      <w:pPr>
        <w:spacing w:line="360" w:lineRule="auto"/>
        <w:ind w:firstLine="480"/>
        <w:rPr>
          <w:rFonts w:ascii="宋体" w:hAnsi="宋体" w:cs="宋体"/>
          <w:kern w:val="0"/>
          <w:highlight w:val="yellow"/>
        </w:rPr>
      </w:pPr>
      <w:r>
        <w:rPr>
          <w:rFonts w:hint="eastAsia" w:ascii="宋体" w:hAnsi="宋体" w:cs="宋体"/>
          <w:kern w:val="0"/>
        </w:rPr>
        <w:t>“主要人员简历表”中的项目经理应具备</w:t>
      </w:r>
      <w:r>
        <w:rPr>
          <w:rFonts w:hint="eastAsia" w:hAnsi="宋体" w:cs="宋体"/>
          <w:kern w:val="0"/>
          <w:highlight w:val="none"/>
        </w:rPr>
        <w:t>建筑工程专业建造师贰级及以上执业资格证</w:t>
      </w:r>
      <w:r>
        <w:rPr>
          <w:rFonts w:hint="eastAsia" w:hAnsi="宋体" w:cs="宋体"/>
          <w:kern w:val="0"/>
        </w:rPr>
        <w:t>、职称证、身份证、学历证，具备有效的安全生产考核合格证书且未承担在建项目承诺</w:t>
      </w:r>
      <w:r>
        <w:rPr>
          <w:rFonts w:hint="eastAsia" w:ascii="宋体" w:hAnsi="宋体"/>
          <w:color w:val="000000"/>
        </w:rPr>
        <w:t>和劳动合同</w:t>
      </w:r>
      <w:r>
        <w:rPr>
          <w:rFonts w:hint="eastAsia" w:hAnsi="宋体" w:cs="宋体"/>
          <w:kern w:val="0"/>
        </w:rPr>
        <w:t>。</w:t>
      </w:r>
    </w:p>
    <w:tbl>
      <w:tblPr>
        <w:tblStyle w:val="62"/>
        <w:tblW w:w="0" w:type="auto"/>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pPr>
              <w:ind w:firstLine="0" w:firstLineChars="0"/>
              <w:jc w:val="center"/>
              <w:rPr>
                <w:rFonts w:ascii="宋体" w:hAnsi="宋体" w:cs="宋体"/>
                <w:szCs w:val="21"/>
              </w:rPr>
            </w:pPr>
            <w:r>
              <w:rPr>
                <w:rFonts w:hint="eastAsia" w:ascii="宋体" w:hAnsi="宋体" w:cs="宋体"/>
                <w:szCs w:val="21"/>
              </w:rPr>
              <w:t>姓名</w:t>
            </w:r>
          </w:p>
        </w:tc>
        <w:tc>
          <w:tcPr>
            <w:tcW w:w="1677" w:type="dxa"/>
            <w:gridSpan w:val="2"/>
            <w:vAlign w:val="center"/>
          </w:tcPr>
          <w:p>
            <w:pPr>
              <w:ind w:firstLine="0" w:firstLineChars="0"/>
              <w:jc w:val="center"/>
              <w:rPr>
                <w:rFonts w:ascii="宋体" w:hAnsi="宋体" w:cs="宋体"/>
                <w:szCs w:val="21"/>
              </w:rPr>
            </w:pPr>
          </w:p>
        </w:tc>
        <w:tc>
          <w:tcPr>
            <w:tcW w:w="1029" w:type="dxa"/>
            <w:vAlign w:val="center"/>
          </w:tcPr>
          <w:p>
            <w:pPr>
              <w:ind w:firstLine="0" w:firstLineChars="0"/>
              <w:jc w:val="center"/>
              <w:rPr>
                <w:rFonts w:ascii="宋体" w:hAnsi="宋体" w:cs="宋体"/>
                <w:szCs w:val="21"/>
              </w:rPr>
            </w:pPr>
            <w:r>
              <w:rPr>
                <w:rFonts w:hint="eastAsia" w:ascii="宋体" w:hAnsi="宋体" w:cs="宋体"/>
                <w:szCs w:val="21"/>
              </w:rPr>
              <w:t>年龄</w:t>
            </w:r>
          </w:p>
        </w:tc>
        <w:tc>
          <w:tcPr>
            <w:tcW w:w="1508" w:type="dxa"/>
            <w:vAlign w:val="center"/>
          </w:tcPr>
          <w:p>
            <w:pPr>
              <w:ind w:firstLine="0" w:firstLineChars="0"/>
              <w:jc w:val="center"/>
              <w:rPr>
                <w:rFonts w:ascii="宋体" w:hAnsi="宋体" w:cs="宋体"/>
                <w:szCs w:val="21"/>
              </w:rPr>
            </w:pPr>
          </w:p>
        </w:tc>
        <w:tc>
          <w:tcPr>
            <w:tcW w:w="1733" w:type="dxa"/>
            <w:vAlign w:val="center"/>
          </w:tcPr>
          <w:p>
            <w:pPr>
              <w:ind w:firstLine="0" w:firstLineChars="0"/>
              <w:jc w:val="center"/>
              <w:rPr>
                <w:rFonts w:ascii="宋体" w:hAnsi="宋体" w:cs="宋体"/>
                <w:szCs w:val="21"/>
              </w:rPr>
            </w:pPr>
            <w:r>
              <w:rPr>
                <w:rFonts w:hint="eastAsia" w:ascii="宋体" w:hAnsi="宋体" w:cs="宋体"/>
                <w:szCs w:val="21"/>
              </w:rPr>
              <w:t>学历</w:t>
            </w:r>
          </w:p>
        </w:tc>
        <w:tc>
          <w:tcPr>
            <w:tcW w:w="1453"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pPr>
              <w:ind w:firstLine="0" w:firstLineChars="0"/>
              <w:jc w:val="center"/>
              <w:rPr>
                <w:rFonts w:ascii="宋体" w:hAnsi="宋体" w:cs="宋体"/>
                <w:szCs w:val="21"/>
              </w:rPr>
            </w:pPr>
            <w:r>
              <w:rPr>
                <w:rFonts w:hint="eastAsia" w:ascii="宋体" w:hAnsi="宋体" w:cs="宋体"/>
                <w:szCs w:val="21"/>
              </w:rPr>
              <w:t>职称</w:t>
            </w:r>
          </w:p>
        </w:tc>
        <w:tc>
          <w:tcPr>
            <w:tcW w:w="1677" w:type="dxa"/>
            <w:gridSpan w:val="2"/>
            <w:vAlign w:val="center"/>
          </w:tcPr>
          <w:p>
            <w:pPr>
              <w:ind w:firstLine="0" w:firstLineChars="0"/>
              <w:jc w:val="center"/>
              <w:rPr>
                <w:rFonts w:ascii="宋体" w:hAnsi="宋体" w:cs="宋体"/>
                <w:szCs w:val="21"/>
              </w:rPr>
            </w:pPr>
          </w:p>
        </w:tc>
        <w:tc>
          <w:tcPr>
            <w:tcW w:w="1029" w:type="dxa"/>
            <w:vAlign w:val="center"/>
          </w:tcPr>
          <w:p>
            <w:pPr>
              <w:ind w:firstLine="0" w:firstLineChars="0"/>
              <w:jc w:val="center"/>
              <w:rPr>
                <w:rFonts w:ascii="宋体" w:hAnsi="宋体" w:cs="宋体"/>
                <w:szCs w:val="21"/>
              </w:rPr>
            </w:pPr>
            <w:r>
              <w:rPr>
                <w:rFonts w:hint="eastAsia" w:ascii="宋体" w:hAnsi="宋体" w:cs="宋体"/>
                <w:szCs w:val="21"/>
              </w:rPr>
              <w:t>职务</w:t>
            </w:r>
          </w:p>
        </w:tc>
        <w:tc>
          <w:tcPr>
            <w:tcW w:w="1508" w:type="dxa"/>
            <w:vAlign w:val="center"/>
          </w:tcPr>
          <w:p>
            <w:pPr>
              <w:ind w:firstLine="0" w:firstLineChars="0"/>
              <w:jc w:val="center"/>
              <w:rPr>
                <w:rFonts w:ascii="宋体" w:hAnsi="宋体" w:cs="宋体"/>
                <w:szCs w:val="21"/>
              </w:rPr>
            </w:pPr>
          </w:p>
        </w:tc>
        <w:tc>
          <w:tcPr>
            <w:tcW w:w="1733" w:type="dxa"/>
            <w:vAlign w:val="center"/>
          </w:tcPr>
          <w:p>
            <w:pPr>
              <w:ind w:firstLine="0" w:firstLineChars="0"/>
              <w:jc w:val="center"/>
              <w:rPr>
                <w:rFonts w:ascii="宋体" w:hAnsi="宋体" w:cs="宋体"/>
                <w:szCs w:val="21"/>
              </w:rPr>
            </w:pPr>
            <w:r>
              <w:rPr>
                <w:rFonts w:hint="eastAsia" w:ascii="宋体" w:hAnsi="宋体" w:cs="宋体"/>
                <w:szCs w:val="21"/>
              </w:rPr>
              <w:t>拟在本合同任职</w:t>
            </w:r>
          </w:p>
        </w:tc>
        <w:tc>
          <w:tcPr>
            <w:tcW w:w="1453"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tcPr>
          <w:p>
            <w:pPr>
              <w:ind w:firstLine="0" w:firstLineChars="0"/>
              <w:jc w:val="center"/>
              <w:rPr>
                <w:rFonts w:ascii="宋体" w:hAnsi="宋体" w:cs="宋体"/>
                <w:szCs w:val="21"/>
              </w:rPr>
            </w:pPr>
            <w:r>
              <w:rPr>
                <w:rFonts w:hint="eastAsia" w:ascii="宋体" w:hAnsi="宋体" w:cs="宋体"/>
                <w:szCs w:val="21"/>
              </w:rPr>
              <w:t>毕业学校</w:t>
            </w:r>
          </w:p>
        </w:tc>
        <w:tc>
          <w:tcPr>
            <w:tcW w:w="5723" w:type="dxa"/>
            <w:gridSpan w:val="4"/>
          </w:tcPr>
          <w:p>
            <w:pPr>
              <w:pStyle w:val="42"/>
              <w:spacing w:line="400" w:lineRule="exact"/>
              <w:jc w:val="center"/>
              <w:rPr>
                <w:rFonts w:ascii="宋体" w:hAnsi="宋体" w:cs="宋体"/>
                <w:szCs w:val="21"/>
              </w:rPr>
            </w:pPr>
            <w:r>
              <w:rPr>
                <w:rFonts w:hint="eastAsia" w:ascii="宋体" w:hAnsi="宋体" w:cs="宋体"/>
                <w:kern w:val="0"/>
                <w:szCs w:val="21"/>
              </w:rPr>
              <w:t xml:space="preserve">年毕业于 </w:t>
            </w:r>
            <w:r>
              <w:rPr>
                <w:rFonts w:hint="eastAsia" w:ascii="宋体" w:hAnsi="宋体" w:cs="宋体"/>
                <w:kern w:val="0"/>
                <w:szCs w:val="21"/>
                <w:lang w:val="en-US" w:eastAsia="zh-CN"/>
              </w:rPr>
              <w:t xml:space="preserve">   </w:t>
            </w:r>
            <w:r>
              <w:rPr>
                <w:rFonts w:hint="eastAsia" w:ascii="宋体" w:hAnsi="宋体" w:cs="宋体"/>
                <w:kern w:val="0"/>
                <w:szCs w:val="21"/>
              </w:rPr>
              <w:t xml:space="preserve">学校 </w:t>
            </w:r>
            <w:r>
              <w:rPr>
                <w:rFonts w:hint="eastAsia" w:ascii="宋体" w:hAnsi="宋体" w:cs="宋体"/>
                <w:kern w:val="0"/>
                <w:szCs w:val="21"/>
                <w:lang w:val="en-US" w:eastAsia="zh-CN"/>
              </w:rPr>
              <w:t xml:space="preserve">      </w:t>
            </w:r>
            <w:r>
              <w:rPr>
                <w:rFonts w:hint="eastAsia" w:ascii="宋体" w:hAnsi="宋体" w:cs="宋体"/>
                <w:kern w:val="0"/>
                <w:szCs w:val="21"/>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94" w:type="dxa"/>
            <w:gridSpan w:val="7"/>
          </w:tcPr>
          <w:p>
            <w:pPr>
              <w:ind w:firstLine="0" w:firstLineChars="0"/>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center"/>
          </w:tcPr>
          <w:p>
            <w:pPr>
              <w:ind w:firstLine="0" w:firstLineChars="0"/>
              <w:jc w:val="center"/>
              <w:rPr>
                <w:rFonts w:ascii="宋体" w:hAnsi="宋体" w:cs="宋体"/>
                <w:szCs w:val="21"/>
              </w:rPr>
            </w:pPr>
            <w:r>
              <w:rPr>
                <w:rFonts w:hint="eastAsia" w:ascii="宋体" w:hAnsi="宋体" w:cs="宋体"/>
                <w:kern w:val="0"/>
                <w:szCs w:val="21"/>
              </w:rPr>
              <w:t>时 间</w:t>
            </w:r>
          </w:p>
        </w:tc>
        <w:tc>
          <w:tcPr>
            <w:tcW w:w="3997" w:type="dxa"/>
            <w:gridSpan w:val="3"/>
            <w:vAlign w:val="center"/>
          </w:tcPr>
          <w:p>
            <w:pPr>
              <w:ind w:firstLine="0" w:firstLineChars="0"/>
              <w:jc w:val="center"/>
              <w:rPr>
                <w:rFonts w:ascii="宋体" w:hAnsi="宋体" w:cs="宋体"/>
                <w:szCs w:val="21"/>
              </w:rPr>
            </w:pPr>
            <w:r>
              <w:rPr>
                <w:rFonts w:hint="eastAsia" w:ascii="宋体" w:hAnsi="宋体" w:cs="宋体"/>
                <w:kern w:val="0"/>
                <w:szCs w:val="21"/>
              </w:rPr>
              <w:t>参加过的类似项目</w:t>
            </w:r>
          </w:p>
        </w:tc>
        <w:tc>
          <w:tcPr>
            <w:tcW w:w="1733" w:type="dxa"/>
            <w:vAlign w:val="center"/>
          </w:tcPr>
          <w:p>
            <w:pPr>
              <w:ind w:firstLine="0" w:firstLineChars="0"/>
              <w:jc w:val="center"/>
              <w:rPr>
                <w:rFonts w:ascii="宋体" w:hAnsi="宋体" w:cs="宋体"/>
                <w:szCs w:val="21"/>
              </w:rPr>
            </w:pPr>
            <w:r>
              <w:rPr>
                <w:rFonts w:hint="eastAsia" w:ascii="宋体" w:hAnsi="宋体" w:cs="宋体"/>
                <w:kern w:val="0"/>
                <w:szCs w:val="21"/>
              </w:rPr>
              <w:t>担任职务</w:t>
            </w:r>
          </w:p>
        </w:tc>
        <w:tc>
          <w:tcPr>
            <w:tcW w:w="1453" w:type="dxa"/>
            <w:vAlign w:val="center"/>
          </w:tcPr>
          <w:p>
            <w:pPr>
              <w:ind w:firstLine="0" w:firstLineChars="0"/>
              <w:jc w:val="center"/>
              <w:rPr>
                <w:rFonts w:ascii="宋体" w:hAnsi="宋体" w:cs="宋体"/>
                <w:szCs w:val="21"/>
              </w:rPr>
            </w:pPr>
            <w:r>
              <w:rPr>
                <w:rFonts w:hint="eastAsia" w:ascii="宋体" w:hAnsi="宋体" w:cs="宋体"/>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bl>
    <w:p>
      <w:pPr>
        <w:spacing w:line="360" w:lineRule="auto"/>
        <w:ind w:firstLine="480"/>
        <w:rPr>
          <w:rFonts w:hint="eastAsia" w:ascii="宋体" w:hAnsi="宋体" w:cs="宋体"/>
          <w:kern w:val="0"/>
        </w:rPr>
      </w:pPr>
    </w:p>
    <w:p>
      <w:pPr>
        <w:spacing w:line="360" w:lineRule="auto"/>
        <w:ind w:firstLine="480"/>
        <w:rPr>
          <w:rFonts w:ascii="宋体" w:hAnsi="宋体" w:cs="宋体"/>
          <w:kern w:val="0"/>
        </w:rPr>
      </w:pPr>
      <w:r>
        <w:rPr>
          <w:rFonts w:hint="eastAsia" w:ascii="宋体" w:hAnsi="宋体" w:cs="宋体"/>
          <w:kern w:val="0"/>
        </w:rPr>
        <w:t>注：管理过的项目业绩须附</w:t>
      </w:r>
      <w:r>
        <w:rPr>
          <w:rFonts w:hint="eastAsia" w:ascii="宋体" w:hAnsi="宋体" w:eastAsia="宋体" w:cs="Times New Roman"/>
          <w:color w:val="000000" w:themeColor="text1"/>
          <w:lang w:val="en-US" w:eastAsia="zh-CN"/>
          <w14:textFill>
            <w14:solidFill>
              <w14:schemeClr w14:val="tx1"/>
            </w14:solidFill>
          </w14:textFill>
        </w:rPr>
        <w:t>合同首页、标的及金额所在页、签字盖章页的扫描件（或复印）</w:t>
      </w:r>
      <w:r>
        <w:rPr>
          <w:rFonts w:hint="eastAsia" w:ascii="宋体" w:hAnsi="宋体" w:cs="Times New Roman"/>
          <w:color w:val="000000" w:themeColor="text1"/>
          <w:lang w:val="en-US" w:eastAsia="zh-CN"/>
          <w14:textFill>
            <w14:solidFill>
              <w14:schemeClr w14:val="tx1"/>
            </w14:solidFill>
          </w14:textFill>
        </w:rPr>
        <w:t>或竣工验收资料复印件</w:t>
      </w:r>
      <w:r>
        <w:rPr>
          <w:rFonts w:hint="eastAsia" w:ascii="宋体" w:hAnsi="宋体" w:eastAsia="宋体" w:cs="Times New Roman"/>
          <w:color w:val="000000" w:themeColor="text1"/>
          <w:lang w:val="en-US" w:eastAsia="zh-CN"/>
          <w14:textFill>
            <w14:solidFill>
              <w14:schemeClr w14:val="tx1"/>
            </w14:solidFill>
          </w14:textFill>
        </w:rPr>
        <w:t>并加盖投标人公章</w:t>
      </w:r>
      <w:r>
        <w:rPr>
          <w:rFonts w:hint="eastAsia" w:ascii="宋体" w:hAnsi="宋体" w:cs="宋体"/>
          <w:szCs w:val="21"/>
        </w:rPr>
        <w:t>；</w:t>
      </w:r>
    </w:p>
    <w:p>
      <w:pPr>
        <w:autoSpaceDE w:val="0"/>
        <w:autoSpaceDN w:val="0"/>
        <w:adjustRightInd w:val="0"/>
        <w:spacing w:line="320" w:lineRule="exact"/>
        <w:ind w:firstLine="0" w:firstLineChars="0"/>
        <w:jc w:val="left"/>
        <w:rPr>
          <w:rFonts w:ascii="宋体" w:hAnsi="宋体"/>
          <w:b/>
        </w:rPr>
      </w:pPr>
      <w:r>
        <w:rPr>
          <w:rFonts w:hint="eastAsia" w:ascii="宋体" w:hAnsi="宋体" w:cs="宋体"/>
          <w:b/>
          <w:bCs/>
          <w:sz w:val="28"/>
          <w:szCs w:val="28"/>
        </w:rPr>
        <w:br w:type="page"/>
      </w:r>
    </w:p>
    <w:p>
      <w:pPr>
        <w:ind w:firstLine="482"/>
        <w:jc w:val="center"/>
        <w:rPr>
          <w:b/>
          <w:kern w:val="0"/>
        </w:rPr>
      </w:pPr>
      <w:bookmarkStart w:id="689" w:name="_Toc487188179"/>
      <w:r>
        <w:rPr>
          <w:rFonts w:hint="eastAsia"/>
          <w:b/>
          <w:kern w:val="0"/>
        </w:rPr>
        <w:t>（二）其他人员简历表</w:t>
      </w:r>
    </w:p>
    <w:p>
      <w:pPr>
        <w:spacing w:line="360" w:lineRule="auto"/>
        <w:ind w:firstLine="480"/>
        <w:rPr>
          <w:rFonts w:ascii="宋体" w:hAnsi="宋体" w:cs="宋体"/>
          <w:kern w:val="0"/>
        </w:rPr>
      </w:pPr>
      <w:r>
        <w:rPr>
          <w:rFonts w:hint="eastAsia" w:ascii="宋体" w:hAnsi="宋体" w:cs="宋体"/>
          <w:kern w:val="0"/>
        </w:rPr>
        <w:t>其他主要人员应附职称证或执业证或岗位资格证书、</w:t>
      </w:r>
      <w:r>
        <w:rPr>
          <w:rFonts w:hint="eastAsia" w:ascii="TimesNewRomanPSMT" w:hAnsi="TimesNewRomanPSMT" w:cs="TimesNewRomanPSMT"/>
          <w:kern w:val="0"/>
        </w:rPr>
        <w:t>身份证、学历证、</w:t>
      </w:r>
      <w:r>
        <w:rPr>
          <w:rFonts w:hint="eastAsia" w:ascii="宋体" w:hAnsi="宋体" w:cs="宋体"/>
        </w:rPr>
        <w:t>劳动合同。</w:t>
      </w:r>
    </w:p>
    <w:tbl>
      <w:tblPr>
        <w:tblStyle w:val="62"/>
        <w:tblW w:w="0" w:type="auto"/>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pPr>
              <w:ind w:firstLine="0" w:firstLineChars="0"/>
              <w:jc w:val="center"/>
              <w:rPr>
                <w:rFonts w:ascii="宋体" w:hAnsi="宋体" w:cs="宋体"/>
                <w:szCs w:val="21"/>
              </w:rPr>
            </w:pPr>
            <w:r>
              <w:rPr>
                <w:rFonts w:hint="eastAsia" w:ascii="宋体" w:hAnsi="宋体" w:cs="宋体"/>
                <w:szCs w:val="21"/>
              </w:rPr>
              <w:t>姓名</w:t>
            </w:r>
          </w:p>
        </w:tc>
        <w:tc>
          <w:tcPr>
            <w:tcW w:w="1677" w:type="dxa"/>
            <w:gridSpan w:val="2"/>
            <w:vAlign w:val="center"/>
          </w:tcPr>
          <w:p>
            <w:pPr>
              <w:ind w:firstLine="0" w:firstLineChars="0"/>
              <w:jc w:val="center"/>
              <w:rPr>
                <w:rFonts w:ascii="宋体" w:hAnsi="宋体" w:cs="宋体"/>
                <w:szCs w:val="21"/>
              </w:rPr>
            </w:pPr>
          </w:p>
        </w:tc>
        <w:tc>
          <w:tcPr>
            <w:tcW w:w="1029" w:type="dxa"/>
            <w:vAlign w:val="center"/>
          </w:tcPr>
          <w:p>
            <w:pPr>
              <w:ind w:firstLine="0" w:firstLineChars="0"/>
              <w:jc w:val="center"/>
              <w:rPr>
                <w:rFonts w:ascii="宋体" w:hAnsi="宋体" w:cs="宋体"/>
                <w:szCs w:val="21"/>
              </w:rPr>
            </w:pPr>
            <w:r>
              <w:rPr>
                <w:rFonts w:hint="eastAsia" w:ascii="宋体" w:hAnsi="宋体" w:cs="宋体"/>
                <w:szCs w:val="21"/>
              </w:rPr>
              <w:t>年龄</w:t>
            </w:r>
          </w:p>
        </w:tc>
        <w:tc>
          <w:tcPr>
            <w:tcW w:w="1508" w:type="dxa"/>
            <w:vAlign w:val="center"/>
          </w:tcPr>
          <w:p>
            <w:pPr>
              <w:ind w:firstLine="0" w:firstLineChars="0"/>
              <w:jc w:val="center"/>
              <w:rPr>
                <w:rFonts w:ascii="宋体" w:hAnsi="宋体" w:cs="宋体"/>
                <w:szCs w:val="21"/>
              </w:rPr>
            </w:pPr>
          </w:p>
        </w:tc>
        <w:tc>
          <w:tcPr>
            <w:tcW w:w="1733" w:type="dxa"/>
            <w:vAlign w:val="center"/>
          </w:tcPr>
          <w:p>
            <w:pPr>
              <w:ind w:firstLine="0" w:firstLineChars="0"/>
              <w:jc w:val="center"/>
              <w:rPr>
                <w:rFonts w:ascii="宋体" w:hAnsi="宋体" w:cs="宋体"/>
                <w:szCs w:val="21"/>
              </w:rPr>
            </w:pPr>
            <w:r>
              <w:rPr>
                <w:rFonts w:hint="eastAsia" w:ascii="宋体" w:hAnsi="宋体" w:cs="宋体"/>
                <w:szCs w:val="21"/>
              </w:rPr>
              <w:t>学历</w:t>
            </w:r>
          </w:p>
        </w:tc>
        <w:tc>
          <w:tcPr>
            <w:tcW w:w="1453"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vAlign w:val="center"/>
          </w:tcPr>
          <w:p>
            <w:pPr>
              <w:ind w:firstLine="0" w:firstLineChars="0"/>
              <w:jc w:val="center"/>
              <w:rPr>
                <w:rFonts w:ascii="宋体" w:hAnsi="宋体" w:cs="宋体"/>
                <w:szCs w:val="21"/>
              </w:rPr>
            </w:pPr>
            <w:r>
              <w:rPr>
                <w:rFonts w:hint="eastAsia" w:ascii="宋体" w:hAnsi="宋体" w:cs="宋体"/>
                <w:szCs w:val="21"/>
              </w:rPr>
              <w:t>职称</w:t>
            </w:r>
          </w:p>
        </w:tc>
        <w:tc>
          <w:tcPr>
            <w:tcW w:w="1677" w:type="dxa"/>
            <w:gridSpan w:val="2"/>
            <w:vAlign w:val="center"/>
          </w:tcPr>
          <w:p>
            <w:pPr>
              <w:ind w:firstLine="0" w:firstLineChars="0"/>
              <w:jc w:val="center"/>
              <w:rPr>
                <w:rFonts w:ascii="宋体" w:hAnsi="宋体" w:cs="宋体"/>
                <w:szCs w:val="21"/>
              </w:rPr>
            </w:pPr>
          </w:p>
        </w:tc>
        <w:tc>
          <w:tcPr>
            <w:tcW w:w="1029" w:type="dxa"/>
            <w:vAlign w:val="center"/>
          </w:tcPr>
          <w:p>
            <w:pPr>
              <w:ind w:firstLine="0" w:firstLineChars="0"/>
              <w:jc w:val="center"/>
              <w:rPr>
                <w:rFonts w:ascii="宋体" w:hAnsi="宋体" w:cs="宋体"/>
                <w:szCs w:val="21"/>
              </w:rPr>
            </w:pPr>
            <w:r>
              <w:rPr>
                <w:rFonts w:hint="eastAsia" w:ascii="宋体" w:hAnsi="宋体" w:cs="宋体"/>
                <w:szCs w:val="21"/>
              </w:rPr>
              <w:t>职务</w:t>
            </w:r>
          </w:p>
        </w:tc>
        <w:tc>
          <w:tcPr>
            <w:tcW w:w="1508" w:type="dxa"/>
            <w:vAlign w:val="center"/>
          </w:tcPr>
          <w:p>
            <w:pPr>
              <w:ind w:firstLine="0" w:firstLineChars="0"/>
              <w:jc w:val="center"/>
              <w:rPr>
                <w:rFonts w:ascii="宋体" w:hAnsi="宋体" w:cs="宋体"/>
                <w:szCs w:val="21"/>
              </w:rPr>
            </w:pPr>
          </w:p>
        </w:tc>
        <w:tc>
          <w:tcPr>
            <w:tcW w:w="1733" w:type="dxa"/>
            <w:vAlign w:val="center"/>
          </w:tcPr>
          <w:p>
            <w:pPr>
              <w:ind w:firstLine="0" w:firstLineChars="0"/>
              <w:jc w:val="center"/>
              <w:rPr>
                <w:rFonts w:ascii="宋体" w:hAnsi="宋体" w:cs="宋体"/>
                <w:szCs w:val="21"/>
              </w:rPr>
            </w:pPr>
            <w:r>
              <w:rPr>
                <w:rFonts w:hint="eastAsia" w:ascii="宋体" w:hAnsi="宋体" w:cs="宋体"/>
                <w:szCs w:val="21"/>
              </w:rPr>
              <w:t>拟在本合同任职</w:t>
            </w:r>
          </w:p>
        </w:tc>
        <w:tc>
          <w:tcPr>
            <w:tcW w:w="1453" w:type="dxa"/>
            <w:vAlign w:val="center"/>
          </w:tcPr>
          <w:p>
            <w:pPr>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tcPr>
          <w:p>
            <w:pPr>
              <w:ind w:firstLine="0" w:firstLineChars="0"/>
              <w:jc w:val="center"/>
              <w:rPr>
                <w:rFonts w:ascii="宋体" w:hAnsi="宋体" w:cs="宋体"/>
                <w:szCs w:val="21"/>
              </w:rPr>
            </w:pPr>
            <w:r>
              <w:rPr>
                <w:rFonts w:hint="eastAsia" w:ascii="宋体" w:hAnsi="宋体" w:cs="宋体"/>
                <w:szCs w:val="21"/>
              </w:rPr>
              <w:t>毕业学校</w:t>
            </w:r>
          </w:p>
        </w:tc>
        <w:tc>
          <w:tcPr>
            <w:tcW w:w="5723" w:type="dxa"/>
            <w:gridSpan w:val="4"/>
          </w:tcPr>
          <w:p>
            <w:pPr>
              <w:pStyle w:val="42"/>
              <w:spacing w:line="400" w:lineRule="exact"/>
              <w:jc w:val="center"/>
              <w:rPr>
                <w:rFonts w:ascii="宋体" w:hAnsi="宋体" w:cs="宋体"/>
                <w:szCs w:val="21"/>
              </w:rPr>
            </w:pPr>
            <w:r>
              <w:rPr>
                <w:rFonts w:hint="eastAsia" w:ascii="宋体" w:hAnsi="宋体" w:cs="宋体"/>
                <w:kern w:val="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94" w:type="dxa"/>
            <w:gridSpan w:val="7"/>
          </w:tcPr>
          <w:p>
            <w:pPr>
              <w:ind w:firstLine="0" w:firstLineChars="0"/>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vAlign w:val="center"/>
          </w:tcPr>
          <w:p>
            <w:pPr>
              <w:ind w:firstLine="0" w:firstLineChars="0"/>
              <w:jc w:val="center"/>
              <w:rPr>
                <w:rFonts w:ascii="宋体" w:hAnsi="宋体" w:cs="宋体"/>
                <w:szCs w:val="21"/>
              </w:rPr>
            </w:pPr>
            <w:r>
              <w:rPr>
                <w:rFonts w:hint="eastAsia" w:ascii="宋体" w:hAnsi="宋体" w:cs="宋体"/>
                <w:kern w:val="0"/>
                <w:szCs w:val="21"/>
              </w:rPr>
              <w:t>时 间</w:t>
            </w:r>
          </w:p>
        </w:tc>
        <w:tc>
          <w:tcPr>
            <w:tcW w:w="3997" w:type="dxa"/>
            <w:gridSpan w:val="3"/>
            <w:vAlign w:val="center"/>
          </w:tcPr>
          <w:p>
            <w:pPr>
              <w:ind w:firstLine="0" w:firstLineChars="0"/>
              <w:jc w:val="center"/>
              <w:rPr>
                <w:rFonts w:ascii="宋体" w:hAnsi="宋体" w:cs="宋体"/>
                <w:szCs w:val="21"/>
              </w:rPr>
            </w:pPr>
            <w:r>
              <w:rPr>
                <w:rFonts w:hint="eastAsia" w:ascii="宋体" w:hAnsi="宋体" w:cs="宋体"/>
                <w:kern w:val="0"/>
                <w:szCs w:val="21"/>
              </w:rPr>
              <w:t>参加过的类似项目</w:t>
            </w:r>
          </w:p>
        </w:tc>
        <w:tc>
          <w:tcPr>
            <w:tcW w:w="1733" w:type="dxa"/>
            <w:vAlign w:val="center"/>
          </w:tcPr>
          <w:p>
            <w:pPr>
              <w:ind w:firstLine="0" w:firstLineChars="0"/>
              <w:jc w:val="center"/>
              <w:rPr>
                <w:rFonts w:ascii="宋体" w:hAnsi="宋体" w:cs="宋体"/>
                <w:szCs w:val="21"/>
              </w:rPr>
            </w:pPr>
            <w:r>
              <w:rPr>
                <w:rFonts w:hint="eastAsia" w:ascii="宋体" w:hAnsi="宋体" w:cs="宋体"/>
                <w:kern w:val="0"/>
                <w:szCs w:val="21"/>
              </w:rPr>
              <w:t>担任职务</w:t>
            </w:r>
          </w:p>
        </w:tc>
        <w:tc>
          <w:tcPr>
            <w:tcW w:w="1453" w:type="dxa"/>
            <w:vAlign w:val="center"/>
          </w:tcPr>
          <w:p>
            <w:pPr>
              <w:ind w:firstLine="0" w:firstLineChars="0"/>
              <w:jc w:val="center"/>
              <w:rPr>
                <w:rFonts w:ascii="宋体" w:hAnsi="宋体" w:cs="宋体"/>
                <w:szCs w:val="21"/>
              </w:rPr>
            </w:pPr>
            <w:r>
              <w:rPr>
                <w:rFonts w:hint="eastAsia" w:ascii="宋体" w:hAnsi="宋体" w:cs="宋体"/>
                <w:kern w:val="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tcPr>
          <w:p>
            <w:pPr>
              <w:ind w:firstLine="0" w:firstLineChars="0"/>
              <w:rPr>
                <w:rFonts w:ascii="宋体" w:hAnsi="宋体" w:cs="宋体"/>
                <w:szCs w:val="21"/>
              </w:rPr>
            </w:pPr>
          </w:p>
        </w:tc>
        <w:tc>
          <w:tcPr>
            <w:tcW w:w="3997" w:type="dxa"/>
            <w:gridSpan w:val="3"/>
          </w:tcPr>
          <w:p>
            <w:pPr>
              <w:ind w:firstLine="0" w:firstLineChars="0"/>
              <w:rPr>
                <w:rFonts w:ascii="宋体" w:hAnsi="宋体" w:cs="宋体"/>
                <w:szCs w:val="21"/>
              </w:rPr>
            </w:pPr>
          </w:p>
        </w:tc>
        <w:tc>
          <w:tcPr>
            <w:tcW w:w="1733" w:type="dxa"/>
          </w:tcPr>
          <w:p>
            <w:pPr>
              <w:ind w:firstLine="0" w:firstLineChars="0"/>
              <w:rPr>
                <w:rFonts w:ascii="宋体" w:hAnsi="宋体" w:cs="宋体"/>
                <w:szCs w:val="21"/>
              </w:rPr>
            </w:pPr>
          </w:p>
        </w:tc>
        <w:tc>
          <w:tcPr>
            <w:tcW w:w="1453" w:type="dxa"/>
          </w:tcPr>
          <w:p>
            <w:pPr>
              <w:ind w:firstLine="0" w:firstLineChars="0"/>
              <w:rPr>
                <w:rFonts w:ascii="宋体" w:hAnsi="宋体" w:cs="宋体"/>
                <w:szCs w:val="21"/>
              </w:rPr>
            </w:pPr>
          </w:p>
        </w:tc>
      </w:tr>
    </w:tbl>
    <w:p>
      <w:pPr>
        <w:autoSpaceDE w:val="0"/>
        <w:autoSpaceDN w:val="0"/>
        <w:adjustRightInd w:val="0"/>
        <w:spacing w:line="320" w:lineRule="exact"/>
        <w:ind w:firstLine="0" w:firstLineChars="0"/>
        <w:jc w:val="left"/>
        <w:rPr>
          <w:rFonts w:ascii="宋体" w:hAnsi="宋体"/>
          <w:b/>
        </w:rPr>
      </w:pPr>
      <w:r>
        <w:rPr>
          <w:rFonts w:hint="eastAsia" w:ascii="宋体" w:hAnsi="宋体" w:cs="宋体"/>
          <w:b/>
          <w:bCs/>
          <w:sz w:val="28"/>
          <w:szCs w:val="28"/>
        </w:rPr>
        <w:br w:type="page"/>
      </w:r>
    </w:p>
    <w:p>
      <w:pPr>
        <w:widowControl/>
        <w:snapToGrid w:val="0"/>
        <w:spacing w:line="360" w:lineRule="auto"/>
        <w:ind w:firstLine="0" w:firstLineChars="0"/>
        <w:outlineLvl w:val="1"/>
        <w:rPr>
          <w:rFonts w:ascii="宋体"/>
          <w:b/>
          <w:sz w:val="28"/>
          <w:szCs w:val="28"/>
        </w:rPr>
      </w:pPr>
      <w:bookmarkStart w:id="690" w:name="_Toc116654176"/>
      <w:r>
        <w:rPr>
          <w:rFonts w:hint="eastAsia" w:ascii="宋体"/>
          <w:b/>
          <w:sz w:val="28"/>
          <w:szCs w:val="28"/>
        </w:rPr>
        <w:t>附件12：资格审查</w:t>
      </w:r>
      <w:bookmarkEnd w:id="689"/>
      <w:bookmarkEnd w:id="690"/>
    </w:p>
    <w:p>
      <w:pPr>
        <w:spacing w:before="100" w:beforeAutospacing="1" w:after="100" w:afterAutospacing="1" w:line="240" w:lineRule="auto"/>
        <w:ind w:firstLine="0" w:firstLineChars="0"/>
        <w:jc w:val="center"/>
        <w:rPr>
          <w:rFonts w:ascii="Tahoma" w:hAnsi="Tahoma"/>
          <w:b/>
          <w:bCs/>
          <w:sz w:val="36"/>
          <w:szCs w:val="36"/>
        </w:rPr>
      </w:pPr>
      <w:r>
        <w:rPr>
          <w:rFonts w:hint="eastAsia" w:ascii="Tahoma" w:hAnsi="Tahoma"/>
          <w:b/>
          <w:bCs/>
          <w:sz w:val="36"/>
          <w:szCs w:val="36"/>
        </w:rPr>
        <w:t>资格审查</w:t>
      </w:r>
    </w:p>
    <w:p>
      <w:pPr>
        <w:spacing w:line="360" w:lineRule="auto"/>
        <w:ind w:firstLine="2409" w:firstLineChars="750"/>
        <w:jc w:val="left"/>
        <w:rPr>
          <w:rFonts w:ascii="宋体" w:hAnsi="宋体"/>
          <w:b/>
          <w:bCs/>
          <w:sz w:val="32"/>
          <w:szCs w:val="32"/>
        </w:rPr>
      </w:pPr>
      <w:bookmarkStart w:id="691" w:name="_Toc357004116"/>
      <w:r>
        <w:rPr>
          <w:rFonts w:hint="eastAsia" w:ascii="宋体" w:hAnsi="宋体"/>
          <w:b/>
          <w:bCs/>
          <w:sz w:val="32"/>
          <w:szCs w:val="32"/>
        </w:rPr>
        <w:t>（一）磋商供应商基本情况表</w:t>
      </w:r>
      <w:bookmarkEnd w:id="691"/>
    </w:p>
    <w:tbl>
      <w:tblPr>
        <w:tblStyle w:val="62"/>
        <w:tblW w:w="9003" w:type="dxa"/>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磋商供应商名称</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联系方式</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电话</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传真</w:t>
            </w:r>
          </w:p>
        </w:tc>
        <w:tc>
          <w:tcPr>
            <w:tcW w:w="2676"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0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网址</w:t>
            </w:r>
          </w:p>
        </w:tc>
        <w:tc>
          <w:tcPr>
            <w:tcW w:w="17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姓名</w:t>
            </w:r>
          </w:p>
        </w:tc>
        <w:tc>
          <w:tcPr>
            <w:tcW w:w="12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电话</w:t>
            </w:r>
          </w:p>
        </w:tc>
        <w:tc>
          <w:tcPr>
            <w:tcW w:w="1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5024"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员工总人数：</w:t>
            </w:r>
          </w:p>
        </w:tc>
      </w:tr>
      <w:tr>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c>
          <w:tcPr>
            <w:tcW w:w="188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技工</w:t>
            </w:r>
          </w:p>
        </w:tc>
        <w:tc>
          <w:tcPr>
            <w:tcW w:w="188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p>
            <w:pPr>
              <w:autoSpaceDE w:val="0"/>
              <w:autoSpaceDN w:val="0"/>
              <w:adjustRightInd w:val="0"/>
              <w:spacing w:line="240" w:lineRule="auto"/>
              <w:ind w:firstLine="0" w:firstLineChars="0"/>
              <w:jc w:val="center"/>
              <w:rPr>
                <w:rFonts w:ascii="宋体" w:cs="宋体"/>
                <w:kern w:val="0"/>
                <w:sz w:val="21"/>
                <w:szCs w:val="21"/>
              </w:rPr>
            </w:pPr>
          </w:p>
          <w:p>
            <w:pPr>
              <w:autoSpaceDE w:val="0"/>
              <w:autoSpaceDN w:val="0"/>
              <w:adjustRightInd w:val="0"/>
              <w:spacing w:line="240" w:lineRule="auto"/>
              <w:ind w:firstLine="0" w:firstLineChars="0"/>
              <w:jc w:val="center"/>
              <w:rPr>
                <w:rFonts w:ascii="宋体" w:cs="宋体"/>
                <w:kern w:val="0"/>
                <w:sz w:val="21"/>
                <w:szCs w:val="21"/>
              </w:rPr>
            </w:pPr>
          </w:p>
        </w:tc>
      </w:tr>
      <w:tr>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ind w:firstLine="0" w:firstLineChars="0"/>
              <w:jc w:val="center"/>
              <w:rPr>
                <w:rFonts w:ascii="宋体" w:cs="宋体"/>
                <w:kern w:val="0"/>
                <w:sz w:val="21"/>
                <w:szCs w:val="21"/>
              </w:rPr>
            </w:pPr>
          </w:p>
        </w:tc>
      </w:tr>
    </w:tbl>
    <w:p>
      <w:pPr>
        <w:autoSpaceDE w:val="0"/>
        <w:autoSpaceDN w:val="0"/>
        <w:adjustRightInd w:val="0"/>
        <w:spacing w:line="320" w:lineRule="exact"/>
        <w:ind w:firstLine="0" w:firstLineChars="0"/>
        <w:jc w:val="left"/>
        <w:rPr>
          <w:rFonts w:ascii="TimesNewRomanPSMT" w:hAnsi="TimesNewRomanPSMT" w:cs="TimesNewRomanPSMT"/>
          <w:kern w:val="0"/>
        </w:rPr>
      </w:pPr>
      <w:r>
        <w:rPr>
          <w:rFonts w:hint="eastAsia" w:ascii="TimesNewRomanPSMT" w:hAnsi="TimesNewRomanPSMT" w:cs="TimesNewRomanPSMT"/>
          <w:kern w:val="0"/>
        </w:rPr>
        <w:t>注：附磋商供应商营业执照、安全生产许可证等材料的复印件（或扫描）件。</w:t>
      </w:r>
    </w:p>
    <w:p>
      <w:pPr>
        <w:widowControl/>
        <w:spacing w:after="160" w:line="288" w:lineRule="auto"/>
        <w:ind w:firstLine="0" w:firstLineChars="0"/>
        <w:jc w:val="left"/>
        <w:rPr>
          <w:rFonts w:ascii="宋体"/>
          <w:b/>
          <w:sz w:val="28"/>
          <w:szCs w:val="28"/>
        </w:rPr>
      </w:pPr>
      <w:r>
        <w:rPr>
          <w:rFonts w:ascii="宋体"/>
          <w:b/>
          <w:sz w:val="28"/>
          <w:szCs w:val="28"/>
        </w:rPr>
        <w:br w:type="page"/>
      </w:r>
      <w:bookmarkStart w:id="692" w:name="_Toc416363470"/>
    </w:p>
    <w:p>
      <w:pPr>
        <w:spacing w:line="360" w:lineRule="auto"/>
        <w:ind w:firstLine="0" w:firstLineChars="0"/>
        <w:jc w:val="center"/>
        <w:rPr>
          <w:rFonts w:ascii="宋体" w:hAnsi="宋体"/>
          <w:b/>
          <w:bCs/>
          <w:sz w:val="32"/>
          <w:szCs w:val="32"/>
        </w:rPr>
      </w:pPr>
      <w:bookmarkStart w:id="693" w:name="_Toc357004118"/>
      <w:r>
        <w:rPr>
          <w:rFonts w:hint="eastAsia" w:ascii="宋体" w:hAnsi="宋体"/>
          <w:b/>
          <w:bCs/>
          <w:sz w:val="32"/>
          <w:szCs w:val="32"/>
        </w:rPr>
        <w:t>（二）近年完成的类似项目情况表</w:t>
      </w:r>
      <w:bookmarkEnd w:id="693"/>
    </w:p>
    <w:tbl>
      <w:tblPr>
        <w:tblStyle w:val="6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项目名称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项目所在地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发包人名称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发包人地址</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发包人电话</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合同价格</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开工日期</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竣工日期</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承担的工作</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工程质量</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项目经理</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技术负责人</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总监理工程师及电话</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项目描述</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p>
            <w:pPr>
              <w:autoSpaceDE w:val="0"/>
              <w:autoSpaceDN w:val="0"/>
              <w:adjustRightInd w:val="0"/>
              <w:spacing w:line="240" w:lineRule="auto"/>
              <w:ind w:firstLine="0" w:firstLineChars="0"/>
              <w:rPr>
                <w:rFonts w:ascii="宋体" w:cs="宋体"/>
                <w:kern w:val="0"/>
                <w:sz w:val="21"/>
                <w:szCs w:val="21"/>
              </w:rPr>
            </w:pPr>
          </w:p>
          <w:p>
            <w:pPr>
              <w:autoSpaceDE w:val="0"/>
              <w:autoSpaceDN w:val="0"/>
              <w:adjustRightInd w:val="0"/>
              <w:spacing w:line="240" w:lineRule="auto"/>
              <w:ind w:firstLine="0" w:firstLineChars="0"/>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vAlign w:val="center"/>
          </w:tcPr>
          <w:p>
            <w:pPr>
              <w:autoSpaceDE w:val="0"/>
              <w:autoSpaceDN w:val="0"/>
              <w:adjustRightInd w:val="0"/>
              <w:spacing w:line="240" w:lineRule="auto"/>
              <w:ind w:firstLine="0" w:firstLineChars="0"/>
              <w:jc w:val="center"/>
              <w:rPr>
                <w:rFonts w:ascii="宋体" w:cs="宋体"/>
                <w:kern w:val="0"/>
                <w:sz w:val="21"/>
                <w:szCs w:val="21"/>
              </w:rPr>
            </w:pPr>
            <w:r>
              <w:rPr>
                <w:rFonts w:hint="eastAsia" w:ascii="宋体" w:cs="宋体"/>
                <w:kern w:val="0"/>
                <w:sz w:val="21"/>
                <w:szCs w:val="21"/>
              </w:rPr>
              <w:t>备注</w:t>
            </w:r>
          </w:p>
        </w:tc>
        <w:tc>
          <w:tcPr>
            <w:tcW w:w="5925" w:type="dxa"/>
            <w:vAlign w:val="center"/>
          </w:tcPr>
          <w:p>
            <w:pPr>
              <w:autoSpaceDE w:val="0"/>
              <w:autoSpaceDN w:val="0"/>
              <w:adjustRightInd w:val="0"/>
              <w:spacing w:line="240" w:lineRule="auto"/>
              <w:ind w:firstLine="0" w:firstLineChars="0"/>
              <w:jc w:val="center"/>
              <w:rPr>
                <w:rFonts w:ascii="宋体" w:cs="宋体"/>
                <w:kern w:val="0"/>
                <w:sz w:val="21"/>
                <w:szCs w:val="21"/>
              </w:rPr>
            </w:pPr>
          </w:p>
        </w:tc>
      </w:tr>
    </w:tbl>
    <w:p>
      <w:pPr>
        <w:spacing w:line="320" w:lineRule="exact"/>
        <w:ind w:firstLine="480"/>
        <w:rPr>
          <w:rFonts w:ascii="宋体" w:hAnsi="宋体"/>
          <w:highlight w:val="none"/>
        </w:rPr>
      </w:pPr>
      <w:r>
        <w:rPr>
          <w:rFonts w:hint="eastAsia" w:ascii="TimesNewRomanPSMT" w:hAnsi="TimesNewRomanPSMT" w:cs="TimesNewRomanPSMT"/>
          <w:kern w:val="0"/>
          <w:highlight w:val="none"/>
        </w:rPr>
        <w:t>注：</w:t>
      </w:r>
      <w:r>
        <w:rPr>
          <w:rFonts w:hint="eastAsia" w:ascii="宋体" w:hAnsi="宋体"/>
          <w:highlight w:val="none"/>
        </w:rPr>
        <w:t>近年（2020年以来）完成的类似项目情况表应附承建项目的</w:t>
      </w:r>
      <w:r>
        <w:rPr>
          <w:rFonts w:hint="eastAsia" w:ascii="宋体" w:hAnsi="宋体" w:eastAsia="宋体" w:cs="Times New Roman"/>
          <w:color w:val="000000" w:themeColor="text1"/>
          <w:highlight w:val="none"/>
          <w:lang w:val="en-US" w:eastAsia="zh-CN"/>
          <w14:textFill>
            <w14:solidFill>
              <w14:schemeClr w14:val="tx1"/>
            </w14:solidFill>
          </w14:textFill>
        </w:rPr>
        <w:t>合同首页、标的及金额所在页、签字盖章页的扫描件（或复印）</w:t>
      </w:r>
      <w:r>
        <w:rPr>
          <w:rFonts w:hint="eastAsia" w:ascii="宋体" w:hAnsi="宋体" w:cs="Times New Roman"/>
          <w:color w:val="000000" w:themeColor="text1"/>
          <w:highlight w:val="none"/>
          <w:lang w:val="en-US" w:eastAsia="zh-CN"/>
          <w14:textFill>
            <w14:solidFill>
              <w14:schemeClr w14:val="tx1"/>
            </w14:solidFill>
          </w14:textFill>
        </w:rPr>
        <w:t>或竣工验收资料复印件</w:t>
      </w:r>
      <w:r>
        <w:rPr>
          <w:rFonts w:hint="eastAsia" w:ascii="宋体" w:hAnsi="宋体" w:eastAsia="宋体" w:cs="Times New Roman"/>
          <w:color w:val="000000" w:themeColor="text1"/>
          <w:highlight w:val="none"/>
          <w:lang w:val="en-US" w:eastAsia="zh-CN"/>
          <w14:textFill>
            <w14:solidFill>
              <w14:schemeClr w14:val="tx1"/>
            </w14:solidFill>
          </w14:textFill>
        </w:rPr>
        <w:t>并加盖投标人公章）</w:t>
      </w:r>
      <w:r>
        <w:rPr>
          <w:rFonts w:hint="eastAsia" w:ascii="宋体" w:hAnsi="宋体"/>
          <w:highlight w:val="none"/>
        </w:rPr>
        <w:t>。每张表格只填写一个项目，并标明序号。</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hAnsi="宋体" w:cs="宋体"/>
        </w:rPr>
      </w:pPr>
    </w:p>
    <w:p>
      <w:pPr>
        <w:widowControl/>
        <w:snapToGrid w:val="0"/>
        <w:spacing w:line="360" w:lineRule="auto"/>
        <w:ind w:firstLine="0" w:firstLineChars="0"/>
        <w:outlineLvl w:val="1"/>
        <w:rPr>
          <w:rFonts w:ascii="宋体" w:hAnsi="宋体" w:cs="宋体"/>
          <w:kern w:val="0"/>
        </w:rPr>
      </w:pPr>
    </w:p>
    <w:p>
      <w:pPr>
        <w:widowControl/>
        <w:snapToGrid w:val="0"/>
        <w:spacing w:line="360" w:lineRule="auto"/>
        <w:ind w:firstLine="0" w:firstLineChars="0"/>
        <w:outlineLvl w:val="1"/>
        <w:rPr>
          <w:rFonts w:ascii="宋体" w:hAnsi="宋体" w:cs="宋体"/>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jc w:val="center"/>
        <w:rPr>
          <w:rFonts w:ascii="宋体" w:hAnsi="宋体"/>
          <w:b/>
          <w:bCs/>
          <w:sz w:val="32"/>
          <w:szCs w:val="32"/>
        </w:rPr>
      </w:pPr>
      <w:bookmarkStart w:id="694" w:name="_Toc357004119"/>
      <w:r>
        <w:rPr>
          <w:rFonts w:hint="eastAsia" w:ascii="宋体" w:hAnsi="宋体"/>
          <w:b/>
          <w:bCs/>
          <w:sz w:val="32"/>
          <w:szCs w:val="32"/>
        </w:rPr>
        <w:t>（三）正在施工的和新承接的项目情况表</w:t>
      </w:r>
      <w:bookmarkEnd w:id="694"/>
    </w:p>
    <w:tbl>
      <w:tblPr>
        <w:tblStyle w:val="62"/>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项目名称</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项目所在地</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发包人名称</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发包人地址</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发包人电话</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签约合同价</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开工日期</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计划竣工日期</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承担的工作</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工程质量</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项目经理</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技术负责人</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总监理工程师及电话</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项目描述</w:t>
            </w:r>
          </w:p>
        </w:tc>
        <w:tc>
          <w:tcPr>
            <w:tcW w:w="5846" w:type="dxa"/>
            <w:vAlign w:val="center"/>
          </w:tcPr>
          <w:p>
            <w:pPr>
              <w:autoSpaceDE w:val="0"/>
              <w:autoSpaceDN w:val="0"/>
              <w:adjustRightInd w:val="0"/>
              <w:spacing w:line="240" w:lineRule="auto"/>
              <w:ind w:firstLine="0" w:firstLineChars="0"/>
              <w:rPr>
                <w:rFonts w:ascii="宋体" w:cs="宋体"/>
                <w:kern w:val="0"/>
                <w:sz w:val="21"/>
                <w:szCs w:val="21"/>
              </w:rPr>
            </w:pPr>
          </w:p>
          <w:p>
            <w:pPr>
              <w:autoSpaceDE w:val="0"/>
              <w:autoSpaceDN w:val="0"/>
              <w:adjustRightInd w:val="0"/>
              <w:spacing w:line="240" w:lineRule="auto"/>
              <w:ind w:left="120" w:leftChars="50" w:firstLine="0" w:firstLineChars="0"/>
              <w:jc w:val="center"/>
              <w:rPr>
                <w:rFonts w:ascii="宋体" w:cs="宋体"/>
                <w:kern w:val="0"/>
                <w:sz w:val="21"/>
                <w:szCs w:val="21"/>
              </w:rPr>
            </w:pPr>
          </w:p>
          <w:p>
            <w:pPr>
              <w:autoSpaceDE w:val="0"/>
              <w:autoSpaceDN w:val="0"/>
              <w:adjustRightInd w:val="0"/>
              <w:spacing w:line="240" w:lineRule="auto"/>
              <w:ind w:firstLine="0" w:firstLineChars="0"/>
              <w:rPr>
                <w:rFonts w:asci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r>
              <w:rPr>
                <w:rFonts w:hint="eastAsia" w:ascii="宋体" w:cs="宋体"/>
                <w:kern w:val="0"/>
                <w:sz w:val="21"/>
                <w:szCs w:val="21"/>
              </w:rPr>
              <w:t>备注</w:t>
            </w:r>
          </w:p>
        </w:tc>
        <w:tc>
          <w:tcPr>
            <w:tcW w:w="5846" w:type="dxa"/>
            <w:vAlign w:val="center"/>
          </w:tcPr>
          <w:p>
            <w:pPr>
              <w:autoSpaceDE w:val="0"/>
              <w:autoSpaceDN w:val="0"/>
              <w:adjustRightInd w:val="0"/>
              <w:spacing w:line="240" w:lineRule="auto"/>
              <w:ind w:left="120" w:leftChars="50" w:firstLine="0" w:firstLineChars="0"/>
              <w:jc w:val="center"/>
              <w:rPr>
                <w:rFonts w:ascii="宋体" w:cs="宋体"/>
                <w:kern w:val="0"/>
                <w:sz w:val="21"/>
                <w:szCs w:val="21"/>
              </w:rPr>
            </w:pPr>
          </w:p>
        </w:tc>
      </w:tr>
    </w:tbl>
    <w:p>
      <w:pPr>
        <w:spacing w:line="320" w:lineRule="exact"/>
        <w:ind w:firstLine="0" w:firstLineChars="0"/>
        <w:rPr>
          <w:rFonts w:ascii="TimesNewRomanPSMT" w:hAnsi="TimesNewRomanPSMT" w:cs="TimesNewRomanPSMT"/>
          <w:kern w:val="0"/>
        </w:rPr>
      </w:pPr>
      <w:r>
        <w:rPr>
          <w:rFonts w:hint="eastAsia" w:ascii="TimesNewRomanPSMT" w:hAnsi="TimesNewRomanPSMT" w:cs="TimesNewRomanPSMT"/>
          <w:kern w:val="0"/>
        </w:rPr>
        <w:t>注：正在施工和新承接的项目情况表应附</w:t>
      </w:r>
      <w:r>
        <w:rPr>
          <w:rFonts w:hint="eastAsia" w:ascii="宋体" w:hAnsi="宋体" w:eastAsia="宋体" w:cs="Times New Roman"/>
          <w:color w:val="000000" w:themeColor="text1"/>
          <w:lang w:val="en-US" w:eastAsia="zh-CN"/>
          <w14:textFill>
            <w14:solidFill>
              <w14:schemeClr w14:val="tx1"/>
            </w14:solidFill>
          </w14:textFill>
        </w:rPr>
        <w:t>合同首页、标的及金额所在页、签字盖章页的扫描件（或复印）</w:t>
      </w:r>
      <w:r>
        <w:rPr>
          <w:rFonts w:hint="eastAsia" w:ascii="宋体" w:hAnsi="宋体" w:cs="Times New Roman"/>
          <w:color w:val="000000" w:themeColor="text1"/>
          <w:lang w:val="en-US" w:eastAsia="zh-CN"/>
          <w14:textFill>
            <w14:solidFill>
              <w14:schemeClr w14:val="tx1"/>
            </w14:solidFill>
          </w14:textFill>
        </w:rPr>
        <w:t>或竣工验收资料复印件</w:t>
      </w:r>
      <w:r>
        <w:rPr>
          <w:rFonts w:hint="eastAsia" w:ascii="宋体" w:hAnsi="宋体" w:eastAsia="宋体" w:cs="Times New Roman"/>
          <w:color w:val="000000" w:themeColor="text1"/>
          <w:lang w:val="en-US" w:eastAsia="zh-CN"/>
          <w14:textFill>
            <w14:solidFill>
              <w14:schemeClr w14:val="tx1"/>
            </w14:solidFill>
          </w14:textFill>
        </w:rPr>
        <w:t>并加盖投标人公章</w:t>
      </w:r>
      <w:r>
        <w:rPr>
          <w:rFonts w:hint="eastAsia" w:ascii="TimesNewRomanPSMT" w:hAnsi="TimesNewRomanPSMT" w:cs="TimesNewRomanPSMT"/>
          <w:kern w:val="0"/>
        </w:rPr>
        <w:t>。每张表格只填写一个项目，并标明序号。</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spacing w:line="360" w:lineRule="auto"/>
        <w:ind w:firstLine="0" w:firstLineChars="0"/>
        <w:jc w:val="center"/>
        <w:rPr>
          <w:rFonts w:ascii="宋体"/>
          <w:b/>
          <w:sz w:val="28"/>
          <w:szCs w:val="28"/>
        </w:rPr>
      </w:pPr>
      <w:bookmarkStart w:id="695" w:name="_Toc201287672"/>
      <w:bookmarkStart w:id="696" w:name="_Toc357004120"/>
    </w:p>
    <w:p>
      <w:pPr>
        <w:spacing w:line="360" w:lineRule="auto"/>
        <w:ind w:firstLine="0" w:firstLineChars="0"/>
        <w:jc w:val="center"/>
        <w:rPr>
          <w:rFonts w:ascii="宋体"/>
          <w:b/>
          <w:sz w:val="28"/>
          <w:szCs w:val="28"/>
        </w:rPr>
      </w:pPr>
    </w:p>
    <w:p>
      <w:pPr>
        <w:spacing w:line="360" w:lineRule="auto"/>
        <w:ind w:firstLine="0" w:firstLineChars="0"/>
        <w:jc w:val="center"/>
        <w:rPr>
          <w:rFonts w:ascii="宋体" w:hAnsi="宋体"/>
          <w:b/>
          <w:bCs/>
          <w:sz w:val="32"/>
          <w:szCs w:val="32"/>
        </w:rPr>
      </w:pPr>
      <w:r>
        <w:rPr>
          <w:rFonts w:hint="eastAsia" w:ascii="宋体" w:hAnsi="宋体"/>
          <w:b/>
          <w:bCs/>
          <w:sz w:val="32"/>
          <w:szCs w:val="32"/>
        </w:rPr>
        <w:t>（四）</w:t>
      </w:r>
      <w:bookmarkEnd w:id="695"/>
      <w:r>
        <w:rPr>
          <w:rFonts w:hint="eastAsia" w:ascii="宋体" w:hAnsi="宋体"/>
          <w:b/>
          <w:bCs/>
          <w:sz w:val="32"/>
          <w:szCs w:val="32"/>
        </w:rPr>
        <w:t>其他资格审查资料</w:t>
      </w:r>
      <w:bookmarkEnd w:id="696"/>
    </w:p>
    <w:p>
      <w:pPr>
        <w:autoSpaceDE w:val="0"/>
        <w:autoSpaceDN w:val="0"/>
        <w:adjustRightInd w:val="0"/>
        <w:ind w:firstLine="480"/>
        <w:jc w:val="left"/>
        <w:rPr>
          <w:rFonts w:ascii="宋体" w:hAnsi="宋体" w:cs="宋体"/>
          <w:kern w:val="0"/>
        </w:rPr>
      </w:pPr>
      <w:r>
        <w:rPr>
          <w:rFonts w:hint="eastAsia" w:ascii="宋体" w:hAnsi="宋体" w:cs="宋体"/>
          <w:kern w:val="0"/>
        </w:rPr>
        <w:t>1、提供进青备案登记（指外地进青企业）等方面的相关资料复印（或扫描）件；</w:t>
      </w:r>
    </w:p>
    <w:p>
      <w:pPr>
        <w:autoSpaceDE w:val="0"/>
        <w:autoSpaceDN w:val="0"/>
        <w:adjustRightInd w:val="0"/>
        <w:ind w:firstLine="480"/>
        <w:jc w:val="left"/>
        <w:rPr>
          <w:rFonts w:ascii="宋体" w:hAnsi="宋体" w:cs="宋体"/>
          <w:kern w:val="0"/>
        </w:rPr>
      </w:pPr>
      <w:r>
        <w:rPr>
          <w:rFonts w:hint="eastAsia" w:ascii="宋体" w:hAnsi="宋体" w:cs="宋体"/>
          <w:kern w:val="0"/>
        </w:rPr>
        <w:t>2、提供参加政府采购活动前3年内在经营活动中没有重大违法记录的书面声明。</w:t>
      </w:r>
    </w:p>
    <w:p>
      <w:pPr>
        <w:spacing w:line="360" w:lineRule="auto"/>
        <w:ind w:firstLine="0" w:firstLineChars="0"/>
        <w:jc w:val="center"/>
        <w:rPr>
          <w:rFonts w:ascii="宋体" w:hAnsi="宋体"/>
          <w:b/>
          <w:bCs/>
          <w:sz w:val="32"/>
          <w:szCs w:val="32"/>
        </w:rPr>
      </w:pPr>
    </w:p>
    <w:p>
      <w:pPr>
        <w:spacing w:line="360" w:lineRule="auto"/>
        <w:ind w:firstLine="0" w:firstLineChars="0"/>
        <w:jc w:val="center"/>
        <w:rPr>
          <w:rFonts w:ascii="宋体" w:hAnsi="宋体"/>
          <w:b/>
          <w:bCs/>
          <w:sz w:val="32"/>
          <w:szCs w:val="32"/>
        </w:rPr>
      </w:pPr>
    </w:p>
    <w:p>
      <w:pPr>
        <w:spacing w:line="360" w:lineRule="auto"/>
        <w:ind w:firstLine="0" w:firstLineChars="0"/>
        <w:jc w:val="center"/>
        <w:rPr>
          <w:rFonts w:ascii="宋体" w:hAnsi="宋体"/>
          <w:b/>
          <w:bCs/>
          <w:sz w:val="32"/>
          <w:szCs w:val="32"/>
        </w:rPr>
      </w:pPr>
    </w:p>
    <w:p>
      <w:pPr>
        <w:autoSpaceDE w:val="0"/>
        <w:autoSpaceDN w:val="0"/>
        <w:spacing w:line="360" w:lineRule="auto"/>
        <w:ind w:firstLine="562"/>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ind w:firstLine="480"/>
        <w:rPr>
          <w:rFonts w:ascii="宋体" w:hAnsi="宋体" w:cs="宋体"/>
          <w:kern w:val="0"/>
        </w:rPr>
      </w:pPr>
    </w:p>
    <w:p>
      <w:pPr>
        <w:autoSpaceDE w:val="0"/>
        <w:autoSpaceDN w:val="0"/>
        <w:spacing w:line="360" w:lineRule="auto"/>
        <w:ind w:firstLine="480"/>
        <w:jc w:val="left"/>
        <w:rPr>
          <w:rFonts w:ascii="宋体" w:hAnsi="宋体" w:cs="宋体"/>
          <w:kern w:val="0"/>
        </w:rPr>
      </w:pPr>
      <w:r>
        <w:rPr>
          <w:rFonts w:hint="eastAsia" w:ascii="宋体" w:hAnsi="宋体" w:cs="宋体"/>
          <w:kern w:val="0"/>
        </w:rPr>
        <w:t>提供参加政府采购活动前3年内在经营活动中没有重大违法记录的书面声明（格式可自定）。</w:t>
      </w:r>
    </w:p>
    <w:p>
      <w:pPr>
        <w:autoSpaceDE w:val="0"/>
        <w:autoSpaceDN w:val="0"/>
        <w:spacing w:line="360" w:lineRule="auto"/>
        <w:ind w:firstLine="480"/>
        <w:jc w:val="left"/>
        <w:rPr>
          <w:rFonts w:ascii="宋体" w:hAnsi="宋体" w:cs="宋体"/>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0"/>
        <w:jc w:val="left"/>
        <w:rPr>
          <w:rFonts w:ascii="宋体" w:cs="宋体"/>
          <w:color w:val="000000"/>
          <w:kern w:val="0"/>
          <w:lang w:val="zh-CN"/>
        </w:rPr>
      </w:pP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磋商供应商：（公章）</w:t>
      </w:r>
    </w:p>
    <w:p>
      <w:pPr>
        <w:autoSpaceDE w:val="0"/>
        <w:autoSpaceDN w:val="0"/>
        <w:spacing w:line="360" w:lineRule="auto"/>
        <w:ind w:firstLine="482"/>
        <w:jc w:val="center"/>
        <w:rPr>
          <w:rFonts w:ascii="宋体" w:cs="宋体"/>
          <w:b/>
          <w:bCs/>
          <w:color w:val="000000"/>
          <w:kern w:val="0"/>
          <w:lang w:val="zh-CN"/>
        </w:rPr>
      </w:pPr>
      <w:r>
        <w:rPr>
          <w:rFonts w:hint="eastAsia" w:ascii="宋体" w:hAnsi="宋体" w:cs="宋体"/>
          <w:b/>
          <w:bCs/>
          <w:color w:val="000000"/>
          <w:kern w:val="0"/>
          <w:lang w:val="zh-CN"/>
        </w:rPr>
        <w:t>法定代表人或委托代理人：（签字或盖章）</w:t>
      </w:r>
    </w:p>
    <w:p>
      <w:pPr>
        <w:autoSpaceDE w:val="0"/>
        <w:autoSpaceDN w:val="0"/>
        <w:spacing w:line="360" w:lineRule="auto"/>
        <w:ind w:firstLine="482"/>
        <w:jc w:val="center"/>
        <w:rPr>
          <w:rFonts w:ascii="宋体" w:cs="宋体"/>
          <w:color w:val="000000"/>
          <w:kern w:val="0"/>
          <w:lang w:val="zh-CN"/>
        </w:rPr>
      </w:pPr>
      <w:r>
        <w:rPr>
          <w:rFonts w:hint="eastAsia" w:ascii="宋体" w:hAnsi="宋体" w:cs="宋体"/>
          <w:b/>
          <w:bCs/>
          <w:color w:val="000000"/>
          <w:kern w:val="0"/>
          <w:lang w:val="zh-CN"/>
        </w:rPr>
        <w:t>年 月 日</w:t>
      </w: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697" w:name="_Toc116654177"/>
      <w:bookmarkStart w:id="698" w:name="_Toc487188180"/>
      <w:r>
        <w:rPr>
          <w:rFonts w:hint="eastAsia" w:ascii="宋体"/>
          <w:b/>
          <w:sz w:val="28"/>
          <w:szCs w:val="28"/>
        </w:rPr>
        <w:t>附件13：财务状况、缴纳税收和社会保障资金证明</w:t>
      </w:r>
      <w:bookmarkEnd w:id="697"/>
    </w:p>
    <w:p>
      <w:pPr>
        <w:autoSpaceDE w:val="0"/>
        <w:autoSpaceDN w:val="0"/>
        <w:adjustRightInd w:val="0"/>
        <w:ind w:firstLine="904" w:firstLineChars="250"/>
        <w:jc w:val="center"/>
        <w:rPr>
          <w:rFonts w:ascii="宋体" w:hAnsi="宋体"/>
          <w:b/>
          <w:sz w:val="36"/>
          <w:szCs w:val="36"/>
        </w:rPr>
      </w:pPr>
    </w:p>
    <w:p>
      <w:pPr>
        <w:autoSpaceDE w:val="0"/>
        <w:autoSpaceDN w:val="0"/>
        <w:adjustRightInd w:val="0"/>
        <w:ind w:firstLine="904" w:firstLineChars="250"/>
        <w:rPr>
          <w:rFonts w:ascii="宋体" w:hAnsi="宋体"/>
          <w:b/>
          <w:sz w:val="36"/>
          <w:szCs w:val="36"/>
        </w:rPr>
      </w:pPr>
      <w:r>
        <w:rPr>
          <w:rFonts w:hint="eastAsia" w:ascii="宋体" w:hAnsi="宋体"/>
          <w:b/>
          <w:sz w:val="36"/>
          <w:szCs w:val="36"/>
        </w:rPr>
        <w:t>财务状况、缴纳税收和社会保障资金证明</w:t>
      </w:r>
    </w:p>
    <w:p>
      <w:pPr>
        <w:autoSpaceDE w:val="0"/>
        <w:autoSpaceDN w:val="0"/>
        <w:adjustRightInd w:val="0"/>
        <w:ind w:firstLine="904" w:firstLineChars="250"/>
        <w:jc w:val="center"/>
        <w:rPr>
          <w:rFonts w:ascii="宋体" w:hAnsi="宋体"/>
          <w:b/>
          <w:sz w:val="36"/>
          <w:szCs w:val="36"/>
        </w:rPr>
      </w:pPr>
    </w:p>
    <w:p>
      <w:pPr>
        <w:autoSpaceDE w:val="0"/>
        <w:autoSpaceDN w:val="0"/>
        <w:spacing w:line="360" w:lineRule="auto"/>
        <w:ind w:firstLine="720" w:firstLineChars="300"/>
        <w:rPr>
          <w:rFonts w:ascii="宋体" w:hAnsi="宋体" w:cs="宋体"/>
          <w:color w:val="000000"/>
          <w:kern w:val="0"/>
        </w:rPr>
      </w:pPr>
      <w:r>
        <w:rPr>
          <w:rFonts w:ascii="宋体" w:hAnsi="宋体" w:cs="宋体"/>
          <w:color w:val="000000"/>
          <w:kern w:val="0"/>
        </w:rPr>
        <w:t>按照《政府采购法》第22条规定提供以下相关材料。</w:t>
      </w:r>
    </w:p>
    <w:p>
      <w:pPr>
        <w:autoSpaceDE w:val="0"/>
        <w:autoSpaceDN w:val="0"/>
        <w:spacing w:line="360" w:lineRule="auto"/>
        <w:ind w:firstLine="480"/>
        <w:rPr>
          <w:rFonts w:ascii="宋体" w:hAnsi="宋体" w:cs="宋体"/>
          <w:color w:val="000000"/>
          <w:kern w:val="0"/>
          <w:lang w:val="zh-CN"/>
        </w:rPr>
      </w:pPr>
      <w:r>
        <w:rPr>
          <w:rFonts w:ascii="宋体" w:hAnsi="宋体" w:cs="宋体"/>
          <w:color w:val="000000"/>
          <w:kern w:val="0"/>
          <w:lang w:val="zh-CN"/>
        </w:rPr>
        <w:t>1</w:t>
      </w:r>
      <w:r>
        <w:rPr>
          <w:rFonts w:hint="eastAsia" w:ascii="宋体" w:hAnsi="宋体" w:cs="宋体"/>
          <w:color w:val="000000"/>
          <w:kern w:val="0"/>
          <w:lang w:val="zh-CN"/>
        </w:rPr>
        <w:t>、投标人是法人的，提供基本开户银行近三个月内出具的资信证明（同时提供基本存款账户开户许可证</w:t>
      </w:r>
      <w:r>
        <w:rPr>
          <w:rFonts w:hint="eastAsia" w:ascii="宋体" w:hAnsi="宋体" w:cs="宋体"/>
          <w:color w:val="000000"/>
          <w:lang w:val="zh-CN"/>
        </w:rPr>
        <w:t>或基本账户信息</w:t>
      </w:r>
      <w:r>
        <w:rPr>
          <w:rFonts w:hint="eastAsia" w:ascii="宋体" w:hAnsi="宋体" w:cs="宋体"/>
          <w:color w:val="000000"/>
          <w:kern w:val="0"/>
          <w:lang w:val="zh-CN"/>
        </w:rPr>
        <w:t>）或2022年度</w:t>
      </w:r>
      <w:r>
        <w:rPr>
          <w:rFonts w:hint="eastAsia" w:ascii="宋体" w:hAnsi="宋体" w:cs="宋体"/>
          <w:color w:val="000000"/>
          <w:kern w:val="0"/>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cs="宋体"/>
          <w:color w:val="000000"/>
        </w:rPr>
        <w:t>注册会计师证书</w:t>
      </w:r>
      <w:r>
        <w:rPr>
          <w:rFonts w:hint="eastAsia" w:ascii="宋体" w:hAnsi="宋体" w:cs="宋体"/>
          <w:color w:val="000000"/>
          <w:kern w:val="0"/>
          <w:lang w:val="zh-CN"/>
        </w:rPr>
        <w:t>。</w:t>
      </w:r>
      <w:r>
        <w:rPr>
          <w:rFonts w:hint="eastAsia" w:ascii="宋体" w:hAnsi="宋体" w:cs="宋体"/>
          <w:color w:val="000000"/>
          <w:kern w:val="0"/>
        </w:rPr>
        <w:t>投标人是其他组织和自然人，没有经审计的财务报告，可以提供基本开户银行出具的资信证明</w:t>
      </w:r>
      <w:r>
        <w:rPr>
          <w:rFonts w:hint="eastAsia" w:ascii="宋体" w:hAnsi="宋体"/>
        </w:rPr>
        <w:t>（同时提供基本账户开户许可证</w:t>
      </w:r>
      <w:r>
        <w:rPr>
          <w:rFonts w:hint="eastAsia" w:ascii="宋体" w:hAnsi="宋体" w:cs="宋体"/>
          <w:color w:val="000000"/>
          <w:lang w:val="zh-CN"/>
        </w:rPr>
        <w:t>或基本账户信息</w:t>
      </w:r>
      <w:r>
        <w:rPr>
          <w:rFonts w:hint="eastAsia" w:ascii="宋体" w:hAnsi="宋体"/>
        </w:rPr>
        <w:t>）</w:t>
      </w:r>
      <w:r>
        <w:rPr>
          <w:rFonts w:hint="eastAsia" w:ascii="宋体" w:hAnsi="宋体" w:cs="宋体"/>
          <w:color w:val="000000"/>
          <w:kern w:val="0"/>
        </w:rPr>
        <w:t>。</w:t>
      </w:r>
    </w:p>
    <w:p>
      <w:pPr>
        <w:autoSpaceDE w:val="0"/>
        <w:autoSpaceDN w:val="0"/>
        <w:spacing w:line="360" w:lineRule="auto"/>
        <w:ind w:firstLine="480"/>
        <w:rPr>
          <w:rFonts w:ascii="宋体" w:hAnsi="宋体" w:cs="宋体"/>
          <w:color w:val="000000"/>
          <w:lang w:val="zh-CN"/>
        </w:rPr>
      </w:pPr>
      <w:r>
        <w:rPr>
          <w:rFonts w:ascii="宋体" w:hAnsi="宋体" w:cs="宋体"/>
          <w:color w:val="000000"/>
          <w:kern w:val="0"/>
          <w:lang w:val="zh-CN"/>
        </w:rPr>
        <w:t>2</w:t>
      </w:r>
      <w:r>
        <w:rPr>
          <w:rFonts w:hint="eastAsia" w:ascii="宋体" w:hAnsi="宋体" w:cs="宋体"/>
          <w:color w:val="000000"/>
          <w:kern w:val="0"/>
          <w:lang w:val="zh-CN"/>
        </w:rPr>
        <w:t>、</w:t>
      </w:r>
      <w:r>
        <w:rPr>
          <w:rFonts w:hint="eastAsia" w:ascii="宋体" w:hAnsi="宋体" w:cs="宋体"/>
          <w:color w:val="000000"/>
          <w:lang w:val="zh-CN"/>
        </w:rPr>
        <w:t>开标前近半年内任意</w:t>
      </w:r>
      <w:r>
        <w:rPr>
          <w:rFonts w:hint="eastAsia" w:ascii="宋体" w:hAnsi="宋体" w:cs="宋体"/>
          <w:color w:val="000000"/>
          <w:lang w:val="en-US" w:eastAsia="zh-CN"/>
        </w:rPr>
        <w:t>一</w:t>
      </w:r>
      <w:r>
        <w:rPr>
          <w:rFonts w:hint="eastAsia" w:ascii="宋体" w:hAnsi="宋体" w:cs="宋体"/>
          <w:color w:val="000000"/>
          <w:lang w:val="zh-CN"/>
        </w:rPr>
        <w:t>个月的依法缴纳税收和社会保障资金记录的证明材料；依法免税或不需要缴纳社会保障资金的投标人须提供相应文件证明其依法免税或不需要缴纳社会保障资金。（成立时间不足</w:t>
      </w:r>
      <w:r>
        <w:rPr>
          <w:rFonts w:hint="eastAsia" w:ascii="宋体" w:hAnsi="宋体" w:cs="宋体"/>
          <w:color w:val="000000"/>
          <w:lang w:val="en-US" w:eastAsia="zh-CN"/>
        </w:rPr>
        <w:t>一</w:t>
      </w:r>
      <w:r>
        <w:rPr>
          <w:rFonts w:hint="eastAsia" w:ascii="宋体" w:hAnsi="宋体" w:cs="宋体"/>
          <w:color w:val="000000"/>
          <w:lang w:val="zh-CN"/>
        </w:rPr>
        <w:t>个月的公司按成立月份提供）</w:t>
      </w:r>
    </w:p>
    <w:p>
      <w:pPr>
        <w:autoSpaceDE w:val="0"/>
        <w:autoSpaceDN w:val="0"/>
        <w:spacing w:line="360" w:lineRule="auto"/>
        <w:ind w:firstLine="480"/>
        <w:rPr>
          <w:rFonts w:ascii="宋体" w:hAnsi="宋体" w:cs="宋体"/>
          <w:color w:val="000000"/>
          <w:kern w:val="0"/>
          <w:lang w:val="zh-CN"/>
        </w:rPr>
      </w:pPr>
    </w:p>
    <w:p>
      <w:pPr>
        <w:autoSpaceDE w:val="0"/>
        <w:autoSpaceDN w:val="0"/>
        <w:spacing w:line="360" w:lineRule="auto"/>
        <w:ind w:firstLine="480"/>
        <w:rPr>
          <w:rFonts w:ascii="宋体" w:hAnsi="宋体"/>
          <w:color w:val="000000"/>
        </w:rPr>
      </w:pPr>
    </w:p>
    <w:p>
      <w:pPr>
        <w:tabs>
          <w:tab w:val="left" w:pos="168"/>
        </w:tabs>
        <w:adjustRightInd w:val="0"/>
        <w:ind w:firstLine="480"/>
        <w:textAlignment w:val="baseline"/>
        <w:rPr>
          <w:rFonts w:ascii="宋体" w:hAnsi="宋体"/>
          <w:color w:val="000000"/>
        </w:rPr>
      </w:pPr>
    </w:p>
    <w:p>
      <w:pPr>
        <w:widowControl/>
        <w:snapToGrid w:val="0"/>
        <w:spacing w:line="360" w:lineRule="auto"/>
        <w:ind w:firstLine="0" w:firstLineChars="0"/>
        <w:outlineLvl w:val="1"/>
        <w:rPr>
          <w:rFonts w:ascii="宋体" w:hAnsi="宋体"/>
          <w:b/>
        </w:rPr>
      </w:pPr>
    </w:p>
    <w:p>
      <w:pPr>
        <w:ind w:firstLine="0" w:firstLineChars="0"/>
        <w:rPr>
          <w:rFonts w:ascii="宋体" w:hAnsi="宋体"/>
          <w:b/>
          <w:bCs/>
          <w:sz w:val="28"/>
          <w:szCs w:val="28"/>
        </w:rPr>
      </w:pPr>
    </w:p>
    <w:bookmarkEnd w:id="698"/>
    <w:p>
      <w:pPr>
        <w:widowControl/>
        <w:spacing w:line="240" w:lineRule="auto"/>
        <w:ind w:firstLine="0" w:firstLineChars="0"/>
        <w:jc w:val="left"/>
        <w:rPr>
          <w:rFonts w:ascii="宋体"/>
          <w:b/>
          <w:sz w:val="28"/>
          <w:szCs w:val="28"/>
        </w:rPr>
      </w:pPr>
      <w:r>
        <w:rPr>
          <w:rFonts w:ascii="宋体"/>
          <w:b/>
          <w:sz w:val="28"/>
          <w:szCs w:val="28"/>
        </w:rPr>
        <w:br w:type="page"/>
      </w:r>
    </w:p>
    <w:p>
      <w:pPr>
        <w:widowControl/>
        <w:snapToGrid w:val="0"/>
        <w:spacing w:line="360" w:lineRule="auto"/>
        <w:ind w:firstLine="0" w:firstLineChars="0"/>
        <w:outlineLvl w:val="1"/>
        <w:rPr>
          <w:rFonts w:ascii="宋体"/>
          <w:b/>
          <w:sz w:val="28"/>
          <w:szCs w:val="28"/>
        </w:rPr>
      </w:pPr>
      <w:bookmarkStart w:id="699" w:name="_Toc116654178"/>
      <w:r>
        <w:rPr>
          <w:rFonts w:hint="eastAsia" w:ascii="宋体"/>
          <w:b/>
          <w:sz w:val="28"/>
          <w:szCs w:val="28"/>
        </w:rPr>
        <w:t>附件14： 最终报价表</w:t>
      </w:r>
      <w:bookmarkEnd w:id="692"/>
      <w:bookmarkEnd w:id="699"/>
    </w:p>
    <w:p>
      <w:pPr>
        <w:ind w:firstLine="2367" w:firstLineChars="655"/>
        <w:rPr>
          <w:rFonts w:ascii="宋体"/>
          <w:b/>
          <w:sz w:val="36"/>
          <w:szCs w:val="36"/>
        </w:rPr>
      </w:pPr>
    </w:p>
    <w:p>
      <w:pPr>
        <w:ind w:firstLine="2367" w:firstLineChars="655"/>
        <w:rPr>
          <w:rFonts w:ascii="宋体"/>
          <w:b/>
          <w:sz w:val="36"/>
          <w:szCs w:val="36"/>
        </w:rPr>
      </w:pPr>
    </w:p>
    <w:p>
      <w:pPr>
        <w:ind w:firstLine="3090" w:firstLineChars="855"/>
        <w:rPr>
          <w:rFonts w:ascii="宋体" w:hAnsi="宋体"/>
          <w:b/>
          <w:sz w:val="36"/>
          <w:szCs w:val="36"/>
        </w:rPr>
      </w:pPr>
      <w:bookmarkStart w:id="700" w:name="_Toc408326292"/>
      <w:r>
        <w:rPr>
          <w:rFonts w:hint="eastAsia" w:ascii="宋体" w:hAnsi="宋体"/>
          <w:b/>
          <w:sz w:val="36"/>
          <w:szCs w:val="36"/>
        </w:rPr>
        <w:t>最终报价表</w:t>
      </w:r>
      <w:bookmarkEnd w:id="700"/>
    </w:p>
    <w:p>
      <w:pPr>
        <w:ind w:firstLine="2909" w:firstLineChars="805"/>
        <w:rPr>
          <w:rFonts w:ascii="宋体" w:hAnsi="宋体"/>
          <w:b/>
          <w:sz w:val="36"/>
          <w:szCs w:val="36"/>
        </w:rPr>
      </w:pPr>
    </w:p>
    <w:p>
      <w:pPr>
        <w:spacing w:line="240" w:lineRule="atLeast"/>
        <w:ind w:firstLine="2280" w:firstLineChars="950"/>
        <w:rPr>
          <w:rFonts w:ascii="宋体" w:hAnsi="宋体"/>
          <w:b/>
          <w:sz w:val="28"/>
          <w:szCs w:val="28"/>
        </w:rPr>
      </w:pPr>
      <w:r>
        <w:rPr>
          <w:rFonts w:hint="eastAsia" w:ascii="宋体" w:hAnsi="宋体"/>
        </w:rPr>
        <w:t xml:space="preserve">                                    单位：（人民币）元</w:t>
      </w:r>
    </w:p>
    <w:tbl>
      <w:tblPr>
        <w:tblStyle w:val="62"/>
        <w:tblpPr w:leftFromText="180" w:rightFromText="180" w:vertAnchor="text" w:horzAnchor="margin" w:tblpY="14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544"/>
        <w:gridCol w:w="1418"/>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pPr>
              <w:adjustRightInd w:val="0"/>
              <w:ind w:firstLine="198" w:firstLineChars="82"/>
              <w:textAlignment w:val="baseline"/>
              <w:rPr>
                <w:rFonts w:ascii="宋体" w:hAnsi="宋体"/>
                <w:b/>
              </w:rPr>
            </w:pPr>
            <w:r>
              <w:rPr>
                <w:rFonts w:hint="eastAsia" w:ascii="宋体" w:hAnsi="宋体"/>
                <w:b/>
              </w:rPr>
              <w:t>项目名称</w:t>
            </w:r>
          </w:p>
        </w:tc>
        <w:tc>
          <w:tcPr>
            <w:tcW w:w="3544" w:type="dxa"/>
            <w:vAlign w:val="center"/>
          </w:tcPr>
          <w:p>
            <w:pPr>
              <w:adjustRightInd w:val="0"/>
              <w:ind w:firstLine="482"/>
              <w:jc w:val="center"/>
              <w:textAlignment w:val="baseline"/>
              <w:rPr>
                <w:rFonts w:ascii="宋体" w:hAnsi="宋体"/>
                <w:b/>
              </w:rPr>
            </w:pPr>
            <w:r>
              <w:rPr>
                <w:rFonts w:hint="eastAsia" w:ascii="宋体" w:hAnsi="宋体"/>
                <w:b/>
              </w:rPr>
              <w:t>磋商最终报价（元）</w:t>
            </w:r>
          </w:p>
        </w:tc>
        <w:tc>
          <w:tcPr>
            <w:tcW w:w="1418" w:type="dxa"/>
            <w:vAlign w:val="center"/>
          </w:tcPr>
          <w:p>
            <w:pPr>
              <w:adjustRightInd w:val="0"/>
              <w:ind w:firstLine="0" w:firstLineChars="0"/>
              <w:jc w:val="center"/>
              <w:textAlignment w:val="baseline"/>
              <w:rPr>
                <w:rFonts w:ascii="宋体" w:hAnsi="宋体"/>
                <w:b/>
              </w:rPr>
            </w:pPr>
            <w:r>
              <w:rPr>
                <w:rFonts w:ascii="宋体" w:hAnsi="宋体"/>
                <w:b/>
              </w:rPr>
              <w:t>工期（天）</w:t>
            </w:r>
          </w:p>
        </w:tc>
        <w:tc>
          <w:tcPr>
            <w:tcW w:w="1701" w:type="dxa"/>
            <w:vAlign w:val="center"/>
          </w:tcPr>
          <w:p>
            <w:pPr>
              <w:adjustRightInd w:val="0"/>
              <w:ind w:firstLine="0" w:firstLineChars="0"/>
              <w:jc w:val="center"/>
              <w:textAlignment w:val="baseline"/>
              <w:rPr>
                <w:rFonts w:ascii="宋体" w:hAnsi="宋体"/>
                <w:b/>
              </w:rPr>
            </w:pPr>
            <w:r>
              <w:rPr>
                <w:rFonts w:ascii="宋体" w:hAnsi="宋体"/>
                <w:b/>
              </w:rPr>
              <w:t>工程质量</w:t>
            </w:r>
          </w:p>
        </w:tc>
        <w:tc>
          <w:tcPr>
            <w:tcW w:w="1275" w:type="dxa"/>
            <w:vAlign w:val="center"/>
          </w:tcPr>
          <w:p>
            <w:pPr>
              <w:adjustRightInd w:val="0"/>
              <w:ind w:firstLine="0" w:firstLineChars="0"/>
              <w:jc w:val="center"/>
              <w:textAlignment w:val="baseline"/>
              <w:rPr>
                <w:rFonts w:hint="eastAsia" w:ascii="宋体" w:hAnsi="宋体" w:eastAsia="宋体"/>
                <w:b/>
                <w:lang w:eastAsia="zh-CN"/>
              </w:rPr>
            </w:pPr>
            <w:r>
              <w:rPr>
                <w:rFonts w:hint="eastAsia" w:ascii="宋体" w:hAnsi="宋体"/>
                <w:b/>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9" w:type="dxa"/>
            <w:vMerge w:val="restart"/>
            <w:vAlign w:val="center"/>
          </w:tcPr>
          <w:p>
            <w:pPr>
              <w:adjustRightInd w:val="0"/>
              <w:ind w:firstLine="482"/>
              <w:textAlignment w:val="baseline"/>
              <w:rPr>
                <w:rFonts w:ascii="宋体" w:hAnsi="宋体"/>
                <w:b/>
                <w:bCs/>
              </w:rPr>
            </w:pPr>
          </w:p>
        </w:tc>
        <w:tc>
          <w:tcPr>
            <w:tcW w:w="3544" w:type="dxa"/>
          </w:tcPr>
          <w:p>
            <w:pPr>
              <w:adjustRightInd w:val="0"/>
              <w:ind w:firstLine="0" w:firstLineChars="0"/>
              <w:textAlignment w:val="baseline"/>
              <w:rPr>
                <w:rFonts w:ascii="宋体" w:hAnsi="宋体"/>
                <w:b/>
              </w:rPr>
            </w:pPr>
            <w:r>
              <w:rPr>
                <w:rFonts w:hint="eastAsia" w:ascii="宋体" w:hAnsi="宋体"/>
                <w:b/>
              </w:rPr>
              <w:t>大写：</w:t>
            </w:r>
          </w:p>
        </w:tc>
        <w:tc>
          <w:tcPr>
            <w:tcW w:w="1418" w:type="dxa"/>
            <w:vMerge w:val="restart"/>
            <w:vAlign w:val="center"/>
          </w:tcPr>
          <w:p>
            <w:pPr>
              <w:adjustRightInd w:val="0"/>
              <w:ind w:firstLine="0" w:firstLineChars="0"/>
              <w:textAlignment w:val="baseline"/>
              <w:rPr>
                <w:rFonts w:ascii="宋体" w:hAnsi="宋体"/>
                <w:b/>
              </w:rPr>
            </w:pPr>
          </w:p>
        </w:tc>
        <w:tc>
          <w:tcPr>
            <w:tcW w:w="1701" w:type="dxa"/>
            <w:vMerge w:val="restart"/>
            <w:vAlign w:val="center"/>
          </w:tcPr>
          <w:p>
            <w:pPr>
              <w:adjustRightInd w:val="0"/>
              <w:ind w:firstLine="0" w:firstLineChars="0"/>
              <w:textAlignment w:val="baseline"/>
              <w:rPr>
                <w:rFonts w:ascii="宋体" w:hAnsi="宋体"/>
                <w:b/>
              </w:rPr>
            </w:pPr>
          </w:p>
        </w:tc>
        <w:tc>
          <w:tcPr>
            <w:tcW w:w="1275" w:type="dxa"/>
            <w:vMerge w:val="restart"/>
            <w:vAlign w:val="center"/>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pPr>
              <w:adjustRightInd w:val="0"/>
              <w:ind w:firstLine="482"/>
              <w:textAlignment w:val="baseline"/>
              <w:rPr>
                <w:rFonts w:ascii="宋体" w:hAnsi="宋体"/>
                <w:b/>
                <w:bCs/>
              </w:rPr>
            </w:pPr>
          </w:p>
        </w:tc>
        <w:tc>
          <w:tcPr>
            <w:tcW w:w="3544" w:type="dxa"/>
          </w:tcPr>
          <w:p>
            <w:pPr>
              <w:adjustRightInd w:val="0"/>
              <w:ind w:firstLine="0" w:firstLineChars="0"/>
              <w:textAlignment w:val="baseline"/>
              <w:rPr>
                <w:rFonts w:ascii="宋体" w:hAnsi="宋体"/>
                <w:b/>
              </w:rPr>
            </w:pPr>
            <w:r>
              <w:rPr>
                <w:rFonts w:hint="eastAsia" w:ascii="宋体" w:hAnsi="宋体"/>
                <w:b/>
              </w:rPr>
              <w:t>小写：</w:t>
            </w:r>
          </w:p>
        </w:tc>
        <w:tc>
          <w:tcPr>
            <w:tcW w:w="1418" w:type="dxa"/>
            <w:vMerge w:val="continue"/>
          </w:tcPr>
          <w:p>
            <w:pPr>
              <w:adjustRightInd w:val="0"/>
              <w:ind w:firstLine="0" w:firstLineChars="0"/>
              <w:textAlignment w:val="baseline"/>
              <w:rPr>
                <w:rFonts w:ascii="宋体" w:hAnsi="宋体"/>
                <w:b/>
              </w:rPr>
            </w:pPr>
          </w:p>
        </w:tc>
        <w:tc>
          <w:tcPr>
            <w:tcW w:w="1701" w:type="dxa"/>
            <w:vMerge w:val="continue"/>
          </w:tcPr>
          <w:p>
            <w:pPr>
              <w:adjustRightInd w:val="0"/>
              <w:ind w:firstLine="0" w:firstLineChars="0"/>
              <w:textAlignment w:val="baseline"/>
              <w:rPr>
                <w:rFonts w:ascii="宋体" w:hAnsi="宋体"/>
                <w:b/>
              </w:rPr>
            </w:pPr>
          </w:p>
        </w:tc>
        <w:tc>
          <w:tcPr>
            <w:tcW w:w="1275" w:type="dxa"/>
            <w:vMerge w:val="continue"/>
          </w:tcPr>
          <w:p>
            <w:pPr>
              <w:adjustRightInd w:val="0"/>
              <w:ind w:firstLine="0" w:firstLineChars="0"/>
              <w:textAlignment w:val="baseline"/>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9747" w:type="dxa"/>
            <w:gridSpan w:val="5"/>
            <w:vAlign w:val="center"/>
          </w:tcPr>
          <w:p>
            <w:pPr>
              <w:adjustRightInd w:val="0"/>
              <w:ind w:firstLine="0" w:firstLineChars="0"/>
              <w:textAlignment w:val="baseline"/>
              <w:rPr>
                <w:rFonts w:ascii="宋体" w:hAnsi="宋体"/>
                <w:b/>
              </w:rPr>
            </w:pPr>
            <w:r>
              <w:rPr>
                <w:rFonts w:hint="eastAsia" w:ascii="宋体" w:hAnsi="宋体"/>
                <w:b/>
              </w:rPr>
              <w:t>最终确定的质量保证及服务承诺（优惠条件）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9747" w:type="dxa"/>
            <w:gridSpan w:val="5"/>
            <w:vAlign w:val="center"/>
          </w:tcPr>
          <w:p>
            <w:pPr>
              <w:adjustRightInd w:val="0"/>
              <w:ind w:firstLine="482"/>
              <w:textAlignment w:val="baseline"/>
              <w:rPr>
                <w:rFonts w:ascii="宋体" w:hAnsi="宋体"/>
                <w:b/>
              </w:rPr>
            </w:pPr>
          </w:p>
        </w:tc>
      </w:tr>
    </w:tbl>
    <w:p>
      <w:pPr>
        <w:spacing w:line="240" w:lineRule="atLeast"/>
        <w:ind w:firstLine="0" w:firstLineChars="0"/>
        <w:rPr>
          <w:rFonts w:ascii="宋体" w:hAnsi="宋体"/>
        </w:rPr>
      </w:pPr>
    </w:p>
    <w:p>
      <w:pPr>
        <w:ind w:firstLine="354" w:firstLineChars="147"/>
        <w:jc w:val="left"/>
        <w:rPr>
          <w:rFonts w:ascii="宋体" w:hAnsi="宋体"/>
          <w:b/>
        </w:rPr>
      </w:pPr>
      <w:r>
        <w:rPr>
          <w:rFonts w:hint="eastAsia" w:ascii="宋体" w:hAnsi="宋体"/>
          <w:b/>
        </w:rPr>
        <w:t>注：</w:t>
      </w:r>
      <w:r>
        <w:rPr>
          <w:rFonts w:hint="eastAsia" w:ascii="宋体" w:hAnsi="宋体"/>
          <w:b/>
          <w:lang w:val="en-US" w:eastAsia="zh-CN"/>
        </w:rPr>
        <w:t>1.</w:t>
      </w:r>
      <w:r>
        <w:rPr>
          <w:rFonts w:hint="eastAsia" w:ascii="宋体" w:hAnsi="宋体"/>
          <w:b/>
        </w:rPr>
        <w:t>此表不需装订在磋商响应文件中，磋商供应商事先须盖章、签字。在磋商期间，由磋商小组确定合格的磋商供应商现场填写。</w:t>
      </w:r>
    </w:p>
    <w:p>
      <w:pPr>
        <w:pStyle w:val="73"/>
        <w:ind w:firstLine="420" w:firstLineChars="200"/>
        <w:rPr>
          <w:rFonts w:hint="default" w:ascii="宋体" w:hAnsi="宋体" w:eastAsia="宋体" w:cs="Times New Roman"/>
          <w:b/>
          <w:bCs/>
          <w:kern w:val="2"/>
          <w:sz w:val="24"/>
          <w:szCs w:val="24"/>
          <w:lang w:val="en-US" w:eastAsia="zh-CN" w:bidi="ar-SA"/>
        </w:rPr>
      </w:pPr>
      <w:r>
        <w:rPr>
          <w:rFonts w:hint="eastAsia" w:ascii="宋体" w:hAnsi="宋体"/>
          <w:lang w:val="en-US" w:eastAsia="zh-CN"/>
        </w:rPr>
        <w:t xml:space="preserve">    </w:t>
      </w:r>
      <w:r>
        <w:rPr>
          <w:rFonts w:hint="eastAsia" w:ascii="宋体" w:hAnsi="宋体" w:eastAsia="宋体" w:cs="Times New Roman"/>
          <w:b/>
          <w:bCs/>
          <w:kern w:val="2"/>
          <w:sz w:val="24"/>
          <w:szCs w:val="24"/>
          <w:lang w:val="en-US" w:eastAsia="zh-CN" w:bidi="ar-SA"/>
        </w:rPr>
        <w:t>2</w:t>
      </w:r>
      <w:r>
        <w:rPr>
          <w:rFonts w:hint="eastAsia" w:ascii="宋体" w:hAnsi="宋体" w:cs="Times New Roman"/>
          <w:b/>
          <w:bCs/>
          <w:kern w:val="2"/>
          <w:sz w:val="24"/>
          <w:szCs w:val="24"/>
          <w:lang w:val="en-US" w:eastAsia="zh-CN" w:bidi="ar-SA"/>
        </w:rPr>
        <w:t>.成交供应商在成交通知书发出后，需提供与最终报价表金额一致的已标价工程量清单。</w:t>
      </w:r>
    </w:p>
    <w:p>
      <w:pPr>
        <w:ind w:firstLine="352" w:firstLineChars="147"/>
        <w:jc w:val="left"/>
        <w:rPr>
          <w:rFonts w:hint="default" w:ascii="宋体" w:hAnsi="宋体" w:eastAsia="宋体"/>
          <w:lang w:val="en-US" w:eastAsia="zh-CN"/>
        </w:rPr>
      </w:pPr>
    </w:p>
    <w:p>
      <w:pPr>
        <w:ind w:firstLine="352" w:firstLineChars="147"/>
        <w:jc w:val="left"/>
        <w:rPr>
          <w:rFonts w:ascii="宋体" w:hAnsi="宋体"/>
        </w:rPr>
      </w:pPr>
    </w:p>
    <w:p>
      <w:pPr>
        <w:ind w:firstLine="352" w:firstLineChars="147"/>
        <w:jc w:val="left"/>
        <w:rPr>
          <w:rFonts w:ascii="宋体" w:hAnsi="宋体"/>
        </w:rPr>
      </w:pPr>
    </w:p>
    <w:p>
      <w:pPr>
        <w:ind w:firstLine="352" w:firstLineChars="147"/>
        <w:jc w:val="left"/>
        <w:rPr>
          <w:rFonts w:ascii="宋体" w:hAnsi="宋体"/>
        </w:rPr>
      </w:pPr>
    </w:p>
    <w:p>
      <w:pPr>
        <w:ind w:firstLine="352" w:firstLineChars="147"/>
        <w:jc w:val="left"/>
        <w:rPr>
          <w:rFonts w:ascii="宋体" w:hAnsi="宋体"/>
        </w:rPr>
      </w:pPr>
    </w:p>
    <w:p>
      <w:pPr>
        <w:ind w:firstLine="352" w:firstLineChars="147"/>
        <w:jc w:val="left"/>
        <w:rPr>
          <w:rFonts w:ascii="宋体" w:hAnsi="宋体"/>
        </w:rPr>
      </w:pPr>
    </w:p>
    <w:p>
      <w:pPr>
        <w:tabs>
          <w:tab w:val="left" w:pos="168"/>
        </w:tabs>
        <w:adjustRightInd w:val="0"/>
        <w:spacing w:line="240" w:lineRule="auto"/>
        <w:ind w:firstLine="0" w:firstLineChars="0"/>
        <w:textAlignment w:val="baseline"/>
        <w:rPr>
          <w:rFonts w:ascii="宋体" w:hAnsi="宋体"/>
          <w:b/>
          <w:bCs/>
          <w:sz w:val="28"/>
        </w:rPr>
      </w:pPr>
    </w:p>
    <w:p>
      <w:pPr>
        <w:tabs>
          <w:tab w:val="left" w:pos="168"/>
        </w:tabs>
        <w:adjustRightInd w:val="0"/>
        <w:spacing w:line="240" w:lineRule="auto"/>
        <w:ind w:firstLine="0" w:firstLineChars="0"/>
        <w:textAlignment w:val="baseline"/>
        <w:rPr>
          <w:rFonts w:ascii="宋体" w:hAnsi="宋体"/>
          <w:b/>
          <w:bCs/>
          <w:sz w:val="28"/>
        </w:rPr>
      </w:pPr>
    </w:p>
    <w:p>
      <w:pPr>
        <w:ind w:firstLine="482"/>
        <w:jc w:val="center"/>
        <w:rPr>
          <w:rFonts w:ascii="宋体" w:hAnsi="宋体"/>
          <w:b/>
          <w:bCs/>
        </w:rPr>
      </w:pPr>
      <w:r>
        <w:rPr>
          <w:rFonts w:hint="eastAsia" w:ascii="宋体" w:hAnsi="宋体"/>
          <w:b/>
          <w:bCs/>
        </w:rPr>
        <w:t>磋商供应商：（公章）</w:t>
      </w:r>
    </w:p>
    <w:p>
      <w:pPr>
        <w:ind w:firstLine="482"/>
        <w:jc w:val="center"/>
        <w:rPr>
          <w:rFonts w:ascii="宋体" w:hAnsi="宋体"/>
          <w:b/>
          <w:bCs/>
        </w:rPr>
      </w:pPr>
      <w:r>
        <w:rPr>
          <w:rFonts w:hint="eastAsia" w:ascii="宋体" w:hAnsi="宋体"/>
          <w:b/>
          <w:bCs/>
        </w:rPr>
        <w:t>法定代表人或委托代理人：（签字或盖章）</w:t>
      </w:r>
    </w:p>
    <w:p>
      <w:pPr>
        <w:ind w:firstLine="482"/>
        <w:jc w:val="center"/>
        <w:rPr>
          <w:rFonts w:ascii="宋体" w:hAnsi="宋体"/>
          <w:b/>
          <w:bCs/>
        </w:rPr>
      </w:pPr>
      <w:r>
        <w:rPr>
          <w:rFonts w:hint="eastAsia" w:ascii="宋体" w:hAnsi="宋体"/>
          <w:b/>
          <w:bCs/>
        </w:rPr>
        <w:t>年 月 日</w:t>
      </w:r>
    </w:p>
    <w:p>
      <w:pPr>
        <w:spacing w:line="240" w:lineRule="auto"/>
        <w:ind w:firstLine="482"/>
        <w:jc w:val="center"/>
        <w:rPr>
          <w:rFonts w:ascii="宋体" w:hAnsi="宋体"/>
          <w:b/>
        </w:rPr>
      </w:pPr>
    </w:p>
    <w:p>
      <w:pPr>
        <w:tabs>
          <w:tab w:val="left" w:pos="168"/>
        </w:tabs>
        <w:adjustRightInd w:val="0"/>
        <w:ind w:firstLine="0" w:firstLineChars="0"/>
        <w:textAlignment w:val="baseline"/>
        <w:rPr>
          <w:rFonts w:ascii="宋体" w:hAnsi="宋体"/>
          <w:b/>
          <w:bCs/>
        </w:rPr>
      </w:pPr>
    </w:p>
    <w:p>
      <w:pPr>
        <w:widowControl/>
        <w:snapToGrid w:val="0"/>
        <w:spacing w:line="360" w:lineRule="auto"/>
        <w:ind w:firstLine="0" w:firstLineChars="0"/>
        <w:outlineLvl w:val="1"/>
        <w:rPr>
          <w:rFonts w:ascii="宋体" w:hAnsi="宋体"/>
          <w:b/>
          <w:bCs/>
        </w:rPr>
      </w:pPr>
      <w:r>
        <w:rPr>
          <w:rFonts w:ascii="宋体" w:hAnsi="宋体"/>
          <w:b/>
          <w:bCs/>
        </w:rPr>
        <w:br w:type="page"/>
      </w:r>
    </w:p>
    <w:p>
      <w:pPr>
        <w:widowControl/>
        <w:snapToGrid w:val="0"/>
        <w:spacing w:line="360" w:lineRule="auto"/>
        <w:ind w:firstLine="0" w:firstLineChars="0"/>
        <w:outlineLvl w:val="1"/>
        <w:rPr>
          <w:rFonts w:ascii="宋体"/>
          <w:b/>
          <w:sz w:val="28"/>
          <w:szCs w:val="28"/>
        </w:rPr>
      </w:pPr>
      <w:bookmarkStart w:id="701" w:name="_Toc116654179"/>
      <w:r>
        <w:rPr>
          <w:rFonts w:hint="eastAsia" w:ascii="宋体"/>
          <w:b/>
          <w:sz w:val="28"/>
          <w:szCs w:val="28"/>
        </w:rPr>
        <w:t>附件15：磋商供应商认为在其他方面有必要说明的事项</w:t>
      </w:r>
      <w:bookmarkEnd w:id="701"/>
    </w:p>
    <w:p>
      <w:pPr>
        <w:ind w:firstLine="723"/>
        <w:rPr>
          <w:b/>
          <w:sz w:val="36"/>
          <w:szCs w:val="36"/>
        </w:rPr>
      </w:pPr>
      <w:r>
        <w:rPr>
          <w:rFonts w:hint="eastAsia"/>
          <w:b/>
          <w:sz w:val="36"/>
          <w:szCs w:val="36"/>
        </w:rPr>
        <w:t>磋商供应商认为在其他方面有必要说明的事项</w:t>
      </w: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outlineLvl w:val="1"/>
        <w:rPr>
          <w:rFonts w:ascii="宋体"/>
          <w:b/>
          <w:sz w:val="36"/>
          <w:szCs w:val="36"/>
        </w:rPr>
      </w:pPr>
    </w:p>
    <w:p>
      <w:pPr>
        <w:widowControl/>
        <w:snapToGrid w:val="0"/>
        <w:spacing w:line="360" w:lineRule="auto"/>
        <w:ind w:firstLine="0" w:firstLineChars="0"/>
        <w:outlineLvl w:val="1"/>
        <w:rPr>
          <w:rFonts w:ascii="宋体"/>
          <w:b/>
          <w:sz w:val="28"/>
          <w:szCs w:val="28"/>
        </w:rPr>
      </w:pPr>
    </w:p>
    <w:p>
      <w:pPr>
        <w:widowControl/>
        <w:snapToGrid w:val="0"/>
        <w:spacing w:line="360" w:lineRule="auto"/>
        <w:ind w:firstLine="0" w:firstLineChars="0"/>
        <w:outlineLvl w:val="1"/>
        <w:rPr>
          <w:rFonts w:ascii="宋体"/>
          <w:b/>
          <w:sz w:val="28"/>
          <w:szCs w:val="28"/>
        </w:rPr>
      </w:pPr>
      <w:bookmarkStart w:id="702" w:name="_Toc116654180"/>
      <w:r>
        <w:rPr>
          <w:rFonts w:hint="eastAsia" w:ascii="宋体"/>
          <w:b/>
          <w:sz w:val="28"/>
          <w:szCs w:val="28"/>
        </w:rPr>
        <w:t>附件16：享受政府采购政策优惠的证明资料</w:t>
      </w:r>
      <w:bookmarkEnd w:id="702"/>
    </w:p>
    <w:p>
      <w:pPr>
        <w:spacing w:before="116" w:line="204" w:lineRule="auto"/>
        <w:ind w:firstLine="723"/>
        <w:jc w:val="center"/>
        <w:rPr>
          <w:rFonts w:ascii="宋体" w:hAnsi="Cambria" w:cs="宋体"/>
          <w:b/>
          <w:bCs/>
          <w:sz w:val="36"/>
          <w:szCs w:val="36"/>
          <w:lang w:val="zh-CN"/>
        </w:rPr>
      </w:pPr>
      <w:r>
        <w:rPr>
          <w:rFonts w:hint="eastAsia" w:ascii="宋体" w:hAnsi="Cambria" w:cs="宋体"/>
          <w:b/>
          <w:bCs/>
          <w:sz w:val="36"/>
          <w:szCs w:val="36"/>
          <w:lang w:val="zh-CN"/>
        </w:rPr>
        <w:t>中小企业声明函（工程）</w:t>
      </w:r>
    </w:p>
    <w:p>
      <w:pPr>
        <w:ind w:firstLine="480"/>
        <w:rPr>
          <w:rFonts w:asciiTheme="minorEastAsia" w:hAnsiTheme="minorEastAsia" w:eastAsiaTheme="minorEastAsia" w:cstheme="minorEastAsia"/>
        </w:rPr>
      </w:pPr>
    </w:p>
    <w:p>
      <w:pPr>
        <w:spacing w:before="193" w:line="360" w:lineRule="auto"/>
        <w:ind w:left="36" w:right="158" w:firstLine="480"/>
        <w:rPr>
          <w:rFonts w:asciiTheme="minorEastAsia" w:hAnsiTheme="minorEastAsia" w:eastAsiaTheme="minorEastAsia"/>
          <w:kern w:val="0"/>
        </w:rPr>
      </w:pPr>
      <w:r>
        <w:rPr>
          <w:rFonts w:hint="eastAsia" w:asciiTheme="minorEastAsia" w:hAnsiTheme="minorEastAsia" w:eastAsiaTheme="minorEastAsia"/>
          <w:kern w:val="0"/>
        </w:rPr>
        <w:t>本公司郑重声明，根据《政府采购促进中小企业发展管理办法》（财库﹝2020 ﹞46号）的规定，本公司参加</w:t>
      </w:r>
      <w:r>
        <w:rPr>
          <w:rFonts w:hint="eastAsia" w:ascii="宋体" w:hAnsi="宋体" w:cs="Arial"/>
          <w:bCs/>
          <w:u w:val="single"/>
          <w:lang w:eastAsia="zh-CN"/>
        </w:rPr>
        <w:t>西宁市城中区人民法院</w:t>
      </w:r>
      <w:r>
        <w:rPr>
          <w:rFonts w:hint="eastAsia" w:asciiTheme="minorEastAsia" w:hAnsiTheme="minorEastAsia" w:eastAsiaTheme="minorEastAsia"/>
          <w:kern w:val="0"/>
        </w:rPr>
        <w:t>（单位名称）的</w:t>
      </w:r>
      <w:r>
        <w:rPr>
          <w:rFonts w:hint="eastAsia" w:ascii="宋体" w:hAnsi="宋体" w:cs="Arial" w:eastAsiaTheme="minorEastAsia"/>
          <w:bCs/>
          <w:u w:val="single"/>
          <w:lang w:eastAsia="zh-CN"/>
        </w:rPr>
        <w:t>西宁市城中区人民法院配电室地基维修改造项目</w:t>
      </w:r>
      <w:r>
        <w:rPr>
          <w:rFonts w:hint="eastAsia" w:asciiTheme="minorEastAsia" w:hAnsiTheme="minorEastAsia" w:eastAsiaTheme="minorEastAsia"/>
          <w:kern w:val="0"/>
        </w:rPr>
        <w:t>（项目名称）采购活动，工程的施工单位全部为符合政策要求的中小企业。相关企业的具体情况如下：</w:t>
      </w:r>
    </w:p>
    <w:p>
      <w:pPr>
        <w:spacing w:before="193" w:line="360" w:lineRule="auto"/>
        <w:ind w:left="36" w:right="158" w:firstLine="480"/>
        <w:rPr>
          <w:rFonts w:asciiTheme="minorEastAsia" w:hAnsiTheme="minorEastAsia" w:eastAsiaTheme="minorEastAsia"/>
          <w:kern w:val="0"/>
        </w:rPr>
      </w:pPr>
      <w:r>
        <w:rPr>
          <w:rFonts w:hint="eastAsia" w:ascii="宋体" w:hAnsi="宋体" w:cs="Arial" w:eastAsiaTheme="minorEastAsia"/>
          <w:bCs/>
          <w:u w:val="single"/>
          <w:lang w:eastAsia="zh-CN"/>
        </w:rPr>
        <w:t>西宁市城中区人民法院配电室地基维修改造项目</w:t>
      </w:r>
      <w:r>
        <w:rPr>
          <w:rFonts w:hint="eastAsia" w:asciiTheme="minorEastAsia" w:hAnsiTheme="minorEastAsia" w:eastAsiaTheme="minorEastAsia"/>
          <w:kern w:val="0"/>
        </w:rPr>
        <w:t>，属于</w:t>
      </w:r>
      <w:r>
        <w:rPr>
          <w:rFonts w:hint="eastAsia" w:asciiTheme="minorEastAsia" w:hAnsiTheme="minorEastAsia" w:eastAsiaTheme="minorEastAsia"/>
          <w:kern w:val="0"/>
          <w:u w:val="single"/>
        </w:rPr>
        <w:t>建筑业</w:t>
      </w:r>
      <w:r>
        <w:rPr>
          <w:rFonts w:hint="eastAsia" w:asciiTheme="minorEastAsia" w:hAnsiTheme="minorEastAsia" w:eastAsiaTheme="minorEastAsia"/>
          <w:kern w:val="0"/>
        </w:rPr>
        <w:t xml:space="preserve">；承建企业为 </w:t>
      </w:r>
      <w:r>
        <w:rPr>
          <w:rFonts w:hint="eastAsia" w:asciiTheme="minorEastAsia" w:hAnsiTheme="minorEastAsia" w:eastAsiaTheme="minorEastAsia"/>
          <w:kern w:val="0"/>
          <w:u w:val="single"/>
        </w:rPr>
        <w:t xml:space="preserve"> （企业名称）</w:t>
      </w:r>
      <w:r>
        <w:rPr>
          <w:rFonts w:hint="eastAsia" w:asciiTheme="minorEastAsia" w:hAnsiTheme="minorEastAsia" w:eastAsiaTheme="minorEastAsia"/>
          <w:kern w:val="0"/>
        </w:rPr>
        <w:t>，从业人员</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人，营业收入为</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万元，资产总额为</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万元</w:t>
      </w:r>
      <w:r>
        <w:rPr>
          <w:rFonts w:asciiTheme="minorEastAsia" w:hAnsiTheme="minorEastAsia" w:eastAsiaTheme="minorEastAsia"/>
          <w:spacing w:val="-3"/>
          <w:position w:val="6"/>
        </w:rPr>
        <w:t>1</w:t>
      </w:r>
      <w:r>
        <w:rPr>
          <w:rFonts w:hint="eastAsia" w:asciiTheme="minorEastAsia" w:hAnsiTheme="minorEastAsia" w:eastAsiaTheme="minorEastAsia"/>
          <w:kern w:val="0"/>
        </w:rPr>
        <w:t>，属于</w:t>
      </w:r>
      <w:r>
        <w:rPr>
          <w:rFonts w:hint="eastAsia" w:asciiTheme="minorEastAsia" w:hAnsiTheme="minorEastAsia" w:eastAsiaTheme="minorEastAsia"/>
          <w:kern w:val="0"/>
          <w:u w:val="single"/>
        </w:rPr>
        <w:t xml:space="preserve">         （</w:t>
      </w:r>
      <w:r>
        <w:rPr>
          <w:rFonts w:hint="eastAsia" w:asciiTheme="minorEastAsia" w:hAnsiTheme="minorEastAsia" w:eastAsiaTheme="minorEastAsia"/>
          <w:kern w:val="0"/>
        </w:rPr>
        <w:t>中型企业、小型企业、微型企业）；</w:t>
      </w:r>
    </w:p>
    <w:p>
      <w:pPr>
        <w:spacing w:before="193" w:line="360" w:lineRule="auto"/>
        <w:ind w:left="36" w:right="158" w:firstLine="480"/>
        <w:rPr>
          <w:rFonts w:asciiTheme="minorEastAsia" w:hAnsiTheme="minorEastAsia" w:eastAsiaTheme="minorEastAsia"/>
          <w:kern w:val="0"/>
        </w:rPr>
      </w:pPr>
      <w:r>
        <w:rPr>
          <w:rFonts w:hint="eastAsia" w:asciiTheme="minorEastAsia" w:hAnsiTheme="minorEastAsia" w:eastAsiaTheme="minorEastAsia"/>
          <w:kern w:val="0"/>
        </w:rPr>
        <w:t>以上企业，不属于大企业的分支机构，不存在控股股东为大企业的情形，也不存在与大企业的负责人为同一人的情形。</w:t>
      </w:r>
    </w:p>
    <w:p>
      <w:pPr>
        <w:spacing w:before="193" w:line="360" w:lineRule="auto"/>
        <w:ind w:left="36" w:right="158" w:firstLine="480"/>
        <w:rPr>
          <w:rFonts w:asciiTheme="minorEastAsia" w:hAnsiTheme="minorEastAsia" w:eastAsiaTheme="minorEastAsia"/>
          <w:kern w:val="0"/>
        </w:rPr>
      </w:pPr>
      <w:r>
        <w:rPr>
          <w:rFonts w:hint="eastAsia" w:asciiTheme="minorEastAsia" w:hAnsiTheme="minorEastAsia" w:eastAsiaTheme="minorEastAsia"/>
          <w:kern w:val="0"/>
        </w:rPr>
        <w:t>本企业对上述声明内容的真实性负责。如有虚假，将依法承担相应责任。</w:t>
      </w:r>
    </w:p>
    <w:p>
      <w:pPr>
        <w:pStyle w:val="73"/>
        <w:spacing w:line="360" w:lineRule="auto"/>
      </w:pPr>
    </w:p>
    <w:p>
      <w:pPr>
        <w:spacing w:before="193" w:line="360" w:lineRule="auto"/>
        <w:ind w:left="36" w:right="158" w:firstLine="3844" w:firstLineChars="1602"/>
        <w:rPr>
          <w:rFonts w:asciiTheme="minorEastAsia" w:hAnsiTheme="minorEastAsia" w:eastAsiaTheme="minorEastAsia"/>
          <w:kern w:val="0"/>
        </w:rPr>
      </w:pPr>
      <w:r>
        <w:rPr>
          <w:rFonts w:hint="eastAsia" w:asciiTheme="minorEastAsia" w:hAnsiTheme="minorEastAsia" w:eastAsiaTheme="minorEastAsia"/>
          <w:kern w:val="0"/>
        </w:rPr>
        <w:t>企业名称（盖章）：</w:t>
      </w:r>
    </w:p>
    <w:p>
      <w:pPr>
        <w:spacing w:before="193" w:line="360" w:lineRule="auto"/>
        <w:ind w:left="36" w:right="158" w:firstLine="480"/>
        <w:jc w:val="center"/>
        <w:rPr>
          <w:rFonts w:asciiTheme="minorEastAsia" w:hAnsiTheme="minorEastAsia" w:eastAsiaTheme="minorEastAsia"/>
          <w:kern w:val="0"/>
        </w:rPr>
      </w:pPr>
      <w:r>
        <w:rPr>
          <w:rFonts w:hint="eastAsia" w:asciiTheme="minorEastAsia" w:hAnsiTheme="minorEastAsia" w:eastAsiaTheme="minorEastAsia"/>
          <w:kern w:val="0"/>
        </w:rPr>
        <w:t>日期：</w:t>
      </w:r>
    </w:p>
    <w:p>
      <w:pPr>
        <w:spacing w:before="193" w:line="360" w:lineRule="auto"/>
        <w:ind w:left="36" w:right="158" w:firstLine="480"/>
        <w:rPr>
          <w:rFonts w:asciiTheme="minorEastAsia" w:hAnsiTheme="minorEastAsia" w:eastAsiaTheme="minorEastAsia"/>
          <w:kern w:val="0"/>
        </w:rPr>
      </w:pPr>
    </w:p>
    <w:p>
      <w:pPr>
        <w:spacing w:line="360" w:lineRule="auto"/>
        <w:ind w:firstLine="480"/>
        <w:rPr>
          <w:rFonts w:asciiTheme="minorEastAsia" w:hAnsiTheme="minorEastAsia" w:eastAsiaTheme="minorEastAsia" w:cstheme="minorEastAsia"/>
          <w:highlight w:val="yellow"/>
        </w:rPr>
      </w:pPr>
    </w:p>
    <w:p>
      <w:pPr>
        <w:spacing w:line="360" w:lineRule="auto"/>
        <w:ind w:firstLine="480"/>
        <w:rPr>
          <w:rFonts w:cs="宋体" w:asciiTheme="minorEastAsia" w:hAnsiTheme="minorEastAsia" w:eastAsiaTheme="minorEastAsia"/>
          <w:spacing w:val="-3"/>
        </w:rPr>
      </w:pPr>
      <w:r>
        <w:rPr>
          <w:rFonts w:hint="eastAsia"/>
        </w:rPr>
        <w:t>注：</w:t>
      </w:r>
      <w:r>
        <w:rPr>
          <w:rFonts w:asciiTheme="minorEastAsia" w:hAnsiTheme="minorEastAsia" w:eastAsiaTheme="minorEastAsia"/>
          <w:spacing w:val="-3"/>
          <w:position w:val="6"/>
        </w:rPr>
        <w:t>1</w:t>
      </w:r>
      <w:r>
        <w:rPr>
          <w:rFonts w:cs="宋体" w:asciiTheme="minorEastAsia" w:hAnsiTheme="minorEastAsia" w:eastAsiaTheme="minorEastAsia"/>
          <w:spacing w:val="-3"/>
        </w:rPr>
        <w:t>从业人员、营业收入、资产总额填报上一年度数据，无上一年度数据的新成立企业可不填报。</w:t>
      </w:r>
    </w:p>
    <w:p>
      <w:pPr>
        <w:spacing w:line="360" w:lineRule="auto"/>
        <w:ind w:left="770" w:leftChars="171" w:hanging="360" w:hangingChars="150"/>
        <w:rPr>
          <w:rFonts w:asciiTheme="minorEastAsia" w:hAnsiTheme="minorEastAsia" w:eastAsiaTheme="minorEastAsia"/>
        </w:rPr>
      </w:pPr>
      <w:r>
        <w:rPr>
          <w:rFonts w:asciiTheme="minorEastAsia" w:hAnsiTheme="minorEastAsia" w:eastAsiaTheme="minorEastAsia"/>
        </w:rPr>
        <w:br w:type="page"/>
      </w:r>
    </w:p>
    <w:p>
      <w:pPr>
        <w:spacing w:line="360" w:lineRule="auto"/>
        <w:ind w:left="770" w:leftChars="171" w:hanging="360" w:hangingChars="150"/>
        <w:rPr>
          <w:rFonts w:asciiTheme="minorEastAsia" w:hAnsiTheme="minorEastAsia" w:eastAsiaTheme="minorEastAsia"/>
        </w:rPr>
      </w:pPr>
    </w:p>
    <w:p>
      <w:pPr>
        <w:spacing w:line="360" w:lineRule="auto"/>
        <w:ind w:left="821" w:leftChars="342" w:firstLine="1320" w:firstLineChars="550"/>
        <w:rPr>
          <w:rFonts w:asciiTheme="minorEastAsia" w:hAnsiTheme="minorEastAsia" w:eastAsiaTheme="minorEastAsia"/>
        </w:rPr>
      </w:pPr>
    </w:p>
    <w:p>
      <w:pPr>
        <w:spacing w:line="360" w:lineRule="auto"/>
        <w:ind w:firstLine="3054" w:firstLineChars="845"/>
      </w:pPr>
      <w:r>
        <w:rPr>
          <w:rFonts w:hint="eastAsia" w:ascii="宋体" w:hAnsi="宋体"/>
          <w:b/>
          <w:sz w:val="36"/>
          <w:szCs w:val="36"/>
        </w:rPr>
        <w:t>残疾人福利性单位声明函</w:t>
      </w:r>
    </w:p>
    <w:p>
      <w:pPr>
        <w:spacing w:afterLines="50"/>
        <w:ind w:firstLine="480"/>
        <w:rPr>
          <w:rFonts w:ascii="宋体" w:hAnsi="宋体"/>
          <w:bCs/>
        </w:rPr>
      </w:pPr>
    </w:p>
    <w:p>
      <w:pPr>
        <w:spacing w:line="360" w:lineRule="auto"/>
        <w:ind w:firstLine="480"/>
      </w:pPr>
    </w:p>
    <w:p>
      <w:pPr>
        <w:spacing w:line="588" w:lineRule="exact"/>
        <w:ind w:firstLine="504"/>
        <w:rPr>
          <w:rFonts w:asciiTheme="minorEastAsia" w:hAnsiTheme="minorEastAsia" w:eastAsiaTheme="minorEastAsia"/>
          <w:spacing w:val="6"/>
        </w:rPr>
      </w:pPr>
      <w:r>
        <w:rPr>
          <w:rFonts w:hint="eastAsia" w:asciiTheme="minorEastAsia" w:hAnsiTheme="minorEastAsia" w:eastAsiaTheme="minorEastAsia"/>
          <w:spacing w:val="6"/>
        </w:rPr>
        <w:t>本单位郑重声明，根据《财政部 民政部 中国残疾人联合会关于促进残疾人就业政府采购政策的通知》（财库</w:t>
      </w:r>
      <w:r>
        <w:rPr>
          <w:rFonts w:hint="eastAsia" w:asciiTheme="minorEastAsia" w:hAnsiTheme="minorEastAsia" w:eastAsiaTheme="minorEastAsia"/>
        </w:rPr>
        <w:t>〔2017〕 141</w:t>
      </w:r>
      <w:r>
        <w:rPr>
          <w:rFonts w:hint="eastAsia" w:asciiTheme="minorEastAsia" w:hAnsiTheme="minorEastAsia" w:eastAsiaTheme="minor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rPr>
          <w:rFonts w:asciiTheme="minorEastAsia" w:hAnsiTheme="minorEastAsia" w:eastAsiaTheme="minorEastAsia"/>
          <w:spacing w:val="6"/>
        </w:rPr>
      </w:pPr>
      <w:r>
        <w:rPr>
          <w:rFonts w:hint="eastAsia" w:asciiTheme="minorEastAsia" w:hAnsiTheme="minorEastAsia" w:eastAsiaTheme="minorEastAsia"/>
          <w:spacing w:val="6"/>
        </w:rPr>
        <w:t>本单位对上述声明的真实性负责。如有虚假，将依法承担相应责任。</w:t>
      </w:r>
    </w:p>
    <w:p>
      <w:pPr>
        <w:spacing w:line="588" w:lineRule="exact"/>
        <w:ind w:firstLine="504"/>
        <w:rPr>
          <w:rFonts w:asciiTheme="minorEastAsia" w:hAnsiTheme="minorEastAsia" w:eastAsiaTheme="minorEastAsia"/>
          <w:spacing w:val="6"/>
        </w:rPr>
      </w:pPr>
    </w:p>
    <w:p>
      <w:pPr>
        <w:spacing w:line="588" w:lineRule="exact"/>
        <w:ind w:firstLine="504"/>
        <w:rPr>
          <w:rFonts w:asciiTheme="minorEastAsia" w:hAnsiTheme="minorEastAsia" w:eastAsiaTheme="minorEastAsia"/>
          <w:spacing w:val="6"/>
        </w:rPr>
      </w:pPr>
    </w:p>
    <w:p>
      <w:pPr>
        <w:tabs>
          <w:tab w:val="left" w:pos="4860"/>
        </w:tabs>
        <w:spacing w:line="588" w:lineRule="exact"/>
        <w:ind w:right="1560" w:firstLine="504"/>
        <w:jc w:val="right"/>
        <w:rPr>
          <w:rFonts w:asciiTheme="minorEastAsia" w:hAnsiTheme="minorEastAsia" w:eastAsiaTheme="minorEastAsia"/>
          <w:spacing w:val="6"/>
        </w:rPr>
      </w:pPr>
      <w:r>
        <w:rPr>
          <w:rFonts w:hint="eastAsia" w:asciiTheme="minorEastAsia" w:hAnsiTheme="minorEastAsia" w:eastAsiaTheme="minorEastAsia"/>
          <w:spacing w:val="6"/>
        </w:rPr>
        <w:t>单位名称（盖章）：</w:t>
      </w:r>
    </w:p>
    <w:p>
      <w:pPr>
        <w:tabs>
          <w:tab w:val="left" w:pos="4860"/>
        </w:tabs>
        <w:spacing w:line="588" w:lineRule="exact"/>
        <w:ind w:right="1560" w:firstLine="504"/>
        <w:jc w:val="right"/>
        <w:rPr>
          <w:rFonts w:asciiTheme="minorEastAsia" w:hAnsiTheme="minorEastAsia" w:eastAsiaTheme="minorEastAsia"/>
          <w:spacing w:val="6"/>
        </w:rPr>
      </w:pPr>
      <w:r>
        <w:rPr>
          <w:rFonts w:hint="eastAsia" w:asciiTheme="minorEastAsia" w:hAnsiTheme="minorEastAsia" w:eastAsiaTheme="minorEastAsia"/>
          <w:spacing w:val="6"/>
        </w:rPr>
        <w:t>日  期：</w:t>
      </w:r>
    </w:p>
    <w:p>
      <w:pPr>
        <w:widowControl/>
        <w:snapToGrid w:val="0"/>
        <w:spacing w:line="360" w:lineRule="auto"/>
        <w:ind w:firstLine="562"/>
        <w:jc w:val="right"/>
        <w:outlineLvl w:val="1"/>
        <w:rPr>
          <w:rFonts w:asciiTheme="minorEastAsia" w:hAnsiTheme="minorEastAsia" w:eastAsiaTheme="minorEastAsia"/>
          <w:b/>
          <w:color w:val="000000"/>
          <w:sz w:val="28"/>
          <w:szCs w:val="28"/>
        </w:rPr>
      </w:pPr>
    </w:p>
    <w:p>
      <w:pPr>
        <w:widowControl/>
        <w:snapToGrid w:val="0"/>
        <w:spacing w:line="360" w:lineRule="auto"/>
        <w:ind w:firstLine="562"/>
        <w:outlineLvl w:val="1"/>
        <w:rPr>
          <w:rFonts w:ascii="宋体"/>
          <w:b/>
          <w:color w:val="000000"/>
          <w:sz w:val="28"/>
          <w:szCs w:val="28"/>
        </w:rPr>
      </w:pPr>
    </w:p>
    <w:p>
      <w:pPr>
        <w:spacing w:line="360" w:lineRule="auto"/>
        <w:ind w:firstLine="480"/>
      </w:pPr>
      <w:r>
        <w:rPr>
          <w:rFonts w:hint="eastAsia"/>
        </w:rPr>
        <w:t>注：1、</w:t>
      </w:r>
      <w:r>
        <w:rPr>
          <w:rFonts w:hint="eastAsia" w:ascii="宋体" w:hAnsi="宋体"/>
        </w:rPr>
        <w:t>若无此项内容，可不提供此函。</w:t>
      </w:r>
    </w:p>
    <w:p>
      <w:pPr>
        <w:autoSpaceDE w:val="0"/>
        <w:autoSpaceDN w:val="0"/>
        <w:spacing w:line="360" w:lineRule="auto"/>
        <w:ind w:firstLine="480"/>
        <w:rPr>
          <w:rFonts w:ascii="宋体" w:hAnsi="Cambria" w:cs="宋体"/>
          <w:kern w:val="0"/>
        </w:rPr>
      </w:pPr>
    </w:p>
    <w:p>
      <w:pPr>
        <w:autoSpaceDE w:val="0"/>
        <w:autoSpaceDN w:val="0"/>
        <w:spacing w:line="360" w:lineRule="auto"/>
        <w:ind w:firstLine="480"/>
        <w:rPr>
          <w:rFonts w:ascii="宋体" w:hAnsi="Cambria" w:cs="宋体"/>
          <w:kern w:val="0"/>
        </w:rPr>
      </w:pPr>
    </w:p>
    <w:p>
      <w:pPr>
        <w:spacing w:line="360" w:lineRule="auto"/>
        <w:ind w:firstLine="480"/>
        <w:rPr>
          <w:rFonts w:ascii="宋体" w:hAnsi="宋体"/>
          <w:color w:val="000000"/>
          <w:highlight w:val="yellow"/>
        </w:rPr>
      </w:pPr>
    </w:p>
    <w:p>
      <w:pPr>
        <w:spacing w:line="360" w:lineRule="auto"/>
        <w:ind w:firstLine="3120" w:firstLineChars="1300"/>
        <w:rPr>
          <w:rFonts w:ascii="宋体" w:hAnsi="宋体"/>
        </w:rPr>
      </w:pPr>
    </w:p>
    <w:p>
      <w:pPr>
        <w:spacing w:line="360" w:lineRule="auto"/>
        <w:ind w:firstLine="3120" w:firstLineChars="1300"/>
        <w:rPr>
          <w:rFonts w:ascii="宋体" w:hAnsi="宋体"/>
        </w:rPr>
      </w:pPr>
    </w:p>
    <w:p>
      <w:pPr>
        <w:spacing w:line="360" w:lineRule="auto"/>
        <w:ind w:firstLine="3120" w:firstLineChars="1300"/>
        <w:rPr>
          <w:rFonts w:ascii="宋体" w:hAnsi="宋体"/>
        </w:rPr>
      </w:pPr>
    </w:p>
    <w:p>
      <w:pPr>
        <w:widowControl/>
        <w:snapToGrid w:val="0"/>
        <w:spacing w:line="360" w:lineRule="auto"/>
        <w:ind w:firstLine="803"/>
        <w:jc w:val="center"/>
        <w:outlineLvl w:val="0"/>
        <w:rPr>
          <w:rFonts w:ascii="宋体" w:hAnsi="宋体" w:cs="宋体"/>
          <w:b/>
          <w:smallCaps/>
          <w:color w:val="000000"/>
          <w:spacing w:val="20"/>
          <w:sz w:val="36"/>
          <w:szCs w:val="36"/>
        </w:rPr>
      </w:pPr>
    </w:p>
    <w:p>
      <w:pPr>
        <w:widowControl/>
        <w:snapToGrid w:val="0"/>
        <w:spacing w:line="360" w:lineRule="auto"/>
        <w:ind w:firstLine="803"/>
        <w:jc w:val="center"/>
        <w:outlineLvl w:val="0"/>
        <w:rPr>
          <w:rFonts w:ascii="宋体" w:hAnsi="宋体" w:cs="宋体"/>
          <w:b/>
          <w:smallCaps/>
          <w:color w:val="000000"/>
          <w:spacing w:val="20"/>
          <w:sz w:val="36"/>
          <w:szCs w:val="36"/>
        </w:rPr>
      </w:pPr>
    </w:p>
    <w:p>
      <w:pPr>
        <w:ind w:firstLine="723"/>
        <w:jc w:val="center"/>
        <w:rPr>
          <w:rStyle w:val="74"/>
          <w:b/>
          <w:color w:val="000000"/>
          <w:sz w:val="36"/>
          <w:szCs w:val="36"/>
        </w:rPr>
      </w:pPr>
      <w:r>
        <w:rPr>
          <w:rFonts w:hint="eastAsia"/>
          <w:b/>
          <w:sz w:val="36"/>
          <w:szCs w:val="36"/>
        </w:rPr>
        <w:t>监狱企业证明文件</w:t>
      </w:r>
    </w:p>
    <w:p>
      <w:pPr>
        <w:widowControl/>
        <w:spacing w:before="100" w:beforeAutospacing="1" w:after="100" w:afterAutospacing="1" w:line="480" w:lineRule="exact"/>
        <w:ind w:firstLine="480"/>
        <w:rPr>
          <w:rFonts w:asciiTheme="minorEastAsia" w:hAnsiTheme="minorEastAsia" w:eastAsiaTheme="minorEastAsia"/>
          <w:kern w:val="0"/>
        </w:rPr>
      </w:pPr>
      <w:r>
        <w:rPr>
          <w:rFonts w:hint="eastAsia" w:asciiTheme="minorEastAsia" w:hAnsiTheme="minorEastAsia" w:eastAsiaTheme="minorEastAsia"/>
          <w:kern w:val="0"/>
        </w:rPr>
        <w:t>投标人如属于监狱企业，须按照</w:t>
      </w:r>
      <w:r>
        <w:rPr>
          <w:rFonts w:asciiTheme="minorEastAsia" w:hAnsiTheme="minorEastAsia" w:eastAsiaTheme="minorEastAsia"/>
          <w:kern w:val="0"/>
        </w:rPr>
        <w:t>《</w:t>
      </w:r>
      <w:r>
        <w:rPr>
          <w:rFonts w:hint="eastAsia" w:asciiTheme="minorEastAsia" w:hAnsiTheme="minorEastAsia" w:eastAsiaTheme="minorEastAsia"/>
          <w:kern w:val="0"/>
        </w:rPr>
        <w:t>财政部 司法部关于政府采购支持监狱企业发展有关问题的通知</w:t>
      </w:r>
      <w:r>
        <w:rPr>
          <w:rFonts w:asciiTheme="minorEastAsia" w:hAnsiTheme="minorEastAsia" w:eastAsiaTheme="minorEastAsia"/>
          <w:kern w:val="0"/>
        </w:rPr>
        <w:t>》</w:t>
      </w:r>
      <w:r>
        <w:rPr>
          <w:rFonts w:hint="eastAsia" w:asciiTheme="minorEastAsia" w:hAnsiTheme="minorEastAsia" w:eastAsiaTheme="minorEastAsia"/>
          <w:kern w:val="0"/>
        </w:rPr>
        <w:t>（</w:t>
      </w:r>
      <w:r>
        <w:rPr>
          <w:rFonts w:asciiTheme="minorEastAsia" w:hAnsiTheme="minorEastAsia" w:eastAsiaTheme="minorEastAsia"/>
          <w:kern w:val="0"/>
        </w:rPr>
        <w:t>财库[201</w:t>
      </w:r>
      <w:r>
        <w:rPr>
          <w:rFonts w:hint="eastAsia" w:asciiTheme="minorEastAsia" w:hAnsiTheme="minorEastAsia" w:eastAsiaTheme="minorEastAsia"/>
          <w:kern w:val="0"/>
        </w:rPr>
        <w:t>4</w:t>
      </w:r>
      <w:r>
        <w:rPr>
          <w:rFonts w:asciiTheme="minorEastAsia" w:hAnsiTheme="minorEastAsia" w:eastAsiaTheme="minorEastAsia"/>
          <w:kern w:val="0"/>
        </w:rPr>
        <w:t>]</w:t>
      </w:r>
      <w:r>
        <w:rPr>
          <w:rFonts w:hint="eastAsia" w:asciiTheme="minorEastAsia" w:hAnsiTheme="minorEastAsia" w:eastAsiaTheme="minorEastAsia"/>
          <w:kern w:val="0"/>
        </w:rPr>
        <w:t>6</w:t>
      </w:r>
      <w:r>
        <w:rPr>
          <w:rFonts w:asciiTheme="minorEastAsia" w:hAnsiTheme="minorEastAsia" w:eastAsiaTheme="minorEastAsia"/>
          <w:kern w:val="0"/>
        </w:rPr>
        <w:t>8号</w:t>
      </w:r>
      <w:r>
        <w:rPr>
          <w:rFonts w:hint="eastAsia" w:asciiTheme="minorEastAsia" w:hAnsiTheme="minorEastAsia" w:eastAsiaTheme="minorEastAsia"/>
          <w:kern w:val="0"/>
        </w:rPr>
        <w:t>）提供相关证明文件。</w:t>
      </w: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widowControl/>
        <w:snapToGrid w:val="0"/>
        <w:spacing w:line="360" w:lineRule="auto"/>
        <w:ind w:firstLine="562"/>
        <w:outlineLvl w:val="1"/>
        <w:rPr>
          <w:rFonts w:ascii="宋体"/>
          <w:b/>
          <w:color w:val="000000"/>
          <w:sz w:val="28"/>
          <w:szCs w:val="28"/>
        </w:rPr>
      </w:pPr>
    </w:p>
    <w:p>
      <w:pPr>
        <w:spacing w:line="360" w:lineRule="auto"/>
        <w:ind w:firstLine="480"/>
      </w:pPr>
      <w:r>
        <w:rPr>
          <w:rFonts w:hint="eastAsia"/>
        </w:rPr>
        <w:t>注：1、</w:t>
      </w:r>
      <w:r>
        <w:rPr>
          <w:rFonts w:hint="eastAsia" w:ascii="宋体" w:hAnsi="宋体"/>
        </w:rPr>
        <w:t>若无此项内容，可不提供此函。</w:t>
      </w:r>
    </w:p>
    <w:p>
      <w:pPr>
        <w:ind w:firstLine="480"/>
        <w:jc w:val="center"/>
        <w:rPr>
          <w:rFonts w:ascii="宋体" w:hAnsi="宋体" w:cs="宋体"/>
          <w:bCs/>
        </w:rPr>
      </w:pPr>
    </w:p>
    <w:p>
      <w:pPr>
        <w:ind w:firstLine="480"/>
        <w:jc w:val="center"/>
        <w:rPr>
          <w:rFonts w:ascii="宋体" w:hAnsi="宋体" w:cs="宋体"/>
          <w:bCs/>
        </w:rPr>
      </w:pPr>
    </w:p>
    <w:p>
      <w:pPr>
        <w:ind w:firstLine="480"/>
        <w:jc w:val="center"/>
        <w:rPr>
          <w:rFonts w:ascii="宋体" w:hAnsi="宋体" w:cs="宋体"/>
          <w:bCs/>
        </w:rPr>
      </w:pPr>
    </w:p>
    <w:p>
      <w:pPr>
        <w:widowControl/>
        <w:snapToGrid w:val="0"/>
        <w:spacing w:line="360" w:lineRule="auto"/>
        <w:ind w:firstLine="0" w:firstLineChars="0"/>
        <w:jc w:val="center"/>
        <w:outlineLvl w:val="1"/>
        <w:rPr>
          <w:rFonts w:ascii="宋体"/>
          <w:b/>
          <w:sz w:val="36"/>
          <w:szCs w:val="36"/>
        </w:rPr>
      </w:pPr>
    </w:p>
    <w:p>
      <w:pPr>
        <w:widowControl/>
        <w:snapToGrid w:val="0"/>
        <w:spacing w:line="360" w:lineRule="auto"/>
        <w:ind w:firstLine="0" w:firstLineChars="0"/>
        <w:jc w:val="center"/>
        <w:outlineLvl w:val="1"/>
        <w:rPr>
          <w:rFonts w:ascii="宋体" w:hAnsi="宋体"/>
          <w:b/>
          <w:bCs/>
        </w:rPr>
      </w:pPr>
      <w:r>
        <w:rPr>
          <w:rFonts w:ascii="宋体"/>
          <w:b/>
          <w:sz w:val="36"/>
          <w:szCs w:val="36"/>
        </w:rPr>
        <w:br w:type="page"/>
      </w:r>
    </w:p>
    <w:p>
      <w:pPr>
        <w:pStyle w:val="5"/>
        <w:ind w:firstLine="640"/>
        <w:jc w:val="center"/>
        <w:rPr>
          <w:kern w:val="28"/>
        </w:rPr>
      </w:pPr>
      <w:bookmarkStart w:id="703" w:name="_Toc116654181"/>
      <w:r>
        <w:rPr>
          <w:rFonts w:hint="eastAsia"/>
          <w:kern w:val="28"/>
        </w:rPr>
        <w:t>第六部分  磋商及采购项目要求</w:t>
      </w:r>
      <w:bookmarkEnd w:id="703"/>
    </w:p>
    <w:p>
      <w:pPr>
        <w:pStyle w:val="405"/>
        <w:rPr>
          <w:b/>
        </w:rPr>
      </w:pPr>
      <w:bookmarkStart w:id="704" w:name="_Toc376936784"/>
      <w:bookmarkStart w:id="705" w:name="_Toc325726053"/>
      <w:bookmarkStart w:id="706" w:name="_Toc487188184"/>
      <w:bookmarkStart w:id="707" w:name="_Toc16755631"/>
      <w:bookmarkStart w:id="708" w:name="_Toc515972571"/>
      <w:r>
        <w:rPr>
          <w:rFonts w:hint="eastAsia"/>
          <w:b/>
        </w:rPr>
        <w:t>一、磋商</w:t>
      </w:r>
      <w:bookmarkEnd w:id="704"/>
      <w:bookmarkEnd w:id="705"/>
      <w:r>
        <w:rPr>
          <w:rFonts w:hint="eastAsia"/>
          <w:b/>
        </w:rPr>
        <w:t>内容</w:t>
      </w:r>
      <w:bookmarkEnd w:id="706"/>
      <w:bookmarkEnd w:id="707"/>
      <w:bookmarkEnd w:id="708"/>
    </w:p>
    <w:p>
      <w:pPr>
        <w:pStyle w:val="405"/>
        <w:rPr>
          <w:rFonts w:ascii="宋体" w:hAnsi="宋体" w:cs="宋体"/>
          <w:color w:val="000000"/>
        </w:rPr>
      </w:pPr>
      <w:bookmarkStart w:id="709" w:name="_Toc376936785"/>
      <w:bookmarkStart w:id="710" w:name="_Toc418665424"/>
      <w:bookmarkStart w:id="711" w:name="_Toc325726054"/>
      <w:r>
        <w:rPr>
          <w:rFonts w:hint="eastAsia" w:ascii="宋体" w:hAnsi="宋体" w:cs="Arial" w:eastAsiaTheme="minorEastAsia"/>
          <w:bCs/>
          <w:lang w:eastAsia="zh-CN"/>
        </w:rPr>
        <w:t>西宁市城中区人民法院配电室地基维修改造项目</w:t>
      </w:r>
      <w:r>
        <w:rPr>
          <w:rFonts w:hint="eastAsia" w:asciiTheme="minorEastAsia" w:hAnsiTheme="minorEastAsia" w:eastAsiaTheme="minorEastAsia"/>
          <w:bCs/>
        </w:rPr>
        <w:t>，</w:t>
      </w:r>
      <w:r>
        <w:rPr>
          <w:rFonts w:hint="eastAsia" w:ascii="宋体" w:hAnsi="宋体"/>
        </w:rPr>
        <w:t>该项目已具备施工条件，现组织磋商活动。详见工程量清单。</w:t>
      </w:r>
    </w:p>
    <w:bookmarkEnd w:id="709"/>
    <w:bookmarkEnd w:id="710"/>
    <w:bookmarkEnd w:id="711"/>
    <w:p>
      <w:pPr>
        <w:pStyle w:val="405"/>
        <w:rPr>
          <w:b/>
        </w:rPr>
      </w:pPr>
      <w:bookmarkStart w:id="712" w:name="_Toc487188185"/>
      <w:bookmarkStart w:id="713" w:name="_Toc416875920"/>
      <w:bookmarkStart w:id="714" w:name="_Toc16755632"/>
      <w:bookmarkStart w:id="715" w:name="_Toc323717386"/>
      <w:bookmarkStart w:id="716" w:name="_Toc515972572"/>
      <w:r>
        <w:rPr>
          <w:rFonts w:hint="eastAsia"/>
          <w:b/>
        </w:rPr>
        <w:t>二、工程量清单编制说明</w:t>
      </w:r>
      <w:bookmarkEnd w:id="712"/>
      <w:bookmarkEnd w:id="713"/>
      <w:bookmarkEnd w:id="714"/>
      <w:bookmarkEnd w:id="715"/>
      <w:bookmarkEnd w:id="716"/>
    </w:p>
    <w:p>
      <w:pPr>
        <w:pStyle w:val="405"/>
        <w:rPr>
          <w:rFonts w:ascii="宋体" w:hAnsi="宋体"/>
          <w:smallCaps/>
        </w:rPr>
      </w:pPr>
      <w:bookmarkStart w:id="717" w:name="_Toc489027260"/>
      <w:bookmarkStart w:id="718" w:name="_Toc515972573"/>
      <w:bookmarkStart w:id="719" w:name="_Toc16755633"/>
      <w:bookmarkStart w:id="720" w:name="_Toc489027335"/>
      <w:bookmarkStart w:id="721" w:name="_Toc487188186"/>
      <w:bookmarkStart w:id="722" w:name="_Toc416875921"/>
      <w:r>
        <w:rPr>
          <w:rFonts w:hint="eastAsia" w:ascii="宋体" w:hAnsi="宋体"/>
          <w:smallCaps/>
        </w:rPr>
        <w:t>1、工程概况：</w:t>
      </w:r>
      <w:bookmarkEnd w:id="717"/>
      <w:bookmarkEnd w:id="718"/>
      <w:bookmarkEnd w:id="719"/>
      <w:bookmarkEnd w:id="720"/>
    </w:p>
    <w:p>
      <w:pPr>
        <w:pStyle w:val="405"/>
        <w:rPr>
          <w:rFonts w:hint="eastAsia" w:ascii="宋体" w:hAnsi="宋体" w:cs="Arial"/>
          <w:bCs/>
          <w:highlight w:val="none"/>
          <w:lang w:eastAsia="zh-CN"/>
        </w:rPr>
      </w:pPr>
      <w:bookmarkStart w:id="723" w:name="_Toc489027337"/>
      <w:bookmarkStart w:id="724" w:name="_Toc16755634"/>
      <w:bookmarkStart w:id="725" w:name="_Toc489027262"/>
      <w:bookmarkStart w:id="726" w:name="_Toc515972575"/>
      <w:r>
        <w:rPr>
          <w:rFonts w:hint="eastAsia" w:ascii="宋体" w:hAnsi="宋体" w:cs="Arial"/>
          <w:bCs/>
          <w:highlight w:val="none"/>
          <w:lang w:eastAsia="zh-CN"/>
        </w:rPr>
        <w:t>西宁市城中区人民法院配电室地基维修改造项目</w:t>
      </w:r>
    </w:p>
    <w:p>
      <w:pPr>
        <w:pStyle w:val="405"/>
        <w:rPr>
          <w:rFonts w:ascii="宋体" w:hAnsi="宋体"/>
          <w:smallCaps/>
        </w:rPr>
      </w:pPr>
      <w:r>
        <w:rPr>
          <w:rFonts w:hint="eastAsia" w:ascii="宋体" w:hAnsi="宋体"/>
          <w:smallCaps/>
        </w:rPr>
        <w:t>2、工程磋商采购范围：</w:t>
      </w:r>
      <w:bookmarkEnd w:id="723"/>
      <w:bookmarkEnd w:id="724"/>
      <w:bookmarkEnd w:id="725"/>
      <w:bookmarkEnd w:id="726"/>
    </w:p>
    <w:p>
      <w:pPr>
        <w:pStyle w:val="405"/>
        <w:rPr>
          <w:rFonts w:ascii="宋体" w:hAnsi="宋体"/>
          <w:smallCaps/>
        </w:rPr>
      </w:pPr>
      <w:bookmarkStart w:id="727" w:name="_Toc16755635"/>
      <w:r>
        <w:rPr>
          <w:rFonts w:hint="eastAsia" w:ascii="宋体" w:hAnsi="宋体"/>
          <w:smallCaps/>
        </w:rPr>
        <w:t>具体内容详见工程量清单</w:t>
      </w:r>
      <w:bookmarkEnd w:id="727"/>
    </w:p>
    <w:p>
      <w:pPr>
        <w:pStyle w:val="405"/>
        <w:rPr>
          <w:rFonts w:ascii="宋体" w:hAnsi="宋体"/>
          <w:smallCaps/>
        </w:rPr>
      </w:pPr>
      <w:bookmarkStart w:id="728" w:name="_Toc489027264"/>
      <w:bookmarkStart w:id="729" w:name="_Toc489027339"/>
      <w:bookmarkStart w:id="730" w:name="_Toc16755636"/>
      <w:bookmarkStart w:id="731" w:name="_Toc515972577"/>
      <w:r>
        <w:rPr>
          <w:rFonts w:hint="eastAsia" w:ascii="宋体" w:hAnsi="宋体"/>
          <w:smallCaps/>
        </w:rPr>
        <w:t>3、 工程量清单编制依据：</w:t>
      </w:r>
      <w:bookmarkEnd w:id="728"/>
      <w:bookmarkEnd w:id="729"/>
      <w:bookmarkEnd w:id="730"/>
      <w:bookmarkEnd w:id="731"/>
    </w:p>
    <w:p>
      <w:pPr>
        <w:pStyle w:val="405"/>
        <w:rPr>
          <w:rFonts w:ascii="宋体" w:hAnsi="宋体"/>
          <w:smallCaps/>
        </w:rPr>
      </w:pPr>
      <w:bookmarkStart w:id="732" w:name="_Toc515972578"/>
      <w:bookmarkStart w:id="733" w:name="_Toc16755637"/>
      <w:bookmarkStart w:id="734" w:name="_Toc489027265"/>
      <w:bookmarkStart w:id="735" w:name="_Toc489027340"/>
      <w:bookmarkStart w:id="736" w:name="_Toc489455962"/>
      <w:r>
        <w:rPr>
          <w:rFonts w:hint="eastAsia" w:ascii="宋体" w:hAnsi="宋体"/>
          <w:smallCaps/>
        </w:rPr>
        <w:t>3.1采购人提供的改造内容及工程量；</w:t>
      </w:r>
      <w:bookmarkEnd w:id="732"/>
      <w:bookmarkEnd w:id="733"/>
      <w:bookmarkEnd w:id="734"/>
      <w:bookmarkEnd w:id="735"/>
      <w:bookmarkEnd w:id="736"/>
    </w:p>
    <w:p>
      <w:pPr>
        <w:pStyle w:val="405"/>
        <w:rPr>
          <w:rFonts w:ascii="宋体" w:hAnsi="宋体"/>
          <w:smallCaps/>
        </w:rPr>
      </w:pPr>
      <w:bookmarkStart w:id="737" w:name="_Toc515972580"/>
      <w:bookmarkStart w:id="738" w:name="_Toc489027267"/>
      <w:bookmarkStart w:id="739" w:name="_Toc489455964"/>
      <w:bookmarkStart w:id="740" w:name="_Toc16755638"/>
      <w:bookmarkStart w:id="741" w:name="_Toc489027342"/>
      <w:r>
        <w:rPr>
          <w:rFonts w:hint="eastAsia" w:ascii="宋体" w:hAnsi="宋体"/>
          <w:smallCaps/>
        </w:rPr>
        <w:t>3.2 措施项目中各项费用根据该工程情况和有关规定磋商供应商自行报价。</w:t>
      </w:r>
      <w:bookmarkEnd w:id="737"/>
      <w:bookmarkEnd w:id="738"/>
      <w:bookmarkEnd w:id="739"/>
      <w:bookmarkEnd w:id="740"/>
      <w:bookmarkEnd w:id="741"/>
    </w:p>
    <w:p>
      <w:pPr>
        <w:pStyle w:val="405"/>
        <w:rPr>
          <w:b/>
        </w:rPr>
      </w:pPr>
      <w:bookmarkStart w:id="742" w:name="_Toc489027270"/>
      <w:bookmarkStart w:id="743" w:name="_Toc16755639"/>
      <w:bookmarkStart w:id="744" w:name="_Toc489027345"/>
      <w:bookmarkStart w:id="745" w:name="_Toc489455967"/>
      <w:bookmarkStart w:id="746" w:name="_Toc515972583"/>
      <w:r>
        <w:rPr>
          <w:rFonts w:hint="eastAsia"/>
          <w:b/>
        </w:rPr>
        <w:t>三、磋商报价说明</w:t>
      </w:r>
      <w:bookmarkEnd w:id="721"/>
      <w:bookmarkEnd w:id="722"/>
      <w:bookmarkEnd w:id="742"/>
      <w:bookmarkEnd w:id="743"/>
      <w:bookmarkEnd w:id="744"/>
      <w:bookmarkEnd w:id="745"/>
      <w:bookmarkEnd w:id="746"/>
    </w:p>
    <w:p>
      <w:pPr>
        <w:pStyle w:val="405"/>
        <w:rPr>
          <w:rFonts w:ascii="宋体" w:hAnsi="宋体"/>
        </w:rPr>
      </w:pPr>
      <w:r>
        <w:rPr>
          <w:rFonts w:hint="eastAsia" w:ascii="宋体" w:hAnsi="宋体"/>
        </w:rPr>
        <w:t>磋商报价应根据磋商文件中的有关计价要求，并按照下列依据自主报价。</w:t>
      </w:r>
    </w:p>
    <w:p>
      <w:pPr>
        <w:pStyle w:val="405"/>
        <w:rPr>
          <w:rFonts w:ascii="宋体" w:hAnsi="宋体"/>
        </w:rPr>
      </w:pPr>
      <w:r>
        <w:rPr>
          <w:rFonts w:hint="eastAsia" w:ascii="宋体" w:hAnsi="宋体"/>
        </w:rPr>
        <w:t>1.工程量清单中的每一子目须填入单价或价格，且只允许有一个报价。</w:t>
      </w:r>
    </w:p>
    <w:p>
      <w:pPr>
        <w:pStyle w:val="405"/>
        <w:rPr>
          <w:rFonts w:ascii="宋体" w:hAnsi="宋体"/>
        </w:rPr>
      </w:pPr>
      <w:r>
        <w:rPr>
          <w:rFonts w:hint="eastAsia" w:ascii="宋体" w:hAnsi="宋体"/>
        </w:rPr>
        <w:t>2.工程量清单成交价的单价或金额，应包括所需的人工费、材料和施工机具使用费和企业管理费、利润以及一定范围内的风险费用等。</w:t>
      </w:r>
    </w:p>
    <w:p>
      <w:pPr>
        <w:pStyle w:val="405"/>
        <w:rPr>
          <w:rFonts w:ascii="宋体" w:hAnsi="宋体"/>
        </w:rPr>
      </w:pPr>
      <w:r>
        <w:rPr>
          <w:rFonts w:hint="eastAsia" w:ascii="宋体" w:hAnsi="宋体"/>
        </w:rPr>
        <w:t>3. 工程量清单中磋商供应商没有填入单价或价格的子目，其费用视为已分摊在工程量清单中其他相关子目的单价或价格之中。</w:t>
      </w:r>
    </w:p>
    <w:p>
      <w:pPr>
        <w:pStyle w:val="405"/>
        <w:rPr>
          <w:rFonts w:ascii="宋体" w:hAnsi="宋体"/>
        </w:rPr>
      </w:pPr>
      <w:r>
        <w:rPr>
          <w:rFonts w:hint="eastAsia" w:ascii="宋体" w:hAnsi="宋体"/>
        </w:rPr>
        <w:t>4.参加磋商的供应商必须对磋商文件工程量清单内容全部磋商，不能拆分、少报或改变工程量清单编码、名称和数量。暂估价严格按工程量清单编制说明列入，否则，视为无效磋商响应。</w:t>
      </w:r>
    </w:p>
    <w:p>
      <w:pPr>
        <w:pStyle w:val="405"/>
      </w:pPr>
      <w:r>
        <w:rPr>
          <w:rFonts w:hint="eastAsia" w:ascii="宋体" w:hAnsi="宋体"/>
        </w:rPr>
        <w:t>5.磋商文件规定的采购预算额度为采购控制价，参加磋商的供应商报价不得</w:t>
      </w:r>
      <w:r>
        <w:rPr>
          <w:rFonts w:hint="eastAsia"/>
        </w:rPr>
        <w:t>超出此价格，否则，磋商响应无效。</w:t>
      </w:r>
    </w:p>
    <w:p>
      <w:pPr>
        <w:pStyle w:val="405"/>
        <w:rPr>
          <w:b/>
        </w:rPr>
      </w:pPr>
      <w:bookmarkStart w:id="747" w:name="_Toc489027271"/>
      <w:bookmarkStart w:id="748" w:name="_Toc416875922"/>
      <w:bookmarkStart w:id="749" w:name="_Toc489027346"/>
      <w:bookmarkStart w:id="750" w:name="_Toc487188187"/>
      <w:bookmarkStart w:id="751" w:name="_Toc16755640"/>
      <w:bookmarkStart w:id="752" w:name="_Toc515972584"/>
      <w:r>
        <w:rPr>
          <w:rFonts w:hint="eastAsia"/>
          <w:b/>
        </w:rPr>
        <w:t>四、技术标准和要求</w:t>
      </w:r>
      <w:bookmarkEnd w:id="747"/>
      <w:bookmarkEnd w:id="748"/>
      <w:bookmarkEnd w:id="749"/>
      <w:bookmarkEnd w:id="750"/>
      <w:bookmarkEnd w:id="751"/>
      <w:bookmarkEnd w:id="752"/>
    </w:p>
    <w:p>
      <w:pPr>
        <w:pStyle w:val="405"/>
        <w:rPr>
          <w:rFonts w:ascii="宋体" w:hAnsi="宋体"/>
        </w:rPr>
      </w:pPr>
      <w:r>
        <w:rPr>
          <w:rFonts w:hint="eastAsia" w:ascii="宋体" w:hAnsi="宋体"/>
        </w:rPr>
        <w:t>1、工程建设条件：现场已具备施工条件。</w:t>
      </w:r>
      <w:bookmarkStart w:id="753" w:name="_Toc194999249"/>
      <w:bookmarkStart w:id="754" w:name="_Toc201287631"/>
      <w:bookmarkStart w:id="755" w:name="_Toc323226255"/>
      <w:bookmarkStart w:id="756" w:name="_Toc30386154"/>
      <w:bookmarkStart w:id="757" w:name="_Toc49912620"/>
    </w:p>
    <w:p>
      <w:pPr>
        <w:pStyle w:val="405"/>
        <w:rPr>
          <w:rFonts w:ascii="宋体" w:hAnsi="宋体"/>
          <w:highlight w:val="none"/>
        </w:rPr>
      </w:pPr>
      <w:r>
        <w:rPr>
          <w:rFonts w:hint="eastAsia" w:ascii="宋体" w:hAnsi="宋体"/>
          <w:highlight w:val="none"/>
        </w:rPr>
        <w:t>2、工程建设要求</w:t>
      </w:r>
      <w:bookmarkEnd w:id="753"/>
      <w:bookmarkEnd w:id="754"/>
      <w:bookmarkEnd w:id="755"/>
      <w:bookmarkEnd w:id="756"/>
      <w:bookmarkEnd w:id="757"/>
      <w:r>
        <w:rPr>
          <w:rFonts w:hint="eastAsia" w:ascii="宋体" w:hAnsi="宋体"/>
          <w:highlight w:val="none"/>
        </w:rPr>
        <w:t>：</w:t>
      </w:r>
    </w:p>
    <w:p>
      <w:pPr>
        <w:pStyle w:val="405"/>
        <w:rPr>
          <w:rFonts w:ascii="宋体" w:hAnsi="宋体"/>
          <w:highlight w:val="none"/>
        </w:rPr>
      </w:pPr>
      <w:r>
        <w:rPr>
          <w:rFonts w:hint="eastAsia" w:ascii="宋体" w:hAnsi="宋体"/>
          <w:highlight w:val="none"/>
        </w:rPr>
        <w:t>（1）质量要求：一次性交验合格</w:t>
      </w:r>
      <w:r>
        <w:rPr>
          <w:rFonts w:ascii="宋体" w:hAnsi="宋体"/>
          <w:highlight w:val="none"/>
        </w:rPr>
        <w:t>。</w:t>
      </w:r>
    </w:p>
    <w:p>
      <w:pPr>
        <w:pStyle w:val="405"/>
        <w:rPr>
          <w:rFonts w:hint="default" w:ascii="宋体" w:hAnsi="宋体" w:eastAsia="宋体"/>
          <w:highlight w:val="none"/>
          <w:lang w:val="en-US" w:eastAsia="zh-CN"/>
        </w:rPr>
      </w:pPr>
      <w:r>
        <w:rPr>
          <w:rFonts w:hint="eastAsia" w:ascii="宋体" w:hAnsi="宋体"/>
          <w:highlight w:val="none"/>
        </w:rPr>
        <w:t>（2）施工工期：</w:t>
      </w:r>
      <w:r>
        <w:rPr>
          <w:rFonts w:hint="eastAsia" w:ascii="宋体" w:hAnsi="宋体"/>
          <w:highlight w:val="none"/>
          <w:lang w:val="en-US" w:eastAsia="zh-CN"/>
        </w:rPr>
        <w:t>30</w:t>
      </w:r>
      <w:r>
        <w:rPr>
          <w:rFonts w:hint="eastAsia" w:ascii="宋体" w:hAnsi="宋体"/>
          <w:highlight w:val="none"/>
          <w:lang w:eastAsia="zh-CN"/>
        </w:rPr>
        <w:t>日历天。</w:t>
      </w:r>
    </w:p>
    <w:p>
      <w:pPr>
        <w:spacing w:line="360" w:lineRule="auto"/>
        <w:ind w:firstLine="480"/>
        <w:rPr>
          <w:rFonts w:hint="eastAsia" w:ascii="宋体" w:hAnsi="宋体"/>
          <w:highlight w:val="none"/>
        </w:rPr>
      </w:pPr>
      <w:r>
        <w:rPr>
          <w:rFonts w:hint="eastAsia" w:ascii="宋体" w:hAnsi="宋体"/>
          <w:highlight w:val="none"/>
        </w:rPr>
        <w:t>（3）付款方式：</w:t>
      </w:r>
      <w:r>
        <w:rPr>
          <w:rFonts w:hint="eastAsia" w:ascii="宋体" w:hAnsi="宋体" w:cs="Times New Roman"/>
          <w:highlight w:val="none"/>
        </w:rPr>
        <w:t>合同签订</w:t>
      </w:r>
      <w:r>
        <w:rPr>
          <w:rFonts w:hint="eastAsia" w:ascii="宋体" w:hAnsi="宋体" w:cs="Times New Roman"/>
          <w:highlight w:val="none"/>
          <w:lang w:val="en-US" w:eastAsia="zh-CN"/>
        </w:rPr>
        <w:t>后，甲方向乙方</w:t>
      </w:r>
      <w:r>
        <w:rPr>
          <w:rFonts w:hint="eastAsia" w:ascii="宋体" w:hAnsi="宋体" w:cs="Times New Roman"/>
          <w:highlight w:val="none"/>
        </w:rPr>
        <w:t>预付合同价款的的30%作为工程预付款</w:t>
      </w:r>
      <w:r>
        <w:rPr>
          <w:rFonts w:hint="eastAsia" w:ascii="宋体" w:hAnsi="宋体" w:cs="Times New Roman"/>
          <w:highlight w:val="none"/>
          <w:lang w:val="en-US" w:eastAsia="zh-CN"/>
        </w:rPr>
        <w:t>，</w:t>
      </w:r>
      <w:r>
        <w:rPr>
          <w:rFonts w:hint="eastAsia" w:ascii="宋体" w:hAnsi="宋体" w:cs="Times New Roman"/>
          <w:highlight w:val="none"/>
        </w:rPr>
        <w:t>待项目</w:t>
      </w:r>
      <w:r>
        <w:rPr>
          <w:rFonts w:hint="eastAsia" w:ascii="宋体" w:hAnsi="宋体" w:cs="Times New Roman"/>
          <w:highlight w:val="none"/>
          <w:lang w:val="en-US" w:eastAsia="zh-CN"/>
        </w:rPr>
        <w:t>竣工验收合格后甲方向乙方</w:t>
      </w:r>
      <w:r>
        <w:rPr>
          <w:rFonts w:hint="eastAsia" w:ascii="宋体" w:hAnsi="宋体" w:cs="Times New Roman"/>
          <w:highlight w:val="none"/>
        </w:rPr>
        <w:t>支付合同价款的</w:t>
      </w:r>
      <w:r>
        <w:rPr>
          <w:rFonts w:hint="eastAsia" w:ascii="宋体" w:hAnsi="宋体" w:cs="Times New Roman"/>
          <w:highlight w:val="none"/>
          <w:lang w:val="en-US" w:eastAsia="zh-CN"/>
        </w:rPr>
        <w:t>70</w:t>
      </w:r>
      <w:r>
        <w:rPr>
          <w:rFonts w:hint="eastAsia" w:ascii="宋体" w:hAnsi="宋体" w:cs="Times New Roman"/>
          <w:highlight w:val="none"/>
        </w:rPr>
        <w:t>%。</w:t>
      </w:r>
    </w:p>
    <w:p>
      <w:pPr>
        <w:spacing w:line="360" w:lineRule="auto"/>
        <w:ind w:firstLine="480"/>
        <w:rPr>
          <w:rFonts w:ascii="宋体" w:hAnsi="宋体"/>
          <w:highlight w:val="none"/>
        </w:rPr>
      </w:pPr>
      <w:r>
        <w:rPr>
          <w:rFonts w:hint="eastAsia" w:ascii="宋体" w:hAnsi="宋体"/>
          <w:highlight w:val="none"/>
        </w:rPr>
        <w:t>（4）质保期：</w:t>
      </w:r>
      <w:r>
        <w:rPr>
          <w:rFonts w:hint="eastAsia" w:ascii="宋体" w:hAnsi="宋体"/>
          <w:highlight w:val="none"/>
          <w:lang w:val="en-US" w:eastAsia="zh-CN"/>
        </w:rPr>
        <w:t>1年</w:t>
      </w:r>
      <w:r>
        <w:rPr>
          <w:rFonts w:ascii="宋体" w:hAnsi="宋体"/>
          <w:highlight w:val="none"/>
        </w:rPr>
        <w:t>。</w:t>
      </w:r>
    </w:p>
    <w:p>
      <w:pPr>
        <w:pStyle w:val="405"/>
        <w:rPr>
          <w:rFonts w:ascii="宋体" w:hAnsi="宋体"/>
          <w:highlight w:val="none"/>
        </w:rPr>
      </w:pPr>
      <w:r>
        <w:rPr>
          <w:rFonts w:hint="eastAsia" w:ascii="宋体" w:hAnsi="宋体"/>
          <w:highlight w:val="none"/>
        </w:rPr>
        <w:t>（5）该工程不得分包、转包。</w:t>
      </w:r>
    </w:p>
    <w:p>
      <w:pPr>
        <w:pStyle w:val="405"/>
        <w:rPr>
          <w:rFonts w:ascii="宋体" w:hAnsi="宋体"/>
        </w:rPr>
      </w:pPr>
    </w:p>
    <w:p>
      <w:pPr>
        <w:pStyle w:val="405"/>
        <w:rPr>
          <w:rFonts w:ascii="宋体"/>
          <w:b/>
          <w:kern w:val="28"/>
          <w:sz w:val="36"/>
          <w:szCs w:val="20"/>
        </w:rPr>
      </w:pPr>
      <w:bookmarkStart w:id="758" w:name="_Toc515972585"/>
    </w:p>
    <w:p>
      <w:pPr>
        <w:pStyle w:val="405"/>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ind w:firstLine="2711" w:firstLineChars="750"/>
        <w:rPr>
          <w:rFonts w:ascii="宋体"/>
          <w:b/>
          <w:kern w:val="28"/>
          <w:sz w:val="36"/>
          <w:szCs w:val="20"/>
        </w:rPr>
      </w:pPr>
    </w:p>
    <w:p>
      <w:pPr>
        <w:pStyle w:val="73"/>
        <w:rPr>
          <w:rFonts w:ascii="宋体"/>
          <w:b/>
          <w:kern w:val="28"/>
          <w:sz w:val="36"/>
          <w:szCs w:val="20"/>
        </w:rPr>
      </w:pPr>
    </w:p>
    <w:p>
      <w:pPr>
        <w:pStyle w:val="73"/>
        <w:rPr>
          <w:rFonts w:ascii="宋体"/>
          <w:b/>
          <w:kern w:val="28"/>
          <w:sz w:val="36"/>
          <w:szCs w:val="20"/>
        </w:rPr>
      </w:pPr>
    </w:p>
    <w:p>
      <w:pPr>
        <w:pStyle w:val="73"/>
        <w:rPr>
          <w:rFonts w:ascii="宋体"/>
          <w:b/>
          <w:kern w:val="28"/>
          <w:sz w:val="36"/>
          <w:szCs w:val="20"/>
        </w:rPr>
      </w:pPr>
    </w:p>
    <w:p>
      <w:pPr>
        <w:ind w:firstLine="2711" w:firstLineChars="750"/>
        <w:rPr>
          <w:rFonts w:ascii="宋体"/>
          <w:b/>
          <w:kern w:val="28"/>
          <w:sz w:val="36"/>
          <w:szCs w:val="20"/>
        </w:rPr>
      </w:pPr>
    </w:p>
    <w:p>
      <w:pPr>
        <w:ind w:firstLine="0" w:firstLineChars="0"/>
        <w:rPr>
          <w:rFonts w:ascii="宋体"/>
          <w:b/>
          <w:kern w:val="28"/>
          <w:sz w:val="36"/>
          <w:szCs w:val="20"/>
        </w:rPr>
      </w:pPr>
    </w:p>
    <w:p>
      <w:pPr>
        <w:pStyle w:val="2"/>
        <w:rPr>
          <w:rFonts w:ascii="宋体"/>
          <w:b/>
          <w:kern w:val="28"/>
          <w:sz w:val="36"/>
          <w:szCs w:val="20"/>
        </w:rPr>
      </w:pPr>
    </w:p>
    <w:p>
      <w:pPr>
        <w:pStyle w:val="3"/>
        <w:rPr>
          <w:rFonts w:ascii="宋体"/>
          <w:b/>
          <w:kern w:val="28"/>
          <w:sz w:val="36"/>
          <w:szCs w:val="20"/>
        </w:rPr>
      </w:pPr>
    </w:p>
    <w:p>
      <w:pPr>
        <w:rPr>
          <w:rFonts w:ascii="宋体"/>
          <w:b/>
          <w:kern w:val="28"/>
          <w:sz w:val="36"/>
          <w:szCs w:val="20"/>
        </w:rPr>
      </w:pPr>
    </w:p>
    <w:p>
      <w:pPr>
        <w:pStyle w:val="2"/>
        <w:ind w:left="0" w:leftChars="0" w:firstLine="0" w:firstLineChars="0"/>
      </w:pPr>
    </w:p>
    <w:p>
      <w:pPr>
        <w:ind w:firstLine="2711" w:firstLineChars="750"/>
        <w:rPr>
          <w:rFonts w:ascii="宋体"/>
          <w:b/>
          <w:kern w:val="28"/>
          <w:sz w:val="36"/>
          <w:szCs w:val="20"/>
        </w:rPr>
      </w:pPr>
    </w:p>
    <w:p>
      <w:pPr>
        <w:pStyle w:val="5"/>
        <w:numPr>
          <w:ilvl w:val="0"/>
          <w:numId w:val="2"/>
        </w:numPr>
        <w:ind w:firstLine="560"/>
        <w:jc w:val="center"/>
      </w:pPr>
      <w:bookmarkStart w:id="759" w:name="_Toc116654182"/>
      <w:r>
        <w:rPr>
          <w:rFonts w:hint="eastAsia"/>
          <w:color w:val="auto"/>
          <w:kern w:val="28"/>
        </w:rPr>
        <w:t xml:space="preserve"> 工程量清</w:t>
      </w:r>
      <w:bookmarkEnd w:id="758"/>
      <w:bookmarkEnd w:id="759"/>
      <w:bookmarkStart w:id="760" w:name="page1"/>
      <w:bookmarkEnd w:id="760"/>
      <w:r>
        <w:rPr>
          <w:rFonts w:hint="eastAsia"/>
          <w:color w:val="auto"/>
          <w:kern w:val="28"/>
        </w:rPr>
        <w:t>单</w:t>
      </w:r>
      <w:bookmarkStart w:id="761" w:name="page3"/>
      <w:bookmarkEnd w:id="761"/>
      <w:bookmarkStart w:id="762" w:name="page2"/>
      <w:bookmarkEnd w:id="762"/>
    </w:p>
    <w:p>
      <w:pPr>
        <w:rPr>
          <w:rFonts w:hint="eastAsia"/>
          <w:color w:val="auto"/>
          <w:kern w:val="28"/>
        </w:rPr>
      </w:pPr>
    </w:p>
    <w:p>
      <w:pPr>
        <w:pStyle w:val="73"/>
        <w:rPr>
          <w:rFonts w:hint="eastAsia"/>
          <w:color w:val="auto"/>
          <w:kern w:val="28"/>
        </w:rPr>
      </w:pPr>
    </w:p>
    <w:p>
      <w:pPr>
        <w:pStyle w:val="73"/>
        <w:rPr>
          <w:rFonts w:hint="eastAsia"/>
          <w:color w:val="auto"/>
          <w:kern w:val="28"/>
        </w:rPr>
      </w:pPr>
    </w:p>
    <w:p>
      <w:pPr>
        <w:bidi w:val="0"/>
        <w:rPr>
          <w:rFonts w:hint="default" w:ascii="宋体"/>
          <w:b/>
          <w:kern w:val="28"/>
          <w:sz w:val="36"/>
          <w:szCs w:val="20"/>
          <w:lang w:val="en-US"/>
        </w:rPr>
      </w:pPr>
      <w:r>
        <w:rPr>
          <w:rFonts w:hint="eastAsia"/>
          <w:color w:val="auto"/>
          <w:kern w:val="28"/>
          <w:lang w:val="en-US" w:eastAsia="zh-CN"/>
        </w:rPr>
        <w:t>详见附件：工程量清单</w:t>
      </w:r>
      <w:bookmarkStart w:id="763" w:name="page4"/>
      <w:bookmarkEnd w:id="763"/>
      <w:bookmarkStart w:id="764" w:name="page46"/>
      <w:bookmarkEnd w:id="764"/>
      <w:r>
        <w:rPr>
          <w:rFonts w:hint="eastAsia" w:ascii="宋体" w:hAnsi="宋体" w:cs="Arial"/>
          <w:bCs/>
          <w:lang w:eastAsia="zh-CN"/>
        </w:rPr>
        <w:t>西宁市城中区人民法院配电室地基维修改造项目</w:t>
      </w:r>
    </w:p>
    <w:sectPr>
      <w:headerReference r:id="rId11" w:type="default"/>
      <w:footerReference r:id="rId12" w:type="default"/>
      <w:pgSz w:w="11906" w:h="16838"/>
      <w:pgMar w:top="1361" w:right="1247" w:bottom="1361"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Arial Narrow">
    <w:altName w:val="Arial"/>
    <w:panose1 w:val="020B0606020202030204"/>
    <w:charset w:val="00"/>
    <w:family w:val="swiss"/>
    <w:pitch w:val="default"/>
    <w:sig w:usb0="00000000" w:usb1="00000000" w:usb2="00000000" w:usb3="00000000" w:csb0="0000009F" w:csb1="0000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Adobe 黑体 Std R">
    <w:altName w:val="黑体"/>
    <w:panose1 w:val="020B0400000000000000"/>
    <w:charset w:val="86"/>
    <w:family w:val="swiss"/>
    <w:pitch w:val="default"/>
    <w:sig w:usb0="00000000" w:usb1="00000000" w:usb2="00000016" w:usb3="00000000" w:csb0="00060007" w:csb1="00000000"/>
  </w:font>
  <w:font w:name="??">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y="1"/>
      <w:ind w:firstLine="360"/>
      <w:rPr>
        <w:rStyle w:val="67"/>
      </w:rPr>
    </w:pPr>
    <w:r>
      <w:rPr>
        <w:rStyle w:val="67"/>
      </w:rPr>
      <w:fldChar w:fldCharType="begin"/>
    </w:r>
    <w:r>
      <w:rPr>
        <w:rStyle w:val="67"/>
      </w:rPr>
      <w:instrText xml:space="preserve">PAGE  </w:instrText>
    </w:r>
    <w:r>
      <w:rPr>
        <w:rStyle w:val="67"/>
      </w:rPr>
      <w:fldChar w:fldCharType="end"/>
    </w:r>
  </w:p>
  <w:p>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ind w:firstLine="36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h/vfK8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h/vfK8BAABL&#10;AwAADgAAAAAAAAABACAAAAAeAQAAZHJzL2Uyb0RvYy54bWxQSwUGAAAAAAYABgBZAQAAPwUAAAAA&#10;">
              <v:fill on="f" focussize="0,0"/>
              <v:stroke on="f"/>
              <v:imagedata o:title=""/>
              <o:lock v:ext="edit" aspectratio="f"/>
              <v:textbox inset="0mm,0mm,0mm,0mm" style="mso-fit-shape-to-text:t;">
                <w:txbxContent>
                  <w:p>
                    <w:pPr>
                      <w:pStyle w:val="37"/>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7"/>
                            <w:ind w:firstLine="360"/>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0ljK8BAABMAwAADgAAAGRycy9lMm9Eb2MueG1srVPNahsxEL4H8g5C&#10;91hrE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nJTjFme0//lj/+t1//KdzHJ/+hBrTHsKmJiGj37AOY/+iM4se1Bg8xcF&#10;EYxjp3en7sohEZEfzWfzeYUhgbHxgvjs/DxATJ+ktyQbDQUcX+kq336O6ZA6puRqzt9rY8oIjfvL&#10;gZjZwzL3A8dspWE1HAWtfLtDPT1OvqEOV5MS8+CwsXlJRgNGYzUamwB63SG1aeEVw+0mIYnCLVc4&#10;wB4L48iKuuN65Z34816yzj/B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8A0ljK8BAABM&#10;AwAADgAAAAAAAAABACAAAAAeAQAAZHJzL2Uyb0RvYy54bWxQSwUGAAAAAAYABgBZAQAAPwUAAAAA&#10;">
              <v:fill on="f" focussize="0,0"/>
              <v:stroke on="f"/>
              <v:imagedata o:title=""/>
              <o:lock v:ext="edit" aspectratio="f"/>
              <v:textbox inset="0mm,0mm,0mm,0mm" style="mso-fit-shape-to-text:t;">
                <w:txbxContent>
                  <w:p>
                    <w:pPr>
                      <w:pStyle w:val="37"/>
                      <w:ind w:firstLine="36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52450" cy="1828800"/>
              <wp:effectExtent l="0" t="0" r="0" b="0"/>
              <wp:wrapNone/>
              <wp:docPr id="51" name="文本框 3"/>
              <wp:cNvGraphicFramePr/>
              <a:graphic xmlns:a="http://schemas.openxmlformats.org/drawingml/2006/main">
                <a:graphicData uri="http://schemas.microsoft.com/office/word/2010/wordprocessingShape">
                  <wps:wsp>
                    <wps:cNvSpPr txBox="1"/>
                    <wps:spPr>
                      <a:xfrm>
                        <a:off x="0" y="0"/>
                        <a:ext cx="552450" cy="1828800"/>
                      </a:xfrm>
                      <a:prstGeom prst="rect">
                        <a:avLst/>
                      </a:prstGeom>
                      <a:noFill/>
                      <a:ln>
                        <a:noFill/>
                      </a:ln>
                    </wps:spPr>
                    <wps:txbx>
                      <w:txbxContent>
                        <w:p>
                          <w:pPr>
                            <w:pStyle w:val="37"/>
                            <w:ind w:firstLine="422"/>
                            <w:jc w:val="both"/>
                          </w:pPr>
                          <w:r>
                            <w:rPr>
                              <w:rFonts w:ascii="黑体" w:hAnsi="黑体" w:eastAsia="黑体"/>
                              <w:b/>
                              <w:sz w:val="21"/>
                              <w:szCs w:val="21"/>
                            </w:rPr>
                            <w:fldChar w:fldCharType="begin"/>
                          </w:r>
                          <w:r>
                            <w:rPr>
                              <w:rFonts w:ascii="黑体" w:hAnsi="黑体" w:eastAsia="黑体"/>
                              <w:b/>
                              <w:sz w:val="21"/>
                              <w:szCs w:val="21"/>
                            </w:rPr>
                            <w:instrText xml:space="preserve"> PAGE   \* MERGEFORMAT </w:instrText>
                          </w:r>
                          <w:r>
                            <w:rPr>
                              <w:rFonts w:ascii="黑体" w:hAnsi="黑体" w:eastAsia="黑体"/>
                              <w:b/>
                              <w:sz w:val="21"/>
                              <w:szCs w:val="21"/>
                            </w:rPr>
                            <w:fldChar w:fldCharType="separate"/>
                          </w:r>
                          <w:r>
                            <w:rPr>
                              <w:rFonts w:ascii="黑体" w:hAnsi="黑体" w:eastAsia="黑体"/>
                              <w:b/>
                              <w:sz w:val="21"/>
                              <w:szCs w:val="21"/>
                              <w:lang w:val="zh-CN"/>
                            </w:rPr>
                            <w:t>143</w:t>
                          </w:r>
                          <w:r>
                            <w:rPr>
                              <w:rFonts w:ascii="黑体" w:hAnsi="黑体" w:eastAsia="黑体"/>
                              <w:b/>
                              <w:sz w:val="21"/>
                              <w:szCs w:val="21"/>
                            </w:rPr>
                            <w:fldChar w:fldCharType="end"/>
                          </w:r>
                        </w:p>
                      </w:txbxContent>
                    </wps:txbx>
                    <wps:bodyPr wrap="square" lIns="0" tIns="0" rIns="0" bIns="0" upright="1">
                      <a:spAutoFit/>
                    </wps:bodyPr>
                  </wps:wsp>
                </a:graphicData>
              </a:graphic>
            </wp:anchor>
          </w:drawing>
        </mc:Choice>
        <mc:Fallback>
          <w:pict>
            <v:shape id="文本框 3" o:spid="_x0000_s1026" o:spt="202" type="#_x0000_t202" style="position:absolute;left:0pt;margin-top:0pt;height:144pt;width:43.5pt;mso-position-horizontal:center;mso-position-horizontal-relative:margin;z-index:251661312;mso-width-relative:page;mso-height-relative:page;" filled="f" stroked="f" coordsize="21600,21600" o:gfxdata="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Jf+2&#10;0QAAAAQBAAAPAAAAAAAAAAEAIAAAACIAAABkcnMvZG93bnJldi54bWxQSwECFAAUAAAACACHTuJA&#10;lBrdDbYBAABNAwAADgAAAAAAAAABACAAAAAgAQAAZHJzL2Uyb0RvYy54bWxQSwUGAAAAAAYABgBZ&#10;AQAASAUAAAAA&#10;">
              <v:fill on="f" focussize="0,0"/>
              <v:stroke on="f"/>
              <v:imagedata o:title=""/>
              <o:lock v:ext="edit" aspectratio="f"/>
              <v:textbox inset="0mm,0mm,0mm,0mm" style="mso-fit-shape-to-text:t;">
                <w:txbxContent>
                  <w:p>
                    <w:pPr>
                      <w:pStyle w:val="37"/>
                      <w:ind w:firstLine="422"/>
                      <w:jc w:val="both"/>
                    </w:pPr>
                    <w:r>
                      <w:rPr>
                        <w:rFonts w:ascii="黑体" w:hAnsi="黑体" w:eastAsia="黑体"/>
                        <w:b/>
                        <w:sz w:val="21"/>
                        <w:szCs w:val="21"/>
                      </w:rPr>
                      <w:fldChar w:fldCharType="begin"/>
                    </w:r>
                    <w:r>
                      <w:rPr>
                        <w:rFonts w:ascii="黑体" w:hAnsi="黑体" w:eastAsia="黑体"/>
                        <w:b/>
                        <w:sz w:val="21"/>
                        <w:szCs w:val="21"/>
                      </w:rPr>
                      <w:instrText xml:space="preserve"> PAGE   \* MERGEFORMAT </w:instrText>
                    </w:r>
                    <w:r>
                      <w:rPr>
                        <w:rFonts w:ascii="黑体" w:hAnsi="黑体" w:eastAsia="黑体"/>
                        <w:b/>
                        <w:sz w:val="21"/>
                        <w:szCs w:val="21"/>
                      </w:rPr>
                      <w:fldChar w:fldCharType="separate"/>
                    </w:r>
                    <w:r>
                      <w:rPr>
                        <w:rFonts w:ascii="黑体" w:hAnsi="黑体" w:eastAsia="黑体"/>
                        <w:b/>
                        <w:sz w:val="21"/>
                        <w:szCs w:val="21"/>
                        <w:lang w:val="zh-CN"/>
                      </w:rPr>
                      <w:t>143</w:t>
                    </w:r>
                    <w:r>
                      <w:rPr>
                        <w:rFonts w:ascii="黑体" w:hAnsi="黑体" w:eastAsia="黑体"/>
                        <w:b/>
                        <w:sz w:val="21"/>
                        <w:szCs w:val="21"/>
                      </w:rPr>
                      <w:fldChar w:fldCharType="end"/>
                    </w:r>
                  </w:p>
                </w:txbxContent>
              </v:textbox>
            </v:shape>
          </w:pict>
        </mc:Fallback>
      </mc:AlternateContent>
    </w:r>
  </w:p>
  <w:p>
    <w:pPr>
      <w:pStyle w:val="3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840"/>
      <w:jc w:val="both"/>
      <w:rPr>
        <w:rFonts w:eastAsia="宋体"/>
      </w:rPr>
    </w:pPr>
  </w:p>
  <w:p>
    <w:pPr>
      <w:pStyle w:val="38"/>
      <w:ind w:right="840"/>
      <w:jc w:val="both"/>
      <w:rPr>
        <w:rFonts w:eastAsia="宋体"/>
      </w:rPr>
    </w:pPr>
    <w:r>
      <w:rPr>
        <w:rFonts w:eastAsia="宋体"/>
      </w:rPr>
      <w:drawing>
        <wp:inline distT="0" distB="0" distL="0" distR="0">
          <wp:extent cx="2398395" cy="259080"/>
          <wp:effectExtent l="19050" t="0" r="1905" b="0"/>
          <wp:docPr id="3"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公司图标5.jpg"/>
                  <pic:cNvPicPr>
                    <a:picLocks noChangeAspect="1" noChangeArrowheads="1"/>
                  </pic:cNvPicPr>
                </pic:nvPicPr>
                <pic:blipFill>
                  <a:blip r:embed="rId1"/>
                  <a:srcRect/>
                  <a:stretch>
                    <a:fillRect/>
                  </a:stretch>
                </pic:blipFill>
                <pic:spPr>
                  <a:xfrm>
                    <a:off x="0" y="0"/>
                    <a:ext cx="2398395" cy="259080"/>
                  </a:xfrm>
                  <a:prstGeom prst="rect">
                    <a:avLst/>
                  </a:prstGeom>
                  <a:noFill/>
                  <a:ln w="9525">
                    <a:noFill/>
                    <a:miter lim="800000"/>
                    <a:headEnd/>
                    <a:tailEnd/>
                  </a:ln>
                </pic:spPr>
              </pic:pic>
            </a:graphicData>
          </a:graphic>
        </wp:inline>
      </w:drawing>
    </w:r>
    <w:r>
      <w:rPr>
        <w:rFonts w:hint="eastAsia" w:eastAsia="宋体"/>
      </w:rPr>
      <w:t xml:space="preserve">         </w:t>
    </w:r>
    <w:r>
      <w:rPr>
        <w:rFonts w:hint="eastAsia" w:eastAsia="宋体"/>
        <w:lang w:val="en-US" w:eastAsia="zh-CN"/>
      </w:rPr>
      <w:t xml:space="preserve">          </w:t>
    </w:r>
    <w:r>
      <w:rPr>
        <w:rFonts w:hint="eastAsia" w:eastAsia="宋体"/>
        <w:lang w:eastAsia="zh-CN"/>
      </w:rPr>
      <w:t>青海联祥磋商（工程）2023-053</w:t>
    </w:r>
    <w:r>
      <w:rPr>
        <w:rFonts w:hint="eastAsia" w:eastAsia="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840"/>
      <w:jc w:val="both"/>
      <w:rPr>
        <w:rFonts w:eastAsia="宋体"/>
      </w:rPr>
    </w:pPr>
  </w:p>
  <w:p>
    <w:pPr>
      <w:pStyle w:val="38"/>
      <w:ind w:right="840"/>
      <w:jc w:val="both"/>
      <w:rPr>
        <w:rFonts w:hint="eastAsia" w:eastAsia="宋体"/>
        <w:lang w:val="en-US" w:eastAsia="zh-CN"/>
      </w:rPr>
    </w:pPr>
    <w:r>
      <w:rPr>
        <w:rFonts w:eastAsia="宋体"/>
      </w:rPr>
      <w:drawing>
        <wp:inline distT="0" distB="0" distL="0" distR="0">
          <wp:extent cx="2398395" cy="259080"/>
          <wp:effectExtent l="19050" t="0" r="1905" b="0"/>
          <wp:docPr id="2"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公司图标5.jpg"/>
                  <pic:cNvPicPr>
                    <a:picLocks noChangeAspect="1" noChangeArrowheads="1"/>
                  </pic:cNvPicPr>
                </pic:nvPicPr>
                <pic:blipFill>
                  <a:blip r:embed="rId1"/>
                  <a:srcRect/>
                  <a:stretch>
                    <a:fillRect/>
                  </a:stretch>
                </pic:blipFill>
                <pic:spPr>
                  <a:xfrm>
                    <a:off x="0" y="0"/>
                    <a:ext cx="2398395" cy="259080"/>
                  </a:xfrm>
                  <a:prstGeom prst="rect">
                    <a:avLst/>
                  </a:prstGeom>
                  <a:noFill/>
                  <a:ln w="9525">
                    <a:noFill/>
                    <a:miter lim="800000"/>
                    <a:headEnd/>
                    <a:tailEnd/>
                  </a:ln>
                </pic:spPr>
              </pic:pic>
            </a:graphicData>
          </a:graphic>
        </wp:inline>
      </w:drawing>
    </w:r>
    <w:r>
      <w:rPr>
        <w:rFonts w:hint="eastAsia" w:eastAsia="宋体"/>
      </w:rPr>
      <w:t xml:space="preserve">         </w:t>
    </w:r>
    <w:r>
      <w:rPr>
        <w:rFonts w:hint="eastAsia" w:eastAsia="宋体"/>
        <w:lang w:val="en-US" w:eastAsia="zh-CN"/>
      </w:rPr>
      <w:t xml:space="preserve">    </w:t>
    </w:r>
    <w:r>
      <w:rPr>
        <w:rFonts w:hint="eastAsia" w:eastAsia="宋体"/>
        <w:lang w:eastAsia="zh-CN"/>
      </w:rPr>
      <w:t>青海联祥磋商（工程）2023-053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hint="eastAsia" w:eastAsia="宋体"/>
        <w:lang w:val="en-US" w:eastAsia="zh-CN"/>
      </w:rPr>
    </w:pPr>
    <w:r>
      <w:drawing>
        <wp:inline distT="0" distB="0" distL="0" distR="0">
          <wp:extent cx="2398395" cy="259080"/>
          <wp:effectExtent l="19050" t="0" r="1905" b="0"/>
          <wp:docPr id="5" name="图片 0"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公司图标5.jpg"/>
                  <pic:cNvPicPr>
                    <a:picLocks noChangeAspect="1" noChangeArrowheads="1"/>
                  </pic:cNvPicPr>
                </pic:nvPicPr>
                <pic:blipFill>
                  <a:blip r:embed="rId1"/>
                  <a:srcRect/>
                  <a:stretch>
                    <a:fillRect/>
                  </a:stretch>
                </pic:blipFill>
                <pic:spPr>
                  <a:xfrm>
                    <a:off x="0" y="0"/>
                    <a:ext cx="2398395" cy="259080"/>
                  </a:xfrm>
                  <a:prstGeom prst="rect">
                    <a:avLst/>
                  </a:prstGeom>
                  <a:noFill/>
                  <a:ln w="9525">
                    <a:noFill/>
                    <a:miter lim="800000"/>
                    <a:headEnd/>
                    <a:tailEnd/>
                  </a:ln>
                </pic:spPr>
              </pic:pic>
            </a:graphicData>
          </a:graphic>
        </wp:inline>
      </w:drawing>
    </w:r>
    <w:r>
      <w:rPr>
        <w:rFonts w:hint="eastAsia" w:eastAsia="宋体"/>
      </w:rPr>
      <w:t xml:space="preserve">                    </w:t>
    </w:r>
    <w:r>
      <w:rPr>
        <w:rFonts w:hint="eastAsia" w:eastAsia="宋体"/>
        <w:lang w:eastAsia="zh-CN"/>
      </w:rPr>
      <w:t>青海联祥磋商（工程）2023-053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CC13D"/>
    <w:multiLevelType w:val="singleLevel"/>
    <w:tmpl w:val="988CC13D"/>
    <w:lvl w:ilvl="0" w:tentative="0">
      <w:start w:val="7"/>
      <w:numFmt w:val="chineseCounting"/>
      <w:suff w:val="space"/>
      <w:lvlText w:val="第%1部分"/>
      <w:lvlJc w:val="left"/>
      <w:rPr>
        <w:rFonts w:hint="eastAsia"/>
      </w:rPr>
    </w:lvl>
  </w:abstractNum>
  <w:abstractNum w:abstractNumId="1">
    <w:nsid w:val="FABB1859"/>
    <w:multiLevelType w:val="singleLevel"/>
    <w:tmpl w:val="FABB185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YzZlY2YwODdkMjg3MGMxZGNkYTVhNGY2MjJmYjIifQ=="/>
  </w:docVars>
  <w:rsids>
    <w:rsidRoot w:val="0018706E"/>
    <w:rsid w:val="00000D29"/>
    <w:rsid w:val="00003408"/>
    <w:rsid w:val="0000443F"/>
    <w:rsid w:val="000048F7"/>
    <w:rsid w:val="000058CD"/>
    <w:rsid w:val="0000637A"/>
    <w:rsid w:val="000111A9"/>
    <w:rsid w:val="0001240F"/>
    <w:rsid w:val="000135CB"/>
    <w:rsid w:val="00013626"/>
    <w:rsid w:val="00013B5E"/>
    <w:rsid w:val="0001485F"/>
    <w:rsid w:val="000150E6"/>
    <w:rsid w:val="0001548B"/>
    <w:rsid w:val="00015EA3"/>
    <w:rsid w:val="0001648D"/>
    <w:rsid w:val="00016E85"/>
    <w:rsid w:val="00017B07"/>
    <w:rsid w:val="0002165F"/>
    <w:rsid w:val="00022366"/>
    <w:rsid w:val="00024BB5"/>
    <w:rsid w:val="00024C92"/>
    <w:rsid w:val="000261EA"/>
    <w:rsid w:val="000263BB"/>
    <w:rsid w:val="00031C28"/>
    <w:rsid w:val="00033C14"/>
    <w:rsid w:val="00035A8E"/>
    <w:rsid w:val="00035BB1"/>
    <w:rsid w:val="000364E4"/>
    <w:rsid w:val="00037DAF"/>
    <w:rsid w:val="0004166C"/>
    <w:rsid w:val="000418A7"/>
    <w:rsid w:val="00043E37"/>
    <w:rsid w:val="00045BC7"/>
    <w:rsid w:val="00045EAA"/>
    <w:rsid w:val="00046950"/>
    <w:rsid w:val="0004787A"/>
    <w:rsid w:val="0005023D"/>
    <w:rsid w:val="00051C93"/>
    <w:rsid w:val="0005361F"/>
    <w:rsid w:val="00053D7C"/>
    <w:rsid w:val="00055375"/>
    <w:rsid w:val="00056118"/>
    <w:rsid w:val="000561CF"/>
    <w:rsid w:val="000572D1"/>
    <w:rsid w:val="000606B8"/>
    <w:rsid w:val="00060F47"/>
    <w:rsid w:val="000639F1"/>
    <w:rsid w:val="00063A41"/>
    <w:rsid w:val="00064999"/>
    <w:rsid w:val="0006641D"/>
    <w:rsid w:val="00066591"/>
    <w:rsid w:val="00066852"/>
    <w:rsid w:val="00067A32"/>
    <w:rsid w:val="00070326"/>
    <w:rsid w:val="00070BD7"/>
    <w:rsid w:val="0007349C"/>
    <w:rsid w:val="00076D40"/>
    <w:rsid w:val="00076DE9"/>
    <w:rsid w:val="0008076C"/>
    <w:rsid w:val="00081212"/>
    <w:rsid w:val="000813FF"/>
    <w:rsid w:val="00086A13"/>
    <w:rsid w:val="0008777D"/>
    <w:rsid w:val="00090630"/>
    <w:rsid w:val="000930E6"/>
    <w:rsid w:val="00097C38"/>
    <w:rsid w:val="000A15FB"/>
    <w:rsid w:val="000A181B"/>
    <w:rsid w:val="000A2285"/>
    <w:rsid w:val="000A6D56"/>
    <w:rsid w:val="000B226E"/>
    <w:rsid w:val="000B2C0F"/>
    <w:rsid w:val="000B4EB2"/>
    <w:rsid w:val="000B5945"/>
    <w:rsid w:val="000B60CE"/>
    <w:rsid w:val="000B6207"/>
    <w:rsid w:val="000B6C4F"/>
    <w:rsid w:val="000B78E6"/>
    <w:rsid w:val="000B79A5"/>
    <w:rsid w:val="000C166B"/>
    <w:rsid w:val="000C25DE"/>
    <w:rsid w:val="000C640F"/>
    <w:rsid w:val="000D1E5D"/>
    <w:rsid w:val="000D237C"/>
    <w:rsid w:val="000D240D"/>
    <w:rsid w:val="000D25F3"/>
    <w:rsid w:val="000D3A78"/>
    <w:rsid w:val="000D3E2A"/>
    <w:rsid w:val="000D42A8"/>
    <w:rsid w:val="000D4650"/>
    <w:rsid w:val="000D49E1"/>
    <w:rsid w:val="000D5422"/>
    <w:rsid w:val="000D6879"/>
    <w:rsid w:val="000D7938"/>
    <w:rsid w:val="000E29A7"/>
    <w:rsid w:val="000E3237"/>
    <w:rsid w:val="000E36EC"/>
    <w:rsid w:val="000E6809"/>
    <w:rsid w:val="000E699B"/>
    <w:rsid w:val="000F01AA"/>
    <w:rsid w:val="000F0FBA"/>
    <w:rsid w:val="000F1F9F"/>
    <w:rsid w:val="000F22EB"/>
    <w:rsid w:val="000F2417"/>
    <w:rsid w:val="000F38E3"/>
    <w:rsid w:val="000F3DDE"/>
    <w:rsid w:val="000F55AE"/>
    <w:rsid w:val="000F5824"/>
    <w:rsid w:val="000F588E"/>
    <w:rsid w:val="000F5AE8"/>
    <w:rsid w:val="000F659F"/>
    <w:rsid w:val="00101C04"/>
    <w:rsid w:val="00102961"/>
    <w:rsid w:val="00104AC4"/>
    <w:rsid w:val="00104B4F"/>
    <w:rsid w:val="00106310"/>
    <w:rsid w:val="00106416"/>
    <w:rsid w:val="00107D21"/>
    <w:rsid w:val="00107DCB"/>
    <w:rsid w:val="0011118B"/>
    <w:rsid w:val="00111830"/>
    <w:rsid w:val="00111E7B"/>
    <w:rsid w:val="00113890"/>
    <w:rsid w:val="00114653"/>
    <w:rsid w:val="00115E60"/>
    <w:rsid w:val="00115FD6"/>
    <w:rsid w:val="00116CDE"/>
    <w:rsid w:val="0011733F"/>
    <w:rsid w:val="001173D7"/>
    <w:rsid w:val="0011784B"/>
    <w:rsid w:val="00121909"/>
    <w:rsid w:val="00121B2A"/>
    <w:rsid w:val="001272EC"/>
    <w:rsid w:val="00130731"/>
    <w:rsid w:val="0013421D"/>
    <w:rsid w:val="00135FD6"/>
    <w:rsid w:val="00136325"/>
    <w:rsid w:val="0014003E"/>
    <w:rsid w:val="00140E5A"/>
    <w:rsid w:val="00142764"/>
    <w:rsid w:val="001437E4"/>
    <w:rsid w:val="00143E56"/>
    <w:rsid w:val="00144CED"/>
    <w:rsid w:val="00144E5E"/>
    <w:rsid w:val="001450E2"/>
    <w:rsid w:val="0014595F"/>
    <w:rsid w:val="00150889"/>
    <w:rsid w:val="00151555"/>
    <w:rsid w:val="0015225F"/>
    <w:rsid w:val="00152BC8"/>
    <w:rsid w:val="00152FA4"/>
    <w:rsid w:val="001538C3"/>
    <w:rsid w:val="00154531"/>
    <w:rsid w:val="0015523C"/>
    <w:rsid w:val="001558C1"/>
    <w:rsid w:val="00156240"/>
    <w:rsid w:val="0016032E"/>
    <w:rsid w:val="00160FC2"/>
    <w:rsid w:val="0016140A"/>
    <w:rsid w:val="00163617"/>
    <w:rsid w:val="001673C3"/>
    <w:rsid w:val="00167AC4"/>
    <w:rsid w:val="001701CD"/>
    <w:rsid w:val="0017478A"/>
    <w:rsid w:val="00174EB1"/>
    <w:rsid w:val="00177381"/>
    <w:rsid w:val="00180574"/>
    <w:rsid w:val="00180C39"/>
    <w:rsid w:val="00181C77"/>
    <w:rsid w:val="0018220B"/>
    <w:rsid w:val="001852A3"/>
    <w:rsid w:val="0018706E"/>
    <w:rsid w:val="0018737F"/>
    <w:rsid w:val="001916D7"/>
    <w:rsid w:val="001921A1"/>
    <w:rsid w:val="00192A9A"/>
    <w:rsid w:val="00192B77"/>
    <w:rsid w:val="00194D90"/>
    <w:rsid w:val="00195615"/>
    <w:rsid w:val="0019581E"/>
    <w:rsid w:val="00195ADA"/>
    <w:rsid w:val="001A0255"/>
    <w:rsid w:val="001A04B8"/>
    <w:rsid w:val="001A16F5"/>
    <w:rsid w:val="001A40ED"/>
    <w:rsid w:val="001A6AC0"/>
    <w:rsid w:val="001A6C5A"/>
    <w:rsid w:val="001A7CC1"/>
    <w:rsid w:val="001B1A24"/>
    <w:rsid w:val="001B1AE2"/>
    <w:rsid w:val="001B2F4D"/>
    <w:rsid w:val="001B4A06"/>
    <w:rsid w:val="001B5E06"/>
    <w:rsid w:val="001B67FB"/>
    <w:rsid w:val="001B79DE"/>
    <w:rsid w:val="001C3D20"/>
    <w:rsid w:val="001C5B98"/>
    <w:rsid w:val="001C654C"/>
    <w:rsid w:val="001D2615"/>
    <w:rsid w:val="001D2956"/>
    <w:rsid w:val="001D2AFE"/>
    <w:rsid w:val="001E1FE4"/>
    <w:rsid w:val="001E27D8"/>
    <w:rsid w:val="001E632C"/>
    <w:rsid w:val="001F27C5"/>
    <w:rsid w:val="001F27E9"/>
    <w:rsid w:val="001F35A2"/>
    <w:rsid w:val="001F7748"/>
    <w:rsid w:val="002017F7"/>
    <w:rsid w:val="00201810"/>
    <w:rsid w:val="00203789"/>
    <w:rsid w:val="00203A14"/>
    <w:rsid w:val="00203D5A"/>
    <w:rsid w:val="002040D5"/>
    <w:rsid w:val="00204640"/>
    <w:rsid w:val="00204F2D"/>
    <w:rsid w:val="002068C8"/>
    <w:rsid w:val="00206CB5"/>
    <w:rsid w:val="002071A1"/>
    <w:rsid w:val="00213BB2"/>
    <w:rsid w:val="00213D9A"/>
    <w:rsid w:val="00215668"/>
    <w:rsid w:val="00216CC1"/>
    <w:rsid w:val="00216E0D"/>
    <w:rsid w:val="0021714A"/>
    <w:rsid w:val="0022037D"/>
    <w:rsid w:val="002204D7"/>
    <w:rsid w:val="00220F6F"/>
    <w:rsid w:val="002217EB"/>
    <w:rsid w:val="00221B16"/>
    <w:rsid w:val="002226B6"/>
    <w:rsid w:val="00223E9D"/>
    <w:rsid w:val="00224534"/>
    <w:rsid w:val="002246B0"/>
    <w:rsid w:val="00224ACB"/>
    <w:rsid w:val="0023102E"/>
    <w:rsid w:val="00231B34"/>
    <w:rsid w:val="002320D8"/>
    <w:rsid w:val="002327B4"/>
    <w:rsid w:val="00232920"/>
    <w:rsid w:val="00234616"/>
    <w:rsid w:val="00235A41"/>
    <w:rsid w:val="00242609"/>
    <w:rsid w:val="00242DAB"/>
    <w:rsid w:val="00243444"/>
    <w:rsid w:val="00243FBF"/>
    <w:rsid w:val="002450F0"/>
    <w:rsid w:val="00247A0A"/>
    <w:rsid w:val="0025358E"/>
    <w:rsid w:val="00254C0F"/>
    <w:rsid w:val="00255570"/>
    <w:rsid w:val="0025670C"/>
    <w:rsid w:val="00257084"/>
    <w:rsid w:val="002612C3"/>
    <w:rsid w:val="002620F3"/>
    <w:rsid w:val="00265111"/>
    <w:rsid w:val="002671DD"/>
    <w:rsid w:val="002673FF"/>
    <w:rsid w:val="00271268"/>
    <w:rsid w:val="0027340D"/>
    <w:rsid w:val="00275C4E"/>
    <w:rsid w:val="00276349"/>
    <w:rsid w:val="00276B26"/>
    <w:rsid w:val="00277A43"/>
    <w:rsid w:val="00280EF2"/>
    <w:rsid w:val="00284EFC"/>
    <w:rsid w:val="00285184"/>
    <w:rsid w:val="00285F51"/>
    <w:rsid w:val="00287D0C"/>
    <w:rsid w:val="0029078F"/>
    <w:rsid w:val="002922B5"/>
    <w:rsid w:val="00297C13"/>
    <w:rsid w:val="002A0E36"/>
    <w:rsid w:val="002A1310"/>
    <w:rsid w:val="002A303C"/>
    <w:rsid w:val="002A3E63"/>
    <w:rsid w:val="002A724B"/>
    <w:rsid w:val="002A7A97"/>
    <w:rsid w:val="002B2158"/>
    <w:rsid w:val="002B2755"/>
    <w:rsid w:val="002B3742"/>
    <w:rsid w:val="002B3AA4"/>
    <w:rsid w:val="002B482D"/>
    <w:rsid w:val="002B5162"/>
    <w:rsid w:val="002B5957"/>
    <w:rsid w:val="002C0B98"/>
    <w:rsid w:val="002C0D64"/>
    <w:rsid w:val="002C4F5B"/>
    <w:rsid w:val="002C4FDD"/>
    <w:rsid w:val="002C50AA"/>
    <w:rsid w:val="002C6F79"/>
    <w:rsid w:val="002C76ED"/>
    <w:rsid w:val="002C7AEB"/>
    <w:rsid w:val="002D0026"/>
    <w:rsid w:val="002D2312"/>
    <w:rsid w:val="002D379A"/>
    <w:rsid w:val="002D4648"/>
    <w:rsid w:val="002D4B16"/>
    <w:rsid w:val="002E162E"/>
    <w:rsid w:val="002E39AD"/>
    <w:rsid w:val="002E41F3"/>
    <w:rsid w:val="002E464D"/>
    <w:rsid w:val="002E4D51"/>
    <w:rsid w:val="002E5AA8"/>
    <w:rsid w:val="002E64BA"/>
    <w:rsid w:val="002E754B"/>
    <w:rsid w:val="002E77C7"/>
    <w:rsid w:val="002F1E5A"/>
    <w:rsid w:val="002F26EF"/>
    <w:rsid w:val="002F398D"/>
    <w:rsid w:val="002F53BA"/>
    <w:rsid w:val="002F61DF"/>
    <w:rsid w:val="00303A3D"/>
    <w:rsid w:val="00304727"/>
    <w:rsid w:val="00306178"/>
    <w:rsid w:val="0031430D"/>
    <w:rsid w:val="0031627C"/>
    <w:rsid w:val="00320C39"/>
    <w:rsid w:val="00321AEB"/>
    <w:rsid w:val="0032225B"/>
    <w:rsid w:val="00323B7D"/>
    <w:rsid w:val="00323EE7"/>
    <w:rsid w:val="003241FA"/>
    <w:rsid w:val="00325874"/>
    <w:rsid w:val="00327EB0"/>
    <w:rsid w:val="00330779"/>
    <w:rsid w:val="0033214B"/>
    <w:rsid w:val="00333C50"/>
    <w:rsid w:val="00334E14"/>
    <w:rsid w:val="003369CF"/>
    <w:rsid w:val="00337D77"/>
    <w:rsid w:val="00337F11"/>
    <w:rsid w:val="00341CCA"/>
    <w:rsid w:val="00341EEE"/>
    <w:rsid w:val="00343167"/>
    <w:rsid w:val="003441F0"/>
    <w:rsid w:val="003447F7"/>
    <w:rsid w:val="00344DF7"/>
    <w:rsid w:val="00346209"/>
    <w:rsid w:val="00346FB6"/>
    <w:rsid w:val="00347DD8"/>
    <w:rsid w:val="00352660"/>
    <w:rsid w:val="00352A0F"/>
    <w:rsid w:val="00353686"/>
    <w:rsid w:val="003536DB"/>
    <w:rsid w:val="00356D3A"/>
    <w:rsid w:val="00357D34"/>
    <w:rsid w:val="003610DC"/>
    <w:rsid w:val="00362B92"/>
    <w:rsid w:val="003642F6"/>
    <w:rsid w:val="00364539"/>
    <w:rsid w:val="00365E8E"/>
    <w:rsid w:val="0036612E"/>
    <w:rsid w:val="003716F8"/>
    <w:rsid w:val="003725C5"/>
    <w:rsid w:val="0037276B"/>
    <w:rsid w:val="00373317"/>
    <w:rsid w:val="00373DE8"/>
    <w:rsid w:val="003763FB"/>
    <w:rsid w:val="00376FEA"/>
    <w:rsid w:val="00381592"/>
    <w:rsid w:val="00381789"/>
    <w:rsid w:val="00381BA4"/>
    <w:rsid w:val="00383A56"/>
    <w:rsid w:val="00383BA3"/>
    <w:rsid w:val="00384001"/>
    <w:rsid w:val="003860DE"/>
    <w:rsid w:val="00386A68"/>
    <w:rsid w:val="00387FD0"/>
    <w:rsid w:val="003906D2"/>
    <w:rsid w:val="00392B19"/>
    <w:rsid w:val="00392D1A"/>
    <w:rsid w:val="00392FDA"/>
    <w:rsid w:val="00394B21"/>
    <w:rsid w:val="00394DE2"/>
    <w:rsid w:val="0039628B"/>
    <w:rsid w:val="00396489"/>
    <w:rsid w:val="003A05BF"/>
    <w:rsid w:val="003A1B38"/>
    <w:rsid w:val="003A1CF8"/>
    <w:rsid w:val="003A2DC2"/>
    <w:rsid w:val="003A2FBB"/>
    <w:rsid w:val="003A34D5"/>
    <w:rsid w:val="003A4E36"/>
    <w:rsid w:val="003A687A"/>
    <w:rsid w:val="003A6980"/>
    <w:rsid w:val="003B022B"/>
    <w:rsid w:val="003B03ED"/>
    <w:rsid w:val="003B045D"/>
    <w:rsid w:val="003B1452"/>
    <w:rsid w:val="003B3B83"/>
    <w:rsid w:val="003B3DD9"/>
    <w:rsid w:val="003B7934"/>
    <w:rsid w:val="003C0857"/>
    <w:rsid w:val="003C0DFA"/>
    <w:rsid w:val="003C1A4A"/>
    <w:rsid w:val="003C1C5C"/>
    <w:rsid w:val="003C4207"/>
    <w:rsid w:val="003C54B9"/>
    <w:rsid w:val="003C5F14"/>
    <w:rsid w:val="003C765E"/>
    <w:rsid w:val="003D0D6C"/>
    <w:rsid w:val="003D0EA9"/>
    <w:rsid w:val="003D183F"/>
    <w:rsid w:val="003D26AA"/>
    <w:rsid w:val="003D2FBF"/>
    <w:rsid w:val="003D38C5"/>
    <w:rsid w:val="003D3F3C"/>
    <w:rsid w:val="003D7895"/>
    <w:rsid w:val="003E015C"/>
    <w:rsid w:val="003E06AD"/>
    <w:rsid w:val="003E200E"/>
    <w:rsid w:val="003E29B8"/>
    <w:rsid w:val="003E58C4"/>
    <w:rsid w:val="003E5B41"/>
    <w:rsid w:val="003E7808"/>
    <w:rsid w:val="003F0B03"/>
    <w:rsid w:val="003F1914"/>
    <w:rsid w:val="003F2086"/>
    <w:rsid w:val="003F3DC8"/>
    <w:rsid w:val="003F78AB"/>
    <w:rsid w:val="003F7DF6"/>
    <w:rsid w:val="003F7F74"/>
    <w:rsid w:val="00401E07"/>
    <w:rsid w:val="0040388A"/>
    <w:rsid w:val="00405C2F"/>
    <w:rsid w:val="00407477"/>
    <w:rsid w:val="0040774E"/>
    <w:rsid w:val="00411C2C"/>
    <w:rsid w:val="00412D9C"/>
    <w:rsid w:val="00413A8A"/>
    <w:rsid w:val="00416146"/>
    <w:rsid w:val="00417D4E"/>
    <w:rsid w:val="00417DA1"/>
    <w:rsid w:val="0042100D"/>
    <w:rsid w:val="00421D14"/>
    <w:rsid w:val="00422B3B"/>
    <w:rsid w:val="00423525"/>
    <w:rsid w:val="00423CE8"/>
    <w:rsid w:val="004240AF"/>
    <w:rsid w:val="0043189C"/>
    <w:rsid w:val="0043288D"/>
    <w:rsid w:val="00432A7B"/>
    <w:rsid w:val="004330A2"/>
    <w:rsid w:val="004337F6"/>
    <w:rsid w:val="00437663"/>
    <w:rsid w:val="00437672"/>
    <w:rsid w:val="00437FCE"/>
    <w:rsid w:val="00443576"/>
    <w:rsid w:val="00444435"/>
    <w:rsid w:val="00444726"/>
    <w:rsid w:val="00445A3F"/>
    <w:rsid w:val="004461B7"/>
    <w:rsid w:val="0045104E"/>
    <w:rsid w:val="0045195E"/>
    <w:rsid w:val="004562AA"/>
    <w:rsid w:val="00456D1A"/>
    <w:rsid w:val="0045780D"/>
    <w:rsid w:val="00460FC8"/>
    <w:rsid w:val="00462472"/>
    <w:rsid w:val="00462ADE"/>
    <w:rsid w:val="00462F51"/>
    <w:rsid w:val="004636C5"/>
    <w:rsid w:val="0046482C"/>
    <w:rsid w:val="00467136"/>
    <w:rsid w:val="004674E8"/>
    <w:rsid w:val="00467FCE"/>
    <w:rsid w:val="004718EC"/>
    <w:rsid w:val="0047264F"/>
    <w:rsid w:val="00472B8F"/>
    <w:rsid w:val="00472FFD"/>
    <w:rsid w:val="00473967"/>
    <w:rsid w:val="00480716"/>
    <w:rsid w:val="00484716"/>
    <w:rsid w:val="00485A33"/>
    <w:rsid w:val="004862B0"/>
    <w:rsid w:val="004877BD"/>
    <w:rsid w:val="0049179E"/>
    <w:rsid w:val="00491B68"/>
    <w:rsid w:val="00492F57"/>
    <w:rsid w:val="004932DE"/>
    <w:rsid w:val="00496A8B"/>
    <w:rsid w:val="00496B3C"/>
    <w:rsid w:val="004977F2"/>
    <w:rsid w:val="00497F94"/>
    <w:rsid w:val="004A1592"/>
    <w:rsid w:val="004A18D4"/>
    <w:rsid w:val="004A1CA3"/>
    <w:rsid w:val="004A2241"/>
    <w:rsid w:val="004A55F2"/>
    <w:rsid w:val="004B073F"/>
    <w:rsid w:val="004B2099"/>
    <w:rsid w:val="004B49B0"/>
    <w:rsid w:val="004B5B76"/>
    <w:rsid w:val="004B6DFD"/>
    <w:rsid w:val="004B7634"/>
    <w:rsid w:val="004C2668"/>
    <w:rsid w:val="004C4779"/>
    <w:rsid w:val="004C5B55"/>
    <w:rsid w:val="004C5C5E"/>
    <w:rsid w:val="004D3642"/>
    <w:rsid w:val="004D53C2"/>
    <w:rsid w:val="004E115D"/>
    <w:rsid w:val="004E1C5C"/>
    <w:rsid w:val="004E4D49"/>
    <w:rsid w:val="004E526D"/>
    <w:rsid w:val="004E58A3"/>
    <w:rsid w:val="004E65B8"/>
    <w:rsid w:val="004E7288"/>
    <w:rsid w:val="004E74A8"/>
    <w:rsid w:val="004F00BA"/>
    <w:rsid w:val="004F09C2"/>
    <w:rsid w:val="004F15A4"/>
    <w:rsid w:val="004F1D92"/>
    <w:rsid w:val="004F1DAF"/>
    <w:rsid w:val="004F2F6F"/>
    <w:rsid w:val="004F384E"/>
    <w:rsid w:val="004F3A0C"/>
    <w:rsid w:val="004F3D43"/>
    <w:rsid w:val="004F4E06"/>
    <w:rsid w:val="004F7CC1"/>
    <w:rsid w:val="00501206"/>
    <w:rsid w:val="005035E3"/>
    <w:rsid w:val="00503799"/>
    <w:rsid w:val="005065DC"/>
    <w:rsid w:val="005075E4"/>
    <w:rsid w:val="00507A77"/>
    <w:rsid w:val="00507A84"/>
    <w:rsid w:val="00510AED"/>
    <w:rsid w:val="00514903"/>
    <w:rsid w:val="00514A7A"/>
    <w:rsid w:val="00516933"/>
    <w:rsid w:val="00517672"/>
    <w:rsid w:val="00517AD8"/>
    <w:rsid w:val="00520693"/>
    <w:rsid w:val="00520718"/>
    <w:rsid w:val="00522E66"/>
    <w:rsid w:val="00525ED9"/>
    <w:rsid w:val="0052705E"/>
    <w:rsid w:val="00527750"/>
    <w:rsid w:val="00527868"/>
    <w:rsid w:val="005309D5"/>
    <w:rsid w:val="00531809"/>
    <w:rsid w:val="00533E69"/>
    <w:rsid w:val="00535CBC"/>
    <w:rsid w:val="0053772B"/>
    <w:rsid w:val="00537B25"/>
    <w:rsid w:val="00537B3F"/>
    <w:rsid w:val="0054015D"/>
    <w:rsid w:val="005412A6"/>
    <w:rsid w:val="00542EDA"/>
    <w:rsid w:val="00544415"/>
    <w:rsid w:val="00547C9A"/>
    <w:rsid w:val="005501E5"/>
    <w:rsid w:val="00552F2F"/>
    <w:rsid w:val="00553031"/>
    <w:rsid w:val="00553712"/>
    <w:rsid w:val="00555F6A"/>
    <w:rsid w:val="00556147"/>
    <w:rsid w:val="0056036F"/>
    <w:rsid w:val="0056447C"/>
    <w:rsid w:val="00565963"/>
    <w:rsid w:val="00566374"/>
    <w:rsid w:val="00567AB2"/>
    <w:rsid w:val="00567FCE"/>
    <w:rsid w:val="00570528"/>
    <w:rsid w:val="005709F7"/>
    <w:rsid w:val="00574187"/>
    <w:rsid w:val="005768FF"/>
    <w:rsid w:val="00581A27"/>
    <w:rsid w:val="00581D13"/>
    <w:rsid w:val="00582D76"/>
    <w:rsid w:val="005841EF"/>
    <w:rsid w:val="00590112"/>
    <w:rsid w:val="005913F2"/>
    <w:rsid w:val="00591824"/>
    <w:rsid w:val="005933AB"/>
    <w:rsid w:val="00593FE3"/>
    <w:rsid w:val="0059432D"/>
    <w:rsid w:val="00594837"/>
    <w:rsid w:val="00594DA0"/>
    <w:rsid w:val="0059667F"/>
    <w:rsid w:val="0059680C"/>
    <w:rsid w:val="00596EDD"/>
    <w:rsid w:val="00597413"/>
    <w:rsid w:val="005A09DA"/>
    <w:rsid w:val="005A24E4"/>
    <w:rsid w:val="005A39E4"/>
    <w:rsid w:val="005A3A4F"/>
    <w:rsid w:val="005A3AA0"/>
    <w:rsid w:val="005A5002"/>
    <w:rsid w:val="005A6B3B"/>
    <w:rsid w:val="005A779D"/>
    <w:rsid w:val="005A7981"/>
    <w:rsid w:val="005A7CB4"/>
    <w:rsid w:val="005A7E8A"/>
    <w:rsid w:val="005B1170"/>
    <w:rsid w:val="005B1EEB"/>
    <w:rsid w:val="005B33DD"/>
    <w:rsid w:val="005B3C5D"/>
    <w:rsid w:val="005C324F"/>
    <w:rsid w:val="005C3B52"/>
    <w:rsid w:val="005C4376"/>
    <w:rsid w:val="005D01F3"/>
    <w:rsid w:val="005D1A41"/>
    <w:rsid w:val="005D69DE"/>
    <w:rsid w:val="005D6A20"/>
    <w:rsid w:val="005E35F9"/>
    <w:rsid w:val="005E3954"/>
    <w:rsid w:val="005E5DF9"/>
    <w:rsid w:val="005E5F90"/>
    <w:rsid w:val="005E664A"/>
    <w:rsid w:val="005E7210"/>
    <w:rsid w:val="005F0236"/>
    <w:rsid w:val="005F39B2"/>
    <w:rsid w:val="005F7D1B"/>
    <w:rsid w:val="00600DB9"/>
    <w:rsid w:val="006026E8"/>
    <w:rsid w:val="006027D9"/>
    <w:rsid w:val="006041DA"/>
    <w:rsid w:val="00604619"/>
    <w:rsid w:val="00604F0F"/>
    <w:rsid w:val="00605446"/>
    <w:rsid w:val="00605E0C"/>
    <w:rsid w:val="00607448"/>
    <w:rsid w:val="00607BA3"/>
    <w:rsid w:val="00612901"/>
    <w:rsid w:val="006151E9"/>
    <w:rsid w:val="00616608"/>
    <w:rsid w:val="0061780B"/>
    <w:rsid w:val="00623CC5"/>
    <w:rsid w:val="00625771"/>
    <w:rsid w:val="006260F7"/>
    <w:rsid w:val="00637147"/>
    <w:rsid w:val="006417EB"/>
    <w:rsid w:val="00641AE5"/>
    <w:rsid w:val="00644842"/>
    <w:rsid w:val="00645D25"/>
    <w:rsid w:val="00646838"/>
    <w:rsid w:val="00646DDB"/>
    <w:rsid w:val="00647EF3"/>
    <w:rsid w:val="006507BE"/>
    <w:rsid w:val="00651EDB"/>
    <w:rsid w:val="00654EB2"/>
    <w:rsid w:val="00660F24"/>
    <w:rsid w:val="00663E49"/>
    <w:rsid w:val="006643DB"/>
    <w:rsid w:val="00666151"/>
    <w:rsid w:val="00666548"/>
    <w:rsid w:val="0066674F"/>
    <w:rsid w:val="0067044B"/>
    <w:rsid w:val="00672179"/>
    <w:rsid w:val="00672C8C"/>
    <w:rsid w:val="00674A80"/>
    <w:rsid w:val="00674FCF"/>
    <w:rsid w:val="00675FA7"/>
    <w:rsid w:val="006765C6"/>
    <w:rsid w:val="00677B89"/>
    <w:rsid w:val="00681807"/>
    <w:rsid w:val="00682659"/>
    <w:rsid w:val="006833FE"/>
    <w:rsid w:val="00683548"/>
    <w:rsid w:val="00685954"/>
    <w:rsid w:val="006862B3"/>
    <w:rsid w:val="0068788F"/>
    <w:rsid w:val="00690BA4"/>
    <w:rsid w:val="0069136D"/>
    <w:rsid w:val="0069225F"/>
    <w:rsid w:val="00692EAA"/>
    <w:rsid w:val="006940E7"/>
    <w:rsid w:val="0069463F"/>
    <w:rsid w:val="00694C40"/>
    <w:rsid w:val="00695B88"/>
    <w:rsid w:val="00696187"/>
    <w:rsid w:val="00697729"/>
    <w:rsid w:val="00697AB2"/>
    <w:rsid w:val="006A6D02"/>
    <w:rsid w:val="006B01F1"/>
    <w:rsid w:val="006B09F6"/>
    <w:rsid w:val="006B188F"/>
    <w:rsid w:val="006B1C6D"/>
    <w:rsid w:val="006B30A1"/>
    <w:rsid w:val="006B352B"/>
    <w:rsid w:val="006B46C1"/>
    <w:rsid w:val="006B4779"/>
    <w:rsid w:val="006B5672"/>
    <w:rsid w:val="006B5856"/>
    <w:rsid w:val="006B5E64"/>
    <w:rsid w:val="006B5EE3"/>
    <w:rsid w:val="006B7A99"/>
    <w:rsid w:val="006C1232"/>
    <w:rsid w:val="006C24E4"/>
    <w:rsid w:val="006C483E"/>
    <w:rsid w:val="006C6B16"/>
    <w:rsid w:val="006C6DA8"/>
    <w:rsid w:val="006C72A4"/>
    <w:rsid w:val="006C75FC"/>
    <w:rsid w:val="006C761B"/>
    <w:rsid w:val="006C7CFA"/>
    <w:rsid w:val="006D012B"/>
    <w:rsid w:val="006D2022"/>
    <w:rsid w:val="006D2625"/>
    <w:rsid w:val="006D3DDD"/>
    <w:rsid w:val="006D43E8"/>
    <w:rsid w:val="006D5BF4"/>
    <w:rsid w:val="006D5F47"/>
    <w:rsid w:val="006D6110"/>
    <w:rsid w:val="006E0A8B"/>
    <w:rsid w:val="006E106B"/>
    <w:rsid w:val="006E2B72"/>
    <w:rsid w:val="006E2DDF"/>
    <w:rsid w:val="006E7123"/>
    <w:rsid w:val="006F79DE"/>
    <w:rsid w:val="007000BD"/>
    <w:rsid w:val="0070076F"/>
    <w:rsid w:val="00700D1C"/>
    <w:rsid w:val="00702C38"/>
    <w:rsid w:val="00705E30"/>
    <w:rsid w:val="007071BA"/>
    <w:rsid w:val="00710328"/>
    <w:rsid w:val="00712361"/>
    <w:rsid w:val="0071290F"/>
    <w:rsid w:val="00712B3F"/>
    <w:rsid w:val="00713A72"/>
    <w:rsid w:val="007170A2"/>
    <w:rsid w:val="00720324"/>
    <w:rsid w:val="00720FCE"/>
    <w:rsid w:val="00721DD3"/>
    <w:rsid w:val="00723E04"/>
    <w:rsid w:val="00724F77"/>
    <w:rsid w:val="00727108"/>
    <w:rsid w:val="00727176"/>
    <w:rsid w:val="0072792E"/>
    <w:rsid w:val="0073218F"/>
    <w:rsid w:val="00733223"/>
    <w:rsid w:val="00733506"/>
    <w:rsid w:val="00733C29"/>
    <w:rsid w:val="00734FD8"/>
    <w:rsid w:val="0073570E"/>
    <w:rsid w:val="00737C66"/>
    <w:rsid w:val="00741A65"/>
    <w:rsid w:val="00742C6B"/>
    <w:rsid w:val="0074317D"/>
    <w:rsid w:val="00743B04"/>
    <w:rsid w:val="0075243C"/>
    <w:rsid w:val="007603D3"/>
    <w:rsid w:val="007613E3"/>
    <w:rsid w:val="00761AFA"/>
    <w:rsid w:val="00761D5C"/>
    <w:rsid w:val="00762A07"/>
    <w:rsid w:val="0076502B"/>
    <w:rsid w:val="00767360"/>
    <w:rsid w:val="00770DBF"/>
    <w:rsid w:val="00772181"/>
    <w:rsid w:val="00774C83"/>
    <w:rsid w:val="00777149"/>
    <w:rsid w:val="00777B85"/>
    <w:rsid w:val="00777E43"/>
    <w:rsid w:val="00780EBF"/>
    <w:rsid w:val="00781B6A"/>
    <w:rsid w:val="00784861"/>
    <w:rsid w:val="0078589D"/>
    <w:rsid w:val="00786AB8"/>
    <w:rsid w:val="00787103"/>
    <w:rsid w:val="00787DE9"/>
    <w:rsid w:val="0079198D"/>
    <w:rsid w:val="00791D6E"/>
    <w:rsid w:val="007947FB"/>
    <w:rsid w:val="00796161"/>
    <w:rsid w:val="007979B4"/>
    <w:rsid w:val="007A100D"/>
    <w:rsid w:val="007A14B0"/>
    <w:rsid w:val="007A43F8"/>
    <w:rsid w:val="007A4771"/>
    <w:rsid w:val="007A6108"/>
    <w:rsid w:val="007A7B45"/>
    <w:rsid w:val="007B0F1B"/>
    <w:rsid w:val="007B1DA1"/>
    <w:rsid w:val="007B2348"/>
    <w:rsid w:val="007B2EFF"/>
    <w:rsid w:val="007C1552"/>
    <w:rsid w:val="007C2407"/>
    <w:rsid w:val="007C4B79"/>
    <w:rsid w:val="007C55ED"/>
    <w:rsid w:val="007C741A"/>
    <w:rsid w:val="007C7F43"/>
    <w:rsid w:val="007D230C"/>
    <w:rsid w:val="007D2774"/>
    <w:rsid w:val="007D4779"/>
    <w:rsid w:val="007D4C57"/>
    <w:rsid w:val="007D51F1"/>
    <w:rsid w:val="007D5286"/>
    <w:rsid w:val="007D6868"/>
    <w:rsid w:val="007E2AA0"/>
    <w:rsid w:val="007E322E"/>
    <w:rsid w:val="007E3668"/>
    <w:rsid w:val="007E4440"/>
    <w:rsid w:val="007E4C0A"/>
    <w:rsid w:val="007E5230"/>
    <w:rsid w:val="007F1AAA"/>
    <w:rsid w:val="007F1DC0"/>
    <w:rsid w:val="007F2D0E"/>
    <w:rsid w:val="007F2F0F"/>
    <w:rsid w:val="007F5C59"/>
    <w:rsid w:val="007F7B3D"/>
    <w:rsid w:val="00802196"/>
    <w:rsid w:val="008024D8"/>
    <w:rsid w:val="0081115B"/>
    <w:rsid w:val="008116D7"/>
    <w:rsid w:val="00814E81"/>
    <w:rsid w:val="00814F14"/>
    <w:rsid w:val="00816BDA"/>
    <w:rsid w:val="00820052"/>
    <w:rsid w:val="008205E0"/>
    <w:rsid w:val="00824F67"/>
    <w:rsid w:val="00825613"/>
    <w:rsid w:val="0082738C"/>
    <w:rsid w:val="00830D7A"/>
    <w:rsid w:val="00833978"/>
    <w:rsid w:val="00833E1C"/>
    <w:rsid w:val="008415A2"/>
    <w:rsid w:val="008424D2"/>
    <w:rsid w:val="00844E41"/>
    <w:rsid w:val="00845C6A"/>
    <w:rsid w:val="008467FF"/>
    <w:rsid w:val="0084721F"/>
    <w:rsid w:val="00850086"/>
    <w:rsid w:val="00851BE2"/>
    <w:rsid w:val="00852511"/>
    <w:rsid w:val="0085553D"/>
    <w:rsid w:val="00855D6C"/>
    <w:rsid w:val="008564D2"/>
    <w:rsid w:val="0086299F"/>
    <w:rsid w:val="00863552"/>
    <w:rsid w:val="0086429E"/>
    <w:rsid w:val="0086571A"/>
    <w:rsid w:val="0086626E"/>
    <w:rsid w:val="008700DB"/>
    <w:rsid w:val="008707C9"/>
    <w:rsid w:val="00870D79"/>
    <w:rsid w:val="00871149"/>
    <w:rsid w:val="00872A8F"/>
    <w:rsid w:val="00872AE6"/>
    <w:rsid w:val="008730F8"/>
    <w:rsid w:val="00874EFC"/>
    <w:rsid w:val="0087617D"/>
    <w:rsid w:val="00876F1A"/>
    <w:rsid w:val="00876F33"/>
    <w:rsid w:val="008770BD"/>
    <w:rsid w:val="00877F03"/>
    <w:rsid w:val="008814AA"/>
    <w:rsid w:val="008822B3"/>
    <w:rsid w:val="008846CC"/>
    <w:rsid w:val="00884DDD"/>
    <w:rsid w:val="00887FF6"/>
    <w:rsid w:val="00892EA1"/>
    <w:rsid w:val="0089407E"/>
    <w:rsid w:val="0089454F"/>
    <w:rsid w:val="00895834"/>
    <w:rsid w:val="0089620F"/>
    <w:rsid w:val="00897C1B"/>
    <w:rsid w:val="008A0F26"/>
    <w:rsid w:val="008A1822"/>
    <w:rsid w:val="008A2AE9"/>
    <w:rsid w:val="008A45C8"/>
    <w:rsid w:val="008A50E7"/>
    <w:rsid w:val="008B031B"/>
    <w:rsid w:val="008B1332"/>
    <w:rsid w:val="008B334D"/>
    <w:rsid w:val="008B34D7"/>
    <w:rsid w:val="008B6FF2"/>
    <w:rsid w:val="008B76D2"/>
    <w:rsid w:val="008C1A15"/>
    <w:rsid w:val="008C4024"/>
    <w:rsid w:val="008C55D6"/>
    <w:rsid w:val="008C60E9"/>
    <w:rsid w:val="008C7B08"/>
    <w:rsid w:val="008D0A37"/>
    <w:rsid w:val="008D6A4D"/>
    <w:rsid w:val="008D7580"/>
    <w:rsid w:val="008E10AB"/>
    <w:rsid w:val="008E188A"/>
    <w:rsid w:val="008E1EBD"/>
    <w:rsid w:val="008E24FE"/>
    <w:rsid w:val="008E5A58"/>
    <w:rsid w:val="008E63B6"/>
    <w:rsid w:val="008E6C33"/>
    <w:rsid w:val="008F020D"/>
    <w:rsid w:val="008F1241"/>
    <w:rsid w:val="008F2219"/>
    <w:rsid w:val="008F251E"/>
    <w:rsid w:val="008F34DE"/>
    <w:rsid w:val="008F6590"/>
    <w:rsid w:val="008F742A"/>
    <w:rsid w:val="008F7503"/>
    <w:rsid w:val="0090021F"/>
    <w:rsid w:val="0090163E"/>
    <w:rsid w:val="009023CA"/>
    <w:rsid w:val="00902596"/>
    <w:rsid w:val="00904D8C"/>
    <w:rsid w:val="00906CC9"/>
    <w:rsid w:val="00911166"/>
    <w:rsid w:val="00911174"/>
    <w:rsid w:val="00911806"/>
    <w:rsid w:val="00912365"/>
    <w:rsid w:val="00914BBC"/>
    <w:rsid w:val="00916129"/>
    <w:rsid w:val="00920E8E"/>
    <w:rsid w:val="00921930"/>
    <w:rsid w:val="00921D6E"/>
    <w:rsid w:val="0092276B"/>
    <w:rsid w:val="009227D8"/>
    <w:rsid w:val="00927B84"/>
    <w:rsid w:val="00930AA1"/>
    <w:rsid w:val="00931E7E"/>
    <w:rsid w:val="0093323C"/>
    <w:rsid w:val="00933726"/>
    <w:rsid w:val="00935E1B"/>
    <w:rsid w:val="00937190"/>
    <w:rsid w:val="009416F8"/>
    <w:rsid w:val="00941C58"/>
    <w:rsid w:val="009431F6"/>
    <w:rsid w:val="0094507D"/>
    <w:rsid w:val="00945ADD"/>
    <w:rsid w:val="00945FD9"/>
    <w:rsid w:val="0095188D"/>
    <w:rsid w:val="00951926"/>
    <w:rsid w:val="00952A49"/>
    <w:rsid w:val="00952FDA"/>
    <w:rsid w:val="00954D83"/>
    <w:rsid w:val="009562D8"/>
    <w:rsid w:val="00957631"/>
    <w:rsid w:val="00957BB5"/>
    <w:rsid w:val="009601C1"/>
    <w:rsid w:val="0096032F"/>
    <w:rsid w:val="00960563"/>
    <w:rsid w:val="00963908"/>
    <w:rsid w:val="00963AB9"/>
    <w:rsid w:val="0096420B"/>
    <w:rsid w:val="009663F2"/>
    <w:rsid w:val="00966941"/>
    <w:rsid w:val="009675EB"/>
    <w:rsid w:val="00971402"/>
    <w:rsid w:val="0097201B"/>
    <w:rsid w:val="009729BC"/>
    <w:rsid w:val="00975276"/>
    <w:rsid w:val="009759F9"/>
    <w:rsid w:val="00976723"/>
    <w:rsid w:val="009803EB"/>
    <w:rsid w:val="00980E7C"/>
    <w:rsid w:val="00984BDA"/>
    <w:rsid w:val="0098520F"/>
    <w:rsid w:val="00986096"/>
    <w:rsid w:val="0099168F"/>
    <w:rsid w:val="00995E19"/>
    <w:rsid w:val="00997665"/>
    <w:rsid w:val="009A0EB2"/>
    <w:rsid w:val="009A1752"/>
    <w:rsid w:val="009A1D85"/>
    <w:rsid w:val="009A2AD0"/>
    <w:rsid w:val="009A2B27"/>
    <w:rsid w:val="009A2BB8"/>
    <w:rsid w:val="009A302E"/>
    <w:rsid w:val="009A43FD"/>
    <w:rsid w:val="009A44DF"/>
    <w:rsid w:val="009A4536"/>
    <w:rsid w:val="009A58C2"/>
    <w:rsid w:val="009A6C04"/>
    <w:rsid w:val="009B0213"/>
    <w:rsid w:val="009B04B3"/>
    <w:rsid w:val="009B07AE"/>
    <w:rsid w:val="009B3863"/>
    <w:rsid w:val="009B7598"/>
    <w:rsid w:val="009B7741"/>
    <w:rsid w:val="009C1A9F"/>
    <w:rsid w:val="009C1BA5"/>
    <w:rsid w:val="009C2453"/>
    <w:rsid w:val="009C2BA6"/>
    <w:rsid w:val="009C373D"/>
    <w:rsid w:val="009C467A"/>
    <w:rsid w:val="009C7824"/>
    <w:rsid w:val="009D07DA"/>
    <w:rsid w:val="009D111E"/>
    <w:rsid w:val="009D1AE3"/>
    <w:rsid w:val="009D250B"/>
    <w:rsid w:val="009D32F4"/>
    <w:rsid w:val="009D5BC2"/>
    <w:rsid w:val="009D5E5C"/>
    <w:rsid w:val="009E26D0"/>
    <w:rsid w:val="009E363E"/>
    <w:rsid w:val="009E3E82"/>
    <w:rsid w:val="009E582E"/>
    <w:rsid w:val="009E6036"/>
    <w:rsid w:val="009E7343"/>
    <w:rsid w:val="009E77DE"/>
    <w:rsid w:val="009E7C59"/>
    <w:rsid w:val="009F0D5C"/>
    <w:rsid w:val="009F0E16"/>
    <w:rsid w:val="009F3967"/>
    <w:rsid w:val="009F4CCF"/>
    <w:rsid w:val="009F5357"/>
    <w:rsid w:val="009F5EDE"/>
    <w:rsid w:val="009F7612"/>
    <w:rsid w:val="009F7FC4"/>
    <w:rsid w:val="00A00C0F"/>
    <w:rsid w:val="00A0310A"/>
    <w:rsid w:val="00A03194"/>
    <w:rsid w:val="00A03788"/>
    <w:rsid w:val="00A04343"/>
    <w:rsid w:val="00A045FB"/>
    <w:rsid w:val="00A05141"/>
    <w:rsid w:val="00A076B7"/>
    <w:rsid w:val="00A1164D"/>
    <w:rsid w:val="00A11D3C"/>
    <w:rsid w:val="00A11E14"/>
    <w:rsid w:val="00A1226C"/>
    <w:rsid w:val="00A12C16"/>
    <w:rsid w:val="00A13605"/>
    <w:rsid w:val="00A14536"/>
    <w:rsid w:val="00A15BF3"/>
    <w:rsid w:val="00A20216"/>
    <w:rsid w:val="00A202C4"/>
    <w:rsid w:val="00A245EE"/>
    <w:rsid w:val="00A24904"/>
    <w:rsid w:val="00A257E2"/>
    <w:rsid w:val="00A25A7C"/>
    <w:rsid w:val="00A27032"/>
    <w:rsid w:val="00A27B96"/>
    <w:rsid w:val="00A3313F"/>
    <w:rsid w:val="00A34AD3"/>
    <w:rsid w:val="00A35116"/>
    <w:rsid w:val="00A360D0"/>
    <w:rsid w:val="00A375A2"/>
    <w:rsid w:val="00A42969"/>
    <w:rsid w:val="00A42AAF"/>
    <w:rsid w:val="00A43734"/>
    <w:rsid w:val="00A43D49"/>
    <w:rsid w:val="00A44219"/>
    <w:rsid w:val="00A47387"/>
    <w:rsid w:val="00A47447"/>
    <w:rsid w:val="00A50440"/>
    <w:rsid w:val="00A5100D"/>
    <w:rsid w:val="00A51D71"/>
    <w:rsid w:val="00A532D9"/>
    <w:rsid w:val="00A53674"/>
    <w:rsid w:val="00A545EA"/>
    <w:rsid w:val="00A5516D"/>
    <w:rsid w:val="00A55884"/>
    <w:rsid w:val="00A55C5F"/>
    <w:rsid w:val="00A567A2"/>
    <w:rsid w:val="00A56816"/>
    <w:rsid w:val="00A571E6"/>
    <w:rsid w:val="00A57E58"/>
    <w:rsid w:val="00A606F0"/>
    <w:rsid w:val="00A6166F"/>
    <w:rsid w:val="00A61A05"/>
    <w:rsid w:val="00A625AA"/>
    <w:rsid w:val="00A62647"/>
    <w:rsid w:val="00A63177"/>
    <w:rsid w:val="00A64693"/>
    <w:rsid w:val="00A67F4B"/>
    <w:rsid w:val="00A73C16"/>
    <w:rsid w:val="00A74288"/>
    <w:rsid w:val="00A81140"/>
    <w:rsid w:val="00A811C0"/>
    <w:rsid w:val="00A81967"/>
    <w:rsid w:val="00A834E9"/>
    <w:rsid w:val="00A83A14"/>
    <w:rsid w:val="00A8415C"/>
    <w:rsid w:val="00A8552C"/>
    <w:rsid w:val="00A866C8"/>
    <w:rsid w:val="00A8715E"/>
    <w:rsid w:val="00A87286"/>
    <w:rsid w:val="00A875F1"/>
    <w:rsid w:val="00A90DBE"/>
    <w:rsid w:val="00A91AAB"/>
    <w:rsid w:val="00A934AE"/>
    <w:rsid w:val="00A942C2"/>
    <w:rsid w:val="00A9550D"/>
    <w:rsid w:val="00AA1D29"/>
    <w:rsid w:val="00AA3AA8"/>
    <w:rsid w:val="00AA3D3D"/>
    <w:rsid w:val="00AA763F"/>
    <w:rsid w:val="00AB0FE8"/>
    <w:rsid w:val="00AB4773"/>
    <w:rsid w:val="00AB5EB4"/>
    <w:rsid w:val="00AB678F"/>
    <w:rsid w:val="00AB7460"/>
    <w:rsid w:val="00AB788B"/>
    <w:rsid w:val="00AC2008"/>
    <w:rsid w:val="00AC33E6"/>
    <w:rsid w:val="00AC6511"/>
    <w:rsid w:val="00AD09C6"/>
    <w:rsid w:val="00AD1DDF"/>
    <w:rsid w:val="00AD4BDB"/>
    <w:rsid w:val="00AD50B7"/>
    <w:rsid w:val="00AD7E6E"/>
    <w:rsid w:val="00AE0D2D"/>
    <w:rsid w:val="00AE1C1C"/>
    <w:rsid w:val="00AE2C41"/>
    <w:rsid w:val="00AE3062"/>
    <w:rsid w:val="00AE4A4B"/>
    <w:rsid w:val="00AE5BFD"/>
    <w:rsid w:val="00AE67DD"/>
    <w:rsid w:val="00AE68DB"/>
    <w:rsid w:val="00AE6F30"/>
    <w:rsid w:val="00AE7389"/>
    <w:rsid w:val="00AE7E90"/>
    <w:rsid w:val="00AF0442"/>
    <w:rsid w:val="00AF0FE1"/>
    <w:rsid w:val="00AF227F"/>
    <w:rsid w:val="00AF2BE5"/>
    <w:rsid w:val="00AF2CC9"/>
    <w:rsid w:val="00AF4ACF"/>
    <w:rsid w:val="00AF4BDA"/>
    <w:rsid w:val="00AF5385"/>
    <w:rsid w:val="00AF5C1F"/>
    <w:rsid w:val="00AF6085"/>
    <w:rsid w:val="00B010B8"/>
    <w:rsid w:val="00B030B7"/>
    <w:rsid w:val="00B038D2"/>
    <w:rsid w:val="00B03D0D"/>
    <w:rsid w:val="00B0475A"/>
    <w:rsid w:val="00B058FF"/>
    <w:rsid w:val="00B06775"/>
    <w:rsid w:val="00B11B17"/>
    <w:rsid w:val="00B15931"/>
    <w:rsid w:val="00B15BF3"/>
    <w:rsid w:val="00B246AB"/>
    <w:rsid w:val="00B2599B"/>
    <w:rsid w:val="00B270A4"/>
    <w:rsid w:val="00B31FEE"/>
    <w:rsid w:val="00B33226"/>
    <w:rsid w:val="00B351E8"/>
    <w:rsid w:val="00B35DD6"/>
    <w:rsid w:val="00B377A5"/>
    <w:rsid w:val="00B40EC6"/>
    <w:rsid w:val="00B445EB"/>
    <w:rsid w:val="00B47654"/>
    <w:rsid w:val="00B4788C"/>
    <w:rsid w:val="00B51686"/>
    <w:rsid w:val="00B52D52"/>
    <w:rsid w:val="00B53654"/>
    <w:rsid w:val="00B53CBF"/>
    <w:rsid w:val="00B54B3A"/>
    <w:rsid w:val="00B5523C"/>
    <w:rsid w:val="00B56C9C"/>
    <w:rsid w:val="00B5717D"/>
    <w:rsid w:val="00B57B4B"/>
    <w:rsid w:val="00B61DF8"/>
    <w:rsid w:val="00B64118"/>
    <w:rsid w:val="00B70F6A"/>
    <w:rsid w:val="00B71231"/>
    <w:rsid w:val="00B720A6"/>
    <w:rsid w:val="00B7374F"/>
    <w:rsid w:val="00B75709"/>
    <w:rsid w:val="00B80681"/>
    <w:rsid w:val="00B81937"/>
    <w:rsid w:val="00B83208"/>
    <w:rsid w:val="00B83269"/>
    <w:rsid w:val="00B8481E"/>
    <w:rsid w:val="00B84935"/>
    <w:rsid w:val="00B85C67"/>
    <w:rsid w:val="00B90DC7"/>
    <w:rsid w:val="00B916B7"/>
    <w:rsid w:val="00B9257F"/>
    <w:rsid w:val="00B92983"/>
    <w:rsid w:val="00B946BE"/>
    <w:rsid w:val="00B956EF"/>
    <w:rsid w:val="00B9646F"/>
    <w:rsid w:val="00B9698D"/>
    <w:rsid w:val="00BA076D"/>
    <w:rsid w:val="00BA0C0E"/>
    <w:rsid w:val="00BA213D"/>
    <w:rsid w:val="00BA28CE"/>
    <w:rsid w:val="00BB0971"/>
    <w:rsid w:val="00BB122B"/>
    <w:rsid w:val="00BB1AE3"/>
    <w:rsid w:val="00BB2828"/>
    <w:rsid w:val="00BB3785"/>
    <w:rsid w:val="00BB47CB"/>
    <w:rsid w:val="00BB554F"/>
    <w:rsid w:val="00BB616B"/>
    <w:rsid w:val="00BB7E3A"/>
    <w:rsid w:val="00BC19FF"/>
    <w:rsid w:val="00BC269D"/>
    <w:rsid w:val="00BC2FCD"/>
    <w:rsid w:val="00BC3E5E"/>
    <w:rsid w:val="00BC4195"/>
    <w:rsid w:val="00BC45F7"/>
    <w:rsid w:val="00BC49A9"/>
    <w:rsid w:val="00BC4E87"/>
    <w:rsid w:val="00BD18FC"/>
    <w:rsid w:val="00BD2055"/>
    <w:rsid w:val="00BD2CF6"/>
    <w:rsid w:val="00BD2F33"/>
    <w:rsid w:val="00BD4C50"/>
    <w:rsid w:val="00BD4FA5"/>
    <w:rsid w:val="00BD7134"/>
    <w:rsid w:val="00BD7A9B"/>
    <w:rsid w:val="00BE0813"/>
    <w:rsid w:val="00BE184B"/>
    <w:rsid w:val="00BE439B"/>
    <w:rsid w:val="00BE74B8"/>
    <w:rsid w:val="00BE7930"/>
    <w:rsid w:val="00BF1A22"/>
    <w:rsid w:val="00BF1FC3"/>
    <w:rsid w:val="00BF269C"/>
    <w:rsid w:val="00BF2DA9"/>
    <w:rsid w:val="00BF7676"/>
    <w:rsid w:val="00BF7BC6"/>
    <w:rsid w:val="00BF7F1B"/>
    <w:rsid w:val="00C01CF3"/>
    <w:rsid w:val="00C0210B"/>
    <w:rsid w:val="00C029DE"/>
    <w:rsid w:val="00C03B6C"/>
    <w:rsid w:val="00C05C17"/>
    <w:rsid w:val="00C05F9A"/>
    <w:rsid w:val="00C0686F"/>
    <w:rsid w:val="00C06D2E"/>
    <w:rsid w:val="00C108D5"/>
    <w:rsid w:val="00C122FD"/>
    <w:rsid w:val="00C14B7F"/>
    <w:rsid w:val="00C160C9"/>
    <w:rsid w:val="00C171AA"/>
    <w:rsid w:val="00C17262"/>
    <w:rsid w:val="00C2048B"/>
    <w:rsid w:val="00C26586"/>
    <w:rsid w:val="00C26740"/>
    <w:rsid w:val="00C26CF4"/>
    <w:rsid w:val="00C27485"/>
    <w:rsid w:val="00C2772B"/>
    <w:rsid w:val="00C27B31"/>
    <w:rsid w:val="00C27CA7"/>
    <w:rsid w:val="00C304ED"/>
    <w:rsid w:val="00C30A25"/>
    <w:rsid w:val="00C30AF6"/>
    <w:rsid w:val="00C30F77"/>
    <w:rsid w:val="00C30FC6"/>
    <w:rsid w:val="00C31A1D"/>
    <w:rsid w:val="00C3282A"/>
    <w:rsid w:val="00C34967"/>
    <w:rsid w:val="00C34F93"/>
    <w:rsid w:val="00C40B8E"/>
    <w:rsid w:val="00C41181"/>
    <w:rsid w:val="00C44238"/>
    <w:rsid w:val="00C47665"/>
    <w:rsid w:val="00C47BDB"/>
    <w:rsid w:val="00C51740"/>
    <w:rsid w:val="00C524B3"/>
    <w:rsid w:val="00C54E61"/>
    <w:rsid w:val="00C5723B"/>
    <w:rsid w:val="00C57665"/>
    <w:rsid w:val="00C60625"/>
    <w:rsid w:val="00C62354"/>
    <w:rsid w:val="00C63410"/>
    <w:rsid w:val="00C639E8"/>
    <w:rsid w:val="00C65053"/>
    <w:rsid w:val="00C67129"/>
    <w:rsid w:val="00C71877"/>
    <w:rsid w:val="00C73E6F"/>
    <w:rsid w:val="00C74CA7"/>
    <w:rsid w:val="00C770CF"/>
    <w:rsid w:val="00C772CB"/>
    <w:rsid w:val="00C80FC6"/>
    <w:rsid w:val="00C813D3"/>
    <w:rsid w:val="00C8200C"/>
    <w:rsid w:val="00C87B2B"/>
    <w:rsid w:val="00C90635"/>
    <w:rsid w:val="00C906EF"/>
    <w:rsid w:val="00C91339"/>
    <w:rsid w:val="00C91F95"/>
    <w:rsid w:val="00C92162"/>
    <w:rsid w:val="00C92DB3"/>
    <w:rsid w:val="00C935A7"/>
    <w:rsid w:val="00C93821"/>
    <w:rsid w:val="00C93C73"/>
    <w:rsid w:val="00C9619C"/>
    <w:rsid w:val="00C97B44"/>
    <w:rsid w:val="00CA0E4B"/>
    <w:rsid w:val="00CA1513"/>
    <w:rsid w:val="00CA507C"/>
    <w:rsid w:val="00CA78E3"/>
    <w:rsid w:val="00CB0B91"/>
    <w:rsid w:val="00CB1662"/>
    <w:rsid w:val="00CB232C"/>
    <w:rsid w:val="00CB4EB9"/>
    <w:rsid w:val="00CB7EA0"/>
    <w:rsid w:val="00CC22CD"/>
    <w:rsid w:val="00CC2A29"/>
    <w:rsid w:val="00CC44E3"/>
    <w:rsid w:val="00CC6CAA"/>
    <w:rsid w:val="00CD0661"/>
    <w:rsid w:val="00CD2105"/>
    <w:rsid w:val="00CD24C8"/>
    <w:rsid w:val="00CD3AE3"/>
    <w:rsid w:val="00CD5165"/>
    <w:rsid w:val="00CD7BF0"/>
    <w:rsid w:val="00CE1AD3"/>
    <w:rsid w:val="00CE48FE"/>
    <w:rsid w:val="00CE5A8C"/>
    <w:rsid w:val="00CE5D84"/>
    <w:rsid w:val="00CE669F"/>
    <w:rsid w:val="00CF11BA"/>
    <w:rsid w:val="00CF19B8"/>
    <w:rsid w:val="00CF2FBE"/>
    <w:rsid w:val="00CF5D14"/>
    <w:rsid w:val="00CF600F"/>
    <w:rsid w:val="00CF6091"/>
    <w:rsid w:val="00CF6102"/>
    <w:rsid w:val="00CF6A77"/>
    <w:rsid w:val="00CF7A30"/>
    <w:rsid w:val="00D00DDA"/>
    <w:rsid w:val="00D011AE"/>
    <w:rsid w:val="00D014C7"/>
    <w:rsid w:val="00D01E2F"/>
    <w:rsid w:val="00D03322"/>
    <w:rsid w:val="00D0350E"/>
    <w:rsid w:val="00D03735"/>
    <w:rsid w:val="00D05A57"/>
    <w:rsid w:val="00D06CAD"/>
    <w:rsid w:val="00D06F00"/>
    <w:rsid w:val="00D07C92"/>
    <w:rsid w:val="00D10AB7"/>
    <w:rsid w:val="00D1126B"/>
    <w:rsid w:val="00D118D6"/>
    <w:rsid w:val="00D120E3"/>
    <w:rsid w:val="00D12147"/>
    <w:rsid w:val="00D137E5"/>
    <w:rsid w:val="00D14196"/>
    <w:rsid w:val="00D14EA7"/>
    <w:rsid w:val="00D15554"/>
    <w:rsid w:val="00D15788"/>
    <w:rsid w:val="00D17021"/>
    <w:rsid w:val="00D1711B"/>
    <w:rsid w:val="00D20A71"/>
    <w:rsid w:val="00D20B4D"/>
    <w:rsid w:val="00D21E81"/>
    <w:rsid w:val="00D22966"/>
    <w:rsid w:val="00D27F25"/>
    <w:rsid w:val="00D3289D"/>
    <w:rsid w:val="00D33818"/>
    <w:rsid w:val="00D34D48"/>
    <w:rsid w:val="00D353DC"/>
    <w:rsid w:val="00D35592"/>
    <w:rsid w:val="00D35DE0"/>
    <w:rsid w:val="00D4083B"/>
    <w:rsid w:val="00D415CA"/>
    <w:rsid w:val="00D4363B"/>
    <w:rsid w:val="00D469A6"/>
    <w:rsid w:val="00D469C4"/>
    <w:rsid w:val="00D47508"/>
    <w:rsid w:val="00D47E3F"/>
    <w:rsid w:val="00D50DC5"/>
    <w:rsid w:val="00D5100E"/>
    <w:rsid w:val="00D536AE"/>
    <w:rsid w:val="00D53DE4"/>
    <w:rsid w:val="00D561F0"/>
    <w:rsid w:val="00D60E0E"/>
    <w:rsid w:val="00D62F43"/>
    <w:rsid w:val="00D64BF3"/>
    <w:rsid w:val="00D64E75"/>
    <w:rsid w:val="00D66E30"/>
    <w:rsid w:val="00D716FE"/>
    <w:rsid w:val="00D71E69"/>
    <w:rsid w:val="00D73206"/>
    <w:rsid w:val="00D76482"/>
    <w:rsid w:val="00D76CC6"/>
    <w:rsid w:val="00D76DDB"/>
    <w:rsid w:val="00D80D4A"/>
    <w:rsid w:val="00D83FAD"/>
    <w:rsid w:val="00D842D0"/>
    <w:rsid w:val="00D85188"/>
    <w:rsid w:val="00D86C3C"/>
    <w:rsid w:val="00D908EF"/>
    <w:rsid w:val="00D92E2C"/>
    <w:rsid w:val="00D932DB"/>
    <w:rsid w:val="00D93CBE"/>
    <w:rsid w:val="00D93E7B"/>
    <w:rsid w:val="00D940FD"/>
    <w:rsid w:val="00D97E4C"/>
    <w:rsid w:val="00DA0DE1"/>
    <w:rsid w:val="00DA2918"/>
    <w:rsid w:val="00DA29F9"/>
    <w:rsid w:val="00DA2AB9"/>
    <w:rsid w:val="00DA3DB7"/>
    <w:rsid w:val="00DA4715"/>
    <w:rsid w:val="00DA4C6B"/>
    <w:rsid w:val="00DA6C54"/>
    <w:rsid w:val="00DA7F88"/>
    <w:rsid w:val="00DB0B36"/>
    <w:rsid w:val="00DB1ED3"/>
    <w:rsid w:val="00DB2990"/>
    <w:rsid w:val="00DB4D22"/>
    <w:rsid w:val="00DB6E6B"/>
    <w:rsid w:val="00DB75A9"/>
    <w:rsid w:val="00DC0D08"/>
    <w:rsid w:val="00DC1334"/>
    <w:rsid w:val="00DC1AC5"/>
    <w:rsid w:val="00DC3D34"/>
    <w:rsid w:val="00DD1940"/>
    <w:rsid w:val="00DD1AC1"/>
    <w:rsid w:val="00DD1EAB"/>
    <w:rsid w:val="00DD2964"/>
    <w:rsid w:val="00DD42A3"/>
    <w:rsid w:val="00DD4EF2"/>
    <w:rsid w:val="00DD7903"/>
    <w:rsid w:val="00DE4245"/>
    <w:rsid w:val="00DF14F0"/>
    <w:rsid w:val="00DF1F30"/>
    <w:rsid w:val="00DF25CB"/>
    <w:rsid w:val="00DF356D"/>
    <w:rsid w:val="00DF38E1"/>
    <w:rsid w:val="00DF3A88"/>
    <w:rsid w:val="00DF3BFC"/>
    <w:rsid w:val="00DF3E2B"/>
    <w:rsid w:val="00DF58EF"/>
    <w:rsid w:val="00DF79ED"/>
    <w:rsid w:val="00E01601"/>
    <w:rsid w:val="00E03673"/>
    <w:rsid w:val="00E04F53"/>
    <w:rsid w:val="00E0528E"/>
    <w:rsid w:val="00E07C71"/>
    <w:rsid w:val="00E1366B"/>
    <w:rsid w:val="00E14BE3"/>
    <w:rsid w:val="00E167BF"/>
    <w:rsid w:val="00E17507"/>
    <w:rsid w:val="00E2111F"/>
    <w:rsid w:val="00E236CF"/>
    <w:rsid w:val="00E264A3"/>
    <w:rsid w:val="00E26650"/>
    <w:rsid w:val="00E31897"/>
    <w:rsid w:val="00E32A69"/>
    <w:rsid w:val="00E33A48"/>
    <w:rsid w:val="00E35D74"/>
    <w:rsid w:val="00E35F53"/>
    <w:rsid w:val="00E36C15"/>
    <w:rsid w:val="00E36F8F"/>
    <w:rsid w:val="00E40EE0"/>
    <w:rsid w:val="00E41C14"/>
    <w:rsid w:val="00E4299D"/>
    <w:rsid w:val="00E465B3"/>
    <w:rsid w:val="00E47731"/>
    <w:rsid w:val="00E503F5"/>
    <w:rsid w:val="00E51244"/>
    <w:rsid w:val="00E515DF"/>
    <w:rsid w:val="00E533E5"/>
    <w:rsid w:val="00E55441"/>
    <w:rsid w:val="00E557D9"/>
    <w:rsid w:val="00E561B6"/>
    <w:rsid w:val="00E6017C"/>
    <w:rsid w:val="00E6268E"/>
    <w:rsid w:val="00E62EAB"/>
    <w:rsid w:val="00E6595B"/>
    <w:rsid w:val="00E6642E"/>
    <w:rsid w:val="00E66E9E"/>
    <w:rsid w:val="00E66F1A"/>
    <w:rsid w:val="00E708A3"/>
    <w:rsid w:val="00E742D6"/>
    <w:rsid w:val="00E757D6"/>
    <w:rsid w:val="00E76408"/>
    <w:rsid w:val="00E76810"/>
    <w:rsid w:val="00E76B43"/>
    <w:rsid w:val="00E76DDE"/>
    <w:rsid w:val="00E77B40"/>
    <w:rsid w:val="00E8310C"/>
    <w:rsid w:val="00E83431"/>
    <w:rsid w:val="00E8647F"/>
    <w:rsid w:val="00E907C8"/>
    <w:rsid w:val="00E90F74"/>
    <w:rsid w:val="00E91879"/>
    <w:rsid w:val="00E926ED"/>
    <w:rsid w:val="00E935DF"/>
    <w:rsid w:val="00E938B4"/>
    <w:rsid w:val="00E943AB"/>
    <w:rsid w:val="00E94940"/>
    <w:rsid w:val="00E96BBF"/>
    <w:rsid w:val="00E97A20"/>
    <w:rsid w:val="00E97FD5"/>
    <w:rsid w:val="00EA04E9"/>
    <w:rsid w:val="00EA138F"/>
    <w:rsid w:val="00EA14F2"/>
    <w:rsid w:val="00EA1C28"/>
    <w:rsid w:val="00EA3C01"/>
    <w:rsid w:val="00EA42D4"/>
    <w:rsid w:val="00EA43C4"/>
    <w:rsid w:val="00EA6174"/>
    <w:rsid w:val="00EA62C9"/>
    <w:rsid w:val="00EA6363"/>
    <w:rsid w:val="00EB2806"/>
    <w:rsid w:val="00EB3471"/>
    <w:rsid w:val="00EB5C36"/>
    <w:rsid w:val="00EB6AD8"/>
    <w:rsid w:val="00EC38C0"/>
    <w:rsid w:val="00EC4317"/>
    <w:rsid w:val="00EC650A"/>
    <w:rsid w:val="00EC6913"/>
    <w:rsid w:val="00EC7423"/>
    <w:rsid w:val="00EC79E9"/>
    <w:rsid w:val="00EC7E85"/>
    <w:rsid w:val="00ED1A51"/>
    <w:rsid w:val="00ED25B4"/>
    <w:rsid w:val="00ED299C"/>
    <w:rsid w:val="00ED2CC8"/>
    <w:rsid w:val="00ED6278"/>
    <w:rsid w:val="00EE13E6"/>
    <w:rsid w:val="00EE38EC"/>
    <w:rsid w:val="00EE5308"/>
    <w:rsid w:val="00EE5ACF"/>
    <w:rsid w:val="00EE61FD"/>
    <w:rsid w:val="00EE6963"/>
    <w:rsid w:val="00EF0834"/>
    <w:rsid w:val="00EF3B68"/>
    <w:rsid w:val="00EF3CC8"/>
    <w:rsid w:val="00EF41C1"/>
    <w:rsid w:val="00EF44EC"/>
    <w:rsid w:val="00EF607A"/>
    <w:rsid w:val="00EF6CCB"/>
    <w:rsid w:val="00EF6E16"/>
    <w:rsid w:val="00EF79C5"/>
    <w:rsid w:val="00EF7F80"/>
    <w:rsid w:val="00F0196C"/>
    <w:rsid w:val="00F0501E"/>
    <w:rsid w:val="00F06797"/>
    <w:rsid w:val="00F106C9"/>
    <w:rsid w:val="00F1277B"/>
    <w:rsid w:val="00F1430D"/>
    <w:rsid w:val="00F17EB1"/>
    <w:rsid w:val="00F21B79"/>
    <w:rsid w:val="00F23847"/>
    <w:rsid w:val="00F248E6"/>
    <w:rsid w:val="00F24A1E"/>
    <w:rsid w:val="00F24A63"/>
    <w:rsid w:val="00F263C4"/>
    <w:rsid w:val="00F26A74"/>
    <w:rsid w:val="00F30A6D"/>
    <w:rsid w:val="00F34247"/>
    <w:rsid w:val="00F34F39"/>
    <w:rsid w:val="00F37CBD"/>
    <w:rsid w:val="00F40B6A"/>
    <w:rsid w:val="00F4221A"/>
    <w:rsid w:val="00F43398"/>
    <w:rsid w:val="00F4749C"/>
    <w:rsid w:val="00F510BD"/>
    <w:rsid w:val="00F51CC5"/>
    <w:rsid w:val="00F52C89"/>
    <w:rsid w:val="00F53DBC"/>
    <w:rsid w:val="00F5402F"/>
    <w:rsid w:val="00F5546B"/>
    <w:rsid w:val="00F55E7F"/>
    <w:rsid w:val="00F56A37"/>
    <w:rsid w:val="00F6040C"/>
    <w:rsid w:val="00F61837"/>
    <w:rsid w:val="00F63C3A"/>
    <w:rsid w:val="00F647C5"/>
    <w:rsid w:val="00F6541B"/>
    <w:rsid w:val="00F65E48"/>
    <w:rsid w:val="00F66927"/>
    <w:rsid w:val="00F71E55"/>
    <w:rsid w:val="00F72B1D"/>
    <w:rsid w:val="00F7309D"/>
    <w:rsid w:val="00F76535"/>
    <w:rsid w:val="00F76B91"/>
    <w:rsid w:val="00F775DE"/>
    <w:rsid w:val="00F834CE"/>
    <w:rsid w:val="00F839B5"/>
    <w:rsid w:val="00F84371"/>
    <w:rsid w:val="00F84C5A"/>
    <w:rsid w:val="00F85C9B"/>
    <w:rsid w:val="00F872F9"/>
    <w:rsid w:val="00F917C6"/>
    <w:rsid w:val="00F92D9B"/>
    <w:rsid w:val="00F93EF4"/>
    <w:rsid w:val="00F952A7"/>
    <w:rsid w:val="00F9580A"/>
    <w:rsid w:val="00F963D9"/>
    <w:rsid w:val="00F964B9"/>
    <w:rsid w:val="00F97853"/>
    <w:rsid w:val="00F979E7"/>
    <w:rsid w:val="00FA15CA"/>
    <w:rsid w:val="00FA16ED"/>
    <w:rsid w:val="00FA358D"/>
    <w:rsid w:val="00FA3DFB"/>
    <w:rsid w:val="00FA4965"/>
    <w:rsid w:val="00FA6E8C"/>
    <w:rsid w:val="00FA7814"/>
    <w:rsid w:val="00FB247B"/>
    <w:rsid w:val="00FB259E"/>
    <w:rsid w:val="00FB26AA"/>
    <w:rsid w:val="00FB4ED5"/>
    <w:rsid w:val="00FC039F"/>
    <w:rsid w:val="00FC1358"/>
    <w:rsid w:val="00FC30DD"/>
    <w:rsid w:val="00FC32EB"/>
    <w:rsid w:val="00FC336F"/>
    <w:rsid w:val="00FC34AB"/>
    <w:rsid w:val="00FC35CA"/>
    <w:rsid w:val="00FD2B9B"/>
    <w:rsid w:val="00FD36A1"/>
    <w:rsid w:val="00FD6159"/>
    <w:rsid w:val="00FD796D"/>
    <w:rsid w:val="00FE0715"/>
    <w:rsid w:val="00FE1588"/>
    <w:rsid w:val="00FE1B3E"/>
    <w:rsid w:val="00FE3403"/>
    <w:rsid w:val="00FE34D5"/>
    <w:rsid w:val="00FE37CF"/>
    <w:rsid w:val="00FE5AE1"/>
    <w:rsid w:val="00FE638E"/>
    <w:rsid w:val="00FF0626"/>
    <w:rsid w:val="00FF0FBC"/>
    <w:rsid w:val="00FF1230"/>
    <w:rsid w:val="00FF1ED1"/>
    <w:rsid w:val="00FF25BF"/>
    <w:rsid w:val="00FF32F4"/>
    <w:rsid w:val="00FF7920"/>
    <w:rsid w:val="01191DA2"/>
    <w:rsid w:val="013131B1"/>
    <w:rsid w:val="01422176"/>
    <w:rsid w:val="01513A1F"/>
    <w:rsid w:val="01E054EB"/>
    <w:rsid w:val="02337D11"/>
    <w:rsid w:val="024B303B"/>
    <w:rsid w:val="03032F51"/>
    <w:rsid w:val="034D79FF"/>
    <w:rsid w:val="0398786B"/>
    <w:rsid w:val="0560384C"/>
    <w:rsid w:val="072916AC"/>
    <w:rsid w:val="07D27ACA"/>
    <w:rsid w:val="07D36319"/>
    <w:rsid w:val="083843C4"/>
    <w:rsid w:val="08AC713F"/>
    <w:rsid w:val="08CF1E16"/>
    <w:rsid w:val="098F73AD"/>
    <w:rsid w:val="0A3C0C8C"/>
    <w:rsid w:val="0A5B30BB"/>
    <w:rsid w:val="0AC6734E"/>
    <w:rsid w:val="0AED776C"/>
    <w:rsid w:val="0C4F7413"/>
    <w:rsid w:val="0D214A00"/>
    <w:rsid w:val="0D363171"/>
    <w:rsid w:val="0D576FA9"/>
    <w:rsid w:val="0DFB5BBD"/>
    <w:rsid w:val="0DFF4679"/>
    <w:rsid w:val="0E323572"/>
    <w:rsid w:val="0E6E344D"/>
    <w:rsid w:val="0F360E40"/>
    <w:rsid w:val="0F4D3A61"/>
    <w:rsid w:val="0F501E1A"/>
    <w:rsid w:val="0FEF171B"/>
    <w:rsid w:val="10883147"/>
    <w:rsid w:val="10D80401"/>
    <w:rsid w:val="11286567"/>
    <w:rsid w:val="122644B3"/>
    <w:rsid w:val="126C5EEA"/>
    <w:rsid w:val="12A83E03"/>
    <w:rsid w:val="12C54AB4"/>
    <w:rsid w:val="14242277"/>
    <w:rsid w:val="14E324B4"/>
    <w:rsid w:val="14F0527E"/>
    <w:rsid w:val="14F926F4"/>
    <w:rsid w:val="15632263"/>
    <w:rsid w:val="15B305D9"/>
    <w:rsid w:val="15EA64E1"/>
    <w:rsid w:val="15F40C67"/>
    <w:rsid w:val="16104199"/>
    <w:rsid w:val="16104D36"/>
    <w:rsid w:val="163E6060"/>
    <w:rsid w:val="1662251B"/>
    <w:rsid w:val="16966343"/>
    <w:rsid w:val="16E10467"/>
    <w:rsid w:val="178D0873"/>
    <w:rsid w:val="1824217E"/>
    <w:rsid w:val="1893585F"/>
    <w:rsid w:val="1A42329E"/>
    <w:rsid w:val="1B5A7C65"/>
    <w:rsid w:val="1BAA271B"/>
    <w:rsid w:val="1BC51582"/>
    <w:rsid w:val="1BDE7872"/>
    <w:rsid w:val="1C2F10F1"/>
    <w:rsid w:val="1C6C7C4F"/>
    <w:rsid w:val="1D28770D"/>
    <w:rsid w:val="1D810BD4"/>
    <w:rsid w:val="1D882867"/>
    <w:rsid w:val="1DD06EC0"/>
    <w:rsid w:val="1DFD305D"/>
    <w:rsid w:val="1E4075E6"/>
    <w:rsid w:val="1E7C469D"/>
    <w:rsid w:val="1EA01E32"/>
    <w:rsid w:val="20A51982"/>
    <w:rsid w:val="21063391"/>
    <w:rsid w:val="214458F2"/>
    <w:rsid w:val="21A63C04"/>
    <w:rsid w:val="228324A7"/>
    <w:rsid w:val="22B34298"/>
    <w:rsid w:val="22D85E5F"/>
    <w:rsid w:val="233A79A2"/>
    <w:rsid w:val="23465069"/>
    <w:rsid w:val="2355143D"/>
    <w:rsid w:val="241A61E3"/>
    <w:rsid w:val="24653902"/>
    <w:rsid w:val="250624D0"/>
    <w:rsid w:val="2604539D"/>
    <w:rsid w:val="26866EEB"/>
    <w:rsid w:val="26B20F42"/>
    <w:rsid w:val="276F300D"/>
    <w:rsid w:val="27C75EDB"/>
    <w:rsid w:val="28237D5C"/>
    <w:rsid w:val="286363AA"/>
    <w:rsid w:val="28D40EED"/>
    <w:rsid w:val="2A50295E"/>
    <w:rsid w:val="2A911772"/>
    <w:rsid w:val="2AC1560A"/>
    <w:rsid w:val="2B1E45F0"/>
    <w:rsid w:val="2B451671"/>
    <w:rsid w:val="2BFC0FF0"/>
    <w:rsid w:val="2C6721E1"/>
    <w:rsid w:val="2C78619D"/>
    <w:rsid w:val="2C7B2F0C"/>
    <w:rsid w:val="2C975986"/>
    <w:rsid w:val="2CC413E2"/>
    <w:rsid w:val="2CD36B67"/>
    <w:rsid w:val="2D3C541C"/>
    <w:rsid w:val="2D8C17CF"/>
    <w:rsid w:val="2E1B7734"/>
    <w:rsid w:val="2F6608E6"/>
    <w:rsid w:val="2F976F4B"/>
    <w:rsid w:val="2FE778C1"/>
    <w:rsid w:val="301A5EE8"/>
    <w:rsid w:val="303643A5"/>
    <w:rsid w:val="30985304"/>
    <w:rsid w:val="30B05F05"/>
    <w:rsid w:val="30BF5F13"/>
    <w:rsid w:val="30C916BD"/>
    <w:rsid w:val="311346E6"/>
    <w:rsid w:val="31A83080"/>
    <w:rsid w:val="32166D72"/>
    <w:rsid w:val="32857552"/>
    <w:rsid w:val="3293788C"/>
    <w:rsid w:val="32B8445A"/>
    <w:rsid w:val="3316226B"/>
    <w:rsid w:val="33C15270"/>
    <w:rsid w:val="33C8059F"/>
    <w:rsid w:val="33ED25D2"/>
    <w:rsid w:val="34DD5737"/>
    <w:rsid w:val="35042471"/>
    <w:rsid w:val="353E64BB"/>
    <w:rsid w:val="356E45E1"/>
    <w:rsid w:val="35B22E68"/>
    <w:rsid w:val="35E86123"/>
    <w:rsid w:val="36EF13B8"/>
    <w:rsid w:val="36FC4046"/>
    <w:rsid w:val="375E0A68"/>
    <w:rsid w:val="376B527C"/>
    <w:rsid w:val="3817049E"/>
    <w:rsid w:val="382A5226"/>
    <w:rsid w:val="383513E6"/>
    <w:rsid w:val="38441C49"/>
    <w:rsid w:val="38D17DAC"/>
    <w:rsid w:val="38EC12EC"/>
    <w:rsid w:val="396E173C"/>
    <w:rsid w:val="39D013C6"/>
    <w:rsid w:val="39F33306"/>
    <w:rsid w:val="3A3E6725"/>
    <w:rsid w:val="3A4E488D"/>
    <w:rsid w:val="3A727E59"/>
    <w:rsid w:val="3A7F1DFF"/>
    <w:rsid w:val="3AA54601"/>
    <w:rsid w:val="3B0A7A73"/>
    <w:rsid w:val="3B4900DF"/>
    <w:rsid w:val="3C06278C"/>
    <w:rsid w:val="3D0B292F"/>
    <w:rsid w:val="3E073CA1"/>
    <w:rsid w:val="3E1F46CA"/>
    <w:rsid w:val="3E2640B8"/>
    <w:rsid w:val="3E8626D9"/>
    <w:rsid w:val="3EDE00CC"/>
    <w:rsid w:val="3FAE03FB"/>
    <w:rsid w:val="40511B68"/>
    <w:rsid w:val="40890521"/>
    <w:rsid w:val="408E5B37"/>
    <w:rsid w:val="40AA0BC3"/>
    <w:rsid w:val="40BB7B45"/>
    <w:rsid w:val="40C559FD"/>
    <w:rsid w:val="41080C99"/>
    <w:rsid w:val="41287D39"/>
    <w:rsid w:val="41326E0A"/>
    <w:rsid w:val="41817A6F"/>
    <w:rsid w:val="41BD0482"/>
    <w:rsid w:val="42426BD9"/>
    <w:rsid w:val="42764D84"/>
    <w:rsid w:val="42925DB2"/>
    <w:rsid w:val="43721740"/>
    <w:rsid w:val="442C7B41"/>
    <w:rsid w:val="44B56790"/>
    <w:rsid w:val="45223261"/>
    <w:rsid w:val="453632CC"/>
    <w:rsid w:val="4545710C"/>
    <w:rsid w:val="46364101"/>
    <w:rsid w:val="4651214D"/>
    <w:rsid w:val="465D6F91"/>
    <w:rsid w:val="46696736"/>
    <w:rsid w:val="46F54B62"/>
    <w:rsid w:val="474619D9"/>
    <w:rsid w:val="47655C8D"/>
    <w:rsid w:val="47886A48"/>
    <w:rsid w:val="47C52C70"/>
    <w:rsid w:val="47FB4CEF"/>
    <w:rsid w:val="482D5CBA"/>
    <w:rsid w:val="48362D3C"/>
    <w:rsid w:val="488241D3"/>
    <w:rsid w:val="48DB1B35"/>
    <w:rsid w:val="49190290"/>
    <w:rsid w:val="497348AF"/>
    <w:rsid w:val="49D93D12"/>
    <w:rsid w:val="49DB1DED"/>
    <w:rsid w:val="49E14F29"/>
    <w:rsid w:val="4AB0190C"/>
    <w:rsid w:val="4B257098"/>
    <w:rsid w:val="4B3F494C"/>
    <w:rsid w:val="4B540C3F"/>
    <w:rsid w:val="4C5C4D3B"/>
    <w:rsid w:val="4D037AC5"/>
    <w:rsid w:val="4D764096"/>
    <w:rsid w:val="4DA155CD"/>
    <w:rsid w:val="4DB66790"/>
    <w:rsid w:val="4DBD6B7A"/>
    <w:rsid w:val="4E035DB6"/>
    <w:rsid w:val="4E4D1F7D"/>
    <w:rsid w:val="4F2C2B6A"/>
    <w:rsid w:val="4F9127BF"/>
    <w:rsid w:val="5079491E"/>
    <w:rsid w:val="50EE6AE1"/>
    <w:rsid w:val="515E50B1"/>
    <w:rsid w:val="519570F7"/>
    <w:rsid w:val="51DD06CC"/>
    <w:rsid w:val="52957B62"/>
    <w:rsid w:val="53094CF0"/>
    <w:rsid w:val="53672943"/>
    <w:rsid w:val="536E1254"/>
    <w:rsid w:val="53733096"/>
    <w:rsid w:val="5374148F"/>
    <w:rsid w:val="53DA3115"/>
    <w:rsid w:val="53E55C7C"/>
    <w:rsid w:val="54BE44E4"/>
    <w:rsid w:val="5511700B"/>
    <w:rsid w:val="5551374B"/>
    <w:rsid w:val="56070FE1"/>
    <w:rsid w:val="56341FED"/>
    <w:rsid w:val="56513601"/>
    <w:rsid w:val="569972B8"/>
    <w:rsid w:val="577473DD"/>
    <w:rsid w:val="578515EA"/>
    <w:rsid w:val="5886561A"/>
    <w:rsid w:val="5892455B"/>
    <w:rsid w:val="58AB40C2"/>
    <w:rsid w:val="5915441F"/>
    <w:rsid w:val="59E12C62"/>
    <w:rsid w:val="59F6057D"/>
    <w:rsid w:val="5A055455"/>
    <w:rsid w:val="5A270A86"/>
    <w:rsid w:val="5A5359CF"/>
    <w:rsid w:val="5BFB233F"/>
    <w:rsid w:val="5C142F3C"/>
    <w:rsid w:val="5CD17285"/>
    <w:rsid w:val="5D245401"/>
    <w:rsid w:val="5E993BCD"/>
    <w:rsid w:val="5F096FA4"/>
    <w:rsid w:val="5F814D8D"/>
    <w:rsid w:val="5FB250B4"/>
    <w:rsid w:val="60303A14"/>
    <w:rsid w:val="6065645C"/>
    <w:rsid w:val="60CE0352"/>
    <w:rsid w:val="60DB04CD"/>
    <w:rsid w:val="60F84558"/>
    <w:rsid w:val="61DF5D9B"/>
    <w:rsid w:val="622D4D58"/>
    <w:rsid w:val="626212D9"/>
    <w:rsid w:val="62DE6052"/>
    <w:rsid w:val="63822E81"/>
    <w:rsid w:val="638766EA"/>
    <w:rsid w:val="63EF0136"/>
    <w:rsid w:val="640C5AA6"/>
    <w:rsid w:val="6433509C"/>
    <w:rsid w:val="64821EB5"/>
    <w:rsid w:val="649104ED"/>
    <w:rsid w:val="65273AAF"/>
    <w:rsid w:val="664E44FA"/>
    <w:rsid w:val="665A1CA4"/>
    <w:rsid w:val="667B2E02"/>
    <w:rsid w:val="66C306CB"/>
    <w:rsid w:val="66CD08B8"/>
    <w:rsid w:val="6764014A"/>
    <w:rsid w:val="67690CE0"/>
    <w:rsid w:val="67B53825"/>
    <w:rsid w:val="67E759A9"/>
    <w:rsid w:val="68725BBA"/>
    <w:rsid w:val="695F299A"/>
    <w:rsid w:val="69DD3414"/>
    <w:rsid w:val="6A043354"/>
    <w:rsid w:val="6ACB3360"/>
    <w:rsid w:val="6B2A5200"/>
    <w:rsid w:val="6BD71DD7"/>
    <w:rsid w:val="6C005367"/>
    <w:rsid w:val="6D11530F"/>
    <w:rsid w:val="6DAC56CB"/>
    <w:rsid w:val="6DDB2F5E"/>
    <w:rsid w:val="6E4A0138"/>
    <w:rsid w:val="6EFD565B"/>
    <w:rsid w:val="6F1D7786"/>
    <w:rsid w:val="700659A1"/>
    <w:rsid w:val="700A34A3"/>
    <w:rsid w:val="702B2EE4"/>
    <w:rsid w:val="7095299F"/>
    <w:rsid w:val="709949EC"/>
    <w:rsid w:val="716E2A1D"/>
    <w:rsid w:val="71744751"/>
    <w:rsid w:val="71B37481"/>
    <w:rsid w:val="71CB6E5F"/>
    <w:rsid w:val="71FE70D0"/>
    <w:rsid w:val="71FF458F"/>
    <w:rsid w:val="724A3704"/>
    <w:rsid w:val="73C44DF0"/>
    <w:rsid w:val="73DD6B83"/>
    <w:rsid w:val="7403741E"/>
    <w:rsid w:val="74112015"/>
    <w:rsid w:val="74356E7F"/>
    <w:rsid w:val="74566390"/>
    <w:rsid w:val="749D4972"/>
    <w:rsid w:val="753366D1"/>
    <w:rsid w:val="75B80DF5"/>
    <w:rsid w:val="76AA51FA"/>
    <w:rsid w:val="774B1AB0"/>
    <w:rsid w:val="78327197"/>
    <w:rsid w:val="78743289"/>
    <w:rsid w:val="78CD71D3"/>
    <w:rsid w:val="78F77036"/>
    <w:rsid w:val="7917452B"/>
    <w:rsid w:val="79D7587D"/>
    <w:rsid w:val="79DF1514"/>
    <w:rsid w:val="79F53F55"/>
    <w:rsid w:val="7AE069B4"/>
    <w:rsid w:val="7B0F1047"/>
    <w:rsid w:val="7B1B3E90"/>
    <w:rsid w:val="7BE449D0"/>
    <w:rsid w:val="7C354ADD"/>
    <w:rsid w:val="7C6B3515"/>
    <w:rsid w:val="7CBA3C1C"/>
    <w:rsid w:val="7CC55E61"/>
    <w:rsid w:val="7CD508A9"/>
    <w:rsid w:val="7D1564DB"/>
    <w:rsid w:val="7D66538A"/>
    <w:rsid w:val="7D8E2D01"/>
    <w:rsid w:val="7DE13D90"/>
    <w:rsid w:val="7E167B79"/>
    <w:rsid w:val="7E282016"/>
    <w:rsid w:val="7E47310A"/>
    <w:rsid w:val="7E486D4A"/>
    <w:rsid w:val="7F5C7469"/>
    <w:rsid w:val="7F6645C5"/>
    <w:rsid w:val="7FA5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nhideWhenUsed="0" w:uiPriority="0" w:semiHidden="0" w:name="heading 4"/>
    <w:lsdException w:qFormat="1" w:unhideWhenUsed="0" w:uiPriority="1"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99" w:semiHidden="0" w:name="List Bullet 3"/>
    <w:lsdException w:qFormat="1" w:unhideWhenUsed="0" w:uiPriority="0" w:semiHidden="0"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74"/>
    <w:qFormat/>
    <w:uiPriority w:val="1"/>
    <w:pPr>
      <w:spacing w:before="400" w:after="60" w:line="240" w:lineRule="auto"/>
      <w:contextualSpacing/>
      <w:outlineLvl w:val="0"/>
    </w:pPr>
    <w:rPr>
      <w:rFonts w:ascii="Cambria" w:hAnsi="Cambria"/>
      <w:smallCaps/>
      <w:color w:val="0F243E"/>
      <w:spacing w:val="20"/>
      <w:sz w:val="32"/>
      <w:szCs w:val="32"/>
    </w:rPr>
  </w:style>
  <w:style w:type="paragraph" w:styleId="5">
    <w:name w:val="heading 2"/>
    <w:basedOn w:val="1"/>
    <w:next w:val="1"/>
    <w:link w:val="75"/>
    <w:qFormat/>
    <w:uiPriority w:val="0"/>
    <w:pPr>
      <w:spacing w:before="120" w:after="60" w:line="240" w:lineRule="auto"/>
      <w:contextualSpacing/>
      <w:outlineLvl w:val="1"/>
    </w:pPr>
    <w:rPr>
      <w:rFonts w:ascii="Cambria" w:hAnsi="Cambria"/>
      <w:smallCaps/>
      <w:color w:val="17365D"/>
      <w:spacing w:val="20"/>
      <w:sz w:val="28"/>
      <w:szCs w:val="28"/>
    </w:rPr>
  </w:style>
  <w:style w:type="paragraph" w:styleId="6">
    <w:name w:val="heading 3"/>
    <w:basedOn w:val="1"/>
    <w:next w:val="1"/>
    <w:link w:val="76"/>
    <w:qFormat/>
    <w:uiPriority w:val="1"/>
    <w:pPr>
      <w:spacing w:before="120" w:after="60" w:line="240" w:lineRule="auto"/>
      <w:contextualSpacing/>
      <w:outlineLvl w:val="2"/>
    </w:pPr>
    <w:rPr>
      <w:rFonts w:ascii="Cambria" w:hAnsi="Cambria"/>
      <w:smallCaps/>
      <w:color w:val="1F497D"/>
      <w:spacing w:val="20"/>
    </w:rPr>
  </w:style>
  <w:style w:type="paragraph" w:styleId="7">
    <w:name w:val="heading 4"/>
    <w:basedOn w:val="1"/>
    <w:next w:val="1"/>
    <w:link w:val="77"/>
    <w:qFormat/>
    <w:uiPriority w:val="0"/>
    <w:pPr>
      <w:pBdr>
        <w:bottom w:val="single" w:color="71A0DC" w:sz="4" w:space="1"/>
      </w:pBdr>
      <w:spacing w:before="200" w:after="100" w:line="240" w:lineRule="auto"/>
      <w:contextualSpacing/>
      <w:outlineLvl w:val="3"/>
    </w:pPr>
    <w:rPr>
      <w:rFonts w:ascii="Cambria" w:hAnsi="Cambria"/>
      <w:b/>
      <w:bCs/>
      <w:smallCaps/>
      <w:color w:val="3071C3"/>
      <w:spacing w:val="20"/>
    </w:rPr>
  </w:style>
  <w:style w:type="paragraph" w:styleId="8">
    <w:name w:val="heading 5"/>
    <w:basedOn w:val="1"/>
    <w:next w:val="1"/>
    <w:link w:val="78"/>
    <w:qFormat/>
    <w:uiPriority w:val="1"/>
    <w:pPr>
      <w:pBdr>
        <w:bottom w:val="single" w:color="548DD4" w:sz="4" w:space="1"/>
      </w:pBdr>
      <w:spacing w:before="200" w:after="100" w:line="240" w:lineRule="auto"/>
      <w:contextualSpacing/>
      <w:outlineLvl w:val="4"/>
    </w:pPr>
    <w:rPr>
      <w:rFonts w:ascii="Cambria" w:hAnsi="Cambria"/>
      <w:smallCaps/>
      <w:color w:val="3071C3"/>
      <w:spacing w:val="20"/>
    </w:rPr>
  </w:style>
  <w:style w:type="paragraph" w:styleId="9">
    <w:name w:val="heading 6"/>
    <w:basedOn w:val="1"/>
    <w:next w:val="1"/>
    <w:link w:val="79"/>
    <w:qFormat/>
    <w:uiPriority w:val="0"/>
    <w:pPr>
      <w:pBdr>
        <w:bottom w:val="dotted" w:color="938953" w:sz="8" w:space="1"/>
      </w:pBdr>
      <w:spacing w:before="200" w:after="100"/>
      <w:contextualSpacing/>
      <w:outlineLvl w:val="5"/>
    </w:pPr>
    <w:rPr>
      <w:rFonts w:ascii="Cambria" w:hAnsi="Cambria"/>
      <w:smallCaps/>
      <w:color w:val="948A54"/>
      <w:spacing w:val="20"/>
    </w:rPr>
  </w:style>
  <w:style w:type="paragraph" w:styleId="10">
    <w:name w:val="heading 7"/>
    <w:basedOn w:val="1"/>
    <w:next w:val="1"/>
    <w:link w:val="80"/>
    <w:qFormat/>
    <w:uiPriority w:val="0"/>
    <w:pPr>
      <w:pBdr>
        <w:bottom w:val="dotted" w:color="938953" w:sz="8" w:space="1"/>
      </w:pBdr>
      <w:spacing w:before="200" w:after="100" w:line="240" w:lineRule="auto"/>
      <w:contextualSpacing/>
      <w:outlineLvl w:val="6"/>
    </w:pPr>
    <w:rPr>
      <w:rFonts w:ascii="Cambria" w:hAnsi="Cambria"/>
      <w:b/>
      <w:bCs/>
      <w:smallCaps/>
      <w:color w:val="948A54"/>
      <w:spacing w:val="20"/>
      <w:sz w:val="16"/>
      <w:szCs w:val="16"/>
    </w:rPr>
  </w:style>
  <w:style w:type="paragraph" w:styleId="11">
    <w:name w:val="heading 8"/>
    <w:basedOn w:val="1"/>
    <w:next w:val="1"/>
    <w:link w:val="81"/>
    <w:qFormat/>
    <w:uiPriority w:val="0"/>
    <w:pPr>
      <w:spacing w:before="200" w:after="60" w:line="240" w:lineRule="auto"/>
      <w:contextualSpacing/>
      <w:outlineLvl w:val="7"/>
    </w:pPr>
    <w:rPr>
      <w:rFonts w:ascii="Cambria" w:hAnsi="Cambria"/>
      <w:b/>
      <w:smallCaps/>
      <w:color w:val="948A54"/>
      <w:spacing w:val="20"/>
      <w:sz w:val="16"/>
      <w:szCs w:val="16"/>
    </w:rPr>
  </w:style>
  <w:style w:type="paragraph" w:styleId="12">
    <w:name w:val="heading 9"/>
    <w:basedOn w:val="1"/>
    <w:next w:val="1"/>
    <w:link w:val="82"/>
    <w:qFormat/>
    <w:uiPriority w:val="0"/>
    <w:pPr>
      <w:spacing w:before="200" w:after="60" w:line="240" w:lineRule="auto"/>
      <w:contextualSpacing/>
      <w:outlineLvl w:val="8"/>
    </w:pPr>
    <w:rPr>
      <w:rFonts w:ascii="Cambria" w:hAnsi="Cambria"/>
      <w:smallCaps/>
      <w:color w:val="948A54"/>
      <w:spacing w:val="20"/>
      <w:sz w:val="16"/>
      <w:szCs w:val="16"/>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89"/>
    <w:qFormat/>
    <w:uiPriority w:val="0"/>
    <w:pPr>
      <w:tabs>
        <w:tab w:val="left" w:pos="2160"/>
      </w:tabs>
      <w:ind w:left="2159" w:leftChars="1028" w:firstLine="1"/>
    </w:pPr>
    <w:rPr>
      <w:rFonts w:ascii="宋体" w:hAnsi="宋体"/>
      <w:sz w:val="21"/>
      <w:szCs w:val="21"/>
    </w:rPr>
  </w:style>
  <w:style w:type="paragraph" w:styleId="3">
    <w:name w:val="Body Text First Indent 2"/>
    <w:basedOn w:val="2"/>
    <w:next w:val="1"/>
    <w:link w:val="105"/>
    <w:qFormat/>
    <w:uiPriority w:val="0"/>
    <w:pPr>
      <w:tabs>
        <w:tab w:val="clear" w:pos="2160"/>
      </w:tabs>
      <w:spacing w:after="120" w:line="480" w:lineRule="auto"/>
      <w:ind w:left="418" w:leftChars="0" w:firstLine="216"/>
    </w:pPr>
    <w:rPr>
      <w:rFonts w:eastAsia="仿宋_GB2312"/>
      <w:sz w:val="24"/>
    </w:rPr>
  </w:style>
  <w:style w:type="paragraph" w:styleId="13">
    <w:name w:val="List 3"/>
    <w:basedOn w:val="1"/>
    <w:qFormat/>
    <w:uiPriority w:val="0"/>
    <w:pPr>
      <w:adjustRightInd w:val="0"/>
      <w:snapToGrid w:val="0"/>
      <w:spacing w:line="360" w:lineRule="auto"/>
      <w:ind w:left="100" w:leftChars="400" w:hanging="200" w:hangingChars="200"/>
    </w:pPr>
    <w:rPr>
      <w:szCs w:val="20"/>
    </w:rPr>
  </w:style>
  <w:style w:type="paragraph" w:styleId="14">
    <w:name w:val="toc 7"/>
    <w:basedOn w:val="1"/>
    <w:next w:val="1"/>
    <w:qFormat/>
    <w:uiPriority w:val="39"/>
    <w:pPr>
      <w:ind w:left="1440"/>
      <w:jc w:val="left"/>
    </w:pPr>
    <w:rPr>
      <w:rFonts w:ascii="Calibri" w:hAnsi="Calibri"/>
      <w:sz w:val="18"/>
      <w:szCs w:val="18"/>
    </w:rPr>
  </w:style>
  <w:style w:type="paragraph" w:styleId="15">
    <w:name w:val="Note Heading"/>
    <w:basedOn w:val="1"/>
    <w:next w:val="1"/>
    <w:link w:val="83"/>
    <w:qFormat/>
    <w:uiPriority w:val="0"/>
    <w:pPr>
      <w:spacing w:line="240" w:lineRule="auto"/>
      <w:ind w:firstLine="0" w:firstLineChars="0"/>
      <w:jc w:val="center"/>
    </w:pPr>
    <w:rPr>
      <w:rFonts w:ascii="Calibri" w:hAnsi="Calibri"/>
      <w:sz w:val="21"/>
      <w:lang w:eastAsia="en-US"/>
    </w:rPr>
  </w:style>
  <w:style w:type="paragraph" w:styleId="16">
    <w:name w:val="List Bullet 4"/>
    <w:basedOn w:val="1"/>
    <w:qFormat/>
    <w:uiPriority w:val="0"/>
    <w:pPr>
      <w:widowControl/>
      <w:tabs>
        <w:tab w:val="left" w:pos="540"/>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7">
    <w:name w:val="Normal Indent"/>
    <w:basedOn w:val="1"/>
    <w:link w:val="84"/>
    <w:qFormat/>
    <w:uiPriority w:val="0"/>
    <w:pPr>
      <w:ind w:firstLine="420"/>
    </w:pPr>
    <w:rPr>
      <w:sz w:val="21"/>
    </w:rPr>
  </w:style>
  <w:style w:type="paragraph" w:styleId="18">
    <w:name w:val="caption"/>
    <w:basedOn w:val="1"/>
    <w:next w:val="1"/>
    <w:qFormat/>
    <w:uiPriority w:val="0"/>
    <w:rPr>
      <w:b/>
      <w:bCs/>
      <w:smallCaps/>
      <w:color w:val="1F497D"/>
      <w:spacing w:val="10"/>
      <w:sz w:val="18"/>
      <w:szCs w:val="18"/>
    </w:rPr>
  </w:style>
  <w:style w:type="paragraph" w:styleId="19">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85"/>
    <w:qFormat/>
    <w:uiPriority w:val="0"/>
    <w:pPr>
      <w:shd w:val="clear" w:color="auto" w:fill="000080"/>
    </w:pPr>
    <w:rPr>
      <w:sz w:val="21"/>
    </w:rPr>
  </w:style>
  <w:style w:type="paragraph" w:styleId="21">
    <w:name w:val="annotation text"/>
    <w:basedOn w:val="1"/>
    <w:link w:val="86"/>
    <w:qFormat/>
    <w:uiPriority w:val="0"/>
    <w:pPr>
      <w:jc w:val="left"/>
    </w:pPr>
    <w:rPr>
      <w:sz w:val="21"/>
    </w:rPr>
  </w:style>
  <w:style w:type="paragraph" w:styleId="22">
    <w:name w:val="Body Text 3"/>
    <w:basedOn w:val="1"/>
    <w:link w:val="87"/>
    <w:qFormat/>
    <w:uiPriority w:val="0"/>
    <w:pPr>
      <w:jc w:val="center"/>
    </w:pPr>
    <w:rPr>
      <w:sz w:val="18"/>
      <w:szCs w:val="20"/>
    </w:rPr>
  </w:style>
  <w:style w:type="paragraph" w:styleId="23">
    <w:name w:val="List Bullet 3"/>
    <w:basedOn w:val="1"/>
    <w:qFormat/>
    <w:uiPriority w:val="99"/>
    <w:pPr>
      <w:tabs>
        <w:tab w:val="left" w:pos="360"/>
        <w:tab w:val="left" w:pos="1200"/>
      </w:tabs>
      <w:adjustRightInd w:val="0"/>
      <w:snapToGrid w:val="0"/>
      <w:spacing w:line="360" w:lineRule="auto"/>
      <w:ind w:left="360" w:firstLine="0" w:firstLineChars="0"/>
    </w:pPr>
    <w:rPr>
      <w:szCs w:val="20"/>
    </w:rPr>
  </w:style>
  <w:style w:type="paragraph" w:styleId="24">
    <w:name w:val="Body Text"/>
    <w:basedOn w:val="1"/>
    <w:link w:val="88"/>
    <w:unhideWhenUsed/>
    <w:qFormat/>
    <w:uiPriority w:val="1"/>
    <w:pPr>
      <w:spacing w:after="120"/>
    </w:pPr>
  </w:style>
  <w:style w:type="paragraph" w:styleId="25">
    <w:name w:val="List Number 3"/>
    <w:basedOn w:val="1"/>
    <w:qFormat/>
    <w:uiPriority w:val="0"/>
    <w:pPr>
      <w:tabs>
        <w:tab w:val="left" w:pos="360"/>
        <w:tab w:val="left" w:pos="840"/>
      </w:tabs>
      <w:adjustRightInd w:val="0"/>
      <w:snapToGrid w:val="0"/>
      <w:spacing w:line="360" w:lineRule="auto"/>
      <w:ind w:left="360" w:firstLine="0" w:firstLineChars="0"/>
    </w:pPr>
  </w:style>
  <w:style w:type="paragraph" w:styleId="26">
    <w:name w:val="List 2"/>
    <w:basedOn w:val="1"/>
    <w:qFormat/>
    <w:uiPriority w:val="0"/>
    <w:pPr>
      <w:ind w:left="100" w:leftChars="200" w:hanging="200" w:hangingChars="200"/>
    </w:pPr>
    <w:rPr>
      <w:szCs w:val="20"/>
    </w:rPr>
  </w:style>
  <w:style w:type="paragraph" w:styleId="27">
    <w:name w:val="List Continue"/>
    <w:basedOn w:val="1"/>
    <w:qFormat/>
    <w:uiPriority w:val="0"/>
    <w:pPr>
      <w:adjustRightInd w:val="0"/>
      <w:snapToGrid w:val="0"/>
      <w:spacing w:after="120" w:line="360" w:lineRule="auto"/>
      <w:ind w:left="420" w:leftChars="200" w:firstLine="0" w:firstLineChars="0"/>
    </w:pPr>
    <w:rPr>
      <w:szCs w:val="20"/>
    </w:rPr>
  </w:style>
  <w:style w:type="paragraph" w:styleId="28">
    <w:name w:val="List Bullet 2"/>
    <w:basedOn w:val="1"/>
    <w:qFormat/>
    <w:uiPriority w:val="0"/>
    <w:pPr>
      <w:tabs>
        <w:tab w:val="left" w:pos="360"/>
        <w:tab w:val="left" w:pos="780"/>
      </w:tabs>
      <w:adjustRightInd w:val="0"/>
      <w:snapToGrid w:val="0"/>
      <w:spacing w:line="360" w:lineRule="auto"/>
      <w:ind w:left="360" w:firstLine="0" w:firstLineChars="0"/>
    </w:pPr>
    <w:rPr>
      <w:szCs w:val="20"/>
    </w:rPr>
  </w:style>
  <w:style w:type="paragraph" w:styleId="29">
    <w:name w:val="toc 5"/>
    <w:basedOn w:val="1"/>
    <w:next w:val="1"/>
    <w:qFormat/>
    <w:uiPriority w:val="39"/>
    <w:pPr>
      <w:ind w:left="960"/>
      <w:jc w:val="left"/>
    </w:pPr>
    <w:rPr>
      <w:rFonts w:ascii="Calibri" w:hAnsi="Calibri"/>
      <w:sz w:val="18"/>
      <w:szCs w:val="18"/>
    </w:rPr>
  </w:style>
  <w:style w:type="paragraph" w:styleId="30">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1">
    <w:name w:val="Plain Text"/>
    <w:basedOn w:val="1"/>
    <w:link w:val="90"/>
    <w:qFormat/>
    <w:uiPriority w:val="0"/>
    <w:rPr>
      <w:rFonts w:ascii="宋体" w:hAnsi="Courier New"/>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91"/>
    <w:qFormat/>
    <w:uiPriority w:val="0"/>
    <w:rPr>
      <w:rFonts w:ascii="宋体"/>
      <w:szCs w:val="20"/>
    </w:rPr>
  </w:style>
  <w:style w:type="paragraph" w:styleId="34">
    <w:name w:val="Body Text Indent 2"/>
    <w:basedOn w:val="1"/>
    <w:link w:val="92"/>
    <w:qFormat/>
    <w:uiPriority w:val="0"/>
    <w:pPr>
      <w:spacing w:after="120" w:line="480" w:lineRule="auto"/>
      <w:ind w:left="420" w:leftChars="200"/>
    </w:pPr>
    <w:rPr>
      <w:sz w:val="21"/>
      <w:szCs w:val="20"/>
    </w:rPr>
  </w:style>
  <w:style w:type="paragraph" w:styleId="35">
    <w:name w:val="endnote text"/>
    <w:basedOn w:val="1"/>
    <w:link w:val="93"/>
    <w:unhideWhenUsed/>
    <w:qFormat/>
    <w:uiPriority w:val="99"/>
    <w:pPr>
      <w:snapToGrid w:val="0"/>
      <w:spacing w:line="240" w:lineRule="auto"/>
      <w:ind w:firstLine="0" w:firstLineChars="0"/>
      <w:jc w:val="left"/>
    </w:pPr>
    <w:rPr>
      <w:sz w:val="21"/>
    </w:rPr>
  </w:style>
  <w:style w:type="paragraph" w:styleId="36">
    <w:name w:val="Balloon Text"/>
    <w:basedOn w:val="1"/>
    <w:link w:val="94"/>
    <w:qFormat/>
    <w:uiPriority w:val="0"/>
    <w:rPr>
      <w:sz w:val="18"/>
      <w:szCs w:val="18"/>
    </w:rPr>
  </w:style>
  <w:style w:type="paragraph" w:styleId="37">
    <w:name w:val="footer"/>
    <w:basedOn w:val="1"/>
    <w:link w:val="95"/>
    <w:unhideWhenUsed/>
    <w:qFormat/>
    <w:uiPriority w:val="99"/>
    <w:pPr>
      <w:tabs>
        <w:tab w:val="center" w:pos="4153"/>
        <w:tab w:val="right" w:pos="8306"/>
      </w:tabs>
      <w:snapToGrid w:val="0"/>
      <w:spacing w:line="240" w:lineRule="auto"/>
    </w:pPr>
    <w:rPr>
      <w:sz w:val="18"/>
      <w:szCs w:val="18"/>
    </w:rPr>
  </w:style>
  <w:style w:type="paragraph" w:styleId="38">
    <w:name w:val="header"/>
    <w:basedOn w:val="1"/>
    <w:link w:val="96"/>
    <w:qFormat/>
    <w:uiPriority w:val="0"/>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sz w:val="21"/>
      <w:szCs w:val="21"/>
    </w:rPr>
  </w:style>
  <w:style w:type="paragraph" w:styleId="39">
    <w:name w:val="toc 1"/>
    <w:basedOn w:val="1"/>
    <w:next w:val="1"/>
    <w:qFormat/>
    <w:uiPriority w:val="39"/>
    <w:pPr>
      <w:spacing w:before="120" w:after="120"/>
      <w:jc w:val="left"/>
    </w:pPr>
    <w:rPr>
      <w:rFonts w:ascii="Calibri" w:hAnsi="Calibri"/>
      <w:b/>
      <w:bCs/>
      <w:caps/>
      <w:sz w:val="20"/>
      <w:szCs w:val="20"/>
    </w:rPr>
  </w:style>
  <w:style w:type="paragraph" w:styleId="40">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39"/>
    <w:pPr>
      <w:ind w:left="720"/>
      <w:jc w:val="left"/>
    </w:pPr>
    <w:rPr>
      <w:rFonts w:ascii="Calibri" w:hAnsi="Calibri"/>
      <w:sz w:val="18"/>
      <w:szCs w:val="18"/>
    </w:rPr>
  </w:style>
  <w:style w:type="paragraph" w:styleId="42">
    <w:name w:val="index heading"/>
    <w:basedOn w:val="1"/>
    <w:next w:val="43"/>
    <w:qFormat/>
    <w:uiPriority w:val="0"/>
    <w:pPr>
      <w:spacing w:line="240" w:lineRule="auto"/>
      <w:ind w:firstLine="0" w:firstLineChars="0"/>
    </w:pPr>
    <w:rPr>
      <w:sz w:val="21"/>
      <w:szCs w:val="20"/>
    </w:rPr>
  </w:style>
  <w:style w:type="paragraph" w:styleId="43">
    <w:name w:val="index 1"/>
    <w:basedOn w:val="1"/>
    <w:next w:val="1"/>
    <w:qFormat/>
    <w:uiPriority w:val="0"/>
    <w:rPr>
      <w:szCs w:val="20"/>
    </w:rPr>
  </w:style>
  <w:style w:type="paragraph" w:styleId="44">
    <w:name w:val="Subtitle"/>
    <w:next w:val="1"/>
    <w:link w:val="97"/>
    <w:qFormat/>
    <w:uiPriority w:val="0"/>
    <w:pPr>
      <w:spacing w:after="600"/>
    </w:pPr>
    <w:rPr>
      <w:rFonts w:ascii="Calibri" w:hAnsi="Calibri" w:eastAsia="宋体" w:cs="Times New Roman"/>
      <w:smallCaps/>
      <w:color w:val="948A54"/>
      <w:spacing w:val="5"/>
      <w:sz w:val="28"/>
      <w:szCs w:val="28"/>
      <w:lang w:val="en-US" w:eastAsia="en-US" w:bidi="en-US"/>
    </w:rPr>
  </w:style>
  <w:style w:type="paragraph" w:styleId="45">
    <w:name w:val="List"/>
    <w:basedOn w:val="1"/>
    <w:qFormat/>
    <w:uiPriority w:val="0"/>
    <w:pPr>
      <w:spacing w:line="240" w:lineRule="auto"/>
      <w:ind w:left="200" w:hanging="200" w:hangingChars="200"/>
    </w:pPr>
    <w:rPr>
      <w:sz w:val="21"/>
      <w:szCs w:val="20"/>
    </w:rPr>
  </w:style>
  <w:style w:type="paragraph" w:styleId="46">
    <w:name w:val="footnote text"/>
    <w:basedOn w:val="1"/>
    <w:link w:val="98"/>
    <w:qFormat/>
    <w:uiPriority w:val="0"/>
    <w:pPr>
      <w:spacing w:line="360" w:lineRule="auto"/>
      <w:ind w:firstLine="0" w:firstLineChars="0"/>
    </w:pPr>
    <w:rPr>
      <w:rFonts w:ascii="Calibri" w:hAnsi="Calibri"/>
      <w:sz w:val="18"/>
      <w:lang w:eastAsia="en-US"/>
    </w:rPr>
  </w:style>
  <w:style w:type="paragraph" w:styleId="47">
    <w:name w:val="toc 6"/>
    <w:basedOn w:val="1"/>
    <w:next w:val="1"/>
    <w:qFormat/>
    <w:uiPriority w:val="39"/>
    <w:pPr>
      <w:ind w:left="1200"/>
      <w:jc w:val="left"/>
    </w:pPr>
    <w:rPr>
      <w:rFonts w:ascii="Calibri" w:hAnsi="Calibri"/>
      <w:sz w:val="18"/>
      <w:szCs w:val="18"/>
    </w:rPr>
  </w:style>
  <w:style w:type="paragraph" w:styleId="48">
    <w:name w:val="List 5"/>
    <w:basedOn w:val="1"/>
    <w:qFormat/>
    <w:uiPriority w:val="0"/>
    <w:pPr>
      <w:adjustRightInd w:val="0"/>
      <w:snapToGrid w:val="0"/>
      <w:spacing w:line="360" w:lineRule="auto"/>
      <w:ind w:left="100" w:leftChars="800" w:hanging="200" w:hangingChars="200"/>
    </w:pPr>
    <w:rPr>
      <w:szCs w:val="20"/>
    </w:rPr>
  </w:style>
  <w:style w:type="paragraph" w:styleId="49">
    <w:name w:val="Body Text Indent 3"/>
    <w:basedOn w:val="1"/>
    <w:link w:val="99"/>
    <w:qFormat/>
    <w:uiPriority w:val="0"/>
    <w:pPr>
      <w:spacing w:after="120"/>
      <w:ind w:left="420" w:leftChars="200"/>
    </w:pPr>
    <w:rPr>
      <w:sz w:val="16"/>
      <w:szCs w:val="20"/>
    </w:rPr>
  </w:style>
  <w:style w:type="paragraph" w:styleId="50">
    <w:name w:val="table of figures"/>
    <w:basedOn w:val="1"/>
    <w:next w:val="1"/>
    <w:qFormat/>
    <w:uiPriority w:val="0"/>
    <w:pPr>
      <w:tabs>
        <w:tab w:val="right" w:leader="dot" w:pos="8640"/>
      </w:tabs>
      <w:spacing w:line="360" w:lineRule="auto"/>
      <w:ind w:left="400" w:hanging="400" w:firstLineChars="0"/>
    </w:pPr>
  </w:style>
  <w:style w:type="paragraph" w:styleId="5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52">
    <w:name w:val="toc 9"/>
    <w:basedOn w:val="1"/>
    <w:next w:val="1"/>
    <w:qFormat/>
    <w:uiPriority w:val="39"/>
    <w:pPr>
      <w:ind w:left="1920"/>
      <w:jc w:val="left"/>
    </w:pPr>
    <w:rPr>
      <w:rFonts w:ascii="Calibri" w:hAnsi="Calibri"/>
      <w:sz w:val="18"/>
      <w:szCs w:val="18"/>
    </w:rPr>
  </w:style>
  <w:style w:type="paragraph" w:styleId="53">
    <w:name w:val="Body Text 2"/>
    <w:basedOn w:val="1"/>
    <w:link w:val="100"/>
    <w:qFormat/>
    <w:uiPriority w:val="0"/>
    <w:pPr>
      <w:spacing w:after="120" w:line="480" w:lineRule="auto"/>
    </w:pPr>
    <w:rPr>
      <w:sz w:val="21"/>
      <w:szCs w:val="20"/>
    </w:rPr>
  </w:style>
  <w:style w:type="paragraph" w:styleId="54">
    <w:name w:val="List 4"/>
    <w:basedOn w:val="1"/>
    <w:qFormat/>
    <w:uiPriority w:val="0"/>
    <w:pPr>
      <w:adjustRightInd w:val="0"/>
      <w:snapToGrid w:val="0"/>
      <w:spacing w:line="360" w:lineRule="auto"/>
      <w:ind w:left="100" w:leftChars="600" w:hanging="200" w:hangingChars="200"/>
    </w:pPr>
    <w:rPr>
      <w:szCs w:val="20"/>
    </w:rPr>
  </w:style>
  <w:style w:type="paragraph" w:styleId="55">
    <w:name w:val="List Continue 2"/>
    <w:basedOn w:val="1"/>
    <w:qFormat/>
    <w:uiPriority w:val="0"/>
    <w:pPr>
      <w:adjustRightInd w:val="0"/>
      <w:snapToGrid w:val="0"/>
      <w:spacing w:after="120" w:line="360" w:lineRule="auto"/>
      <w:ind w:left="840" w:leftChars="400" w:firstLine="0" w:firstLineChars="0"/>
    </w:pPr>
    <w:rPr>
      <w:szCs w:val="20"/>
    </w:rPr>
  </w:style>
  <w:style w:type="paragraph" w:styleId="56">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qFormat/>
    <w:uiPriority w:val="0"/>
  </w:style>
  <w:style w:type="paragraph" w:styleId="58">
    <w:name w:val="List Continue 3"/>
    <w:basedOn w:val="1"/>
    <w:qFormat/>
    <w:uiPriority w:val="0"/>
    <w:pPr>
      <w:spacing w:after="120"/>
      <w:ind w:left="1260" w:leftChars="600"/>
    </w:pPr>
    <w:rPr>
      <w:szCs w:val="20"/>
    </w:rPr>
  </w:style>
  <w:style w:type="paragraph" w:styleId="59">
    <w:name w:val="Title"/>
    <w:next w:val="1"/>
    <w:link w:val="102"/>
    <w:qFormat/>
    <w:uiPriority w:val="99"/>
    <w:pPr>
      <w:spacing w:after="160"/>
      <w:contextualSpacing/>
    </w:pPr>
    <w:rPr>
      <w:rFonts w:ascii="Cambria" w:hAnsi="Cambria" w:eastAsia="宋体" w:cs="Times New Roman"/>
      <w:smallCaps/>
      <w:color w:val="17365D"/>
      <w:spacing w:val="5"/>
      <w:sz w:val="72"/>
      <w:szCs w:val="72"/>
      <w:lang w:val="en-US" w:eastAsia="en-US" w:bidi="en-US"/>
    </w:rPr>
  </w:style>
  <w:style w:type="paragraph" w:styleId="60">
    <w:name w:val="annotation subject"/>
    <w:basedOn w:val="21"/>
    <w:next w:val="21"/>
    <w:link w:val="103"/>
    <w:qFormat/>
    <w:uiPriority w:val="0"/>
    <w:rPr>
      <w:b/>
      <w:bCs/>
    </w:rPr>
  </w:style>
  <w:style w:type="paragraph" w:styleId="61">
    <w:name w:val="Body Text First Indent"/>
    <w:basedOn w:val="24"/>
    <w:link w:val="104"/>
    <w:qFormat/>
    <w:uiPriority w:val="0"/>
    <w:pPr>
      <w:ind w:firstLine="420" w:firstLineChars="100"/>
    </w:pPr>
    <w:rPr>
      <w:sz w:val="21"/>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bCs/>
      <w:spacing w:val="0"/>
    </w:rPr>
  </w:style>
  <w:style w:type="character" w:styleId="66">
    <w:name w:val="endnote reference"/>
    <w:unhideWhenUsed/>
    <w:qFormat/>
    <w:uiPriority w:val="99"/>
    <w:rPr>
      <w:vertAlign w:val="superscript"/>
    </w:rPr>
  </w:style>
  <w:style w:type="character" w:styleId="67">
    <w:name w:val="page number"/>
    <w:basedOn w:val="64"/>
    <w:qFormat/>
    <w:uiPriority w:val="0"/>
  </w:style>
  <w:style w:type="character" w:styleId="68">
    <w:name w:val="FollowedHyperlink"/>
    <w:qFormat/>
    <w:uiPriority w:val="0"/>
    <w:rPr>
      <w:color w:val="0000FF"/>
      <w:u w:val="single"/>
    </w:rPr>
  </w:style>
  <w:style w:type="character" w:styleId="69">
    <w:name w:val="Emphasis"/>
    <w:qFormat/>
    <w:uiPriority w:val="0"/>
    <w:rPr>
      <w:b/>
      <w:bCs/>
      <w:smallCaps/>
      <w:color w:val="595959"/>
      <w:spacing w:val="20"/>
      <w:kern w:val="0"/>
      <w:vertAlign w:val="baseline"/>
    </w:rPr>
  </w:style>
  <w:style w:type="character" w:styleId="70">
    <w:name w:val="Hyperlink"/>
    <w:qFormat/>
    <w:uiPriority w:val="99"/>
    <w:rPr>
      <w:color w:val="000099"/>
      <w:u w:val="none"/>
    </w:rPr>
  </w:style>
  <w:style w:type="character" w:styleId="71">
    <w:name w:val="annotation reference"/>
    <w:qFormat/>
    <w:uiPriority w:val="0"/>
    <w:rPr>
      <w:sz w:val="21"/>
      <w:szCs w:val="21"/>
    </w:rPr>
  </w:style>
  <w:style w:type="character" w:styleId="72">
    <w:name w:val="footnote reference"/>
    <w:qFormat/>
    <w:uiPriority w:val="0"/>
    <w:rPr>
      <w:position w:val="6"/>
      <w:sz w:val="14"/>
      <w:vertAlign w:val="superscript"/>
    </w:rPr>
  </w:style>
  <w:style w:type="paragraph" w:customStyle="1" w:styleId="73">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标题 1 Char"/>
    <w:basedOn w:val="64"/>
    <w:link w:val="4"/>
    <w:qFormat/>
    <w:uiPriority w:val="0"/>
    <w:rPr>
      <w:rFonts w:ascii="Cambria" w:hAnsi="Cambria" w:eastAsia="宋体" w:cs="Times New Roman"/>
      <w:smallCaps/>
      <w:color w:val="0F243E"/>
      <w:spacing w:val="20"/>
      <w:sz w:val="32"/>
      <w:szCs w:val="32"/>
    </w:rPr>
  </w:style>
  <w:style w:type="character" w:customStyle="1" w:styleId="75">
    <w:name w:val="标题 2 Char"/>
    <w:basedOn w:val="64"/>
    <w:link w:val="5"/>
    <w:qFormat/>
    <w:uiPriority w:val="0"/>
    <w:rPr>
      <w:rFonts w:ascii="Cambria" w:hAnsi="Cambria" w:eastAsia="宋体" w:cs="Times New Roman"/>
      <w:smallCaps/>
      <w:color w:val="17365D"/>
      <w:spacing w:val="20"/>
      <w:sz w:val="28"/>
      <w:szCs w:val="28"/>
    </w:rPr>
  </w:style>
  <w:style w:type="character" w:customStyle="1" w:styleId="76">
    <w:name w:val="标题 3 Char"/>
    <w:basedOn w:val="64"/>
    <w:link w:val="6"/>
    <w:qFormat/>
    <w:uiPriority w:val="0"/>
    <w:rPr>
      <w:rFonts w:ascii="Cambria" w:hAnsi="Cambria" w:eastAsia="宋体" w:cs="Times New Roman"/>
      <w:smallCaps/>
      <w:color w:val="1F497D"/>
      <w:spacing w:val="20"/>
      <w:sz w:val="24"/>
      <w:szCs w:val="24"/>
    </w:rPr>
  </w:style>
  <w:style w:type="character" w:customStyle="1" w:styleId="77">
    <w:name w:val="标题 4 Char"/>
    <w:basedOn w:val="64"/>
    <w:link w:val="7"/>
    <w:qFormat/>
    <w:uiPriority w:val="9"/>
    <w:rPr>
      <w:rFonts w:ascii="Cambria" w:hAnsi="Cambria" w:eastAsia="宋体" w:cs="Times New Roman"/>
      <w:b/>
      <w:bCs/>
      <w:smallCaps/>
      <w:color w:val="3071C3"/>
      <w:spacing w:val="20"/>
    </w:rPr>
  </w:style>
  <w:style w:type="character" w:customStyle="1" w:styleId="78">
    <w:name w:val="标题 5 Char"/>
    <w:basedOn w:val="64"/>
    <w:link w:val="8"/>
    <w:qFormat/>
    <w:uiPriority w:val="9"/>
    <w:rPr>
      <w:rFonts w:ascii="Cambria" w:hAnsi="Cambria" w:eastAsia="宋体" w:cs="Times New Roman"/>
      <w:smallCaps/>
      <w:color w:val="3071C3"/>
      <w:spacing w:val="20"/>
    </w:rPr>
  </w:style>
  <w:style w:type="character" w:customStyle="1" w:styleId="79">
    <w:name w:val="标题 6 Char"/>
    <w:basedOn w:val="64"/>
    <w:link w:val="9"/>
    <w:qFormat/>
    <w:uiPriority w:val="0"/>
    <w:rPr>
      <w:rFonts w:ascii="Cambria" w:hAnsi="Cambria" w:eastAsia="宋体" w:cs="Times New Roman"/>
      <w:smallCaps/>
      <w:color w:val="948A54"/>
      <w:spacing w:val="20"/>
    </w:rPr>
  </w:style>
  <w:style w:type="character" w:customStyle="1" w:styleId="80">
    <w:name w:val="标题 7 Char"/>
    <w:basedOn w:val="64"/>
    <w:link w:val="10"/>
    <w:qFormat/>
    <w:uiPriority w:val="0"/>
    <w:rPr>
      <w:rFonts w:ascii="Cambria" w:hAnsi="Cambria" w:eastAsia="宋体" w:cs="Times New Roman"/>
      <w:b/>
      <w:bCs/>
      <w:smallCaps/>
      <w:color w:val="948A54"/>
      <w:spacing w:val="20"/>
      <w:sz w:val="16"/>
      <w:szCs w:val="16"/>
    </w:rPr>
  </w:style>
  <w:style w:type="character" w:customStyle="1" w:styleId="81">
    <w:name w:val="标题 8 Char"/>
    <w:basedOn w:val="64"/>
    <w:link w:val="11"/>
    <w:qFormat/>
    <w:uiPriority w:val="0"/>
    <w:rPr>
      <w:rFonts w:ascii="Cambria" w:hAnsi="Cambria" w:eastAsia="宋体" w:cs="Times New Roman"/>
      <w:b/>
      <w:smallCaps/>
      <w:color w:val="948A54"/>
      <w:spacing w:val="20"/>
      <w:sz w:val="16"/>
      <w:szCs w:val="16"/>
    </w:rPr>
  </w:style>
  <w:style w:type="character" w:customStyle="1" w:styleId="82">
    <w:name w:val="标题 9 Char"/>
    <w:basedOn w:val="64"/>
    <w:link w:val="12"/>
    <w:qFormat/>
    <w:uiPriority w:val="0"/>
    <w:rPr>
      <w:rFonts w:ascii="Cambria" w:hAnsi="Cambria" w:eastAsia="宋体" w:cs="Times New Roman"/>
      <w:smallCaps/>
      <w:color w:val="948A54"/>
      <w:spacing w:val="20"/>
      <w:sz w:val="16"/>
      <w:szCs w:val="16"/>
    </w:rPr>
  </w:style>
  <w:style w:type="character" w:customStyle="1" w:styleId="83">
    <w:name w:val="注释标题 Char1"/>
    <w:basedOn w:val="64"/>
    <w:link w:val="15"/>
    <w:semiHidden/>
    <w:qFormat/>
    <w:uiPriority w:val="99"/>
    <w:rPr>
      <w:rFonts w:ascii="Times New Roman" w:hAnsi="Times New Roman" w:eastAsia="宋体" w:cs="Times New Roman"/>
      <w:kern w:val="2"/>
      <w:sz w:val="24"/>
      <w:szCs w:val="24"/>
      <w:lang w:eastAsia="zh-CN" w:bidi="ar-SA"/>
    </w:rPr>
  </w:style>
  <w:style w:type="character" w:customStyle="1" w:styleId="84">
    <w:name w:val="正文缩进 Char"/>
    <w:link w:val="17"/>
    <w:qFormat/>
    <w:uiPriority w:val="0"/>
    <w:rPr>
      <w:rFonts w:ascii="Times New Roman" w:hAnsi="Times New Roman" w:eastAsia="宋体" w:cs="Times New Roman"/>
      <w:kern w:val="2"/>
      <w:sz w:val="21"/>
      <w:szCs w:val="24"/>
      <w:lang w:bidi="ar-SA"/>
    </w:rPr>
  </w:style>
  <w:style w:type="character" w:customStyle="1" w:styleId="85">
    <w:name w:val="文档结构图 Char1"/>
    <w:link w:val="20"/>
    <w:qFormat/>
    <w:uiPriority w:val="0"/>
    <w:rPr>
      <w:rFonts w:ascii="Times New Roman" w:hAnsi="Times New Roman" w:eastAsia="宋体" w:cs="Times New Roman"/>
      <w:kern w:val="2"/>
      <w:sz w:val="21"/>
      <w:szCs w:val="24"/>
      <w:shd w:val="clear" w:color="auto" w:fill="000080"/>
      <w:lang w:bidi="ar-SA"/>
    </w:rPr>
  </w:style>
  <w:style w:type="character" w:customStyle="1" w:styleId="86">
    <w:name w:val="批注文字 Char1"/>
    <w:link w:val="21"/>
    <w:qFormat/>
    <w:uiPriority w:val="0"/>
    <w:rPr>
      <w:rFonts w:ascii="Times New Roman" w:hAnsi="Times New Roman" w:eastAsia="宋体" w:cs="Times New Roman"/>
      <w:kern w:val="2"/>
      <w:sz w:val="21"/>
      <w:szCs w:val="24"/>
      <w:lang w:bidi="ar-SA"/>
    </w:rPr>
  </w:style>
  <w:style w:type="character" w:customStyle="1" w:styleId="87">
    <w:name w:val="正文文本 3 Char1"/>
    <w:link w:val="22"/>
    <w:qFormat/>
    <w:uiPriority w:val="0"/>
    <w:rPr>
      <w:rFonts w:ascii="Times New Roman" w:hAnsi="Times New Roman" w:eastAsia="宋体" w:cs="Times New Roman"/>
      <w:kern w:val="2"/>
      <w:sz w:val="18"/>
      <w:lang w:bidi="ar-SA"/>
    </w:rPr>
  </w:style>
  <w:style w:type="character" w:customStyle="1" w:styleId="88">
    <w:name w:val="正文文本 Char"/>
    <w:basedOn w:val="64"/>
    <w:link w:val="24"/>
    <w:qFormat/>
    <w:uiPriority w:val="0"/>
    <w:rPr>
      <w:rFonts w:ascii="Times New Roman" w:hAnsi="Times New Roman" w:eastAsia="宋体" w:cs="Times New Roman"/>
      <w:kern w:val="2"/>
      <w:sz w:val="24"/>
      <w:szCs w:val="24"/>
      <w:lang w:eastAsia="zh-CN" w:bidi="ar-SA"/>
    </w:rPr>
  </w:style>
  <w:style w:type="character" w:customStyle="1" w:styleId="89">
    <w:name w:val="正文文本缩进 Char"/>
    <w:basedOn w:val="64"/>
    <w:link w:val="2"/>
    <w:qFormat/>
    <w:uiPriority w:val="0"/>
    <w:rPr>
      <w:rFonts w:ascii="宋体" w:hAnsi="宋体" w:eastAsia="宋体" w:cs="Times New Roman"/>
      <w:kern w:val="2"/>
      <w:sz w:val="21"/>
      <w:szCs w:val="21"/>
      <w:lang w:bidi="ar-SA"/>
    </w:rPr>
  </w:style>
  <w:style w:type="character" w:customStyle="1" w:styleId="90">
    <w:name w:val="纯文本 Char2"/>
    <w:link w:val="31"/>
    <w:qFormat/>
    <w:uiPriority w:val="0"/>
    <w:rPr>
      <w:rFonts w:ascii="宋体" w:hAnsi="Courier New" w:eastAsia="宋体" w:cs="Times New Roman"/>
      <w:kern w:val="2"/>
      <w:sz w:val="24"/>
      <w:lang w:bidi="ar-SA"/>
    </w:rPr>
  </w:style>
  <w:style w:type="character" w:customStyle="1" w:styleId="91">
    <w:name w:val="日期 Char2"/>
    <w:link w:val="33"/>
    <w:qFormat/>
    <w:uiPriority w:val="0"/>
    <w:rPr>
      <w:rFonts w:ascii="宋体" w:hAnsi="Times New Roman" w:eastAsia="宋体" w:cs="Times New Roman"/>
      <w:kern w:val="2"/>
      <w:sz w:val="24"/>
      <w:lang w:bidi="ar-SA"/>
    </w:rPr>
  </w:style>
  <w:style w:type="character" w:customStyle="1" w:styleId="92">
    <w:name w:val="正文文本缩进 2 Char1"/>
    <w:link w:val="34"/>
    <w:qFormat/>
    <w:uiPriority w:val="0"/>
    <w:rPr>
      <w:rFonts w:ascii="Times New Roman" w:hAnsi="Times New Roman" w:eastAsia="宋体" w:cs="Times New Roman"/>
      <w:kern w:val="2"/>
      <w:sz w:val="21"/>
      <w:lang w:bidi="ar-SA"/>
    </w:rPr>
  </w:style>
  <w:style w:type="character" w:customStyle="1" w:styleId="93">
    <w:name w:val="尾注文本 Char"/>
    <w:basedOn w:val="64"/>
    <w:link w:val="35"/>
    <w:qFormat/>
    <w:uiPriority w:val="99"/>
    <w:rPr>
      <w:rFonts w:ascii="Times New Roman" w:hAnsi="Times New Roman" w:eastAsia="宋体" w:cs="Times New Roman"/>
      <w:kern w:val="2"/>
      <w:sz w:val="21"/>
      <w:szCs w:val="24"/>
      <w:lang w:bidi="ar-SA"/>
    </w:rPr>
  </w:style>
  <w:style w:type="character" w:customStyle="1" w:styleId="94">
    <w:name w:val="批注框文本 Char1"/>
    <w:link w:val="36"/>
    <w:qFormat/>
    <w:uiPriority w:val="0"/>
    <w:rPr>
      <w:rFonts w:ascii="Times New Roman" w:hAnsi="Times New Roman" w:eastAsia="宋体" w:cs="Times New Roman"/>
      <w:kern w:val="2"/>
      <w:sz w:val="18"/>
      <w:szCs w:val="18"/>
      <w:lang w:bidi="ar-SA"/>
    </w:rPr>
  </w:style>
  <w:style w:type="character" w:customStyle="1" w:styleId="95">
    <w:name w:val="页脚 Char"/>
    <w:basedOn w:val="64"/>
    <w:link w:val="37"/>
    <w:qFormat/>
    <w:uiPriority w:val="99"/>
    <w:rPr>
      <w:color w:val="595959"/>
      <w:sz w:val="18"/>
      <w:szCs w:val="18"/>
    </w:rPr>
  </w:style>
  <w:style w:type="character" w:customStyle="1" w:styleId="96">
    <w:name w:val="页眉 Char"/>
    <w:basedOn w:val="64"/>
    <w:link w:val="38"/>
    <w:qFormat/>
    <w:uiPriority w:val="0"/>
    <w:rPr>
      <w:rFonts w:ascii="仿宋_GB2312" w:hAnsi="Times New Roman" w:eastAsia="仿宋_GB2312" w:cs="Times New Roman"/>
      <w:color w:val="000000"/>
      <w:kern w:val="2"/>
      <w:sz w:val="21"/>
      <w:szCs w:val="21"/>
      <w:lang w:eastAsia="zh-CN" w:bidi="ar-SA"/>
    </w:rPr>
  </w:style>
  <w:style w:type="character" w:customStyle="1" w:styleId="97">
    <w:name w:val="副标题 Char"/>
    <w:basedOn w:val="64"/>
    <w:link w:val="44"/>
    <w:qFormat/>
    <w:uiPriority w:val="0"/>
    <w:rPr>
      <w:smallCaps/>
      <w:color w:val="948A54"/>
      <w:spacing w:val="5"/>
      <w:sz w:val="28"/>
      <w:szCs w:val="28"/>
      <w:lang w:val="en-US" w:eastAsia="en-US" w:bidi="en-US"/>
    </w:rPr>
  </w:style>
  <w:style w:type="character" w:customStyle="1" w:styleId="98">
    <w:name w:val="脚注文本 Char1"/>
    <w:basedOn w:val="64"/>
    <w:link w:val="46"/>
    <w:semiHidden/>
    <w:qFormat/>
    <w:uiPriority w:val="99"/>
    <w:rPr>
      <w:rFonts w:ascii="Times New Roman" w:hAnsi="Times New Roman" w:eastAsia="宋体" w:cs="Times New Roman"/>
      <w:kern w:val="2"/>
      <w:sz w:val="18"/>
      <w:szCs w:val="18"/>
      <w:lang w:eastAsia="zh-CN" w:bidi="ar-SA"/>
    </w:rPr>
  </w:style>
  <w:style w:type="character" w:customStyle="1" w:styleId="99">
    <w:name w:val="正文文本缩进 3 Char1"/>
    <w:link w:val="49"/>
    <w:qFormat/>
    <w:uiPriority w:val="0"/>
    <w:rPr>
      <w:rFonts w:ascii="Times New Roman" w:hAnsi="Times New Roman" w:eastAsia="宋体" w:cs="Times New Roman"/>
      <w:kern w:val="2"/>
      <w:sz w:val="16"/>
      <w:lang w:bidi="ar-SA"/>
    </w:rPr>
  </w:style>
  <w:style w:type="character" w:customStyle="1" w:styleId="100">
    <w:name w:val="正文文本 2 Char1"/>
    <w:link w:val="53"/>
    <w:qFormat/>
    <w:uiPriority w:val="0"/>
    <w:rPr>
      <w:rFonts w:ascii="Times New Roman" w:hAnsi="Times New Roman" w:eastAsia="宋体" w:cs="Times New Roman"/>
      <w:kern w:val="2"/>
      <w:sz w:val="21"/>
      <w:lang w:bidi="ar-SA"/>
    </w:rPr>
  </w:style>
  <w:style w:type="character" w:customStyle="1" w:styleId="101">
    <w:name w:val="HTML 预设格式 Char1"/>
    <w:link w:val="56"/>
    <w:qFormat/>
    <w:uiPriority w:val="0"/>
    <w:rPr>
      <w:rFonts w:ascii="宋体" w:hAnsi="宋体" w:eastAsia="宋体" w:cs="Times New Roman"/>
      <w:sz w:val="24"/>
      <w:szCs w:val="24"/>
      <w:lang w:bidi="ar-SA"/>
    </w:rPr>
  </w:style>
  <w:style w:type="character" w:customStyle="1" w:styleId="102">
    <w:name w:val="标题 Char"/>
    <w:basedOn w:val="64"/>
    <w:link w:val="59"/>
    <w:qFormat/>
    <w:uiPriority w:val="99"/>
    <w:rPr>
      <w:rFonts w:ascii="Cambria" w:hAnsi="Cambria"/>
      <w:smallCaps/>
      <w:color w:val="17365D"/>
      <w:spacing w:val="5"/>
      <w:sz w:val="72"/>
      <w:szCs w:val="72"/>
      <w:lang w:val="en-US" w:eastAsia="en-US" w:bidi="en-US"/>
    </w:rPr>
  </w:style>
  <w:style w:type="character" w:customStyle="1" w:styleId="103">
    <w:name w:val="批注主题 Char1"/>
    <w:link w:val="60"/>
    <w:qFormat/>
    <w:uiPriority w:val="0"/>
    <w:rPr>
      <w:rFonts w:ascii="Times New Roman" w:hAnsi="Times New Roman" w:eastAsia="宋体" w:cs="Times New Roman"/>
      <w:b/>
      <w:bCs/>
      <w:kern w:val="2"/>
      <w:sz w:val="21"/>
      <w:szCs w:val="24"/>
      <w:lang w:bidi="ar-SA"/>
    </w:rPr>
  </w:style>
  <w:style w:type="character" w:customStyle="1" w:styleId="104">
    <w:name w:val="正文首行缩进 Char2"/>
    <w:link w:val="61"/>
    <w:qFormat/>
    <w:uiPriority w:val="0"/>
    <w:rPr>
      <w:rFonts w:ascii="Times New Roman" w:hAnsi="Times New Roman" w:eastAsia="宋体" w:cs="Times New Roman"/>
      <w:kern w:val="2"/>
      <w:sz w:val="21"/>
      <w:szCs w:val="24"/>
      <w:lang w:eastAsia="zh-CN" w:bidi="ar-SA"/>
    </w:rPr>
  </w:style>
  <w:style w:type="character" w:customStyle="1" w:styleId="105">
    <w:name w:val="正文首行缩进 2 Char1"/>
    <w:link w:val="3"/>
    <w:qFormat/>
    <w:uiPriority w:val="0"/>
    <w:rPr>
      <w:rFonts w:ascii="宋体" w:hAnsi="宋体" w:eastAsia="仿宋_GB2312" w:cs="Times New Roman"/>
      <w:kern w:val="2"/>
      <w:sz w:val="24"/>
      <w:szCs w:val="21"/>
      <w:lang w:bidi="ar-SA"/>
    </w:rPr>
  </w:style>
  <w:style w:type="paragraph" w:styleId="106">
    <w:name w:val="No Spacing"/>
    <w:basedOn w:val="1"/>
    <w:link w:val="107"/>
    <w:qFormat/>
    <w:uiPriority w:val="0"/>
    <w:pPr>
      <w:spacing w:line="240" w:lineRule="auto"/>
    </w:pPr>
  </w:style>
  <w:style w:type="character" w:customStyle="1" w:styleId="107">
    <w:name w:val="无间隔 Char"/>
    <w:basedOn w:val="64"/>
    <w:link w:val="106"/>
    <w:qFormat/>
    <w:uiPriority w:val="0"/>
    <w:rPr>
      <w:color w:val="595959"/>
    </w:rPr>
  </w:style>
  <w:style w:type="paragraph" w:styleId="108">
    <w:name w:val="List Paragraph"/>
    <w:basedOn w:val="1"/>
    <w:link w:val="109"/>
    <w:qFormat/>
    <w:uiPriority w:val="0"/>
    <w:pPr>
      <w:ind w:left="720"/>
      <w:contextualSpacing/>
    </w:pPr>
    <w:rPr>
      <w:rFonts w:ascii="Calibri" w:hAnsi="Calibri"/>
      <w:color w:val="595959"/>
      <w:kern w:val="0"/>
      <w:sz w:val="20"/>
      <w:szCs w:val="20"/>
    </w:rPr>
  </w:style>
  <w:style w:type="character" w:customStyle="1" w:styleId="109">
    <w:name w:val="列出段落 Char"/>
    <w:link w:val="108"/>
    <w:qFormat/>
    <w:uiPriority w:val="0"/>
    <w:rPr>
      <w:color w:val="595959"/>
    </w:rPr>
  </w:style>
  <w:style w:type="paragraph" w:styleId="110">
    <w:name w:val="Quote"/>
    <w:basedOn w:val="1"/>
    <w:next w:val="1"/>
    <w:link w:val="111"/>
    <w:qFormat/>
    <w:uiPriority w:val="29"/>
    <w:rPr>
      <w:i/>
      <w:iCs/>
    </w:rPr>
  </w:style>
  <w:style w:type="character" w:customStyle="1" w:styleId="111">
    <w:name w:val="引用 Char"/>
    <w:basedOn w:val="64"/>
    <w:link w:val="110"/>
    <w:qFormat/>
    <w:uiPriority w:val="29"/>
    <w:rPr>
      <w:i/>
      <w:iCs/>
      <w:color w:val="595959"/>
      <w:sz w:val="20"/>
      <w:szCs w:val="20"/>
    </w:rPr>
  </w:style>
  <w:style w:type="paragraph" w:styleId="112">
    <w:name w:val="Intense Quote"/>
    <w:basedOn w:val="1"/>
    <w:next w:val="1"/>
    <w:link w:val="113"/>
    <w:qFormat/>
    <w:uiPriority w:val="0"/>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smallCaps/>
      <w:color w:val="365F91"/>
    </w:rPr>
  </w:style>
  <w:style w:type="character" w:customStyle="1" w:styleId="113">
    <w:name w:val="明显引用 Char"/>
    <w:basedOn w:val="64"/>
    <w:link w:val="112"/>
    <w:qFormat/>
    <w:uiPriority w:val="0"/>
    <w:rPr>
      <w:rFonts w:ascii="Cambria" w:hAnsi="Cambria" w:eastAsia="宋体" w:cs="Times New Roman"/>
      <w:smallCaps/>
      <w:color w:val="365F91"/>
      <w:sz w:val="20"/>
      <w:szCs w:val="20"/>
    </w:rPr>
  </w:style>
  <w:style w:type="character" w:customStyle="1" w:styleId="114">
    <w:name w:val="不明显强调1"/>
    <w:qFormat/>
    <w:uiPriority w:val="0"/>
    <w:rPr>
      <w:smallCaps/>
      <w:color w:val="595959"/>
      <w:vertAlign w:val="baseline"/>
    </w:rPr>
  </w:style>
  <w:style w:type="character" w:customStyle="1" w:styleId="115">
    <w:name w:val="明显强调1"/>
    <w:qFormat/>
    <w:uiPriority w:val="21"/>
    <w:rPr>
      <w:b/>
      <w:bCs/>
      <w:smallCaps/>
      <w:color w:val="4F81BD"/>
      <w:spacing w:val="40"/>
    </w:rPr>
  </w:style>
  <w:style w:type="character" w:customStyle="1" w:styleId="116">
    <w:name w:val="不明显参考1"/>
    <w:qFormat/>
    <w:uiPriority w:val="31"/>
    <w:rPr>
      <w:rFonts w:ascii="Cambria" w:hAnsi="Cambria" w:eastAsia="宋体" w:cs="Times New Roman"/>
      <w:i/>
      <w:iCs/>
      <w:smallCaps/>
      <w:color w:val="595959"/>
      <w:spacing w:val="20"/>
    </w:rPr>
  </w:style>
  <w:style w:type="character" w:customStyle="1" w:styleId="117">
    <w:name w:val="明显参考1"/>
    <w:qFormat/>
    <w:uiPriority w:val="32"/>
    <w:rPr>
      <w:rFonts w:ascii="Cambria" w:hAnsi="Cambria" w:eastAsia="宋体" w:cs="Times New Roman"/>
      <w:b/>
      <w:bCs/>
      <w:i/>
      <w:iCs/>
      <w:smallCaps/>
      <w:color w:val="17365D"/>
      <w:spacing w:val="20"/>
    </w:rPr>
  </w:style>
  <w:style w:type="character" w:customStyle="1" w:styleId="118">
    <w:name w:val="书籍标题1"/>
    <w:qFormat/>
    <w:uiPriority w:val="33"/>
    <w:rPr>
      <w:rFonts w:ascii="Cambria" w:hAnsi="Cambria" w:eastAsia="宋体" w:cs="Times New Roman"/>
      <w:b/>
      <w:bCs/>
      <w:smallCaps/>
      <w:color w:val="17365D"/>
      <w:spacing w:val="10"/>
      <w:u w:val="single"/>
    </w:rPr>
  </w:style>
  <w:style w:type="paragraph" w:customStyle="1" w:styleId="119">
    <w:name w:val="TOC 标题1"/>
    <w:basedOn w:val="4"/>
    <w:next w:val="1"/>
    <w:unhideWhenUsed/>
    <w:qFormat/>
    <w:uiPriority w:val="0"/>
    <w:pPr>
      <w:outlineLvl w:val="9"/>
    </w:pPr>
  </w:style>
  <w:style w:type="character" w:customStyle="1" w:styleId="120">
    <w:name w:val="纯文本 Char"/>
    <w:basedOn w:val="64"/>
    <w:qFormat/>
    <w:uiPriority w:val="0"/>
    <w:rPr>
      <w:rFonts w:ascii="宋体" w:hAnsi="Courier New" w:eastAsia="宋体" w:cs="Courier New"/>
      <w:kern w:val="2"/>
      <w:sz w:val="21"/>
      <w:szCs w:val="21"/>
      <w:lang w:eastAsia="zh-CN" w:bidi="ar-SA"/>
    </w:rPr>
  </w:style>
  <w:style w:type="paragraph" w:customStyle="1" w:styleId="121">
    <w:name w:val="Char"/>
    <w:basedOn w:val="20"/>
    <w:qFormat/>
    <w:uiPriority w:val="0"/>
    <w:rPr>
      <w:rFonts w:ascii="Tahoma" w:hAnsi="Tahoma"/>
      <w:sz w:val="24"/>
    </w:rPr>
  </w:style>
  <w:style w:type="character" w:customStyle="1" w:styleId="122">
    <w:name w:val="文档结构图 Char"/>
    <w:basedOn w:val="64"/>
    <w:qFormat/>
    <w:uiPriority w:val="0"/>
    <w:rPr>
      <w:rFonts w:ascii="宋体" w:hAnsi="Times New Roman" w:eastAsia="宋体" w:cs="Times New Roman"/>
      <w:kern w:val="2"/>
      <w:sz w:val="18"/>
      <w:szCs w:val="18"/>
      <w:lang w:eastAsia="zh-CN" w:bidi="ar-SA"/>
    </w:rPr>
  </w:style>
  <w:style w:type="paragraph" w:customStyle="1" w:styleId="123">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24">
    <w:name w:val="Table Text Char Char"/>
    <w:qFormat/>
    <w:uiPriority w:val="0"/>
    <w:pPr>
      <w:snapToGrid w:val="0"/>
      <w:spacing w:before="80" w:after="80"/>
    </w:pPr>
    <w:rPr>
      <w:rFonts w:ascii="Arial" w:hAnsi="Arial" w:eastAsia="宋体" w:cs="Arial"/>
      <w:sz w:val="18"/>
      <w:szCs w:val="18"/>
      <w:lang w:val="en-US" w:eastAsia="zh-CN" w:bidi="ar-SA"/>
    </w:rPr>
  </w:style>
  <w:style w:type="character" w:customStyle="1" w:styleId="125">
    <w:name w:val="Table Text Char Char Char"/>
    <w:qFormat/>
    <w:uiPriority w:val="0"/>
    <w:rPr>
      <w:rFonts w:ascii="Arial" w:hAnsi="Arial" w:eastAsia="宋体" w:cs="Arial"/>
      <w:sz w:val="18"/>
      <w:szCs w:val="18"/>
      <w:lang w:val="en-US" w:eastAsia="zh-CN" w:bidi="ar-SA"/>
    </w:rPr>
  </w:style>
  <w:style w:type="character" w:customStyle="1" w:styleId="126">
    <w:name w:val="批注框文本 Char"/>
    <w:basedOn w:val="64"/>
    <w:qFormat/>
    <w:uiPriority w:val="99"/>
    <w:rPr>
      <w:rFonts w:ascii="Times New Roman" w:hAnsi="Times New Roman" w:eastAsia="宋体" w:cs="Times New Roman"/>
      <w:kern w:val="2"/>
      <w:sz w:val="18"/>
      <w:szCs w:val="18"/>
      <w:lang w:eastAsia="zh-CN" w:bidi="ar-SA"/>
    </w:rPr>
  </w:style>
  <w:style w:type="paragraph" w:customStyle="1" w:styleId="127">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28">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character" w:customStyle="1" w:styleId="129">
    <w:name w:val="Table Text Char"/>
    <w:qFormat/>
    <w:uiPriority w:val="0"/>
    <w:rPr>
      <w:rFonts w:ascii="Arial" w:hAnsi="Arial" w:eastAsia="宋体"/>
      <w:sz w:val="18"/>
      <w:lang w:val="en-US" w:eastAsia="zh-CN" w:bidi="ar-SA"/>
    </w:rPr>
  </w:style>
  <w:style w:type="character" w:customStyle="1" w:styleId="130">
    <w:name w:val="正文首行缩进 Char"/>
    <w:basedOn w:val="88"/>
    <w:qFormat/>
    <w:uiPriority w:val="0"/>
    <w:rPr>
      <w:rFonts w:ascii="Times New Roman" w:hAnsi="Times New Roman" w:eastAsia="宋体" w:cs="Times New Roman"/>
      <w:kern w:val="2"/>
      <w:sz w:val="24"/>
      <w:szCs w:val="24"/>
      <w:lang w:eastAsia="zh-CN" w:bidi="ar-SA"/>
    </w:rPr>
  </w:style>
  <w:style w:type="paragraph" w:customStyle="1" w:styleId="131">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32">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33">
    <w:name w:val="表格标题"/>
    <w:basedOn w:val="132"/>
    <w:qFormat/>
    <w:uiPriority w:val="0"/>
    <w:pPr>
      <w:spacing w:before="20"/>
      <w:jc w:val="center"/>
    </w:pPr>
    <w:rPr>
      <w:rFonts w:eastAsia="楷体_GB2312"/>
      <w:b/>
    </w:rPr>
  </w:style>
  <w:style w:type="paragraph" w:customStyle="1" w:styleId="134">
    <w:name w:val="DOT Text"/>
    <w:basedOn w:val="131"/>
    <w:qFormat/>
    <w:uiPriority w:val="0"/>
    <w:pPr>
      <w:tabs>
        <w:tab w:val="left" w:pos="1680"/>
        <w:tab w:val="clear" w:pos="420"/>
      </w:tabs>
      <w:spacing w:beforeLines="25" w:afterLines="25"/>
      <w:ind w:left="840" w:firstLine="0" w:firstLineChars="0"/>
    </w:pPr>
  </w:style>
  <w:style w:type="character" w:customStyle="1" w:styleId="135">
    <w:name w:val="mode1"/>
    <w:qFormat/>
    <w:uiPriority w:val="0"/>
    <w:rPr>
      <w:color w:val="444444"/>
      <w:sz w:val="18"/>
      <w:szCs w:val="18"/>
    </w:rPr>
  </w:style>
  <w:style w:type="paragraph" w:customStyle="1" w:styleId="136">
    <w:name w:val="Char4"/>
    <w:basedOn w:val="1"/>
    <w:qFormat/>
    <w:uiPriority w:val="0"/>
    <w:pPr>
      <w:widowControl/>
      <w:spacing w:after="160" w:line="240" w:lineRule="exact"/>
      <w:jc w:val="left"/>
    </w:pPr>
    <w:rPr>
      <w:rFonts w:ascii="Verdana" w:hAnsi="Verdana"/>
      <w:kern w:val="0"/>
      <w:szCs w:val="20"/>
      <w:lang w:eastAsia="en-US"/>
    </w:rPr>
  </w:style>
  <w:style w:type="character" w:customStyle="1" w:styleId="137">
    <w:name w:val="批注文字 Char"/>
    <w:basedOn w:val="64"/>
    <w:qFormat/>
    <w:uiPriority w:val="0"/>
    <w:rPr>
      <w:rFonts w:ascii="Times New Roman" w:hAnsi="Times New Roman" w:eastAsia="宋体" w:cs="Times New Roman"/>
      <w:kern w:val="2"/>
      <w:sz w:val="24"/>
      <w:szCs w:val="24"/>
      <w:lang w:eastAsia="zh-CN" w:bidi="ar-SA"/>
    </w:rPr>
  </w:style>
  <w:style w:type="character" w:customStyle="1" w:styleId="138">
    <w:name w:val="批注主题 Char"/>
    <w:basedOn w:val="137"/>
    <w:qFormat/>
    <w:uiPriority w:val="0"/>
    <w:rPr>
      <w:rFonts w:ascii="Times New Roman" w:hAnsi="Times New Roman" w:eastAsia="宋体" w:cs="Times New Roman"/>
      <w:b/>
      <w:bCs/>
      <w:kern w:val="2"/>
      <w:sz w:val="24"/>
      <w:szCs w:val="24"/>
      <w:lang w:eastAsia="zh-CN" w:bidi="ar-SA"/>
    </w:rPr>
  </w:style>
  <w:style w:type="character" w:customStyle="1" w:styleId="139">
    <w:name w:val="HTML 预设格式 Char"/>
    <w:basedOn w:val="64"/>
    <w:qFormat/>
    <w:uiPriority w:val="0"/>
    <w:rPr>
      <w:rFonts w:ascii="Courier New" w:hAnsi="Courier New" w:eastAsia="宋体" w:cs="Courier New"/>
      <w:kern w:val="2"/>
      <w:lang w:eastAsia="zh-CN" w:bidi="ar-SA"/>
    </w:rPr>
  </w:style>
  <w:style w:type="paragraph" w:customStyle="1" w:styleId="140">
    <w:name w:val="Char Char Char"/>
    <w:basedOn w:val="1"/>
    <w:qFormat/>
    <w:uiPriority w:val="0"/>
    <w:rPr>
      <w:rFonts w:ascii="Tahoma" w:hAnsi="Tahoma"/>
      <w:szCs w:val="20"/>
    </w:rPr>
  </w:style>
  <w:style w:type="paragraph" w:customStyle="1" w:styleId="141">
    <w:name w:val="样式1"/>
    <w:basedOn w:val="31"/>
    <w:next w:val="2"/>
    <w:qFormat/>
    <w:uiPriority w:val="0"/>
    <w:pPr>
      <w:ind w:firstLine="1958" w:firstLineChars="650"/>
    </w:pPr>
    <w:rPr>
      <w:rFonts w:ascii="仿宋_GB2312" w:hAnsi="仿宋_GB2312" w:eastAsia="仿宋_GB2312"/>
      <w:sz w:val="32"/>
    </w:rPr>
  </w:style>
  <w:style w:type="paragraph" w:customStyle="1" w:styleId="142">
    <w:name w:val="默认段落字体 Para Char Char Char Char Char Char Char"/>
    <w:basedOn w:val="1"/>
    <w:qFormat/>
    <w:uiPriority w:val="0"/>
    <w:rPr>
      <w:rFonts w:ascii="Tahoma" w:hAnsi="Tahoma"/>
      <w:b/>
      <w:szCs w:val="20"/>
    </w:rPr>
  </w:style>
  <w:style w:type="character" w:customStyle="1" w:styleId="143">
    <w:name w:val="141"/>
    <w:qFormat/>
    <w:uiPriority w:val="0"/>
    <w:rPr>
      <w:color w:val="333333"/>
      <w:sz w:val="21"/>
      <w:szCs w:val="21"/>
      <w:u w:val="none"/>
    </w:rPr>
  </w:style>
  <w:style w:type="paragraph" w:customStyle="1" w:styleId="144">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45">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46">
    <w:name w:val="orange_blod1"/>
    <w:qFormat/>
    <w:uiPriority w:val="0"/>
    <w:rPr>
      <w:rFonts w:hint="default" w:ascii="Verdana" w:hAnsi="Verdana"/>
      <w:b/>
      <w:bCs/>
      <w:color w:val="FF6600"/>
      <w:sz w:val="17"/>
      <w:szCs w:val="17"/>
      <w:u w:val="none"/>
    </w:rPr>
  </w:style>
  <w:style w:type="paragraph" w:customStyle="1" w:styleId="147">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8">
    <w:name w:val="Char1"/>
    <w:basedOn w:val="1"/>
    <w:qFormat/>
    <w:uiPriority w:val="0"/>
    <w:pPr>
      <w:adjustRightInd w:val="0"/>
      <w:spacing w:line="360" w:lineRule="auto"/>
    </w:pPr>
    <w:rPr>
      <w:kern w:val="0"/>
      <w:szCs w:val="20"/>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Char Char Char Char"/>
    <w:basedOn w:val="20"/>
    <w:qFormat/>
    <w:uiPriority w:val="0"/>
    <w:rPr>
      <w:szCs w:val="20"/>
    </w:rPr>
  </w:style>
  <w:style w:type="character" w:customStyle="1" w:styleId="151">
    <w:name w:val="页脚 Char3"/>
    <w:qFormat/>
    <w:uiPriority w:val="0"/>
    <w:rPr>
      <w:rFonts w:eastAsia="宋体"/>
      <w:kern w:val="2"/>
      <w:sz w:val="18"/>
      <w:lang w:val="en-US" w:eastAsia="zh-CN" w:bidi="ar-SA"/>
    </w:rPr>
  </w:style>
  <w:style w:type="paragraph" w:customStyle="1" w:styleId="152">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53">
    <w:name w:val="样式2"/>
    <w:basedOn w:val="1"/>
    <w:next w:val="1"/>
    <w:qFormat/>
    <w:uiPriority w:val="0"/>
    <w:rPr>
      <w:sz w:val="28"/>
    </w:rPr>
  </w:style>
  <w:style w:type="paragraph" w:customStyle="1" w:styleId="15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5">
    <w:name w:val="Char Char Char Char Char Char Char"/>
    <w:basedOn w:val="1"/>
    <w:qFormat/>
    <w:uiPriority w:val="0"/>
    <w:rPr>
      <w:szCs w:val="20"/>
    </w:rPr>
  </w:style>
  <w:style w:type="character" w:customStyle="1" w:styleId="156">
    <w:name w:val="Char Char2"/>
    <w:qFormat/>
    <w:uiPriority w:val="0"/>
    <w:rPr>
      <w:rFonts w:eastAsia="宋体"/>
      <w:kern w:val="2"/>
      <w:sz w:val="18"/>
      <w:szCs w:val="18"/>
      <w:lang w:val="en-US" w:eastAsia="zh-CN" w:bidi="ar-SA"/>
    </w:rPr>
  </w:style>
  <w:style w:type="character" w:customStyle="1" w:styleId="157">
    <w:name w:val="textcontents"/>
    <w:basedOn w:val="64"/>
    <w:qFormat/>
    <w:uiPriority w:val="0"/>
  </w:style>
  <w:style w:type="character" w:customStyle="1" w:styleId="158">
    <w:name w:val="标题 1 Char1"/>
    <w:qFormat/>
    <w:uiPriority w:val="0"/>
    <w:rPr>
      <w:rFonts w:ascii="宋体"/>
      <w:b/>
      <w:kern w:val="28"/>
      <w:sz w:val="36"/>
      <w:lang w:val="en-US" w:eastAsia="zh-CN" w:bidi="ar-SA"/>
    </w:rPr>
  </w:style>
  <w:style w:type="paragraph" w:customStyle="1" w:styleId="159">
    <w:name w:val="目录标题"/>
    <w:basedOn w:val="1"/>
    <w:qFormat/>
    <w:uiPriority w:val="0"/>
    <w:pPr>
      <w:spacing w:before="120" w:after="120" w:line="320" w:lineRule="atLeast"/>
      <w:jc w:val="center"/>
    </w:pPr>
    <w:rPr>
      <w:b/>
      <w:sz w:val="32"/>
    </w:rPr>
  </w:style>
  <w:style w:type="character" w:customStyle="1" w:styleId="160">
    <w:name w:val="newsbg"/>
    <w:basedOn w:val="64"/>
    <w:qFormat/>
    <w:uiPriority w:val="0"/>
  </w:style>
  <w:style w:type="paragraph" w:customStyle="1" w:styleId="161">
    <w:name w:val="样式4"/>
    <w:basedOn w:val="1"/>
    <w:qFormat/>
    <w:uiPriority w:val="0"/>
    <w:pPr>
      <w:keepNext/>
      <w:keepLines/>
      <w:spacing w:line="360" w:lineRule="auto"/>
      <w:ind w:firstLine="601"/>
      <w:outlineLvl w:val="1"/>
    </w:pPr>
    <w:rPr>
      <w:rFonts w:ascii="宋体" w:hAnsi="宋体"/>
      <w:b/>
      <w:bCs/>
      <w:sz w:val="30"/>
      <w:szCs w:val="30"/>
    </w:rPr>
  </w:style>
  <w:style w:type="character" w:customStyle="1" w:styleId="162">
    <w:name w:val="apple-style-span"/>
    <w:basedOn w:val="64"/>
    <w:qFormat/>
    <w:uiPriority w:val="0"/>
  </w:style>
  <w:style w:type="character" w:customStyle="1" w:styleId="163">
    <w:name w:val="gray121"/>
    <w:qFormat/>
    <w:uiPriority w:val="0"/>
    <w:rPr>
      <w:color w:val="666666"/>
      <w:sz w:val="18"/>
      <w:szCs w:val="18"/>
    </w:rPr>
  </w:style>
  <w:style w:type="paragraph" w:customStyle="1" w:styleId="164">
    <w:name w:val="样式3"/>
    <w:basedOn w:val="141"/>
    <w:qFormat/>
    <w:uiPriority w:val="0"/>
    <w:pPr>
      <w:ind w:firstLine="2080"/>
    </w:pPr>
    <w:rPr>
      <w:szCs w:val="72"/>
    </w:rPr>
  </w:style>
  <w:style w:type="paragraph" w:customStyle="1" w:styleId="165">
    <w:name w:val="about_main1"/>
    <w:basedOn w:val="1"/>
    <w:qFormat/>
    <w:uiPriority w:val="0"/>
    <w:pPr>
      <w:widowControl/>
      <w:spacing w:before="30" w:after="100" w:afterAutospacing="1"/>
      <w:jc w:val="left"/>
    </w:pPr>
    <w:rPr>
      <w:rFonts w:ascii="宋体" w:hAnsi="宋体" w:cs="宋体"/>
      <w:kern w:val="0"/>
    </w:rPr>
  </w:style>
  <w:style w:type="character" w:customStyle="1" w:styleId="166">
    <w:name w:val="页眉 Char1"/>
    <w:qFormat/>
    <w:uiPriority w:val="99"/>
    <w:rPr>
      <w:kern w:val="2"/>
      <w:sz w:val="18"/>
      <w:szCs w:val="18"/>
    </w:rPr>
  </w:style>
  <w:style w:type="character" w:customStyle="1" w:styleId="167">
    <w:name w:val="标题 6 Char1"/>
    <w:qFormat/>
    <w:uiPriority w:val="0"/>
    <w:rPr>
      <w:rFonts w:ascii="Arial" w:hAnsi="Arial" w:eastAsia="黑体"/>
      <w:b/>
      <w:kern w:val="2"/>
      <w:sz w:val="24"/>
    </w:rPr>
  </w:style>
  <w:style w:type="character" w:customStyle="1" w:styleId="168">
    <w:name w:val="标题 7 Char1"/>
    <w:qFormat/>
    <w:uiPriority w:val="0"/>
    <w:rPr>
      <w:b/>
      <w:kern w:val="2"/>
      <w:sz w:val="24"/>
    </w:rPr>
  </w:style>
  <w:style w:type="character" w:customStyle="1" w:styleId="169">
    <w:name w:val="标题 8 Char1"/>
    <w:qFormat/>
    <w:uiPriority w:val="0"/>
    <w:rPr>
      <w:rFonts w:ascii="Arial" w:hAnsi="Arial" w:eastAsia="黑体"/>
      <w:kern w:val="2"/>
      <w:sz w:val="24"/>
    </w:rPr>
  </w:style>
  <w:style w:type="character" w:customStyle="1" w:styleId="170">
    <w:name w:val="标题 9 Char1"/>
    <w:qFormat/>
    <w:uiPriority w:val="0"/>
    <w:rPr>
      <w:rFonts w:ascii="Arial" w:hAnsi="Arial" w:eastAsia="黑体"/>
      <w:kern w:val="2"/>
      <w:sz w:val="24"/>
    </w:rPr>
  </w:style>
  <w:style w:type="character" w:customStyle="1" w:styleId="171">
    <w:name w:val="标题 3 Char1"/>
    <w:qFormat/>
    <w:uiPriority w:val="0"/>
    <w:rPr>
      <w:rFonts w:ascii="宋体"/>
      <w:b/>
      <w:kern w:val="2"/>
      <w:sz w:val="24"/>
      <w:lang w:val="en-US" w:eastAsia="zh-CN" w:bidi="ar-SA"/>
    </w:rPr>
  </w:style>
  <w:style w:type="character" w:customStyle="1" w:styleId="172">
    <w:name w:val="Char Char6"/>
    <w:qFormat/>
    <w:uiPriority w:val="0"/>
    <w:rPr>
      <w:rFonts w:ascii="Arial" w:hAnsi="Arial" w:eastAsia="黑体"/>
      <w:b/>
      <w:bCs/>
      <w:kern w:val="2"/>
      <w:sz w:val="32"/>
      <w:szCs w:val="32"/>
      <w:lang w:val="en-US" w:eastAsia="zh-CN" w:bidi="ar-SA"/>
    </w:rPr>
  </w:style>
  <w:style w:type="paragraph" w:customStyle="1" w:styleId="173">
    <w:name w:val="标四"/>
    <w:next w:val="1"/>
    <w:qFormat/>
    <w:uiPriority w:val="0"/>
    <w:pPr>
      <w:tabs>
        <w:tab w:val="left" w:pos="864"/>
        <w:tab w:val="left" w:pos="1680"/>
      </w:tabs>
      <w:spacing w:line="360" w:lineRule="auto"/>
      <w:ind w:left="1680" w:hanging="420"/>
      <w:outlineLvl w:val="3"/>
    </w:pPr>
    <w:rPr>
      <w:rFonts w:ascii="宋体" w:hAnsi="宋体" w:eastAsia="宋体" w:cs="Times New Roman"/>
      <w:b/>
      <w:color w:val="FF0000"/>
      <w:kern w:val="2"/>
      <w:sz w:val="24"/>
      <w:lang w:val="en-US" w:eastAsia="zh-CN" w:bidi="ar-SA"/>
    </w:rPr>
  </w:style>
  <w:style w:type="character" w:customStyle="1" w:styleId="174">
    <w:name w:val="日期 Char"/>
    <w:basedOn w:val="64"/>
    <w:qFormat/>
    <w:uiPriority w:val="0"/>
    <w:rPr>
      <w:rFonts w:ascii="Times New Roman" w:hAnsi="Times New Roman" w:eastAsia="宋体" w:cs="Times New Roman"/>
      <w:kern w:val="2"/>
      <w:sz w:val="24"/>
      <w:szCs w:val="24"/>
      <w:lang w:eastAsia="zh-CN" w:bidi="ar-SA"/>
    </w:rPr>
  </w:style>
  <w:style w:type="paragraph" w:customStyle="1" w:styleId="175">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76">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character" w:customStyle="1" w:styleId="177">
    <w:name w:val="正文文本 Char1"/>
    <w:qFormat/>
    <w:uiPriority w:val="0"/>
    <w:rPr>
      <w:kern w:val="2"/>
      <w:sz w:val="21"/>
      <w:szCs w:val="24"/>
    </w:rPr>
  </w:style>
  <w:style w:type="character" w:customStyle="1" w:styleId="178">
    <w:name w:val="正文首行缩进 Char1"/>
    <w:basedOn w:val="177"/>
    <w:semiHidden/>
    <w:qFormat/>
    <w:uiPriority w:val="0"/>
    <w:rPr>
      <w:kern w:val="2"/>
      <w:sz w:val="21"/>
      <w:szCs w:val="24"/>
    </w:rPr>
  </w:style>
  <w:style w:type="character" w:customStyle="1" w:styleId="179">
    <w:name w:val="页脚 Char1"/>
    <w:qFormat/>
    <w:uiPriority w:val="99"/>
    <w:rPr>
      <w:kern w:val="2"/>
      <w:sz w:val="18"/>
      <w:szCs w:val="18"/>
    </w:rPr>
  </w:style>
  <w:style w:type="character" w:customStyle="1" w:styleId="180">
    <w:name w:val="正文文本 3 Char"/>
    <w:basedOn w:val="64"/>
    <w:qFormat/>
    <w:uiPriority w:val="0"/>
    <w:rPr>
      <w:rFonts w:ascii="Times New Roman" w:hAnsi="Times New Roman" w:eastAsia="宋体" w:cs="Times New Roman"/>
      <w:kern w:val="2"/>
      <w:sz w:val="16"/>
      <w:szCs w:val="16"/>
      <w:lang w:eastAsia="zh-CN" w:bidi="ar-SA"/>
    </w:rPr>
  </w:style>
  <w:style w:type="character" w:customStyle="1" w:styleId="181">
    <w:name w:val="正文文本 2 Char"/>
    <w:basedOn w:val="64"/>
    <w:qFormat/>
    <w:uiPriority w:val="0"/>
    <w:rPr>
      <w:rFonts w:ascii="Times New Roman" w:hAnsi="Times New Roman" w:eastAsia="宋体" w:cs="Times New Roman"/>
      <w:kern w:val="2"/>
      <w:sz w:val="24"/>
      <w:szCs w:val="24"/>
      <w:lang w:eastAsia="zh-CN" w:bidi="ar-SA"/>
    </w:rPr>
  </w:style>
  <w:style w:type="paragraph" w:customStyle="1" w:styleId="182">
    <w:name w:val="font11"/>
    <w:basedOn w:val="1"/>
    <w:qFormat/>
    <w:uiPriority w:val="0"/>
    <w:pPr>
      <w:widowControl/>
      <w:tabs>
        <w:tab w:val="left" w:pos="1680"/>
        <w:tab w:val="left" w:pos="1984"/>
      </w:tabs>
      <w:spacing w:before="100" w:beforeAutospacing="1" w:after="100" w:afterAutospacing="1"/>
      <w:ind w:firstLine="0"/>
      <w:jc w:val="left"/>
    </w:pPr>
    <w:rPr>
      <w:rFonts w:eastAsia="Arial Unicode MS"/>
      <w:b/>
      <w:kern w:val="0"/>
      <w:sz w:val="22"/>
      <w:szCs w:val="20"/>
    </w:rPr>
  </w:style>
  <w:style w:type="paragraph" w:customStyle="1" w:styleId="183">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184">
    <w:name w:val="p0"/>
    <w:basedOn w:val="1"/>
    <w:qFormat/>
    <w:uiPriority w:val="0"/>
    <w:pPr>
      <w:widowControl/>
    </w:pPr>
    <w:rPr>
      <w:kern w:val="0"/>
      <w:szCs w:val="21"/>
    </w:rPr>
  </w:style>
  <w:style w:type="character" w:customStyle="1" w:styleId="185">
    <w:name w:val="正文文本缩进 2 Char"/>
    <w:basedOn w:val="64"/>
    <w:qFormat/>
    <w:uiPriority w:val="0"/>
    <w:rPr>
      <w:rFonts w:ascii="Times New Roman" w:hAnsi="Times New Roman" w:eastAsia="宋体" w:cs="Times New Roman"/>
      <w:kern w:val="2"/>
      <w:sz w:val="24"/>
      <w:szCs w:val="24"/>
      <w:lang w:eastAsia="zh-CN" w:bidi="ar-SA"/>
    </w:rPr>
  </w:style>
  <w:style w:type="character" w:customStyle="1" w:styleId="186">
    <w:name w:val="正文文本缩进 3 Char"/>
    <w:basedOn w:val="64"/>
    <w:qFormat/>
    <w:uiPriority w:val="0"/>
    <w:rPr>
      <w:rFonts w:ascii="Times New Roman" w:hAnsi="Times New Roman" w:eastAsia="宋体" w:cs="Times New Roman"/>
      <w:kern w:val="2"/>
      <w:sz w:val="16"/>
      <w:szCs w:val="16"/>
      <w:lang w:eastAsia="zh-CN" w:bidi="ar-SA"/>
    </w:rPr>
  </w:style>
  <w:style w:type="character" w:customStyle="1" w:styleId="187">
    <w:name w:val="标题 Char1"/>
    <w:qFormat/>
    <w:uiPriority w:val="99"/>
    <w:rPr>
      <w:rFonts w:ascii="Arial" w:hAnsi="Arial"/>
      <w:b/>
      <w:smallCaps/>
      <w:kern w:val="28"/>
      <w:sz w:val="36"/>
      <w:lang w:eastAsia="en-US"/>
    </w:rPr>
  </w:style>
  <w:style w:type="character" w:customStyle="1" w:styleId="188">
    <w:name w:val="副标题 Char1"/>
    <w:qFormat/>
    <w:uiPriority w:val="0"/>
    <w:rPr>
      <w:rFonts w:ascii="Cambria" w:hAnsi="Cambria"/>
      <w:b/>
      <w:bCs/>
      <w:kern w:val="28"/>
      <w:sz w:val="32"/>
      <w:szCs w:val="32"/>
    </w:rPr>
  </w:style>
  <w:style w:type="paragraph" w:customStyle="1" w:styleId="189">
    <w:name w:val="首行缩进2小四1"/>
    <w:basedOn w:val="1"/>
    <w:next w:val="1"/>
    <w:qFormat/>
    <w:uiPriority w:val="0"/>
    <w:pPr>
      <w:ind w:firstLine="480"/>
    </w:pPr>
    <w:rPr>
      <w:rFonts w:ascii="Verdana" w:hAnsi="Verdana" w:eastAsia="华文细黑" w:cs="宋体"/>
      <w:szCs w:val="20"/>
    </w:rPr>
  </w:style>
  <w:style w:type="paragraph" w:customStyle="1" w:styleId="190">
    <w:name w:val="Char Char Char Char Char Char Char Char Char Char Char Char Char Char"/>
    <w:basedOn w:val="1"/>
    <w:qFormat/>
    <w:uiPriority w:val="0"/>
    <w:rPr>
      <w:rFonts w:ascii="Tahoma" w:hAnsi="Tahoma"/>
      <w:szCs w:val="20"/>
    </w:rPr>
  </w:style>
  <w:style w:type="character" w:customStyle="1" w:styleId="191">
    <w:name w:val="正文首行缩进 2 Char"/>
    <w:basedOn w:val="89"/>
    <w:qFormat/>
    <w:uiPriority w:val="0"/>
    <w:rPr>
      <w:rFonts w:ascii="宋体" w:hAnsi="宋体" w:eastAsia="宋体" w:cs="Times New Roman"/>
      <w:kern w:val="2"/>
      <w:sz w:val="21"/>
      <w:szCs w:val="21"/>
      <w:lang w:bidi="ar-SA"/>
    </w:rPr>
  </w:style>
  <w:style w:type="paragraph" w:customStyle="1" w:styleId="192">
    <w:name w:val="样式 正文文本缩进 + 段前: 2 字符"/>
    <w:basedOn w:val="1"/>
    <w:qFormat/>
    <w:uiPriority w:val="0"/>
    <w:pPr>
      <w:ind w:left="420" w:leftChars="200"/>
      <w:jc w:val="left"/>
    </w:pPr>
    <w:rPr>
      <w:sz w:val="28"/>
      <w:lang w:eastAsia="zh-TW"/>
    </w:rPr>
  </w:style>
  <w:style w:type="paragraph" w:customStyle="1" w:styleId="193">
    <w:name w:val="删除"/>
    <w:basedOn w:val="128"/>
    <w:qFormat/>
    <w:uiPriority w:val="0"/>
    <w:pPr>
      <w:widowControl w:val="0"/>
      <w:tabs>
        <w:tab w:val="clear" w:pos="0"/>
      </w:tabs>
      <w:autoSpaceDE/>
      <w:autoSpaceDN/>
      <w:adjustRightInd/>
      <w:snapToGrid w:val="0"/>
      <w:jc w:val="left"/>
    </w:pPr>
    <w:rPr>
      <w:rFonts w:cs="Arial"/>
      <w:strike/>
      <w:color w:val="0000FF"/>
      <w:szCs w:val="18"/>
    </w:rPr>
  </w:style>
  <w:style w:type="paragraph" w:customStyle="1" w:styleId="194">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95">
    <w:name w:val="tabletextchar"/>
    <w:basedOn w:val="1"/>
    <w:qFormat/>
    <w:uiPriority w:val="0"/>
    <w:pPr>
      <w:widowControl/>
      <w:spacing w:before="100" w:beforeAutospacing="1" w:after="100" w:afterAutospacing="1"/>
      <w:jc w:val="left"/>
    </w:pPr>
    <w:rPr>
      <w:rFonts w:ascii="宋体" w:hAnsi="宋体" w:cs="宋体"/>
      <w:kern w:val="0"/>
    </w:rPr>
  </w:style>
  <w:style w:type="character" w:customStyle="1" w:styleId="196">
    <w:name w:val="标题 4 Char1"/>
    <w:qFormat/>
    <w:uiPriority w:val="0"/>
    <w:rPr>
      <w:rFonts w:ascii="Arial" w:hAnsi="Arial" w:eastAsia="黑体"/>
      <w:b/>
      <w:bCs/>
      <w:kern w:val="2"/>
      <w:sz w:val="28"/>
      <w:szCs w:val="28"/>
    </w:rPr>
  </w:style>
  <w:style w:type="paragraph" w:customStyle="1" w:styleId="197">
    <w:name w:val="Char Char Char2"/>
    <w:basedOn w:val="1"/>
    <w:qFormat/>
    <w:uiPriority w:val="0"/>
    <w:rPr>
      <w:rFonts w:ascii="Tahoma" w:hAnsi="Tahoma"/>
      <w:szCs w:val="20"/>
    </w:rPr>
  </w:style>
  <w:style w:type="paragraph" w:customStyle="1" w:styleId="198">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199">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00">
    <w:name w:val="Char12"/>
    <w:basedOn w:val="1"/>
    <w:qFormat/>
    <w:uiPriority w:val="0"/>
    <w:pPr>
      <w:adjustRightInd w:val="0"/>
      <w:spacing w:line="360" w:lineRule="auto"/>
    </w:pPr>
    <w:rPr>
      <w:kern w:val="0"/>
      <w:szCs w:val="20"/>
    </w:rPr>
  </w:style>
  <w:style w:type="paragraph" w:customStyle="1" w:styleId="201">
    <w:name w:val="Char Char Char Char2"/>
    <w:basedOn w:val="20"/>
    <w:qFormat/>
    <w:uiPriority w:val="0"/>
    <w:rPr>
      <w:szCs w:val="20"/>
    </w:rPr>
  </w:style>
  <w:style w:type="character" w:customStyle="1" w:styleId="202">
    <w:name w:val="Char Char23"/>
    <w:qFormat/>
    <w:uiPriority w:val="0"/>
    <w:rPr>
      <w:rFonts w:eastAsia="宋体"/>
      <w:kern w:val="2"/>
      <w:sz w:val="18"/>
      <w:szCs w:val="18"/>
      <w:lang w:val="en-US" w:eastAsia="zh-CN" w:bidi="ar-SA"/>
    </w:rPr>
  </w:style>
  <w:style w:type="character" w:customStyle="1" w:styleId="203">
    <w:name w:val="Char Char62"/>
    <w:qFormat/>
    <w:uiPriority w:val="0"/>
    <w:rPr>
      <w:rFonts w:ascii="Arial" w:hAnsi="Arial" w:eastAsia="黑体"/>
      <w:b/>
      <w:bCs/>
      <w:kern w:val="2"/>
      <w:sz w:val="32"/>
      <w:szCs w:val="32"/>
      <w:lang w:val="en-US" w:eastAsia="zh-CN" w:bidi="ar-SA"/>
    </w:rPr>
  </w:style>
  <w:style w:type="paragraph" w:customStyle="1" w:styleId="204">
    <w:name w:val="正文12"/>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05">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06">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207">
    <w:name w:val="È±Ê¡ÎÄ±¾"/>
    <w:basedOn w:val="1"/>
    <w:qFormat/>
    <w:uiPriority w:val="0"/>
    <w:pPr>
      <w:widowControl/>
      <w:overflowPunct w:val="0"/>
      <w:autoSpaceDE w:val="0"/>
      <w:autoSpaceDN w:val="0"/>
      <w:adjustRightInd w:val="0"/>
      <w:jc w:val="left"/>
    </w:pPr>
    <w:rPr>
      <w:kern w:val="0"/>
      <w:szCs w:val="20"/>
    </w:rPr>
  </w:style>
  <w:style w:type="character" w:customStyle="1" w:styleId="208">
    <w:name w:val="marklong"/>
    <w:qFormat/>
    <w:uiPriority w:val="0"/>
    <w:rPr>
      <w:rFonts w:ascii="宋体" w:hAnsi="宋体" w:eastAsia="宋体"/>
      <w:kern w:val="2"/>
      <w:sz w:val="28"/>
      <w:szCs w:val="28"/>
      <w:lang w:val="en-US" w:eastAsia="zh-CN" w:bidi="ar-SA"/>
    </w:rPr>
  </w:style>
  <w:style w:type="paragraph" w:customStyle="1" w:styleId="209">
    <w:name w:val="text1"/>
    <w:basedOn w:val="1"/>
    <w:qFormat/>
    <w:uiPriority w:val="0"/>
    <w:pPr>
      <w:widowControl/>
      <w:spacing w:before="100" w:beforeAutospacing="1" w:after="100" w:afterAutospacing="1"/>
      <w:jc w:val="left"/>
    </w:pPr>
    <w:rPr>
      <w:rFonts w:ascii="宋体" w:hAnsi="宋体"/>
      <w:kern w:val="0"/>
    </w:rPr>
  </w:style>
  <w:style w:type="paragraph" w:customStyle="1" w:styleId="210">
    <w:name w:val="默认段落字体 Para Char Char Char Char Char Char Char Char Char1 Char"/>
    <w:basedOn w:val="1"/>
    <w:qFormat/>
    <w:uiPriority w:val="0"/>
    <w:rPr>
      <w:rFonts w:ascii="Tahoma" w:hAnsi="Tahoma"/>
      <w:szCs w:val="20"/>
    </w:rPr>
  </w:style>
  <w:style w:type="character" w:customStyle="1" w:styleId="211">
    <w:name w:val="Table Text Char1"/>
    <w:qFormat/>
    <w:uiPriority w:val="0"/>
    <w:rPr>
      <w:rFonts w:ascii="Arial" w:hAnsi="Arial" w:eastAsia="宋体" w:cs="Arial"/>
      <w:sz w:val="18"/>
      <w:szCs w:val="18"/>
      <w:lang w:val="en-US" w:eastAsia="zh-CN" w:bidi="ar-SA"/>
    </w:rPr>
  </w:style>
  <w:style w:type="paragraph" w:customStyle="1" w:styleId="212">
    <w:name w:val="Char Char Char Char Char1"/>
    <w:basedOn w:val="1"/>
    <w:qFormat/>
    <w:uiPriority w:val="0"/>
  </w:style>
  <w:style w:type="character" w:customStyle="1" w:styleId="213">
    <w:name w:val="biaolan_12"/>
    <w:qFormat/>
    <w:uiPriority w:val="0"/>
  </w:style>
  <w:style w:type="paragraph" w:customStyle="1" w:styleId="214">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15">
    <w:name w:val="Char Char20"/>
    <w:qFormat/>
    <w:locked/>
    <w:uiPriority w:val="0"/>
    <w:rPr>
      <w:rFonts w:ascii="宋体" w:hAnsi="Courier New" w:eastAsia="宋体"/>
      <w:kern w:val="2"/>
      <w:sz w:val="24"/>
      <w:szCs w:val="28"/>
      <w:lang w:val="en-US" w:eastAsia="zh-CN" w:bidi="ar-SA"/>
    </w:rPr>
  </w:style>
  <w:style w:type="character" w:customStyle="1" w:styleId="216">
    <w:name w:val="Char Char21"/>
    <w:qFormat/>
    <w:locked/>
    <w:uiPriority w:val="0"/>
    <w:rPr>
      <w:rFonts w:ascii="宋体" w:hAnsi="Courier New" w:eastAsia="宋体"/>
      <w:kern w:val="2"/>
      <w:sz w:val="24"/>
      <w:lang w:val="en-US" w:eastAsia="zh-CN" w:bidi="ar-SA"/>
    </w:rPr>
  </w:style>
  <w:style w:type="paragraph" w:customStyle="1" w:styleId="217">
    <w:name w:val="Char2"/>
    <w:basedOn w:val="1"/>
    <w:qFormat/>
    <w:uiPriority w:val="0"/>
    <w:pPr>
      <w:adjustRightInd w:val="0"/>
      <w:spacing w:line="360" w:lineRule="auto"/>
    </w:pPr>
    <w:rPr>
      <w:kern w:val="0"/>
      <w:szCs w:val="20"/>
    </w:rPr>
  </w:style>
  <w:style w:type="character" w:customStyle="1" w:styleId="218">
    <w:name w:val="protextfont"/>
    <w:basedOn w:val="64"/>
    <w:qFormat/>
    <w:uiPriority w:val="0"/>
  </w:style>
  <w:style w:type="character" w:customStyle="1" w:styleId="219">
    <w:name w:val="apple-converted-space"/>
    <w:basedOn w:val="64"/>
    <w:qFormat/>
    <w:uiPriority w:val="0"/>
  </w:style>
  <w:style w:type="character" w:customStyle="1" w:styleId="220">
    <w:name w:val="卷标题 Char1"/>
    <w:qFormat/>
    <w:uiPriority w:val="0"/>
    <w:rPr>
      <w:rFonts w:eastAsia="宋体"/>
      <w:b/>
      <w:bCs/>
      <w:kern w:val="44"/>
      <w:sz w:val="44"/>
      <w:szCs w:val="44"/>
      <w:lang w:val="en-US" w:eastAsia="zh-CN" w:bidi="ar-SA"/>
    </w:rPr>
  </w:style>
  <w:style w:type="character" w:customStyle="1" w:styleId="221">
    <w:name w:val="正文-1 Char"/>
    <w:link w:val="222"/>
    <w:qFormat/>
    <w:uiPriority w:val="0"/>
    <w:rPr>
      <w:rFonts w:eastAsia="仿宋_GB2312"/>
      <w:kern w:val="2"/>
      <w:sz w:val="28"/>
      <w:szCs w:val="28"/>
      <w:lang w:bidi="ar-SA"/>
    </w:rPr>
  </w:style>
  <w:style w:type="paragraph" w:customStyle="1" w:styleId="222">
    <w:name w:val="正文-1"/>
    <w:basedOn w:val="1"/>
    <w:link w:val="221"/>
    <w:qFormat/>
    <w:uiPriority w:val="0"/>
    <w:pPr>
      <w:spacing w:line="360" w:lineRule="auto"/>
      <w:ind w:firstLine="560"/>
    </w:pPr>
    <w:rPr>
      <w:rFonts w:ascii="Calibri" w:hAnsi="Calibri" w:eastAsia="仿宋_GB2312"/>
      <w:sz w:val="28"/>
      <w:szCs w:val="28"/>
    </w:rPr>
  </w:style>
  <w:style w:type="character" w:customStyle="1" w:styleId="223">
    <w:name w:val="脚注文本 Char"/>
    <w:qFormat/>
    <w:uiPriority w:val="0"/>
    <w:rPr>
      <w:kern w:val="2"/>
      <w:sz w:val="18"/>
      <w:szCs w:val="24"/>
      <w:lang w:bidi="ar-SA"/>
    </w:rPr>
  </w:style>
  <w:style w:type="character" w:customStyle="1" w:styleId="224">
    <w:name w:val="标题 2 Char Char Char Char"/>
    <w:qFormat/>
    <w:uiPriority w:val="0"/>
    <w:rPr>
      <w:rFonts w:hint="eastAsia" w:ascii="黑体" w:hAnsi="Arial" w:eastAsia="黑体"/>
      <w:b/>
      <w:sz w:val="30"/>
      <w:szCs w:val="30"/>
      <w:lang w:val="en-US" w:eastAsia="zh-CN" w:bidi="ar-SA"/>
    </w:rPr>
  </w:style>
  <w:style w:type="character" w:customStyle="1" w:styleId="225">
    <w:name w:val="style81"/>
    <w:qFormat/>
    <w:uiPriority w:val="0"/>
    <w:rPr>
      <w:sz w:val="21"/>
      <w:szCs w:val="21"/>
    </w:rPr>
  </w:style>
  <w:style w:type="character" w:customStyle="1" w:styleId="226">
    <w:name w:val="正文内容 Char"/>
    <w:link w:val="227"/>
    <w:qFormat/>
    <w:uiPriority w:val="0"/>
    <w:rPr>
      <w:kern w:val="2"/>
      <w:sz w:val="24"/>
      <w:lang w:bidi="ar-SA"/>
    </w:rPr>
  </w:style>
  <w:style w:type="paragraph" w:customStyle="1" w:styleId="227">
    <w:name w:val="正文内容"/>
    <w:basedOn w:val="1"/>
    <w:link w:val="226"/>
    <w:qFormat/>
    <w:uiPriority w:val="0"/>
    <w:pPr>
      <w:spacing w:beforeLines="50" w:afterLines="50" w:line="360" w:lineRule="auto"/>
      <w:ind w:firstLine="480"/>
    </w:pPr>
    <w:rPr>
      <w:rFonts w:ascii="Calibri" w:hAnsi="Calibri"/>
      <w:szCs w:val="20"/>
    </w:rPr>
  </w:style>
  <w:style w:type="character" w:customStyle="1" w:styleId="228">
    <w:name w:val="content-white1"/>
    <w:qFormat/>
    <w:uiPriority w:val="0"/>
    <w:rPr>
      <w:color w:val="auto"/>
      <w:sz w:val="18"/>
      <w:szCs w:val="18"/>
      <w:u w:val="none"/>
    </w:rPr>
  </w:style>
  <w:style w:type="character" w:customStyle="1" w:styleId="229">
    <w:name w:val="Body Char"/>
    <w:link w:val="230"/>
    <w:qFormat/>
    <w:uiPriority w:val="0"/>
    <w:rPr>
      <w:rFonts w:ascii="宋体" w:hAnsi="宋体"/>
      <w:sz w:val="21"/>
      <w:szCs w:val="21"/>
    </w:rPr>
  </w:style>
  <w:style w:type="paragraph" w:customStyle="1" w:styleId="230">
    <w:name w:val="Body"/>
    <w:basedOn w:val="1"/>
    <w:link w:val="229"/>
    <w:qFormat/>
    <w:uiPriority w:val="0"/>
    <w:pPr>
      <w:widowControl/>
      <w:tabs>
        <w:tab w:val="left" w:pos="420"/>
        <w:tab w:val="left" w:pos="9356"/>
      </w:tabs>
      <w:spacing w:before="80" w:after="80" w:line="360" w:lineRule="auto"/>
      <w:ind w:left="420" w:hanging="420" w:firstLineChars="0"/>
    </w:pPr>
    <w:rPr>
      <w:rFonts w:ascii="宋体" w:hAnsi="宋体"/>
      <w:kern w:val="0"/>
      <w:sz w:val="21"/>
      <w:szCs w:val="21"/>
    </w:rPr>
  </w:style>
  <w:style w:type="character" w:customStyle="1" w:styleId="231">
    <w:name w:val="注释标题 Char"/>
    <w:qFormat/>
    <w:uiPriority w:val="0"/>
    <w:rPr>
      <w:kern w:val="2"/>
      <w:sz w:val="21"/>
      <w:szCs w:val="24"/>
      <w:lang w:bidi="ar-SA"/>
    </w:rPr>
  </w:style>
  <w:style w:type="character" w:customStyle="1" w:styleId="232">
    <w:name w:val="style21"/>
    <w:qFormat/>
    <w:uiPriority w:val="0"/>
    <w:rPr>
      <w:sz w:val="21"/>
      <w:szCs w:val="21"/>
    </w:rPr>
  </w:style>
  <w:style w:type="character" w:customStyle="1" w:styleId="233">
    <w:name w:val="标题1"/>
    <w:basedOn w:val="64"/>
    <w:qFormat/>
    <w:uiPriority w:val="0"/>
  </w:style>
  <w:style w:type="character" w:customStyle="1" w:styleId="234">
    <w:name w:val="crowed11"/>
    <w:qFormat/>
    <w:uiPriority w:val="0"/>
    <w:rPr>
      <w:rFonts w:hint="default"/>
      <w:sz w:val="24"/>
      <w:szCs w:val="24"/>
    </w:rPr>
  </w:style>
  <w:style w:type="character" w:customStyle="1" w:styleId="235">
    <w:name w:val="line"/>
    <w:basedOn w:val="64"/>
    <w:qFormat/>
    <w:uiPriority w:val="0"/>
  </w:style>
  <w:style w:type="character" w:customStyle="1" w:styleId="236">
    <w:name w:val="第三层条 Char"/>
    <w:qFormat/>
    <w:uiPriority w:val="0"/>
    <w:rPr>
      <w:rFonts w:ascii="Arial" w:hAnsi="Arial" w:eastAsia="黑体"/>
      <w:b/>
      <w:bCs/>
      <w:kern w:val="2"/>
      <w:sz w:val="28"/>
      <w:szCs w:val="28"/>
      <w:lang w:val="en-US" w:eastAsia="zh-CN" w:bidi="ar-SA"/>
    </w:rPr>
  </w:style>
  <w:style w:type="character" w:customStyle="1" w:styleId="237">
    <w:name w:val="Document Map Char"/>
    <w:qFormat/>
    <w:uiPriority w:val="0"/>
    <w:rPr>
      <w:rFonts w:ascii="宋体" w:hAnsi="Calibri" w:eastAsia="宋体"/>
      <w:kern w:val="2"/>
      <w:sz w:val="18"/>
      <w:szCs w:val="18"/>
      <w:lang w:val="en-US" w:eastAsia="zh-CN" w:bidi="ar-SA"/>
    </w:rPr>
  </w:style>
  <w:style w:type="character" w:customStyle="1" w:styleId="238">
    <w:name w:val="fy21"/>
    <w:qFormat/>
    <w:uiPriority w:val="0"/>
    <w:rPr>
      <w:rFonts w:hint="default" w:ascii="Verdana" w:hAnsi="Verdana"/>
      <w:color w:val="0063C7"/>
      <w:sz w:val="18"/>
      <w:szCs w:val="18"/>
    </w:rPr>
  </w:style>
  <w:style w:type="character" w:customStyle="1" w:styleId="239">
    <w:name w:val="font1"/>
    <w:qFormat/>
    <w:uiPriority w:val="0"/>
    <w:rPr>
      <w:color w:val="000000"/>
      <w:sz w:val="18"/>
      <w:szCs w:val="18"/>
    </w:rPr>
  </w:style>
  <w:style w:type="character" w:customStyle="1" w:styleId="240">
    <w:name w:val="top-det1"/>
    <w:qFormat/>
    <w:uiPriority w:val="0"/>
    <w:rPr>
      <w:b/>
      <w:bCs/>
      <w:color w:val="000000"/>
    </w:rPr>
  </w:style>
  <w:style w:type="character" w:customStyle="1" w:styleId="241">
    <w:name w:val="Footer Char"/>
    <w:qFormat/>
    <w:uiPriority w:val="0"/>
    <w:rPr>
      <w:rFonts w:ascii="Calibri" w:hAnsi="Calibri" w:eastAsia="宋体"/>
      <w:sz w:val="18"/>
      <w:szCs w:val="18"/>
      <w:lang w:val="en-US" w:eastAsia="zh-CN" w:bidi="ar-SA"/>
    </w:rPr>
  </w:style>
  <w:style w:type="character" w:customStyle="1" w:styleId="242">
    <w:name w:val="blacklink_text1"/>
    <w:qFormat/>
    <w:uiPriority w:val="0"/>
    <w:rPr>
      <w:color w:val="0E0E0E"/>
      <w:sz w:val="18"/>
      <w:szCs w:val="18"/>
    </w:rPr>
  </w:style>
  <w:style w:type="character" w:customStyle="1" w:styleId="243">
    <w:name w:val="正文 + 三号 Char"/>
    <w:link w:val="244"/>
    <w:qFormat/>
    <w:uiPriority w:val="0"/>
    <w:rPr>
      <w:kern w:val="2"/>
      <w:sz w:val="21"/>
      <w:szCs w:val="24"/>
      <w:lang w:bidi="ar-SA"/>
    </w:rPr>
  </w:style>
  <w:style w:type="paragraph" w:customStyle="1" w:styleId="244">
    <w:name w:val="正文 + 三号"/>
    <w:basedOn w:val="1"/>
    <w:link w:val="243"/>
    <w:qFormat/>
    <w:uiPriority w:val="0"/>
    <w:pPr>
      <w:spacing w:line="240" w:lineRule="auto"/>
      <w:ind w:firstLine="0" w:firstLineChars="0"/>
    </w:pPr>
    <w:rPr>
      <w:rFonts w:ascii="Calibri" w:hAnsi="Calibri"/>
      <w:sz w:val="21"/>
    </w:rPr>
  </w:style>
  <w:style w:type="character" w:customStyle="1" w:styleId="245">
    <w:name w:val="未命名11"/>
    <w:qFormat/>
    <w:uiPriority w:val="0"/>
    <w:rPr>
      <w:color w:val="77FFFF"/>
      <w:sz w:val="24"/>
      <w:szCs w:val="24"/>
    </w:rPr>
  </w:style>
  <w:style w:type="character" w:customStyle="1" w:styleId="246">
    <w:name w:val="Header Char"/>
    <w:qFormat/>
    <w:uiPriority w:val="0"/>
    <w:rPr>
      <w:rFonts w:ascii="Calibri" w:hAnsi="Calibri" w:eastAsia="宋体"/>
      <w:sz w:val="18"/>
      <w:szCs w:val="18"/>
      <w:lang w:val="en-US" w:eastAsia="zh-CN" w:bidi="ar-SA"/>
    </w:rPr>
  </w:style>
  <w:style w:type="character" w:customStyle="1" w:styleId="247">
    <w:name w:val="纯文本 Char1"/>
    <w:qFormat/>
    <w:uiPriority w:val="0"/>
    <w:rPr>
      <w:rFonts w:ascii="宋体" w:hAnsi="Courier New"/>
      <w:kern w:val="2"/>
      <w:sz w:val="24"/>
    </w:rPr>
  </w:style>
  <w:style w:type="character" w:customStyle="1" w:styleId="248">
    <w:name w:val="font141"/>
    <w:qFormat/>
    <w:uiPriority w:val="0"/>
  </w:style>
  <w:style w:type="character" w:customStyle="1" w:styleId="249">
    <w:name w:val="文字 Char"/>
    <w:link w:val="250"/>
    <w:qFormat/>
    <w:uiPriority w:val="0"/>
    <w:rPr>
      <w:rFonts w:ascii="宋体" w:hAnsi="宋体"/>
      <w:kern w:val="2"/>
      <w:sz w:val="28"/>
      <w:lang w:bidi="ar-SA"/>
    </w:rPr>
  </w:style>
  <w:style w:type="paragraph" w:customStyle="1" w:styleId="250">
    <w:name w:val="文字"/>
    <w:basedOn w:val="1"/>
    <w:link w:val="249"/>
    <w:qFormat/>
    <w:uiPriority w:val="0"/>
    <w:pPr>
      <w:tabs>
        <w:tab w:val="left" w:pos="8520"/>
      </w:tabs>
      <w:spacing w:line="312" w:lineRule="auto"/>
      <w:ind w:right="-210" w:firstLine="556" w:firstLineChars="0"/>
    </w:pPr>
    <w:rPr>
      <w:rFonts w:ascii="宋体" w:hAnsi="宋体"/>
      <w:sz w:val="28"/>
      <w:szCs w:val="20"/>
    </w:rPr>
  </w:style>
  <w:style w:type="character" w:customStyle="1" w:styleId="251">
    <w:name w:val="v151"/>
    <w:qFormat/>
    <w:uiPriority w:val="0"/>
    <w:rPr>
      <w:sz w:val="18"/>
    </w:rPr>
  </w:style>
  <w:style w:type="character" w:customStyle="1" w:styleId="252">
    <w:name w:val="样式 标题 6第五层条 + 三号 段前: 0.5 行 Char"/>
    <w:link w:val="253"/>
    <w:qFormat/>
    <w:uiPriority w:val="0"/>
    <w:rPr>
      <w:rFonts w:ascii="Arial" w:hAnsi="Arial" w:eastAsia="黑体" w:cs="宋体"/>
      <w:b/>
      <w:bCs/>
      <w:snapToGrid w:val="0"/>
      <w:kern w:val="24"/>
      <w:sz w:val="28"/>
      <w:szCs w:val="24"/>
      <w:lang w:eastAsia="zh-CN" w:bidi="ar-SA"/>
    </w:rPr>
  </w:style>
  <w:style w:type="paragraph" w:customStyle="1" w:styleId="253">
    <w:name w:val="样式 标题 6第五层条 + 三号 段前: 0.5 行"/>
    <w:basedOn w:val="9"/>
    <w:link w:val="252"/>
    <w:qFormat/>
    <w:uiPriority w:val="0"/>
    <w:pPr>
      <w:keepNext/>
      <w:keepLines/>
      <w:pBdr>
        <w:bottom w:val="none" w:color="auto" w:sz="0" w:space="0"/>
      </w:pBdr>
      <w:spacing w:beforeLines="50" w:after="64" w:line="319" w:lineRule="auto"/>
      <w:ind w:left="1152" w:hanging="1152"/>
    </w:pPr>
    <w:rPr>
      <w:rFonts w:ascii="Arial" w:hAnsi="Arial" w:eastAsia="黑体" w:cs="宋体"/>
      <w:b/>
      <w:bCs/>
      <w:smallCaps w:val="0"/>
      <w:snapToGrid w:val="0"/>
      <w:color w:val="auto"/>
      <w:spacing w:val="0"/>
      <w:kern w:val="24"/>
      <w:sz w:val="28"/>
    </w:rPr>
  </w:style>
  <w:style w:type="character" w:customStyle="1" w:styleId="254">
    <w:name w:val="DAS正文 Char"/>
    <w:link w:val="255"/>
    <w:qFormat/>
    <w:uiPriority w:val="0"/>
    <w:rPr>
      <w:rFonts w:ascii="Verdana" w:hAnsi="Verdana"/>
      <w:kern w:val="2"/>
      <w:sz w:val="21"/>
      <w:szCs w:val="21"/>
      <w:lang w:bidi="ar-SA"/>
    </w:rPr>
  </w:style>
  <w:style w:type="paragraph" w:customStyle="1" w:styleId="255">
    <w:name w:val="DAS正文"/>
    <w:basedOn w:val="1"/>
    <w:link w:val="254"/>
    <w:qFormat/>
    <w:uiPriority w:val="0"/>
    <w:pPr>
      <w:spacing w:line="240" w:lineRule="auto"/>
      <w:ind w:right="-2" w:firstLine="360"/>
    </w:pPr>
    <w:rPr>
      <w:rFonts w:ascii="Verdana" w:hAnsi="Verdana"/>
      <w:sz w:val="21"/>
      <w:szCs w:val="21"/>
    </w:rPr>
  </w:style>
  <w:style w:type="character" w:customStyle="1" w:styleId="256">
    <w:name w:val="日期 Char1"/>
    <w:qFormat/>
    <w:uiPriority w:val="0"/>
    <w:rPr>
      <w:rFonts w:ascii="宋体"/>
      <w:kern w:val="2"/>
      <w:sz w:val="24"/>
    </w:rPr>
  </w:style>
  <w:style w:type="character" w:customStyle="1" w:styleId="257">
    <w:name w:val="H3 Char1"/>
    <w:qFormat/>
    <w:uiPriority w:val="0"/>
    <w:rPr>
      <w:rFonts w:eastAsia="宋体"/>
      <w:b/>
      <w:bCs/>
      <w:kern w:val="2"/>
      <w:sz w:val="21"/>
      <w:szCs w:val="32"/>
      <w:lang w:val="en-US" w:eastAsia="zh-CN" w:bidi="ar-SA"/>
    </w:rPr>
  </w:style>
  <w:style w:type="character" w:customStyle="1" w:styleId="258">
    <w:name w:val="Table Heading Char Char"/>
    <w:link w:val="259"/>
    <w:qFormat/>
    <w:uiPriority w:val="0"/>
    <w:rPr>
      <w:rFonts w:ascii="Arial" w:hAnsi="Arial" w:eastAsia="黑体"/>
      <w:kern w:val="2"/>
      <w:sz w:val="18"/>
      <w:szCs w:val="18"/>
      <w:lang w:val="en-US" w:eastAsia="zh-CN" w:bidi="ar-SA"/>
    </w:rPr>
  </w:style>
  <w:style w:type="paragraph" w:customStyle="1" w:styleId="259">
    <w:name w:val="Table Heading Char"/>
    <w:link w:val="25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0">
    <w:name w:val="标题5 Char"/>
    <w:link w:val="261"/>
    <w:qFormat/>
    <w:uiPriority w:val="0"/>
    <w:rPr>
      <w:rFonts w:ascii="宋体"/>
      <w:sz w:val="21"/>
      <w:szCs w:val="21"/>
      <w:lang w:bidi="ar-SA"/>
    </w:rPr>
  </w:style>
  <w:style w:type="paragraph" w:customStyle="1" w:styleId="261">
    <w:name w:val="标题5"/>
    <w:basedOn w:val="1"/>
    <w:link w:val="260"/>
    <w:qFormat/>
    <w:uiPriority w:val="0"/>
    <w:pPr>
      <w:tabs>
        <w:tab w:val="left" w:pos="0"/>
      </w:tabs>
      <w:autoSpaceDE w:val="0"/>
      <w:autoSpaceDN w:val="0"/>
      <w:adjustRightInd w:val="0"/>
      <w:snapToGrid w:val="0"/>
      <w:spacing w:line="320" w:lineRule="atLeast"/>
      <w:ind w:firstLine="0" w:firstLineChars="0"/>
    </w:pPr>
    <w:rPr>
      <w:rFonts w:ascii="宋体" w:hAnsi="Calibri"/>
      <w:kern w:val="0"/>
      <w:sz w:val="21"/>
      <w:szCs w:val="21"/>
    </w:rPr>
  </w:style>
  <w:style w:type="character" w:customStyle="1" w:styleId="262">
    <w:name w:val="自定义正文 Char"/>
    <w:link w:val="263"/>
    <w:qFormat/>
    <w:uiPriority w:val="0"/>
    <w:rPr>
      <w:rFonts w:ascii="仿宋_GB2312" w:eastAsia="仿宋_GB2312"/>
      <w:kern w:val="2"/>
      <w:sz w:val="24"/>
      <w:szCs w:val="24"/>
      <w:lang w:bidi="ar-SA"/>
    </w:rPr>
  </w:style>
  <w:style w:type="paragraph" w:customStyle="1" w:styleId="263">
    <w:name w:val="自定义正文"/>
    <w:basedOn w:val="1"/>
    <w:link w:val="262"/>
    <w:qFormat/>
    <w:uiPriority w:val="0"/>
    <w:pPr>
      <w:spacing w:before="120" w:after="60"/>
      <w:jc w:val="left"/>
    </w:pPr>
    <w:rPr>
      <w:rFonts w:ascii="仿宋_GB2312" w:hAnsi="Calibri" w:eastAsia="仿宋_GB2312"/>
    </w:rPr>
  </w:style>
  <w:style w:type="character" w:customStyle="1" w:styleId="264">
    <w:name w:val="页脚 Char2"/>
    <w:qFormat/>
    <w:uiPriority w:val="0"/>
    <w:rPr>
      <w:rFonts w:eastAsia="宋体"/>
      <w:kern w:val="2"/>
      <w:sz w:val="18"/>
      <w:lang w:val="en-US" w:eastAsia="zh-CN" w:bidi="ar-SA"/>
    </w:rPr>
  </w:style>
  <w:style w:type="character" w:customStyle="1" w:styleId="265">
    <w:name w:val="H2 Char1"/>
    <w:qFormat/>
    <w:uiPriority w:val="0"/>
    <w:rPr>
      <w:rFonts w:ascii="Arial" w:hAnsi="Arial" w:eastAsia="黑体"/>
      <w:b/>
      <w:bCs/>
      <w:kern w:val="2"/>
      <w:sz w:val="32"/>
      <w:szCs w:val="32"/>
      <w:lang w:val="en-US" w:eastAsia="zh-CN" w:bidi="ar-SA"/>
    </w:rPr>
  </w:style>
  <w:style w:type="character" w:customStyle="1" w:styleId="266">
    <w:name w:val="content1"/>
    <w:qFormat/>
    <w:uiPriority w:val="0"/>
    <w:rPr>
      <w:sz w:val="18"/>
      <w:szCs w:val="18"/>
    </w:rPr>
  </w:style>
  <w:style w:type="character" w:customStyle="1" w:styleId="267">
    <w:name w:val="Table Text Char Char Char Char"/>
    <w:qFormat/>
    <w:uiPriority w:val="0"/>
    <w:rPr>
      <w:rFonts w:ascii="Arial" w:hAnsi="Arial" w:cs="Arial"/>
      <w:kern w:val="2"/>
      <w:sz w:val="18"/>
      <w:szCs w:val="18"/>
      <w:lang w:val="en-US" w:eastAsia="zh-CN" w:bidi="ar-SA"/>
    </w:rPr>
  </w:style>
  <w:style w:type="character" w:customStyle="1" w:styleId="268">
    <w:name w:val="hei16b"/>
    <w:basedOn w:val="64"/>
    <w:qFormat/>
    <w:uiPriority w:val="0"/>
  </w:style>
  <w:style w:type="paragraph" w:customStyle="1" w:styleId="269">
    <w:name w:val="!BECC正文"/>
    <w:basedOn w:val="1"/>
    <w:qFormat/>
    <w:uiPriority w:val="0"/>
    <w:pPr>
      <w:tabs>
        <w:tab w:val="left" w:pos="0"/>
      </w:tabs>
      <w:spacing w:beforeLines="50" w:afterLines="50" w:line="360" w:lineRule="auto"/>
    </w:pPr>
  </w:style>
  <w:style w:type="paragraph" w:customStyle="1" w:styleId="270">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71">
    <w:name w:val="DAS列表一"/>
    <w:basedOn w:val="1"/>
    <w:qFormat/>
    <w:uiPriority w:val="0"/>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4">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275">
    <w:name w:val="正文样式 首行缩进:  0.74 厘米"/>
    <w:basedOn w:val="1"/>
    <w:qFormat/>
    <w:uiPriority w:val="0"/>
    <w:pPr>
      <w:widowControl/>
      <w:tabs>
        <w:tab w:val="right" w:pos="8640"/>
      </w:tabs>
      <w:spacing w:beforeLines="50" w:line="360" w:lineRule="auto"/>
      <w:ind w:firstLine="420" w:firstLineChars="0"/>
    </w:pPr>
    <w:rPr>
      <w:kern w:val="0"/>
      <w:szCs w:val="20"/>
      <w:lang w:bidi="he-IL"/>
    </w:rPr>
  </w:style>
  <w:style w:type="paragraph" w:customStyle="1" w:styleId="276">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7">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8">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79">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0">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3">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4">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5">
    <w:name w:val="标题无"/>
    <w:basedOn w:val="1"/>
    <w:qFormat/>
    <w:uiPriority w:val="0"/>
    <w:pPr>
      <w:spacing w:line="360" w:lineRule="auto"/>
      <w:ind w:firstLine="0" w:firstLineChars="0"/>
    </w:pPr>
  </w:style>
  <w:style w:type="paragraph" w:customStyle="1" w:styleId="286">
    <w:name w:val="缺省文本"/>
    <w:basedOn w:val="1"/>
    <w:qFormat/>
    <w:uiPriority w:val="0"/>
    <w:pPr>
      <w:tabs>
        <w:tab w:val="left" w:pos="1560"/>
        <w:tab w:val="left" w:pos="1685"/>
      </w:tabs>
      <w:autoSpaceDE w:val="0"/>
      <w:autoSpaceDN w:val="0"/>
      <w:adjustRightInd w:val="0"/>
      <w:spacing w:line="360" w:lineRule="auto"/>
      <w:ind w:left="1560" w:firstLine="0" w:firstLineChars="0"/>
      <w:jc w:val="left"/>
    </w:pPr>
    <w:rPr>
      <w:kern w:val="0"/>
      <w:szCs w:val="20"/>
    </w:rPr>
  </w:style>
  <w:style w:type="paragraph" w:customStyle="1" w:styleId="287">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288">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289">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0">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91">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3">
    <w:name w:val="关键词"/>
    <w:basedOn w:val="1"/>
    <w:next w:val="1"/>
    <w:qFormat/>
    <w:uiPriority w:val="0"/>
    <w:pPr>
      <w:spacing w:line="360" w:lineRule="auto"/>
      <w:ind w:firstLine="0" w:firstLineChars="0"/>
    </w:pPr>
    <w:rPr>
      <w:rFonts w:eastAsia="黑体"/>
      <w:sz w:val="20"/>
    </w:rPr>
  </w:style>
  <w:style w:type="paragraph" w:customStyle="1" w:styleId="29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95">
    <w:name w:val="表头文本"/>
    <w:qFormat/>
    <w:uiPriority w:val="0"/>
    <w:pPr>
      <w:jc w:val="center"/>
    </w:pPr>
    <w:rPr>
      <w:rFonts w:ascii="Arial" w:hAnsi="Arial" w:eastAsia="宋体" w:cs="Times New Roman"/>
      <w:b/>
      <w:sz w:val="21"/>
      <w:szCs w:val="21"/>
      <w:lang w:val="en-US" w:eastAsia="zh-CN" w:bidi="ar-SA"/>
    </w:rPr>
  </w:style>
  <w:style w:type="paragraph" w:customStyle="1" w:styleId="296">
    <w:name w:val="表格内文字"/>
    <w:basedOn w:val="31"/>
    <w:qFormat/>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297">
    <w:name w:val="_"/>
    <w:basedOn w:val="1"/>
    <w:qFormat/>
    <w:uiPriority w:val="0"/>
    <w:pPr>
      <w:adjustRightInd w:val="0"/>
      <w:spacing w:line="360" w:lineRule="auto"/>
      <w:ind w:left="480"/>
      <w:textAlignment w:val="baseline"/>
    </w:pPr>
    <w:rPr>
      <w:kern w:val="0"/>
      <w:szCs w:val="20"/>
    </w:rPr>
  </w:style>
  <w:style w:type="paragraph" w:customStyle="1" w:styleId="298">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99">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00">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0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4">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5">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8">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11">
    <w:name w:val="正文编码"/>
    <w:basedOn w:val="61"/>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2">
    <w:name w:val="标题2"/>
    <w:basedOn w:val="5"/>
    <w:qFormat/>
    <w:uiPriority w:val="0"/>
    <w:pPr>
      <w:keepNext/>
      <w:keepLines/>
      <w:tabs>
        <w:tab w:val="left" w:pos="567"/>
        <w:tab w:val="left" w:pos="720"/>
      </w:tabs>
      <w:spacing w:beforeLines="100" w:after="120" w:line="300" w:lineRule="auto"/>
      <w:outlineLvl w:val="9"/>
    </w:pPr>
    <w:rPr>
      <w:rFonts w:ascii="Times New Roman" w:hAnsi="Times New Roman" w:eastAsia="黑体"/>
      <w:smallCaps w:val="0"/>
      <w:snapToGrid w:val="0"/>
      <w:color w:val="auto"/>
      <w:spacing w:val="6"/>
      <w:sz w:val="32"/>
      <w:szCs w:val="24"/>
    </w:rPr>
  </w:style>
  <w:style w:type="paragraph" w:customStyle="1" w:styleId="313">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4">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5">
    <w:name w:val="微软用户"/>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6">
    <w:name w:val="样式 普通正文 + 五号 首行缩进:  2 字符"/>
    <w:basedOn w:val="1"/>
    <w:qFormat/>
    <w:uiPriority w:val="0"/>
    <w:pPr>
      <w:spacing w:line="360" w:lineRule="auto"/>
      <w:ind w:firstLine="420"/>
    </w:pPr>
    <w:rPr>
      <w:rFonts w:cs="宋体"/>
      <w:sz w:val="21"/>
      <w:szCs w:val="20"/>
    </w:rPr>
  </w:style>
  <w:style w:type="paragraph" w:customStyle="1" w:styleId="317">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18">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319">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20">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1">
    <w:name w:val="正文字缩2字"/>
    <w:basedOn w:val="1"/>
    <w:qFormat/>
    <w:uiPriority w:val="0"/>
    <w:pPr>
      <w:spacing w:before="60" w:after="60" w:line="360" w:lineRule="auto"/>
      <w:ind w:left="200" w:leftChars="200"/>
    </w:pPr>
  </w:style>
  <w:style w:type="paragraph" w:customStyle="1" w:styleId="3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23">
    <w:name w:val="简单回函地址"/>
    <w:basedOn w:val="1"/>
    <w:qFormat/>
    <w:uiPriority w:val="0"/>
    <w:pPr>
      <w:adjustRightInd w:val="0"/>
      <w:snapToGrid w:val="0"/>
      <w:spacing w:line="360" w:lineRule="auto"/>
      <w:ind w:firstLine="0" w:firstLineChars="0"/>
    </w:pPr>
    <w:rPr>
      <w:szCs w:val="20"/>
    </w:rPr>
  </w:style>
  <w:style w:type="paragraph" w:customStyle="1" w:styleId="324">
    <w:name w:val="表项"/>
    <w:next w:val="325"/>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2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26">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3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29">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3">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4">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7">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38">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39">
    <w:name w:val="样式 正文缩进正文（首行缩进两字）表正文正文非缩进特点标题4段1 + 首行缩进:  2 字符"/>
    <w:basedOn w:val="17"/>
    <w:qFormat/>
    <w:uiPriority w:val="0"/>
    <w:pPr>
      <w:adjustRightInd w:val="0"/>
      <w:snapToGrid w:val="0"/>
      <w:spacing w:line="360" w:lineRule="auto"/>
      <w:ind w:firstLine="480"/>
    </w:pPr>
    <w:rPr>
      <w:rFonts w:eastAsia="Times New Roman"/>
      <w:szCs w:val="20"/>
    </w:rPr>
  </w:style>
  <w:style w:type="paragraph" w:customStyle="1" w:styleId="340">
    <w:name w:val="样式 标题 1 + 居中 段前: 6 磅 段后: 6 磅 行距: 1.5 倍行距"/>
    <w:basedOn w:val="4"/>
    <w:qFormat/>
    <w:uiPriority w:val="0"/>
    <w:pPr>
      <w:keepNext/>
      <w:keepLines/>
      <w:tabs>
        <w:tab w:val="left" w:pos="425"/>
      </w:tabs>
      <w:adjustRightInd w:val="0"/>
      <w:snapToGrid w:val="0"/>
      <w:spacing w:before="120" w:after="120" w:line="360" w:lineRule="auto"/>
      <w:jc w:val="center"/>
    </w:pPr>
    <w:rPr>
      <w:rFonts w:ascii="Times New Roman" w:hAnsi="Times New Roman"/>
      <w:b/>
      <w:bCs/>
      <w:smallCaps w:val="0"/>
      <w:color w:val="auto"/>
      <w:spacing w:val="0"/>
      <w:kern w:val="44"/>
      <w:szCs w:val="24"/>
    </w:rPr>
  </w:style>
  <w:style w:type="paragraph" w:customStyle="1" w:styleId="341">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342">
    <w:name w:val="样式 正文首行缩进 2 + 首行缩进:  2 字符"/>
    <w:basedOn w:val="1"/>
    <w:qFormat/>
    <w:uiPriority w:val="0"/>
    <w:pPr>
      <w:tabs>
        <w:tab w:val="left" w:pos="360"/>
        <w:tab w:val="left" w:pos="987"/>
      </w:tabs>
      <w:adjustRightInd w:val="0"/>
      <w:snapToGrid w:val="0"/>
      <w:spacing w:line="360" w:lineRule="auto"/>
      <w:ind w:left="360" w:firstLine="0" w:firstLineChars="0"/>
    </w:pPr>
    <w:rPr>
      <w:rFonts w:ascii="Arial" w:hAnsi="Arial"/>
      <w:b/>
      <w:bCs/>
    </w:rPr>
  </w:style>
  <w:style w:type="paragraph" w:customStyle="1" w:styleId="343">
    <w:name w:val="Title - Revision"/>
    <w:basedOn w:val="59"/>
    <w:qFormat/>
    <w:uiPriority w:val="0"/>
    <w:pPr>
      <w:spacing w:before="720" w:after="240" w:line="360" w:lineRule="auto"/>
      <w:jc w:val="center"/>
    </w:pPr>
    <w:rPr>
      <w:rFonts w:ascii="Arial" w:hAnsi="Arial" w:eastAsia="Times New Roman"/>
      <w:b/>
      <w:color w:val="auto"/>
      <w:spacing w:val="0"/>
      <w:kern w:val="28"/>
      <w:sz w:val="36"/>
      <w:szCs w:val="20"/>
      <w:lang w:bidi="ar-SA"/>
    </w:rPr>
  </w:style>
  <w:style w:type="paragraph" w:customStyle="1" w:styleId="344">
    <w:name w:val="图标"/>
    <w:basedOn w:val="1"/>
    <w:next w:val="1"/>
    <w:qFormat/>
    <w:uiPriority w:val="0"/>
    <w:pPr>
      <w:tabs>
        <w:tab w:val="left" w:pos="360"/>
        <w:tab w:val="left" w:pos="420"/>
        <w:tab w:val="left" w:pos="567"/>
      </w:tabs>
      <w:autoSpaceDE w:val="0"/>
      <w:autoSpaceDN w:val="0"/>
      <w:adjustRightInd w:val="0"/>
      <w:snapToGrid w:val="0"/>
      <w:spacing w:before="120" w:after="120" w:line="320" w:lineRule="atLeast"/>
      <w:ind w:left="360" w:firstLine="0" w:firstLineChars="0"/>
      <w:jc w:val="center"/>
      <w:textAlignment w:val="baseline"/>
    </w:pPr>
    <w:rPr>
      <w:rFonts w:eastAsia="仿宋_GB2312"/>
      <w:kern w:val="0"/>
      <w:szCs w:val="20"/>
    </w:rPr>
  </w:style>
  <w:style w:type="paragraph" w:customStyle="1" w:styleId="345">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346">
    <w:name w:val="项目"/>
    <w:basedOn w:val="1"/>
    <w:qFormat/>
    <w:uiPriority w:val="0"/>
    <w:pPr>
      <w:tabs>
        <w:tab w:val="left" w:pos="360"/>
        <w:tab w:val="left" w:pos="840"/>
      </w:tabs>
      <w:spacing w:before="120" w:after="120" w:line="360" w:lineRule="auto"/>
      <w:ind w:left="360" w:firstLine="0" w:firstLineChars="0"/>
      <w:jc w:val="left"/>
      <w:textAlignment w:val="baseline"/>
    </w:pPr>
    <w:rPr>
      <w:rFonts w:ascii="宋体"/>
      <w:kern w:val="0"/>
      <w:szCs w:val="20"/>
    </w:rPr>
  </w:style>
  <w:style w:type="paragraph" w:customStyle="1" w:styleId="347">
    <w:name w:val="没有缩进（为图形使用）"/>
    <w:basedOn w:val="1"/>
    <w:qFormat/>
    <w:uiPriority w:val="0"/>
    <w:pPr>
      <w:spacing w:before="120" w:after="120" w:line="360" w:lineRule="auto"/>
      <w:ind w:firstLine="0" w:firstLineChars="0"/>
    </w:pPr>
    <w:rPr>
      <w:szCs w:val="20"/>
    </w:rPr>
  </w:style>
  <w:style w:type="paragraph" w:customStyle="1" w:styleId="348">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49">
    <w:name w:val="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0">
    <w:name w:val="正文00"/>
    <w:basedOn w:val="17"/>
    <w:qFormat/>
    <w:uiPriority w:val="0"/>
    <w:pPr>
      <w:tabs>
        <w:tab w:val="left" w:pos="0"/>
      </w:tabs>
      <w:spacing w:line="360" w:lineRule="auto"/>
      <w:ind w:firstLine="480"/>
    </w:pPr>
    <w:rPr>
      <w:rFonts w:hint="eastAsia" w:ascii="宋体" w:hAnsi="宋体" w:eastAsia="Times New Roman"/>
      <w:kern w:val="28"/>
    </w:rPr>
  </w:style>
  <w:style w:type="paragraph" w:customStyle="1" w:styleId="3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5">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57">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60">
    <w:name w:val="正文编号2"/>
    <w:basedOn w:val="1"/>
    <w:qFormat/>
    <w:uiPriority w:val="0"/>
    <w:pPr>
      <w:spacing w:line="240" w:lineRule="auto"/>
      <w:ind w:firstLine="0" w:firstLineChars="0"/>
    </w:pPr>
    <w:rPr>
      <w:rFonts w:eastAsia="楷体_GB2312"/>
      <w:kern w:val="0"/>
      <w:sz w:val="28"/>
    </w:rPr>
  </w:style>
  <w:style w:type="paragraph" w:customStyle="1" w:styleId="361">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362">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3">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4">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65">
    <w:name w:val="自动更正"/>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6">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7">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68">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69">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0">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71">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2">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373">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74">
    <w:name w:val="Item List"/>
    <w:qFormat/>
    <w:uiPriority w:val="0"/>
    <w:pPr>
      <w:tabs>
        <w:tab w:val="left" w:pos="360"/>
        <w:tab w:val="left" w:pos="1644"/>
      </w:tabs>
      <w:spacing w:line="300" w:lineRule="auto"/>
      <w:ind w:left="360" w:hanging="360"/>
      <w:jc w:val="both"/>
    </w:pPr>
    <w:rPr>
      <w:rFonts w:ascii="Arial" w:hAnsi="Arial" w:eastAsia="宋体" w:cs="Arial"/>
      <w:sz w:val="21"/>
      <w:szCs w:val="21"/>
      <w:lang w:val="en-US" w:eastAsia="zh-CN" w:bidi="ar-SA"/>
    </w:rPr>
  </w:style>
  <w:style w:type="paragraph" w:customStyle="1" w:styleId="375">
    <w:name w:val="首行缩进 1"/>
    <w:basedOn w:val="1"/>
    <w:qFormat/>
    <w:uiPriority w:val="0"/>
    <w:pPr>
      <w:spacing w:after="120" w:line="360" w:lineRule="auto"/>
    </w:pPr>
  </w:style>
  <w:style w:type="paragraph" w:customStyle="1" w:styleId="376">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7">
    <w:name w:val="样式 正文文本缩进正文文字首行缩进HD正文1特点标题上海中望标准PI正文普通文字正文小标题正文文字缩进 + 首行..."/>
    <w:basedOn w:val="2"/>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78">
    <w:name w:val="正文2"/>
    <w:basedOn w:val="1"/>
    <w:qFormat/>
    <w:uiPriority w:val="0"/>
    <w:pPr>
      <w:spacing w:before="156" w:line="360" w:lineRule="auto"/>
      <w:ind w:firstLine="510"/>
    </w:pPr>
    <w:rPr>
      <w:szCs w:val="20"/>
    </w:rPr>
  </w:style>
  <w:style w:type="paragraph" w:customStyle="1" w:styleId="379">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380">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2">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5">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86">
    <w:name w:val="列出段落1"/>
    <w:basedOn w:val="1"/>
    <w:qFormat/>
    <w:uiPriority w:val="0"/>
    <w:pPr>
      <w:spacing w:line="240" w:lineRule="auto"/>
      <w:ind w:firstLine="420"/>
    </w:pPr>
    <w:rPr>
      <w:rFonts w:ascii="Calibri" w:hAnsi="Calibri"/>
      <w:sz w:val="21"/>
      <w:szCs w:val="22"/>
    </w:rPr>
  </w:style>
  <w:style w:type="paragraph" w:customStyle="1" w:styleId="387">
    <w:name w:val="样式 标题 2 + 首行缩进:  2 字符"/>
    <w:basedOn w:val="5"/>
    <w:qFormat/>
    <w:uiPriority w:val="0"/>
    <w:pPr>
      <w:keepNext/>
      <w:keepLines/>
      <w:tabs>
        <w:tab w:val="left" w:pos="720"/>
      </w:tabs>
      <w:spacing w:before="240" w:after="140"/>
      <w:ind w:firstLine="790" w:firstLineChars="246"/>
    </w:pPr>
    <w:rPr>
      <w:rFonts w:ascii="Arial" w:hAnsi="Arial" w:eastAsia="仿宋_GB2312" w:cs="宋体"/>
      <w:b/>
      <w:bCs/>
      <w:smallCaps w:val="0"/>
      <w:color w:val="auto"/>
      <w:spacing w:val="0"/>
      <w:sz w:val="32"/>
      <w:szCs w:val="24"/>
    </w:rPr>
  </w:style>
  <w:style w:type="paragraph" w:customStyle="1" w:styleId="388">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89">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0">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3">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96">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7">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398">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399">
    <w:name w:val="可研正文"/>
    <w:basedOn w:val="24"/>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00">
    <w:name w:val="样式 标题 1章标题Heading 0Section HeadPIM 1H1h11st levell11H1..."/>
    <w:basedOn w:val="4"/>
    <w:qFormat/>
    <w:uiPriority w:val="0"/>
    <w:pPr>
      <w:keepNext/>
      <w:keepLines/>
      <w:pageBreakBefore/>
      <w:tabs>
        <w:tab w:val="left" w:pos="432"/>
      </w:tabs>
      <w:autoSpaceDE w:val="0"/>
      <w:autoSpaceDN w:val="0"/>
      <w:adjustRightInd w:val="0"/>
      <w:snapToGrid w:val="0"/>
      <w:spacing w:before="340" w:after="330" w:line="578" w:lineRule="atLeast"/>
      <w:textAlignment w:val="bottom"/>
    </w:pPr>
    <w:rPr>
      <w:rFonts w:ascii="宋体" w:hAnsi="宋体" w:eastAsia="黑体"/>
      <w:b/>
      <w:bCs/>
      <w:smallCaps w:val="0"/>
      <w:color w:val="auto"/>
      <w:spacing w:val="0"/>
      <w:kern w:val="44"/>
      <w:sz w:val="36"/>
      <w:szCs w:val="24"/>
    </w:rPr>
  </w:style>
  <w:style w:type="paragraph" w:customStyle="1" w:styleId="401">
    <w:name w:val="正文4"/>
    <w:basedOn w:val="1"/>
    <w:qFormat/>
    <w:uiPriority w:val="0"/>
    <w:pPr>
      <w:tabs>
        <w:tab w:val="left" w:pos="425"/>
      </w:tabs>
      <w:spacing w:before="60" w:after="60" w:line="360" w:lineRule="auto"/>
      <w:ind w:left="820" w:leftChars="400" w:firstLine="0" w:firstLineChars="0"/>
    </w:pPr>
  </w:style>
  <w:style w:type="paragraph" w:customStyle="1" w:styleId="402">
    <w:name w:val="正文表格"/>
    <w:basedOn w:val="1"/>
    <w:qFormat/>
    <w:uiPriority w:val="0"/>
    <w:pPr>
      <w:adjustRightInd w:val="0"/>
      <w:spacing w:before="40" w:after="40" w:line="240" w:lineRule="auto"/>
      <w:ind w:firstLine="0" w:firstLineChars="0"/>
    </w:pPr>
    <w:rPr>
      <w:szCs w:val="20"/>
    </w:rPr>
  </w:style>
  <w:style w:type="paragraph" w:customStyle="1" w:styleId="403">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404">
    <w:name w:val="Title - Date"/>
    <w:basedOn w:val="59"/>
    <w:next w:val="1"/>
    <w:qFormat/>
    <w:uiPriority w:val="0"/>
    <w:pPr>
      <w:spacing w:before="240" w:after="720" w:line="360" w:lineRule="auto"/>
      <w:jc w:val="center"/>
    </w:pPr>
    <w:rPr>
      <w:rFonts w:ascii="Arial" w:hAnsi="Arial" w:eastAsia="Times New Roman"/>
      <w:b/>
      <w:color w:val="auto"/>
      <w:spacing w:val="0"/>
      <w:kern w:val="28"/>
      <w:sz w:val="28"/>
      <w:szCs w:val="20"/>
      <w:lang w:bidi="ar-SA"/>
    </w:rPr>
  </w:style>
  <w:style w:type="paragraph" w:customStyle="1" w:styleId="405">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40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07">
    <w:name w:val="CSS1级正文 Char"/>
    <w:basedOn w:val="24"/>
    <w:qFormat/>
    <w:uiPriority w:val="0"/>
    <w:pPr>
      <w:adjustRightInd w:val="0"/>
      <w:snapToGrid w:val="0"/>
      <w:spacing w:after="0" w:line="360" w:lineRule="auto"/>
      <w:ind w:firstLine="480" w:firstLineChars="0"/>
    </w:pPr>
    <w:rPr>
      <w:rFonts w:eastAsia="Times New Roman"/>
      <w:sz w:val="21"/>
    </w:rPr>
  </w:style>
  <w:style w:type="paragraph" w:customStyle="1" w:styleId="408">
    <w:name w:val="样式 行距: 1.5 倍行距1"/>
    <w:basedOn w:val="1"/>
    <w:qFormat/>
    <w:uiPriority w:val="0"/>
    <w:pPr>
      <w:snapToGrid w:val="0"/>
      <w:spacing w:line="240" w:lineRule="auto"/>
      <w:ind w:firstLine="0" w:firstLineChars="0"/>
    </w:pPr>
    <w:rPr>
      <w:rFonts w:cs="宋体"/>
      <w:sz w:val="21"/>
      <w:szCs w:val="21"/>
    </w:rPr>
  </w:style>
  <w:style w:type="paragraph" w:customStyle="1" w:styleId="409">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4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3">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4">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6">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8">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0">
    <w:name w:val="样式 标题 4 + 宋体 五号 行距: 多倍行距 1.25 字行"/>
    <w:basedOn w:val="7"/>
    <w:qFormat/>
    <w:uiPriority w:val="0"/>
    <w:pPr>
      <w:keepNext/>
      <w:keepLines/>
      <w:pBdr>
        <w:bottom w:val="none" w:color="auto" w:sz="0" w:space="0"/>
      </w:pBdr>
      <w:spacing w:before="280" w:after="290" w:line="300" w:lineRule="auto"/>
    </w:pPr>
    <w:rPr>
      <w:rFonts w:hint="eastAsia" w:ascii="宋体" w:hAnsi="宋体"/>
      <w:smallCaps w:val="0"/>
      <w:color w:val="auto"/>
      <w:spacing w:val="0"/>
    </w:rPr>
  </w:style>
  <w:style w:type="paragraph" w:customStyle="1" w:styleId="421">
    <w:name w:val="标题11"/>
    <w:basedOn w:val="4"/>
    <w:qFormat/>
    <w:uiPriority w:val="0"/>
    <w:pPr>
      <w:keepNext/>
      <w:keepLines/>
      <w:tabs>
        <w:tab w:val="left" w:pos="360"/>
      </w:tabs>
      <w:spacing w:beforeLines="50" w:after="120" w:line="300" w:lineRule="auto"/>
      <w:jc w:val="center"/>
    </w:pPr>
    <w:rPr>
      <w:rFonts w:ascii="Times New Roman" w:hAnsi="Times New Roman" w:eastAsia="黑体"/>
      <w:smallCaps w:val="0"/>
      <w:color w:val="auto"/>
      <w:spacing w:val="6"/>
      <w:kern w:val="44"/>
      <w:sz w:val="36"/>
      <w:szCs w:val="24"/>
    </w:rPr>
  </w:style>
  <w:style w:type="paragraph" w:customStyle="1" w:styleId="422">
    <w:name w:val="样式5"/>
    <w:basedOn w:val="253"/>
    <w:qFormat/>
    <w:uiPriority w:val="0"/>
  </w:style>
  <w:style w:type="paragraph" w:customStyle="1" w:styleId="423">
    <w:name w:val="样式 小四 行距: 1.5 倍行距 首行缩进:  2 字符"/>
    <w:basedOn w:val="1"/>
    <w:qFormat/>
    <w:uiPriority w:val="0"/>
    <w:pPr>
      <w:spacing w:line="360" w:lineRule="auto"/>
      <w:ind w:firstLine="480"/>
    </w:pPr>
    <w:rPr>
      <w:rFonts w:cs="宋体"/>
      <w:szCs w:val="20"/>
    </w:rPr>
  </w:style>
  <w:style w:type="paragraph" w:customStyle="1" w:styleId="424">
    <w:name w:val="Microsoft"/>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5">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26">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7">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28">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9">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0">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431">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432">
    <w:name w:val="段落正文"/>
    <w:basedOn w:val="1"/>
    <w:qFormat/>
    <w:uiPriority w:val="0"/>
    <w:pPr>
      <w:spacing w:beforeLines="50" w:line="360" w:lineRule="auto"/>
    </w:pPr>
    <w:rPr>
      <w:spacing w:val="2"/>
    </w:rPr>
  </w:style>
  <w:style w:type="paragraph" w:customStyle="1" w:styleId="433">
    <w:name w:val="编号正文"/>
    <w:basedOn w:val="175"/>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434">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5">
    <w:name w:val="DAS列表二"/>
    <w:basedOn w:val="255"/>
    <w:next w:val="255"/>
    <w:qFormat/>
    <w:uiPriority w:val="0"/>
    <w:pPr>
      <w:tabs>
        <w:tab w:val="left" w:pos="360"/>
      </w:tabs>
      <w:ind w:firstLine="0" w:firstLineChars="0"/>
    </w:p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3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39">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0">
    <w:name w:val="Char Char Char Char Char Char Char Char Char Char Char Char Char2"/>
    <w:basedOn w:val="1"/>
    <w:qFormat/>
    <w:uiPriority w:val="0"/>
    <w:pPr>
      <w:spacing w:line="240" w:lineRule="auto"/>
      <w:ind w:firstLine="0" w:firstLineChars="0"/>
    </w:pPr>
    <w:rPr>
      <w:kern w:val="0"/>
      <w:sz w:val="20"/>
      <w:szCs w:val="20"/>
    </w:rPr>
  </w:style>
  <w:style w:type="paragraph" w:customStyle="1" w:styleId="441">
    <w:name w:val="样式 标题 2h2sect 1.2H2UNDERRUBRIK 1-2hhHeading TwoProphead 2..."/>
    <w:basedOn w:val="5"/>
    <w:qFormat/>
    <w:uiPriority w:val="0"/>
    <w:pPr>
      <w:keepLines/>
      <w:tabs>
        <w:tab w:val="left" w:pos="840"/>
      </w:tabs>
      <w:spacing w:before="312" w:after="312" w:line="360" w:lineRule="auto"/>
      <w:ind w:left="840" w:hanging="420"/>
    </w:pPr>
    <w:rPr>
      <w:rFonts w:ascii="黑体" w:hAnsi="宋体" w:eastAsia="黑体"/>
      <w:b/>
      <w:bCs/>
      <w:smallCaps w:val="0"/>
      <w:color w:val="auto"/>
      <w:spacing w:val="0"/>
      <w:sz w:val="30"/>
      <w:szCs w:val="30"/>
    </w:rPr>
  </w:style>
  <w:style w:type="paragraph" w:customStyle="1" w:styleId="442">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3">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4">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5">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6">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4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2">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3">
    <w:name w:val="操作步骤"/>
    <w:basedOn w:val="1"/>
    <w:qFormat/>
    <w:uiPriority w:val="0"/>
    <w:pPr>
      <w:tabs>
        <w:tab w:val="left" w:pos="360"/>
        <w:tab w:val="left" w:pos="425"/>
      </w:tabs>
      <w:autoSpaceDE w:val="0"/>
      <w:autoSpaceDN w:val="0"/>
      <w:adjustRightInd w:val="0"/>
      <w:snapToGrid w:val="0"/>
      <w:spacing w:line="40" w:lineRule="atLeast"/>
      <w:ind w:left="360" w:firstLine="0" w:firstLineChars="0"/>
      <w:textAlignment w:val="bottom"/>
    </w:pPr>
    <w:rPr>
      <w:rFonts w:ascii="昆仑楷体" w:eastAsia="楷体_GB2312"/>
      <w:kern w:val="0"/>
      <w:sz w:val="21"/>
      <w:szCs w:val="20"/>
    </w:rPr>
  </w:style>
  <w:style w:type="paragraph" w:customStyle="1" w:styleId="45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455">
    <w:name w:val="摘要"/>
    <w:basedOn w:val="1"/>
    <w:next w:val="5"/>
    <w:qFormat/>
    <w:uiPriority w:val="0"/>
    <w:pPr>
      <w:spacing w:line="360" w:lineRule="auto"/>
      <w:ind w:firstLine="0" w:firstLineChars="0"/>
    </w:pPr>
    <w:rPr>
      <w:rFonts w:eastAsia="黑体"/>
      <w:sz w:val="20"/>
    </w:rPr>
  </w:style>
  <w:style w:type="paragraph" w:customStyle="1" w:styleId="456">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457">
    <w:name w:val="标题3——2"/>
    <w:basedOn w:val="6"/>
    <w:next w:val="61"/>
    <w:qFormat/>
    <w:uiPriority w:val="0"/>
    <w:pPr>
      <w:keepNext/>
      <w:keepLines/>
      <w:tabs>
        <w:tab w:val="left" w:pos="425"/>
        <w:tab w:val="right" w:leader="dot" w:pos="8777"/>
      </w:tabs>
      <w:spacing w:beforeLines="100" w:after="0"/>
      <w:ind w:left="851" w:hanging="851"/>
      <w:outlineLvl w:val="9"/>
    </w:pPr>
    <w:rPr>
      <w:rFonts w:ascii="黑体" w:hAnsi="宋体" w:eastAsia="黑体"/>
      <w:b/>
      <w:bCs/>
      <w:smallCaps w:val="0"/>
      <w:color w:val="auto"/>
      <w:spacing w:val="0"/>
      <w:sz w:val="30"/>
      <w:szCs w:val="30"/>
    </w:rPr>
  </w:style>
  <w:style w:type="paragraph" w:customStyle="1" w:styleId="458">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59">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460">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61">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6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3">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6">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7">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471">
    <w:name w:val="标题3"/>
    <w:basedOn w:val="6"/>
    <w:qFormat/>
    <w:uiPriority w:val="0"/>
    <w:pPr>
      <w:keepNext/>
      <w:keepLines/>
      <w:tabs>
        <w:tab w:val="left" w:pos="113"/>
        <w:tab w:val="left" w:pos="1230"/>
      </w:tabs>
      <w:spacing w:beforeLines="100" w:afterLines="50" w:line="300" w:lineRule="auto"/>
      <w:ind w:firstLine="510"/>
      <w:outlineLvl w:val="9"/>
    </w:pPr>
    <w:rPr>
      <w:rFonts w:ascii="Arial" w:hAnsi="Times New Roman" w:eastAsia="黑体"/>
      <w:smallCaps w:val="0"/>
      <w:color w:val="auto"/>
      <w:spacing w:val="6"/>
      <w:lang w:val="ru-RU"/>
    </w:rPr>
  </w:style>
  <w:style w:type="paragraph" w:customStyle="1" w:styleId="472">
    <w:name w:val="Administrator"/>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3">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4">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5">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76">
    <w:name w:val="@"/>
    <w:basedOn w:val="1"/>
    <w:qFormat/>
    <w:uiPriority w:val="0"/>
    <w:pPr>
      <w:tabs>
        <w:tab w:val="left" w:pos="360"/>
      </w:tabs>
      <w:spacing w:afterLines="50" w:line="360" w:lineRule="auto"/>
      <w:ind w:left="360" w:hanging="360" w:firstLineChars="0"/>
    </w:pPr>
  </w:style>
  <w:style w:type="paragraph" w:customStyle="1" w:styleId="477">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78">
    <w:name w:val="样式 首行缩进:  0.74 厘米"/>
    <w:basedOn w:val="1"/>
    <w:qFormat/>
    <w:uiPriority w:val="0"/>
    <w:pPr>
      <w:spacing w:line="360" w:lineRule="auto"/>
      <w:ind w:firstLine="420" w:firstLineChars="0"/>
    </w:pPr>
    <w:rPr>
      <w:szCs w:val="20"/>
    </w:rPr>
  </w:style>
  <w:style w:type="paragraph" w:customStyle="1" w:styleId="479">
    <w:name w:val="IN Feature"/>
    <w:next w:val="291"/>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80">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481">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482">
    <w:name w:val="图片文字"/>
    <w:basedOn w:val="1"/>
    <w:qFormat/>
    <w:uiPriority w:val="0"/>
    <w:pPr>
      <w:spacing w:line="240" w:lineRule="atLeast"/>
      <w:ind w:firstLine="0" w:firstLineChars="0"/>
      <w:jc w:val="center"/>
    </w:pPr>
    <w:rPr>
      <w:sz w:val="21"/>
      <w:szCs w:val="21"/>
    </w:rPr>
  </w:style>
  <w:style w:type="paragraph" w:customStyle="1" w:styleId="483">
    <w:name w:val="二级列表"/>
    <w:basedOn w:val="432"/>
    <w:next w:val="432"/>
    <w:qFormat/>
    <w:uiPriority w:val="0"/>
    <w:pPr>
      <w:tabs>
        <w:tab w:val="left" w:pos="360"/>
        <w:tab w:val="left" w:pos="840"/>
      </w:tabs>
      <w:ind w:firstLine="0" w:firstLineChars="0"/>
    </w:pPr>
    <w:rPr>
      <w:b/>
    </w:rPr>
  </w:style>
  <w:style w:type="paragraph" w:customStyle="1" w:styleId="484">
    <w:name w:val="正文段"/>
    <w:basedOn w:val="1"/>
    <w:qFormat/>
    <w:uiPriority w:val="0"/>
    <w:pPr>
      <w:spacing w:line="312" w:lineRule="auto"/>
      <w:ind w:firstLine="560" w:firstLineChars="0"/>
    </w:pPr>
    <w:rPr>
      <w:sz w:val="28"/>
      <w:szCs w:val="28"/>
    </w:rPr>
  </w:style>
  <w:style w:type="paragraph" w:customStyle="1" w:styleId="48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86">
    <w:name w:val="内容正文"/>
    <w:basedOn w:val="1"/>
    <w:qFormat/>
    <w:uiPriority w:val="0"/>
    <w:pPr>
      <w:spacing w:line="300" w:lineRule="auto"/>
      <w:ind w:firstLine="482" w:firstLineChars="0"/>
    </w:pPr>
    <w:rPr>
      <w:rFonts w:ascii="Georgia" w:hAnsi="Georgia"/>
      <w:szCs w:val="20"/>
    </w:rPr>
  </w:style>
  <w:style w:type="table" w:customStyle="1" w:styleId="487">
    <w:name w:val="网格型1"/>
    <w:basedOn w:val="62"/>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8">
    <w:name w:val="网格型2"/>
    <w:basedOn w:val="62"/>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9">
    <w:name w:val="网格型3"/>
    <w:basedOn w:val="62"/>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0">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1">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2">
    <w:name w:val="Char3"/>
    <w:basedOn w:val="1"/>
    <w:qFormat/>
    <w:uiPriority w:val="0"/>
    <w:pPr>
      <w:widowControl/>
      <w:spacing w:after="160" w:line="240" w:lineRule="exact"/>
      <w:jc w:val="left"/>
    </w:pPr>
    <w:rPr>
      <w:rFonts w:ascii="Verdana" w:hAnsi="Verdana"/>
      <w:kern w:val="0"/>
      <w:szCs w:val="20"/>
      <w:lang w:eastAsia="en-US"/>
    </w:rPr>
  </w:style>
  <w:style w:type="character" w:customStyle="1" w:styleId="493">
    <w:name w:val="Footer-Even Char2"/>
    <w:qFormat/>
    <w:uiPriority w:val="0"/>
    <w:rPr>
      <w:rFonts w:eastAsia="宋体"/>
      <w:kern w:val="2"/>
      <w:sz w:val="18"/>
      <w:lang w:val="en-US" w:eastAsia="zh-CN" w:bidi="ar-SA"/>
    </w:rPr>
  </w:style>
  <w:style w:type="character" w:customStyle="1" w:styleId="494">
    <w:name w:val="章节 Char1"/>
    <w:qFormat/>
    <w:uiPriority w:val="0"/>
    <w:rPr>
      <w:rFonts w:ascii="宋体"/>
      <w:b/>
      <w:kern w:val="28"/>
      <w:sz w:val="36"/>
      <w:lang w:val="en-US" w:eastAsia="zh-CN" w:bidi="ar-SA"/>
    </w:rPr>
  </w:style>
  <w:style w:type="character" w:customStyle="1" w:styleId="495">
    <w:name w:val="h Char Char2"/>
    <w:qFormat/>
    <w:uiPriority w:val="0"/>
    <w:rPr>
      <w:kern w:val="2"/>
      <w:sz w:val="18"/>
      <w:szCs w:val="18"/>
    </w:rPr>
  </w:style>
  <w:style w:type="character" w:customStyle="1" w:styleId="496">
    <w:name w:val="PIM 6 Char2"/>
    <w:qFormat/>
    <w:uiPriority w:val="0"/>
    <w:rPr>
      <w:rFonts w:ascii="Arial" w:hAnsi="Arial" w:eastAsia="黑体"/>
      <w:b/>
      <w:kern w:val="2"/>
      <w:sz w:val="24"/>
    </w:rPr>
  </w:style>
  <w:style w:type="character" w:customStyle="1" w:styleId="497">
    <w:name w:val="不用 Char2"/>
    <w:qFormat/>
    <w:uiPriority w:val="0"/>
    <w:rPr>
      <w:b/>
      <w:kern w:val="2"/>
      <w:sz w:val="24"/>
    </w:rPr>
  </w:style>
  <w:style w:type="character" w:customStyle="1" w:styleId="498">
    <w:name w:val="不用8 Char2"/>
    <w:qFormat/>
    <w:uiPriority w:val="0"/>
    <w:rPr>
      <w:rFonts w:ascii="Arial" w:hAnsi="Arial" w:eastAsia="黑体"/>
      <w:kern w:val="2"/>
      <w:sz w:val="24"/>
    </w:rPr>
  </w:style>
  <w:style w:type="character" w:customStyle="1" w:styleId="499">
    <w:name w:val="三级标题 Char2"/>
    <w:qFormat/>
    <w:uiPriority w:val="0"/>
    <w:rPr>
      <w:rFonts w:ascii="Arial" w:hAnsi="Arial" w:eastAsia="黑体"/>
      <w:kern w:val="2"/>
      <w:sz w:val="24"/>
    </w:rPr>
  </w:style>
  <w:style w:type="character" w:customStyle="1" w:styleId="500">
    <w:name w:val="市检方案标题3 Char1"/>
    <w:qFormat/>
    <w:uiPriority w:val="0"/>
    <w:rPr>
      <w:rFonts w:ascii="宋体"/>
      <w:b/>
      <w:kern w:val="2"/>
      <w:sz w:val="24"/>
      <w:lang w:val="en-US" w:eastAsia="zh-CN" w:bidi="ar-SA"/>
    </w:rPr>
  </w:style>
  <w:style w:type="character" w:customStyle="1" w:styleId="501">
    <w:name w:val="正文首行缩进 Char Char Char Char Char3"/>
    <w:qFormat/>
    <w:uiPriority w:val="0"/>
    <w:rPr>
      <w:rFonts w:eastAsia="宋体"/>
      <w:kern w:val="2"/>
      <w:sz w:val="21"/>
      <w:szCs w:val="24"/>
      <w:lang w:val="en-US" w:eastAsia="zh-CN" w:bidi="ar-SA"/>
    </w:rPr>
  </w:style>
  <w:style w:type="character" w:customStyle="1" w:styleId="502">
    <w:name w:val="正文文字 Char2"/>
    <w:qFormat/>
    <w:uiPriority w:val="0"/>
    <w:rPr>
      <w:kern w:val="2"/>
      <w:sz w:val="21"/>
      <w:szCs w:val="24"/>
    </w:rPr>
  </w:style>
  <w:style w:type="paragraph" w:customStyle="1" w:styleId="503">
    <w:name w:val="Char Char Char1"/>
    <w:basedOn w:val="1"/>
    <w:qFormat/>
    <w:uiPriority w:val="0"/>
    <w:rPr>
      <w:rFonts w:ascii="Tahoma" w:hAnsi="Tahoma"/>
      <w:szCs w:val="20"/>
    </w:rPr>
  </w:style>
  <w:style w:type="paragraph" w:customStyle="1" w:styleId="504">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505">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06">
    <w:name w:val="Char11"/>
    <w:basedOn w:val="1"/>
    <w:qFormat/>
    <w:uiPriority w:val="0"/>
    <w:pPr>
      <w:adjustRightInd w:val="0"/>
      <w:spacing w:line="360" w:lineRule="auto"/>
    </w:pPr>
    <w:rPr>
      <w:kern w:val="0"/>
      <w:szCs w:val="20"/>
    </w:rPr>
  </w:style>
  <w:style w:type="paragraph" w:customStyle="1" w:styleId="507">
    <w:name w:val="Char Char Char Char1"/>
    <w:basedOn w:val="20"/>
    <w:qFormat/>
    <w:uiPriority w:val="0"/>
    <w:rPr>
      <w:szCs w:val="20"/>
    </w:rPr>
  </w:style>
  <w:style w:type="character" w:customStyle="1" w:styleId="508">
    <w:name w:val="Char Char22"/>
    <w:qFormat/>
    <w:uiPriority w:val="0"/>
    <w:rPr>
      <w:rFonts w:eastAsia="宋体"/>
      <w:kern w:val="2"/>
      <w:sz w:val="18"/>
      <w:szCs w:val="18"/>
      <w:lang w:val="en-US" w:eastAsia="zh-CN" w:bidi="ar-SA"/>
    </w:rPr>
  </w:style>
  <w:style w:type="character" w:customStyle="1" w:styleId="509">
    <w:name w:val="Char Char61"/>
    <w:qFormat/>
    <w:uiPriority w:val="0"/>
    <w:rPr>
      <w:rFonts w:ascii="Arial" w:hAnsi="Arial" w:eastAsia="黑体"/>
      <w:b/>
      <w:bCs/>
      <w:kern w:val="2"/>
      <w:sz w:val="32"/>
      <w:szCs w:val="32"/>
      <w:lang w:val="en-US" w:eastAsia="zh-CN" w:bidi="ar-SA"/>
    </w:rPr>
  </w:style>
  <w:style w:type="paragraph" w:customStyle="1" w:styleId="510">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511">
    <w:name w:val="Char Char Char Char Char11"/>
    <w:basedOn w:val="1"/>
    <w:qFormat/>
    <w:uiPriority w:val="0"/>
  </w:style>
  <w:style w:type="paragraph" w:customStyle="1" w:styleId="512">
    <w:name w:val="Char21"/>
    <w:basedOn w:val="1"/>
    <w:qFormat/>
    <w:uiPriority w:val="0"/>
    <w:pPr>
      <w:adjustRightInd w:val="0"/>
      <w:spacing w:line="360" w:lineRule="auto"/>
    </w:pPr>
    <w:rPr>
      <w:kern w:val="0"/>
      <w:szCs w:val="20"/>
    </w:rPr>
  </w:style>
  <w:style w:type="paragraph" w:customStyle="1" w:styleId="513">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514">
    <w:name w:val="正文文本 211"/>
    <w:basedOn w:val="1"/>
    <w:qFormat/>
    <w:uiPriority w:val="0"/>
    <w:pPr>
      <w:adjustRightInd w:val="0"/>
      <w:spacing w:before="120" w:line="360" w:lineRule="auto"/>
      <w:ind w:firstLine="480" w:firstLineChars="0"/>
      <w:textAlignment w:val="baseline"/>
    </w:pPr>
    <w:rPr>
      <w:szCs w:val="20"/>
    </w:rPr>
  </w:style>
  <w:style w:type="paragraph" w:customStyle="1" w:styleId="515">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16">
    <w:name w:val="列出段落11"/>
    <w:basedOn w:val="1"/>
    <w:qFormat/>
    <w:uiPriority w:val="99"/>
    <w:pPr>
      <w:spacing w:line="240" w:lineRule="auto"/>
      <w:ind w:firstLine="420"/>
    </w:pPr>
    <w:rPr>
      <w:rFonts w:ascii="Calibri" w:hAnsi="Calibri"/>
      <w:sz w:val="21"/>
      <w:szCs w:val="22"/>
    </w:rPr>
  </w:style>
  <w:style w:type="paragraph" w:customStyle="1" w:styleId="517">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518">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519">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520">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521">
    <w:name w:val="默认段落字体 Para Char Char"/>
    <w:basedOn w:val="1"/>
    <w:qFormat/>
    <w:uiPriority w:val="0"/>
    <w:pPr>
      <w:spacing w:line="360" w:lineRule="auto"/>
    </w:pPr>
    <w:rPr>
      <w:color w:val="000000"/>
      <w:sz w:val="21"/>
      <w:szCs w:val="20"/>
    </w:rPr>
  </w:style>
  <w:style w:type="paragraph" w:customStyle="1" w:styleId="522">
    <w:name w:val="(符号)标书正文"/>
    <w:basedOn w:val="1"/>
    <w:qFormat/>
    <w:uiPriority w:val="0"/>
    <w:pPr>
      <w:spacing w:line="420" w:lineRule="exact"/>
      <w:ind w:firstLine="480"/>
      <w:jc w:val="left"/>
    </w:pPr>
    <w:rPr>
      <w:rFonts w:ascii="宋体" w:hAnsi="宋体" w:cs="宋体"/>
      <w:color w:val="000000"/>
    </w:rPr>
  </w:style>
  <w:style w:type="paragraph" w:customStyle="1" w:styleId="523">
    <w:name w:val="（符号）三标题1.1"/>
    <w:basedOn w:val="1"/>
    <w:qFormat/>
    <w:uiPriority w:val="0"/>
    <w:pPr>
      <w:tabs>
        <w:tab w:val="left" w:pos="700"/>
      </w:tabs>
      <w:spacing w:line="500" w:lineRule="exact"/>
      <w:ind w:left="700" w:firstLine="0" w:firstLineChars="0"/>
    </w:pPr>
    <w:rPr>
      <w:rFonts w:ascii="宋体" w:hAnsi="宋体"/>
    </w:rPr>
  </w:style>
  <w:style w:type="paragraph" w:customStyle="1" w:styleId="524">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5">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526">
    <w:name w:val="样式 正文首行缩进 2 + 行距: 2 倍行距"/>
    <w:basedOn w:val="3"/>
    <w:qFormat/>
    <w:uiPriority w:val="0"/>
    <w:pPr>
      <w:spacing w:after="0" w:line="360" w:lineRule="auto"/>
      <w:ind w:left="200" w:leftChars="200" w:firstLine="200"/>
    </w:pPr>
    <w:rPr>
      <w:rFonts w:eastAsia="宋体"/>
      <w:sz w:val="21"/>
      <w:szCs w:val="24"/>
    </w:rPr>
  </w:style>
  <w:style w:type="paragraph" w:customStyle="1" w:styleId="527">
    <w:name w:val="正文首行缩进两字符"/>
    <w:basedOn w:val="1"/>
    <w:qFormat/>
    <w:uiPriority w:val="0"/>
    <w:pPr>
      <w:spacing w:line="360" w:lineRule="auto"/>
    </w:pPr>
    <w:rPr>
      <w:sz w:val="21"/>
    </w:rPr>
  </w:style>
  <w:style w:type="character" w:customStyle="1" w:styleId="528">
    <w:name w:val="Footer-Even Char1"/>
    <w:qFormat/>
    <w:uiPriority w:val="0"/>
    <w:rPr>
      <w:rFonts w:eastAsia="宋体"/>
      <w:kern w:val="2"/>
      <w:sz w:val="18"/>
      <w:lang w:val="en-US" w:eastAsia="zh-CN" w:bidi="ar-SA"/>
    </w:rPr>
  </w:style>
  <w:style w:type="character" w:customStyle="1" w:styleId="529">
    <w:name w:val="h Char Char1"/>
    <w:qFormat/>
    <w:uiPriority w:val="0"/>
    <w:rPr>
      <w:kern w:val="2"/>
      <w:sz w:val="18"/>
      <w:szCs w:val="18"/>
    </w:rPr>
  </w:style>
  <w:style w:type="character" w:customStyle="1" w:styleId="530">
    <w:name w:val="PIM 6 Char1"/>
    <w:qFormat/>
    <w:uiPriority w:val="0"/>
    <w:rPr>
      <w:rFonts w:ascii="Arial" w:hAnsi="Arial" w:eastAsia="黑体"/>
      <w:b/>
      <w:kern w:val="2"/>
      <w:sz w:val="24"/>
    </w:rPr>
  </w:style>
  <w:style w:type="character" w:customStyle="1" w:styleId="531">
    <w:name w:val="不用 Char1"/>
    <w:qFormat/>
    <w:uiPriority w:val="0"/>
    <w:rPr>
      <w:b/>
      <w:kern w:val="2"/>
      <w:sz w:val="24"/>
    </w:rPr>
  </w:style>
  <w:style w:type="character" w:customStyle="1" w:styleId="532">
    <w:name w:val="不用8 Char1"/>
    <w:qFormat/>
    <w:uiPriority w:val="0"/>
    <w:rPr>
      <w:rFonts w:ascii="Arial" w:hAnsi="Arial" w:eastAsia="黑体"/>
      <w:kern w:val="2"/>
      <w:sz w:val="24"/>
    </w:rPr>
  </w:style>
  <w:style w:type="character" w:customStyle="1" w:styleId="533">
    <w:name w:val="三级标题 Char1"/>
    <w:qFormat/>
    <w:uiPriority w:val="0"/>
    <w:rPr>
      <w:rFonts w:ascii="Arial" w:hAnsi="Arial" w:eastAsia="黑体"/>
      <w:kern w:val="2"/>
      <w:sz w:val="21"/>
    </w:rPr>
  </w:style>
  <w:style w:type="character" w:customStyle="1" w:styleId="534">
    <w:name w:val="正文首行缩进 Char Char Char Char Char2"/>
    <w:qFormat/>
    <w:uiPriority w:val="0"/>
    <w:rPr>
      <w:rFonts w:eastAsia="宋体"/>
      <w:kern w:val="2"/>
      <w:sz w:val="21"/>
      <w:szCs w:val="24"/>
      <w:lang w:val="en-US" w:eastAsia="zh-CN" w:bidi="ar-SA"/>
    </w:rPr>
  </w:style>
  <w:style w:type="character" w:customStyle="1" w:styleId="535">
    <w:name w:val="正文文字 Char1"/>
    <w:qFormat/>
    <w:uiPriority w:val="0"/>
    <w:rPr>
      <w:kern w:val="2"/>
      <w:sz w:val="21"/>
      <w:szCs w:val="24"/>
    </w:rPr>
  </w:style>
  <w:style w:type="character" w:customStyle="1" w:styleId="536">
    <w:name w:val="h Char Char"/>
    <w:qFormat/>
    <w:uiPriority w:val="0"/>
    <w:rPr>
      <w:kern w:val="2"/>
      <w:sz w:val="18"/>
      <w:szCs w:val="18"/>
    </w:rPr>
  </w:style>
  <w:style w:type="table" w:customStyle="1" w:styleId="537">
    <w:name w:val="Table"/>
    <w:basedOn w:val="63"/>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3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39">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0">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2">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3">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5">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46">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7">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9">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0">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1">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3">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4">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5">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56">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57">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58">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59">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0">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1">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2">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3">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4">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5">
    <w:name w:val="grame"/>
    <w:basedOn w:val="64"/>
    <w:qFormat/>
    <w:uiPriority w:val="0"/>
  </w:style>
  <w:style w:type="paragraph" w:customStyle="1" w:styleId="566">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character" w:customStyle="1" w:styleId="567">
    <w:name w:val="ca-21"/>
    <w:qFormat/>
    <w:uiPriority w:val="0"/>
    <w:rPr>
      <w:rFonts w:hint="eastAsia" w:ascii="宋体" w:hAnsi="宋体" w:eastAsia="宋体"/>
      <w:sz w:val="24"/>
      <w:szCs w:val="24"/>
    </w:rPr>
  </w:style>
  <w:style w:type="character" w:customStyle="1" w:styleId="568">
    <w:name w:val="ca-31"/>
    <w:qFormat/>
    <w:uiPriority w:val="0"/>
    <w:rPr>
      <w:rFonts w:hint="default" w:ascii="??" w:hAnsi="??"/>
      <w:sz w:val="24"/>
      <w:szCs w:val="24"/>
    </w:rPr>
  </w:style>
  <w:style w:type="paragraph" w:customStyle="1" w:styleId="56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1">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72">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4">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6">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77">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7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579">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58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1">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82">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3">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4">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6">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58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8">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89">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0">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2">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3">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4">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595">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59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60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1">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2">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03">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04">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5">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6">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7">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8">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09">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0">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611">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612">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61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6">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7">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8">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19">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620">
    <w:name w:val="样式 标题 3列表编号3h33rd level + 段前: 1 行"/>
    <w:basedOn w:val="6"/>
    <w:qFormat/>
    <w:uiPriority w:val="0"/>
    <w:pPr>
      <w:adjustRightInd w:val="0"/>
      <w:snapToGrid w:val="0"/>
      <w:spacing w:before="240" w:after="120" w:line="240" w:lineRule="atLeast"/>
      <w:ind w:left="-540" w:leftChars="-257"/>
    </w:pPr>
    <w:rPr>
      <w:rFonts w:ascii="宋体" w:hAnsi="Times New Roman"/>
      <w:b/>
      <w:smallCaps w:val="0"/>
      <w:color w:val="auto"/>
      <w:spacing w:val="0"/>
      <w:sz w:val="28"/>
      <w:szCs w:val="28"/>
    </w:rPr>
  </w:style>
  <w:style w:type="paragraph" w:customStyle="1" w:styleId="621">
    <w:name w:val="WPS Plain"/>
    <w:qFormat/>
    <w:uiPriority w:val="0"/>
    <w:rPr>
      <w:rFonts w:ascii="Times New Roman" w:hAnsi="Times New Roman" w:eastAsia="宋体" w:cs="Times New Roman"/>
      <w:lang w:val="en-US" w:eastAsia="zh-CN" w:bidi="ar-SA"/>
    </w:rPr>
  </w:style>
  <w:style w:type="paragraph" w:customStyle="1" w:styleId="622">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623">
    <w:name w:val="标准文本"/>
    <w:basedOn w:val="1"/>
    <w:link w:val="624"/>
    <w:qFormat/>
    <w:uiPriority w:val="0"/>
    <w:pPr>
      <w:spacing w:line="360" w:lineRule="auto"/>
      <w:ind w:firstLine="480"/>
    </w:pPr>
    <w:rPr>
      <w:rFonts w:ascii="Calibri" w:hAnsi="Calibri" w:eastAsia="仿宋_GB2312"/>
      <w:szCs w:val="20"/>
    </w:rPr>
  </w:style>
  <w:style w:type="character" w:customStyle="1" w:styleId="624">
    <w:name w:val="标准文本 Char"/>
    <w:link w:val="623"/>
    <w:qFormat/>
    <w:uiPriority w:val="0"/>
    <w:rPr>
      <w:rFonts w:ascii="Calibri" w:hAnsi="Calibri" w:eastAsia="仿宋_GB2312" w:cs="Times New Roman"/>
      <w:kern w:val="2"/>
      <w:sz w:val="24"/>
      <w:lang w:bidi="ar-SA"/>
    </w:rPr>
  </w:style>
  <w:style w:type="paragraph" w:customStyle="1" w:styleId="625">
    <w:name w:val="页眉 New New"/>
    <w:basedOn w:val="626"/>
    <w:qFormat/>
    <w:uiPriority w:val="0"/>
    <w:pPr>
      <w:pBdr>
        <w:bottom w:val="single" w:color="auto" w:sz="6" w:space="1"/>
      </w:pBdr>
      <w:tabs>
        <w:tab w:val="center" w:pos="4153"/>
        <w:tab w:val="right" w:pos="8306"/>
      </w:tabs>
      <w:snapToGrid w:val="0"/>
      <w:jc w:val="center"/>
    </w:pPr>
    <w:rPr>
      <w:sz w:val="18"/>
      <w:szCs w:val="18"/>
    </w:rPr>
  </w:style>
  <w:style w:type="paragraph" w:customStyle="1" w:styleId="62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7">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8">
    <w:name w:val="标准正文1"/>
    <w:basedOn w:val="1"/>
    <w:qFormat/>
    <w:uiPriority w:val="0"/>
    <w:pPr>
      <w:spacing w:beforeLines="30" w:afterLines="30" w:line="288" w:lineRule="auto"/>
      <w:ind w:firstLine="420"/>
    </w:pPr>
    <w:rPr>
      <w:rFonts w:cs="宋体"/>
      <w:sz w:val="21"/>
      <w:szCs w:val="20"/>
    </w:rPr>
  </w:style>
  <w:style w:type="paragraph" w:customStyle="1" w:styleId="629">
    <w:name w:val="黑方框"/>
    <w:basedOn w:val="1"/>
    <w:qFormat/>
    <w:uiPriority w:val="0"/>
    <w:pPr>
      <w:spacing w:before="60" w:after="60" w:line="288" w:lineRule="auto"/>
      <w:ind w:firstLine="0" w:firstLineChars="0"/>
    </w:pPr>
    <w:rPr>
      <w:rFonts w:cs="宋体"/>
      <w:sz w:val="21"/>
      <w:szCs w:val="21"/>
    </w:rPr>
  </w:style>
  <w:style w:type="paragraph" w:customStyle="1" w:styleId="6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Char Char Char Char Char2 Char2"/>
    <w:basedOn w:val="1"/>
    <w:qFormat/>
    <w:uiPriority w:val="0"/>
    <w:pPr>
      <w:spacing w:line="240" w:lineRule="auto"/>
      <w:ind w:firstLine="0" w:firstLineChars="0"/>
    </w:pPr>
    <w:rPr>
      <w:sz w:val="21"/>
      <w:szCs w:val="20"/>
    </w:rPr>
  </w:style>
  <w:style w:type="character" w:customStyle="1" w:styleId="632">
    <w:name w:val="ca-82"/>
    <w:basedOn w:val="64"/>
    <w:qFormat/>
    <w:uiPriority w:val="0"/>
  </w:style>
  <w:style w:type="character" w:customStyle="1" w:styleId="633">
    <w:name w:val="ca-22"/>
    <w:basedOn w:val="64"/>
    <w:qFormat/>
    <w:uiPriority w:val="0"/>
  </w:style>
  <w:style w:type="paragraph" w:customStyle="1" w:styleId="634">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35">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636">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37">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38">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639">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0">
    <w:name w:val="网格型4"/>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1">
    <w:name w:val="消息标题标签"/>
    <w:qFormat/>
    <w:uiPriority w:val="0"/>
    <w:rPr>
      <w:rFonts w:ascii="Arial" w:hAnsi="Arial"/>
      <w:b/>
      <w:spacing w:val="-4"/>
      <w:sz w:val="18"/>
      <w:lang w:eastAsia="zh-CN"/>
    </w:rPr>
  </w:style>
  <w:style w:type="character" w:customStyle="1" w:styleId="642">
    <w:name w:val="占位符文本1"/>
    <w:semiHidden/>
    <w:qFormat/>
    <w:uiPriority w:val="0"/>
    <w:rPr>
      <w:color w:val="808080"/>
    </w:rPr>
  </w:style>
  <w:style w:type="table" w:customStyle="1" w:styleId="643">
    <w:name w:val="网格型5"/>
    <w:basedOn w:val="6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4">
    <w:name w:val="Table Paragraph"/>
    <w:basedOn w:val="1"/>
    <w:qFormat/>
    <w:uiPriority w:val="1"/>
    <w:rPr>
      <w:rFonts w:ascii="宋体" w:hAnsi="宋体" w:cs="宋体"/>
      <w:lang w:val="zh-CN" w:bidi="zh-CN"/>
    </w:rPr>
  </w:style>
  <w:style w:type="paragraph" w:customStyle="1" w:styleId="645">
    <w:name w:val="Normal_1"/>
    <w:qFormat/>
    <w:uiPriority w:val="0"/>
    <w:rPr>
      <w:rFonts w:ascii="Times New Roman" w:hAnsi="Times New Roman" w:eastAsia="Times New Roman" w:cs="Times New Roman"/>
      <w:sz w:val="24"/>
      <w:szCs w:val="24"/>
      <w:lang w:val="en-US" w:eastAsia="zh-CN" w:bidi="ar-SA"/>
    </w:rPr>
  </w:style>
  <w:style w:type="paragraph" w:customStyle="1" w:styleId="646">
    <w:name w:val="表内文字  居左"/>
    <w:basedOn w:val="1"/>
    <w:qFormat/>
    <w:uiPriority w:val="0"/>
    <w:pPr>
      <w:spacing w:line="240" w:lineRule="auto"/>
      <w:ind w:firstLine="0" w:firstLineChars="0"/>
      <w:jc w:val="left"/>
    </w:pPr>
    <w:rPr>
      <w:snapToGrid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FEE2E-491B-46EB-9711-3CD9E1399E3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103</Pages>
  <Words>39260</Words>
  <Characters>41071</Characters>
  <Lines>384</Lines>
  <Paragraphs>108</Paragraphs>
  <TotalTime>28</TotalTime>
  <ScaleCrop>false</ScaleCrop>
  <LinksUpToDate>false</LinksUpToDate>
  <CharactersWithSpaces>48164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2022-03-04T07:27:00Z</dcterms:created>
  <dc:creator>lenovo</dc:creator>
  <cp:lastModifiedBy>Administrator</cp:lastModifiedBy>
  <cp:lastPrinted>2023-02-07T01:42:00Z</cp:lastPrinted>
  <dcterms:modified xsi:type="dcterms:W3CDTF">2023-09-08T09:36:07Z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33D7FA7D993048B88FAEC44E8F4CB27B_13</vt:lpwstr>
  </property>
</Properties>
</file>