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lang w:val="en-US" w:eastAsia="zh-CN"/>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right="0"/>
        <w:jc w:val="center"/>
        <w:textAlignment w:val="auto"/>
        <w:rPr>
          <w:rFonts w:hint="eastAsia" w:ascii="宋体" w:hAnsi="宋体" w:eastAsia="宋体" w:cs="宋体"/>
          <w:color w:val="auto"/>
          <w:sz w:val="32"/>
          <w:szCs w:val="32"/>
          <w:lang w:val="en-US" w:eastAsia="zh-CN"/>
        </w:rPr>
      </w:pPr>
      <w:r>
        <w:rPr>
          <w:rFonts w:hint="eastAsia" w:ascii="宋体" w:hAnsi="宋体" w:eastAsia="宋体" w:cs="宋体"/>
          <w:color w:val="auto"/>
          <w:sz w:val="32"/>
          <w:szCs w:val="32"/>
          <w:lang w:eastAsia="zh-CN"/>
        </w:rPr>
        <w:t>青海民族大学南山校区配套市政基础设施建设工程(土方平衡和局部挡土墙工程)、总图工程(一期)、1号食堂和附属中学室外供电、围墙及大门等4个建设项目水土保持方案报告编制项目</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left="0" w:right="0" w:firstLine="0"/>
        <w:jc w:val="center"/>
        <w:textAlignment w:val="auto"/>
        <w:rPr>
          <w:rFonts w:hint="eastAsia" w:ascii="宋体" w:hAnsi="宋体" w:eastAsia="宋体" w:cs="宋体"/>
          <w:color w:val="FF0000"/>
          <w:sz w:val="28"/>
          <w:szCs w:val="28"/>
        </w:rPr>
      </w:pPr>
      <w:r>
        <w:rPr>
          <w:rFonts w:hint="eastAsia" w:ascii="宋体" w:hAnsi="宋体" w:eastAsia="宋体" w:cs="宋体"/>
          <w:color w:val="auto"/>
          <w:sz w:val="28"/>
          <w:szCs w:val="28"/>
        </w:rPr>
        <w:t>（采购编号</w:t>
      </w:r>
      <w:r>
        <w:rPr>
          <w:rFonts w:hint="eastAsia" w:ascii="宋体" w:hAnsi="宋体" w:eastAsia="宋体" w:cs="宋体"/>
          <w:color w:val="auto"/>
          <w:sz w:val="28"/>
          <w:szCs w:val="28"/>
          <w:lang w:eastAsia="zh-CN"/>
        </w:rPr>
        <w:t>：DZZB-2023-050</w:t>
      </w:r>
      <w:r>
        <w:rPr>
          <w:rFonts w:hint="eastAsia" w:ascii="宋体" w:hAnsi="宋体" w:eastAsia="宋体" w:cs="宋体"/>
          <w:color w:val="auto"/>
          <w:sz w:val="28"/>
          <w:szCs w:val="28"/>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3"/>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52"/>
          <w:szCs w:val="52"/>
        </w:rPr>
      </w:pPr>
    </w:p>
    <w:p>
      <w:pPr>
        <w:bidi w:val="0"/>
        <w:jc w:val="center"/>
        <w:rPr>
          <w:rFonts w:hint="eastAsia" w:ascii="宋体" w:hAnsi="宋体" w:eastAsia="宋体" w:cs="宋体"/>
          <w:color w:val="auto"/>
          <w:sz w:val="52"/>
          <w:szCs w:val="52"/>
        </w:rPr>
      </w:pPr>
      <w:bookmarkStart w:id="0" w:name="_Toc4339"/>
      <w:r>
        <w:rPr>
          <w:rFonts w:hint="eastAsia" w:ascii="宋体" w:hAnsi="宋体" w:eastAsia="宋体" w:cs="宋体"/>
          <w:color w:val="auto"/>
          <w:sz w:val="52"/>
          <w:szCs w:val="52"/>
          <w:lang w:val="en-US" w:eastAsia="zh-CN"/>
        </w:rPr>
        <w:t>询比</w:t>
      </w:r>
      <w:r>
        <w:rPr>
          <w:rFonts w:hint="eastAsia" w:ascii="宋体" w:hAnsi="宋体" w:eastAsia="宋体" w:cs="宋体"/>
          <w:color w:val="auto"/>
          <w:sz w:val="52"/>
          <w:szCs w:val="52"/>
        </w:rPr>
        <w:t>采购文件</w:t>
      </w:r>
      <w:bookmarkEnd w:id="0"/>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3"/>
        <w:ind w:left="0" w:leftChars="0" w:firstLine="0" w:firstLineChars="0"/>
        <w:rPr>
          <w:rFonts w:hint="eastAsia" w:ascii="宋体" w:hAnsi="宋体" w:eastAsia="宋体" w:cs="宋体"/>
          <w:color w:val="auto"/>
        </w:rPr>
      </w:pPr>
    </w:p>
    <w:p>
      <w:pPr>
        <w:pStyle w:val="12"/>
        <w:keepNext w:val="0"/>
        <w:keepLines w:val="0"/>
        <w:widowControl/>
        <w:suppressLineNumbers w:val="0"/>
        <w:spacing w:before="0" w:beforeAutospacing="0" w:after="0" w:afterAutospacing="0" w:line="360" w:lineRule="auto"/>
        <w:ind w:right="0" w:firstLine="1124" w:firstLineChars="400"/>
        <w:rPr>
          <w:rFonts w:hint="eastAsia" w:ascii="宋体" w:hAnsi="宋体" w:eastAsia="宋体" w:cs="宋体"/>
          <w:b/>
          <w:bCs/>
          <w:color w:val="auto"/>
          <w:sz w:val="28"/>
          <w:szCs w:val="28"/>
          <w:u w:val="single"/>
        </w:rPr>
      </w:pPr>
      <w:r>
        <w:rPr>
          <w:rFonts w:hint="eastAsia" w:ascii="宋体" w:hAnsi="宋体" w:eastAsia="宋体" w:cs="宋体"/>
          <w:b/>
          <w:bCs/>
          <w:color w:val="auto"/>
          <w:sz w:val="28"/>
          <w:szCs w:val="28"/>
        </w:rPr>
        <w:t>采购代理机构</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u w:val="none"/>
          <w:lang w:eastAsia="zh-CN"/>
        </w:rPr>
        <w:t>青海鼎钊招标代理有限公司</w:t>
      </w:r>
      <w:r>
        <w:rPr>
          <w:rFonts w:hint="eastAsia" w:ascii="宋体" w:hAnsi="宋体" w:eastAsia="宋体" w:cs="宋体"/>
          <w:b/>
          <w:bCs/>
          <w:color w:val="auto"/>
          <w:sz w:val="28"/>
          <w:szCs w:val="28"/>
          <w:u w:val="none"/>
        </w:rPr>
        <w:t>（盖单位章）</w:t>
      </w:r>
    </w:p>
    <w:p>
      <w:pPr>
        <w:pStyle w:val="12"/>
        <w:keepNext w:val="0"/>
        <w:keepLines w:val="0"/>
        <w:widowControl/>
        <w:suppressLineNumbers w:val="0"/>
        <w:spacing w:before="0" w:beforeAutospacing="0" w:after="0" w:afterAutospacing="0" w:line="360" w:lineRule="auto"/>
        <w:ind w:left="0" w:right="0" w:firstLine="843" w:firstLineChars="300"/>
        <w:jc w:val="center"/>
        <w:rPr>
          <w:rFonts w:hint="eastAsia" w:ascii="宋体" w:hAnsi="宋体" w:eastAsia="宋体" w:cs="宋体"/>
          <w:b/>
          <w:bCs/>
          <w:color w:val="auto"/>
        </w:rPr>
      </w:pPr>
      <w:r>
        <w:rPr>
          <w:rFonts w:hint="eastAsia" w:ascii="宋体" w:hAnsi="宋体" w:eastAsia="宋体" w:cs="宋体"/>
          <w:b/>
          <w:bCs/>
          <w:color w:val="auto"/>
          <w:sz w:val="28"/>
          <w:szCs w:val="28"/>
          <w:u w:val="none"/>
          <w:lang w:val="en-US" w:eastAsia="zh-CN"/>
        </w:rPr>
        <w:t>2023年10月26日</w:t>
      </w: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sz w:val="44"/>
          <w:szCs w:val="44"/>
        </w:rPr>
      </w:pPr>
      <w:r>
        <w:rPr>
          <w:rFonts w:hint="eastAsia" w:ascii="宋体" w:hAnsi="宋体" w:eastAsia="宋体" w:cs="宋体"/>
          <w:color w:val="auto"/>
          <w:sz w:val="44"/>
          <w:szCs w:val="44"/>
        </w:rPr>
        <w:br w:type="page"/>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44"/>
          <w:szCs w:val="44"/>
        </w:rPr>
      </w:pPr>
      <w:r>
        <w:rPr>
          <w:rFonts w:hint="eastAsia" w:ascii="宋体" w:hAnsi="宋体" w:eastAsia="宋体" w:cs="宋体"/>
          <w:color w:val="auto"/>
          <w:sz w:val="44"/>
          <w:szCs w:val="44"/>
        </w:rPr>
        <w:t xml:space="preserve">目 </w:t>
      </w:r>
      <w:r>
        <w:rPr>
          <w:rFonts w:hint="eastAsia" w:ascii="宋体" w:hAnsi="宋体" w:eastAsia="宋体" w:cs="宋体"/>
          <w:color w:val="auto"/>
          <w:sz w:val="44"/>
          <w:szCs w:val="44"/>
          <w:lang w:val="en-US" w:eastAsia="zh-CN"/>
        </w:rPr>
        <w:t xml:space="preserve"> </w:t>
      </w:r>
      <w:r>
        <w:rPr>
          <w:rFonts w:hint="eastAsia" w:ascii="宋体" w:hAnsi="宋体" w:eastAsia="宋体" w:cs="宋体"/>
          <w:color w:val="auto"/>
          <w:sz w:val="44"/>
          <w:szCs w:val="44"/>
        </w:rPr>
        <w:t>录</w:t>
      </w:r>
    </w:p>
    <w:sdt>
      <w:sdtPr>
        <w:rPr>
          <w:rFonts w:hint="eastAsia" w:ascii="宋体" w:hAnsi="宋体" w:eastAsia="宋体" w:cs="宋体"/>
          <w:color w:val="auto"/>
          <w:kern w:val="2"/>
          <w:sz w:val="21"/>
          <w:szCs w:val="24"/>
          <w:lang w:val="en-US" w:eastAsia="zh-CN" w:bidi="ar-SA"/>
        </w:rPr>
        <w:id w:val="147454918"/>
        <w15:color w:val="DBDBDB"/>
        <w:docPartObj>
          <w:docPartGallery w:val="Table of Contents"/>
          <w:docPartUnique/>
        </w:docPartObj>
      </w:sdtPr>
      <w:sdtEndPr>
        <w:rPr>
          <w:rFonts w:hint="eastAsia" w:ascii="宋体" w:hAnsi="宋体" w:eastAsia="宋体" w:cs="宋体"/>
          <w:color w:val="auto"/>
          <w:kern w:val="0"/>
          <w:sz w:val="24"/>
          <w:szCs w:val="24"/>
          <w:lang w:val="en-US" w:eastAsia="zh-CN" w:bidi="ar"/>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color w:val="auto"/>
              <w:kern w:val="2"/>
              <w:sz w:val="21"/>
              <w:szCs w:val="24"/>
              <w:lang w:val="en-US" w:eastAsia="zh-CN" w:bidi="ar-SA"/>
            </w:rPr>
          </w:pPr>
        </w:p>
        <w:p>
          <w:pPr>
            <w:pStyle w:val="15"/>
            <w:ind w:left="0" w:leftChars="0" w:firstLine="0" w:firstLineChars="0"/>
            <w:rPr>
              <w:rFonts w:hint="eastAsia" w:ascii="宋体" w:hAnsi="宋体" w:eastAsia="宋体" w:cs="宋体"/>
              <w:color w:val="auto"/>
              <w:kern w:val="2"/>
              <w:sz w:val="21"/>
              <w:szCs w:val="24"/>
              <w:lang w:val="en-US" w:eastAsia="zh-CN" w:bidi="ar-SA"/>
            </w:rPr>
          </w:pPr>
        </w:p>
        <w:p>
          <w:pPr>
            <w:pStyle w:val="12"/>
            <w:rPr>
              <w:rFonts w:hint="eastAsia" w:ascii="宋体" w:hAnsi="宋体" w:eastAsia="宋体" w:cs="宋体"/>
              <w:color w:val="auto"/>
            </w:rPr>
          </w:pP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TOC \o "1-1" \h \u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_Toc31149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第一章  询比采购公告</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_Toc31149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_Toc20095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第二章  供应商须知</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_Toc20095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_Toc23783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第三章  评 审 办 法</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_Toc23783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26</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_Toc21621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lang w:val="en-US" w:eastAsia="zh-CN"/>
            </w:rPr>
            <w:t>第四章  合同条款及格式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_Toc21621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_Toc23414 </w:instrText>
          </w:r>
          <w:r>
            <w:rPr>
              <w:rFonts w:hint="eastAsia" w:ascii="宋体" w:hAnsi="宋体" w:eastAsia="宋体" w:cs="宋体"/>
              <w:color w:val="auto"/>
              <w:sz w:val="24"/>
              <w:szCs w:val="24"/>
            </w:rPr>
            <w:fldChar w:fldCharType="separate"/>
          </w:r>
          <w:r>
            <w:rPr>
              <w:rFonts w:hint="eastAsia" w:ascii="宋体" w:hAnsi="宋体" w:eastAsia="宋体" w:cs="宋体"/>
              <w:bCs/>
              <w:color w:val="auto"/>
              <w:spacing w:val="20"/>
              <w:sz w:val="24"/>
              <w:szCs w:val="24"/>
              <w:lang w:val="en-US" w:eastAsia="zh-CN"/>
            </w:rPr>
            <w:t>第五章  采 购 需 求</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_Toc23414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32</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44"/>
            <w:tabs>
              <w:tab w:val="right" w:leader="dot" w:pos="8306"/>
            </w:tabs>
            <w:spacing w:line="600" w:lineRule="auto"/>
            <w:rPr>
              <w:rFonts w:hint="eastAsia" w:ascii="宋体" w:hAnsi="宋体" w:eastAsia="宋体" w:cs="宋体"/>
              <w:color w:val="auto"/>
              <w:sz w:val="24"/>
              <w:szCs w:val="24"/>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\l _Toc14949 </w:instrText>
          </w:r>
          <w:r>
            <w:rPr>
              <w:rFonts w:hint="eastAsia" w:ascii="宋体" w:hAnsi="宋体" w:eastAsia="宋体" w:cs="宋体"/>
              <w:color w:val="auto"/>
              <w:sz w:val="24"/>
              <w:szCs w:val="24"/>
            </w:rPr>
            <w:fldChar w:fldCharType="separate"/>
          </w:r>
          <w:r>
            <w:rPr>
              <w:rFonts w:hint="eastAsia" w:ascii="宋体" w:hAnsi="宋体" w:eastAsia="宋体" w:cs="宋体"/>
              <w:bCs/>
              <w:color w:val="auto"/>
              <w:spacing w:val="20"/>
              <w:sz w:val="24"/>
              <w:szCs w:val="24"/>
              <w:lang w:val="en-US" w:eastAsia="zh-CN"/>
            </w:rPr>
            <w:t>第六章  响应文件格式</w:t>
          </w:r>
          <w:r>
            <w:rPr>
              <w:rFonts w:hint="eastAsia" w:ascii="宋体" w:hAnsi="宋体" w:eastAsia="宋体" w:cs="宋体"/>
              <w:color w:val="auto"/>
              <w:sz w:val="24"/>
              <w:szCs w:val="24"/>
            </w:rPr>
            <w:tab/>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PAGEREF _Toc14949 \h </w:instrText>
          </w:r>
          <w:r>
            <w:rPr>
              <w:rFonts w:hint="eastAsia" w:ascii="宋体" w:hAnsi="宋体" w:eastAsia="宋体" w:cs="宋体"/>
              <w:color w:val="auto"/>
              <w:sz w:val="24"/>
              <w:szCs w:val="24"/>
            </w:rPr>
            <w:fldChar w:fldCharType="separate"/>
          </w:r>
          <w:r>
            <w:rPr>
              <w:rFonts w:hint="eastAsia" w:ascii="宋体" w:hAnsi="宋体" w:eastAsia="宋体" w:cs="宋体"/>
              <w:color w:val="auto"/>
              <w:sz w:val="24"/>
              <w:szCs w:val="24"/>
            </w:rPr>
            <w:t>38</w:t>
          </w:r>
          <w:r>
            <w:rPr>
              <w:rFonts w:hint="eastAsia" w:ascii="宋体" w:hAnsi="宋体" w:eastAsia="宋体" w:cs="宋体"/>
              <w:color w:val="auto"/>
              <w:sz w:val="24"/>
              <w:szCs w:val="24"/>
            </w:rPr>
            <w:fldChar w:fldCharType="end"/>
          </w:r>
          <w:r>
            <w:rPr>
              <w:rFonts w:hint="eastAsia" w:ascii="宋体" w:hAnsi="宋体" w:eastAsia="宋体" w:cs="宋体"/>
              <w:color w:val="auto"/>
              <w:sz w:val="24"/>
              <w:szCs w:val="24"/>
            </w:rPr>
            <w:fldChar w:fldCharType="end"/>
          </w:r>
        </w:p>
        <w:p>
          <w:pPr>
            <w:pStyle w:val="12"/>
            <w:keepNext w:val="0"/>
            <w:keepLines w:val="0"/>
            <w:widowControl/>
            <w:suppressLineNumbers w:val="0"/>
            <w:spacing w:before="0" w:beforeAutospacing="0" w:after="0" w:afterAutospacing="0" w:line="600" w:lineRule="auto"/>
            <w:ind w:left="0" w:right="0" w:firstLine="0"/>
            <w:rPr>
              <w:rFonts w:hint="eastAsia" w:ascii="宋体" w:hAnsi="宋体" w:eastAsia="宋体" w:cs="宋体"/>
              <w:color w:val="auto"/>
            </w:rPr>
          </w:pPr>
          <w:r>
            <w:rPr>
              <w:rFonts w:hint="eastAsia" w:ascii="宋体" w:hAnsi="宋体" w:eastAsia="宋体" w:cs="宋体"/>
              <w:color w:val="auto"/>
              <w:sz w:val="24"/>
              <w:szCs w:val="24"/>
            </w:rPr>
            <w:fldChar w:fldCharType="end"/>
          </w:r>
        </w:p>
      </w:sdtContent>
    </w:sdt>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rPr>
      </w:pPr>
    </w:p>
    <w:p>
      <w:pPr>
        <w:rPr>
          <w:rFonts w:hint="eastAsia" w:ascii="宋体" w:hAnsi="宋体" w:eastAsia="宋体" w:cs="宋体"/>
          <w:color w:val="auto"/>
        </w:rPr>
      </w:pPr>
      <w:r>
        <w:rPr>
          <w:rFonts w:hint="eastAsia" w:ascii="宋体" w:hAnsi="宋体" w:eastAsia="宋体" w:cs="宋体"/>
          <w:color w:val="auto"/>
        </w:rPr>
        <w:br w:type="page"/>
      </w:r>
    </w:p>
    <w:p>
      <w:pPr>
        <w:pStyle w:val="3"/>
        <w:bidi w:val="0"/>
        <w:jc w:val="center"/>
        <w:rPr>
          <w:rFonts w:hint="eastAsia" w:ascii="宋体" w:hAnsi="宋体" w:eastAsia="宋体" w:cs="宋体"/>
          <w:b/>
          <w:bCs/>
          <w:color w:val="auto"/>
          <w:spacing w:val="20"/>
          <w:szCs w:val="44"/>
          <w:lang w:val="en-US" w:eastAsia="zh-CN"/>
        </w:rPr>
      </w:pPr>
      <w:bookmarkStart w:id="1" w:name="_Toc31149"/>
      <w:r>
        <w:rPr>
          <w:rFonts w:hint="eastAsia" w:ascii="宋体" w:hAnsi="宋体" w:eastAsia="宋体" w:cs="宋体"/>
          <w:color w:val="auto"/>
          <w:lang w:val="en-US" w:eastAsia="zh-CN"/>
        </w:rPr>
        <w:t>第一章  询比采购公告</w:t>
      </w:r>
      <w:bookmarkEnd w:id="1"/>
    </w:p>
    <w:p>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w:t>
      </w:r>
      <w:r>
        <w:rPr>
          <w:rFonts w:hint="eastAsia" w:ascii="宋体" w:hAnsi="宋体" w:eastAsia="宋体" w:cs="宋体"/>
          <w:color w:val="auto"/>
          <w:sz w:val="24"/>
          <w:szCs w:val="24"/>
        </w:rPr>
        <w:t>已具备采购条件，现公开邀请供应商参加</w:t>
      </w:r>
      <w:r>
        <w:rPr>
          <w:rFonts w:hint="eastAsia" w:ascii="宋体" w:hAnsi="宋体" w:eastAsia="宋体" w:cs="宋体"/>
          <w:color w:val="auto"/>
          <w:sz w:val="24"/>
          <w:szCs w:val="24"/>
          <w:lang w:val="en-US" w:eastAsia="zh-CN"/>
        </w:rPr>
        <w:t>询比</w:t>
      </w:r>
      <w:r>
        <w:rPr>
          <w:rFonts w:hint="eastAsia" w:ascii="宋体" w:hAnsi="宋体" w:eastAsia="宋体" w:cs="宋体"/>
          <w:color w:val="auto"/>
          <w:sz w:val="24"/>
          <w:szCs w:val="24"/>
        </w:rPr>
        <w:t>采购活动。</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1 采购项目简介</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1.1采购项目名称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1.2采购人</w:t>
      </w:r>
      <w:r>
        <w:rPr>
          <w:rFonts w:hint="eastAsia" w:ascii="宋体" w:hAnsi="宋体" w:eastAsia="宋体" w:cs="宋体"/>
          <w:color w:val="auto"/>
          <w:sz w:val="24"/>
          <w:szCs w:val="24"/>
          <w:lang w:eastAsia="zh-CN"/>
        </w:rPr>
        <w:t>：青海民族大学</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1.3采购代理机构</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青海鼎钊招标代理有限公司</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1.4 采购项目资金落实情况</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已落实</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1.5 采购项目概况</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4个建设项目水土保持方案报告编制</w:t>
      </w:r>
      <w:r>
        <w:rPr>
          <w:rFonts w:hint="eastAsia" w:ascii="宋体" w:hAnsi="宋体" w:eastAsia="宋体" w:cs="宋体"/>
          <w:color w:val="auto"/>
          <w:sz w:val="24"/>
          <w:szCs w:val="24"/>
          <w:lang w:eastAsia="zh-CN"/>
        </w:rPr>
        <w:t>，具体内容详见《采购文件》。</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1.6 成交供应商数量</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一家</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2</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采购范围及相关要求</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2.1 采购范围</w:t>
      </w:r>
      <w:r>
        <w:rPr>
          <w:rFonts w:hint="eastAsia" w:ascii="宋体" w:hAnsi="宋体" w:eastAsia="宋体" w:cs="宋体"/>
          <w:color w:val="auto"/>
          <w:sz w:val="24"/>
          <w:szCs w:val="24"/>
          <w:lang w:eastAsia="zh-CN"/>
        </w:rPr>
        <w:t>：</w:t>
      </w:r>
      <w:r>
        <w:rPr>
          <w:rFonts w:hint="eastAsia" w:ascii="宋体" w:hAnsi="宋体" w:eastAsia="宋体" w:cs="宋体"/>
          <w:color w:val="auto"/>
          <w:sz w:val="24"/>
        </w:rPr>
        <w:t>具体内容详见《采购文件》</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2.2</w:t>
      </w:r>
      <w:r>
        <w:rPr>
          <w:rFonts w:hint="eastAsia" w:ascii="宋体" w:hAnsi="宋体" w:eastAsia="宋体" w:cs="宋体"/>
          <w:color w:val="auto"/>
          <w:sz w:val="24"/>
          <w:szCs w:val="24"/>
          <w:lang w:val="en-US" w:eastAsia="zh-CN"/>
        </w:rPr>
        <w:t xml:space="preserve"> 提交成果时间</w:t>
      </w:r>
      <w:r>
        <w:rPr>
          <w:rFonts w:hint="eastAsia" w:ascii="宋体" w:hAnsi="宋体" w:eastAsia="宋体" w:cs="宋体"/>
          <w:color w:val="auto"/>
          <w:sz w:val="24"/>
          <w:szCs w:val="24"/>
          <w:lang w:eastAsia="zh-CN"/>
        </w:rPr>
        <w:t>：合同签订后30日内。</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2.3</w:t>
      </w:r>
      <w:r>
        <w:rPr>
          <w:rFonts w:hint="eastAsia" w:ascii="宋体" w:hAnsi="宋体" w:eastAsia="宋体" w:cs="宋体"/>
          <w:color w:val="auto"/>
          <w:sz w:val="24"/>
          <w:szCs w:val="24"/>
          <w:lang w:val="en-US" w:eastAsia="zh-CN"/>
        </w:rPr>
        <w:t xml:space="preserve"> 服务地点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采购人指定地点</w:t>
      </w:r>
      <w:r>
        <w:rPr>
          <w:rFonts w:hint="eastAsia" w:ascii="宋体" w:hAnsi="宋体" w:eastAsia="宋体" w:cs="宋体"/>
          <w:color w:val="auto"/>
          <w:sz w:val="24"/>
          <w:szCs w:val="24"/>
        </w:rPr>
        <w:t>。</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2.4</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rPr>
        <w:t>质量要求或服务指标：详见《采购文件》</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3</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供应商资格要求</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3.1 供应商应依法设立且满足如下要求</w:t>
      </w:r>
      <w:r>
        <w:rPr>
          <w:rFonts w:hint="eastAsia" w:ascii="宋体" w:hAnsi="宋体" w:eastAsia="宋体" w:cs="宋体"/>
          <w:b/>
          <w:bCs/>
          <w:color w:val="auto"/>
          <w:sz w:val="24"/>
          <w:szCs w:val="24"/>
          <w:lang w:eastAsia="zh-CN"/>
        </w:rPr>
        <w:t>：</w:t>
      </w:r>
    </w:p>
    <w:p>
      <w:pPr>
        <w:autoSpaceDE w:val="0"/>
        <w:autoSpaceDN w:val="0"/>
        <w:spacing w:line="360" w:lineRule="auto"/>
        <w:rPr>
          <w:rFonts w:hint="eastAsia" w:ascii="宋体" w:hAnsi="宋体" w:eastAsia="宋体" w:cs="宋体"/>
          <w:color w:val="auto"/>
          <w:sz w:val="24"/>
        </w:rPr>
      </w:pPr>
      <w:r>
        <w:rPr>
          <w:rFonts w:hint="eastAsia" w:ascii="宋体" w:hAnsi="宋体" w:eastAsia="宋体" w:cs="宋体"/>
          <w:b/>
          <w:bCs/>
          <w:color w:val="auto"/>
          <w:sz w:val="24"/>
          <w:lang w:val="en-US" w:eastAsia="zh-CN"/>
        </w:rPr>
        <w:t>(</w:t>
      </w:r>
      <w:r>
        <w:rPr>
          <w:rFonts w:hint="eastAsia" w:ascii="宋体" w:hAnsi="宋体" w:eastAsia="宋体" w:cs="宋体"/>
          <w:b/>
          <w:bCs/>
          <w:color w:val="auto"/>
          <w:sz w:val="24"/>
        </w:rPr>
        <w:t>1</w:t>
      </w:r>
      <w:r>
        <w:rPr>
          <w:rFonts w:hint="eastAsia" w:ascii="宋体" w:hAnsi="宋体" w:eastAsia="宋体" w:cs="宋体"/>
          <w:b/>
          <w:bCs/>
          <w:color w:val="auto"/>
          <w:sz w:val="24"/>
          <w:lang w:val="en-US" w:eastAsia="zh-CN"/>
        </w:rPr>
        <w:t>)</w:t>
      </w:r>
      <w:r>
        <w:rPr>
          <w:rFonts w:hint="eastAsia" w:ascii="宋体" w:hAnsi="宋体" w:eastAsia="宋体" w:cs="宋体"/>
          <w:b/>
          <w:bCs/>
          <w:color w:val="auto"/>
          <w:sz w:val="24"/>
        </w:rPr>
        <w:t>资质要求：</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lang w:val="zh-CN"/>
        </w:rPr>
        <w:t>1、提供下列材料：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1</w:t>
      </w:r>
      <w:r>
        <w:rPr>
          <w:rFonts w:hint="eastAsia" w:ascii="宋体" w:hAnsi="宋体" w:eastAsia="宋体" w:cs="宋体"/>
          <w:color w:val="auto"/>
          <w:sz w:val="24"/>
          <w:lang w:val="zh-CN"/>
        </w:rPr>
        <w:t>）</w:t>
      </w:r>
      <w:r>
        <w:rPr>
          <w:rFonts w:hint="eastAsia" w:ascii="宋体" w:hAnsi="宋体" w:eastAsia="宋体" w:cs="宋体"/>
          <w:color w:val="auto"/>
          <w:sz w:val="24"/>
        </w:rPr>
        <w:t>供应商</w:t>
      </w:r>
      <w:r>
        <w:rPr>
          <w:rFonts w:hint="eastAsia" w:ascii="宋体" w:hAnsi="宋体" w:eastAsia="宋体" w:cs="宋体"/>
          <w:color w:val="auto"/>
          <w:sz w:val="24"/>
          <w:lang w:val="zh-CN"/>
        </w:rPr>
        <w:t>的营业执照等证明文件。</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）财务状况报告，依法缴纳税收和社会保障资金的相关材料。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3</w:t>
      </w:r>
      <w:r>
        <w:rPr>
          <w:rFonts w:hint="eastAsia" w:ascii="宋体" w:hAnsi="宋体" w:eastAsia="宋体" w:cs="宋体"/>
          <w:color w:val="auto"/>
          <w:sz w:val="24"/>
          <w:lang w:val="zh-CN"/>
        </w:rPr>
        <w:t>）具备履行合同所必需的设备和专业技术能力的证明材料。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）参加采购活动前3年内在经营活动中没有重大违法记录的书面声明。</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5</w:t>
      </w:r>
      <w:r>
        <w:rPr>
          <w:rFonts w:hint="eastAsia" w:ascii="宋体" w:hAnsi="宋体" w:eastAsia="宋体" w:cs="宋体"/>
          <w:color w:val="auto"/>
          <w:sz w:val="24"/>
          <w:lang w:val="zh-CN"/>
        </w:rPr>
        <w:t>）具备法律、行政法规规定的其他条件的证明材料。</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、单位负责人为同一人或者存在直接控股、管理关系的不同</w:t>
      </w:r>
      <w:r>
        <w:rPr>
          <w:rFonts w:hint="eastAsia" w:ascii="宋体" w:hAnsi="宋体" w:eastAsia="宋体" w:cs="宋体"/>
          <w:color w:val="auto"/>
          <w:sz w:val="24"/>
        </w:rPr>
        <w:t>供应商</w:t>
      </w:r>
      <w:r>
        <w:rPr>
          <w:rFonts w:hint="eastAsia" w:ascii="宋体" w:hAnsi="宋体" w:eastAsia="宋体" w:cs="宋体"/>
          <w:color w:val="auto"/>
          <w:sz w:val="24"/>
          <w:lang w:val="zh-CN"/>
        </w:rPr>
        <w:t>，不得参加同一合同项下的政府采购活动。否则，皆取消投标资格；</w:t>
      </w:r>
    </w:p>
    <w:p>
      <w:pPr>
        <w:autoSpaceDE w:val="0"/>
        <w:autoSpaceDN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rPr>
        <w:t>3</w:t>
      </w:r>
      <w:r>
        <w:rPr>
          <w:rFonts w:hint="eastAsia" w:ascii="宋体" w:hAnsi="宋体" w:eastAsia="宋体" w:cs="宋体"/>
          <w:color w:val="auto"/>
          <w:sz w:val="24"/>
          <w:lang w:val="zh-CN"/>
        </w:rPr>
        <w:t>、为本采购项目提供整体设计、规范编制或者项目管理、监理、检测等服务的</w:t>
      </w:r>
      <w:r>
        <w:rPr>
          <w:rFonts w:hint="eastAsia" w:ascii="宋体" w:hAnsi="宋体" w:eastAsia="宋体" w:cs="宋体"/>
          <w:color w:val="auto"/>
          <w:sz w:val="24"/>
        </w:rPr>
        <w:t>供应商</w:t>
      </w:r>
      <w:r>
        <w:rPr>
          <w:rFonts w:hint="eastAsia" w:ascii="宋体" w:hAnsi="宋体" w:eastAsia="宋体" w:cs="宋体"/>
          <w:color w:val="auto"/>
          <w:sz w:val="24"/>
          <w:lang w:val="zh-CN"/>
        </w:rPr>
        <w:t>，不得再参加该采购项目的其他采购活动；</w:t>
      </w:r>
    </w:p>
    <w:p>
      <w:pPr>
        <w:pStyle w:val="31"/>
        <w:rPr>
          <w:rFonts w:hint="eastAsia" w:ascii="宋体" w:hAnsi="宋体" w:eastAsia="宋体" w:cs="宋体"/>
          <w:color w:val="auto"/>
          <w:lang w:val="zh-CN"/>
        </w:rPr>
      </w:pPr>
      <w:r>
        <w:rPr>
          <w:rFonts w:hint="eastAsia" w:ascii="宋体" w:hAnsi="宋体" w:eastAsia="宋体" w:cs="宋体"/>
          <w:color w:val="auto"/>
          <w:sz w:val="24"/>
          <w:lang w:val="en-US" w:eastAsia="zh-CN"/>
        </w:rPr>
        <w:t>4、供应商须具备工程设计水利行业甲级资质；</w:t>
      </w:r>
    </w:p>
    <w:p>
      <w:pPr>
        <w:pStyle w:val="7"/>
        <w:spacing w:line="360" w:lineRule="auto"/>
        <w:ind w:firstLine="0" w:firstLineChars="0"/>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、供应商</w:t>
      </w:r>
      <w:r>
        <w:rPr>
          <w:rFonts w:hint="eastAsia" w:ascii="宋体" w:hAnsi="宋体" w:eastAsia="宋体" w:cs="宋体"/>
          <w:color w:val="auto"/>
          <w:sz w:val="24"/>
          <w:lang w:val="zh-CN"/>
        </w:rPr>
        <w:t>必须向采购代理机构购买</w:t>
      </w:r>
      <w:r>
        <w:rPr>
          <w:rFonts w:hint="eastAsia" w:ascii="宋体" w:hAnsi="宋体" w:eastAsia="宋体" w:cs="宋体"/>
          <w:color w:val="auto"/>
          <w:sz w:val="24"/>
        </w:rPr>
        <w:t>采购文件</w:t>
      </w:r>
      <w:r>
        <w:rPr>
          <w:rFonts w:hint="eastAsia" w:ascii="宋体" w:hAnsi="宋体" w:eastAsia="宋体" w:cs="宋体"/>
          <w:color w:val="auto"/>
          <w:sz w:val="24"/>
          <w:lang w:val="zh-CN"/>
        </w:rPr>
        <w:t>并登记，未经向采购代理机构购买</w:t>
      </w:r>
      <w:r>
        <w:rPr>
          <w:rFonts w:hint="eastAsia" w:ascii="宋体" w:hAnsi="宋体" w:eastAsia="宋体" w:cs="宋体"/>
          <w:color w:val="auto"/>
          <w:sz w:val="24"/>
        </w:rPr>
        <w:t>采购文件</w:t>
      </w:r>
      <w:r>
        <w:rPr>
          <w:rFonts w:hint="eastAsia" w:ascii="宋体" w:hAnsi="宋体" w:eastAsia="宋体" w:cs="宋体"/>
          <w:color w:val="auto"/>
          <w:sz w:val="24"/>
          <w:lang w:val="zh-CN"/>
        </w:rPr>
        <w:t>并登记的潜在</w:t>
      </w:r>
      <w:r>
        <w:rPr>
          <w:rFonts w:hint="eastAsia" w:ascii="宋体" w:hAnsi="宋体" w:eastAsia="宋体" w:cs="宋体"/>
          <w:color w:val="auto"/>
          <w:sz w:val="24"/>
        </w:rPr>
        <w:t>供应商</w:t>
      </w:r>
      <w:r>
        <w:rPr>
          <w:rFonts w:hint="eastAsia" w:ascii="宋体" w:hAnsi="宋体" w:eastAsia="宋体" w:cs="宋体"/>
          <w:color w:val="auto"/>
          <w:sz w:val="24"/>
          <w:lang w:val="zh-CN"/>
        </w:rPr>
        <w:t>均无资格参加本次投标。</w:t>
      </w:r>
    </w:p>
    <w:p>
      <w:pPr>
        <w:autoSpaceDE w:val="0"/>
        <w:autoSpaceDN w:val="0"/>
        <w:spacing w:line="360" w:lineRule="auto"/>
        <w:rPr>
          <w:rFonts w:hint="eastAsia" w:ascii="宋体" w:hAnsi="宋体" w:eastAsia="宋体" w:cs="宋体"/>
          <w:color w:val="auto"/>
          <w:sz w:val="24"/>
        </w:rPr>
      </w:pPr>
      <w:r>
        <w:rPr>
          <w:rFonts w:hint="eastAsia" w:ascii="宋体" w:hAnsi="宋体" w:eastAsia="宋体" w:cs="宋体"/>
          <w:b/>
          <w:bCs/>
          <w:color w:val="auto"/>
          <w:sz w:val="24"/>
        </w:rPr>
        <w:t>(2)财务要求：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(3)业绩要求：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(4)信誉要求：</w:t>
      </w:r>
      <w:r>
        <w:rPr>
          <w:rFonts w:hint="eastAsia" w:ascii="宋体" w:hAnsi="宋体" w:eastAsia="宋体" w:cs="宋体"/>
          <w:color w:val="auto"/>
          <w:sz w:val="24"/>
        </w:rPr>
        <w:t>详见《供应商须知前附表》</w:t>
      </w:r>
    </w:p>
    <w:p>
      <w:pPr>
        <w:pStyle w:val="7"/>
        <w:spacing w:line="360" w:lineRule="auto"/>
        <w:ind w:firstLine="0" w:firstLineChars="0"/>
        <w:rPr>
          <w:rFonts w:hint="eastAsia" w:ascii="宋体" w:hAnsi="宋体" w:eastAsia="宋体" w:cs="宋体"/>
          <w:color w:val="auto"/>
          <w:sz w:val="24"/>
          <w:u w:val="single"/>
        </w:rPr>
      </w:pPr>
      <w:r>
        <w:rPr>
          <w:rFonts w:hint="eastAsia" w:ascii="宋体" w:hAnsi="宋体" w:eastAsia="宋体" w:cs="宋体"/>
          <w:b/>
          <w:bCs/>
          <w:color w:val="auto"/>
          <w:sz w:val="24"/>
        </w:rPr>
        <w:t>(5)承担本项目的主要人员要求：</w:t>
      </w:r>
      <w:r>
        <w:rPr>
          <w:rFonts w:hint="eastAsia" w:ascii="宋体" w:hAnsi="宋体" w:eastAsia="宋体" w:cs="宋体"/>
          <w:color w:val="auto"/>
          <w:sz w:val="24"/>
        </w:rPr>
        <w:t>详见《供应商须知前附表》</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rPr>
        <w:t>(6)其他要求：</w:t>
      </w:r>
      <w:r>
        <w:rPr>
          <w:rFonts w:hint="eastAsia" w:ascii="宋体" w:hAnsi="宋体" w:eastAsia="宋体" w:cs="宋体"/>
          <w:color w:val="auto"/>
          <w:sz w:val="24"/>
        </w:rPr>
        <w:t>详见《供应商须知前附表》</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b/>
          <w:bCs/>
          <w:color w:val="auto"/>
          <w:sz w:val="24"/>
          <w:szCs w:val="24"/>
        </w:rPr>
        <w:t>3.2 供应商不得存在下列情形之一</w:t>
      </w:r>
      <w:r>
        <w:rPr>
          <w:rFonts w:hint="eastAsia" w:ascii="宋体" w:hAnsi="宋体" w:eastAsia="宋体" w:cs="宋体"/>
          <w:b/>
          <w:bCs/>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(1)处于被责令停产停业、暂扣或吊销许可证执照、暂扣或吊销资质证书状态；</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(2)进入清算程序，或被宣告破产，或其他丧失履约能力的情形</w:t>
      </w:r>
      <w:r>
        <w:rPr>
          <w:rFonts w:hint="eastAsia" w:ascii="宋体" w:hAnsi="宋体" w:eastAsia="宋体" w:cs="宋体"/>
          <w:color w:val="auto"/>
          <w:sz w:val="24"/>
          <w:szCs w:val="24"/>
          <w:lang w:eastAsia="zh-CN"/>
        </w:rPr>
        <w:t>。</w:t>
      </w:r>
    </w:p>
    <w:p>
      <w:pPr>
        <w:bidi w:val="0"/>
        <w:spacing w:line="360" w:lineRule="auto"/>
        <w:rPr>
          <w:rFonts w:hint="eastAsia" w:ascii="宋体" w:hAnsi="宋体" w:eastAsia="宋体" w:cs="宋体"/>
          <w:color w:val="auto"/>
          <w:sz w:val="24"/>
          <w:szCs w:val="24"/>
        </w:rPr>
      </w:pPr>
      <w:r>
        <w:rPr>
          <w:rFonts w:hint="eastAsia" w:ascii="宋体" w:hAnsi="宋体" w:eastAsia="宋体" w:cs="宋体"/>
          <w:b/>
          <w:bCs/>
          <w:color w:val="auto"/>
          <w:sz w:val="24"/>
          <w:szCs w:val="24"/>
        </w:rPr>
        <w:t>3.3本次采购不接受联合体。</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4 采购文件的获取</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4.1 有意参加</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采购活动的单位，请于</w:t>
      </w:r>
      <w:r>
        <w:rPr>
          <w:rFonts w:hint="eastAsia" w:ascii="宋体" w:hAnsi="宋体" w:eastAsia="宋体" w:cs="宋体"/>
          <w:color w:val="auto"/>
          <w:sz w:val="24"/>
          <w:szCs w:val="24"/>
          <w:lang w:val="en-US" w:eastAsia="zh-CN"/>
        </w:rPr>
        <w:t>2023年10月27日至2023年11月01日</w:t>
      </w:r>
      <w:r>
        <w:rPr>
          <w:rFonts w:hint="eastAsia" w:ascii="宋体" w:hAnsi="宋体" w:eastAsia="宋体" w:cs="宋体"/>
          <w:color w:val="auto"/>
          <w:sz w:val="24"/>
          <w:szCs w:val="24"/>
        </w:rPr>
        <w:t>，每日上午9:00时至12:00时，下午</w:t>
      </w:r>
      <w:r>
        <w:rPr>
          <w:rFonts w:hint="eastAsia" w:ascii="宋体" w:hAnsi="宋体" w:eastAsia="宋体" w:cs="宋体"/>
          <w:color w:val="auto"/>
          <w:sz w:val="24"/>
          <w:szCs w:val="24"/>
          <w:lang w:val="en-US" w:eastAsia="zh-CN"/>
        </w:rPr>
        <w:t>14</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时至17:</w:t>
      </w:r>
      <w:r>
        <w:rPr>
          <w:rFonts w:hint="eastAsia" w:ascii="宋体" w:hAnsi="宋体" w:eastAsia="宋体" w:cs="宋体"/>
          <w:color w:val="auto"/>
          <w:sz w:val="24"/>
          <w:szCs w:val="24"/>
          <w:lang w:val="en-US" w:eastAsia="zh-CN"/>
        </w:rPr>
        <w:t>30</w:t>
      </w:r>
      <w:r>
        <w:rPr>
          <w:rFonts w:hint="eastAsia" w:ascii="宋体" w:hAnsi="宋体" w:eastAsia="宋体" w:cs="宋体"/>
          <w:color w:val="auto"/>
          <w:sz w:val="24"/>
          <w:szCs w:val="24"/>
        </w:rPr>
        <w:t>时（北京时间，下同），在</w:t>
      </w:r>
      <w:r>
        <w:rPr>
          <w:rFonts w:hint="eastAsia" w:ascii="宋体" w:hAnsi="宋体" w:eastAsia="宋体" w:cs="宋体"/>
          <w:color w:val="auto"/>
          <w:sz w:val="24"/>
          <w:szCs w:val="24"/>
          <w:lang w:eastAsia="zh-CN"/>
        </w:rPr>
        <w:t>西宁市东川工业园区金桥路39号1号楼2楼（新力景瑞新城）</w:t>
      </w:r>
      <w:r>
        <w:rPr>
          <w:rFonts w:hint="eastAsia" w:ascii="宋体" w:hAnsi="宋体" w:eastAsia="宋体" w:cs="宋体"/>
          <w:color w:val="auto"/>
          <w:sz w:val="24"/>
          <w:szCs w:val="24"/>
        </w:rPr>
        <w:t>持</w:t>
      </w:r>
      <w:r>
        <w:rPr>
          <w:rFonts w:hint="eastAsia" w:ascii="宋体" w:hAnsi="宋体" w:eastAsia="宋体" w:cs="宋体"/>
          <w:color w:val="auto"/>
          <w:sz w:val="24"/>
          <w:szCs w:val="24"/>
          <w:lang w:val="zh-CN"/>
        </w:rPr>
        <w:t>供应商的营业执照复印件、法人授权委托书及法人和委托代理人身份证复印件</w:t>
      </w:r>
      <w:r>
        <w:rPr>
          <w:rFonts w:hint="eastAsia" w:ascii="宋体" w:hAnsi="宋体" w:eastAsia="宋体" w:cs="宋体"/>
          <w:color w:val="auto"/>
          <w:sz w:val="24"/>
          <w:szCs w:val="24"/>
        </w:rPr>
        <w:t>购买采购文件。</w:t>
      </w:r>
      <w:r>
        <w:rPr>
          <w:rFonts w:hint="eastAsia" w:ascii="宋体" w:hAnsi="宋体" w:eastAsia="宋体" w:cs="宋体"/>
          <w:color w:val="auto"/>
          <w:sz w:val="24"/>
          <w:szCs w:val="24"/>
          <w:lang w:val="zh-CN" w:eastAsia="zh-CN"/>
        </w:rPr>
        <w:t>联系人：</w:t>
      </w:r>
      <w:r>
        <w:rPr>
          <w:rFonts w:hint="eastAsia" w:ascii="宋体" w:hAnsi="宋体" w:eastAsia="宋体" w:cs="宋体"/>
          <w:color w:val="auto"/>
          <w:sz w:val="24"/>
          <w:szCs w:val="24"/>
          <w:lang w:val="en-US" w:eastAsia="zh-CN"/>
        </w:rPr>
        <w:t>王女士；</w:t>
      </w:r>
      <w:r>
        <w:rPr>
          <w:rFonts w:hint="eastAsia" w:ascii="宋体" w:hAnsi="宋体" w:eastAsia="宋体" w:cs="宋体"/>
          <w:color w:val="auto"/>
          <w:sz w:val="24"/>
          <w:szCs w:val="24"/>
          <w:lang w:val="zh-CN" w:eastAsia="zh-CN"/>
        </w:rPr>
        <w:t>联系电话：</w:t>
      </w:r>
      <w:r>
        <w:rPr>
          <w:rFonts w:hint="eastAsia" w:ascii="宋体" w:hAnsi="宋体" w:eastAsia="宋体" w:cs="宋体"/>
          <w:color w:val="auto"/>
          <w:sz w:val="24"/>
          <w:szCs w:val="24"/>
          <w:lang w:val="en-US" w:eastAsia="zh-CN"/>
        </w:rPr>
        <w:t>0971-8179517；</w:t>
      </w:r>
      <w:r>
        <w:rPr>
          <w:rFonts w:hint="eastAsia" w:ascii="宋体" w:hAnsi="宋体" w:eastAsia="宋体" w:cs="宋体"/>
          <w:color w:val="auto"/>
          <w:sz w:val="24"/>
          <w:szCs w:val="24"/>
          <w:lang w:val="zh-CN" w:eastAsia="zh-CN"/>
        </w:rPr>
        <w:t>电子邮箱：qhdzzgs@163.com。</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4.2 采购文件每套售价</w:t>
      </w:r>
      <w:r>
        <w:rPr>
          <w:rFonts w:hint="eastAsia" w:ascii="宋体" w:hAnsi="宋体" w:eastAsia="宋体" w:cs="宋体"/>
          <w:color w:val="auto"/>
          <w:sz w:val="24"/>
          <w:szCs w:val="24"/>
          <w:lang w:val="en-US" w:eastAsia="zh-CN"/>
        </w:rPr>
        <w:t>500</w:t>
      </w:r>
      <w:r>
        <w:rPr>
          <w:rFonts w:hint="eastAsia" w:ascii="宋体" w:hAnsi="宋体" w:eastAsia="宋体" w:cs="宋体"/>
          <w:color w:val="auto"/>
          <w:sz w:val="24"/>
          <w:szCs w:val="24"/>
        </w:rPr>
        <w:t>元，售后不退。</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5 响应文件的递交</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5.1 响应文件递交的截止时间为</w:t>
      </w:r>
      <w:r>
        <w:rPr>
          <w:rFonts w:hint="eastAsia" w:ascii="宋体" w:hAnsi="宋体" w:eastAsia="宋体" w:cs="宋体"/>
          <w:color w:val="auto"/>
          <w:sz w:val="24"/>
          <w:szCs w:val="24"/>
          <w:lang w:val="en-US" w:eastAsia="zh-CN"/>
        </w:rPr>
        <w:t>2023年11月03日下午03时00分，地点为西宁市东川工业园区金桥路39号1号楼2楼（新力景瑞新城）。</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5.2 逾期送达的、未送达指定地点的</w:t>
      </w:r>
      <w:r>
        <w:rPr>
          <w:rFonts w:hint="eastAsia" w:ascii="宋体" w:hAnsi="宋体" w:eastAsia="宋体" w:cs="宋体"/>
          <w:color w:val="auto"/>
          <w:sz w:val="24"/>
          <w:szCs w:val="24"/>
          <w:lang w:val="en-US" w:eastAsia="zh-CN"/>
        </w:rPr>
        <w:t>或未密封的</w:t>
      </w:r>
      <w:r>
        <w:rPr>
          <w:rFonts w:hint="eastAsia" w:ascii="宋体" w:hAnsi="宋体" w:eastAsia="宋体" w:cs="宋体"/>
          <w:color w:val="auto"/>
          <w:sz w:val="24"/>
          <w:szCs w:val="24"/>
        </w:rPr>
        <w:t>响应文件，采购人将拒绝接收。</w:t>
      </w:r>
    </w:p>
    <w:p>
      <w:pPr>
        <w:bidi w:val="0"/>
        <w:spacing w:line="360" w:lineRule="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rPr>
        <w:t xml:space="preserve">6 </w:t>
      </w:r>
      <w:r>
        <w:rPr>
          <w:rFonts w:hint="eastAsia" w:ascii="宋体" w:hAnsi="宋体" w:eastAsia="宋体" w:cs="宋体"/>
          <w:b/>
          <w:bCs/>
          <w:color w:val="auto"/>
          <w:sz w:val="24"/>
          <w:szCs w:val="24"/>
          <w:lang w:val="en-US" w:eastAsia="zh-CN"/>
        </w:rPr>
        <w:t>响应文件开启时间和地点</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响应文件开启在响应文件递交截止时间的同一时间进行，地点为响应文件递交地点。邀请所有供应商的法定代表人（单位负责人）或其授权的代理人参加开启会议，供应商未派代表参加开启会议的，视为默认开启结果。</w:t>
      </w:r>
    </w:p>
    <w:p>
      <w:pPr>
        <w:bidi w:val="0"/>
        <w:spacing w:line="360" w:lineRule="auto"/>
        <w:rPr>
          <w:rFonts w:hint="eastAsia" w:ascii="宋体" w:hAnsi="宋体" w:eastAsia="宋体" w:cs="宋体"/>
          <w:b/>
          <w:bCs/>
          <w:color w:val="auto"/>
          <w:sz w:val="24"/>
          <w:szCs w:val="24"/>
        </w:rPr>
      </w:pPr>
      <w:r>
        <w:rPr>
          <w:rFonts w:hint="eastAsia" w:ascii="宋体" w:hAnsi="宋体" w:eastAsia="宋体" w:cs="宋体"/>
          <w:b/>
          <w:bCs/>
          <w:color w:val="auto"/>
          <w:sz w:val="24"/>
          <w:szCs w:val="24"/>
        </w:rPr>
        <w:t>7 发布公告的媒介</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本</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采购公告在</w:t>
      </w:r>
      <w:r>
        <w:rPr>
          <w:rFonts w:hint="eastAsia" w:ascii="宋体" w:hAnsi="宋体" w:eastAsia="宋体" w:cs="宋体"/>
          <w:color w:val="auto"/>
          <w:sz w:val="24"/>
          <w:szCs w:val="24"/>
          <w:lang w:val="en-US" w:eastAsia="zh-CN"/>
        </w:rPr>
        <w:t>《青海项目信息网》</w:t>
      </w:r>
      <w:r>
        <w:rPr>
          <w:rFonts w:hint="eastAsia" w:ascii="宋体" w:hAnsi="宋体" w:eastAsia="宋体" w:cs="宋体"/>
          <w:color w:val="auto"/>
          <w:sz w:val="24"/>
          <w:szCs w:val="24"/>
        </w:rPr>
        <w:t>上发布。</w:t>
      </w:r>
    </w:p>
    <w:p>
      <w:pPr>
        <w:pStyle w:val="7"/>
        <w:spacing w:line="360" w:lineRule="auto"/>
        <w:ind w:firstLine="0" w:firstLineChars="0"/>
        <w:rPr>
          <w:rFonts w:hint="eastAsia" w:ascii="宋体" w:hAnsi="宋体" w:eastAsia="宋体" w:cs="宋体"/>
          <w:b/>
          <w:bCs/>
          <w:color w:val="auto"/>
          <w:sz w:val="24"/>
        </w:rPr>
      </w:pPr>
      <w:r>
        <w:rPr>
          <w:rFonts w:hint="eastAsia" w:ascii="宋体" w:hAnsi="宋体" w:eastAsia="宋体" w:cs="宋体"/>
          <w:b/>
          <w:bCs/>
          <w:color w:val="auto"/>
          <w:sz w:val="24"/>
        </w:rPr>
        <w:t>8.其他</w:t>
      </w:r>
    </w:p>
    <w:p>
      <w:pPr>
        <w:pStyle w:val="7"/>
        <w:spacing w:line="360" w:lineRule="auto"/>
        <w:ind w:firstLine="0" w:firstLineChars="0"/>
        <w:rPr>
          <w:rFonts w:hint="eastAsia" w:ascii="宋体" w:hAnsi="宋体" w:eastAsia="宋体" w:cs="宋体"/>
          <w:color w:val="auto"/>
        </w:rPr>
      </w:pPr>
      <w:r>
        <w:rPr>
          <w:rFonts w:hint="eastAsia" w:ascii="宋体" w:hAnsi="宋体" w:eastAsia="宋体" w:cs="宋体"/>
          <w:color w:val="auto"/>
          <w:sz w:val="24"/>
        </w:rPr>
        <w:t>本项目评审办法采用</w:t>
      </w:r>
      <w:r>
        <w:rPr>
          <w:rFonts w:hint="eastAsia" w:ascii="宋体" w:hAnsi="宋体" w:eastAsia="宋体" w:cs="宋体"/>
          <w:color w:val="auto"/>
          <w:sz w:val="24"/>
          <w:lang w:val="en-US" w:eastAsia="zh-CN"/>
        </w:rPr>
        <w:t>《最低价法》</w:t>
      </w:r>
      <w:r>
        <w:rPr>
          <w:rFonts w:hint="eastAsia" w:ascii="宋体" w:hAnsi="宋体" w:eastAsia="宋体" w:cs="宋体"/>
          <w:color w:val="auto"/>
          <w:sz w:val="24"/>
        </w:rPr>
        <w:t>。</w:t>
      </w:r>
    </w:p>
    <w:p>
      <w:pPr>
        <w:bidi w:val="0"/>
        <w:spacing w:line="360" w:lineRule="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9</w:t>
      </w:r>
      <w:r>
        <w:rPr>
          <w:rFonts w:hint="eastAsia" w:ascii="宋体" w:hAnsi="宋体" w:eastAsia="宋体" w:cs="宋体"/>
          <w:b/>
          <w:bCs/>
          <w:color w:val="auto"/>
          <w:sz w:val="24"/>
          <w:szCs w:val="24"/>
        </w:rPr>
        <w:t xml:space="preserve"> 联系方式</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eastAsia="zh-CN"/>
        </w:rPr>
      </w:pPr>
      <w:r>
        <w:rPr>
          <w:rFonts w:hint="eastAsia" w:ascii="宋体" w:hAnsi="宋体" w:eastAsia="宋体" w:cs="宋体"/>
          <w:color w:val="auto"/>
          <w:sz w:val="24"/>
        </w:rPr>
        <w:t>采购人：</w:t>
      </w:r>
      <w:r>
        <w:rPr>
          <w:rFonts w:hint="eastAsia" w:ascii="宋体" w:hAnsi="宋体" w:eastAsia="宋体" w:cs="宋体"/>
          <w:color w:val="auto"/>
          <w:sz w:val="24"/>
          <w:lang w:eastAsia="zh-CN"/>
        </w:rPr>
        <w:t>青海民族大学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rPr>
        <w:t>联系人：</w:t>
      </w:r>
      <w:r>
        <w:rPr>
          <w:rFonts w:hint="eastAsia" w:ascii="宋体" w:hAnsi="宋体" w:eastAsia="宋体" w:cs="宋体"/>
          <w:color w:val="auto"/>
          <w:sz w:val="24"/>
          <w:lang w:val="en-US" w:eastAsia="zh-CN"/>
        </w:rPr>
        <w:t>李先生</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eastAsia="zh-CN"/>
        </w:rPr>
        <w:t>联系</w:t>
      </w:r>
      <w:r>
        <w:rPr>
          <w:rFonts w:hint="eastAsia" w:ascii="宋体" w:hAnsi="宋体" w:eastAsia="宋体" w:cs="宋体"/>
          <w:color w:val="auto"/>
          <w:sz w:val="24"/>
        </w:rPr>
        <w:t>电话：</w:t>
      </w:r>
      <w:r>
        <w:rPr>
          <w:rFonts w:hint="eastAsia" w:ascii="宋体" w:hAnsi="宋体" w:eastAsia="宋体" w:cs="宋体"/>
          <w:color w:val="auto"/>
          <w:sz w:val="24"/>
          <w:lang w:val="en-US" w:eastAsia="zh-CN"/>
        </w:rPr>
        <w:t>0971-8802687</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rPr>
        <w:t>联系地址：</w:t>
      </w:r>
      <w:r>
        <w:rPr>
          <w:rFonts w:hint="eastAsia" w:ascii="宋体" w:hAnsi="宋体" w:eastAsia="宋体" w:cs="宋体"/>
          <w:color w:val="auto"/>
          <w:sz w:val="24"/>
          <w:lang w:val="en-US" w:eastAsia="zh-CN"/>
        </w:rPr>
        <w:t>西宁市城东区八一中路3号</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青海鼎钊招标代理有限公司</w:t>
      </w:r>
    </w:p>
    <w:p>
      <w:pPr>
        <w:bidi w:val="0"/>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联系人：</w:t>
      </w:r>
      <w:r>
        <w:rPr>
          <w:rFonts w:hint="eastAsia" w:ascii="宋体" w:hAnsi="宋体" w:eastAsia="宋体" w:cs="宋体"/>
          <w:color w:val="auto"/>
          <w:sz w:val="24"/>
          <w:szCs w:val="24"/>
          <w:lang w:val="en-US" w:eastAsia="zh-CN"/>
        </w:rPr>
        <w:t>王先生</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联系电话：</w:t>
      </w:r>
      <w:r>
        <w:rPr>
          <w:rFonts w:hint="eastAsia" w:ascii="宋体" w:hAnsi="宋体" w:eastAsia="宋体" w:cs="宋体"/>
          <w:color w:val="auto"/>
          <w:sz w:val="24"/>
          <w:szCs w:val="24"/>
          <w:lang w:val="en-US" w:eastAsia="zh-CN"/>
        </w:rPr>
        <w:t>0971-8179517</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联系地址：</w:t>
      </w:r>
      <w:r>
        <w:rPr>
          <w:rFonts w:hint="eastAsia" w:ascii="宋体" w:hAnsi="宋体" w:eastAsia="宋体" w:cs="宋体"/>
          <w:color w:val="auto"/>
          <w:sz w:val="24"/>
          <w:szCs w:val="24"/>
          <w:lang w:eastAsia="zh-CN"/>
        </w:rPr>
        <w:t>西宁市东川工业园区金桥路39号1号楼2楼（新力景瑞新城）</w:t>
      </w:r>
    </w:p>
    <w:p>
      <w:pPr>
        <w:bidi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开户银行：上海浦东发展银行股份有限公司西宁城东支行</w:t>
      </w:r>
    </w:p>
    <w:p>
      <w:pPr>
        <w:bidi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账    号：35030078801500000377</w:t>
      </w:r>
    </w:p>
    <w:p>
      <w:pPr>
        <w:bidi w:val="0"/>
        <w:spacing w:line="360" w:lineRule="auto"/>
        <w:jc w:val="right"/>
        <w:rPr>
          <w:rFonts w:hint="eastAsia" w:ascii="宋体" w:hAnsi="宋体" w:eastAsia="宋体" w:cs="宋体"/>
          <w:color w:val="auto"/>
          <w:sz w:val="24"/>
          <w:szCs w:val="24"/>
          <w:lang w:val="en-US" w:eastAsia="zh-CN"/>
        </w:rPr>
      </w:pPr>
    </w:p>
    <w:p>
      <w:pPr>
        <w:bidi w:val="0"/>
        <w:spacing w:line="360" w:lineRule="auto"/>
        <w:jc w:val="right"/>
        <w:rPr>
          <w:rFonts w:hint="eastAsia" w:ascii="宋体" w:hAnsi="宋体" w:eastAsia="宋体" w:cs="宋体"/>
          <w:color w:val="auto"/>
          <w:lang w:val="en-US" w:eastAsia="zh-CN"/>
        </w:rPr>
      </w:pPr>
      <w:r>
        <w:rPr>
          <w:rFonts w:hint="eastAsia" w:ascii="宋体" w:hAnsi="宋体" w:eastAsia="宋体" w:cs="宋体"/>
          <w:color w:val="auto"/>
          <w:sz w:val="24"/>
          <w:szCs w:val="24"/>
          <w:lang w:val="en-US" w:eastAsia="zh-CN"/>
        </w:rPr>
        <w:t>2023年10月26日</w:t>
      </w:r>
    </w:p>
    <w:p>
      <w:pPr>
        <w:rPr>
          <w:rFonts w:hint="eastAsia" w:ascii="宋体" w:hAnsi="宋体" w:eastAsia="宋体" w:cs="宋体"/>
          <w:color w:val="auto"/>
          <w:lang w:val="en-US" w:eastAsia="zh-CN"/>
        </w:rPr>
      </w:pPr>
      <w:r>
        <w:rPr>
          <w:rFonts w:hint="eastAsia" w:ascii="宋体" w:hAnsi="宋体" w:eastAsia="宋体" w:cs="宋体"/>
          <w:color w:val="auto"/>
          <w:lang w:val="en-US" w:eastAsia="zh-CN"/>
        </w:rPr>
        <w:br w:type="page"/>
      </w:r>
    </w:p>
    <w:p>
      <w:pPr>
        <w:pStyle w:val="3"/>
        <w:bidi w:val="0"/>
        <w:jc w:val="center"/>
        <w:rPr>
          <w:rFonts w:hint="eastAsia" w:ascii="宋体" w:hAnsi="宋体" w:eastAsia="宋体" w:cs="宋体"/>
          <w:color w:val="auto"/>
          <w:lang w:val="en-US" w:eastAsia="zh-CN"/>
        </w:rPr>
      </w:pPr>
      <w:bookmarkStart w:id="2" w:name="_Toc20095"/>
      <w:r>
        <w:rPr>
          <w:rFonts w:hint="eastAsia" w:ascii="宋体" w:hAnsi="宋体" w:eastAsia="宋体" w:cs="宋体"/>
          <w:color w:val="auto"/>
          <w:lang w:val="en-US" w:eastAsia="zh-CN"/>
        </w:rPr>
        <w:t>第二章  供应商须知</w:t>
      </w:r>
      <w:bookmarkEnd w:id="2"/>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rPr>
      </w:pPr>
      <w:r>
        <w:rPr>
          <w:rFonts w:hint="eastAsia" w:ascii="宋体" w:hAnsi="宋体" w:eastAsia="宋体" w:cs="宋体"/>
          <w:color w:val="auto"/>
          <w:sz w:val="36"/>
          <w:szCs w:val="36"/>
        </w:rPr>
        <w:t>供应商须知前附表</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4"/>
          <w:szCs w:val="24"/>
        </w:rPr>
      </w:pPr>
    </w:p>
    <w:tbl>
      <w:tblPr>
        <w:tblStyle w:val="17"/>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9"/>
        <w:gridCol w:w="6"/>
        <w:gridCol w:w="2988"/>
        <w:gridCol w:w="5"/>
        <w:gridCol w:w="5735"/>
        <w:gridCol w:w="24"/>
        <w:gridCol w:w="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条款号</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条 款 内 容</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21"/>
                <w:szCs w:val="21"/>
                <w:vertAlign w:val="baseline"/>
              </w:rPr>
            </w:pPr>
            <w:r>
              <w:rPr>
                <w:rFonts w:hint="eastAsia" w:ascii="宋体" w:hAnsi="宋体" w:eastAsia="宋体" w:cs="宋体"/>
                <w:b/>
                <w:bCs/>
                <w:color w:val="auto"/>
                <w:sz w:val="21"/>
                <w:szCs w:val="21"/>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1.7.1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踏勘现场</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lang w:eastAsia="zh-CN"/>
              </w:rPr>
              <w:sym w:font="Wingdings 2" w:char="0052"/>
            </w:r>
            <w:r>
              <w:rPr>
                <w:rFonts w:hint="eastAsia" w:ascii="宋体" w:hAnsi="宋体" w:eastAsia="宋体" w:cs="宋体"/>
                <w:color w:val="auto"/>
                <w:sz w:val="21"/>
                <w:szCs w:val="21"/>
              </w:rPr>
              <w:t>不组织</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lang w:eastAsia="zh-CN"/>
              </w:rPr>
              <w:sym w:font="Wingdings 2" w:char="00A3"/>
            </w:r>
            <w:r>
              <w:rPr>
                <w:rFonts w:hint="eastAsia" w:ascii="宋体" w:hAnsi="宋体" w:eastAsia="宋体" w:cs="宋体"/>
                <w:color w:val="auto"/>
                <w:sz w:val="21"/>
                <w:szCs w:val="21"/>
              </w:rPr>
              <w:t>组织，踏勘时间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pStyle w:val="12"/>
              <w:keepNext w:val="0"/>
              <w:keepLines w:val="0"/>
              <w:widowControl/>
              <w:suppressLineNumbers w:val="0"/>
              <w:spacing w:before="0" w:beforeAutospacing="0" w:after="0" w:afterAutospacing="0"/>
              <w:ind w:left="0" w:right="0" w:firstLine="840" w:firstLineChars="400"/>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踏勘集中地点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1.8</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lang w:eastAsia="zh-CN"/>
              </w:rPr>
              <w:t>询比</w:t>
            </w:r>
            <w:r>
              <w:rPr>
                <w:rFonts w:hint="eastAsia" w:ascii="宋体" w:hAnsi="宋体" w:eastAsia="宋体" w:cs="宋体"/>
                <w:color w:val="auto"/>
                <w:sz w:val="21"/>
                <w:szCs w:val="21"/>
              </w:rPr>
              <w:t>采购预备会</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不召开</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召开，召开时间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pStyle w:val="12"/>
              <w:keepNext w:val="0"/>
              <w:keepLines w:val="0"/>
              <w:widowControl/>
              <w:suppressLineNumbers w:val="0"/>
              <w:spacing w:before="0" w:beforeAutospacing="0" w:after="0" w:afterAutospacing="0"/>
              <w:ind w:left="0" w:right="0" w:firstLine="840" w:firstLineChars="40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召开地点</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r>
              <w:rPr>
                <w:rFonts w:hint="eastAsia" w:ascii="宋体" w:hAnsi="宋体" w:eastAsia="宋体" w:cs="宋体"/>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1.9</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rPr>
              <w:t>分包</w:t>
            </w:r>
          </w:p>
        </w:tc>
        <w:tc>
          <w:tcPr>
            <w:tcW w:w="5782" w:type="dxa"/>
            <w:gridSpan w:val="3"/>
            <w:vAlign w:val="center"/>
          </w:tcPr>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1.10.2</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对非关键条款的偏差</w:t>
            </w:r>
          </w:p>
        </w:tc>
        <w:tc>
          <w:tcPr>
            <w:tcW w:w="5782" w:type="dxa"/>
            <w:gridSpan w:val="3"/>
            <w:vAlign w:val="center"/>
          </w:tcPr>
          <w:p>
            <w:pPr>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允许偏差的范围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lang w:val="en-US" w:eastAsia="zh-CN"/>
              </w:rPr>
              <w:t>允</w:t>
            </w:r>
            <w:r>
              <w:rPr>
                <w:rFonts w:hint="eastAsia" w:ascii="宋体" w:hAnsi="宋体" w:eastAsia="宋体" w:cs="宋体"/>
                <w:color w:val="auto"/>
                <w:sz w:val="21"/>
                <w:szCs w:val="21"/>
              </w:rPr>
              <w:t>许偏差的项数</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r>
              <w:rPr>
                <w:rFonts w:hint="eastAsia" w:ascii="宋体" w:hAnsi="宋体" w:eastAsia="宋体" w:cs="宋体"/>
                <w:color w:val="auto"/>
                <w:sz w:val="21"/>
                <w:szCs w:val="21"/>
                <w:u w:val="none"/>
                <w:lang w:val="en-US" w:eastAsia="zh-CN"/>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2.1(7)</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构成采购文件的其他资料</w:t>
            </w:r>
          </w:p>
        </w:tc>
        <w:tc>
          <w:tcPr>
            <w:tcW w:w="5782" w:type="dxa"/>
            <w:gridSpan w:val="3"/>
            <w:vAlign w:val="center"/>
          </w:tcPr>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vertAlign w:val="baseline"/>
                <w:lang w:val="en-US" w:eastAsia="zh-CN"/>
              </w:rPr>
              <w:t>澄清文件等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2.2.1</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供应商要求澄清采购文件的时间</w:t>
            </w:r>
          </w:p>
        </w:tc>
        <w:tc>
          <w:tcPr>
            <w:tcW w:w="5782" w:type="dxa"/>
            <w:gridSpan w:val="3"/>
            <w:vAlign w:val="center"/>
          </w:tcPr>
          <w:p>
            <w:pPr>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截止时间：2023年11月02日17:30前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2.2.3</w:t>
            </w:r>
          </w:p>
        </w:tc>
        <w:tc>
          <w:tcPr>
            <w:tcW w:w="2999" w:type="dxa"/>
            <w:gridSpan w:val="3"/>
            <w:vAlign w:val="center"/>
          </w:tcPr>
          <w:p>
            <w:pPr>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供应商确认收到采购</w:t>
            </w:r>
          </w:p>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文件补充文件</w:t>
            </w:r>
          </w:p>
        </w:tc>
        <w:tc>
          <w:tcPr>
            <w:tcW w:w="5782" w:type="dxa"/>
            <w:gridSpan w:val="3"/>
            <w:vAlign w:val="center"/>
          </w:tcPr>
          <w:p>
            <w:pPr>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确认的最晚时间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24小时内</w:t>
            </w:r>
          </w:p>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确认的方式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书面方式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3.1.1(9)</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构成响应文件的其他资料</w:t>
            </w:r>
          </w:p>
        </w:tc>
        <w:tc>
          <w:tcPr>
            <w:tcW w:w="5782" w:type="dxa"/>
            <w:gridSpan w:val="3"/>
            <w:vAlign w:val="center"/>
          </w:tcPr>
          <w:p>
            <w:pPr>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资料名称</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澄清函等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3.2.2</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采购标的数量增减幅度</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采购标的数量增减幅度</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0</w:t>
            </w:r>
            <w:r>
              <w:rPr>
                <w:rFonts w:hint="eastAsia" w:ascii="宋体" w:hAnsi="宋体" w:eastAsia="宋体" w:cs="宋体"/>
                <w:color w:val="auto"/>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3.2.3</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最高限价或其计算方法</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无</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有，最高限价或其计算方法</w:t>
            </w:r>
            <w:r>
              <w:rPr>
                <w:rFonts w:hint="eastAsia" w:ascii="宋体" w:hAnsi="宋体" w:eastAsia="宋体" w:cs="宋体"/>
                <w:color w:val="auto"/>
                <w:sz w:val="21"/>
                <w:szCs w:val="21"/>
                <w:lang w:eastAsia="zh-CN"/>
              </w:rPr>
              <w:t>：</w:t>
            </w:r>
            <w:r>
              <w:rPr>
                <w:rFonts w:hint="eastAsia" w:ascii="宋体" w:hAnsi="宋体" w:eastAsia="宋体" w:cs="宋体"/>
                <w:b/>
                <w:bCs/>
                <w:color w:val="auto"/>
                <w:sz w:val="24"/>
                <w:lang w:val="en-US" w:eastAsia="zh-CN"/>
              </w:rPr>
              <w:t>21.6万元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3.2.4</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报价的其他要求</w:t>
            </w:r>
          </w:p>
        </w:tc>
        <w:tc>
          <w:tcPr>
            <w:tcW w:w="5782" w:type="dxa"/>
            <w:gridSpan w:val="3"/>
            <w:vAlign w:val="center"/>
          </w:tcPr>
          <w:p>
            <w:pPr>
              <w:autoSpaceDE w:val="0"/>
              <w:autoSpaceDN w:val="0"/>
              <w:adjustRightInd w:val="0"/>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lang w:eastAsia="zh-CN"/>
              </w:rPr>
              <w:t>响应文件</w:t>
            </w:r>
            <w:r>
              <w:rPr>
                <w:rFonts w:hint="eastAsia" w:ascii="宋体" w:hAnsi="宋体" w:eastAsia="宋体" w:cs="宋体"/>
                <w:color w:val="auto"/>
              </w:rPr>
              <w:t>报价为</w:t>
            </w:r>
            <w:r>
              <w:rPr>
                <w:rFonts w:hint="eastAsia" w:ascii="宋体" w:hAnsi="宋体" w:eastAsia="宋体" w:cs="宋体"/>
                <w:b/>
                <w:bCs/>
                <w:color w:val="auto"/>
              </w:rPr>
              <w:t>总价</w:t>
            </w:r>
            <w:r>
              <w:rPr>
                <w:rFonts w:hint="eastAsia" w:ascii="宋体" w:hAnsi="宋体" w:eastAsia="宋体" w:cs="宋体"/>
                <w:color w:val="auto"/>
              </w:rPr>
              <w:t>。</w:t>
            </w:r>
            <w:r>
              <w:rPr>
                <w:rFonts w:hint="eastAsia" w:ascii="宋体" w:hAnsi="宋体" w:eastAsia="宋体" w:cs="宋体"/>
                <w:color w:val="auto"/>
                <w:lang w:eastAsia="zh-CN"/>
              </w:rPr>
              <w:t>包括开展该项目服务所投入编制费、人员工资、验收费、手续费、售后服务费、招标代理费、税金及不可预见费等全部费用。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3.3.1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响应文件有效期</w:t>
            </w:r>
          </w:p>
        </w:tc>
        <w:tc>
          <w:tcPr>
            <w:tcW w:w="5782" w:type="dxa"/>
            <w:gridSpan w:val="3"/>
            <w:vAlign w:val="center"/>
          </w:tcPr>
          <w:p>
            <w:pPr>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60</w:t>
            </w:r>
            <w:r>
              <w:rPr>
                <w:rFonts w:hint="eastAsia" w:ascii="宋体" w:hAnsi="宋体" w:eastAsia="宋体" w:cs="宋体"/>
                <w:color w:val="auto"/>
                <w:sz w:val="21"/>
                <w:szCs w:val="21"/>
                <w:vertAlign w:val="baseline"/>
                <w:lang w:val="zh-CN"/>
              </w:rPr>
              <w:t>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响应保证金</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不要求递交</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要求递交</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保证金的金额</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4000元</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保证金的形式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以支票、汇票、本票或者金融机构、担保机构出具的保函等非现金形式提交，通过银行转账的，必须从供应商基本账户直接汇（转）入采购代理机构指定账户。</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收款单位：青海鼎钊招标代理有限公司</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开 户 行：上海浦东发展银行股份有限公司西宁城东支行</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银行账号：35030078801500000377</w:t>
            </w:r>
          </w:p>
          <w:p>
            <w:pPr>
              <w:pStyle w:val="12"/>
              <w:keepNext w:val="0"/>
              <w:keepLines w:val="0"/>
              <w:widowControl/>
              <w:suppressLineNumbers w:val="0"/>
              <w:spacing w:before="0" w:beforeAutospacing="0" w:after="0" w:afterAutospacing="0"/>
              <w:ind w:right="0"/>
              <w:jc w:val="both"/>
              <w:rPr>
                <w:rFonts w:hint="eastAsia" w:ascii="宋体" w:hAnsi="宋体" w:eastAsia="宋体" w:cs="宋体"/>
                <w:color w:val="auto"/>
                <w:kern w:val="2"/>
                <w:sz w:val="21"/>
                <w:szCs w:val="21"/>
                <w:u w:val="single"/>
                <w:vertAlign w:val="baseline"/>
                <w:lang w:val="en-US" w:eastAsia="zh-CN" w:bidi="ar-SA"/>
              </w:rPr>
            </w:pPr>
            <w:r>
              <w:rPr>
                <w:rFonts w:hint="eastAsia" w:ascii="宋体" w:hAnsi="宋体" w:eastAsia="宋体" w:cs="宋体"/>
                <w:color w:val="auto"/>
                <w:sz w:val="21"/>
                <w:szCs w:val="21"/>
                <w:lang w:val="en-US" w:eastAsia="zh-CN"/>
              </w:rPr>
              <w:t>缴费时间：</w:t>
            </w:r>
            <w:r>
              <w:rPr>
                <w:rFonts w:hint="eastAsia" w:ascii="宋体" w:hAnsi="宋体" w:eastAsia="宋体" w:cs="宋体"/>
                <w:b/>
                <w:bCs/>
                <w:color w:val="auto"/>
                <w:sz w:val="21"/>
                <w:szCs w:val="21"/>
                <w:lang w:val="en-US" w:eastAsia="zh-CN"/>
              </w:rPr>
              <w:t>提交响应文件截止时间前</w:t>
            </w:r>
            <w:r>
              <w:rPr>
                <w:rFonts w:hint="eastAsia" w:ascii="宋体" w:hAnsi="宋体" w:eastAsia="宋体" w:cs="宋体"/>
                <w:color w:val="auto"/>
                <w:sz w:val="21"/>
                <w:szCs w:val="21"/>
                <w:lang w:val="en-US" w:eastAsia="zh-CN"/>
              </w:rPr>
              <w:t>，以银行到账时间为准。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3.4.2</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退还响应保证金的时间</w:t>
            </w:r>
          </w:p>
        </w:tc>
        <w:tc>
          <w:tcPr>
            <w:tcW w:w="5782" w:type="dxa"/>
            <w:gridSpan w:val="3"/>
            <w:vAlign w:val="center"/>
          </w:tcPr>
          <w:p>
            <w:pPr>
              <w:autoSpaceDE w:val="0"/>
              <w:autoSpaceDN w:val="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0"/>
                <w:sz w:val="21"/>
                <w:szCs w:val="21"/>
                <w:lang w:val="zh-CN"/>
              </w:rPr>
              <w:t>未成交供应商的</w:t>
            </w:r>
            <w:r>
              <w:rPr>
                <w:rFonts w:hint="eastAsia" w:ascii="宋体" w:hAnsi="宋体" w:eastAsia="宋体" w:cs="宋体"/>
                <w:color w:val="auto"/>
                <w:kern w:val="0"/>
                <w:sz w:val="21"/>
                <w:szCs w:val="21"/>
                <w:lang w:val="en-US" w:eastAsia="zh-CN"/>
              </w:rPr>
              <w:t>响应</w:t>
            </w:r>
            <w:r>
              <w:rPr>
                <w:rFonts w:hint="eastAsia" w:ascii="宋体" w:hAnsi="宋体" w:eastAsia="宋体" w:cs="宋体"/>
                <w:color w:val="auto"/>
                <w:kern w:val="0"/>
                <w:sz w:val="21"/>
                <w:szCs w:val="21"/>
                <w:lang w:val="zh-CN"/>
              </w:rPr>
              <w:t>保证金自成交通知书发出之日起5个</w:t>
            </w:r>
            <w:r>
              <w:rPr>
                <w:rFonts w:hint="eastAsia" w:ascii="宋体" w:hAnsi="宋体" w:eastAsia="宋体" w:cs="宋体"/>
                <w:color w:val="auto"/>
                <w:kern w:val="0"/>
                <w:sz w:val="21"/>
                <w:szCs w:val="21"/>
                <w:lang w:val="en-US" w:eastAsia="zh-CN"/>
              </w:rPr>
              <w:t>日历日</w:t>
            </w:r>
            <w:r>
              <w:rPr>
                <w:rFonts w:hint="eastAsia" w:ascii="宋体" w:hAnsi="宋体" w:eastAsia="宋体" w:cs="宋体"/>
                <w:color w:val="auto"/>
                <w:kern w:val="0"/>
                <w:sz w:val="21"/>
                <w:szCs w:val="21"/>
                <w:lang w:val="zh-CN"/>
              </w:rPr>
              <w:t>内全额无息退还（不退现金）；成交供应商的</w:t>
            </w:r>
            <w:r>
              <w:rPr>
                <w:rFonts w:hint="eastAsia" w:ascii="宋体" w:hAnsi="宋体" w:eastAsia="宋体" w:cs="宋体"/>
                <w:color w:val="auto"/>
                <w:kern w:val="0"/>
                <w:sz w:val="21"/>
                <w:szCs w:val="21"/>
                <w:lang w:val="en-US" w:eastAsia="zh-CN"/>
              </w:rPr>
              <w:t>响应</w:t>
            </w:r>
            <w:r>
              <w:rPr>
                <w:rFonts w:hint="eastAsia" w:ascii="宋体" w:hAnsi="宋体" w:eastAsia="宋体" w:cs="宋体"/>
                <w:color w:val="auto"/>
                <w:kern w:val="0"/>
                <w:sz w:val="21"/>
                <w:szCs w:val="21"/>
                <w:lang w:val="zh-CN"/>
              </w:rPr>
              <w:t>保证金，自合同签订之日起5个</w:t>
            </w:r>
            <w:r>
              <w:rPr>
                <w:rFonts w:hint="eastAsia" w:ascii="宋体" w:hAnsi="宋体" w:eastAsia="宋体" w:cs="宋体"/>
                <w:color w:val="auto"/>
                <w:kern w:val="0"/>
                <w:sz w:val="21"/>
                <w:szCs w:val="21"/>
                <w:lang w:val="en-US" w:eastAsia="zh-CN"/>
              </w:rPr>
              <w:t>日历日</w:t>
            </w:r>
            <w:r>
              <w:rPr>
                <w:rFonts w:hint="eastAsia" w:ascii="宋体" w:hAnsi="宋体" w:eastAsia="宋体" w:cs="宋体"/>
                <w:color w:val="auto"/>
                <w:kern w:val="0"/>
                <w:sz w:val="21"/>
                <w:szCs w:val="21"/>
                <w:lang w:val="zh-CN"/>
              </w:rPr>
              <w:t>内全额无息退还（不退现金）。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3.4.3(3)</w:t>
            </w:r>
          </w:p>
        </w:tc>
        <w:tc>
          <w:tcPr>
            <w:tcW w:w="2999" w:type="dxa"/>
            <w:gridSpan w:val="3"/>
            <w:vAlign w:val="center"/>
          </w:tcPr>
          <w:p>
            <w:pPr>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不退还响应保证金的其他情形</w:t>
            </w:r>
          </w:p>
        </w:tc>
        <w:tc>
          <w:tcPr>
            <w:tcW w:w="5782" w:type="dxa"/>
            <w:gridSpan w:val="3"/>
            <w:vAlign w:val="center"/>
          </w:tcPr>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（1）供应商在递交响应文件的截止时间前未到达现场并且没有以书面形式如信函、传真等告知采购代理机构要撤其投标的；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（2）成交供应商在规定期限内未能按规定签订合同或未按规定缴纳招标代理费；</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（3）提供虚假材料谋取中标的；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（4）将中标项目转让给他人，或者在响应文件中未说明，将中标项目分包给他人的；</w:t>
            </w:r>
          </w:p>
          <w:p>
            <w:pPr>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（5）拒绝履行合同义务的；</w:t>
            </w:r>
          </w:p>
          <w:p>
            <w:pPr>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（6）法律、法规规定的其他情形。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3.5(1)</w:t>
            </w:r>
          </w:p>
        </w:tc>
        <w:tc>
          <w:tcPr>
            <w:tcW w:w="2999" w:type="dxa"/>
            <w:gridSpan w:val="3"/>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依法设立的证明材料</w:t>
            </w:r>
          </w:p>
        </w:tc>
        <w:tc>
          <w:tcPr>
            <w:tcW w:w="5782" w:type="dxa"/>
            <w:gridSpan w:val="3"/>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供应商应提供市场监管部门或其他行政机关颁发的可以合法开展业务的执照或证书复印件。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资质要求证明材料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适用。供应商应提供相关资质证书副本的复印件，以证明供应商具有承担本项目要求的资质</w:t>
            </w:r>
          </w:p>
          <w:p>
            <w:pPr>
              <w:pStyle w:val="12"/>
              <w:keepNext w:val="0"/>
              <w:keepLines w:val="0"/>
              <w:widowControl/>
              <w:suppressLineNumbers w:val="0"/>
              <w:spacing w:before="0" w:beforeAutospacing="0" w:after="0" w:afterAutospacing="0"/>
              <w:ind w:left="0" w:right="0" w:firstLine="210" w:firstLineChars="100"/>
              <w:jc w:val="both"/>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rPr>
              <w:t>资质证书包括</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详见</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第一章 询比采购公告”。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财务要求证明材料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适用。</w:t>
            </w:r>
            <w:r>
              <w:rPr>
                <w:rFonts w:hint="eastAsia" w:ascii="宋体" w:hAnsi="宋体" w:eastAsia="宋体" w:cs="宋体"/>
                <w:color w:val="auto"/>
                <w:sz w:val="21"/>
                <w:szCs w:val="21"/>
                <w:lang w:val="zh-CN" w:eastAsia="zh-CN"/>
              </w:rPr>
              <w:t>提供基本开户银行近三个月内出具的资信证明（同时提供基本存款账户信息）或20</w:t>
            </w:r>
            <w:r>
              <w:rPr>
                <w:rFonts w:hint="eastAsia" w:ascii="宋体" w:hAnsi="宋体" w:eastAsia="宋体" w:cs="宋体"/>
                <w:color w:val="auto"/>
                <w:sz w:val="21"/>
                <w:szCs w:val="21"/>
                <w:lang w:val="en-US" w:eastAsia="zh-CN"/>
              </w:rPr>
              <w:t>22</w:t>
            </w:r>
            <w:r>
              <w:rPr>
                <w:rFonts w:hint="eastAsia" w:ascii="宋体" w:hAnsi="宋体" w:eastAsia="宋体" w:cs="宋体"/>
                <w:color w:val="auto"/>
                <w:sz w:val="21"/>
                <w:szCs w:val="21"/>
                <w:lang w:val="zh-CN" w:eastAsia="zh-CN"/>
              </w:rPr>
              <w:t>年度经第三方审计的财务状况报告（扫描或复印件应全面、完整、清晰），包括资产负债表、现金流量表、利润表和财务（会计）报表附注，并提供第三方机构的营业执照、执业证书</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业绩要求证明材料</w:t>
            </w:r>
          </w:p>
        </w:tc>
        <w:tc>
          <w:tcPr>
            <w:tcW w:w="5787" w:type="dxa"/>
            <w:gridSpan w:val="4"/>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适用。供应商应提供近年的类似项目情况表（格式见第六章"响应文件格式"七、资格审查资料（三）近年的类似项目情况表），以证明供应商具有承担本项目要求的业绩。</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t>近年是指</w:t>
            </w:r>
            <w:r>
              <w:rPr>
                <w:rFonts w:hint="eastAsia" w:ascii="宋体" w:hAnsi="宋体" w:eastAsia="宋体" w:cs="宋体"/>
                <w:color w:val="auto"/>
                <w:sz w:val="21"/>
                <w:szCs w:val="21"/>
                <w:lang w:eastAsia="zh-CN"/>
              </w:rPr>
              <w:t>：</w:t>
            </w:r>
            <w:r>
              <w:rPr>
                <w:rFonts w:hint="eastAsia" w:ascii="宋体" w:hAnsi="宋体" w:eastAsia="宋体" w:cs="宋体"/>
                <w:b w:val="0"/>
                <w:bCs w:val="0"/>
                <w:color w:val="auto"/>
                <w:sz w:val="21"/>
                <w:szCs w:val="21"/>
                <w:u w:val="none"/>
                <w:lang w:val="en-US"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rPr>
              <w:t>业绩证明材料</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合同/订单</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中标通知书/成交通知书</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竣工验收报告/验收证明</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业主证明</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其他材料</w:t>
            </w:r>
            <w:r>
              <w:rPr>
                <w:rFonts w:hint="eastAsia" w:ascii="宋体" w:hAnsi="宋体" w:eastAsia="宋体" w:cs="宋体"/>
                <w:color w:val="auto"/>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信誉要求证明材料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lang w:eastAsia="zh-CN"/>
              </w:rPr>
            </w:pPr>
            <w:r>
              <w:rPr>
                <w:rFonts w:hint="eastAsia" w:ascii="宋体" w:hAnsi="宋体" w:eastAsia="宋体" w:cs="宋体"/>
                <w:color w:val="auto"/>
              </w:rPr>
              <w:sym w:font="Wingdings 2" w:char="0052"/>
            </w:r>
            <w:r>
              <w:rPr>
                <w:rFonts w:hint="eastAsia" w:ascii="宋体" w:hAnsi="宋体" w:eastAsia="宋体" w:cs="宋体"/>
                <w:color w:val="auto"/>
                <w:sz w:val="21"/>
                <w:szCs w:val="21"/>
              </w:rPr>
              <w:t>适用。供应商应提供相关信誉情况的证明材料，包括</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lang w:val="en-US" w:eastAsia="zh-CN"/>
              </w:rPr>
            </w:pPr>
            <w:r>
              <w:rPr>
                <w:rFonts w:hint="eastAsia" w:ascii="宋体" w:hAnsi="宋体" w:eastAsia="宋体" w:cs="宋体"/>
                <w:color w:val="auto"/>
                <w:sz w:val="21"/>
                <w:szCs w:val="21"/>
                <w:lang w:val="en-US" w:eastAsia="zh-CN"/>
              </w:rPr>
              <w:t>经信用中国（www.creditchina.gov.cn）、中国政府采购网（www.ccgp.gov.cn）等渠道查询后，列入失信被执行人、重大税收违法案件当事人名单、政府采购严重违法失信行为记录名单的，取消投标资格。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承担本项目的主要人员要求证明材料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适用。供应商应提供拟委任的主要人员汇总表和主要人员简历表（格式见第六章"响应文件格式"七、资格审查资料（四）拟委任的主要人员汇总表和（五）主要人员简历表）。供应商应填报满足第一章</w:t>
            </w:r>
            <w:r>
              <w:rPr>
                <w:rFonts w:hint="eastAsia" w:ascii="宋体" w:hAnsi="宋体" w:eastAsia="宋体" w:cs="宋体"/>
                <w:color w:val="auto"/>
                <w:sz w:val="21"/>
                <w:szCs w:val="21"/>
                <w:lang w:eastAsia="zh-CN"/>
              </w:rPr>
              <w:t>“询比</w:t>
            </w:r>
            <w:r>
              <w:rPr>
                <w:rFonts w:hint="eastAsia" w:ascii="宋体" w:hAnsi="宋体" w:eastAsia="宋体" w:cs="宋体"/>
                <w:color w:val="auto"/>
                <w:sz w:val="21"/>
                <w:szCs w:val="21"/>
              </w:rPr>
              <w:t>采购公告</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规定的项目负责人和其他主要人员的相关信息，并按如下要求提供相关证明文件</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资格证书等</w:t>
            </w:r>
            <w:r>
              <w:rPr>
                <w:rFonts w:hint="eastAsia" w:ascii="宋体" w:hAnsi="宋体" w:eastAsia="宋体" w:cs="宋体"/>
                <w:color w:val="auto"/>
                <w:sz w:val="21"/>
                <w:szCs w:val="21"/>
                <w:u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3.5(7)</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其他要求的证明材料</w:t>
            </w:r>
          </w:p>
        </w:tc>
        <w:tc>
          <w:tcPr>
            <w:tcW w:w="5740" w:type="dxa"/>
            <w:gridSpan w:val="2"/>
            <w:vAlign w:val="center"/>
          </w:tcPr>
          <w:p>
            <w:pPr>
              <w:pStyle w:val="7"/>
              <w:spacing w:line="240" w:lineRule="atLeast"/>
              <w:ind w:firstLine="0" w:firstLineChars="0"/>
              <w:rPr>
                <w:rFonts w:hint="eastAsia" w:ascii="宋体" w:hAnsi="宋体" w:eastAsia="宋体" w:cs="宋体"/>
                <w:color w:val="auto"/>
                <w:kern w:val="0"/>
                <w:sz w:val="21"/>
                <w:szCs w:val="21"/>
                <w:lang w:val="zh-CN" w:eastAsia="zh-CN" w:bidi="ar"/>
              </w:rPr>
            </w:pPr>
            <w:r>
              <w:rPr>
                <w:rFonts w:hint="eastAsia" w:ascii="宋体" w:hAnsi="宋体" w:eastAsia="宋体" w:cs="宋体"/>
                <w:color w:val="auto"/>
                <w:kern w:val="0"/>
                <w:sz w:val="21"/>
                <w:szCs w:val="21"/>
                <w:lang w:val="en-US" w:eastAsia="zh-CN" w:bidi="ar"/>
              </w:rPr>
              <w:t>1.</w:t>
            </w:r>
            <w:r>
              <w:rPr>
                <w:rFonts w:hint="eastAsia" w:ascii="宋体" w:hAnsi="宋体" w:eastAsia="宋体" w:cs="宋体"/>
                <w:color w:val="auto"/>
                <w:kern w:val="0"/>
                <w:sz w:val="21"/>
                <w:szCs w:val="21"/>
                <w:lang w:val="zh-CN" w:eastAsia="zh-CN" w:bidi="ar"/>
              </w:rPr>
              <w:t>依法缴纳税收和社会保障资金的相关材料（附近6个月内</w:t>
            </w:r>
            <w:r>
              <w:rPr>
                <w:rFonts w:hint="eastAsia" w:ascii="宋体" w:hAnsi="宋体" w:eastAsia="宋体" w:cs="宋体"/>
                <w:color w:val="auto"/>
                <w:kern w:val="0"/>
                <w:sz w:val="21"/>
                <w:szCs w:val="21"/>
                <w:lang w:val="en-US" w:eastAsia="zh-CN" w:bidi="ar"/>
              </w:rPr>
              <w:t>至少1个月的</w:t>
            </w:r>
            <w:r>
              <w:rPr>
                <w:rFonts w:hint="eastAsia" w:ascii="宋体" w:hAnsi="宋体" w:eastAsia="宋体" w:cs="宋体"/>
                <w:color w:val="auto"/>
                <w:kern w:val="0"/>
                <w:sz w:val="21"/>
                <w:szCs w:val="21"/>
                <w:lang w:val="zh-CN" w:eastAsia="zh-CN" w:bidi="ar"/>
              </w:rPr>
              <w:t>依法缴纳税收和社会保障资金记录的证明材料；依法免税或不需要缴纳社会保障资金的供应商需提供相应文件证明其依法免税或不需要缴纳社会保障资金）；</w:t>
            </w:r>
          </w:p>
          <w:p>
            <w:pPr>
              <w:pStyle w:val="12"/>
              <w:keepNext w:val="0"/>
              <w:keepLines w:val="0"/>
              <w:pageBreakBefore w:val="0"/>
              <w:widowControl/>
              <w:suppressLineNumbers w:val="0"/>
              <w:kinsoku/>
              <w:overflowPunct/>
              <w:topLinePunct w:val="0"/>
              <w:autoSpaceDE/>
              <w:autoSpaceDN/>
              <w:bidi w:val="0"/>
              <w:adjustRightInd/>
              <w:snapToGrid/>
              <w:spacing w:before="0" w:beforeAutospacing="0" w:after="0" w:afterAutospacing="0"/>
              <w:ind w:left="0" w:right="0" w:firstLine="0"/>
              <w:jc w:val="both"/>
              <w:textAlignment w:val="auto"/>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kern w:val="0"/>
                <w:sz w:val="21"/>
                <w:szCs w:val="21"/>
                <w:lang w:val="en-US" w:eastAsia="zh-CN" w:bidi="ar"/>
              </w:rPr>
              <w:t>2.参加采购活动前3年内在经营活动中没有重大违法记录的书面声明。格式自拟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3.5(8)</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供应商不存在第一章3.2款</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情形的证明材料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不需提供证明材料</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需要提供证明材料，包括</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承诺书等。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3.5(9)</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联合体要求的证明材料</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不适用</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适用。供应商应按照采购文件提供的格式（格式见第六章"响应文件格式"三、联合体协议书）拟订联合体协议书，并提供联合体协议书的原件。联合体协议书应明确联合体各方的分工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3.6.1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对关键条款进行响应的证据或证明材料要求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3.7.5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响应文件副本份数及电子版要求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t>响应文件副本</w:t>
            </w:r>
            <w:r>
              <w:rPr>
                <w:rFonts w:hint="eastAsia" w:ascii="宋体" w:hAnsi="宋体" w:eastAsia="宋体" w:cs="宋体"/>
                <w:color w:val="auto"/>
                <w:sz w:val="21"/>
                <w:szCs w:val="21"/>
                <w:u w:val="single"/>
                <w:lang w:val="en-US" w:eastAsia="zh-CN"/>
              </w:rPr>
              <w:t>2</w:t>
            </w:r>
            <w:r>
              <w:rPr>
                <w:rFonts w:hint="eastAsia" w:ascii="宋体" w:hAnsi="宋体" w:eastAsia="宋体" w:cs="宋体"/>
                <w:color w:val="auto"/>
                <w:sz w:val="21"/>
                <w:szCs w:val="21"/>
              </w:rPr>
              <w:t>份</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是否要求提供电子版响应文件</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不要求</w:t>
            </w:r>
          </w:p>
          <w:p>
            <w:pPr>
              <w:pStyle w:val="12"/>
              <w:keepNext w:val="0"/>
              <w:keepLines w:val="0"/>
              <w:widowControl/>
              <w:suppressLineNumbers w:val="0"/>
              <w:spacing w:before="0" w:beforeAutospacing="0" w:after="0" w:afterAutospacing="0"/>
              <w:ind w:left="0" w:leftChars="0" w:right="0" w:rightChars="0" w:firstLine="0" w:firstLineChars="0"/>
              <w:jc w:val="both"/>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要求，提供电子版响应文件的形式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电子文档采用 U 盘制作（电子文档应与正本内容完全一致，即书面响应文件正本的扫描件，包括盖章和签字；电子文档为不可修改文档，即 PDF 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47"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3.7.6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分册装订要求</w:t>
            </w:r>
          </w:p>
        </w:tc>
        <w:tc>
          <w:tcPr>
            <w:tcW w:w="5740" w:type="dxa"/>
            <w:gridSpan w:val="2"/>
            <w:vAlign w:val="center"/>
          </w:tcPr>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u w:val="none"/>
                <w:vertAlign w:val="baseline"/>
                <w:lang w:val="en-US" w:eastAsia="zh-CN"/>
              </w:rPr>
              <w:t>响应文件统一使用A4幅面的纸张印制，左侧胶装，其他方式装订的响应文件一概不予接受。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4.1.2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封套上应载明的信息</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供应商名称</w:t>
            </w:r>
            <w:r>
              <w:rPr>
                <w:rFonts w:hint="eastAsia" w:ascii="宋体" w:hAnsi="宋体" w:eastAsia="宋体" w:cs="宋体"/>
                <w:color w:val="auto"/>
                <w:sz w:val="21"/>
                <w:szCs w:val="21"/>
                <w:lang w:eastAsia="zh-CN"/>
              </w:rPr>
              <w:t>：</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color w:val="auto"/>
                <w:sz w:val="21"/>
                <w:szCs w:val="21"/>
                <w:u w:val="none"/>
                <w:lang w:val="en-US" w:eastAsia="zh-CN"/>
              </w:rPr>
              <w:t>青海民族大学南山校区配套市政基础设施建设工程(土方平衡和局部挡土墙工程)、总图工程(一期)、1号食堂和附属中学室外供电、围墙及大门等4个建设项目水土保持方案报告编制项目（</w:t>
            </w:r>
            <w:r>
              <w:rPr>
                <w:rFonts w:hint="eastAsia" w:ascii="宋体" w:hAnsi="宋体" w:eastAsia="宋体" w:cs="宋体"/>
                <w:color w:val="auto"/>
                <w:sz w:val="21"/>
                <w:szCs w:val="21"/>
                <w:u w:val="none"/>
              </w:rPr>
              <w:t>项目名称）响应文件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4.2.1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递交响应文件截止时间和地点</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截止时间</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2023年11月03日下午03时00分</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rPr>
              <w:t>递交响应文件的地点</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西宁市东川工业园区金桥路39号1号楼2楼（新力景瑞新城）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4.2.2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是否退还响应文件</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否</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是，退还时间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4.3.3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供应商撤回响应文件情况下</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退还响应保证金的时间</w:t>
            </w:r>
          </w:p>
        </w:tc>
        <w:tc>
          <w:tcPr>
            <w:tcW w:w="5764" w:type="dxa"/>
            <w:gridSpan w:val="3"/>
            <w:vAlign w:val="center"/>
          </w:tcPr>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rPr>
              <w:t>自采购人收到供应商递交的书面通知之日起</w:t>
            </w:r>
            <w:r>
              <w:rPr>
                <w:rFonts w:hint="eastAsia" w:ascii="宋体" w:hAnsi="宋体" w:eastAsia="宋体" w:cs="宋体"/>
                <w:color w:val="auto"/>
                <w:sz w:val="21"/>
                <w:szCs w:val="21"/>
                <w:u w:val="single"/>
                <w:lang w:val="en-US" w:eastAsia="zh-CN"/>
              </w:rPr>
              <w:t>5</w:t>
            </w:r>
            <w:r>
              <w:rPr>
                <w:rFonts w:hint="eastAsia" w:ascii="宋体" w:hAnsi="宋体" w:eastAsia="宋体" w:cs="宋体"/>
                <w:color w:val="auto"/>
                <w:sz w:val="21"/>
                <w:szCs w:val="21"/>
              </w:rPr>
              <w:t>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5.2(4)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开启程序</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iCs/>
                <w:color w:val="auto"/>
                <w:sz w:val="21"/>
                <w:szCs w:val="21"/>
                <w:u w:val="single"/>
                <w:lang w:val="en-US" w:eastAsia="zh-CN"/>
              </w:rPr>
            </w:pPr>
            <w:r>
              <w:rPr>
                <w:rFonts w:hint="eastAsia" w:ascii="宋体" w:hAnsi="宋体" w:eastAsia="宋体" w:cs="宋体"/>
                <w:color w:val="auto"/>
                <w:sz w:val="21"/>
                <w:szCs w:val="21"/>
              </w:rPr>
              <w:t>开启顺序</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none"/>
                <w:lang w:val="en-US" w:eastAsia="zh-CN"/>
              </w:rPr>
              <w:t>递交响应文件的顺序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sz w:val="21"/>
                <w:szCs w:val="21"/>
              </w:rPr>
              <w:t>其他应公布的信息</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递交响应文件的供应商</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不足的情形</w:t>
            </w:r>
          </w:p>
        </w:tc>
        <w:tc>
          <w:tcPr>
            <w:tcW w:w="5764" w:type="dxa"/>
            <w:gridSpan w:val="3"/>
            <w:vAlign w:val="center"/>
          </w:tcPr>
          <w:p>
            <w:pPr>
              <w:pStyle w:val="12"/>
              <w:keepNext w:val="0"/>
              <w:keepLines w:val="0"/>
              <w:widowControl/>
              <w:suppressLineNumbers w:val="0"/>
              <w:spacing w:before="0" w:beforeAutospacing="0" w:after="0" w:afterAutospacing="0"/>
              <w:ind w:left="0" w:leftChars="0" w:right="0" w:rightChars="0" w:firstLine="0" w:firstLineChars="0"/>
              <w:rPr>
                <w:rFonts w:hint="eastAsia" w:ascii="宋体" w:hAnsi="宋体" w:eastAsia="宋体" w:cs="宋体"/>
                <w:i w:val="0"/>
                <w:iCs w:val="0"/>
                <w:color w:val="auto"/>
                <w:kern w:val="0"/>
                <w:sz w:val="21"/>
                <w:szCs w:val="21"/>
                <w:u w:val="none"/>
                <w:vertAlign w:val="baseline"/>
                <w:lang w:val="en-US" w:eastAsia="zh-CN" w:bidi="ar"/>
              </w:rPr>
            </w:pPr>
            <w:r>
              <w:rPr>
                <w:rFonts w:hint="eastAsia" w:ascii="宋体" w:hAnsi="宋体" w:eastAsia="宋体" w:cs="宋体"/>
                <w:i w:val="0"/>
                <w:iCs w:val="0"/>
                <w:color w:val="auto"/>
                <w:kern w:val="0"/>
                <w:sz w:val="21"/>
                <w:szCs w:val="21"/>
                <w:u w:val="none"/>
                <w:vertAlign w:val="baseline"/>
                <w:lang w:val="en-US" w:eastAsia="zh-CN" w:bidi="ar"/>
              </w:rPr>
              <w:t>成交供应商为多家时，供应商不足的数量要求：</w:t>
            </w:r>
            <w:r>
              <w:rPr>
                <w:rFonts w:hint="eastAsia" w:ascii="宋体" w:hAnsi="宋体" w:eastAsia="宋体" w:cs="宋体"/>
                <w:i w:val="0"/>
                <w:iCs w:val="0"/>
                <w:color w:val="auto"/>
                <w:kern w:val="0"/>
                <w:sz w:val="21"/>
                <w:szCs w:val="21"/>
                <w:u w:val="single"/>
                <w:vertAlign w:val="baseline"/>
                <w:lang w:val="en-US" w:eastAsia="zh-CN" w:bidi="ar"/>
              </w:rPr>
              <w:t>/</w:t>
            </w:r>
            <w:r>
              <w:rPr>
                <w:rFonts w:hint="eastAsia" w:ascii="宋体" w:hAnsi="宋体" w:eastAsia="宋体" w:cs="宋体"/>
                <w:i w:val="0"/>
                <w:iCs w:val="0"/>
                <w:color w:val="auto"/>
                <w:kern w:val="0"/>
                <w:sz w:val="21"/>
                <w:szCs w:val="21"/>
                <w:u w:val="none"/>
                <w:vertAlign w:val="baseline"/>
                <w:lang w:val="en-US" w:eastAsia="zh-CN" w:bidi="ar"/>
              </w:rPr>
              <w:t>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6.2.2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推荐候选成交供应商的</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排序及数量</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是否排序：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lang w:val="en-US" w:eastAsia="zh-CN"/>
              </w:rPr>
              <w:t>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lang w:val="en-US" w:eastAsia="zh-CN"/>
              </w:rPr>
              <w:t>不排序</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lang w:val="en-US" w:eastAsia="zh-CN"/>
              </w:rPr>
              <w:t>数量：1-3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7.3</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预成交结果公示</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公示媒介：/</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公示期限：/</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其他应公示的内容：/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7.5</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发布成交公告</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公告媒介：《青海项目信息网》</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i w:val="0"/>
                <w:iCs w:val="0"/>
                <w:color w:val="auto"/>
                <w:sz w:val="21"/>
                <w:szCs w:val="21"/>
                <w:u w:val="none"/>
                <w:vertAlign w:val="baseline"/>
                <w:lang w:val="en-US" w:eastAsia="zh-CN"/>
              </w:rPr>
            </w:pPr>
            <w:r>
              <w:rPr>
                <w:rFonts w:hint="eastAsia" w:ascii="宋体" w:hAnsi="宋体" w:eastAsia="宋体" w:cs="宋体"/>
                <w:i w:val="0"/>
                <w:iCs w:val="0"/>
                <w:color w:val="auto"/>
                <w:sz w:val="21"/>
                <w:szCs w:val="21"/>
                <w:u w:val="none"/>
                <w:vertAlign w:val="baseline"/>
                <w:lang w:val="en-US" w:eastAsia="zh-CN"/>
              </w:rPr>
              <w:t>其他应公告的内容：</w:t>
            </w:r>
            <w:r>
              <w:rPr>
                <w:rFonts w:hint="eastAsia" w:ascii="宋体" w:hAnsi="宋体" w:eastAsia="宋体" w:cs="宋体"/>
                <w:i w:val="0"/>
                <w:iCs w:val="0"/>
                <w:color w:val="auto"/>
                <w:sz w:val="21"/>
                <w:szCs w:val="21"/>
                <w:u w:val="single"/>
                <w:vertAlign w:val="baseline"/>
                <w:lang w:val="en-US" w:eastAsia="zh-CN"/>
              </w:rPr>
              <w:t xml:space="preserve"> /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7.6</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履约保证金</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A3"/>
            </w:r>
            <w:r>
              <w:rPr>
                <w:rFonts w:hint="eastAsia" w:ascii="宋体" w:hAnsi="宋体" w:eastAsia="宋体" w:cs="宋体"/>
                <w:color w:val="auto"/>
                <w:sz w:val="21"/>
                <w:szCs w:val="21"/>
              </w:rPr>
              <w:t>不要求递交</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r>
              <w:rPr>
                <w:rFonts w:hint="eastAsia" w:ascii="宋体" w:hAnsi="宋体" w:eastAsia="宋体" w:cs="宋体"/>
                <w:color w:val="auto"/>
                <w:sz w:val="21"/>
                <w:szCs w:val="21"/>
              </w:rPr>
              <w:sym w:font="Wingdings 2" w:char="0052"/>
            </w:r>
            <w:r>
              <w:rPr>
                <w:rFonts w:hint="eastAsia" w:ascii="宋体" w:hAnsi="宋体" w:eastAsia="宋体" w:cs="宋体"/>
                <w:color w:val="auto"/>
                <w:sz w:val="21"/>
                <w:szCs w:val="21"/>
              </w:rPr>
              <w:t>要求递交</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履约保证金金额</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成交金额的10%</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履约保证金形式</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转账等非现金形式</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履约保证金有效期限</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提交成果时间后</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rPr>
              <w:t>递交时间</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合同签订前</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sz w:val="21"/>
                <w:szCs w:val="21"/>
                <w:u w:val="none"/>
              </w:rPr>
              <w:t>其他要求</w:t>
            </w:r>
            <w:r>
              <w:rPr>
                <w:rFonts w:hint="eastAsia" w:ascii="宋体" w:hAnsi="宋体" w:eastAsia="宋体" w:cs="宋体"/>
                <w:color w:val="auto"/>
                <w:sz w:val="21"/>
                <w:szCs w:val="21"/>
                <w:u w:val="none"/>
                <w:lang w:eastAsia="zh-CN"/>
              </w:rPr>
              <w:t>：</w:t>
            </w:r>
            <w:r>
              <w:rPr>
                <w:rFonts w:hint="eastAsia" w:ascii="宋体" w:hAnsi="宋体" w:eastAsia="宋体" w:cs="宋体"/>
                <w:color w:val="auto"/>
                <w:sz w:val="21"/>
                <w:szCs w:val="21"/>
                <w:u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89"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7.7.4</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签约合同价</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none"/>
                <w:vertAlign w:val="baseline"/>
                <w:lang w:val="en-US" w:eastAsia="zh-CN"/>
              </w:rPr>
            </w:pPr>
            <w:r>
              <w:rPr>
                <w:rFonts w:hint="eastAsia" w:ascii="宋体" w:hAnsi="宋体" w:eastAsia="宋体" w:cs="宋体"/>
                <w:color w:val="auto"/>
                <w:sz w:val="21"/>
                <w:szCs w:val="21"/>
                <w:lang w:val="en-US" w:eastAsia="zh-CN"/>
              </w:rPr>
              <w:t>成交价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8.1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异议渠道</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vertAlign w:val="baseline"/>
                <w:lang w:val="en-US" w:eastAsia="zh-CN"/>
              </w:rPr>
            </w:pPr>
            <w:r>
              <w:rPr>
                <w:rFonts w:hint="eastAsia" w:ascii="宋体" w:hAnsi="宋体" w:eastAsia="宋体" w:cs="宋体"/>
                <w:color w:val="auto"/>
                <w:kern w:val="0"/>
                <w:sz w:val="21"/>
                <w:szCs w:val="21"/>
                <w:u w:val="none"/>
                <w:vertAlign w:val="baseline"/>
                <w:lang w:val="en-US" w:eastAsia="zh-CN" w:bidi="ar"/>
              </w:rPr>
              <w:t>青海民族大学机关纪委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8.2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可以调解异议争议的行业组织或专业咨询机构</w:t>
            </w:r>
          </w:p>
        </w:tc>
        <w:tc>
          <w:tcPr>
            <w:tcW w:w="5764" w:type="dxa"/>
            <w:gridSpan w:val="3"/>
            <w:vAlign w:val="center"/>
          </w:tcPr>
          <w:p>
            <w:pPr>
              <w:pStyle w:val="12"/>
              <w:keepNext w:val="0"/>
              <w:keepLines w:val="0"/>
              <w:widowControl/>
              <w:suppressLineNumbers w:val="0"/>
              <w:spacing w:before="0" w:beforeAutospacing="0" w:after="0" w:afterAutospacing="0"/>
              <w:ind w:left="0" w:leftChars="0" w:right="0" w:rightChars="0" w:firstLine="0" w:firstLineChars="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kern w:val="0"/>
                <w:sz w:val="21"/>
                <w:szCs w:val="21"/>
                <w:u w:val="none"/>
                <w:vertAlign w:val="baseline"/>
                <w:lang w:val="en-US" w:eastAsia="zh-CN" w:bidi="ar"/>
              </w:rPr>
              <w:t>青海民族大学机关纪委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10.1</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采购代理服务费</w:t>
            </w:r>
          </w:p>
        </w:tc>
        <w:tc>
          <w:tcPr>
            <w:tcW w:w="5764" w:type="dxa"/>
            <w:gridSpan w:val="3"/>
            <w:vAlign w:val="center"/>
          </w:tcPr>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口不要求承担</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sym w:font="Wingdings 2" w:char="0052"/>
            </w:r>
            <w:r>
              <w:rPr>
                <w:rFonts w:hint="eastAsia" w:ascii="宋体" w:hAnsi="宋体" w:eastAsia="宋体" w:cs="宋体"/>
                <w:color w:val="auto"/>
                <w:sz w:val="21"/>
                <w:szCs w:val="21"/>
                <w:u w:val="none"/>
                <w:lang w:val="en-US" w:eastAsia="zh-CN"/>
              </w:rPr>
              <w:t>要求承担</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费用标准或金额：3000.00元</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收取对象：成交供应商</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交费时间：领取成交通知书前</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交费方式：转账等非现金形式</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户名：青海鼎钊招标代理有限公司</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u w:val="none"/>
                <w:lang w:val="en-US" w:eastAsia="zh-CN"/>
              </w:rPr>
              <w:t>开户行：中国农业银行股份有限公司西宁城东经济技术开发区支行</w:t>
            </w:r>
          </w:p>
          <w:p>
            <w:pPr>
              <w:pStyle w:val="12"/>
              <w:keepNext w:val="0"/>
              <w:keepLines w:val="0"/>
              <w:widowControl/>
              <w:suppressLineNumbers w:val="0"/>
              <w:spacing w:before="0" w:beforeAutospacing="0" w:after="0" w:afterAutospacing="0"/>
              <w:ind w:right="0"/>
              <w:rPr>
                <w:rFonts w:hint="eastAsia" w:ascii="宋体" w:hAnsi="宋体" w:eastAsia="宋体" w:cs="宋体"/>
                <w:color w:val="auto"/>
                <w:lang w:val="en-US" w:eastAsia="zh-CN"/>
              </w:rPr>
            </w:pPr>
            <w:r>
              <w:rPr>
                <w:rFonts w:hint="eastAsia" w:ascii="宋体" w:hAnsi="宋体" w:eastAsia="宋体" w:cs="宋体"/>
                <w:color w:val="auto"/>
                <w:sz w:val="21"/>
                <w:szCs w:val="21"/>
                <w:u w:val="none"/>
                <w:lang w:val="en-US" w:eastAsia="zh-CN"/>
              </w:rPr>
              <w:t>账号：2801 2001 0400 0229 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3" w:type="dxa"/>
          <w:trHeight w:val="20" w:hRule="atLeast"/>
          <w:jc w:val="center"/>
        </w:trPr>
        <w:tc>
          <w:tcPr>
            <w:tcW w:w="1225" w:type="dxa"/>
            <w:gridSpan w:val="2"/>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10.2</w:t>
            </w:r>
          </w:p>
        </w:tc>
        <w:tc>
          <w:tcPr>
            <w:tcW w:w="2988"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需要补充的其他内容</w:t>
            </w:r>
          </w:p>
        </w:tc>
        <w:tc>
          <w:tcPr>
            <w:tcW w:w="5764" w:type="dxa"/>
            <w:gridSpan w:val="3"/>
            <w:vAlign w:val="center"/>
          </w:tcPr>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kern w:val="0"/>
                <w:sz w:val="21"/>
                <w:szCs w:val="21"/>
                <w:u w:val="none"/>
                <w:vertAlign w:val="baseline"/>
                <w:lang w:val="en-US" w:eastAsia="zh-CN" w:bidi="ar"/>
              </w:rPr>
            </w:pPr>
            <w:r>
              <w:rPr>
                <w:rFonts w:hint="eastAsia" w:ascii="宋体" w:hAnsi="宋体" w:eastAsia="宋体" w:cs="宋体"/>
                <w:color w:val="auto"/>
                <w:kern w:val="0"/>
                <w:sz w:val="21"/>
                <w:szCs w:val="21"/>
                <w:u w:val="none"/>
                <w:vertAlign w:val="baseline"/>
                <w:lang w:val="en-US" w:eastAsia="zh-CN" w:bidi="ar"/>
              </w:rPr>
              <w:t>/</w:t>
            </w:r>
          </w:p>
        </w:tc>
      </w:tr>
    </w:tbl>
    <w:p>
      <w:pPr>
        <w:rPr>
          <w:rFonts w:hint="eastAsia" w:ascii="宋体" w:hAnsi="宋体" w:eastAsia="宋体" w:cs="宋体"/>
          <w:color w:val="auto"/>
          <w:sz w:val="28"/>
          <w:szCs w:val="28"/>
        </w:rPr>
      </w:pPr>
      <w:r>
        <w:rPr>
          <w:rFonts w:hint="eastAsia" w:ascii="宋体" w:hAnsi="宋体" w:eastAsia="宋体" w:cs="宋体"/>
          <w:color w:val="auto"/>
          <w:sz w:val="28"/>
          <w:szCs w:val="28"/>
        </w:rPr>
        <w:br w:type="page"/>
      </w:r>
    </w:p>
    <w:p>
      <w:pPr>
        <w:pStyle w:val="4"/>
        <w:pageBreakBefore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1 总则</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 采购方式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本项目采用中国招标投标协会发布的《非招标方式采购代理服务规范》（T/CTBA 001—2019）规定的</w:t>
      </w:r>
      <w:r>
        <w:rPr>
          <w:rFonts w:hint="eastAsia" w:ascii="宋体" w:hAnsi="宋体" w:eastAsia="宋体" w:cs="宋体"/>
          <w:color w:val="auto"/>
          <w:lang w:eastAsia="zh-CN"/>
        </w:rPr>
        <w:t>询比</w:t>
      </w:r>
      <w:r>
        <w:rPr>
          <w:rFonts w:hint="eastAsia" w:ascii="宋体" w:hAnsi="宋体" w:eastAsia="宋体" w:cs="宋体"/>
          <w:color w:val="auto"/>
        </w:rPr>
        <w:t>采购方式。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lang w:eastAsia="zh-CN"/>
        </w:rPr>
        <w:t>询比</w:t>
      </w:r>
      <w:r>
        <w:rPr>
          <w:rFonts w:hint="eastAsia" w:ascii="宋体" w:hAnsi="宋体" w:eastAsia="宋体" w:cs="宋体"/>
          <w:color w:val="auto"/>
        </w:rPr>
        <w:t>采购是指采购人组建</w:t>
      </w:r>
      <w:r>
        <w:rPr>
          <w:rFonts w:hint="eastAsia" w:ascii="宋体" w:hAnsi="宋体" w:eastAsia="宋体" w:cs="宋体"/>
          <w:color w:val="auto"/>
          <w:lang w:val="en-US" w:eastAsia="zh-CN"/>
        </w:rPr>
        <w:t>评审</w:t>
      </w:r>
      <w:r>
        <w:rPr>
          <w:rFonts w:hint="eastAsia" w:ascii="宋体" w:hAnsi="宋体" w:eastAsia="宋体" w:cs="宋体"/>
          <w:color w:val="auto"/>
        </w:rPr>
        <w:t>小组</w:t>
      </w:r>
      <w:r>
        <w:rPr>
          <w:rFonts w:hint="eastAsia" w:ascii="宋体" w:hAnsi="宋体" w:eastAsia="宋体" w:cs="宋体"/>
          <w:color w:val="auto"/>
          <w:lang w:val="en-US" w:eastAsia="zh-CN"/>
        </w:rPr>
        <w:t>对</w:t>
      </w:r>
      <w:r>
        <w:rPr>
          <w:rFonts w:hint="eastAsia" w:ascii="宋体" w:hAnsi="宋体" w:eastAsia="宋体" w:cs="宋体"/>
          <w:color w:val="auto"/>
        </w:rPr>
        <w:t>响应采购的供应商</w:t>
      </w:r>
      <w:r>
        <w:rPr>
          <w:rFonts w:hint="eastAsia" w:ascii="宋体" w:hAnsi="宋体" w:eastAsia="宋体" w:cs="宋体"/>
          <w:color w:val="auto"/>
          <w:lang w:val="en-US" w:eastAsia="zh-CN"/>
        </w:rPr>
        <w:t>按照采购文件规定的规则和时间一次递交的响应文件进行评审，采购人根据评审小组的评审结果，选择确定成交供应商的采购方式</w:t>
      </w:r>
      <w:r>
        <w:rPr>
          <w:rFonts w:hint="eastAsia" w:ascii="宋体" w:hAnsi="宋体" w:eastAsia="宋体" w:cs="宋体"/>
          <w:color w:val="auto"/>
        </w:rPr>
        <w:t>。</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 采购项目概况和供应商资格要求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56" w:firstLineChars="200"/>
        <w:textAlignment w:val="auto"/>
        <w:rPr>
          <w:rFonts w:hint="eastAsia" w:ascii="宋体" w:hAnsi="宋体" w:eastAsia="宋体" w:cs="宋体"/>
          <w:color w:val="auto"/>
          <w:spacing w:val="-6"/>
        </w:rPr>
      </w:pPr>
      <w:r>
        <w:rPr>
          <w:rFonts w:hint="eastAsia" w:ascii="宋体" w:hAnsi="宋体" w:eastAsia="宋体" w:cs="宋体"/>
          <w:color w:val="auto"/>
          <w:spacing w:val="-6"/>
        </w:rPr>
        <w:t>采购项目概况和供应商资格要求见第一章"</w:t>
      </w:r>
      <w:r>
        <w:rPr>
          <w:rFonts w:hint="eastAsia" w:ascii="宋体" w:hAnsi="宋体" w:eastAsia="宋体" w:cs="宋体"/>
          <w:color w:val="auto"/>
          <w:spacing w:val="-6"/>
          <w:lang w:eastAsia="zh-CN"/>
        </w:rPr>
        <w:t>询比</w:t>
      </w:r>
      <w:r>
        <w:rPr>
          <w:rFonts w:hint="eastAsia" w:ascii="宋体" w:hAnsi="宋体" w:eastAsia="宋体" w:cs="宋体"/>
          <w:color w:val="auto"/>
          <w:spacing w:val="-6"/>
        </w:rPr>
        <w:t>采购公告"。</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 费用承担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供应商准备和参加</w:t>
      </w:r>
      <w:r>
        <w:rPr>
          <w:rFonts w:hint="eastAsia" w:ascii="宋体" w:hAnsi="宋体" w:eastAsia="宋体" w:cs="宋体"/>
          <w:color w:val="auto"/>
          <w:lang w:eastAsia="zh-CN"/>
        </w:rPr>
        <w:t>询比</w:t>
      </w:r>
      <w:r>
        <w:rPr>
          <w:rFonts w:hint="eastAsia" w:ascii="宋体" w:hAnsi="宋体" w:eastAsia="宋体" w:cs="宋体"/>
          <w:color w:val="auto"/>
        </w:rPr>
        <w:t>采购活动所发生的各种费用由供应商自行承担。</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 保密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参加</w:t>
      </w:r>
      <w:r>
        <w:rPr>
          <w:rFonts w:hint="eastAsia" w:ascii="宋体" w:hAnsi="宋体" w:eastAsia="宋体" w:cs="宋体"/>
          <w:color w:val="auto"/>
          <w:lang w:eastAsia="zh-CN"/>
        </w:rPr>
        <w:t>询比</w:t>
      </w:r>
      <w:r>
        <w:rPr>
          <w:rFonts w:hint="eastAsia" w:ascii="宋体" w:hAnsi="宋体" w:eastAsia="宋体" w:cs="宋体"/>
          <w:color w:val="auto"/>
        </w:rPr>
        <w:t>采购活动的各方应对采购文件和响应文件中的商业和技术等秘密保密，否则应承担相应的法律责任。</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 语言文字</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采购文件和响应文件使用的语言文字为中文。专用术语使用外文的，应附有中文注释。</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 计量单位</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所有计量均采用中华人民共和国法定计量单位。</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 踏勘现场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1.7.1 供应商须知前附表规定组织踏勘现场的，采购人按供应商须知前附表规定的时间、地点组织供应商踏勘项目现场。部分供应商未按时参加踏勘现场的，不影响踏勘现场的正常进行。</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1.7.2 供应商可自愿参加踏勘现场活动。除采购人的原因外，采购人对供应商参加踏勘现场中所发生的人员伤亡和财产损失不承担责任。</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1.7.3 采购人在踏勘现场中介绍的工程场地和相关的周边环境情况，仅作为供应商编制响应文件的参考，采购人不对供应商据此作出的判断和决策负责。</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w:t>
      </w:r>
      <w:r>
        <w:rPr>
          <w:rFonts w:hint="eastAsia" w:ascii="宋体" w:hAnsi="宋体" w:eastAsia="宋体" w:cs="宋体"/>
          <w:color w:val="auto"/>
          <w:sz w:val="24"/>
          <w:szCs w:val="24"/>
          <w:lang w:val="en-US" w:eastAsia="zh-CN"/>
        </w:rPr>
        <w:t>询比</w:t>
      </w:r>
      <w:r>
        <w:rPr>
          <w:rFonts w:hint="eastAsia" w:ascii="宋体" w:hAnsi="宋体" w:eastAsia="宋体" w:cs="宋体"/>
          <w:color w:val="auto"/>
          <w:sz w:val="24"/>
          <w:szCs w:val="24"/>
        </w:rPr>
        <w:t>采购预备会</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供应商须知前附表规定召开</w:t>
      </w:r>
      <w:r>
        <w:rPr>
          <w:rFonts w:hint="eastAsia" w:ascii="宋体" w:hAnsi="宋体" w:eastAsia="宋体" w:cs="宋体"/>
          <w:color w:val="auto"/>
          <w:lang w:eastAsia="zh-CN"/>
        </w:rPr>
        <w:t>询比</w:t>
      </w:r>
      <w:r>
        <w:rPr>
          <w:rFonts w:hint="eastAsia" w:ascii="宋体" w:hAnsi="宋体" w:eastAsia="宋体" w:cs="宋体"/>
          <w:color w:val="auto"/>
        </w:rPr>
        <w:t>采购预备会的，采购人按供应商须知前附表规定的时间和地点召开</w:t>
      </w:r>
      <w:r>
        <w:rPr>
          <w:rFonts w:hint="eastAsia" w:ascii="宋体" w:hAnsi="宋体" w:eastAsia="宋体" w:cs="宋体"/>
          <w:color w:val="auto"/>
          <w:lang w:eastAsia="zh-CN"/>
        </w:rPr>
        <w:t>询比</w:t>
      </w:r>
      <w:r>
        <w:rPr>
          <w:rFonts w:hint="eastAsia" w:ascii="宋体" w:hAnsi="宋体" w:eastAsia="宋体" w:cs="宋体"/>
          <w:color w:val="auto"/>
        </w:rPr>
        <w:t>采购预备会。</w:t>
      </w:r>
    </w:p>
    <w:p>
      <w:pPr>
        <w:pStyle w:val="5"/>
        <w:pageBreakBefore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1.9分包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供应商拟在成交后将成交项目的部分工作进行分包的，应符合供应商须知前附表的规定，并在响应文件中作出说明。</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分包供应商不得将分包项目再次分包。成交供应商应当就分包项目向采购人负责，分包供应商就分包项目承担连带责任。</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1.10 响应和偏差</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1.10.1 采购需求和合同</w:t>
      </w:r>
      <w:r>
        <w:rPr>
          <w:rFonts w:hint="eastAsia" w:ascii="宋体" w:hAnsi="宋体" w:eastAsia="宋体" w:cs="宋体"/>
          <w:color w:val="auto"/>
          <w:lang w:val="en-US" w:eastAsia="zh-CN"/>
        </w:rPr>
        <w:t>条款及格式中</w:t>
      </w:r>
      <w:r>
        <w:rPr>
          <w:rFonts w:hint="eastAsia" w:ascii="宋体" w:hAnsi="宋体" w:eastAsia="宋体" w:cs="宋体"/>
          <w:color w:val="auto"/>
        </w:rPr>
        <w:t>的关键条款均以"*"符号标记。响应文件应当对采购需求和合同</w:t>
      </w:r>
      <w:r>
        <w:rPr>
          <w:rFonts w:hint="eastAsia" w:ascii="宋体" w:hAnsi="宋体" w:eastAsia="宋体" w:cs="宋体"/>
          <w:color w:val="auto"/>
          <w:lang w:val="en-US" w:eastAsia="zh-CN"/>
        </w:rPr>
        <w:t>条款及格式</w:t>
      </w:r>
      <w:r>
        <w:rPr>
          <w:rFonts w:hint="eastAsia" w:ascii="宋体" w:hAnsi="宋体" w:eastAsia="宋体" w:cs="宋体"/>
          <w:color w:val="auto"/>
        </w:rPr>
        <w:t>中的关键条款作出满足性或更有利于采购人的响应，否则，供应商的响应文件将被视为无效。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1.10.2供应商须知前附表规定了对非关键条款允许偏差的范围和可以偏差的项数的，如响应文件存在的偏差超出上述范围或项数，将被视为无效。</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2采购文件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 采购文件的组成</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本采购文件包括</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w:t>
      </w:r>
      <w:r>
        <w:rPr>
          <w:rFonts w:hint="eastAsia" w:ascii="宋体" w:hAnsi="宋体" w:eastAsia="宋体" w:cs="宋体"/>
          <w:color w:val="auto"/>
          <w:lang w:eastAsia="zh-CN"/>
        </w:rPr>
        <w:t>询比</w:t>
      </w:r>
      <w:r>
        <w:rPr>
          <w:rFonts w:hint="eastAsia" w:ascii="宋体" w:hAnsi="宋体" w:eastAsia="宋体" w:cs="宋体"/>
          <w:color w:val="auto"/>
        </w:rPr>
        <w:t>采购公告</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（2）供应商须知</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（3）评审办法</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（4）合同</w:t>
      </w:r>
      <w:r>
        <w:rPr>
          <w:rFonts w:hint="eastAsia" w:ascii="宋体" w:hAnsi="宋体" w:eastAsia="宋体" w:cs="宋体"/>
          <w:color w:val="auto"/>
          <w:lang w:val="en-US" w:eastAsia="zh-CN"/>
        </w:rPr>
        <w:t>条款及格式</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（5）采购需求</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（6）响应文件格式</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（7）供应商须知前附表规定的其他资料。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采购人依照本章规定，对采购文件所作的澄清、修改，构成采购文件的组成部分。</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 采购文件的澄清和修改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2.2.1 供应商应仔细阅读和检查采购文件的全部内容。如发现缺页或内容不全，应及时向采购人提出，以便补齐。如有疑问，应在供应商须知前附表规定的时间前，以书面形式要求采购人对采购文件予以澄清。</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2.2.2 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2.2.3 供应商在收到补充文件后，应按供应商须知前附表规定的时间和方式通知采购人，确认已收到该补充文件。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2.2.4 除非确有必要，采购人有权拒绝回复供应商在本章第2.2.1项规定的时间后提出的任何澄清要求。</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3响应文件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3.1 响应文件的组成</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eastAsia="zh-CN"/>
        </w:rPr>
      </w:pPr>
      <w:r>
        <w:rPr>
          <w:rFonts w:hint="eastAsia" w:ascii="宋体" w:hAnsi="宋体" w:eastAsia="宋体" w:cs="宋体"/>
          <w:color w:val="auto"/>
        </w:rPr>
        <w:t>3.1.1 响应文件应包括下列内容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（1）响应函</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（2）授权委托书（如有）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（3）联合体协议书（如有）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（4）响应保证金（如有）</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（5）商务和技术偏差表</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（6）报价表</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（7）资格审查资料</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（8）响应方案</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（9）供应商须知前附表规定的其他资料。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供应商在评审过程中作出的符合采购文件要求的澄清、说明和补正，构成响应文件的组成部分。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3.1.2 供应商的法定代表人（单位负责人）亲自签署响应文件、亲自参加</w:t>
      </w:r>
      <w:r>
        <w:rPr>
          <w:rFonts w:hint="eastAsia" w:ascii="宋体" w:hAnsi="宋体" w:eastAsia="宋体" w:cs="宋体"/>
          <w:color w:val="auto"/>
          <w:lang w:eastAsia="zh-CN"/>
        </w:rPr>
        <w:t>询比</w:t>
      </w:r>
      <w:r>
        <w:rPr>
          <w:rFonts w:hint="eastAsia" w:ascii="宋体" w:hAnsi="宋体" w:eastAsia="宋体" w:cs="宋体"/>
          <w:color w:val="auto"/>
        </w:rPr>
        <w:t>的，响应文件不包括第3.1.1（2）目所指的授权委托书。第一章"</w:t>
      </w:r>
      <w:r>
        <w:rPr>
          <w:rFonts w:hint="eastAsia" w:ascii="宋体" w:hAnsi="宋体" w:eastAsia="宋体" w:cs="宋体"/>
          <w:color w:val="auto"/>
          <w:lang w:eastAsia="zh-CN"/>
        </w:rPr>
        <w:t>询比</w:t>
      </w:r>
      <w:r>
        <w:rPr>
          <w:rFonts w:hint="eastAsia" w:ascii="宋体" w:hAnsi="宋体" w:eastAsia="宋体" w:cs="宋体"/>
          <w:color w:val="auto"/>
        </w:rPr>
        <w:t>采购公告"规定不接受联合体的，或供应商没有组成联合体的，响应文件不包括第3.1.1（3）目所指的联合体协议书。供应商须知前附表未要求供应商递交响应保证金的，响应文件不包括第3.1.1（4）目所指的响应保证金。</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3.2 报价</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3.2.1 供应商应按采购文件提供的格式（见第六章"响应文件格式"）在响应函和报价表中进行报价。响应函中报价应为包含国家规定的增值税在内的含税价格，同时应列明不含税价格和增值税税额。采购人将根据项目情况，在第三章"评审办法"第</w:t>
      </w:r>
      <w:r>
        <w:rPr>
          <w:rFonts w:hint="eastAsia" w:ascii="宋体" w:hAnsi="宋体" w:eastAsia="宋体" w:cs="宋体"/>
          <w:color w:val="auto"/>
          <w:lang w:val="en-US" w:eastAsia="zh-CN"/>
        </w:rPr>
        <w:t>2.2.2</w:t>
      </w:r>
      <w:r>
        <w:rPr>
          <w:rFonts w:hint="eastAsia" w:ascii="宋体" w:hAnsi="宋体" w:eastAsia="宋体" w:cs="宋体"/>
          <w:color w:val="auto"/>
        </w:rPr>
        <w:t>项中选择按照含税价格或不含税价格对供应商进行价格评审。</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3.2.2 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3.2.3 采购人设有最高限价的，供应商的报价不得超过最高限价。最高限价或最高限价计算方法在供应商须知前附表中载明。</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3.2.4 报价的其他要求见供应商须知前附表。</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3.3响应文件有效期</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3.3.1 除供应商须知前附表另有规定外，响应文件有效期应为90日，从采购文件规定的递交响应文件的截止时间开始计算。</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3.3.2 出现特殊情况需要延长响应文件有效期的，采购人以书面形式通知所有供应商延长响应文件有效期，供应商应予以书面答复。同意延长的，应相应延长其响应保证金的有效期，但不得修改其响应文件</w:t>
      </w:r>
      <w:r>
        <w:rPr>
          <w:rFonts w:hint="eastAsia" w:ascii="宋体" w:hAnsi="宋体" w:eastAsia="宋体" w:cs="宋体"/>
          <w:color w:val="auto"/>
          <w:lang w:eastAsia="zh-CN"/>
        </w:rPr>
        <w:t>；</w:t>
      </w:r>
      <w:r>
        <w:rPr>
          <w:rFonts w:hint="eastAsia" w:ascii="宋体" w:hAnsi="宋体" w:eastAsia="宋体" w:cs="宋体"/>
          <w:color w:val="auto"/>
        </w:rPr>
        <w:t>供应商拒绝延长的，其响应文件在原有效期届满后失效，但供应商有权收回其响应保证金。</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3.4 响应保证金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3.4.1 供应商须知前附表规定要求递交响应保证金的，供应商在递交响应文件的同时，应按供应商须知前附表规定的金额、形式和采购文件提供的格式（见第六章"响应文件格式"四、响应保证金）递交响应保证金，并作为其响应文件的组成部分。供应商不按要求递交响应保证金的，其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3.4.2 除供应商须知前附表另有规定外，采购人将在发出成交通知书后5日内向除候选成交供应商外的其他供应商原额退还响应保证金，并在采购合同签订后5日内向成交供应商和未成交的其他候选成交供应商原额退还响应保证金。采用银行保函、担保机构担保函、保险机构保险单形式递交的响应保证金，经供应商同意后采购人可以不再退还。</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eastAsia="zh-CN"/>
        </w:rPr>
      </w:pPr>
      <w:r>
        <w:rPr>
          <w:rFonts w:hint="eastAsia" w:ascii="宋体" w:hAnsi="宋体" w:eastAsia="宋体" w:cs="宋体"/>
          <w:color w:val="auto"/>
        </w:rPr>
        <w:t>3.4.3 有下列情形之一的，响应保证金将不予退还</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（1）供应商在响应文件有效期内撤销响应文件</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spacing w:val="-6"/>
          <w:lang w:eastAsia="zh-CN"/>
        </w:rPr>
      </w:pPr>
      <w:r>
        <w:rPr>
          <w:rFonts w:hint="eastAsia" w:ascii="宋体" w:hAnsi="宋体" w:eastAsia="宋体" w:cs="宋体"/>
          <w:color w:val="auto"/>
        </w:rPr>
        <w:t>（2）</w:t>
      </w:r>
      <w:r>
        <w:rPr>
          <w:rFonts w:hint="eastAsia" w:ascii="宋体" w:hAnsi="宋体" w:eastAsia="宋体" w:cs="宋体"/>
          <w:color w:val="auto"/>
          <w:spacing w:val="-6"/>
        </w:rPr>
        <w:t>成交供应商在收到成交通知书后，无正当理由不与采购人订立合同，在签订合同时向采购人提出附加条件，或者不按照采购文件要求递交履约保证金</w:t>
      </w:r>
      <w:r>
        <w:rPr>
          <w:rFonts w:hint="eastAsia" w:ascii="宋体" w:hAnsi="宋体" w:eastAsia="宋体" w:cs="宋体"/>
          <w:color w:val="auto"/>
          <w:spacing w:val="-6"/>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（3）发生供应商须知前附表规定的其他不予退还响应保证金的情形。</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3.5 资格审查资料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56" w:firstLineChars="200"/>
        <w:textAlignment w:val="auto"/>
        <w:rPr>
          <w:rFonts w:hint="eastAsia" w:ascii="宋体" w:hAnsi="宋体" w:eastAsia="宋体" w:cs="宋体"/>
          <w:color w:val="auto"/>
          <w:spacing w:val="-6"/>
        </w:rPr>
      </w:pPr>
      <w:r>
        <w:rPr>
          <w:rFonts w:hint="eastAsia" w:ascii="宋体" w:hAnsi="宋体" w:eastAsia="宋体" w:cs="宋体"/>
          <w:color w:val="auto"/>
          <w:spacing w:val="-6"/>
        </w:rPr>
        <w:t>供应商应提供供应商须知前附表3.5（1）-3.5（9）中规定的资格审查资料，以证明其满足第一章"</w:t>
      </w:r>
      <w:r>
        <w:rPr>
          <w:rFonts w:hint="eastAsia" w:ascii="宋体" w:hAnsi="宋体" w:eastAsia="宋体" w:cs="宋体"/>
          <w:color w:val="auto"/>
          <w:spacing w:val="-6"/>
          <w:lang w:eastAsia="zh-CN"/>
        </w:rPr>
        <w:t>询比</w:t>
      </w:r>
      <w:r>
        <w:rPr>
          <w:rFonts w:hint="eastAsia" w:ascii="宋体" w:hAnsi="宋体" w:eastAsia="宋体" w:cs="宋体"/>
          <w:color w:val="auto"/>
          <w:spacing w:val="-6"/>
        </w:rPr>
        <w:t>采购公告"对供应商的各项资格要求。</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3.6 响应方案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3.6.1 响应文件应当对采购文件中的实质性内容作出响应。采购需求中明确为关键条款（标记"*"）的，供应商还应按照供应商须知前附表的规定提供有关证据或证明材料。</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 xml:space="preserve">3.6.2 </w:t>
      </w:r>
      <w:r>
        <w:rPr>
          <w:rFonts w:hint="eastAsia" w:ascii="宋体" w:hAnsi="宋体" w:eastAsia="宋体" w:cs="宋体"/>
          <w:color w:val="auto"/>
          <w:lang w:val="en-US" w:eastAsia="zh-CN"/>
        </w:rPr>
        <w:t>供应商只能提出唯一的响应方案。供应商在响应文件中提出多个响应方案的，其响应文件将被视为无效。</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3.6.3 响应文件对采购文件的全部偏差，均应在响应文件的商务和技术偏差表中列明。响应文件偏差表中未列明的内容，将视为</w:t>
      </w:r>
      <w:r>
        <w:rPr>
          <w:rFonts w:hint="eastAsia" w:ascii="宋体" w:hAnsi="宋体" w:eastAsia="宋体" w:cs="宋体"/>
          <w:color w:val="auto"/>
          <w:lang w:val="en-US" w:eastAsia="zh-CN"/>
        </w:rPr>
        <w:t>供应商</w:t>
      </w:r>
      <w:r>
        <w:rPr>
          <w:rFonts w:hint="eastAsia" w:ascii="宋体" w:hAnsi="宋体" w:eastAsia="宋体" w:cs="宋体"/>
          <w:color w:val="auto"/>
        </w:rPr>
        <w:t>响应采购文件的要求</w:t>
      </w:r>
      <w:r>
        <w:rPr>
          <w:rFonts w:hint="eastAsia" w:ascii="宋体" w:hAnsi="宋体" w:eastAsia="宋体" w:cs="宋体"/>
          <w:color w:val="auto"/>
          <w:lang w:eastAsia="zh-CN"/>
        </w:rPr>
        <w:t>；</w:t>
      </w:r>
      <w:r>
        <w:rPr>
          <w:rFonts w:hint="eastAsia" w:ascii="宋体" w:hAnsi="宋体" w:eastAsia="宋体" w:cs="宋体"/>
          <w:color w:val="auto"/>
        </w:rPr>
        <w:t>但如发现响应文件的其他部分与商务和技术偏差表的描述不一致或供应商的响应缺乏支持性文件，则</w:t>
      </w:r>
      <w:r>
        <w:rPr>
          <w:rFonts w:hint="eastAsia" w:ascii="宋体" w:hAnsi="宋体" w:eastAsia="宋体" w:cs="宋体"/>
          <w:color w:val="auto"/>
          <w:lang w:val="en-US" w:eastAsia="zh-CN"/>
        </w:rPr>
        <w:t>评审</w:t>
      </w:r>
      <w:r>
        <w:rPr>
          <w:rFonts w:hint="eastAsia" w:ascii="宋体" w:hAnsi="宋体" w:eastAsia="宋体" w:cs="宋体"/>
          <w:color w:val="auto"/>
        </w:rPr>
        <w:t>小组有权要求供应商对相关问题进行澄清，并根据澄清结果对供应商的响应文件进行评审。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3.7 响应文件的编制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3.7.1 响应文件应按第六章"响应文件格式"进行编写，如有必要，可以增加附页，作为响应文件的组成部分。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3.7.2响应文件应用不褪色的材料书写或打印。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响应函应由供应商的法定代表人（单位负责人）或其授权的代理人签字并加盖单位章。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联合体协议书（如有）应由联合体各方的法定代表人（单位负责人）或其授权的代理人签字并加盖单位章。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响应函或联合体协议书（如有）由代理人签字的，应在响应文件中附授权委托书，授权委托书应由供应商或联合体各方的法定代表人（单位负责人）签字并加盖单位章。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rPr>
      </w:pPr>
      <w:r>
        <w:rPr>
          <w:rFonts w:hint="eastAsia" w:ascii="宋体" w:hAnsi="宋体" w:eastAsia="宋体" w:cs="宋体"/>
          <w:color w:val="auto"/>
        </w:rPr>
        <w:t xml:space="preserve">3.7.3 </w:t>
      </w:r>
      <w:r>
        <w:rPr>
          <w:rFonts w:hint="eastAsia" w:ascii="宋体" w:hAnsi="宋体" w:eastAsia="宋体" w:cs="宋体"/>
          <w:color w:val="auto"/>
          <w:lang w:val="en-US" w:eastAsia="zh-CN"/>
        </w:rPr>
        <w:t>评审过程</w:t>
      </w:r>
      <w:r>
        <w:rPr>
          <w:rFonts w:hint="eastAsia" w:ascii="宋体" w:hAnsi="宋体" w:eastAsia="宋体" w:cs="宋体"/>
          <w:color w:val="auto"/>
        </w:rPr>
        <w:t>中供应商对响应文件的澄清、说明和补正应由供应商的法定代表人（单位负责人）或其授权的代理人签字或加盖单位章。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3.7.4 响应文件应尽量避免涂改、行间插字或删除。如果出现上述情况，改动之处应由供应商的法定代表人</w:t>
      </w:r>
      <w:r>
        <w:rPr>
          <w:rFonts w:hint="eastAsia" w:ascii="宋体" w:hAnsi="宋体" w:eastAsia="宋体" w:cs="宋体"/>
          <w:color w:val="auto"/>
          <w:lang w:eastAsia="zh-CN"/>
        </w:rPr>
        <w:t>（</w:t>
      </w:r>
      <w:r>
        <w:rPr>
          <w:rFonts w:hint="eastAsia" w:ascii="宋体" w:hAnsi="宋体" w:eastAsia="宋体" w:cs="宋体"/>
          <w:color w:val="auto"/>
        </w:rPr>
        <w:t>单位负责人）或其授权的代理人签字或加盖单位章。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3.7.5 响应文件正本一份，副本份数见供应商须知前附表。正本和副本的封面右上角应清楚地标记"正本"或"副本"的字样。供应商应根据供应商须知前附表要求提供电子版文件。当副本和正本不一致，或电子版文件和纸质正本文件不一致时，以纸质正本文件为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3.7.6 响应文件的正本与副本应分别装订，并编制目录。响应文件需分册装订的，具体分册装订要求见供应商须知前附表规定。</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4 响应文件的递交</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4.1 响应文件的包装与标记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4.1.1 响应文件应</w:t>
      </w:r>
      <w:r>
        <w:rPr>
          <w:rFonts w:hint="eastAsia" w:ascii="宋体" w:hAnsi="宋体" w:eastAsia="宋体" w:cs="宋体"/>
          <w:color w:val="auto"/>
          <w:lang w:val="en-US" w:eastAsia="zh-CN"/>
        </w:rPr>
        <w:t>密封包装，未密封的响应文件，采购人将拒绝接收。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4.1.2 响应文件封套上应载明的内容见供应商须知前附表。</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4.2 响应文件的递交</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4.2.1 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4.2.2 除供应商须知前附表另有规定外，供应商所递交的响应文件不予退还。</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4.3 响应文件的修改与撤回</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4.3.1 在本章第4.2.1项规定的递交响应文件的截止时间前，供应商可以修改或撤回已递交的响应文件，但应以书面形式通知采购人。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4.3.2 响应文件的修改文件或供应商撤回已递交响应文件的书面通知应由供应商的法定代表人（单位负责人）或其授权的代理人签字并加盖单位章。采购人收到供应商修改响应文件的书面文件后，向供应商出具接收凭证</w:t>
      </w:r>
      <w:r>
        <w:rPr>
          <w:rFonts w:hint="eastAsia" w:ascii="宋体" w:hAnsi="宋体" w:eastAsia="宋体" w:cs="宋体"/>
          <w:color w:val="auto"/>
          <w:lang w:eastAsia="zh-CN"/>
        </w:rPr>
        <w:t>；</w:t>
      </w:r>
      <w:r>
        <w:rPr>
          <w:rFonts w:hint="eastAsia" w:ascii="宋体" w:hAnsi="宋体" w:eastAsia="宋体" w:cs="宋体"/>
          <w:color w:val="auto"/>
        </w:rPr>
        <w:t>采购人收到供应商撤回响应文件的书面</w:t>
      </w:r>
      <w:r>
        <w:rPr>
          <w:rFonts w:hint="eastAsia" w:ascii="宋体" w:hAnsi="宋体" w:eastAsia="宋体" w:cs="宋体"/>
          <w:color w:val="auto"/>
          <w:lang w:val="en-US" w:eastAsia="zh-CN"/>
        </w:rPr>
        <w:t>通知</w:t>
      </w:r>
      <w:r>
        <w:rPr>
          <w:rFonts w:hint="eastAsia" w:ascii="宋体" w:hAnsi="宋体" w:eastAsia="宋体" w:cs="宋体"/>
          <w:color w:val="auto"/>
        </w:rPr>
        <w:t>后，退回供应商的响应文件。</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4.3.3 除供应商须知前附表另有规定外，供应商撤回响应文件的，采购人应在5日内退还已收取的响应保证金。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4.3.4 修改的内容为响应文件的组成部分。响应文件的修改文件应按照本章第3条、第4条的规定进行编制、包装、标记和递交，并标明"修改"字样。</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 开启响应文件</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 开启响应文件的时间和地点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采购人在本章第4.2.1项规定的递交响应文件的截止时间和地点公开开启响应文件，并邀请所有供应商的法定代表人（单位负责人）或其授权的代理人参加开启会议，供应商未派代表参加的，视为默认开启结果。</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5.2开启程序</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主持人按下列程序公开开启响应文件</w:t>
      </w:r>
      <w:r>
        <w:rPr>
          <w:rFonts w:hint="eastAsia" w:ascii="宋体" w:hAnsi="宋体" w:eastAsia="宋体" w:cs="宋体"/>
          <w:color w:val="auto"/>
          <w:lang w:eastAsia="zh-CN"/>
        </w:rPr>
        <w:t>：</w:t>
      </w:r>
    </w:p>
    <w:p>
      <w:pPr>
        <w:pStyle w:val="12"/>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宣布开启会议纪律</w:t>
      </w:r>
      <w:r>
        <w:rPr>
          <w:rFonts w:hint="eastAsia" w:ascii="宋体" w:hAnsi="宋体" w:eastAsia="宋体" w:cs="宋体"/>
          <w:color w:val="auto"/>
          <w:lang w:eastAsia="zh-CN"/>
        </w:rPr>
        <w:t>；</w:t>
      </w:r>
    </w:p>
    <w:p>
      <w:pPr>
        <w:pStyle w:val="12"/>
        <w:keepNext w:val="0"/>
        <w:keepLines w:val="0"/>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480" w:firstLineChars="200"/>
        <w:textAlignment w:val="auto"/>
        <w:rPr>
          <w:rFonts w:hint="eastAsia" w:ascii="宋体" w:hAnsi="宋体" w:eastAsia="宋体" w:cs="宋体"/>
          <w:color w:val="auto"/>
        </w:rPr>
      </w:pPr>
      <w:r>
        <w:rPr>
          <w:rFonts w:hint="eastAsia" w:ascii="宋体" w:hAnsi="宋体" w:eastAsia="宋体" w:cs="宋体"/>
          <w:color w:val="auto"/>
        </w:rPr>
        <w:t>宣布参加开启会议的工作人员姓名</w:t>
      </w:r>
      <w:r>
        <w:rPr>
          <w:rFonts w:hint="eastAsia" w:ascii="宋体" w:hAnsi="宋体" w:eastAsia="宋体" w:cs="宋体"/>
          <w:color w:val="auto"/>
          <w:lang w:eastAsia="zh-CN"/>
        </w:rPr>
        <w:t>；</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（3）供应商代表检查确认响应文件的密封情况</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（4）按照供应商须知前附表规定的开启顺序开启响应文件，公布递交响应文件的供应商名称</w:t>
      </w:r>
      <w:r>
        <w:rPr>
          <w:rFonts w:hint="eastAsia" w:ascii="宋体" w:hAnsi="宋体" w:eastAsia="宋体" w:cs="宋体"/>
          <w:color w:val="auto"/>
          <w:lang w:eastAsia="zh-CN"/>
        </w:rPr>
        <w:t>、</w:t>
      </w:r>
      <w:r>
        <w:rPr>
          <w:rFonts w:hint="eastAsia" w:ascii="宋体" w:hAnsi="宋体" w:eastAsia="宋体" w:cs="宋体"/>
          <w:color w:val="auto"/>
          <w:lang w:val="en-US" w:eastAsia="zh-CN"/>
        </w:rPr>
        <w:t>响应报价</w:t>
      </w:r>
      <w:r>
        <w:rPr>
          <w:rFonts w:hint="eastAsia" w:ascii="宋体" w:hAnsi="宋体" w:eastAsia="宋体" w:cs="宋体"/>
          <w:color w:val="auto"/>
        </w:rPr>
        <w:t>及供应商须知前附表规定的其他应公布的信息，并记录在案</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（5）供应商代表及相关工作人员等在响应文件开启记录上签字确认</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（6）宣布有关注意事项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（7）开启会议结束。</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3递交响应文件的供应商不足的情形</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采购项目选择一家成交供应商时，递交响应文件的供应商数量不足三家的，或采购项目选择多家成交供应商时，递交响应文件的供应商数量少于供应商须知前附表规定数量的，采购人可按照下述情形分别处理：</w:t>
      </w:r>
    </w:p>
    <w:p>
      <w:pPr>
        <w:pStyle w:val="12"/>
        <w:keepNext w:val="0"/>
        <w:keepLines w:val="0"/>
        <w:pageBreakBefore w:val="0"/>
        <w:widowControl/>
        <w:numPr>
          <w:ilvl w:val="0"/>
          <w:numId w:val="2"/>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终止询比并重新组织采购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采购项目存在影响公平竞争情形的，采购人应当终止询比采购，并根据不同情形和原因，采取相应纠正措施，重新组织采购。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采购项目不存在影响公平竞争情形的，采购人也可以选择终止询比采购，采取相应完善措施，重新组织采购。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（2）继续询比采购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采购项目不存在应该终止询比情形，且采购人也没有自行选择终止询比采购</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的，采购人应按照本章第5.2款规定的程序继续开启响应文件，并按第三章“评审办法”规定的规则组织响应文件评审，完成询比采购后续程序。</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6 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6.1 </w:t>
      </w:r>
      <w:r>
        <w:rPr>
          <w:rFonts w:hint="eastAsia" w:ascii="宋体" w:hAnsi="宋体" w:eastAsia="宋体" w:cs="宋体"/>
          <w:color w:val="auto"/>
          <w:sz w:val="24"/>
          <w:szCs w:val="24"/>
          <w:lang w:val="en-US" w:eastAsia="zh-CN"/>
        </w:rPr>
        <w:t>评审</w:t>
      </w:r>
      <w:r>
        <w:rPr>
          <w:rFonts w:hint="eastAsia" w:ascii="宋体" w:hAnsi="宋体" w:eastAsia="宋体" w:cs="宋体"/>
          <w:color w:val="auto"/>
          <w:sz w:val="24"/>
          <w:szCs w:val="24"/>
        </w:rPr>
        <w:t>小组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 xml:space="preserve">6.1.1 </w:t>
      </w:r>
      <w:r>
        <w:rPr>
          <w:rFonts w:hint="eastAsia" w:ascii="宋体" w:hAnsi="宋体" w:eastAsia="宋体" w:cs="宋体"/>
          <w:color w:val="auto"/>
          <w:lang w:val="en-US" w:eastAsia="zh-CN"/>
        </w:rPr>
        <w:t>评审由采购人组建的评审小组负责。</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6.1.2 评审小组成员有下列情形之一的，应当回避：</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（1）供应商主要负责人或供应商主要负责人的近亲属；</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（2）与供应商有经济利益关系或其他利害关系，可能影响公正评审的。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6.1.3 评审小组组建后，评审小组成员共同推选或由采购人指定评审小组组长，评审小组组长负责组织评审工作。</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6.1.4 在评审过程中，评审小组成员对需要共同认定的事项存在争议的，将按照少数服从多数的原则作出结论。持不同意见的评审小组成员应当在评审报告上签署不同意见及理由，否则视为同意评审报告。</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评审</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rPr>
        <w:t>6.</w:t>
      </w:r>
      <w:r>
        <w:rPr>
          <w:rFonts w:hint="eastAsia" w:ascii="宋体" w:hAnsi="宋体" w:eastAsia="宋体" w:cs="宋体"/>
          <w:color w:val="auto"/>
          <w:lang w:val="en-US" w:eastAsia="zh-CN"/>
        </w:rPr>
        <w:t>2</w:t>
      </w:r>
      <w:r>
        <w:rPr>
          <w:rFonts w:hint="eastAsia" w:ascii="宋体" w:hAnsi="宋体" w:eastAsia="宋体" w:cs="宋体"/>
          <w:color w:val="auto"/>
        </w:rPr>
        <w:t xml:space="preserve">.1 </w:t>
      </w:r>
      <w:r>
        <w:rPr>
          <w:rFonts w:hint="eastAsia" w:ascii="宋体" w:hAnsi="宋体" w:eastAsia="宋体" w:cs="宋体"/>
          <w:color w:val="auto"/>
          <w:lang w:val="en-US" w:eastAsia="zh-CN"/>
        </w:rPr>
        <w:t>评审小组按照第三章“评审办法”规定的评审标准和程序对响应文件进行评审和比较。</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6.2.2 评审完成后，评审小组应当向采购人提交书面评审报告和候选成交供应商名单。评审小组推荐候选成交供应商的排序要求及数量见供应商须知前附表。</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7 合同授予</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7.1 候选成交供应商履约能力核查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采购人可对候选成交供应商的相关证明材料原件进行核验或组织现场考察，以确认候选成交供应商的生产经营、财务等实际状况与响应文件是否</w:t>
      </w:r>
      <w:r>
        <w:rPr>
          <w:rFonts w:hint="eastAsia" w:ascii="宋体" w:hAnsi="宋体" w:eastAsia="宋体" w:cs="宋体"/>
          <w:color w:val="auto"/>
          <w:lang w:val="en-US" w:eastAsia="zh-CN"/>
        </w:rPr>
        <w:t>一致及是否</w:t>
      </w:r>
      <w:r>
        <w:rPr>
          <w:rFonts w:hint="eastAsia" w:ascii="宋体" w:hAnsi="宋体" w:eastAsia="宋体" w:cs="宋体"/>
          <w:color w:val="auto"/>
        </w:rPr>
        <w:t>存在其他可能影响供应商履约能力的情况。核查结果将作为采购人选择确定预成交供应商的依据之一</w:t>
      </w:r>
      <w:r>
        <w:rPr>
          <w:rFonts w:hint="eastAsia" w:ascii="宋体" w:hAnsi="宋体" w:eastAsia="宋体" w:cs="宋体"/>
          <w:color w:val="auto"/>
          <w:lang w:eastAsia="zh-CN"/>
        </w:rPr>
        <w:t>。</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7.2 确定预成交供应商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采购人将根据评审报告及核查结果（如有），对候选成交供应商综合评估后从中选择确定预成交供应商。</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7.3 预成交结果公示</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预成交供应商选定后，采购人将按照供应商须知前附表规定的公示媒介和公示期限进行公示，公示信息包括如下内容</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（1）所有候选成交供应商名称、响应价格及</w:t>
      </w:r>
      <w:r>
        <w:rPr>
          <w:rFonts w:hint="eastAsia" w:ascii="宋体" w:hAnsi="宋体" w:eastAsia="宋体" w:cs="宋体"/>
          <w:color w:val="auto"/>
          <w:lang w:val="en-US" w:eastAsia="zh-CN"/>
        </w:rPr>
        <w:t>监理服务期</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（2）预成交供应商名称、预成交份额（如有）及选择原因</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（3）供应商须知前附表规定的其他内容。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7.4 发出成交通知书</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公示期结束后，在本章第3.3款规定的响应文件有效期内，采购人以书面形式向预成交供应商发出成交通知书。</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7.5发布成交公告</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在发出成交通知书的同时，采购人将在供应商须知前附表规定的公告媒介发布成交公告，公告信息包括成交供应商名称、响应价格及</w:t>
      </w:r>
      <w:r>
        <w:rPr>
          <w:rFonts w:hint="eastAsia" w:ascii="宋体" w:hAnsi="宋体" w:eastAsia="宋体" w:cs="宋体"/>
          <w:color w:val="auto"/>
          <w:lang w:val="en-US" w:eastAsia="zh-CN"/>
        </w:rPr>
        <w:t>监理服务期</w:t>
      </w:r>
      <w:r>
        <w:rPr>
          <w:rFonts w:hint="eastAsia" w:ascii="宋体" w:hAnsi="宋体" w:eastAsia="宋体" w:cs="宋体"/>
          <w:color w:val="auto"/>
        </w:rPr>
        <w:t>、成交份额（如有）及供应商须知前附表规定的其他内容。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7.6 履约保证金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供应商须知前附表规定递交履约保证金的，成交供应商应按供应商须知前附表规定的形式、有效期限和递交时间向采购人递交履约保证金。除供应商须知前附表另有规定外，履约保证金为采购合同金额的</w:t>
      </w:r>
      <w:r>
        <w:rPr>
          <w:rFonts w:hint="eastAsia" w:ascii="宋体" w:hAnsi="宋体" w:eastAsia="宋体" w:cs="宋体"/>
          <w:color w:val="auto"/>
          <w:lang w:val="en-US" w:eastAsia="zh-CN"/>
        </w:rPr>
        <w:t>10</w:t>
      </w:r>
      <w:r>
        <w:rPr>
          <w:rFonts w:hint="eastAsia" w:ascii="宋体" w:hAnsi="宋体" w:eastAsia="宋体" w:cs="宋体"/>
          <w:color w:val="auto"/>
        </w:rPr>
        <w:t>%。</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7.7签订合同</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 xml:space="preserve">7.7.1 </w:t>
      </w:r>
      <w:r>
        <w:rPr>
          <w:rFonts w:hint="eastAsia" w:ascii="宋体" w:hAnsi="宋体" w:eastAsia="宋体" w:cs="宋体"/>
          <w:color w:val="auto"/>
          <w:spacing w:val="-6"/>
        </w:rPr>
        <w:t>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w:t>
      </w:r>
      <w:r>
        <w:rPr>
          <w:rFonts w:hint="eastAsia" w:ascii="宋体" w:hAnsi="宋体" w:eastAsia="宋体" w:cs="宋体"/>
          <w:color w:val="auto"/>
          <w:spacing w:val="-11"/>
        </w:rPr>
        <w:t>消其成交资格，其响应保证金不予退还</w:t>
      </w:r>
      <w:r>
        <w:rPr>
          <w:rFonts w:hint="eastAsia" w:ascii="宋体" w:hAnsi="宋体" w:eastAsia="宋体" w:cs="宋体"/>
          <w:color w:val="auto"/>
          <w:spacing w:val="-11"/>
          <w:lang w:eastAsia="zh-CN"/>
        </w:rPr>
        <w:t>；</w:t>
      </w:r>
      <w:r>
        <w:rPr>
          <w:rFonts w:hint="eastAsia" w:ascii="宋体" w:hAnsi="宋体" w:eastAsia="宋体" w:cs="宋体"/>
          <w:color w:val="auto"/>
          <w:spacing w:val="-11"/>
        </w:rPr>
        <w:t>给采购人造成的损失超过响应保证金数额的，成</w:t>
      </w:r>
      <w:r>
        <w:rPr>
          <w:rFonts w:hint="eastAsia" w:ascii="宋体" w:hAnsi="宋体" w:eastAsia="宋体" w:cs="宋体"/>
          <w:color w:val="auto"/>
        </w:rPr>
        <w:t>交供应商还应当对超过部分予以赔偿。</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7.7.2 发出成交通知书后，采购人无正当理由拒绝签订合同，或者在签订合同时向成交供应商提出附加条件的，采购人向成交供应商退还响应保证金</w:t>
      </w:r>
      <w:r>
        <w:rPr>
          <w:rFonts w:hint="eastAsia" w:ascii="宋体" w:hAnsi="宋体" w:eastAsia="宋体" w:cs="宋体"/>
          <w:color w:val="auto"/>
          <w:lang w:eastAsia="zh-CN"/>
        </w:rPr>
        <w:t>；</w:t>
      </w:r>
      <w:r>
        <w:rPr>
          <w:rFonts w:hint="eastAsia" w:ascii="宋体" w:hAnsi="宋体" w:eastAsia="宋体" w:cs="宋体"/>
          <w:color w:val="auto"/>
        </w:rPr>
        <w:t>给成交供应商造成损失的，还应当赔偿损失。</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7.7.3 联合体成交的，联合体各方应当共同与采购人签订合同，就成交项目向采购人承担连带责任。</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r>
        <w:rPr>
          <w:rFonts w:hint="eastAsia" w:ascii="宋体" w:hAnsi="宋体" w:eastAsia="宋体" w:cs="宋体"/>
          <w:color w:val="auto"/>
        </w:rPr>
        <w:t>7.7.4 除供应商须知前附表另有规定外，按照第三章"评审办法"第</w:t>
      </w:r>
      <w:r>
        <w:rPr>
          <w:rFonts w:hint="eastAsia" w:ascii="宋体" w:hAnsi="宋体" w:eastAsia="宋体" w:cs="宋体"/>
          <w:color w:val="auto"/>
          <w:lang w:val="en-US" w:eastAsia="zh-CN"/>
        </w:rPr>
        <w:t>2.2.3</w:t>
      </w:r>
      <w:r>
        <w:rPr>
          <w:rFonts w:hint="eastAsia" w:ascii="宋体" w:hAnsi="宋体" w:eastAsia="宋体" w:cs="宋体"/>
          <w:color w:val="auto"/>
        </w:rPr>
        <w:t>项规定对</w:t>
      </w:r>
      <w:r>
        <w:rPr>
          <w:rFonts w:hint="eastAsia" w:ascii="宋体" w:hAnsi="宋体" w:eastAsia="宋体" w:cs="宋体"/>
          <w:color w:val="auto"/>
          <w:lang w:val="en-US" w:eastAsia="zh-CN"/>
        </w:rPr>
        <w:t>响应</w:t>
      </w:r>
      <w:r>
        <w:rPr>
          <w:rFonts w:hint="eastAsia" w:ascii="宋体" w:hAnsi="宋体" w:eastAsia="宋体" w:cs="宋体"/>
          <w:color w:val="auto"/>
        </w:rPr>
        <w:t>报价进行修正后，若修正后的</w:t>
      </w:r>
      <w:r>
        <w:rPr>
          <w:rFonts w:hint="eastAsia" w:ascii="宋体" w:hAnsi="宋体" w:eastAsia="宋体" w:cs="宋体"/>
          <w:color w:val="auto"/>
          <w:lang w:val="en-US" w:eastAsia="zh-CN"/>
        </w:rPr>
        <w:t>响应</w:t>
      </w:r>
      <w:r>
        <w:rPr>
          <w:rFonts w:hint="eastAsia" w:ascii="宋体" w:hAnsi="宋体" w:eastAsia="宋体" w:cs="宋体"/>
          <w:color w:val="auto"/>
        </w:rPr>
        <w:t>报价小于按照第三章"评审办法"第</w:t>
      </w:r>
      <w:r>
        <w:rPr>
          <w:rFonts w:hint="eastAsia" w:ascii="宋体" w:hAnsi="宋体" w:eastAsia="宋体" w:cs="宋体"/>
          <w:color w:val="auto"/>
          <w:lang w:val="en-US" w:eastAsia="zh-CN"/>
        </w:rPr>
        <w:t>2.2.2</w:t>
      </w:r>
      <w:r>
        <w:rPr>
          <w:rFonts w:hint="eastAsia" w:ascii="宋体" w:hAnsi="宋体" w:eastAsia="宋体" w:cs="宋体"/>
          <w:color w:val="auto"/>
        </w:rPr>
        <w:t>项规定确定的评审价格，则签订合同时以修正后的</w:t>
      </w:r>
      <w:r>
        <w:rPr>
          <w:rFonts w:hint="eastAsia" w:ascii="宋体" w:hAnsi="宋体" w:eastAsia="宋体" w:cs="宋体"/>
          <w:color w:val="auto"/>
          <w:lang w:val="en-US" w:eastAsia="zh-CN"/>
        </w:rPr>
        <w:t>响应</w:t>
      </w:r>
      <w:r>
        <w:rPr>
          <w:rFonts w:hint="eastAsia" w:ascii="宋体" w:hAnsi="宋体" w:eastAsia="宋体" w:cs="宋体"/>
          <w:color w:val="auto"/>
        </w:rPr>
        <w:t>报价为准</w:t>
      </w:r>
      <w:r>
        <w:rPr>
          <w:rFonts w:hint="eastAsia" w:ascii="宋体" w:hAnsi="宋体" w:eastAsia="宋体" w:cs="宋体"/>
          <w:color w:val="auto"/>
          <w:lang w:eastAsia="zh-CN"/>
        </w:rPr>
        <w:t>；</w:t>
      </w:r>
      <w:r>
        <w:rPr>
          <w:rFonts w:hint="eastAsia" w:ascii="宋体" w:hAnsi="宋体" w:eastAsia="宋体" w:cs="宋体"/>
          <w:color w:val="auto"/>
        </w:rPr>
        <w:t>若修正后的</w:t>
      </w:r>
      <w:r>
        <w:rPr>
          <w:rFonts w:hint="eastAsia" w:ascii="宋体" w:hAnsi="宋体" w:eastAsia="宋体" w:cs="宋体"/>
          <w:color w:val="auto"/>
          <w:lang w:val="en-US" w:eastAsia="zh-CN"/>
        </w:rPr>
        <w:t>响应</w:t>
      </w:r>
      <w:r>
        <w:rPr>
          <w:rFonts w:hint="eastAsia" w:ascii="宋体" w:hAnsi="宋体" w:eastAsia="宋体" w:cs="宋体"/>
          <w:color w:val="auto"/>
        </w:rPr>
        <w:t>报价大于评审价格，则签订合同时以评审价格为准，同时按比例修正相应子目的单价或合价（采购文件不允许调整的费率和金额除外）。</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7.8 特殊情形处理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因供应商对预成交结果提出异议、成交供应商无正当理由拒绝签订合同、成交供应商在签订合同时向采购人提出附加条件或者不按照采购文件要求递交履约保证金等导致采购人变更成交结果的，采购人应按照本条规定的程序重新选择确定预成交供应商、进行公示并公告。</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 异议</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8.1 提出异议</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供应商或者其他利害关系人可以对预成交结果提出异议。异议应在预成交结果公示期间通过供应商须知前附表规定的异议渠道提出，并递交异议函和必要的证明材料。异议函包括但不限于下列内容</w:t>
      </w:r>
      <w:r>
        <w:rPr>
          <w:rFonts w:hint="eastAsia" w:ascii="宋体" w:hAnsi="宋体" w:eastAsia="宋体" w:cs="宋体"/>
          <w:color w:val="auto"/>
          <w:lang w:eastAsia="zh-CN"/>
        </w:rPr>
        <w:t>：</w:t>
      </w:r>
    </w:p>
    <w:p>
      <w:pPr>
        <w:pStyle w:val="12"/>
        <w:keepNext w:val="0"/>
        <w:keepLines w:val="0"/>
        <w:pageBreakBefore w:val="0"/>
        <w:widowControl/>
        <w:numPr>
          <w:ilvl w:val="0"/>
          <w:numId w:val="3"/>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异议人名称、地址、邮政编码、联系人及联系电话</w:t>
      </w:r>
      <w:r>
        <w:rPr>
          <w:rFonts w:hint="eastAsia" w:ascii="宋体" w:hAnsi="宋体" w:eastAsia="宋体" w:cs="宋体"/>
          <w:color w:val="auto"/>
          <w:lang w:eastAsia="zh-CN"/>
        </w:rPr>
        <w:t>；</w:t>
      </w:r>
    </w:p>
    <w:p>
      <w:pPr>
        <w:pStyle w:val="12"/>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firstLine="480" w:firstLineChars="200"/>
        <w:textAlignment w:val="auto"/>
        <w:rPr>
          <w:rFonts w:hint="eastAsia" w:ascii="宋体" w:hAnsi="宋体" w:eastAsia="宋体" w:cs="宋体"/>
          <w:color w:val="auto"/>
        </w:rPr>
      </w:pPr>
      <w:r>
        <w:rPr>
          <w:rFonts w:hint="eastAsia" w:ascii="宋体" w:hAnsi="宋体" w:eastAsia="宋体" w:cs="宋体"/>
          <w:color w:val="auto"/>
        </w:rPr>
        <w:t>（2）具体、明确的异议事项、事实依据及与异议事项相关的请求。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异议函应由异议人的法定代表人（单位负责人）或其授权的代理人签字并加盖单位章。</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8.2 异议处理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采购人将针对异议事项进行核查，经过核查，发现异议人对相关问题理解有误的，应作出解释</w:t>
      </w:r>
      <w:r>
        <w:rPr>
          <w:rFonts w:hint="eastAsia" w:ascii="宋体" w:hAnsi="宋体" w:eastAsia="宋体" w:cs="宋体"/>
          <w:color w:val="auto"/>
          <w:lang w:eastAsia="zh-CN"/>
        </w:rPr>
        <w:t>；</w:t>
      </w:r>
      <w:r>
        <w:rPr>
          <w:rFonts w:hint="eastAsia" w:ascii="宋体" w:hAnsi="宋体" w:eastAsia="宋体" w:cs="宋体"/>
          <w:color w:val="auto"/>
        </w:rPr>
        <w:t>发现采购活动中确实存在错误或不当行为的，应及时予以改正或补救。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异议人与采购人对异议事项无法达成一致的，异议人可向供应商须知前附表规定的行业组织或专业咨询机构申请调解或进行反映。</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采购人认为异议不成立或不影响采购结果的，可以继续进行采购活动。</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2"/>
        </w:rPr>
      </w:pPr>
      <w:r>
        <w:rPr>
          <w:rFonts w:hint="eastAsia" w:ascii="宋体" w:hAnsi="宋体" w:eastAsia="宋体" w:cs="宋体"/>
          <w:color w:val="auto"/>
          <w:sz w:val="28"/>
          <w:szCs w:val="22"/>
        </w:rPr>
        <w:t>9纪律要求</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9.1对采购人的纪律要求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rPr>
        <w:t>采购</w:t>
      </w:r>
      <w:r>
        <w:rPr>
          <w:rFonts w:hint="eastAsia" w:ascii="宋体" w:hAnsi="宋体" w:eastAsia="宋体" w:cs="宋体"/>
          <w:color w:val="auto"/>
          <w:sz w:val="24"/>
          <w:szCs w:val="24"/>
        </w:rPr>
        <w:t>人不得泄露</w:t>
      </w:r>
      <w:r>
        <w:rPr>
          <w:rFonts w:hint="eastAsia" w:ascii="宋体" w:hAnsi="宋体" w:eastAsia="宋体" w:cs="宋体"/>
          <w:color w:val="auto"/>
          <w:sz w:val="24"/>
          <w:szCs w:val="24"/>
          <w:lang w:eastAsia="zh-CN"/>
        </w:rPr>
        <w:t>询比</w:t>
      </w:r>
      <w:r>
        <w:rPr>
          <w:rFonts w:hint="eastAsia" w:ascii="宋体" w:hAnsi="宋体" w:eastAsia="宋体" w:cs="宋体"/>
          <w:color w:val="auto"/>
          <w:sz w:val="24"/>
          <w:szCs w:val="24"/>
        </w:rPr>
        <w:t>采购活动中应当保密的情况和资料，不得与供应商串通损害国家利益、社会公共利益或者他人合法权益。</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9.2对供应商的纪律要求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供应商不得相互串通或者与采购人串通，不得向采购人或评审小组成员行贿谋取成交，不得以他人名义参加询比采购活动或者以其他方式弄虚作假骗取成交；供应商不得以任何方式干扰、影响评审工作。</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9.3对</w:t>
      </w:r>
      <w:r>
        <w:rPr>
          <w:rFonts w:hint="eastAsia" w:ascii="宋体" w:hAnsi="宋体" w:eastAsia="宋体" w:cs="宋体"/>
          <w:color w:val="auto"/>
          <w:sz w:val="24"/>
          <w:szCs w:val="21"/>
          <w:lang w:val="en-US" w:eastAsia="zh-CN"/>
        </w:rPr>
        <w:t>评审</w:t>
      </w:r>
      <w:r>
        <w:rPr>
          <w:rFonts w:hint="eastAsia" w:ascii="宋体" w:hAnsi="宋体" w:eastAsia="宋体" w:cs="宋体"/>
          <w:color w:val="auto"/>
          <w:sz w:val="24"/>
          <w:szCs w:val="21"/>
        </w:rPr>
        <w:t>小组成员的纪律要求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lang w:val="en-US" w:eastAsia="zh-CN"/>
        </w:rPr>
        <w:t>评审</w:t>
      </w:r>
      <w:r>
        <w:rPr>
          <w:rFonts w:hint="eastAsia" w:ascii="宋体" w:hAnsi="宋体" w:eastAsia="宋体" w:cs="宋体"/>
          <w:color w:val="auto"/>
        </w:rPr>
        <w:t>小组成员不得收受他人的财物或者其他好处，不得向他人透露对响应文件的评审和比较、候选成交供应商的推荐情况以及评审有关的其他情况。在</w:t>
      </w:r>
      <w:r>
        <w:rPr>
          <w:rFonts w:hint="eastAsia" w:ascii="宋体" w:hAnsi="宋体" w:eastAsia="宋体" w:cs="宋体"/>
          <w:color w:val="auto"/>
          <w:lang w:val="en-US" w:eastAsia="zh-CN"/>
        </w:rPr>
        <w:t>评审</w:t>
      </w:r>
      <w:r>
        <w:rPr>
          <w:rFonts w:hint="eastAsia" w:ascii="宋体" w:hAnsi="宋体" w:eastAsia="宋体" w:cs="宋体"/>
          <w:color w:val="auto"/>
        </w:rPr>
        <w:t>活动中，</w:t>
      </w:r>
      <w:r>
        <w:rPr>
          <w:rFonts w:hint="eastAsia" w:ascii="宋体" w:hAnsi="宋体" w:eastAsia="宋体" w:cs="宋体"/>
          <w:color w:val="auto"/>
          <w:lang w:val="en-US" w:eastAsia="zh-CN"/>
        </w:rPr>
        <w:t>评审</w:t>
      </w:r>
      <w:r>
        <w:rPr>
          <w:rFonts w:hint="eastAsia" w:ascii="宋体" w:hAnsi="宋体" w:eastAsia="宋体" w:cs="宋体"/>
          <w:color w:val="auto"/>
        </w:rPr>
        <w:t>小组成员应当客观、公正地履行职责，遵守职业道德，不得擅离职守、影响</w:t>
      </w:r>
      <w:r>
        <w:rPr>
          <w:rFonts w:hint="eastAsia" w:ascii="宋体" w:hAnsi="宋体" w:eastAsia="宋体" w:cs="宋体"/>
          <w:color w:val="auto"/>
          <w:lang w:val="en-US" w:eastAsia="zh-CN"/>
        </w:rPr>
        <w:t>评审</w:t>
      </w:r>
      <w:r>
        <w:rPr>
          <w:rFonts w:hint="eastAsia" w:ascii="宋体" w:hAnsi="宋体" w:eastAsia="宋体" w:cs="宋体"/>
          <w:color w:val="auto"/>
        </w:rPr>
        <w:t>工作正常进行，不得使用第三章"评审办法"没有规定的评审因素和标准进行评审。</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9.4 对与</w:t>
      </w:r>
      <w:r>
        <w:rPr>
          <w:rFonts w:hint="eastAsia" w:ascii="宋体" w:hAnsi="宋体" w:eastAsia="宋体" w:cs="宋体"/>
          <w:color w:val="auto"/>
          <w:sz w:val="24"/>
          <w:szCs w:val="21"/>
          <w:lang w:eastAsia="zh-CN"/>
        </w:rPr>
        <w:t>询比</w:t>
      </w:r>
      <w:r>
        <w:rPr>
          <w:rFonts w:hint="eastAsia" w:ascii="宋体" w:hAnsi="宋体" w:eastAsia="宋体" w:cs="宋体"/>
          <w:color w:val="auto"/>
          <w:sz w:val="24"/>
          <w:szCs w:val="21"/>
        </w:rPr>
        <w:t>活动有关的工作人员的纪律要求</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与</w:t>
      </w:r>
      <w:r>
        <w:rPr>
          <w:rFonts w:hint="eastAsia" w:ascii="宋体" w:hAnsi="宋体" w:eastAsia="宋体" w:cs="宋体"/>
          <w:color w:val="auto"/>
          <w:lang w:eastAsia="zh-CN"/>
        </w:rPr>
        <w:t>询比</w:t>
      </w:r>
      <w:r>
        <w:rPr>
          <w:rFonts w:hint="eastAsia" w:ascii="宋体" w:hAnsi="宋体" w:eastAsia="宋体" w:cs="宋体"/>
          <w:color w:val="auto"/>
        </w:rPr>
        <w:t>活动有关的工作人员不得收受他人的财物或者其他好处，不得向他人透露对响应文件的评审和比较、候选成交供应商的推荐情况以及</w:t>
      </w:r>
      <w:r>
        <w:rPr>
          <w:rFonts w:hint="eastAsia" w:ascii="宋体" w:hAnsi="宋体" w:eastAsia="宋体" w:cs="宋体"/>
          <w:color w:val="auto"/>
          <w:lang w:eastAsia="zh-CN"/>
        </w:rPr>
        <w:t>询比</w:t>
      </w:r>
      <w:r>
        <w:rPr>
          <w:rFonts w:hint="eastAsia" w:ascii="宋体" w:hAnsi="宋体" w:eastAsia="宋体" w:cs="宋体"/>
          <w:color w:val="auto"/>
        </w:rPr>
        <w:t>有关的其他情况。在</w:t>
      </w:r>
      <w:r>
        <w:rPr>
          <w:rFonts w:hint="eastAsia" w:ascii="宋体" w:hAnsi="宋体" w:eastAsia="宋体" w:cs="宋体"/>
          <w:color w:val="auto"/>
          <w:lang w:eastAsia="zh-CN"/>
        </w:rPr>
        <w:t>询比</w:t>
      </w:r>
      <w:r>
        <w:rPr>
          <w:rFonts w:hint="eastAsia" w:ascii="宋体" w:hAnsi="宋体" w:eastAsia="宋体" w:cs="宋体"/>
          <w:color w:val="auto"/>
        </w:rPr>
        <w:t>活动中，与</w:t>
      </w:r>
      <w:r>
        <w:rPr>
          <w:rFonts w:hint="eastAsia" w:ascii="宋体" w:hAnsi="宋体" w:eastAsia="宋体" w:cs="宋体"/>
          <w:color w:val="auto"/>
          <w:lang w:eastAsia="zh-CN"/>
        </w:rPr>
        <w:t>询比</w:t>
      </w:r>
      <w:r>
        <w:rPr>
          <w:rFonts w:hint="eastAsia" w:ascii="宋体" w:hAnsi="宋体" w:eastAsia="宋体" w:cs="宋体"/>
          <w:color w:val="auto"/>
        </w:rPr>
        <w:t>活动有关的工作人员不得擅离职守，影响</w:t>
      </w:r>
      <w:r>
        <w:rPr>
          <w:rFonts w:hint="eastAsia" w:ascii="宋体" w:hAnsi="宋体" w:eastAsia="宋体" w:cs="宋体"/>
          <w:color w:val="auto"/>
          <w:lang w:val="en-US" w:eastAsia="zh-CN"/>
        </w:rPr>
        <w:t>评审</w:t>
      </w:r>
      <w:r>
        <w:rPr>
          <w:rFonts w:hint="eastAsia" w:ascii="宋体" w:hAnsi="宋体" w:eastAsia="宋体" w:cs="宋体"/>
          <w:color w:val="auto"/>
        </w:rPr>
        <w:t>工作正常进行。</w:t>
      </w:r>
    </w:p>
    <w:p>
      <w:pPr>
        <w:pStyle w:val="4"/>
        <w:keepNext/>
        <w:keepLines/>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宋体" w:hAnsi="宋体" w:eastAsia="宋体" w:cs="宋体"/>
          <w:color w:val="auto"/>
          <w:sz w:val="28"/>
          <w:szCs w:val="22"/>
        </w:rPr>
      </w:pPr>
      <w:r>
        <w:rPr>
          <w:rFonts w:hint="eastAsia" w:ascii="宋体" w:hAnsi="宋体" w:eastAsia="宋体" w:cs="宋体"/>
          <w:color w:val="auto"/>
          <w:sz w:val="28"/>
          <w:szCs w:val="22"/>
        </w:rPr>
        <w:t>10 需要补充的其他内容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10.1 采购代理服务费</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供应商须知前附表规定由供应商承担采购代理服务费的，供应商应按照供应商须知前附表规定的费用标准或金额、交费时间和方式向采购代理机构支付代理服务费。</w:t>
      </w:r>
    </w:p>
    <w:p>
      <w:pPr>
        <w:pStyle w:val="5"/>
        <w:keepNext/>
        <w:keepLines/>
        <w:pageBreakBefore w:val="0"/>
        <w:widowControl w:val="0"/>
        <w:kinsoku/>
        <w:wordWrap/>
        <w:overflowPunct/>
        <w:topLinePunct w:val="0"/>
        <w:autoSpaceDE/>
        <w:autoSpaceDN/>
        <w:bidi w:val="0"/>
        <w:adjustRightInd/>
        <w:snapToGrid/>
        <w:spacing w:before="0" w:beforeLines="0" w:after="0" w:afterLines="0" w:line="360" w:lineRule="auto"/>
        <w:textAlignment w:val="auto"/>
        <w:rPr>
          <w:rFonts w:hint="eastAsia" w:ascii="宋体" w:hAnsi="宋体" w:eastAsia="宋体" w:cs="宋体"/>
          <w:color w:val="auto"/>
          <w:sz w:val="24"/>
          <w:szCs w:val="21"/>
        </w:rPr>
      </w:pPr>
      <w:r>
        <w:rPr>
          <w:rFonts w:hint="eastAsia" w:ascii="宋体" w:hAnsi="宋体" w:eastAsia="宋体" w:cs="宋体"/>
          <w:color w:val="auto"/>
          <w:sz w:val="24"/>
          <w:szCs w:val="21"/>
        </w:rPr>
        <w:t>10.2其他</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宋体" w:hAnsi="宋体" w:eastAsia="宋体" w:cs="宋体"/>
          <w:color w:val="auto"/>
        </w:rPr>
      </w:pPr>
      <w:r>
        <w:rPr>
          <w:rFonts w:hint="eastAsia" w:ascii="宋体" w:hAnsi="宋体" w:eastAsia="宋体" w:cs="宋体"/>
          <w:color w:val="auto"/>
        </w:rPr>
        <w:t>需要补充的其他内容</w:t>
      </w:r>
      <w:r>
        <w:rPr>
          <w:rFonts w:hint="eastAsia" w:ascii="宋体" w:hAnsi="宋体" w:eastAsia="宋体" w:cs="宋体"/>
          <w:color w:val="auto"/>
          <w:lang w:eastAsia="zh-CN"/>
        </w:rPr>
        <w:t>：</w:t>
      </w:r>
      <w:r>
        <w:rPr>
          <w:rFonts w:hint="eastAsia" w:ascii="宋体" w:hAnsi="宋体" w:eastAsia="宋体" w:cs="宋体"/>
          <w:color w:val="auto"/>
        </w:rPr>
        <w:t>见供应商须知前附表。</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0"/>
        <w:textAlignment w:val="auto"/>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r>
        <w:rPr>
          <w:rFonts w:hint="eastAsia" w:ascii="宋体" w:hAnsi="宋体" w:eastAsia="宋体" w:cs="宋体"/>
          <w:color w:val="auto"/>
          <w:sz w:val="21"/>
          <w:szCs w:val="21"/>
          <w:lang w:val="en-US" w:eastAsia="zh-CN"/>
        </w:rPr>
        <w:br w:type="page"/>
      </w:r>
    </w:p>
    <w:p>
      <w:pPr>
        <w:pStyle w:val="12"/>
        <w:keepNext w:val="0"/>
        <w:keepLines w:val="0"/>
        <w:widowControl/>
        <w:suppressLineNumbers w:val="0"/>
        <w:spacing w:before="0" w:beforeAutospacing="0" w:after="0" w:afterAutospacing="0" w:line="240" w:lineRule="auto"/>
        <w:ind w:left="0" w:right="0" w:firstLine="0"/>
        <w:outlineLvl w:val="0"/>
        <w:rPr>
          <w:rFonts w:hint="eastAsia" w:ascii="宋体" w:hAnsi="宋体" w:eastAsia="宋体" w:cs="宋体"/>
          <w:color w:val="auto"/>
        </w:rPr>
      </w:pPr>
      <w:bookmarkStart w:id="3" w:name="_Toc17658"/>
      <w:r>
        <w:rPr>
          <w:rFonts w:hint="eastAsia" w:ascii="宋体" w:hAnsi="宋体" w:eastAsia="宋体" w:cs="宋体"/>
          <w:color w:val="auto"/>
        </w:rPr>
        <w:t>附件1 开启记录表</w:t>
      </w:r>
      <w:bookmarkEnd w:id="3"/>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rPr>
      </w:pPr>
      <w:r>
        <w:rPr>
          <w:rFonts w:hint="eastAsia" w:ascii="宋体" w:hAnsi="宋体" w:eastAsia="宋体" w:cs="宋体"/>
          <w:color w:val="auto"/>
          <w:sz w:val="36"/>
          <w:szCs w:val="36"/>
        </w:rPr>
        <w:t>开启记录表</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sz w:val="21"/>
          <w:szCs w:val="21"/>
          <w:u w:val="none"/>
          <w:lang w:val="en-US" w:eastAsia="zh-CN"/>
        </w:rPr>
      </w:pPr>
      <w:r>
        <w:rPr>
          <w:rFonts w:hint="eastAsia" w:ascii="宋体" w:hAnsi="宋体" w:eastAsia="宋体" w:cs="宋体"/>
          <w:color w:val="auto"/>
          <w:sz w:val="21"/>
          <w:szCs w:val="21"/>
        </w:rPr>
        <w:t>开启时间</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分</w:t>
      </w:r>
    </w:p>
    <w:tbl>
      <w:tblPr>
        <w:tblStyle w:val="17"/>
        <w:tblW w:w="8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8"/>
        <w:gridCol w:w="1119"/>
        <w:gridCol w:w="1629"/>
        <w:gridCol w:w="2772"/>
        <w:gridCol w:w="757"/>
        <w:gridCol w:w="1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序号</w:t>
            </w:r>
          </w:p>
        </w:tc>
        <w:tc>
          <w:tcPr>
            <w:tcW w:w="111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w:t>
            </w:r>
          </w:p>
        </w:tc>
        <w:tc>
          <w:tcPr>
            <w:tcW w:w="1629"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响应报价</w:t>
            </w:r>
          </w:p>
        </w:tc>
        <w:tc>
          <w:tcPr>
            <w:tcW w:w="2772"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（供应商须知前附表规定的</w:t>
            </w:r>
          </w:p>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rPr>
              <w:t>其他应公布的信息）</w:t>
            </w:r>
          </w:p>
        </w:tc>
        <w:tc>
          <w:tcPr>
            <w:tcW w:w="757" w:type="dxa"/>
            <w:vAlign w:val="center"/>
          </w:tcPr>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备注</w:t>
            </w: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rPr>
              <w:t>供应商代表签名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768"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11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29"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2772"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757"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c>
          <w:tcPr>
            <w:tcW w:w="1691" w:type="dxa"/>
            <w:vAlign w:val="center"/>
          </w:tcPr>
          <w:p>
            <w:pPr>
              <w:pStyle w:val="12"/>
              <w:keepNext w:val="0"/>
              <w:keepLines w:val="0"/>
              <w:widowControl/>
              <w:suppressLineNumbers w:val="0"/>
              <w:spacing w:before="0" w:beforeAutospacing="0" w:after="0" w:afterAutospacing="0"/>
              <w:ind w:right="0"/>
              <w:jc w:val="center"/>
              <w:rPr>
                <w:rFonts w:hint="eastAsia" w:ascii="宋体" w:hAnsi="宋体" w:eastAsia="宋体" w:cs="宋体"/>
                <w:color w:val="auto"/>
                <w:sz w:val="21"/>
                <w:szCs w:val="21"/>
                <w:vertAlign w:val="baseline"/>
              </w:rPr>
            </w:pPr>
          </w:p>
        </w:tc>
      </w:tr>
    </w:tbl>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sz w:val="21"/>
          <w:szCs w:val="21"/>
          <w:u w:val="single"/>
          <w:lang w:val="en-US" w:eastAsia="zh-CN"/>
        </w:rPr>
      </w:pPr>
      <w:r>
        <w:rPr>
          <w:rFonts w:hint="eastAsia" w:ascii="宋体" w:hAnsi="宋体" w:eastAsia="宋体" w:cs="宋体"/>
          <w:color w:val="auto"/>
          <w:sz w:val="21"/>
          <w:szCs w:val="21"/>
        </w:rPr>
        <w:t>采购人代表</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rPr>
        <w:t>记录人</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u w:val="single"/>
          <w:lang w:val="en-US" w:eastAsia="zh-CN"/>
        </w:rPr>
        <w:t xml:space="preserve">           </w:t>
      </w:r>
    </w:p>
    <w:p>
      <w:pPr>
        <w:pStyle w:val="12"/>
        <w:keepNext w:val="0"/>
        <w:keepLines w:val="0"/>
        <w:widowControl/>
        <w:suppressLineNumbers w:val="0"/>
        <w:spacing w:before="0" w:beforeAutospacing="0" w:after="0" w:afterAutospacing="0"/>
        <w:ind w:left="0" w:right="0" w:firstLine="210" w:firstLineChars="100"/>
        <w:rPr>
          <w:rFonts w:hint="eastAsia" w:ascii="宋体" w:hAnsi="宋体" w:eastAsia="宋体" w:cs="宋体"/>
          <w:color w:val="auto"/>
          <w:sz w:val="21"/>
          <w:szCs w:val="21"/>
          <w:u w:val="single"/>
          <w:lang w:val="en-US" w:eastAsia="zh-CN"/>
        </w:rPr>
      </w:pPr>
    </w:p>
    <w:p>
      <w:pPr>
        <w:pStyle w:val="12"/>
        <w:keepNext w:val="0"/>
        <w:keepLines w:val="0"/>
        <w:widowControl/>
        <w:suppressLineNumbers w:val="0"/>
        <w:spacing w:before="0" w:beforeAutospacing="0" w:after="0" w:afterAutospacing="0"/>
        <w:ind w:left="0" w:right="0" w:firstLine="210" w:firstLineChars="100"/>
        <w:rPr>
          <w:rFonts w:hint="eastAsia" w:ascii="宋体" w:hAnsi="宋体" w:eastAsia="宋体" w:cs="宋体"/>
          <w:color w:val="auto"/>
          <w:sz w:val="21"/>
          <w:szCs w:val="21"/>
          <w:u w:val="single"/>
          <w:lang w:val="en-US" w:eastAsia="zh-CN"/>
        </w:rPr>
      </w:pPr>
    </w:p>
    <w:p>
      <w:pPr>
        <w:pStyle w:val="12"/>
        <w:keepNext w:val="0"/>
        <w:keepLines w:val="0"/>
        <w:widowControl/>
        <w:suppressLineNumbers w:val="0"/>
        <w:spacing w:before="0" w:beforeAutospacing="0" w:after="0" w:afterAutospacing="0"/>
        <w:ind w:left="0" w:right="0" w:firstLine="5670" w:firstLineChars="2700"/>
        <w:rPr>
          <w:rFonts w:hint="eastAsia" w:ascii="宋体" w:hAnsi="宋体" w:eastAsia="宋体" w:cs="宋体"/>
          <w:color w:val="auto"/>
          <w:sz w:val="21"/>
          <w:szCs w:val="21"/>
        </w:rPr>
      </w:pP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日</w:t>
      </w:r>
    </w:p>
    <w:p>
      <w:pP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2</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问题澄清通知</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问题澄清通知</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lang w:val="en-US" w:eastAsia="zh-CN"/>
        </w:rPr>
        <w:t>（编号：</w:t>
      </w:r>
      <w:r>
        <w:rPr>
          <w:rFonts w:hint="eastAsia" w:ascii="宋体" w:hAnsi="宋体" w:eastAsia="宋体" w:cs="宋体"/>
          <w:color w:val="auto"/>
          <w:sz w:val="30"/>
          <w:szCs w:val="30"/>
          <w:u w:val="single"/>
          <w:lang w:val="en-US" w:eastAsia="zh-CN"/>
        </w:rPr>
        <w:t xml:space="preserve">         </w:t>
      </w:r>
      <w:r>
        <w:rPr>
          <w:rFonts w:hint="eastAsia" w:ascii="宋体" w:hAnsi="宋体" w:eastAsia="宋体" w:cs="宋体"/>
          <w:color w:val="auto"/>
          <w:sz w:val="30"/>
          <w:szCs w:val="30"/>
          <w:lang w:val="en-US" w:eastAsia="zh-CN"/>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（供应商名称）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r>
        <w:rPr>
          <w:rFonts w:hint="eastAsia" w:ascii="宋体" w:hAnsi="宋体" w:eastAsia="宋体" w:cs="宋体"/>
          <w:color w:val="auto"/>
          <w:lang w:val="en-US" w:eastAsia="zh-CN"/>
        </w:rPr>
        <w:t>评审</w:t>
      </w:r>
      <w:r>
        <w:rPr>
          <w:rFonts w:hint="eastAsia" w:ascii="宋体" w:hAnsi="宋体" w:eastAsia="宋体" w:cs="宋体"/>
          <w:color w:val="auto"/>
        </w:rPr>
        <w:t>小组对你方的响应文件进行了仔细审查，现需你方对下列问题以书面形式予以澄清、说明和补正</w:t>
      </w:r>
      <w:r>
        <w:rPr>
          <w:rFonts w:hint="eastAsia" w:ascii="宋体" w:hAnsi="宋体" w:eastAsia="宋体" w:cs="宋体"/>
          <w:color w:val="auto"/>
          <w:lang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single"/>
          <w:lang w:val="en-US" w:eastAsia="zh-CN"/>
        </w:rPr>
      </w:pPr>
      <w:r>
        <w:rPr>
          <w:rFonts w:hint="eastAsia" w:ascii="宋体" w:hAnsi="宋体" w:eastAsia="宋体" w:cs="宋体"/>
          <w:color w:val="auto"/>
        </w:rPr>
        <w:t>请将上述问题的澄清、说明和补正于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时前递交至</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（详细地址）</w:t>
      </w:r>
      <w:r>
        <w:rPr>
          <w:rFonts w:hint="eastAsia" w:ascii="宋体" w:hAnsi="宋体" w:eastAsia="宋体" w:cs="宋体"/>
          <w:color w:val="auto"/>
        </w:rPr>
        <w:t>或发电子邮件至</w:t>
      </w:r>
      <w:r>
        <w:rPr>
          <w:rFonts w:hint="eastAsia" w:ascii="宋体" w:hAnsi="宋体" w:eastAsia="宋体" w:cs="宋体"/>
          <w:color w:val="auto"/>
          <w:u w:val="single"/>
          <w:lang w:val="en-US" w:eastAsia="zh-CN"/>
        </w:rPr>
        <w:t xml:space="preserve">             </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 xml:space="preserve"> </w:t>
      </w:r>
      <w:r>
        <w:rPr>
          <w:rFonts w:hint="eastAsia" w:ascii="宋体" w:hAnsi="宋体" w:eastAsia="宋体" w:cs="宋体"/>
          <w:color w:val="auto"/>
          <w:u w:val="none"/>
        </w:rPr>
        <w:t>（电子邮箱地址）</w:t>
      </w:r>
      <w:r>
        <w:rPr>
          <w:rFonts w:hint="eastAsia" w:ascii="宋体" w:hAnsi="宋体" w:eastAsia="宋体" w:cs="宋体"/>
          <w:color w:val="auto"/>
        </w:rPr>
        <w:t>。采用电子邮件方式的，应在</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u w:val="none"/>
          <w:lang w:val="en-US" w:eastAsia="zh-CN"/>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时前将原件递交至</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详细地</w:t>
      </w:r>
      <w:r>
        <w:rPr>
          <w:rFonts w:hint="eastAsia" w:ascii="宋体" w:hAnsi="宋体" w:eastAsia="宋体" w:cs="宋体"/>
          <w:color w:val="auto"/>
          <w:u w:val="single"/>
          <w:lang w:val="en-US" w:eastAsia="zh-CN"/>
        </w:rPr>
        <w:t>址）</w:t>
      </w:r>
      <w:r>
        <w:rPr>
          <w:rFonts w:hint="eastAsia" w:ascii="宋体" w:hAnsi="宋体" w:eastAsia="宋体" w:cs="宋体"/>
          <w:color w:val="auto"/>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lang w:eastAsia="zh-CN"/>
        </w:rPr>
      </w:pPr>
      <w:r>
        <w:rPr>
          <w:rFonts w:hint="eastAsia" w:ascii="宋体" w:hAnsi="宋体" w:eastAsia="宋体" w:cs="宋体"/>
          <w:color w:val="auto"/>
        </w:rPr>
        <w:t>采购人（或采购代理机构）</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（签字或盖单位章</w:t>
      </w:r>
      <w:r>
        <w:rPr>
          <w:rFonts w:hint="eastAsia" w:ascii="宋体" w:hAnsi="宋体" w:eastAsia="宋体" w:cs="宋体"/>
          <w:color w:val="auto"/>
          <w:u w:val="single"/>
          <w:lang w:eastAsia="zh-CN"/>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3</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问题的澄清</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问题的澄清</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0"/>
          <w:szCs w:val="30"/>
          <w:lang w:val="en-US" w:eastAsia="zh-CN"/>
        </w:rPr>
        <w:t>（编号：</w:t>
      </w:r>
      <w:r>
        <w:rPr>
          <w:rFonts w:hint="eastAsia" w:ascii="宋体" w:hAnsi="宋体" w:eastAsia="宋体" w:cs="宋体"/>
          <w:color w:val="auto"/>
          <w:sz w:val="30"/>
          <w:szCs w:val="30"/>
          <w:u w:val="single"/>
          <w:lang w:val="en-US" w:eastAsia="zh-CN"/>
        </w:rPr>
        <w:t xml:space="preserve">         </w:t>
      </w:r>
      <w:r>
        <w:rPr>
          <w:rFonts w:hint="eastAsia" w:ascii="宋体" w:hAnsi="宋体" w:eastAsia="宋体" w:cs="宋体"/>
          <w:color w:val="auto"/>
          <w:sz w:val="30"/>
          <w:szCs w:val="30"/>
          <w:lang w:val="en-US" w:eastAsia="zh-CN"/>
        </w:rPr>
        <w:t>）</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评审小组：</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问题澄清通知（编号：</w:t>
      </w:r>
      <w:r>
        <w:rPr>
          <w:rFonts w:hint="eastAsia" w:ascii="宋体" w:hAnsi="宋体" w:eastAsia="宋体" w:cs="宋体"/>
          <w:color w:val="auto"/>
          <w:u w:val="single"/>
          <w:lang w:val="en-US" w:eastAsia="zh-CN"/>
        </w:rPr>
        <w:t xml:space="preserve">          </w:t>
      </w:r>
      <w:r>
        <w:rPr>
          <w:rFonts w:hint="eastAsia" w:ascii="宋体" w:hAnsi="宋体" w:eastAsia="宋体" w:cs="宋体"/>
          <w:color w:val="auto"/>
          <w:lang w:val="en-US" w:eastAsia="zh-CN"/>
        </w:rPr>
        <w:t>）已收悉，现澄清、说明和补正如下：</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 xml:space="preserve">    上述问题澄清、说明和补正，不改变我方响应文件的实质性内容，构成我方响应文件的组成部分。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u w:val="none"/>
        </w:rPr>
      </w:pPr>
      <w:r>
        <w:rPr>
          <w:rFonts w:hint="eastAsia" w:ascii="宋体" w:hAnsi="宋体" w:eastAsia="宋体" w:cs="宋体"/>
          <w:color w:val="auto"/>
          <w:lang w:val="en-US" w:eastAsia="zh-CN"/>
        </w:rPr>
        <w:t>供应商</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盖单位盖</w:t>
      </w:r>
      <w:r>
        <w:rPr>
          <w:rFonts w:hint="eastAsia" w:ascii="宋体" w:hAnsi="宋体" w:eastAsia="宋体" w:cs="宋体"/>
          <w:color w:val="auto"/>
          <w:u w:val="single"/>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rPr>
      </w:pPr>
      <w:r>
        <w:rPr>
          <w:rFonts w:hint="eastAsia" w:ascii="宋体" w:hAnsi="宋体" w:eastAsia="宋体" w:cs="宋体"/>
          <w:color w:val="auto"/>
        </w:rPr>
        <w:t>或</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1260" w:leftChars="0" w:right="0" w:firstLine="420" w:firstLineChars="0"/>
        <w:textAlignment w:val="auto"/>
        <w:rPr>
          <w:rFonts w:hint="eastAsia" w:ascii="宋体" w:hAnsi="宋体" w:eastAsia="宋体" w:cs="宋体"/>
          <w:color w:val="auto"/>
          <w:lang w:eastAsia="zh-CN"/>
        </w:rPr>
      </w:pPr>
      <w:r>
        <w:rPr>
          <w:rFonts w:hint="eastAsia" w:ascii="宋体" w:hAnsi="宋体" w:eastAsia="宋体" w:cs="宋体"/>
          <w:color w:val="auto"/>
          <w:lang w:val="en-US" w:eastAsia="zh-CN"/>
        </w:rPr>
        <w:t>法定代表人（单位负责人）或其授权的代理人</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（签字</w:t>
      </w:r>
      <w:r>
        <w:rPr>
          <w:rFonts w:hint="eastAsia" w:ascii="宋体" w:hAnsi="宋体" w:eastAsia="宋体" w:cs="宋体"/>
          <w:color w:val="auto"/>
          <w:u w:val="single"/>
          <w:lang w:eastAsia="zh-CN"/>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4</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成交通知书</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0"/>
          <w:szCs w:val="30"/>
          <w:lang w:val="en-US" w:eastAsia="zh-CN"/>
        </w:rPr>
      </w:pPr>
      <w:r>
        <w:rPr>
          <w:rFonts w:hint="eastAsia" w:ascii="宋体" w:hAnsi="宋体" w:eastAsia="宋体" w:cs="宋体"/>
          <w:color w:val="auto"/>
          <w:sz w:val="36"/>
          <w:szCs w:val="36"/>
          <w:lang w:val="en-US" w:eastAsia="zh-CN"/>
        </w:rPr>
        <w:t>成交通知书</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（成交供应商名称）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lang w:val="en-US" w:eastAsia="zh-CN"/>
        </w:rPr>
        <w:t>你方所递交的</w:t>
      </w:r>
      <w:r>
        <w:rPr>
          <w:rFonts w:hint="eastAsia" w:ascii="宋体" w:hAnsi="宋体" w:eastAsia="宋体" w:cs="宋体"/>
          <w:color w:val="auto"/>
          <w:u w:val="single"/>
          <w:lang w:val="en-US" w:eastAsia="zh-CN"/>
        </w:rPr>
        <w:t xml:space="preserve">             （项目名称）</w:t>
      </w:r>
      <w:r>
        <w:rPr>
          <w:rFonts w:hint="eastAsia" w:ascii="宋体" w:hAnsi="宋体" w:eastAsia="宋体" w:cs="宋体"/>
          <w:color w:val="auto"/>
          <w:u w:val="none"/>
          <w:lang w:val="en-US" w:eastAsia="zh-CN"/>
        </w:rPr>
        <w:t>的响应文件已被我方接受，被确定为成交供应商。</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成交价：</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成交份额：</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。（如有）</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lang w:val="en-US" w:eastAsia="zh-CN"/>
        </w:rPr>
        <w:t>请你方在接到本通知书后的</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日内到</w:t>
      </w:r>
      <w:r>
        <w:rPr>
          <w:rFonts w:hint="eastAsia" w:ascii="宋体" w:hAnsi="宋体" w:eastAsia="宋体" w:cs="宋体"/>
          <w:color w:val="auto"/>
          <w:u w:val="single"/>
          <w:lang w:val="en-US" w:eastAsia="zh-CN"/>
        </w:rPr>
        <w:t xml:space="preserve">             （指定地点）</w:t>
      </w:r>
      <w:r>
        <w:rPr>
          <w:rFonts w:hint="eastAsia" w:ascii="宋体" w:hAnsi="宋体" w:eastAsia="宋体" w:cs="宋体"/>
          <w:color w:val="auto"/>
          <w:u w:val="none"/>
          <w:lang w:val="en-US" w:eastAsia="zh-CN"/>
        </w:rPr>
        <w:t>与我方签订采购合同，并按采购文件第二章“供应商须知”第7.6款规定向我方递交履约保证金。</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u w:val="none"/>
          <w:lang w:val="en-US" w:eastAsia="zh-CN"/>
        </w:rPr>
      </w:pPr>
      <w:r>
        <w:rPr>
          <w:rFonts w:hint="eastAsia" w:ascii="宋体" w:hAnsi="宋体" w:eastAsia="宋体" w:cs="宋体"/>
          <w:color w:val="auto"/>
          <w:u w:val="none"/>
          <w:lang w:val="en-US" w:eastAsia="zh-CN"/>
        </w:rPr>
        <w:t>特此通知。</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firstLine="720" w:firstLineChars="300"/>
        <w:textAlignment w:val="auto"/>
        <w:rPr>
          <w:rFonts w:hint="eastAsia" w:ascii="宋体" w:hAnsi="宋体" w:eastAsia="宋体" w:cs="宋体"/>
          <w:color w:val="auto"/>
          <w:u w:val="none"/>
        </w:rPr>
      </w:pPr>
      <w:r>
        <w:rPr>
          <w:rFonts w:hint="eastAsia" w:ascii="宋体" w:hAnsi="宋体" w:eastAsia="宋体" w:cs="宋体"/>
          <w:color w:val="auto"/>
          <w:lang w:val="en-US" w:eastAsia="zh-CN"/>
        </w:rPr>
        <w:t>采购人（或采购代理机构）</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盖单位章</w:t>
      </w:r>
      <w:r>
        <w:rPr>
          <w:rFonts w:hint="eastAsia" w:ascii="宋体" w:hAnsi="宋体" w:eastAsia="宋体" w:cs="宋体"/>
          <w:color w:val="auto"/>
          <w:u w:val="single"/>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lang w:val="en-US" w:eastAsia="zh-CN"/>
        </w:rPr>
      </w:pPr>
      <w:r>
        <w:rPr>
          <w:rFonts w:hint="eastAsia" w:ascii="宋体" w:hAnsi="宋体" w:eastAsia="宋体" w:cs="宋体"/>
          <w:color w:val="auto"/>
        </w:rPr>
        <w:t>附件</w:t>
      </w:r>
      <w:r>
        <w:rPr>
          <w:rFonts w:hint="eastAsia" w:ascii="宋体" w:hAnsi="宋体" w:eastAsia="宋体" w:cs="宋体"/>
          <w:color w:val="auto"/>
          <w:lang w:val="en-US" w:eastAsia="zh-CN"/>
        </w:rPr>
        <w:t>5</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确认通知</w:t>
      </w: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240" w:lineRule="auto"/>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确 认 通 知</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sz w:val="21"/>
          <w:szCs w:val="21"/>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（采购人或采购代理机构名称）</w:t>
      </w:r>
      <w:r>
        <w:rPr>
          <w:rFonts w:hint="eastAsia" w:ascii="宋体" w:hAnsi="宋体" w:eastAsia="宋体" w:cs="宋体"/>
          <w:color w:val="auto"/>
          <w:sz w:val="24"/>
          <w:szCs w:val="24"/>
          <w:u w:val="none"/>
          <w:lang w:val="en-US" w:eastAsia="zh-CN"/>
        </w:rPr>
        <w:t>：</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你方</w:t>
      </w:r>
      <w:r>
        <w:rPr>
          <w:rFonts w:hint="eastAsia" w:ascii="宋体" w:hAnsi="宋体" w:eastAsia="宋体" w:cs="宋体"/>
          <w:color w:val="auto"/>
        </w:rPr>
        <w:t>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lang w:val="en-US" w:eastAsia="zh-CN"/>
        </w:rPr>
        <w:t>发出的</w:t>
      </w:r>
      <w:r>
        <w:rPr>
          <w:rFonts w:hint="eastAsia" w:ascii="宋体" w:hAnsi="宋体" w:eastAsia="宋体" w:cs="宋体"/>
          <w:color w:val="auto"/>
          <w:u w:val="single"/>
          <w:lang w:val="en-US" w:eastAsia="zh-CN"/>
        </w:rPr>
        <w:t xml:space="preserve">            （项目名称）</w:t>
      </w:r>
      <w:r>
        <w:rPr>
          <w:rFonts w:hint="eastAsia" w:ascii="宋体" w:hAnsi="宋体" w:eastAsia="宋体" w:cs="宋体"/>
          <w:color w:val="auto"/>
          <w:u w:val="none"/>
          <w:lang w:val="en-US" w:eastAsia="zh-CN"/>
        </w:rPr>
        <w:t>采购文件的澄清/修改的通知，我方已于</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r>
        <w:rPr>
          <w:rFonts w:hint="eastAsia" w:ascii="宋体" w:hAnsi="宋体" w:eastAsia="宋体" w:cs="宋体"/>
          <w:color w:val="auto"/>
          <w:lang w:val="en-US" w:eastAsia="zh-CN"/>
        </w:rPr>
        <w:t>收到。</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特此确认。</w:t>
      </w: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ascii="宋体" w:hAnsi="宋体" w:eastAsia="宋体" w:cs="宋体"/>
          <w:color w:val="auto"/>
          <w:lang w:val="en-US" w:eastAsia="zh-CN"/>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2520" w:leftChars="0" w:right="0" w:firstLine="720" w:firstLineChars="300"/>
        <w:textAlignment w:val="auto"/>
        <w:rPr>
          <w:rFonts w:hint="eastAsia" w:ascii="宋体" w:hAnsi="宋体" w:eastAsia="宋体" w:cs="宋体"/>
          <w:color w:val="auto"/>
          <w:u w:val="none"/>
        </w:rPr>
      </w:pPr>
      <w:r>
        <w:rPr>
          <w:rFonts w:hint="eastAsia" w:ascii="宋体" w:hAnsi="宋体" w:eastAsia="宋体" w:cs="宋体"/>
          <w:color w:val="auto"/>
          <w:lang w:val="en-US" w:eastAsia="zh-CN"/>
        </w:rPr>
        <w:t>供应商</w:t>
      </w:r>
      <w:r>
        <w:rPr>
          <w:rFonts w:hint="eastAsia" w:ascii="宋体" w:hAnsi="宋体" w:eastAsia="宋体" w:cs="宋体"/>
          <w:color w:val="auto"/>
          <w:lang w:eastAsia="zh-CN"/>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w:t>
      </w:r>
      <w:r>
        <w:rPr>
          <w:rFonts w:hint="eastAsia" w:ascii="宋体" w:hAnsi="宋体" w:eastAsia="宋体" w:cs="宋体"/>
          <w:color w:val="auto"/>
          <w:u w:val="single"/>
          <w:lang w:val="en-US" w:eastAsia="zh-CN"/>
        </w:rPr>
        <w:t>盖单位章</w:t>
      </w:r>
      <w:r>
        <w:rPr>
          <w:rFonts w:hint="eastAsia" w:ascii="宋体" w:hAnsi="宋体" w:eastAsia="宋体" w:cs="宋体"/>
          <w:color w:val="auto"/>
          <w:u w:val="single"/>
        </w:rPr>
        <w:t>）</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p>
    <w:p>
      <w:pPr>
        <w:keepNext w:val="0"/>
        <w:keepLines w:val="0"/>
        <w:pageBreakBefore w:val="0"/>
        <w:kinsoku/>
        <w:wordWrap/>
        <w:overflowPunct/>
        <w:topLinePunct w:val="0"/>
        <w:autoSpaceDE/>
        <w:autoSpaceDN/>
        <w:bidi w:val="0"/>
        <w:adjustRightInd/>
        <w:snapToGrid/>
        <w:spacing w:line="400" w:lineRule="exact"/>
        <w:ind w:left="5040" w:leftChars="0" w:firstLine="420" w:firstLineChars="0"/>
        <w:textAlignment w:val="auto"/>
        <w:rPr>
          <w:rFonts w:hint="eastAsia" w:ascii="宋体" w:hAnsi="宋体" w:eastAsia="宋体" w:cs="宋体"/>
          <w:color w:val="auto"/>
        </w:rPr>
      </w:pP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月</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日</w:t>
      </w:r>
    </w:p>
    <w:p>
      <w:pPr>
        <w:rPr>
          <w:rFonts w:hint="eastAsia" w:ascii="宋体" w:hAnsi="宋体" w:eastAsia="宋体" w:cs="宋体"/>
          <w:color w:val="auto"/>
        </w:rPr>
      </w:pPr>
      <w:r>
        <w:rPr>
          <w:rFonts w:hint="eastAsia" w:ascii="宋体" w:hAnsi="宋体" w:eastAsia="宋体" w:cs="宋体"/>
          <w:color w:val="auto"/>
        </w:rPr>
        <w:br w:type="page"/>
      </w:r>
    </w:p>
    <w:p>
      <w:pPr>
        <w:pStyle w:val="3"/>
        <w:bidi w:val="0"/>
        <w:jc w:val="center"/>
        <w:rPr>
          <w:rFonts w:hint="eastAsia" w:ascii="宋体" w:hAnsi="宋体" w:eastAsia="宋体" w:cs="宋体"/>
          <w:color w:val="auto"/>
          <w:lang w:val="en-US" w:eastAsia="zh-CN"/>
        </w:rPr>
      </w:pPr>
      <w:bookmarkStart w:id="4" w:name="_Toc23783"/>
      <w:r>
        <w:rPr>
          <w:rFonts w:hint="eastAsia" w:ascii="宋体" w:hAnsi="宋体" w:eastAsia="宋体" w:cs="宋体"/>
          <w:color w:val="auto"/>
          <w:lang w:val="en-US" w:eastAsia="zh-CN"/>
        </w:rPr>
        <w:t>第三章  评 审 办 法</w:t>
      </w:r>
      <w:bookmarkEnd w:id="4"/>
    </w:p>
    <w:p>
      <w:pPr>
        <w:bidi w:val="0"/>
        <w:jc w:val="center"/>
        <w:rPr>
          <w:rFonts w:hint="eastAsia" w:ascii="宋体" w:hAnsi="宋体" w:eastAsia="宋体" w:cs="宋体"/>
          <w:b/>
          <w:bCs/>
          <w:color w:val="auto"/>
          <w:sz w:val="28"/>
          <w:szCs w:val="36"/>
        </w:rPr>
      </w:pPr>
      <w:bookmarkStart w:id="5" w:name="bookmark457"/>
      <w:bookmarkStart w:id="6" w:name="bookmark458"/>
      <w:bookmarkStart w:id="7" w:name="bookmark459"/>
      <w:r>
        <w:rPr>
          <w:rFonts w:hint="eastAsia" w:ascii="宋体" w:hAnsi="宋体" w:eastAsia="宋体" w:cs="宋体"/>
          <w:b/>
          <w:bCs/>
          <w:color w:val="auto"/>
          <w:sz w:val="28"/>
          <w:szCs w:val="36"/>
        </w:rPr>
        <w:t>评审办法前附表</w:t>
      </w:r>
      <w:bookmarkEnd w:id="5"/>
      <w:bookmarkEnd w:id="6"/>
      <w:bookmarkEnd w:id="7"/>
    </w:p>
    <w:tbl>
      <w:tblPr>
        <w:tblStyle w:val="16"/>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 w:type="dxa"/>
          <w:bottom w:w="0" w:type="dxa"/>
          <w:right w:w="10" w:type="dxa"/>
        </w:tblCellMar>
      </w:tblPr>
      <w:tblGrid>
        <w:gridCol w:w="740"/>
        <w:gridCol w:w="1097"/>
        <w:gridCol w:w="600"/>
        <w:gridCol w:w="1941"/>
        <w:gridCol w:w="112"/>
        <w:gridCol w:w="5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183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条款号及名称</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评审因素</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1</w:t>
            </w:r>
          </w:p>
        </w:tc>
        <w:tc>
          <w:tcPr>
            <w:tcW w:w="1097"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评审方法</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评审方法</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pacing w:val="0"/>
                <w:w w:val="100"/>
                <w:position w:val="0"/>
                <w:sz w:val="21"/>
                <w:szCs w:val="21"/>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eq \o\ac(</w:instrText>
            </w:r>
            <w:r>
              <w:rPr>
                <w:rFonts w:hint="eastAsia" w:ascii="宋体" w:hAnsi="宋体" w:eastAsia="宋体" w:cs="宋体"/>
                <w:color w:val="auto"/>
                <w:position w:val="-4"/>
                <w:sz w:val="31"/>
                <w:szCs w:val="21"/>
              </w:rPr>
              <w:instrText xml:space="preserve">□</w:instrText>
            </w:r>
            <w:r>
              <w:rPr>
                <w:rFonts w:hint="eastAsia" w:ascii="宋体" w:hAnsi="宋体" w:eastAsia="宋体" w:cs="宋体"/>
                <w:color w:val="auto"/>
                <w:position w:val="-4"/>
                <w:sz w:val="31"/>
                <w:szCs w:val="21"/>
                <w:lang w:eastAsia="zh-CN"/>
              </w:rPr>
              <w:instrText xml:space="preserve">,</w:instrText>
            </w:r>
            <w:r>
              <w:rPr>
                <w:rFonts w:hint="eastAsia" w:ascii="宋体" w:hAnsi="宋体" w:eastAsia="宋体" w:cs="宋体"/>
                <w:color w:val="auto"/>
                <w:position w:val="0"/>
                <w:sz w:val="21"/>
                <w:szCs w:val="21"/>
                <w:lang w:eastAsia="zh-CN"/>
              </w:rPr>
              <w:instrText xml:space="preserve">√</w:instrText>
            </w:r>
            <w:r>
              <w:rPr>
                <w:rFonts w:hint="eastAsia" w:ascii="宋体" w:hAnsi="宋体" w:eastAsia="宋体" w:cs="宋体"/>
                <w:color w:val="auto"/>
                <w:position w:val="0"/>
                <w:sz w:val="21"/>
                <w:szCs w:val="21"/>
              </w:rPr>
              <w:instrText xml:space="preserve">)</w:instrText>
            </w:r>
            <w:r>
              <w:rPr>
                <w:rFonts w:hint="eastAsia" w:ascii="宋体" w:hAnsi="宋体" w:eastAsia="宋体" w:cs="宋体"/>
                <w:color w:val="auto"/>
                <w:sz w:val="21"/>
                <w:szCs w:val="21"/>
              </w:rPr>
              <w:fldChar w:fldCharType="end"/>
            </w:r>
            <w:r>
              <w:rPr>
                <w:rFonts w:hint="eastAsia" w:ascii="宋体" w:hAnsi="宋体" w:eastAsia="宋体" w:cs="宋体"/>
                <w:color w:val="auto"/>
                <w:spacing w:val="0"/>
                <w:w w:val="100"/>
                <w:position w:val="0"/>
                <w:sz w:val="21"/>
                <w:szCs w:val="21"/>
              </w:rPr>
              <w:t>最低价法</w:t>
            </w:r>
          </w:p>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fldChar w:fldCharType="begin"/>
            </w:r>
            <w:r>
              <w:rPr>
                <w:rFonts w:hint="eastAsia" w:ascii="宋体" w:hAnsi="宋体" w:eastAsia="宋体" w:cs="宋体"/>
                <w:color w:val="auto"/>
                <w:sz w:val="21"/>
                <w:szCs w:val="21"/>
              </w:rPr>
              <w:instrText xml:space="preserve">eq \o\ac(</w:instrText>
            </w:r>
            <w:r>
              <w:rPr>
                <w:rFonts w:hint="eastAsia" w:ascii="宋体" w:hAnsi="宋体" w:eastAsia="宋体" w:cs="宋体"/>
                <w:color w:val="auto"/>
                <w:position w:val="-4"/>
                <w:sz w:val="31"/>
                <w:szCs w:val="21"/>
              </w:rPr>
              <w:instrText xml:space="preserve">□</w:instrText>
            </w:r>
            <w:r>
              <w:rPr>
                <w:rFonts w:hint="eastAsia" w:ascii="宋体" w:hAnsi="宋体" w:eastAsia="宋体" w:cs="宋体"/>
                <w:color w:val="auto"/>
                <w:position w:val="0"/>
                <w:sz w:val="21"/>
                <w:szCs w:val="21"/>
              </w:rPr>
              <w:instrText xml:space="preserve">)</w:instrText>
            </w:r>
            <w:r>
              <w:rPr>
                <w:rFonts w:hint="eastAsia" w:ascii="宋体" w:hAnsi="宋体" w:eastAsia="宋体" w:cs="宋体"/>
                <w:color w:val="auto"/>
                <w:sz w:val="21"/>
                <w:szCs w:val="21"/>
              </w:rPr>
              <w:fldChar w:fldCharType="end"/>
            </w:r>
            <w:r>
              <w:rPr>
                <w:rFonts w:hint="eastAsia" w:ascii="宋体" w:hAnsi="宋体" w:eastAsia="宋体" w:cs="宋体"/>
                <w:color w:val="auto"/>
                <w:sz w:val="21"/>
                <w:szCs w:val="21"/>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en-US" w:bidi="en-US"/>
              </w:rPr>
              <w:t>2.1.</w:t>
            </w:r>
            <w:r>
              <w:rPr>
                <w:rFonts w:hint="eastAsia" w:ascii="宋体" w:hAnsi="宋体" w:eastAsia="宋体" w:cs="宋体"/>
                <w:color w:val="auto"/>
                <w:spacing w:val="0"/>
                <w:w w:val="100"/>
                <w:position w:val="0"/>
                <w:sz w:val="21"/>
                <w:szCs w:val="21"/>
              </w:rPr>
              <w:t>1</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形式评审标准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供应商名称</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与市场监管部门或其他行政机关颁发的可以合法开展业务的执照或证书一致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响应文件签字盖章</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3.7.</w:t>
            </w:r>
            <w:r>
              <w:rPr>
                <w:rFonts w:hint="eastAsia" w:ascii="宋体" w:hAnsi="宋体" w:eastAsia="宋体" w:cs="宋体"/>
                <w:color w:val="auto"/>
                <w:spacing w:val="0"/>
                <w:w w:val="100"/>
                <w:position w:val="0"/>
                <w:sz w:val="21"/>
                <w:szCs w:val="21"/>
              </w:rPr>
              <w:t>2项及第</w:t>
            </w:r>
            <w:r>
              <w:rPr>
                <w:rFonts w:hint="eastAsia" w:ascii="宋体" w:hAnsi="宋体" w:eastAsia="宋体" w:cs="宋体"/>
                <w:color w:val="auto"/>
                <w:spacing w:val="0"/>
                <w:w w:val="100"/>
                <w:position w:val="0"/>
                <w:sz w:val="21"/>
                <w:szCs w:val="21"/>
                <w:lang w:val="en-US" w:eastAsia="en-US" w:bidi="en-US"/>
              </w:rPr>
              <w:t>3.7.</w:t>
            </w:r>
            <w:r>
              <w:rPr>
                <w:rFonts w:hint="eastAsia" w:ascii="宋体" w:hAnsi="宋体" w:eastAsia="宋体" w:cs="宋体"/>
                <w:color w:val="auto"/>
                <w:spacing w:val="0"/>
                <w:w w:val="100"/>
                <w:position w:val="0"/>
                <w:sz w:val="21"/>
                <w:szCs w:val="21"/>
              </w:rPr>
              <w:t>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联合体协议书</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递交联合体协议书，并明确联合体牵头人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pacing w:val="0"/>
                <w:w w:val="100"/>
                <w:position w:val="0"/>
                <w:sz w:val="21"/>
                <w:szCs w:val="21"/>
              </w:rPr>
              <w:t>响应函中实质性内容</w:t>
            </w:r>
          </w:p>
        </w:tc>
        <w:tc>
          <w:tcPr>
            <w:tcW w:w="5827" w:type="dxa"/>
            <w:gridSpan w:val="2"/>
            <w:shd w:val="clear" w:color="auto" w:fill="auto"/>
            <w:vAlign w:val="top"/>
          </w:tcPr>
          <w:p>
            <w:pPr>
              <w:pStyle w:val="34"/>
              <w:keepNext w:val="0"/>
              <w:keepLines w:val="0"/>
              <w:pageBreakBefore w:val="0"/>
              <w:widowControl w:val="0"/>
              <w:shd w:val="clear" w:color="auto" w:fill="auto"/>
              <w:tabs>
                <w:tab w:val="left" w:leader="dot" w:pos="659"/>
                <w:tab w:val="left" w:pos="1817"/>
              </w:tabs>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en-US" w:bidi="en-US"/>
              </w:rPr>
              <w:t>2.1.2</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资格评审标准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依法设立</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(1)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资质要求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(2)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财务要求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(3)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业绩要求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1款及供应商须知前附表第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(4)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信誉要求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(5)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人员要求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3.1</w:t>
            </w:r>
            <w:r>
              <w:rPr>
                <w:rFonts w:hint="eastAsia" w:ascii="宋体" w:hAnsi="宋体" w:eastAsia="宋体" w:cs="宋体"/>
                <w:color w:val="auto"/>
                <w:spacing w:val="0"/>
                <w:w w:val="100"/>
                <w:position w:val="0"/>
                <w:sz w:val="21"/>
                <w:szCs w:val="21"/>
              </w:rPr>
              <w:t>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(6)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其他要求</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1款及供应商须知前附表第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lang w:val="en-US" w:eastAsia="zh-CN" w:bidi="en-US"/>
              </w:rPr>
              <w:t xml:space="preserve"> </w:t>
            </w:r>
            <w:r>
              <w:rPr>
                <w:rFonts w:hint="eastAsia" w:ascii="宋体" w:hAnsi="宋体" w:eastAsia="宋体" w:cs="宋体"/>
                <w:color w:val="auto"/>
                <w:spacing w:val="0"/>
                <w:w w:val="100"/>
                <w:position w:val="0"/>
                <w:sz w:val="21"/>
                <w:szCs w:val="21"/>
                <w:lang w:val="en-US" w:eastAsia="en-US" w:bidi="en-US"/>
              </w:rPr>
              <w:t xml:space="preserve">5 </w:t>
            </w:r>
            <w:r>
              <w:rPr>
                <w:rFonts w:hint="eastAsia" w:ascii="宋体" w:hAnsi="宋体" w:eastAsia="宋体" w:cs="宋体"/>
                <w:color w:val="auto"/>
                <w:spacing w:val="0"/>
                <w:w w:val="100"/>
                <w:position w:val="0"/>
                <w:sz w:val="21"/>
                <w:szCs w:val="21"/>
              </w:rPr>
              <w:t>(7)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不存在第一章第</w:t>
            </w:r>
            <w:r>
              <w:rPr>
                <w:rFonts w:hint="eastAsia" w:ascii="宋体" w:hAnsi="宋体" w:eastAsia="宋体" w:cs="宋体"/>
                <w:color w:val="auto"/>
                <w:spacing w:val="0"/>
                <w:w w:val="100"/>
                <w:position w:val="0"/>
                <w:sz w:val="21"/>
                <w:szCs w:val="21"/>
                <w:lang w:val="en-US" w:eastAsia="zh-CN" w:bidi="en-US"/>
              </w:rPr>
              <w:t>3.2</w:t>
            </w:r>
            <w:r>
              <w:rPr>
                <w:rFonts w:hint="eastAsia" w:ascii="宋体" w:hAnsi="宋体" w:eastAsia="宋体" w:cs="宋体"/>
                <w:color w:val="auto"/>
                <w:spacing w:val="0"/>
                <w:w w:val="100"/>
                <w:position w:val="0"/>
                <w:sz w:val="21"/>
                <w:szCs w:val="21"/>
              </w:rPr>
              <w:t>款情形</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2款及供应商须知前附表第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(8)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联合体供应商</w:t>
            </w:r>
          </w:p>
        </w:tc>
        <w:tc>
          <w:tcPr>
            <w:tcW w:w="5827" w:type="dxa"/>
            <w:gridSpan w:val="2"/>
            <w:shd w:val="clear" w:color="auto" w:fill="auto"/>
            <w:vAlign w:val="top"/>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3款及供应商须知前附表第</w:t>
            </w:r>
            <w:r>
              <w:rPr>
                <w:rFonts w:hint="eastAsia" w:ascii="宋体" w:hAnsi="宋体" w:eastAsia="宋体" w:cs="宋体"/>
                <w:color w:val="auto"/>
                <w:spacing w:val="0"/>
                <w:w w:val="100"/>
                <w:position w:val="0"/>
                <w:sz w:val="21"/>
                <w:szCs w:val="21"/>
                <w:lang w:val="en-US" w:eastAsia="en-US" w:bidi="en-US"/>
              </w:rPr>
              <w:t xml:space="preserve">3. </w:t>
            </w:r>
            <w:r>
              <w:rPr>
                <w:rFonts w:hint="eastAsia" w:ascii="宋体" w:hAnsi="宋体" w:eastAsia="宋体" w:cs="宋体"/>
                <w:color w:val="auto"/>
                <w:spacing w:val="0"/>
                <w:w w:val="100"/>
                <w:position w:val="0"/>
                <w:sz w:val="21"/>
                <w:szCs w:val="21"/>
              </w:rPr>
              <w:t>5 (9) 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pacing w:val="0"/>
                <w:w w:val="100"/>
                <w:position w:val="0"/>
                <w:sz w:val="21"/>
                <w:szCs w:val="21"/>
                <w:lang w:val="en-US" w:eastAsia="zh-CN"/>
              </w:rPr>
              <w:t>2.1.3</w:t>
            </w:r>
          </w:p>
        </w:tc>
        <w:tc>
          <w:tcPr>
            <w:tcW w:w="1097" w:type="dxa"/>
            <w:vMerge w:val="restart"/>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响应性评审标准</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报价</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w:t>
            </w:r>
            <w:r>
              <w:rPr>
                <w:rFonts w:hint="eastAsia" w:ascii="宋体" w:hAnsi="宋体" w:eastAsia="宋体" w:cs="宋体"/>
                <w:color w:val="auto"/>
                <w:spacing w:val="0"/>
                <w:w w:val="100"/>
                <w:position w:val="0"/>
                <w:sz w:val="21"/>
                <w:szCs w:val="21"/>
              </w:rPr>
              <w:t>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响应文件有效期</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3.3.</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响应保证金</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3.4.</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响应方案</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3.6</w:t>
            </w:r>
            <w:r>
              <w:rPr>
                <w:rFonts w:hint="eastAsia" w:ascii="宋体" w:hAnsi="宋体" w:eastAsia="宋体" w:cs="宋体"/>
                <w:color w:val="auto"/>
                <w:spacing w:val="0"/>
                <w:w w:val="100"/>
                <w:position w:val="0"/>
                <w:sz w:val="21"/>
                <w:szCs w:val="21"/>
              </w:rPr>
              <w:t>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质量标准</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完成期限</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合同条款</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符合第二章第</w:t>
            </w:r>
            <w:r>
              <w:rPr>
                <w:rFonts w:hint="eastAsia" w:ascii="宋体" w:hAnsi="宋体" w:eastAsia="宋体" w:cs="宋体"/>
                <w:color w:val="auto"/>
                <w:spacing w:val="0"/>
                <w:w w:val="100"/>
                <w:position w:val="0"/>
                <w:sz w:val="21"/>
                <w:szCs w:val="21"/>
                <w:lang w:val="en-US" w:eastAsia="en-US" w:bidi="en-US"/>
              </w:rPr>
              <w:t>1.10.</w:t>
            </w:r>
            <w:r>
              <w:rPr>
                <w:rFonts w:hint="eastAsia" w:ascii="宋体" w:hAnsi="宋体" w:eastAsia="宋体" w:cs="宋体"/>
                <w:color w:val="auto"/>
                <w:spacing w:val="0"/>
                <w:w w:val="100"/>
                <w:position w:val="0"/>
                <w:sz w:val="21"/>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 w:type="dxa"/>
            <w:bottom w:w="0" w:type="dxa"/>
            <w:right w:w="10" w:type="dxa"/>
          </w:tblCellMar>
        </w:tblPrEx>
        <w:trPr>
          <w:trHeight w:val="20" w:hRule="atLeast"/>
          <w:jc w:val="center"/>
        </w:trPr>
        <w:tc>
          <w:tcPr>
            <w:tcW w:w="740"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1097" w:type="dxa"/>
            <w:vMerge w:val="continue"/>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center"/>
              <w:textAlignment w:val="auto"/>
              <w:rPr>
                <w:rFonts w:hint="eastAsia" w:ascii="宋体" w:hAnsi="宋体" w:eastAsia="宋体" w:cs="宋体"/>
                <w:color w:val="auto"/>
                <w:sz w:val="21"/>
                <w:szCs w:val="21"/>
              </w:rPr>
            </w:pP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对非关键条款的偏差</w:t>
            </w:r>
          </w:p>
        </w:tc>
        <w:tc>
          <w:tcPr>
            <w:tcW w:w="582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偏差范围和偏差项数符合第二章第</w:t>
            </w:r>
            <w:r>
              <w:rPr>
                <w:rFonts w:hint="eastAsia" w:ascii="宋体" w:hAnsi="宋体" w:eastAsia="宋体" w:cs="宋体"/>
                <w:color w:val="auto"/>
                <w:spacing w:val="0"/>
                <w:w w:val="100"/>
                <w:position w:val="0"/>
                <w:sz w:val="21"/>
                <w:szCs w:val="21"/>
                <w:lang w:val="en-US" w:eastAsia="en-US" w:bidi="en-US"/>
              </w:rPr>
              <w:t>1.10.2</w:t>
            </w:r>
            <w:r>
              <w:rPr>
                <w:rFonts w:hint="eastAsia" w:ascii="宋体" w:hAnsi="宋体" w:eastAsia="宋体" w:cs="宋体"/>
                <w:color w:val="auto"/>
                <w:spacing w:val="0"/>
                <w:w w:val="100"/>
                <w:position w:val="0"/>
                <w:sz w:val="21"/>
                <w:szCs w:val="21"/>
              </w:rPr>
              <w:t>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1837"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2.2.2</w:t>
            </w:r>
          </w:p>
        </w:tc>
        <w:tc>
          <w:tcPr>
            <w:tcW w:w="2541"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评审价格</w:t>
            </w:r>
          </w:p>
        </w:tc>
        <w:tc>
          <w:tcPr>
            <w:tcW w:w="5827" w:type="dxa"/>
            <w:gridSpan w:val="2"/>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0" w:firstLineChars="0"/>
              <w:jc w:val="left"/>
              <w:textAlignment w:val="auto"/>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含税价格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10205" w:type="dxa"/>
            <w:gridSpan w:val="6"/>
            <w:shd w:val="clear" w:color="auto" w:fill="auto"/>
            <w:vAlign w:val="top"/>
          </w:tcPr>
          <w:p>
            <w:pPr>
              <w:jc w:val="center"/>
              <w:rPr>
                <w:rFonts w:hint="eastAsia" w:ascii="宋体" w:hAnsi="宋体" w:eastAsia="宋体" w:cs="宋体"/>
                <w:color w:val="auto"/>
                <w:sz w:val="21"/>
                <w:szCs w:val="21"/>
              </w:rPr>
            </w:pPr>
            <w:r>
              <w:rPr>
                <w:rFonts w:hint="eastAsia" w:ascii="宋体" w:hAnsi="宋体" w:eastAsia="宋体" w:cs="宋体"/>
                <w:b w:val="0"/>
                <w:bCs w:val="0"/>
                <w:color w:val="auto"/>
                <w:sz w:val="21"/>
                <w:szCs w:val="21"/>
                <w:u w:val="none"/>
                <w:vertAlign w:val="baseline"/>
                <w:lang w:val="en-US" w:eastAsia="zh-CN"/>
              </w:rPr>
              <w:t>3 详细评审标准和程序(最低价法)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2437" w:type="dxa"/>
            <w:gridSpan w:val="3"/>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条款号</w:t>
            </w:r>
          </w:p>
        </w:tc>
        <w:tc>
          <w:tcPr>
            <w:tcW w:w="2053"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条款内容</w:t>
            </w:r>
          </w:p>
        </w:tc>
        <w:tc>
          <w:tcPr>
            <w:tcW w:w="5715"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lang w:val="en-US"/>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编 列 内 容</w:t>
            </w:r>
            <w:bookmarkStart w:id="114" w:name="_GoBack"/>
            <w:bookmarkEnd w:id="11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2437" w:type="dxa"/>
            <w:gridSpan w:val="3"/>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en-US" w:bidi="ar-SA"/>
              </w:rPr>
              <w:t>3</w:t>
            </w:r>
          </w:p>
        </w:tc>
        <w:tc>
          <w:tcPr>
            <w:tcW w:w="2053" w:type="dxa"/>
            <w:gridSpan w:val="2"/>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leftChars="0" w:right="0" w:rightChars="0" w:firstLine="0" w:firstLineChars="0"/>
              <w:jc w:val="center"/>
              <w:textAlignment w:val="auto"/>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供应商并列时确定供应商优先顺序的规则</w:t>
            </w:r>
          </w:p>
        </w:tc>
        <w:tc>
          <w:tcPr>
            <w:tcW w:w="5715" w:type="dxa"/>
            <w:shd w:val="clear" w:color="auto" w:fill="auto"/>
            <w:vAlign w:val="center"/>
          </w:tcPr>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300"/>
              <w:jc w:val="left"/>
              <w:textAlignment w:val="auto"/>
              <w:rPr>
                <w:rFonts w:hint="eastAsia" w:ascii="宋体" w:hAnsi="宋体" w:eastAsia="宋体" w:cs="宋体"/>
                <w:b w:val="0"/>
                <w:bCs w:val="0"/>
                <w:color w:val="auto"/>
                <w:kern w:val="2"/>
                <w:sz w:val="21"/>
                <w:szCs w:val="21"/>
                <w:u w:val="none"/>
                <w:shd w:val="clear" w:color="auto" w:fill="auto"/>
                <w:vertAlign w:val="baseline"/>
                <w:lang w:val="en-US" w:eastAsia="zh-CN" w:bidi="ar-SA"/>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☑由评审小组投票决定</w:t>
            </w:r>
          </w:p>
          <w:p>
            <w:pPr>
              <w:pStyle w:val="34"/>
              <w:keepNext w:val="0"/>
              <w:keepLines w:val="0"/>
              <w:pageBreakBefore w:val="0"/>
              <w:widowControl w:val="0"/>
              <w:shd w:val="clear" w:color="auto" w:fill="auto"/>
              <w:kinsoku/>
              <w:wordWrap/>
              <w:overflowPunct/>
              <w:topLinePunct w:val="0"/>
              <w:autoSpaceDE/>
              <w:autoSpaceDN/>
              <w:bidi w:val="0"/>
              <w:adjustRightInd/>
              <w:snapToGrid/>
              <w:spacing w:line="240" w:lineRule="auto"/>
              <w:ind w:left="0" w:right="0" w:firstLine="300"/>
              <w:jc w:val="left"/>
              <w:textAlignment w:val="auto"/>
              <w:rPr>
                <w:rFonts w:hint="eastAsia" w:ascii="宋体" w:hAnsi="宋体" w:eastAsia="宋体" w:cs="宋体"/>
                <w:b w:val="0"/>
                <w:bCs w:val="0"/>
                <w:color w:val="auto"/>
                <w:kern w:val="2"/>
                <w:sz w:val="21"/>
                <w:szCs w:val="21"/>
                <w:u w:val="none"/>
                <w:shd w:val="clear" w:color="auto" w:fill="auto"/>
                <w:vertAlign w:val="baseline"/>
                <w:lang w:val="en-US" w:eastAsia="zh-CN" w:bidi="ar-SA"/>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□由评审小组抽签决定</w:t>
            </w:r>
          </w:p>
          <w:p>
            <w:pPr>
              <w:pStyle w:val="34"/>
              <w:keepNext w:val="0"/>
              <w:keepLines w:val="0"/>
              <w:pageBreakBefore w:val="0"/>
              <w:widowControl w:val="0"/>
              <w:shd w:val="clear" w:color="auto" w:fill="auto"/>
              <w:tabs>
                <w:tab w:val="left" w:leader="underscore" w:pos="5249"/>
              </w:tabs>
              <w:kinsoku/>
              <w:wordWrap/>
              <w:overflowPunct/>
              <w:topLinePunct w:val="0"/>
              <w:autoSpaceDE/>
              <w:autoSpaceDN/>
              <w:bidi w:val="0"/>
              <w:adjustRightInd/>
              <w:snapToGrid/>
              <w:spacing w:line="240" w:lineRule="auto"/>
              <w:ind w:left="0" w:leftChars="0" w:right="0" w:rightChars="0" w:firstLine="300" w:firstLineChars="0"/>
              <w:jc w:val="left"/>
              <w:textAlignment w:val="auto"/>
              <w:rPr>
                <w:rFonts w:hint="eastAsia" w:ascii="宋体" w:hAnsi="宋体" w:eastAsia="宋体" w:cs="宋体"/>
                <w:color w:val="auto"/>
                <w:sz w:val="21"/>
                <w:szCs w:val="21"/>
                <w:u w:val="none"/>
                <w:lang w:val="en-US" w:eastAsia="zh-CN"/>
              </w:rPr>
            </w:pPr>
            <w:r>
              <w:rPr>
                <w:rFonts w:hint="eastAsia" w:ascii="宋体" w:hAnsi="宋体" w:eastAsia="宋体" w:cs="宋体"/>
                <w:b w:val="0"/>
                <w:bCs w:val="0"/>
                <w:color w:val="auto"/>
                <w:kern w:val="2"/>
                <w:sz w:val="21"/>
                <w:szCs w:val="21"/>
                <w:u w:val="none"/>
                <w:shd w:val="clear" w:color="auto" w:fill="auto"/>
                <w:vertAlign w:val="baseline"/>
                <w:lang w:val="en-US" w:eastAsia="zh-CN" w:bidi="ar-SA"/>
              </w:rPr>
              <w:t>□其他方法：</w:t>
            </w:r>
            <w:r>
              <w:rPr>
                <w:rFonts w:hint="eastAsia" w:ascii="宋体" w:hAnsi="宋体" w:eastAsia="宋体" w:cs="宋体"/>
                <w:b w:val="0"/>
                <w:bCs w:val="0"/>
                <w:color w:val="auto"/>
                <w:kern w:val="2"/>
                <w:sz w:val="21"/>
                <w:szCs w:val="21"/>
                <w:u w:val="single"/>
                <w:shd w:val="clear" w:color="auto" w:fill="auto"/>
                <w:vertAlign w:val="baseline"/>
                <w:lang w:val="en-US" w:eastAsia="zh-CN" w:bidi="ar-SA"/>
              </w:rPr>
              <w:t xml:space="preserve">                          </w:t>
            </w:r>
          </w:p>
        </w:tc>
      </w:tr>
    </w:tbl>
    <w:p>
      <w:pPr>
        <w:pStyle w:val="14"/>
        <w:numPr>
          <w:ilvl w:val="0"/>
          <w:numId w:val="0"/>
        </w:numPr>
        <w:snapToGrid w:val="0"/>
        <w:spacing w:before="120" w:after="120" w:line="440" w:lineRule="exact"/>
        <w:ind w:leftChars="0"/>
        <w:jc w:val="center"/>
        <w:outlineLvl w:val="1"/>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rPr>
        <w:t>评审方法</w:t>
      </w:r>
      <w:r>
        <w:rPr>
          <w:rFonts w:hint="eastAsia" w:ascii="宋体" w:hAnsi="宋体" w:eastAsia="宋体" w:cs="宋体"/>
          <w:color w:val="auto"/>
          <w:sz w:val="28"/>
          <w:szCs w:val="28"/>
          <w:lang w:eastAsia="zh-CN"/>
        </w:rPr>
        <w:t>（最低价法）</w:t>
      </w:r>
    </w:p>
    <w:p>
      <w:pPr>
        <w:adjustRightInd w:val="0"/>
        <w:snapToGrid w:val="0"/>
        <w:spacing w:line="360" w:lineRule="auto"/>
        <w:ind w:firstLine="480" w:firstLineChars="200"/>
        <w:rPr>
          <w:rFonts w:hint="eastAsia" w:ascii="宋体" w:hAnsi="宋体" w:eastAsia="宋体" w:cs="宋体"/>
          <w:color w:val="auto"/>
          <w:sz w:val="24"/>
        </w:rPr>
      </w:pPr>
      <w:bookmarkStart w:id="8" w:name="_Toc515347582"/>
      <w:bookmarkStart w:id="9" w:name="_Toc7757"/>
      <w:bookmarkStart w:id="10" w:name="_Toc533155543"/>
      <w:bookmarkStart w:id="11" w:name="_Toc513070524"/>
      <w:bookmarkStart w:id="12" w:name="_Toc450489346"/>
      <w:bookmarkStart w:id="13" w:name="_Toc515347683"/>
      <w:bookmarkStart w:id="14" w:name="_Toc7162865"/>
      <w:r>
        <w:rPr>
          <w:rFonts w:hint="eastAsia" w:ascii="宋体" w:hAnsi="宋体" w:eastAsia="宋体" w:cs="宋体"/>
          <w:color w:val="auto"/>
          <w:sz w:val="24"/>
        </w:rPr>
        <w:t>本次评审釆用最低价法。</w:t>
      </w:r>
      <w:r>
        <w:rPr>
          <w:rFonts w:hint="eastAsia" w:ascii="宋体" w:hAnsi="宋体" w:eastAsia="宋体" w:cs="宋体"/>
          <w:color w:val="auto"/>
          <w:sz w:val="24"/>
          <w:lang w:val="en-US" w:eastAsia="zh-CN"/>
        </w:rPr>
        <w:t>评审</w:t>
      </w:r>
      <w:r>
        <w:rPr>
          <w:rFonts w:hint="eastAsia" w:ascii="宋体" w:hAnsi="宋体" w:eastAsia="宋体" w:cs="宋体"/>
          <w:color w:val="auto"/>
          <w:sz w:val="24"/>
        </w:rPr>
        <w:t>小组对满足采购文件实质性要求的响应文件，按照本章第</w:t>
      </w:r>
      <w:r>
        <w:rPr>
          <w:rFonts w:hint="eastAsia" w:ascii="宋体" w:hAnsi="宋体" w:eastAsia="宋体" w:cs="宋体"/>
          <w:color w:val="auto"/>
          <w:sz w:val="24"/>
          <w:lang w:val="en-US" w:eastAsia="zh-CN"/>
        </w:rPr>
        <w:t>2.2.2</w:t>
      </w:r>
      <w:r>
        <w:rPr>
          <w:rFonts w:hint="eastAsia" w:ascii="宋体" w:hAnsi="宋体" w:eastAsia="宋体" w:cs="宋体"/>
          <w:color w:val="auto"/>
          <w:sz w:val="24"/>
        </w:rPr>
        <w:t>款规定的方法确定供应商最终报价的评审价格，并按照评审价格由低到高的顺序推荐候选成交供应商。</w:t>
      </w:r>
    </w:p>
    <w:p>
      <w:pPr>
        <w:pStyle w:val="14"/>
        <w:numPr>
          <w:ilvl w:val="0"/>
          <w:numId w:val="0"/>
        </w:numPr>
        <w:tabs>
          <w:tab w:val="left" w:pos="602"/>
        </w:tabs>
        <w:snapToGrid w:val="0"/>
        <w:spacing w:before="120" w:after="120" w:line="440" w:lineRule="exact"/>
        <w:ind w:leftChars="0"/>
        <w:jc w:val="center"/>
        <w:outlineLvl w:val="1"/>
        <w:rPr>
          <w:rFonts w:hint="eastAsia" w:ascii="宋体" w:hAnsi="宋体" w:eastAsia="宋体" w:cs="宋体"/>
          <w:color w:val="auto"/>
          <w:sz w:val="28"/>
          <w:szCs w:val="28"/>
        </w:rPr>
      </w:pPr>
      <w:bookmarkStart w:id="15" w:name="_Toc510"/>
      <w:bookmarkStart w:id="16" w:name="_Toc29223"/>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lang w:eastAsia="zh-CN"/>
        </w:rPr>
        <w:t>初步</w:t>
      </w:r>
      <w:r>
        <w:rPr>
          <w:rFonts w:hint="eastAsia" w:ascii="宋体" w:hAnsi="宋体" w:eastAsia="宋体" w:cs="宋体"/>
          <w:color w:val="auto"/>
          <w:sz w:val="28"/>
          <w:szCs w:val="28"/>
        </w:rPr>
        <w:t>评审标准</w:t>
      </w:r>
      <w:bookmarkEnd w:id="8"/>
      <w:bookmarkEnd w:id="9"/>
      <w:bookmarkEnd w:id="10"/>
      <w:bookmarkEnd w:id="11"/>
      <w:bookmarkEnd w:id="12"/>
      <w:bookmarkEnd w:id="13"/>
      <w:bookmarkEnd w:id="14"/>
      <w:r>
        <w:rPr>
          <w:rFonts w:hint="eastAsia" w:ascii="宋体" w:hAnsi="宋体" w:eastAsia="宋体" w:cs="宋体"/>
          <w:color w:val="auto"/>
          <w:sz w:val="28"/>
          <w:szCs w:val="28"/>
          <w:lang w:eastAsia="zh-CN"/>
        </w:rPr>
        <w:t>和程序</w:t>
      </w:r>
      <w:bookmarkEnd w:id="15"/>
      <w:bookmarkEnd w:id="16"/>
    </w:p>
    <w:p>
      <w:pPr>
        <w:pStyle w:val="14"/>
        <w:tabs>
          <w:tab w:val="left" w:pos="588"/>
        </w:tabs>
        <w:snapToGrid w:val="0"/>
        <w:spacing w:before="120" w:after="120" w:line="440" w:lineRule="exact"/>
        <w:jc w:val="left"/>
        <w:outlineLvl w:val="1"/>
        <w:rPr>
          <w:rFonts w:hint="eastAsia" w:ascii="宋体" w:hAnsi="宋体" w:eastAsia="宋体" w:cs="宋体"/>
          <w:color w:val="auto"/>
          <w:sz w:val="24"/>
          <w:szCs w:val="24"/>
        </w:rPr>
      </w:pPr>
      <w:bookmarkStart w:id="17" w:name="_Toc22630"/>
      <w:bookmarkStart w:id="18" w:name="_Toc450489347"/>
      <w:bookmarkStart w:id="19" w:name="_Toc7162866"/>
      <w:bookmarkStart w:id="20" w:name="_Toc25512"/>
      <w:bookmarkStart w:id="21" w:name="_Toc23017"/>
      <w:bookmarkStart w:id="22" w:name="_Toc515347583"/>
      <w:bookmarkStart w:id="23" w:name="_Toc533155544"/>
      <w:bookmarkStart w:id="24" w:name="_Toc513070525"/>
      <w:bookmarkStart w:id="25" w:name="_Toc515347684"/>
      <w:r>
        <w:rPr>
          <w:rFonts w:hint="eastAsia" w:ascii="宋体" w:hAnsi="宋体" w:eastAsia="宋体" w:cs="宋体"/>
          <w:color w:val="auto"/>
          <w:sz w:val="24"/>
          <w:szCs w:val="24"/>
        </w:rPr>
        <w:t>2.1初步评审标准</w:t>
      </w:r>
      <w:bookmarkEnd w:id="17"/>
      <w:bookmarkEnd w:id="18"/>
      <w:bookmarkEnd w:id="19"/>
      <w:bookmarkEnd w:id="20"/>
      <w:bookmarkEnd w:id="21"/>
      <w:bookmarkEnd w:id="22"/>
      <w:bookmarkEnd w:id="23"/>
      <w:bookmarkEnd w:id="24"/>
      <w:bookmarkEnd w:id="25"/>
    </w:p>
    <w:p>
      <w:pPr>
        <w:adjustRightInd w:val="0"/>
        <w:snapToGrid w:val="0"/>
        <w:spacing w:line="360" w:lineRule="auto"/>
        <w:ind w:firstLine="480" w:firstLineChars="200"/>
        <w:rPr>
          <w:rFonts w:hint="eastAsia" w:ascii="宋体" w:hAnsi="宋体" w:eastAsia="宋体" w:cs="宋体"/>
          <w:color w:val="auto"/>
          <w:sz w:val="24"/>
          <w:lang w:val="en-US" w:eastAsia="zh-CN"/>
        </w:rPr>
      </w:pPr>
      <w:bookmarkStart w:id="26" w:name="_Toc533155546"/>
      <w:bookmarkStart w:id="27" w:name="_Toc515347686"/>
      <w:bookmarkStart w:id="28" w:name="_Toc513070527"/>
      <w:bookmarkStart w:id="29" w:name="_Toc18940"/>
      <w:bookmarkStart w:id="30" w:name="_Toc7162868"/>
      <w:bookmarkStart w:id="31" w:name="_Toc515347585"/>
      <w:bookmarkStart w:id="32" w:name="_Toc450489349"/>
      <w:r>
        <w:rPr>
          <w:rFonts w:hint="eastAsia" w:ascii="宋体" w:hAnsi="宋体" w:eastAsia="宋体" w:cs="宋体"/>
          <w:color w:val="auto"/>
          <w:sz w:val="24"/>
        </w:rPr>
        <w:t>2.1</w:t>
      </w:r>
      <w:r>
        <w:rPr>
          <w:rFonts w:hint="eastAsia" w:ascii="宋体" w:hAnsi="宋体" w:eastAsia="宋体" w:cs="宋体"/>
          <w:color w:val="auto"/>
          <w:sz w:val="24"/>
          <w:lang w:val="en-US" w:eastAsia="zh-CN"/>
        </w:rPr>
        <w:t>.</w:t>
      </w:r>
      <w:r>
        <w:rPr>
          <w:rFonts w:hint="eastAsia" w:ascii="宋体" w:hAnsi="宋体" w:eastAsia="宋体" w:cs="宋体"/>
          <w:color w:val="auto"/>
          <w:sz w:val="24"/>
        </w:rPr>
        <w:t>1形式</w:t>
      </w:r>
      <w:r>
        <w:rPr>
          <w:rFonts w:hint="eastAsia" w:ascii="宋体" w:hAnsi="宋体" w:eastAsia="宋体" w:cs="宋体"/>
          <w:color w:val="auto"/>
          <w:sz w:val="24"/>
          <w:lang w:eastAsia="zh-CN"/>
        </w:rPr>
        <w:t>评审</w:t>
      </w:r>
      <w:r>
        <w:rPr>
          <w:rFonts w:hint="eastAsia" w:ascii="宋体" w:hAnsi="宋体" w:eastAsia="宋体" w:cs="宋体"/>
          <w:color w:val="auto"/>
          <w:sz w:val="24"/>
        </w:rPr>
        <w:t>标准</w:t>
      </w:r>
      <w:r>
        <w:rPr>
          <w:rFonts w:hint="eastAsia" w:ascii="宋体" w:hAnsi="宋体" w:eastAsia="宋体" w:cs="宋体"/>
          <w:color w:val="auto"/>
          <w:sz w:val="24"/>
          <w:lang w:val="en-US" w:eastAsia="zh-CN"/>
        </w:rPr>
        <w:t>:</w:t>
      </w:r>
      <w:r>
        <w:rPr>
          <w:rFonts w:hint="eastAsia" w:ascii="宋体" w:hAnsi="宋体" w:eastAsia="宋体" w:cs="宋体"/>
          <w:color w:val="auto"/>
          <w:sz w:val="24"/>
        </w:rPr>
        <w:t>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adjustRightInd w:val="0"/>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2.1.2资格评审标准:见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adjustRightInd w:val="0"/>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w:t>
      </w:r>
      <w:r>
        <w:rPr>
          <w:rFonts w:hint="eastAsia" w:ascii="宋体" w:hAnsi="宋体" w:eastAsia="宋体" w:cs="宋体"/>
          <w:color w:val="auto"/>
          <w:sz w:val="24"/>
          <w:lang w:val="en-US" w:eastAsia="zh-CN"/>
        </w:rPr>
        <w:t>.</w:t>
      </w:r>
      <w:r>
        <w:rPr>
          <w:rFonts w:hint="eastAsia" w:ascii="宋体" w:hAnsi="宋体" w:eastAsia="宋体" w:cs="宋体"/>
          <w:color w:val="auto"/>
          <w:sz w:val="24"/>
        </w:rPr>
        <w:t>3响应性评审标准:见</w:t>
      </w:r>
      <w:r>
        <w:rPr>
          <w:rFonts w:hint="eastAsia" w:ascii="宋体" w:hAnsi="宋体" w:eastAsia="宋体" w:cs="宋体"/>
          <w:color w:val="auto"/>
          <w:sz w:val="24"/>
          <w:lang w:eastAsia="zh-CN"/>
        </w:rPr>
        <w:t>评审办</w:t>
      </w:r>
      <w:r>
        <w:rPr>
          <w:rFonts w:hint="eastAsia" w:ascii="宋体" w:hAnsi="宋体" w:eastAsia="宋体" w:cs="宋体"/>
          <w:color w:val="auto"/>
          <w:sz w:val="24"/>
        </w:rPr>
        <w:t>法前附表。</w:t>
      </w:r>
    </w:p>
    <w:p>
      <w:pPr>
        <w:pStyle w:val="14"/>
        <w:tabs>
          <w:tab w:val="left" w:pos="588"/>
        </w:tabs>
        <w:snapToGrid w:val="0"/>
        <w:spacing w:before="120" w:after="120" w:line="440" w:lineRule="exact"/>
        <w:jc w:val="left"/>
        <w:outlineLvl w:val="1"/>
        <w:rPr>
          <w:rFonts w:hint="eastAsia" w:ascii="宋体" w:hAnsi="宋体" w:eastAsia="宋体" w:cs="宋体"/>
          <w:color w:val="auto"/>
          <w:sz w:val="24"/>
          <w:szCs w:val="24"/>
        </w:rPr>
      </w:pPr>
      <w:bookmarkStart w:id="33" w:name="_Toc15254"/>
      <w:bookmarkStart w:id="34" w:name="_Toc1639"/>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2初步评审程序</w:t>
      </w:r>
      <w:bookmarkEnd w:id="33"/>
      <w:bookmarkEnd w:id="34"/>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2.2.1评审小组依据本章第2.1款规定的标准对供应商递交的响应文件进行初步评审，判断响应文件的形式是否符合要求、供应商是否符合资格条件、响应文件是否实质性响应采购文件的要求。只有以上评审合格的响应文件才可通过初步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2.2.2除评审办法前附表另有规定外，评审价格为供应商在响应函中填报的大写含税价格。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评审价格若超过最高限价（如有），其响应文件将被视为无效。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响应报价有算术错误及其他错误的，评审小组按以下原则要求供应商对响应报价进行修正，并要求供应商书面澄清确认。供应商拒不澄清确认的，其响应文件将被视为无效：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（1）大写金额与小写金额不一致的，以大写金额为准；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（2）总价金额与单价金额不一致的，以单价金额为准，但单价金额小数点有明显错误的除外；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（3）报价表合计报价与分项报价的合计不一致的，以各分项报价的合价累计数为准；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(4）如果分项报价中存在缺漏项，且缺漏项内容不属于实质性偏差的，则视为缺漏项内容的价格已包含在其他分项报价之中。</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响应报价的算术错误修正不改变评审依据的响应总报价。当修正后的总报价高干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2.2.4供应商有串通、弄虚作假、行贿等违法行为的，其响应文件将被视为无效。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2.2.5特殊情形处理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初步评审后，如评审小组认为所有响应文件均无效，或者所有响应报价竞争性不足，高于市场预期价格，评审小组应当终止评审，或经采购人同意，直接转换选择其他采购方式，与原供应商共同完成后续采购程序。</w:t>
      </w:r>
    </w:p>
    <w:p>
      <w:pPr>
        <w:pStyle w:val="2"/>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选择直接转换采购方式采购的，评审小组按照本章第5条“直接转换采购方式评审程序”重新评审。除了采购人与供应商双方提出修改补充并接受新的条件和要求外，原采购文件与原响应文件对采购人和供应商仍然具有相应约束力。</w:t>
      </w:r>
    </w:p>
    <w:p>
      <w:pPr>
        <w:pStyle w:val="14"/>
        <w:numPr>
          <w:ilvl w:val="0"/>
          <w:numId w:val="0"/>
        </w:numPr>
        <w:snapToGrid w:val="0"/>
        <w:spacing w:before="120" w:after="120" w:line="440" w:lineRule="exact"/>
        <w:ind w:leftChars="0"/>
        <w:jc w:val="center"/>
        <w:outlineLvl w:val="1"/>
        <w:rPr>
          <w:rFonts w:hint="eastAsia" w:ascii="宋体" w:hAnsi="宋体" w:eastAsia="宋体" w:cs="宋体"/>
          <w:color w:val="auto"/>
          <w:sz w:val="28"/>
          <w:szCs w:val="28"/>
        </w:rPr>
      </w:pPr>
      <w:bookmarkStart w:id="35" w:name="_Toc17786"/>
      <w:bookmarkStart w:id="36" w:name="_Toc24529"/>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lang w:eastAsia="zh-CN"/>
        </w:rPr>
        <w:t>详细评审标准和</w:t>
      </w:r>
      <w:r>
        <w:rPr>
          <w:rFonts w:hint="eastAsia" w:ascii="宋体" w:hAnsi="宋体" w:eastAsia="宋体" w:cs="宋体"/>
          <w:color w:val="auto"/>
          <w:sz w:val="28"/>
          <w:szCs w:val="28"/>
        </w:rPr>
        <w:t>程序</w:t>
      </w:r>
      <w:bookmarkEnd w:id="26"/>
      <w:bookmarkEnd w:id="27"/>
      <w:bookmarkEnd w:id="28"/>
      <w:bookmarkEnd w:id="29"/>
      <w:bookmarkEnd w:id="30"/>
      <w:bookmarkEnd w:id="31"/>
      <w:bookmarkEnd w:id="32"/>
      <w:bookmarkEnd w:id="35"/>
      <w:bookmarkEnd w:id="36"/>
      <w:r>
        <w:rPr>
          <w:rFonts w:hint="eastAsia" w:ascii="宋体" w:hAnsi="宋体" w:eastAsia="宋体" w:cs="宋体"/>
          <w:color w:val="auto"/>
          <w:sz w:val="28"/>
          <w:szCs w:val="28"/>
          <w:lang w:eastAsia="zh-CN"/>
        </w:rPr>
        <w:t>（最低价法）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pacing w:val="0"/>
          <w:w w:val="100"/>
          <w:position w:val="0"/>
          <w:sz w:val="24"/>
          <w:szCs w:val="24"/>
        </w:rPr>
        <w:t>评审小组对评审价格进行比较后，按照评审价格由低到高的顺序对供应商排序。 供应商评审价格相等时，按照评审办法前附表的规定确定供应商优先顺序。</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z w:val="28"/>
          <w:szCs w:val="28"/>
        </w:rPr>
      </w:pPr>
      <w:bookmarkStart w:id="37" w:name="_Toc12516"/>
      <w:r>
        <w:rPr>
          <w:rFonts w:hint="eastAsia" w:ascii="宋体" w:hAnsi="宋体" w:eastAsia="宋体" w:cs="宋体"/>
          <w:b/>
          <w:bCs/>
          <w:color w:val="auto"/>
          <w:sz w:val="28"/>
          <w:szCs w:val="28"/>
          <w:lang w:val="en-US" w:eastAsia="zh-CN"/>
        </w:rPr>
        <w:t>4.</w:t>
      </w:r>
      <w:r>
        <w:rPr>
          <w:rFonts w:hint="eastAsia" w:ascii="宋体" w:hAnsi="宋体" w:eastAsia="宋体" w:cs="宋体"/>
          <w:b/>
          <w:bCs/>
          <w:color w:val="auto"/>
          <w:sz w:val="28"/>
          <w:szCs w:val="28"/>
        </w:rPr>
        <w:t>评审结果</w:t>
      </w:r>
      <w:bookmarkEnd w:id="37"/>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38" w:name="_Toc3834"/>
      <w:bookmarkStart w:id="39" w:name="_Toc25362"/>
      <w:r>
        <w:rPr>
          <w:rFonts w:hint="eastAsia" w:ascii="宋体" w:hAnsi="宋体" w:eastAsia="宋体" w:cs="宋体"/>
          <w:b/>
          <w:bCs/>
          <w:color w:val="auto"/>
          <w:sz w:val="24"/>
          <w:lang w:val="en-US" w:eastAsia="zh-CN"/>
        </w:rPr>
        <w:t>4</w:t>
      </w:r>
      <w:r>
        <w:rPr>
          <w:rFonts w:hint="eastAsia" w:ascii="宋体" w:hAnsi="宋体" w:eastAsia="宋体" w:cs="宋体"/>
          <w:b/>
          <w:bCs/>
          <w:color w:val="auto"/>
          <w:sz w:val="24"/>
        </w:rPr>
        <w:t>.1提交书面评审报告</w:t>
      </w:r>
      <w:bookmarkEnd w:id="38"/>
      <w:bookmarkEnd w:id="39"/>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评审小组完成评审后，应当向采购人提交书面评审报告。</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0" w:name="_Toc21296"/>
      <w:bookmarkStart w:id="41" w:name="_Toc13845"/>
      <w:r>
        <w:rPr>
          <w:rFonts w:hint="eastAsia" w:ascii="宋体" w:hAnsi="宋体" w:eastAsia="宋体" w:cs="宋体"/>
          <w:b/>
          <w:bCs/>
          <w:color w:val="auto"/>
          <w:sz w:val="24"/>
          <w:lang w:val="en-US" w:eastAsia="zh-CN"/>
        </w:rPr>
        <w:t>4</w:t>
      </w:r>
      <w:r>
        <w:rPr>
          <w:rFonts w:hint="eastAsia" w:ascii="宋体" w:hAnsi="宋体" w:eastAsia="宋体" w:cs="宋体"/>
          <w:b/>
          <w:bCs/>
          <w:color w:val="auto"/>
          <w:sz w:val="24"/>
        </w:rPr>
        <w:t>.2推荐候选成交供应商排序要求及数量</w:t>
      </w:r>
      <w:bookmarkEnd w:id="40"/>
      <w:bookmarkEnd w:id="41"/>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评审小组应在书面评审报告中按照供应商排列的优先顺序向采购人推荐候选成交供应商（排序或不排序）。候选成交供应商的排序要求及数量见第二章“供应商须知”。</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bCs/>
          <w:color w:val="auto"/>
          <w:sz w:val="28"/>
          <w:szCs w:val="28"/>
        </w:rPr>
      </w:pPr>
      <w:bookmarkStart w:id="42" w:name="_Toc24721"/>
      <w:bookmarkStart w:id="43" w:name="_Toc25754"/>
      <w:r>
        <w:rPr>
          <w:rFonts w:hint="eastAsia" w:ascii="宋体" w:hAnsi="宋体" w:eastAsia="宋体" w:cs="宋体"/>
          <w:b/>
          <w:bCs/>
          <w:color w:val="auto"/>
          <w:sz w:val="28"/>
          <w:szCs w:val="28"/>
          <w:lang w:val="en-US" w:eastAsia="zh-CN"/>
        </w:rPr>
        <w:t>5.</w:t>
      </w:r>
      <w:r>
        <w:rPr>
          <w:rFonts w:hint="eastAsia" w:ascii="宋体" w:hAnsi="宋体" w:eastAsia="宋体" w:cs="宋体"/>
          <w:b/>
          <w:bCs/>
          <w:color w:val="auto"/>
          <w:sz w:val="28"/>
          <w:szCs w:val="28"/>
        </w:rPr>
        <w:t>直接转换采购方式评审程序</w:t>
      </w:r>
      <w:bookmarkEnd w:id="42"/>
      <w:bookmarkEnd w:id="43"/>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4" w:name="_Toc26322"/>
      <w:bookmarkStart w:id="45" w:name="_Toc30160"/>
      <w:r>
        <w:rPr>
          <w:rFonts w:hint="eastAsia" w:ascii="宋体" w:hAnsi="宋体" w:eastAsia="宋体" w:cs="宋体"/>
          <w:b/>
          <w:bCs/>
          <w:color w:val="auto"/>
          <w:sz w:val="24"/>
          <w:lang w:val="en-US" w:eastAsia="zh-CN"/>
        </w:rPr>
        <w:t>5</w:t>
      </w:r>
      <w:r>
        <w:rPr>
          <w:rFonts w:hint="eastAsia" w:ascii="宋体" w:hAnsi="宋体" w:eastAsia="宋体" w:cs="宋体"/>
          <w:b/>
          <w:bCs/>
          <w:color w:val="auto"/>
          <w:sz w:val="24"/>
        </w:rPr>
        <w:t>.1初步评审</w:t>
      </w:r>
      <w:bookmarkEnd w:id="44"/>
      <w:bookmarkEnd w:id="45"/>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1.1评审小组依据本章第2.1款规定的标准对供应商递交的响应文件进行初步评审，判断响应文件的形式是否符合要求，供应商是否符合资格条件，响应文件是否实质性响应采购文件的要求。只有以上评审合格的响应文件才可通过初步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1.2响应文件的形式或供应商资格不符合采购文件的要求、响应文件未实质性响应采购文件的要求，或响应文件中有含义不明确、同类问题表述不一致或有明显文字和计算错误的内容，评审小组应要求供应商在规定时间内进行澄清、说明和补正。供应商澄清、说明和补正的内容应由法定代表人（单位负责人)或其授权的代理人签字或加盖单位章。澄清、说明和补正的内容作为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.1.3只有形式评审和资格评审合格且实质性响应采购文件要求的供应商才可通过初步评审。经供应商澄清、说明和补正后仍未通过初步评审的响应文件将被视为无效，评审小组应告知有关供应商。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.1.4当通过初步评审的供应商数量大于</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第1.6款规定的成交供应商数量时，可以改为参照谈判方式继续评审选择成交供应商。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当通过初步评审的供应商数量等于</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第1.6款规定的成交供应商数量时，可以改为参照直接采购方式继续评审选择成交供应商。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当</w:t>
      </w:r>
      <w:r>
        <w:rPr>
          <w:rFonts w:hint="eastAsia" w:ascii="宋体" w:hAnsi="宋体" w:eastAsia="宋体" w:cs="宋体"/>
          <w:color w:val="auto"/>
          <w:sz w:val="24"/>
          <w:lang w:eastAsia="zh-CN"/>
        </w:rPr>
        <w:t>询比采购公告</w:t>
      </w:r>
      <w:r>
        <w:rPr>
          <w:rFonts w:hint="eastAsia" w:ascii="宋体" w:hAnsi="宋体" w:eastAsia="宋体" w:cs="宋体"/>
          <w:color w:val="auto"/>
          <w:sz w:val="24"/>
        </w:rPr>
        <w:t>第1.6款选择多家成交供应商，通过初步评审的供应商数量小于约定成交供应商数量且大于等于一家的，可以改为参照直接采购方式继续评审选择一部分成交供应商，或者终止全部采购，重新组织采购选择全部成交供应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初步评审后，当所有响应文件均无效时，应重新组织采购。</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0"/>
        <w:rPr>
          <w:rFonts w:hint="eastAsia" w:ascii="宋体" w:hAnsi="宋体" w:eastAsia="宋体" w:cs="宋体"/>
          <w:b/>
          <w:bCs/>
          <w:color w:val="auto"/>
          <w:sz w:val="24"/>
        </w:rPr>
      </w:pPr>
      <w:bookmarkStart w:id="46" w:name="_Toc29069"/>
      <w:bookmarkStart w:id="47" w:name="_Toc21397"/>
      <w:r>
        <w:rPr>
          <w:rFonts w:hint="eastAsia" w:ascii="宋体" w:hAnsi="宋体" w:eastAsia="宋体" w:cs="宋体"/>
          <w:b/>
          <w:bCs/>
          <w:color w:val="auto"/>
          <w:sz w:val="24"/>
          <w:lang w:val="en-US" w:eastAsia="zh-CN"/>
        </w:rPr>
        <w:t>5</w:t>
      </w:r>
      <w:r>
        <w:rPr>
          <w:rFonts w:hint="eastAsia" w:ascii="宋体" w:hAnsi="宋体" w:eastAsia="宋体" w:cs="宋体"/>
          <w:b/>
          <w:bCs/>
          <w:color w:val="auto"/>
          <w:sz w:val="24"/>
        </w:rPr>
        <w:t>.2转换采购方式</w:t>
      </w:r>
      <w:bookmarkEnd w:id="46"/>
      <w:bookmarkEnd w:id="47"/>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.2.1参照谈判采购方式评审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评审小组应按照供应商递交响应文件的顺序或评审小组抽签确定的顺序与通过初步评审的供应商逐一进行谈判。评审小组可以根据谈判情况决定谈判轮次，并给予所有参加谈判的供应商平等的谈判机会。在谈判过程中，评审小组可根据谈判情况修改和补充采购文件中的非实质性内容，但不得改变评审标准或可能影响初步评审结果的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2）供应商的法定代表人（单位负责人）或其授权的代理人应参加谈判。供应商的法定代表人（单位负责人）或其授权的代理人在谈判中作出的承诺构成响应文件的组成部分。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谈判结束后，评审小组将要求所有参加谈判的供应商在规定时间内递交最终报价。最终报价应由供应商的法定代表人（单位负责人）或其授权的代理人签字或加盖单位章。最终报价是供应商响应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（2）公开开启最终报价。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评审小组将在递交最终报价的截止时间公开开启最终报价，供应商未派代表参加开启会议的，视为默认开启结果。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（3）详细评审。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将按本章第3条规定对响应文件及其最终报价进行详细评审。采用综合评分法的，评审小组有权对本章第3.2项规定的评审基准价和第3.3（3）目规定的报价评分标准进行调整，但评审小组应在谈判开始前向供应商公布，未公布的，视为评审基准价和报价评分标准不作调整；详细评审标准中除报价评审标准外的其他评审标准不作调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通过谈判后，评审小组认为所有供应商的最终报价仍然不合理的，应向采购人提出终止采购建议。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（4）编写评审报告。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评审小组按本章第4.2款规定推荐候选成交供应商或按本章第5.2.1(3）规定提出终止采购建议，并向采购人提交书面评审报告。</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.2.2参照直接采购方式评审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所有成员集中与供应商进行谈判，供应商的法定代表人（单位负责人）或其授权的代理人应参加谈判。在谈判过程中，评审小组可根据谈判情况修改和补充采购文件中的非实质性内容，但不得改变可能影响初步评审结果的内容。供应商的法定代表人（单位负责人或其授权的代理人)在谈判中作出的承诺构成响应文件的组成部分。评审小组可根据需要，安排多轮谈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（2）详细评审。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评审小组通过对采购成本、供应能力、风险管控、采购目标等的分析，对供应商拟提供标的的技术、商务进行物有所值综合评价。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（3）编写评审报告。</w:t>
      </w:r>
    </w:p>
    <w:p>
      <w:pPr>
        <w:pStyle w:val="38"/>
        <w:keepNext w:val="0"/>
        <w:keepLines w:val="0"/>
        <w:pageBreakBefore w:val="0"/>
        <w:widowControl w:val="0"/>
        <w:numPr>
          <w:ilvl w:val="0"/>
          <w:numId w:val="0"/>
        </w:numPr>
        <w:shd w:val="clear" w:color="auto" w:fill="auto"/>
        <w:tabs>
          <w:tab w:val="left" w:pos="358"/>
        </w:tabs>
        <w:kinsoku/>
        <w:wordWrap/>
        <w:overflowPunct/>
        <w:topLinePunct w:val="0"/>
        <w:autoSpaceDE/>
        <w:autoSpaceDN/>
        <w:bidi w:val="0"/>
        <w:adjustRightInd/>
        <w:snapToGrid/>
        <w:spacing w:before="0" w:line="360" w:lineRule="auto"/>
        <w:ind w:left="0" w:leftChars="0" w:right="0" w:rightChars="0" w:firstLine="480" w:firstLineChars="200"/>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z w:val="24"/>
        </w:rPr>
        <w:t>评审小组根据预期的谈判目标综合谈判纪要编写评审报告，推荐候选成交供应商或提出谈判终止建议。</w:t>
      </w:r>
    </w:p>
    <w:p>
      <w:pPr>
        <w:pStyle w:val="3"/>
        <w:bidi w:val="0"/>
        <w:jc w:val="center"/>
        <w:rPr>
          <w:rFonts w:hint="eastAsia" w:ascii="宋体" w:hAnsi="宋体" w:eastAsia="宋体" w:cs="宋体"/>
          <w:b/>
          <w:color w:val="auto"/>
          <w:kern w:val="28"/>
          <w:sz w:val="36"/>
          <w:szCs w:val="20"/>
        </w:rPr>
      </w:pPr>
      <w:r>
        <w:rPr>
          <w:rFonts w:hint="eastAsia" w:ascii="宋体" w:hAnsi="宋体" w:eastAsia="宋体" w:cs="宋体"/>
          <w:color w:val="auto"/>
          <w:spacing w:val="0"/>
          <w:w w:val="100"/>
          <w:position w:val="0"/>
          <w:sz w:val="24"/>
          <w:szCs w:val="24"/>
        </w:rPr>
        <w:br w:type="page"/>
      </w:r>
      <w:bookmarkStart w:id="48" w:name="_Toc21621"/>
      <w:r>
        <w:rPr>
          <w:rFonts w:hint="eastAsia" w:ascii="宋体" w:hAnsi="宋体" w:eastAsia="宋体" w:cs="宋体"/>
          <w:b/>
          <w:color w:val="auto"/>
          <w:kern w:val="44"/>
          <w:sz w:val="44"/>
          <w:szCs w:val="24"/>
          <w:lang w:val="en-US" w:eastAsia="zh-CN" w:bidi="ar-SA"/>
        </w:rPr>
        <w:t>第四章</w:t>
      </w:r>
      <w:bookmarkEnd w:id="48"/>
      <w:bookmarkStart w:id="49" w:name="_Toc68701360"/>
      <w:bookmarkStart w:id="50" w:name="_Toc23414"/>
      <w:r>
        <w:rPr>
          <w:rFonts w:hint="eastAsia" w:ascii="宋体" w:hAnsi="宋体" w:eastAsia="宋体" w:cs="宋体"/>
          <w:b/>
          <w:color w:val="auto"/>
          <w:kern w:val="44"/>
          <w:sz w:val="44"/>
          <w:szCs w:val="24"/>
          <w:lang w:val="en-US" w:eastAsia="zh-CN" w:bidi="ar-SA"/>
        </w:rPr>
        <w:t xml:space="preserve">  采购项目合同书</w:t>
      </w:r>
      <w:bookmarkEnd w:id="49"/>
      <w:bookmarkStart w:id="51" w:name="_Toc325726036"/>
      <w:bookmarkStart w:id="52" w:name="_Toc376936767"/>
    </w:p>
    <w:p>
      <w:pPr>
        <w:bidi w:val="0"/>
        <w:rPr>
          <w:rFonts w:hint="eastAsia" w:ascii="宋体" w:hAnsi="宋体" w:eastAsia="宋体" w:cs="宋体"/>
          <w:color w:val="auto"/>
        </w:rPr>
      </w:pPr>
    </w:p>
    <w:p>
      <w:pPr>
        <w:bidi w:val="0"/>
        <w:rPr>
          <w:rFonts w:hint="eastAsia" w:ascii="宋体" w:hAnsi="宋体" w:eastAsia="宋体" w:cs="宋体"/>
          <w:color w:val="auto"/>
        </w:rPr>
      </w:pPr>
    </w:p>
    <w:p>
      <w:pPr>
        <w:bidi w:val="0"/>
        <w:rPr>
          <w:rFonts w:hint="eastAsia" w:ascii="宋体" w:hAnsi="宋体" w:eastAsia="宋体" w:cs="宋体"/>
          <w:color w:val="auto"/>
        </w:rPr>
      </w:pPr>
    </w:p>
    <w:p>
      <w:pPr>
        <w:bidi w:val="0"/>
        <w:rPr>
          <w:rFonts w:hint="eastAsia" w:ascii="宋体" w:hAnsi="宋体" w:eastAsia="宋体" w:cs="宋体"/>
          <w:color w:val="auto"/>
        </w:rPr>
      </w:pPr>
    </w:p>
    <w:p>
      <w:pPr>
        <w:autoSpaceDE w:val="0"/>
        <w:autoSpaceDN w:val="0"/>
        <w:adjustRightInd w:val="0"/>
        <w:spacing w:line="360" w:lineRule="auto"/>
        <w:ind w:firstLine="964"/>
        <w:rPr>
          <w:rFonts w:hint="eastAsia" w:ascii="宋体" w:hAnsi="宋体" w:eastAsia="宋体" w:cs="宋体"/>
          <w:b/>
          <w:bCs/>
          <w:color w:val="auto"/>
          <w:kern w:val="0"/>
          <w:sz w:val="48"/>
          <w:szCs w:val="48"/>
          <w:lang w:val="zh-CN"/>
        </w:rPr>
      </w:pPr>
    </w:p>
    <w:p>
      <w:pPr>
        <w:autoSpaceDE w:val="0"/>
        <w:autoSpaceDN w:val="0"/>
        <w:adjustRightInd w:val="0"/>
        <w:spacing w:line="360" w:lineRule="auto"/>
        <w:ind w:firstLine="0" w:firstLineChars="0"/>
        <w:jc w:val="center"/>
        <w:rPr>
          <w:rFonts w:hint="eastAsia" w:ascii="宋体" w:hAnsi="宋体" w:eastAsia="宋体" w:cs="宋体"/>
          <w:b/>
          <w:bCs/>
          <w:color w:val="auto"/>
          <w:kern w:val="0"/>
          <w:sz w:val="48"/>
          <w:szCs w:val="48"/>
        </w:rPr>
      </w:pPr>
      <w:r>
        <w:rPr>
          <w:rFonts w:hint="eastAsia" w:ascii="宋体" w:hAnsi="宋体" w:eastAsia="宋体" w:cs="宋体"/>
          <w:b/>
          <w:bCs/>
          <w:color w:val="auto"/>
          <w:kern w:val="0"/>
          <w:sz w:val="48"/>
          <w:szCs w:val="48"/>
          <w:lang w:val="zh-CN"/>
        </w:rPr>
        <w:t>采购项目合同书</w:t>
      </w:r>
    </w:p>
    <w:p>
      <w:pPr>
        <w:autoSpaceDE w:val="0"/>
        <w:autoSpaceDN w:val="0"/>
        <w:adjustRightInd w:val="0"/>
        <w:spacing w:line="360" w:lineRule="auto"/>
        <w:ind w:firstLine="560"/>
        <w:jc w:val="center"/>
        <w:rPr>
          <w:rFonts w:hint="eastAsia" w:ascii="宋体" w:hAnsi="宋体" w:eastAsia="宋体" w:cs="宋体"/>
          <w:color w:val="auto"/>
          <w:kern w:val="0"/>
          <w:sz w:val="28"/>
          <w:szCs w:val="28"/>
        </w:rPr>
      </w:pPr>
      <w:r>
        <w:rPr>
          <w:rFonts w:hint="eastAsia" w:ascii="宋体" w:hAnsi="宋体" w:eastAsia="宋体" w:cs="宋体"/>
          <w:b/>
          <w:bCs/>
          <w:color w:val="auto"/>
          <w:sz w:val="48"/>
          <w:szCs w:val="48"/>
          <w:lang w:val="zh-CN" w:eastAsia="zh-CN"/>
        </w:rPr>
        <w:t>（</w:t>
      </w:r>
      <w:r>
        <w:rPr>
          <w:rFonts w:hint="eastAsia" w:ascii="宋体" w:hAnsi="宋体" w:eastAsia="宋体" w:cs="宋体"/>
          <w:b/>
          <w:bCs/>
          <w:color w:val="auto"/>
          <w:sz w:val="48"/>
          <w:szCs w:val="48"/>
          <w:lang w:val="en-US" w:eastAsia="zh-CN"/>
        </w:rPr>
        <w:t>参考版</w:t>
      </w:r>
      <w:r>
        <w:rPr>
          <w:rFonts w:hint="eastAsia" w:ascii="宋体" w:hAnsi="宋体" w:eastAsia="宋体" w:cs="宋体"/>
          <w:b/>
          <w:bCs/>
          <w:color w:val="auto"/>
          <w:sz w:val="48"/>
          <w:szCs w:val="48"/>
          <w:lang w:val="zh-CN" w:eastAsia="zh-CN"/>
        </w:rPr>
        <w:t>）</w:t>
      </w: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ind w:firstLine="560"/>
        <w:rPr>
          <w:rFonts w:hint="eastAsia" w:ascii="宋体" w:hAnsi="宋体" w:eastAsia="宋体" w:cs="宋体"/>
          <w:color w:val="auto"/>
          <w:kern w:val="0"/>
          <w:sz w:val="28"/>
          <w:szCs w:val="28"/>
        </w:rPr>
      </w:pP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lang w:val="zh-CN"/>
        </w:rPr>
      </w:pPr>
      <w:r>
        <w:rPr>
          <w:rFonts w:hint="eastAsia" w:ascii="宋体" w:hAnsi="宋体" w:eastAsia="宋体" w:cs="宋体"/>
          <w:b/>
          <w:bCs/>
          <w:color w:val="auto"/>
          <w:kern w:val="0"/>
          <w:sz w:val="30"/>
          <w:szCs w:val="30"/>
          <w:lang w:val="zh-CN"/>
        </w:rPr>
        <w:t>采购项目名称：</w:t>
      </w:r>
      <w:r>
        <w:rPr>
          <w:rFonts w:hint="eastAsia" w:ascii="宋体" w:hAnsi="宋体" w:eastAsia="宋体" w:cs="宋体"/>
          <w:b/>
          <w:bCs/>
          <w:color w:val="auto"/>
          <w:kern w:val="0"/>
          <w:sz w:val="30"/>
          <w:szCs w:val="30"/>
          <w:u w:val="single"/>
          <w:lang w:val="zh-CN"/>
        </w:rPr>
        <w:t xml:space="preserve">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rPr>
      </w:pPr>
      <w:r>
        <w:rPr>
          <w:rFonts w:hint="eastAsia" w:ascii="宋体" w:hAnsi="宋体" w:eastAsia="宋体" w:cs="宋体"/>
          <w:b/>
          <w:bCs/>
          <w:color w:val="auto"/>
          <w:kern w:val="0"/>
          <w:sz w:val="30"/>
          <w:szCs w:val="30"/>
          <w:lang w:val="zh-CN"/>
        </w:rPr>
        <w:t>采购项目编号：</w:t>
      </w:r>
      <w:r>
        <w:rPr>
          <w:rFonts w:hint="eastAsia" w:ascii="宋体" w:hAnsi="宋体" w:eastAsia="宋体" w:cs="宋体"/>
          <w:b/>
          <w:bCs/>
          <w:color w:val="auto"/>
          <w:kern w:val="0"/>
          <w:sz w:val="30"/>
          <w:szCs w:val="30"/>
          <w:u w:val="single"/>
          <w:lang w:val="zh-CN"/>
        </w:rPr>
        <w:t xml:space="preserve">                              </w:t>
      </w:r>
    </w:p>
    <w:p>
      <w:pPr>
        <w:autoSpaceDE w:val="0"/>
        <w:autoSpaceDN w:val="0"/>
        <w:adjustRightInd w:val="0"/>
        <w:spacing w:line="360" w:lineRule="auto"/>
        <w:ind w:firstLine="0" w:firstLineChars="0"/>
        <w:rPr>
          <w:rFonts w:hint="default" w:ascii="宋体" w:hAnsi="宋体" w:eastAsia="宋体" w:cs="宋体"/>
          <w:b/>
          <w:bCs/>
          <w:color w:val="auto"/>
          <w:kern w:val="0"/>
          <w:sz w:val="30"/>
          <w:szCs w:val="30"/>
          <w:lang w:val="en-US"/>
        </w:rPr>
      </w:pPr>
      <w:r>
        <w:rPr>
          <w:rFonts w:hint="eastAsia" w:ascii="宋体" w:hAnsi="宋体" w:eastAsia="宋体" w:cs="宋体"/>
          <w:b/>
          <w:bCs/>
          <w:color w:val="auto"/>
          <w:kern w:val="0"/>
          <w:sz w:val="30"/>
          <w:szCs w:val="30"/>
          <w:lang w:val="zh-CN"/>
        </w:rPr>
        <w:t>采购合同编号：</w:t>
      </w:r>
      <w:r>
        <w:rPr>
          <w:rFonts w:hint="eastAsia" w:ascii="宋体" w:hAnsi="宋体" w:eastAsia="宋体" w:cs="宋体"/>
          <w:b/>
          <w:bCs/>
          <w:color w:val="auto"/>
          <w:kern w:val="0"/>
          <w:sz w:val="30"/>
          <w:szCs w:val="30"/>
          <w:u w:val="single"/>
          <w:lang w:val="en-US" w:eastAsia="zh-CN"/>
        </w:rPr>
        <w:t xml:space="preserve">DZZB-2023-050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none"/>
          <w:lang w:val="en-US" w:eastAsia="zh-CN"/>
        </w:rPr>
      </w:pPr>
      <w:r>
        <w:rPr>
          <w:rFonts w:hint="eastAsia" w:ascii="宋体" w:hAnsi="宋体" w:eastAsia="宋体" w:cs="宋体"/>
          <w:b/>
          <w:bCs/>
          <w:color w:val="auto"/>
          <w:kern w:val="0"/>
          <w:sz w:val="30"/>
          <w:szCs w:val="30"/>
          <w:lang w:val="zh-CN"/>
        </w:rPr>
        <w:t>合同金额（人民币）：</w:t>
      </w:r>
      <w:r>
        <w:rPr>
          <w:rFonts w:hint="eastAsia" w:ascii="宋体" w:hAnsi="宋体" w:eastAsia="宋体" w:cs="宋体"/>
          <w:b/>
          <w:bCs/>
          <w:color w:val="auto"/>
          <w:kern w:val="0"/>
          <w:sz w:val="30"/>
          <w:szCs w:val="30"/>
          <w:u w:val="single"/>
          <w:lang w:val="en-US" w:eastAsia="zh-CN"/>
        </w:rPr>
        <w:t xml:space="preserve">                         </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rPr>
      </w:pPr>
      <w:r>
        <w:rPr>
          <w:rFonts w:hint="eastAsia" w:ascii="宋体" w:hAnsi="宋体" w:eastAsia="宋体" w:cs="宋体"/>
          <w:b/>
          <w:bCs/>
          <w:color w:val="auto"/>
          <w:kern w:val="0"/>
          <w:sz w:val="30"/>
          <w:szCs w:val="30"/>
          <w:lang w:val="zh-CN"/>
        </w:rPr>
        <w:t>采购人（甲方）：</w:t>
      </w:r>
      <w:r>
        <w:rPr>
          <w:rFonts w:hint="eastAsia" w:ascii="宋体" w:hAnsi="宋体" w:eastAsia="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u w:val="single"/>
          <w:lang w:val="zh-CN"/>
        </w:rPr>
        <w:t>（盖章）</w:t>
      </w:r>
    </w:p>
    <w:p>
      <w:pPr>
        <w:autoSpaceDE w:val="0"/>
        <w:autoSpaceDN w:val="0"/>
        <w:adjustRightInd w:val="0"/>
        <w:spacing w:line="360" w:lineRule="auto"/>
        <w:ind w:firstLine="0" w:firstLineChars="0"/>
        <w:rPr>
          <w:rFonts w:hint="eastAsia" w:ascii="宋体" w:hAnsi="宋体" w:eastAsia="宋体" w:cs="宋体"/>
          <w:b/>
          <w:bCs/>
          <w:color w:val="auto"/>
          <w:kern w:val="0"/>
          <w:sz w:val="30"/>
          <w:szCs w:val="30"/>
          <w:u w:val="single"/>
        </w:rPr>
      </w:pPr>
      <w:r>
        <w:rPr>
          <w:rFonts w:hint="eastAsia" w:ascii="宋体" w:hAnsi="宋体" w:eastAsia="宋体" w:cs="宋体"/>
          <w:b/>
          <w:bCs/>
          <w:color w:val="auto"/>
          <w:kern w:val="0"/>
          <w:sz w:val="30"/>
          <w:szCs w:val="30"/>
          <w:lang w:val="zh-CN"/>
        </w:rPr>
        <w:t>成交供应商（乙方）：</w:t>
      </w:r>
      <w:r>
        <w:rPr>
          <w:rFonts w:hint="eastAsia" w:ascii="宋体" w:hAnsi="宋体" w:eastAsia="宋体" w:cs="宋体"/>
          <w:b/>
          <w:bCs/>
          <w:color w:val="auto"/>
          <w:kern w:val="0"/>
          <w:sz w:val="30"/>
          <w:szCs w:val="30"/>
          <w:u w:val="single"/>
          <w:lang w:val="en-US" w:eastAsia="zh-CN"/>
        </w:rPr>
        <w:t xml:space="preserve">                 </w:t>
      </w:r>
      <w:r>
        <w:rPr>
          <w:rFonts w:hint="eastAsia" w:ascii="宋体" w:hAnsi="宋体" w:eastAsia="宋体" w:cs="宋体"/>
          <w:b/>
          <w:bCs/>
          <w:color w:val="auto"/>
          <w:kern w:val="0"/>
          <w:sz w:val="30"/>
          <w:szCs w:val="30"/>
          <w:u w:val="single"/>
          <w:lang w:val="zh-CN"/>
        </w:rPr>
        <w:t>（盖章）</w:t>
      </w:r>
    </w:p>
    <w:p>
      <w:pPr>
        <w:autoSpaceDE w:val="0"/>
        <w:autoSpaceDN w:val="0"/>
        <w:adjustRightInd w:val="0"/>
        <w:spacing w:line="360" w:lineRule="auto"/>
        <w:ind w:firstLine="0" w:firstLineChars="0"/>
        <w:rPr>
          <w:rFonts w:hint="eastAsia" w:ascii="宋体" w:hAnsi="宋体" w:eastAsia="宋体" w:cs="宋体"/>
          <w:color w:val="auto"/>
          <w:kern w:val="0"/>
          <w:sz w:val="28"/>
          <w:szCs w:val="28"/>
          <w:u w:val="single"/>
          <w:lang w:val="en-US" w:eastAsia="zh-CN"/>
        </w:rPr>
      </w:pPr>
      <w:r>
        <w:rPr>
          <w:rFonts w:hint="eastAsia" w:ascii="宋体" w:hAnsi="宋体" w:eastAsia="宋体" w:cs="宋体"/>
          <w:b/>
          <w:bCs/>
          <w:color w:val="auto"/>
          <w:kern w:val="0"/>
          <w:sz w:val="30"/>
          <w:szCs w:val="30"/>
          <w:lang w:val="zh-CN"/>
        </w:rPr>
        <w:t>采购日期：</w:t>
      </w:r>
      <w:r>
        <w:rPr>
          <w:rFonts w:hint="eastAsia" w:ascii="宋体" w:hAnsi="宋体" w:eastAsia="宋体" w:cs="宋体"/>
          <w:b/>
          <w:bCs/>
          <w:color w:val="auto"/>
          <w:kern w:val="0"/>
          <w:sz w:val="30"/>
          <w:szCs w:val="30"/>
          <w:u w:val="single"/>
          <w:lang w:val="en-US" w:eastAsia="zh-CN"/>
        </w:rPr>
        <w:t xml:space="preserve">                                   </w:t>
      </w:r>
    </w:p>
    <w:bookmarkEnd w:id="51"/>
    <w:bookmarkEnd w:id="52"/>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p>
    <w:p>
      <w:pPr>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br w:type="page"/>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t>采购人（以下简称甲方）：</w:t>
      </w:r>
    </w:p>
    <w:p>
      <w:pPr>
        <w:keepNext w:val="0"/>
        <w:keepLines w:val="0"/>
        <w:pageBreakBefore w:val="0"/>
        <w:widowControl w:val="0"/>
        <w:kinsoku/>
        <w:wordWrap/>
        <w:overflowPunct/>
        <w:topLinePunct w:val="0"/>
        <w:autoSpaceDE w:val="0"/>
        <w:autoSpaceDN w:val="0"/>
        <w:bidi w:val="0"/>
        <w:adjustRightInd/>
        <w:snapToGrid/>
        <w:spacing w:line="360" w:lineRule="auto"/>
        <w:ind w:firstLine="0" w:firstLineChars="0"/>
        <w:jc w:val="left"/>
        <w:textAlignment w:val="auto"/>
        <w:rPr>
          <w:rFonts w:hint="eastAsia" w:ascii="宋体" w:hAnsi="宋体" w:eastAsia="宋体" w:cs="宋体"/>
          <w:b/>
          <w:bCs/>
          <w:color w:val="auto"/>
          <w:kern w:val="0"/>
          <w:sz w:val="28"/>
          <w:szCs w:val="28"/>
          <w:lang w:val="zh-CN"/>
        </w:rPr>
      </w:pPr>
      <w:r>
        <w:rPr>
          <w:rFonts w:hint="eastAsia" w:ascii="宋体" w:hAnsi="宋体" w:eastAsia="宋体" w:cs="宋体"/>
          <w:b/>
          <w:bCs/>
          <w:color w:val="auto"/>
          <w:kern w:val="0"/>
          <w:sz w:val="28"/>
          <w:szCs w:val="28"/>
          <w:lang w:val="zh-CN"/>
        </w:rPr>
        <w:t>供应商（以下简称乙方）：</w:t>
      </w:r>
    </w:p>
    <w:p>
      <w:pPr>
        <w:autoSpaceDE w:val="0"/>
        <w:autoSpaceDN w:val="0"/>
        <w:adjustRightInd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甲、乙双方根据</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年</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月</w:t>
      </w:r>
      <w:r>
        <w:rPr>
          <w:rFonts w:hint="eastAsia" w:ascii="宋体" w:hAnsi="宋体" w:eastAsia="宋体" w:cs="宋体"/>
          <w:color w:val="auto"/>
          <w:kern w:val="0"/>
          <w:sz w:val="24"/>
          <w:szCs w:val="24"/>
          <w:u w:val="single"/>
          <w:lang w:val="zh-CN"/>
        </w:rPr>
        <w:t xml:space="preserve">   </w:t>
      </w:r>
      <w:r>
        <w:rPr>
          <w:rFonts w:hint="eastAsia" w:ascii="宋体" w:hAnsi="宋体" w:eastAsia="宋体" w:cs="宋体"/>
          <w:color w:val="auto"/>
          <w:kern w:val="0"/>
          <w:sz w:val="24"/>
          <w:szCs w:val="24"/>
          <w:lang w:val="zh-CN"/>
        </w:rPr>
        <w:t>日</w:t>
      </w:r>
      <w:r>
        <w:rPr>
          <w:rFonts w:hint="eastAsia" w:ascii="宋体" w:hAnsi="宋体" w:eastAsia="宋体" w:cs="宋体"/>
          <w:color w:val="auto"/>
          <w:sz w:val="24"/>
          <w:szCs w:val="24"/>
          <w:lang w:val="en-US" w:eastAsia="zh-CN"/>
        </w:rPr>
        <w:t>青海民族大学南山校区配套市政基础设施建设工程(土方平衡和局部挡土墙工程)、总图工程(一期)、1号食堂和附属中学室外供电、围墙及大门等4个建设项目水土保持方案报告编制项目</w:t>
      </w:r>
      <w:r>
        <w:rPr>
          <w:rFonts w:hint="eastAsia" w:ascii="宋体" w:hAnsi="宋体" w:eastAsia="宋体" w:cs="宋体"/>
          <w:color w:val="auto"/>
          <w:kern w:val="0"/>
          <w:sz w:val="24"/>
          <w:szCs w:val="24"/>
          <w:u w:val="none"/>
          <w:lang w:val="zh-CN"/>
        </w:rPr>
        <w:t>（采购编号</w:t>
      </w:r>
      <w:r>
        <w:rPr>
          <w:rFonts w:hint="eastAsia" w:ascii="宋体" w:hAnsi="宋体" w:eastAsia="宋体" w:cs="宋体"/>
          <w:color w:val="auto"/>
          <w:kern w:val="0"/>
          <w:sz w:val="24"/>
          <w:szCs w:val="24"/>
          <w:u w:val="none"/>
          <w:lang w:val="zh-CN" w:eastAsia="zh-CN"/>
        </w:rPr>
        <w:t>：DZZB-2023-050</w:t>
      </w:r>
      <w:r>
        <w:rPr>
          <w:rFonts w:hint="eastAsia" w:ascii="宋体" w:hAnsi="宋体" w:eastAsia="宋体" w:cs="宋体"/>
          <w:color w:val="auto"/>
          <w:kern w:val="0"/>
          <w:sz w:val="24"/>
          <w:szCs w:val="24"/>
          <w:u w:val="none"/>
        </w:rPr>
        <w:t>）</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文件要求和青海鼎钊招标代理有限公司出具的《</w:t>
      </w:r>
      <w:r>
        <w:rPr>
          <w:rFonts w:hint="eastAsia" w:ascii="宋体" w:hAnsi="宋体" w:eastAsia="宋体" w:cs="宋体"/>
          <w:color w:val="auto"/>
          <w:kern w:val="0"/>
          <w:sz w:val="24"/>
          <w:szCs w:val="24"/>
          <w:lang w:val="en-US" w:eastAsia="zh-CN"/>
        </w:rPr>
        <w:t>成交</w:t>
      </w:r>
      <w:r>
        <w:rPr>
          <w:rFonts w:hint="eastAsia" w:ascii="宋体" w:hAnsi="宋体" w:eastAsia="宋体" w:cs="宋体"/>
          <w:color w:val="auto"/>
          <w:kern w:val="0"/>
          <w:sz w:val="24"/>
          <w:szCs w:val="24"/>
          <w:lang w:val="zh-CN"/>
        </w:rPr>
        <w:t>通知书》，并经双方协商一致，签订本合同协议书。</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一、签订本政府采购合同的依据</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w:t>
      </w:r>
      <w:r>
        <w:rPr>
          <w:rFonts w:hint="eastAsia" w:ascii="宋体" w:hAnsi="宋体" w:eastAsia="宋体" w:cs="宋体"/>
          <w:color w:val="auto"/>
          <w:kern w:val="0"/>
          <w:sz w:val="24"/>
          <w:szCs w:val="24"/>
          <w:lang w:val="en-US" w:eastAsia="zh-CN"/>
        </w:rPr>
        <w:t>采购</w:t>
      </w:r>
      <w:r>
        <w:rPr>
          <w:rFonts w:hint="eastAsia" w:ascii="宋体" w:hAnsi="宋体" w:eastAsia="宋体" w:cs="宋体"/>
          <w:color w:val="auto"/>
          <w:kern w:val="0"/>
          <w:sz w:val="24"/>
          <w:szCs w:val="24"/>
          <w:lang w:val="zh-CN"/>
        </w:rPr>
        <w:t>文件的澄清、变更公告；</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w:t>
      </w:r>
      <w:r>
        <w:rPr>
          <w:rFonts w:hint="eastAsia" w:ascii="宋体" w:hAnsi="宋体" w:eastAsia="宋体" w:cs="宋体"/>
          <w:color w:val="auto"/>
          <w:sz w:val="24"/>
          <w:szCs w:val="24"/>
          <w:lang w:val="en-US" w:eastAsia="zh-CN"/>
        </w:rPr>
        <w:t>成交供应商</w:t>
      </w:r>
      <w:r>
        <w:rPr>
          <w:rFonts w:hint="eastAsia" w:ascii="宋体" w:hAnsi="宋体" w:eastAsia="宋体" w:cs="宋体"/>
          <w:color w:val="auto"/>
          <w:sz w:val="24"/>
          <w:szCs w:val="24"/>
          <w:lang w:val="zh-CN"/>
        </w:rPr>
        <w:t>提交的响应文件</w:t>
      </w:r>
      <w:r>
        <w:rPr>
          <w:rFonts w:hint="eastAsia" w:ascii="宋体" w:hAnsi="宋体" w:eastAsia="宋体" w:cs="宋体"/>
          <w:color w:val="auto"/>
          <w:kern w:val="0"/>
          <w:sz w:val="24"/>
          <w:szCs w:val="24"/>
          <w:lang w:val="zh-CN"/>
        </w:rPr>
        <w:t>；</w:t>
      </w:r>
    </w:p>
    <w:p>
      <w:pPr>
        <w:pStyle w:val="31"/>
        <w:ind w:firstLine="480" w:firstLineChars="200"/>
        <w:rPr>
          <w:rFonts w:hint="eastAsia" w:ascii="宋体" w:hAnsi="宋体" w:eastAsia="宋体" w:cs="宋体"/>
          <w:color w:val="auto"/>
          <w:lang w:val="en-US" w:eastAsia="zh-CN"/>
        </w:rPr>
      </w:pPr>
      <w:r>
        <w:rPr>
          <w:rFonts w:hint="eastAsia" w:ascii="宋体" w:hAnsi="宋体" w:eastAsia="宋体" w:cs="宋体"/>
          <w:color w:val="auto"/>
          <w:kern w:val="0"/>
          <w:sz w:val="24"/>
          <w:szCs w:val="24"/>
          <w:lang w:val="en-US" w:eastAsia="zh-CN"/>
        </w:rPr>
        <w:t>4.履约保证金凭证；</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lang w:val="en-US" w:eastAsia="zh-CN"/>
        </w:rPr>
        <w:t>成交</w:t>
      </w:r>
      <w:r>
        <w:rPr>
          <w:rFonts w:hint="eastAsia" w:ascii="宋体" w:hAnsi="宋体" w:eastAsia="宋体" w:cs="宋体"/>
          <w:color w:val="auto"/>
          <w:kern w:val="0"/>
          <w:sz w:val="24"/>
          <w:szCs w:val="24"/>
          <w:lang w:val="zh-CN"/>
        </w:rPr>
        <w:t>通知书。</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二、合同标的及金额</w:t>
      </w:r>
      <w:r>
        <w:rPr>
          <w:rFonts w:hint="eastAsia" w:ascii="宋体" w:hAnsi="宋体" w:eastAsia="宋体" w:cs="宋体"/>
          <w:color w:val="auto"/>
          <w:kern w:val="0"/>
          <w:sz w:val="24"/>
          <w:szCs w:val="24"/>
          <w:lang w:val="zh-CN"/>
        </w:rPr>
        <w:t xml:space="preserve">   </w:t>
      </w:r>
    </w:p>
    <w:tbl>
      <w:tblPr>
        <w:tblStyle w:val="16"/>
        <w:tblW w:w="89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976"/>
        <w:gridCol w:w="982"/>
        <w:gridCol w:w="1281"/>
        <w:gridCol w:w="1255"/>
        <w:gridCol w:w="1800"/>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6" w:hRule="atLeast"/>
        </w:trPr>
        <w:tc>
          <w:tcPr>
            <w:tcW w:w="658"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976"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服务内容</w:t>
            </w:r>
          </w:p>
        </w:tc>
        <w:tc>
          <w:tcPr>
            <w:tcW w:w="982"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281" w:type="dxa"/>
            <w:noWrap/>
            <w:vAlign w:val="center"/>
          </w:tcPr>
          <w:p>
            <w:pPr>
              <w:ind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单位</w:t>
            </w:r>
          </w:p>
        </w:tc>
        <w:tc>
          <w:tcPr>
            <w:tcW w:w="1255"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单价</w:t>
            </w:r>
          </w:p>
        </w:tc>
        <w:tc>
          <w:tcPr>
            <w:tcW w:w="1800" w:type="dxa"/>
            <w:noWrap/>
            <w:vAlign w:val="center"/>
          </w:tcPr>
          <w:p>
            <w:pPr>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总价</w:t>
            </w:r>
          </w:p>
        </w:tc>
        <w:tc>
          <w:tcPr>
            <w:tcW w:w="967" w:type="dxa"/>
            <w:noWrap/>
            <w:vAlign w:val="center"/>
          </w:tcPr>
          <w:p>
            <w:pPr>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pPr>
              <w:ind w:firstLine="240" w:firstLineChars="100"/>
              <w:jc w:val="both"/>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976" w:type="dxa"/>
            <w:noWrap/>
            <w:vAlign w:val="center"/>
          </w:tcPr>
          <w:p>
            <w:pPr>
              <w:ind w:firstLine="480"/>
              <w:jc w:val="center"/>
              <w:rPr>
                <w:rFonts w:hint="eastAsia" w:ascii="宋体" w:hAnsi="宋体" w:eastAsia="宋体" w:cs="宋体"/>
                <w:color w:val="auto"/>
                <w:sz w:val="24"/>
                <w:szCs w:val="24"/>
              </w:rPr>
            </w:pPr>
          </w:p>
        </w:tc>
        <w:tc>
          <w:tcPr>
            <w:tcW w:w="982" w:type="dxa"/>
            <w:noWrap/>
            <w:vAlign w:val="center"/>
          </w:tcPr>
          <w:p>
            <w:pPr>
              <w:ind w:firstLine="480"/>
              <w:jc w:val="center"/>
              <w:rPr>
                <w:rFonts w:hint="eastAsia" w:ascii="宋体" w:hAnsi="宋体" w:eastAsia="宋体" w:cs="宋体"/>
                <w:color w:val="auto"/>
                <w:sz w:val="24"/>
                <w:szCs w:val="24"/>
              </w:rPr>
            </w:pPr>
          </w:p>
        </w:tc>
        <w:tc>
          <w:tcPr>
            <w:tcW w:w="1281" w:type="dxa"/>
            <w:noWrap/>
            <w:vAlign w:val="center"/>
          </w:tcPr>
          <w:p>
            <w:pPr>
              <w:ind w:firstLine="480"/>
              <w:jc w:val="center"/>
              <w:rPr>
                <w:rFonts w:hint="eastAsia" w:ascii="宋体" w:hAnsi="宋体" w:eastAsia="宋体" w:cs="宋体"/>
                <w:color w:val="auto"/>
                <w:sz w:val="24"/>
                <w:szCs w:val="24"/>
              </w:rPr>
            </w:pPr>
          </w:p>
        </w:tc>
        <w:tc>
          <w:tcPr>
            <w:tcW w:w="1255" w:type="dxa"/>
            <w:noWrap/>
            <w:vAlign w:val="center"/>
          </w:tcPr>
          <w:p>
            <w:pPr>
              <w:ind w:firstLine="480"/>
              <w:jc w:val="center"/>
              <w:rPr>
                <w:rFonts w:hint="eastAsia" w:ascii="宋体" w:hAnsi="宋体" w:eastAsia="宋体" w:cs="宋体"/>
                <w:color w:val="auto"/>
                <w:sz w:val="24"/>
                <w:szCs w:val="24"/>
              </w:rPr>
            </w:pPr>
          </w:p>
        </w:tc>
        <w:tc>
          <w:tcPr>
            <w:tcW w:w="1800" w:type="dxa"/>
            <w:noWrap/>
            <w:vAlign w:val="center"/>
          </w:tcPr>
          <w:p>
            <w:pPr>
              <w:ind w:firstLine="480"/>
              <w:jc w:val="center"/>
              <w:rPr>
                <w:rFonts w:hint="eastAsia" w:ascii="宋体" w:hAnsi="宋体" w:eastAsia="宋体" w:cs="宋体"/>
                <w:color w:val="auto"/>
                <w:sz w:val="24"/>
                <w:szCs w:val="24"/>
              </w:rPr>
            </w:pPr>
          </w:p>
        </w:tc>
        <w:tc>
          <w:tcPr>
            <w:tcW w:w="967" w:type="dxa"/>
            <w:noWrap/>
            <w:vAlign w:val="center"/>
          </w:tcPr>
          <w:p>
            <w:pPr>
              <w:ind w:firstLine="480"/>
              <w:jc w:val="center"/>
              <w:rPr>
                <w:rFonts w:hint="eastAsia" w:ascii="宋体" w:hAnsi="宋体" w:eastAsia="宋体" w:cs="宋体"/>
                <w:color w:val="auto"/>
                <w:sz w:val="24"/>
                <w:szCs w:val="24"/>
              </w:rPr>
            </w:pPr>
          </w:p>
        </w:tc>
      </w:tr>
    </w:tbl>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本</w:t>
      </w:r>
      <w:r>
        <w:rPr>
          <w:rFonts w:hint="eastAsia" w:ascii="宋体" w:hAnsi="宋体" w:eastAsia="宋体" w:cs="宋体"/>
          <w:color w:val="auto"/>
          <w:kern w:val="0"/>
          <w:sz w:val="24"/>
          <w:szCs w:val="24"/>
          <w:lang w:val="en-US" w:eastAsia="zh-CN"/>
        </w:rPr>
        <w:t>项目</w:t>
      </w:r>
      <w:r>
        <w:rPr>
          <w:rFonts w:hint="eastAsia" w:ascii="宋体" w:hAnsi="宋体" w:eastAsia="宋体" w:cs="宋体"/>
          <w:color w:val="auto"/>
          <w:kern w:val="0"/>
          <w:sz w:val="24"/>
          <w:szCs w:val="24"/>
          <w:lang w:val="zh-CN"/>
        </w:rPr>
        <w:t>采购合同的总金额为人民币（大写）</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（小写）</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元。</w:t>
      </w:r>
    </w:p>
    <w:p>
      <w:pPr>
        <w:autoSpaceDE w:val="0"/>
        <w:autoSpaceDN w:val="0"/>
        <w:spacing w:line="360" w:lineRule="auto"/>
        <w:ind w:firstLine="480"/>
        <w:rPr>
          <w:rFonts w:hint="eastAsia" w:ascii="宋体" w:hAnsi="宋体" w:eastAsia="宋体" w:cs="宋体"/>
          <w:color w:val="auto"/>
          <w:sz w:val="24"/>
          <w:szCs w:val="24"/>
        </w:rPr>
      </w:pPr>
      <w:r>
        <w:rPr>
          <w:rFonts w:hint="eastAsia" w:ascii="宋体" w:hAnsi="宋体" w:eastAsia="宋体" w:cs="宋体"/>
          <w:color w:val="auto"/>
          <w:kern w:val="0"/>
          <w:sz w:val="24"/>
          <w:szCs w:val="24"/>
          <w:lang w:val="zh-CN"/>
        </w:rPr>
        <w:t>本合同以人民币进行结算，合同总价包括：编制费、人员工资、验收费、手续费、售后服务费、招标代理费、税金及不可预见费等全部费用。</w:t>
      </w:r>
    </w:p>
    <w:p>
      <w:pPr>
        <w:keepNext w:val="0"/>
        <w:keepLines w:val="0"/>
        <w:pageBreakBefore w:val="0"/>
        <w:widowControl w:val="0"/>
        <w:kinsoku/>
        <w:wordWrap/>
        <w:overflowPunct/>
        <w:topLinePunct w:val="0"/>
        <w:autoSpaceDE w:val="0"/>
        <w:autoSpaceDN w:val="0"/>
        <w:bidi w:val="0"/>
        <w:adjustRightInd/>
        <w:snapToGrid/>
        <w:spacing w:line="360" w:lineRule="auto"/>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lang w:val="zh-CN"/>
        </w:rPr>
        <w:t>、</w:t>
      </w:r>
      <w:r>
        <w:rPr>
          <w:rFonts w:hint="eastAsia" w:ascii="宋体" w:hAnsi="宋体" w:eastAsia="宋体" w:cs="宋体"/>
          <w:b/>
          <w:bCs/>
          <w:color w:val="auto"/>
          <w:sz w:val="24"/>
          <w:szCs w:val="24"/>
          <w:lang w:val="en-US" w:eastAsia="zh-CN"/>
        </w:rPr>
        <w:t>提交成果时间</w:t>
      </w:r>
      <w:r>
        <w:rPr>
          <w:rFonts w:hint="eastAsia" w:ascii="宋体" w:hAnsi="宋体" w:eastAsia="宋体" w:cs="宋体"/>
          <w:b/>
          <w:bCs/>
          <w:color w:val="auto"/>
          <w:sz w:val="24"/>
          <w:szCs w:val="24"/>
          <w:lang w:val="zh-CN"/>
        </w:rPr>
        <w:t>、地点和要求</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w:t>
      </w:r>
      <w:r>
        <w:rPr>
          <w:rFonts w:hint="eastAsia" w:ascii="宋体" w:hAnsi="宋体" w:eastAsia="宋体" w:cs="宋体"/>
          <w:color w:val="auto"/>
          <w:kern w:val="0"/>
          <w:sz w:val="24"/>
          <w:szCs w:val="24"/>
          <w:lang w:val="en-US" w:eastAsia="zh-CN"/>
        </w:rPr>
        <w:t>提交成果时间</w:t>
      </w:r>
      <w:r>
        <w:rPr>
          <w:rFonts w:hint="eastAsia" w:ascii="宋体" w:hAnsi="宋体" w:eastAsia="宋体" w:cs="宋体"/>
          <w:color w:val="auto"/>
          <w:kern w:val="0"/>
          <w:sz w:val="24"/>
          <w:szCs w:val="24"/>
          <w:lang w:val="zh-CN"/>
        </w:rPr>
        <w:t>：</w:t>
      </w:r>
      <w:r>
        <w:rPr>
          <w:rFonts w:hint="eastAsia" w:ascii="宋体" w:hAnsi="宋体" w:eastAsia="宋体" w:cs="宋体"/>
          <w:i/>
          <w:iCs/>
          <w:color w:val="auto"/>
          <w:kern w:val="0"/>
          <w:sz w:val="24"/>
          <w:szCs w:val="24"/>
          <w:u w:val="single"/>
          <w:lang w:val="zh-CN" w:eastAsia="zh-CN"/>
        </w:rPr>
        <w:t xml:space="preserve">          </w:t>
      </w:r>
      <w:r>
        <w:rPr>
          <w:rFonts w:hint="eastAsia" w:ascii="宋体" w:hAnsi="宋体" w:eastAsia="宋体" w:cs="宋体"/>
          <w:i/>
          <w:iCs/>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lang w:val="en-US" w:eastAsia="zh-CN"/>
        </w:rPr>
        <w:t>服务地点</w:t>
      </w:r>
      <w:r>
        <w:rPr>
          <w:rFonts w:hint="eastAsia" w:ascii="宋体" w:hAnsi="宋体" w:eastAsia="宋体" w:cs="宋体"/>
          <w:color w:val="auto"/>
          <w:kern w:val="0"/>
          <w:sz w:val="24"/>
          <w:szCs w:val="24"/>
          <w:lang w:val="zh-CN"/>
        </w:rPr>
        <w:t>：</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lang w:val="zh-CN"/>
        </w:rPr>
        <w:t>。</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2.乙方提供不符合采购、响应文件和本合同规定的产品（</w:t>
      </w:r>
      <w:r>
        <w:rPr>
          <w:rFonts w:hint="eastAsia" w:ascii="宋体" w:hAnsi="宋体" w:eastAsia="宋体" w:cs="宋体"/>
          <w:color w:val="auto"/>
          <w:kern w:val="0"/>
          <w:sz w:val="24"/>
          <w:szCs w:val="24"/>
          <w:lang w:val="zh-CN" w:eastAsia="zh-CN"/>
        </w:rPr>
        <w:t>服务</w:t>
      </w:r>
      <w:r>
        <w:rPr>
          <w:rFonts w:hint="eastAsia" w:ascii="宋体" w:hAnsi="宋体" w:eastAsia="宋体" w:cs="宋体"/>
          <w:color w:val="auto"/>
          <w:kern w:val="0"/>
          <w:sz w:val="24"/>
          <w:szCs w:val="24"/>
          <w:lang w:val="zh-CN"/>
        </w:rPr>
        <w:t>），甲方有权拒绝接受。</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3.乙方应将提供产品（</w:t>
      </w:r>
      <w:r>
        <w:rPr>
          <w:rFonts w:hint="eastAsia" w:ascii="宋体" w:hAnsi="宋体" w:eastAsia="宋体" w:cs="宋体"/>
          <w:color w:val="auto"/>
          <w:kern w:val="0"/>
          <w:sz w:val="24"/>
          <w:szCs w:val="24"/>
          <w:lang w:val="zh-CN" w:eastAsia="zh-CN"/>
        </w:rPr>
        <w:t>服务</w:t>
      </w:r>
      <w:r>
        <w:rPr>
          <w:rFonts w:hint="eastAsia" w:ascii="宋体" w:hAnsi="宋体" w:eastAsia="宋体" w:cs="宋体"/>
          <w:color w:val="auto"/>
          <w:kern w:val="0"/>
          <w:sz w:val="24"/>
          <w:szCs w:val="24"/>
          <w:lang w:val="zh-CN"/>
        </w:rPr>
        <w:t>）的</w:t>
      </w:r>
      <w:r>
        <w:rPr>
          <w:rFonts w:hint="eastAsia" w:ascii="宋体" w:hAnsi="宋体" w:eastAsia="宋体" w:cs="宋体"/>
          <w:color w:val="auto"/>
          <w:kern w:val="0"/>
          <w:sz w:val="24"/>
          <w:szCs w:val="24"/>
          <w:lang w:val="zh-CN" w:eastAsia="zh-CN"/>
        </w:rPr>
        <w:t>所有材料</w:t>
      </w:r>
      <w:r>
        <w:rPr>
          <w:rFonts w:hint="eastAsia" w:ascii="宋体" w:hAnsi="宋体" w:eastAsia="宋体" w:cs="宋体"/>
          <w:color w:val="auto"/>
          <w:kern w:val="0"/>
          <w:sz w:val="24"/>
          <w:szCs w:val="24"/>
          <w:lang w:val="zh-CN"/>
        </w:rPr>
        <w:t>交付给甲方，如有缺失应及时补齐，否则视为逾期交货。</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4.甲方应当在</w:t>
      </w:r>
      <w:r>
        <w:rPr>
          <w:rFonts w:hint="eastAsia" w:ascii="宋体" w:hAnsi="宋体" w:eastAsia="宋体" w:cs="宋体"/>
          <w:color w:val="auto"/>
          <w:kern w:val="0"/>
          <w:sz w:val="24"/>
          <w:szCs w:val="24"/>
          <w:lang w:val="en-US" w:eastAsia="zh-CN"/>
        </w:rPr>
        <w:t>项目完成</w:t>
      </w:r>
      <w:r>
        <w:rPr>
          <w:rFonts w:hint="eastAsia" w:ascii="宋体" w:hAnsi="宋体" w:eastAsia="宋体" w:cs="宋体"/>
          <w:color w:val="auto"/>
          <w:kern w:val="0"/>
          <w:sz w:val="24"/>
          <w:szCs w:val="24"/>
          <w:lang w:val="zh-CN" w:eastAsia="zh-CN"/>
        </w:rPr>
        <w:t>后</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lang w:val="zh-CN"/>
        </w:rPr>
        <w:t>个工作日内进行验收，逾期不验收的，乙方可视为验收合格。验收合格后，由甲乙双方签署验收单并加盖采购人公章，甲乙双方各执一份。</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5.甲方在验收过程中发现乙方有违约问题，可按采购、响应文件的规定要求乙方及时予以解决。</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6</w:t>
      </w:r>
      <w:r>
        <w:rPr>
          <w:rFonts w:hint="eastAsia" w:ascii="宋体" w:hAnsi="宋体" w:eastAsia="宋体" w:cs="宋体"/>
          <w:color w:val="auto"/>
          <w:kern w:val="0"/>
          <w:sz w:val="24"/>
          <w:szCs w:val="24"/>
          <w:lang w:val="zh-CN"/>
        </w:rPr>
        <w:t>.乙方向甲方提供产品相关完税销售发票。</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eastAsia="zh-CN"/>
        </w:rPr>
        <w:t>四</w:t>
      </w:r>
      <w:r>
        <w:rPr>
          <w:rFonts w:hint="eastAsia" w:ascii="宋体" w:hAnsi="宋体" w:eastAsia="宋体" w:cs="宋体"/>
          <w:b/>
          <w:bCs/>
          <w:color w:val="auto"/>
          <w:kern w:val="0"/>
          <w:sz w:val="24"/>
          <w:szCs w:val="24"/>
          <w:lang w:val="zh-CN"/>
        </w:rPr>
        <w:t>、付款方式</w:t>
      </w:r>
    </w:p>
    <w:p>
      <w:pPr>
        <w:autoSpaceDE w:val="0"/>
        <w:autoSpaceDN w:val="0"/>
        <w:spacing w:line="360" w:lineRule="auto"/>
        <w:ind w:firstLine="480"/>
        <w:rPr>
          <w:rFonts w:hint="eastAsia" w:ascii="宋体" w:hAnsi="宋体" w:eastAsia="宋体" w:cs="宋体"/>
          <w:color w:val="auto"/>
          <w:kern w:val="0"/>
          <w:sz w:val="24"/>
          <w:szCs w:val="24"/>
          <w:lang w:val="zh-CN" w:eastAsia="zh-CN"/>
        </w:rPr>
      </w:pPr>
      <w:r>
        <w:rPr>
          <w:rFonts w:hint="eastAsia" w:ascii="宋体" w:hAnsi="宋体" w:eastAsia="宋体" w:cs="宋体"/>
          <w:b/>
          <w:bCs/>
          <w:color w:val="auto"/>
          <w:kern w:val="0"/>
          <w:sz w:val="24"/>
          <w:szCs w:val="24"/>
          <w:lang w:val="en-US" w:eastAsia="zh-CN" w:bidi="ar"/>
        </w:rPr>
        <w:t>签订合同时约定</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五</w:t>
      </w:r>
      <w:r>
        <w:rPr>
          <w:rFonts w:hint="eastAsia" w:ascii="宋体" w:hAnsi="宋体" w:eastAsia="宋体" w:cs="宋体"/>
          <w:b/>
          <w:bCs/>
          <w:color w:val="auto"/>
          <w:kern w:val="0"/>
          <w:sz w:val="24"/>
          <w:szCs w:val="24"/>
          <w:lang w:val="zh-CN"/>
        </w:rPr>
        <w:t>、合同的变更、终止与转让</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1.除《中华人民共和国政府采购法》第50条规定的情形外，本合同一经签订，甲乙双方不得擅自变更、中止或终止。</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2.乙方不得擅自转让其应履行的合同义务。</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eastAsia="zh-CN"/>
        </w:rPr>
        <w:t>六</w:t>
      </w:r>
      <w:r>
        <w:rPr>
          <w:rFonts w:hint="eastAsia" w:ascii="宋体" w:hAnsi="宋体" w:eastAsia="宋体" w:cs="宋体"/>
          <w:b/>
          <w:bCs/>
          <w:color w:val="auto"/>
          <w:kern w:val="0"/>
          <w:sz w:val="24"/>
          <w:szCs w:val="24"/>
          <w:lang w:val="zh-CN"/>
        </w:rPr>
        <w:t>、违约责任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2.乙方提供的货物如侵犯了第三方权益而引发纠纷或诉讼的，均由乙方负责交涉并承担全部责任。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3.因包装、运输引起的货物损坏，按质量不合格处罚。</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4.甲方无故延期接受货物和乙方逾期交货的，每天应向对方偿付未交货物的货款3‰的违约金，但违约金累计不得超过违约货款的5%，超过20天对方有权解除合同，违约方承担因此给对方造成的经济损失。</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5.乙方未按本合同和响应文件中规定的服务承诺提供售后服务的，乙方应按本合同合计金额的5%向甲方支付违约金。</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6.乙方提供的货物在免费质保期内，因设计、工艺或材料的缺陷和其它质量原因造成的问题，由乙方负责，费用从</w:t>
      </w:r>
      <w:r>
        <w:rPr>
          <w:rFonts w:hint="eastAsia" w:ascii="宋体" w:hAnsi="宋体" w:eastAsia="宋体" w:cs="宋体"/>
          <w:color w:val="auto"/>
          <w:kern w:val="0"/>
          <w:sz w:val="24"/>
          <w:szCs w:val="24"/>
          <w:lang w:val="en-US" w:eastAsia="zh-CN"/>
        </w:rPr>
        <w:t>质量</w:t>
      </w:r>
      <w:r>
        <w:rPr>
          <w:rFonts w:hint="eastAsia" w:ascii="宋体" w:hAnsi="宋体" w:eastAsia="宋体" w:cs="宋体"/>
          <w:color w:val="auto"/>
          <w:kern w:val="0"/>
          <w:sz w:val="24"/>
          <w:szCs w:val="24"/>
          <w:lang w:val="zh-CN"/>
        </w:rPr>
        <w:t>保证金中扣除，不足另补。</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7.其它违约行为按违约货款额5%收取违约金并赔偿经济损失。</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七</w:t>
      </w:r>
      <w:r>
        <w:rPr>
          <w:rFonts w:hint="eastAsia" w:ascii="宋体" w:hAnsi="宋体" w:eastAsia="宋体" w:cs="宋体"/>
          <w:b/>
          <w:bCs/>
          <w:color w:val="auto"/>
          <w:kern w:val="0"/>
          <w:sz w:val="24"/>
          <w:szCs w:val="24"/>
          <w:lang w:val="zh-CN"/>
        </w:rPr>
        <w:t>、不可抗力</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1.不可抗力使合同的某些内容有变更必要的，双方应通过协商在15天内达成进一步履行合同的协议，因不可抗力致使合同不能履行的，合同终止。</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2.除法律、法规规定的不可抗力情形外，双方约定出现非人为情况亦视为不可抗力。</w:t>
      </w:r>
    </w:p>
    <w:p>
      <w:pPr>
        <w:autoSpaceDE w:val="0"/>
        <w:autoSpaceDN w:val="0"/>
        <w:spacing w:line="360" w:lineRule="auto"/>
        <w:ind w:firstLine="480"/>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eastAsia="zh-CN"/>
        </w:rPr>
        <w:t>八</w:t>
      </w:r>
      <w:r>
        <w:rPr>
          <w:rFonts w:hint="eastAsia" w:ascii="宋体" w:hAnsi="宋体" w:eastAsia="宋体" w:cs="宋体"/>
          <w:b/>
          <w:bCs/>
          <w:color w:val="auto"/>
          <w:kern w:val="0"/>
          <w:sz w:val="24"/>
          <w:szCs w:val="24"/>
          <w:lang w:val="zh-CN"/>
        </w:rPr>
        <w:t>、知识产权：</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.1乙方应保证甲方在使用该货物或其任何一部分时不受第三方提出的侵犯专利权、著作权、商标权和工业设计权等的起诉。</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.2任何第三方提出侵权指控，乙方须与第三方交涉并承担由此产生的一切责任、费用和经济赔偿。</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.3双方应共同遵守国家有关版权、专利、商标等知识产权方面的法律规定，相互尊重对方的知识产权，对本合同内容、对方的技术秘密和商业秘密负有保密责任。如有违反，违约方负相关法律责任。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.4在本合同生效时已经存在并为各方合法拥有或使用的所有技术、资料和信息的知识产权，仍应属于其各自的原权利人所有或享有，另有约定的除外。</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eastAsia="zh-CN"/>
        </w:rPr>
        <w:t>8</w:t>
      </w:r>
      <w:r>
        <w:rPr>
          <w:rFonts w:hint="eastAsia" w:ascii="宋体" w:hAnsi="宋体" w:eastAsia="宋体" w:cs="宋体"/>
          <w:color w:val="auto"/>
          <w:kern w:val="0"/>
          <w:sz w:val="24"/>
          <w:szCs w:val="24"/>
          <w:lang w:val="zh-CN"/>
        </w:rPr>
        <w:t>.5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autoSpaceDE w:val="0"/>
        <w:autoSpaceDN w:val="0"/>
        <w:spacing w:line="360" w:lineRule="auto"/>
        <w:ind w:firstLine="480"/>
        <w:rPr>
          <w:rFonts w:hint="eastAsia" w:ascii="宋体" w:hAnsi="宋体" w:eastAsia="宋体" w:cs="宋体"/>
          <w:color w:val="auto"/>
          <w:kern w:val="0"/>
          <w:sz w:val="24"/>
          <w:szCs w:val="24"/>
          <w:lang w:val="zh-CN" w:eastAsia="zh-CN"/>
        </w:rPr>
      </w:pPr>
      <w:r>
        <w:rPr>
          <w:rFonts w:hint="eastAsia" w:ascii="宋体" w:hAnsi="宋体" w:eastAsia="宋体" w:cs="宋体"/>
          <w:b/>
          <w:bCs/>
          <w:color w:val="auto"/>
          <w:kern w:val="0"/>
          <w:sz w:val="24"/>
          <w:szCs w:val="24"/>
          <w:lang w:val="zh-CN" w:eastAsia="zh-CN"/>
        </w:rPr>
        <w:t>九</w:t>
      </w:r>
      <w:r>
        <w:rPr>
          <w:rFonts w:hint="eastAsia" w:ascii="宋体" w:hAnsi="宋体" w:eastAsia="宋体" w:cs="宋体"/>
          <w:b/>
          <w:bCs/>
          <w:color w:val="auto"/>
          <w:kern w:val="0"/>
          <w:sz w:val="24"/>
          <w:szCs w:val="24"/>
          <w:lang w:val="zh-CN"/>
        </w:rPr>
        <w:t>、其他约定：</w:t>
      </w:r>
      <w:r>
        <w:rPr>
          <w:rFonts w:hint="eastAsia" w:ascii="宋体" w:hAnsi="宋体" w:eastAsia="宋体" w:cs="宋体"/>
          <w:b/>
          <w:bCs/>
          <w:color w:val="auto"/>
          <w:kern w:val="0"/>
          <w:sz w:val="24"/>
          <w:szCs w:val="24"/>
          <w:lang w:val="en-US" w:eastAsia="zh-CN" w:bidi="ar"/>
        </w:rPr>
        <w:t>签订合同时约定</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b/>
          <w:bCs/>
          <w:color w:val="auto"/>
          <w:kern w:val="0"/>
          <w:sz w:val="24"/>
          <w:szCs w:val="24"/>
          <w:lang w:val="zh-CN"/>
        </w:rPr>
        <w:t>十、合同争议解决</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1.因产品质量问题发生争议的，应邀请国家认可的质量检测机构进行鉴定。产品符合标准的，鉴定费由甲方承担；产品不符合标准的，鉴定费由乙方承担。</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2.因履行本合同引起的或与本合同有关的争议，甲乙双方应首先通过友好协商解决，如果协商不能解决，可向甲方所在地仲裁委员会申请仲裁或向甲方所在地人民法院提起诉讼。</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3.诉讼期间，本合同继续履行。</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十</w:t>
      </w:r>
      <w:r>
        <w:rPr>
          <w:rFonts w:hint="eastAsia" w:ascii="宋体" w:hAnsi="宋体" w:eastAsia="宋体" w:cs="宋体"/>
          <w:color w:val="auto"/>
          <w:kern w:val="0"/>
          <w:sz w:val="24"/>
          <w:szCs w:val="24"/>
          <w:lang w:val="zh-CN" w:eastAsia="zh-CN"/>
        </w:rPr>
        <w:t>一</w:t>
      </w:r>
      <w:r>
        <w:rPr>
          <w:rFonts w:hint="eastAsia" w:ascii="宋体" w:hAnsi="宋体" w:eastAsia="宋体" w:cs="宋体"/>
          <w:color w:val="auto"/>
          <w:kern w:val="0"/>
          <w:sz w:val="24"/>
          <w:szCs w:val="24"/>
          <w:lang w:val="zh-CN"/>
        </w:rPr>
        <w:t>、合同生效及其它：</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1.本合同一式</w:t>
      </w:r>
      <w:r>
        <w:rPr>
          <w:rFonts w:hint="eastAsia" w:ascii="宋体" w:hAnsi="宋体" w:eastAsia="宋体" w:cs="宋体"/>
          <w:color w:val="auto"/>
          <w:kern w:val="0"/>
          <w:sz w:val="24"/>
          <w:szCs w:val="24"/>
          <w:u w:val="single"/>
          <w:lang w:val="zh-CN" w:eastAsia="zh-CN"/>
        </w:rPr>
        <w:t xml:space="preserve">    </w:t>
      </w:r>
      <w:r>
        <w:rPr>
          <w:rFonts w:hint="eastAsia" w:ascii="宋体" w:hAnsi="宋体" w:eastAsia="宋体" w:cs="宋体"/>
          <w:color w:val="auto"/>
          <w:kern w:val="0"/>
          <w:sz w:val="24"/>
          <w:szCs w:val="24"/>
          <w:lang w:val="zh-CN"/>
        </w:rPr>
        <w:t>份，经双方签字，并加盖公章即为生效。</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2.本合同未尽事宜，按</w:t>
      </w:r>
      <w:r>
        <w:rPr>
          <w:rFonts w:hint="eastAsia" w:ascii="宋体" w:hAnsi="宋体" w:eastAsia="宋体" w:cs="宋体"/>
          <w:color w:val="auto"/>
          <w:kern w:val="0"/>
          <w:sz w:val="24"/>
          <w:szCs w:val="24"/>
          <w:lang w:val="zh-CN" w:eastAsia="zh-CN"/>
        </w:rPr>
        <w:t>民法典</w:t>
      </w:r>
      <w:r>
        <w:rPr>
          <w:rFonts w:hint="eastAsia" w:ascii="宋体" w:hAnsi="宋体" w:eastAsia="宋体" w:cs="宋体"/>
          <w:color w:val="auto"/>
          <w:kern w:val="0"/>
          <w:sz w:val="24"/>
          <w:szCs w:val="24"/>
          <w:lang w:val="zh-CN"/>
        </w:rPr>
        <w:t>有关规定处理。</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甲方（盖章）：                         乙方（盖章）：</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法定代表人或委托代理人：               法定代表人或委托代理人：</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开户银行：</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 xml:space="preserve">                                       账号：</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地址：                                 地址：</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联系电话：                             联系电话：</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签约时间：    年    月    日</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采购代理机构：青海鼎钊招标代理有限公司</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负责人或经办人：</w:t>
      </w: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t>时间：    年    月    日</w:t>
      </w:r>
    </w:p>
    <w:p>
      <w:pPr>
        <w:autoSpaceDE w:val="0"/>
        <w:autoSpaceDN w:val="0"/>
        <w:spacing w:line="360" w:lineRule="auto"/>
        <w:ind w:firstLine="480"/>
        <w:rPr>
          <w:rFonts w:hint="eastAsia" w:ascii="宋体" w:hAnsi="宋体" w:eastAsia="宋体" w:cs="宋体"/>
          <w:color w:val="auto"/>
          <w:kern w:val="0"/>
          <w:sz w:val="24"/>
          <w:szCs w:val="24"/>
          <w:lang w:val="zh-CN"/>
        </w:rPr>
      </w:pPr>
    </w:p>
    <w:p>
      <w:pPr>
        <w:autoSpaceDE w:val="0"/>
        <w:autoSpaceDN w:val="0"/>
        <w:spacing w:line="360" w:lineRule="auto"/>
        <w:ind w:firstLine="480"/>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zh-CN"/>
        </w:rPr>
        <w:br w:type="page"/>
      </w:r>
    </w:p>
    <w:p>
      <w:pPr>
        <w:pStyle w:val="3"/>
        <w:numPr>
          <w:ilvl w:val="0"/>
          <w:numId w:val="0"/>
        </w:numPr>
        <w:bidi w:val="0"/>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第五章  采 购 需 求</w:t>
      </w:r>
      <w:bookmarkEnd w:id="50"/>
    </w:p>
    <w:p>
      <w:pPr>
        <w:keepNext w:val="0"/>
        <w:keepLines w:val="0"/>
        <w:pageBreakBefore w:val="0"/>
        <w:numPr>
          <w:ilvl w:val="0"/>
          <w:numId w:val="0"/>
        </w:numPr>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sz w:val="44"/>
          <w:szCs w:val="44"/>
          <w:lang w:val="en-US" w:eastAsia="zh-CN"/>
        </w:rPr>
      </w:pPr>
    </w:p>
    <w:p>
      <w:pPr>
        <w:rPr>
          <w:rFonts w:hint="eastAsia" w:ascii="宋体" w:hAnsi="宋体" w:eastAsia="宋体" w:cs="宋体"/>
          <w:b/>
          <w:bCs/>
          <w:color w:val="auto"/>
          <w:sz w:val="28"/>
          <w:szCs w:val="28"/>
        </w:rPr>
      </w:pPr>
      <w:bookmarkStart w:id="53" w:name="_Toc3713"/>
      <w:bookmarkStart w:id="54" w:name="_Toc26119"/>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一</w:t>
      </w:r>
      <w:r>
        <w:rPr>
          <w:rFonts w:hint="eastAsia" w:ascii="宋体" w:hAnsi="宋体" w:eastAsia="宋体" w:cs="宋体"/>
          <w:b/>
          <w:bCs/>
          <w:color w:val="auto"/>
          <w:sz w:val="28"/>
          <w:szCs w:val="28"/>
          <w:lang w:val="zh-CN"/>
        </w:rPr>
        <w:t>）</w:t>
      </w:r>
      <w:bookmarkEnd w:id="53"/>
      <w:bookmarkEnd w:id="54"/>
      <w:r>
        <w:rPr>
          <w:rFonts w:hint="eastAsia" w:ascii="宋体" w:hAnsi="宋体" w:eastAsia="宋体" w:cs="宋体"/>
          <w:b/>
          <w:bCs/>
          <w:color w:val="auto"/>
          <w:sz w:val="28"/>
          <w:szCs w:val="28"/>
        </w:rPr>
        <w:t>商务要求</w:t>
      </w:r>
    </w:p>
    <w:p>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rPr>
        <w:t>1.1.</w:t>
      </w:r>
      <w:r>
        <w:rPr>
          <w:rFonts w:hint="eastAsia" w:ascii="宋体" w:hAnsi="宋体" w:eastAsia="宋体" w:cs="宋体"/>
          <w:color w:val="auto"/>
          <w:sz w:val="24"/>
          <w:lang w:val="en-US" w:eastAsia="zh-CN"/>
        </w:rPr>
        <w:t>提交成果时间</w:t>
      </w:r>
      <w:r>
        <w:rPr>
          <w:rFonts w:hint="eastAsia" w:ascii="宋体" w:hAnsi="宋体" w:eastAsia="宋体" w:cs="宋体"/>
          <w:color w:val="auto"/>
          <w:sz w:val="24"/>
        </w:rPr>
        <w:t>：</w:t>
      </w:r>
      <w:r>
        <w:rPr>
          <w:rFonts w:hint="eastAsia" w:ascii="宋体" w:hAnsi="宋体" w:eastAsia="宋体" w:cs="宋体"/>
          <w:color w:val="auto"/>
          <w:sz w:val="24"/>
          <w:lang w:eastAsia="zh-CN"/>
        </w:rPr>
        <w:t>合同签订后30日内。</w:t>
      </w:r>
    </w:p>
    <w:p>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1.2.服务地点：采购人指定地点</w:t>
      </w:r>
    </w:p>
    <w:p>
      <w:pPr>
        <w:spacing w:line="360" w:lineRule="auto"/>
        <w:jc w:val="left"/>
        <w:rPr>
          <w:rFonts w:hint="eastAsia" w:ascii="宋体" w:hAnsi="宋体" w:eastAsia="宋体" w:cs="宋体"/>
          <w:color w:val="auto"/>
          <w:sz w:val="24"/>
          <w:lang w:val="en-US" w:eastAsia="zh-CN"/>
        </w:rPr>
      </w:pPr>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二</w:t>
      </w:r>
      <w:r>
        <w:rPr>
          <w:rFonts w:hint="eastAsia" w:ascii="宋体" w:hAnsi="宋体" w:eastAsia="宋体" w:cs="宋体"/>
          <w:b/>
          <w:bCs/>
          <w:color w:val="auto"/>
          <w:sz w:val="28"/>
          <w:szCs w:val="28"/>
          <w:lang w:val="zh-CN"/>
        </w:rPr>
        <w:t>）</w:t>
      </w:r>
      <w:r>
        <w:rPr>
          <w:rFonts w:hint="eastAsia" w:ascii="宋体" w:hAnsi="宋体" w:eastAsia="宋体" w:cs="宋体"/>
          <w:b/>
          <w:bCs/>
          <w:color w:val="auto"/>
          <w:sz w:val="28"/>
          <w:szCs w:val="28"/>
        </w:rPr>
        <w:t>采购需求</w:t>
      </w:r>
    </w:p>
    <w:p>
      <w:pPr>
        <w:spacing w:line="360" w:lineRule="auto"/>
        <w:ind w:firstLine="480" w:firstLineChars="200"/>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南山校区配套市政基础设施建设工程（土方平衡和局部挡土墙工程）、南山校区总图工程（一期）、南山校区1号食堂和附属中学室外供电、围墙及大门等四个建设项目编制水土保持方案报告。水土保持方案报告需委托具备相应能力的第三方机构进行编制。我校4个建设项目水土保持方案报告编制等服务合计最高限价为21.60万元,其中，南山校区配套市政基础设施建设工程（土方平衡和局部挡土墙工程）（水土保持方案报告书）最高限价8.30万元；附属中学室外供电、围墙及大门建设项目（水土保持方案报告表）最高限价2.80万元；南山校区总图工程(一期)（水土保持方案报告书）最高限价7.70万元；南山校区1号食堂建设项目（水土保持方案报告表）最高限价2.80万元。服务内容包括：报告编制，组织评审，配合建设单位申报备案，施工阶段相关工作的配合。</w:t>
      </w:r>
    </w:p>
    <w:p>
      <w:pPr>
        <w:numPr>
          <w:ilvl w:val="0"/>
          <w:numId w:val="4"/>
        </w:num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br w:type="page"/>
      </w:r>
    </w:p>
    <w:p>
      <w:pPr>
        <w:pStyle w:val="8"/>
        <w:rPr>
          <w:rFonts w:hint="eastAsia" w:ascii="宋体" w:hAnsi="宋体" w:eastAsia="宋体" w:cs="宋体"/>
          <w:color w:val="auto"/>
          <w:lang w:val="en-US" w:eastAsia="zh-CN"/>
        </w:rPr>
      </w:pPr>
    </w:p>
    <w:p>
      <w:pPr>
        <w:pStyle w:val="3"/>
        <w:numPr>
          <w:ilvl w:val="0"/>
          <w:numId w:val="5"/>
        </w:numPr>
        <w:bidi w:val="0"/>
        <w:jc w:val="center"/>
        <w:rPr>
          <w:rFonts w:hint="eastAsia" w:ascii="宋体" w:hAnsi="宋体" w:eastAsia="宋体" w:cs="宋体"/>
          <w:b/>
          <w:bCs/>
          <w:color w:val="auto"/>
          <w:spacing w:val="20"/>
          <w:sz w:val="44"/>
          <w:szCs w:val="44"/>
          <w:lang w:val="en-US" w:eastAsia="zh-CN"/>
        </w:rPr>
      </w:pPr>
      <w:bookmarkStart w:id="55" w:name="_Toc14949"/>
      <w:r>
        <w:rPr>
          <w:rFonts w:hint="eastAsia" w:ascii="宋体" w:hAnsi="宋体" w:eastAsia="宋体" w:cs="宋体"/>
          <w:b/>
          <w:bCs/>
          <w:color w:val="auto"/>
          <w:spacing w:val="20"/>
          <w:sz w:val="44"/>
          <w:szCs w:val="44"/>
          <w:lang w:val="en-US" w:eastAsia="zh-CN"/>
        </w:rPr>
        <w:t xml:space="preserve"> 响应文件格式</w:t>
      </w:r>
      <w:bookmarkEnd w:id="55"/>
    </w:p>
    <w:p>
      <w:pPr>
        <w:numPr>
          <w:ilvl w:val="0"/>
          <w:numId w:val="5"/>
        </w:numPr>
        <w:bidi w:val="0"/>
        <w:rPr>
          <w:rFonts w:hint="eastAsia" w:ascii="宋体" w:hAnsi="宋体" w:eastAsia="宋体" w:cs="宋体"/>
          <w:color w:val="auto"/>
        </w:rPr>
      </w:pPr>
      <w:r>
        <w:rPr>
          <w:rFonts w:hint="eastAsia" w:ascii="宋体" w:hAnsi="宋体" w:eastAsia="宋体" w:cs="宋体"/>
          <w:color w:val="auto"/>
          <w:lang w:val="en-US" w:eastAsia="zh-CN"/>
        </w:rPr>
        <w:br w:type="page"/>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800" w:lineRule="exact"/>
        <w:ind w:right="0"/>
        <w:jc w:val="both"/>
        <w:textAlignment w:val="auto"/>
        <w:rPr>
          <w:rFonts w:hint="eastAsia" w:ascii="宋体" w:hAnsi="宋体" w:eastAsia="宋体" w:cs="宋体"/>
          <w:color w:val="auto"/>
          <w:sz w:val="32"/>
          <w:szCs w:val="32"/>
          <w:lang w:val="en-US" w:eastAsia="zh-CN"/>
        </w:rPr>
      </w:pPr>
      <w:r>
        <w:rPr>
          <w:rFonts w:hint="eastAsia" w:ascii="宋体" w:hAnsi="宋体" w:eastAsia="宋体" w:cs="宋体"/>
          <w:color w:val="auto"/>
          <w:sz w:val="32"/>
          <w:szCs w:val="32"/>
          <w:lang w:val="en-US" w:eastAsia="zh-CN"/>
        </w:rPr>
        <w:t xml:space="preserve">        </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32"/>
          <w:szCs w:val="32"/>
          <w:u w:val="single"/>
          <w:lang w:val="en-US" w:eastAsia="zh-CN"/>
        </w:rPr>
        <w:t>（项目名称）</w:t>
      </w: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both"/>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jc w:val="center"/>
        <w:rPr>
          <w:rFonts w:hint="eastAsia" w:ascii="宋体" w:hAnsi="宋体" w:eastAsia="宋体" w:cs="宋体"/>
          <w:b/>
          <w:bCs/>
          <w:color w:val="auto"/>
          <w:sz w:val="52"/>
          <w:szCs w:val="52"/>
        </w:rPr>
      </w:pPr>
      <w:r>
        <w:rPr>
          <w:rFonts w:hint="eastAsia" w:ascii="宋体" w:hAnsi="宋体" w:eastAsia="宋体" w:cs="宋体"/>
          <w:b/>
          <w:bCs/>
          <w:color w:val="auto"/>
          <w:sz w:val="56"/>
          <w:szCs w:val="56"/>
          <w:lang w:val="en-US" w:eastAsia="zh-CN"/>
        </w:rPr>
        <w:t xml:space="preserve">响 应 </w:t>
      </w:r>
      <w:r>
        <w:rPr>
          <w:rFonts w:hint="eastAsia" w:ascii="宋体" w:hAnsi="宋体" w:eastAsia="宋体" w:cs="宋体"/>
          <w:b/>
          <w:bCs/>
          <w:color w:val="auto"/>
          <w:sz w:val="56"/>
          <w:szCs w:val="56"/>
        </w:rPr>
        <w:t>文</w:t>
      </w:r>
      <w:r>
        <w:rPr>
          <w:rFonts w:hint="eastAsia" w:ascii="宋体" w:hAnsi="宋体" w:eastAsia="宋体" w:cs="宋体"/>
          <w:b/>
          <w:bCs/>
          <w:color w:val="auto"/>
          <w:sz w:val="56"/>
          <w:szCs w:val="56"/>
          <w:lang w:val="en-US" w:eastAsia="zh-CN"/>
        </w:rPr>
        <w:t xml:space="preserve"> </w:t>
      </w:r>
      <w:r>
        <w:rPr>
          <w:rFonts w:hint="eastAsia" w:ascii="宋体" w:hAnsi="宋体" w:eastAsia="宋体" w:cs="宋体"/>
          <w:b/>
          <w:bCs/>
          <w:color w:val="auto"/>
          <w:sz w:val="56"/>
          <w:szCs w:val="56"/>
        </w:rPr>
        <w:t>件</w:t>
      </w: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ind w:left="0" w:right="0" w:firstLine="0"/>
        <w:rPr>
          <w:rFonts w:hint="eastAsia" w:ascii="宋体" w:hAnsi="宋体" w:eastAsia="宋体" w:cs="宋体"/>
          <w:color w:val="auto"/>
        </w:rPr>
      </w:pPr>
    </w:p>
    <w:p>
      <w:pPr>
        <w:pStyle w:val="12"/>
        <w:keepNext w:val="0"/>
        <w:keepLines w:val="0"/>
        <w:widowControl/>
        <w:suppressLineNumbers w:val="0"/>
        <w:spacing w:before="0" w:beforeAutospacing="0" w:after="0" w:afterAutospacing="0" w:line="360" w:lineRule="auto"/>
        <w:ind w:left="840" w:leftChars="0" w:right="0" w:firstLine="840" w:firstLineChars="300"/>
        <w:rPr>
          <w:rFonts w:hint="eastAsia" w:ascii="宋体" w:hAnsi="宋体" w:eastAsia="宋体" w:cs="宋体"/>
          <w:color w:val="auto"/>
          <w:sz w:val="28"/>
          <w:szCs w:val="28"/>
          <w:u w:val="single"/>
          <w:lang w:val="en-US" w:eastAsia="zh-CN"/>
        </w:rPr>
      </w:pPr>
      <w:r>
        <w:rPr>
          <w:rFonts w:hint="eastAsia" w:ascii="宋体" w:hAnsi="宋体" w:eastAsia="宋体" w:cs="宋体"/>
          <w:color w:val="auto"/>
          <w:sz w:val="28"/>
          <w:szCs w:val="28"/>
          <w:u w:val="none"/>
          <w:lang w:val="en-US" w:eastAsia="zh-CN"/>
        </w:rPr>
        <w:t>供应商：</w:t>
      </w:r>
      <w:r>
        <w:rPr>
          <w:rFonts w:hint="eastAsia" w:ascii="宋体" w:hAnsi="宋体" w:eastAsia="宋体" w:cs="宋体"/>
          <w:color w:val="auto"/>
          <w:sz w:val="28"/>
          <w:szCs w:val="28"/>
          <w:u w:val="single"/>
          <w:lang w:val="en-US" w:eastAsia="zh-CN"/>
        </w:rPr>
        <w:t xml:space="preserve">                          </w:t>
      </w:r>
    </w:p>
    <w:p>
      <w:pPr>
        <w:pStyle w:val="12"/>
        <w:keepNext w:val="0"/>
        <w:keepLines w:val="0"/>
        <w:widowControl/>
        <w:suppressLineNumbers w:val="0"/>
        <w:spacing w:before="0" w:beforeAutospacing="0" w:after="0" w:afterAutospacing="0" w:line="360" w:lineRule="auto"/>
        <w:ind w:left="0" w:right="0" w:firstLine="840" w:firstLineChars="300"/>
        <w:rPr>
          <w:rFonts w:hint="eastAsia" w:ascii="宋体" w:hAnsi="宋体" w:eastAsia="宋体" w:cs="宋体"/>
          <w:color w:val="auto"/>
          <w:sz w:val="28"/>
          <w:szCs w:val="28"/>
          <w:u w:val="single"/>
        </w:rPr>
      </w:pPr>
    </w:p>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宋体" w:hAnsi="宋体" w:eastAsia="宋体" w:cs="宋体"/>
          <w:color w:val="auto"/>
          <w:sz w:val="28"/>
          <w:szCs w:val="28"/>
        </w:rPr>
      </w:pPr>
      <w:r>
        <w:rPr>
          <w:rFonts w:hint="eastAsia" w:ascii="宋体" w:hAnsi="宋体" w:eastAsia="宋体" w:cs="宋体"/>
          <w:color w:val="auto"/>
          <w:sz w:val="28"/>
          <w:szCs w:val="28"/>
          <w:u w:val="none"/>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年</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月</w:t>
      </w:r>
      <w:r>
        <w:rPr>
          <w:rFonts w:hint="eastAsia" w:ascii="宋体" w:hAnsi="宋体" w:eastAsia="宋体" w:cs="宋体"/>
          <w:color w:val="auto"/>
          <w:sz w:val="28"/>
          <w:szCs w:val="28"/>
          <w:lang w:val="en-US" w:eastAsia="zh-CN"/>
        </w:rPr>
        <w:t xml:space="preserve"> </w:t>
      </w:r>
      <w:r>
        <w:rPr>
          <w:rFonts w:hint="eastAsia" w:ascii="宋体" w:hAnsi="宋体" w:eastAsia="宋体" w:cs="宋体"/>
          <w:color w:val="auto"/>
          <w:sz w:val="28"/>
          <w:szCs w:val="28"/>
          <w:u w:val="single"/>
          <w:lang w:val="en-US" w:eastAsia="zh-CN"/>
        </w:rPr>
        <w:t xml:space="preserve">      </w:t>
      </w:r>
      <w:r>
        <w:rPr>
          <w:rFonts w:hint="eastAsia" w:ascii="宋体" w:hAnsi="宋体" w:eastAsia="宋体" w:cs="宋体"/>
          <w:color w:val="auto"/>
          <w:sz w:val="28"/>
          <w:szCs w:val="28"/>
        </w:rPr>
        <w:t xml:space="preserve"> 日</w:t>
      </w:r>
    </w:p>
    <w:p>
      <w:pPr>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br w:type="page"/>
      </w:r>
    </w:p>
    <w:p>
      <w:pPr>
        <w:pStyle w:val="38"/>
        <w:keepNext w:val="0"/>
        <w:keepLines w:val="0"/>
        <w:widowControl w:val="0"/>
        <w:shd w:val="clear" w:color="auto" w:fill="auto"/>
        <w:bidi w:val="0"/>
        <w:spacing w:before="0" w:after="100" w:line="240" w:lineRule="auto"/>
        <w:ind w:right="0"/>
        <w:jc w:val="center"/>
        <w:rPr>
          <w:rFonts w:hint="eastAsia" w:ascii="宋体" w:hAnsi="宋体" w:eastAsia="宋体" w:cs="宋体"/>
          <w:color w:val="auto"/>
          <w:spacing w:val="0"/>
          <w:w w:val="100"/>
          <w:position w:val="0"/>
          <w:sz w:val="36"/>
          <w:szCs w:val="36"/>
          <w:lang w:val="en-US" w:eastAsia="zh-CN"/>
        </w:rPr>
      </w:pPr>
    </w:p>
    <w:p>
      <w:pPr>
        <w:pStyle w:val="38"/>
        <w:keepNext w:val="0"/>
        <w:keepLines w:val="0"/>
        <w:widowControl w:val="0"/>
        <w:shd w:val="clear" w:color="auto" w:fill="auto"/>
        <w:bidi w:val="0"/>
        <w:spacing w:before="0" w:after="100" w:line="240" w:lineRule="auto"/>
        <w:ind w:right="0"/>
        <w:jc w:val="center"/>
        <w:rPr>
          <w:rFonts w:hint="eastAsia" w:ascii="宋体" w:hAnsi="宋体" w:eastAsia="宋体" w:cs="宋体"/>
          <w:color w:val="auto"/>
          <w:spacing w:val="0"/>
          <w:w w:val="100"/>
          <w:position w:val="0"/>
          <w:sz w:val="36"/>
          <w:szCs w:val="36"/>
          <w:lang w:val="en-US" w:eastAsia="zh-CN"/>
        </w:rPr>
      </w:pPr>
      <w:r>
        <w:rPr>
          <w:rFonts w:hint="eastAsia" w:ascii="宋体" w:hAnsi="宋体" w:eastAsia="宋体" w:cs="宋体"/>
          <w:color w:val="auto"/>
          <w:spacing w:val="0"/>
          <w:w w:val="100"/>
          <w:position w:val="0"/>
          <w:sz w:val="36"/>
          <w:szCs w:val="36"/>
          <w:lang w:val="en-US" w:eastAsia="zh-CN"/>
        </w:rPr>
        <w:t>目  录</w:t>
      </w:r>
    </w:p>
    <w:p>
      <w:pPr>
        <w:pStyle w:val="38"/>
        <w:keepNext w:val="0"/>
        <w:keepLines w:val="0"/>
        <w:widowControl w:val="0"/>
        <w:shd w:val="clear" w:color="auto" w:fill="auto"/>
        <w:bidi w:val="0"/>
        <w:spacing w:before="0" w:after="10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一、响应函</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二、授权委托书（适用于有委托代理人的情况）</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三、联合体协议书（适用于供应商组成联合体的情况）</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四、响应保证金（适用于递交响应保证金的情况）</w:t>
      </w:r>
    </w:p>
    <w:p>
      <w:pPr>
        <w:pStyle w:val="38"/>
        <w:keepNext w:val="0"/>
        <w:keepLines w:val="0"/>
        <w:pageBreakBefore w:val="0"/>
        <w:widowControl w:val="0"/>
        <w:shd w:val="clear" w:color="auto" w:fill="auto"/>
        <w:tabs>
          <w:tab w:val="left" w:pos="782"/>
        </w:tabs>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五、</w:t>
      </w:r>
      <w:r>
        <w:rPr>
          <w:rFonts w:hint="eastAsia" w:ascii="宋体" w:hAnsi="宋体" w:eastAsia="宋体" w:cs="宋体"/>
          <w:color w:val="auto"/>
          <w:spacing w:val="0"/>
          <w:w w:val="100"/>
          <w:position w:val="0"/>
          <w:sz w:val="24"/>
          <w:szCs w:val="24"/>
        </w:rPr>
        <w:t>商务和技术偏差表</w:t>
      </w:r>
    </w:p>
    <w:p>
      <w:pPr>
        <w:pStyle w:val="38"/>
        <w:keepNext w:val="0"/>
        <w:keepLines w:val="0"/>
        <w:pageBreakBefore w:val="0"/>
        <w:widowControl w:val="0"/>
        <w:shd w:val="clear" w:color="auto" w:fill="auto"/>
        <w:tabs>
          <w:tab w:val="left" w:pos="786"/>
        </w:tabs>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六、</w:t>
      </w:r>
      <w:r>
        <w:rPr>
          <w:rFonts w:hint="eastAsia" w:ascii="宋体" w:hAnsi="宋体" w:eastAsia="宋体" w:cs="宋体"/>
          <w:color w:val="auto"/>
          <w:spacing w:val="0"/>
          <w:w w:val="100"/>
          <w:position w:val="0"/>
          <w:sz w:val="24"/>
          <w:szCs w:val="24"/>
        </w:rPr>
        <w:t>报价表</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七、</w:t>
      </w:r>
      <w:r>
        <w:rPr>
          <w:rFonts w:hint="eastAsia" w:ascii="宋体" w:hAnsi="宋体" w:eastAsia="宋体" w:cs="宋体"/>
          <w:color w:val="auto"/>
          <w:spacing w:val="0"/>
          <w:w w:val="100"/>
          <w:position w:val="0"/>
          <w:sz w:val="24"/>
          <w:szCs w:val="24"/>
        </w:rPr>
        <w:t>资格审查资料</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right="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八、</w:t>
      </w:r>
      <w:r>
        <w:rPr>
          <w:rFonts w:hint="eastAsia" w:ascii="宋体" w:hAnsi="宋体" w:eastAsia="宋体" w:cs="宋体"/>
          <w:color w:val="auto"/>
          <w:spacing w:val="0"/>
          <w:w w:val="100"/>
          <w:position w:val="0"/>
          <w:sz w:val="24"/>
          <w:szCs w:val="24"/>
        </w:rPr>
        <w:t>响应方案</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lang w:val="en-US" w:eastAsia="zh-CN"/>
        </w:rPr>
        <w:t>九</w:t>
      </w:r>
      <w:r>
        <w:rPr>
          <w:rFonts w:hint="eastAsia" w:ascii="宋体" w:hAnsi="宋体" w:eastAsia="宋体" w:cs="宋体"/>
          <w:color w:val="auto"/>
          <w:spacing w:val="0"/>
          <w:w w:val="100"/>
          <w:position w:val="0"/>
          <w:sz w:val="24"/>
          <w:szCs w:val="24"/>
        </w:rPr>
        <w:t>、其他资料</w:t>
      </w:r>
    </w:p>
    <w:p>
      <w:pP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br w:type="page"/>
      </w:r>
    </w:p>
    <w:p>
      <w:pPr>
        <w:pStyle w:val="38"/>
        <w:bidi w:val="0"/>
        <w:jc w:val="center"/>
        <w:rPr>
          <w:rFonts w:hint="eastAsia" w:ascii="宋体" w:hAnsi="宋体" w:eastAsia="宋体" w:cs="宋体"/>
          <w:color w:val="auto"/>
          <w:sz w:val="36"/>
          <w:szCs w:val="36"/>
        </w:rPr>
      </w:pPr>
      <w:r>
        <w:rPr>
          <w:rFonts w:hint="eastAsia" w:ascii="宋体" w:hAnsi="宋体" w:eastAsia="宋体" w:cs="宋体"/>
          <w:color w:val="auto"/>
          <w:sz w:val="36"/>
          <w:szCs w:val="36"/>
          <w:lang w:val="en-US" w:eastAsia="en-US"/>
        </w:rPr>
        <w:t>—</w:t>
      </w:r>
      <w:r>
        <w:rPr>
          <w:rFonts w:hint="eastAsia" w:ascii="宋体" w:hAnsi="宋体" w:eastAsia="宋体" w:cs="宋体"/>
          <w:color w:val="auto"/>
          <w:sz w:val="36"/>
          <w:szCs w:val="36"/>
        </w:rPr>
        <w:t>、响</w:t>
      </w:r>
      <w:r>
        <w:rPr>
          <w:rFonts w:hint="eastAsia" w:ascii="宋体" w:hAnsi="宋体" w:eastAsia="宋体" w:cs="宋体"/>
          <w:color w:val="auto"/>
          <w:sz w:val="36"/>
          <w:szCs w:val="36"/>
          <w:lang w:val="en-US" w:eastAsia="zh-CN"/>
        </w:rPr>
        <w:t xml:space="preserve"> </w:t>
      </w:r>
      <w:r>
        <w:rPr>
          <w:rFonts w:hint="eastAsia" w:ascii="宋体" w:hAnsi="宋体" w:eastAsia="宋体" w:cs="宋体"/>
          <w:color w:val="auto"/>
          <w:sz w:val="36"/>
          <w:szCs w:val="36"/>
        </w:rPr>
        <w:t>应</w:t>
      </w:r>
      <w:r>
        <w:rPr>
          <w:rFonts w:hint="eastAsia" w:ascii="宋体" w:hAnsi="宋体" w:eastAsia="宋体" w:cs="宋体"/>
          <w:color w:val="auto"/>
          <w:sz w:val="36"/>
          <w:szCs w:val="36"/>
          <w:lang w:val="en-US" w:eastAsia="zh-CN"/>
        </w:rPr>
        <w:t xml:space="preserve"> </w:t>
      </w:r>
      <w:r>
        <w:rPr>
          <w:rFonts w:hint="eastAsia" w:ascii="宋体" w:hAnsi="宋体" w:eastAsia="宋体" w:cs="宋体"/>
          <w:color w:val="auto"/>
          <w:sz w:val="36"/>
          <w:szCs w:val="36"/>
        </w:rPr>
        <w:t>函</w:t>
      </w:r>
    </w:p>
    <w:p>
      <w:pPr>
        <w:pStyle w:val="38"/>
        <w:keepNext w:val="0"/>
        <w:keepLines w:val="0"/>
        <w:pageBreakBefore w:val="0"/>
        <w:widowControl w:val="0"/>
        <w:shd w:val="clear" w:color="auto" w:fill="auto"/>
        <w:tabs>
          <w:tab w:val="left" w:leader="underscore" w:pos="1829"/>
        </w:tabs>
        <w:kinsoku/>
        <w:wordWrap/>
        <w:overflowPunct/>
        <w:topLinePunct w:val="0"/>
        <w:autoSpaceDE/>
        <w:autoSpaceDN/>
        <w:bidi w:val="0"/>
        <w:adjustRightInd/>
        <w:snapToGrid/>
        <w:spacing w:before="0" w:line="380" w:lineRule="exact"/>
        <w:ind w:right="0"/>
        <w:jc w:val="both"/>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w:t>
      </w:r>
      <w:r>
        <w:rPr>
          <w:rFonts w:hint="eastAsia" w:ascii="宋体" w:hAnsi="宋体" w:eastAsia="宋体" w:cs="宋体"/>
          <w:color w:val="auto"/>
          <w:spacing w:val="0"/>
          <w:w w:val="100"/>
          <w:position w:val="0"/>
          <w:sz w:val="24"/>
          <w:szCs w:val="24"/>
          <w:u w:val="single"/>
          <w:lang w:val="en-US" w:eastAsia="zh-CN"/>
        </w:rPr>
        <w:t>采</w:t>
      </w:r>
      <w:r>
        <w:rPr>
          <w:rFonts w:hint="eastAsia" w:ascii="宋体" w:hAnsi="宋体" w:eastAsia="宋体" w:cs="宋体"/>
          <w:color w:val="auto"/>
          <w:spacing w:val="0"/>
          <w:w w:val="100"/>
          <w:position w:val="0"/>
          <w:sz w:val="24"/>
          <w:szCs w:val="24"/>
          <w:u w:val="single"/>
        </w:rPr>
        <w:t>购人名称):</w:t>
      </w:r>
      <w:bookmarkStart w:id="56" w:name="bookmark547"/>
      <w:bookmarkEnd w:id="56"/>
    </w:p>
    <w:p>
      <w:pPr>
        <w:spacing w:line="360" w:lineRule="auto"/>
        <w:rPr>
          <w:rFonts w:hint="eastAsia" w:ascii="宋体" w:hAnsi="宋体" w:eastAsia="宋体" w:cs="宋体"/>
          <w:color w:val="auto"/>
        </w:rPr>
      </w:pPr>
      <w:r>
        <w:rPr>
          <w:rFonts w:hint="eastAsia" w:ascii="宋体" w:hAnsi="宋体" w:eastAsia="宋体" w:cs="宋体"/>
          <w:color w:val="auto"/>
          <w:spacing w:val="0"/>
          <w:w w:val="100"/>
          <w:position w:val="0"/>
          <w:sz w:val="24"/>
          <w:szCs w:val="24"/>
          <w:u w:val="none"/>
          <w:lang w:val="en-US" w:eastAsia="zh-CN"/>
        </w:rPr>
        <w:t>1.</w:t>
      </w:r>
      <w:r>
        <w:rPr>
          <w:rFonts w:hint="eastAsia" w:ascii="宋体" w:hAnsi="宋体" w:eastAsia="宋体" w:cs="宋体"/>
          <w:color w:val="auto"/>
          <w:spacing w:val="0"/>
          <w:w w:val="100"/>
          <w:position w:val="0"/>
          <w:sz w:val="24"/>
          <w:szCs w:val="24"/>
        </w:rPr>
        <w:t>我方已仔细研究了</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rPr>
        <w:t>采购文件的全部内容，愿意以含税价人民币(大写)</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)的报价(其中不含税价为</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pacing w:val="0"/>
          <w:w w:val="100"/>
          <w:position w:val="0"/>
          <w:sz w:val="24"/>
          <w:szCs w:val="24"/>
        </w:rPr>
        <w:t>增值税税额为：</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sz w:val="24"/>
          <w:lang w:val="en-US" w:eastAsia="zh-CN"/>
        </w:rPr>
        <w:t>提交成果时间</w:t>
      </w:r>
      <w:r>
        <w:rPr>
          <w:rFonts w:hint="eastAsia" w:ascii="宋体" w:hAnsi="宋体" w:eastAsia="宋体" w:cs="宋体"/>
          <w:color w:val="auto"/>
          <w:sz w:val="24"/>
        </w:rPr>
        <w:t>：</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lang w:val="en-US" w:eastAsia="zh-CN"/>
        </w:rPr>
        <w:t>，</w:t>
      </w:r>
      <w:r>
        <w:rPr>
          <w:rFonts w:hint="eastAsia" w:ascii="宋体" w:hAnsi="宋体" w:eastAsia="宋体" w:cs="宋体"/>
          <w:color w:val="auto"/>
          <w:spacing w:val="0"/>
          <w:w w:val="100"/>
          <w:position w:val="0"/>
          <w:sz w:val="24"/>
          <w:szCs w:val="24"/>
        </w:rPr>
        <w:t>提供本项目服务，并按合同约定履行义务。</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57" w:name="bookmark548"/>
      <w:bookmarkEnd w:id="57"/>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我方的响应文件包括下列内容：</w:t>
      </w:r>
    </w:p>
    <w:p>
      <w:pPr>
        <w:pStyle w:val="38"/>
        <w:keepNext w:val="0"/>
        <w:keepLines w:val="0"/>
        <w:pageBreakBefore w:val="0"/>
        <w:widowControl w:val="0"/>
        <w:numPr>
          <w:ilvl w:val="0"/>
          <w:numId w:val="6"/>
        </w:numPr>
        <w:shd w:val="clear" w:color="auto" w:fill="auto"/>
        <w:tabs>
          <w:tab w:val="left" w:pos="1006"/>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58" w:name="bookmark549"/>
      <w:bookmarkEnd w:id="58"/>
      <w:r>
        <w:rPr>
          <w:rFonts w:hint="eastAsia" w:ascii="宋体" w:hAnsi="宋体" w:eastAsia="宋体" w:cs="宋体"/>
          <w:color w:val="auto"/>
          <w:spacing w:val="0"/>
          <w:w w:val="100"/>
          <w:position w:val="0"/>
          <w:sz w:val="24"/>
          <w:szCs w:val="24"/>
        </w:rPr>
        <w:t>响应函；</w:t>
      </w:r>
    </w:p>
    <w:p>
      <w:pPr>
        <w:pStyle w:val="38"/>
        <w:keepNext w:val="0"/>
        <w:keepLines w:val="0"/>
        <w:pageBreakBefore w:val="0"/>
        <w:widowControl w:val="0"/>
        <w:numPr>
          <w:ilvl w:val="0"/>
          <w:numId w:val="6"/>
        </w:numPr>
        <w:shd w:val="clear" w:color="auto" w:fill="auto"/>
        <w:tabs>
          <w:tab w:val="left" w:pos="1006"/>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59" w:name="bookmark550"/>
      <w:bookmarkEnd w:id="59"/>
      <w:r>
        <w:rPr>
          <w:rFonts w:hint="eastAsia" w:ascii="宋体" w:hAnsi="宋体" w:eastAsia="宋体" w:cs="宋体"/>
          <w:color w:val="auto"/>
          <w:spacing w:val="0"/>
          <w:w w:val="100"/>
          <w:position w:val="0"/>
          <w:sz w:val="24"/>
          <w:szCs w:val="24"/>
        </w:rPr>
        <w:t>授权委托书(如有)；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0" w:name="bookmark551"/>
      <w:bookmarkEnd w:id="60"/>
      <w:r>
        <w:rPr>
          <w:rFonts w:hint="eastAsia" w:ascii="宋体" w:hAnsi="宋体" w:eastAsia="宋体" w:cs="宋体"/>
          <w:color w:val="auto"/>
          <w:spacing w:val="0"/>
          <w:w w:val="100"/>
          <w:position w:val="0"/>
          <w:sz w:val="24"/>
          <w:szCs w:val="24"/>
        </w:rPr>
        <w:t>联合体协议书(如有)；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1" w:name="bookmark552"/>
      <w:bookmarkEnd w:id="61"/>
      <w:r>
        <w:rPr>
          <w:rFonts w:hint="eastAsia" w:ascii="宋体" w:hAnsi="宋体" w:eastAsia="宋体" w:cs="宋体"/>
          <w:color w:val="auto"/>
          <w:spacing w:val="0"/>
          <w:w w:val="100"/>
          <w:position w:val="0"/>
          <w:sz w:val="24"/>
          <w:szCs w:val="24"/>
        </w:rPr>
        <w:t>响应保证金(如有)；</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2" w:name="bookmark553"/>
      <w:bookmarkEnd w:id="62"/>
      <w:r>
        <w:rPr>
          <w:rFonts w:hint="eastAsia" w:ascii="宋体" w:hAnsi="宋体" w:eastAsia="宋体" w:cs="宋体"/>
          <w:color w:val="auto"/>
          <w:spacing w:val="0"/>
          <w:w w:val="100"/>
          <w:position w:val="0"/>
          <w:sz w:val="24"/>
          <w:szCs w:val="24"/>
        </w:rPr>
        <w:t>商务和技术偏差表；</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3" w:name="bookmark554"/>
      <w:bookmarkEnd w:id="63"/>
      <w:r>
        <w:rPr>
          <w:rFonts w:hint="eastAsia" w:ascii="宋体" w:hAnsi="宋体" w:eastAsia="宋体" w:cs="宋体"/>
          <w:color w:val="auto"/>
          <w:spacing w:val="0"/>
          <w:w w:val="100"/>
          <w:position w:val="0"/>
          <w:sz w:val="24"/>
          <w:szCs w:val="24"/>
        </w:rPr>
        <w:t>报价表；</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4" w:name="bookmark555"/>
      <w:bookmarkEnd w:id="64"/>
      <w:r>
        <w:rPr>
          <w:rFonts w:hint="eastAsia" w:ascii="宋体" w:hAnsi="宋体" w:eastAsia="宋体" w:cs="宋体"/>
          <w:color w:val="auto"/>
          <w:spacing w:val="0"/>
          <w:w w:val="100"/>
          <w:position w:val="0"/>
          <w:sz w:val="24"/>
          <w:szCs w:val="24"/>
        </w:rPr>
        <w:t>资格审查资料；</w:t>
      </w:r>
    </w:p>
    <w:p>
      <w:pPr>
        <w:pStyle w:val="38"/>
        <w:keepNext w:val="0"/>
        <w:keepLines w:val="0"/>
        <w:pageBreakBefore w:val="0"/>
        <w:widowControl w:val="0"/>
        <w:numPr>
          <w:ilvl w:val="0"/>
          <w:numId w:val="6"/>
        </w:numPr>
        <w:shd w:val="clear" w:color="auto" w:fill="auto"/>
        <w:tabs>
          <w:tab w:val="left" w:pos="1011"/>
        </w:tabs>
        <w:kinsoku/>
        <w:wordWrap/>
        <w:overflowPunct/>
        <w:topLinePunct w:val="0"/>
        <w:autoSpaceDE/>
        <w:autoSpaceDN/>
        <w:bidi w:val="0"/>
        <w:adjustRightInd/>
        <w:snapToGrid/>
        <w:spacing w:before="0" w:line="380" w:lineRule="exact"/>
        <w:ind w:left="0" w:right="0" w:firstLine="480"/>
        <w:jc w:val="both"/>
        <w:textAlignment w:val="auto"/>
        <w:rPr>
          <w:rFonts w:hint="eastAsia" w:ascii="宋体" w:hAnsi="宋体" w:eastAsia="宋体" w:cs="宋体"/>
          <w:color w:val="auto"/>
        </w:rPr>
      </w:pPr>
      <w:bookmarkStart w:id="65" w:name="bookmark556"/>
      <w:bookmarkEnd w:id="65"/>
      <w:r>
        <w:rPr>
          <w:rFonts w:hint="eastAsia" w:ascii="宋体" w:hAnsi="宋体" w:eastAsia="宋体" w:cs="宋体"/>
          <w:color w:val="auto"/>
          <w:spacing w:val="0"/>
          <w:w w:val="100"/>
          <w:position w:val="0"/>
          <w:sz w:val="24"/>
          <w:szCs w:val="24"/>
        </w:rPr>
        <w:t>响应方案；</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80" w:lineRule="exact"/>
        <w:ind w:left="0" w:right="0" w:firstLine="460"/>
        <w:jc w:val="left"/>
        <w:textAlignment w:val="auto"/>
        <w:rPr>
          <w:rFonts w:hint="eastAsia" w:ascii="宋体" w:hAnsi="宋体" w:eastAsia="宋体" w:cs="宋体"/>
          <w:color w:val="auto"/>
          <w:spacing w:val="0"/>
          <w:w w:val="100"/>
          <w:position w:val="0"/>
          <w:sz w:val="24"/>
          <w:szCs w:val="24"/>
          <w:lang w:val="en-US" w:eastAsia="zh-CN" w:bidi="en-US"/>
        </w:rPr>
      </w:pPr>
      <w:r>
        <w:rPr>
          <w:rFonts w:hint="eastAsia" w:ascii="宋体" w:hAnsi="宋体" w:eastAsia="宋体" w:cs="宋体"/>
          <w:color w:val="auto"/>
          <w:spacing w:val="0"/>
          <w:w w:val="100"/>
          <w:position w:val="0"/>
          <w:sz w:val="24"/>
          <w:szCs w:val="24"/>
          <w:lang w:val="en-US" w:eastAsia="zh-CN" w:bidi="en-US"/>
        </w:rPr>
        <w:t>……</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380" w:lineRule="exact"/>
        <w:ind w:left="0" w:right="0" w:firstLine="46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响应文件的上述组成部分如存在内容不一致的，以响应函为准。</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left"/>
        <w:textAlignment w:val="auto"/>
        <w:rPr>
          <w:rFonts w:hint="eastAsia" w:ascii="宋体" w:hAnsi="宋体" w:eastAsia="宋体" w:cs="宋体"/>
          <w:color w:val="auto"/>
        </w:rPr>
      </w:pPr>
      <w:bookmarkStart w:id="66" w:name="bookmark557"/>
      <w:bookmarkEnd w:id="66"/>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我方承诺除商务和技术偏差表列出的偏差外，我方响应采购文件的全部要求。</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67" w:name="bookmark558"/>
      <w:bookmarkEnd w:id="67"/>
      <w:r>
        <w:rPr>
          <w:rFonts w:hint="eastAsia" w:ascii="宋体" w:hAnsi="宋体" w:eastAsia="宋体" w:cs="宋体"/>
          <w:color w:val="auto"/>
          <w:spacing w:val="0"/>
          <w:w w:val="100"/>
          <w:position w:val="0"/>
          <w:sz w:val="24"/>
          <w:szCs w:val="24"/>
          <w:lang w:val="en-US" w:eastAsia="zh-CN"/>
        </w:rPr>
        <w:t>4.</w:t>
      </w:r>
      <w:r>
        <w:rPr>
          <w:rFonts w:hint="eastAsia" w:ascii="宋体" w:hAnsi="宋体" w:eastAsia="宋体" w:cs="宋体"/>
          <w:color w:val="auto"/>
          <w:spacing w:val="0"/>
          <w:w w:val="100"/>
          <w:position w:val="0"/>
          <w:sz w:val="24"/>
          <w:szCs w:val="24"/>
        </w:rPr>
        <w:t>我方承诺在采购文件规定的响应文件有效期内不撤销响应文件。</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68" w:name="bookmark559"/>
      <w:bookmarkEnd w:id="68"/>
      <w:r>
        <w:rPr>
          <w:rFonts w:hint="eastAsia" w:ascii="宋体" w:hAnsi="宋体" w:eastAsia="宋体" w:cs="宋体"/>
          <w:color w:val="auto"/>
          <w:spacing w:val="0"/>
          <w:w w:val="100"/>
          <w:position w:val="0"/>
          <w:sz w:val="24"/>
          <w:szCs w:val="24"/>
          <w:lang w:val="en-US" w:eastAsia="zh-CN"/>
        </w:rPr>
        <w:t>5.</w:t>
      </w:r>
      <w:r>
        <w:rPr>
          <w:rFonts w:hint="eastAsia" w:ascii="宋体" w:hAnsi="宋体" w:eastAsia="宋体" w:cs="宋体"/>
          <w:color w:val="auto"/>
          <w:spacing w:val="0"/>
          <w:w w:val="100"/>
          <w:position w:val="0"/>
          <w:sz w:val="24"/>
          <w:szCs w:val="24"/>
        </w:rPr>
        <w:t>如我方成交，我方承诺：</w:t>
      </w:r>
    </w:p>
    <w:p>
      <w:pPr>
        <w:pStyle w:val="38"/>
        <w:keepNext w:val="0"/>
        <w:keepLines w:val="0"/>
        <w:pageBreakBefore w:val="0"/>
        <w:widowControl w:val="0"/>
        <w:numPr>
          <w:ilvl w:val="0"/>
          <w:numId w:val="7"/>
        </w:numPr>
        <w:shd w:val="clear" w:color="auto" w:fill="auto"/>
        <w:tabs>
          <w:tab w:val="left" w:pos="986"/>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69" w:name="bookmark560"/>
      <w:bookmarkEnd w:id="69"/>
      <w:r>
        <w:rPr>
          <w:rFonts w:hint="eastAsia" w:ascii="宋体" w:hAnsi="宋体" w:eastAsia="宋体" w:cs="宋体"/>
          <w:color w:val="auto"/>
          <w:spacing w:val="0"/>
          <w:w w:val="100"/>
          <w:position w:val="0"/>
          <w:sz w:val="24"/>
          <w:szCs w:val="24"/>
        </w:rPr>
        <w:t>在收到成交通知书后，在成交通知书规定的期限内与你方签订合同；</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0" w:name="bookmark561"/>
      <w:bookmarkEnd w:id="70"/>
      <w:r>
        <w:rPr>
          <w:rFonts w:hint="eastAsia" w:ascii="宋体" w:hAnsi="宋体" w:eastAsia="宋体" w:cs="宋体"/>
          <w:color w:val="auto"/>
          <w:spacing w:val="0"/>
          <w:w w:val="100"/>
          <w:position w:val="0"/>
          <w:sz w:val="24"/>
          <w:szCs w:val="24"/>
        </w:rPr>
        <w:t>在签订合同时不向你方提出附加条件；</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1" w:name="bookmark562"/>
      <w:bookmarkEnd w:id="71"/>
      <w:r>
        <w:rPr>
          <w:rFonts w:hint="eastAsia" w:ascii="宋体" w:hAnsi="宋体" w:eastAsia="宋体" w:cs="宋体"/>
          <w:color w:val="auto"/>
          <w:spacing w:val="0"/>
          <w:w w:val="100"/>
          <w:position w:val="0"/>
          <w:sz w:val="24"/>
          <w:szCs w:val="24"/>
        </w:rPr>
        <w:t>按照采购文件要求递交履约保证金；</w:t>
      </w:r>
    </w:p>
    <w:p>
      <w:pPr>
        <w:pStyle w:val="38"/>
        <w:keepNext w:val="0"/>
        <w:keepLines w:val="0"/>
        <w:pageBreakBefore w:val="0"/>
        <w:widowControl w:val="0"/>
        <w:numPr>
          <w:ilvl w:val="0"/>
          <w:numId w:val="7"/>
        </w:numPr>
        <w:shd w:val="clear" w:color="auto" w:fill="auto"/>
        <w:tabs>
          <w:tab w:val="left" w:pos="991"/>
        </w:tabs>
        <w:kinsoku/>
        <w:wordWrap/>
        <w:overflowPunct/>
        <w:topLinePunct w:val="0"/>
        <w:autoSpaceDE/>
        <w:autoSpaceDN/>
        <w:bidi w:val="0"/>
        <w:adjustRightInd/>
        <w:snapToGrid/>
        <w:spacing w:before="0" w:line="380" w:lineRule="exact"/>
        <w:ind w:left="0" w:right="0" w:firstLine="460"/>
        <w:jc w:val="both"/>
        <w:textAlignment w:val="auto"/>
        <w:rPr>
          <w:rFonts w:hint="eastAsia" w:ascii="宋体" w:hAnsi="宋体" w:eastAsia="宋体" w:cs="宋体"/>
          <w:color w:val="auto"/>
        </w:rPr>
      </w:pPr>
      <w:bookmarkStart w:id="72" w:name="bookmark563"/>
      <w:bookmarkEnd w:id="72"/>
      <w:r>
        <w:rPr>
          <w:rFonts w:hint="eastAsia" w:ascii="宋体" w:hAnsi="宋体" w:eastAsia="宋体" w:cs="宋体"/>
          <w:color w:val="auto"/>
          <w:spacing w:val="0"/>
          <w:w w:val="100"/>
          <w:position w:val="0"/>
          <w:sz w:val="24"/>
          <w:szCs w:val="24"/>
        </w:rPr>
        <w:t>在合同约定的期限内完成合同规定的全部义务。</w:t>
      </w:r>
    </w:p>
    <w:p>
      <w:pPr>
        <w:pStyle w:val="38"/>
        <w:keepNext w:val="0"/>
        <w:keepLines w:val="0"/>
        <w:pageBreakBefore w:val="0"/>
        <w:widowControl w:val="0"/>
        <w:numPr>
          <w:ilvl w:val="0"/>
          <w:numId w:val="0"/>
        </w:numPr>
        <w:shd w:val="clear" w:color="auto" w:fill="auto"/>
        <w:tabs>
          <w:tab w:val="left" w:pos="913"/>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73" w:name="bookmark564"/>
      <w:bookmarkEnd w:id="73"/>
      <w:r>
        <w:rPr>
          <w:rFonts w:hint="eastAsia" w:ascii="宋体" w:hAnsi="宋体" w:eastAsia="宋体" w:cs="宋体"/>
          <w:color w:val="auto"/>
          <w:spacing w:val="0"/>
          <w:w w:val="100"/>
          <w:position w:val="0"/>
          <w:sz w:val="24"/>
          <w:szCs w:val="24"/>
          <w:lang w:val="en-US" w:eastAsia="zh-CN"/>
        </w:rPr>
        <w:t>6.</w:t>
      </w:r>
      <w:r>
        <w:rPr>
          <w:rFonts w:hint="eastAsia" w:ascii="宋体" w:hAnsi="宋体" w:eastAsia="宋体" w:cs="宋体"/>
          <w:color w:val="auto"/>
          <w:spacing w:val="0"/>
          <w:w w:val="100"/>
          <w:position w:val="0"/>
          <w:sz w:val="24"/>
          <w:szCs w:val="24"/>
        </w:rPr>
        <w:t>我方在此声明，所递交的响应文件及有关资料内容完整、真实和准确，且不存在第一章</w:t>
      </w:r>
      <w:r>
        <w:rPr>
          <w:rFonts w:hint="eastAsia" w:ascii="宋体" w:hAnsi="宋体" w:eastAsia="宋体" w:cs="宋体"/>
          <w:color w:val="auto"/>
          <w:spacing w:val="0"/>
          <w:w w:val="100"/>
          <w:position w:val="0"/>
          <w:sz w:val="24"/>
          <w:szCs w:val="24"/>
          <w:lang w:val="zh-CN" w:eastAsia="zh-CN" w:bidi="zh-CN"/>
        </w:rPr>
        <w:t>“询比</w:t>
      </w:r>
      <w:r>
        <w:rPr>
          <w:rFonts w:hint="eastAsia" w:ascii="宋体" w:hAnsi="宋体" w:eastAsia="宋体" w:cs="宋体"/>
          <w:color w:val="auto"/>
          <w:spacing w:val="0"/>
          <w:w w:val="100"/>
          <w:position w:val="0"/>
          <w:sz w:val="24"/>
          <w:szCs w:val="24"/>
        </w:rPr>
        <w:t>采购公告”中规定的供应商不得存在的情形。</w:t>
      </w:r>
    </w:p>
    <w:p>
      <w:pPr>
        <w:pStyle w:val="34"/>
        <w:keepNext w:val="0"/>
        <w:keepLines w:val="0"/>
        <w:pageBreakBefore w:val="0"/>
        <w:widowControl w:val="0"/>
        <w:numPr>
          <w:ilvl w:val="0"/>
          <w:numId w:val="0"/>
        </w:numPr>
        <w:shd w:val="clear" w:color="auto" w:fill="auto"/>
        <w:tabs>
          <w:tab w:val="left" w:pos="913"/>
          <w:tab w:val="left" w:leader="underscore" w:pos="3570"/>
          <w:tab w:val="left" w:pos="5265"/>
        </w:tabs>
        <w:kinsoku/>
        <w:wordWrap/>
        <w:overflowPunct/>
        <w:topLinePunct w:val="0"/>
        <w:autoSpaceDE/>
        <w:autoSpaceDN/>
        <w:bidi w:val="0"/>
        <w:adjustRightInd/>
        <w:snapToGrid/>
        <w:spacing w:before="0" w:line="380" w:lineRule="exact"/>
        <w:ind w:right="0" w:rightChars="0" w:firstLine="480" w:firstLineChars="200"/>
        <w:jc w:val="both"/>
        <w:textAlignment w:val="auto"/>
        <w:rPr>
          <w:rFonts w:hint="eastAsia" w:ascii="宋体" w:hAnsi="宋体" w:eastAsia="宋体" w:cs="宋体"/>
          <w:color w:val="auto"/>
        </w:rPr>
      </w:pPr>
      <w:bookmarkStart w:id="74" w:name="bookmark565"/>
      <w:bookmarkEnd w:id="74"/>
      <w:r>
        <w:rPr>
          <w:rFonts w:hint="eastAsia" w:ascii="宋体" w:hAnsi="宋体" w:eastAsia="宋体" w:cs="宋体"/>
          <w:color w:val="auto"/>
          <w:spacing w:val="0"/>
          <w:w w:val="100"/>
          <w:position w:val="0"/>
          <w:sz w:val="24"/>
          <w:szCs w:val="24"/>
          <w:u w:val="single"/>
          <w:lang w:val="en-US" w:eastAsia="zh-CN"/>
        </w:rPr>
        <w:t xml:space="preserve">7.                             </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lang w:val="en-US" w:eastAsia="zh-CN"/>
        </w:rPr>
        <w:t>其他补充说明</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none"/>
          <w:lang w:eastAsia="zh-CN"/>
        </w:rPr>
        <w:t>。</w:t>
      </w:r>
    </w:p>
    <w:p>
      <w:pPr>
        <w:pStyle w:val="38"/>
        <w:keepNext w:val="0"/>
        <w:keepLines w:val="0"/>
        <w:pageBreakBefore w:val="0"/>
        <w:widowControl w:val="0"/>
        <w:shd w:val="clear" w:color="auto" w:fill="auto"/>
        <w:tabs>
          <w:tab w:val="left" w:pos="7346"/>
          <w:tab w:val="left" w:pos="7826"/>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供应商：</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6"/>
          <w:tab w:val="left" w:pos="7826"/>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8600"/>
        </w:tabs>
        <w:kinsoku/>
        <w:wordWrap/>
        <w:overflowPunct/>
        <w:topLinePunct w:val="0"/>
        <w:autoSpaceDE/>
        <w:autoSpaceDN/>
        <w:bidi w:val="0"/>
        <w:adjustRightInd/>
        <w:snapToGrid/>
        <w:spacing w:before="0" w:line="380" w:lineRule="exact"/>
        <w:ind w:left="1620" w:right="0" w:firstLine="2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地 址：</w:t>
      </w:r>
      <w:r>
        <w:rPr>
          <w:rFonts w:hint="eastAsia" w:ascii="宋体" w:hAnsi="宋体" w:eastAsia="宋体" w:cs="宋体"/>
          <w:color w:val="auto"/>
          <w:u w:val="single"/>
        </w:rPr>
        <w:t xml:space="preserve"> </w:t>
      </w:r>
      <w:r>
        <w:rPr>
          <w:rFonts w:hint="eastAsia" w:ascii="宋体" w:hAnsi="宋体" w:eastAsia="宋体" w:cs="宋体"/>
          <w:color w:val="auto"/>
          <w:u w:val="single"/>
        </w:rPr>
        <w:tab/>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0"/>
        <w:jc w:val="center"/>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电子</w:t>
      </w:r>
      <w:r>
        <w:rPr>
          <w:rFonts w:hint="eastAsia" w:ascii="宋体" w:hAnsi="宋体" w:eastAsia="宋体" w:cs="宋体"/>
          <w:color w:val="auto"/>
          <w:spacing w:val="0"/>
          <w:w w:val="100"/>
          <w:position w:val="0"/>
          <w:sz w:val="24"/>
          <w:szCs w:val="24"/>
          <w:lang w:val="en-US" w:eastAsia="zh-CN"/>
        </w:rPr>
        <w:t>邮</w:t>
      </w:r>
      <w:r>
        <w:rPr>
          <w:rFonts w:hint="eastAsia" w:ascii="宋体" w:hAnsi="宋体" w:eastAsia="宋体" w:cs="宋体"/>
          <w:color w:val="auto"/>
          <w:spacing w:val="0"/>
          <w:w w:val="100"/>
          <w:position w:val="0"/>
          <w:sz w:val="24"/>
          <w:szCs w:val="24"/>
        </w:rPr>
        <w:t>箱</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0"/>
        <w:jc w:val="center"/>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 xml:space="preserve">电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话：</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pStyle w:val="38"/>
        <w:keepNext w:val="0"/>
        <w:keepLines w:val="0"/>
        <w:pageBreakBefore w:val="0"/>
        <w:widowControl w:val="0"/>
        <w:shd w:val="clear" w:color="auto" w:fill="auto"/>
        <w:tabs>
          <w:tab w:val="left" w:pos="6725"/>
          <w:tab w:val="left" w:pos="6950"/>
        </w:tabs>
        <w:kinsoku/>
        <w:wordWrap/>
        <w:overflowPunct/>
        <w:topLinePunct w:val="0"/>
        <w:autoSpaceDE/>
        <w:autoSpaceDN/>
        <w:bidi w:val="0"/>
        <w:adjustRightInd/>
        <w:snapToGrid/>
        <w:spacing w:before="0" w:line="380" w:lineRule="exact"/>
        <w:ind w:left="0" w:right="0" w:firstLine="1680" w:firstLineChars="700"/>
        <w:jc w:val="both"/>
        <w:textAlignment w:val="auto"/>
        <w:rPr>
          <w:rFonts w:hint="eastAsia" w:ascii="宋体" w:hAnsi="宋体" w:eastAsia="宋体" w:cs="宋体"/>
          <w:color w:val="auto"/>
          <w:lang w:val="en-US"/>
        </w:rPr>
      </w:pPr>
      <w:r>
        <w:rPr>
          <w:rFonts w:hint="eastAsia" w:ascii="宋体" w:hAnsi="宋体" w:eastAsia="宋体" w:cs="宋体"/>
          <w:color w:val="auto"/>
          <w:spacing w:val="0"/>
          <w:w w:val="100"/>
          <w:position w:val="0"/>
          <w:sz w:val="24"/>
          <w:szCs w:val="24"/>
        </w:rPr>
        <w:t xml:space="preserve">传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真：</w:t>
      </w:r>
      <w:r>
        <w:rPr>
          <w:rFonts w:hint="eastAsia" w:ascii="宋体" w:hAnsi="宋体" w:eastAsia="宋体" w:cs="宋体"/>
          <w:color w:val="auto"/>
          <w:spacing w:val="0"/>
          <w:w w:val="100"/>
          <w:position w:val="0"/>
          <w:sz w:val="24"/>
          <w:szCs w:val="24"/>
          <w:u w:val="single"/>
          <w:lang w:val="en-US" w:eastAsia="zh-CN"/>
        </w:rPr>
        <w:t xml:space="preserve">                                             </w:t>
      </w:r>
    </w:p>
    <w:p>
      <w:pPr>
        <w:pStyle w:val="38"/>
        <w:keepNext w:val="0"/>
        <w:keepLines w:val="0"/>
        <w:pageBreakBefore w:val="0"/>
        <w:widowControl w:val="0"/>
        <w:shd w:val="clear" w:color="auto" w:fill="auto"/>
        <w:tabs>
          <w:tab w:val="left" w:pos="8111"/>
        </w:tabs>
        <w:kinsoku/>
        <w:wordWrap/>
        <w:overflowPunct/>
        <w:topLinePunct w:val="0"/>
        <w:autoSpaceDE/>
        <w:autoSpaceDN/>
        <w:bidi w:val="0"/>
        <w:adjustRightInd/>
        <w:snapToGrid/>
        <w:spacing w:before="0" w:line="380" w:lineRule="exact"/>
        <w:ind w:left="1180" w:right="0" w:firstLine="480" w:firstLineChars="200"/>
        <w:jc w:val="both"/>
        <w:textAlignment w:val="auto"/>
        <w:rPr>
          <w:rFonts w:hint="eastAsia" w:ascii="宋体" w:hAnsi="宋体" w:eastAsia="宋体" w:cs="宋体"/>
          <w:color w:val="auto"/>
          <w:lang w:val="en-US" w:eastAsia="zh-CN"/>
        </w:rPr>
      </w:pPr>
      <w:r>
        <w:rPr>
          <w:rFonts w:hint="eastAsia" w:ascii="宋体" w:hAnsi="宋体" w:eastAsia="宋体" w:cs="宋体"/>
          <w:color w:val="auto"/>
          <w:spacing w:val="0"/>
          <w:w w:val="100"/>
          <w:position w:val="0"/>
          <w:sz w:val="24"/>
          <w:szCs w:val="24"/>
        </w:rPr>
        <w:t>邮政编码:</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80" w:lineRule="exact"/>
        <w:ind w:left="5040" w:leftChars="0" w:firstLine="420" w:firstLineChars="0"/>
        <w:jc w:val="both"/>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rPr>
        <w:t>日</w:t>
      </w:r>
    </w:p>
    <w:p>
      <w:pP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br w:type="page"/>
      </w:r>
    </w:p>
    <w:p>
      <w:pPr>
        <w:pStyle w:val="38"/>
        <w:bidi w:val="0"/>
        <w:jc w:val="center"/>
        <w:rPr>
          <w:rFonts w:hint="eastAsia" w:ascii="宋体" w:hAnsi="宋体" w:eastAsia="宋体" w:cs="宋体"/>
          <w:color w:val="auto"/>
          <w:sz w:val="36"/>
          <w:szCs w:val="36"/>
        </w:rPr>
      </w:pPr>
      <w:bookmarkStart w:id="75" w:name="bookmark568"/>
      <w:bookmarkStart w:id="76" w:name="bookmark569"/>
      <w:bookmarkStart w:id="77" w:name="bookmark566"/>
      <w:bookmarkStart w:id="78" w:name="bookmark567"/>
      <w:r>
        <w:rPr>
          <w:rFonts w:hint="eastAsia" w:ascii="宋体" w:hAnsi="宋体" w:eastAsia="宋体" w:cs="宋体"/>
          <w:color w:val="auto"/>
          <w:sz w:val="36"/>
          <w:szCs w:val="36"/>
        </w:rPr>
        <w:t>二</w:t>
      </w:r>
      <w:bookmarkEnd w:id="75"/>
      <w:r>
        <w:rPr>
          <w:rFonts w:hint="eastAsia" w:ascii="宋体" w:hAnsi="宋体" w:eastAsia="宋体" w:cs="宋体"/>
          <w:color w:val="auto"/>
          <w:sz w:val="36"/>
          <w:szCs w:val="36"/>
        </w:rPr>
        <w:t>、授权委托书</w:t>
      </w:r>
      <w:bookmarkEnd w:id="76"/>
      <w:bookmarkEnd w:id="77"/>
      <w:bookmarkEnd w:id="78"/>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sz w:val="24"/>
          <w:szCs w:val="24"/>
        </w:rPr>
        <w:t>（适用于有委托代理人的情况）</w:t>
      </w:r>
    </w:p>
    <w:p>
      <w:pPr>
        <w:pStyle w:val="38"/>
        <w:keepNext w:val="0"/>
        <w:keepLines w:val="0"/>
        <w:pageBreakBefore w:val="0"/>
        <w:widowControl w:val="0"/>
        <w:shd w:val="clear" w:color="auto" w:fill="auto"/>
        <w:tabs>
          <w:tab w:val="left" w:pos="2304"/>
          <w:tab w:val="left" w:pos="3797"/>
          <w:tab w:val="left" w:pos="5578"/>
          <w:tab w:val="left" w:pos="5986"/>
        </w:tabs>
        <w:kinsoku/>
        <w:wordWrap/>
        <w:overflowPunct/>
        <w:topLinePunct w:val="0"/>
        <w:autoSpaceDE/>
        <w:autoSpaceDN/>
        <w:bidi w:val="0"/>
        <w:adjustRightInd/>
        <w:snapToGrid/>
        <w:spacing w:before="0" w:after="0" w:line="400" w:lineRule="exact"/>
        <w:ind w:left="0" w:right="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本人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（姓名）</w:t>
      </w:r>
      <w:r>
        <w:rPr>
          <w:rFonts w:hint="eastAsia" w:ascii="宋体" w:hAnsi="宋体" w:eastAsia="宋体" w:cs="宋体"/>
          <w:color w:val="auto"/>
          <w:spacing w:val="0"/>
          <w:w w:val="100"/>
          <w:position w:val="0"/>
          <w:sz w:val="24"/>
          <w:szCs w:val="24"/>
        </w:rPr>
        <w:t>系</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（供应商名称）</w:t>
      </w:r>
      <w:r>
        <w:rPr>
          <w:rFonts w:hint="eastAsia" w:ascii="宋体" w:hAnsi="宋体" w:eastAsia="宋体" w:cs="宋体"/>
          <w:color w:val="auto"/>
          <w:spacing w:val="0"/>
          <w:w w:val="100"/>
          <w:position w:val="0"/>
          <w:sz w:val="24"/>
          <w:szCs w:val="24"/>
        </w:rPr>
        <w:t>的法定代表人（单位负责人），现委托</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（姓名）</w:t>
      </w:r>
      <w:r>
        <w:rPr>
          <w:rFonts w:hint="eastAsia" w:ascii="宋体" w:hAnsi="宋体" w:eastAsia="宋体" w:cs="宋体"/>
          <w:color w:val="auto"/>
          <w:spacing w:val="0"/>
          <w:w w:val="100"/>
          <w:position w:val="0"/>
          <w:sz w:val="24"/>
          <w:szCs w:val="24"/>
        </w:rPr>
        <w:t>为我方代理人。代理人根据授权，以我方名义签署、澄清确认、递交、撤回、修改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釆购项目响应文件、签订合同和处理有关事宜，其法律后果由我方承担。</w:t>
      </w:r>
    </w:p>
    <w:p>
      <w:pPr>
        <w:pStyle w:val="38"/>
        <w:keepNext w:val="0"/>
        <w:keepLines w:val="0"/>
        <w:pageBreakBefore w:val="0"/>
        <w:widowControl w:val="0"/>
        <w:shd w:val="clear" w:color="auto" w:fill="auto"/>
        <w:tabs>
          <w:tab w:val="left" w:pos="5674"/>
        </w:tabs>
        <w:kinsoku/>
        <w:wordWrap/>
        <w:overflowPunct/>
        <w:topLinePunct w:val="0"/>
        <w:autoSpaceDE/>
        <w:autoSpaceDN/>
        <w:bidi w:val="0"/>
        <w:adjustRightInd/>
        <w:snapToGrid/>
        <w:spacing w:before="0" w:after="0" w:line="400" w:lineRule="exact"/>
        <w:ind w:left="0" w:right="0" w:firstLine="480"/>
        <w:jc w:val="both"/>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委托期限：自本委托书签署之日起至</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采购项目签订采购合同之日止。</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after="360" w:line="400" w:lineRule="exact"/>
        <w:ind w:left="0" w:right="0" w:firstLine="460"/>
        <w:jc w:val="left"/>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代理人无转委托权。</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after="760" w:line="400" w:lineRule="exact"/>
        <w:ind w:left="0" w:right="0" w:firstLine="460"/>
        <w:jc w:val="left"/>
        <w:textAlignment w:val="auto"/>
        <w:rPr>
          <w:rFonts w:hint="eastAsia" w:ascii="宋体" w:hAnsi="宋体" w:eastAsia="宋体" w:cs="宋体"/>
          <w:color w:val="auto"/>
          <w:sz w:val="24"/>
          <w:szCs w:val="24"/>
        </w:rPr>
      </w:pPr>
      <w:r>
        <w:rPr>
          <w:rFonts w:hint="eastAsia" w:ascii="宋体" w:hAnsi="宋体" w:eastAsia="宋体" w:cs="宋体"/>
          <w:color w:val="auto"/>
          <w:spacing w:val="0"/>
          <w:w w:val="100"/>
          <w:position w:val="0"/>
          <w:sz w:val="24"/>
          <w:szCs w:val="24"/>
        </w:rPr>
        <w:t>附：法定代表人（单位负责人）身份证复印件及委托代理人身份证复印件。</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供应商：</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（盖单位章）</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法定代表人（单位负责人）：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pacing w:val="0"/>
          <w:w w:val="100"/>
          <w:position w:val="0"/>
          <w:sz w:val="24"/>
          <w:szCs w:val="24"/>
          <w:u w:val="single"/>
        </w:rPr>
        <w:t xml:space="preserve">（签字）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pacing w:val="0"/>
          <w:w w:val="100"/>
          <w:position w:val="0"/>
          <w:sz w:val="24"/>
          <w:szCs w:val="24"/>
        </w:rPr>
        <w:t xml:space="preserve">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委托代理人：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pacing w:val="0"/>
          <w:w w:val="100"/>
          <w:position w:val="0"/>
          <w:sz w:val="24"/>
          <w:szCs w:val="24"/>
          <w:u w:val="single"/>
        </w:rPr>
        <w:t xml:space="preserve">（签字） </w:t>
      </w:r>
    </w:p>
    <w:p>
      <w:pPr>
        <w:pStyle w:val="38"/>
        <w:keepNext w:val="0"/>
        <w:keepLines w:val="0"/>
        <w:pageBreakBefore w:val="0"/>
        <w:widowControl w:val="0"/>
        <w:shd w:val="clear" w:color="auto" w:fill="auto"/>
        <w:tabs>
          <w:tab w:val="left" w:pos="7358"/>
          <w:tab w:val="left" w:pos="7838"/>
          <w:tab w:val="left" w:pos="8587"/>
          <w:tab w:val="left" w:pos="8592"/>
        </w:tabs>
        <w:kinsoku/>
        <w:wordWrap/>
        <w:overflowPunct/>
        <w:topLinePunct w:val="0"/>
        <w:autoSpaceDE/>
        <w:autoSpaceDN/>
        <w:bidi w:val="0"/>
        <w:adjustRightInd/>
        <w:snapToGrid/>
        <w:spacing w:before="0" w:line="400" w:lineRule="exact"/>
        <w:ind w:right="0" w:firstLine="1920" w:firstLineChars="8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pacing w:val="0"/>
          <w:w w:val="100"/>
          <w:position w:val="0"/>
          <w:sz w:val="24"/>
          <w:szCs w:val="24"/>
        </w:rPr>
        <w:t>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shd w:val="clear" w:color="auto" w:fill="auto"/>
        <w:bidi w:val="0"/>
        <w:jc w:val="center"/>
        <w:rPr>
          <w:rFonts w:hint="eastAsia" w:ascii="宋体" w:hAnsi="宋体" w:eastAsia="宋体" w:cs="宋体"/>
          <w:color w:val="auto"/>
          <w:sz w:val="36"/>
          <w:szCs w:val="36"/>
        </w:rPr>
      </w:pPr>
      <w:bookmarkStart w:id="79" w:name="bookmark572"/>
      <w:bookmarkStart w:id="80" w:name="bookmark570"/>
      <w:bookmarkStart w:id="81" w:name="bookmark573"/>
      <w:bookmarkStart w:id="82" w:name="bookmark571"/>
      <w:r>
        <w:rPr>
          <w:rFonts w:hint="eastAsia" w:ascii="宋体" w:hAnsi="宋体" w:eastAsia="宋体" w:cs="宋体"/>
          <w:color w:val="auto"/>
          <w:sz w:val="36"/>
          <w:szCs w:val="36"/>
        </w:rPr>
        <w:t>三</w:t>
      </w:r>
      <w:bookmarkEnd w:id="79"/>
      <w:r>
        <w:rPr>
          <w:rFonts w:hint="eastAsia" w:ascii="宋体" w:hAnsi="宋体" w:eastAsia="宋体" w:cs="宋体"/>
          <w:color w:val="auto"/>
          <w:sz w:val="36"/>
          <w:szCs w:val="36"/>
        </w:rPr>
        <w:t>、联合体协议书</w:t>
      </w:r>
      <w:bookmarkEnd w:id="80"/>
      <w:bookmarkEnd w:id="81"/>
      <w:bookmarkEnd w:id="82"/>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（适用于供应商组成联合体的情况）</w:t>
      </w:r>
    </w:p>
    <w:p>
      <w:pPr>
        <w:pStyle w:val="38"/>
        <w:keepNext w:val="0"/>
        <w:keepLines w:val="0"/>
        <w:pageBreakBefore w:val="0"/>
        <w:widowControl w:val="0"/>
        <w:shd w:val="clear" w:color="auto" w:fill="auto"/>
        <w:tabs>
          <w:tab w:val="left" w:pos="2352"/>
          <w:tab w:val="left" w:pos="3274"/>
          <w:tab w:val="left" w:pos="6926"/>
        </w:tabs>
        <w:kinsoku/>
        <w:wordWrap/>
        <w:overflowPunct/>
        <w:topLinePunct w:val="0"/>
        <w:autoSpaceDE/>
        <w:autoSpaceDN/>
        <w:bidi w:val="0"/>
        <w:adjustRightInd/>
        <w:snapToGrid/>
        <w:spacing w:before="0" w:line="400" w:lineRule="exact"/>
        <w:ind w:right="0" w:firstLine="840" w:firstLineChars="400"/>
        <w:jc w:val="both"/>
        <w:textAlignment w:val="auto"/>
        <w:rPr>
          <w:rFonts w:hint="eastAsia" w:ascii="宋体" w:hAnsi="宋体" w:eastAsia="宋体" w:cs="宋体"/>
          <w:color w:val="auto"/>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（所有成员单位名称）</w:t>
      </w:r>
      <w:r>
        <w:rPr>
          <w:rFonts w:hint="eastAsia" w:ascii="宋体" w:hAnsi="宋体" w:eastAsia="宋体" w:cs="宋体"/>
          <w:color w:val="auto"/>
          <w:spacing w:val="0"/>
          <w:w w:val="100"/>
          <w:position w:val="0"/>
          <w:sz w:val="24"/>
          <w:szCs w:val="24"/>
        </w:rPr>
        <w:t>自愿组成</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（联合体名称）</w:t>
      </w:r>
      <w:r>
        <w:rPr>
          <w:rFonts w:hint="eastAsia" w:ascii="宋体" w:hAnsi="宋体" w:eastAsia="宋体" w:cs="宋体"/>
          <w:color w:val="auto"/>
          <w:spacing w:val="0"/>
          <w:w w:val="100"/>
          <w:position w:val="0"/>
          <w:sz w:val="24"/>
          <w:szCs w:val="24"/>
        </w:rPr>
        <w:t>联合体，共同参加</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活动。现就组成联合体事宜订立如下</w:t>
      </w:r>
      <w:r>
        <w:rPr>
          <w:rFonts w:hint="eastAsia" w:ascii="宋体" w:hAnsi="宋体" w:eastAsia="宋体" w:cs="宋体"/>
          <w:color w:val="auto"/>
          <w:spacing w:val="0"/>
          <w:w w:val="100"/>
          <w:position w:val="0"/>
          <w:sz w:val="24"/>
          <w:szCs w:val="24"/>
          <w:lang w:val="en-US" w:eastAsia="zh-CN"/>
        </w:rPr>
        <w:t>协</w:t>
      </w:r>
      <w:r>
        <w:rPr>
          <w:rFonts w:hint="eastAsia" w:ascii="宋体" w:hAnsi="宋体" w:eastAsia="宋体" w:cs="宋体"/>
          <w:color w:val="auto"/>
          <w:spacing w:val="0"/>
          <w:w w:val="100"/>
          <w:position w:val="0"/>
          <w:sz w:val="24"/>
          <w:szCs w:val="24"/>
        </w:rPr>
        <w:t>议。</w:t>
      </w:r>
    </w:p>
    <w:p>
      <w:pPr>
        <w:pStyle w:val="38"/>
        <w:keepNext w:val="0"/>
        <w:keepLines w:val="0"/>
        <w:pageBreakBefore w:val="0"/>
        <w:widowControl w:val="0"/>
        <w:shd w:val="clear" w:color="auto" w:fill="auto"/>
        <w:tabs>
          <w:tab w:val="left" w:pos="413"/>
          <w:tab w:val="left" w:pos="2789"/>
          <w:tab w:val="left" w:pos="6211"/>
        </w:tabs>
        <w:kinsoku/>
        <w:wordWrap/>
        <w:overflowPunct/>
        <w:topLinePunct w:val="0"/>
        <w:autoSpaceDE/>
        <w:autoSpaceDN/>
        <w:bidi w:val="0"/>
        <w:adjustRightInd/>
        <w:snapToGrid/>
        <w:spacing w:before="0" w:line="400" w:lineRule="exact"/>
        <w:ind w:left="0" w:right="0" w:firstLine="480" w:firstLineChars="2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en-US" w:bidi="en-US"/>
        </w:rPr>
        <w:t>1.</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（某成员单位名称）</w:t>
      </w:r>
      <w:r>
        <w:rPr>
          <w:rFonts w:hint="eastAsia" w:ascii="宋体" w:hAnsi="宋体" w:eastAsia="宋体" w:cs="宋体"/>
          <w:color w:val="auto"/>
          <w:spacing w:val="0"/>
          <w:w w:val="100"/>
          <w:position w:val="0"/>
          <w:sz w:val="24"/>
          <w:szCs w:val="24"/>
        </w:rPr>
        <w:t>为</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（联合体名称）</w:t>
      </w:r>
      <w:r>
        <w:rPr>
          <w:rFonts w:hint="eastAsia" w:ascii="宋体" w:hAnsi="宋体" w:eastAsia="宋体" w:cs="宋体"/>
          <w:color w:val="auto"/>
          <w:spacing w:val="0"/>
          <w:w w:val="100"/>
          <w:position w:val="0"/>
          <w:sz w:val="24"/>
          <w:szCs w:val="24"/>
        </w:rPr>
        <w:t>牵头人。</w:t>
      </w:r>
    </w:p>
    <w:p>
      <w:pPr>
        <w:pStyle w:val="38"/>
        <w:keepNext w:val="0"/>
        <w:keepLines w:val="0"/>
        <w:pageBreakBefore w:val="0"/>
        <w:widowControl w:val="0"/>
        <w:numPr>
          <w:ilvl w:val="0"/>
          <w:numId w:val="0"/>
        </w:numPr>
        <w:shd w:val="clear" w:color="auto" w:fill="auto"/>
        <w:tabs>
          <w:tab w:val="left" w:pos="834"/>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3" w:name="bookmark574"/>
      <w:bookmarkEnd w:id="83"/>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联合体各成员授权牵头人代表联合体参加</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采购活动，签署文件，递交和接收相关的资料、信息及指示，进行合同</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活动，负责合同实施阶段的组织和协调工作，以及处理与本采购项目有关的一切事宜。</w:t>
      </w:r>
    </w:p>
    <w:p>
      <w:pPr>
        <w:pStyle w:val="38"/>
        <w:keepNext w:val="0"/>
        <w:keepLines w:val="0"/>
        <w:pageBreakBefore w:val="0"/>
        <w:widowControl w:val="0"/>
        <w:numPr>
          <w:ilvl w:val="0"/>
          <w:numId w:val="0"/>
        </w:numPr>
        <w:shd w:val="clear" w:color="auto" w:fill="auto"/>
        <w:tabs>
          <w:tab w:val="left" w:pos="843"/>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4" w:name="bookmark575"/>
      <w:bookmarkEnd w:id="84"/>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联合体牵头人在本项目中签署的一切文件和处理的一切事宜，联合体各成员均予以承认。联合体各成员将严格按照采购文件、响应文件和合同的要求全面履行义务, 并向采购人承担连带责任。</w:t>
      </w:r>
    </w:p>
    <w:p>
      <w:pPr>
        <w:pStyle w:val="38"/>
        <w:keepNext w:val="0"/>
        <w:keepLines w:val="0"/>
        <w:pageBreakBefore w:val="0"/>
        <w:widowControl w:val="0"/>
        <w:numPr>
          <w:ilvl w:val="0"/>
          <w:numId w:val="0"/>
        </w:numPr>
        <w:shd w:val="clear" w:color="auto" w:fill="auto"/>
        <w:tabs>
          <w:tab w:val="left" w:pos="736"/>
        </w:tabs>
        <w:kinsoku/>
        <w:wordWrap/>
        <w:overflowPunct/>
        <w:topLinePunct w:val="0"/>
        <w:autoSpaceDE/>
        <w:autoSpaceDN/>
        <w:bidi w:val="0"/>
        <w:adjustRightInd/>
        <w:snapToGrid/>
        <w:spacing w:before="0" w:line="400" w:lineRule="exact"/>
        <w:ind w:right="0" w:rightChars="0" w:firstLine="456" w:firstLineChars="200"/>
        <w:jc w:val="left"/>
        <w:textAlignment w:val="auto"/>
        <w:rPr>
          <w:rFonts w:hint="eastAsia" w:ascii="宋体" w:hAnsi="宋体" w:eastAsia="宋体" w:cs="宋体"/>
          <w:color w:val="auto"/>
          <w:spacing w:val="-6"/>
        </w:rPr>
      </w:pPr>
      <w:bookmarkStart w:id="85" w:name="bookmark576"/>
      <w:bookmarkEnd w:id="85"/>
      <w:r>
        <w:rPr>
          <w:rFonts w:hint="eastAsia" w:ascii="宋体" w:hAnsi="宋体" w:eastAsia="宋体" w:cs="宋体"/>
          <w:color w:val="auto"/>
          <w:spacing w:val="-6"/>
          <w:w w:val="100"/>
          <w:position w:val="0"/>
          <w:sz w:val="24"/>
          <w:szCs w:val="24"/>
          <w:lang w:val="en-US" w:eastAsia="zh-CN"/>
        </w:rPr>
        <w:t>4.</w:t>
      </w:r>
      <w:r>
        <w:rPr>
          <w:rFonts w:hint="eastAsia" w:ascii="宋体" w:hAnsi="宋体" w:eastAsia="宋体" w:cs="宋体"/>
          <w:color w:val="auto"/>
          <w:spacing w:val="-6"/>
          <w:w w:val="100"/>
          <w:position w:val="0"/>
          <w:sz w:val="24"/>
          <w:szCs w:val="24"/>
        </w:rPr>
        <w:t>联合体各方承诺不以自己名义单独或参加其他联合体参与本</w:t>
      </w:r>
      <w:r>
        <w:rPr>
          <w:rFonts w:hint="eastAsia" w:ascii="宋体" w:hAnsi="宋体" w:eastAsia="宋体" w:cs="宋体"/>
          <w:color w:val="auto"/>
          <w:spacing w:val="-6"/>
          <w:w w:val="100"/>
          <w:position w:val="0"/>
          <w:sz w:val="24"/>
          <w:szCs w:val="24"/>
          <w:lang w:eastAsia="zh-CN"/>
        </w:rPr>
        <w:t>询比</w:t>
      </w:r>
      <w:r>
        <w:rPr>
          <w:rFonts w:hint="eastAsia" w:ascii="宋体" w:hAnsi="宋体" w:eastAsia="宋体" w:cs="宋体"/>
          <w:color w:val="auto"/>
          <w:spacing w:val="-6"/>
          <w:w w:val="100"/>
          <w:position w:val="0"/>
          <w:sz w:val="24"/>
          <w:szCs w:val="24"/>
        </w:rPr>
        <w:t>釆购项目。</w:t>
      </w:r>
    </w:p>
    <w:p>
      <w:pPr>
        <w:pStyle w:val="38"/>
        <w:keepNext w:val="0"/>
        <w:keepLines w:val="0"/>
        <w:pageBreakBefore w:val="0"/>
        <w:widowControl w:val="0"/>
        <w:numPr>
          <w:ilvl w:val="0"/>
          <w:numId w:val="0"/>
        </w:numPr>
        <w:shd w:val="clear" w:color="auto" w:fill="auto"/>
        <w:tabs>
          <w:tab w:val="left" w:pos="736"/>
          <w:tab w:val="left" w:pos="8822"/>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6" w:name="bookmark577"/>
      <w:bookmarkEnd w:id="86"/>
      <w:r>
        <w:rPr>
          <w:rFonts w:hint="eastAsia" w:ascii="宋体" w:hAnsi="宋体" w:eastAsia="宋体" w:cs="宋体"/>
          <w:color w:val="auto"/>
          <w:spacing w:val="0"/>
          <w:w w:val="100"/>
          <w:position w:val="0"/>
          <w:sz w:val="24"/>
          <w:szCs w:val="24"/>
          <w:lang w:val="en-US" w:eastAsia="zh-CN"/>
        </w:rPr>
        <w:t>5.</w:t>
      </w:r>
      <w:r>
        <w:rPr>
          <w:rFonts w:hint="eastAsia" w:ascii="宋体" w:hAnsi="宋体" w:eastAsia="宋体" w:cs="宋体"/>
          <w:color w:val="auto"/>
          <w:spacing w:val="0"/>
          <w:w w:val="100"/>
          <w:position w:val="0"/>
          <w:sz w:val="24"/>
          <w:szCs w:val="24"/>
        </w:rPr>
        <w:t>联合体各成员单位内部的职责分工如下：</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w:t>
      </w:r>
    </w:p>
    <w:p>
      <w:pPr>
        <w:pStyle w:val="38"/>
        <w:keepNext w:val="0"/>
        <w:keepLines w:val="0"/>
        <w:pageBreakBefore w:val="0"/>
        <w:widowControl w:val="0"/>
        <w:numPr>
          <w:ilvl w:val="0"/>
          <w:numId w:val="0"/>
        </w:numPr>
        <w:shd w:val="clear" w:color="auto" w:fill="auto"/>
        <w:tabs>
          <w:tab w:val="left" w:pos="834"/>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87" w:name="bookmark578"/>
      <w:bookmarkEnd w:id="87"/>
      <w:r>
        <w:rPr>
          <w:rFonts w:hint="eastAsia" w:ascii="宋体" w:hAnsi="宋体" w:eastAsia="宋体" w:cs="宋体"/>
          <w:color w:val="auto"/>
          <w:spacing w:val="0"/>
          <w:w w:val="100"/>
          <w:position w:val="0"/>
          <w:sz w:val="24"/>
          <w:szCs w:val="24"/>
          <w:lang w:val="en-US" w:eastAsia="zh-CN"/>
        </w:rPr>
        <w:t>6.</w:t>
      </w:r>
      <w:r>
        <w:rPr>
          <w:rFonts w:hint="eastAsia" w:ascii="宋体" w:hAnsi="宋体" w:eastAsia="宋体" w:cs="宋体"/>
          <w:color w:val="auto"/>
          <w:spacing w:val="0"/>
          <w:w w:val="100"/>
          <w:position w:val="0"/>
          <w:sz w:val="24"/>
          <w:szCs w:val="24"/>
        </w:rPr>
        <w:t>本协议书自所有成员单位法定代表人（单位负责人）或其授权的代理人签字并加盖单位章之日起生效，合同履行完毕后自动失效。</w:t>
      </w:r>
    </w:p>
    <w:p>
      <w:pPr>
        <w:pStyle w:val="38"/>
        <w:keepNext w:val="0"/>
        <w:keepLines w:val="0"/>
        <w:pageBreakBefore w:val="0"/>
        <w:widowControl w:val="0"/>
        <w:numPr>
          <w:ilvl w:val="0"/>
          <w:numId w:val="0"/>
        </w:numPr>
        <w:shd w:val="clear" w:color="auto" w:fill="auto"/>
        <w:tabs>
          <w:tab w:val="left" w:pos="736"/>
          <w:tab w:val="left" w:pos="3082"/>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88" w:name="bookmark579"/>
      <w:bookmarkEnd w:id="88"/>
      <w:r>
        <w:rPr>
          <w:rFonts w:hint="eastAsia" w:ascii="宋体" w:hAnsi="宋体" w:eastAsia="宋体" w:cs="宋体"/>
          <w:color w:val="auto"/>
          <w:spacing w:val="0"/>
          <w:w w:val="100"/>
          <w:position w:val="0"/>
          <w:sz w:val="24"/>
          <w:szCs w:val="24"/>
          <w:lang w:val="en-US" w:eastAsia="zh-CN"/>
        </w:rPr>
        <w:t>7.</w:t>
      </w:r>
      <w:r>
        <w:rPr>
          <w:rFonts w:hint="eastAsia" w:ascii="宋体" w:hAnsi="宋体" w:eastAsia="宋体" w:cs="宋体"/>
          <w:color w:val="auto"/>
          <w:spacing w:val="0"/>
          <w:w w:val="100"/>
          <w:position w:val="0"/>
          <w:sz w:val="24"/>
          <w:szCs w:val="24"/>
        </w:rPr>
        <w:t>本协议书一式</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rPr>
        <w:t>份，联合体成员和采购人各执一份。</w:t>
      </w:r>
    </w:p>
    <w:p>
      <w:pPr>
        <w:pStyle w:val="39"/>
        <w:keepNext w:val="0"/>
        <w:keepLines w:val="0"/>
        <w:pageBreakBefore w:val="0"/>
        <w:widowControl w:val="0"/>
        <w:shd w:val="clear" w:color="auto" w:fill="auto"/>
        <w:kinsoku/>
        <w:wordWrap/>
        <w:overflowPunct/>
        <w:topLinePunct w:val="0"/>
        <w:autoSpaceDE/>
        <w:autoSpaceDN/>
        <w:bidi w:val="0"/>
        <w:adjustRightInd/>
        <w:snapToGrid/>
        <w:spacing w:before="0" w:after="0" w:line="400" w:lineRule="exact"/>
        <w:ind w:left="0" w:right="0" w:firstLine="36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rPr>
        <w:t>（注：本协议书由委托代理人签字的，应附授权委托书。）</w:t>
      </w: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联合体牵头人名称：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37"/>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联合体成员名称：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2"/>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rPr>
      </w:pP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联合体成员名称：</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pStyle w:val="38"/>
        <w:keepNext w:val="0"/>
        <w:keepLines w:val="0"/>
        <w:pageBreakBefore w:val="0"/>
        <w:widowControl w:val="0"/>
        <w:shd w:val="clear" w:color="auto" w:fill="auto"/>
        <w:tabs>
          <w:tab w:val="left" w:pos="7346"/>
          <w:tab w:val="left" w:pos="7735"/>
        </w:tabs>
        <w:kinsoku/>
        <w:wordWrap/>
        <w:overflowPunct/>
        <w:topLinePunct w:val="0"/>
        <w:autoSpaceDE/>
        <w:autoSpaceDN/>
        <w:bidi w:val="0"/>
        <w:adjustRightInd/>
        <w:snapToGrid/>
        <w:spacing w:before="0" w:line="400" w:lineRule="exact"/>
        <w:ind w:right="0" w:firstLine="1440" w:firstLineChars="600"/>
        <w:jc w:val="left"/>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法定代表人（单位负责人）或其授权的代理人：</w:t>
      </w:r>
      <w:r>
        <w:rPr>
          <w:rFonts w:hint="eastAsia" w:ascii="宋体" w:hAnsi="宋体" w:eastAsia="宋体" w:cs="宋体"/>
          <w:color w:val="auto"/>
          <w:spacing w:val="0"/>
          <w:w w:val="100"/>
          <w:position w:val="0"/>
          <w:sz w:val="24"/>
          <w:szCs w:val="24"/>
          <w:u w:val="single"/>
          <w:lang w:val="en-US" w:eastAsia="zh-CN"/>
        </w:rPr>
        <w:t xml:space="preserve">        </w:t>
      </w:r>
      <w:r>
        <w:rPr>
          <w:rFonts w:hint="eastAsia" w:ascii="宋体" w:hAnsi="宋体" w:eastAsia="宋体" w:cs="宋体"/>
          <w:color w:val="auto"/>
          <w:spacing w:val="0"/>
          <w:w w:val="100"/>
          <w:position w:val="0"/>
          <w:sz w:val="24"/>
          <w:szCs w:val="24"/>
          <w:u w:val="single"/>
        </w:rPr>
        <w:t>（签字）</w:t>
      </w:r>
    </w:p>
    <w:p>
      <w:pPr>
        <w:pStyle w:val="34"/>
        <w:keepNext w:val="0"/>
        <w:keepLines w:val="0"/>
        <w:pageBreakBefore w:val="0"/>
        <w:widowControl w:val="0"/>
        <w:shd w:val="clear" w:color="auto" w:fill="auto"/>
        <w:tabs>
          <w:tab w:val="left" w:leader="dot" w:pos="-748"/>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z w:val="20"/>
          <w:szCs w:val="20"/>
        </w:rPr>
      </w:pPr>
    </w:p>
    <w:p>
      <w:pPr>
        <w:pStyle w:val="34"/>
        <w:keepNext w:val="0"/>
        <w:keepLines w:val="0"/>
        <w:pageBreakBefore w:val="0"/>
        <w:widowControl w:val="0"/>
        <w:shd w:val="clear" w:color="auto" w:fill="auto"/>
        <w:tabs>
          <w:tab w:val="left" w:leader="dot" w:pos="-748"/>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z w:val="20"/>
          <w:szCs w:val="20"/>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shd w:val="clear" w:color="auto" w:fill="auto"/>
        <w:bidi w:val="0"/>
        <w:jc w:val="center"/>
        <w:rPr>
          <w:rFonts w:hint="eastAsia" w:ascii="宋体" w:hAnsi="宋体" w:eastAsia="宋体" w:cs="宋体"/>
          <w:color w:val="auto"/>
          <w:sz w:val="36"/>
          <w:szCs w:val="36"/>
        </w:rPr>
      </w:pPr>
      <w:bookmarkStart w:id="89" w:name="bookmark582"/>
      <w:bookmarkStart w:id="90" w:name="bookmark580"/>
      <w:bookmarkStart w:id="91" w:name="bookmark581"/>
      <w:bookmarkStart w:id="92" w:name="bookmark583"/>
      <w:r>
        <w:rPr>
          <w:rFonts w:hint="eastAsia" w:ascii="宋体" w:hAnsi="宋体" w:eastAsia="宋体" w:cs="宋体"/>
          <w:color w:val="auto"/>
          <w:sz w:val="36"/>
          <w:szCs w:val="36"/>
        </w:rPr>
        <w:t>四</w:t>
      </w:r>
      <w:bookmarkEnd w:id="89"/>
      <w:r>
        <w:rPr>
          <w:rFonts w:hint="eastAsia" w:ascii="宋体" w:hAnsi="宋体" w:eastAsia="宋体" w:cs="宋体"/>
          <w:color w:val="auto"/>
          <w:sz w:val="36"/>
          <w:szCs w:val="36"/>
        </w:rPr>
        <w:t>、响应保证金</w:t>
      </w:r>
      <w:bookmarkEnd w:id="90"/>
      <w:bookmarkEnd w:id="91"/>
      <w:bookmarkEnd w:id="92"/>
    </w:p>
    <w:p>
      <w:pPr>
        <w:pStyle w:val="38"/>
        <w:keepNext w:val="0"/>
        <w:keepLines w:val="0"/>
        <w:widowControl w:val="0"/>
        <w:shd w:val="clear" w:color="auto" w:fill="auto"/>
        <w:bidi w:val="0"/>
        <w:spacing w:before="0" w:after="480" w:line="392" w:lineRule="exact"/>
        <w:ind w:left="0" w:right="0" w:firstLine="0"/>
        <w:jc w:val="center"/>
        <w:rPr>
          <w:rFonts w:hint="eastAsia" w:ascii="宋体" w:hAnsi="宋体" w:eastAsia="宋体" w:cs="宋体"/>
          <w:color w:val="auto"/>
          <w:spacing w:val="0"/>
          <w:w w:val="100"/>
          <w:position w:val="0"/>
          <w:sz w:val="24"/>
          <w:szCs w:val="24"/>
        </w:rPr>
      </w:pPr>
      <w:r>
        <w:rPr>
          <w:rFonts w:hint="eastAsia" w:ascii="宋体" w:hAnsi="宋体" w:eastAsia="宋体" w:cs="宋体"/>
          <w:color w:val="auto"/>
          <w:spacing w:val="0"/>
          <w:w w:val="100"/>
          <w:position w:val="0"/>
          <w:sz w:val="24"/>
          <w:szCs w:val="24"/>
        </w:rPr>
        <w:t>（适用于递交响应保证金的情况）</w:t>
      </w:r>
    </w:p>
    <w:p>
      <w:pPr>
        <w:pStyle w:val="38"/>
        <w:keepNext w:val="0"/>
        <w:keepLines w:val="0"/>
        <w:pageBreakBefore w:val="0"/>
        <w:widowControl w:val="0"/>
        <w:numPr>
          <w:ilvl w:val="0"/>
          <w:numId w:val="0"/>
        </w:numPr>
        <w:shd w:val="clear" w:color="auto" w:fill="auto"/>
        <w:tabs>
          <w:tab w:val="left" w:pos="1216"/>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93" w:name="bookmark584"/>
      <w:bookmarkEnd w:id="93"/>
      <w:r>
        <w:rPr>
          <w:rFonts w:hint="eastAsia" w:ascii="宋体" w:hAnsi="宋体" w:eastAsia="宋体" w:cs="宋体"/>
          <w:color w:val="auto"/>
          <w:spacing w:val="0"/>
          <w:w w:val="100"/>
          <w:position w:val="0"/>
          <w:sz w:val="24"/>
          <w:szCs w:val="24"/>
          <w:lang w:val="en-US" w:eastAsia="zh-CN"/>
        </w:rPr>
        <w:t>1.</w:t>
      </w:r>
      <w:r>
        <w:rPr>
          <w:rFonts w:hint="eastAsia" w:ascii="宋体" w:hAnsi="宋体" w:eastAsia="宋体" w:cs="宋体"/>
          <w:color w:val="auto"/>
          <w:spacing w:val="0"/>
          <w:w w:val="100"/>
          <w:position w:val="0"/>
          <w:sz w:val="24"/>
          <w:szCs w:val="24"/>
        </w:rPr>
        <w:t>采用转账方式的，供应商应在此提供转账凭证复印件。</w:t>
      </w:r>
    </w:p>
    <w:p>
      <w:pPr>
        <w:pStyle w:val="38"/>
        <w:keepNext w:val="0"/>
        <w:keepLines w:val="0"/>
        <w:pageBreakBefore w:val="0"/>
        <w:widowControl w:val="0"/>
        <w:numPr>
          <w:ilvl w:val="0"/>
          <w:numId w:val="0"/>
        </w:numPr>
        <w:shd w:val="clear" w:color="auto" w:fill="auto"/>
        <w:tabs>
          <w:tab w:val="left" w:pos="1253"/>
        </w:tabs>
        <w:kinsoku/>
        <w:wordWrap/>
        <w:overflowPunct/>
        <w:topLinePunct w:val="0"/>
        <w:autoSpaceDE/>
        <w:autoSpaceDN/>
        <w:bidi w:val="0"/>
        <w:adjustRightInd/>
        <w:snapToGrid/>
        <w:spacing w:before="0" w:line="400" w:lineRule="exact"/>
        <w:ind w:right="0" w:rightChars="0" w:firstLine="480" w:firstLineChars="200"/>
        <w:jc w:val="both"/>
        <w:textAlignment w:val="auto"/>
        <w:rPr>
          <w:rFonts w:hint="eastAsia" w:ascii="宋体" w:hAnsi="宋体" w:eastAsia="宋体" w:cs="宋体"/>
          <w:color w:val="auto"/>
        </w:rPr>
      </w:pPr>
      <w:bookmarkStart w:id="94" w:name="bookmark585"/>
      <w:bookmarkEnd w:id="94"/>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采用支票、汇票等方式的，供应商应在此提供支票、汇票等的复印件，原件应单独递交。</w:t>
      </w:r>
    </w:p>
    <w:p>
      <w:pPr>
        <w:pStyle w:val="38"/>
        <w:keepNext w:val="0"/>
        <w:keepLines w:val="0"/>
        <w:pageBreakBefore w:val="0"/>
        <w:widowControl w:val="0"/>
        <w:numPr>
          <w:ilvl w:val="0"/>
          <w:numId w:val="0"/>
        </w:numPr>
        <w:shd w:val="clear" w:color="auto" w:fill="auto"/>
        <w:tabs>
          <w:tab w:val="left" w:pos="1231"/>
        </w:tabs>
        <w:kinsoku/>
        <w:wordWrap/>
        <w:overflowPunct/>
        <w:topLinePunct w:val="0"/>
        <w:autoSpaceDE/>
        <w:autoSpaceDN/>
        <w:bidi w:val="0"/>
        <w:adjustRightInd/>
        <w:snapToGrid/>
        <w:spacing w:before="0" w:line="400" w:lineRule="exact"/>
        <w:ind w:right="0" w:rightChars="0" w:firstLine="480" w:firstLineChars="200"/>
        <w:jc w:val="left"/>
        <w:textAlignment w:val="auto"/>
        <w:rPr>
          <w:rFonts w:hint="eastAsia" w:ascii="宋体" w:hAnsi="宋体" w:eastAsia="宋体" w:cs="宋体"/>
          <w:color w:val="auto"/>
        </w:rPr>
      </w:pPr>
      <w:bookmarkStart w:id="95" w:name="bookmark586"/>
      <w:bookmarkEnd w:id="95"/>
      <w:r>
        <w:rPr>
          <w:rFonts w:hint="eastAsia" w:ascii="宋体" w:hAnsi="宋体" w:eastAsia="宋体" w:cs="宋体"/>
          <w:color w:val="auto"/>
          <w:spacing w:val="0"/>
          <w:w w:val="100"/>
          <w:position w:val="0"/>
          <w:sz w:val="24"/>
          <w:szCs w:val="24"/>
          <w:lang w:val="en-US" w:eastAsia="zh-CN"/>
        </w:rPr>
        <w:t>3.</w:t>
      </w:r>
      <w:r>
        <w:rPr>
          <w:rFonts w:hint="eastAsia" w:ascii="宋体" w:hAnsi="宋体" w:eastAsia="宋体" w:cs="宋体"/>
          <w:color w:val="auto"/>
          <w:spacing w:val="0"/>
          <w:w w:val="100"/>
          <w:position w:val="0"/>
          <w:sz w:val="24"/>
          <w:szCs w:val="24"/>
        </w:rPr>
        <w:t>采用银行或担保机构担保函方式的，格式如下：</w:t>
      </w:r>
    </w:p>
    <w:p>
      <w:pPr>
        <w:pStyle w:val="38"/>
        <w:keepNext w:val="0"/>
        <w:keepLines w:val="0"/>
        <w:pageBreakBefore w:val="0"/>
        <w:widowControl w:val="0"/>
        <w:shd w:val="clear" w:color="auto" w:fill="auto"/>
        <w:tabs>
          <w:tab w:val="left" w:pos="3923"/>
          <w:tab w:val="left" w:pos="4115"/>
        </w:tabs>
        <w:kinsoku/>
        <w:wordWrap/>
        <w:overflowPunct/>
        <w:topLinePunct w:val="0"/>
        <w:autoSpaceDE/>
        <w:autoSpaceDN/>
        <w:bidi w:val="0"/>
        <w:adjustRightInd/>
        <w:snapToGrid/>
        <w:spacing w:before="0" w:line="400" w:lineRule="exact"/>
        <w:ind w:left="0" w:right="0" w:firstLine="420" w:firstLineChars="200"/>
        <w:jc w:val="left"/>
        <w:textAlignment w:val="auto"/>
        <w:rPr>
          <w:rFonts w:hint="eastAsia" w:ascii="宋体" w:hAnsi="宋体" w:eastAsia="宋体" w:cs="宋体"/>
          <w:color w:val="auto"/>
          <w:u w:val="single"/>
        </w:rPr>
      </w:pPr>
    </w:p>
    <w:p>
      <w:pPr>
        <w:pStyle w:val="38"/>
        <w:keepNext w:val="0"/>
        <w:keepLines w:val="0"/>
        <w:pageBreakBefore w:val="0"/>
        <w:widowControl w:val="0"/>
        <w:shd w:val="clear" w:color="auto" w:fill="auto"/>
        <w:tabs>
          <w:tab w:val="left" w:pos="3923"/>
          <w:tab w:val="left" w:pos="4115"/>
        </w:tabs>
        <w:kinsoku/>
        <w:wordWrap/>
        <w:overflowPunct/>
        <w:topLinePunct w:val="0"/>
        <w:autoSpaceDE/>
        <w:autoSpaceDN/>
        <w:bidi w:val="0"/>
        <w:adjustRightInd/>
        <w:snapToGrid/>
        <w:spacing w:before="0" w:line="400" w:lineRule="exact"/>
        <w:ind w:right="0"/>
        <w:jc w:val="left"/>
        <w:textAlignment w:val="auto"/>
        <w:rPr>
          <w:rFonts w:hint="eastAsia" w:ascii="宋体" w:hAnsi="宋体" w:eastAsia="宋体" w:cs="宋体"/>
          <w:color w:val="auto"/>
          <w:spacing w:val="0"/>
          <w:w w:val="100"/>
          <w:position w:val="0"/>
          <w:sz w:val="24"/>
          <w:szCs w:val="24"/>
        </w:rPr>
      </w:pP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lang w:val="en-US" w:eastAsia="zh-CN"/>
        </w:rPr>
        <w:t>采购人名称</w:t>
      </w:r>
      <w:r>
        <w:rPr>
          <w:rFonts w:hint="eastAsia" w:ascii="宋体" w:hAnsi="宋体" w:eastAsia="宋体" w:cs="宋体"/>
          <w:color w:val="auto"/>
          <w:spacing w:val="0"/>
          <w:w w:val="100"/>
          <w:position w:val="0"/>
          <w:sz w:val="24"/>
          <w:szCs w:val="24"/>
          <w:u w:val="single"/>
          <w:lang w:eastAsia="zh-CN"/>
        </w:rPr>
        <w:t>）</w:t>
      </w:r>
      <w:r>
        <w:rPr>
          <w:rFonts w:hint="eastAsia" w:ascii="宋体" w:hAnsi="宋体" w:eastAsia="宋体" w:cs="宋体"/>
          <w:color w:val="auto"/>
          <w:spacing w:val="0"/>
          <w:w w:val="100"/>
          <w:position w:val="0"/>
          <w:sz w:val="24"/>
          <w:szCs w:val="24"/>
          <w:u w:val="single"/>
        </w:rPr>
        <w:t>:</w:t>
      </w:r>
    </w:p>
    <w:p>
      <w:pPr>
        <w:pStyle w:val="38"/>
        <w:keepNext w:val="0"/>
        <w:keepLines w:val="0"/>
        <w:pageBreakBefore w:val="0"/>
        <w:widowControl w:val="0"/>
        <w:shd w:val="clear" w:color="auto" w:fill="auto"/>
        <w:tabs>
          <w:tab w:val="left" w:pos="1360"/>
          <w:tab w:val="left" w:pos="2560"/>
          <w:tab w:val="left" w:pos="3501"/>
          <w:tab w:val="left" w:pos="5152"/>
          <w:tab w:val="left" w:pos="6693"/>
          <w:tab w:val="left" w:pos="9194"/>
          <w:tab w:val="left" w:pos="9467"/>
        </w:tabs>
        <w:kinsoku/>
        <w:wordWrap/>
        <w:overflowPunct/>
        <w:topLinePunct w:val="0"/>
        <w:autoSpaceDE/>
        <w:autoSpaceDN/>
        <w:bidi w:val="0"/>
        <w:adjustRightInd/>
        <w:snapToGrid/>
        <w:spacing w:before="0" w:line="400" w:lineRule="exact"/>
        <w:ind w:right="0" w:firstLine="480" w:firstLineChars="200"/>
        <w:jc w:val="both"/>
        <w:textAlignment w:val="auto"/>
        <w:rPr>
          <w:rFonts w:hint="eastAsia" w:ascii="宋体" w:hAnsi="宋体" w:eastAsia="宋体" w:cs="宋体"/>
          <w:color w:val="auto"/>
          <w:u w:val="none"/>
          <w:lang w:val="en-US" w:eastAsia="zh-CN"/>
        </w:rPr>
      </w:pPr>
      <w:r>
        <w:rPr>
          <w:rFonts w:hint="eastAsia" w:ascii="宋体" w:hAnsi="宋体" w:eastAsia="宋体" w:cs="宋体"/>
          <w:color w:val="auto"/>
          <w:spacing w:val="0"/>
          <w:w w:val="100"/>
          <w:position w:val="0"/>
          <w:sz w:val="24"/>
          <w:szCs w:val="24"/>
        </w:rPr>
        <w:t>鉴于</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（供应商名称）</w:t>
      </w:r>
      <w:r>
        <w:rPr>
          <w:rFonts w:hint="eastAsia" w:ascii="宋体" w:hAnsi="宋体" w:eastAsia="宋体" w:cs="宋体"/>
          <w:color w:val="auto"/>
          <w:spacing w:val="0"/>
          <w:w w:val="100"/>
          <w:position w:val="0"/>
          <w:sz w:val="24"/>
          <w:szCs w:val="24"/>
        </w:rPr>
        <w:t>（以下称</w:t>
      </w:r>
      <w:r>
        <w:rPr>
          <w:rFonts w:hint="eastAsia" w:ascii="宋体" w:hAnsi="宋体" w:eastAsia="宋体" w:cs="宋体"/>
          <w:color w:val="auto"/>
          <w:spacing w:val="0"/>
          <w:w w:val="100"/>
          <w:position w:val="0"/>
          <w:sz w:val="24"/>
          <w:szCs w:val="24"/>
          <w:lang w:val="zh-CN" w:eastAsia="zh-CN" w:bidi="zh-CN"/>
        </w:rPr>
        <w:t>“供</w:t>
      </w:r>
      <w:r>
        <w:rPr>
          <w:rFonts w:hint="eastAsia" w:ascii="宋体" w:hAnsi="宋体" w:eastAsia="宋体" w:cs="宋体"/>
          <w:color w:val="auto"/>
          <w:spacing w:val="0"/>
          <w:w w:val="100"/>
          <w:position w:val="0"/>
          <w:sz w:val="24"/>
          <w:szCs w:val="24"/>
        </w:rPr>
        <w:t>应商“）于</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年</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月</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rPr>
        <w:t>日参加</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（项目名称）</w:t>
      </w:r>
      <w:r>
        <w:rPr>
          <w:rFonts w:hint="eastAsia" w:ascii="宋体" w:hAnsi="宋体" w:eastAsia="宋体" w:cs="宋体"/>
          <w:color w:val="auto"/>
          <w:spacing w:val="0"/>
          <w:w w:val="100"/>
          <w:position w:val="0"/>
          <w:sz w:val="24"/>
          <w:szCs w:val="24"/>
          <w:lang w:eastAsia="zh-CN"/>
        </w:rPr>
        <w:t>询比</w:t>
      </w:r>
      <w:r>
        <w:rPr>
          <w:rFonts w:hint="eastAsia" w:ascii="宋体" w:hAnsi="宋体" w:eastAsia="宋体" w:cs="宋体"/>
          <w:color w:val="auto"/>
          <w:spacing w:val="0"/>
          <w:w w:val="100"/>
          <w:position w:val="0"/>
          <w:sz w:val="24"/>
          <w:szCs w:val="24"/>
        </w:rPr>
        <w:t>采购活动，</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（担保人名称）</w:t>
      </w:r>
      <w:r>
        <w:rPr>
          <w:rFonts w:hint="eastAsia" w:ascii="宋体" w:hAnsi="宋体" w:eastAsia="宋体" w:cs="宋体"/>
          <w:color w:val="auto"/>
          <w:spacing w:val="0"/>
          <w:w w:val="100"/>
          <w:position w:val="0"/>
          <w:sz w:val="24"/>
          <w:szCs w:val="24"/>
        </w:rPr>
        <w:t>（以下称</w:t>
      </w:r>
      <w:r>
        <w:rPr>
          <w:rFonts w:hint="eastAsia" w:ascii="宋体" w:hAnsi="宋体" w:eastAsia="宋体" w:cs="宋体"/>
          <w:color w:val="auto"/>
          <w:spacing w:val="0"/>
          <w:w w:val="100"/>
          <w:position w:val="0"/>
          <w:sz w:val="24"/>
          <w:szCs w:val="24"/>
          <w:lang w:val="zh-CN" w:eastAsia="zh-CN" w:bidi="zh-CN"/>
        </w:rPr>
        <w:t>“我</w:t>
      </w:r>
      <w:r>
        <w:rPr>
          <w:rFonts w:hint="eastAsia" w:ascii="宋体" w:hAnsi="宋体" w:eastAsia="宋体" w:cs="宋体"/>
          <w:color w:val="auto"/>
          <w:spacing w:val="0"/>
          <w:w w:val="100"/>
          <w:position w:val="0"/>
          <w:sz w:val="24"/>
          <w:szCs w:val="24"/>
        </w:rPr>
        <w:t>方”）无条件地、不可撤销地保证：若供应商在响应文件有效期内撤销响应文件，或成交后无正当理由不与采购人订立合同，或在签订合同时向采购人提出附加条件，或不按照釆购文件要求递交履约保证金，或者发生采购文件明确规定不予退还响应保证金的其他情形，我方承担保证责任。收到你方书面通知后, 我方在7日内向你方无条件支付人民币（大写）</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none"/>
          <w:lang w:val="en-US" w:eastAsia="zh-CN"/>
        </w:rPr>
        <w:t>。</w:t>
      </w:r>
    </w:p>
    <w:p>
      <w:pPr>
        <w:pStyle w:val="38"/>
        <w:keepNext w:val="0"/>
        <w:keepLines w:val="0"/>
        <w:pageBreakBefore w:val="0"/>
        <w:widowControl w:val="0"/>
        <w:shd w:val="clear" w:color="auto" w:fill="auto"/>
        <w:kinsoku/>
        <w:wordWrap/>
        <w:overflowPunct/>
        <w:topLinePunct w:val="0"/>
        <w:autoSpaceDE/>
        <w:autoSpaceDN/>
        <w:bidi w:val="0"/>
        <w:adjustRightInd/>
        <w:snapToGrid/>
        <w:spacing w:before="0" w:line="400" w:lineRule="exact"/>
        <w:ind w:right="0" w:firstLine="480" w:firstLineChars="200"/>
        <w:jc w:val="both"/>
        <w:textAlignment w:val="auto"/>
        <w:rPr>
          <w:rFonts w:hint="eastAsia" w:ascii="宋体" w:hAnsi="宋体" w:eastAsia="宋体" w:cs="宋体"/>
          <w:color w:val="auto"/>
        </w:rPr>
      </w:pPr>
      <w:r>
        <w:rPr>
          <w:rFonts w:hint="eastAsia" w:ascii="宋体" w:hAnsi="宋体" w:eastAsia="宋体" w:cs="宋体"/>
          <w:color w:val="auto"/>
          <w:spacing w:val="0"/>
          <w:w w:val="100"/>
          <w:position w:val="0"/>
          <w:sz w:val="24"/>
          <w:szCs w:val="24"/>
        </w:rPr>
        <w:t>本保函在响应文件有效期内保持有效。要求我方承担保证责任的通知应在响应文件有效期内送达我方。</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pacing w:val="0"/>
          <w:w w:val="100"/>
          <w:position w:val="0"/>
          <w:sz w:val="24"/>
          <w:szCs w:val="24"/>
        </w:rPr>
      </w:pP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u w:val="single"/>
        </w:rPr>
      </w:pPr>
      <w:r>
        <w:rPr>
          <w:rFonts w:hint="eastAsia" w:ascii="宋体" w:hAnsi="宋体" w:eastAsia="宋体" w:cs="宋体"/>
          <w:color w:val="auto"/>
          <w:spacing w:val="0"/>
          <w:w w:val="100"/>
          <w:position w:val="0"/>
          <w:sz w:val="24"/>
          <w:szCs w:val="24"/>
        </w:rPr>
        <w:t>担保人名称：</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r>
        <w:rPr>
          <w:rFonts w:hint="eastAsia" w:ascii="宋体" w:hAnsi="宋体" w:eastAsia="宋体" w:cs="宋体"/>
          <w:color w:val="auto"/>
          <w:spacing w:val="0"/>
          <w:w w:val="100"/>
          <w:position w:val="0"/>
          <w:sz w:val="24"/>
          <w:szCs w:val="24"/>
          <w:u w:val="single"/>
        </w:rPr>
        <w:t xml:space="preserve">（盖单位章）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 xml:space="preserve">地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址：</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spacing w:val="0"/>
          <w:w w:val="100"/>
          <w:position w:val="0"/>
          <w:sz w:val="24"/>
          <w:szCs w:val="24"/>
          <w:lang w:val="en-US" w:eastAsia="zh-CN"/>
        </w:rPr>
      </w:pPr>
      <w:r>
        <w:rPr>
          <w:rFonts w:hint="eastAsia" w:ascii="宋体" w:hAnsi="宋体" w:eastAsia="宋体" w:cs="宋体"/>
          <w:color w:val="auto"/>
          <w:spacing w:val="0"/>
          <w:w w:val="100"/>
          <w:position w:val="0"/>
          <w:sz w:val="24"/>
          <w:szCs w:val="24"/>
        </w:rPr>
        <w:t>邮政编码</w:t>
      </w:r>
      <w:r>
        <w:rPr>
          <w:rFonts w:hint="eastAsia" w:ascii="宋体" w:hAnsi="宋体" w:eastAsia="宋体" w:cs="宋体"/>
          <w:color w:val="auto"/>
          <w:spacing w:val="0"/>
          <w:w w:val="100"/>
          <w:position w:val="0"/>
          <w:sz w:val="24"/>
          <w:szCs w:val="24"/>
          <w:lang w:eastAsia="zh-CN"/>
        </w:rPr>
        <w:t>：</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2400" w:firstLineChars="1000"/>
        <w:jc w:val="both"/>
        <w:textAlignment w:val="auto"/>
        <w:rPr>
          <w:rFonts w:hint="eastAsia" w:ascii="宋体" w:hAnsi="宋体" w:eastAsia="宋体" w:cs="宋体"/>
          <w:color w:val="auto"/>
          <w:u w:val="single"/>
          <w:lang w:val="en-US" w:eastAsia="zh-CN"/>
        </w:rPr>
      </w:pPr>
      <w:r>
        <w:rPr>
          <w:rFonts w:hint="eastAsia" w:ascii="宋体" w:hAnsi="宋体" w:eastAsia="宋体" w:cs="宋体"/>
          <w:color w:val="auto"/>
          <w:spacing w:val="0"/>
          <w:w w:val="100"/>
          <w:position w:val="0"/>
          <w:sz w:val="24"/>
          <w:szCs w:val="24"/>
        </w:rPr>
        <w:t xml:space="preserve">电 </w:t>
      </w:r>
      <w:r>
        <w:rPr>
          <w:rFonts w:hint="eastAsia" w:ascii="宋体" w:hAnsi="宋体" w:eastAsia="宋体" w:cs="宋体"/>
          <w:color w:val="auto"/>
          <w:spacing w:val="0"/>
          <w:w w:val="100"/>
          <w:position w:val="0"/>
          <w:sz w:val="24"/>
          <w:szCs w:val="24"/>
          <w:lang w:val="en-US" w:eastAsia="zh-CN"/>
        </w:rPr>
        <w:t xml:space="preserve">   </w:t>
      </w:r>
      <w:r>
        <w:rPr>
          <w:rFonts w:hint="eastAsia" w:ascii="宋体" w:hAnsi="宋体" w:eastAsia="宋体" w:cs="宋体"/>
          <w:color w:val="auto"/>
          <w:spacing w:val="0"/>
          <w:w w:val="100"/>
          <w:position w:val="0"/>
          <w:sz w:val="24"/>
          <w:szCs w:val="24"/>
        </w:rPr>
        <w:t>话：</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single"/>
          <w:lang w:val="en-US" w:eastAsia="zh-CN"/>
        </w:rPr>
      </w:pPr>
    </w:p>
    <w:p>
      <w:pPr>
        <w:keepNext w:val="0"/>
        <w:keepLines w:val="0"/>
        <w:pageBreakBefore w:val="0"/>
        <w:widowControl w:val="0"/>
        <w:kinsoku/>
        <w:wordWrap/>
        <w:overflowPunct/>
        <w:topLinePunct w:val="0"/>
        <w:autoSpaceDE/>
        <w:autoSpaceDN/>
        <w:bidi w:val="0"/>
        <w:adjustRightInd/>
        <w:snapToGrid/>
        <w:spacing w:line="400" w:lineRule="exact"/>
        <w:ind w:firstLine="5280" w:firstLineChars="2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年</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月</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日</w:t>
      </w:r>
    </w:p>
    <w:p>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br w:type="page"/>
      </w:r>
    </w:p>
    <w:p>
      <w:pPr>
        <w:pStyle w:val="38"/>
        <w:numPr>
          <w:ilvl w:val="0"/>
          <w:numId w:val="0"/>
        </w:numPr>
        <w:shd w:val="clear" w:color="auto" w:fill="auto"/>
        <w:bidi w:val="0"/>
        <w:jc w:val="center"/>
        <w:rPr>
          <w:rFonts w:hint="eastAsia" w:ascii="宋体" w:hAnsi="宋体" w:eastAsia="宋体" w:cs="宋体"/>
          <w:color w:val="auto"/>
          <w:sz w:val="36"/>
          <w:szCs w:val="36"/>
        </w:rPr>
      </w:pPr>
      <w:bookmarkStart w:id="96" w:name="bookmark587"/>
      <w:bookmarkStart w:id="97" w:name="bookmark588"/>
      <w:bookmarkStart w:id="98" w:name="bookmark590"/>
      <w:r>
        <w:rPr>
          <w:rFonts w:hint="eastAsia" w:ascii="宋体" w:hAnsi="宋体" w:eastAsia="宋体" w:cs="宋体"/>
          <w:color w:val="auto"/>
          <w:sz w:val="36"/>
          <w:szCs w:val="36"/>
          <w:lang w:val="en-US" w:eastAsia="zh-CN"/>
        </w:rPr>
        <w:t>五、</w:t>
      </w:r>
      <w:r>
        <w:rPr>
          <w:rFonts w:hint="eastAsia" w:ascii="宋体" w:hAnsi="宋体" w:eastAsia="宋体" w:cs="宋体"/>
          <w:color w:val="auto"/>
          <w:sz w:val="36"/>
          <w:szCs w:val="36"/>
        </w:rPr>
        <w:t>商务和技术偏差表</w:t>
      </w:r>
      <w:bookmarkEnd w:id="96"/>
      <w:bookmarkEnd w:id="97"/>
      <w:bookmarkEnd w:id="98"/>
    </w:p>
    <w:p>
      <w:pPr>
        <w:pStyle w:val="38"/>
        <w:numPr>
          <w:ilvl w:val="0"/>
          <w:numId w:val="0"/>
        </w:numPr>
        <w:shd w:val="clear" w:color="auto" w:fill="auto"/>
        <w:bidi w:val="0"/>
        <w:jc w:val="both"/>
        <w:rPr>
          <w:rFonts w:hint="eastAsia" w:ascii="宋体" w:hAnsi="宋体" w:eastAsia="宋体" w:cs="宋体"/>
          <w:color w:val="auto"/>
          <w:sz w:val="36"/>
          <w:szCs w:val="36"/>
        </w:rPr>
      </w:pPr>
    </w:p>
    <w:tbl>
      <w:tblPr>
        <w:tblStyle w:val="16"/>
        <w:tblW w:w="0" w:type="auto"/>
        <w:jc w:val="center"/>
        <w:tblLayout w:type="fixed"/>
        <w:tblCellMar>
          <w:top w:w="0" w:type="dxa"/>
          <w:left w:w="10" w:type="dxa"/>
          <w:bottom w:w="0" w:type="dxa"/>
          <w:right w:w="10" w:type="dxa"/>
        </w:tblCellMar>
      </w:tblPr>
      <w:tblGrid>
        <w:gridCol w:w="1142"/>
        <w:gridCol w:w="3125"/>
        <w:gridCol w:w="3120"/>
        <w:gridCol w:w="1723"/>
      </w:tblGrid>
      <w:tr>
        <w:tblPrEx>
          <w:tblCellMar>
            <w:top w:w="0" w:type="dxa"/>
            <w:left w:w="10" w:type="dxa"/>
            <w:bottom w:w="0" w:type="dxa"/>
            <w:right w:w="10" w:type="dxa"/>
          </w:tblCellMar>
        </w:tblPrEx>
        <w:trPr>
          <w:trHeight w:val="595"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序号</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采购文件章节及条款号</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响应文件章节及条款号</w:t>
            </w:r>
          </w:p>
        </w:tc>
        <w:tc>
          <w:tcPr>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偏差说明</w:t>
            </w:r>
          </w:p>
        </w:tc>
      </w:tr>
      <w:tr>
        <w:tblPrEx>
          <w:tblCellMar>
            <w:top w:w="0" w:type="dxa"/>
            <w:left w:w="10" w:type="dxa"/>
            <w:bottom w:w="0" w:type="dxa"/>
            <w:right w:w="10" w:type="dxa"/>
          </w:tblCellMar>
        </w:tblPrEx>
        <w:trPr>
          <w:trHeight w:val="56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1</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1"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14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2</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3</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66"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4</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71"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5</w:t>
            </w: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95" w:hRule="exact"/>
          <w:jc w:val="center"/>
        </w:trPr>
        <w:tc>
          <w:tcPr>
            <w:tcBorders>
              <w:top w:val="single" w:color="auto" w:sz="4" w:space="0"/>
              <w:left w:val="single" w:color="auto" w:sz="4" w:space="0"/>
              <w:bottom w:val="single" w:color="auto" w:sz="4" w:space="0"/>
            </w:tcBorders>
            <w:shd w:val="clear" w:color="auto" w:fill="auto"/>
            <w:vAlign w:val="center"/>
          </w:tcPr>
          <w:p>
            <w:pPr>
              <w:pStyle w:val="34"/>
              <w:keepNext w:val="0"/>
              <w:keepLines w:val="0"/>
              <w:widowControl w:val="0"/>
              <w:shd w:val="clear" w:color="auto" w:fill="auto"/>
              <w:tabs>
                <w:tab w:val="left" w:leader="dot" w:pos="374"/>
              </w:tabs>
              <w:bidi w:val="0"/>
              <w:spacing w:before="0" w:after="0" w:line="240" w:lineRule="auto"/>
              <w:ind w:left="0" w:right="0" w:firstLine="0"/>
              <w:jc w:val="center"/>
              <w:rPr>
                <w:rFonts w:hint="eastAsia" w:ascii="宋体" w:hAnsi="宋体" w:eastAsia="宋体" w:cs="宋体"/>
                <w:color w:val="auto"/>
                <w:sz w:val="20"/>
                <w:szCs w:val="20"/>
                <w:lang w:eastAsia="zh-CN"/>
              </w:rPr>
            </w:pPr>
            <w:r>
              <w:rPr>
                <w:rFonts w:hint="eastAsia" w:ascii="宋体" w:hAnsi="宋体" w:eastAsia="宋体" w:cs="宋体"/>
                <w:color w:val="auto"/>
                <w:sz w:val="20"/>
                <w:szCs w:val="20"/>
                <w:lang w:eastAsia="zh-CN"/>
              </w:rPr>
              <w:t>……</w:t>
            </w:r>
          </w:p>
        </w:tc>
        <w:tc>
          <w:tcPr>
            <w:tcBorders>
              <w:top w:val="single" w:color="auto" w:sz="4" w:space="0"/>
              <w:left w:val="single" w:color="auto" w:sz="4" w:space="0"/>
              <w:bottom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right w:val="single" w:color="auto" w:sz="4" w:space="0"/>
            </w:tcBorders>
            <w:shd w:val="clear" w:color="auto" w:fill="auto"/>
            <w:vAlign w:val="center"/>
          </w:tcPr>
          <w:p>
            <w:pPr>
              <w:widowControl w:val="0"/>
              <w:jc w:val="center"/>
              <w:rPr>
                <w:rFonts w:hint="eastAsia" w:ascii="宋体" w:hAnsi="宋体" w:eastAsia="宋体" w:cs="宋体"/>
                <w:color w:val="auto"/>
                <w:sz w:val="10"/>
                <w:szCs w:val="10"/>
              </w:rPr>
            </w:pPr>
          </w:p>
        </w:tc>
      </w:tr>
    </w:tbl>
    <w:p>
      <w:pPr>
        <w:widowControl w:val="0"/>
        <w:spacing w:after="179" w:line="1" w:lineRule="exact"/>
        <w:rPr>
          <w:rFonts w:hint="eastAsia" w:ascii="宋体" w:hAnsi="宋体" w:eastAsia="宋体" w:cs="宋体"/>
          <w:color w:val="auto"/>
        </w:rPr>
      </w:pP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pacing w:val="0"/>
          <w:w w:val="100"/>
          <w:position w:val="0"/>
          <w:sz w:val="24"/>
          <w:szCs w:val="24"/>
        </w:rPr>
        <w:t>供应商保证：除商务和技术偏差表列出的偏差外，供应商响应采购文件的全部要求。</w:t>
      </w:r>
    </w:p>
    <w:p>
      <w:pPr>
        <w:rPr>
          <w:rFonts w:hint="eastAsia" w:ascii="宋体" w:hAnsi="宋体" w:eastAsia="宋体" w:cs="宋体"/>
          <w:color w:val="auto"/>
          <w:spacing w:val="0"/>
          <w:w w:val="100"/>
          <w:position w:val="0"/>
          <w:sz w:val="24"/>
          <w:szCs w:val="24"/>
          <w:lang w:val="en-US" w:eastAsia="zh-CN"/>
        </w:rPr>
      </w:pPr>
    </w:p>
    <w:p>
      <w:pP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br w:type="page"/>
      </w:r>
    </w:p>
    <w:p>
      <w:pPr>
        <w:pStyle w:val="38"/>
        <w:numPr>
          <w:ilvl w:val="0"/>
          <w:numId w:val="0"/>
        </w:numPr>
        <w:shd w:val="clear" w:color="auto" w:fill="auto"/>
        <w:bidi w:val="0"/>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lang w:val="en-US" w:eastAsia="zh-CN"/>
        </w:rPr>
        <w:t>六、报价表</w:t>
      </w:r>
    </w:p>
    <w:p>
      <w:pPr>
        <w:pStyle w:val="38"/>
        <w:keepNext w:val="0"/>
        <w:keepLines w:val="0"/>
        <w:widowControl w:val="0"/>
        <w:numPr>
          <w:ilvl w:val="0"/>
          <w:numId w:val="0"/>
        </w:numPr>
        <w:shd w:val="clear" w:color="auto" w:fill="auto"/>
        <w:tabs>
          <w:tab w:val="left" w:pos="1439"/>
        </w:tabs>
        <w:bidi w:val="0"/>
        <w:spacing w:before="0" w:after="80" w:line="240" w:lineRule="auto"/>
        <w:ind w:left="1100" w:leftChars="0" w:right="0" w:rightChars="0"/>
        <w:jc w:val="left"/>
        <w:rPr>
          <w:rFonts w:hint="eastAsia" w:ascii="宋体" w:hAnsi="宋体" w:eastAsia="宋体" w:cs="宋体"/>
          <w:color w:val="auto"/>
          <w:spacing w:val="0"/>
          <w:w w:val="100"/>
          <w:position w:val="0"/>
          <w:sz w:val="24"/>
          <w:szCs w:val="24"/>
          <w:lang w:val="en-US" w:eastAsia="zh-CN"/>
        </w:rPr>
      </w:pPr>
    </w:p>
    <w:p>
      <w:pPr>
        <w:pStyle w:val="38"/>
        <w:keepNext w:val="0"/>
        <w:keepLines w:val="0"/>
        <w:widowControl w:val="0"/>
        <w:numPr>
          <w:ilvl w:val="0"/>
          <w:numId w:val="0"/>
        </w:numPr>
        <w:shd w:val="clear" w:color="auto" w:fill="auto"/>
        <w:tabs>
          <w:tab w:val="left" w:pos="1439"/>
        </w:tabs>
        <w:bidi w:val="0"/>
        <w:spacing w:before="0" w:after="80" w:line="240" w:lineRule="auto"/>
        <w:ind w:right="0" w:rightChars="0"/>
        <w:jc w:val="left"/>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1.</w:t>
      </w:r>
      <w:r>
        <w:rPr>
          <w:rFonts w:hint="eastAsia" w:ascii="宋体" w:hAnsi="宋体" w:eastAsia="宋体" w:cs="宋体"/>
          <w:color w:val="auto"/>
          <w:spacing w:val="0"/>
          <w:w w:val="100"/>
          <w:position w:val="0"/>
          <w:sz w:val="24"/>
          <w:szCs w:val="24"/>
        </w:rPr>
        <w:t>报价表说明</w:t>
      </w:r>
    </w:p>
    <w:p>
      <w:pPr>
        <w:pStyle w:val="38"/>
        <w:keepNext w:val="0"/>
        <w:keepLines w:val="0"/>
        <w:widowControl w:val="0"/>
        <w:numPr>
          <w:ilvl w:val="0"/>
          <w:numId w:val="0"/>
        </w:numPr>
        <w:shd w:val="clear" w:color="auto" w:fill="auto"/>
        <w:tabs>
          <w:tab w:val="left" w:pos="1458"/>
        </w:tabs>
        <w:bidi w:val="0"/>
        <w:spacing w:before="0" w:after="120" w:line="240" w:lineRule="auto"/>
        <w:ind w:right="0" w:rightChars="0"/>
        <w:jc w:val="left"/>
        <w:rPr>
          <w:rFonts w:hint="eastAsia" w:ascii="宋体" w:hAnsi="宋体" w:eastAsia="宋体" w:cs="宋体"/>
          <w:color w:val="auto"/>
        </w:rPr>
      </w:pPr>
      <w:r>
        <w:rPr>
          <w:rFonts w:hint="eastAsia" w:ascii="宋体" w:hAnsi="宋体" w:eastAsia="宋体" w:cs="宋体"/>
          <w:color w:val="auto"/>
          <w:spacing w:val="0"/>
          <w:w w:val="100"/>
          <w:position w:val="0"/>
          <w:sz w:val="24"/>
          <w:szCs w:val="24"/>
          <w:lang w:val="en-US" w:eastAsia="zh-CN"/>
        </w:rPr>
        <w:t>2.</w:t>
      </w:r>
      <w:r>
        <w:rPr>
          <w:rFonts w:hint="eastAsia" w:ascii="宋体" w:hAnsi="宋体" w:eastAsia="宋体" w:cs="宋体"/>
          <w:color w:val="auto"/>
          <w:spacing w:val="0"/>
          <w:w w:val="100"/>
          <w:position w:val="0"/>
          <w:sz w:val="24"/>
          <w:szCs w:val="24"/>
        </w:rPr>
        <w:t>报价表</w:t>
      </w:r>
    </w:p>
    <w:p>
      <w:pPr>
        <w:pStyle w:val="36"/>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right="0" w:firstLine="0"/>
        <w:jc w:val="right"/>
        <w:textAlignment w:val="auto"/>
        <w:rPr>
          <w:rFonts w:hint="eastAsia" w:ascii="宋体" w:hAnsi="宋体" w:eastAsia="宋体" w:cs="宋体"/>
          <w:color w:val="auto"/>
        </w:rPr>
      </w:pPr>
      <w:r>
        <w:rPr>
          <w:rFonts w:hint="eastAsia" w:ascii="宋体" w:hAnsi="宋体" w:eastAsia="宋体" w:cs="宋体"/>
          <w:b w:val="0"/>
          <w:bCs w:val="0"/>
          <w:color w:val="auto"/>
          <w:spacing w:val="0"/>
          <w:w w:val="100"/>
          <w:position w:val="0"/>
        </w:rPr>
        <w:t>单位：人民币元</w:t>
      </w:r>
    </w:p>
    <w:tbl>
      <w:tblPr>
        <w:tblStyle w:val="17"/>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5"/>
        <w:gridCol w:w="2880"/>
        <w:gridCol w:w="1375"/>
        <w:gridCol w:w="1414"/>
        <w:gridCol w:w="2259"/>
        <w:gridCol w:w="1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序号</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服务费用分项名称</w:t>
            </w: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数量</w:t>
            </w: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单价</w:t>
            </w: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总价</w:t>
            </w: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1</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2</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3</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4</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5</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4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kern w:val="2"/>
                <w:position w:val="0"/>
                <w:sz w:val="20"/>
                <w:szCs w:val="20"/>
                <w:vertAlign w:val="baseline"/>
                <w:lang w:val="en-US" w:eastAsia="zh-CN" w:bidi="ar-SA"/>
              </w:rPr>
            </w:pPr>
            <w:r>
              <w:rPr>
                <w:rFonts w:hint="eastAsia" w:ascii="宋体" w:hAnsi="宋体" w:eastAsia="宋体" w:cs="宋体"/>
                <w:color w:val="auto"/>
                <w:spacing w:val="0"/>
                <w:w w:val="100"/>
                <w:position w:val="0"/>
                <w:sz w:val="20"/>
                <w:szCs w:val="20"/>
                <w:vertAlign w:val="baseline"/>
                <w:lang w:val="en-US" w:eastAsia="zh-CN"/>
              </w:rPr>
              <w:t>……</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vertAlign w:val="baseline"/>
                <w:lang w:val="en-US" w:eastAsia="zh-CN"/>
              </w:rPr>
              <w:t>……</w:t>
            </w:r>
          </w:p>
        </w:tc>
        <w:tc>
          <w:tcPr>
            <w:tcW w:w="13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2259"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c>
          <w:tcPr>
            <w:tcW w:w="132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20"/>
                <w:szCs w:val="2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0000" w:type="dxa"/>
            <w:gridSpan w:val="6"/>
            <w:vAlign w:val="center"/>
          </w:tcPr>
          <w:p>
            <w:pPr>
              <w:keepNext w:val="0"/>
              <w:keepLines w:val="0"/>
              <w:pageBreakBefore w:val="0"/>
              <w:widowControl w:val="0"/>
              <w:kinsoku/>
              <w:wordWrap/>
              <w:overflowPunct/>
              <w:topLinePunct w:val="0"/>
              <w:autoSpaceDE/>
              <w:autoSpaceDN/>
              <w:bidi w:val="0"/>
              <w:adjustRightInd/>
              <w:snapToGrid/>
              <w:spacing w:line="240" w:lineRule="auto"/>
              <w:ind w:firstLine="1800" w:firstLineChars="900"/>
              <w:jc w:val="both"/>
              <w:textAlignment w:val="auto"/>
              <w:rPr>
                <w:rFonts w:hint="eastAsia" w:ascii="宋体" w:hAnsi="宋体" w:eastAsia="宋体" w:cs="宋体"/>
                <w:color w:val="auto"/>
                <w:spacing w:val="0"/>
                <w:w w:val="100"/>
                <w:position w:val="0"/>
                <w:sz w:val="20"/>
                <w:szCs w:val="20"/>
                <w:vertAlign w:val="baseline"/>
                <w:lang w:val="en-US" w:eastAsia="zh-CN"/>
              </w:rPr>
            </w:pPr>
            <w:r>
              <w:rPr>
                <w:rFonts w:hint="eastAsia" w:ascii="宋体" w:hAnsi="宋体" w:eastAsia="宋体" w:cs="宋体"/>
                <w:color w:val="auto"/>
                <w:spacing w:val="0"/>
                <w:w w:val="100"/>
                <w:position w:val="0"/>
                <w:sz w:val="20"/>
                <w:szCs w:val="20"/>
              </w:rPr>
              <w:t>合</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计</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报</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价</w:t>
            </w:r>
            <w:r>
              <w:rPr>
                <w:rFonts w:hint="eastAsia" w:ascii="宋体" w:hAnsi="宋体" w:eastAsia="宋体" w:cs="宋体"/>
                <w:color w:val="auto"/>
                <w:spacing w:val="0"/>
                <w:w w:val="100"/>
                <w:position w:val="0"/>
                <w:sz w:val="20"/>
                <w:szCs w:val="20"/>
                <w:lang w:eastAsia="zh-CN"/>
              </w:rPr>
              <w:t>：</w:t>
            </w:r>
          </w:p>
        </w:tc>
      </w:tr>
    </w:tbl>
    <w:p>
      <w:pPr>
        <w:rPr>
          <w:rFonts w:hint="eastAsia" w:ascii="宋体" w:hAnsi="宋体" w:eastAsia="宋体" w:cs="宋体"/>
          <w:color w:val="auto"/>
          <w:sz w:val="36"/>
          <w:szCs w:val="36"/>
          <w:lang w:val="en-US" w:eastAsia="zh-CN"/>
        </w:rPr>
      </w:pPr>
      <w:bookmarkStart w:id="99" w:name="bookmark604"/>
      <w:bookmarkStart w:id="100" w:name="bookmark606"/>
      <w:bookmarkStart w:id="101" w:name="bookmark605"/>
      <w:r>
        <w:rPr>
          <w:rFonts w:hint="eastAsia" w:ascii="宋体" w:hAnsi="宋体" w:eastAsia="宋体" w:cs="宋体"/>
          <w:color w:val="auto"/>
          <w:sz w:val="36"/>
          <w:szCs w:val="36"/>
          <w:lang w:val="en-US" w:eastAsia="zh-CN"/>
        </w:rPr>
        <w:br w:type="page"/>
      </w:r>
    </w:p>
    <w:bookmarkEnd w:id="99"/>
    <w:bookmarkEnd w:id="100"/>
    <w:bookmarkEnd w:id="101"/>
    <w:p>
      <w:pPr>
        <w:pStyle w:val="38"/>
        <w:numPr>
          <w:ilvl w:val="0"/>
          <w:numId w:val="0"/>
        </w:numPr>
        <w:shd w:val="clear" w:color="auto"/>
        <w:bidi w:val="0"/>
        <w:jc w:val="center"/>
        <w:rPr>
          <w:rFonts w:hint="eastAsia" w:ascii="宋体" w:hAnsi="宋体" w:eastAsia="宋体" w:cs="宋体"/>
          <w:color w:val="auto"/>
          <w:spacing w:val="0"/>
          <w:w w:val="100"/>
          <w:position w:val="0"/>
          <w:sz w:val="36"/>
          <w:szCs w:val="36"/>
          <w:lang w:val="en-US" w:eastAsia="en-US"/>
        </w:rPr>
      </w:pPr>
      <w:bookmarkStart w:id="102" w:name="bookmark618"/>
      <w:bookmarkStart w:id="103" w:name="bookmark620"/>
      <w:bookmarkStart w:id="104" w:name="bookmark619"/>
      <w:r>
        <w:rPr>
          <w:rFonts w:hint="eastAsia" w:ascii="宋体" w:hAnsi="宋体" w:eastAsia="宋体" w:cs="宋体"/>
          <w:color w:val="auto"/>
          <w:spacing w:val="0"/>
          <w:w w:val="100"/>
          <w:position w:val="0"/>
          <w:sz w:val="36"/>
          <w:szCs w:val="36"/>
        </w:rPr>
        <w:t>七、资格审查资料</w:t>
      </w:r>
      <w:bookmarkEnd w:id="102"/>
      <w:bookmarkEnd w:id="103"/>
      <w:bookmarkEnd w:id="104"/>
    </w:p>
    <w:p>
      <w:pPr>
        <w:pStyle w:val="38"/>
        <w:keepNext w:val="0"/>
        <w:keepLines w:val="0"/>
        <w:pageBreakBefore w:val="0"/>
        <w:widowControl w:val="0"/>
        <w:numPr>
          <w:ilvl w:val="0"/>
          <w:numId w:val="0"/>
        </w:numPr>
        <w:shd w:val="clear" w:color="auto"/>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36"/>
          <w:szCs w:val="36"/>
          <w:lang w:val="en-US" w:eastAsia="en-US"/>
        </w:rPr>
      </w:pPr>
    </w:p>
    <w:p>
      <w:pPr>
        <w:pStyle w:val="41"/>
        <w:keepNext w:val="0"/>
        <w:keepLines w:val="0"/>
        <w:widowControl w:val="0"/>
        <w:numPr>
          <w:ilvl w:val="0"/>
          <w:numId w:val="8"/>
        </w:numPr>
        <w:shd w:val="clear" w:color="auto"/>
        <w:bidi w:val="0"/>
        <w:spacing w:before="0" w:after="340" w:line="240" w:lineRule="auto"/>
        <w:ind w:left="0" w:right="0" w:firstLine="0"/>
        <w:jc w:val="center"/>
        <w:rPr>
          <w:rFonts w:hint="eastAsia" w:ascii="宋体" w:hAnsi="宋体" w:eastAsia="宋体" w:cs="宋体"/>
          <w:color w:val="auto"/>
        </w:rPr>
      </w:pPr>
      <w:bookmarkStart w:id="105" w:name="bookmark621"/>
      <w:bookmarkEnd w:id="105"/>
      <w:r>
        <w:rPr>
          <w:rFonts w:hint="eastAsia" w:ascii="宋体" w:hAnsi="宋体" w:eastAsia="宋体" w:cs="宋体"/>
          <w:color w:val="auto"/>
          <w:spacing w:val="0"/>
          <w:w w:val="100"/>
          <w:position w:val="0"/>
        </w:rPr>
        <w:t>基本情况</w:t>
      </w:r>
    </w:p>
    <w:p>
      <w:pPr>
        <w:pStyle w:val="38"/>
        <w:keepNext w:val="0"/>
        <w:keepLines w:val="0"/>
        <w:widowControl w:val="0"/>
        <w:shd w:val="clear" w:color="auto"/>
        <w:bidi w:val="0"/>
        <w:spacing w:before="0" w:after="0" w:line="398" w:lineRule="exact"/>
        <w:ind w:left="0" w:right="0" w:firstLine="480" w:firstLineChars="20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(1)项和第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(2)项的要求提供主体 资格证明及相关资质证明材料。</w:t>
      </w:r>
    </w:p>
    <w:p>
      <w:pPr>
        <w:pStyle w:val="38"/>
        <w:keepNext w:val="0"/>
        <w:keepLines w:val="0"/>
        <w:widowControl w:val="0"/>
        <w:shd w:val="clear" w:color="auto"/>
        <w:bidi w:val="0"/>
        <w:spacing w:before="0" w:after="460" w:line="398" w:lineRule="exact"/>
        <w:ind w:left="0" w:right="0" w:firstLine="48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供应商还应根据供应商须知前附表第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(5)项、第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(7)项和第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(8) 项的要求提供其他相关证明材料。</w:t>
      </w:r>
    </w:p>
    <w:p>
      <w:pPr>
        <w:pStyle w:val="41"/>
        <w:keepNext w:val="0"/>
        <w:keepLines w:val="0"/>
        <w:widowControl w:val="0"/>
        <w:numPr>
          <w:ilvl w:val="0"/>
          <w:numId w:val="8"/>
        </w:numPr>
        <w:shd w:val="clear" w:color="auto"/>
        <w:bidi w:val="0"/>
        <w:spacing w:before="0" w:after="300" w:line="240" w:lineRule="auto"/>
        <w:ind w:left="0" w:right="0" w:firstLine="0"/>
        <w:jc w:val="center"/>
        <w:rPr>
          <w:rFonts w:hint="eastAsia" w:ascii="宋体" w:hAnsi="宋体" w:eastAsia="宋体" w:cs="宋体"/>
          <w:color w:val="auto"/>
        </w:rPr>
      </w:pPr>
      <w:bookmarkStart w:id="106" w:name="bookmark622"/>
      <w:bookmarkEnd w:id="106"/>
      <w:r>
        <w:rPr>
          <w:rFonts w:hint="eastAsia" w:ascii="宋体" w:hAnsi="宋体" w:eastAsia="宋体" w:cs="宋体"/>
          <w:color w:val="auto"/>
          <w:spacing w:val="0"/>
          <w:w w:val="100"/>
          <w:position w:val="0"/>
        </w:rPr>
        <w:t>近年财务状况</w:t>
      </w:r>
    </w:p>
    <w:p>
      <w:pPr>
        <w:pStyle w:val="38"/>
        <w:keepNext w:val="0"/>
        <w:keepLines w:val="0"/>
        <w:widowControl w:val="0"/>
        <w:shd w:val="clear" w:color="auto"/>
        <w:bidi w:val="0"/>
        <w:spacing w:before="0" w:after="460" w:line="403" w:lineRule="exact"/>
        <w:ind w:left="0" w:right="0" w:firstLine="480"/>
        <w:jc w:val="both"/>
        <w:rPr>
          <w:rFonts w:hint="eastAsia" w:ascii="宋体" w:hAnsi="宋体" w:eastAsia="宋体" w:cs="宋体"/>
          <w:color w:val="auto"/>
        </w:rPr>
      </w:pPr>
      <w:r>
        <w:rPr>
          <w:rFonts w:hint="eastAsia" w:ascii="宋体" w:hAnsi="宋体" w:eastAsia="宋体" w:cs="宋体"/>
          <w:color w:val="auto"/>
          <w:spacing w:val="0"/>
          <w:w w:val="100"/>
          <w:position w:val="0"/>
          <w:sz w:val="24"/>
          <w:szCs w:val="24"/>
        </w:rPr>
        <w:t>供应商应根据供应商须知前附表第</w:t>
      </w:r>
      <w:r>
        <w:rPr>
          <w:rFonts w:hint="eastAsia" w:ascii="宋体" w:hAnsi="宋体" w:eastAsia="宋体" w:cs="宋体"/>
          <w:color w:val="auto"/>
          <w:spacing w:val="0"/>
          <w:w w:val="100"/>
          <w:position w:val="0"/>
          <w:sz w:val="24"/>
          <w:szCs w:val="24"/>
          <w:lang w:val="en-US" w:eastAsia="en-US" w:bidi="en-US"/>
        </w:rPr>
        <w:t xml:space="preserve">3. </w:t>
      </w:r>
      <w:r>
        <w:rPr>
          <w:rFonts w:hint="eastAsia" w:ascii="宋体" w:hAnsi="宋体" w:eastAsia="宋体" w:cs="宋体"/>
          <w:color w:val="auto"/>
          <w:spacing w:val="0"/>
          <w:w w:val="100"/>
          <w:position w:val="0"/>
          <w:sz w:val="24"/>
          <w:szCs w:val="24"/>
        </w:rPr>
        <w:t>5 (3)项的要求提供近年财务会计报表复印件。</w:t>
      </w:r>
    </w:p>
    <w:p>
      <w:pPr>
        <w:pStyle w:val="41"/>
        <w:keepNext w:val="0"/>
        <w:keepLines w:val="0"/>
        <w:widowControl w:val="0"/>
        <w:numPr>
          <w:ilvl w:val="0"/>
          <w:numId w:val="8"/>
        </w:numPr>
        <w:shd w:val="clear" w:color="auto"/>
        <w:bidi w:val="0"/>
        <w:spacing w:before="0" w:after="460" w:line="240" w:lineRule="auto"/>
        <w:ind w:left="0" w:right="0" w:firstLine="0"/>
        <w:jc w:val="center"/>
        <w:rPr>
          <w:rFonts w:hint="eastAsia" w:ascii="宋体" w:hAnsi="宋体" w:eastAsia="宋体" w:cs="宋体"/>
          <w:color w:val="auto"/>
        </w:rPr>
      </w:pPr>
      <w:bookmarkStart w:id="107" w:name="bookmark623"/>
      <w:bookmarkEnd w:id="107"/>
      <w:r>
        <w:rPr>
          <w:rFonts w:hint="eastAsia" w:ascii="宋体" w:hAnsi="宋体" w:eastAsia="宋体" w:cs="宋体"/>
          <w:color w:val="auto"/>
          <w:spacing w:val="0"/>
          <w:w w:val="100"/>
          <w:position w:val="0"/>
        </w:rPr>
        <w:t>近年的类似项目情况表</w:t>
      </w:r>
    </w:p>
    <w:tbl>
      <w:tblPr>
        <w:tblStyle w:val="16"/>
        <w:tblW w:w="8759" w:type="dxa"/>
        <w:jc w:val="center"/>
        <w:shd w:val="clear" w:color="auto" w:fill="auto"/>
        <w:tblLayout w:type="fixed"/>
        <w:tblCellMar>
          <w:top w:w="0" w:type="dxa"/>
          <w:left w:w="10" w:type="dxa"/>
          <w:bottom w:w="0" w:type="dxa"/>
          <w:right w:w="10" w:type="dxa"/>
        </w:tblCellMar>
      </w:tblPr>
      <w:tblGrid>
        <w:gridCol w:w="2277"/>
        <w:gridCol w:w="6482"/>
      </w:tblGrid>
      <w:tr>
        <w:tblPrEx>
          <w:shd w:val="clear" w:color="auto" w:fill="auto"/>
          <w:tblCellMar>
            <w:top w:w="0" w:type="dxa"/>
            <w:left w:w="10" w:type="dxa"/>
            <w:bottom w:w="0" w:type="dxa"/>
            <w:right w:w="10" w:type="dxa"/>
          </w:tblCellMar>
        </w:tblPrEx>
        <w:trPr>
          <w:trHeight w:val="414"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项目名称</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服务内容</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委托人/发包人名称</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687"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委托人/发包人</w:t>
            </w:r>
          </w:p>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联系人及电话</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tabs>
                <w:tab w:val="left" w:pos="6300"/>
              </w:tabs>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合同价格</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服务是否完成</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398"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项目负责人(如有)</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1710" w:hRule="exact"/>
          <w:jc w:val="center"/>
        </w:trPr>
        <w:tc>
          <w:tcPr>
            <w:tcBorders>
              <w:top w:val="single" w:color="auto" w:sz="4" w:space="0"/>
              <w:left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项目概况及供应商</w:t>
            </w:r>
          </w:p>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履约情况</w:t>
            </w:r>
          </w:p>
        </w:tc>
        <w:tc>
          <w:tcPr>
            <w:tcW w:w="6482" w:type="dxa"/>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443" w:hRule="exact"/>
          <w:jc w:val="center"/>
        </w:trPr>
        <w:tc>
          <w:tcPr>
            <w:tcBorders>
              <w:top w:val="single" w:color="auto" w:sz="4" w:space="0"/>
              <w:left w:val="single" w:color="auto" w:sz="4" w:space="0"/>
              <w:bottom w:val="single" w:color="auto" w:sz="4" w:space="0"/>
            </w:tcBorders>
            <w:shd w:val="clear" w:color="auto" w:fill="auto"/>
            <w:vAlign w:val="center"/>
          </w:tcPr>
          <w:p>
            <w:pPr>
              <w:pStyle w:val="34"/>
              <w:keepNext w:val="0"/>
              <w:keepLines w:val="0"/>
              <w:pageBreakBefore w:val="0"/>
              <w:widowControl w:val="0"/>
              <w:shd w:val="clear" w:color="auto"/>
              <w:kinsoku/>
              <w:wordWrap/>
              <w:overflowPunct/>
              <w:topLinePunct w:val="0"/>
              <w:autoSpaceDE/>
              <w:autoSpaceDN/>
              <w:bidi w:val="0"/>
              <w:adjustRightInd/>
              <w:snapToGrid/>
              <w:spacing w:line="240" w:lineRule="auto"/>
              <w:ind w:left="0" w:right="0" w:firstLine="0"/>
              <w:jc w:val="center"/>
              <w:textAlignment w:val="auto"/>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备注</w:t>
            </w:r>
          </w:p>
        </w:tc>
        <w:tc>
          <w:tcPr>
            <w:tcW w:w="6482"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0"/>
                <w:szCs w:val="10"/>
              </w:rPr>
            </w:pPr>
          </w:p>
        </w:tc>
      </w:tr>
    </w:tbl>
    <w:p>
      <w:pPr>
        <w:keepNext w:val="0"/>
        <w:keepLines w:val="0"/>
        <w:pageBreakBefore w:val="0"/>
        <w:widowControl w:val="0"/>
        <w:shd w:val="clea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注：供应商应根据供应商须知前附表第3.5(4)项的要求在本表后附相关证明材料。</w:t>
      </w:r>
    </w:p>
    <w:p>
      <w:pPr>
        <w:pStyle w:val="41"/>
        <w:keepNext w:val="0"/>
        <w:keepLines w:val="0"/>
        <w:pageBreakBefore w:val="0"/>
        <w:widowControl w:val="0"/>
        <w:shd w:val="clear" w:color="auto"/>
        <w:kinsoku/>
        <w:wordWrap/>
        <w:overflowPunct/>
        <w:topLinePunct w:val="0"/>
        <w:autoSpaceDE/>
        <w:autoSpaceDN/>
        <w:bidi w:val="0"/>
        <w:adjustRightInd/>
        <w:snapToGrid/>
        <w:spacing w:before="0" w:after="0" w:line="240" w:lineRule="auto"/>
        <w:ind w:left="0" w:right="0" w:firstLine="0"/>
        <w:jc w:val="center"/>
        <w:textAlignment w:val="auto"/>
        <w:rPr>
          <w:rFonts w:hint="eastAsia" w:ascii="宋体" w:hAnsi="宋体" w:eastAsia="宋体" w:cs="宋体"/>
          <w:color w:val="auto"/>
          <w:spacing w:val="0"/>
          <w:w w:val="100"/>
          <w:position w:val="0"/>
        </w:rPr>
      </w:pPr>
    </w:p>
    <w:p>
      <w:pPr>
        <w:pStyle w:val="41"/>
        <w:keepNext w:val="0"/>
        <w:keepLines w:val="0"/>
        <w:widowControl w:val="0"/>
        <w:shd w:val="clear" w:color="auto"/>
        <w:bidi w:val="0"/>
        <w:spacing w:before="0" w:after="480" w:line="240" w:lineRule="auto"/>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rPr>
        <w:t>（四）拟委任的主要人员汇总表</w:t>
      </w:r>
    </w:p>
    <w:tbl>
      <w:tblPr>
        <w:tblStyle w:val="16"/>
        <w:tblW w:w="8757" w:type="dxa"/>
        <w:jc w:val="center"/>
        <w:shd w:val="clear" w:color="auto" w:fill="auto"/>
        <w:tblLayout w:type="fixed"/>
        <w:tblCellMar>
          <w:top w:w="0" w:type="dxa"/>
          <w:left w:w="10" w:type="dxa"/>
          <w:bottom w:w="0" w:type="dxa"/>
          <w:right w:w="10" w:type="dxa"/>
        </w:tblCellMar>
      </w:tblPr>
      <w:tblGrid>
        <w:gridCol w:w="842"/>
        <w:gridCol w:w="1407"/>
        <w:gridCol w:w="1144"/>
        <w:gridCol w:w="670"/>
        <w:gridCol w:w="684"/>
        <w:gridCol w:w="1239"/>
        <w:gridCol w:w="851"/>
        <w:gridCol w:w="844"/>
        <w:gridCol w:w="1076"/>
      </w:tblGrid>
      <w:tr>
        <w:tblPrEx>
          <w:shd w:val="clear" w:color="auto" w:fill="auto"/>
          <w:tblCellMar>
            <w:top w:w="0" w:type="dxa"/>
            <w:left w:w="10" w:type="dxa"/>
            <w:bottom w:w="0" w:type="dxa"/>
            <w:right w:w="10" w:type="dxa"/>
          </w:tblCellMar>
        </w:tblPrEx>
        <w:trPr>
          <w:trHeight w:val="479" w:hRule="exact"/>
          <w:jc w:val="center"/>
        </w:trPr>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序号</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本项目任职</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姓名</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职称</w:t>
            </w:r>
          </w:p>
        </w:tc>
        <w:tc>
          <w:tcPr>
            <w:vMerge w:val="restart"/>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专业</w:t>
            </w: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执业或职业资格证明</w:t>
            </w:r>
          </w:p>
        </w:tc>
        <w:tc>
          <w:tcPr>
            <w:tcW w:w="1076" w:type="dxa"/>
            <w:vMerge w:val="restart"/>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备注</w:t>
            </w:r>
          </w:p>
        </w:tc>
      </w:tr>
      <w:tr>
        <w:tblPrEx>
          <w:tblCellMar>
            <w:top w:w="0" w:type="dxa"/>
            <w:left w:w="10" w:type="dxa"/>
            <w:bottom w:w="0" w:type="dxa"/>
            <w:right w:w="10" w:type="dxa"/>
          </w:tblCellMar>
        </w:tblPrEx>
        <w:trPr>
          <w:trHeight w:val="459" w:hRule="exact"/>
          <w:jc w:val="center"/>
        </w:trPr>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vMerge w:val="continue"/>
            <w:tcBorders>
              <w:left w:val="single" w:color="auto" w:sz="4" w:space="0"/>
            </w:tcBorders>
            <w:shd w:val="clear" w:color="auto" w:fill="auto"/>
            <w:vAlign w:val="center"/>
          </w:tcPr>
          <w:p>
            <w:pPr>
              <w:shd w:val="clear"/>
              <w:jc w:val="center"/>
              <w:rPr>
                <w:rFonts w:hint="eastAsia" w:ascii="宋体" w:hAnsi="宋体" w:eastAsia="宋体" w:cs="宋体"/>
                <w:color w:val="auto"/>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证书名称</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级别</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证号</w:t>
            </w:r>
          </w:p>
        </w:tc>
        <w:tc>
          <w:tcPr>
            <w:tcW w:w="1076" w:type="dxa"/>
            <w:vMerge w:val="continue"/>
            <w:tcBorders>
              <w:left w:val="single" w:color="auto" w:sz="4" w:space="0"/>
              <w:right w:val="single" w:color="auto" w:sz="4" w:space="0"/>
            </w:tcBorders>
            <w:shd w:val="clear" w:color="auto" w:fill="auto"/>
            <w:vAlign w:val="center"/>
          </w:tcPr>
          <w:p>
            <w:pPr>
              <w:shd w:val="clear"/>
              <w:jc w:val="center"/>
              <w:rPr>
                <w:rFonts w:hint="eastAsia" w:ascii="宋体" w:hAnsi="宋体" w:eastAsia="宋体" w:cs="宋体"/>
                <w:color w:val="auto"/>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7"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18"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18"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523" w:hRule="exact"/>
          <w:jc w:val="center"/>
        </w:trPr>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553" w:hRule="exact"/>
          <w:jc w:val="center"/>
        </w:trPr>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W w:w="1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bl>
    <w:p>
      <w:pPr>
        <w:pStyle w:val="41"/>
        <w:keepNext w:val="0"/>
        <w:keepLines w:val="0"/>
        <w:pageBreakBefore w:val="0"/>
        <w:widowControl w:val="0"/>
        <w:shd w:val="clear" w:color="auto"/>
        <w:kinsoku/>
        <w:wordWrap/>
        <w:overflowPunct/>
        <w:topLinePunct w:val="0"/>
        <w:autoSpaceDE/>
        <w:autoSpaceDN/>
        <w:bidi w:val="0"/>
        <w:adjustRightInd/>
        <w:snapToGrid/>
        <w:spacing w:before="0" w:after="0" w:line="240" w:lineRule="auto"/>
        <w:ind w:left="0" w:right="0" w:firstLine="0"/>
        <w:jc w:val="center"/>
        <w:textAlignment w:val="auto"/>
        <w:rPr>
          <w:rFonts w:hint="eastAsia" w:ascii="宋体" w:hAnsi="宋体" w:eastAsia="宋体" w:cs="宋体"/>
          <w:color w:val="auto"/>
          <w:spacing w:val="0"/>
          <w:w w:val="100"/>
          <w:position w:val="0"/>
        </w:rPr>
      </w:pPr>
    </w:p>
    <w:p>
      <w:pPr>
        <w:pStyle w:val="41"/>
        <w:keepNext w:val="0"/>
        <w:keepLines w:val="0"/>
        <w:widowControl w:val="0"/>
        <w:shd w:val="clear" w:color="auto"/>
        <w:bidi w:val="0"/>
        <w:spacing w:before="0" w:after="420" w:line="240" w:lineRule="auto"/>
        <w:ind w:left="0" w:right="0" w:firstLine="0"/>
        <w:jc w:val="center"/>
        <w:rPr>
          <w:rFonts w:hint="eastAsia" w:ascii="宋体" w:hAnsi="宋体" w:eastAsia="宋体" w:cs="宋体"/>
          <w:color w:val="auto"/>
        </w:rPr>
      </w:pPr>
      <w:r>
        <w:rPr>
          <w:rFonts w:hint="eastAsia" w:ascii="宋体" w:hAnsi="宋体" w:eastAsia="宋体" w:cs="宋体"/>
          <w:color w:val="auto"/>
          <w:spacing w:val="0"/>
          <w:w w:val="100"/>
          <w:position w:val="0"/>
        </w:rPr>
        <w:t>(五)主要人员简历表</w:t>
      </w:r>
    </w:p>
    <w:tbl>
      <w:tblPr>
        <w:tblStyle w:val="16"/>
        <w:tblW w:w="0" w:type="auto"/>
        <w:jc w:val="center"/>
        <w:shd w:val="clear" w:color="auto" w:fill="auto"/>
        <w:tblLayout w:type="fixed"/>
        <w:tblCellMar>
          <w:top w:w="0" w:type="dxa"/>
          <w:left w:w="10" w:type="dxa"/>
          <w:bottom w:w="0" w:type="dxa"/>
          <w:right w:w="10" w:type="dxa"/>
        </w:tblCellMar>
      </w:tblPr>
      <w:tblGrid>
        <w:gridCol w:w="1224"/>
        <w:gridCol w:w="336"/>
        <w:gridCol w:w="720"/>
        <w:gridCol w:w="955"/>
        <w:gridCol w:w="1061"/>
        <w:gridCol w:w="682"/>
        <w:gridCol w:w="1258"/>
        <w:gridCol w:w="427"/>
        <w:gridCol w:w="2467"/>
      </w:tblGrid>
      <w:tr>
        <w:tblPrEx>
          <w:shd w:val="clear" w:color="auto" w:fill="auto"/>
          <w:tblCellMar>
            <w:top w:w="0" w:type="dxa"/>
            <w:left w:w="10" w:type="dxa"/>
            <w:bottom w:w="0" w:type="dxa"/>
            <w:right w:w="10" w:type="dxa"/>
          </w:tblCellMar>
        </w:tblPrEx>
        <w:trPr>
          <w:trHeight w:val="89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姓名</w:t>
            </w:r>
          </w:p>
        </w:tc>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年龄</w:t>
            </w: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355" w:lineRule="exact"/>
              <w:ind w:left="0" w:right="0" w:firstLine="0"/>
              <w:jc w:val="center"/>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执业或职业</w:t>
            </w:r>
          </w:p>
          <w:p>
            <w:pPr>
              <w:pStyle w:val="34"/>
              <w:keepNext w:val="0"/>
              <w:keepLines w:val="0"/>
              <w:widowControl w:val="0"/>
              <w:shd w:val="clear" w:color="auto"/>
              <w:bidi w:val="0"/>
              <w:spacing w:before="0" w:after="0" w:line="355" w:lineRule="exact"/>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资格证书名称</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职称</w:t>
            </w:r>
          </w:p>
        </w:tc>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学历</w:t>
            </w: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拟在本项目任职</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83"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工作年限</w:t>
            </w: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3"/>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从事类似工作年限</w:t>
            </w:r>
          </w:p>
        </w:tc>
        <w:tc>
          <w:tcPr>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78" w:hRule="exact"/>
          <w:jc w:val="center"/>
        </w:trPr>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毕业学校</w:t>
            </w:r>
          </w:p>
        </w:tc>
        <w:tc>
          <w:tcPr>
            <w:gridSpan w:val="8"/>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tabs>
                <w:tab w:val="left" w:pos="2021"/>
                <w:tab w:val="left" w:pos="3346"/>
              </w:tabs>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年毕业于</w:t>
            </w:r>
            <w:r>
              <w:rPr>
                <w:rFonts w:hint="eastAsia" w:ascii="宋体" w:hAnsi="宋体" w:eastAsia="宋体" w:cs="宋体"/>
                <w:color w:val="auto"/>
                <w:spacing w:val="0"/>
                <w:w w:val="100"/>
                <w:position w:val="0"/>
                <w:sz w:val="20"/>
                <w:szCs w:val="20"/>
              </w:rPr>
              <w:tab/>
            </w:r>
            <w:r>
              <w:rPr>
                <w:rFonts w:hint="eastAsia" w:ascii="宋体" w:hAnsi="宋体" w:eastAsia="宋体" w:cs="宋体"/>
                <w:color w:val="auto"/>
                <w:spacing w:val="0"/>
                <w:w w:val="100"/>
                <w:position w:val="0"/>
                <w:sz w:val="20"/>
                <w:szCs w:val="20"/>
              </w:rPr>
              <w:t>学校</w:t>
            </w:r>
            <w:r>
              <w:rPr>
                <w:rFonts w:hint="eastAsia" w:ascii="宋体" w:hAnsi="宋体" w:eastAsia="宋体" w:cs="宋体"/>
                <w:color w:val="auto"/>
                <w:spacing w:val="0"/>
                <w:w w:val="100"/>
                <w:position w:val="0"/>
                <w:sz w:val="20"/>
                <w:szCs w:val="20"/>
              </w:rPr>
              <w:tab/>
            </w:r>
            <w:r>
              <w:rPr>
                <w:rFonts w:hint="eastAsia" w:ascii="宋体" w:hAnsi="宋体" w:eastAsia="宋体" w:cs="宋体"/>
                <w:color w:val="auto"/>
                <w:spacing w:val="0"/>
                <w:w w:val="100"/>
                <w:position w:val="0"/>
                <w:sz w:val="20"/>
                <w:szCs w:val="20"/>
              </w:rPr>
              <w:t>专业</w:t>
            </w:r>
          </w:p>
        </w:tc>
      </w:tr>
      <w:tr>
        <w:tblPrEx>
          <w:tblCellMar>
            <w:top w:w="0" w:type="dxa"/>
            <w:left w:w="10" w:type="dxa"/>
            <w:bottom w:w="0" w:type="dxa"/>
            <w:right w:w="10" w:type="dxa"/>
          </w:tblCellMar>
        </w:tblPrEx>
        <w:trPr>
          <w:trHeight w:val="878" w:hRule="exact"/>
          <w:jc w:val="center"/>
        </w:trPr>
        <w:tc>
          <w:tcPr>
            <w:gridSpan w:val="9"/>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200" w:firstLineChars="100"/>
              <w:jc w:val="both"/>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主要工作经历</w:t>
            </w: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时</w:t>
            </w:r>
            <w:r>
              <w:rPr>
                <w:rFonts w:hint="eastAsia" w:ascii="宋体" w:hAnsi="宋体" w:eastAsia="宋体" w:cs="宋体"/>
                <w:color w:val="auto"/>
                <w:spacing w:val="0"/>
                <w:w w:val="100"/>
                <w:position w:val="0"/>
                <w:sz w:val="20"/>
                <w:szCs w:val="20"/>
                <w:lang w:val="en-US" w:eastAsia="zh-CN"/>
              </w:rPr>
              <w:t xml:space="preserve">  </w:t>
            </w:r>
            <w:r>
              <w:rPr>
                <w:rFonts w:hint="eastAsia" w:ascii="宋体" w:hAnsi="宋体" w:eastAsia="宋体" w:cs="宋体"/>
                <w:color w:val="auto"/>
                <w:spacing w:val="0"/>
                <w:w w:val="100"/>
                <w:position w:val="0"/>
                <w:sz w:val="20"/>
                <w:szCs w:val="20"/>
              </w:rPr>
              <w:t>间</w:t>
            </w:r>
          </w:p>
        </w:tc>
        <w:tc>
          <w:tcPr>
            <w:gridSpan w:val="4"/>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参加过的类似项目</w:t>
            </w:r>
          </w:p>
        </w:tc>
        <w:tc>
          <w:tcPr>
            <w:tcBorders>
              <w:top w:val="single" w:color="auto" w:sz="4" w:space="0"/>
              <w:lef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担任职务</w:t>
            </w:r>
          </w:p>
        </w:tc>
        <w:tc>
          <w:tcPr>
            <w:gridSpan w:val="2"/>
            <w:tcBorders>
              <w:top w:val="single" w:color="auto" w:sz="4" w:space="0"/>
              <w:left w:val="single" w:color="auto" w:sz="4" w:space="0"/>
              <w:right w:val="single" w:color="auto" w:sz="4" w:space="0"/>
            </w:tcBorders>
            <w:shd w:val="clear" w:color="auto" w:fill="auto"/>
            <w:vAlign w:val="center"/>
          </w:tcPr>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pacing w:val="0"/>
                <w:w w:val="100"/>
                <w:position w:val="0"/>
                <w:sz w:val="20"/>
                <w:szCs w:val="20"/>
              </w:rPr>
            </w:pPr>
            <w:r>
              <w:rPr>
                <w:rFonts w:hint="eastAsia" w:ascii="宋体" w:hAnsi="宋体" w:eastAsia="宋体" w:cs="宋体"/>
                <w:color w:val="auto"/>
                <w:spacing w:val="0"/>
                <w:w w:val="100"/>
                <w:position w:val="0"/>
                <w:sz w:val="20"/>
                <w:szCs w:val="20"/>
              </w:rPr>
              <w:t>委托人/发包人及</w:t>
            </w:r>
          </w:p>
          <w:p>
            <w:pPr>
              <w:pStyle w:val="34"/>
              <w:keepNext w:val="0"/>
              <w:keepLines w:val="0"/>
              <w:widowControl w:val="0"/>
              <w:shd w:val="clear" w:color="auto"/>
              <w:bidi w:val="0"/>
              <w:spacing w:before="0" w:after="0" w:line="240" w:lineRule="auto"/>
              <w:ind w:left="0" w:right="0" w:firstLine="0"/>
              <w:jc w:val="center"/>
              <w:rPr>
                <w:rFonts w:hint="eastAsia" w:ascii="宋体" w:hAnsi="宋体" w:eastAsia="宋体" w:cs="宋体"/>
                <w:color w:val="auto"/>
                <w:sz w:val="20"/>
                <w:szCs w:val="20"/>
              </w:rPr>
            </w:pPr>
            <w:r>
              <w:rPr>
                <w:rFonts w:hint="eastAsia" w:ascii="宋体" w:hAnsi="宋体" w:eastAsia="宋体" w:cs="宋体"/>
                <w:color w:val="auto"/>
                <w:spacing w:val="0"/>
                <w:w w:val="100"/>
                <w:position w:val="0"/>
                <w:sz w:val="20"/>
                <w:szCs w:val="20"/>
              </w:rPr>
              <w:t>联系电话</w:t>
            </w:r>
          </w:p>
        </w:tc>
      </w:tr>
      <w:tr>
        <w:tblPrEx>
          <w:shd w:val="clear" w:color="auto" w:fill="auto"/>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74"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tblCellMar>
            <w:top w:w="0" w:type="dxa"/>
            <w:left w:w="10" w:type="dxa"/>
            <w:bottom w:w="0" w:type="dxa"/>
            <w:right w:w="10" w:type="dxa"/>
          </w:tblCellMar>
        </w:tblPrEx>
        <w:trPr>
          <w:trHeight w:val="878" w:hRule="exact"/>
          <w:jc w:val="center"/>
        </w:trPr>
        <w:tc>
          <w:tcPr>
            <w:gridSpan w:val="2"/>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r>
        <w:tblPrEx>
          <w:shd w:val="clear" w:color="auto" w:fill="auto"/>
          <w:tblCellMar>
            <w:top w:w="0" w:type="dxa"/>
            <w:left w:w="10" w:type="dxa"/>
            <w:bottom w:w="0" w:type="dxa"/>
            <w:right w:w="10" w:type="dxa"/>
          </w:tblCellMar>
        </w:tblPrEx>
        <w:trPr>
          <w:trHeight w:val="898" w:hRule="exact"/>
          <w:jc w:val="center"/>
        </w:trPr>
        <w:tc>
          <w:tcPr>
            <w:gridSpan w:val="2"/>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4"/>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tcBorders>
              <w:top w:val="single" w:color="auto" w:sz="4" w:space="0"/>
              <w:left w:val="single" w:color="auto" w:sz="4" w:space="0"/>
              <w:bottom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c>
          <w:tcPr>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hd w:val="clear"/>
              <w:jc w:val="center"/>
              <w:rPr>
                <w:rFonts w:hint="eastAsia" w:ascii="宋体" w:hAnsi="宋体" w:eastAsia="宋体" w:cs="宋体"/>
                <w:color w:val="auto"/>
                <w:sz w:val="10"/>
                <w:szCs w:val="10"/>
              </w:rPr>
            </w:pPr>
          </w:p>
        </w:tc>
      </w:tr>
    </w:tbl>
    <w:p>
      <w:pPr>
        <w:keepNext w:val="0"/>
        <w:keepLines w:val="0"/>
        <w:pageBreakBefore w:val="0"/>
        <w:widowControl w:val="0"/>
        <w:shd w:val="clear"/>
        <w:kinsoku/>
        <w:wordWrap/>
        <w:overflowPunct/>
        <w:topLinePunct w:val="0"/>
        <w:autoSpaceDE/>
        <w:autoSpaceDN/>
        <w:bidi w:val="0"/>
        <w:adjustRightInd/>
        <w:snapToGrid/>
        <w:spacing w:line="400" w:lineRule="exact"/>
        <w:jc w:val="both"/>
        <w:textAlignment w:val="auto"/>
        <w:rPr>
          <w:rFonts w:hint="eastAsia" w:ascii="宋体" w:hAnsi="宋体" w:eastAsia="宋体" w:cs="宋体"/>
          <w:b w:val="0"/>
          <w:bCs w:val="0"/>
          <w:color w:val="auto"/>
          <w:spacing w:val="0"/>
          <w:w w:val="100"/>
          <w:position w:val="0"/>
        </w:rPr>
      </w:pPr>
      <w:r>
        <w:rPr>
          <w:rFonts w:hint="eastAsia" w:ascii="宋体" w:hAnsi="宋体" w:eastAsia="宋体" w:cs="宋体"/>
          <w:b w:val="0"/>
          <w:bCs w:val="0"/>
          <w:color w:val="auto"/>
          <w:spacing w:val="0"/>
          <w:w w:val="100"/>
          <w:position w:val="0"/>
        </w:rPr>
        <w:t>注：供应商应根据供应商须知前附表第</w:t>
      </w:r>
      <w:r>
        <w:rPr>
          <w:rFonts w:hint="eastAsia" w:ascii="宋体" w:hAnsi="宋体" w:eastAsia="宋体" w:cs="宋体"/>
          <w:b w:val="0"/>
          <w:bCs w:val="0"/>
          <w:color w:val="auto"/>
          <w:spacing w:val="0"/>
          <w:w w:val="100"/>
          <w:position w:val="0"/>
          <w:lang w:val="en-US" w:eastAsia="en-US" w:bidi="en-US"/>
        </w:rPr>
        <w:t xml:space="preserve">3. </w:t>
      </w:r>
      <w:r>
        <w:rPr>
          <w:rFonts w:hint="eastAsia" w:ascii="宋体" w:hAnsi="宋体" w:eastAsia="宋体" w:cs="宋体"/>
          <w:b w:val="0"/>
          <w:bCs w:val="0"/>
          <w:color w:val="auto"/>
          <w:spacing w:val="0"/>
          <w:w w:val="100"/>
          <w:position w:val="0"/>
        </w:rPr>
        <w:t>5 (6)项的要求在本表后附相关证明材料。</w:t>
      </w:r>
    </w:p>
    <w:p>
      <w:pPr>
        <w:jc w:val="center"/>
        <w:rPr>
          <w:rFonts w:hint="eastAsia" w:ascii="宋体" w:hAnsi="宋体" w:eastAsia="宋体" w:cs="宋体"/>
          <w:color w:val="auto"/>
          <w:spacing w:val="0"/>
          <w:w w:val="100"/>
          <w:position w:val="0"/>
          <w:sz w:val="36"/>
          <w:szCs w:val="36"/>
        </w:rPr>
      </w:pPr>
      <w:r>
        <w:rPr>
          <w:rFonts w:hint="eastAsia" w:ascii="宋体" w:hAnsi="宋体" w:eastAsia="宋体" w:cs="宋体"/>
          <w:b w:val="0"/>
          <w:bCs w:val="0"/>
          <w:color w:val="auto"/>
          <w:spacing w:val="0"/>
          <w:w w:val="100"/>
          <w:position w:val="0"/>
        </w:rPr>
        <w:br w:type="page"/>
      </w:r>
      <w:bookmarkStart w:id="108" w:name="bookmark633"/>
      <w:bookmarkStart w:id="109" w:name="bookmark634"/>
      <w:bookmarkStart w:id="110" w:name="bookmark635"/>
      <w:r>
        <w:rPr>
          <w:rFonts w:hint="eastAsia" w:ascii="宋体" w:hAnsi="宋体" w:eastAsia="宋体" w:cs="宋体"/>
          <w:color w:val="auto"/>
          <w:spacing w:val="0"/>
          <w:w w:val="100"/>
          <w:position w:val="0"/>
          <w:sz w:val="36"/>
          <w:szCs w:val="36"/>
        </w:rPr>
        <w:t>八、响应方案</w:t>
      </w:r>
      <w:bookmarkEnd w:id="108"/>
      <w:bookmarkEnd w:id="109"/>
      <w:bookmarkEnd w:id="110"/>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pStyle w:val="38"/>
        <w:keepNext w:val="0"/>
        <w:keepLines w:val="0"/>
        <w:widowControl w:val="0"/>
        <w:shd w:val="clear" w:color="auto" w:fill="auto"/>
        <w:bidi w:val="0"/>
        <w:spacing w:before="0" w:after="80" w:line="240" w:lineRule="auto"/>
        <w:ind w:right="0"/>
        <w:jc w:val="left"/>
        <w:rPr>
          <w:rFonts w:hint="eastAsia" w:ascii="宋体" w:hAnsi="宋体" w:eastAsia="宋体" w:cs="宋体"/>
          <w:color w:val="auto"/>
          <w:spacing w:val="0"/>
          <w:w w:val="100"/>
          <w:position w:val="0"/>
          <w:sz w:val="24"/>
          <w:szCs w:val="24"/>
        </w:rPr>
      </w:pPr>
    </w:p>
    <w:p>
      <w:pPr>
        <w:rPr>
          <w:rFonts w:hint="eastAsia" w:ascii="宋体" w:hAnsi="宋体" w:eastAsia="宋体" w:cs="宋体"/>
          <w:color w:val="auto"/>
          <w:spacing w:val="0"/>
          <w:w w:val="100"/>
          <w:position w:val="0"/>
          <w:sz w:val="30"/>
          <w:szCs w:val="30"/>
          <w:lang w:val="en-US" w:eastAsia="zh-CN"/>
        </w:rPr>
      </w:pPr>
      <w:r>
        <w:rPr>
          <w:rFonts w:hint="eastAsia" w:ascii="宋体" w:hAnsi="宋体" w:eastAsia="宋体" w:cs="宋体"/>
          <w:color w:val="auto"/>
          <w:spacing w:val="0"/>
          <w:w w:val="100"/>
          <w:position w:val="0"/>
          <w:sz w:val="24"/>
          <w:szCs w:val="24"/>
        </w:rPr>
        <w:br w:type="page"/>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pacing w:val="0"/>
          <w:w w:val="100"/>
          <w:position w:val="0"/>
          <w:sz w:val="36"/>
          <w:szCs w:val="36"/>
        </w:rPr>
      </w:pPr>
      <w:bookmarkStart w:id="111" w:name="bookmark647"/>
      <w:bookmarkStart w:id="112" w:name="bookmark645"/>
      <w:bookmarkStart w:id="113" w:name="bookmark646"/>
      <w:r>
        <w:rPr>
          <w:rFonts w:hint="eastAsia" w:ascii="宋体" w:hAnsi="宋体" w:eastAsia="宋体" w:cs="宋体"/>
          <w:color w:val="auto"/>
          <w:spacing w:val="0"/>
          <w:w w:val="100"/>
          <w:position w:val="0"/>
          <w:sz w:val="36"/>
          <w:szCs w:val="36"/>
        </w:rPr>
        <w:t>九、其他资料</w:t>
      </w:r>
      <w:bookmarkEnd w:id="111"/>
      <w:bookmarkEnd w:id="112"/>
      <w:bookmarkEnd w:id="113"/>
    </w:p>
    <w:p>
      <w:pPr>
        <w:pStyle w:val="38"/>
        <w:keepNext w:val="0"/>
        <w:keepLines w:val="0"/>
        <w:widowControl w:val="0"/>
        <w:numPr>
          <w:ilvl w:val="0"/>
          <w:numId w:val="0"/>
        </w:numPr>
        <w:shd w:val="clear" w:color="auto" w:fill="auto"/>
        <w:tabs>
          <w:tab w:val="left" w:pos="1371"/>
        </w:tabs>
        <w:bidi w:val="0"/>
        <w:spacing w:before="0" w:after="80" w:line="240" w:lineRule="auto"/>
        <w:ind w:right="0" w:rightChars="0"/>
        <w:jc w:val="left"/>
        <w:rPr>
          <w:rFonts w:hint="eastAsia" w:ascii="宋体" w:hAnsi="宋体" w:eastAsia="宋体" w:cs="宋体"/>
          <w:color w:val="auto"/>
          <w:spacing w:val="0"/>
          <w:w w:val="100"/>
          <w:position w:val="0"/>
          <w:sz w:val="30"/>
          <w:szCs w:val="30"/>
          <w:lang w:val="en-US" w:eastAsia="zh-CN"/>
        </w:rPr>
      </w:pPr>
      <w:r>
        <w:rPr>
          <w:rFonts w:hint="eastAsia" w:ascii="宋体" w:hAnsi="宋体" w:eastAsia="宋体" w:cs="宋体"/>
          <w:color w:val="auto"/>
          <w:spacing w:val="0"/>
          <w:w w:val="100"/>
          <w:position w:val="0"/>
          <w:sz w:val="24"/>
          <w:szCs w:val="24"/>
        </w:rPr>
        <w:t>供应商需提交的其他资料。</w:t>
      </w:r>
    </w:p>
    <w:sectPr>
      <w:headerReference r:id="rId3" w:type="default"/>
      <w:footerReference r:id="rId4" w:type="default"/>
      <w:pgSz w:w="11906" w:h="16838"/>
      <w:pgMar w:top="1440" w:right="1440" w:bottom="1440" w:left="1440" w:header="992" w:footer="992" w:gutter="0"/>
      <w:pgNumType w:fmt="decimal" w:start="1"/>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4814EBB-1BDE-43A0-AF9E-7B6E7C73856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Wingdings 2">
    <w:panose1 w:val="05020102010507070707"/>
    <w:charset w:val="00"/>
    <w:family w:val="auto"/>
    <w:pitch w:val="default"/>
    <w:sig w:usb0="00000000" w:usb1="00000000" w:usb2="00000000" w:usb3="00000000" w:csb0="80000000" w:csb1="00000000"/>
    <w:embedRegular r:id="rId2" w:fontKey="{FC527910-1ACE-4335-AF47-83AFF4A6EE28}"/>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exact"/>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2A4DE4"/>
    <w:multiLevelType w:val="singleLevel"/>
    <w:tmpl w:val="912A4DE4"/>
    <w:lvl w:ilvl="0" w:tentative="0">
      <w:start w:val="1"/>
      <w:numFmt w:val="decimal"/>
      <w:suff w:val="nothing"/>
      <w:lvlText w:val="（%1）"/>
      <w:lvlJc w:val="left"/>
    </w:lvl>
  </w:abstractNum>
  <w:abstractNum w:abstractNumId="1">
    <w:nsid w:val="9B19875F"/>
    <w:multiLevelType w:val="singleLevel"/>
    <w:tmpl w:val="9B19875F"/>
    <w:lvl w:ilvl="0" w:tentative="0">
      <w:start w:val="1"/>
      <w:numFmt w:val="decimal"/>
      <w:suff w:val="nothing"/>
      <w:lvlText w:val="（%1）"/>
      <w:lvlJc w:val="left"/>
    </w:lvl>
  </w:abstractNum>
  <w:abstractNum w:abstractNumId="2">
    <w:nsid w:val="C84F8956"/>
    <w:multiLevelType w:val="singleLevel"/>
    <w:tmpl w:val="C84F8956"/>
    <w:lvl w:ilvl="0" w:tentative="0">
      <w:start w:val="1"/>
      <w:numFmt w:val="decimal"/>
      <w:suff w:val="nothing"/>
      <w:lvlText w:val="（%1）"/>
      <w:lvlJc w:val="left"/>
    </w:lvl>
  </w:abstractNum>
  <w:abstractNum w:abstractNumId="3">
    <w:nsid w:val="FDFD35D4"/>
    <w:multiLevelType w:val="singleLevel"/>
    <w:tmpl w:val="FDFD35D4"/>
    <w:lvl w:ilvl="0" w:tentative="0">
      <w:start w:val="6"/>
      <w:numFmt w:val="chineseCounting"/>
      <w:suff w:val="space"/>
      <w:lvlText w:val="第%1章"/>
      <w:lvlJc w:val="left"/>
      <w:rPr>
        <w:rFonts w:hint="eastAsia"/>
      </w:rPr>
    </w:lvl>
  </w:abstractNum>
  <w:abstractNum w:abstractNumId="4">
    <w:nsid w:val="23E97754"/>
    <w:multiLevelType w:val="singleLevel"/>
    <w:tmpl w:val="23E97754"/>
    <w:lvl w:ilvl="0" w:tentative="0">
      <w:start w:val="1"/>
      <w:numFmt w:val="ideographDigital"/>
      <w:lvlText w:val="(%1)"/>
      <w:lvlJc w:val="left"/>
      <w:rPr>
        <w:rFonts w:ascii="宋体" w:hAnsi="宋体" w:eastAsia="宋体" w:cs="宋体"/>
        <w:b w:val="0"/>
        <w:bCs w:val="0"/>
        <w:i w:val="0"/>
        <w:iCs w:val="0"/>
        <w:smallCaps w:val="0"/>
        <w:strike w:val="0"/>
        <w:color w:val="000000"/>
        <w:spacing w:val="0"/>
        <w:w w:val="100"/>
        <w:position w:val="0"/>
        <w:sz w:val="30"/>
        <w:szCs w:val="30"/>
        <w:u w:val="none"/>
        <w:shd w:val="clear" w:color="auto" w:fill="auto"/>
        <w:lang w:val="zh-TW" w:eastAsia="zh-TW" w:bidi="zh-TW"/>
      </w:rPr>
    </w:lvl>
  </w:abstractNum>
  <w:abstractNum w:abstractNumId="5">
    <w:nsid w:val="322D85CA"/>
    <w:multiLevelType w:val="singleLevel"/>
    <w:tmpl w:val="322D85CA"/>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4"/>
        <w:szCs w:val="24"/>
        <w:u w:val="none"/>
        <w:shd w:val="clear" w:color="auto" w:fill="auto"/>
        <w:lang w:val="zh-TW" w:eastAsia="zh-TW" w:bidi="zh-TW"/>
      </w:rPr>
    </w:lvl>
  </w:abstractNum>
  <w:abstractNum w:abstractNumId="6">
    <w:nsid w:val="4C3D7A74"/>
    <w:multiLevelType w:val="singleLevel"/>
    <w:tmpl w:val="4C3D7A74"/>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4"/>
        <w:szCs w:val="24"/>
        <w:u w:val="none"/>
        <w:shd w:val="clear" w:color="auto" w:fill="auto"/>
        <w:lang w:val="zh-TW" w:eastAsia="zh-TW" w:bidi="zh-TW"/>
      </w:rPr>
    </w:lvl>
  </w:abstractNum>
  <w:abstractNum w:abstractNumId="7">
    <w:nsid w:val="6C94E0DF"/>
    <w:multiLevelType w:val="singleLevel"/>
    <w:tmpl w:val="6C94E0DF"/>
    <w:lvl w:ilvl="0" w:tentative="0">
      <w:start w:val="5"/>
      <w:numFmt w:val="decimal"/>
      <w:suff w:val="nothing"/>
      <w:lvlText w:val="%1、"/>
      <w:lvlJc w:val="left"/>
    </w:lvl>
  </w:abstractNum>
  <w:num w:numId="1">
    <w:abstractNumId w:val="1"/>
  </w:num>
  <w:num w:numId="2">
    <w:abstractNumId w:val="0"/>
  </w:num>
  <w:num w:numId="3">
    <w:abstractNumId w:val="2"/>
  </w:num>
  <w:num w:numId="4">
    <w:abstractNumId w:val="7"/>
  </w:num>
  <w:num w:numId="5">
    <w:abstractNumId w:val="3"/>
  </w:num>
  <w:num w:numId="6">
    <w:abstractNumId w:val="6"/>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9"/>
  <w:embedTrueTypeFonts/>
  <w:saveSubset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TkzMTk0NmI0ODFjNGUxMGVmYTUwNmZkODlkMzcifQ=="/>
    <w:docVar w:name="KSO_WPS_MARK_KEY" w:val="468fa888-fec1-440f-ba25-7d1486a5ab93"/>
  </w:docVars>
  <w:rsids>
    <w:rsidRoot w:val="326937DF"/>
    <w:rsid w:val="0002117A"/>
    <w:rsid w:val="002871B0"/>
    <w:rsid w:val="00523EB0"/>
    <w:rsid w:val="00BB56C8"/>
    <w:rsid w:val="00F93C76"/>
    <w:rsid w:val="010B4FC9"/>
    <w:rsid w:val="01216CAC"/>
    <w:rsid w:val="013E3819"/>
    <w:rsid w:val="0161191E"/>
    <w:rsid w:val="01814321"/>
    <w:rsid w:val="0183453D"/>
    <w:rsid w:val="01973B44"/>
    <w:rsid w:val="020A2568"/>
    <w:rsid w:val="021806C0"/>
    <w:rsid w:val="022C24DE"/>
    <w:rsid w:val="02416349"/>
    <w:rsid w:val="028C11CF"/>
    <w:rsid w:val="02B01361"/>
    <w:rsid w:val="03082F4B"/>
    <w:rsid w:val="03164365"/>
    <w:rsid w:val="031C2553"/>
    <w:rsid w:val="03702EF0"/>
    <w:rsid w:val="0379408F"/>
    <w:rsid w:val="03A42F63"/>
    <w:rsid w:val="03DA2027"/>
    <w:rsid w:val="03F67248"/>
    <w:rsid w:val="0411450D"/>
    <w:rsid w:val="04126B5D"/>
    <w:rsid w:val="04180F6C"/>
    <w:rsid w:val="04453DC1"/>
    <w:rsid w:val="04461F7D"/>
    <w:rsid w:val="04504BAA"/>
    <w:rsid w:val="047C1BC9"/>
    <w:rsid w:val="04826322"/>
    <w:rsid w:val="04BA0275"/>
    <w:rsid w:val="050520CB"/>
    <w:rsid w:val="05432019"/>
    <w:rsid w:val="05555211"/>
    <w:rsid w:val="05666B5C"/>
    <w:rsid w:val="05B25CDD"/>
    <w:rsid w:val="05C95480"/>
    <w:rsid w:val="05F74066"/>
    <w:rsid w:val="060F639F"/>
    <w:rsid w:val="0623568E"/>
    <w:rsid w:val="06255B38"/>
    <w:rsid w:val="066B27D0"/>
    <w:rsid w:val="067108C0"/>
    <w:rsid w:val="0677228A"/>
    <w:rsid w:val="06C62C56"/>
    <w:rsid w:val="06DA075B"/>
    <w:rsid w:val="071A149F"/>
    <w:rsid w:val="075E313A"/>
    <w:rsid w:val="07C65825"/>
    <w:rsid w:val="07CE55BF"/>
    <w:rsid w:val="07F7533D"/>
    <w:rsid w:val="081128A2"/>
    <w:rsid w:val="0834033F"/>
    <w:rsid w:val="084E1401"/>
    <w:rsid w:val="085207C5"/>
    <w:rsid w:val="08760957"/>
    <w:rsid w:val="0882490B"/>
    <w:rsid w:val="08EC0C19"/>
    <w:rsid w:val="0A044046"/>
    <w:rsid w:val="0A3D5E32"/>
    <w:rsid w:val="0A715EC3"/>
    <w:rsid w:val="0AD65F15"/>
    <w:rsid w:val="0AEB73D5"/>
    <w:rsid w:val="0AEC6174"/>
    <w:rsid w:val="0B13248D"/>
    <w:rsid w:val="0B607DBE"/>
    <w:rsid w:val="0BC11EE9"/>
    <w:rsid w:val="0BD7011D"/>
    <w:rsid w:val="0C087B18"/>
    <w:rsid w:val="0C140339"/>
    <w:rsid w:val="0C566ED4"/>
    <w:rsid w:val="0C7E7DE5"/>
    <w:rsid w:val="0D3A63F7"/>
    <w:rsid w:val="0D6861FC"/>
    <w:rsid w:val="0E074D2D"/>
    <w:rsid w:val="0E0C14F9"/>
    <w:rsid w:val="0E0C321B"/>
    <w:rsid w:val="0E0D1AE8"/>
    <w:rsid w:val="0E15476E"/>
    <w:rsid w:val="0E290A20"/>
    <w:rsid w:val="0E5B3758"/>
    <w:rsid w:val="0E7F141F"/>
    <w:rsid w:val="0F045333"/>
    <w:rsid w:val="0F1E7653"/>
    <w:rsid w:val="0F211C8E"/>
    <w:rsid w:val="0F2E22C1"/>
    <w:rsid w:val="0F4C5F6E"/>
    <w:rsid w:val="0F81030D"/>
    <w:rsid w:val="0F8D5DC3"/>
    <w:rsid w:val="109D70D2"/>
    <w:rsid w:val="10E943BC"/>
    <w:rsid w:val="11115CFE"/>
    <w:rsid w:val="114C04A7"/>
    <w:rsid w:val="119A0D13"/>
    <w:rsid w:val="11A025A1"/>
    <w:rsid w:val="11BD3629"/>
    <w:rsid w:val="12025FD2"/>
    <w:rsid w:val="124E024F"/>
    <w:rsid w:val="12577104"/>
    <w:rsid w:val="128A1BBD"/>
    <w:rsid w:val="12D50B2C"/>
    <w:rsid w:val="12F60AE4"/>
    <w:rsid w:val="130B37E1"/>
    <w:rsid w:val="145D0D13"/>
    <w:rsid w:val="148443FC"/>
    <w:rsid w:val="14F275B8"/>
    <w:rsid w:val="15263BEF"/>
    <w:rsid w:val="152A3EDB"/>
    <w:rsid w:val="157D0C04"/>
    <w:rsid w:val="15BB209F"/>
    <w:rsid w:val="16056216"/>
    <w:rsid w:val="1609105D"/>
    <w:rsid w:val="16104199"/>
    <w:rsid w:val="16C136E5"/>
    <w:rsid w:val="16C240F4"/>
    <w:rsid w:val="16DA6555"/>
    <w:rsid w:val="16DF7B60"/>
    <w:rsid w:val="16F413C5"/>
    <w:rsid w:val="174B1A58"/>
    <w:rsid w:val="175037E8"/>
    <w:rsid w:val="178A7F7B"/>
    <w:rsid w:val="17C7298E"/>
    <w:rsid w:val="17EE050A"/>
    <w:rsid w:val="187F1E22"/>
    <w:rsid w:val="18891FE1"/>
    <w:rsid w:val="18C23C07"/>
    <w:rsid w:val="18E9345F"/>
    <w:rsid w:val="18F7519C"/>
    <w:rsid w:val="19002914"/>
    <w:rsid w:val="19404D95"/>
    <w:rsid w:val="19AE61A3"/>
    <w:rsid w:val="19E52AA1"/>
    <w:rsid w:val="1A252036"/>
    <w:rsid w:val="1A605DC1"/>
    <w:rsid w:val="1A9B5FFB"/>
    <w:rsid w:val="1ACD08AB"/>
    <w:rsid w:val="1AE70A7C"/>
    <w:rsid w:val="1B0167A6"/>
    <w:rsid w:val="1B495A57"/>
    <w:rsid w:val="1B57312E"/>
    <w:rsid w:val="1B6A0A74"/>
    <w:rsid w:val="1B8D003A"/>
    <w:rsid w:val="1B8D1798"/>
    <w:rsid w:val="1BAF1D5E"/>
    <w:rsid w:val="1BB92BDD"/>
    <w:rsid w:val="1BF105C9"/>
    <w:rsid w:val="1BF12377"/>
    <w:rsid w:val="1C107633"/>
    <w:rsid w:val="1C34594F"/>
    <w:rsid w:val="1C3B7A96"/>
    <w:rsid w:val="1C6E1238"/>
    <w:rsid w:val="1C986C96"/>
    <w:rsid w:val="1CAC3887"/>
    <w:rsid w:val="1CDF6673"/>
    <w:rsid w:val="1D064402"/>
    <w:rsid w:val="1D4E55EC"/>
    <w:rsid w:val="1D8D3608"/>
    <w:rsid w:val="1DFA342E"/>
    <w:rsid w:val="1E36026B"/>
    <w:rsid w:val="1E377D8D"/>
    <w:rsid w:val="1EC10726"/>
    <w:rsid w:val="1EC93137"/>
    <w:rsid w:val="1EF86EC7"/>
    <w:rsid w:val="1EFF124F"/>
    <w:rsid w:val="1F4F6990"/>
    <w:rsid w:val="1FDE70B6"/>
    <w:rsid w:val="20985306"/>
    <w:rsid w:val="209A1520"/>
    <w:rsid w:val="20A43E5C"/>
    <w:rsid w:val="20C462AC"/>
    <w:rsid w:val="22621E76"/>
    <w:rsid w:val="22897875"/>
    <w:rsid w:val="22982545"/>
    <w:rsid w:val="22A55C69"/>
    <w:rsid w:val="22B8599C"/>
    <w:rsid w:val="22D13EAF"/>
    <w:rsid w:val="23143753"/>
    <w:rsid w:val="23A75A11"/>
    <w:rsid w:val="23AB3BDD"/>
    <w:rsid w:val="23B51EDC"/>
    <w:rsid w:val="2408466E"/>
    <w:rsid w:val="24376D95"/>
    <w:rsid w:val="249E623F"/>
    <w:rsid w:val="24AF2DCF"/>
    <w:rsid w:val="24CE2760"/>
    <w:rsid w:val="25203CCD"/>
    <w:rsid w:val="257E353D"/>
    <w:rsid w:val="259F4BF2"/>
    <w:rsid w:val="25B432C7"/>
    <w:rsid w:val="25E25630"/>
    <w:rsid w:val="25FD4CE8"/>
    <w:rsid w:val="2615406D"/>
    <w:rsid w:val="262B0A9E"/>
    <w:rsid w:val="26864004"/>
    <w:rsid w:val="26C9489D"/>
    <w:rsid w:val="26ED7BDF"/>
    <w:rsid w:val="26FC1B5B"/>
    <w:rsid w:val="270E25B0"/>
    <w:rsid w:val="271202E5"/>
    <w:rsid w:val="2782764C"/>
    <w:rsid w:val="27AD211E"/>
    <w:rsid w:val="27F84A8D"/>
    <w:rsid w:val="2816750C"/>
    <w:rsid w:val="285717B4"/>
    <w:rsid w:val="28613367"/>
    <w:rsid w:val="28CA2040"/>
    <w:rsid w:val="29D97CA1"/>
    <w:rsid w:val="29E17ECF"/>
    <w:rsid w:val="29F95519"/>
    <w:rsid w:val="2A3D392C"/>
    <w:rsid w:val="2A524929"/>
    <w:rsid w:val="2A900FAD"/>
    <w:rsid w:val="2AC37D83"/>
    <w:rsid w:val="2B056869"/>
    <w:rsid w:val="2B3A1F37"/>
    <w:rsid w:val="2B830B12"/>
    <w:rsid w:val="2B8D373E"/>
    <w:rsid w:val="2BC547C4"/>
    <w:rsid w:val="2BEB77FE"/>
    <w:rsid w:val="2C396E86"/>
    <w:rsid w:val="2C3A5674"/>
    <w:rsid w:val="2C8D2B31"/>
    <w:rsid w:val="2CB43FEC"/>
    <w:rsid w:val="2CB76CC5"/>
    <w:rsid w:val="2D320A41"/>
    <w:rsid w:val="2D74105A"/>
    <w:rsid w:val="2DC95F1F"/>
    <w:rsid w:val="2DE41D3C"/>
    <w:rsid w:val="2DE81100"/>
    <w:rsid w:val="2DEF3D03"/>
    <w:rsid w:val="2E0A5E8E"/>
    <w:rsid w:val="2E2948CC"/>
    <w:rsid w:val="2E440819"/>
    <w:rsid w:val="2E5549E7"/>
    <w:rsid w:val="2E6B6CE5"/>
    <w:rsid w:val="2E7D5CEC"/>
    <w:rsid w:val="2E965A7F"/>
    <w:rsid w:val="2F2A5E74"/>
    <w:rsid w:val="2F3740ED"/>
    <w:rsid w:val="2F5051AF"/>
    <w:rsid w:val="2F906C11"/>
    <w:rsid w:val="2FF40230"/>
    <w:rsid w:val="301B2D20"/>
    <w:rsid w:val="301D445D"/>
    <w:rsid w:val="3061698D"/>
    <w:rsid w:val="30E6069D"/>
    <w:rsid w:val="3140197F"/>
    <w:rsid w:val="31925EB7"/>
    <w:rsid w:val="31C854D0"/>
    <w:rsid w:val="31D67BED"/>
    <w:rsid w:val="323B2146"/>
    <w:rsid w:val="32586854"/>
    <w:rsid w:val="326937DF"/>
    <w:rsid w:val="32CB413A"/>
    <w:rsid w:val="32D0393D"/>
    <w:rsid w:val="32FD73FC"/>
    <w:rsid w:val="330F5F77"/>
    <w:rsid w:val="33394B99"/>
    <w:rsid w:val="33DF7227"/>
    <w:rsid w:val="33E4470D"/>
    <w:rsid w:val="33E97DB1"/>
    <w:rsid w:val="33ED56C2"/>
    <w:rsid w:val="33FA50F2"/>
    <w:rsid w:val="343C0327"/>
    <w:rsid w:val="343C6FDA"/>
    <w:rsid w:val="34594B05"/>
    <w:rsid w:val="34610414"/>
    <w:rsid w:val="347676AA"/>
    <w:rsid w:val="34A86C01"/>
    <w:rsid w:val="34BB5894"/>
    <w:rsid w:val="34C03EC9"/>
    <w:rsid w:val="35380BBF"/>
    <w:rsid w:val="353E4427"/>
    <w:rsid w:val="3598340C"/>
    <w:rsid w:val="35DA1C76"/>
    <w:rsid w:val="36EC3A0F"/>
    <w:rsid w:val="3751701C"/>
    <w:rsid w:val="37557806"/>
    <w:rsid w:val="37773C20"/>
    <w:rsid w:val="37A622EF"/>
    <w:rsid w:val="37BF2ED1"/>
    <w:rsid w:val="37EA2F93"/>
    <w:rsid w:val="386817BB"/>
    <w:rsid w:val="389E689B"/>
    <w:rsid w:val="389E6F8B"/>
    <w:rsid w:val="38AC16A8"/>
    <w:rsid w:val="3928606A"/>
    <w:rsid w:val="39663F4D"/>
    <w:rsid w:val="39A16D33"/>
    <w:rsid w:val="39C07CFE"/>
    <w:rsid w:val="3A091780"/>
    <w:rsid w:val="3A2B2AA0"/>
    <w:rsid w:val="3A4B3142"/>
    <w:rsid w:val="3A695377"/>
    <w:rsid w:val="3A9E2E5F"/>
    <w:rsid w:val="3AAD6319"/>
    <w:rsid w:val="3B842468"/>
    <w:rsid w:val="3B9627AA"/>
    <w:rsid w:val="3BB07701"/>
    <w:rsid w:val="3C042D8C"/>
    <w:rsid w:val="3C20321B"/>
    <w:rsid w:val="3C922A41"/>
    <w:rsid w:val="3CE84C78"/>
    <w:rsid w:val="3CFA4FA8"/>
    <w:rsid w:val="3D007B53"/>
    <w:rsid w:val="3D0C4E0B"/>
    <w:rsid w:val="3D1D2B74"/>
    <w:rsid w:val="3DD310DF"/>
    <w:rsid w:val="3E22515D"/>
    <w:rsid w:val="3E2D5039"/>
    <w:rsid w:val="3E2D55BB"/>
    <w:rsid w:val="3E5527E2"/>
    <w:rsid w:val="3E8427D7"/>
    <w:rsid w:val="3F201D65"/>
    <w:rsid w:val="3F595A1C"/>
    <w:rsid w:val="3F674836"/>
    <w:rsid w:val="3FA34DD2"/>
    <w:rsid w:val="3FE93D39"/>
    <w:rsid w:val="40434296"/>
    <w:rsid w:val="40477F08"/>
    <w:rsid w:val="4053216B"/>
    <w:rsid w:val="409F7D44"/>
    <w:rsid w:val="41D81760"/>
    <w:rsid w:val="41EA66B0"/>
    <w:rsid w:val="420931C3"/>
    <w:rsid w:val="423E0A0A"/>
    <w:rsid w:val="424741EF"/>
    <w:rsid w:val="424A4629"/>
    <w:rsid w:val="42A7459C"/>
    <w:rsid w:val="42BE45CD"/>
    <w:rsid w:val="42C43C59"/>
    <w:rsid w:val="431332AD"/>
    <w:rsid w:val="43903EC6"/>
    <w:rsid w:val="43A07727"/>
    <w:rsid w:val="441E2CB4"/>
    <w:rsid w:val="44202F4A"/>
    <w:rsid w:val="444906F3"/>
    <w:rsid w:val="44B61383"/>
    <w:rsid w:val="44D77AAC"/>
    <w:rsid w:val="451E1B7F"/>
    <w:rsid w:val="455C4456"/>
    <w:rsid w:val="45F14B9E"/>
    <w:rsid w:val="46032B23"/>
    <w:rsid w:val="460421F7"/>
    <w:rsid w:val="46EE7ECE"/>
    <w:rsid w:val="46F56910"/>
    <w:rsid w:val="47411B55"/>
    <w:rsid w:val="47486A40"/>
    <w:rsid w:val="475F1FDB"/>
    <w:rsid w:val="477912EF"/>
    <w:rsid w:val="477A0BC3"/>
    <w:rsid w:val="478236BD"/>
    <w:rsid w:val="47AC26EA"/>
    <w:rsid w:val="47E81FD1"/>
    <w:rsid w:val="483671E0"/>
    <w:rsid w:val="483C3E0E"/>
    <w:rsid w:val="485B09F4"/>
    <w:rsid w:val="485E5503"/>
    <w:rsid w:val="48745380"/>
    <w:rsid w:val="489A1243"/>
    <w:rsid w:val="48AA6C93"/>
    <w:rsid w:val="48B40105"/>
    <w:rsid w:val="48F45C48"/>
    <w:rsid w:val="48FB5D34"/>
    <w:rsid w:val="49025F37"/>
    <w:rsid w:val="492C413F"/>
    <w:rsid w:val="499F2B63"/>
    <w:rsid w:val="49A16C44"/>
    <w:rsid w:val="4A190B67"/>
    <w:rsid w:val="4A214391"/>
    <w:rsid w:val="4A5D4EF8"/>
    <w:rsid w:val="4ADF0A51"/>
    <w:rsid w:val="4B0F3F87"/>
    <w:rsid w:val="4B26353C"/>
    <w:rsid w:val="4B28079C"/>
    <w:rsid w:val="4B4D6D1A"/>
    <w:rsid w:val="4BDE7972"/>
    <w:rsid w:val="4C6A7458"/>
    <w:rsid w:val="4CDD40CE"/>
    <w:rsid w:val="4CE27CEC"/>
    <w:rsid w:val="4D0273C0"/>
    <w:rsid w:val="4D16138E"/>
    <w:rsid w:val="4D183358"/>
    <w:rsid w:val="4DA93FB0"/>
    <w:rsid w:val="4DB20CFA"/>
    <w:rsid w:val="4E094A4F"/>
    <w:rsid w:val="4E231FB4"/>
    <w:rsid w:val="4E336021"/>
    <w:rsid w:val="4E372EB3"/>
    <w:rsid w:val="4E656129"/>
    <w:rsid w:val="4E7520E4"/>
    <w:rsid w:val="4EAE1F59"/>
    <w:rsid w:val="4EBF7F7F"/>
    <w:rsid w:val="4F610FE6"/>
    <w:rsid w:val="4F6A2A9D"/>
    <w:rsid w:val="4F9F566B"/>
    <w:rsid w:val="4FA445E2"/>
    <w:rsid w:val="500A6243"/>
    <w:rsid w:val="50102193"/>
    <w:rsid w:val="50153B7F"/>
    <w:rsid w:val="50740B35"/>
    <w:rsid w:val="507D4340"/>
    <w:rsid w:val="50A0169A"/>
    <w:rsid w:val="50BE0B49"/>
    <w:rsid w:val="50C555A5"/>
    <w:rsid w:val="50D94BAC"/>
    <w:rsid w:val="5119144D"/>
    <w:rsid w:val="514209A3"/>
    <w:rsid w:val="514B3CFC"/>
    <w:rsid w:val="51623CAD"/>
    <w:rsid w:val="51711289"/>
    <w:rsid w:val="51F11C34"/>
    <w:rsid w:val="51F36142"/>
    <w:rsid w:val="51F7178E"/>
    <w:rsid w:val="525E180D"/>
    <w:rsid w:val="528172AA"/>
    <w:rsid w:val="52846D9A"/>
    <w:rsid w:val="52906999"/>
    <w:rsid w:val="52A5247B"/>
    <w:rsid w:val="52C84ED8"/>
    <w:rsid w:val="52D60BE0"/>
    <w:rsid w:val="52FE4D9E"/>
    <w:rsid w:val="53176694"/>
    <w:rsid w:val="53295C66"/>
    <w:rsid w:val="538C2FA4"/>
    <w:rsid w:val="53CC6619"/>
    <w:rsid w:val="53E95A75"/>
    <w:rsid w:val="540006A2"/>
    <w:rsid w:val="541D2076"/>
    <w:rsid w:val="54352260"/>
    <w:rsid w:val="549067EE"/>
    <w:rsid w:val="553C395C"/>
    <w:rsid w:val="5575773B"/>
    <w:rsid w:val="56504CB7"/>
    <w:rsid w:val="565D1DDC"/>
    <w:rsid w:val="56692432"/>
    <w:rsid w:val="568C76D1"/>
    <w:rsid w:val="56903F5F"/>
    <w:rsid w:val="56AC391A"/>
    <w:rsid w:val="57117B0B"/>
    <w:rsid w:val="577613A7"/>
    <w:rsid w:val="57D305A7"/>
    <w:rsid w:val="58013621"/>
    <w:rsid w:val="58160494"/>
    <w:rsid w:val="581F4B46"/>
    <w:rsid w:val="58426A50"/>
    <w:rsid w:val="586B07E0"/>
    <w:rsid w:val="58C61C10"/>
    <w:rsid w:val="58D77C23"/>
    <w:rsid w:val="591075D9"/>
    <w:rsid w:val="591250FF"/>
    <w:rsid w:val="59A22076"/>
    <w:rsid w:val="59AB4517"/>
    <w:rsid w:val="59DF6954"/>
    <w:rsid w:val="5A3572F7"/>
    <w:rsid w:val="5A655703"/>
    <w:rsid w:val="5AA7214B"/>
    <w:rsid w:val="5ABE28B2"/>
    <w:rsid w:val="5B256A07"/>
    <w:rsid w:val="5B9938B6"/>
    <w:rsid w:val="5BF31218"/>
    <w:rsid w:val="5C6A7000"/>
    <w:rsid w:val="5C7B2FBB"/>
    <w:rsid w:val="5CD7228E"/>
    <w:rsid w:val="5CE172C2"/>
    <w:rsid w:val="5D053FD6"/>
    <w:rsid w:val="5D573851"/>
    <w:rsid w:val="5D6B29D0"/>
    <w:rsid w:val="5D7A3273"/>
    <w:rsid w:val="5D992E9E"/>
    <w:rsid w:val="5D9967C0"/>
    <w:rsid w:val="5E345B18"/>
    <w:rsid w:val="5EDA046D"/>
    <w:rsid w:val="5EE410D2"/>
    <w:rsid w:val="5EFD5959"/>
    <w:rsid w:val="5F1861FE"/>
    <w:rsid w:val="5FA15417"/>
    <w:rsid w:val="5FA913B5"/>
    <w:rsid w:val="5FBB641C"/>
    <w:rsid w:val="5FDA449D"/>
    <w:rsid w:val="5FEA0785"/>
    <w:rsid w:val="5FF840C4"/>
    <w:rsid w:val="600F05EB"/>
    <w:rsid w:val="606049A2"/>
    <w:rsid w:val="6068215B"/>
    <w:rsid w:val="607C7302"/>
    <w:rsid w:val="60914EA6"/>
    <w:rsid w:val="609F50CD"/>
    <w:rsid w:val="60FD4484"/>
    <w:rsid w:val="620677CB"/>
    <w:rsid w:val="6220263B"/>
    <w:rsid w:val="62376B51"/>
    <w:rsid w:val="6263077A"/>
    <w:rsid w:val="62C70D09"/>
    <w:rsid w:val="634F7668"/>
    <w:rsid w:val="635804AB"/>
    <w:rsid w:val="63AA7261"/>
    <w:rsid w:val="64A82DBC"/>
    <w:rsid w:val="64BB44E2"/>
    <w:rsid w:val="652A557F"/>
    <w:rsid w:val="6530528B"/>
    <w:rsid w:val="65401246"/>
    <w:rsid w:val="65795D5C"/>
    <w:rsid w:val="667C4500"/>
    <w:rsid w:val="66E04A8F"/>
    <w:rsid w:val="67F105D6"/>
    <w:rsid w:val="67FE2104"/>
    <w:rsid w:val="680C5410"/>
    <w:rsid w:val="682A7CFE"/>
    <w:rsid w:val="68524E88"/>
    <w:rsid w:val="686B1367"/>
    <w:rsid w:val="69BA15C7"/>
    <w:rsid w:val="69FD14B4"/>
    <w:rsid w:val="6A0E4D03"/>
    <w:rsid w:val="6A701C86"/>
    <w:rsid w:val="6AD761A9"/>
    <w:rsid w:val="6AEA1A38"/>
    <w:rsid w:val="6B2600C9"/>
    <w:rsid w:val="6B792DBC"/>
    <w:rsid w:val="6BDD77EF"/>
    <w:rsid w:val="6BFB5EC7"/>
    <w:rsid w:val="6C042FCD"/>
    <w:rsid w:val="6C105E30"/>
    <w:rsid w:val="6C123478"/>
    <w:rsid w:val="6C314848"/>
    <w:rsid w:val="6C504FFA"/>
    <w:rsid w:val="6C5B0E67"/>
    <w:rsid w:val="6CB95B66"/>
    <w:rsid w:val="6D4050B5"/>
    <w:rsid w:val="6D543AE1"/>
    <w:rsid w:val="6D955854"/>
    <w:rsid w:val="6DA22A9E"/>
    <w:rsid w:val="6DB55EBE"/>
    <w:rsid w:val="6DDB4FFC"/>
    <w:rsid w:val="6DEE7A91"/>
    <w:rsid w:val="6ED10099"/>
    <w:rsid w:val="6EDD32A2"/>
    <w:rsid w:val="6EDF260E"/>
    <w:rsid w:val="6EF8049C"/>
    <w:rsid w:val="6F1A6131"/>
    <w:rsid w:val="6F2633F1"/>
    <w:rsid w:val="6F4F4560"/>
    <w:rsid w:val="6FB865A9"/>
    <w:rsid w:val="6FDD5985"/>
    <w:rsid w:val="70666005"/>
    <w:rsid w:val="709470C4"/>
    <w:rsid w:val="70C42D2B"/>
    <w:rsid w:val="70F71DEC"/>
    <w:rsid w:val="71102DBE"/>
    <w:rsid w:val="713779A1"/>
    <w:rsid w:val="71A33B87"/>
    <w:rsid w:val="71CB1E97"/>
    <w:rsid w:val="71F15DA2"/>
    <w:rsid w:val="71FD64F5"/>
    <w:rsid w:val="71FE401B"/>
    <w:rsid w:val="72323886"/>
    <w:rsid w:val="723E61CB"/>
    <w:rsid w:val="72412BBE"/>
    <w:rsid w:val="72451D88"/>
    <w:rsid w:val="726447C6"/>
    <w:rsid w:val="7289154B"/>
    <w:rsid w:val="733F0D8F"/>
    <w:rsid w:val="73BC23E0"/>
    <w:rsid w:val="73BD7CB9"/>
    <w:rsid w:val="73E536E4"/>
    <w:rsid w:val="7431692A"/>
    <w:rsid w:val="746C1710"/>
    <w:rsid w:val="747674B1"/>
    <w:rsid w:val="753C671C"/>
    <w:rsid w:val="75722D56"/>
    <w:rsid w:val="75753A4C"/>
    <w:rsid w:val="758D7B90"/>
    <w:rsid w:val="758E5BD6"/>
    <w:rsid w:val="75BA1E1E"/>
    <w:rsid w:val="75C35CA4"/>
    <w:rsid w:val="768216BE"/>
    <w:rsid w:val="770C2D36"/>
    <w:rsid w:val="77756B2D"/>
    <w:rsid w:val="77E13964"/>
    <w:rsid w:val="77E2144E"/>
    <w:rsid w:val="77EF7591"/>
    <w:rsid w:val="78827754"/>
    <w:rsid w:val="788E24B4"/>
    <w:rsid w:val="78A36506"/>
    <w:rsid w:val="792F0F5E"/>
    <w:rsid w:val="796F3B6D"/>
    <w:rsid w:val="79952EC6"/>
    <w:rsid w:val="79A05AEA"/>
    <w:rsid w:val="79A47B9E"/>
    <w:rsid w:val="79CE0777"/>
    <w:rsid w:val="79D35D8D"/>
    <w:rsid w:val="79E61F64"/>
    <w:rsid w:val="79EF09E0"/>
    <w:rsid w:val="7A2D7B93"/>
    <w:rsid w:val="7A590988"/>
    <w:rsid w:val="7A65732D"/>
    <w:rsid w:val="7AD16771"/>
    <w:rsid w:val="7AF75AAB"/>
    <w:rsid w:val="7B0449DD"/>
    <w:rsid w:val="7B362A78"/>
    <w:rsid w:val="7B3F5288"/>
    <w:rsid w:val="7B4909FD"/>
    <w:rsid w:val="7BE966D7"/>
    <w:rsid w:val="7C0A2A41"/>
    <w:rsid w:val="7C1508DF"/>
    <w:rsid w:val="7C7223C7"/>
    <w:rsid w:val="7C946168"/>
    <w:rsid w:val="7CA659DB"/>
    <w:rsid w:val="7CAF2AE1"/>
    <w:rsid w:val="7CC04B04"/>
    <w:rsid w:val="7CEF1130"/>
    <w:rsid w:val="7D083FA0"/>
    <w:rsid w:val="7D65540F"/>
    <w:rsid w:val="7DD530D2"/>
    <w:rsid w:val="7DD93B26"/>
    <w:rsid w:val="7DF32EA2"/>
    <w:rsid w:val="7DFC1D56"/>
    <w:rsid w:val="7E0C5521"/>
    <w:rsid w:val="7E5B7281"/>
    <w:rsid w:val="7E635932"/>
    <w:rsid w:val="7F150767"/>
    <w:rsid w:val="7F923FF5"/>
    <w:rsid w:val="7FAA7590"/>
    <w:rsid w:val="7FCF160C"/>
    <w:rsid w:val="7FD85EAB"/>
    <w:rsid w:val="7FF96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99"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49"/>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5">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8">
    <w:name w:val="Default Paragraph Font"/>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20"/>
    </w:rPr>
  </w:style>
  <w:style w:type="paragraph" w:styleId="6">
    <w:name w:val="table of authorities"/>
    <w:basedOn w:val="1"/>
    <w:next w:val="1"/>
    <w:semiHidden/>
    <w:qFormat/>
    <w:uiPriority w:val="99"/>
    <w:pPr>
      <w:ind w:left="420" w:leftChars="200"/>
    </w:pPr>
    <w:rPr>
      <w:sz w:val="28"/>
      <w:szCs w:val="20"/>
    </w:rPr>
  </w:style>
  <w:style w:type="paragraph" w:styleId="7">
    <w:name w:val="Normal Indent"/>
    <w:basedOn w:val="1"/>
    <w:qFormat/>
    <w:uiPriority w:val="0"/>
    <w:pPr>
      <w:autoSpaceDE w:val="0"/>
      <w:autoSpaceDN w:val="0"/>
      <w:adjustRightInd w:val="0"/>
      <w:spacing w:line="315" w:lineRule="atLeast"/>
      <w:ind w:firstLine="420"/>
      <w:jc w:val="left"/>
    </w:pPr>
    <w:rPr>
      <w:rFonts w:ascii="楷体_GB2312" w:eastAsia="楷体_GB2312"/>
      <w:kern w:val="0"/>
      <w:sz w:val="28"/>
      <w:szCs w:val="20"/>
    </w:rPr>
  </w:style>
  <w:style w:type="paragraph" w:styleId="8">
    <w:name w:val="Body Text"/>
    <w:basedOn w:val="1"/>
    <w:next w:val="9"/>
    <w:qFormat/>
    <w:uiPriority w:val="1"/>
    <w:pPr>
      <w:tabs>
        <w:tab w:val="left" w:pos="360"/>
      </w:tabs>
      <w:spacing w:after="120"/>
      <w:ind w:left="360" w:hanging="360"/>
    </w:pPr>
    <w:rPr>
      <w:szCs w:val="22"/>
    </w:rPr>
  </w:style>
  <w:style w:type="paragraph" w:styleId="9">
    <w:name w:val="Plain Text"/>
    <w:basedOn w:val="1"/>
    <w:qFormat/>
    <w:uiPriority w:val="0"/>
    <w:rPr>
      <w:rFonts w:ascii="宋体" w:hAnsi="Courier New"/>
      <w:szCs w:val="20"/>
    </w:rPr>
  </w:style>
  <w:style w:type="paragraph" w:styleId="10">
    <w:name w:val="Body Text Indent"/>
    <w:basedOn w:val="1"/>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Normal (Web)"/>
    <w:basedOn w:val="1"/>
    <w:next w:val="13"/>
    <w:qFormat/>
    <w:uiPriority w:val="0"/>
    <w:pPr>
      <w:spacing w:before="0" w:beforeAutospacing="1" w:after="0" w:afterAutospacing="1"/>
      <w:ind w:left="0" w:right="0"/>
      <w:jc w:val="left"/>
    </w:pPr>
    <w:rPr>
      <w:kern w:val="0"/>
      <w:sz w:val="24"/>
      <w:lang w:val="en-US" w:eastAsia="zh-CN" w:bidi="ar"/>
    </w:rPr>
  </w:style>
  <w:style w:type="paragraph" w:customStyle="1" w:styleId="1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14">
    <w:name w:val="Title"/>
    <w:basedOn w:val="1"/>
    <w:next w:val="1"/>
    <w:qFormat/>
    <w:uiPriority w:val="0"/>
    <w:pPr>
      <w:spacing w:before="240" w:after="60"/>
      <w:jc w:val="center"/>
      <w:outlineLvl w:val="0"/>
    </w:pPr>
    <w:rPr>
      <w:rFonts w:ascii="Cambria" w:hAnsi="Cambria"/>
      <w:b/>
      <w:bCs/>
      <w:sz w:val="32"/>
      <w:szCs w:val="32"/>
    </w:rPr>
  </w:style>
  <w:style w:type="paragraph" w:styleId="15">
    <w:name w:val="Body Text First Indent 2"/>
    <w:basedOn w:val="10"/>
    <w:next w:val="12"/>
    <w:unhideWhenUsed/>
    <w:qFormat/>
    <w:uiPriority w:val="99"/>
    <w:pPr>
      <w:ind w:firstLine="420" w:firstLineChars="20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Strong"/>
    <w:basedOn w:val="18"/>
    <w:qFormat/>
    <w:uiPriority w:val="0"/>
    <w:rPr>
      <w:b/>
      <w:bCs/>
    </w:rPr>
  </w:style>
  <w:style w:type="character" w:styleId="20">
    <w:name w:val="FollowedHyperlink"/>
    <w:basedOn w:val="18"/>
    <w:qFormat/>
    <w:uiPriority w:val="0"/>
    <w:rPr>
      <w:color w:val="800080"/>
      <w:u w:val="none"/>
    </w:rPr>
  </w:style>
  <w:style w:type="character" w:styleId="21">
    <w:name w:val="Emphasis"/>
    <w:basedOn w:val="18"/>
    <w:qFormat/>
    <w:uiPriority w:val="0"/>
    <w:rPr>
      <w:b/>
      <w:bCs/>
    </w:rPr>
  </w:style>
  <w:style w:type="character" w:styleId="22">
    <w:name w:val="HTML Definition"/>
    <w:basedOn w:val="18"/>
    <w:qFormat/>
    <w:uiPriority w:val="0"/>
  </w:style>
  <w:style w:type="character" w:styleId="23">
    <w:name w:val="HTML Typewriter"/>
    <w:basedOn w:val="18"/>
    <w:qFormat/>
    <w:uiPriority w:val="0"/>
    <w:rPr>
      <w:rFonts w:hint="default" w:ascii="monospace" w:hAnsi="monospace" w:eastAsia="monospace" w:cs="monospace"/>
      <w:sz w:val="20"/>
    </w:rPr>
  </w:style>
  <w:style w:type="character" w:styleId="24">
    <w:name w:val="HTML Acronym"/>
    <w:basedOn w:val="18"/>
    <w:qFormat/>
    <w:uiPriority w:val="0"/>
  </w:style>
  <w:style w:type="character" w:styleId="25">
    <w:name w:val="HTML Variable"/>
    <w:basedOn w:val="18"/>
    <w:qFormat/>
    <w:uiPriority w:val="0"/>
  </w:style>
  <w:style w:type="character" w:styleId="26">
    <w:name w:val="Hyperlink"/>
    <w:basedOn w:val="18"/>
    <w:qFormat/>
    <w:uiPriority w:val="0"/>
    <w:rPr>
      <w:color w:val="0000FF"/>
      <w:u w:val="none"/>
    </w:rPr>
  </w:style>
  <w:style w:type="character" w:styleId="27">
    <w:name w:val="HTML Code"/>
    <w:basedOn w:val="18"/>
    <w:qFormat/>
    <w:uiPriority w:val="0"/>
    <w:rPr>
      <w:rFonts w:hint="default" w:ascii="monospace" w:hAnsi="monospace" w:eastAsia="monospace" w:cs="monospace"/>
      <w:sz w:val="20"/>
      <w:bdr w:val="single" w:color="BDBEC1" w:sz="6" w:space="0"/>
      <w:shd w:val="clear" w:fill="FFFFFF"/>
    </w:rPr>
  </w:style>
  <w:style w:type="character" w:styleId="28">
    <w:name w:val="HTML Cite"/>
    <w:basedOn w:val="18"/>
    <w:qFormat/>
    <w:uiPriority w:val="0"/>
  </w:style>
  <w:style w:type="character" w:styleId="29">
    <w:name w:val="HTML Keyboard"/>
    <w:basedOn w:val="18"/>
    <w:qFormat/>
    <w:uiPriority w:val="0"/>
    <w:rPr>
      <w:rFonts w:hint="default" w:ascii="monospace" w:hAnsi="monospace" w:eastAsia="monospace" w:cs="monospace"/>
      <w:sz w:val="20"/>
    </w:rPr>
  </w:style>
  <w:style w:type="character" w:styleId="30">
    <w:name w:val="HTML Sample"/>
    <w:basedOn w:val="18"/>
    <w:qFormat/>
    <w:uiPriority w:val="0"/>
    <w:rPr>
      <w:rFonts w:ascii="monospace" w:hAnsi="monospace" w:eastAsia="monospace" w:cs="monospace"/>
    </w:rPr>
  </w:style>
  <w:style w:type="paragraph" w:customStyle="1" w:styleId="31">
    <w:name w:val="Default"/>
    <w:next w:val="3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3">
    <w:name w:val="Heading #2|1"/>
    <w:basedOn w:val="1"/>
    <w:qFormat/>
    <w:uiPriority w:val="0"/>
    <w:pPr>
      <w:widowControl w:val="0"/>
      <w:shd w:val="clear" w:color="auto" w:fill="auto"/>
      <w:spacing w:before="600" w:after="500"/>
      <w:jc w:val="center"/>
      <w:outlineLvl w:val="1"/>
    </w:pPr>
    <w:rPr>
      <w:rFonts w:ascii="宋体" w:hAnsi="宋体" w:eastAsia="宋体" w:cs="宋体"/>
      <w:sz w:val="32"/>
      <w:szCs w:val="32"/>
      <w:u w:val="none"/>
      <w:shd w:val="clear" w:color="auto" w:fill="auto"/>
      <w:lang w:val="zh-TW" w:eastAsia="zh-TW" w:bidi="zh-TW"/>
    </w:rPr>
  </w:style>
  <w:style w:type="paragraph" w:customStyle="1" w:styleId="34">
    <w:name w:val="Other|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35">
    <w:name w:val="Header or footer|1"/>
    <w:basedOn w:val="1"/>
    <w:qFormat/>
    <w:uiPriority w:val="0"/>
    <w:pPr>
      <w:widowControl w:val="0"/>
      <w:shd w:val="clear" w:color="auto" w:fill="auto"/>
    </w:pPr>
    <w:rPr>
      <w:u w:val="none"/>
      <w:shd w:val="clear" w:color="auto" w:fill="auto"/>
      <w:lang w:val="zh-TW" w:eastAsia="zh-TW" w:bidi="zh-TW"/>
    </w:rPr>
  </w:style>
  <w:style w:type="paragraph" w:customStyle="1" w:styleId="36">
    <w:name w:val="Table caption|1"/>
    <w:basedOn w:val="1"/>
    <w:qFormat/>
    <w:uiPriority w:val="0"/>
    <w:pPr>
      <w:widowControl w:val="0"/>
      <w:shd w:val="clear" w:color="auto" w:fill="auto"/>
      <w:jc w:val="center"/>
    </w:pPr>
    <w:rPr>
      <w:rFonts w:ascii="宋体" w:hAnsi="宋体" w:eastAsia="宋体" w:cs="宋体"/>
      <w:b/>
      <w:bCs/>
      <w:sz w:val="20"/>
      <w:szCs w:val="20"/>
      <w:u w:val="none"/>
      <w:shd w:val="clear" w:color="auto" w:fill="auto"/>
      <w:lang w:val="zh-TW" w:eastAsia="zh-TW" w:bidi="zh-TW"/>
    </w:rPr>
  </w:style>
  <w:style w:type="paragraph" w:customStyle="1" w:styleId="37">
    <w:name w:val="Heading #3|1"/>
    <w:basedOn w:val="1"/>
    <w:qFormat/>
    <w:uiPriority w:val="0"/>
    <w:pPr>
      <w:widowControl w:val="0"/>
      <w:shd w:val="clear" w:color="auto" w:fill="auto"/>
      <w:spacing w:after="160"/>
      <w:outlineLvl w:val="2"/>
    </w:pPr>
    <w:rPr>
      <w:rFonts w:ascii="宋体" w:hAnsi="宋体" w:eastAsia="宋体" w:cs="宋体"/>
      <w:sz w:val="26"/>
      <w:szCs w:val="26"/>
      <w:u w:val="none"/>
      <w:shd w:val="clear" w:color="auto" w:fill="auto"/>
      <w:lang w:val="zh-TW" w:eastAsia="zh-TW" w:bidi="zh-TW"/>
    </w:rPr>
  </w:style>
  <w:style w:type="paragraph" w:customStyle="1" w:styleId="38">
    <w:name w:val="Body text|1"/>
    <w:basedOn w:val="1"/>
    <w:qFormat/>
    <w:uiPriority w:val="0"/>
    <w:pPr>
      <w:widowControl w:val="0"/>
      <w:shd w:val="clear" w:color="auto" w:fill="auto"/>
      <w:spacing w:line="334" w:lineRule="auto"/>
    </w:pPr>
    <w:rPr>
      <w:rFonts w:ascii="宋体" w:hAnsi="宋体" w:eastAsia="宋体" w:cs="宋体"/>
      <w:u w:val="none"/>
      <w:shd w:val="clear" w:color="auto" w:fill="auto"/>
      <w:lang w:val="zh-TW" w:eastAsia="zh-TW" w:bidi="zh-TW"/>
    </w:rPr>
  </w:style>
  <w:style w:type="paragraph" w:customStyle="1" w:styleId="39">
    <w:name w:val="Body text|2"/>
    <w:basedOn w:val="1"/>
    <w:qFormat/>
    <w:uiPriority w:val="0"/>
    <w:pPr>
      <w:widowControl w:val="0"/>
      <w:shd w:val="clear" w:color="auto" w:fill="auto"/>
      <w:spacing w:after="130" w:line="307" w:lineRule="exact"/>
      <w:ind w:firstLine="470"/>
    </w:pPr>
    <w:rPr>
      <w:rFonts w:ascii="宋体" w:hAnsi="宋体" w:eastAsia="宋体" w:cs="宋体"/>
      <w:sz w:val="18"/>
      <w:szCs w:val="18"/>
      <w:u w:val="none"/>
      <w:shd w:val="clear" w:color="auto" w:fill="auto"/>
      <w:lang w:val="zh-TW" w:eastAsia="zh-TW" w:bidi="zh-TW"/>
    </w:rPr>
  </w:style>
  <w:style w:type="paragraph" w:customStyle="1" w:styleId="40">
    <w:name w:val="Heading #4|1"/>
    <w:basedOn w:val="1"/>
    <w:qFormat/>
    <w:uiPriority w:val="0"/>
    <w:pPr>
      <w:widowControl w:val="0"/>
      <w:shd w:val="clear" w:color="auto" w:fill="auto"/>
      <w:spacing w:after="570"/>
      <w:jc w:val="center"/>
      <w:outlineLvl w:val="3"/>
    </w:pPr>
    <w:rPr>
      <w:rFonts w:ascii="宋体" w:hAnsi="宋体" w:eastAsia="宋体" w:cs="宋体"/>
      <w:sz w:val="32"/>
      <w:szCs w:val="32"/>
      <w:u w:val="none"/>
      <w:shd w:val="clear" w:color="auto" w:fill="auto"/>
      <w:lang w:val="zh-TW" w:eastAsia="zh-TW" w:bidi="zh-TW"/>
    </w:rPr>
  </w:style>
  <w:style w:type="paragraph" w:customStyle="1" w:styleId="41">
    <w:name w:val="Body text|3"/>
    <w:basedOn w:val="1"/>
    <w:qFormat/>
    <w:uiPriority w:val="0"/>
    <w:pPr>
      <w:widowControl w:val="0"/>
      <w:shd w:val="clear" w:color="auto" w:fill="auto"/>
      <w:spacing w:after="230"/>
      <w:jc w:val="center"/>
    </w:pPr>
    <w:rPr>
      <w:rFonts w:ascii="宋体" w:hAnsi="宋体" w:eastAsia="宋体" w:cs="宋体"/>
      <w:sz w:val="30"/>
      <w:szCs w:val="30"/>
      <w:u w:val="none"/>
      <w:shd w:val="clear" w:color="auto" w:fill="auto"/>
      <w:lang w:val="zh-TW" w:eastAsia="zh-TW" w:bidi="zh-TW"/>
    </w:rPr>
  </w:style>
  <w:style w:type="paragraph" w:customStyle="1" w:styleId="42">
    <w:name w:val="Heading #5|1"/>
    <w:basedOn w:val="1"/>
    <w:qFormat/>
    <w:uiPriority w:val="0"/>
    <w:pPr>
      <w:widowControl w:val="0"/>
      <w:shd w:val="clear" w:color="auto" w:fill="auto"/>
      <w:spacing w:after="40" w:line="385" w:lineRule="exact"/>
      <w:ind w:firstLine="280"/>
      <w:outlineLvl w:val="4"/>
    </w:pPr>
    <w:rPr>
      <w:rFonts w:ascii="宋体" w:hAnsi="宋体" w:eastAsia="宋体" w:cs="宋体"/>
      <w:sz w:val="26"/>
      <w:szCs w:val="26"/>
      <w:u w:val="none"/>
      <w:shd w:val="clear" w:color="auto" w:fill="auto"/>
      <w:lang w:val="zh-TW" w:eastAsia="zh-TW" w:bidi="zh-TW"/>
    </w:rPr>
  </w:style>
  <w:style w:type="paragraph" w:customStyle="1" w:styleId="43">
    <w:name w:val="Table Paragraph"/>
    <w:basedOn w:val="1"/>
    <w:qFormat/>
    <w:uiPriority w:val="1"/>
    <w:rPr>
      <w:rFonts w:ascii="宋体" w:hAnsi="宋体" w:eastAsia="宋体" w:cs="宋体"/>
      <w:lang w:val="zh-CN" w:eastAsia="zh-CN" w:bidi="zh-CN"/>
    </w:rPr>
  </w:style>
  <w:style w:type="paragraph" w:customStyle="1" w:styleId="44">
    <w:name w:val="WPSOffice手动目录 1"/>
    <w:qFormat/>
    <w:uiPriority w:val="0"/>
    <w:pPr>
      <w:ind w:leftChars="0"/>
    </w:pPr>
    <w:rPr>
      <w:rFonts w:ascii="Times New Roman" w:hAnsi="Times New Roman" w:eastAsia="宋体" w:cs="Times New Roman"/>
      <w:sz w:val="20"/>
      <w:szCs w:val="20"/>
    </w:rPr>
  </w:style>
  <w:style w:type="paragraph" w:customStyle="1" w:styleId="45">
    <w:name w:val="一级条标题"/>
    <w:basedOn w:val="46"/>
    <w:next w:val="47"/>
    <w:qFormat/>
    <w:uiPriority w:val="0"/>
    <w:pPr>
      <w:spacing w:line="240" w:lineRule="auto"/>
      <w:ind w:left="420"/>
      <w:outlineLvl w:val="2"/>
    </w:pPr>
  </w:style>
  <w:style w:type="paragraph" w:customStyle="1" w:styleId="46">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7">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8">
    <w:name w:val="样式 首行缩进:  2 字符"/>
    <w:basedOn w:val="1"/>
    <w:qFormat/>
    <w:uiPriority w:val="0"/>
    <w:rPr>
      <w:rFonts w:cs="宋体"/>
    </w:rPr>
  </w:style>
  <w:style w:type="character" w:customStyle="1" w:styleId="49">
    <w:name w:val="标题 1 Char"/>
    <w:link w:val="3"/>
    <w:qFormat/>
    <w:uiPriority w:val="0"/>
    <w:rPr>
      <w:b/>
      <w:kern w:val="44"/>
      <w:sz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25512</Words>
  <Characters>26916</Characters>
  <Lines>0</Lines>
  <Paragraphs>0</Paragraphs>
  <TotalTime>25</TotalTime>
  <ScaleCrop>false</ScaleCrop>
  <LinksUpToDate>false</LinksUpToDate>
  <CharactersWithSpaces>29211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2020-07-20T08:13:00Z</dcterms:created>
  <dc:creator>太子弹琴</dc:creator>
  <cp:lastModifiedBy>雯曦</cp:lastModifiedBy>
  <cp:lastPrinted>2023-04-17T07:47:00Z</cp:lastPrinted>
  <dcterms:modified xsi:type="dcterms:W3CDTF">2023-10-26T03:43:46Z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34DAE9AEACE04E3B9F7F3A4ECB84C511_13</vt:lpwstr>
  </property>
</Properties>
</file>