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附件：哇让服务标（数字化等）人员及业绩要求</w:t>
      </w:r>
    </w:p>
    <w:tbl>
      <w:tblPr>
        <w:tblStyle w:val="2"/>
        <w:tblpPr w:leftFromText="180" w:rightFromText="180" w:vertAnchor="text" w:horzAnchor="page" w:tblpX="1799" w:tblpY="378"/>
        <w:tblOverlap w:val="never"/>
        <w:tblW w:w="63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"/>
        <w:gridCol w:w="2300"/>
        <w:gridCol w:w="31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标包名称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  <w:lang w:val="en-US" w:eastAsia="zh-CN"/>
              </w:rPr>
              <w:t>人员、业绩</w:t>
            </w:r>
            <w:r>
              <w:rPr>
                <w:rFonts w:hint="eastAsia" w:cs="宋体"/>
                <w:b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青海贵南哇让抽水蓄能电站施工期数字化技术服务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1、项目负责人具有相关专业高级及以上职称，且具有水电工程信息化建设管理期系统建设技术服务工作经历；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2、2018年1月1日至今，具有2项及以上水电工程信息化（或智能化）建设管理期系统项目业绩。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青海贵南哇让抽水蓄能电站最高投标限价编制服务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1、项目负责人具有一级造价工程师（土建工程或水利工程专业）资格证书和注册证书；</w:t>
            </w:r>
          </w:p>
          <w:p>
            <w:pPr>
              <w:widowControl/>
              <w:jc w:val="left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2、2018年1月1日至今，具有1项及以上类似项目造价咨询服务业绩</w:t>
            </w:r>
          </w:p>
        </w:tc>
      </w:tr>
    </w:tbl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00000000"/>
    <w:rsid w:val="04134860"/>
    <w:rsid w:val="0A6A0048"/>
    <w:rsid w:val="0DBF06AB"/>
    <w:rsid w:val="15ED470F"/>
    <w:rsid w:val="238C0BD7"/>
    <w:rsid w:val="291778CB"/>
    <w:rsid w:val="319C6071"/>
    <w:rsid w:val="36B6737E"/>
    <w:rsid w:val="3C4276F2"/>
    <w:rsid w:val="42CE4E21"/>
    <w:rsid w:val="4F473A81"/>
    <w:rsid w:val="50BB4726"/>
    <w:rsid w:val="530879CB"/>
    <w:rsid w:val="5752015C"/>
    <w:rsid w:val="64D63485"/>
    <w:rsid w:val="6BFD579B"/>
    <w:rsid w:val="6D9614A4"/>
    <w:rsid w:val="788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2023-12-19T02:08:00Z</dcterms:created>
  <dc:creator>wxw</dc:creator>
  <cp:lastModifiedBy>pc</cp:lastModifiedBy>
  <cp:lastPrinted>2023-12-19T03:10:00Z</cp:lastPrinted>
  <dcterms:modified xsi:type="dcterms:W3CDTF">2023-12-19T12:51:34Z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4762F619A1C342DEB80E67A97A46F500_13</vt:lpwstr>
  </property>
</Properties>
</file>