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contextualSpacing/>
        <w:jc w:val="center"/>
        <w:rPr>
          <w:rFonts w:ascii="Times New Roman" w:hAnsi="Times New Roman" w:eastAsia="宋体" w:cs="Times New Roman"/>
          <w:kern w:val="0"/>
          <w:sz w:val="24"/>
          <w:szCs w:val="24"/>
        </w:rPr>
      </w:pPr>
      <w:bookmarkStart w:id="0" w:name="_Toc23115"/>
      <w:bookmarkStart w:id="1" w:name="_Toc27604"/>
      <w:bookmarkStart w:id="2" w:name="_Toc22506_WPSOffice_Level2"/>
      <w:bookmarkStart w:id="3" w:name="_Toc8915"/>
      <w:r>
        <w:rPr>
          <w:rFonts w:hint="eastAsia" w:ascii="Times New Roman" w:hAnsi="Times New Roman" w:eastAsia="宋体" w:cs="Times New Roman"/>
          <w:b/>
          <w:kern w:val="0"/>
          <w:sz w:val="28"/>
          <w:szCs w:val="24"/>
        </w:rPr>
        <w:t>黄河李家峡水电站扩机（5号机组）项目消防技术咨询服务</w:t>
      </w:r>
      <w:r>
        <w:rPr>
          <w:rFonts w:ascii="Times New Roman" w:hAnsi="Times New Roman" w:eastAsia="宋体" w:cs="Times New Roman"/>
          <w:b/>
          <w:kern w:val="0"/>
          <w:sz w:val="28"/>
          <w:szCs w:val="24"/>
        </w:rPr>
        <w:t>招标公告</w:t>
      </w:r>
      <w:bookmarkEnd w:id="0"/>
      <w:bookmarkEnd w:id="1"/>
      <w:bookmarkEnd w:id="2"/>
      <w:bookmarkEnd w:id="3"/>
    </w:p>
    <w:p>
      <w:pPr>
        <w:adjustRightInd w:val="0"/>
        <w:spacing w:line="360" w:lineRule="auto"/>
        <w:contextualSpacing/>
        <w:rPr>
          <w:rFonts w:ascii="Times New Roman" w:hAnsi="Times New Roman" w:eastAsia="宋体" w:cs="Times New Roman"/>
          <w:kern w:val="0"/>
          <w:sz w:val="24"/>
          <w:szCs w:val="24"/>
        </w:rPr>
      </w:pPr>
      <w:r>
        <w:rPr>
          <w:rFonts w:ascii="Times New Roman" w:hAnsi="Times New Roman" w:eastAsia="宋体" w:cs="Times New Roman"/>
          <w:kern w:val="0"/>
          <w:sz w:val="24"/>
          <w:szCs w:val="24"/>
        </w:rPr>
        <w:t>项目名称：</w:t>
      </w:r>
      <w:r>
        <w:rPr>
          <w:rFonts w:hint="eastAsia" w:ascii="Times New Roman" w:hAnsi="Times New Roman" w:eastAsia="宋体" w:cs="Times New Roman"/>
          <w:kern w:val="0"/>
          <w:sz w:val="24"/>
          <w:szCs w:val="24"/>
        </w:rPr>
        <w:t>黄河李家峡水电站扩机（5号机组）项目消防技术咨询服务</w:t>
      </w:r>
    </w:p>
    <w:p>
      <w:pPr>
        <w:adjustRightInd w:val="0"/>
        <w:spacing w:line="360" w:lineRule="auto"/>
        <w:contextualSpacing/>
        <w:rPr>
          <w:rFonts w:ascii="Times New Roman" w:hAnsi="Times New Roman" w:eastAsia="宋体" w:cs="Times New Roman"/>
          <w:kern w:val="0"/>
          <w:sz w:val="24"/>
          <w:szCs w:val="24"/>
        </w:rPr>
      </w:pPr>
      <w:r>
        <w:rPr>
          <w:rFonts w:ascii="Times New Roman" w:hAnsi="Times New Roman" w:eastAsia="宋体" w:cs="Times New Roman"/>
          <w:kern w:val="0"/>
          <w:sz w:val="24"/>
          <w:szCs w:val="24"/>
        </w:rPr>
        <w:t>合同编号：</w:t>
      </w:r>
      <w:r>
        <w:rPr>
          <w:rFonts w:hint="eastAsia" w:ascii="Times New Roman" w:hAnsi="Times New Roman" w:eastAsia="宋体" w:cs="Times New Roman"/>
          <w:kern w:val="0"/>
          <w:sz w:val="24"/>
          <w:szCs w:val="24"/>
        </w:rPr>
        <w:t>1051-GCIS-FY-[2023]第9号(总37号)</w:t>
      </w:r>
    </w:p>
    <w:p>
      <w:pPr>
        <w:adjustRightInd w:val="0"/>
        <w:spacing w:line="360" w:lineRule="auto"/>
        <w:contextualSpacing/>
        <w:rPr>
          <w:rFonts w:hint="eastAsia" w:ascii="Times New Roman" w:hAnsi="Times New Roman" w:eastAsia="宋体" w:cs="Times New Roman"/>
          <w:sz w:val="24"/>
          <w:szCs w:val="24"/>
        </w:rPr>
      </w:pPr>
      <w:bookmarkStart w:id="4" w:name="_Toc24411"/>
      <w:r>
        <w:rPr>
          <w:rFonts w:hint="eastAsia" w:ascii="Times New Roman" w:hAnsi="Times New Roman" w:eastAsia="宋体" w:cs="Times New Roman"/>
          <w:sz w:val="24"/>
          <w:szCs w:val="24"/>
        </w:rPr>
        <w:t>招标项目编号：DNYZC-2024-01-01-686-01</w:t>
      </w:r>
    </w:p>
    <w:p>
      <w:pPr>
        <w:adjustRightInd w:val="0"/>
        <w:spacing w:line="360" w:lineRule="auto"/>
        <w:contextualSpacing/>
        <w:rPr>
          <w:rFonts w:ascii="Times New Roman" w:hAnsi="Times New Roman" w:eastAsia="宋体" w:cs="Times New Roman"/>
          <w:kern w:val="0"/>
          <w:sz w:val="24"/>
          <w:szCs w:val="24"/>
        </w:rPr>
      </w:pPr>
      <w:r>
        <w:rPr>
          <w:rFonts w:ascii="Times New Roman" w:hAnsi="Times New Roman" w:eastAsia="宋体" w:cs="Times New Roman"/>
          <w:kern w:val="0"/>
          <w:sz w:val="24"/>
          <w:szCs w:val="24"/>
        </w:rPr>
        <w:t>招</w:t>
      </w:r>
      <w:r>
        <w:rPr>
          <w:rFonts w:hint="eastAsia" w:ascii="Times New Roman" w:hAnsi="Times New Roman" w:eastAsia="宋体" w:cs="Times New Roman"/>
          <w:kern w:val="0"/>
          <w:sz w:val="24"/>
          <w:szCs w:val="24"/>
        </w:rPr>
        <w:t xml:space="preserve"> </w:t>
      </w:r>
      <w:r>
        <w:rPr>
          <w:rFonts w:ascii="Times New Roman" w:hAnsi="Times New Roman" w:eastAsia="宋体" w:cs="Times New Roman"/>
          <w:kern w:val="0"/>
          <w:sz w:val="24"/>
          <w:szCs w:val="24"/>
        </w:rPr>
        <w:t>标</w:t>
      </w:r>
      <w:r>
        <w:rPr>
          <w:rFonts w:hint="eastAsia" w:ascii="Times New Roman" w:hAnsi="Times New Roman" w:eastAsia="宋体" w:cs="Times New Roman"/>
          <w:kern w:val="0"/>
          <w:sz w:val="24"/>
          <w:szCs w:val="24"/>
        </w:rPr>
        <w:t xml:space="preserve"> </w:t>
      </w:r>
      <w:r>
        <w:rPr>
          <w:rFonts w:ascii="Times New Roman" w:hAnsi="Times New Roman" w:eastAsia="宋体" w:cs="Times New Roman"/>
          <w:kern w:val="0"/>
          <w:sz w:val="24"/>
          <w:szCs w:val="24"/>
        </w:rPr>
        <w:t>人：青海黄河上游水电开发有限责任公司</w:t>
      </w:r>
      <w:bookmarkEnd w:id="4"/>
    </w:p>
    <w:p>
      <w:pPr>
        <w:adjustRightInd w:val="0"/>
        <w:spacing w:line="360" w:lineRule="auto"/>
        <w:contextualSpacing/>
        <w:rPr>
          <w:rFonts w:ascii="Times New Roman" w:hAnsi="Times New Roman" w:eastAsia="宋体" w:cs="Times New Roman"/>
          <w:sz w:val="24"/>
          <w:szCs w:val="24"/>
        </w:rPr>
      </w:pPr>
      <w:r>
        <w:rPr>
          <w:rFonts w:hint="eastAsia" w:ascii="Times New Roman" w:hAnsi="Times New Roman" w:eastAsia="宋体" w:cs="Times New Roman"/>
          <w:sz w:val="24"/>
          <w:szCs w:val="24"/>
        </w:rPr>
        <w:t>发 包 人</w:t>
      </w:r>
      <w:r>
        <w:rPr>
          <w:rFonts w:ascii="Times New Roman" w:hAnsi="Times New Roman" w:eastAsia="宋体" w:cs="Times New Roman"/>
          <w:sz w:val="24"/>
          <w:szCs w:val="24"/>
        </w:rPr>
        <w:t>：青海黄河上游水电开发有限责任公司工程建设分公司</w:t>
      </w:r>
    </w:p>
    <w:p>
      <w:pPr>
        <w:adjustRightInd w:val="0"/>
        <w:spacing w:line="360" w:lineRule="auto"/>
        <w:contextualSpacing/>
        <w:rPr>
          <w:rFonts w:ascii="Times New Roman" w:hAnsi="Times New Roman" w:eastAsia="宋体" w:cs="Times New Roman"/>
          <w:kern w:val="0"/>
          <w:sz w:val="24"/>
          <w:szCs w:val="24"/>
        </w:rPr>
      </w:pPr>
      <w:r>
        <w:rPr>
          <w:rFonts w:ascii="Times New Roman" w:hAnsi="Times New Roman" w:eastAsia="宋体" w:cs="Times New Roman"/>
          <w:kern w:val="0"/>
          <w:sz w:val="24"/>
          <w:szCs w:val="24"/>
        </w:rPr>
        <w:t>招标代理机构：青海黄河能源工程咨询有限公司</w:t>
      </w:r>
    </w:p>
    <w:p>
      <w:pPr>
        <w:adjustRightInd w:val="0"/>
        <w:spacing w:line="360" w:lineRule="auto"/>
        <w:ind w:firstLine="480"/>
        <w:contextualSpacing/>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青海黄河能源工程咨询有限公司</w:t>
      </w:r>
      <w:r>
        <w:rPr>
          <w:rFonts w:ascii="Times New Roman" w:hAnsi="Times New Roman" w:eastAsia="宋体" w:cs="Times New Roman"/>
          <w:kern w:val="0"/>
          <w:sz w:val="24"/>
          <w:szCs w:val="24"/>
        </w:rPr>
        <w:t>受青海黄河上游水电开发有限责任公司的委托，就黄河</w:t>
      </w:r>
      <w:r>
        <w:rPr>
          <w:rFonts w:hint="eastAsia" w:ascii="Times New Roman" w:hAnsi="Times New Roman" w:eastAsia="宋体" w:cs="Times New Roman"/>
          <w:kern w:val="0"/>
          <w:sz w:val="24"/>
          <w:szCs w:val="24"/>
        </w:rPr>
        <w:t>李家峡水电站扩机（5号机组）工程、李家峡鱼类增殖站工程和集运鱼系统工程消防技术咨询服务</w:t>
      </w:r>
      <w:r>
        <w:rPr>
          <w:rFonts w:ascii="Times New Roman" w:hAnsi="Times New Roman" w:eastAsia="宋体" w:cs="Times New Roman"/>
          <w:kern w:val="0"/>
          <w:sz w:val="24"/>
          <w:szCs w:val="24"/>
        </w:rPr>
        <w:t>进行公开招标，投标人中标后与</w:t>
      </w:r>
      <w:r>
        <w:rPr>
          <w:rFonts w:hint="eastAsia" w:ascii="Times New Roman" w:hAnsi="Times New Roman" w:eastAsia="宋体" w:cs="Times New Roman"/>
          <w:kern w:val="0"/>
          <w:sz w:val="24"/>
          <w:szCs w:val="24"/>
        </w:rPr>
        <w:t>发包人</w:t>
      </w:r>
      <w:r>
        <w:rPr>
          <w:rFonts w:ascii="Times New Roman" w:hAnsi="Times New Roman" w:eastAsia="宋体" w:cs="Times New Roman"/>
          <w:kern w:val="0"/>
          <w:sz w:val="24"/>
          <w:szCs w:val="24"/>
        </w:rPr>
        <w:t>签订合同。现将有关事宜公告如下：</w:t>
      </w:r>
    </w:p>
    <w:p>
      <w:pPr>
        <w:adjustRightInd w:val="0"/>
        <w:spacing w:line="360" w:lineRule="auto"/>
        <w:contextualSpacing/>
        <w:outlineLvl w:val="1"/>
        <w:rPr>
          <w:rFonts w:ascii="Times New Roman" w:hAnsi="Times New Roman" w:eastAsia="宋体" w:cs="Times New Roman"/>
          <w:b/>
          <w:bCs/>
          <w:sz w:val="24"/>
          <w:szCs w:val="24"/>
        </w:rPr>
      </w:pPr>
      <w:bookmarkStart w:id="5" w:name="_Toc381886894"/>
      <w:bookmarkStart w:id="6" w:name="_Toc425106273"/>
      <w:bookmarkStart w:id="7" w:name="_Toc35464920"/>
      <w:bookmarkStart w:id="8" w:name="_Toc16926"/>
      <w:bookmarkStart w:id="9" w:name="_Toc27753"/>
      <w:bookmarkStart w:id="10" w:name="_Toc381891664"/>
      <w:bookmarkStart w:id="11" w:name="_Toc381887207"/>
      <w:bookmarkStart w:id="12" w:name="_Toc22506_WPSOffice_Level3"/>
      <w:bookmarkStart w:id="13" w:name="_Toc32772297"/>
      <w:bookmarkStart w:id="14" w:name="_Toc35465071"/>
      <w:bookmarkStart w:id="15" w:name="_Toc16975"/>
      <w:bookmarkStart w:id="16" w:name="_Toc14410"/>
      <w:bookmarkStart w:id="17" w:name="_Toc425107344"/>
      <w:bookmarkStart w:id="18" w:name="_Toc435972789"/>
      <w:r>
        <w:rPr>
          <w:rFonts w:ascii="Times New Roman" w:hAnsi="Times New Roman" w:eastAsia="宋体" w:cs="Times New Roman"/>
          <w:b/>
          <w:bCs/>
          <w:sz w:val="24"/>
          <w:szCs w:val="24"/>
        </w:rPr>
        <w:t>1.1 工程概况</w:t>
      </w:r>
      <w:bookmarkEnd w:id="5"/>
      <w:bookmarkEnd w:id="6"/>
      <w:bookmarkEnd w:id="7"/>
      <w:bookmarkEnd w:id="8"/>
      <w:bookmarkEnd w:id="9"/>
      <w:bookmarkEnd w:id="10"/>
      <w:bookmarkEnd w:id="11"/>
      <w:bookmarkEnd w:id="12"/>
      <w:bookmarkEnd w:id="13"/>
      <w:bookmarkEnd w:id="14"/>
      <w:bookmarkEnd w:id="15"/>
      <w:bookmarkEnd w:id="16"/>
      <w:bookmarkEnd w:id="17"/>
      <w:bookmarkEnd w:id="18"/>
    </w:p>
    <w:p>
      <w:pPr>
        <w:adjustRightInd w:val="0"/>
        <w:spacing w:line="360" w:lineRule="auto"/>
        <w:contextualSpacing/>
        <w:rPr>
          <w:rFonts w:ascii="Times New Roman" w:hAnsi="Times New Roman" w:eastAsia="宋体" w:cs="Times New Roman"/>
          <w:kern w:val="0"/>
          <w:sz w:val="24"/>
          <w:szCs w:val="24"/>
        </w:rPr>
      </w:pPr>
      <w:bookmarkStart w:id="19" w:name="_Toc397503862"/>
      <w:bookmarkEnd w:id="19"/>
      <w:bookmarkStart w:id="20" w:name="_Toc20086"/>
      <w:bookmarkEnd w:id="20"/>
      <w:bookmarkStart w:id="21" w:name="_Toc381886895"/>
      <w:bookmarkStart w:id="22" w:name="_Toc12971"/>
      <w:bookmarkStart w:id="23" w:name="_Toc18926_WPSOffice_Level3"/>
      <w:bookmarkStart w:id="24" w:name="_Toc425106274"/>
      <w:bookmarkStart w:id="25" w:name="_Toc381887208"/>
      <w:bookmarkStart w:id="26" w:name="_Toc425107345"/>
      <w:bookmarkStart w:id="27" w:name="_Toc381891665"/>
      <w:bookmarkStart w:id="28" w:name="_Toc435972790"/>
      <w:bookmarkStart w:id="29" w:name="_Toc32772298"/>
      <w:r>
        <w:rPr>
          <w:rFonts w:hint="eastAsia" w:ascii="Times New Roman" w:hAnsi="Times New Roman" w:eastAsia="宋体" w:cs="Times New Roman"/>
          <w:kern w:val="0"/>
          <w:sz w:val="24"/>
          <w:szCs w:val="24"/>
        </w:rPr>
        <w:t>1.1.1李家峡水电站扩机（5号机组）工程</w:t>
      </w:r>
    </w:p>
    <w:p>
      <w:pPr>
        <w:adjustRightInd w:val="0"/>
        <w:spacing w:line="360" w:lineRule="auto"/>
        <w:ind w:firstLine="480" w:firstLineChars="200"/>
        <w:contextualSpacing/>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李家峡水电站是黄河上游龙羊峡-青铜峡河段规划的第三座大型梯级电站。共设计安装5台混流式水轮发电机组，单机容量400MW，总装机容量2000MW。水轮发电机组均为立轴混流式。新建的5号机组装机容量为400MW。项目已于2023年10月投产发电。</w:t>
      </w:r>
    </w:p>
    <w:p>
      <w:pPr>
        <w:adjustRightInd w:val="0"/>
        <w:spacing w:line="360" w:lineRule="auto"/>
        <w:contextualSpacing/>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1.1.2李家峡鱼类增殖站工程及集运鱼系统工程</w:t>
      </w:r>
    </w:p>
    <w:p>
      <w:pPr>
        <w:adjustRightInd w:val="0"/>
        <w:spacing w:line="360" w:lineRule="auto"/>
        <w:ind w:firstLine="480" w:firstLineChars="200"/>
        <w:contextualSpacing/>
        <w:rPr>
          <w:rFonts w:ascii="Times New Roman" w:hAnsi="Times New Roman" w:eastAsia="宋体" w:cs="Times New Roman"/>
          <w:kern w:val="0"/>
          <w:sz w:val="24"/>
          <w:szCs w:val="24"/>
        </w:rPr>
      </w:pPr>
      <w:r>
        <w:rPr>
          <w:rFonts w:ascii="Times New Roman" w:hAnsi="Times New Roman" w:eastAsia="宋体" w:cs="Times New Roman"/>
          <w:kern w:val="0"/>
          <w:sz w:val="24"/>
          <w:szCs w:val="24"/>
        </w:rPr>
        <w:t>李家峡水电站鱼类增殖放流站位于李家峡水电站坝下进场公路右侧，武警部队对面。鱼类增殖放流站布置有培育车间、室外环形跑道科研系统、苗种池塘、生态净化池塘、污水处理系统、配电间及柴发机房、车库、消防水池及泵房、实验室、办公室、饲料库等，拟采用循环水养殖与静水池塘养殖结合的方式开展生产。放流对象为极边扁咽齿鱼、黄河裸裂尻鱼、厚唇裸重唇鱼、骨唇黄河鱼、刺鮈和拟鲶高原鳅，总放流规模为30万尾/年。</w:t>
      </w:r>
    </w:p>
    <w:p>
      <w:pPr>
        <w:adjustRightInd w:val="0"/>
        <w:spacing w:line="360" w:lineRule="auto"/>
        <w:ind w:firstLine="480" w:firstLineChars="200"/>
        <w:contextualSpacing/>
        <w:rPr>
          <w:rFonts w:ascii="Times New Roman" w:hAnsi="Times New Roman" w:eastAsia="宋体" w:cs="Times New Roman"/>
          <w:kern w:val="0"/>
          <w:sz w:val="24"/>
          <w:szCs w:val="24"/>
        </w:rPr>
      </w:pPr>
      <w:r>
        <w:rPr>
          <w:rFonts w:ascii="Times New Roman" w:hAnsi="Times New Roman" w:eastAsia="宋体" w:cs="Times New Roman"/>
          <w:kern w:val="0"/>
          <w:sz w:val="24"/>
          <w:szCs w:val="24"/>
        </w:rPr>
        <w:t>李家峡集运鱼系统永久占地1864m2，位于集鱼建筑物布置于大坝下游右岸约1.2km处，主要位于黄河右岸Ⅰ级阶地。李家峡水电站采用槽式集鱼方式，李家峡集运鱼系统分为集诱鱼系统、转运系统、放流系统。主要建设内容为集鱼槽，集鱼槽上部排架、岸边转运平台、过鱼轨道桥四部分。集鱼槽主要包括引渠段、消能段、集鱼斗段、驻留池段、进鱼口段，主要设备为流量控制闸门、拦鱼栅、集鱼斗和赶鱼栅、流速控制闸门等。</w:t>
      </w:r>
    </w:p>
    <w:p>
      <w:pPr>
        <w:adjustRightInd w:val="0"/>
        <w:spacing w:line="360" w:lineRule="auto"/>
        <w:ind w:firstLine="480" w:firstLineChars="200"/>
        <w:contextualSpacing/>
        <w:rPr>
          <w:rFonts w:ascii="Times New Roman" w:hAnsi="Times New Roman" w:eastAsia="宋体" w:cs="Times New Roman"/>
          <w:sz w:val="24"/>
          <w:szCs w:val="24"/>
          <w:highlight w:val="red"/>
        </w:rPr>
      </w:pPr>
      <w:r>
        <w:rPr>
          <w:rFonts w:hint="eastAsia" w:ascii="Times New Roman" w:hAnsi="Times New Roman" w:eastAsia="宋体" w:cs="Times New Roman"/>
          <w:kern w:val="0"/>
          <w:sz w:val="24"/>
          <w:szCs w:val="24"/>
        </w:rPr>
        <w:t>李家峡水电站鱼类增殖站工程预计于2024年7月投产，集运鱼系统工程预计于2024年10月建成投产。</w:t>
      </w:r>
    </w:p>
    <w:p>
      <w:pPr>
        <w:adjustRightInd w:val="0"/>
        <w:spacing w:line="360" w:lineRule="auto"/>
        <w:contextualSpacing/>
        <w:outlineLvl w:val="1"/>
        <w:rPr>
          <w:rFonts w:ascii="Times New Roman" w:hAnsi="Times New Roman" w:eastAsia="宋体" w:cs="Times New Roman"/>
          <w:b/>
          <w:bCs/>
          <w:sz w:val="24"/>
          <w:szCs w:val="24"/>
        </w:rPr>
      </w:pPr>
      <w:bookmarkStart w:id="30" w:name="_Toc35465072"/>
      <w:bookmarkStart w:id="31" w:name="_Toc35464921"/>
      <w:bookmarkStart w:id="32" w:name="_Toc25282"/>
      <w:bookmarkStart w:id="33" w:name="_Toc17170"/>
      <w:bookmarkStart w:id="34" w:name="_Toc12300"/>
      <w:r>
        <w:rPr>
          <w:rFonts w:ascii="Times New Roman" w:hAnsi="Times New Roman" w:eastAsia="宋体" w:cs="Times New Roman"/>
          <w:b/>
          <w:bCs/>
          <w:sz w:val="24"/>
          <w:szCs w:val="24"/>
        </w:rPr>
        <w:t xml:space="preserve">1.2 </w:t>
      </w:r>
      <w:bookmarkEnd w:id="21"/>
      <w:bookmarkEnd w:id="22"/>
      <w:bookmarkEnd w:id="23"/>
      <w:bookmarkEnd w:id="24"/>
      <w:bookmarkEnd w:id="25"/>
      <w:bookmarkEnd w:id="26"/>
      <w:bookmarkEnd w:id="27"/>
      <w:bookmarkEnd w:id="28"/>
      <w:r>
        <w:rPr>
          <w:rFonts w:ascii="Times New Roman" w:hAnsi="Times New Roman" w:eastAsia="宋体" w:cs="Times New Roman"/>
          <w:b/>
          <w:bCs/>
          <w:sz w:val="24"/>
          <w:szCs w:val="24"/>
        </w:rPr>
        <w:t>工作范围</w:t>
      </w:r>
      <w:bookmarkEnd w:id="29"/>
      <w:bookmarkEnd w:id="30"/>
      <w:bookmarkEnd w:id="31"/>
      <w:bookmarkEnd w:id="32"/>
      <w:r>
        <w:rPr>
          <w:rFonts w:hint="eastAsia" w:ascii="Times New Roman" w:hAnsi="Times New Roman" w:eastAsia="宋体" w:cs="Times New Roman"/>
          <w:b/>
          <w:bCs/>
          <w:sz w:val="24"/>
          <w:szCs w:val="24"/>
        </w:rPr>
        <w:t>和服务期限</w:t>
      </w:r>
      <w:bookmarkEnd w:id="33"/>
      <w:bookmarkEnd w:id="34"/>
    </w:p>
    <w:p>
      <w:pPr>
        <w:spacing w:before="20" w:after="20" w:line="360" w:lineRule="auto"/>
        <w:rPr>
          <w:rFonts w:ascii="Times New Roman" w:hAnsi="Times New Roman" w:eastAsia="宋体" w:cs="Times New Roman"/>
          <w:sz w:val="24"/>
          <w:szCs w:val="20"/>
        </w:rPr>
      </w:pPr>
      <w:bookmarkStart w:id="137" w:name="_GoBack"/>
      <w:r>
        <w:rPr>
          <w:rFonts w:ascii="Times New Roman" w:hAnsi="Times New Roman" w:eastAsia="宋体" w:cs="Times New Roman"/>
          <w:sz w:val="24"/>
          <w:szCs w:val="20"/>
        </w:rPr>
        <w:t>1.2.1主要工作内容包括（但不限于）下列内容：</w:t>
      </w:r>
    </w:p>
    <w:p>
      <w:pPr>
        <w:tabs>
          <w:tab w:val="left" w:pos="26875"/>
        </w:tabs>
        <w:autoSpaceDE w:val="0"/>
        <w:autoSpaceDN w:val="0"/>
        <w:spacing w:line="360" w:lineRule="auto"/>
        <w:ind w:firstLine="480" w:firstLineChars="200"/>
        <w:jc w:val="left"/>
        <w:rPr>
          <w:rFonts w:ascii="Times New Roman" w:hAnsi="Times New Roman" w:eastAsia="宋体" w:cs="Times New Roman"/>
          <w:color w:val="000000"/>
          <w:kern w:val="0"/>
          <w:sz w:val="24"/>
          <w:szCs w:val="24"/>
          <w:lang w:val="zh-CN"/>
        </w:rPr>
      </w:pPr>
      <w:r>
        <w:rPr>
          <w:rFonts w:hint="eastAsia" w:ascii="Times New Roman" w:hAnsi="Times New Roman" w:eastAsia="宋体" w:cs="Times New Roman"/>
          <w:color w:val="000000"/>
          <w:kern w:val="0"/>
          <w:sz w:val="24"/>
          <w:szCs w:val="24"/>
          <w:lang w:val="zh-CN"/>
        </w:rPr>
        <w:t>（</w:t>
      </w:r>
      <w:r>
        <w:rPr>
          <w:rFonts w:hint="eastAsia" w:ascii="Times New Roman" w:hAnsi="Times New Roman" w:eastAsia="宋体" w:cs="Times New Roman"/>
          <w:color w:val="000000"/>
          <w:kern w:val="0"/>
          <w:sz w:val="24"/>
          <w:szCs w:val="24"/>
        </w:rPr>
        <w:t>1</w:t>
      </w:r>
      <w:r>
        <w:rPr>
          <w:rFonts w:hint="eastAsia" w:ascii="Times New Roman" w:hAnsi="Times New Roman" w:eastAsia="宋体" w:cs="Times New Roman"/>
          <w:color w:val="000000"/>
          <w:kern w:val="0"/>
          <w:sz w:val="24"/>
          <w:szCs w:val="24"/>
          <w:lang w:val="zh-CN"/>
        </w:rPr>
        <w:t>）开展与项目有关的消防图纸设计审查，并取得消防图纸设计审查意见；</w:t>
      </w:r>
    </w:p>
    <w:p>
      <w:pPr>
        <w:tabs>
          <w:tab w:val="left" w:pos="26875"/>
        </w:tabs>
        <w:autoSpaceDE w:val="0"/>
        <w:autoSpaceDN w:val="0"/>
        <w:spacing w:line="360" w:lineRule="auto"/>
        <w:ind w:firstLine="480" w:firstLineChars="200"/>
        <w:jc w:val="left"/>
        <w:rPr>
          <w:rFonts w:ascii="Times New Roman" w:hAnsi="Times New Roman" w:eastAsia="宋体" w:cs="Times New Roman"/>
          <w:color w:val="000000"/>
          <w:kern w:val="0"/>
          <w:sz w:val="24"/>
          <w:szCs w:val="24"/>
          <w:lang w:val="zh-CN"/>
        </w:rPr>
      </w:pPr>
      <w:r>
        <w:rPr>
          <w:rFonts w:hint="eastAsia" w:ascii="Times New Roman" w:hAnsi="Times New Roman" w:eastAsia="宋体" w:cs="Times New Roman"/>
          <w:color w:val="000000"/>
          <w:kern w:val="0"/>
          <w:sz w:val="24"/>
          <w:szCs w:val="24"/>
          <w:lang w:val="zh-CN"/>
        </w:rPr>
        <w:t>（</w:t>
      </w:r>
      <w:r>
        <w:rPr>
          <w:rFonts w:hint="eastAsia" w:ascii="Times New Roman" w:hAnsi="Times New Roman" w:eastAsia="宋体" w:cs="Times New Roman"/>
          <w:color w:val="000000"/>
          <w:kern w:val="0"/>
          <w:sz w:val="24"/>
          <w:szCs w:val="24"/>
        </w:rPr>
        <w:t>2</w:t>
      </w:r>
      <w:r>
        <w:rPr>
          <w:rFonts w:hint="eastAsia" w:ascii="Times New Roman" w:hAnsi="Times New Roman" w:eastAsia="宋体" w:cs="Times New Roman"/>
          <w:color w:val="000000"/>
          <w:kern w:val="0"/>
          <w:sz w:val="24"/>
          <w:szCs w:val="24"/>
          <w:lang w:val="zh-CN"/>
        </w:rPr>
        <w:t>）开展第三方消防检测；</w:t>
      </w:r>
    </w:p>
    <w:p>
      <w:pPr>
        <w:tabs>
          <w:tab w:val="left" w:pos="26875"/>
        </w:tabs>
        <w:autoSpaceDE w:val="0"/>
        <w:autoSpaceDN w:val="0"/>
        <w:spacing w:line="360" w:lineRule="auto"/>
        <w:ind w:firstLine="480" w:firstLineChars="200"/>
        <w:jc w:val="left"/>
        <w:rPr>
          <w:rFonts w:ascii="Times New Roman" w:hAnsi="Times New Roman" w:eastAsia="宋体" w:cs="Times New Roman"/>
          <w:color w:val="000000"/>
          <w:kern w:val="0"/>
          <w:sz w:val="24"/>
          <w:szCs w:val="24"/>
          <w:lang w:val="zh-CN"/>
        </w:rPr>
      </w:pPr>
      <w:r>
        <w:rPr>
          <w:rFonts w:hint="eastAsia" w:ascii="Times New Roman" w:hAnsi="Times New Roman" w:eastAsia="宋体" w:cs="Times New Roman"/>
          <w:color w:val="000000"/>
          <w:kern w:val="0"/>
          <w:sz w:val="24"/>
          <w:szCs w:val="24"/>
          <w:lang w:val="zh-CN"/>
        </w:rPr>
        <w:t>（</w:t>
      </w:r>
      <w:r>
        <w:rPr>
          <w:rFonts w:hint="eastAsia" w:ascii="Times New Roman" w:hAnsi="Times New Roman" w:eastAsia="宋体" w:cs="Times New Roman"/>
          <w:color w:val="000000"/>
          <w:kern w:val="0"/>
          <w:sz w:val="24"/>
          <w:szCs w:val="24"/>
        </w:rPr>
        <w:t>3</w:t>
      </w:r>
      <w:r>
        <w:rPr>
          <w:rFonts w:hint="eastAsia" w:ascii="Times New Roman" w:hAnsi="Times New Roman" w:eastAsia="宋体" w:cs="Times New Roman"/>
          <w:color w:val="000000"/>
          <w:kern w:val="0"/>
          <w:sz w:val="24"/>
          <w:szCs w:val="24"/>
          <w:lang w:val="zh-CN"/>
        </w:rPr>
        <w:t>）负责组织消防验收阶段相关会议会务工作，并承担所有费用；</w:t>
      </w:r>
    </w:p>
    <w:p>
      <w:pPr>
        <w:tabs>
          <w:tab w:val="left" w:pos="26875"/>
        </w:tabs>
        <w:autoSpaceDE w:val="0"/>
        <w:autoSpaceDN w:val="0"/>
        <w:spacing w:line="360" w:lineRule="auto"/>
        <w:ind w:firstLine="480" w:firstLineChars="200"/>
        <w:jc w:val="left"/>
        <w:rPr>
          <w:rFonts w:ascii="Times New Roman" w:hAnsi="Times New Roman" w:eastAsia="宋体" w:cs="Times New Roman"/>
          <w:color w:val="000000"/>
          <w:kern w:val="0"/>
          <w:sz w:val="24"/>
          <w:szCs w:val="24"/>
          <w:lang w:val="zh-CN"/>
        </w:rPr>
      </w:pPr>
      <w:r>
        <w:rPr>
          <w:rFonts w:hint="eastAsia" w:ascii="Times New Roman" w:hAnsi="Times New Roman" w:eastAsia="宋体" w:cs="Times New Roman"/>
          <w:color w:val="000000"/>
          <w:kern w:val="0"/>
          <w:sz w:val="24"/>
          <w:szCs w:val="24"/>
          <w:lang w:val="zh-CN"/>
        </w:rPr>
        <w:t>（</w:t>
      </w:r>
      <w:r>
        <w:rPr>
          <w:rFonts w:hint="eastAsia" w:ascii="Times New Roman" w:hAnsi="Times New Roman" w:eastAsia="宋体" w:cs="Times New Roman"/>
          <w:color w:val="000000"/>
          <w:kern w:val="0"/>
          <w:sz w:val="24"/>
          <w:szCs w:val="24"/>
        </w:rPr>
        <w:t>4</w:t>
      </w:r>
      <w:r>
        <w:rPr>
          <w:rFonts w:hint="eastAsia" w:ascii="Times New Roman" w:hAnsi="Times New Roman" w:eastAsia="宋体" w:cs="Times New Roman"/>
          <w:color w:val="000000"/>
          <w:kern w:val="0"/>
          <w:sz w:val="24"/>
          <w:szCs w:val="24"/>
          <w:lang w:val="zh-CN"/>
        </w:rPr>
        <w:t>）负责完成消防验收办理，取得地方住建管理部门意见；</w:t>
      </w:r>
    </w:p>
    <w:p>
      <w:pPr>
        <w:tabs>
          <w:tab w:val="left" w:pos="26875"/>
        </w:tabs>
        <w:autoSpaceDE w:val="0"/>
        <w:autoSpaceDN w:val="0"/>
        <w:spacing w:line="360" w:lineRule="auto"/>
        <w:ind w:firstLine="480" w:firstLineChars="200"/>
        <w:jc w:val="left"/>
        <w:rPr>
          <w:rFonts w:ascii="Times New Roman" w:hAnsi="Times New Roman" w:eastAsia="宋体" w:cs="Times New Roman"/>
          <w:kern w:val="0"/>
          <w:sz w:val="24"/>
          <w:szCs w:val="24"/>
        </w:rPr>
      </w:pPr>
      <w:r>
        <w:rPr>
          <w:rFonts w:hint="eastAsia" w:ascii="Times New Roman" w:hAnsi="Times New Roman" w:eastAsia="宋体" w:cs="Times New Roman"/>
          <w:color w:val="000000"/>
          <w:kern w:val="0"/>
          <w:sz w:val="24"/>
          <w:szCs w:val="24"/>
          <w:lang w:val="zh-CN"/>
        </w:rPr>
        <w:t>（</w:t>
      </w:r>
      <w:r>
        <w:rPr>
          <w:rFonts w:hint="eastAsia" w:ascii="Times New Roman" w:hAnsi="Times New Roman" w:eastAsia="宋体" w:cs="Times New Roman"/>
          <w:color w:val="000000"/>
          <w:kern w:val="0"/>
          <w:sz w:val="24"/>
          <w:szCs w:val="24"/>
        </w:rPr>
        <w:t>5</w:t>
      </w:r>
      <w:r>
        <w:rPr>
          <w:rFonts w:hint="eastAsia" w:ascii="Times New Roman" w:hAnsi="Times New Roman" w:eastAsia="宋体" w:cs="Times New Roman"/>
          <w:color w:val="000000"/>
          <w:kern w:val="0"/>
          <w:sz w:val="24"/>
          <w:szCs w:val="24"/>
          <w:lang w:val="zh-CN"/>
        </w:rPr>
        <w:t>）负责法律法规、国家标准、行业标准及集团公司规定的和合同约定的工程消防验收的其他工作。</w:t>
      </w:r>
    </w:p>
    <w:bookmarkEnd w:id="137"/>
    <w:p>
      <w:pPr>
        <w:spacing w:before="20" w:after="20"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1.2.2 </w:t>
      </w:r>
      <w:r>
        <w:rPr>
          <w:rFonts w:hint="eastAsia" w:ascii="Times New Roman" w:hAnsi="Times New Roman" w:eastAsia="宋体" w:cs="Times New Roman"/>
          <w:sz w:val="24"/>
          <w:szCs w:val="24"/>
        </w:rPr>
        <w:t>合同</w:t>
      </w:r>
      <w:r>
        <w:rPr>
          <w:rFonts w:ascii="Times New Roman" w:hAnsi="Times New Roman" w:eastAsia="宋体" w:cs="Times New Roman"/>
          <w:sz w:val="24"/>
          <w:szCs w:val="24"/>
        </w:rPr>
        <w:t>服务期</w:t>
      </w:r>
    </w:p>
    <w:p>
      <w:pPr>
        <w:spacing w:line="360" w:lineRule="auto"/>
        <w:ind w:firstLine="48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（1）李家峡水电站扩机（5号机组）工程</w:t>
      </w:r>
    </w:p>
    <w:p>
      <w:pPr>
        <w:spacing w:line="360" w:lineRule="auto"/>
        <w:ind w:firstLine="480"/>
        <w:contextualSpacing/>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工程具备消防图审条件后，</w:t>
      </w:r>
      <w:r>
        <w:rPr>
          <w:rFonts w:ascii="Times New Roman" w:hAnsi="Times New Roman" w:eastAsia="宋体" w:cs="Times New Roman"/>
          <w:kern w:val="0"/>
          <w:sz w:val="24"/>
          <w:szCs w:val="24"/>
        </w:rPr>
        <w:t>20</w:t>
      </w:r>
      <w:r>
        <w:rPr>
          <w:rFonts w:hint="eastAsia" w:ascii="Times New Roman" w:hAnsi="Times New Roman" w:eastAsia="宋体" w:cs="Times New Roman"/>
          <w:kern w:val="0"/>
          <w:sz w:val="24"/>
          <w:szCs w:val="24"/>
        </w:rPr>
        <w:t xml:space="preserve">天内完成消防设计图审，具备消防检测条件后，接到建设管理方书面通知后 </w:t>
      </w:r>
      <w:r>
        <w:rPr>
          <w:rFonts w:ascii="Times New Roman" w:hAnsi="Times New Roman" w:eastAsia="宋体" w:cs="Times New Roman"/>
          <w:kern w:val="0"/>
          <w:sz w:val="24"/>
          <w:szCs w:val="24"/>
        </w:rPr>
        <w:t xml:space="preserve">3 </w:t>
      </w:r>
      <w:r>
        <w:rPr>
          <w:rFonts w:hint="eastAsia" w:ascii="Times New Roman" w:hAnsi="Times New Roman" w:eastAsia="宋体" w:cs="Times New Roman"/>
          <w:kern w:val="0"/>
          <w:sz w:val="24"/>
          <w:szCs w:val="24"/>
        </w:rPr>
        <w:t>个工作日内到现场开展消防检测工作，要求</w:t>
      </w: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个月内完成消防验收并取得消防验收意见。</w:t>
      </w:r>
    </w:p>
    <w:p>
      <w:pPr>
        <w:spacing w:line="360" w:lineRule="auto"/>
        <w:ind w:firstLine="480"/>
        <w:rPr>
          <w:rFonts w:ascii="Times New Roman" w:hAnsi="Times New Roman" w:eastAsia="宋体" w:cs="Times New Roman"/>
          <w:sz w:val="24"/>
          <w:szCs w:val="24"/>
        </w:rPr>
      </w:pPr>
      <w:r>
        <w:rPr>
          <w:rFonts w:hint="eastAsia" w:ascii="Times New Roman" w:hAnsi="Times New Roman" w:eastAsia="宋体" w:cs="Times New Roman"/>
          <w:kern w:val="0"/>
          <w:sz w:val="24"/>
          <w:szCs w:val="24"/>
        </w:rPr>
        <w:t>（2）李家峡鱼类增殖站工程及集运鱼系统工程</w:t>
      </w:r>
    </w:p>
    <w:p>
      <w:pPr>
        <w:spacing w:line="360" w:lineRule="auto"/>
        <w:ind w:firstLine="480"/>
        <w:contextualSpacing/>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工程具备消防图审条件后，</w:t>
      </w:r>
      <w:r>
        <w:rPr>
          <w:rFonts w:ascii="Times New Roman" w:hAnsi="Times New Roman" w:eastAsia="宋体" w:cs="Times New Roman"/>
          <w:kern w:val="0"/>
          <w:sz w:val="24"/>
          <w:szCs w:val="24"/>
        </w:rPr>
        <w:t>20</w:t>
      </w:r>
      <w:r>
        <w:rPr>
          <w:rFonts w:hint="eastAsia" w:ascii="Times New Roman" w:hAnsi="Times New Roman" w:eastAsia="宋体" w:cs="Times New Roman"/>
          <w:kern w:val="0"/>
          <w:sz w:val="24"/>
          <w:szCs w:val="24"/>
        </w:rPr>
        <w:t>天内完成消防设计图审，具备消防检测条件后，接到建设管理方书面通知后</w:t>
      </w:r>
      <w:r>
        <w:rPr>
          <w:rFonts w:ascii="Times New Roman" w:hAnsi="Times New Roman" w:eastAsia="宋体" w:cs="Times New Roman"/>
          <w:kern w:val="0"/>
          <w:sz w:val="24"/>
          <w:szCs w:val="24"/>
        </w:rPr>
        <w:t>3</w:t>
      </w:r>
      <w:r>
        <w:rPr>
          <w:rFonts w:hint="eastAsia" w:ascii="Times New Roman" w:hAnsi="Times New Roman" w:eastAsia="宋体" w:cs="Times New Roman"/>
          <w:kern w:val="0"/>
          <w:sz w:val="24"/>
          <w:szCs w:val="24"/>
        </w:rPr>
        <w:t>个工作日内到现场开展消防检测工作，要求</w:t>
      </w:r>
      <w:r>
        <w:rPr>
          <w:rFonts w:ascii="Times New Roman" w:hAnsi="Times New Roman" w:eastAsia="宋体" w:cs="Times New Roman"/>
          <w:kern w:val="0"/>
          <w:sz w:val="24"/>
          <w:szCs w:val="24"/>
        </w:rPr>
        <w:t>2</w:t>
      </w:r>
      <w:r>
        <w:rPr>
          <w:rFonts w:hint="eastAsia" w:ascii="Times New Roman" w:hAnsi="Times New Roman" w:eastAsia="宋体" w:cs="Times New Roman"/>
          <w:kern w:val="0"/>
          <w:sz w:val="24"/>
          <w:szCs w:val="24"/>
        </w:rPr>
        <w:t>个月内完成消防验收并取得消防验收意见。</w:t>
      </w:r>
    </w:p>
    <w:p>
      <w:pPr>
        <w:adjustRightInd w:val="0"/>
        <w:spacing w:line="360" w:lineRule="auto"/>
        <w:contextualSpacing/>
        <w:outlineLvl w:val="1"/>
        <w:rPr>
          <w:rFonts w:ascii="Times New Roman" w:hAnsi="Times New Roman" w:eastAsia="宋体" w:cs="Times New Roman"/>
          <w:b/>
          <w:bCs/>
          <w:sz w:val="24"/>
          <w:szCs w:val="24"/>
        </w:rPr>
      </w:pPr>
      <w:bookmarkStart w:id="35" w:name="_Toc425106275"/>
      <w:bookmarkStart w:id="36" w:name="_Toc381886896"/>
      <w:bookmarkStart w:id="37" w:name="_Toc35464922"/>
      <w:bookmarkStart w:id="38" w:name="_Toc381887209"/>
      <w:bookmarkStart w:id="39" w:name="_Toc5624_WPSOffice_Level3"/>
      <w:bookmarkStart w:id="40" w:name="_Toc12031"/>
      <w:bookmarkStart w:id="41" w:name="_Toc32772299"/>
      <w:bookmarkStart w:id="42" w:name="_Toc35465073"/>
      <w:bookmarkStart w:id="43" w:name="_Toc425107346"/>
      <w:bookmarkStart w:id="44" w:name="_Toc27881"/>
      <w:bookmarkStart w:id="45" w:name="_Toc3096"/>
      <w:bookmarkStart w:id="46" w:name="_Toc435972791"/>
      <w:bookmarkStart w:id="47" w:name="_Toc381891666"/>
      <w:bookmarkStart w:id="48" w:name="_Toc12851"/>
      <w:r>
        <w:rPr>
          <w:rFonts w:ascii="Times New Roman" w:hAnsi="Times New Roman" w:eastAsia="宋体" w:cs="Times New Roman"/>
          <w:b/>
          <w:bCs/>
          <w:sz w:val="24"/>
          <w:szCs w:val="24"/>
        </w:rPr>
        <w:t>1.3 资金来源</w:t>
      </w:r>
      <w:bookmarkEnd w:id="35"/>
      <w:bookmarkEnd w:id="36"/>
      <w:bookmarkEnd w:id="37"/>
      <w:bookmarkEnd w:id="38"/>
      <w:bookmarkEnd w:id="39"/>
      <w:bookmarkEnd w:id="40"/>
      <w:bookmarkEnd w:id="41"/>
      <w:bookmarkEnd w:id="42"/>
      <w:bookmarkEnd w:id="43"/>
      <w:bookmarkEnd w:id="44"/>
      <w:bookmarkEnd w:id="45"/>
      <w:bookmarkEnd w:id="46"/>
      <w:bookmarkEnd w:id="47"/>
      <w:bookmarkEnd w:id="48"/>
    </w:p>
    <w:p>
      <w:pPr>
        <w:adjustRightInd w:val="0"/>
        <w:spacing w:line="360" w:lineRule="auto"/>
        <w:ind w:firstLine="480"/>
        <w:contextualSpacing/>
        <w:rPr>
          <w:rFonts w:ascii="Times New Roman" w:hAnsi="Times New Roman" w:eastAsia="宋体" w:cs="Times New Roman"/>
          <w:kern w:val="0"/>
          <w:sz w:val="24"/>
          <w:szCs w:val="24"/>
        </w:rPr>
      </w:pPr>
      <w:r>
        <w:rPr>
          <w:rFonts w:ascii="Times New Roman" w:hAnsi="Times New Roman" w:eastAsia="宋体" w:cs="Times New Roman"/>
          <w:kern w:val="0"/>
          <w:sz w:val="24"/>
          <w:szCs w:val="24"/>
        </w:rPr>
        <w:t>本工程由招标人利用自有资金和银行贷款投资建设，资金已落实。</w:t>
      </w:r>
    </w:p>
    <w:p>
      <w:pPr>
        <w:adjustRightInd w:val="0"/>
        <w:spacing w:line="360" w:lineRule="auto"/>
        <w:contextualSpacing/>
        <w:outlineLvl w:val="1"/>
        <w:rPr>
          <w:rFonts w:ascii="Times New Roman" w:hAnsi="Times New Roman" w:eastAsia="宋体" w:cs="Times New Roman"/>
          <w:b/>
          <w:bCs/>
          <w:sz w:val="24"/>
          <w:szCs w:val="24"/>
        </w:rPr>
      </w:pPr>
      <w:bookmarkStart w:id="49" w:name="_Toc425106276"/>
      <w:bookmarkStart w:id="50" w:name="_Toc381887210"/>
      <w:bookmarkStart w:id="51" w:name="_Toc2377"/>
      <w:bookmarkStart w:id="52" w:name="_Toc425107347"/>
      <w:bookmarkStart w:id="53" w:name="_Toc381891667"/>
      <w:bookmarkStart w:id="54" w:name="_Toc32772300"/>
      <w:bookmarkStart w:id="55" w:name="_Toc35465074"/>
      <w:bookmarkStart w:id="56" w:name="_Toc25868"/>
      <w:bookmarkStart w:id="57" w:name="_Toc435972792"/>
      <w:bookmarkStart w:id="58" w:name="_Toc35464923"/>
      <w:bookmarkStart w:id="59" w:name="_Toc5764"/>
      <w:bookmarkStart w:id="60" w:name="_Toc3783_WPSOffice_Level3"/>
      <w:bookmarkStart w:id="61" w:name="_Toc17028"/>
      <w:bookmarkStart w:id="62" w:name="_Toc381886897"/>
      <w:r>
        <w:rPr>
          <w:rFonts w:ascii="Times New Roman" w:hAnsi="Times New Roman" w:eastAsia="宋体" w:cs="Times New Roman"/>
          <w:b/>
          <w:bCs/>
          <w:sz w:val="24"/>
          <w:szCs w:val="24"/>
        </w:rPr>
        <w:t>1.4 投标人资格</w:t>
      </w:r>
      <w:bookmarkEnd w:id="49"/>
      <w:bookmarkEnd w:id="50"/>
      <w:bookmarkEnd w:id="51"/>
      <w:bookmarkEnd w:id="52"/>
      <w:bookmarkEnd w:id="53"/>
      <w:bookmarkEnd w:id="54"/>
      <w:bookmarkEnd w:id="55"/>
      <w:bookmarkEnd w:id="56"/>
      <w:bookmarkEnd w:id="57"/>
      <w:bookmarkEnd w:id="58"/>
      <w:bookmarkEnd w:id="59"/>
      <w:bookmarkEnd w:id="60"/>
      <w:bookmarkEnd w:id="61"/>
      <w:bookmarkEnd w:id="62"/>
    </w:p>
    <w:p>
      <w:pPr>
        <w:tabs>
          <w:tab w:val="left" w:pos="1155"/>
        </w:tabs>
        <w:adjustRightInd w:val="0"/>
        <w:spacing w:line="360" w:lineRule="auto"/>
        <w:contextualSpacing/>
        <w:outlineLvl w:val="2"/>
        <w:rPr>
          <w:rFonts w:ascii="Times New Roman" w:hAnsi="Times New Roman" w:eastAsia="宋体" w:cs="Times New Roman"/>
          <w:kern w:val="0"/>
          <w:sz w:val="24"/>
          <w:szCs w:val="24"/>
        </w:rPr>
      </w:pPr>
      <w:bookmarkStart w:id="63" w:name="_Toc18235"/>
      <w:r>
        <w:rPr>
          <w:rFonts w:ascii="Times New Roman" w:hAnsi="Times New Roman" w:eastAsia="宋体" w:cs="Times New Roman"/>
          <w:kern w:val="0"/>
          <w:sz w:val="24"/>
          <w:szCs w:val="24"/>
        </w:rPr>
        <w:t>1.4.1法人地位</w:t>
      </w:r>
      <w:bookmarkEnd w:id="63"/>
    </w:p>
    <w:p>
      <w:pPr>
        <w:adjustRightInd w:val="0"/>
        <w:spacing w:line="360" w:lineRule="auto"/>
        <w:ind w:firstLine="480" w:firstLineChars="200"/>
        <w:contextualSpacing/>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投标人必须是在中华人民共和国市场监管部门注册的，具有独立法人及一般纳税人资格，并在</w:t>
      </w:r>
      <w:bookmarkStart w:id="64" w:name="_Hlk156823689"/>
      <w:r>
        <w:rPr>
          <w:rFonts w:hint="eastAsia" w:ascii="Times New Roman" w:hAnsi="Times New Roman" w:eastAsia="宋体" w:cs="Times New Roman"/>
          <w:kern w:val="0"/>
          <w:sz w:val="24"/>
          <w:szCs w:val="24"/>
        </w:rPr>
        <w:t>当地消防主管部门备案</w:t>
      </w:r>
      <w:bookmarkEnd w:id="64"/>
      <w:r>
        <w:rPr>
          <w:rFonts w:hint="eastAsia" w:ascii="Times New Roman" w:hAnsi="Times New Roman" w:eastAsia="宋体" w:cs="Times New Roman"/>
          <w:kern w:val="0"/>
          <w:sz w:val="24"/>
          <w:szCs w:val="24"/>
        </w:rPr>
        <w:t>的企业。</w:t>
      </w:r>
    </w:p>
    <w:p>
      <w:pPr>
        <w:adjustRightInd w:val="0"/>
        <w:spacing w:line="360" w:lineRule="auto"/>
        <w:ind w:firstLine="480" w:firstLineChars="200"/>
        <w:contextualSpacing/>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本项目不接受联合体投标，不允许转让及分包。</w:t>
      </w:r>
    </w:p>
    <w:p>
      <w:pPr>
        <w:tabs>
          <w:tab w:val="left" w:pos="1155"/>
        </w:tabs>
        <w:adjustRightInd w:val="0"/>
        <w:spacing w:line="360" w:lineRule="auto"/>
        <w:contextualSpacing/>
        <w:outlineLvl w:val="2"/>
        <w:rPr>
          <w:rFonts w:ascii="Times New Roman" w:hAnsi="Times New Roman" w:eastAsia="宋体" w:cs="Times New Roman"/>
          <w:kern w:val="0"/>
          <w:sz w:val="24"/>
          <w:szCs w:val="24"/>
        </w:rPr>
      </w:pPr>
      <w:bookmarkStart w:id="65" w:name="_Toc25637"/>
      <w:r>
        <w:rPr>
          <w:rFonts w:ascii="Times New Roman" w:hAnsi="Times New Roman" w:eastAsia="宋体" w:cs="Times New Roman"/>
          <w:kern w:val="0"/>
          <w:sz w:val="24"/>
          <w:szCs w:val="24"/>
        </w:rPr>
        <w:t>1.4.</w:t>
      </w:r>
      <w:r>
        <w:rPr>
          <w:rFonts w:hint="eastAsia" w:ascii="Times New Roman" w:hAnsi="Times New Roman" w:eastAsia="宋体" w:cs="Times New Roman"/>
          <w:kern w:val="0"/>
          <w:sz w:val="24"/>
          <w:szCs w:val="24"/>
        </w:rPr>
        <w:t>2</w:t>
      </w:r>
      <w:r>
        <w:rPr>
          <w:rFonts w:ascii="Times New Roman" w:hAnsi="Times New Roman" w:eastAsia="宋体" w:cs="Times New Roman"/>
          <w:kern w:val="0"/>
          <w:sz w:val="24"/>
          <w:szCs w:val="24"/>
        </w:rPr>
        <w:t>商业信誉</w:t>
      </w:r>
      <w:bookmarkEnd w:id="65"/>
    </w:p>
    <w:p>
      <w:pPr>
        <w:adjustRightInd w:val="0"/>
        <w:spacing w:line="360" w:lineRule="auto"/>
        <w:ind w:firstLine="480"/>
        <w:contextualSpacing/>
        <w:rPr>
          <w:rFonts w:ascii="Times New Roman" w:hAnsi="Times New Roman" w:eastAsia="宋体" w:cs="Times New Roman"/>
          <w:kern w:val="0"/>
          <w:sz w:val="24"/>
          <w:szCs w:val="24"/>
        </w:rPr>
      </w:pPr>
      <w:r>
        <w:rPr>
          <w:rFonts w:ascii="Times New Roman" w:hAnsi="Times New Roman" w:eastAsia="宋体" w:cs="Times New Roman"/>
          <w:kern w:val="0"/>
          <w:sz w:val="24"/>
          <w:szCs w:val="24"/>
        </w:rPr>
        <w:t>投标人应具有良好的商业信誉。不存在被列为失信被执行人的情形，具体认定以信用中国(www.creditchina.gov.cn）网站检索结果为准。</w:t>
      </w:r>
    </w:p>
    <w:p>
      <w:pPr>
        <w:tabs>
          <w:tab w:val="left" w:pos="1155"/>
        </w:tabs>
        <w:adjustRightInd w:val="0"/>
        <w:spacing w:line="360" w:lineRule="auto"/>
        <w:contextualSpacing/>
        <w:outlineLvl w:val="2"/>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1.4.3</w:t>
      </w:r>
      <w:r>
        <w:rPr>
          <w:rFonts w:ascii="Times New Roman" w:hAnsi="Times New Roman" w:eastAsia="宋体" w:cs="Times New Roman"/>
          <w:kern w:val="0"/>
          <w:sz w:val="24"/>
          <w:szCs w:val="24"/>
        </w:rPr>
        <w:t>本工程不接受联合体投标，不允许转让及分包。</w:t>
      </w:r>
    </w:p>
    <w:p>
      <w:pPr>
        <w:adjustRightInd w:val="0"/>
        <w:spacing w:line="360" w:lineRule="auto"/>
        <w:contextualSpacing/>
        <w:outlineLvl w:val="1"/>
        <w:rPr>
          <w:rFonts w:ascii="Times New Roman" w:hAnsi="Times New Roman" w:eastAsia="宋体" w:cs="Times New Roman"/>
          <w:b/>
          <w:bCs/>
          <w:sz w:val="24"/>
          <w:szCs w:val="24"/>
        </w:rPr>
      </w:pPr>
      <w:bookmarkStart w:id="66" w:name="_Toc35464924"/>
      <w:bookmarkStart w:id="67" w:name="_Toc14728"/>
      <w:bookmarkStart w:id="68" w:name="_Toc35465075"/>
      <w:bookmarkStart w:id="69" w:name="_Toc381887211"/>
      <w:bookmarkStart w:id="70" w:name="_Toc32772301"/>
      <w:bookmarkStart w:id="71" w:name="_Toc462"/>
      <w:bookmarkStart w:id="72" w:name="_Toc381886898"/>
      <w:bookmarkStart w:id="73" w:name="_Toc1032_WPSOffice_Level3"/>
      <w:bookmarkStart w:id="74" w:name="_Toc435972793"/>
      <w:bookmarkStart w:id="75" w:name="_Toc425107348"/>
      <w:bookmarkStart w:id="76" w:name="_Toc381891668"/>
      <w:bookmarkStart w:id="77" w:name="_Toc425106277"/>
      <w:bookmarkStart w:id="78" w:name="_Toc4337"/>
      <w:bookmarkStart w:id="79" w:name="_Toc32097"/>
      <w:r>
        <w:rPr>
          <w:rFonts w:ascii="Times New Roman" w:hAnsi="Times New Roman" w:eastAsia="宋体" w:cs="Times New Roman"/>
          <w:b/>
          <w:bCs/>
          <w:sz w:val="24"/>
          <w:szCs w:val="24"/>
        </w:rPr>
        <w:t>1.5业绩</w:t>
      </w:r>
      <w:bookmarkEnd w:id="66"/>
      <w:bookmarkEnd w:id="67"/>
      <w:bookmarkEnd w:id="68"/>
      <w:bookmarkEnd w:id="69"/>
      <w:bookmarkEnd w:id="70"/>
      <w:bookmarkEnd w:id="71"/>
      <w:bookmarkEnd w:id="72"/>
      <w:bookmarkEnd w:id="73"/>
      <w:bookmarkEnd w:id="74"/>
      <w:bookmarkEnd w:id="75"/>
      <w:bookmarkEnd w:id="76"/>
      <w:bookmarkEnd w:id="77"/>
      <w:bookmarkEnd w:id="78"/>
      <w:bookmarkEnd w:id="79"/>
    </w:p>
    <w:p>
      <w:pPr>
        <w:adjustRightInd w:val="0"/>
        <w:spacing w:line="360" w:lineRule="auto"/>
        <w:ind w:firstLine="480"/>
        <w:contextualSpacing/>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投标人在投标基准日期的近三年内，承担过至少一个300MW及以上水电项目或110kV及以上电压等级变电站项目的消防检测工作（附业绩证明材料）。</w:t>
      </w:r>
    </w:p>
    <w:p>
      <w:pPr>
        <w:adjustRightInd w:val="0"/>
        <w:spacing w:line="360" w:lineRule="auto"/>
        <w:contextualSpacing/>
        <w:outlineLvl w:val="1"/>
        <w:rPr>
          <w:rFonts w:ascii="Times New Roman" w:hAnsi="Times New Roman" w:eastAsia="宋体" w:cs="Times New Roman"/>
          <w:b/>
          <w:bCs/>
          <w:sz w:val="24"/>
          <w:szCs w:val="24"/>
        </w:rPr>
      </w:pPr>
      <w:bookmarkStart w:id="80" w:name="_Toc21131"/>
      <w:bookmarkStart w:id="81" w:name="_Toc435972796"/>
      <w:bookmarkStart w:id="82" w:name="_Toc35464925"/>
      <w:bookmarkStart w:id="83" w:name="_Toc425106280"/>
      <w:bookmarkStart w:id="84" w:name="_Toc381886901"/>
      <w:bookmarkStart w:id="85" w:name="_Toc381887214"/>
      <w:bookmarkStart w:id="86" w:name="_Toc425107351"/>
      <w:bookmarkStart w:id="87" w:name="_Toc21311"/>
      <w:bookmarkStart w:id="88" w:name="_Toc381891671"/>
      <w:bookmarkStart w:id="89" w:name="_Toc35465076"/>
      <w:bookmarkStart w:id="90" w:name="_Toc32772302"/>
      <w:bookmarkStart w:id="91" w:name="_Toc25063_WPSOffice_Level3"/>
      <w:bookmarkStart w:id="92" w:name="_Toc17248"/>
      <w:bookmarkStart w:id="93" w:name="_Toc5519"/>
      <w:r>
        <w:rPr>
          <w:rFonts w:ascii="Times New Roman" w:hAnsi="Times New Roman" w:eastAsia="宋体" w:cs="Times New Roman"/>
          <w:b/>
          <w:bCs/>
          <w:sz w:val="24"/>
          <w:szCs w:val="24"/>
        </w:rPr>
        <w:t>1.</w:t>
      </w:r>
      <w:r>
        <w:rPr>
          <w:rFonts w:hint="eastAsia" w:ascii="Times New Roman" w:hAnsi="Times New Roman" w:eastAsia="宋体" w:cs="Times New Roman"/>
          <w:b/>
          <w:bCs/>
          <w:sz w:val="24"/>
          <w:szCs w:val="24"/>
        </w:rPr>
        <w:t>6</w:t>
      </w:r>
      <w:r>
        <w:rPr>
          <w:rFonts w:ascii="Times New Roman" w:hAnsi="Times New Roman" w:eastAsia="宋体" w:cs="Times New Roman"/>
          <w:b/>
          <w:bCs/>
          <w:sz w:val="24"/>
          <w:szCs w:val="24"/>
        </w:rPr>
        <w:t>资格后审</w:t>
      </w:r>
      <w:bookmarkEnd w:id="80"/>
      <w:bookmarkEnd w:id="81"/>
      <w:bookmarkEnd w:id="82"/>
      <w:bookmarkEnd w:id="83"/>
      <w:bookmarkEnd w:id="84"/>
      <w:bookmarkEnd w:id="85"/>
      <w:bookmarkEnd w:id="86"/>
      <w:bookmarkEnd w:id="87"/>
      <w:bookmarkEnd w:id="88"/>
      <w:bookmarkEnd w:id="89"/>
      <w:bookmarkEnd w:id="90"/>
      <w:bookmarkEnd w:id="91"/>
      <w:bookmarkEnd w:id="92"/>
      <w:bookmarkEnd w:id="93"/>
    </w:p>
    <w:p>
      <w:pPr>
        <w:adjustRightInd w:val="0"/>
        <w:spacing w:line="360" w:lineRule="auto"/>
        <w:ind w:firstLine="480"/>
        <w:contextualSpacing/>
        <w:rPr>
          <w:rFonts w:ascii="Times New Roman" w:hAnsi="Times New Roman" w:eastAsia="宋体" w:cs="Times New Roman"/>
          <w:kern w:val="0"/>
          <w:sz w:val="24"/>
          <w:szCs w:val="24"/>
        </w:rPr>
      </w:pPr>
      <w:r>
        <w:rPr>
          <w:rFonts w:ascii="Times New Roman" w:hAnsi="Times New Roman" w:eastAsia="宋体" w:cs="Times New Roman"/>
          <w:kern w:val="0"/>
          <w:sz w:val="24"/>
          <w:szCs w:val="24"/>
        </w:rPr>
        <w:t>招标人将根据投标人提供的投标文件在评标阶段对其进行资格后审，对资格审查不合格投标人，将不进入下一阶段评审，其后果由投标人自行承担。</w:t>
      </w:r>
      <w:bookmarkStart w:id="94" w:name="_Toc381887215"/>
      <w:bookmarkStart w:id="95" w:name="_Toc381886902"/>
      <w:bookmarkStart w:id="96" w:name="_Toc381891672"/>
    </w:p>
    <w:p>
      <w:pPr>
        <w:adjustRightInd w:val="0"/>
        <w:spacing w:line="360" w:lineRule="auto"/>
        <w:contextualSpacing/>
        <w:outlineLvl w:val="1"/>
        <w:rPr>
          <w:rFonts w:ascii="Times New Roman" w:hAnsi="Times New Roman" w:eastAsia="宋体" w:cs="Times New Roman"/>
          <w:b/>
          <w:bCs/>
          <w:sz w:val="24"/>
          <w:szCs w:val="24"/>
        </w:rPr>
      </w:pPr>
      <w:bookmarkStart w:id="97" w:name="_Toc9787"/>
      <w:bookmarkStart w:id="98" w:name="_Toc492408302"/>
      <w:bookmarkStart w:id="99" w:name="_Toc28581"/>
      <w:bookmarkStart w:id="100" w:name="_Toc35465077"/>
      <w:bookmarkStart w:id="101" w:name="_Toc3682"/>
      <w:bookmarkStart w:id="102" w:name="_Toc35464926"/>
      <w:r>
        <w:rPr>
          <w:rFonts w:ascii="Times New Roman" w:hAnsi="Times New Roman" w:eastAsia="宋体" w:cs="Times New Roman"/>
          <w:b/>
          <w:bCs/>
          <w:sz w:val="24"/>
          <w:szCs w:val="24"/>
        </w:rPr>
        <w:t>1.</w:t>
      </w:r>
      <w:r>
        <w:rPr>
          <w:rFonts w:hint="eastAsia" w:ascii="Times New Roman" w:hAnsi="Times New Roman" w:eastAsia="宋体" w:cs="Times New Roman"/>
          <w:b/>
          <w:bCs/>
          <w:sz w:val="24"/>
          <w:szCs w:val="24"/>
        </w:rPr>
        <w:t>7</w:t>
      </w:r>
      <w:r>
        <w:rPr>
          <w:rFonts w:ascii="Times New Roman" w:hAnsi="Times New Roman" w:eastAsia="宋体" w:cs="Times New Roman"/>
          <w:b/>
          <w:bCs/>
          <w:sz w:val="24"/>
          <w:szCs w:val="24"/>
        </w:rPr>
        <w:t>招标文件的获取</w:t>
      </w:r>
      <w:bookmarkEnd w:id="97"/>
      <w:bookmarkEnd w:id="98"/>
      <w:bookmarkEnd w:id="99"/>
      <w:bookmarkEnd w:id="100"/>
      <w:bookmarkEnd w:id="101"/>
      <w:bookmarkEnd w:id="102"/>
    </w:p>
    <w:bookmarkEnd w:id="94"/>
    <w:bookmarkEnd w:id="95"/>
    <w:bookmarkEnd w:id="96"/>
    <w:p>
      <w:pPr>
        <w:spacing w:line="360" w:lineRule="auto"/>
        <w:rPr>
          <w:rFonts w:ascii="Times New Roman" w:hAnsi="Times New Roman" w:eastAsia="宋体" w:cs="Times New Roman"/>
          <w:sz w:val="24"/>
          <w:szCs w:val="24"/>
        </w:rPr>
      </w:pPr>
      <w:bookmarkStart w:id="103" w:name="_Toc381891674"/>
      <w:bookmarkStart w:id="104" w:name="_Toc35465079"/>
      <w:bookmarkStart w:id="105" w:name="_Toc381886904"/>
      <w:bookmarkStart w:id="106" w:name="_Toc381887217"/>
      <w:bookmarkStart w:id="107" w:name="_Toc14448"/>
      <w:bookmarkStart w:id="108" w:name="_Toc5144_WPSOffice_Level3"/>
      <w:bookmarkStart w:id="109" w:name="_Toc35464928"/>
      <w:bookmarkStart w:id="110" w:name="_Toc32772305"/>
      <w:bookmarkStart w:id="111" w:name="_Toc25770"/>
      <w:bookmarkStart w:id="112" w:name="_Toc435972799"/>
      <w:bookmarkStart w:id="113" w:name="_Toc425107354"/>
      <w:bookmarkStart w:id="114" w:name="_Toc425106283"/>
      <w:r>
        <w:rPr>
          <w:rFonts w:ascii="Times New Roman" w:hAnsi="Times New Roman" w:eastAsia="宋体" w:cs="Times New Roman"/>
          <w:sz w:val="24"/>
          <w:szCs w:val="24"/>
        </w:rPr>
        <w:t>1.</w:t>
      </w:r>
      <w:r>
        <w:rPr>
          <w:rFonts w:hint="eastAsia" w:ascii="Times New Roman" w:hAnsi="Times New Roman" w:eastAsia="宋体" w:cs="Times New Roman"/>
          <w:sz w:val="24"/>
          <w:szCs w:val="24"/>
        </w:rPr>
        <w:t>7</w:t>
      </w:r>
      <w:r>
        <w:rPr>
          <w:rFonts w:ascii="Times New Roman" w:hAnsi="Times New Roman" w:eastAsia="宋体" w:cs="Times New Roman"/>
          <w:sz w:val="24"/>
          <w:szCs w:val="24"/>
        </w:rPr>
        <w:t>.1招标文件发售方式</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项目实行在线售卖招标文件。凡有意参加投标者，请于购买招标文件时间内进入国家电投电子商务平台官方网站（https://ebid.espic.com.cn），注册账号并下载【电能e招采投标管家】，在投标管家客户端报名参与购买招标文件，不接受现场购买。</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7</w:t>
      </w:r>
      <w:r>
        <w:rPr>
          <w:rFonts w:ascii="Times New Roman" w:hAnsi="Times New Roman" w:eastAsia="宋体" w:cs="Times New Roman"/>
          <w:sz w:val="24"/>
          <w:szCs w:val="24"/>
        </w:rPr>
        <w:t>.2招标文件发售时间</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2024年1月22日至2024年1月29日。</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热线服务：上午8:00-下午22:00（工作日）</w:t>
      </w:r>
    </w:p>
    <w:p>
      <w:pPr>
        <w:spacing w:line="360" w:lineRule="auto"/>
        <w:ind w:firstLine="1680" w:firstLineChars="700"/>
        <w:rPr>
          <w:rFonts w:ascii="Times New Roman" w:hAnsi="Times New Roman" w:eastAsia="宋体" w:cs="Times New Roman"/>
          <w:sz w:val="24"/>
          <w:szCs w:val="24"/>
        </w:rPr>
      </w:pPr>
      <w:r>
        <w:rPr>
          <w:rFonts w:ascii="Times New Roman" w:hAnsi="Times New Roman" w:eastAsia="宋体" w:cs="Times New Roman"/>
          <w:sz w:val="24"/>
          <w:szCs w:val="24"/>
        </w:rPr>
        <w:t>上午8:30～11:30  下午13:30～17:30（周末）</w:t>
      </w:r>
    </w:p>
    <w:p>
      <w:pPr>
        <w:spacing w:line="360" w:lineRule="auto"/>
        <w:ind w:firstLine="1680" w:firstLineChars="700"/>
        <w:rPr>
          <w:rFonts w:ascii="Times New Roman" w:hAnsi="Times New Roman" w:eastAsia="宋体" w:cs="Times New Roman"/>
          <w:sz w:val="24"/>
          <w:szCs w:val="24"/>
        </w:rPr>
      </w:pPr>
      <w:r>
        <w:rPr>
          <w:rFonts w:ascii="Times New Roman" w:hAnsi="Times New Roman" w:eastAsia="宋体" w:cs="Times New Roman"/>
          <w:sz w:val="24"/>
          <w:szCs w:val="24"/>
        </w:rPr>
        <w:t>法定节假日服务时间请参考门户网站通知公告</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7</w:t>
      </w:r>
      <w:r>
        <w:rPr>
          <w:rFonts w:ascii="Times New Roman" w:hAnsi="Times New Roman" w:eastAsia="宋体" w:cs="Times New Roman"/>
          <w:sz w:val="24"/>
          <w:szCs w:val="24"/>
        </w:rPr>
        <w:t>.3招标文件价格</w:t>
      </w:r>
    </w:p>
    <w:p>
      <w:pPr>
        <w:spacing w:line="360" w:lineRule="auto"/>
        <w:ind w:firstLine="480" w:firstLineChars="200"/>
        <w:rPr>
          <w:rFonts w:ascii="Times New Roman" w:hAnsi="Times New Roman" w:eastAsia="宋体" w:cs="Times New Roman"/>
          <w:sz w:val="24"/>
          <w:szCs w:val="24"/>
        </w:rPr>
      </w:pPr>
      <w:bookmarkStart w:id="115" w:name="_Hlk148379520"/>
      <w:r>
        <w:rPr>
          <w:rFonts w:ascii="Times New Roman" w:hAnsi="Times New Roman" w:eastAsia="宋体" w:cs="Times New Roman"/>
          <w:sz w:val="24"/>
          <w:szCs w:val="24"/>
        </w:rPr>
        <w:t>购买招标文件需支付</w:t>
      </w:r>
      <w:r>
        <w:rPr>
          <w:rFonts w:hint="eastAsia" w:ascii="Times New Roman" w:hAnsi="Times New Roman" w:eastAsia="宋体" w:cs="Times New Roman"/>
          <w:sz w:val="24"/>
          <w:szCs w:val="24"/>
        </w:rPr>
        <w:t>信息</w:t>
      </w:r>
      <w:r>
        <w:rPr>
          <w:rFonts w:ascii="Times New Roman" w:hAnsi="Times New Roman" w:eastAsia="宋体" w:cs="Times New Roman"/>
          <w:sz w:val="24"/>
          <w:szCs w:val="24"/>
        </w:rPr>
        <w:t>服务费，费用为：300元。</w:t>
      </w:r>
    </w:p>
    <w:bookmarkEnd w:id="115"/>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7</w:t>
      </w:r>
      <w:r>
        <w:rPr>
          <w:rFonts w:ascii="Times New Roman" w:hAnsi="Times New Roman" w:eastAsia="宋体" w:cs="Times New Roman"/>
          <w:sz w:val="24"/>
          <w:szCs w:val="24"/>
        </w:rPr>
        <w:t>.4招标文件购买和获取</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（1）购买招标文件</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登录电能易购招标采购平台（未注册用户请先免费注册，完善企业基本信息和发票信息等待审核通过）→在下载中心下载【电能e招采投标管家】客户端→扫码登录/用户名登录→查看招标公告→支付服务费（在线支付或上传缴费凭证）→下载查看招标文件。</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中招互连app办理：电能易购招标采购平台使用中招互连APP办理数字证书，完成扫码登录、电子签章及加解密等工作，投标人需通过苹果App Store或安卓应用商店下载"中招互连"APP。按照要求进行个人用户注册及实名认证、企业注册及企业关系建立、按照要求购买证书、单位签章制作等操作。</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在国家电投电子商务平台上操作时遇到包括注册、系统和投标管家客户端使用等技术问题，请拨打电能易购招标采购平台服务支持电话：010-56995650转1或400-810-7799转1。</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（2）支付方式：线上支付。</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（3）获取招标文件</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购买招标文件款项在线支付成功后，登录投标管家工具，进入招标项目在“招标→招标文件”处即可查看和导出招标文件,或进入“投标→投标响应”会自动下载招标文件。</w:t>
      </w:r>
    </w:p>
    <w:bookmarkEnd w:id="103"/>
    <w:bookmarkEnd w:id="104"/>
    <w:bookmarkEnd w:id="105"/>
    <w:bookmarkEnd w:id="106"/>
    <w:bookmarkEnd w:id="107"/>
    <w:bookmarkEnd w:id="108"/>
    <w:bookmarkEnd w:id="109"/>
    <w:bookmarkEnd w:id="110"/>
    <w:bookmarkEnd w:id="111"/>
    <w:bookmarkEnd w:id="112"/>
    <w:bookmarkEnd w:id="113"/>
    <w:bookmarkEnd w:id="114"/>
    <w:p>
      <w:pPr>
        <w:spacing w:line="360" w:lineRule="auto"/>
        <w:outlineLvl w:val="1"/>
        <w:rPr>
          <w:rFonts w:ascii="Times New Roman" w:hAnsi="Times New Roman" w:eastAsia="宋体" w:cs="Times New Roman"/>
          <w:b/>
          <w:bCs/>
          <w:sz w:val="24"/>
          <w:szCs w:val="24"/>
        </w:rPr>
      </w:pPr>
      <w:bookmarkStart w:id="116" w:name="_Toc17092"/>
      <w:bookmarkStart w:id="117" w:name="_Toc8278"/>
      <w:bookmarkStart w:id="118" w:name="_Toc425106284"/>
      <w:bookmarkStart w:id="119" w:name="_Toc3328_WPSOffice_Level3"/>
      <w:bookmarkStart w:id="120" w:name="_Toc2810"/>
      <w:bookmarkStart w:id="121" w:name="_Toc381886905"/>
      <w:bookmarkStart w:id="122" w:name="_Toc28839"/>
      <w:bookmarkStart w:id="123" w:name="_Toc35465080"/>
      <w:bookmarkStart w:id="124" w:name="_Toc32772306"/>
      <w:bookmarkStart w:id="125" w:name="_Toc435972800"/>
      <w:bookmarkStart w:id="126" w:name="_Toc425107355"/>
      <w:bookmarkStart w:id="127" w:name="_Toc35464929"/>
      <w:bookmarkStart w:id="128" w:name="_Toc381887218"/>
      <w:bookmarkStart w:id="129" w:name="_Toc381891675"/>
      <w:r>
        <w:rPr>
          <w:rFonts w:ascii="Times New Roman" w:hAnsi="Times New Roman" w:eastAsia="宋体" w:cs="Times New Roman"/>
          <w:b/>
          <w:bCs/>
          <w:sz w:val="24"/>
          <w:szCs w:val="24"/>
        </w:rPr>
        <w:t>1.8招标文件澄清</w:t>
      </w:r>
      <w:bookmarkEnd w:id="116"/>
      <w:bookmarkEnd w:id="117"/>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有关本项目招标文件的澄清问题，请登录投标管家并进入招标项目，在“澄清疑问→我的问题”页面进行提问和查看。</w:t>
      </w:r>
    </w:p>
    <w:p>
      <w:pPr>
        <w:spacing w:line="360" w:lineRule="auto"/>
        <w:outlineLvl w:val="1"/>
        <w:rPr>
          <w:rFonts w:ascii="Times New Roman" w:hAnsi="Times New Roman" w:eastAsia="宋体" w:cs="Times New Roman"/>
          <w:b/>
          <w:bCs/>
          <w:sz w:val="24"/>
          <w:szCs w:val="24"/>
        </w:rPr>
      </w:pPr>
      <w:bookmarkStart w:id="130" w:name="_Toc238"/>
      <w:bookmarkStart w:id="131" w:name="_Toc18033"/>
      <w:r>
        <w:rPr>
          <w:rFonts w:ascii="Times New Roman" w:hAnsi="Times New Roman" w:eastAsia="宋体" w:cs="Times New Roman"/>
          <w:b/>
          <w:bCs/>
          <w:sz w:val="24"/>
          <w:szCs w:val="24"/>
        </w:rPr>
        <w:t>1.9投标文件的递交</w:t>
      </w:r>
      <w:bookmarkEnd w:id="130"/>
      <w:bookmarkEnd w:id="131"/>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1.9.1投标文件递交的截止时间（即投标截止时间）2024年2月20日10时00分（北京时间），投标人应在截止时间前通过（国家电投电子商务平台）递交电子投标文件。</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招标代理机构将组织各投标人在国家电投电子商务平台开标大厅在线开标。届时请投标人代表持投标时所使用的"中招互连"手机APP，在电能e招采投标管家客户端中参与开标或查看开标结果。</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1.9.2电能易购招标采购平台不接收逾期传输的投标文件。</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1.9.3未按照本公告要求购买招标文件的潜在投标人的投标将被拒绝。</w:t>
      </w:r>
    </w:p>
    <w:bookmarkEnd w:id="118"/>
    <w:bookmarkEnd w:id="119"/>
    <w:bookmarkEnd w:id="120"/>
    <w:bookmarkEnd w:id="121"/>
    <w:bookmarkEnd w:id="122"/>
    <w:bookmarkEnd w:id="123"/>
    <w:bookmarkEnd w:id="124"/>
    <w:bookmarkEnd w:id="125"/>
    <w:bookmarkEnd w:id="126"/>
    <w:bookmarkEnd w:id="127"/>
    <w:bookmarkEnd w:id="128"/>
    <w:bookmarkEnd w:id="129"/>
    <w:p>
      <w:pPr>
        <w:spacing w:line="360" w:lineRule="auto"/>
        <w:outlineLvl w:val="1"/>
        <w:rPr>
          <w:rFonts w:ascii="Times New Roman" w:hAnsi="Times New Roman" w:eastAsia="宋体" w:cs="Times New Roman"/>
          <w:b/>
          <w:bCs/>
          <w:sz w:val="24"/>
          <w:szCs w:val="24"/>
        </w:rPr>
      </w:pPr>
      <w:bookmarkStart w:id="132" w:name="_Toc19661"/>
      <w:bookmarkStart w:id="133" w:name="_Toc31501"/>
      <w:r>
        <w:rPr>
          <w:rFonts w:ascii="Times New Roman" w:hAnsi="Times New Roman" w:eastAsia="宋体" w:cs="Times New Roman"/>
          <w:b/>
          <w:bCs/>
          <w:sz w:val="24"/>
          <w:szCs w:val="24"/>
        </w:rPr>
        <w:t>1.10发布公告的媒介</w:t>
      </w:r>
      <w:bookmarkEnd w:id="132"/>
      <w:bookmarkEnd w:id="133"/>
    </w:p>
    <w:p>
      <w:pPr>
        <w:spacing w:line="360" w:lineRule="auto"/>
        <w:ind w:firstLine="480" w:firstLineChars="200"/>
        <w:rPr>
          <w:rFonts w:ascii="Times New Roman" w:hAnsi="Times New Roman" w:eastAsia="宋体" w:cs="Times New Roman"/>
          <w:sz w:val="24"/>
          <w:szCs w:val="24"/>
        </w:rPr>
      </w:pPr>
      <w:bookmarkStart w:id="134" w:name="_Hlk148379607"/>
      <w:r>
        <w:rPr>
          <w:rFonts w:ascii="Times New Roman" w:hAnsi="Times New Roman" w:eastAsia="宋体" w:cs="Times New Roman"/>
          <w:sz w:val="24"/>
          <w:szCs w:val="24"/>
        </w:rPr>
        <w:t>本公告同时在中国招标投标公共服务平台（www.cebpubservice.com）、中国电力设备信息网（www.cpeinet.com.cn）、国家电投电子商务平台（https://ebid.espic.com.cn）、青海项目信息网（http://www.qhei.net.cn）上公开发布。</w:t>
      </w:r>
    </w:p>
    <w:bookmarkEnd w:id="134"/>
    <w:p>
      <w:pPr>
        <w:spacing w:line="360" w:lineRule="auto"/>
        <w:outlineLvl w:val="1"/>
        <w:rPr>
          <w:rFonts w:ascii="Times New Roman" w:hAnsi="Times New Roman" w:eastAsia="宋体" w:cs="Times New Roman"/>
          <w:b/>
          <w:bCs/>
          <w:sz w:val="24"/>
          <w:szCs w:val="24"/>
        </w:rPr>
      </w:pPr>
      <w:bookmarkStart w:id="135" w:name="_Toc3915"/>
      <w:bookmarkStart w:id="136" w:name="_Toc31710"/>
      <w:r>
        <w:rPr>
          <w:rFonts w:ascii="Times New Roman" w:hAnsi="Times New Roman" w:eastAsia="宋体" w:cs="Times New Roman"/>
          <w:b/>
          <w:bCs/>
          <w:sz w:val="24"/>
          <w:szCs w:val="24"/>
        </w:rPr>
        <w:t>1.11联系方式</w:t>
      </w:r>
      <w:bookmarkEnd w:id="135"/>
      <w:bookmarkEnd w:id="136"/>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招标人委托招标代理机构组织本招标工作，如有问题，请与招标代理机构联系。</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招 标 人：国家电投集团黄河上游水电开发有限责任公司</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地    址：青海省西宁市五四西路43号</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招标代理机构：青海黄河能源工程咨询有限公司 </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联 系 人：张贵成</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电    话：0971-6150369</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电子邮件：250108072@qq.com</w:t>
      </w:r>
    </w:p>
    <w:p>
      <w:pPr>
        <w:autoSpaceDE w:val="0"/>
        <w:autoSpaceDN w:val="0"/>
        <w:spacing w:line="360" w:lineRule="auto"/>
        <w:ind w:firstLine="480" w:firstLineChars="200"/>
        <w:contextualSpacing/>
        <w:jc w:val="left"/>
        <w:rPr>
          <w:rFonts w:ascii="Times New Roman" w:hAnsi="Times New Roman" w:eastAsia="宋体" w:cs="Times New Roman"/>
          <w:b/>
          <w:bCs/>
          <w:kern w:val="0"/>
          <w:sz w:val="24"/>
          <w:szCs w:val="24"/>
          <w:highlight w:val="yellow"/>
        </w:rPr>
      </w:pPr>
      <w:r>
        <w:rPr>
          <w:rFonts w:ascii="Times New Roman" w:hAnsi="Times New Roman" w:eastAsia="宋体" w:cs="Times New Roman"/>
          <w:sz w:val="24"/>
          <w:szCs w:val="24"/>
        </w:rPr>
        <w:t>地址：青海省西宁市五四西路48号假日王朝酒店五楼510室</w:t>
      </w:r>
    </w:p>
    <w:p>
      <w:pPr>
        <w:spacing w:line="360" w:lineRule="auto"/>
        <w:ind w:firstLine="480" w:firstLineChars="200"/>
        <w:rPr>
          <w:rFonts w:ascii="Times New Roman" w:hAnsi="Times New Roman" w:eastAsia="宋体" w:cs="Times New Roman"/>
          <w:sz w:val="24"/>
          <w:szCs w:val="24"/>
        </w:rPr>
      </w:pPr>
    </w:p>
    <w:p>
      <w:pPr>
        <w:spacing w:line="360" w:lineRule="auto"/>
        <w:ind w:right="480"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（盖章）</w:t>
      </w:r>
    </w:p>
    <w:p>
      <w:pPr>
        <w:spacing w:line="36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024</w:t>
      </w:r>
      <w:r>
        <w:rPr>
          <w:rFonts w:hint="eastAsia" w:ascii="Times New Roman" w:hAnsi="Times New Roman" w:eastAsia="宋体" w:cs="Times New Roman"/>
          <w:sz w:val="24"/>
          <w:szCs w:val="24"/>
        </w:rPr>
        <w:t>年1月2</w:t>
      </w:r>
      <w:r>
        <w:rPr>
          <w:rFonts w:ascii="Times New Roman" w:hAnsi="Times New Roman" w:eastAsia="宋体" w:cs="Times New Roman"/>
          <w:sz w:val="24"/>
          <w:szCs w:val="24"/>
        </w:rPr>
        <w:t>2</w:t>
      </w:r>
      <w:r>
        <w:rPr>
          <w:rFonts w:hint="eastAsia" w:ascii="Times New Roman" w:hAnsi="Times New Roman" w:eastAsia="宋体" w:cs="Times New Roman"/>
          <w:sz w:val="24"/>
          <w:szCs w:val="24"/>
        </w:rPr>
        <w:t>日</w:t>
      </w:r>
    </w:p>
    <w:sectPr>
      <w:pgSz w:w="11906" w:h="16838"/>
      <w:pgMar w:top="1418" w:right="1418" w:bottom="1418" w:left="1418" w:header="964"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81"/>
    <w:rsid w:val="00265F98"/>
    <w:rsid w:val="005D2235"/>
    <w:rsid w:val="00624FB4"/>
    <w:rsid w:val="0069292D"/>
    <w:rsid w:val="00743400"/>
    <w:rsid w:val="00822F06"/>
    <w:rsid w:val="00947D81"/>
    <w:rsid w:val="00B8353B"/>
    <w:rsid w:val="00C8691F"/>
    <w:rsid w:val="00F45CA5"/>
    <w:rsid w:val="7E124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next w:val="1"/>
    <w:link w:val="5"/>
    <w:uiPriority w:val="99"/>
    <w:pPr>
      <w:spacing w:line="360" w:lineRule="auto"/>
      <w:contextualSpacing/>
      <w:jc w:val="center"/>
    </w:pPr>
    <w:rPr>
      <w:b/>
      <w:bCs/>
      <w:position w:val="-6"/>
      <w:sz w:val="28"/>
      <w:szCs w:val="28"/>
    </w:rPr>
  </w:style>
  <w:style w:type="character" w:customStyle="1" w:styleId="5">
    <w:name w:val="纯文本 字符"/>
    <w:link w:val="2"/>
    <w:qFormat/>
    <w:uiPriority w:val="99"/>
    <w:rPr>
      <w:b/>
      <w:bCs/>
      <w:position w:val="-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478</Words>
  <Characters>2728</Characters>
  <Lines>22</Lines>
  <Paragraphs>6</Paragraphs>
  <TotalTime>10</TotalTime>
  <ScaleCrop>false</ScaleCrop>
  <LinksUpToDate>false</LinksUpToDate>
  <CharactersWithSpaces>3200</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2024-01-18T15:13:00Z</dcterms:created>
  <dc:creator>贵 张</dc:creator>
  <cp:lastModifiedBy>时光正好</cp:lastModifiedBy>
  <dcterms:modified xsi:type="dcterms:W3CDTF">2024-01-22T06:29:08Z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