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tabs>
          <w:tab w:val="left" w:pos="2040"/>
        </w:tabs>
        <w:spacing w:after="0"/>
        <w:outlineLvl w:val="9"/>
        <w:rPr>
          <w:rFonts w:asciiTheme="minorEastAsia" w:hAnsiTheme="minorEastAsia" w:eastAsiaTheme="minorEastAsia" w:cstheme="minorEastAsia"/>
          <w:b/>
          <w:sz w:val="44"/>
          <w:szCs w:val="44"/>
        </w:rPr>
      </w:pPr>
      <w:bookmarkStart w:id="0" w:name="_Toc20741"/>
      <w:bookmarkStart w:id="1" w:name="bookmark821"/>
      <w:bookmarkStart w:id="2" w:name="_Toc26433"/>
      <w:bookmarkStart w:id="3" w:name="_Toc13770"/>
      <w:bookmarkStart w:id="4" w:name="bookmark820"/>
      <w:bookmarkStart w:id="5" w:name="bookmark822"/>
      <w:r>
        <w:rPr>
          <w:rFonts w:hint="eastAsia" w:cs="黑体" w:asciiTheme="minorEastAsia" w:hAnsiTheme="minorEastAsia" w:eastAsiaTheme="minorEastAsia"/>
          <w:b/>
          <w:sz w:val="44"/>
          <w:szCs w:val="44"/>
        </w:rPr>
        <w:t>西宁市托育综合服务中心建设项目和西宁市儿童诊疗中心迁建项10KV临时用电项目工程询比采购公告</w:t>
      </w:r>
      <w:bookmarkEnd w:id="0"/>
      <w:bookmarkEnd w:id="1"/>
      <w:bookmarkEnd w:id="2"/>
      <w:bookmarkEnd w:id="3"/>
      <w:bookmarkEnd w:id="4"/>
      <w:bookmarkEnd w:id="5"/>
    </w:p>
    <w:p>
      <w:pPr>
        <w:pStyle w:val="5"/>
        <w:spacing w:line="480" w:lineRule="exact"/>
        <w:ind w:left="300" w:right="-353" w:rightChars="-126" w:hanging="300" w:hangingChars="100"/>
        <w:jc w:val="right"/>
        <w:rPr>
          <w:rFonts w:ascii="仿宋_GB2312" w:eastAsia="仿宋_GB2312" w:hAnsiTheme="minorEastAsia" w:cstheme="minorEastAsia"/>
          <w:sz w:val="30"/>
          <w:szCs w:val="30"/>
          <w:u w:val="single"/>
          <w:lang w:eastAsia="zh-CN"/>
        </w:rPr>
      </w:pPr>
      <w:r>
        <w:rPr>
          <w:rFonts w:hint="eastAsia" w:ascii="仿宋_GB2312" w:eastAsia="仿宋_GB2312"/>
          <w:sz w:val="30"/>
          <w:szCs w:val="30"/>
          <w:lang w:eastAsia="zh-CN"/>
        </w:rPr>
        <w:t>采购项目编号</w:t>
      </w:r>
      <w:r>
        <w:rPr>
          <w:rFonts w:hint="eastAsia" w:ascii="仿宋_GB2312" w:eastAsia="仿宋_GB2312"/>
          <w:sz w:val="30"/>
          <w:szCs w:val="30"/>
          <w:lang w:val="en-US" w:eastAsia="zh-CN"/>
        </w:rPr>
        <w:t>:</w:t>
      </w:r>
      <w:r>
        <w:rPr>
          <w:rFonts w:hint="eastAsia" w:ascii="仿宋_GB2312" w:eastAsia="仿宋_GB2312"/>
          <w:sz w:val="30"/>
          <w:szCs w:val="30"/>
          <w:lang w:eastAsia="zh-CN"/>
        </w:rPr>
        <w:t>青招字非2024-01004</w:t>
      </w:r>
    </w:p>
    <w:p>
      <w:pPr>
        <w:pStyle w:val="5"/>
        <w:spacing w:line="240" w:lineRule="auto"/>
        <w:ind w:left="0" w:right="0" w:rightChars="0" w:firstLine="300" w:firstLineChars="100"/>
        <w:jc w:val="both"/>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u w:val="single"/>
        </w:rPr>
        <w:t>西宁市托育综合服务中心建设项目和西宁市儿童诊疗中心迁建项目10KV临时用电项目工程</w:t>
      </w:r>
      <w:r>
        <w:rPr>
          <w:rFonts w:hint="eastAsia" w:ascii="仿宋_GB2312" w:eastAsia="仿宋_GB2312" w:hAnsiTheme="minorEastAsia" w:cstheme="minorEastAsia"/>
          <w:sz w:val="30"/>
          <w:szCs w:val="30"/>
        </w:rPr>
        <w:t>已具备采购条件，现公开邀请供应商参加询比采购活动。</w:t>
      </w:r>
    </w:p>
    <w:p>
      <w:pPr>
        <w:pStyle w:val="6"/>
        <w:keepNext/>
        <w:keepLines/>
        <w:pageBreakBefore w:val="0"/>
        <w:widowControl w:val="0"/>
        <w:kinsoku/>
        <w:wordWrap/>
        <w:overflowPunct/>
        <w:topLinePunct w:val="0"/>
        <w:autoSpaceDE/>
        <w:autoSpaceDN/>
        <w:bidi w:val="0"/>
        <w:adjustRightInd/>
        <w:snapToGrid/>
        <w:spacing w:after="0" w:line="400" w:lineRule="exact"/>
        <w:textAlignment w:val="auto"/>
        <w:outlineLvl w:val="9"/>
        <w:rPr>
          <w:rFonts w:ascii="仿宋_GB2312" w:hAnsi="黑体" w:eastAsia="仿宋_GB2312" w:cs="黑体"/>
          <w:sz w:val="30"/>
          <w:szCs w:val="30"/>
        </w:rPr>
      </w:pPr>
      <w:bookmarkStart w:id="6" w:name="_Toc21831"/>
      <w:bookmarkStart w:id="7" w:name="bookmark823"/>
      <w:bookmarkStart w:id="8" w:name="bookmark825"/>
      <w:bookmarkStart w:id="9" w:name="_Toc2756"/>
      <w:bookmarkStart w:id="10" w:name="bookmark824"/>
      <w:bookmarkStart w:id="11" w:name="_Toc9020"/>
      <w:r>
        <w:rPr>
          <w:rFonts w:hint="eastAsia" w:ascii="仿宋_GB2312" w:hAnsi="黑体" w:eastAsia="仿宋_GB2312" w:cs="黑体"/>
          <w:b/>
          <w:bCs/>
          <w:sz w:val="30"/>
          <w:szCs w:val="30"/>
        </w:rPr>
        <w:t>1</w:t>
      </w:r>
      <w:r>
        <w:rPr>
          <w:rFonts w:hint="eastAsia" w:ascii="仿宋_GB2312" w:hAnsi="黑体" w:eastAsia="仿宋_GB2312" w:cs="黑体"/>
          <w:sz w:val="30"/>
          <w:szCs w:val="30"/>
        </w:rPr>
        <w:t>采购项目简介</w:t>
      </w:r>
      <w:bookmarkEnd w:id="6"/>
      <w:bookmarkEnd w:id="7"/>
      <w:bookmarkEnd w:id="8"/>
      <w:bookmarkEnd w:id="9"/>
      <w:bookmarkEnd w:id="10"/>
      <w:bookmarkEnd w:id="11"/>
    </w:p>
    <w:p>
      <w:pPr>
        <w:pStyle w:val="5"/>
        <w:keepNext w:val="0"/>
        <w:keepLines w:val="0"/>
        <w:pageBreakBefore w:val="0"/>
        <w:widowControl w:val="0"/>
        <w:numPr>
          <w:ilvl w:val="1"/>
          <w:numId w:val="1"/>
        </w:numPr>
        <w:tabs>
          <w:tab w:val="left" w:pos="590"/>
          <w:tab w:val="left" w:pos="9043"/>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bookmarkStart w:id="12" w:name="bookmark826"/>
      <w:bookmarkEnd w:id="12"/>
      <w:r>
        <w:rPr>
          <w:rFonts w:hint="eastAsia" w:ascii="仿宋_GB2312" w:eastAsia="仿宋_GB2312" w:hAnsiTheme="minorEastAsia" w:cstheme="minorEastAsia"/>
          <w:bCs/>
          <w:sz w:val="30"/>
          <w:szCs w:val="30"/>
          <w:lang w:val="en-US" w:eastAsia="zh-CN"/>
        </w:rPr>
        <w:t xml:space="preserve"> </w:t>
      </w:r>
      <w:r>
        <w:rPr>
          <w:rFonts w:hint="eastAsia" w:ascii="仿宋_GB2312" w:eastAsia="仿宋_GB2312" w:hAnsiTheme="minorEastAsia" w:cstheme="minorEastAsia"/>
          <w:sz w:val="30"/>
          <w:szCs w:val="30"/>
        </w:rPr>
        <w:t>采购项目名称：</w:t>
      </w:r>
      <w:bookmarkStart w:id="13" w:name="bookmark827"/>
      <w:bookmarkEnd w:id="13"/>
      <w:r>
        <w:rPr>
          <w:rFonts w:hint="eastAsia" w:ascii="仿宋_GB2312" w:eastAsia="仿宋_GB2312" w:hAnsiTheme="minorEastAsia" w:cstheme="minorEastAsia"/>
          <w:sz w:val="30"/>
          <w:szCs w:val="30"/>
        </w:rPr>
        <w:t>西宁市托育综合服务中心建设项目和西宁市儿童诊疗中心迁建项目10KV临时用电项目工程</w:t>
      </w:r>
    </w:p>
    <w:p>
      <w:pPr>
        <w:pStyle w:val="5"/>
        <w:keepNext w:val="0"/>
        <w:keepLines w:val="0"/>
        <w:pageBreakBefore w:val="0"/>
        <w:widowControl w:val="0"/>
        <w:numPr>
          <w:ilvl w:val="1"/>
          <w:numId w:val="1"/>
        </w:numPr>
        <w:tabs>
          <w:tab w:val="left" w:pos="590"/>
          <w:tab w:val="left" w:pos="9043"/>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 xml:space="preserve"> 采购人：西宁市妇幼保健计划生育服务中心</w:t>
      </w:r>
    </w:p>
    <w:p>
      <w:pPr>
        <w:pStyle w:val="5"/>
        <w:keepNext w:val="0"/>
        <w:keepLines w:val="0"/>
        <w:pageBreakBefore w:val="0"/>
        <w:widowControl w:val="0"/>
        <w:tabs>
          <w:tab w:val="left" w:pos="354"/>
          <w:tab w:val="left" w:pos="9043"/>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bookmarkStart w:id="14" w:name="bookmark828"/>
      <w:bookmarkEnd w:id="14"/>
      <w:r>
        <w:rPr>
          <w:rFonts w:hint="eastAsia" w:ascii="仿宋_GB2312" w:eastAsia="仿宋_GB2312" w:hAnsiTheme="minorEastAsia" w:cstheme="minorEastAsia"/>
          <w:bCs/>
          <w:sz w:val="30"/>
          <w:szCs w:val="30"/>
          <w:lang w:val="en-US" w:eastAsia="zh-CN"/>
        </w:rPr>
        <w:t xml:space="preserve">1.3  </w:t>
      </w:r>
      <w:r>
        <w:rPr>
          <w:rFonts w:hint="eastAsia" w:ascii="仿宋_GB2312" w:eastAsia="仿宋_GB2312" w:hAnsiTheme="minorEastAsia" w:cstheme="minorEastAsia"/>
          <w:sz w:val="30"/>
          <w:szCs w:val="30"/>
        </w:rPr>
        <w:t>采购代理机构：</w:t>
      </w:r>
      <w:r>
        <w:rPr>
          <w:rFonts w:hint="eastAsia" w:ascii="仿宋_GB2312" w:eastAsia="仿宋_GB2312" w:hAnsiTheme="minorEastAsia" w:cstheme="minorEastAsia"/>
          <w:sz w:val="30"/>
          <w:szCs w:val="30"/>
          <w:lang w:val="en-US" w:eastAsia="zh-CN"/>
        </w:rPr>
        <w:t>青海诚鑫招标有限公司</w:t>
      </w:r>
      <w:r>
        <w:rPr>
          <w:rFonts w:hint="eastAsia" w:ascii="仿宋_GB2312" w:eastAsia="仿宋_GB2312" w:hAnsiTheme="minorEastAsia" w:cstheme="minorEastAsia"/>
          <w:sz w:val="30"/>
          <w:szCs w:val="30"/>
        </w:rPr>
        <w:t xml:space="preserve"> </w:t>
      </w:r>
    </w:p>
    <w:p>
      <w:pPr>
        <w:pStyle w:val="5"/>
        <w:keepNext w:val="0"/>
        <w:keepLines w:val="0"/>
        <w:pageBreakBefore w:val="0"/>
        <w:widowControl w:val="0"/>
        <w:tabs>
          <w:tab w:val="left" w:pos="9038"/>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rPr>
      </w:pPr>
      <w:r>
        <w:rPr>
          <w:rFonts w:hint="eastAsia" w:ascii="仿宋_GB2312" w:eastAsia="仿宋_GB2312" w:hAnsiTheme="minorEastAsia" w:cstheme="minorEastAsia"/>
          <w:bCs/>
          <w:sz w:val="30"/>
          <w:szCs w:val="30"/>
          <w:lang w:val="en-US" w:eastAsia="zh-CN" w:bidi="en-US"/>
        </w:rPr>
        <w:t xml:space="preserve">1.4  </w:t>
      </w:r>
      <w:r>
        <w:rPr>
          <w:rFonts w:hint="eastAsia" w:ascii="仿宋_GB2312" w:eastAsia="仿宋_GB2312" w:hAnsiTheme="minorEastAsia" w:cstheme="minorEastAsia"/>
          <w:sz w:val="30"/>
          <w:szCs w:val="30"/>
        </w:rPr>
        <w:t>采购项目资金落实情况：</w:t>
      </w:r>
      <w:r>
        <w:rPr>
          <w:rFonts w:hint="eastAsia" w:ascii="仿宋_GB2312" w:eastAsia="仿宋_GB2312" w:hAnsiTheme="minorEastAsia" w:cstheme="minorEastAsia"/>
          <w:sz w:val="30"/>
          <w:szCs w:val="30"/>
          <w:lang w:val="en-US" w:eastAsia="zh-CN"/>
        </w:rPr>
        <w:t>已落实</w:t>
      </w:r>
    </w:p>
    <w:p>
      <w:pPr>
        <w:pStyle w:val="5"/>
        <w:keepNext w:val="0"/>
        <w:keepLines w:val="0"/>
        <w:pageBreakBefore w:val="0"/>
        <w:widowControl w:val="0"/>
        <w:tabs>
          <w:tab w:val="left" w:pos="9034"/>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rPr>
      </w:pPr>
      <w:r>
        <w:rPr>
          <w:rFonts w:hint="eastAsia" w:ascii="仿宋_GB2312" w:eastAsia="仿宋_GB2312" w:hAnsiTheme="minorEastAsia" w:cstheme="minorEastAsia"/>
          <w:bCs/>
          <w:sz w:val="30"/>
          <w:szCs w:val="30"/>
          <w:lang w:val="en-US" w:eastAsia="zh-CN" w:bidi="en-US"/>
        </w:rPr>
        <w:t xml:space="preserve">1.5  </w:t>
      </w:r>
      <w:r>
        <w:rPr>
          <w:rFonts w:hint="eastAsia" w:ascii="仿宋_GB2312" w:eastAsia="仿宋_GB2312" w:hAnsiTheme="minorEastAsia" w:cstheme="minorEastAsia"/>
          <w:sz w:val="30"/>
          <w:szCs w:val="30"/>
        </w:rPr>
        <w:t>采购项目概况：</w:t>
      </w:r>
      <w:r>
        <w:rPr>
          <w:rFonts w:hint="eastAsia" w:ascii="仿宋_GB2312" w:eastAsia="仿宋_GB2312" w:hAnsiTheme="minorEastAsia" w:cstheme="minorEastAsia"/>
          <w:sz w:val="30"/>
          <w:szCs w:val="30"/>
          <w:lang w:val="en-US" w:eastAsia="zh-CN"/>
        </w:rPr>
        <w:t>/</w:t>
      </w:r>
    </w:p>
    <w:p>
      <w:pPr>
        <w:pStyle w:val="5"/>
        <w:keepNext w:val="0"/>
        <w:keepLines w:val="0"/>
        <w:pageBreakBefore w:val="0"/>
        <w:widowControl w:val="0"/>
        <w:tabs>
          <w:tab w:val="left" w:pos="1065"/>
          <w:tab w:val="left" w:pos="4080"/>
          <w:tab w:val="left" w:pos="5880"/>
          <w:tab w:val="left" w:pos="8156"/>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lang w:val="en-US" w:eastAsia="zh-CN" w:bidi="en-US"/>
        </w:rPr>
      </w:pPr>
      <w:r>
        <w:rPr>
          <w:rFonts w:hint="eastAsia" w:ascii="仿宋_GB2312" w:eastAsia="仿宋_GB2312" w:hAnsiTheme="minorEastAsia" w:cstheme="minorEastAsia"/>
          <w:sz w:val="30"/>
          <w:szCs w:val="30"/>
          <w:lang w:val="en-US" w:eastAsia="zh-CN" w:bidi="en-US"/>
        </w:rPr>
        <w:t>1.6  成交供应商数量：1家；</w:t>
      </w:r>
    </w:p>
    <w:p>
      <w:pPr>
        <w:pStyle w:val="5"/>
        <w:keepNext w:val="0"/>
        <w:keepLines w:val="0"/>
        <w:pageBreakBefore w:val="0"/>
        <w:widowControl w:val="0"/>
        <w:tabs>
          <w:tab w:val="left" w:pos="1065"/>
          <w:tab w:val="left" w:pos="4080"/>
          <w:tab w:val="left" w:pos="5880"/>
          <w:tab w:val="left" w:pos="8156"/>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bidi="en-US"/>
        </w:rPr>
      </w:pPr>
      <w:r>
        <w:rPr>
          <w:rFonts w:hint="eastAsia" w:ascii="仿宋_GB2312" w:eastAsia="仿宋_GB2312" w:hAnsiTheme="minorEastAsia" w:cstheme="minorEastAsia"/>
          <w:sz w:val="30"/>
          <w:szCs w:val="30"/>
          <w:lang w:val="en-US" w:eastAsia="zh-CN" w:bidi="en-US"/>
        </w:rPr>
        <w:t>1.7  标段划分及描述：/</w:t>
      </w:r>
    </w:p>
    <w:p>
      <w:pPr>
        <w:pStyle w:val="5"/>
        <w:keepNext w:val="0"/>
        <w:keepLines w:val="0"/>
        <w:pageBreakBefore w:val="0"/>
        <w:widowControl w:val="0"/>
        <w:tabs>
          <w:tab w:val="left" w:pos="1065"/>
          <w:tab w:val="left" w:pos="4080"/>
          <w:tab w:val="left" w:pos="5880"/>
          <w:tab w:val="left" w:pos="8156"/>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bidi="en-US"/>
        </w:rPr>
      </w:pPr>
      <w:r>
        <w:rPr>
          <w:rFonts w:hint="eastAsia" w:ascii="仿宋_GB2312" w:eastAsia="仿宋_GB2312" w:hAnsiTheme="minorEastAsia" w:cstheme="minorEastAsia"/>
          <w:sz w:val="30"/>
          <w:szCs w:val="30"/>
          <w:lang w:val="en-US" w:eastAsia="zh-CN" w:bidi="en-US"/>
        </w:rPr>
        <w:t>1.8  最高限价：117066.59元</w:t>
      </w:r>
    </w:p>
    <w:p>
      <w:pPr>
        <w:pStyle w:val="6"/>
        <w:keepNext/>
        <w:keepLines/>
        <w:spacing w:after="0" w:line="480" w:lineRule="exact"/>
        <w:outlineLvl w:val="9"/>
        <w:rPr>
          <w:rFonts w:ascii="仿宋_GB2312" w:hAnsi="黑体" w:eastAsia="仿宋_GB2312" w:cs="黑体"/>
          <w:sz w:val="30"/>
          <w:szCs w:val="30"/>
        </w:rPr>
      </w:pPr>
      <w:bookmarkStart w:id="15" w:name="bookmark830"/>
      <w:bookmarkStart w:id="16" w:name="_Toc24367"/>
      <w:bookmarkStart w:id="17" w:name="_Toc21909"/>
      <w:bookmarkStart w:id="18" w:name="bookmark831"/>
      <w:bookmarkStart w:id="19" w:name="bookmark829"/>
      <w:bookmarkStart w:id="20" w:name="_Toc7368"/>
      <w:r>
        <w:rPr>
          <w:rFonts w:hint="eastAsia" w:ascii="仿宋_GB2312" w:hAnsi="黑体" w:eastAsia="仿宋_GB2312" w:cs="黑体"/>
          <w:b/>
          <w:bCs/>
          <w:sz w:val="30"/>
          <w:szCs w:val="30"/>
        </w:rPr>
        <w:t>2采购范围及相关要求</w:t>
      </w:r>
      <w:bookmarkEnd w:id="15"/>
      <w:bookmarkEnd w:id="16"/>
      <w:bookmarkEnd w:id="17"/>
      <w:bookmarkEnd w:id="18"/>
      <w:bookmarkEnd w:id="19"/>
      <w:bookmarkEnd w:id="20"/>
    </w:p>
    <w:p>
      <w:pPr>
        <w:pStyle w:val="5"/>
        <w:keepNext w:val="0"/>
        <w:keepLines w:val="0"/>
        <w:pageBreakBefore w:val="0"/>
        <w:widowControl w:val="0"/>
        <w:tabs>
          <w:tab w:val="left" w:pos="3710"/>
          <w:tab w:val="left" w:pos="6586"/>
          <w:tab w:val="left" w:pos="9053"/>
          <w:tab w:val="left" w:pos="9062"/>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highlight w:val="yellow"/>
          <w:lang w:val="en-US" w:eastAsia="zh-CN"/>
        </w:rPr>
      </w:pPr>
      <w:r>
        <w:rPr>
          <w:rFonts w:hint="eastAsia" w:ascii="仿宋_GB2312" w:eastAsia="仿宋_GB2312" w:hAnsiTheme="minorEastAsia" w:cstheme="minorEastAsia"/>
          <w:bCs/>
          <w:sz w:val="30"/>
          <w:szCs w:val="30"/>
          <w:lang w:val="en-US" w:eastAsia="zh-CN" w:bidi="en-US"/>
        </w:rPr>
        <w:t>2.</w:t>
      </w:r>
      <w:r>
        <w:rPr>
          <w:rFonts w:hint="eastAsia" w:ascii="仿宋_GB2312" w:eastAsia="仿宋_GB2312" w:hAnsiTheme="minorEastAsia" w:cstheme="minorEastAsia"/>
          <w:bCs/>
          <w:sz w:val="30"/>
          <w:szCs w:val="30"/>
        </w:rPr>
        <w:t>1</w:t>
      </w:r>
      <w:r>
        <w:rPr>
          <w:rFonts w:hint="eastAsia" w:ascii="仿宋_GB2312" w:eastAsia="仿宋_GB2312" w:hAnsiTheme="minorEastAsia" w:cstheme="minorEastAsia"/>
          <w:sz w:val="30"/>
          <w:szCs w:val="30"/>
          <w:lang w:eastAsia="zh-CN"/>
        </w:rPr>
        <w:t>采</w:t>
      </w:r>
      <w:r>
        <w:rPr>
          <w:rFonts w:hint="eastAsia" w:ascii="仿宋_GB2312" w:eastAsia="仿宋_GB2312" w:hAnsiTheme="minorEastAsia" w:cstheme="minorEastAsia"/>
          <w:sz w:val="30"/>
          <w:szCs w:val="30"/>
        </w:rPr>
        <w:t>购范围：</w:t>
      </w:r>
      <w:r>
        <w:rPr>
          <w:rFonts w:hint="eastAsia" w:ascii="仿宋_GB2312" w:eastAsia="仿宋_GB2312" w:hAnsiTheme="minorEastAsia" w:cstheme="minorEastAsia"/>
          <w:sz w:val="30"/>
          <w:szCs w:val="30"/>
          <w:u w:val="none"/>
          <w:lang w:val="en-US" w:eastAsia="zh-CN"/>
        </w:rPr>
        <w:t>详见工程量清单</w:t>
      </w:r>
      <w:r>
        <w:rPr>
          <w:rFonts w:hint="eastAsia" w:ascii="仿宋_GB2312" w:eastAsia="仿宋_GB2312" w:hAnsiTheme="minorEastAsia" w:cstheme="minorEastAsia"/>
          <w:sz w:val="30"/>
          <w:szCs w:val="30"/>
        </w:rPr>
        <w:br w:type="textWrapping"/>
      </w:r>
      <w:r>
        <w:rPr>
          <w:rFonts w:hint="eastAsia" w:ascii="仿宋_GB2312" w:eastAsia="仿宋_GB2312" w:hAnsiTheme="minorEastAsia" w:cstheme="minorEastAsia"/>
          <w:bCs/>
          <w:sz w:val="30"/>
          <w:szCs w:val="30"/>
          <w:lang w:val="en-US" w:eastAsia="zh-CN" w:bidi="en-US"/>
        </w:rPr>
        <w:t xml:space="preserve">2.2 </w:t>
      </w:r>
      <w:r>
        <w:rPr>
          <w:rFonts w:hint="eastAsia" w:ascii="仿宋_GB2312" w:eastAsia="仿宋_GB2312" w:hAnsiTheme="minorEastAsia" w:cstheme="minorEastAsia"/>
          <w:sz w:val="30"/>
          <w:szCs w:val="30"/>
        </w:rPr>
        <w:t>计划工期：</w:t>
      </w:r>
      <w:r>
        <w:rPr>
          <w:rFonts w:hint="eastAsia" w:ascii="仿宋_GB2312" w:eastAsia="仿宋_GB2312" w:hAnsiTheme="minorEastAsia" w:cstheme="minorEastAsia"/>
          <w:sz w:val="30"/>
          <w:szCs w:val="30"/>
          <w:lang w:val="en-US" w:eastAsia="zh-CN"/>
        </w:rPr>
        <w:t>15</w:t>
      </w:r>
      <w:r>
        <w:rPr>
          <w:rFonts w:hint="eastAsia" w:ascii="仿宋_GB2312" w:eastAsia="仿宋_GB2312" w:hAnsiTheme="minorEastAsia" w:cstheme="minorEastAsia"/>
          <w:sz w:val="30"/>
          <w:szCs w:val="30"/>
          <w:highlight w:val="none"/>
          <w:lang w:val="en-US" w:eastAsia="zh-CN"/>
        </w:rPr>
        <w:t>日历天（具体按合同执行）</w:t>
      </w:r>
      <w:bookmarkStart w:id="69" w:name="_GoBack"/>
      <w:bookmarkEnd w:id="69"/>
    </w:p>
    <w:p>
      <w:pPr>
        <w:pStyle w:val="5"/>
        <w:keepNext w:val="0"/>
        <w:keepLines w:val="0"/>
        <w:pageBreakBefore w:val="0"/>
        <w:widowControl w:val="0"/>
        <w:tabs>
          <w:tab w:val="left" w:pos="3710"/>
          <w:tab w:val="left" w:pos="6586"/>
          <w:tab w:val="left" w:pos="9053"/>
          <w:tab w:val="left" w:pos="9062"/>
        </w:tabs>
        <w:kinsoku/>
        <w:wordWrap/>
        <w:overflowPunct/>
        <w:topLinePunct w:val="0"/>
        <w:autoSpaceDE/>
        <w:autoSpaceDN/>
        <w:bidi w:val="0"/>
        <w:adjustRightInd/>
        <w:snapToGrid/>
        <w:spacing w:line="400" w:lineRule="exact"/>
        <w:textAlignment w:val="auto"/>
        <w:rPr>
          <w:rFonts w:hint="default" w:ascii="仿宋_GB2312" w:eastAsia="仿宋_GB2312" w:hAnsiTheme="minorEastAsia" w:cstheme="minorEastAsia"/>
          <w:sz w:val="30"/>
          <w:szCs w:val="30"/>
          <w:lang w:val="en-US" w:eastAsia="zh-CN"/>
        </w:rPr>
      </w:pPr>
      <w:r>
        <w:rPr>
          <w:rFonts w:hint="eastAsia" w:ascii="仿宋_GB2312" w:eastAsia="仿宋_GB2312" w:hAnsiTheme="minorEastAsia" w:cstheme="minorEastAsia"/>
          <w:bCs/>
          <w:sz w:val="30"/>
          <w:szCs w:val="30"/>
          <w:lang w:val="en-US" w:eastAsia="zh-CN" w:bidi="en-US"/>
        </w:rPr>
        <w:t xml:space="preserve">2.3 </w:t>
      </w:r>
      <w:r>
        <w:rPr>
          <w:rFonts w:hint="eastAsia" w:ascii="仿宋_GB2312" w:eastAsia="仿宋_GB2312" w:hAnsiTheme="minorEastAsia" w:cstheme="minorEastAsia"/>
          <w:sz w:val="30"/>
          <w:szCs w:val="30"/>
        </w:rPr>
        <w:t>建设地点：</w:t>
      </w:r>
      <w:r>
        <w:rPr>
          <w:rFonts w:hint="eastAsia" w:ascii="仿宋_GB2312" w:eastAsia="仿宋_GB2312" w:hAnsiTheme="minorEastAsia" w:cstheme="minorEastAsia"/>
          <w:sz w:val="30"/>
          <w:szCs w:val="30"/>
          <w:u w:val="none"/>
          <w:lang w:val="en-US" w:eastAsia="zh-CN"/>
        </w:rPr>
        <w:t>采购人指定地点</w:t>
      </w:r>
    </w:p>
    <w:p>
      <w:pPr>
        <w:pStyle w:val="5"/>
        <w:keepNext w:val="0"/>
        <w:keepLines w:val="0"/>
        <w:pageBreakBefore w:val="0"/>
        <w:widowControl w:val="0"/>
        <w:tabs>
          <w:tab w:val="left" w:pos="358"/>
          <w:tab w:val="left" w:pos="9048"/>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rPr>
      </w:pPr>
      <w:bookmarkStart w:id="21" w:name="bookmark832"/>
      <w:bookmarkEnd w:id="21"/>
      <w:r>
        <w:rPr>
          <w:rFonts w:hint="eastAsia" w:ascii="仿宋_GB2312" w:eastAsia="仿宋_GB2312" w:hAnsiTheme="minorEastAsia" w:cstheme="minorEastAsia"/>
          <w:bCs/>
          <w:sz w:val="30"/>
          <w:szCs w:val="30"/>
          <w:lang w:val="en-US" w:eastAsia="zh-CN"/>
        </w:rPr>
        <w:t xml:space="preserve">2.4 </w:t>
      </w:r>
      <w:r>
        <w:rPr>
          <w:rFonts w:hint="eastAsia" w:ascii="仿宋_GB2312" w:eastAsia="仿宋_GB2312" w:hAnsiTheme="minorEastAsia" w:cstheme="minorEastAsia"/>
          <w:sz w:val="30"/>
          <w:szCs w:val="30"/>
        </w:rPr>
        <w:t>质量要求</w:t>
      </w:r>
      <w:r>
        <w:rPr>
          <w:rFonts w:hint="eastAsia" w:ascii="仿宋_GB2312" w:eastAsia="仿宋_GB2312" w:hAnsiTheme="minorEastAsia" w:cstheme="minorEastAsia"/>
          <w:sz w:val="30"/>
          <w:szCs w:val="30"/>
          <w:lang w:eastAsia="zh-CN"/>
        </w:rPr>
        <w:t>：</w:t>
      </w:r>
      <w:r>
        <w:rPr>
          <w:rFonts w:hint="eastAsia" w:ascii="仿宋_GB2312" w:eastAsia="仿宋_GB2312" w:hAnsiTheme="minorEastAsia" w:cstheme="minorEastAsia"/>
          <w:sz w:val="30"/>
          <w:szCs w:val="30"/>
          <w:lang w:val="en-US" w:eastAsia="zh-CN"/>
        </w:rPr>
        <w:t>合格</w:t>
      </w:r>
      <w:r>
        <w:rPr>
          <w:rFonts w:hint="eastAsia" w:ascii="仿宋_GB2312" w:eastAsia="仿宋_GB2312" w:hAnsiTheme="minorEastAsia" w:cstheme="minorEastAsia"/>
          <w:sz w:val="30"/>
          <w:szCs w:val="30"/>
          <w:u w:val="single"/>
        </w:rPr>
        <w:br w:type="textWrapping"/>
      </w:r>
      <w:r>
        <w:rPr>
          <w:rFonts w:hint="eastAsia" w:ascii="仿宋_GB2312" w:eastAsia="仿宋_GB2312" w:hAnsiTheme="minorEastAsia" w:cstheme="minorEastAsia"/>
          <w:bCs/>
          <w:sz w:val="30"/>
          <w:szCs w:val="30"/>
          <w:lang w:val="en-US" w:eastAsia="zh-CN" w:bidi="en-US"/>
        </w:rPr>
        <w:t xml:space="preserve">2.5 </w:t>
      </w:r>
      <w:r>
        <w:rPr>
          <w:rFonts w:hint="eastAsia" w:ascii="仿宋_GB2312" w:eastAsia="仿宋_GB2312" w:hAnsiTheme="minorEastAsia" w:cstheme="minorEastAsia"/>
          <w:sz w:val="30"/>
          <w:szCs w:val="30"/>
        </w:rPr>
        <w:t>安全目标：</w:t>
      </w:r>
      <w:r>
        <w:rPr>
          <w:rFonts w:hint="eastAsia" w:ascii="仿宋_GB2312" w:eastAsia="仿宋_GB2312" w:hAnsiTheme="minorEastAsia" w:cstheme="minorEastAsia"/>
          <w:sz w:val="30"/>
          <w:szCs w:val="30"/>
          <w:lang w:val="en-US" w:eastAsia="zh-CN"/>
        </w:rPr>
        <w:t>/</w:t>
      </w:r>
    </w:p>
    <w:p>
      <w:pPr>
        <w:pStyle w:val="6"/>
        <w:keepNext/>
        <w:keepLines/>
        <w:spacing w:after="0" w:line="480" w:lineRule="exact"/>
        <w:outlineLvl w:val="9"/>
        <w:rPr>
          <w:rFonts w:ascii="仿宋_GB2312" w:hAnsi="黑体" w:eastAsia="仿宋_GB2312" w:cs="黑体"/>
          <w:b/>
          <w:bCs/>
          <w:sz w:val="30"/>
          <w:szCs w:val="30"/>
        </w:rPr>
      </w:pPr>
      <w:bookmarkStart w:id="22" w:name="_Toc4987"/>
      <w:bookmarkStart w:id="23" w:name="bookmark840"/>
      <w:bookmarkStart w:id="24" w:name="bookmark841"/>
      <w:bookmarkStart w:id="25" w:name="_Toc28200"/>
      <w:bookmarkStart w:id="26" w:name="bookmark839"/>
      <w:bookmarkStart w:id="27" w:name="_Toc32284"/>
      <w:r>
        <w:rPr>
          <w:rFonts w:hint="eastAsia" w:ascii="仿宋_GB2312" w:hAnsi="黑体" w:eastAsia="仿宋_GB2312" w:cs="黑体"/>
          <w:b/>
          <w:bCs/>
          <w:sz w:val="30"/>
          <w:szCs w:val="30"/>
        </w:rPr>
        <w:t>3供应商资格要求</w:t>
      </w:r>
      <w:bookmarkEnd w:id="22"/>
      <w:bookmarkEnd w:id="23"/>
      <w:bookmarkEnd w:id="24"/>
      <w:bookmarkEnd w:id="25"/>
      <w:bookmarkEnd w:id="26"/>
      <w:bookmarkEnd w:id="27"/>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3.1 </w:t>
      </w:r>
      <w:r>
        <w:rPr>
          <w:rFonts w:hint="eastAsia" w:ascii="仿宋_GB2312" w:eastAsia="仿宋_GB2312" w:hAnsiTheme="minorEastAsia" w:cstheme="minorEastAsia"/>
          <w:sz w:val="30"/>
          <w:szCs w:val="30"/>
        </w:rPr>
        <w:t>供应商</w:t>
      </w:r>
      <w:r>
        <w:rPr>
          <w:rFonts w:hint="eastAsia" w:ascii="仿宋_GB2312" w:eastAsia="仿宋_GB2312" w:hAnsiTheme="minorEastAsia" w:cstheme="minorEastAsia"/>
          <w:sz w:val="30"/>
          <w:szCs w:val="30"/>
          <w:lang w:val="en-US" w:eastAsia="zh-CN"/>
        </w:rPr>
        <w:t>资格条件</w:t>
      </w:r>
      <w:r>
        <w:rPr>
          <w:rFonts w:hint="eastAsia" w:ascii="仿宋_GB2312" w:eastAsia="仿宋_GB2312" w:hAnsiTheme="minorEastAsia" w:cstheme="minorEastAsia"/>
          <w:sz w:val="30"/>
          <w:szCs w:val="30"/>
        </w:rPr>
        <w:t>：</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sz w:val="30"/>
          <w:szCs w:val="30"/>
          <w:lang w:val="en-US" w:eastAsia="zh-CN"/>
        </w:rPr>
        <w:t xml:space="preserve">3.1.1 </w:t>
      </w:r>
      <w:r>
        <w:rPr>
          <w:rFonts w:hint="eastAsia" w:ascii="仿宋_GB2312" w:eastAsia="仿宋_GB2312" w:hAnsiTheme="minorEastAsia" w:cstheme="minorEastAsia"/>
          <w:sz w:val="30"/>
          <w:szCs w:val="30"/>
          <w:lang w:eastAsia="zh-CN"/>
        </w:rPr>
        <w:t>询比</w:t>
      </w:r>
      <w:r>
        <w:rPr>
          <w:rFonts w:hint="eastAsia" w:ascii="仿宋_GB2312" w:eastAsia="仿宋_GB2312" w:hAnsiTheme="minorEastAsia" w:cstheme="minorEastAsia"/>
          <w:sz w:val="30"/>
          <w:szCs w:val="30"/>
        </w:rPr>
        <w:t>文件规定的其他资质条件：</w:t>
      </w:r>
    </w:p>
    <w:p>
      <w:pPr>
        <w:pStyle w:val="5"/>
        <w:keepNext w:val="0"/>
        <w:keepLines w:val="0"/>
        <w:pageBreakBefore w:val="0"/>
        <w:widowControl w:val="0"/>
        <w:kinsoku/>
        <w:wordWrap/>
        <w:overflowPunct/>
        <w:topLinePunct w:val="0"/>
        <w:autoSpaceDE/>
        <w:autoSpaceDN/>
        <w:bidi w:val="0"/>
        <w:adjustRightInd/>
        <w:snapToGrid/>
        <w:spacing w:line="400" w:lineRule="exact"/>
        <w:ind w:firstLine="300" w:firstLineChars="100"/>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sz w:val="30"/>
          <w:szCs w:val="30"/>
        </w:rPr>
        <w:t>本次采购要求供应商须具备电力工程施工总承包三级（含）以上或承装（修、试）电力设施许可证</w:t>
      </w:r>
      <w:r>
        <w:rPr>
          <w:rFonts w:hint="eastAsia" w:ascii="仿宋_GB2312" w:eastAsia="仿宋_GB2312" w:hAnsiTheme="minorEastAsia" w:cstheme="minorEastAsia"/>
          <w:sz w:val="30"/>
          <w:szCs w:val="30"/>
          <w:lang w:eastAsia="zh-CN"/>
        </w:rPr>
        <w:t>五</w:t>
      </w:r>
      <w:r>
        <w:rPr>
          <w:rFonts w:hint="eastAsia" w:ascii="仿宋_GB2312" w:eastAsia="仿宋_GB2312" w:hAnsiTheme="minorEastAsia" w:cstheme="minorEastAsia"/>
          <w:sz w:val="30"/>
          <w:szCs w:val="30"/>
        </w:rPr>
        <w:t>级及以上资质，并在人员、设备、资金等方面具有相应的能力；</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sz w:val="30"/>
          <w:szCs w:val="30"/>
          <w:lang w:val="en-US" w:eastAsia="zh-CN"/>
        </w:rPr>
        <w:t xml:space="preserve">3.1.2 </w:t>
      </w:r>
      <w:r>
        <w:rPr>
          <w:rFonts w:hint="eastAsia" w:ascii="仿宋_GB2312" w:eastAsia="仿宋_GB2312" w:hAnsiTheme="minorEastAsia" w:cstheme="minorEastAsia"/>
          <w:sz w:val="30"/>
          <w:szCs w:val="30"/>
        </w:rPr>
        <w:t>经信用中国（www.creditchina.gov.cn）、列入失信被执行人的取消询比资格。（应提供“信用中国”网站“下载信用信息”栏中的法人和其他组织信用信息）或中华人民共和国最高人民法院官方网址；</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sz w:val="30"/>
          <w:szCs w:val="30"/>
          <w:lang w:val="en-US" w:eastAsia="zh-CN"/>
        </w:rPr>
        <w:t>3.1.3</w:t>
      </w:r>
      <w:r>
        <w:rPr>
          <w:rFonts w:hint="eastAsia" w:ascii="仿宋_GB2312" w:eastAsia="仿宋_GB2312" w:hAnsiTheme="minorEastAsia" w:cstheme="minorEastAsia"/>
          <w:sz w:val="30"/>
          <w:szCs w:val="30"/>
        </w:rPr>
        <w:t>本次</w:t>
      </w:r>
      <w:r>
        <w:rPr>
          <w:rFonts w:hint="eastAsia" w:ascii="仿宋_GB2312" w:eastAsia="仿宋_GB2312" w:hAnsiTheme="minorEastAsia" w:cstheme="minorEastAsia"/>
          <w:sz w:val="30"/>
          <w:szCs w:val="30"/>
          <w:lang w:eastAsia="zh-CN"/>
        </w:rPr>
        <w:t>询比</w:t>
      </w:r>
      <w:r>
        <w:rPr>
          <w:rFonts w:hint="eastAsia" w:ascii="仿宋_GB2312" w:eastAsia="仿宋_GB2312" w:hAnsiTheme="minorEastAsia" w:cstheme="minorEastAsia"/>
          <w:sz w:val="30"/>
          <w:szCs w:val="30"/>
        </w:rPr>
        <w:t>不接受联合体；             </w:t>
      </w:r>
    </w:p>
    <w:p>
      <w:pPr>
        <w:pStyle w:val="5"/>
        <w:keepNext w:val="0"/>
        <w:keepLines w:val="0"/>
        <w:pageBreakBefore w:val="0"/>
        <w:widowControl w:val="0"/>
        <w:tabs>
          <w:tab w:val="left" w:pos="960"/>
          <w:tab w:val="left" w:pos="9077"/>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bookmarkStart w:id="28" w:name="bookmark842"/>
      <w:bookmarkEnd w:id="28"/>
      <w:r>
        <w:rPr>
          <w:rFonts w:hint="eastAsia" w:ascii="仿宋_GB2312" w:eastAsia="仿宋_GB2312" w:hAnsiTheme="minorEastAsia" w:cstheme="minorEastAsia"/>
          <w:bCs/>
          <w:sz w:val="30"/>
          <w:szCs w:val="30"/>
          <w:lang w:val="en-US" w:eastAsia="zh-CN" w:bidi="en-US"/>
        </w:rPr>
        <w:t xml:space="preserve">3.2  </w:t>
      </w:r>
      <w:r>
        <w:rPr>
          <w:rFonts w:hint="eastAsia" w:ascii="仿宋_GB2312" w:eastAsia="仿宋_GB2312" w:hAnsiTheme="minorEastAsia" w:cstheme="minorEastAsia"/>
          <w:sz w:val="30"/>
          <w:szCs w:val="30"/>
        </w:rPr>
        <w:t>供应商不得存在下列情形之一：</w:t>
      </w:r>
    </w:p>
    <w:p>
      <w:pPr>
        <w:pStyle w:val="5"/>
        <w:keepNext w:val="0"/>
        <w:keepLines w:val="0"/>
        <w:pageBreakBefore w:val="0"/>
        <w:widowControl w:val="0"/>
        <w:numPr>
          <w:ilvl w:val="0"/>
          <w:numId w:val="2"/>
        </w:numPr>
        <w:tabs>
          <w:tab w:val="left" w:pos="1026"/>
        </w:tabs>
        <w:kinsoku/>
        <w:wordWrap/>
        <w:overflowPunct/>
        <w:topLinePunct w:val="0"/>
        <w:autoSpaceDE/>
        <w:autoSpaceDN/>
        <w:bidi w:val="0"/>
        <w:adjustRightInd/>
        <w:snapToGrid/>
        <w:spacing w:line="400" w:lineRule="exact"/>
        <w:ind w:firstLine="699" w:firstLineChars="233"/>
        <w:textAlignment w:val="auto"/>
        <w:rPr>
          <w:rFonts w:ascii="仿宋_GB2312" w:eastAsia="仿宋_GB2312" w:hAnsiTheme="minorEastAsia" w:cstheme="minorEastAsia"/>
          <w:sz w:val="30"/>
          <w:szCs w:val="30"/>
        </w:rPr>
      </w:pPr>
      <w:bookmarkStart w:id="29" w:name="bookmark848"/>
      <w:bookmarkEnd w:id="29"/>
      <w:r>
        <w:rPr>
          <w:rFonts w:hint="eastAsia" w:ascii="仿宋_GB2312" w:eastAsia="仿宋_GB2312" w:hAnsiTheme="minorEastAsia" w:cstheme="minorEastAsia"/>
          <w:sz w:val="30"/>
          <w:szCs w:val="30"/>
        </w:rPr>
        <w:t>处于被责令停产停业、暂扣或者吊销执照、暂扣或者吊销许可证、吊销资质证书状态；</w:t>
      </w:r>
    </w:p>
    <w:p>
      <w:pPr>
        <w:pStyle w:val="5"/>
        <w:keepNext w:val="0"/>
        <w:keepLines w:val="0"/>
        <w:pageBreakBefore w:val="0"/>
        <w:widowControl w:val="0"/>
        <w:numPr>
          <w:ilvl w:val="0"/>
          <w:numId w:val="2"/>
        </w:numPr>
        <w:tabs>
          <w:tab w:val="left" w:pos="924"/>
        </w:tabs>
        <w:kinsoku/>
        <w:wordWrap/>
        <w:overflowPunct/>
        <w:topLinePunct w:val="0"/>
        <w:autoSpaceDE/>
        <w:autoSpaceDN/>
        <w:bidi w:val="0"/>
        <w:adjustRightInd/>
        <w:snapToGrid/>
        <w:spacing w:line="400" w:lineRule="exact"/>
        <w:ind w:firstLine="699" w:firstLineChars="233"/>
        <w:textAlignment w:val="auto"/>
        <w:rPr>
          <w:rFonts w:ascii="仿宋_GB2312" w:eastAsia="仿宋_GB2312" w:hAnsiTheme="minorEastAsia" w:cstheme="minorEastAsia"/>
          <w:sz w:val="30"/>
          <w:szCs w:val="30"/>
        </w:rPr>
      </w:pPr>
      <w:bookmarkStart w:id="30" w:name="bookmark849"/>
      <w:bookmarkEnd w:id="30"/>
      <w:r>
        <w:rPr>
          <w:rFonts w:hint="eastAsia" w:ascii="仿宋_GB2312" w:eastAsia="仿宋_GB2312" w:hAnsiTheme="minorEastAsia" w:cstheme="minorEastAsia"/>
          <w:sz w:val="30"/>
          <w:szCs w:val="30"/>
        </w:rPr>
        <w:t>进入清算程序，或被宣告破产，或其他丧失履约能力的情形；</w:t>
      </w:r>
      <w:bookmarkStart w:id="31" w:name="bookmark850"/>
      <w:bookmarkEnd w:id="31"/>
    </w:p>
    <w:p>
      <w:pPr>
        <w:pStyle w:val="5"/>
        <w:keepNext w:val="0"/>
        <w:keepLines w:val="0"/>
        <w:pageBreakBefore w:val="0"/>
        <w:widowControl w:val="0"/>
        <w:numPr>
          <w:ilvl w:val="0"/>
          <w:numId w:val="2"/>
        </w:numPr>
        <w:tabs>
          <w:tab w:val="left" w:pos="924"/>
        </w:tabs>
        <w:kinsoku/>
        <w:wordWrap/>
        <w:overflowPunct/>
        <w:topLinePunct w:val="0"/>
        <w:autoSpaceDE/>
        <w:autoSpaceDN/>
        <w:bidi w:val="0"/>
        <w:adjustRightInd/>
        <w:snapToGrid/>
        <w:spacing w:line="400" w:lineRule="exact"/>
        <w:ind w:firstLine="699" w:firstLineChars="233"/>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其他：</w:t>
      </w:r>
      <w:r>
        <w:rPr>
          <w:rFonts w:hint="eastAsia" w:ascii="仿宋_GB2312" w:eastAsia="仿宋_GB2312" w:hAnsiTheme="minorEastAsia" w:cstheme="minorEastAsia"/>
          <w:sz w:val="30"/>
          <w:szCs w:val="30"/>
          <w:lang w:val="en-US" w:eastAsia="zh-CN"/>
        </w:rPr>
        <w:t>/</w:t>
      </w:r>
      <w:r>
        <w:rPr>
          <w:rFonts w:hint="eastAsia" w:ascii="仿宋_GB2312" w:eastAsia="仿宋_GB2312" w:hAnsiTheme="minorEastAsia" w:cstheme="minorEastAsia"/>
          <w:bCs/>
          <w:sz w:val="30"/>
          <w:szCs w:val="30"/>
          <w:lang w:val="en-US" w:eastAsia="zh-CN" w:bidi="en-US"/>
        </w:rPr>
        <w:t xml:space="preserve"> </w:t>
      </w:r>
    </w:p>
    <w:p>
      <w:pPr>
        <w:pStyle w:val="5"/>
        <w:keepNext w:val="0"/>
        <w:keepLines w:val="0"/>
        <w:pageBreakBefore w:val="0"/>
        <w:widowControl w:val="0"/>
        <w:tabs>
          <w:tab w:val="left" w:pos="840"/>
          <w:tab w:val="left" w:pos="2664"/>
          <w:tab w:val="left" w:pos="9072"/>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3.3 </w:t>
      </w:r>
      <w:r>
        <w:rPr>
          <w:rFonts w:hint="eastAsia" w:ascii="仿宋_GB2312" w:eastAsia="仿宋_GB2312" w:hAnsiTheme="minorEastAsia" w:cstheme="minorEastAsia"/>
          <w:sz w:val="30"/>
          <w:szCs w:val="30"/>
        </w:rPr>
        <w:t>本次采</w:t>
      </w:r>
      <w:r>
        <w:rPr>
          <w:rFonts w:hint="eastAsia" w:ascii="仿宋_GB2312" w:eastAsia="仿宋_GB2312" w:hAnsiTheme="minorEastAsia" w:cstheme="minorEastAsia"/>
          <w:sz w:val="30"/>
          <w:szCs w:val="30"/>
          <w:lang w:val="en-US" w:eastAsia="zh-CN"/>
        </w:rPr>
        <w:t>购</w:t>
      </w:r>
      <w:r>
        <w:rPr>
          <w:rFonts w:hint="eastAsia" w:ascii="仿宋_GB2312" w:eastAsia="仿宋_GB2312" w:hAnsiTheme="minorEastAsia" w:cstheme="minorEastAsia"/>
          <w:sz w:val="30"/>
          <w:szCs w:val="30"/>
          <w:u w:val="single"/>
        </w:rPr>
        <w:t>不接受</w:t>
      </w:r>
      <w:r>
        <w:rPr>
          <w:rFonts w:hint="eastAsia" w:ascii="仿宋_GB2312" w:eastAsia="仿宋_GB2312" w:hAnsiTheme="minorEastAsia" w:cstheme="minorEastAsia"/>
          <w:sz w:val="30"/>
          <w:szCs w:val="30"/>
        </w:rPr>
        <w:t>联合体。</w:t>
      </w:r>
    </w:p>
    <w:p>
      <w:pPr>
        <w:pStyle w:val="5"/>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联合体参加询比采购活动的，联合体应满足本条第</w:t>
      </w:r>
      <w:r>
        <w:rPr>
          <w:rFonts w:hint="eastAsia" w:ascii="仿宋_GB2312" w:eastAsia="仿宋_GB2312" w:hAnsiTheme="minorEastAsia" w:cstheme="minorEastAsia"/>
          <w:sz w:val="30"/>
          <w:szCs w:val="30"/>
          <w:lang w:val="en-US" w:eastAsia="zh-CN" w:bidi="en-US"/>
        </w:rPr>
        <w:t>3.1</w:t>
      </w:r>
      <w:r>
        <w:rPr>
          <w:rFonts w:hint="eastAsia" w:ascii="仿宋_GB2312" w:eastAsia="仿宋_GB2312" w:hAnsiTheme="minorEastAsia" w:cstheme="minorEastAsia"/>
          <w:sz w:val="30"/>
          <w:szCs w:val="30"/>
        </w:rPr>
        <w:t>款规定的要求，且联合体 各方均不得存在本条第</w:t>
      </w:r>
      <w:r>
        <w:rPr>
          <w:rFonts w:hint="eastAsia" w:ascii="仿宋_GB2312" w:eastAsia="仿宋_GB2312" w:hAnsiTheme="minorEastAsia" w:cstheme="minorEastAsia"/>
          <w:sz w:val="30"/>
          <w:szCs w:val="30"/>
          <w:lang w:val="en-US" w:eastAsia="zh-CN" w:bidi="en-US"/>
        </w:rPr>
        <w:t xml:space="preserve">3. </w:t>
      </w:r>
      <w:r>
        <w:rPr>
          <w:rFonts w:hint="eastAsia" w:ascii="仿宋_GB2312" w:eastAsia="仿宋_GB2312" w:hAnsiTheme="minorEastAsia" w:cstheme="minorEastAsia"/>
          <w:sz w:val="30"/>
          <w:szCs w:val="30"/>
        </w:rPr>
        <w:t>2款规定的情形。此外，联合体各方应分别满足如下条件：</w:t>
      </w:r>
    </w:p>
    <w:p>
      <w:pPr>
        <w:pStyle w:val="7"/>
        <w:keepNext w:val="0"/>
        <w:keepLines w:val="0"/>
        <w:pageBreakBefore w:val="0"/>
        <w:widowControl w:val="0"/>
        <w:tabs>
          <w:tab w:val="left" w:pos="7527"/>
        </w:tabs>
        <w:kinsoku/>
        <w:wordWrap/>
        <w:overflowPunct/>
        <w:topLinePunct w:val="0"/>
        <w:autoSpaceDE/>
        <w:autoSpaceDN/>
        <w:bidi w:val="0"/>
        <w:adjustRightInd/>
        <w:snapToGrid/>
        <w:spacing w:after="0" w:line="400" w:lineRule="exact"/>
        <w:ind w:firstLine="0"/>
        <w:textAlignment w:val="auto"/>
        <w:rPr>
          <w:rFonts w:ascii="仿宋_GB2312" w:eastAsia="仿宋_GB2312" w:hAnsiTheme="minorEastAsia" w:cstheme="minorEastAsia"/>
          <w:sz w:val="30"/>
          <w:szCs w:val="30"/>
          <w:lang w:eastAsia="zh-CN"/>
        </w:rPr>
      </w:pPr>
      <w:r>
        <w:rPr>
          <w:rFonts w:hint="eastAsia" w:ascii="仿宋_GB2312" w:eastAsia="仿宋_GB2312" w:hAnsiTheme="minorEastAsia" w:cstheme="minorEastAsia"/>
          <w:b/>
          <w:bCs/>
          <w:sz w:val="30"/>
          <w:szCs w:val="30"/>
          <w:u w:val="single"/>
          <w:lang w:eastAsia="zh-CN"/>
        </w:rPr>
        <w:tab/>
      </w:r>
    </w:p>
    <w:p>
      <w:pPr>
        <w:pStyle w:val="5"/>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lang w:eastAsia="zh-CN"/>
        </w:rPr>
      </w:pPr>
      <w:r>
        <w:rPr>
          <w:rFonts w:hint="eastAsia" w:ascii="仿宋_GB2312" w:eastAsia="仿宋_GB2312" w:hAnsiTheme="minorEastAsia" w:cstheme="minorEastAsia"/>
          <w:sz w:val="30"/>
          <w:szCs w:val="30"/>
        </w:rPr>
        <w:t>联合体的资格认定标准如下：</w:t>
      </w:r>
    </w:p>
    <w:p>
      <w:pPr>
        <w:pStyle w:val="5"/>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联合体应递交联合体协议书，且联合体各方不得再以自己名义单独或参加其他联合体参与本询比采购项目，否则相关响应文件均无效。</w:t>
      </w:r>
    </w:p>
    <w:p>
      <w:pPr>
        <w:pStyle w:val="6"/>
        <w:keepNext/>
        <w:keepLines/>
        <w:spacing w:after="0" w:line="480" w:lineRule="exact"/>
        <w:outlineLvl w:val="9"/>
        <w:rPr>
          <w:rFonts w:ascii="仿宋_GB2312" w:hAnsi="黑体" w:eastAsia="仿宋_GB2312" w:cs="黑体"/>
          <w:b/>
          <w:bCs/>
          <w:sz w:val="30"/>
          <w:szCs w:val="30"/>
        </w:rPr>
      </w:pPr>
      <w:bookmarkStart w:id="32" w:name="_Toc24757"/>
      <w:bookmarkStart w:id="33" w:name="_Toc20456"/>
      <w:bookmarkStart w:id="34" w:name="bookmark852"/>
      <w:bookmarkStart w:id="35" w:name="bookmark853"/>
      <w:bookmarkStart w:id="36" w:name="bookmark851"/>
      <w:bookmarkStart w:id="37" w:name="_Toc26038"/>
      <w:r>
        <w:rPr>
          <w:rFonts w:hint="eastAsia" w:ascii="仿宋_GB2312" w:hAnsi="黑体" w:eastAsia="仿宋_GB2312" w:cs="黑体"/>
          <w:b/>
          <w:bCs/>
          <w:sz w:val="30"/>
          <w:szCs w:val="30"/>
        </w:rPr>
        <w:t>4采购文件的获取</w:t>
      </w:r>
      <w:bookmarkEnd w:id="32"/>
      <w:bookmarkEnd w:id="33"/>
      <w:bookmarkEnd w:id="34"/>
      <w:bookmarkEnd w:id="35"/>
      <w:bookmarkEnd w:id="36"/>
      <w:bookmarkEnd w:id="37"/>
    </w:p>
    <w:p>
      <w:pPr>
        <w:pStyle w:val="5"/>
        <w:keepNext w:val="0"/>
        <w:keepLines w:val="0"/>
        <w:pageBreakBefore w:val="0"/>
        <w:widowControl w:val="0"/>
        <w:tabs>
          <w:tab w:val="left" w:pos="720"/>
          <w:tab w:val="left" w:pos="2242"/>
          <w:tab w:val="left" w:pos="2395"/>
          <w:tab w:val="left" w:pos="3581"/>
          <w:tab w:val="left" w:pos="3653"/>
          <w:tab w:val="left" w:pos="6195"/>
          <w:tab w:val="left" w:pos="6975"/>
          <w:tab w:val="left" w:pos="7545"/>
          <w:tab w:val="left" w:pos="8265"/>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bCs/>
          <w:sz w:val="30"/>
          <w:szCs w:val="30"/>
          <w:lang w:val="en-US" w:eastAsia="zh-CN" w:bidi="en-US"/>
        </w:rPr>
      </w:pPr>
      <w:r>
        <w:rPr>
          <w:rFonts w:hint="eastAsia" w:ascii="仿宋_GB2312" w:eastAsia="仿宋_GB2312" w:hAnsiTheme="minorEastAsia" w:cstheme="minorEastAsia"/>
          <w:bCs/>
          <w:sz w:val="30"/>
          <w:szCs w:val="30"/>
          <w:lang w:val="en-US" w:eastAsia="zh-CN" w:bidi="en-US"/>
        </w:rPr>
        <w:t>4.1有意参加询比采购活动的单位，请于</w:t>
      </w:r>
      <w:r>
        <w:rPr>
          <w:rFonts w:hint="eastAsia" w:ascii="仿宋_GB2312" w:eastAsia="仿宋_GB2312" w:hAnsiTheme="minorEastAsia" w:cstheme="minorEastAsia"/>
          <w:sz w:val="30"/>
          <w:szCs w:val="30"/>
          <w:lang w:val="en-US" w:eastAsia="zh-CN"/>
        </w:rPr>
        <w:t>2024</w:t>
      </w:r>
      <w:r>
        <w:rPr>
          <w:rFonts w:hint="eastAsia" w:ascii="仿宋_GB2312" w:eastAsia="仿宋_GB2312" w:hAnsiTheme="minorEastAsia" w:cstheme="minorEastAsia"/>
          <w:sz w:val="30"/>
          <w:szCs w:val="30"/>
        </w:rPr>
        <w:t>年</w:t>
      </w:r>
      <w:r>
        <w:rPr>
          <w:rFonts w:hint="eastAsia" w:ascii="仿宋_GB2312" w:eastAsia="仿宋_GB2312" w:hAnsiTheme="minorEastAsia" w:cstheme="minorEastAsia"/>
          <w:sz w:val="30"/>
          <w:szCs w:val="30"/>
          <w:lang w:val="en-US" w:eastAsia="zh-CN"/>
        </w:rPr>
        <w:t>1</w:t>
      </w:r>
      <w:r>
        <w:rPr>
          <w:rFonts w:hint="eastAsia" w:ascii="仿宋_GB2312" w:eastAsia="仿宋_GB2312" w:hAnsiTheme="minorEastAsia" w:cstheme="minorEastAsia"/>
          <w:sz w:val="30"/>
          <w:szCs w:val="30"/>
        </w:rPr>
        <w:t>月</w:t>
      </w:r>
      <w:r>
        <w:rPr>
          <w:rFonts w:hint="eastAsia" w:ascii="仿宋_GB2312" w:eastAsia="仿宋_GB2312" w:hAnsiTheme="minorEastAsia" w:cstheme="minorEastAsia"/>
          <w:sz w:val="30"/>
          <w:szCs w:val="30"/>
          <w:lang w:val="en-US" w:eastAsia="zh-CN"/>
        </w:rPr>
        <w:t>18</w:t>
      </w:r>
      <w:r>
        <w:rPr>
          <w:rFonts w:hint="eastAsia" w:ascii="仿宋_GB2312" w:eastAsia="仿宋_GB2312" w:hAnsiTheme="minorEastAsia" w:cstheme="minorEastAsia"/>
          <w:sz w:val="30"/>
          <w:szCs w:val="30"/>
        </w:rPr>
        <w:t>日至</w:t>
      </w:r>
      <w:r>
        <w:rPr>
          <w:rFonts w:hint="eastAsia" w:ascii="仿宋_GB2312" w:eastAsia="仿宋_GB2312" w:hAnsiTheme="minorEastAsia" w:cstheme="minorEastAsia"/>
          <w:sz w:val="30"/>
          <w:szCs w:val="30"/>
          <w:u w:val="none"/>
          <w:lang w:val="en-US" w:eastAsia="zh-CN"/>
        </w:rPr>
        <w:t>2024</w:t>
      </w:r>
      <w:r>
        <w:rPr>
          <w:rFonts w:hint="eastAsia" w:ascii="仿宋_GB2312" w:eastAsia="仿宋_GB2312" w:hAnsiTheme="minorEastAsia" w:cstheme="minorEastAsia"/>
          <w:sz w:val="30"/>
          <w:szCs w:val="30"/>
          <w:u w:val="none"/>
        </w:rPr>
        <w:t>年</w:t>
      </w:r>
      <w:r>
        <w:rPr>
          <w:rFonts w:hint="eastAsia" w:ascii="仿宋_GB2312" w:eastAsia="仿宋_GB2312" w:hAnsiTheme="minorEastAsia" w:cstheme="minorEastAsia"/>
          <w:sz w:val="30"/>
          <w:szCs w:val="30"/>
          <w:u w:val="none"/>
          <w:lang w:val="en-US" w:eastAsia="zh-CN"/>
        </w:rPr>
        <w:t>1</w:t>
      </w:r>
      <w:r>
        <w:rPr>
          <w:rFonts w:hint="eastAsia" w:ascii="仿宋_GB2312" w:eastAsia="仿宋_GB2312" w:hAnsiTheme="minorEastAsia" w:cstheme="minorEastAsia"/>
          <w:sz w:val="30"/>
          <w:szCs w:val="30"/>
        </w:rPr>
        <w:t>月</w:t>
      </w:r>
      <w:r>
        <w:rPr>
          <w:rFonts w:hint="eastAsia" w:ascii="仿宋_GB2312" w:eastAsia="仿宋_GB2312" w:hAnsiTheme="minorEastAsia" w:cstheme="minorEastAsia"/>
          <w:sz w:val="30"/>
          <w:szCs w:val="30"/>
          <w:lang w:val="en-US" w:eastAsia="zh-CN"/>
        </w:rPr>
        <w:t>23</w:t>
      </w:r>
      <w:r>
        <w:rPr>
          <w:rFonts w:hint="eastAsia" w:ascii="仿宋_GB2312" w:eastAsia="仿宋_GB2312" w:hAnsiTheme="minorEastAsia" w:cstheme="minorEastAsia"/>
          <w:sz w:val="30"/>
          <w:szCs w:val="30"/>
        </w:rPr>
        <w:t>日，每日上午</w:t>
      </w:r>
      <w:r>
        <w:rPr>
          <w:rFonts w:hint="eastAsia" w:ascii="仿宋_GB2312" w:eastAsia="仿宋_GB2312" w:hAnsiTheme="minorEastAsia" w:cstheme="minorEastAsia"/>
          <w:sz w:val="30"/>
          <w:szCs w:val="30"/>
          <w:lang w:eastAsia="zh-CN"/>
        </w:rPr>
        <w:t>08</w:t>
      </w:r>
      <w:r>
        <w:rPr>
          <w:rFonts w:hint="eastAsia" w:ascii="仿宋_GB2312" w:eastAsia="仿宋_GB2312" w:hAnsiTheme="minorEastAsia" w:cstheme="minorEastAsia"/>
          <w:sz w:val="30"/>
          <w:szCs w:val="30"/>
        </w:rPr>
        <w:t>时</w:t>
      </w:r>
      <w:r>
        <w:rPr>
          <w:rFonts w:hint="eastAsia" w:ascii="仿宋_GB2312" w:eastAsia="仿宋_GB2312" w:hAnsiTheme="minorEastAsia" w:cstheme="minorEastAsia"/>
          <w:sz w:val="30"/>
          <w:szCs w:val="30"/>
          <w:lang w:eastAsia="zh-CN"/>
        </w:rPr>
        <w:t>30分</w:t>
      </w:r>
      <w:r>
        <w:rPr>
          <w:rFonts w:hint="eastAsia" w:ascii="仿宋_GB2312" w:eastAsia="仿宋_GB2312" w:hAnsiTheme="minorEastAsia" w:cstheme="minorEastAsia"/>
          <w:sz w:val="30"/>
          <w:szCs w:val="30"/>
        </w:rPr>
        <w:t>至</w:t>
      </w:r>
      <w:r>
        <w:rPr>
          <w:rFonts w:hint="eastAsia" w:ascii="仿宋_GB2312" w:eastAsia="仿宋_GB2312" w:hAnsiTheme="minorEastAsia" w:cstheme="minorEastAsia"/>
          <w:sz w:val="30"/>
          <w:szCs w:val="30"/>
          <w:lang w:eastAsia="zh-CN"/>
        </w:rPr>
        <w:t>12</w:t>
      </w:r>
      <w:r>
        <w:rPr>
          <w:rFonts w:hint="eastAsia" w:ascii="仿宋_GB2312" w:eastAsia="仿宋_GB2312" w:hAnsiTheme="minorEastAsia" w:cstheme="minorEastAsia"/>
          <w:sz w:val="30"/>
          <w:szCs w:val="30"/>
        </w:rPr>
        <w:t>时，下午</w:t>
      </w:r>
      <w:r>
        <w:rPr>
          <w:rFonts w:hint="eastAsia" w:ascii="仿宋_GB2312" w:eastAsia="仿宋_GB2312" w:hAnsiTheme="minorEastAsia" w:cstheme="minorEastAsia"/>
          <w:sz w:val="30"/>
          <w:szCs w:val="30"/>
          <w:lang w:eastAsia="zh-CN"/>
        </w:rPr>
        <w:t>14</w:t>
      </w:r>
      <w:r>
        <w:rPr>
          <w:rFonts w:hint="eastAsia" w:ascii="仿宋_GB2312" w:eastAsia="仿宋_GB2312" w:hAnsiTheme="minorEastAsia" w:cstheme="minorEastAsia"/>
          <w:sz w:val="30"/>
          <w:szCs w:val="30"/>
        </w:rPr>
        <w:t>时</w:t>
      </w:r>
      <w:r>
        <w:rPr>
          <w:rFonts w:hint="eastAsia" w:ascii="仿宋_GB2312" w:eastAsia="仿宋_GB2312" w:hAnsiTheme="minorEastAsia" w:cstheme="minorEastAsia"/>
          <w:sz w:val="30"/>
          <w:szCs w:val="30"/>
          <w:lang w:eastAsia="zh-CN"/>
        </w:rPr>
        <w:t>30分</w:t>
      </w:r>
      <w:r>
        <w:rPr>
          <w:rFonts w:hint="eastAsia" w:ascii="仿宋_GB2312" w:eastAsia="仿宋_GB2312" w:hAnsiTheme="minorEastAsia" w:cstheme="minorEastAsia"/>
          <w:sz w:val="30"/>
          <w:szCs w:val="30"/>
        </w:rPr>
        <w:t>至</w:t>
      </w:r>
      <w:r>
        <w:rPr>
          <w:rFonts w:hint="eastAsia" w:ascii="仿宋_GB2312" w:eastAsia="仿宋_GB2312" w:hAnsiTheme="minorEastAsia" w:cstheme="minorEastAsia"/>
          <w:sz w:val="30"/>
          <w:szCs w:val="30"/>
          <w:lang w:eastAsia="zh-CN"/>
        </w:rPr>
        <w:t>18</w:t>
      </w:r>
      <w:r>
        <w:rPr>
          <w:rFonts w:hint="eastAsia" w:ascii="仿宋_GB2312" w:eastAsia="仿宋_GB2312" w:hAnsiTheme="minorEastAsia" w:cstheme="minorEastAsia"/>
          <w:sz w:val="30"/>
          <w:szCs w:val="30"/>
        </w:rPr>
        <w:t>时(北京时间，</w:t>
      </w:r>
      <w:r>
        <w:rPr>
          <w:rFonts w:hint="eastAsia" w:ascii="仿宋_GB2312" w:eastAsia="仿宋_GB2312" w:hAnsiTheme="minorEastAsia" w:cstheme="minorEastAsia"/>
          <w:sz w:val="30"/>
          <w:szCs w:val="30"/>
          <w:lang w:val="en-US" w:eastAsia="zh-CN"/>
        </w:rPr>
        <w:t>法定节假日除外，</w:t>
      </w:r>
      <w:r>
        <w:rPr>
          <w:rFonts w:hint="eastAsia" w:ascii="仿宋_GB2312" w:eastAsia="仿宋_GB2312" w:hAnsiTheme="minorEastAsia" w:cstheme="minorEastAsia"/>
          <w:sz w:val="30"/>
          <w:szCs w:val="30"/>
        </w:rPr>
        <w:t>下同)</w:t>
      </w:r>
      <w:r>
        <w:rPr>
          <w:rFonts w:hint="eastAsia" w:ascii="仿宋_GB2312" w:eastAsia="仿宋_GB2312" w:hAnsiTheme="minorEastAsia" w:cstheme="minorEastAsia"/>
          <w:bCs/>
          <w:sz w:val="30"/>
          <w:szCs w:val="30"/>
          <w:lang w:val="en-US" w:eastAsia="zh-CN" w:bidi="en-US"/>
        </w:rPr>
        <w:t>，将采购文件费用的付款凭证扫描件、法定代表人授权书或单位介绍信扫描件发送至采购代理机构指定电子邮箱（qhcxzbywb3@sina.com），在邮件中标明项目编号、项目名称、联系人及联系方式，并通过电话及电子邮件进行确认（获取文件联系人：沈慧 联系电话：0971-6128259）；采购代理机构在收到采购文件费后1日内，将询比文件电子版发送至供应商所留邮箱。</w:t>
      </w:r>
    </w:p>
    <w:p>
      <w:pPr>
        <w:pStyle w:val="5"/>
        <w:keepNext w:val="0"/>
        <w:keepLines w:val="0"/>
        <w:pageBreakBefore w:val="0"/>
        <w:widowControl w:val="0"/>
        <w:tabs>
          <w:tab w:val="left" w:pos="720"/>
          <w:tab w:val="left" w:pos="2242"/>
          <w:tab w:val="left" w:pos="2395"/>
          <w:tab w:val="left" w:pos="3581"/>
          <w:tab w:val="left" w:pos="3653"/>
          <w:tab w:val="left" w:pos="6195"/>
          <w:tab w:val="left" w:pos="6975"/>
          <w:tab w:val="left" w:pos="7545"/>
          <w:tab w:val="left" w:pos="8265"/>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    未发送付款凭证扫描件或未确认的供应商视为不参加本次询比。</w:t>
      </w:r>
    </w:p>
    <w:p>
      <w:pPr>
        <w:pStyle w:val="5"/>
        <w:tabs>
          <w:tab w:val="left" w:pos="3480"/>
        </w:tabs>
        <w:spacing w:line="480" w:lineRule="exact"/>
        <w:rPr>
          <w:rFonts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4.2  </w:t>
      </w:r>
      <w:r>
        <w:rPr>
          <w:rFonts w:hint="eastAsia" w:ascii="仿宋_GB2312" w:eastAsia="仿宋_GB2312" w:hAnsiTheme="minorEastAsia" w:cstheme="minorEastAsia"/>
          <w:sz w:val="30"/>
          <w:szCs w:val="30"/>
        </w:rPr>
        <w:t>采购文件每套售价</w:t>
      </w:r>
      <w:r>
        <w:rPr>
          <w:rFonts w:hint="eastAsia" w:ascii="仿宋_GB2312" w:eastAsia="仿宋_GB2312" w:hAnsiTheme="minorEastAsia" w:cstheme="minorEastAsia"/>
          <w:sz w:val="30"/>
          <w:szCs w:val="30"/>
          <w:u w:val="single"/>
          <w:lang w:val="en-US" w:eastAsia="zh-CN"/>
        </w:rPr>
        <w:t>500</w:t>
      </w:r>
      <w:r>
        <w:rPr>
          <w:rFonts w:hint="eastAsia" w:ascii="仿宋_GB2312" w:eastAsia="仿宋_GB2312" w:hAnsiTheme="minorEastAsia" w:cstheme="minorEastAsia"/>
          <w:sz w:val="30"/>
          <w:szCs w:val="30"/>
        </w:rPr>
        <w:t>元，售后不退。以现金或转账方式交至招标代理机构，票据附言栏内须注明（简写）项目编号、标段名称及用途，询比文件售出后不退。（获取文件专用账号：400069945805017，开户银行：青海银行海湖新区支行 ）。</w:t>
      </w:r>
    </w:p>
    <w:p>
      <w:pPr>
        <w:pStyle w:val="6"/>
        <w:keepNext/>
        <w:keepLines/>
        <w:spacing w:after="0" w:line="480" w:lineRule="exact"/>
        <w:outlineLvl w:val="9"/>
        <w:rPr>
          <w:rFonts w:ascii="仿宋_GB2312" w:hAnsi="黑体" w:eastAsia="仿宋_GB2312" w:cs="黑体"/>
          <w:b/>
          <w:bCs/>
          <w:sz w:val="30"/>
          <w:szCs w:val="30"/>
        </w:rPr>
      </w:pPr>
      <w:bookmarkStart w:id="38" w:name="bookmark855"/>
      <w:bookmarkStart w:id="39" w:name="_Toc3344"/>
      <w:bookmarkStart w:id="40" w:name="bookmark856"/>
      <w:bookmarkStart w:id="41" w:name="_Toc15798"/>
      <w:bookmarkStart w:id="42" w:name="_Toc15846"/>
      <w:bookmarkStart w:id="43" w:name="bookmark854"/>
      <w:r>
        <w:rPr>
          <w:rFonts w:hint="eastAsia" w:ascii="仿宋_GB2312" w:hAnsi="黑体" w:eastAsia="仿宋_GB2312" w:cs="黑体"/>
          <w:b/>
          <w:bCs/>
          <w:sz w:val="30"/>
          <w:szCs w:val="30"/>
        </w:rPr>
        <w:t>5响应文件的递交</w:t>
      </w:r>
      <w:bookmarkEnd w:id="38"/>
      <w:bookmarkEnd w:id="39"/>
      <w:bookmarkEnd w:id="40"/>
      <w:bookmarkEnd w:id="41"/>
      <w:bookmarkEnd w:id="42"/>
      <w:bookmarkEnd w:id="43"/>
    </w:p>
    <w:p>
      <w:pPr>
        <w:pStyle w:val="5"/>
        <w:keepNext w:val="0"/>
        <w:keepLines w:val="0"/>
        <w:pageBreakBefore w:val="0"/>
        <w:widowControl w:val="0"/>
        <w:tabs>
          <w:tab w:val="left" w:pos="662"/>
          <w:tab w:val="left" w:pos="4915"/>
          <w:tab w:val="left" w:pos="6202"/>
          <w:tab w:val="left" w:pos="7478"/>
          <w:tab w:val="left" w:pos="8798"/>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lang w:eastAsia="zh-CN"/>
        </w:rPr>
      </w:pPr>
      <w:bookmarkStart w:id="44" w:name="bookmark857"/>
      <w:bookmarkEnd w:id="44"/>
      <w:r>
        <w:rPr>
          <w:rFonts w:hint="eastAsia" w:ascii="仿宋_GB2312" w:eastAsia="仿宋_GB2312" w:hAnsiTheme="minorEastAsia" w:cstheme="minorEastAsia"/>
          <w:bCs/>
          <w:sz w:val="30"/>
          <w:szCs w:val="30"/>
          <w:lang w:val="en-US" w:eastAsia="zh-CN"/>
        </w:rPr>
        <w:t>5.1</w:t>
      </w:r>
      <w:r>
        <w:rPr>
          <w:rFonts w:hint="eastAsia" w:ascii="仿宋_GB2312" w:eastAsia="仿宋_GB2312" w:hAnsiTheme="minorEastAsia" w:cstheme="minorEastAsia"/>
          <w:sz w:val="30"/>
          <w:szCs w:val="30"/>
        </w:rPr>
        <w:t>响应文件递交的截止时间为</w:t>
      </w:r>
      <w:r>
        <w:rPr>
          <w:rFonts w:hint="eastAsia" w:ascii="仿宋_GB2312" w:eastAsia="仿宋_GB2312" w:hAnsiTheme="minorEastAsia" w:cstheme="minorEastAsia"/>
          <w:sz w:val="30"/>
          <w:szCs w:val="30"/>
          <w:lang w:val="en-US" w:eastAsia="zh-CN"/>
        </w:rPr>
        <w:t>2024</w:t>
      </w:r>
      <w:r>
        <w:rPr>
          <w:rFonts w:hint="eastAsia" w:ascii="仿宋_GB2312" w:eastAsia="仿宋_GB2312" w:hAnsiTheme="minorEastAsia" w:cstheme="minorEastAsia"/>
          <w:sz w:val="30"/>
          <w:szCs w:val="30"/>
        </w:rPr>
        <w:t>年</w:t>
      </w:r>
      <w:r>
        <w:rPr>
          <w:rFonts w:hint="eastAsia" w:ascii="仿宋_GB2312" w:eastAsia="仿宋_GB2312" w:hAnsiTheme="minorEastAsia" w:cstheme="minorEastAsia"/>
          <w:sz w:val="30"/>
          <w:szCs w:val="30"/>
          <w:lang w:val="en-US" w:eastAsia="zh-CN"/>
        </w:rPr>
        <w:t>1</w:t>
      </w:r>
      <w:r>
        <w:rPr>
          <w:rFonts w:hint="eastAsia" w:ascii="仿宋_GB2312" w:eastAsia="仿宋_GB2312" w:hAnsiTheme="minorEastAsia" w:cstheme="minorEastAsia"/>
          <w:sz w:val="30"/>
          <w:szCs w:val="30"/>
        </w:rPr>
        <w:t>月</w:t>
      </w:r>
      <w:r>
        <w:rPr>
          <w:rFonts w:hint="eastAsia" w:ascii="仿宋_GB2312" w:eastAsia="仿宋_GB2312" w:hAnsiTheme="minorEastAsia" w:cstheme="minorEastAsia"/>
          <w:sz w:val="30"/>
          <w:szCs w:val="30"/>
          <w:lang w:val="en-US" w:eastAsia="zh-CN"/>
        </w:rPr>
        <w:t>24</w:t>
      </w:r>
      <w:r>
        <w:rPr>
          <w:rFonts w:hint="eastAsia" w:ascii="仿宋_GB2312" w:eastAsia="仿宋_GB2312" w:hAnsiTheme="minorEastAsia" w:cstheme="minorEastAsia"/>
          <w:sz w:val="30"/>
          <w:szCs w:val="30"/>
        </w:rPr>
        <w:t>日</w:t>
      </w:r>
      <w:r>
        <w:rPr>
          <w:rFonts w:hint="eastAsia" w:ascii="仿宋_GB2312" w:eastAsia="仿宋_GB2312" w:hAnsiTheme="minorEastAsia" w:cstheme="minorEastAsia"/>
          <w:sz w:val="30"/>
          <w:szCs w:val="30"/>
          <w:lang w:val="en-US" w:eastAsia="zh-CN"/>
        </w:rPr>
        <w:t>09</w:t>
      </w:r>
      <w:r>
        <w:rPr>
          <w:rFonts w:hint="eastAsia" w:ascii="仿宋_GB2312" w:eastAsia="仿宋_GB2312" w:hAnsiTheme="minorEastAsia" w:cstheme="minorEastAsia"/>
          <w:sz w:val="30"/>
          <w:szCs w:val="30"/>
        </w:rPr>
        <w:t>时</w:t>
      </w:r>
      <w:r>
        <w:rPr>
          <w:rFonts w:hint="eastAsia" w:ascii="仿宋_GB2312" w:eastAsia="仿宋_GB2312" w:hAnsiTheme="minorEastAsia" w:cstheme="minorEastAsia"/>
          <w:sz w:val="30"/>
          <w:szCs w:val="30"/>
          <w:lang w:val="en-US" w:eastAsia="zh-CN"/>
        </w:rPr>
        <w:t>30</w:t>
      </w:r>
      <w:r>
        <w:rPr>
          <w:rFonts w:hint="eastAsia" w:ascii="仿宋_GB2312" w:eastAsia="仿宋_GB2312" w:hAnsiTheme="minorEastAsia" w:cstheme="minorEastAsia"/>
          <w:sz w:val="30"/>
          <w:szCs w:val="30"/>
        </w:rPr>
        <w:t>分</w:t>
      </w:r>
      <w:r>
        <w:rPr>
          <w:rFonts w:hint="eastAsia" w:ascii="仿宋_GB2312" w:eastAsia="仿宋_GB2312" w:hAnsiTheme="minorEastAsia" w:cstheme="minorEastAsia"/>
          <w:i/>
          <w:iCs/>
          <w:sz w:val="30"/>
          <w:szCs w:val="30"/>
        </w:rPr>
        <w:t>,</w:t>
      </w:r>
      <w:r>
        <w:rPr>
          <w:rFonts w:hint="eastAsia" w:ascii="仿宋_GB2312" w:eastAsia="仿宋_GB2312" w:hAnsiTheme="minorEastAsia" w:cstheme="minorEastAsia"/>
          <w:sz w:val="30"/>
          <w:szCs w:val="30"/>
        </w:rPr>
        <w:t>地点为</w:t>
      </w:r>
      <w:r>
        <w:rPr>
          <w:rFonts w:hint="eastAsia" w:ascii="仿宋_GB2312" w:eastAsia="仿宋_GB2312" w:hAnsiTheme="minorEastAsia" w:cstheme="minorEastAsia"/>
          <w:sz w:val="30"/>
          <w:szCs w:val="30"/>
          <w:u w:val="single"/>
          <w:lang w:eastAsia="zh-CN"/>
        </w:rPr>
        <w:t>青海省</w:t>
      </w:r>
      <w:r>
        <w:rPr>
          <w:rFonts w:hint="eastAsia" w:ascii="仿宋_GB2312" w:eastAsia="仿宋_GB2312" w:hAnsiTheme="minorEastAsia" w:cstheme="minorEastAsia"/>
          <w:sz w:val="30"/>
          <w:szCs w:val="30"/>
          <w:u w:val="single"/>
        </w:rPr>
        <w:t>西宁市城西区文景街</w:t>
      </w:r>
      <w:r>
        <w:rPr>
          <w:rFonts w:hint="eastAsia" w:ascii="仿宋_GB2312" w:eastAsia="仿宋_GB2312" w:hAnsiTheme="minorEastAsia" w:cstheme="minorEastAsia"/>
          <w:sz w:val="30"/>
          <w:szCs w:val="30"/>
          <w:u w:val="single"/>
          <w:lang w:eastAsia="zh-CN"/>
        </w:rPr>
        <w:t>14号青海诚鑫招标有限公司一号会议室</w:t>
      </w:r>
      <w:r>
        <w:rPr>
          <w:rFonts w:hint="eastAsia" w:ascii="仿宋_GB2312" w:eastAsia="仿宋_GB2312" w:hAnsiTheme="minorEastAsia" w:cstheme="minorEastAsia"/>
          <w:bCs/>
          <w:sz w:val="30"/>
          <w:szCs w:val="30"/>
          <w:lang w:val="en-US" w:eastAsia="zh-CN" w:bidi="en-US"/>
        </w:rPr>
        <w:t>。</w:t>
      </w:r>
    </w:p>
    <w:p>
      <w:pPr>
        <w:pStyle w:val="5"/>
        <w:keepNext w:val="0"/>
        <w:keepLines w:val="0"/>
        <w:pageBreakBefore w:val="0"/>
        <w:widowControl w:val="0"/>
        <w:kinsoku/>
        <w:wordWrap/>
        <w:overflowPunct/>
        <w:topLinePunct w:val="0"/>
        <w:autoSpaceDE/>
        <w:autoSpaceDN/>
        <w:bidi w:val="0"/>
        <w:adjustRightInd/>
        <w:snapToGrid/>
        <w:spacing w:line="400" w:lineRule="exact"/>
        <w:ind w:right="-353" w:rightChars="-126"/>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5.2   </w:t>
      </w:r>
      <w:r>
        <w:rPr>
          <w:rFonts w:hint="eastAsia" w:ascii="仿宋_GB2312" w:eastAsia="仿宋_GB2312" w:hAnsiTheme="minorEastAsia" w:cstheme="minorEastAsia"/>
          <w:sz w:val="30"/>
          <w:szCs w:val="30"/>
        </w:rPr>
        <w:t>逾期送达的、未送达指定地点的或未密封的响应文件，采购人将拒绝接收。</w:t>
      </w:r>
    </w:p>
    <w:p>
      <w:pPr>
        <w:pStyle w:val="6"/>
        <w:keepNext/>
        <w:keepLines/>
        <w:spacing w:after="0" w:line="480" w:lineRule="exact"/>
        <w:outlineLvl w:val="9"/>
        <w:rPr>
          <w:rFonts w:ascii="仿宋_GB2312" w:hAnsi="黑体" w:eastAsia="仿宋_GB2312" w:cs="黑体"/>
          <w:b/>
          <w:bCs/>
          <w:sz w:val="30"/>
          <w:szCs w:val="30"/>
        </w:rPr>
      </w:pPr>
      <w:bookmarkStart w:id="45" w:name="_Toc14379"/>
      <w:bookmarkStart w:id="46" w:name="bookmark858"/>
      <w:bookmarkStart w:id="47" w:name="bookmark859"/>
      <w:bookmarkStart w:id="48" w:name="bookmark860"/>
      <w:bookmarkStart w:id="49" w:name="_Toc103"/>
      <w:bookmarkStart w:id="50" w:name="_Toc22630"/>
      <w:r>
        <w:rPr>
          <w:rFonts w:hint="eastAsia" w:ascii="仿宋_GB2312" w:hAnsi="黑体" w:eastAsia="仿宋_GB2312" w:cs="黑体"/>
          <w:b/>
          <w:bCs/>
          <w:sz w:val="30"/>
          <w:szCs w:val="30"/>
        </w:rPr>
        <w:t>6响应文件开启时间和地点</w:t>
      </w:r>
      <w:bookmarkEnd w:id="45"/>
      <w:bookmarkEnd w:id="46"/>
      <w:bookmarkEnd w:id="47"/>
      <w:bookmarkEnd w:id="48"/>
      <w:bookmarkEnd w:id="49"/>
      <w:bookmarkEnd w:id="50"/>
    </w:p>
    <w:p>
      <w:pPr>
        <w:pStyle w:val="5"/>
        <w:pageBreakBefore w:val="0"/>
        <w:widowControl w:val="0"/>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响应文件开启在响应文件递交截止时间的同一时间进行，地点为响应文件递交地点。邀请所有供应商的法定代表人（单位负责人）或其授权的代理人参加开启会议, 供应商未派代表参加开启会议的，视为默认开启结果。</w:t>
      </w:r>
    </w:p>
    <w:p>
      <w:pPr>
        <w:pStyle w:val="6"/>
        <w:keepNext/>
        <w:keepLines/>
        <w:pageBreakBefore w:val="0"/>
        <w:widowControl w:val="0"/>
        <w:kinsoku/>
        <w:wordWrap/>
        <w:overflowPunct/>
        <w:topLinePunct w:val="0"/>
        <w:autoSpaceDE/>
        <w:autoSpaceDN/>
        <w:bidi w:val="0"/>
        <w:adjustRightInd/>
        <w:snapToGrid/>
        <w:spacing w:after="0" w:line="400" w:lineRule="exact"/>
        <w:textAlignment w:val="auto"/>
        <w:outlineLvl w:val="9"/>
        <w:rPr>
          <w:rFonts w:ascii="仿宋_GB2312" w:hAnsi="黑体" w:eastAsia="仿宋_GB2312" w:cs="黑体"/>
          <w:b/>
          <w:bCs/>
          <w:sz w:val="30"/>
          <w:szCs w:val="30"/>
        </w:rPr>
      </w:pPr>
      <w:bookmarkStart w:id="51" w:name="_Toc12264"/>
      <w:bookmarkStart w:id="52" w:name="_Toc13043"/>
      <w:bookmarkStart w:id="53" w:name="bookmark862"/>
      <w:bookmarkStart w:id="54" w:name="bookmark863"/>
      <w:bookmarkStart w:id="55" w:name="bookmark861"/>
      <w:bookmarkStart w:id="56" w:name="_Toc27634"/>
      <w:r>
        <w:rPr>
          <w:rFonts w:hint="eastAsia" w:ascii="仿宋_GB2312" w:hAnsi="黑体" w:eastAsia="仿宋_GB2312" w:cs="黑体"/>
          <w:b/>
          <w:bCs/>
          <w:sz w:val="30"/>
          <w:szCs w:val="30"/>
        </w:rPr>
        <w:t>7发布公告的媒介</w:t>
      </w:r>
      <w:bookmarkEnd w:id="51"/>
      <w:bookmarkEnd w:id="52"/>
      <w:bookmarkEnd w:id="53"/>
      <w:bookmarkEnd w:id="54"/>
      <w:bookmarkEnd w:id="55"/>
      <w:bookmarkEnd w:id="56"/>
    </w:p>
    <w:p>
      <w:pPr>
        <w:pStyle w:val="5"/>
        <w:pageBreakBefore w:val="0"/>
        <w:widowControl w:val="0"/>
        <w:tabs>
          <w:tab w:val="left" w:pos="5114"/>
        </w:tabs>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本询比采购公告在</w:t>
      </w:r>
      <w:r>
        <w:rPr>
          <w:rFonts w:hint="eastAsia" w:ascii="仿宋_GB2312" w:eastAsia="仿宋_GB2312" w:hAnsiTheme="minorEastAsia" w:cstheme="minorEastAsia"/>
          <w:sz w:val="30"/>
          <w:szCs w:val="30"/>
          <w:u w:val="single"/>
          <w:lang w:eastAsia="zh-CN"/>
        </w:rPr>
        <w:t>《</w:t>
      </w:r>
      <w:r>
        <w:rPr>
          <w:rFonts w:hint="eastAsia" w:ascii="仿宋_GB2312" w:eastAsia="仿宋_GB2312" w:hAnsiTheme="minorEastAsia" w:cstheme="minorEastAsia"/>
          <w:sz w:val="30"/>
          <w:szCs w:val="30"/>
          <w:u w:val="single"/>
          <w:lang w:val="en-US" w:eastAsia="zh-CN"/>
        </w:rPr>
        <w:t>青海项目信息网</w:t>
      </w:r>
      <w:r>
        <w:rPr>
          <w:rFonts w:hint="eastAsia" w:ascii="仿宋_GB2312" w:eastAsia="仿宋_GB2312" w:hAnsiTheme="minorEastAsia" w:cstheme="minorEastAsia"/>
          <w:sz w:val="30"/>
          <w:szCs w:val="30"/>
          <w:u w:val="single"/>
          <w:lang w:eastAsia="zh-CN"/>
        </w:rPr>
        <w:t>》《青海诚鑫招标有限公司门户网站》</w:t>
      </w:r>
      <w:r>
        <w:rPr>
          <w:rFonts w:hint="eastAsia" w:ascii="仿宋_GB2312" w:eastAsia="仿宋_GB2312" w:hAnsiTheme="minorEastAsia" w:cstheme="minorEastAsia"/>
          <w:sz w:val="30"/>
          <w:szCs w:val="30"/>
        </w:rPr>
        <w:t>上发布。</w:t>
      </w:r>
    </w:p>
    <w:p>
      <w:pPr>
        <w:pStyle w:val="6"/>
        <w:keepNext/>
        <w:keepLines/>
        <w:spacing w:after="0" w:line="480" w:lineRule="exact"/>
        <w:outlineLvl w:val="9"/>
        <w:rPr>
          <w:rFonts w:ascii="仿宋_GB2312" w:hAnsi="黑体" w:eastAsia="仿宋_GB2312" w:cs="黑体"/>
          <w:b/>
          <w:bCs/>
          <w:sz w:val="30"/>
          <w:szCs w:val="30"/>
        </w:rPr>
      </w:pPr>
      <w:bookmarkStart w:id="57" w:name="bookmark864"/>
      <w:bookmarkStart w:id="58" w:name="_Toc17347"/>
      <w:bookmarkStart w:id="59" w:name="_Toc23152"/>
      <w:bookmarkStart w:id="60" w:name="bookmark866"/>
      <w:bookmarkStart w:id="61" w:name="bookmark865"/>
      <w:bookmarkStart w:id="62" w:name="_Toc3747"/>
      <w:r>
        <w:rPr>
          <w:rFonts w:hint="eastAsia" w:ascii="仿宋_GB2312" w:hAnsi="黑体" w:eastAsia="仿宋_GB2312" w:cs="黑体"/>
          <w:b/>
          <w:bCs/>
          <w:sz w:val="30"/>
          <w:szCs w:val="30"/>
        </w:rPr>
        <w:t>8其他</w:t>
      </w:r>
      <w:bookmarkEnd w:id="57"/>
      <w:bookmarkEnd w:id="58"/>
      <w:bookmarkEnd w:id="59"/>
      <w:bookmarkEnd w:id="60"/>
      <w:bookmarkEnd w:id="61"/>
      <w:bookmarkEnd w:id="62"/>
    </w:p>
    <w:p>
      <w:pPr>
        <w:pStyle w:val="7"/>
        <w:tabs>
          <w:tab w:val="left" w:pos="7348"/>
        </w:tabs>
        <w:spacing w:after="0" w:line="480" w:lineRule="exact"/>
        <w:ind w:firstLine="0"/>
        <w:rPr>
          <w:rFonts w:ascii="仿宋_GB2312" w:eastAsia="仿宋_GB2312" w:hAnsiTheme="minorEastAsia" w:cstheme="minorEastAsia"/>
          <w:sz w:val="30"/>
          <w:szCs w:val="30"/>
          <w:lang w:eastAsia="zh-CN"/>
        </w:rPr>
      </w:pPr>
      <w:r>
        <w:rPr>
          <w:rFonts w:hint="eastAsia" w:ascii="仿宋_GB2312" w:eastAsia="仿宋_GB2312" w:hAnsiTheme="minorEastAsia" w:cstheme="minorEastAsia"/>
          <w:b/>
          <w:bCs/>
          <w:sz w:val="30"/>
          <w:szCs w:val="30"/>
          <w:u w:val="single"/>
          <w:lang w:val="en-US" w:eastAsia="zh-CN"/>
        </w:rPr>
        <w:t>/</w:t>
      </w:r>
      <w:r>
        <w:rPr>
          <w:rFonts w:hint="eastAsia" w:ascii="仿宋_GB2312" w:eastAsia="仿宋_GB2312" w:hAnsiTheme="minorEastAsia" w:cstheme="minorEastAsia"/>
          <w:b/>
          <w:bCs/>
          <w:sz w:val="30"/>
          <w:szCs w:val="30"/>
          <w:u w:val="single"/>
          <w:lang w:eastAsia="zh-CN"/>
        </w:rPr>
        <w:tab/>
      </w:r>
    </w:p>
    <w:p>
      <w:pPr>
        <w:pStyle w:val="8"/>
        <w:spacing w:after="0" w:line="480" w:lineRule="exact"/>
        <w:rPr>
          <w:rFonts w:ascii="仿宋_GB2312" w:hAnsi="黑体" w:eastAsia="仿宋_GB2312" w:cs="黑体"/>
          <w:b/>
          <w:bCs/>
          <w:sz w:val="30"/>
          <w:szCs w:val="30"/>
        </w:rPr>
      </w:pPr>
      <w:bookmarkStart w:id="63" w:name="bookmark869"/>
      <w:bookmarkStart w:id="64" w:name="bookmark867"/>
      <w:bookmarkStart w:id="65" w:name="bookmark868"/>
      <w:bookmarkStart w:id="66" w:name="_Toc16903"/>
      <w:bookmarkStart w:id="67" w:name="_Toc14346"/>
      <w:bookmarkStart w:id="68" w:name="_Toc9280"/>
      <w:r>
        <w:rPr>
          <w:rFonts w:hint="eastAsia" w:ascii="仿宋_GB2312" w:hAnsi="黑体" w:eastAsia="仿宋_GB2312" w:cs="黑体"/>
          <w:b/>
          <w:bCs/>
          <w:sz w:val="30"/>
          <w:szCs w:val="30"/>
        </w:rPr>
        <w:t>9联系方式</w:t>
      </w:r>
      <w:bookmarkEnd w:id="63"/>
      <w:bookmarkEnd w:id="64"/>
      <w:bookmarkEnd w:id="65"/>
      <w:bookmarkEnd w:id="66"/>
      <w:bookmarkEnd w:id="67"/>
      <w:bookmarkEnd w:id="68"/>
    </w:p>
    <w:tbl>
      <w:tblPr>
        <w:tblStyle w:val="2"/>
        <w:tblpPr w:leftFromText="180" w:rightFromText="180" w:vertAnchor="text" w:horzAnchor="page" w:tblpX="1460" w:tblpY="124"/>
        <w:tblOverlap w:val="never"/>
        <w:tblW w:w="9341" w:type="dxa"/>
        <w:tblInd w:w="0" w:type="dxa"/>
        <w:tblLayout w:type="autofit"/>
        <w:tblCellMar>
          <w:top w:w="0" w:type="dxa"/>
          <w:left w:w="108" w:type="dxa"/>
          <w:bottom w:w="0" w:type="dxa"/>
          <w:right w:w="108" w:type="dxa"/>
        </w:tblCellMar>
      </w:tblPr>
      <w:tblGrid>
        <w:gridCol w:w="4709"/>
        <w:gridCol w:w="4632"/>
      </w:tblGrid>
      <w:tr>
        <w:tblPrEx>
          <w:tblCellMar>
            <w:top w:w="0" w:type="dxa"/>
            <w:left w:w="108" w:type="dxa"/>
            <w:bottom w:w="0" w:type="dxa"/>
            <w:right w:w="108" w:type="dxa"/>
          </w:tblCellMar>
        </w:tblPrEx>
        <w:trPr>
          <w:trHeight w:val="775" w:hRule="atLeast"/>
        </w:trPr>
        <w:tc>
          <w:tcPr>
            <w:tcW w:w="4709" w:type="dxa"/>
            <w:noWrap w:val="0"/>
            <w:vAlign w:val="top"/>
          </w:tcPr>
          <w:p>
            <w:pPr>
              <w:pStyle w:val="5"/>
              <w:keepNext w:val="0"/>
              <w:keepLines w:val="0"/>
              <w:suppressLineNumbers w:val="0"/>
              <w:spacing w:before="0" w:beforeAutospacing="0" w:after="0" w:afterAutospacing="0" w:line="500" w:lineRule="exact"/>
              <w:ind w:left="1400" w:right="0" w:hanging="1400" w:hangingChars="5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采 购 人：西宁市妇幼保健计划生育服务中心 </w:t>
            </w:r>
          </w:p>
        </w:tc>
        <w:tc>
          <w:tcPr>
            <w:tcW w:w="4632"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釆购代理机构：</w:t>
            </w:r>
            <w:r>
              <w:rPr>
                <w:rFonts w:hint="eastAsia" w:ascii="仿宋_GB2312" w:hAnsi="仿宋_GB2312" w:eastAsia="仿宋_GB2312" w:cs="仿宋_GB2312"/>
                <w:spacing w:val="-11"/>
                <w:sz w:val="28"/>
                <w:szCs w:val="28"/>
                <w:lang w:val="en-US" w:eastAsia="zh-CN"/>
              </w:rPr>
              <w:t>青海诚鑫招标有限公司</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720" w:right="0" w:hanging="840" w:hangingChars="3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地    址：/</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地    址：</w:t>
            </w:r>
            <w:r>
              <w:rPr>
                <w:rFonts w:hint="eastAsia" w:ascii="仿宋_GB2312" w:hAnsi="仿宋_GB2312" w:eastAsia="仿宋_GB2312" w:cs="仿宋_GB2312"/>
                <w:spacing w:val="-11"/>
                <w:sz w:val="28"/>
                <w:szCs w:val="28"/>
                <w:lang w:val="en-US" w:eastAsia="zh-CN"/>
              </w:rPr>
              <w:t>西宁市城西区文景街14号</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邮政编码：/</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邮政编码：810000</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联 系 人：宋老师 </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联 系 人：牛春林、沈慧</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电    话：0971-4111677</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电    话：</w:t>
            </w:r>
            <w:r>
              <w:rPr>
                <w:rFonts w:hint="eastAsia" w:ascii="仿宋_GB2312" w:hAnsi="仿宋_GB2312" w:eastAsia="仿宋_GB2312" w:cs="仿宋_GB2312"/>
                <w:sz w:val="28"/>
                <w:szCs w:val="28"/>
                <w:lang w:val="en-US" w:eastAsia="en-US"/>
              </w:rPr>
              <w:t>0971-6128259</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传    真：/</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传    真：/</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网    址：/</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网    址：</w:t>
            </w:r>
            <w:r>
              <w:rPr>
                <w:rFonts w:hint="eastAsia" w:ascii="仿宋_GB2312" w:hAnsi="仿宋_GB2312" w:eastAsia="仿宋_GB2312" w:cs="仿宋_GB2312"/>
                <w:sz w:val="28"/>
                <w:szCs w:val="28"/>
                <w:lang w:val="en-US" w:eastAsia="en-US"/>
              </w:rPr>
              <w:t>www.qhcxzb.com</w:t>
            </w:r>
          </w:p>
        </w:tc>
      </w:tr>
    </w:tbl>
    <w:p>
      <w:pPr>
        <w:pStyle w:val="8"/>
        <w:spacing w:after="0" w:line="480" w:lineRule="exact"/>
        <w:rPr>
          <w:rFonts w:ascii="仿宋_GB2312" w:hAnsi="黑体" w:eastAsia="仿宋_GB2312" w:cs="黑体"/>
          <w:b/>
          <w:bCs/>
          <w:sz w:val="30"/>
          <w:szCs w:val="30"/>
        </w:rPr>
      </w:pPr>
    </w:p>
    <w:p>
      <w:pPr>
        <w:pStyle w:val="8"/>
        <w:spacing w:after="0" w:line="480" w:lineRule="exact"/>
        <w:jc w:val="right"/>
        <w:rPr>
          <w:rFonts w:asciiTheme="minorEastAsia" w:hAnsiTheme="minorEastAsia" w:eastAsiaTheme="minorEastAsia" w:cstheme="minorEastAsia"/>
          <w:sz w:val="24"/>
          <w:szCs w:val="24"/>
        </w:rPr>
      </w:pPr>
      <w:r>
        <w:rPr>
          <w:rFonts w:hint="eastAsia" w:ascii="仿宋_GB2312" w:eastAsia="仿宋_GB2312" w:hAnsiTheme="minorEastAsia" w:cstheme="minorEastAsia"/>
          <w:sz w:val="30"/>
          <w:szCs w:val="30"/>
          <w:lang w:val="en-US" w:eastAsia="zh-CN"/>
        </w:rPr>
        <w:t>2024</w:t>
      </w:r>
      <w:r>
        <w:rPr>
          <w:rFonts w:hint="eastAsia" w:ascii="仿宋_GB2312" w:eastAsia="仿宋_GB2312" w:hAnsiTheme="minorEastAsia" w:cstheme="minorEastAsia"/>
          <w:sz w:val="30"/>
          <w:szCs w:val="30"/>
        </w:rPr>
        <w:t>年</w:t>
      </w:r>
      <w:r>
        <w:rPr>
          <w:rFonts w:hint="eastAsia" w:ascii="仿宋_GB2312" w:eastAsia="仿宋_GB2312" w:hAnsiTheme="minorEastAsia" w:cstheme="minorEastAsia"/>
          <w:sz w:val="30"/>
          <w:szCs w:val="30"/>
          <w:lang w:val="en-US" w:eastAsia="zh-CN"/>
        </w:rPr>
        <w:t>1</w:t>
      </w:r>
      <w:r>
        <w:rPr>
          <w:rFonts w:hint="eastAsia" w:ascii="仿宋_GB2312" w:eastAsia="仿宋_GB2312" w:hAnsiTheme="minorEastAsia" w:cstheme="minorEastAsia"/>
          <w:sz w:val="30"/>
          <w:szCs w:val="30"/>
        </w:rPr>
        <w:t>月</w:t>
      </w:r>
      <w:r>
        <w:rPr>
          <w:rFonts w:hint="eastAsia" w:ascii="仿宋_GB2312" w:eastAsia="仿宋_GB2312" w:hAnsiTheme="minorEastAsia" w:cstheme="minorEastAsia"/>
          <w:sz w:val="30"/>
          <w:szCs w:val="30"/>
          <w:lang w:val="en-US" w:eastAsia="zh-CN"/>
        </w:rPr>
        <w:t>18</w:t>
      </w:r>
      <w:r>
        <w:rPr>
          <w:rFonts w:hint="eastAsia" w:ascii="仿宋_GB2312" w:eastAsia="仿宋_GB2312" w:hAnsiTheme="minorEastAsia" w:cstheme="minorEastAsia"/>
          <w:sz w:val="30"/>
          <w:szCs w:val="30"/>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78E0FE"/>
    <w:multiLevelType w:val="multilevel"/>
    <w:tmpl w:val="AC78E0FE"/>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2F2D79CE"/>
    <w:multiLevelType w:val="singleLevel"/>
    <w:tmpl w:val="2F2D79C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shd w:val="clear" w:color="auto" w:fill="auto"/>
        <w:lang w:val="zh-TW" w:eastAsia="zh-TW" w:bidi="zh-TW"/>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iODQ2ZjQyYjQzODg0Yjg4YzM3Mzc4ZjIyZmRlNmUifQ=="/>
  </w:docVars>
  <w:rsids>
    <w:rsidRoot w:val="069322DE"/>
    <w:rsid w:val="069322DE"/>
    <w:rsid w:val="204B0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color w:val="000000"/>
      <w:sz w:val="28"/>
      <w:szCs w:val="24"/>
      <w:lang w:val="en-US" w:eastAsia="en-US" w:bidi="en-US"/>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Heading #3|1"/>
    <w:basedOn w:val="1"/>
    <w:autoRedefine/>
    <w:qFormat/>
    <w:uiPriority w:val="0"/>
    <w:pPr>
      <w:spacing w:after="800"/>
      <w:jc w:val="center"/>
      <w:outlineLvl w:val="2"/>
    </w:pPr>
    <w:rPr>
      <w:rFonts w:ascii="宋体" w:hAnsi="宋体" w:cs="宋体"/>
      <w:sz w:val="38"/>
      <w:szCs w:val="38"/>
      <w:lang w:val="zh-TW" w:eastAsia="zh-TW" w:bidi="zh-TW"/>
    </w:rPr>
  </w:style>
  <w:style w:type="paragraph" w:customStyle="1" w:styleId="5">
    <w:name w:val="Body text|1"/>
    <w:basedOn w:val="1"/>
    <w:autoRedefine/>
    <w:qFormat/>
    <w:uiPriority w:val="0"/>
    <w:pPr>
      <w:spacing w:line="343" w:lineRule="auto"/>
    </w:pPr>
    <w:rPr>
      <w:rFonts w:ascii="宋体" w:hAnsi="宋体" w:cs="宋体"/>
      <w:sz w:val="22"/>
      <w:szCs w:val="22"/>
      <w:lang w:val="zh-TW" w:eastAsia="zh-TW" w:bidi="zh-TW"/>
    </w:rPr>
  </w:style>
  <w:style w:type="paragraph" w:customStyle="1" w:styleId="6">
    <w:name w:val="Heading #5|1"/>
    <w:basedOn w:val="1"/>
    <w:autoRedefine/>
    <w:qFormat/>
    <w:uiPriority w:val="0"/>
    <w:pPr>
      <w:spacing w:after="160"/>
      <w:outlineLvl w:val="4"/>
    </w:pPr>
    <w:rPr>
      <w:rFonts w:ascii="宋体" w:hAnsi="宋体" w:cs="宋体"/>
      <w:sz w:val="26"/>
      <w:szCs w:val="26"/>
      <w:lang w:val="zh-TW" w:eastAsia="zh-TW" w:bidi="zh-TW"/>
    </w:rPr>
  </w:style>
  <w:style w:type="paragraph" w:customStyle="1" w:styleId="7">
    <w:name w:val="Body text|4"/>
    <w:basedOn w:val="1"/>
    <w:autoRedefine/>
    <w:qFormat/>
    <w:uiPriority w:val="0"/>
    <w:pPr>
      <w:spacing w:after="260"/>
      <w:ind w:hanging="120"/>
    </w:pPr>
  </w:style>
  <w:style w:type="paragraph" w:customStyle="1" w:styleId="8">
    <w:name w:val="Body text|2"/>
    <w:basedOn w:val="1"/>
    <w:autoRedefine/>
    <w:qFormat/>
    <w:uiPriority w:val="0"/>
    <w:pPr>
      <w:spacing w:after="1160"/>
    </w:pPr>
    <w:rPr>
      <w:rFonts w:ascii="宋体" w:hAnsi="宋体" w:cs="宋体"/>
      <w:sz w:val="17"/>
      <w:szCs w:val="17"/>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2024-01-18T09:52:00Z</dcterms:created>
  <dc:creator>其实都没有</dc:creator>
  <cp:lastModifiedBy>其实都没有</cp:lastModifiedBy>
  <dcterms:modified xsi:type="dcterms:W3CDTF">2024-01-18T10:22:13Z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29DCE8FB535741BA8EC838EB9478F69B_11</vt:lpwstr>
  </property>
</Properties>
</file>