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spacing w:val="0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bdr w:val="none" w:color="auto" w:sz="0" w:space="0"/>
          <w:shd w:val="clear" w:fill="FFFFFF"/>
        </w:rPr>
        <w:t>“12.18”地震受灾地区工会驿站建设项目中标(成交)结果公告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both"/>
        <w:rPr>
          <w:rFonts w:hint="eastAsia" w:ascii="微软雅黑" w:hAnsi="微软雅黑" w:eastAsia="微软雅黑" w:cs="微软雅黑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一、项目编号：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青海冉旭竞磋（货物）2024-001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hint="eastAsia" w:ascii="微软雅黑" w:hAnsi="微软雅黑" w:eastAsia="微软雅黑" w:cs="微软雅黑"/>
          <w:sz w:val="27"/>
          <w:szCs w:val="27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二、项目名称：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“12.18”地震受灾地区工会驿站建设项目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40" w:lineRule="auto"/>
        <w:ind w:left="0" w:right="0"/>
        <w:rPr>
          <w:rFonts w:hint="eastAsia" w:ascii="微软雅黑" w:hAnsi="微软雅黑" w:eastAsia="微软雅黑" w:cs="微软雅黑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三、中标（成交）信息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1.中标结果：</w:t>
      </w:r>
    </w:p>
    <w:tbl>
      <w:tblPr>
        <w:tblW w:w="90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5"/>
        <w:gridCol w:w="2375"/>
        <w:gridCol w:w="2600"/>
        <w:gridCol w:w="32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78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中标（成交）金额(元)</w:t>
            </w:r>
          </w:p>
        </w:tc>
        <w:tc>
          <w:tcPr>
            <w:tcW w:w="260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中标供应商名称</w:t>
            </w:r>
          </w:p>
        </w:tc>
        <w:tc>
          <w:tcPr>
            <w:tcW w:w="326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中标供应商地址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5" w:hRule="atLeast"/>
        </w:trPr>
        <w:tc>
          <w:tcPr>
            <w:tcW w:w="78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75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报价：490005（元）</w:t>
            </w:r>
          </w:p>
        </w:tc>
        <w:tc>
          <w:tcPr>
            <w:tcW w:w="2600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青海朗乾科教设备有限公司</w:t>
            </w:r>
          </w:p>
        </w:tc>
        <w:tc>
          <w:tcPr>
            <w:tcW w:w="3262" w:type="dxa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川口镇东垣北路30号3幢1单元131室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2.废标结果: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   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51"/>
        <w:gridCol w:w="2151"/>
        <w:gridCol w:w="2152"/>
        <w:gridCol w:w="21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标项名称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废标理由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其他事项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/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四、主要标的信息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          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  货物类主要标的信息： 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   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    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9"/>
        <w:gridCol w:w="1647"/>
        <w:gridCol w:w="1230"/>
        <w:gridCol w:w="1230"/>
        <w:gridCol w:w="1230"/>
        <w:gridCol w:w="1230"/>
        <w:gridCol w:w="12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47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956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标项名称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标的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名称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单价(元)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规格型号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956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“12.18”地震受灾地区工会驿站建设项目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详见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详见附件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详见附件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详见附件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详见附件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五、评审专家（单一来源采购人员）名单：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李政，张建华（采购人代表），陈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 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 xml:space="preserve">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六、代理服务收费标准及金额：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1.代理服务收费标准：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根据《关于进一步放开建设项目专项业务服务价格的通知》（发改价格[2015]299号）规定，实行市场调节价，应严格遵守《价格法》、《关于商品和服务实行明码标价的规定》等法律法规的规定，由采购人和采购代理机构共同确定合理的收费金额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           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2.代理服务收费金额（元）：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根据《关于进一步放开建设项目专项业务服务价格的通知》（发改价格[2015]299号）规定，实行市场调节价，应严格遵守《价格法》、《关于商品和服务实行明码标价的规定》等法律法规的规定，由采购人和采购代理机构共同确定合理的收费金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七、公告期限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自本公告发布之日起1个工作日。 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hint="eastAsia" w:ascii="微软雅黑" w:hAnsi="微软雅黑" w:eastAsia="微软雅黑" w:cs="微软雅黑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八、其他补充事宜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  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九、对本次公告内容提出询问，请按以下方式联系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  <w:shd w:val="clear" w:fill="FFFFFF"/>
        </w:rPr>
        <w:t>　　　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1.采购人信息 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名 称：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民和回族土族自治县总工会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地 址：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海东市民和县党政机关大楼总工会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联系方式：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0972-8583534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2.采购代理机构信息 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名 称：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青海冉旭工程管理咨询有限公司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地 址：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西宁市城西区西川南路76号万达中心1号写字楼16楼11607室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联系方式：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0971-8128354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3.项目联系方式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项目联系人：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李女士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电 话：</w:t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  <w:shd w:val="clear" w:fill="FFFFFF"/>
        </w:rPr>
        <w:t>0971-8128354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书魂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0MmNhYTRmMGM1ODI1MTQ3MjhlY2YzOTZmZWZmMjgifQ=="/>
  </w:docVars>
  <w:rsids>
    <w:rsidRoot w:val="357B2BD7"/>
    <w:rsid w:val="357B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Sample"/>
    <w:basedOn w:val="5"/>
    <w:uiPriority w:val="0"/>
    <w:rPr>
      <w:rFonts w:ascii="Courier New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2024-01-19T07:22:00Z</dcterms:created>
  <dc:creator>Administrator</dc:creator>
  <cp:lastModifiedBy>Administrator</cp:lastModifiedBy>
  <dcterms:modified xsi:type="dcterms:W3CDTF">2024-01-19T07:25:54Z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A3F1E0F8B57D4CD2A2DFAAA2056BABB3_11</vt:lpwstr>
  </property>
</Properties>
</file>