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黑体" w:hAnsi="黑体" w:eastAsia="黑体"/>
          <w:b/>
          <w:sz w:val="36"/>
          <w:szCs w:val="36"/>
        </w:rPr>
      </w:pPr>
      <w:r>
        <w:rPr>
          <w:rFonts w:hint="eastAsia" w:ascii="黑体" w:hAnsi="黑体" w:eastAsia="黑体"/>
          <w:b/>
          <w:color w:val="auto"/>
          <w:sz w:val="36"/>
          <w:szCs w:val="36"/>
          <w:highlight w:val="none"/>
          <w:lang w:val="en-US" w:eastAsia="zh-CN"/>
        </w:rPr>
        <w:t>国网青海省电力公司2024年零星工程与服务框架协议流标项目竞争性谈判采购</w:t>
      </w:r>
      <w:r>
        <w:rPr>
          <w:rFonts w:hint="eastAsia" w:ascii="黑体" w:hAnsi="黑体" w:eastAsia="黑体"/>
          <w:b/>
          <w:sz w:val="36"/>
          <w:szCs w:val="36"/>
          <w:lang w:eastAsia="zh-CN"/>
        </w:rPr>
        <w:t>成交</w:t>
      </w:r>
      <w:r>
        <w:rPr>
          <w:rFonts w:hint="eastAsia" w:ascii="黑体" w:hAnsi="黑体" w:eastAsia="黑体"/>
          <w:b/>
          <w:sz w:val="36"/>
          <w:szCs w:val="36"/>
        </w:rPr>
        <w:t>人名单</w:t>
      </w:r>
    </w:p>
    <w:p>
      <w:pPr>
        <w:jc w:val="center"/>
        <w:outlineLvl w:val="0"/>
        <w:rPr>
          <w:rFonts w:ascii="仿宋_GB2312" w:eastAsia="仿宋_GB2312"/>
          <w:b/>
          <w:bCs/>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eastAsia="zh-CN"/>
        </w:rPr>
        <w:t>批次</w:t>
      </w:r>
      <w:r>
        <w:rPr>
          <w:rFonts w:hint="eastAsia" w:ascii="仿宋_GB2312" w:hAnsi="宋体" w:eastAsia="仿宋_GB2312"/>
          <w:b/>
          <w:bCs/>
          <w:sz w:val="32"/>
          <w:szCs w:val="32"/>
        </w:rPr>
        <w:t>编号：</w:t>
      </w:r>
      <w:r>
        <w:rPr>
          <w:rFonts w:hint="eastAsia" w:ascii="仿宋_GB2312" w:hAnsi="宋体" w:eastAsia="仿宋_GB2312"/>
          <w:b/>
          <w:bCs/>
          <w:sz w:val="32"/>
          <w:szCs w:val="32"/>
          <w:lang w:val="en-US" w:eastAsia="zh-CN"/>
        </w:rPr>
        <w:t>282456</w:t>
      </w:r>
      <w:r>
        <w:rPr>
          <w:rFonts w:hint="eastAsia" w:ascii="仿宋_GB2312" w:hAnsi="宋体" w:eastAsia="仿宋_GB2312"/>
          <w:b/>
          <w:bCs/>
          <w:sz w:val="32"/>
          <w:szCs w:val="32"/>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宋体" w:eastAsia="仿宋_GB2312" w:cs="Times New Roman"/>
          <w:sz w:val="28"/>
          <w:szCs w:val="28"/>
          <w:lang w:eastAsia="zh-CN"/>
        </w:rPr>
      </w:pPr>
      <w:r>
        <w:rPr>
          <w:rFonts w:hint="eastAsia" w:ascii="仿宋_GB2312" w:hAnsi="宋体" w:eastAsia="仿宋_GB2312"/>
          <w:color w:val="auto"/>
          <w:sz w:val="28"/>
          <w:szCs w:val="28"/>
          <w:highlight w:val="none"/>
          <w:lang w:val="en-US" w:eastAsia="zh-CN"/>
        </w:rPr>
        <w:t>国网青海省电力公司2024年零星工程与服务框架协议流标项目竞争性谈判采购（批次编号：282456）</w:t>
      </w:r>
      <w:r>
        <w:rPr>
          <w:rFonts w:hint="eastAsia" w:ascii="仿宋_GB2312" w:hAnsi="宋体" w:eastAsia="仿宋_GB2312" w:cs="Times New Roman"/>
          <w:sz w:val="28"/>
          <w:szCs w:val="28"/>
          <w:lang w:eastAsia="zh-CN"/>
        </w:rPr>
        <w:t>的成交候选人公示活动已结束。现将成交人名单公告如下：</w:t>
      </w:r>
    </w:p>
    <w:tbl>
      <w:tblPr>
        <w:tblStyle w:val="8"/>
        <w:tblW w:w="8196"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827"/>
        <w:gridCol w:w="1078"/>
        <w:gridCol w:w="4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682"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序号</w:t>
            </w:r>
          </w:p>
        </w:tc>
        <w:tc>
          <w:tcPr>
            <w:tcW w:w="1827"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分标名称</w:t>
            </w:r>
          </w:p>
        </w:tc>
        <w:tc>
          <w:tcPr>
            <w:tcW w:w="1078"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包号</w:t>
            </w:r>
          </w:p>
        </w:tc>
        <w:tc>
          <w:tcPr>
            <w:tcW w:w="4609"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eastAsia="宋体"/>
                <w:vertAlign w:val="baseline"/>
                <w:lang w:val="en-US" w:eastAsia="zh-CN"/>
              </w:rPr>
            </w:pPr>
            <w:r>
              <w:rPr>
                <w:rFonts w:hint="eastAsia"/>
                <w:vertAlign w:val="baseline"/>
                <w:lang w:val="en-US" w:eastAsia="zh-CN"/>
              </w:rPr>
              <w:t>1</w:t>
            </w:r>
          </w:p>
        </w:tc>
        <w:tc>
          <w:tcPr>
            <w:tcW w:w="1827"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仿宋_GB2312" w:hAnsi="宋体" w:eastAsia="仿宋_GB2312" w:cs="宋体"/>
                <w:b w:val="0"/>
                <w:bCs w:val="0"/>
                <w:color w:val="auto"/>
                <w:kern w:val="0"/>
                <w:sz w:val="21"/>
                <w:szCs w:val="21"/>
                <w:highlight w:val="none"/>
                <w:lang w:val="en-US" w:eastAsia="zh-CN"/>
              </w:rPr>
              <w:t>培训服务</w:t>
            </w:r>
          </w:p>
        </w:tc>
        <w:tc>
          <w:tcPr>
            <w:tcW w:w="1078"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包1</w:t>
            </w: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四川克瑞斯管理顾问有限公司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北京中电飞华通信有限公司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深圳市和远咨询有限公司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包2</w:t>
            </w: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北京中电飞华通信有限公司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5</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北京国电通网络技术有限公司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6</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北京同起教育科技有限公司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7</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包3</w:t>
            </w: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陕西彼岸企业管理咨询有限公司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8</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成都中智天成企业管理有限公司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9</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厦门威思睿管理咨询有限公司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包4</w:t>
            </w: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北京泰信阳光教育科技有限公司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11</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北京中友科技有限公司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12</w:t>
            </w:r>
          </w:p>
        </w:tc>
        <w:tc>
          <w:tcPr>
            <w:tcW w:w="1827"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p>
        </w:tc>
        <w:tc>
          <w:tcPr>
            <w:tcW w:w="1078"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p>
        </w:tc>
        <w:tc>
          <w:tcPr>
            <w:tcW w:w="460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国网人才交流服务中心有限公司</w:t>
            </w:r>
          </w:p>
        </w:tc>
      </w:tr>
    </w:tbl>
    <w:p>
      <w:pPr>
        <w:pStyle w:val="2"/>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特别说明：</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1）施工总承包单位开设农民工工资专用账户。依据工程款进度结算办法，以及工程款（含人工费）拨付周期，按月支付工程进度款并按照保障农民工工资按时足额支付的要求约定人工费用，人工费用拨付周期不得超过1个月。</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（2）农民工工资应当以货币形式，通过银行转账支付给农民工本人，不得以实物或者有价证券等其他形式替代。</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（3）用人单位应当按照与农民工书面约定或者依法制定的规章制度规定的工资支付周期和具体支付日期足额支付。</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4）施工总承包、施工分包等单位应当按照工资支付周期编制书面工资支付台账，并至少保存3年。书面工资支付台账应当包括单位名称，支付周期，支付日期，支付对象姓名、身份证号码，联系方式，工作时间，应发工资项目及数额，代扣、代缴、扣除项目和数额，实发工资数额，银行代发工资凭证和农民工人员签字等内容。</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5）建设单位与施工总承包单位或者施工总承包单位与分包单位因工程完工数量、质量、造价等产生争议的，建设单位不得因争议不拨付工程款中的人工费用，施工总承包单位也不得因争议不按照规定代发人工工资。</w:t>
      </w:r>
    </w:p>
    <w:p>
      <w:pPr>
        <w:pStyle w:val="2"/>
        <w:keepNext w:val="0"/>
        <w:keepLines w:val="0"/>
        <w:pageBreakBefore w:val="0"/>
        <w:widowControl w:val="0"/>
        <w:kinsoku/>
        <w:overflowPunct/>
        <w:topLinePunct w:val="0"/>
        <w:bidi w:val="0"/>
        <w:spacing w:line="360" w:lineRule="auto"/>
        <w:ind w:firstLine="560" w:firstLineChars="200"/>
        <w:textAlignment w:val="auto"/>
        <w:rPr>
          <w:rFonts w:hint="eastAsia" w:ascii="方正仿宋_GBK" w:hAnsi="方正仿宋_GBK" w:eastAsia="方正仿宋_GBK" w:cs="方正仿宋_GBK"/>
          <w:lang w:eastAsia="zh-CN"/>
        </w:rPr>
      </w:pPr>
      <w:r>
        <w:rPr>
          <w:rFonts w:hint="eastAsia" w:ascii="仿宋_GB2312" w:hAnsi="宋体" w:eastAsia="仿宋_GB2312" w:cs="Times New Roman"/>
          <w:kern w:val="2"/>
          <w:sz w:val="28"/>
          <w:szCs w:val="28"/>
          <w:lang w:val="en-US" w:eastAsia="zh-CN" w:bidi="ar-SA"/>
        </w:rPr>
        <w:t>（6）施工总承包单位将建设工程发包或者分包给个人或者不具备合法经营资格的单位，导致拖欠农民工工资的，由施工总承包单位清偿。</w:t>
      </w:r>
    </w:p>
    <w:p>
      <w:pPr>
        <w:adjustRightInd w:val="0"/>
        <w:spacing w:line="240" w:lineRule="atLeast"/>
        <w:ind w:firstLine="2520" w:firstLineChars="900"/>
        <w:rPr>
          <w:rFonts w:hint="eastAsia" w:ascii="仿宋_GB2312" w:hAnsi="宋体" w:eastAsia="仿宋_GB2312"/>
          <w:sz w:val="28"/>
          <w:szCs w:val="28"/>
        </w:rPr>
      </w:pPr>
    </w:p>
    <w:p>
      <w:pPr>
        <w:adjustRightInd w:val="0"/>
        <w:spacing w:line="240" w:lineRule="atLeast"/>
        <w:ind w:firstLine="4200" w:firstLineChars="1500"/>
        <w:rPr>
          <w:rFonts w:ascii="仿宋_GB2312" w:hAnsi="宋体" w:eastAsia="仿宋_GB2312"/>
          <w:sz w:val="28"/>
          <w:szCs w:val="28"/>
        </w:rPr>
      </w:pPr>
      <w:r>
        <w:rPr>
          <w:rFonts w:hint="eastAsia" w:ascii="仿宋_GB2312" w:hAnsi="宋体" w:eastAsia="仿宋_GB2312"/>
          <w:sz w:val="28"/>
          <w:szCs w:val="28"/>
        </w:rPr>
        <w:t>国网青海电力招标代理有限公司</w:t>
      </w:r>
    </w:p>
    <w:p>
      <w:pPr>
        <w:spacing w:line="240" w:lineRule="atLeast"/>
        <w:ind w:firstLine="4620" w:firstLineChars="1650"/>
        <w:jc w:val="both"/>
        <w:rPr>
          <w:rFonts w:ascii="Times New Roman" w:hAnsi="Arial" w:eastAsia="仿宋_GB2312"/>
          <w:sz w:val="32"/>
          <w:szCs w:val="32"/>
          <w:highlight w:val="none"/>
        </w:rPr>
      </w:pPr>
      <w:r>
        <w:rPr>
          <w:rFonts w:hint="eastAsia" w:eastAsia="仿宋_GB2312"/>
          <w:color w:val="auto"/>
          <w:sz w:val="28"/>
          <w:szCs w:val="18"/>
          <w:highlight w:val="none"/>
          <w:lang w:val="en-US" w:eastAsia="zh-CN"/>
        </w:rPr>
        <w:t>二〇二四年一月二十二日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DF"/>
    <w:rsid w:val="00000EF7"/>
    <w:rsid w:val="00003A6E"/>
    <w:rsid w:val="000069F0"/>
    <w:rsid w:val="000176C5"/>
    <w:rsid w:val="00024561"/>
    <w:rsid w:val="00025FC3"/>
    <w:rsid w:val="00036294"/>
    <w:rsid w:val="00051A44"/>
    <w:rsid w:val="00063C1A"/>
    <w:rsid w:val="00066B42"/>
    <w:rsid w:val="00066E0E"/>
    <w:rsid w:val="000830C7"/>
    <w:rsid w:val="00093F15"/>
    <w:rsid w:val="000968E1"/>
    <w:rsid w:val="000A1D96"/>
    <w:rsid w:val="000B0888"/>
    <w:rsid w:val="000B09AA"/>
    <w:rsid w:val="00133DEA"/>
    <w:rsid w:val="0014147B"/>
    <w:rsid w:val="0015091D"/>
    <w:rsid w:val="00150B33"/>
    <w:rsid w:val="00167D9D"/>
    <w:rsid w:val="00177596"/>
    <w:rsid w:val="00183A75"/>
    <w:rsid w:val="001C475D"/>
    <w:rsid w:val="001C4C5B"/>
    <w:rsid w:val="001D27E1"/>
    <w:rsid w:val="001E7D60"/>
    <w:rsid w:val="0020258F"/>
    <w:rsid w:val="002053D4"/>
    <w:rsid w:val="002064D3"/>
    <w:rsid w:val="002230FA"/>
    <w:rsid w:val="002279AB"/>
    <w:rsid w:val="00230EE0"/>
    <w:rsid w:val="00232769"/>
    <w:rsid w:val="002405C1"/>
    <w:rsid w:val="002440B7"/>
    <w:rsid w:val="002756D2"/>
    <w:rsid w:val="0027799B"/>
    <w:rsid w:val="00283380"/>
    <w:rsid w:val="00283424"/>
    <w:rsid w:val="002A153F"/>
    <w:rsid w:val="002B3BB9"/>
    <w:rsid w:val="002D6174"/>
    <w:rsid w:val="002E0B87"/>
    <w:rsid w:val="002E2353"/>
    <w:rsid w:val="0031445E"/>
    <w:rsid w:val="00314DB1"/>
    <w:rsid w:val="00321BE6"/>
    <w:rsid w:val="003259BC"/>
    <w:rsid w:val="00340DBC"/>
    <w:rsid w:val="00343006"/>
    <w:rsid w:val="003435D6"/>
    <w:rsid w:val="003442DB"/>
    <w:rsid w:val="00365481"/>
    <w:rsid w:val="00370229"/>
    <w:rsid w:val="00390CAC"/>
    <w:rsid w:val="00391CAD"/>
    <w:rsid w:val="003A3B8F"/>
    <w:rsid w:val="003B1EFF"/>
    <w:rsid w:val="003B778C"/>
    <w:rsid w:val="003C1C92"/>
    <w:rsid w:val="003C24BC"/>
    <w:rsid w:val="003D087C"/>
    <w:rsid w:val="00441484"/>
    <w:rsid w:val="00444691"/>
    <w:rsid w:val="00445231"/>
    <w:rsid w:val="00467046"/>
    <w:rsid w:val="00480A12"/>
    <w:rsid w:val="00480F24"/>
    <w:rsid w:val="004D350C"/>
    <w:rsid w:val="00510A53"/>
    <w:rsid w:val="00523423"/>
    <w:rsid w:val="00532928"/>
    <w:rsid w:val="00537F9F"/>
    <w:rsid w:val="005739E8"/>
    <w:rsid w:val="00575259"/>
    <w:rsid w:val="00582AFB"/>
    <w:rsid w:val="005A293D"/>
    <w:rsid w:val="005A4008"/>
    <w:rsid w:val="005B33BF"/>
    <w:rsid w:val="005E680B"/>
    <w:rsid w:val="006028A2"/>
    <w:rsid w:val="006104F4"/>
    <w:rsid w:val="0064241C"/>
    <w:rsid w:val="0065461E"/>
    <w:rsid w:val="00666201"/>
    <w:rsid w:val="0067150A"/>
    <w:rsid w:val="006859B9"/>
    <w:rsid w:val="00690A29"/>
    <w:rsid w:val="00690D5A"/>
    <w:rsid w:val="006945D5"/>
    <w:rsid w:val="006A0373"/>
    <w:rsid w:val="006A2908"/>
    <w:rsid w:val="006B049E"/>
    <w:rsid w:val="006B0F52"/>
    <w:rsid w:val="006C1043"/>
    <w:rsid w:val="006C535E"/>
    <w:rsid w:val="006D2573"/>
    <w:rsid w:val="006D5CB3"/>
    <w:rsid w:val="006E5AB1"/>
    <w:rsid w:val="006E7779"/>
    <w:rsid w:val="00716DB5"/>
    <w:rsid w:val="0074464D"/>
    <w:rsid w:val="00757C9F"/>
    <w:rsid w:val="007662FA"/>
    <w:rsid w:val="0077142D"/>
    <w:rsid w:val="007965E8"/>
    <w:rsid w:val="007B3D9D"/>
    <w:rsid w:val="007C3E16"/>
    <w:rsid w:val="007D7088"/>
    <w:rsid w:val="008573D8"/>
    <w:rsid w:val="00881786"/>
    <w:rsid w:val="00884E0D"/>
    <w:rsid w:val="008A7E36"/>
    <w:rsid w:val="008B5AF7"/>
    <w:rsid w:val="008D3120"/>
    <w:rsid w:val="008D6D20"/>
    <w:rsid w:val="008E19F8"/>
    <w:rsid w:val="008E476A"/>
    <w:rsid w:val="008F7111"/>
    <w:rsid w:val="00905A13"/>
    <w:rsid w:val="00932FDF"/>
    <w:rsid w:val="00992AF9"/>
    <w:rsid w:val="009A1E13"/>
    <w:rsid w:val="009B61C7"/>
    <w:rsid w:val="009F283A"/>
    <w:rsid w:val="009F346F"/>
    <w:rsid w:val="00A16327"/>
    <w:rsid w:val="00A2322D"/>
    <w:rsid w:val="00A404C8"/>
    <w:rsid w:val="00A4279B"/>
    <w:rsid w:val="00A553CC"/>
    <w:rsid w:val="00A63C04"/>
    <w:rsid w:val="00A64E68"/>
    <w:rsid w:val="00A71B12"/>
    <w:rsid w:val="00A84463"/>
    <w:rsid w:val="00A9621C"/>
    <w:rsid w:val="00AB33C0"/>
    <w:rsid w:val="00AD2A6E"/>
    <w:rsid w:val="00AD6D4F"/>
    <w:rsid w:val="00AE5D5C"/>
    <w:rsid w:val="00AE60F4"/>
    <w:rsid w:val="00AF0B5E"/>
    <w:rsid w:val="00B36A63"/>
    <w:rsid w:val="00B50C16"/>
    <w:rsid w:val="00B83D50"/>
    <w:rsid w:val="00B85A17"/>
    <w:rsid w:val="00BB2870"/>
    <w:rsid w:val="00BC1060"/>
    <w:rsid w:val="00BD3CF4"/>
    <w:rsid w:val="00BF2A84"/>
    <w:rsid w:val="00C12A65"/>
    <w:rsid w:val="00C16B64"/>
    <w:rsid w:val="00C37C75"/>
    <w:rsid w:val="00C517F7"/>
    <w:rsid w:val="00C55B5C"/>
    <w:rsid w:val="00C615B1"/>
    <w:rsid w:val="00C64C49"/>
    <w:rsid w:val="00C91C6F"/>
    <w:rsid w:val="00CA59A2"/>
    <w:rsid w:val="00CA5B3C"/>
    <w:rsid w:val="00CC71EE"/>
    <w:rsid w:val="00CE557F"/>
    <w:rsid w:val="00D06C4F"/>
    <w:rsid w:val="00D14E51"/>
    <w:rsid w:val="00D3326F"/>
    <w:rsid w:val="00D55609"/>
    <w:rsid w:val="00D55B45"/>
    <w:rsid w:val="00D6095B"/>
    <w:rsid w:val="00D77484"/>
    <w:rsid w:val="00D82950"/>
    <w:rsid w:val="00DA0C38"/>
    <w:rsid w:val="00DA7D21"/>
    <w:rsid w:val="00DB4F0A"/>
    <w:rsid w:val="00DC0F38"/>
    <w:rsid w:val="00DD7389"/>
    <w:rsid w:val="00DE446B"/>
    <w:rsid w:val="00DE5758"/>
    <w:rsid w:val="00DF68C6"/>
    <w:rsid w:val="00E028AD"/>
    <w:rsid w:val="00E03E5A"/>
    <w:rsid w:val="00E138C1"/>
    <w:rsid w:val="00E350DC"/>
    <w:rsid w:val="00E36919"/>
    <w:rsid w:val="00E44DE1"/>
    <w:rsid w:val="00E45176"/>
    <w:rsid w:val="00E46BBA"/>
    <w:rsid w:val="00E6555F"/>
    <w:rsid w:val="00E84ACD"/>
    <w:rsid w:val="00E92483"/>
    <w:rsid w:val="00E95CE2"/>
    <w:rsid w:val="00EC4A2D"/>
    <w:rsid w:val="00EE16E9"/>
    <w:rsid w:val="00EE5F93"/>
    <w:rsid w:val="00F02F30"/>
    <w:rsid w:val="00F27764"/>
    <w:rsid w:val="00F40ED3"/>
    <w:rsid w:val="00F5064E"/>
    <w:rsid w:val="00F65B62"/>
    <w:rsid w:val="00F66D36"/>
    <w:rsid w:val="00F73B94"/>
    <w:rsid w:val="00F75F09"/>
    <w:rsid w:val="00F95F08"/>
    <w:rsid w:val="00FB4572"/>
    <w:rsid w:val="00FE104D"/>
    <w:rsid w:val="00FE45BE"/>
    <w:rsid w:val="00FF0358"/>
    <w:rsid w:val="022E7C66"/>
    <w:rsid w:val="03582FE0"/>
    <w:rsid w:val="035E6519"/>
    <w:rsid w:val="048A1BB7"/>
    <w:rsid w:val="07134462"/>
    <w:rsid w:val="07167263"/>
    <w:rsid w:val="074102FC"/>
    <w:rsid w:val="0AA86AA0"/>
    <w:rsid w:val="0ACA00D8"/>
    <w:rsid w:val="0B2E1DAB"/>
    <w:rsid w:val="0D1C0E59"/>
    <w:rsid w:val="0DAD2CD7"/>
    <w:rsid w:val="0F241C3D"/>
    <w:rsid w:val="0FD931C7"/>
    <w:rsid w:val="115A487B"/>
    <w:rsid w:val="12D45FE0"/>
    <w:rsid w:val="13462842"/>
    <w:rsid w:val="137609A9"/>
    <w:rsid w:val="1395359C"/>
    <w:rsid w:val="13F30283"/>
    <w:rsid w:val="15657D5C"/>
    <w:rsid w:val="16C42BE6"/>
    <w:rsid w:val="1ACD05F0"/>
    <w:rsid w:val="1D14567F"/>
    <w:rsid w:val="1F64437C"/>
    <w:rsid w:val="20DE0E89"/>
    <w:rsid w:val="20E701A9"/>
    <w:rsid w:val="219B1FEB"/>
    <w:rsid w:val="26337A0F"/>
    <w:rsid w:val="27B56FE6"/>
    <w:rsid w:val="299E7BA0"/>
    <w:rsid w:val="2D7D0594"/>
    <w:rsid w:val="30014885"/>
    <w:rsid w:val="30986C4E"/>
    <w:rsid w:val="30A3344B"/>
    <w:rsid w:val="30C65628"/>
    <w:rsid w:val="32627EF9"/>
    <w:rsid w:val="32D2753A"/>
    <w:rsid w:val="35DC36D8"/>
    <w:rsid w:val="3621655C"/>
    <w:rsid w:val="364343C2"/>
    <w:rsid w:val="36A95361"/>
    <w:rsid w:val="3772398E"/>
    <w:rsid w:val="39576BCE"/>
    <w:rsid w:val="3F783936"/>
    <w:rsid w:val="40B864A7"/>
    <w:rsid w:val="43B3076A"/>
    <w:rsid w:val="44477CDC"/>
    <w:rsid w:val="450A5D94"/>
    <w:rsid w:val="47425265"/>
    <w:rsid w:val="4EB4016A"/>
    <w:rsid w:val="54BC7986"/>
    <w:rsid w:val="573D7371"/>
    <w:rsid w:val="57814DDE"/>
    <w:rsid w:val="58FA638A"/>
    <w:rsid w:val="5D327D89"/>
    <w:rsid w:val="5E682B78"/>
    <w:rsid w:val="5EB56C46"/>
    <w:rsid w:val="5FA358B7"/>
    <w:rsid w:val="63547784"/>
    <w:rsid w:val="65D43361"/>
    <w:rsid w:val="69D14E96"/>
    <w:rsid w:val="6BAC47F8"/>
    <w:rsid w:val="6D135F4F"/>
    <w:rsid w:val="6F28758C"/>
    <w:rsid w:val="70431F4C"/>
    <w:rsid w:val="70D00536"/>
    <w:rsid w:val="710F56D9"/>
    <w:rsid w:val="71A322C1"/>
    <w:rsid w:val="71C57D60"/>
    <w:rsid w:val="71CA0439"/>
    <w:rsid w:val="72E32FF7"/>
    <w:rsid w:val="75BC4D4E"/>
    <w:rsid w:val="76F100C9"/>
    <w:rsid w:val="778A7E3D"/>
    <w:rsid w:val="7BED0576"/>
    <w:rsid w:val="7C7D2336"/>
    <w:rsid w:val="7CDF64D1"/>
    <w:rsid w:val="7F102308"/>
    <w:rsid w:val="7FFD5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widowControl w:val="0"/>
      <w:topLinePunct/>
      <w:adjustRightInd w:val="0"/>
      <w:snapToGrid w:val="0"/>
      <w:spacing w:before="249" w:beforeLines="80" w:beforeAutospacing="0" w:after="249" w:afterLines="80" w:afterAutospacing="0"/>
      <w:outlineLvl w:val="1"/>
    </w:pPr>
    <w:rPr>
      <w:rFonts w:ascii="Arial" w:hAnsi="Arial" w:eastAsia="黑体"/>
      <w:kern w:val="2"/>
      <w:sz w:val="21"/>
    </w:rPr>
  </w:style>
  <w:style w:type="character" w:default="1" w:styleId="9">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alloon Text"/>
    <w:basedOn w:val="1"/>
    <w:link w:val="20"/>
    <w:unhideWhenUsed/>
    <w:qFormat/>
    <w:uiPriority w:val="99"/>
    <w:rPr>
      <w:sz w:val="18"/>
      <w:szCs w:val="18"/>
    </w:rPr>
  </w:style>
  <w:style w:type="paragraph" w:styleId="5">
    <w:name w:val="footer"/>
    <w:basedOn w:val="1"/>
    <w:link w:val="19"/>
    <w:unhideWhenUsed/>
    <w:qFormat/>
    <w:uiPriority w:val="0"/>
    <w:pPr>
      <w:tabs>
        <w:tab w:val="center" w:pos="4153"/>
        <w:tab w:val="right" w:pos="8306"/>
      </w:tabs>
      <w:snapToGrid w:val="0"/>
      <w:jc w:val="left"/>
    </w:pPr>
    <w:rPr>
      <w:sz w:val="18"/>
      <w:szCs w:val="18"/>
    </w:rPr>
  </w:style>
  <w:style w:type="paragraph" w:styleId="6">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FollowedHyperlink"/>
    <w:basedOn w:val="9"/>
    <w:unhideWhenUsed/>
    <w:qFormat/>
    <w:uiPriority w:val="99"/>
    <w:rPr>
      <w:color w:val="800080"/>
      <w:u w:val="single"/>
    </w:rPr>
  </w:style>
  <w:style w:type="character" w:styleId="11">
    <w:name w:val="Hyperlink"/>
    <w:basedOn w:val="9"/>
    <w:unhideWhenUsed/>
    <w:qFormat/>
    <w:uiPriority w:val="99"/>
    <w:rPr>
      <w:color w:val="0000FF"/>
      <w:u w:val="single"/>
    </w:rPr>
  </w:style>
  <w:style w:type="paragraph" w:customStyle="1" w:styleId="12">
    <w:name w:val="样式15"/>
    <w:basedOn w:val="1"/>
    <w:link w:val="21"/>
    <w:qFormat/>
    <w:uiPriority w:val="0"/>
    <w:pPr>
      <w:spacing w:line="360" w:lineRule="auto"/>
      <w:ind w:right="-58" w:firstLine="640" w:firstLineChars="200"/>
    </w:pPr>
    <w:rPr>
      <w:rFonts w:ascii="仿宋_GB2312" w:hAnsi="宋体" w:eastAsia="仿宋_GB2312"/>
      <w:sz w:val="32"/>
      <w:szCs w:val="32"/>
    </w:rPr>
  </w:style>
  <w:style w:type="paragraph" w:customStyle="1" w:styleId="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24"/>
      <w:szCs w:val="24"/>
    </w:rPr>
  </w:style>
  <w:style w:type="paragraph" w:customStyle="1" w:styleId="16">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24"/>
      <w:szCs w:val="24"/>
    </w:rPr>
  </w:style>
  <w:style w:type="paragraph" w:customStyle="1" w:styleId="17">
    <w:name w:val="xl6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cs="宋体"/>
      <w:color w:val="000000"/>
      <w:kern w:val="0"/>
      <w:sz w:val="20"/>
      <w:szCs w:val="20"/>
    </w:rPr>
  </w:style>
  <w:style w:type="character" w:customStyle="1" w:styleId="18">
    <w:name w:val="页眉 Char"/>
    <w:basedOn w:val="9"/>
    <w:link w:val="6"/>
    <w:qFormat/>
    <w:uiPriority w:val="0"/>
    <w:rPr>
      <w:kern w:val="2"/>
      <w:sz w:val="18"/>
      <w:szCs w:val="18"/>
    </w:rPr>
  </w:style>
  <w:style w:type="character" w:customStyle="1" w:styleId="19">
    <w:name w:val="页脚 Char"/>
    <w:basedOn w:val="9"/>
    <w:link w:val="5"/>
    <w:qFormat/>
    <w:uiPriority w:val="0"/>
    <w:rPr>
      <w:kern w:val="2"/>
      <w:sz w:val="18"/>
      <w:szCs w:val="18"/>
    </w:rPr>
  </w:style>
  <w:style w:type="character" w:customStyle="1" w:styleId="20">
    <w:name w:val="批注框文本 Char"/>
    <w:basedOn w:val="9"/>
    <w:link w:val="4"/>
    <w:semiHidden/>
    <w:qFormat/>
    <w:uiPriority w:val="99"/>
    <w:rPr>
      <w:kern w:val="2"/>
      <w:sz w:val="18"/>
      <w:szCs w:val="18"/>
    </w:rPr>
  </w:style>
  <w:style w:type="character" w:customStyle="1" w:styleId="21">
    <w:name w:val="样式15 Char"/>
    <w:basedOn w:val="9"/>
    <w:link w:val="12"/>
    <w:qFormat/>
    <w:uiPriority w:val="0"/>
    <w:rPr>
      <w:rFonts w:ascii="仿宋_GB2312" w:hAnsi="宋体" w:eastAsia="仿宋_GB2312"/>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Pages>
  <Words>440</Words>
  <Characters>2514</Characters>
  <Lines>20</Lines>
  <Paragraphs>5</Paragraphs>
  <TotalTime>13</TotalTime>
  <ScaleCrop>false</ScaleCrop>
  <LinksUpToDate>false</LinksUpToDate>
  <CharactersWithSpaces>2949</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2014-05-04T01:50:00Z</dcterms:created>
  <dc:creator>Lenovo User</dc:creator>
  <cp:lastModifiedBy>杜三轩</cp:lastModifiedBy>
  <cp:lastPrinted>2020-09-16T06:37:00Z</cp:lastPrinted>
  <dcterms:modified xsi:type="dcterms:W3CDTF">2024-01-22T02:33:42Z</dcterms:modified>
  <dc:title>国网青海省电力公司2017年第六批服务类招标采购项目招标中标人名单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192701C448D7443A9BA75C94F440D675</vt:lpwstr>
  </property>
</Properties>
</file>