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20" w:after="240" w:line="360" w:lineRule="exact"/>
        <w:jc w:val="center"/>
        <w:rPr>
          <w:rFonts w:eastAsia="黑体"/>
          <w:sz w:val="32"/>
        </w:rPr>
      </w:pPr>
      <w:bookmarkStart w:id="0" w:name="_Toc68170576"/>
      <w:bookmarkStart w:id="1" w:name="_Toc68172712"/>
      <w:bookmarkStart w:id="2" w:name="_Toc374119053"/>
      <w:bookmarkStart w:id="3" w:name="_Toc68171972"/>
      <w:bookmarkStart w:id="4" w:name="_Toc68170710"/>
      <w:bookmarkStart w:id="5" w:name="_Toc68170788"/>
      <w:bookmarkStart w:id="6" w:name="_Toc87760306"/>
      <w:bookmarkStart w:id="7" w:name="_Toc60326900"/>
      <w:r>
        <w:rPr>
          <w:rFonts w:hint="eastAsia" w:eastAsia="黑体"/>
          <w:sz w:val="32"/>
        </w:rPr>
        <w:t>征询邀请</w:t>
      </w:r>
      <w:bookmarkEnd w:id="0"/>
      <w:bookmarkEnd w:id="1"/>
      <w:bookmarkEnd w:id="2"/>
      <w:bookmarkEnd w:id="3"/>
      <w:bookmarkEnd w:id="4"/>
      <w:bookmarkEnd w:id="5"/>
      <w:bookmarkEnd w:id="6"/>
      <w:bookmarkEnd w:id="7"/>
    </w:p>
    <w:p>
      <w:pPr>
        <w:spacing w:line="360" w:lineRule="auto"/>
        <w:ind w:firstLine="480" w:firstLineChars="200"/>
        <w:rPr>
          <w:rFonts w:ascii="宋体"/>
          <w:sz w:val="24"/>
          <w:u w:val="single"/>
        </w:rPr>
      </w:pPr>
    </w:p>
    <w:p>
      <w:pPr>
        <w:adjustRightInd w:val="0"/>
        <w:snapToGrid w:val="0"/>
        <w:spacing w:line="480" w:lineRule="auto"/>
        <w:ind w:firstLine="0" w:firstLineChars="0"/>
        <w:rPr>
          <w:rFonts w:hint="eastAsia" w:ascii="宋体" w:hAnsi="Courier New"/>
          <w:sz w:val="24"/>
        </w:rPr>
      </w:pPr>
      <w:r>
        <w:rPr>
          <w:rFonts w:hint="eastAsia" w:ascii="宋体"/>
          <w:sz w:val="24"/>
        </w:rPr>
        <w:t>中国民生银行股份有限公司</w:t>
      </w:r>
      <w:r>
        <w:rPr>
          <w:rFonts w:hint="eastAsia" w:ascii="宋体"/>
          <w:sz w:val="24"/>
          <w:lang w:eastAsia="zh-CN"/>
        </w:rPr>
        <w:t>西宁分行</w:t>
      </w:r>
      <w:r>
        <w:rPr>
          <w:rFonts w:hint="eastAsia" w:ascii="宋体"/>
          <w:sz w:val="24"/>
        </w:rPr>
        <w:t>（征询方）现就</w:t>
      </w:r>
      <w:r>
        <w:rPr>
          <w:rFonts w:hint="eastAsia" w:ascii="宋体"/>
          <w:sz w:val="24"/>
          <w:lang w:eastAsia="zh-CN"/>
        </w:rPr>
        <w:t>部分业务外包</w:t>
      </w:r>
      <w:r>
        <w:rPr>
          <w:rFonts w:hint="eastAsia" w:ascii="宋体"/>
          <w:sz w:val="24"/>
        </w:rPr>
        <w:t>项目采购事宜开展征询，</w:t>
      </w:r>
      <w:r>
        <w:rPr>
          <w:rFonts w:hint="eastAsia"/>
          <w:sz w:val="24"/>
        </w:rPr>
        <w:t>邀请资质合格且具备服务能力的响应方前来参加征询，递交响应文件。</w:t>
      </w:r>
      <w:r>
        <w:rPr>
          <w:rFonts w:hint="eastAsia" w:ascii="宋体"/>
          <w:sz w:val="24"/>
        </w:rPr>
        <w:t>本项目采购征询事宜由以下</w:t>
      </w:r>
      <w:r>
        <w:rPr>
          <w:rFonts w:hint="eastAsia" w:ascii="宋体" w:hAnsi="Courier New"/>
          <w:sz w:val="24"/>
          <w:lang w:eastAsia="zh-CN"/>
        </w:rPr>
        <w:t>（</w:t>
      </w:r>
      <w:r>
        <w:rPr>
          <w:rFonts w:hint="eastAsia" w:ascii="宋体" w:hAnsi="Courier New"/>
          <w:sz w:val="24"/>
          <w:lang w:val="en-US" w:eastAsia="zh-CN"/>
        </w:rPr>
        <w:t>2</w:t>
      </w:r>
      <w:r>
        <w:rPr>
          <w:rFonts w:hint="eastAsia" w:ascii="宋体" w:hAnsi="Courier New"/>
          <w:sz w:val="24"/>
          <w:lang w:eastAsia="zh-CN"/>
        </w:rPr>
        <w:t>）</w:t>
      </w:r>
      <w:r>
        <w:rPr>
          <w:rFonts w:hint="eastAsia" w:ascii="宋体" w:hAnsi="Courier New"/>
          <w:sz w:val="24"/>
        </w:rPr>
        <w:t>执行：</w:t>
      </w:r>
    </w:p>
    <w:p>
      <w:pPr>
        <w:numPr>
          <w:ilvl w:val="0"/>
          <w:numId w:val="1"/>
        </w:numPr>
        <w:adjustRightInd w:val="0"/>
        <w:snapToGrid w:val="0"/>
        <w:spacing w:line="480" w:lineRule="auto"/>
        <w:ind w:firstLine="0" w:firstLineChars="0"/>
        <w:rPr>
          <w:rFonts w:hint="eastAsia" w:ascii="宋体"/>
          <w:sz w:val="24"/>
        </w:rPr>
      </w:pPr>
      <w:r>
        <w:rPr>
          <w:rFonts w:hint="eastAsia" w:ascii="宋体"/>
          <w:sz w:val="24"/>
        </w:rPr>
        <w:t>征询方</w:t>
      </w:r>
    </w:p>
    <w:p>
      <w:pPr>
        <w:numPr>
          <w:ilvl w:val="0"/>
          <w:numId w:val="1"/>
        </w:numPr>
        <w:adjustRightInd w:val="0"/>
        <w:snapToGrid w:val="0"/>
        <w:spacing w:line="480" w:lineRule="auto"/>
        <w:ind w:firstLine="0" w:firstLineChars="0"/>
        <w:rPr>
          <w:rFonts w:ascii="宋体"/>
          <w:sz w:val="24"/>
        </w:rPr>
      </w:pPr>
      <w:r>
        <w:rPr>
          <w:rFonts w:hint="eastAsia" w:ascii="宋体"/>
          <w:sz w:val="24"/>
        </w:rPr>
        <w:t>征询方委托青海省禹龙水利水电工程招标技术咨询中心有限责任公司（代理机构）。</w:t>
      </w:r>
    </w:p>
    <w:p>
      <w:pPr>
        <w:adjustRightInd w:val="0"/>
        <w:snapToGrid w:val="0"/>
        <w:spacing w:line="360" w:lineRule="auto"/>
        <w:ind w:firstLine="480" w:firstLineChars="200"/>
        <w:rPr>
          <w:color w:val="000000"/>
          <w:sz w:val="24"/>
          <w:szCs w:val="24"/>
        </w:rPr>
      </w:pPr>
    </w:p>
    <w:p>
      <w:pPr>
        <w:adjustRightInd w:val="0"/>
        <w:snapToGrid w:val="0"/>
        <w:spacing w:line="360" w:lineRule="auto"/>
        <w:ind w:firstLine="480" w:firstLineChars="200"/>
        <w:rPr>
          <w:color w:val="000000"/>
          <w:sz w:val="24"/>
          <w:szCs w:val="24"/>
        </w:rPr>
      </w:pPr>
      <w:r>
        <w:rPr>
          <w:rFonts w:hint="eastAsia"/>
          <w:color w:val="000000"/>
          <w:sz w:val="24"/>
          <w:szCs w:val="24"/>
        </w:rPr>
        <w:t>一、征询项目概要及要求：详见本邀请之《征询项目概要汇总表》</w:t>
      </w:r>
    </w:p>
    <w:p>
      <w:pPr>
        <w:tabs>
          <w:tab w:val="left" w:pos="420"/>
        </w:tabs>
        <w:adjustRightInd w:val="0"/>
        <w:snapToGrid w:val="0"/>
        <w:spacing w:line="360" w:lineRule="auto"/>
        <w:ind w:firstLine="480" w:firstLineChars="200"/>
        <w:rPr>
          <w:rFonts w:ascii="宋体" w:hAnsi="Courier New"/>
          <w:sz w:val="24"/>
        </w:rPr>
      </w:pPr>
      <w:r>
        <w:rPr>
          <w:rFonts w:hint="eastAsia" w:ascii="宋体" w:hAnsi="Courier New"/>
          <w:sz w:val="24"/>
        </w:rPr>
        <w:t>二、征询文件的发售：</w:t>
      </w:r>
    </w:p>
    <w:p>
      <w:pPr>
        <w:numPr>
          <w:ilvl w:val="0"/>
          <w:numId w:val="2"/>
        </w:numPr>
        <w:tabs>
          <w:tab w:val="left" w:pos="1134"/>
        </w:tabs>
        <w:snapToGrid w:val="0"/>
        <w:spacing w:line="360" w:lineRule="auto"/>
        <w:ind w:left="1134" w:hanging="708"/>
        <w:jc w:val="left"/>
        <w:rPr>
          <w:rFonts w:ascii="宋体" w:hAnsi="Courier New"/>
          <w:sz w:val="24"/>
        </w:rPr>
      </w:pPr>
      <w:r>
        <w:rPr>
          <w:rFonts w:hint="eastAsia" w:ascii="宋体" w:hAnsi="Courier New"/>
          <w:sz w:val="24"/>
        </w:rPr>
        <w:t>发售时间：</w:t>
      </w:r>
      <w:r>
        <w:rPr>
          <w:rFonts w:hint="eastAsia" w:ascii="宋体" w:hAnsi="Courier New"/>
          <w:sz w:val="24"/>
          <w:lang w:val="en-US" w:eastAsia="zh-CN"/>
        </w:rPr>
        <w:t>2024</w:t>
      </w:r>
      <w:r>
        <w:rPr>
          <w:rFonts w:hint="eastAsia" w:ascii="宋体" w:hAnsi="Courier New"/>
          <w:sz w:val="24"/>
        </w:rPr>
        <w:t>年</w:t>
      </w:r>
      <w:r>
        <w:rPr>
          <w:rFonts w:hint="eastAsia" w:ascii="宋体" w:hAnsi="Courier New"/>
          <w:sz w:val="24"/>
          <w:lang w:val="en-US" w:eastAsia="zh-CN"/>
        </w:rPr>
        <w:t>01</w:t>
      </w:r>
      <w:r>
        <w:rPr>
          <w:rFonts w:hint="eastAsia" w:ascii="宋体" w:hAnsi="Courier New"/>
          <w:sz w:val="24"/>
        </w:rPr>
        <w:t>月</w:t>
      </w:r>
      <w:r>
        <w:rPr>
          <w:rFonts w:hint="eastAsia" w:ascii="宋体" w:hAnsi="Courier New"/>
          <w:sz w:val="24"/>
          <w:lang w:val="en-US" w:eastAsia="zh-CN"/>
        </w:rPr>
        <w:t>16</w:t>
      </w:r>
      <w:r>
        <w:rPr>
          <w:rFonts w:hint="eastAsia" w:ascii="宋体" w:hAnsi="Courier New"/>
          <w:sz w:val="24"/>
        </w:rPr>
        <w:t>日至</w:t>
      </w:r>
      <w:r>
        <w:rPr>
          <w:rFonts w:hint="eastAsia" w:ascii="宋体" w:hAnsi="Courier New"/>
          <w:sz w:val="24"/>
          <w:lang w:val="en-US" w:eastAsia="zh-CN"/>
        </w:rPr>
        <w:t>2024</w:t>
      </w:r>
      <w:r>
        <w:rPr>
          <w:rFonts w:hint="eastAsia" w:ascii="宋体" w:hAnsi="Courier New"/>
          <w:sz w:val="24"/>
        </w:rPr>
        <w:t>年</w:t>
      </w:r>
      <w:r>
        <w:rPr>
          <w:rFonts w:hint="eastAsia" w:ascii="宋体" w:hAnsi="Courier New"/>
          <w:sz w:val="24"/>
          <w:lang w:val="en-US" w:eastAsia="zh-CN"/>
        </w:rPr>
        <w:t>01</w:t>
      </w:r>
      <w:r>
        <w:rPr>
          <w:rFonts w:hint="eastAsia" w:ascii="宋体" w:hAnsi="Courier New"/>
          <w:sz w:val="24"/>
        </w:rPr>
        <w:t>月</w:t>
      </w:r>
      <w:r>
        <w:rPr>
          <w:rFonts w:hint="eastAsia" w:ascii="宋体" w:hAnsi="Courier New"/>
          <w:sz w:val="24"/>
          <w:lang w:val="en-US" w:eastAsia="zh-CN"/>
        </w:rPr>
        <w:t>22</w:t>
      </w:r>
      <w:r>
        <w:rPr>
          <w:rFonts w:hint="eastAsia" w:ascii="宋体" w:hAnsi="Courier New"/>
          <w:sz w:val="24"/>
        </w:rPr>
        <w:t>日，每天上午</w:t>
      </w:r>
      <w:r>
        <w:rPr>
          <w:rFonts w:hint="eastAsia" w:ascii="宋体" w:hAnsi="Courier New"/>
          <w:sz w:val="24"/>
          <w:lang w:val="en-US" w:eastAsia="zh-CN"/>
        </w:rPr>
        <w:t>9时</w:t>
      </w:r>
      <w:r>
        <w:rPr>
          <w:rFonts w:hint="eastAsia" w:ascii="宋体" w:hAnsi="Courier New"/>
          <w:sz w:val="24"/>
        </w:rPr>
        <w:t>至</w:t>
      </w:r>
      <w:r>
        <w:rPr>
          <w:rFonts w:hint="eastAsia" w:ascii="宋体" w:hAnsi="Courier New"/>
          <w:sz w:val="24"/>
          <w:lang w:val="en-US" w:eastAsia="zh-CN"/>
        </w:rPr>
        <w:t>12</w:t>
      </w:r>
      <w:r>
        <w:rPr>
          <w:rFonts w:hint="eastAsia" w:ascii="宋体" w:hAnsi="Courier New"/>
          <w:sz w:val="24"/>
        </w:rPr>
        <w:t>时，下午</w:t>
      </w:r>
      <w:r>
        <w:rPr>
          <w:rFonts w:hint="eastAsia" w:ascii="宋体" w:hAnsi="Courier New"/>
          <w:sz w:val="24"/>
          <w:lang w:val="en-US" w:eastAsia="zh-CN"/>
        </w:rPr>
        <w:t>14</w:t>
      </w:r>
      <w:r>
        <w:rPr>
          <w:rFonts w:hint="eastAsia" w:ascii="宋体" w:hAnsi="Courier New"/>
          <w:sz w:val="24"/>
        </w:rPr>
        <w:t>至</w:t>
      </w:r>
      <w:r>
        <w:rPr>
          <w:rFonts w:hint="eastAsia" w:ascii="宋体" w:hAnsi="Courier New"/>
          <w:sz w:val="24"/>
          <w:lang w:val="en-US" w:eastAsia="zh-CN"/>
        </w:rPr>
        <w:t>17</w:t>
      </w:r>
      <w:r>
        <w:rPr>
          <w:rFonts w:hint="eastAsia" w:ascii="宋体" w:hAnsi="Courier New"/>
          <w:sz w:val="24"/>
        </w:rPr>
        <w:t>时（北京时间），节假日除外。</w:t>
      </w:r>
    </w:p>
    <w:p>
      <w:pPr>
        <w:numPr>
          <w:ilvl w:val="0"/>
          <w:numId w:val="2"/>
        </w:numPr>
        <w:tabs>
          <w:tab w:val="left" w:pos="1134"/>
        </w:tabs>
        <w:snapToGrid w:val="0"/>
        <w:spacing w:line="360" w:lineRule="auto"/>
        <w:ind w:left="1134" w:hanging="708"/>
        <w:jc w:val="left"/>
        <w:rPr>
          <w:rFonts w:ascii="宋体" w:hAnsi="Courier New"/>
          <w:sz w:val="24"/>
        </w:rPr>
      </w:pPr>
      <w:r>
        <w:rPr>
          <w:rFonts w:hint="eastAsia" w:ascii="宋体" w:hAnsi="Courier New"/>
          <w:sz w:val="24"/>
        </w:rPr>
        <w:t>网络销售：</w:t>
      </w:r>
      <w:r>
        <w:rPr>
          <w:rFonts w:hint="eastAsia" w:ascii="Arial" w:hAnsi="Arial" w:cs="Arial"/>
          <w:bCs/>
          <w:color w:val="000000"/>
          <w:kern w:val="0"/>
          <w:sz w:val="24"/>
        </w:rPr>
        <w:t>将授权委托书材料扫描后发至我公司联系邮箱429670187@qq.com，在邮件中标明购买项目名称、项目编号、联系人及联系方式，并与我公司工作人员进行联系确认。</w:t>
      </w:r>
    </w:p>
    <w:p>
      <w:pPr>
        <w:tabs>
          <w:tab w:val="left" w:pos="420"/>
        </w:tabs>
        <w:adjustRightInd w:val="0"/>
        <w:snapToGrid w:val="0"/>
        <w:spacing w:line="360" w:lineRule="auto"/>
        <w:ind w:firstLine="480" w:firstLineChars="200"/>
        <w:rPr>
          <w:color w:val="000000"/>
          <w:sz w:val="24"/>
          <w:szCs w:val="24"/>
        </w:rPr>
      </w:pPr>
      <w:r>
        <w:rPr>
          <w:rFonts w:hint="eastAsia"/>
          <w:sz w:val="24"/>
        </w:rPr>
        <w:t>三、征询响应文件的递交：</w:t>
      </w:r>
    </w:p>
    <w:p>
      <w:pPr>
        <w:adjustRightInd w:val="0"/>
        <w:snapToGrid w:val="0"/>
        <w:spacing w:line="480" w:lineRule="auto"/>
        <w:ind w:firstLine="480" w:firstLineChars="200"/>
        <w:rPr>
          <w:rFonts w:hint="eastAsia" w:ascii="宋体"/>
          <w:sz w:val="24"/>
          <w:lang w:eastAsia="zh-CN"/>
        </w:rPr>
      </w:pPr>
      <w:r>
        <w:rPr>
          <w:rFonts w:hint="eastAsia" w:ascii="宋体"/>
          <w:sz w:val="24"/>
        </w:rPr>
        <w:t>（1）响应文件递交截止时间：为</w:t>
      </w:r>
      <w:r>
        <w:rPr>
          <w:rFonts w:hint="eastAsia" w:ascii="宋体"/>
          <w:sz w:val="24"/>
          <w:lang w:val="en-US" w:eastAsia="zh-CN"/>
        </w:rPr>
        <w:t>2024</w:t>
      </w:r>
      <w:r>
        <w:rPr>
          <w:rFonts w:hint="eastAsia" w:ascii="宋体"/>
          <w:sz w:val="24"/>
        </w:rPr>
        <w:t>年</w:t>
      </w:r>
      <w:r>
        <w:rPr>
          <w:rFonts w:hint="eastAsia" w:ascii="宋体"/>
          <w:sz w:val="24"/>
          <w:lang w:val="en-US" w:eastAsia="zh-CN"/>
        </w:rPr>
        <w:t xml:space="preserve">01 </w:t>
      </w:r>
      <w:r>
        <w:rPr>
          <w:rFonts w:hint="eastAsia" w:ascii="宋体"/>
          <w:sz w:val="24"/>
        </w:rPr>
        <w:t>月</w:t>
      </w:r>
      <w:r>
        <w:rPr>
          <w:rFonts w:hint="eastAsia" w:ascii="宋体"/>
          <w:sz w:val="24"/>
          <w:lang w:val="en-US" w:eastAsia="zh-CN"/>
        </w:rPr>
        <w:t>24</w:t>
      </w:r>
      <w:r>
        <w:rPr>
          <w:rFonts w:hint="eastAsia" w:ascii="宋体"/>
          <w:sz w:val="24"/>
        </w:rPr>
        <w:t>日</w:t>
      </w:r>
      <w:r>
        <w:rPr>
          <w:rFonts w:hint="eastAsia" w:ascii="宋体"/>
          <w:sz w:val="24"/>
          <w:lang w:val="en-US" w:eastAsia="zh-CN"/>
        </w:rPr>
        <w:t>上午09</w:t>
      </w:r>
      <w:r>
        <w:rPr>
          <w:rFonts w:hint="eastAsia" w:ascii="宋体"/>
          <w:sz w:val="24"/>
        </w:rPr>
        <w:t>时</w:t>
      </w:r>
      <w:r>
        <w:rPr>
          <w:rFonts w:hint="eastAsia" w:ascii="宋体"/>
          <w:sz w:val="24"/>
          <w:lang w:val="en-US" w:eastAsia="zh-CN"/>
        </w:rPr>
        <w:t>3</w:t>
      </w:r>
      <w:r>
        <w:rPr>
          <w:rFonts w:hint="eastAsia" w:ascii="宋体"/>
          <w:sz w:val="24"/>
        </w:rPr>
        <w:t>0分（北京时间）</w:t>
      </w:r>
      <w:r>
        <w:rPr>
          <w:rFonts w:hint="eastAsia" w:ascii="宋体"/>
          <w:sz w:val="24"/>
          <w:lang w:eastAsia="zh-CN"/>
        </w:rPr>
        <w:t>。</w:t>
      </w:r>
    </w:p>
    <w:p>
      <w:pPr>
        <w:adjustRightInd w:val="0"/>
        <w:snapToGrid w:val="0"/>
        <w:spacing w:line="480" w:lineRule="auto"/>
        <w:ind w:firstLine="480" w:firstLineChars="200"/>
        <w:rPr>
          <w:rFonts w:hint="eastAsia" w:eastAsiaTheme="minorEastAsia"/>
          <w:color w:val="000000"/>
          <w:sz w:val="24"/>
          <w:szCs w:val="24"/>
          <w:lang w:eastAsia="zh-CN"/>
        </w:rPr>
      </w:pPr>
      <w:r>
        <w:rPr>
          <w:rFonts w:hint="eastAsia" w:ascii="宋体"/>
          <w:sz w:val="24"/>
        </w:rPr>
        <w:t>（2）响应文件递交地点：青海省禹龙水利水电工程招标技术咨询中心有限责任公司开</w:t>
      </w:r>
      <w:r>
        <w:rPr>
          <w:rFonts w:hint="eastAsia"/>
          <w:color w:val="000000"/>
          <w:sz w:val="24"/>
          <w:szCs w:val="24"/>
        </w:rPr>
        <w:t>标厅（西宁市城西区万达4号写字楼36楼）</w:t>
      </w:r>
      <w:r>
        <w:rPr>
          <w:rFonts w:hint="eastAsia"/>
          <w:color w:val="000000"/>
          <w:sz w:val="24"/>
          <w:szCs w:val="24"/>
          <w:lang w:eastAsia="zh-CN"/>
        </w:rPr>
        <w:t>。</w:t>
      </w:r>
    </w:p>
    <w:p>
      <w:pPr>
        <w:adjustRightInd w:val="0"/>
        <w:snapToGrid w:val="0"/>
        <w:spacing w:line="480" w:lineRule="auto"/>
        <w:ind w:firstLine="480" w:firstLineChars="200"/>
        <w:rPr>
          <w:color w:val="000000"/>
          <w:sz w:val="24"/>
          <w:szCs w:val="24"/>
        </w:rPr>
      </w:pPr>
    </w:p>
    <w:p>
      <w:pPr>
        <w:adjustRightInd w:val="0"/>
        <w:snapToGrid w:val="0"/>
        <w:spacing w:line="480" w:lineRule="auto"/>
        <w:ind w:left="5760" w:hanging="5760" w:hangingChars="2400"/>
        <w:rPr>
          <w:rFonts w:hint="eastAsia"/>
          <w:color w:val="000000"/>
          <w:sz w:val="24"/>
          <w:szCs w:val="24"/>
        </w:rPr>
      </w:pPr>
      <w:r>
        <w:rPr>
          <w:rFonts w:hint="eastAsia"/>
          <w:color w:val="000000"/>
          <w:sz w:val="24"/>
          <w:szCs w:val="24"/>
        </w:rPr>
        <w:t>征询方：中国民生银行股份有限公司</w:t>
      </w:r>
      <w:r>
        <w:rPr>
          <w:rFonts w:hint="eastAsia"/>
          <w:color w:val="000000"/>
          <w:sz w:val="24"/>
          <w:szCs w:val="24"/>
          <w:lang w:eastAsia="zh-CN"/>
        </w:rPr>
        <w:t>西宁分行</w:t>
      </w:r>
      <w:r>
        <w:rPr>
          <w:rFonts w:hint="eastAsia"/>
          <w:color w:val="000000"/>
          <w:sz w:val="24"/>
          <w:szCs w:val="24"/>
        </w:rPr>
        <w:t xml:space="preserve">        代理机构：青海省禹龙水利水电工程招标技术咨询中心有限责任公司</w:t>
      </w:r>
    </w:p>
    <w:p>
      <w:pPr>
        <w:adjustRightInd w:val="0"/>
        <w:snapToGrid w:val="0"/>
        <w:spacing w:line="480" w:lineRule="auto"/>
        <w:rPr>
          <w:rFonts w:hint="default" w:eastAsiaTheme="minorEastAsia"/>
          <w:color w:val="000000"/>
          <w:sz w:val="24"/>
          <w:szCs w:val="24"/>
          <w:lang w:val="en-US" w:eastAsia="zh-CN"/>
        </w:rPr>
      </w:pPr>
      <w:r>
        <w:rPr>
          <w:rFonts w:hint="eastAsia"/>
          <w:color w:val="000000"/>
          <w:sz w:val="24"/>
          <w:szCs w:val="24"/>
        </w:rPr>
        <w:t>联系人：</w:t>
      </w:r>
      <w:r>
        <w:rPr>
          <w:rFonts w:hint="eastAsia"/>
          <w:color w:val="000000"/>
          <w:sz w:val="24"/>
          <w:szCs w:val="24"/>
          <w:lang w:eastAsia="zh-CN"/>
        </w:rPr>
        <w:t>穆</w:t>
      </w:r>
      <w:r>
        <w:rPr>
          <w:rFonts w:hint="eastAsia"/>
          <w:color w:val="000000"/>
          <w:sz w:val="24"/>
          <w:szCs w:val="24"/>
          <w:lang w:val="en-US" w:eastAsia="zh-CN"/>
        </w:rPr>
        <w:t xml:space="preserve">先生            </w:t>
      </w:r>
      <w:r>
        <w:rPr>
          <w:rFonts w:hint="eastAsia"/>
          <w:color w:val="000000"/>
          <w:sz w:val="24"/>
          <w:szCs w:val="24"/>
        </w:rPr>
        <w:t xml:space="preserve">                      联系人：</w:t>
      </w:r>
      <w:r>
        <w:rPr>
          <w:rFonts w:hint="eastAsia"/>
          <w:color w:val="000000"/>
          <w:sz w:val="24"/>
          <w:szCs w:val="24"/>
          <w:lang w:val="en-US" w:eastAsia="zh-CN"/>
        </w:rPr>
        <w:t>马先生</w:t>
      </w:r>
    </w:p>
    <w:p>
      <w:pPr>
        <w:spacing w:line="480" w:lineRule="auto"/>
        <w:rPr>
          <w:rFonts w:hint="eastAsia" w:ascii="宋体" w:hAnsi="宋体" w:cs="宋体"/>
          <w:color w:val="auto"/>
          <w:sz w:val="24"/>
          <w:szCs w:val="24"/>
          <w:lang w:val="en-US" w:eastAsia="zh-CN"/>
        </w:rPr>
      </w:pPr>
      <w:r>
        <w:rPr>
          <w:rFonts w:hint="eastAsia"/>
          <w:color w:val="000000"/>
          <w:sz w:val="24"/>
          <w:szCs w:val="24"/>
        </w:rPr>
        <w:t>联系方式：</w:t>
      </w:r>
      <w:r>
        <w:rPr>
          <w:rFonts w:hint="eastAsia"/>
          <w:color w:val="000000"/>
          <w:sz w:val="24"/>
          <w:szCs w:val="24"/>
          <w:lang w:val="en-US" w:eastAsia="zh-CN"/>
        </w:rPr>
        <w:t xml:space="preserve">0971-8257572                        </w:t>
      </w:r>
      <w:r>
        <w:rPr>
          <w:rFonts w:hint="eastAsia"/>
          <w:color w:val="000000"/>
          <w:sz w:val="24"/>
          <w:szCs w:val="24"/>
        </w:rPr>
        <w:t xml:space="preserve">  联系方式：</w:t>
      </w:r>
      <w:r>
        <w:rPr>
          <w:rFonts w:hint="eastAsia" w:ascii="宋体" w:hAnsi="宋体" w:cs="宋体"/>
          <w:color w:val="auto"/>
          <w:sz w:val="24"/>
          <w:szCs w:val="24"/>
          <w:lang w:val="en-US" w:eastAsia="zh-CN"/>
        </w:rPr>
        <w:t>0971-6161402</w:t>
      </w:r>
    </w:p>
    <w:p>
      <w:pPr>
        <w:adjustRightInd w:val="0"/>
        <w:snapToGrid w:val="0"/>
        <w:spacing w:line="480" w:lineRule="auto"/>
        <w:rPr>
          <w:rFonts w:hint="eastAsia"/>
          <w:color w:val="000000"/>
          <w:sz w:val="24"/>
          <w:szCs w:val="24"/>
        </w:rPr>
      </w:pPr>
      <w:r>
        <w:rPr>
          <w:rFonts w:hint="eastAsia"/>
          <w:color w:val="000000"/>
          <w:sz w:val="24"/>
          <w:szCs w:val="24"/>
        </w:rPr>
        <w:t xml:space="preserve">  </w:t>
      </w:r>
    </w:p>
    <w:p>
      <w:pPr>
        <w:adjustRightInd w:val="0"/>
        <w:snapToGrid w:val="0"/>
        <w:spacing w:line="480" w:lineRule="auto"/>
        <w:rPr>
          <w:rFonts w:hint="eastAsia"/>
          <w:color w:val="000000"/>
          <w:sz w:val="24"/>
          <w:szCs w:val="24"/>
        </w:rPr>
        <w:sectPr>
          <w:pgSz w:w="11906" w:h="16838"/>
          <w:pgMar w:top="1247" w:right="1247" w:bottom="1247" w:left="1247" w:header="851" w:footer="992" w:gutter="0"/>
          <w:cols w:space="720" w:num="1"/>
          <w:docGrid w:type="lines" w:linePitch="312" w:charSpace="0"/>
        </w:sectPr>
      </w:pPr>
      <w:r>
        <w:rPr>
          <w:rFonts w:hint="eastAsia"/>
          <w:color w:val="000000"/>
          <w:sz w:val="24"/>
          <w:szCs w:val="24"/>
        </w:rPr>
        <w:t>电子邮箱：</w:t>
      </w:r>
      <w:r>
        <w:rPr>
          <w:rFonts w:hint="eastAsia"/>
          <w:color w:val="000000"/>
          <w:sz w:val="24"/>
          <w:szCs w:val="24"/>
          <w:lang w:val="en-US" w:eastAsia="zh-CN"/>
        </w:rPr>
        <w:fldChar w:fldCharType="begin"/>
      </w:r>
      <w:r>
        <w:rPr>
          <w:rFonts w:hint="eastAsia"/>
          <w:color w:val="000000"/>
          <w:sz w:val="24"/>
          <w:szCs w:val="24"/>
          <w:lang w:val="en-US" w:eastAsia="zh-CN"/>
        </w:rPr>
        <w:instrText xml:space="preserve"> HYPERLINK "mailto:mujianxiong@cmbc.com.cn" </w:instrText>
      </w:r>
      <w:r>
        <w:rPr>
          <w:rFonts w:hint="eastAsia"/>
          <w:color w:val="000000"/>
          <w:sz w:val="24"/>
          <w:szCs w:val="24"/>
          <w:lang w:val="en-US" w:eastAsia="zh-CN"/>
        </w:rPr>
        <w:fldChar w:fldCharType="separate"/>
      </w:r>
      <w:r>
        <w:rPr>
          <w:rStyle w:val="8"/>
          <w:rFonts w:hint="eastAsia"/>
          <w:color w:val="000000"/>
          <w:sz w:val="24"/>
          <w:szCs w:val="24"/>
          <w:lang w:val="en-US" w:eastAsia="zh-CN"/>
        </w:rPr>
        <w:t>mujianxiong@cmbc.com.cn</w:t>
      </w:r>
      <w:r>
        <w:rPr>
          <w:rFonts w:hint="eastAsia"/>
          <w:color w:val="000000"/>
          <w:sz w:val="24"/>
          <w:szCs w:val="24"/>
          <w:lang w:val="en-US" w:eastAsia="zh-CN"/>
        </w:rPr>
        <w:fldChar w:fldCharType="end"/>
      </w:r>
      <w:r>
        <w:rPr>
          <w:rFonts w:hint="eastAsia"/>
          <w:color w:val="000000"/>
          <w:sz w:val="24"/>
          <w:szCs w:val="24"/>
          <w:lang w:val="en-US" w:eastAsia="zh-CN"/>
        </w:rPr>
        <w:t xml:space="preserve">            </w:t>
      </w:r>
      <w:r>
        <w:rPr>
          <w:rFonts w:hint="eastAsia"/>
          <w:color w:val="000000"/>
          <w:sz w:val="24"/>
          <w:szCs w:val="24"/>
        </w:rPr>
        <w:t xml:space="preserve">   电子邮箱：</w:t>
      </w:r>
      <w:r>
        <w:rPr>
          <w:rFonts w:hint="eastAsia"/>
          <w:color w:val="000000"/>
          <w:sz w:val="24"/>
          <w:szCs w:val="24"/>
          <w:lang w:val="en-US" w:eastAsia="zh-CN"/>
        </w:rPr>
        <w:t>429670187@qq.com</w:t>
      </w:r>
      <w:r>
        <w:rPr>
          <w:rFonts w:hint="eastAsia"/>
          <w:color w:val="000000"/>
          <w:sz w:val="24"/>
          <w:szCs w:val="24"/>
        </w:rPr>
        <w:t xml:space="preserve">                       </w:t>
      </w:r>
    </w:p>
    <w:p>
      <w:pPr>
        <w:rPr>
          <w:rFonts w:hint="default" w:eastAsiaTheme="minorEastAsia"/>
          <w:color w:val="000000"/>
          <w:sz w:val="24"/>
          <w:szCs w:val="24"/>
          <w:lang w:val="en-US" w:eastAsia="zh-CN"/>
        </w:rPr>
      </w:pPr>
      <w:r>
        <w:rPr>
          <w:rFonts w:hint="eastAsia"/>
          <w:color w:val="000000"/>
          <w:sz w:val="24"/>
          <w:szCs w:val="24"/>
          <w:lang w:val="en-US" w:eastAsia="zh-CN"/>
        </w:rPr>
        <w:t>征询内容：</w:t>
      </w:r>
      <w:bookmarkStart w:id="8" w:name="_GoBack"/>
      <w:bookmarkEnd w:id="8"/>
    </w:p>
    <w:p>
      <w:pPr>
        <w:numPr>
          <w:numId w:val="0"/>
        </w:numPr>
        <w:tabs>
          <w:tab w:val="left" w:pos="1134"/>
        </w:tabs>
        <w:snapToGrid w:val="0"/>
        <w:spacing w:line="360" w:lineRule="auto"/>
        <w:ind w:left="426" w:leftChars="0"/>
        <w:jc w:val="left"/>
        <w:rPr>
          <w:rFonts w:hint="eastAsia" w:ascii="宋体" w:hAnsi="Courier New"/>
          <w:sz w:val="24"/>
        </w:rPr>
      </w:pPr>
      <w:r>
        <w:rPr>
          <w:rFonts w:hint="eastAsia" w:ascii="宋体" w:hAnsi="Courier New"/>
          <w:sz w:val="24"/>
        </w:rPr>
        <w:t>标段一：公司条线部分业务进外包。业务外包包括：电话外拨（提供服务提醒、业务告知、活动通知等）、协助开户尽调业务、转介客户业务。</w:t>
      </w:r>
    </w:p>
    <w:p>
      <w:pPr>
        <w:numPr>
          <w:numId w:val="0"/>
        </w:numPr>
        <w:tabs>
          <w:tab w:val="left" w:pos="1134"/>
        </w:tabs>
        <w:snapToGrid w:val="0"/>
        <w:spacing w:line="360" w:lineRule="auto"/>
        <w:ind w:left="426" w:leftChars="0"/>
        <w:jc w:val="left"/>
        <w:rPr>
          <w:rFonts w:hint="eastAsia" w:ascii="宋体" w:hAnsi="Courier New"/>
          <w:sz w:val="24"/>
        </w:rPr>
      </w:pPr>
    </w:p>
    <w:p>
      <w:pPr>
        <w:numPr>
          <w:numId w:val="0"/>
        </w:numPr>
        <w:tabs>
          <w:tab w:val="left" w:pos="1134"/>
        </w:tabs>
        <w:snapToGrid w:val="0"/>
        <w:spacing w:line="360" w:lineRule="auto"/>
        <w:ind w:left="426" w:leftChars="0"/>
        <w:jc w:val="left"/>
        <w:rPr>
          <w:rFonts w:hint="eastAsia" w:ascii="宋体" w:hAnsi="Courier New"/>
          <w:sz w:val="24"/>
        </w:rPr>
      </w:pPr>
    </w:p>
    <w:p>
      <w:pPr>
        <w:numPr>
          <w:numId w:val="0"/>
        </w:numPr>
        <w:tabs>
          <w:tab w:val="left" w:pos="1134"/>
        </w:tabs>
        <w:snapToGrid w:val="0"/>
        <w:spacing w:line="360" w:lineRule="auto"/>
        <w:ind w:left="426" w:leftChars="0"/>
        <w:jc w:val="left"/>
        <w:rPr>
          <w:rFonts w:hint="eastAsia" w:ascii="宋体" w:hAnsi="Courier New"/>
          <w:sz w:val="24"/>
        </w:rPr>
      </w:pPr>
      <w:r>
        <w:rPr>
          <w:rFonts w:hint="eastAsia" w:ascii="宋体" w:hAnsi="Courier New"/>
          <w:sz w:val="24"/>
        </w:rPr>
        <w:t>标段二：零售消贷部分业务进行外包。业务外包包括：贷款协助发放和收件（一手楼盘、二手房中介、公积金、汽车4S店）、客户档案整理、系统录入。</w:t>
      </w:r>
    </w:p>
    <w:p>
      <w:pPr>
        <w:numPr>
          <w:numId w:val="0"/>
        </w:numPr>
        <w:tabs>
          <w:tab w:val="left" w:pos="1134"/>
        </w:tabs>
        <w:snapToGrid w:val="0"/>
        <w:spacing w:line="360" w:lineRule="auto"/>
        <w:ind w:left="426" w:leftChars="0"/>
        <w:jc w:val="left"/>
        <w:rPr>
          <w:rFonts w:hint="eastAsia" w:ascii="宋体" w:hAnsi="Courier New"/>
          <w:sz w:val="24"/>
        </w:rPr>
      </w:pPr>
    </w:p>
    <w:p>
      <w:pPr>
        <w:numPr>
          <w:numId w:val="0"/>
        </w:numPr>
        <w:tabs>
          <w:tab w:val="left" w:pos="1134"/>
        </w:tabs>
        <w:snapToGrid w:val="0"/>
        <w:spacing w:line="360" w:lineRule="auto"/>
        <w:ind w:left="426" w:leftChars="0"/>
        <w:jc w:val="left"/>
        <w:rPr>
          <w:rFonts w:hint="eastAsia" w:ascii="宋体" w:hAnsi="Courier New"/>
          <w:sz w:val="24"/>
        </w:rPr>
      </w:pPr>
    </w:p>
    <w:p>
      <w:pPr>
        <w:numPr>
          <w:numId w:val="0"/>
        </w:numPr>
        <w:tabs>
          <w:tab w:val="left" w:pos="1134"/>
        </w:tabs>
        <w:snapToGrid w:val="0"/>
        <w:spacing w:line="360" w:lineRule="auto"/>
        <w:ind w:left="426" w:leftChars="0"/>
        <w:jc w:val="left"/>
        <w:rPr>
          <w:rFonts w:hint="eastAsia" w:ascii="宋体" w:hAnsi="Courier New"/>
          <w:sz w:val="24"/>
        </w:rPr>
      </w:pPr>
      <w:r>
        <w:rPr>
          <w:rFonts w:hint="eastAsia" w:ascii="宋体" w:hAnsi="Courier New"/>
          <w:sz w:val="24"/>
        </w:rPr>
        <w:t>标段三：分行车辆驾驶业务外包，根据分行驾驶员薪资标准及管理要求，协助进行管理。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A"/>
    <w:multiLevelType w:val="multilevel"/>
    <w:tmpl w:val="0000001A"/>
    <w:lvl w:ilvl="0" w:tentative="0">
      <w:start w:val="1"/>
      <w:numFmt w:val="decimal"/>
      <w:lvlText w:val="（%1）"/>
      <w:lvlJc w:val="left"/>
      <w:pPr>
        <w:ind w:left="1260" w:hanging="420"/>
      </w:pPr>
      <w:rPr>
        <w:rFonts w:hint="default" w:ascii="Times New Roman" w:hAnsi="Times New Roman"/>
        <w:b w:val="0"/>
        <w:i w:val="0"/>
        <w:sz w:val="24"/>
        <w:u w:val="none"/>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
    <w:nsid w:val="4D62F5F7"/>
    <w:multiLevelType w:val="singleLevel"/>
    <w:tmpl w:val="4D62F5F7"/>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mMDQ5ZWIxMjkwMGU0ZWI4Njc0ZGVlZGYyMDQ5MGUifQ=="/>
  </w:docVars>
  <w:rsids>
    <w:rsidRoot w:val="00000000"/>
    <w:rsid w:val="47E04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keepLines/>
      <w:widowControl/>
      <w:spacing w:before="340" w:after="330" w:line="576" w:lineRule="auto"/>
      <w:jc w:val="left"/>
      <w:outlineLvl w:val="0"/>
    </w:pPr>
    <w:rPr>
      <w:b/>
      <w:kern w:val="44"/>
      <w:sz w:val="4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qFormat/>
    <w:uiPriority w:val="1"/>
    <w:pPr>
      <w:ind w:left="100"/>
    </w:pPr>
    <w:rPr>
      <w:rFonts w:ascii="宋体" w:hAnsi="宋体" w:eastAsia="宋体"/>
      <w:sz w:val="21"/>
      <w:szCs w:val="21"/>
    </w:rPr>
  </w:style>
  <w:style w:type="paragraph" w:styleId="4">
    <w:name w:val="footer"/>
    <w:basedOn w:val="1"/>
    <w:qFormat/>
    <w:uiPriority w:val="0"/>
    <w:pPr>
      <w:widowControl/>
      <w:tabs>
        <w:tab w:val="center" w:pos="4153"/>
        <w:tab w:val="right" w:pos="8306"/>
      </w:tabs>
      <w:snapToGrid w:val="0"/>
      <w:jc w:val="left"/>
    </w:pPr>
    <w:rPr>
      <w:kern w:val="0"/>
      <w:sz w:val="18"/>
    </w:rPr>
  </w:style>
  <w:style w:type="paragraph" w:styleId="5">
    <w:name w:val="header"/>
    <w:basedOn w:val="1"/>
    <w:qFormat/>
    <w:uiPriority w:val="0"/>
    <w:pPr>
      <w:widowControl/>
      <w:pBdr>
        <w:bottom w:val="single" w:color="auto" w:sz="6" w:space="1"/>
      </w:pBdr>
      <w:tabs>
        <w:tab w:val="center" w:pos="4153"/>
        <w:tab w:val="right" w:pos="8306"/>
      </w:tabs>
      <w:snapToGrid w:val="0"/>
      <w:jc w:val="left"/>
    </w:pPr>
    <w:rPr>
      <w:sz w:val="18"/>
    </w:rPr>
  </w:style>
  <w:style w:type="character" w:styleId="8">
    <w:name w:val="Hyperlink"/>
    <w:basedOn w:val="7"/>
    <w:unhideWhenUsed/>
    <w:qFormat/>
    <w:uiPriority w:val="99"/>
    <w:rPr>
      <w:color w:val="0026E5"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2024-01-17T02:38:54Z</dcterms:created>
  <dc:creator>86136</dc:creator>
  <cp:lastModifiedBy>86136</cp:lastModifiedBy>
  <dcterms:modified xsi:type="dcterms:W3CDTF">2024-01-17T02:45:16Z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CAAAB20F07CD4377AEE8EEB71D13B1EB_12</vt:lpwstr>
  </property>
</Properties>
</file>