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outlineLvl w:val="0"/>
        <w:rPr>
          <w:rFonts w:hint="eastAsia" w:ascii="黑体" w:hAnsi="黑体" w:eastAsia="黑体"/>
          <w:b/>
          <w:color w:val="auto"/>
          <w:sz w:val="36"/>
          <w:szCs w:val="36"/>
          <w:highlight w:val="none"/>
          <w:lang w:val="en-US" w:eastAsia="zh-CN"/>
        </w:rPr>
      </w:pPr>
      <w:bookmarkStart w:id="0" w:name="_bookmark2"/>
      <w:bookmarkEnd w:id="0"/>
      <w:r>
        <w:rPr>
          <w:rFonts w:hint="eastAsia" w:ascii="黑体" w:hAnsi="黑体" w:eastAsia="黑体"/>
          <w:b/>
          <w:color w:val="auto"/>
          <w:sz w:val="36"/>
          <w:szCs w:val="36"/>
          <w:highlight w:val="none"/>
          <w:lang w:val="en-US" w:eastAsia="zh-CN"/>
        </w:rPr>
        <w:t>青海送变电工程有限公司2024年第一次协议库存物资公开招标采购中标结果公告</w:t>
      </w:r>
    </w:p>
    <w:p>
      <w:pPr>
        <w:jc w:val="center"/>
        <w:outlineLvl w:val="0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hAnsi="宋体" w:eastAsia="仿宋_GB2312"/>
          <w:b/>
          <w:bCs/>
          <w:sz w:val="28"/>
          <w:szCs w:val="28"/>
        </w:rPr>
        <w:t>（</w:t>
      </w:r>
      <w:r>
        <w:rPr>
          <w:rFonts w:hint="eastAsia" w:ascii="仿宋_GB2312" w:hAnsi="宋体" w:eastAsia="仿宋_GB2312"/>
          <w:b/>
          <w:bCs/>
          <w:sz w:val="28"/>
          <w:szCs w:val="28"/>
          <w:lang w:val="en-US" w:eastAsia="zh-CN"/>
        </w:rPr>
        <w:t>招标</w:t>
      </w:r>
      <w:r>
        <w:rPr>
          <w:rFonts w:hint="eastAsia" w:ascii="仿宋_GB2312" w:hAnsi="宋体" w:eastAsia="仿宋_GB2312"/>
          <w:b/>
          <w:bCs/>
          <w:sz w:val="28"/>
          <w:szCs w:val="28"/>
        </w:rPr>
        <w:t>编号：</w:t>
      </w:r>
      <w:r>
        <w:rPr>
          <w:rFonts w:hint="eastAsia" w:ascii="仿宋_GB2312" w:hAnsi="宋体" w:eastAsia="仿宋_GB2312"/>
          <w:b/>
          <w:bCs/>
          <w:sz w:val="28"/>
          <w:szCs w:val="28"/>
          <w:lang w:val="en-US" w:eastAsia="zh-CN"/>
        </w:rPr>
        <w:t>QSWZ24001</w:t>
      </w:r>
      <w:r>
        <w:rPr>
          <w:rFonts w:hint="eastAsia" w:ascii="仿宋_GB2312" w:hAnsi="宋体" w:eastAsia="仿宋_GB2312"/>
          <w:b/>
          <w:bCs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eastAsia" w:ascii="仿宋_GB2312" w:hAnsi="宋体" w:eastAsia="仿宋_GB2312" w:cs="Times New Roman"/>
          <w:sz w:val="28"/>
          <w:szCs w:val="28"/>
          <w:lang w:eastAsia="zh-CN"/>
        </w:rPr>
      </w:pPr>
      <w:r>
        <w:rPr>
          <w:rFonts w:hint="eastAsia" w:ascii="仿宋_GB2312" w:hAnsi="宋体" w:eastAsia="仿宋_GB2312" w:cs="Times New Roman"/>
          <w:sz w:val="28"/>
          <w:szCs w:val="28"/>
          <w:lang w:val="en-US" w:eastAsia="zh-CN"/>
        </w:rPr>
        <w:t>青海送变电工程有限公司2024年第一次协议库存物资公开招标采购（招标编号：QSWZ24001)</w:t>
      </w:r>
      <w:r>
        <w:rPr>
          <w:rFonts w:hint="eastAsia" w:ascii="仿宋_GB2312" w:hAnsi="宋体" w:eastAsia="仿宋_GB2312" w:cs="Times New Roman"/>
          <w:sz w:val="28"/>
          <w:szCs w:val="28"/>
          <w:lang w:eastAsia="zh-CN"/>
        </w:rPr>
        <w:t>的</w:t>
      </w:r>
      <w:r>
        <w:rPr>
          <w:rFonts w:hint="eastAsia" w:ascii="仿宋_GB2312" w:hAnsi="宋体" w:eastAsia="仿宋_GB2312" w:cs="Times New Roman"/>
          <w:sz w:val="28"/>
          <w:szCs w:val="28"/>
          <w:lang w:val="en-US" w:eastAsia="zh-CN"/>
        </w:rPr>
        <w:t>中标</w:t>
      </w:r>
      <w:r>
        <w:rPr>
          <w:rFonts w:hint="eastAsia" w:ascii="仿宋_GB2312" w:hAnsi="宋体" w:eastAsia="仿宋_GB2312" w:cs="Times New Roman"/>
          <w:sz w:val="28"/>
          <w:szCs w:val="28"/>
          <w:lang w:eastAsia="zh-CN"/>
        </w:rPr>
        <w:t>候选人公示活动已结束。现将</w:t>
      </w:r>
      <w:r>
        <w:rPr>
          <w:rFonts w:hint="eastAsia" w:ascii="仿宋_GB2312" w:hAnsi="宋体" w:eastAsia="仿宋_GB2312" w:cs="Times New Roman"/>
          <w:sz w:val="28"/>
          <w:szCs w:val="28"/>
          <w:lang w:val="en-US" w:eastAsia="zh-CN"/>
        </w:rPr>
        <w:t>中标人</w:t>
      </w:r>
      <w:r>
        <w:rPr>
          <w:rFonts w:hint="eastAsia" w:ascii="仿宋_GB2312" w:hAnsi="宋体" w:eastAsia="仿宋_GB2312" w:cs="Times New Roman"/>
          <w:sz w:val="28"/>
          <w:szCs w:val="28"/>
          <w:lang w:eastAsia="zh-CN"/>
        </w:rPr>
        <w:t>名单公告如下：</w:t>
      </w:r>
    </w:p>
    <w:tbl>
      <w:tblPr>
        <w:tblStyle w:val="7"/>
        <w:tblW w:w="829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28"/>
        <w:gridCol w:w="2725"/>
        <w:gridCol w:w="985"/>
        <w:gridCol w:w="396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分标编号/名称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包号</w:t>
            </w:r>
          </w:p>
        </w:tc>
        <w:tc>
          <w:tcPr>
            <w:tcW w:w="3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中标人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2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contextualSpacing/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highlight w:val="none"/>
                <w:lang w:val="en-US" w:eastAsia="zh-CN"/>
              </w:rPr>
              <w:t>003-地脚螺栓超声波检测管定位板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包1</w:t>
            </w:r>
          </w:p>
        </w:tc>
        <w:tc>
          <w:tcPr>
            <w:tcW w:w="3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兰州凯诚电网基础设施有限公司</w:t>
            </w:r>
          </w:p>
        </w:tc>
      </w:tr>
    </w:tbl>
    <w:p>
      <w:pPr>
        <w:adjustRightInd w:val="0"/>
        <w:spacing w:line="240" w:lineRule="atLeast"/>
        <w:ind w:firstLine="2520" w:firstLineChars="900"/>
        <w:rPr>
          <w:rFonts w:hint="eastAsia" w:ascii="仿宋_GB2312" w:hAnsi="宋体" w:eastAsia="仿宋_GB2312"/>
          <w:sz w:val="28"/>
          <w:szCs w:val="28"/>
        </w:rPr>
      </w:pPr>
    </w:p>
    <w:p>
      <w:pPr>
        <w:pStyle w:val="2"/>
        <w:rPr>
          <w:rFonts w:hint="eastAsia" w:ascii="仿宋_GB2312" w:hAnsi="宋体" w:eastAsia="仿宋_GB2312"/>
          <w:sz w:val="28"/>
          <w:szCs w:val="28"/>
        </w:rPr>
      </w:pPr>
    </w:p>
    <w:p>
      <w:pPr>
        <w:pStyle w:val="2"/>
        <w:rPr>
          <w:rFonts w:hint="eastAsia" w:ascii="仿宋_GB2312" w:hAnsi="宋体" w:eastAsia="仿宋_GB2312"/>
          <w:sz w:val="28"/>
          <w:szCs w:val="28"/>
        </w:rPr>
      </w:pPr>
      <w:bookmarkStart w:id="1" w:name="_GoBack"/>
      <w:bookmarkEnd w:id="1"/>
    </w:p>
    <w:p>
      <w:pPr>
        <w:widowControl/>
        <w:spacing w:line="480" w:lineRule="atLeast"/>
        <w:ind w:firstLine="3640" w:firstLineChars="1300"/>
        <w:jc w:val="left"/>
        <w:rPr>
          <w:rFonts w:hint="eastAsia" w:ascii="仿宋_GB2312" w:hAnsi="宋体" w:eastAsia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宋体" w:eastAsia="仿宋_GB2312"/>
          <w:sz w:val="28"/>
          <w:szCs w:val="28"/>
          <w:highlight w:val="none"/>
          <w:lang w:val="en-US" w:eastAsia="zh-CN"/>
        </w:rPr>
        <w:t>招标人：青海送变电工程有限公司</w:t>
      </w:r>
    </w:p>
    <w:p>
      <w:pPr>
        <w:widowControl/>
        <w:spacing w:line="480" w:lineRule="atLeast"/>
        <w:ind w:firstLine="2800" w:firstLineChars="1000"/>
        <w:jc w:val="left"/>
        <w:rPr>
          <w:rFonts w:hint="eastAsia" w:ascii="仿宋_GB2312" w:eastAsia="仿宋_GB2312"/>
          <w:sz w:val="28"/>
          <w:szCs w:val="28"/>
          <w:highlight w:val="none"/>
        </w:rPr>
      </w:pPr>
      <w:r>
        <w:rPr>
          <w:rFonts w:hint="eastAsia" w:ascii="仿宋_GB2312" w:hAnsi="宋体" w:eastAsia="仿宋_GB2312"/>
          <w:sz w:val="28"/>
          <w:szCs w:val="28"/>
          <w:highlight w:val="none"/>
          <w:lang w:val="en-US" w:eastAsia="zh-CN"/>
        </w:rPr>
        <w:t>招标代理机构：青海德坤智慧物资有限公司</w:t>
      </w:r>
    </w:p>
    <w:p>
      <w:pPr>
        <w:spacing w:line="240" w:lineRule="atLeast"/>
        <w:ind w:firstLine="4340" w:firstLineChars="1550"/>
        <w:jc w:val="both"/>
        <w:rPr>
          <w:rFonts w:ascii="Times New Roman" w:hAnsi="Arial" w:eastAsia="仿宋_GB2312"/>
          <w:sz w:val="32"/>
          <w:szCs w:val="32"/>
          <w:highlight w:val="none"/>
        </w:rPr>
      </w:pPr>
      <w:r>
        <w:rPr>
          <w:rFonts w:hint="eastAsia" w:eastAsia="仿宋_GB2312"/>
          <w:color w:val="auto"/>
          <w:sz w:val="28"/>
          <w:szCs w:val="18"/>
          <w:highlight w:val="none"/>
          <w:lang w:val="en-US" w:eastAsia="zh-CN"/>
        </w:rPr>
        <w:t>二〇二四年一月二十二日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NhYTIwNmVhOTk2YTk1NzZiOTMwOTdmODc3MzY0MzQifQ=="/>
  </w:docVars>
  <w:rsids>
    <w:rsidRoot w:val="00932FDF"/>
    <w:rsid w:val="00000EF7"/>
    <w:rsid w:val="00003A6E"/>
    <w:rsid w:val="000069F0"/>
    <w:rsid w:val="000176C5"/>
    <w:rsid w:val="00024561"/>
    <w:rsid w:val="00025FC3"/>
    <w:rsid w:val="00036294"/>
    <w:rsid w:val="00051A44"/>
    <w:rsid w:val="00063C1A"/>
    <w:rsid w:val="00066B42"/>
    <w:rsid w:val="00066E0E"/>
    <w:rsid w:val="000830C7"/>
    <w:rsid w:val="00093F15"/>
    <w:rsid w:val="000968E1"/>
    <w:rsid w:val="000A1D96"/>
    <w:rsid w:val="000B0888"/>
    <w:rsid w:val="000B09AA"/>
    <w:rsid w:val="00133DEA"/>
    <w:rsid w:val="0014147B"/>
    <w:rsid w:val="0015091D"/>
    <w:rsid w:val="00150B33"/>
    <w:rsid w:val="00167D9D"/>
    <w:rsid w:val="00177596"/>
    <w:rsid w:val="00183A75"/>
    <w:rsid w:val="001C475D"/>
    <w:rsid w:val="001C4C5B"/>
    <w:rsid w:val="001D27E1"/>
    <w:rsid w:val="001E7D60"/>
    <w:rsid w:val="0020258F"/>
    <w:rsid w:val="002053D4"/>
    <w:rsid w:val="002064D3"/>
    <w:rsid w:val="002230FA"/>
    <w:rsid w:val="002279AB"/>
    <w:rsid w:val="00230EE0"/>
    <w:rsid w:val="00232769"/>
    <w:rsid w:val="002405C1"/>
    <w:rsid w:val="002440B7"/>
    <w:rsid w:val="002756D2"/>
    <w:rsid w:val="0027799B"/>
    <w:rsid w:val="00283380"/>
    <w:rsid w:val="00283424"/>
    <w:rsid w:val="002A153F"/>
    <w:rsid w:val="002B3BB9"/>
    <w:rsid w:val="002D6174"/>
    <w:rsid w:val="002E0B87"/>
    <w:rsid w:val="002E2353"/>
    <w:rsid w:val="0031445E"/>
    <w:rsid w:val="00314DB1"/>
    <w:rsid w:val="00321BE6"/>
    <w:rsid w:val="003259BC"/>
    <w:rsid w:val="00340DBC"/>
    <w:rsid w:val="00343006"/>
    <w:rsid w:val="003435D6"/>
    <w:rsid w:val="003442DB"/>
    <w:rsid w:val="00365481"/>
    <w:rsid w:val="00370229"/>
    <w:rsid w:val="00390CAC"/>
    <w:rsid w:val="00391CAD"/>
    <w:rsid w:val="003A3B8F"/>
    <w:rsid w:val="003B1EFF"/>
    <w:rsid w:val="003B778C"/>
    <w:rsid w:val="003C1C92"/>
    <w:rsid w:val="003C24BC"/>
    <w:rsid w:val="003D087C"/>
    <w:rsid w:val="00441484"/>
    <w:rsid w:val="00444691"/>
    <w:rsid w:val="00445231"/>
    <w:rsid w:val="00467046"/>
    <w:rsid w:val="00480A12"/>
    <w:rsid w:val="00480F24"/>
    <w:rsid w:val="004D350C"/>
    <w:rsid w:val="00510A53"/>
    <w:rsid w:val="00523423"/>
    <w:rsid w:val="00532928"/>
    <w:rsid w:val="00537F9F"/>
    <w:rsid w:val="005739E8"/>
    <w:rsid w:val="00575259"/>
    <w:rsid w:val="00582AFB"/>
    <w:rsid w:val="005A293D"/>
    <w:rsid w:val="005A4008"/>
    <w:rsid w:val="005B33BF"/>
    <w:rsid w:val="005E680B"/>
    <w:rsid w:val="006028A2"/>
    <w:rsid w:val="006104F4"/>
    <w:rsid w:val="0064241C"/>
    <w:rsid w:val="0065461E"/>
    <w:rsid w:val="00666201"/>
    <w:rsid w:val="0067150A"/>
    <w:rsid w:val="006859B9"/>
    <w:rsid w:val="00690A29"/>
    <w:rsid w:val="00690D5A"/>
    <w:rsid w:val="006945D5"/>
    <w:rsid w:val="006A0373"/>
    <w:rsid w:val="006A2908"/>
    <w:rsid w:val="006B049E"/>
    <w:rsid w:val="006B0F52"/>
    <w:rsid w:val="006C1043"/>
    <w:rsid w:val="006C535E"/>
    <w:rsid w:val="006D2573"/>
    <w:rsid w:val="006D5CB3"/>
    <w:rsid w:val="006E5AB1"/>
    <w:rsid w:val="006E7779"/>
    <w:rsid w:val="00716DB5"/>
    <w:rsid w:val="0074464D"/>
    <w:rsid w:val="00757C9F"/>
    <w:rsid w:val="007662FA"/>
    <w:rsid w:val="0077142D"/>
    <w:rsid w:val="007965E8"/>
    <w:rsid w:val="007B3D9D"/>
    <w:rsid w:val="007C3E16"/>
    <w:rsid w:val="007D7088"/>
    <w:rsid w:val="008573D8"/>
    <w:rsid w:val="00881786"/>
    <w:rsid w:val="00884E0D"/>
    <w:rsid w:val="008A7E36"/>
    <w:rsid w:val="008B5AF7"/>
    <w:rsid w:val="008D3120"/>
    <w:rsid w:val="008D6D20"/>
    <w:rsid w:val="008E19F8"/>
    <w:rsid w:val="008E476A"/>
    <w:rsid w:val="008F7111"/>
    <w:rsid w:val="00905A13"/>
    <w:rsid w:val="00932FDF"/>
    <w:rsid w:val="00992AF9"/>
    <w:rsid w:val="009A1E13"/>
    <w:rsid w:val="009B61C7"/>
    <w:rsid w:val="009F283A"/>
    <w:rsid w:val="009F346F"/>
    <w:rsid w:val="00A16327"/>
    <w:rsid w:val="00A2322D"/>
    <w:rsid w:val="00A404C8"/>
    <w:rsid w:val="00A4279B"/>
    <w:rsid w:val="00A553CC"/>
    <w:rsid w:val="00A63C04"/>
    <w:rsid w:val="00A64E68"/>
    <w:rsid w:val="00A71B12"/>
    <w:rsid w:val="00A84463"/>
    <w:rsid w:val="00A9621C"/>
    <w:rsid w:val="00AB33C0"/>
    <w:rsid w:val="00AD2A6E"/>
    <w:rsid w:val="00AD6D4F"/>
    <w:rsid w:val="00AE5D5C"/>
    <w:rsid w:val="00AE60F4"/>
    <w:rsid w:val="00AF0B5E"/>
    <w:rsid w:val="00B36A63"/>
    <w:rsid w:val="00B50C16"/>
    <w:rsid w:val="00B83D50"/>
    <w:rsid w:val="00B85A17"/>
    <w:rsid w:val="00BB2870"/>
    <w:rsid w:val="00BC1060"/>
    <w:rsid w:val="00BD3CF4"/>
    <w:rsid w:val="00BF2A84"/>
    <w:rsid w:val="00C12A65"/>
    <w:rsid w:val="00C16B64"/>
    <w:rsid w:val="00C37C75"/>
    <w:rsid w:val="00C517F7"/>
    <w:rsid w:val="00C55B5C"/>
    <w:rsid w:val="00C615B1"/>
    <w:rsid w:val="00C64C49"/>
    <w:rsid w:val="00C91C6F"/>
    <w:rsid w:val="00CA59A2"/>
    <w:rsid w:val="00CA5B3C"/>
    <w:rsid w:val="00CC71EE"/>
    <w:rsid w:val="00CE557F"/>
    <w:rsid w:val="00D06C4F"/>
    <w:rsid w:val="00D14E51"/>
    <w:rsid w:val="00D3326F"/>
    <w:rsid w:val="00D55609"/>
    <w:rsid w:val="00D55B45"/>
    <w:rsid w:val="00D6095B"/>
    <w:rsid w:val="00D77484"/>
    <w:rsid w:val="00D82950"/>
    <w:rsid w:val="00DA0C38"/>
    <w:rsid w:val="00DA7D21"/>
    <w:rsid w:val="00DB4F0A"/>
    <w:rsid w:val="00DC0F38"/>
    <w:rsid w:val="00DD7389"/>
    <w:rsid w:val="00DE446B"/>
    <w:rsid w:val="00DE5758"/>
    <w:rsid w:val="00DF68C6"/>
    <w:rsid w:val="00E028AD"/>
    <w:rsid w:val="00E03E5A"/>
    <w:rsid w:val="00E138C1"/>
    <w:rsid w:val="00E350DC"/>
    <w:rsid w:val="00E36919"/>
    <w:rsid w:val="00E44DE1"/>
    <w:rsid w:val="00E45176"/>
    <w:rsid w:val="00E46BBA"/>
    <w:rsid w:val="00E6555F"/>
    <w:rsid w:val="00E84ACD"/>
    <w:rsid w:val="00E92483"/>
    <w:rsid w:val="00E95CE2"/>
    <w:rsid w:val="00EC4A2D"/>
    <w:rsid w:val="00EE16E9"/>
    <w:rsid w:val="00EE5F93"/>
    <w:rsid w:val="00F02F30"/>
    <w:rsid w:val="00F27764"/>
    <w:rsid w:val="00F40ED3"/>
    <w:rsid w:val="00F5064E"/>
    <w:rsid w:val="00F65B62"/>
    <w:rsid w:val="00F66D36"/>
    <w:rsid w:val="00F73B94"/>
    <w:rsid w:val="00F75F09"/>
    <w:rsid w:val="00F95F08"/>
    <w:rsid w:val="00FB4572"/>
    <w:rsid w:val="00FE104D"/>
    <w:rsid w:val="00FE45BE"/>
    <w:rsid w:val="00FF0358"/>
    <w:rsid w:val="015C3B89"/>
    <w:rsid w:val="027350DB"/>
    <w:rsid w:val="03582FE0"/>
    <w:rsid w:val="035E6519"/>
    <w:rsid w:val="048A1BB7"/>
    <w:rsid w:val="07167263"/>
    <w:rsid w:val="0AA86AA0"/>
    <w:rsid w:val="0B2E1DAB"/>
    <w:rsid w:val="0D1C0E59"/>
    <w:rsid w:val="0DCF53FF"/>
    <w:rsid w:val="0FD931C7"/>
    <w:rsid w:val="13462842"/>
    <w:rsid w:val="137609A9"/>
    <w:rsid w:val="1395359C"/>
    <w:rsid w:val="15A1563B"/>
    <w:rsid w:val="1847198E"/>
    <w:rsid w:val="1953023E"/>
    <w:rsid w:val="19DA7815"/>
    <w:rsid w:val="1ACD05F0"/>
    <w:rsid w:val="2000796B"/>
    <w:rsid w:val="20DE0E89"/>
    <w:rsid w:val="20E701A9"/>
    <w:rsid w:val="27B56FE6"/>
    <w:rsid w:val="296771CE"/>
    <w:rsid w:val="299E7BA0"/>
    <w:rsid w:val="2D387BF8"/>
    <w:rsid w:val="2D7D0594"/>
    <w:rsid w:val="30014885"/>
    <w:rsid w:val="30A3344B"/>
    <w:rsid w:val="30C65628"/>
    <w:rsid w:val="364343C2"/>
    <w:rsid w:val="36A95361"/>
    <w:rsid w:val="3772398E"/>
    <w:rsid w:val="3AB953E3"/>
    <w:rsid w:val="3F783936"/>
    <w:rsid w:val="40B864A7"/>
    <w:rsid w:val="44477CDC"/>
    <w:rsid w:val="44B17D21"/>
    <w:rsid w:val="450A5D94"/>
    <w:rsid w:val="4C086870"/>
    <w:rsid w:val="5286170A"/>
    <w:rsid w:val="573D7371"/>
    <w:rsid w:val="582D1747"/>
    <w:rsid w:val="59970B9C"/>
    <w:rsid w:val="59CB6183"/>
    <w:rsid w:val="5D327D89"/>
    <w:rsid w:val="5DA55CBA"/>
    <w:rsid w:val="5E682B78"/>
    <w:rsid w:val="5EB56C46"/>
    <w:rsid w:val="5FA358B7"/>
    <w:rsid w:val="60D071D6"/>
    <w:rsid w:val="616148AE"/>
    <w:rsid w:val="63547784"/>
    <w:rsid w:val="63AF36D2"/>
    <w:rsid w:val="640F0CC2"/>
    <w:rsid w:val="68BA2914"/>
    <w:rsid w:val="6B86353A"/>
    <w:rsid w:val="6D135F4F"/>
    <w:rsid w:val="6F257C5C"/>
    <w:rsid w:val="70D00536"/>
    <w:rsid w:val="710F56D9"/>
    <w:rsid w:val="715962DB"/>
    <w:rsid w:val="71A322C1"/>
    <w:rsid w:val="71CA0439"/>
    <w:rsid w:val="72247B15"/>
    <w:rsid w:val="74704C4B"/>
    <w:rsid w:val="74962455"/>
    <w:rsid w:val="76F100C9"/>
    <w:rsid w:val="778A7E3D"/>
    <w:rsid w:val="79EA1554"/>
    <w:rsid w:val="7AEA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semiHidden="0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widowControl w:val="0"/>
      <w:topLinePunct/>
      <w:adjustRightInd w:val="0"/>
      <w:snapToGrid w:val="0"/>
      <w:spacing w:before="249" w:beforeLines="80" w:beforeAutospacing="0" w:after="249" w:afterLines="80" w:afterAutospacing="0"/>
      <w:outlineLvl w:val="1"/>
    </w:pPr>
    <w:rPr>
      <w:rFonts w:ascii="Arial" w:hAnsi="Arial" w:eastAsia="黑体"/>
      <w:kern w:val="2"/>
      <w:sz w:val="21"/>
    </w:rPr>
  </w:style>
  <w:style w:type="character" w:default="1" w:styleId="9">
    <w:name w:val="Default Paragraph Font"/>
    <w:autoRedefine/>
    <w:unhideWhenUsed/>
    <w:qFormat/>
    <w:uiPriority w:val="1"/>
  </w:style>
  <w:style w:type="table" w:default="1" w:styleId="7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0"/>
    <w:pPr>
      <w:spacing w:after="120"/>
    </w:pPr>
  </w:style>
  <w:style w:type="paragraph" w:styleId="4">
    <w:name w:val="Balloon Text"/>
    <w:basedOn w:val="1"/>
    <w:link w:val="20"/>
    <w:autoRedefine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9"/>
    <w:autoRedefine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8"/>
    <w:autoRedefine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FollowedHyperlink"/>
    <w:basedOn w:val="9"/>
    <w:autoRedefine/>
    <w:unhideWhenUsed/>
    <w:qFormat/>
    <w:uiPriority w:val="99"/>
    <w:rPr>
      <w:color w:val="800080"/>
      <w:u w:val="single"/>
    </w:rPr>
  </w:style>
  <w:style w:type="character" w:styleId="11">
    <w:name w:val="Hyperlink"/>
    <w:basedOn w:val="9"/>
    <w:autoRedefine/>
    <w:unhideWhenUsed/>
    <w:qFormat/>
    <w:uiPriority w:val="99"/>
    <w:rPr>
      <w:color w:val="0000FF"/>
      <w:u w:val="single"/>
    </w:rPr>
  </w:style>
  <w:style w:type="paragraph" w:customStyle="1" w:styleId="12">
    <w:name w:val="样式15"/>
    <w:basedOn w:val="1"/>
    <w:link w:val="21"/>
    <w:autoRedefine/>
    <w:qFormat/>
    <w:uiPriority w:val="0"/>
    <w:pPr>
      <w:spacing w:line="360" w:lineRule="auto"/>
      <w:ind w:right="-58" w:firstLine="640" w:firstLineChars="200"/>
    </w:pPr>
    <w:rPr>
      <w:rFonts w:ascii="仿宋_GB2312" w:hAnsi="宋体" w:eastAsia="仿宋_GB2312"/>
      <w:sz w:val="32"/>
      <w:szCs w:val="32"/>
    </w:rPr>
  </w:style>
  <w:style w:type="paragraph" w:customStyle="1" w:styleId="13">
    <w:name w:val="font5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4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15">
    <w:name w:val="xl65"/>
    <w:basedOn w:val="1"/>
    <w:autoRedefine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4"/>
      <w:szCs w:val="24"/>
    </w:rPr>
  </w:style>
  <w:style w:type="paragraph" w:customStyle="1" w:styleId="16">
    <w:name w:val="xl66"/>
    <w:basedOn w:val="1"/>
    <w:autoRedefine/>
    <w:qFormat/>
    <w:uiPriority w:val="0"/>
    <w:pPr>
      <w:widowControl/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4"/>
      <w:szCs w:val="24"/>
    </w:rPr>
  </w:style>
  <w:style w:type="paragraph" w:customStyle="1" w:styleId="17">
    <w:name w:val="xl67"/>
    <w:basedOn w:val="1"/>
    <w:autoRedefine/>
    <w:qFormat/>
    <w:uiPriority w:val="0"/>
    <w:pPr>
      <w:widowControl/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cs="宋体"/>
      <w:color w:val="000000"/>
      <w:kern w:val="0"/>
      <w:sz w:val="20"/>
      <w:szCs w:val="20"/>
    </w:rPr>
  </w:style>
  <w:style w:type="character" w:customStyle="1" w:styleId="18">
    <w:name w:val="页眉 Char"/>
    <w:basedOn w:val="9"/>
    <w:link w:val="6"/>
    <w:autoRedefine/>
    <w:qFormat/>
    <w:uiPriority w:val="0"/>
    <w:rPr>
      <w:kern w:val="2"/>
      <w:sz w:val="18"/>
      <w:szCs w:val="18"/>
    </w:rPr>
  </w:style>
  <w:style w:type="character" w:customStyle="1" w:styleId="19">
    <w:name w:val="页脚 Char"/>
    <w:basedOn w:val="9"/>
    <w:link w:val="5"/>
    <w:autoRedefine/>
    <w:qFormat/>
    <w:uiPriority w:val="0"/>
    <w:rPr>
      <w:kern w:val="2"/>
      <w:sz w:val="18"/>
      <w:szCs w:val="18"/>
    </w:rPr>
  </w:style>
  <w:style w:type="character" w:customStyle="1" w:styleId="20">
    <w:name w:val="批注框文本 Char"/>
    <w:basedOn w:val="9"/>
    <w:link w:val="4"/>
    <w:autoRedefine/>
    <w:semiHidden/>
    <w:qFormat/>
    <w:uiPriority w:val="99"/>
    <w:rPr>
      <w:kern w:val="2"/>
      <w:sz w:val="18"/>
      <w:szCs w:val="18"/>
    </w:rPr>
  </w:style>
  <w:style w:type="character" w:customStyle="1" w:styleId="21">
    <w:name w:val="样式15 Char"/>
    <w:basedOn w:val="9"/>
    <w:link w:val="12"/>
    <w:autoRedefine/>
    <w:qFormat/>
    <w:uiPriority w:val="0"/>
    <w:rPr>
      <w:rFonts w:ascii="仿宋_GB2312" w:hAnsi="宋体" w:eastAsia="仿宋_GB2312"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3</Pages>
  <Words>440</Words>
  <Characters>2514</Characters>
  <Lines>20</Lines>
  <Paragraphs>5</Paragraphs>
  <TotalTime>0</TotalTime>
  <ScaleCrop>false</ScaleCrop>
  <LinksUpToDate>false</LinksUpToDate>
  <CharactersWithSpaces>2949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2014-05-04T01:50:00Z</dcterms:created>
  <dc:creator>Lenovo User</dc:creator>
  <cp:lastModifiedBy>红盾</cp:lastModifiedBy>
  <cp:lastPrinted>2020-09-16T06:37:00Z</cp:lastPrinted>
  <dcterms:modified xsi:type="dcterms:W3CDTF">2024-01-22T01:38:15Z</dcterms:modified>
  <dc:title>国网青海省电力公司2017年第六批服务类招标采购项目招标中标人名单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192701C448D7443A9BA75C94F440D675</vt:lpwstr>
  </property>
</Properties>
</file>