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adjustRightInd w:val="0"/>
        <w:snapToGrid w:val="0"/>
        <w:rPr>
          <w:rFonts w:hint="eastAsia" w:ascii="宋体" w:hAnsi="宋体" w:eastAsia="宋体" w:cs="宋体"/>
          <w:color w:val="000000" w:themeColor="text1"/>
          <w:szCs w:val="21"/>
          <w:highlight w:val="none"/>
          <w14:textFill>
            <w14:solidFill>
              <w14:schemeClr w14:val="tx1"/>
            </w14:solidFill>
          </w14:textFill>
        </w:rPr>
      </w:pPr>
    </w:p>
    <w:p>
      <w:pPr>
        <w:shd w:val="clear"/>
        <w:adjustRightInd w:val="0"/>
        <w:snapToGrid w:val="0"/>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bookmarkStart w:id="0" w:name="_Toc62566117"/>
      <w:bookmarkStart w:id="1" w:name="_Toc7788"/>
      <w:bookmarkStart w:id="2" w:name="_Toc11488"/>
      <w:r>
        <w:rPr>
          <w:rFonts w:hint="eastAsia" w:ascii="宋体" w:hAnsi="宋体" w:eastAsia="宋体" w:cs="宋体"/>
          <w:b/>
          <w:color w:val="000000" w:themeColor="text1"/>
          <w:sz w:val="24"/>
          <w:szCs w:val="24"/>
          <w:highlight w:val="none"/>
          <w:lang w:val="en-US" w:eastAsia="zh-CN"/>
          <w14:textFill>
            <w14:solidFill>
              <w14:schemeClr w14:val="tx1"/>
            </w14:solidFill>
          </w14:textFill>
        </w:rPr>
        <w:t>青海送变电工程有限公司2024年</w:t>
      </w:r>
      <w:r>
        <w:rPr>
          <w:rFonts w:hint="eastAsia" w:ascii="宋体" w:hAnsi="宋体" w:cs="宋体"/>
          <w:b/>
          <w:color w:val="000000" w:themeColor="text1"/>
          <w:sz w:val="24"/>
          <w:szCs w:val="24"/>
          <w:highlight w:val="none"/>
          <w:lang w:val="en-US" w:eastAsia="zh-CN"/>
          <w14:textFill>
            <w14:solidFill>
              <w14:schemeClr w14:val="tx1"/>
            </w14:solidFill>
          </w14:textFill>
        </w:rPr>
        <w:t>第六次</w:t>
      </w:r>
      <w:r>
        <w:rPr>
          <w:rFonts w:hint="eastAsia" w:ascii="宋体" w:hAnsi="宋体" w:eastAsia="宋体" w:cs="宋体"/>
          <w:b/>
          <w:color w:val="000000" w:themeColor="text1"/>
          <w:sz w:val="24"/>
          <w:szCs w:val="24"/>
          <w:highlight w:val="none"/>
          <w:lang w:val="en-US" w:eastAsia="zh-CN"/>
          <w14:textFill>
            <w14:solidFill>
              <w14:schemeClr w14:val="tx1"/>
            </w14:solidFill>
          </w14:textFill>
        </w:rPr>
        <w:t>服务类公开竞争性谈判采购项目（采购编号：QSFW</w:t>
      </w:r>
      <w:r>
        <w:rPr>
          <w:rFonts w:hint="eastAsia" w:ascii="宋体" w:hAnsi="宋体" w:cs="宋体"/>
          <w:b/>
          <w:color w:val="000000" w:themeColor="text1"/>
          <w:sz w:val="24"/>
          <w:szCs w:val="24"/>
          <w:highlight w:val="none"/>
          <w:lang w:val="en-US" w:eastAsia="zh-CN"/>
          <w14:textFill>
            <w14:solidFill>
              <w14:schemeClr w14:val="tx1"/>
            </w14:solidFill>
          </w14:textFill>
        </w:rPr>
        <w:t>24210</w:t>
      </w:r>
      <w:r>
        <w:rPr>
          <w:rFonts w:hint="eastAsia" w:ascii="宋体" w:hAnsi="宋体" w:eastAsia="宋体" w:cs="宋体"/>
          <w:b/>
          <w:color w:val="000000" w:themeColor="text1"/>
          <w:sz w:val="24"/>
          <w:szCs w:val="24"/>
          <w:highlight w:val="none"/>
          <w:lang w:val="en-US" w:eastAsia="zh-CN"/>
          <w14:textFill>
            <w14:solidFill>
              <w14:schemeClr w14:val="tx1"/>
            </w14:solidFill>
          </w14:textFill>
        </w:rPr>
        <w:t>）</w:t>
      </w:r>
    </w:p>
    <w:p>
      <w:pPr>
        <w:shd w:val="clear"/>
        <w:adjustRightInd w:val="0"/>
        <w:snapToGrid w:val="0"/>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cs="宋体"/>
          <w:b/>
          <w:color w:val="000000" w:themeColor="text1"/>
          <w:sz w:val="24"/>
          <w:szCs w:val="24"/>
          <w:highlight w:val="none"/>
          <w:lang w:val="en-US" w:eastAsia="zh-CN"/>
          <w14:textFill>
            <w14:solidFill>
              <w14:schemeClr w14:val="tx1"/>
            </w14:solidFill>
          </w14:textFill>
        </w:rPr>
        <w:t>001、004、005标段</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采购公告</w:t>
      </w:r>
    </w:p>
    <w:p>
      <w:pPr>
        <w:pStyle w:val="2"/>
        <w:rPr>
          <w:rFonts w:hint="eastAsia"/>
          <w:highlight w:val="none"/>
          <w:lang w:val="en-US" w:eastAsia="zh-CN"/>
        </w:rPr>
      </w:pPr>
      <w:r>
        <w:rPr>
          <w:rFonts w:hint="eastAsia" w:ascii="宋体" w:hAnsi="宋体" w:cs="宋体"/>
          <w:b/>
          <w:color w:val="000000" w:themeColor="text1"/>
          <w:sz w:val="24"/>
          <w:szCs w:val="24"/>
          <w:highlight w:val="none"/>
          <w:lang w:val="en-US" w:eastAsia="zh-CN"/>
          <w14:textFill>
            <w14:solidFill>
              <w14:schemeClr w14:val="tx1"/>
            </w14:solidFill>
          </w14:textFill>
        </w:rPr>
        <w:t xml:space="preserve">                          002、003标段应答邀请书</w:t>
      </w: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r>
        <w:rPr>
          <w:rFonts w:hint="eastAsia" w:ascii="宋体" w:hAnsi="宋体" w:eastAsia="宋体" w:cs="宋体"/>
          <w:b/>
          <w:color w:val="000000" w:themeColor="text1"/>
          <w:kern w:val="0"/>
          <w:sz w:val="24"/>
          <w:highlight w:val="none"/>
          <w:lang w:bidi="en-US"/>
          <w14:textFill>
            <w14:solidFill>
              <w14:schemeClr w14:val="tx1"/>
            </w14:solidFill>
          </w14:textFill>
        </w:rPr>
        <w:t>1.采购条件</w:t>
      </w:r>
      <w:bookmarkEnd w:id="0"/>
      <w:bookmarkEnd w:id="1"/>
      <w:bookmarkEnd w:id="2"/>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项目建设单位为</w:t>
      </w:r>
      <w:r>
        <w:rPr>
          <w:rFonts w:hint="eastAsia" w:ascii="宋体" w:hAnsi="宋体" w:cs="宋体"/>
          <w:color w:val="000000" w:themeColor="text1"/>
          <w:highlight w:val="none"/>
          <w:u w:val="single"/>
          <w:lang w:eastAsia="zh-CN"/>
          <w14:textFill>
            <w14:solidFill>
              <w14:schemeClr w14:val="tx1"/>
            </w14:solidFill>
          </w14:textFill>
        </w:rPr>
        <w:t>青海送变电工程有限公司</w:t>
      </w:r>
      <w:r>
        <w:rPr>
          <w:rFonts w:hint="eastAsia" w:ascii="宋体" w:hAnsi="宋体" w:eastAsia="宋体" w:cs="宋体"/>
          <w:color w:val="000000" w:themeColor="text1"/>
          <w:highlight w:val="none"/>
          <w14:textFill>
            <w14:solidFill>
              <w14:schemeClr w14:val="tx1"/>
            </w14:solidFill>
          </w14:textFill>
        </w:rPr>
        <w:t>（以下简称“项目单位”），项目资金来自企业自有资金，出资比例为100%，资金来源已落实，采购人为</w:t>
      </w:r>
      <w:r>
        <w:rPr>
          <w:rFonts w:hint="eastAsia" w:ascii="宋体" w:hAnsi="宋体" w:cs="宋体"/>
          <w:color w:val="000000" w:themeColor="text1"/>
          <w:highlight w:val="none"/>
          <w:u w:val="single"/>
          <w:lang w:eastAsia="zh-CN"/>
          <w14:textFill>
            <w14:solidFill>
              <w14:schemeClr w14:val="tx1"/>
            </w14:solidFill>
          </w14:textFill>
        </w:rPr>
        <w:t>青海送变电工程有限公司</w:t>
      </w:r>
      <w:r>
        <w:rPr>
          <w:rFonts w:hint="eastAsia" w:ascii="宋体" w:hAnsi="宋体" w:eastAsia="宋体" w:cs="宋体"/>
          <w:color w:val="000000" w:themeColor="text1"/>
          <w:highlight w:val="none"/>
          <w14:textFill>
            <w14:solidFill>
              <w14:schemeClr w14:val="tx1"/>
            </w14:solidFill>
          </w14:textFill>
        </w:rPr>
        <w:t>，并委托</w:t>
      </w:r>
      <w:r>
        <w:rPr>
          <w:rFonts w:hint="eastAsia" w:ascii="宋体" w:hAnsi="宋体" w:eastAsia="宋体" w:cs="宋体"/>
          <w:color w:val="000000" w:themeColor="text1"/>
          <w:highlight w:val="none"/>
          <w:u w:val="single"/>
          <w:lang w:val="en-US" w:eastAsia="zh-CN"/>
          <w14:textFill>
            <w14:solidFill>
              <w14:schemeClr w14:val="tx1"/>
            </w14:solidFill>
          </w14:textFill>
        </w:rPr>
        <w:t>青海德坤智慧物资有限公司</w:t>
      </w:r>
      <w:r>
        <w:rPr>
          <w:rFonts w:hint="eastAsia" w:ascii="宋体" w:hAnsi="宋体" w:eastAsia="宋体" w:cs="宋体"/>
          <w:color w:val="000000" w:themeColor="text1"/>
          <w:highlight w:val="none"/>
          <w14:textFill>
            <w14:solidFill>
              <w14:schemeClr w14:val="tx1"/>
            </w14:solidFill>
          </w14:textFill>
        </w:rPr>
        <w:t>为</w:t>
      </w:r>
      <w:r>
        <w:rPr>
          <w:rFonts w:hint="eastAsia" w:ascii="宋体" w:hAnsi="宋体" w:eastAsia="宋体" w:cs="宋体"/>
          <w:color w:val="000000" w:themeColor="text1"/>
          <w:highlight w:val="none"/>
          <w:lang w:eastAsia="zh-CN"/>
          <w14:textFill>
            <w14:solidFill>
              <w14:schemeClr w14:val="tx1"/>
            </w14:solidFill>
          </w14:textFill>
        </w:rPr>
        <w:t>招标代理机构</w:t>
      </w:r>
      <w:r>
        <w:rPr>
          <w:rFonts w:hint="eastAsia" w:ascii="宋体" w:hAnsi="宋体" w:eastAsia="宋体" w:cs="宋体"/>
          <w:color w:val="000000" w:themeColor="text1"/>
          <w:highlight w:val="none"/>
          <w14:textFill>
            <w14:solidFill>
              <w14:schemeClr w14:val="tx1"/>
            </w14:solidFill>
          </w14:textFill>
        </w:rPr>
        <w:t>。项目已具备采购条件，现对该项目进行公开竞争性谈判采购。</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本项目积极响应《中共中央国务院关于开展质量提升行动的指导意见》，倡导潜在应答人用先进标准引领服务质量提升，有效治理质量突出问题，推动形成优质优价的采购机制。</w:t>
      </w: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bookmarkStart w:id="3" w:name="_Toc31701"/>
      <w:bookmarkStart w:id="4" w:name="_Toc15047"/>
      <w:bookmarkStart w:id="5" w:name="_Toc62566118"/>
      <w:r>
        <w:rPr>
          <w:rFonts w:hint="eastAsia" w:ascii="宋体" w:hAnsi="宋体" w:eastAsia="宋体" w:cs="宋体"/>
          <w:b/>
          <w:color w:val="000000" w:themeColor="text1"/>
          <w:kern w:val="0"/>
          <w:sz w:val="24"/>
          <w:highlight w:val="none"/>
          <w:lang w:bidi="en-US"/>
          <w14:textFill>
            <w14:solidFill>
              <w14:schemeClr w14:val="tx1"/>
            </w14:solidFill>
          </w14:textFill>
        </w:rPr>
        <w:t>2.</w:t>
      </w:r>
      <w:bookmarkEnd w:id="3"/>
      <w:bookmarkEnd w:id="4"/>
      <w:bookmarkEnd w:id="5"/>
      <w:r>
        <w:rPr>
          <w:rFonts w:hint="eastAsia" w:ascii="宋体" w:hAnsi="宋体" w:eastAsia="宋体" w:cs="宋体"/>
          <w:b/>
          <w:color w:val="000000" w:themeColor="text1"/>
          <w:sz w:val="24"/>
          <w:highlight w:val="none"/>
          <w14:textFill>
            <w14:solidFill>
              <w14:schemeClr w14:val="tx1"/>
            </w14:solidFill>
          </w14:textFill>
        </w:rPr>
        <w:t>项目概况与采购范围</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val="en-US"/>
          <w14:textFill>
            <w14:solidFill>
              <w14:schemeClr w14:val="tx1"/>
            </w14:solidFill>
          </w14:textFill>
        </w:rPr>
      </w:pPr>
      <w:bookmarkStart w:id="6" w:name="_Toc2249"/>
      <w:bookmarkStart w:id="7" w:name="_Toc62566119"/>
      <w:bookmarkStart w:id="8" w:name="_Toc24269"/>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本批次</w:t>
      </w:r>
      <w:r>
        <w:rPr>
          <w:rFonts w:hint="eastAsia" w:ascii="宋体" w:hAnsi="宋体" w:cs="宋体"/>
          <w:color w:val="000000" w:themeColor="text1"/>
          <w:highlight w:val="none"/>
          <w:lang w:val="en-US" w:eastAsia="zh-CN"/>
          <w14:textFill>
            <w14:solidFill>
              <w14:schemeClr w14:val="tx1"/>
            </w14:solidFill>
          </w14:textFill>
        </w:rPr>
        <w:t>采购</w:t>
      </w:r>
      <w:r>
        <w:rPr>
          <w:rFonts w:hint="eastAsia" w:ascii="宋体" w:hAnsi="宋体" w:eastAsia="宋体" w:cs="宋体"/>
          <w:color w:val="000000" w:themeColor="text1"/>
          <w:highlight w:val="none"/>
          <w14:textFill>
            <w14:solidFill>
              <w14:schemeClr w14:val="tx1"/>
            </w14:solidFill>
          </w14:textFill>
        </w:rPr>
        <w:t>项目</w:t>
      </w:r>
      <w:r>
        <w:rPr>
          <w:rFonts w:hint="eastAsia" w:ascii="宋体" w:hAnsi="宋体" w:eastAsia="宋体" w:cs="宋体"/>
          <w:color w:val="000000" w:themeColor="text1"/>
          <w:highlight w:val="none"/>
          <w:lang w:eastAsia="zh-CN"/>
          <w14:textFill>
            <w14:solidFill>
              <w14:schemeClr w14:val="tx1"/>
            </w14:solidFill>
          </w14:textFill>
        </w:rPr>
        <w:t>分标</w:t>
      </w:r>
      <w:r>
        <w:rPr>
          <w:rFonts w:hint="eastAsia" w:ascii="宋体" w:hAnsi="宋体" w:eastAsia="宋体" w:cs="宋体"/>
          <w:color w:val="000000" w:themeColor="text1"/>
          <w:highlight w:val="none"/>
          <w14:textFill>
            <w14:solidFill>
              <w14:schemeClr w14:val="tx1"/>
            </w14:solidFill>
          </w14:textFill>
        </w:rPr>
        <w:t>编号</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分标名称、包号</w:t>
      </w:r>
      <w:r>
        <w:rPr>
          <w:rFonts w:hint="eastAsia" w:ascii="宋体" w:hAnsi="宋体" w:eastAsia="宋体" w:cs="宋体"/>
          <w:color w:val="000000" w:themeColor="text1"/>
          <w:highlight w:val="none"/>
          <w14:textFill>
            <w14:solidFill>
              <w14:schemeClr w14:val="tx1"/>
            </w14:solidFill>
          </w14:textFill>
        </w:rPr>
        <w:t>见下表</w:t>
      </w:r>
      <w:r>
        <w:rPr>
          <w:rFonts w:hint="eastAsia" w:ascii="宋体" w:hAnsi="宋体" w:eastAsia="宋体" w:cs="宋体"/>
          <w:color w:val="000000" w:themeColor="text1"/>
          <w:highlight w:val="none"/>
          <w:lang w:eastAsia="zh-CN"/>
          <w14:textFill>
            <w14:solidFill>
              <w14:schemeClr w14:val="tx1"/>
            </w14:solidFill>
          </w14:textFill>
        </w:rPr>
        <w:t>：</w:t>
      </w:r>
    </w:p>
    <w:p>
      <w:pPr>
        <w:pStyle w:val="5"/>
        <w:rPr>
          <w:rFonts w:hint="eastAsia" w:ascii="宋体" w:hAnsi="宋体" w:eastAsia="宋体" w:cs="宋体"/>
          <w:highlight w:val="none"/>
          <w:lang w:val="en-US" w:eastAsia="zh-CN"/>
        </w:rPr>
      </w:pPr>
    </w:p>
    <w:tbl>
      <w:tblPr>
        <w:tblStyle w:val="21"/>
        <w:tblW w:w="71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860"/>
        <w:gridCol w:w="2100"/>
        <w:gridCol w:w="210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6" w:hRule="atLeast"/>
          <w:jc w:val="center"/>
        </w:trPr>
        <w:tc>
          <w:tcPr>
            <w:tcW w:w="860" w:type="dxa"/>
            <w:shd w:val="clear" w:color="auto" w:fill="auto"/>
            <w:tcMar>
              <w:top w:w="12" w:type="dxa"/>
              <w:left w:w="12" w:type="dxa"/>
              <w:right w:w="12" w:type="dxa"/>
            </w:tcMar>
            <w:vAlign w:val="center"/>
          </w:tcPr>
          <w:p>
            <w:pPr>
              <w:pageBreakBefore w:val="0"/>
              <w:widowControl/>
              <w:kinsoku/>
              <w:wordWrap/>
              <w:overflowPunct/>
              <w:topLinePunct w:val="0"/>
              <w:bidi w:val="0"/>
              <w:spacing w:line="580" w:lineRule="exact"/>
              <w:ind w:left="0" w:leftChars="0" w:firstLine="0" w:firstLineChars="0"/>
              <w:jc w:val="center"/>
              <w:textAlignment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序号</w:t>
            </w:r>
          </w:p>
        </w:tc>
        <w:tc>
          <w:tcPr>
            <w:tcW w:w="2100" w:type="dxa"/>
            <w:shd w:val="clear" w:color="auto" w:fill="auto"/>
            <w:tcMar>
              <w:top w:w="12" w:type="dxa"/>
              <w:left w:w="12" w:type="dxa"/>
              <w:right w:w="12" w:type="dxa"/>
            </w:tcMar>
            <w:vAlign w:val="center"/>
          </w:tcPr>
          <w:p>
            <w:pPr>
              <w:pageBreakBefore w:val="0"/>
              <w:widowControl/>
              <w:kinsoku/>
              <w:wordWrap/>
              <w:overflowPunct/>
              <w:topLinePunct w:val="0"/>
              <w:bidi w:val="0"/>
              <w:spacing w:line="580" w:lineRule="exact"/>
              <w:ind w:left="0" w:leftChars="0" w:firstLine="0" w:firstLineChars="0"/>
              <w:jc w:val="center"/>
              <w:textAlignment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分标编号</w:t>
            </w:r>
          </w:p>
        </w:tc>
        <w:tc>
          <w:tcPr>
            <w:tcW w:w="2100" w:type="dxa"/>
            <w:shd w:val="clear" w:color="auto" w:fill="auto"/>
            <w:tcMar>
              <w:top w:w="12" w:type="dxa"/>
              <w:left w:w="12" w:type="dxa"/>
              <w:right w:w="12" w:type="dxa"/>
            </w:tcMar>
            <w:vAlign w:val="center"/>
          </w:tcPr>
          <w:p>
            <w:pPr>
              <w:pageBreakBefore w:val="0"/>
              <w:widowControl/>
              <w:kinsoku/>
              <w:wordWrap/>
              <w:overflowPunct/>
              <w:topLinePunct w:val="0"/>
              <w:bidi w:val="0"/>
              <w:spacing w:line="580" w:lineRule="exact"/>
              <w:ind w:left="0" w:leftChars="0" w:firstLine="0" w:firstLineChars="0"/>
              <w:jc w:val="center"/>
              <w:textAlignment w:val="center"/>
              <w:rPr>
                <w:rFonts w:hint="eastAsia"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lang w:val="en-US" w:eastAsia="zh-CN"/>
              </w:rPr>
              <w:t>分标名称</w:t>
            </w:r>
          </w:p>
        </w:tc>
        <w:tc>
          <w:tcPr>
            <w:tcW w:w="2100" w:type="dxa"/>
            <w:shd w:val="clear" w:color="auto" w:fill="auto"/>
            <w:tcMar>
              <w:top w:w="12" w:type="dxa"/>
              <w:left w:w="12" w:type="dxa"/>
              <w:right w:w="12" w:type="dxa"/>
            </w:tcMar>
            <w:vAlign w:val="center"/>
          </w:tcPr>
          <w:p>
            <w:pPr>
              <w:pageBreakBefore w:val="0"/>
              <w:widowControl/>
              <w:kinsoku/>
              <w:wordWrap/>
              <w:overflowPunct/>
              <w:topLinePunct w:val="0"/>
              <w:bidi w:val="0"/>
              <w:spacing w:line="580" w:lineRule="exact"/>
              <w:ind w:left="0" w:leftChars="0" w:firstLine="0" w:firstLineChars="0"/>
              <w:jc w:val="center"/>
              <w:textAlignment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包号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530" w:hRule="atLeast"/>
          <w:jc w:val="center"/>
        </w:trPr>
        <w:tc>
          <w:tcPr>
            <w:tcW w:w="86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1</w:t>
            </w:r>
          </w:p>
        </w:tc>
        <w:tc>
          <w:tcPr>
            <w:tcW w:w="210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001</w:t>
            </w:r>
          </w:p>
        </w:tc>
        <w:tc>
          <w:tcPr>
            <w:tcW w:w="210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技术</w:t>
            </w:r>
            <w:r>
              <w:rPr>
                <w:rFonts w:hint="eastAsia" w:ascii="宋体" w:hAnsi="宋体" w:eastAsia="宋体" w:cs="宋体"/>
                <w:i w:val="0"/>
                <w:color w:val="auto"/>
                <w:kern w:val="0"/>
                <w:sz w:val="18"/>
                <w:szCs w:val="18"/>
                <w:highlight w:val="none"/>
                <w:u w:val="none"/>
                <w:lang w:val="en-US" w:eastAsia="zh-CN" w:bidi="ar"/>
              </w:rPr>
              <w:t>服务</w:t>
            </w:r>
          </w:p>
        </w:tc>
        <w:tc>
          <w:tcPr>
            <w:tcW w:w="21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包1</w:t>
            </w:r>
            <w:r>
              <w:rPr>
                <w:rFonts w:hint="eastAsia" w:ascii="宋体" w:hAnsi="宋体" w:cs="宋体"/>
                <w:i w:val="0"/>
                <w:iCs w:val="0"/>
                <w:color w:val="000000"/>
                <w:kern w:val="0"/>
                <w:sz w:val="20"/>
                <w:szCs w:val="20"/>
                <w:highlight w:val="none"/>
                <w:u w:val="none"/>
                <w:lang w:val="en-US" w:eastAsia="zh-CN" w:bidi="ar"/>
              </w:rPr>
              <w:t>-包4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5" w:hRule="atLeast"/>
          <w:jc w:val="center"/>
        </w:trPr>
        <w:tc>
          <w:tcPr>
            <w:tcW w:w="86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2</w:t>
            </w:r>
          </w:p>
        </w:tc>
        <w:tc>
          <w:tcPr>
            <w:tcW w:w="210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002</w:t>
            </w:r>
          </w:p>
        </w:tc>
        <w:tc>
          <w:tcPr>
            <w:tcW w:w="2100" w:type="dxa"/>
            <w:shd w:val="clear" w:color="auto" w:fill="auto"/>
            <w:tcMar>
              <w:top w:w="12" w:type="dxa"/>
              <w:left w:w="12" w:type="dxa"/>
              <w:right w:w="12" w:type="dxa"/>
            </w:tcMar>
            <w:vAlign w:val="center"/>
          </w:tcPr>
          <w:p>
            <w:pPr>
              <w:pStyle w:val="2"/>
              <w:jc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劳务分包</w:t>
            </w:r>
          </w:p>
        </w:tc>
        <w:tc>
          <w:tcPr>
            <w:tcW w:w="21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包1-包</w:t>
            </w:r>
            <w:r>
              <w:rPr>
                <w:rFonts w:hint="eastAsia" w:ascii="宋体" w:hAnsi="宋体" w:cs="宋体"/>
                <w:i w:val="0"/>
                <w:iCs w:val="0"/>
                <w:color w:val="000000"/>
                <w:kern w:val="0"/>
                <w:sz w:val="20"/>
                <w:szCs w:val="20"/>
                <w:highlight w:val="none"/>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5" w:hRule="atLeast"/>
          <w:jc w:val="center"/>
        </w:trPr>
        <w:tc>
          <w:tcPr>
            <w:tcW w:w="86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3</w:t>
            </w:r>
          </w:p>
        </w:tc>
        <w:tc>
          <w:tcPr>
            <w:tcW w:w="210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003</w:t>
            </w:r>
          </w:p>
        </w:tc>
        <w:tc>
          <w:tcPr>
            <w:tcW w:w="2100" w:type="dxa"/>
            <w:shd w:val="clear" w:color="auto" w:fill="auto"/>
            <w:tcMar>
              <w:top w:w="12" w:type="dxa"/>
              <w:left w:w="12" w:type="dxa"/>
              <w:right w:w="12" w:type="dxa"/>
            </w:tcMar>
            <w:vAlign w:val="center"/>
          </w:tcPr>
          <w:p>
            <w:pPr>
              <w:pStyle w:val="2"/>
              <w:jc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专业分包</w:t>
            </w:r>
          </w:p>
        </w:tc>
        <w:tc>
          <w:tcPr>
            <w:tcW w:w="21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包1-包</w:t>
            </w:r>
            <w:r>
              <w:rPr>
                <w:rFonts w:hint="eastAsia" w:ascii="宋体" w:hAnsi="宋体" w:cs="宋体"/>
                <w:i w:val="0"/>
                <w:iCs w:val="0"/>
                <w:color w:val="000000"/>
                <w:kern w:val="0"/>
                <w:sz w:val="20"/>
                <w:szCs w:val="20"/>
                <w:highlight w:val="none"/>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5" w:hRule="atLeast"/>
          <w:jc w:val="center"/>
        </w:trPr>
        <w:tc>
          <w:tcPr>
            <w:tcW w:w="86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4</w:t>
            </w:r>
          </w:p>
        </w:tc>
        <w:tc>
          <w:tcPr>
            <w:tcW w:w="210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004</w:t>
            </w:r>
          </w:p>
        </w:tc>
        <w:tc>
          <w:tcPr>
            <w:tcW w:w="2100" w:type="dxa"/>
            <w:shd w:val="clear" w:color="auto" w:fill="auto"/>
            <w:tcMar>
              <w:top w:w="12" w:type="dxa"/>
              <w:left w:w="12" w:type="dxa"/>
              <w:right w:w="12" w:type="dxa"/>
            </w:tcMar>
            <w:vAlign w:val="center"/>
          </w:tcPr>
          <w:p>
            <w:pPr>
              <w:pStyle w:val="2"/>
              <w:jc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车辆租赁</w:t>
            </w:r>
          </w:p>
        </w:tc>
        <w:tc>
          <w:tcPr>
            <w:tcW w:w="21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包1-包</w:t>
            </w:r>
            <w:r>
              <w:rPr>
                <w:rFonts w:hint="eastAsia" w:ascii="宋体" w:hAnsi="宋体" w:cs="宋体"/>
                <w:i w:val="0"/>
                <w:iCs w:val="0"/>
                <w:color w:val="000000"/>
                <w:kern w:val="0"/>
                <w:sz w:val="20"/>
                <w:szCs w:val="20"/>
                <w:highlight w:val="none"/>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5" w:hRule="atLeast"/>
          <w:jc w:val="center"/>
        </w:trPr>
        <w:tc>
          <w:tcPr>
            <w:tcW w:w="86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5</w:t>
            </w:r>
          </w:p>
        </w:tc>
        <w:tc>
          <w:tcPr>
            <w:tcW w:w="210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005</w:t>
            </w:r>
          </w:p>
        </w:tc>
        <w:tc>
          <w:tcPr>
            <w:tcW w:w="2100" w:type="dxa"/>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辅助用工</w:t>
            </w:r>
          </w:p>
        </w:tc>
        <w:tc>
          <w:tcPr>
            <w:tcW w:w="21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包1</w:t>
            </w:r>
          </w:p>
        </w:tc>
      </w:tr>
    </w:tbl>
    <w:p>
      <w:pPr>
        <w:pStyle w:val="5"/>
        <w:ind w:left="0" w:leftChars="0" w:firstLine="420" w:firstLineChars="200"/>
        <w:rPr>
          <w:rFonts w:hint="eastAsia" w:ascii="宋体" w:hAnsi="宋体" w:eastAsia="宋体" w:cs="宋体"/>
          <w:color w:val="000000" w:themeColor="text1"/>
          <w:szCs w:val="21"/>
          <w:highlight w:val="none"/>
          <w14:textFill>
            <w14:solidFill>
              <w14:schemeClr w14:val="tx1"/>
            </w14:solidFill>
          </w14:textFill>
        </w:rPr>
      </w:pPr>
    </w:p>
    <w:p>
      <w:pPr>
        <w:pStyle w:val="5"/>
        <w:ind w:left="0" w:leftChars="0" w:firstLine="420" w:firstLineChars="200"/>
        <w:rPr>
          <w:rFonts w:hint="eastAsia" w:ascii="宋体" w:hAnsi="宋体" w:eastAsia="宋体" w:cs="宋体"/>
          <w:highlight w:val="none"/>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项目概况与</w:t>
      </w:r>
      <w:r>
        <w:rPr>
          <w:rFonts w:hint="eastAsia" w:ascii="宋体" w:hAnsi="宋体" w:eastAsia="宋体" w:cs="宋体"/>
          <w:color w:val="000000" w:themeColor="text1"/>
          <w:szCs w:val="21"/>
          <w:highlight w:val="none"/>
          <w14:textFill>
            <w14:solidFill>
              <w14:schemeClr w14:val="tx1"/>
            </w14:solidFill>
          </w14:textFill>
        </w:rPr>
        <w:t>采购范围详见采购公告附件1-采购需求一览表</w:t>
      </w: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r>
        <w:rPr>
          <w:rFonts w:hint="eastAsia" w:ascii="宋体" w:hAnsi="宋体" w:eastAsia="宋体" w:cs="宋体"/>
          <w:b/>
          <w:color w:val="000000" w:themeColor="text1"/>
          <w:kern w:val="0"/>
          <w:sz w:val="24"/>
          <w:highlight w:val="none"/>
          <w:lang w:bidi="en-US"/>
          <w14:textFill>
            <w14:solidFill>
              <w14:schemeClr w14:val="tx1"/>
            </w14:solidFill>
          </w14:textFill>
        </w:rPr>
        <w:t>3.应答人资格要求</w:t>
      </w:r>
      <w:bookmarkEnd w:id="6"/>
      <w:bookmarkEnd w:id="7"/>
      <w:bookmarkEnd w:id="8"/>
    </w:p>
    <w:p>
      <w:pPr>
        <w:shd w:val="clear"/>
        <w:adjustRightInd w:val="0"/>
        <w:snapToGrid w:val="0"/>
        <w:spacing w:line="400" w:lineRule="exact"/>
        <w:ind w:firstLine="422" w:firstLineChars="200"/>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 xml:space="preserve">3.1 </w:t>
      </w:r>
      <w:r>
        <w:rPr>
          <w:rFonts w:hint="eastAsia" w:ascii="宋体" w:hAnsi="宋体" w:cs="宋体"/>
          <w:b/>
          <w:color w:val="000000" w:themeColor="text1"/>
          <w:highlight w:val="none"/>
          <w:lang w:val="en-US" w:eastAsia="zh-CN"/>
          <w14:textFill>
            <w14:solidFill>
              <w14:schemeClr w14:val="tx1"/>
            </w14:solidFill>
          </w14:textFill>
        </w:rPr>
        <w:t>002-劳务分包、003-专业分包标段标包</w:t>
      </w:r>
      <w:r>
        <w:rPr>
          <w:rFonts w:hint="eastAsia" w:ascii="宋体" w:hAnsi="宋体" w:eastAsia="宋体" w:cs="宋体"/>
          <w:color w:val="000000" w:themeColor="text1"/>
          <w:highlight w:val="none"/>
          <w14:textFill>
            <w14:solidFill>
              <w14:schemeClr w14:val="tx1"/>
            </w14:solidFill>
          </w14:textFill>
        </w:rPr>
        <w:t>本次采购仅接受“青海送变电工程有限公司2024年第一次输变电工程施工业务外包商资格预审招标项目（招标编号：2024-QSZGYSCG01）”资格预审合格且满足本次采购公告专用资质条件的申请人进行应答。</w:t>
      </w:r>
    </w:p>
    <w:p>
      <w:pPr>
        <w:shd w:val="clear"/>
        <w:adjustRightInd w:val="0"/>
        <w:snapToGrid w:val="0"/>
        <w:spacing w:line="400" w:lineRule="exact"/>
        <w:ind w:firstLine="422" w:firstLineChars="200"/>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w:t>
      </w:r>
      <w:r>
        <w:rPr>
          <w:rFonts w:hint="eastAsia" w:ascii="宋体" w:hAnsi="宋体" w:cs="宋体"/>
          <w:b/>
          <w:color w:val="000000" w:themeColor="text1"/>
          <w:highlight w:val="none"/>
          <w:lang w:val="en-US" w:eastAsia="zh-CN"/>
          <w14:textFill>
            <w14:solidFill>
              <w14:schemeClr w14:val="tx1"/>
            </w14:solidFill>
          </w14:textFill>
        </w:rPr>
        <w:t>2</w:t>
      </w:r>
      <w:r>
        <w:rPr>
          <w:rFonts w:hint="eastAsia" w:ascii="宋体" w:hAnsi="宋体" w:eastAsia="宋体" w:cs="宋体"/>
          <w:b/>
          <w:color w:val="000000" w:themeColor="text1"/>
          <w:highlight w:val="none"/>
          <w14:textFill>
            <w14:solidFill>
              <w14:schemeClr w14:val="tx1"/>
            </w14:solidFill>
          </w14:textFill>
        </w:rPr>
        <w:t xml:space="preserve"> 应答人须满足如下通用资格要求：</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（1）本次采购要求应答人须为中华人民共和国境内依法注册的法人或非法人组织，须具备承担所应答项目的资格条件；并在人员、设备、资金等方面具有保障如期完成采购项目的能力。</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（2）法定代表人或单位负责人为同一人或者存在控股、管理关系的不同单位，不得参加同一标包应答或者未划分标包的同一采购项目应答</w:t>
      </w:r>
      <w:r>
        <w:rPr>
          <w:rFonts w:hint="eastAsia" w:ascii="宋体" w:hAnsi="宋体" w:eastAsia="宋体" w:cs="宋体"/>
          <w:color w:val="000000" w:themeColor="text1"/>
          <w:highlight w:val="none"/>
          <w:lang w:eastAsia="zh-CN"/>
          <w14:textFill>
            <w14:solidFill>
              <w14:schemeClr w14:val="tx1"/>
            </w14:solidFill>
          </w14:textFill>
        </w:rPr>
        <w:t>。</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取得国家法律、法规、部门规章及规范标准规定的有效许可证。取得采购文件要求的国家强制认证证书</w:t>
      </w:r>
      <w:r>
        <w:rPr>
          <w:rFonts w:hint="eastAsia" w:ascii="宋体" w:hAnsi="宋体" w:eastAsia="宋体" w:cs="宋体"/>
          <w:color w:val="000000" w:themeColor="text1"/>
          <w:highlight w:val="none"/>
          <w14:textFill>
            <w14:solidFill>
              <w14:schemeClr w14:val="tx1"/>
            </w14:solidFill>
          </w14:textFill>
        </w:rPr>
        <w:t>。</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）应有良好的财务状况和商业信用。</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根据《国家电网有限公司供应商不良行为处理管理细则》的规定，应答人存在导致其被暂停成交资格或取消成交资格的不良行为且在处理有效期内的，应答人在首次应答截止之日至成交结果发布之前，任一日在不良行为处理期内的，均适用不良行为处理结果。或应答人存在触发《国家电网有限公司供应商不良行为处理管理细则》第三十三条重大问题“熔断机制”情形的，</w:t>
      </w:r>
      <w:r>
        <w:rPr>
          <w:rFonts w:hint="eastAsia" w:ascii="宋体" w:hAnsi="宋体" w:cs="宋体"/>
          <w:color w:val="000000" w:themeColor="text1"/>
          <w:highlight w:val="none"/>
          <w:lang w:val="en-US" w:eastAsia="zh-CN"/>
          <w14:textFill>
            <w14:solidFill>
              <w14:schemeClr w14:val="tx1"/>
            </w14:solidFill>
          </w14:textFill>
        </w:rPr>
        <w:t>或被采购人及上级主管单位纳入“红牌单位”，</w:t>
      </w:r>
      <w:r>
        <w:rPr>
          <w:rFonts w:hint="eastAsia" w:ascii="宋体" w:hAnsi="宋体" w:eastAsia="宋体" w:cs="宋体"/>
          <w:color w:val="000000" w:themeColor="text1"/>
          <w:highlight w:val="none"/>
          <w14:textFill>
            <w14:solidFill>
              <w14:schemeClr w14:val="tx1"/>
            </w14:solidFill>
          </w14:textFill>
        </w:rPr>
        <w:t>其应答将被否决。</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）根据最高人民法院、国家发展改革委、国家铁路局等九部门联合印发的《关于在招标投标活动中对失信被执行人实施联合惩戒的通知》（法〔2016〕285号），应答人不得被人民法院列为</w:t>
      </w:r>
      <w:r>
        <w:rPr>
          <w:rFonts w:hint="eastAsia" w:ascii="宋体" w:hAnsi="宋体" w:eastAsia="宋体" w:cs="宋体"/>
          <w:color w:val="000000" w:themeColor="text1"/>
          <w:highlight w:val="none"/>
          <w:lang w:val="en-US" w:eastAsia="zh-CN"/>
          <w14:textFill>
            <w14:solidFill>
              <w14:schemeClr w14:val="tx1"/>
            </w14:solidFill>
          </w14:textFill>
        </w:rPr>
        <w:t>失信被执行人</w:t>
      </w:r>
      <w:r>
        <w:rPr>
          <w:rFonts w:hint="eastAsia" w:ascii="宋体" w:hAnsi="宋体" w:eastAsia="宋体" w:cs="宋体"/>
          <w:color w:val="000000" w:themeColor="text1"/>
          <w:highlight w:val="none"/>
          <w14:textFill>
            <w14:solidFill>
              <w14:schemeClr w14:val="tx1"/>
            </w14:solidFill>
          </w14:textFill>
        </w:rPr>
        <w:t>。应答人不得存在违法失信行为，</w:t>
      </w:r>
      <w:r>
        <w:rPr>
          <w:rFonts w:hint="eastAsia" w:ascii="宋体" w:hAnsi="宋体" w:eastAsia="宋体" w:cs="宋体"/>
          <w:color w:val="000000" w:themeColor="text1"/>
          <w:highlight w:val="none"/>
          <w:lang w:val="en-US" w:eastAsia="zh-CN"/>
          <w14:textFill>
            <w14:solidFill>
              <w14:schemeClr w14:val="tx1"/>
            </w14:solidFill>
          </w14:textFill>
        </w:rPr>
        <w:t>不得被列入失信被执行人，</w:t>
      </w:r>
      <w:r>
        <w:rPr>
          <w:rFonts w:hint="eastAsia" w:ascii="宋体" w:hAnsi="宋体" w:eastAsia="宋体" w:cs="宋体"/>
          <w:color w:val="000000" w:themeColor="text1"/>
          <w:highlight w:val="none"/>
          <w14:textFill>
            <w14:solidFill>
              <w14:schemeClr w14:val="tx1"/>
            </w14:solidFill>
          </w14:textFill>
        </w:rPr>
        <w:t>不得被“信用中国”网站（www.creditchina.gov.cn）列入严重失信主体名单</w:t>
      </w:r>
      <w:r>
        <w:rPr>
          <w:rFonts w:hint="eastAsia" w:ascii="宋体" w:hAnsi="宋体" w:eastAsia="宋体" w:cs="宋体"/>
          <w:color w:val="000000" w:themeColor="text1"/>
          <w:highlight w:val="none"/>
          <w:lang w:eastAsia="zh-CN"/>
          <w14:textFill>
            <w14:solidFill>
              <w14:schemeClr w14:val="tx1"/>
            </w14:solidFill>
          </w14:textFill>
        </w:rPr>
        <w:t>。</w:t>
      </w:r>
    </w:p>
    <w:p>
      <w:pPr>
        <w:shd w:val="clear"/>
        <w:tabs>
          <w:tab w:val="left" w:pos="1134"/>
        </w:tabs>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）应答人不得被市场监督管理机关在国家企业信用信息公示系统中列入严重违法失信企业名单或列入经营异常名录信息。</w:t>
      </w:r>
    </w:p>
    <w:p>
      <w:pPr>
        <w:pStyle w:val="57"/>
        <w:numPr>
          <w:ilvl w:val="0"/>
          <w:numId w:val="0"/>
        </w:numPr>
        <w:tabs>
          <w:tab w:val="left" w:pos="993"/>
        </w:tabs>
        <w:spacing w:line="400" w:lineRule="exact"/>
        <w:ind w:leftChars="200" w:right="-1" w:rightChars="0"/>
        <w:jc w:val="both"/>
        <w:rPr>
          <w:rFonts w:hint="eastAsia" w:ascii="宋体" w:hAnsi="宋体" w:eastAsia="宋体" w:cs="宋体"/>
          <w:kern w:val="2"/>
          <w:sz w:val="21"/>
          <w:szCs w:val="21"/>
          <w:highlight w:val="none"/>
        </w:rPr>
      </w:pPr>
      <w:r>
        <w:rPr>
          <w:rFonts w:hint="eastAsia" w:ascii="宋体" w:hAnsi="宋体" w:eastAsia="宋体" w:cs="宋体"/>
          <w:color w:val="000000" w:themeColor="text1"/>
          <w:kern w:val="2"/>
          <w:sz w:val="21"/>
          <w:szCs w:val="22"/>
          <w:highlight w:val="none"/>
          <w:lang w:val="en-US" w:eastAsia="zh-CN" w:bidi="ar-SA"/>
          <w14:textFill>
            <w14:solidFill>
              <w14:schemeClr w14:val="tx1"/>
            </w14:solidFill>
          </w14:textFill>
        </w:rPr>
        <w:t>（8）</w:t>
      </w:r>
      <w:r>
        <w:rPr>
          <w:rFonts w:hint="eastAsia" w:ascii="宋体" w:hAnsi="宋体" w:eastAsia="宋体" w:cs="宋体"/>
          <w:kern w:val="2"/>
          <w:sz w:val="21"/>
          <w:szCs w:val="21"/>
          <w:highlight w:val="none"/>
          <w:lang w:eastAsia="zh-CN"/>
        </w:rPr>
        <w:t>应答人</w:t>
      </w:r>
      <w:r>
        <w:rPr>
          <w:rFonts w:hint="eastAsia" w:ascii="宋体" w:hAnsi="宋体" w:eastAsia="宋体" w:cs="宋体"/>
          <w:kern w:val="2"/>
          <w:sz w:val="21"/>
          <w:szCs w:val="21"/>
          <w:highlight w:val="none"/>
        </w:rPr>
        <w:t>不得存在下列情形之一：</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●为</w:t>
      </w:r>
      <w:r>
        <w:rPr>
          <w:rFonts w:hint="eastAsia" w:ascii="宋体" w:hAnsi="宋体" w:eastAsia="宋体" w:cs="宋体"/>
          <w:kern w:val="2"/>
          <w:sz w:val="21"/>
          <w:highlight w:val="none"/>
          <w:lang w:eastAsia="zh-CN"/>
        </w:rPr>
        <w:t>采购</w:t>
      </w:r>
      <w:r>
        <w:rPr>
          <w:rFonts w:hint="eastAsia" w:ascii="宋体" w:hAnsi="宋体" w:eastAsia="宋体" w:cs="宋体"/>
          <w:kern w:val="2"/>
          <w:sz w:val="21"/>
          <w:highlight w:val="none"/>
        </w:rPr>
        <w:t>人不具有独立法人资格的附属机构（单位）；</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●与</w:t>
      </w:r>
      <w:r>
        <w:rPr>
          <w:rFonts w:hint="eastAsia" w:ascii="宋体" w:hAnsi="宋体" w:eastAsia="宋体" w:cs="宋体"/>
          <w:kern w:val="2"/>
          <w:sz w:val="21"/>
          <w:highlight w:val="none"/>
          <w:lang w:eastAsia="zh-CN"/>
        </w:rPr>
        <w:t>采购</w:t>
      </w:r>
      <w:r>
        <w:rPr>
          <w:rFonts w:hint="eastAsia" w:ascii="宋体" w:hAnsi="宋体" w:eastAsia="宋体" w:cs="宋体"/>
          <w:kern w:val="2"/>
          <w:sz w:val="21"/>
          <w:highlight w:val="none"/>
        </w:rPr>
        <w:t>人存在利害关系且可能影响</w:t>
      </w:r>
      <w:r>
        <w:rPr>
          <w:rFonts w:hint="eastAsia" w:ascii="宋体" w:hAnsi="宋体" w:eastAsia="宋体" w:cs="宋体"/>
          <w:kern w:val="2"/>
          <w:sz w:val="21"/>
          <w:highlight w:val="none"/>
          <w:lang w:val="en-US" w:eastAsia="zh-CN"/>
        </w:rPr>
        <w:t>采购</w:t>
      </w:r>
      <w:r>
        <w:rPr>
          <w:rFonts w:hint="eastAsia" w:ascii="宋体" w:hAnsi="宋体" w:eastAsia="宋体" w:cs="宋体"/>
          <w:kern w:val="2"/>
          <w:sz w:val="21"/>
          <w:highlight w:val="none"/>
        </w:rPr>
        <w:t>公正性；</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●为本</w:t>
      </w:r>
      <w:r>
        <w:rPr>
          <w:rFonts w:hint="eastAsia" w:ascii="宋体" w:hAnsi="宋体" w:eastAsia="宋体" w:cs="宋体"/>
          <w:kern w:val="2"/>
          <w:sz w:val="21"/>
          <w:highlight w:val="none"/>
          <w:lang w:eastAsia="zh-CN"/>
        </w:rPr>
        <w:t>采购</w:t>
      </w:r>
      <w:r>
        <w:rPr>
          <w:rFonts w:hint="eastAsia" w:ascii="宋体" w:hAnsi="宋体" w:eastAsia="宋体" w:cs="宋体"/>
          <w:kern w:val="2"/>
          <w:sz w:val="21"/>
          <w:highlight w:val="none"/>
        </w:rPr>
        <w:t>项目的代建人；</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●为本</w:t>
      </w:r>
      <w:r>
        <w:rPr>
          <w:rFonts w:hint="eastAsia" w:ascii="宋体" w:hAnsi="宋体" w:eastAsia="宋体" w:cs="宋体"/>
          <w:kern w:val="2"/>
          <w:sz w:val="21"/>
          <w:highlight w:val="none"/>
          <w:lang w:eastAsia="zh-CN"/>
        </w:rPr>
        <w:t>采购</w:t>
      </w:r>
      <w:r>
        <w:rPr>
          <w:rFonts w:hint="eastAsia" w:ascii="宋体" w:hAnsi="宋体" w:eastAsia="宋体" w:cs="宋体"/>
          <w:kern w:val="2"/>
          <w:sz w:val="21"/>
          <w:highlight w:val="none"/>
        </w:rPr>
        <w:t>项目的招标代理机构；</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●与本</w:t>
      </w:r>
      <w:r>
        <w:rPr>
          <w:rFonts w:hint="eastAsia" w:ascii="宋体" w:hAnsi="宋体" w:eastAsia="宋体" w:cs="宋体"/>
          <w:kern w:val="2"/>
          <w:sz w:val="21"/>
          <w:highlight w:val="none"/>
          <w:lang w:eastAsia="zh-CN"/>
        </w:rPr>
        <w:t>采购</w:t>
      </w:r>
      <w:r>
        <w:rPr>
          <w:rFonts w:hint="eastAsia" w:ascii="宋体" w:hAnsi="宋体" w:eastAsia="宋体" w:cs="宋体"/>
          <w:kern w:val="2"/>
          <w:sz w:val="21"/>
          <w:highlight w:val="none"/>
        </w:rPr>
        <w:t>项目的代建人或招标代理机构同为一个法定代表人；</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w:t>
      </w:r>
      <w:r>
        <w:rPr>
          <w:rFonts w:hint="eastAsia" w:ascii="宋体" w:hAnsi="宋体" w:eastAsia="宋体" w:cs="宋体"/>
          <w:highlight w:val="none"/>
        </w:rPr>
        <w:t>与本</w:t>
      </w:r>
      <w:r>
        <w:rPr>
          <w:rFonts w:hint="eastAsia" w:ascii="宋体" w:hAnsi="宋体" w:eastAsia="宋体" w:cs="宋体"/>
          <w:kern w:val="2"/>
          <w:sz w:val="21"/>
          <w:highlight w:val="none"/>
          <w:lang w:eastAsia="zh-CN"/>
        </w:rPr>
        <w:t>采购</w:t>
      </w:r>
      <w:r>
        <w:rPr>
          <w:rFonts w:hint="eastAsia" w:ascii="宋体" w:hAnsi="宋体" w:eastAsia="宋体" w:cs="宋体"/>
          <w:highlight w:val="none"/>
        </w:rPr>
        <w:t>项目的代建人或招标代理机构存在控股或参股关系</w:t>
      </w:r>
      <w:r>
        <w:rPr>
          <w:rFonts w:hint="eastAsia" w:ascii="宋体" w:hAnsi="宋体" w:eastAsia="宋体" w:cs="宋体"/>
          <w:kern w:val="2"/>
          <w:sz w:val="21"/>
          <w:highlight w:val="none"/>
        </w:rPr>
        <w:t>；</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●与本</w:t>
      </w:r>
      <w:r>
        <w:rPr>
          <w:rFonts w:hint="eastAsia" w:ascii="宋体" w:hAnsi="宋体" w:eastAsia="宋体" w:cs="宋体"/>
          <w:kern w:val="2"/>
          <w:sz w:val="21"/>
          <w:highlight w:val="none"/>
          <w:lang w:eastAsia="zh-CN"/>
        </w:rPr>
        <w:t>采购</w:t>
      </w:r>
      <w:r>
        <w:rPr>
          <w:rFonts w:hint="eastAsia" w:ascii="宋体" w:hAnsi="宋体" w:eastAsia="宋体" w:cs="宋体"/>
          <w:kern w:val="2"/>
          <w:sz w:val="21"/>
          <w:highlight w:val="none"/>
        </w:rPr>
        <w:t>项目的施工承包人以及建筑材料、建筑构配件和设备供应商有隶属关系或者其他利害关系；</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●在最近三年内发生重大质量问题（以相关行业主管部门的行政处罚决定或司法机关出具的有关法律文书为准）；</w:t>
      </w:r>
    </w:p>
    <w:p>
      <w:pPr>
        <w:pStyle w:val="50"/>
        <w:tabs>
          <w:tab w:val="left" w:pos="0"/>
        </w:tabs>
        <w:spacing w:line="400" w:lineRule="exact"/>
        <w:ind w:firstLine="630" w:firstLineChars="300"/>
        <w:jc w:val="both"/>
        <w:rPr>
          <w:rFonts w:hint="eastAsia" w:ascii="宋体" w:hAnsi="宋体" w:eastAsia="宋体" w:cs="宋体"/>
          <w:kern w:val="2"/>
          <w:sz w:val="21"/>
          <w:highlight w:val="none"/>
        </w:rPr>
      </w:pPr>
      <w:r>
        <w:rPr>
          <w:rFonts w:hint="eastAsia" w:ascii="宋体" w:hAnsi="宋体" w:eastAsia="宋体" w:cs="宋体"/>
          <w:kern w:val="2"/>
          <w:sz w:val="21"/>
          <w:highlight w:val="none"/>
        </w:rPr>
        <w:t>●在近三年内</w:t>
      </w:r>
      <w:r>
        <w:rPr>
          <w:rFonts w:hint="eastAsia" w:ascii="宋体" w:hAnsi="宋体" w:eastAsia="宋体" w:cs="宋体"/>
          <w:kern w:val="2"/>
          <w:sz w:val="21"/>
          <w:highlight w:val="none"/>
          <w:lang w:eastAsia="zh-CN"/>
        </w:rPr>
        <w:t>应答人</w:t>
      </w:r>
      <w:r>
        <w:rPr>
          <w:rFonts w:hint="eastAsia" w:ascii="宋体" w:hAnsi="宋体" w:eastAsia="宋体" w:cs="宋体"/>
          <w:kern w:val="2"/>
          <w:sz w:val="21"/>
          <w:highlight w:val="none"/>
        </w:rPr>
        <w:t>或其法定代表人、拟委任的项目负责人有行贿犯罪行为的（要求</w:t>
      </w:r>
      <w:r>
        <w:rPr>
          <w:rFonts w:hint="eastAsia" w:ascii="宋体" w:hAnsi="宋体" w:eastAsia="宋体" w:cs="宋体"/>
          <w:kern w:val="2"/>
          <w:sz w:val="21"/>
          <w:highlight w:val="none"/>
          <w:lang w:eastAsia="zh-CN"/>
        </w:rPr>
        <w:t>应答人</w:t>
      </w:r>
      <w:r>
        <w:rPr>
          <w:rFonts w:hint="eastAsia" w:ascii="宋体" w:hAnsi="宋体" w:eastAsia="宋体" w:cs="宋体"/>
          <w:kern w:val="2"/>
          <w:sz w:val="21"/>
          <w:highlight w:val="none"/>
        </w:rPr>
        <w:t>自行在中国裁判文书网查询确认，并作出承诺。）；</w:t>
      </w:r>
    </w:p>
    <w:p>
      <w:pPr>
        <w:pStyle w:val="50"/>
        <w:tabs>
          <w:tab w:val="left" w:pos="0"/>
        </w:tabs>
        <w:spacing w:line="400" w:lineRule="exact"/>
        <w:ind w:firstLine="630" w:firstLineChars="300"/>
        <w:jc w:val="both"/>
        <w:rPr>
          <w:rFonts w:hint="eastAsia" w:ascii="宋体" w:hAnsi="宋体" w:eastAsia="宋体" w:cs="宋体"/>
          <w:kern w:val="2"/>
          <w:sz w:val="21"/>
          <w:highlight w:val="none"/>
          <w:lang w:eastAsia="zh-CN"/>
        </w:rPr>
      </w:pPr>
      <w:r>
        <w:rPr>
          <w:rFonts w:hint="eastAsia" w:ascii="宋体" w:hAnsi="宋体" w:eastAsia="宋体" w:cs="宋体"/>
          <w:kern w:val="2"/>
          <w:sz w:val="21"/>
          <w:highlight w:val="none"/>
        </w:rPr>
        <w:t>●法律法规或</w:t>
      </w:r>
      <w:r>
        <w:rPr>
          <w:rFonts w:hint="eastAsia" w:ascii="宋体" w:hAnsi="宋体" w:eastAsia="宋体" w:cs="宋体"/>
          <w:kern w:val="2"/>
          <w:sz w:val="21"/>
          <w:highlight w:val="none"/>
          <w:lang w:eastAsia="zh-CN"/>
        </w:rPr>
        <w:t>应答人</w:t>
      </w:r>
      <w:r>
        <w:rPr>
          <w:rFonts w:hint="eastAsia" w:ascii="宋体" w:hAnsi="宋体" w:eastAsia="宋体" w:cs="宋体"/>
          <w:kern w:val="2"/>
          <w:sz w:val="21"/>
          <w:highlight w:val="none"/>
        </w:rPr>
        <w:t>须知前附表规定的其他情形</w:t>
      </w:r>
      <w:r>
        <w:rPr>
          <w:rFonts w:hint="eastAsia" w:cs="宋体"/>
          <w:kern w:val="2"/>
          <w:sz w:val="21"/>
          <w:highlight w:val="none"/>
          <w:lang w:eastAsia="zh-CN"/>
        </w:rPr>
        <w:t>；</w:t>
      </w:r>
    </w:p>
    <w:p>
      <w:pPr>
        <w:shd w:val="clear"/>
        <w:adjustRightInd w:val="0"/>
        <w:snapToGrid w:val="0"/>
        <w:spacing w:line="400" w:lineRule="exact"/>
        <w:ind w:firstLine="422" w:firstLineChars="200"/>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w:t>
      </w:r>
      <w:r>
        <w:rPr>
          <w:rFonts w:hint="eastAsia" w:ascii="宋体" w:hAnsi="宋体" w:cs="宋体"/>
          <w:b/>
          <w:color w:val="000000" w:themeColor="text1"/>
          <w:highlight w:val="none"/>
          <w:lang w:val="en-US" w:eastAsia="zh-CN"/>
          <w14:textFill>
            <w14:solidFill>
              <w14:schemeClr w14:val="tx1"/>
            </w14:solidFill>
          </w14:textFill>
        </w:rPr>
        <w:t>3</w:t>
      </w:r>
      <w:r>
        <w:rPr>
          <w:rFonts w:hint="eastAsia" w:ascii="宋体" w:hAnsi="宋体" w:eastAsia="宋体" w:cs="宋体"/>
          <w:b/>
          <w:color w:val="000000" w:themeColor="text1"/>
          <w:highlight w:val="none"/>
          <w14:textFill>
            <w14:solidFill>
              <w14:schemeClr w14:val="tx1"/>
            </w14:solidFill>
          </w14:textFill>
        </w:rPr>
        <w:t xml:space="preserve"> 应答人须满足如下专用资格</w:t>
      </w:r>
      <w:r>
        <w:rPr>
          <w:rFonts w:hint="eastAsia" w:ascii="宋体" w:hAnsi="宋体" w:eastAsia="宋体" w:cs="宋体"/>
          <w:b/>
          <w:color w:val="000000" w:themeColor="text1"/>
          <w:highlight w:val="none"/>
          <w:lang w:eastAsia="zh-CN"/>
          <w14:textFill>
            <w14:solidFill>
              <w14:schemeClr w14:val="tx1"/>
            </w14:solidFill>
          </w14:textFill>
        </w:rPr>
        <w:t>、业绩要求、人员要求及最高限价</w:t>
      </w:r>
      <w:r>
        <w:rPr>
          <w:rFonts w:hint="eastAsia" w:ascii="宋体" w:hAnsi="宋体" w:eastAsia="宋体" w:cs="宋体"/>
          <w:b/>
          <w:color w:val="000000" w:themeColor="text1"/>
          <w:highlight w:val="none"/>
          <w14:textFill>
            <w14:solidFill>
              <w14:schemeClr w14:val="tx1"/>
            </w14:solidFill>
          </w14:textFill>
        </w:rPr>
        <w:t>：</w:t>
      </w:r>
    </w:p>
    <w:p>
      <w:pPr>
        <w:widowControl/>
        <w:shd w:val="clear"/>
        <w:adjustRightInd w:val="0"/>
        <w:snapToGrid w:val="0"/>
        <w:spacing w:line="400" w:lineRule="exact"/>
        <w:ind w:firstLine="420" w:firstLineChars="200"/>
        <w:outlineLvl w:val="2"/>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详见采购公告附件1-采购需求一览表</w:t>
      </w:r>
    </w:p>
    <w:p>
      <w:pPr>
        <w:widowControl/>
        <w:shd w:val="clear"/>
        <w:adjustRightInd w:val="0"/>
        <w:snapToGrid w:val="0"/>
        <w:spacing w:line="400" w:lineRule="exact"/>
        <w:ind w:firstLine="422" w:firstLineChars="200"/>
        <w:outlineLvl w:val="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w:t>
      </w:r>
      <w:r>
        <w:rPr>
          <w:rFonts w:hint="eastAsia" w:ascii="宋体" w:hAnsi="宋体" w:cs="宋体"/>
          <w:b/>
          <w:color w:val="000000" w:themeColor="text1"/>
          <w:highlight w:val="none"/>
          <w:lang w:val="en-US" w:eastAsia="zh-CN"/>
          <w14:textFill>
            <w14:solidFill>
              <w14:schemeClr w14:val="tx1"/>
            </w14:solidFill>
          </w14:textFill>
        </w:rPr>
        <w:t>4</w:t>
      </w:r>
      <w:r>
        <w:rPr>
          <w:rFonts w:hint="eastAsia" w:ascii="宋体" w:hAnsi="宋体" w:eastAsia="宋体" w:cs="宋体"/>
          <w:b/>
          <w:color w:val="000000" w:themeColor="text1"/>
          <w:highlight w:val="none"/>
          <w14:textFill>
            <w14:solidFill>
              <w14:schemeClr w14:val="tx1"/>
            </w14:solidFill>
          </w14:textFill>
        </w:rPr>
        <w:t xml:space="preserve"> 除专用资格要求中明确接受联合体应答的项目外，不接受联合体应答。</w:t>
      </w:r>
    </w:p>
    <w:p>
      <w:pPr>
        <w:shd w:val="clear"/>
        <w:adjustRightInd w:val="0"/>
        <w:snapToGrid w:val="0"/>
        <w:spacing w:line="400" w:lineRule="exact"/>
        <w:ind w:firstLine="422" w:firstLineChars="200"/>
        <w:outlineLvl w:val="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w:t>
      </w:r>
      <w:r>
        <w:rPr>
          <w:rFonts w:hint="eastAsia" w:ascii="宋体" w:hAnsi="宋体" w:cs="宋体"/>
          <w:b/>
          <w:color w:val="000000" w:themeColor="text1"/>
          <w:highlight w:val="none"/>
          <w:lang w:val="en-US" w:eastAsia="zh-CN"/>
          <w14:textFill>
            <w14:solidFill>
              <w14:schemeClr w14:val="tx1"/>
            </w14:solidFill>
          </w14:textFill>
        </w:rPr>
        <w:t>5</w:t>
      </w:r>
      <w:r>
        <w:rPr>
          <w:rFonts w:hint="eastAsia" w:ascii="宋体" w:hAnsi="宋体" w:eastAsia="宋体" w:cs="宋体"/>
          <w:b/>
          <w:color w:val="000000" w:themeColor="text1"/>
          <w:highlight w:val="none"/>
          <w14:textFill>
            <w14:solidFill>
              <w14:schemeClr w14:val="tx1"/>
            </w14:solidFill>
          </w14:textFill>
        </w:rPr>
        <w:t xml:space="preserve"> 如接受联合体应答的，应答人还应遵守以下规定：</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（1）联合体各方均应满足3.1款和3.2款的规定。</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（2）联合体各方应按照采购文件提供的格式签订联合体协议书，明确联合体牵头人和各方的权利义务</w:t>
      </w:r>
      <w:r>
        <w:rPr>
          <w:rFonts w:hint="eastAsia" w:ascii="宋体" w:hAnsi="宋体" w:eastAsia="宋体" w:cs="宋体"/>
          <w:color w:val="000000" w:themeColor="text1"/>
          <w:highlight w:val="none"/>
          <w:lang w:eastAsia="zh-CN"/>
          <w14:textFill>
            <w14:solidFill>
              <w14:schemeClr w14:val="tx1"/>
            </w14:solidFill>
          </w14:textFill>
        </w:rPr>
        <w:t>。</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（3）联合体牵头人代表联合体各方负责获取本项目的采购文件及应答工作</w:t>
      </w:r>
      <w:r>
        <w:rPr>
          <w:rFonts w:hint="eastAsia" w:ascii="宋体" w:hAnsi="宋体" w:eastAsia="宋体" w:cs="宋体"/>
          <w:color w:val="000000" w:themeColor="text1"/>
          <w:highlight w:val="none"/>
          <w:lang w:eastAsia="zh-CN"/>
          <w14:textFill>
            <w14:solidFill>
              <w14:schemeClr w14:val="tx1"/>
            </w14:solidFill>
          </w14:textFill>
        </w:rPr>
        <w:t>。</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（4）由同一专业的单位组成的联合体，按照资质等级较低的单位确定资质等级；不同专业分工由不同单位分别承担的，按照各自的专业资质确定联合体的资质。</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（5）联合体各方不得再以自己名义单独或参加其他联合体在同一标包中应答。</w:t>
      </w:r>
    </w:p>
    <w:p>
      <w:pPr>
        <w:shd w:val="clear"/>
        <w:adjustRightInd w:val="0"/>
        <w:snapToGrid w:val="0"/>
        <w:spacing w:line="400" w:lineRule="exact"/>
        <w:ind w:firstLine="42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w:t>
      </w:r>
      <w:r>
        <w:rPr>
          <w:rFonts w:hint="eastAsia" w:ascii="宋体" w:hAnsi="宋体" w:cs="宋体"/>
          <w:b/>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除专用资格要求中明确接受代理商应答的项目外，不接受代理商应答。</w:t>
      </w:r>
    </w:p>
    <w:p>
      <w:pPr>
        <w:shd w:val="clear"/>
        <w:adjustRightInd w:val="0"/>
        <w:snapToGrid w:val="0"/>
        <w:spacing w:line="400" w:lineRule="exact"/>
        <w:ind w:firstLine="42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w:t>
      </w:r>
      <w:r>
        <w:rPr>
          <w:rFonts w:hint="eastAsia" w:ascii="宋体" w:hAnsi="宋体" w:cs="宋体"/>
          <w:b/>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本次采购</w:t>
      </w:r>
      <w:r>
        <w:rPr>
          <w:rFonts w:hint="eastAsia" w:ascii="宋体" w:hAnsi="宋体" w:eastAsia="宋体" w:cs="宋体"/>
          <w:color w:val="000000" w:themeColor="text1"/>
          <w:szCs w:val="21"/>
          <w:highlight w:val="none"/>
          <w14:textFill>
            <w14:solidFill>
              <w14:schemeClr w14:val="tx1"/>
            </w14:solidFill>
          </w14:textFill>
        </w:rPr>
        <w:t>不接受</w:t>
      </w:r>
      <w:r>
        <w:rPr>
          <w:rFonts w:hint="eastAsia" w:ascii="宋体" w:hAnsi="宋体" w:eastAsia="宋体" w:cs="宋体"/>
          <w:color w:val="000000" w:themeColor="text1"/>
          <w:highlight w:val="none"/>
          <w14:textFill>
            <w14:solidFill>
              <w14:schemeClr w14:val="tx1"/>
            </w14:solidFill>
          </w14:textFill>
        </w:rPr>
        <w:t>代理应答。</w:t>
      </w:r>
    </w:p>
    <w:p>
      <w:pPr>
        <w:shd w:val="clear"/>
        <w:adjustRightInd w:val="0"/>
        <w:snapToGrid w:val="0"/>
        <w:spacing w:line="400" w:lineRule="exact"/>
        <w:ind w:firstLine="420" w:firstLineChars="19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w:t>
      </w:r>
      <w:r>
        <w:rPr>
          <w:rFonts w:hint="eastAsia" w:ascii="宋体" w:hAnsi="宋体" w:cs="宋体"/>
          <w:b/>
          <w:color w:val="000000" w:themeColor="text1"/>
          <w:highlight w:val="none"/>
          <w:lang w:val="en-US" w:eastAsia="zh-CN"/>
          <w14:textFill>
            <w14:solidFill>
              <w14:schemeClr w14:val="tx1"/>
            </w14:solidFill>
          </w14:textFill>
        </w:rPr>
        <w:t>8</w:t>
      </w:r>
      <w:r>
        <w:rPr>
          <w:rFonts w:hint="eastAsia" w:ascii="宋体" w:hAnsi="宋体" w:eastAsia="宋体" w:cs="宋体"/>
          <w:color w:val="000000" w:themeColor="text1"/>
          <w:highlight w:val="none"/>
          <w14:textFill>
            <w14:solidFill>
              <w14:schemeClr w14:val="tx1"/>
            </w14:solidFill>
          </w14:textFill>
        </w:rPr>
        <w:t>各应答人均可就本次采购的部分或全部标包应答。</w:t>
      </w: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bookmarkStart w:id="9" w:name="_Toc3136"/>
      <w:bookmarkStart w:id="10" w:name="_Toc62566120"/>
      <w:bookmarkStart w:id="11" w:name="_Toc26765"/>
      <w:r>
        <w:rPr>
          <w:rFonts w:hint="eastAsia" w:ascii="宋体" w:hAnsi="宋体" w:eastAsia="宋体" w:cs="宋体"/>
          <w:b/>
          <w:color w:val="000000" w:themeColor="text1"/>
          <w:kern w:val="0"/>
          <w:sz w:val="24"/>
          <w:highlight w:val="none"/>
          <w:lang w:bidi="en-US"/>
          <w14:textFill>
            <w14:solidFill>
              <w14:schemeClr w14:val="tx1"/>
            </w14:solidFill>
          </w14:textFill>
        </w:rPr>
        <w:t>4.采购文件的获取</w:t>
      </w:r>
      <w:bookmarkEnd w:id="9"/>
      <w:bookmarkEnd w:id="10"/>
      <w:bookmarkEnd w:id="11"/>
      <w:r>
        <w:rPr>
          <w:rFonts w:hint="eastAsia" w:ascii="宋体" w:hAnsi="宋体" w:eastAsia="宋体" w:cs="宋体"/>
          <w:b/>
          <w:color w:val="auto"/>
          <w:sz w:val="24"/>
          <w:szCs w:val="22"/>
          <w:highlight w:val="none"/>
          <w:lang w:eastAsia="zh-CN"/>
        </w:rPr>
        <w:t>、</w:t>
      </w:r>
      <w:r>
        <w:rPr>
          <w:rFonts w:hint="eastAsia" w:ascii="宋体" w:hAnsi="宋体" w:eastAsia="宋体" w:cs="宋体"/>
          <w:b/>
          <w:color w:val="auto"/>
          <w:sz w:val="24"/>
          <w:szCs w:val="22"/>
          <w:highlight w:val="none"/>
          <w:lang w:val="en-US" w:eastAsia="zh-CN"/>
        </w:rPr>
        <w:t>应答保证金承诺函</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4.1 采购文件（电子文件）免费获取。</w:t>
      </w:r>
    </w:p>
    <w:p>
      <w:pPr>
        <w:shd w:val="clear"/>
        <w:wordWrap w:val="0"/>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4.2</w:t>
      </w:r>
      <w:r>
        <w:rPr>
          <w:rFonts w:hint="eastAsia" w:ascii="宋体" w:hAnsi="宋体" w:eastAsia="宋体" w:cs="宋体"/>
          <w:color w:val="000000" w:themeColor="text1"/>
          <w:szCs w:val="21"/>
          <w:highlight w:val="none"/>
          <w14:textFill>
            <w14:solidFill>
              <w14:schemeClr w14:val="tx1"/>
            </w14:solidFill>
          </w14:textFill>
        </w:rPr>
        <w:t>凡有意参加应答者，</w:t>
      </w:r>
      <w:r>
        <w:rPr>
          <w:rFonts w:hint="eastAsia" w:ascii="宋体" w:hAnsi="宋体" w:eastAsia="宋体" w:cs="宋体"/>
          <w:color w:val="000000" w:themeColor="text1"/>
          <w:highlight w:val="none"/>
          <w14:textFill>
            <w14:solidFill>
              <w14:schemeClr w14:val="tx1"/>
            </w14:solidFill>
          </w14:textFill>
        </w:rPr>
        <w:t>请于</w:t>
      </w:r>
      <w:r>
        <w:rPr>
          <w:rFonts w:hint="eastAsia" w:ascii="宋体" w:hAnsi="宋体" w:cs="宋体"/>
          <w:b/>
          <w:bCs/>
          <w:color w:val="000000" w:themeColor="text1"/>
          <w:szCs w:val="21"/>
          <w:highlight w:val="none"/>
          <w:lang w:val="en-US" w:eastAsia="zh-CN"/>
          <w14:textFill>
            <w14:solidFill>
              <w14:schemeClr w14:val="tx1"/>
            </w14:solidFill>
          </w14:textFill>
        </w:rPr>
        <w:t>2024</w:t>
      </w:r>
      <w:r>
        <w:rPr>
          <w:rFonts w:hint="eastAsia" w:ascii="宋体" w:hAnsi="宋体" w:eastAsia="宋体" w:cs="宋体"/>
          <w:b/>
          <w:bCs/>
          <w:color w:val="000000" w:themeColor="text1"/>
          <w:szCs w:val="21"/>
          <w:highlight w:val="none"/>
          <w14:textFill>
            <w14:solidFill>
              <w14:schemeClr w14:val="tx1"/>
            </w14:solidFill>
          </w14:textFill>
        </w:rPr>
        <w:t>年</w:t>
      </w:r>
      <w:r>
        <w:rPr>
          <w:rFonts w:hint="eastAsia" w:ascii="宋体" w:hAnsi="宋体" w:cs="宋体"/>
          <w:b/>
          <w:bCs/>
          <w:color w:val="000000" w:themeColor="text1"/>
          <w:szCs w:val="21"/>
          <w:highlight w:val="none"/>
          <w:lang w:val="en-US" w:eastAsia="zh-CN"/>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月</w:t>
      </w:r>
      <w:r>
        <w:rPr>
          <w:rFonts w:hint="eastAsia" w:ascii="宋体" w:hAnsi="宋体" w:cs="宋体"/>
          <w:b/>
          <w:bCs/>
          <w:color w:val="000000" w:themeColor="text1"/>
          <w:szCs w:val="21"/>
          <w:highlight w:val="none"/>
          <w:lang w:val="en-US" w:eastAsia="zh-CN"/>
          <w14:textFill>
            <w14:solidFill>
              <w14:schemeClr w14:val="tx1"/>
            </w14:solidFill>
          </w14:textFill>
        </w:rPr>
        <w:t>22</w:t>
      </w:r>
      <w:r>
        <w:rPr>
          <w:rFonts w:hint="eastAsia" w:ascii="宋体" w:hAnsi="宋体" w:eastAsia="宋体" w:cs="宋体"/>
          <w:b/>
          <w:bCs/>
          <w:color w:val="000000" w:themeColor="text1"/>
          <w:szCs w:val="21"/>
          <w:highlight w:val="none"/>
          <w14:textFill>
            <w14:solidFill>
              <w14:schemeClr w14:val="tx1"/>
            </w14:solidFill>
          </w14:textFill>
        </w:rPr>
        <w:t>日起至</w:t>
      </w:r>
      <w:r>
        <w:rPr>
          <w:rFonts w:hint="eastAsia" w:ascii="宋体" w:hAnsi="宋体" w:cs="宋体"/>
          <w:b/>
          <w:bCs/>
          <w:color w:val="000000" w:themeColor="text1"/>
          <w:szCs w:val="21"/>
          <w:highlight w:val="none"/>
          <w:lang w:val="en-US" w:eastAsia="zh-CN"/>
          <w14:textFill>
            <w14:solidFill>
              <w14:schemeClr w14:val="tx1"/>
            </w14:solidFill>
          </w14:textFill>
        </w:rPr>
        <w:t>2024</w:t>
      </w:r>
      <w:r>
        <w:rPr>
          <w:rFonts w:hint="eastAsia" w:ascii="宋体" w:hAnsi="宋体" w:eastAsia="宋体" w:cs="宋体"/>
          <w:b/>
          <w:bCs/>
          <w:color w:val="000000" w:themeColor="text1"/>
          <w:szCs w:val="21"/>
          <w:highlight w:val="none"/>
          <w14:textFill>
            <w14:solidFill>
              <w14:schemeClr w14:val="tx1"/>
            </w14:solidFill>
          </w14:textFill>
        </w:rPr>
        <w:t>年</w:t>
      </w:r>
      <w:r>
        <w:rPr>
          <w:rFonts w:hint="eastAsia" w:ascii="宋体" w:hAnsi="宋体" w:cs="宋体"/>
          <w:b/>
          <w:bCs/>
          <w:color w:val="000000" w:themeColor="text1"/>
          <w:szCs w:val="21"/>
          <w:highlight w:val="none"/>
          <w:lang w:val="en-US" w:eastAsia="zh-CN"/>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月</w:t>
      </w:r>
      <w:r>
        <w:rPr>
          <w:rFonts w:hint="eastAsia" w:ascii="宋体" w:hAnsi="宋体" w:cs="宋体"/>
          <w:b/>
          <w:bCs/>
          <w:color w:val="000000" w:themeColor="text1"/>
          <w:szCs w:val="21"/>
          <w:highlight w:val="none"/>
          <w:lang w:val="en-US" w:eastAsia="zh-CN"/>
          <w14:textFill>
            <w14:solidFill>
              <w14:schemeClr w14:val="tx1"/>
            </w14:solidFill>
          </w14:textFill>
        </w:rPr>
        <w:t>25</w:t>
      </w:r>
      <w:r>
        <w:rPr>
          <w:rFonts w:hint="eastAsia" w:ascii="宋体" w:hAnsi="宋体" w:eastAsia="宋体" w:cs="宋体"/>
          <w:b/>
          <w:bCs/>
          <w:color w:val="000000" w:themeColor="text1"/>
          <w:szCs w:val="21"/>
          <w:highlight w:val="none"/>
          <w14:textFill>
            <w14:solidFill>
              <w14:schemeClr w14:val="tx1"/>
            </w14:solidFill>
          </w14:textFill>
        </w:rPr>
        <w:t>日下午1</w:t>
      </w:r>
      <w:r>
        <w:rPr>
          <w:rFonts w:hint="eastAsia" w:ascii="宋体" w:hAnsi="宋体" w:eastAsia="宋体" w:cs="宋体"/>
          <w:b/>
          <w:bCs/>
          <w:color w:val="000000" w:themeColor="text1"/>
          <w:szCs w:val="21"/>
          <w:highlight w:val="none"/>
          <w:lang w:val="en-US" w:eastAsia="zh-CN"/>
          <w14:textFill>
            <w14:solidFill>
              <w14:schemeClr w14:val="tx1"/>
            </w14:solidFill>
          </w14:textFill>
        </w:rPr>
        <w:t>7</w:t>
      </w:r>
      <w:r>
        <w:rPr>
          <w:rFonts w:hint="eastAsia" w:ascii="宋体" w:hAnsi="宋体" w:eastAsia="宋体" w:cs="宋体"/>
          <w:b/>
          <w:bCs/>
          <w:color w:val="000000" w:themeColor="text1"/>
          <w:szCs w:val="21"/>
          <w:highlight w:val="none"/>
          <w14:textFill>
            <w14:solidFill>
              <w14:schemeClr w14:val="tx1"/>
            </w14:solidFill>
          </w14:textFill>
        </w:rPr>
        <w:t>:00</w:t>
      </w:r>
      <w:r>
        <w:rPr>
          <w:rFonts w:hint="eastAsia" w:ascii="宋体" w:hAnsi="宋体" w:eastAsia="宋体" w:cs="宋体"/>
          <w:color w:val="000000" w:themeColor="text1"/>
          <w:highlight w:val="none"/>
          <w:lang w:val="en-US" w:eastAsia="zh-CN"/>
          <w14:textFill>
            <w14:solidFill>
              <w14:schemeClr w14:val="tx1"/>
            </w14:solidFill>
          </w14:textFill>
        </w:rPr>
        <w:t>止</w:t>
      </w:r>
      <w:r>
        <w:rPr>
          <w:rFonts w:hint="eastAsia" w:ascii="宋体" w:hAnsi="宋体" w:eastAsia="宋体" w:cs="宋体"/>
          <w:color w:val="000000" w:themeColor="text1"/>
          <w:highlight w:val="none"/>
          <w14:textFill>
            <w14:solidFill>
              <w14:schemeClr w14:val="tx1"/>
            </w14:solidFill>
          </w14:textFill>
        </w:rPr>
        <w:t>（北京时间，下同），登录采购人招投标交易平台信息系统</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国家电网有限公司电子商务平台</w:t>
      </w:r>
      <w:r>
        <w:rPr>
          <w:rFonts w:hint="eastAsia" w:ascii="宋体" w:hAnsi="宋体" w:eastAsia="宋体" w:cs="宋体"/>
          <w:color w:val="000000" w:themeColor="text1"/>
          <w:highlight w:val="none"/>
          <w:lang w:val="en-US" w:eastAsia="zh-CN"/>
          <w14:textFill>
            <w14:solidFill>
              <w14:schemeClr w14:val="tx1"/>
            </w14:solidFill>
          </w14:textFill>
        </w:rPr>
        <w:t>-电工交易专区</w:t>
      </w:r>
      <w:r>
        <w:rPr>
          <w:rFonts w:hint="eastAsia" w:ascii="宋体" w:hAnsi="宋体" w:eastAsia="宋体" w:cs="宋体"/>
          <w:color w:val="000000" w:themeColor="text1"/>
          <w:highlight w:val="none"/>
          <w14:textFill>
            <w14:solidFill>
              <w14:schemeClr w14:val="tx1"/>
            </w14:solidFill>
          </w14:textFill>
        </w:rPr>
        <w:t>https://sgccetp.com.cn</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获取采购文件，并按《电子招标投标办法》等国家法律法规要求，到第三方认证机构办理CA证书电子钥匙。应答人应妥善保管采购人招投标交易平台信息系统账号和密码，以及CA数字证书和密码，因上述账号、数字证书或密码保管不当造成的损失，由应答人自行承担。</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应答人应在采购人招投标交易平台信息系统</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国家电网有限公司电子商务平台</w:t>
      </w:r>
      <w:r>
        <w:rPr>
          <w:rFonts w:hint="eastAsia" w:ascii="宋体" w:hAnsi="宋体" w:eastAsia="宋体" w:cs="宋体"/>
          <w:color w:val="000000" w:themeColor="text1"/>
          <w:highlight w:val="none"/>
          <w:lang w:val="en-US" w:eastAsia="zh-CN"/>
          <w14:textFill>
            <w14:solidFill>
              <w14:schemeClr w14:val="tx1"/>
            </w14:solidFill>
          </w14:textFill>
        </w:rPr>
        <w:t>-电工交易专区)</w:t>
      </w:r>
      <w:r>
        <w:rPr>
          <w:rFonts w:hint="eastAsia" w:ascii="宋体" w:hAnsi="宋体" w:eastAsia="宋体" w:cs="宋体"/>
          <w:color w:val="000000" w:themeColor="text1"/>
          <w:highlight w:val="none"/>
          <w14:textFill>
            <w14:solidFill>
              <w14:schemeClr w14:val="tx1"/>
            </w14:solidFill>
          </w14:textFill>
        </w:rPr>
        <w:t>注册并办理CA证书电子钥匙方可获取采购文件，电子钥匙的办理流程请登录采购人招投标交易平台信息系统首页“新手指引”→“电子钥匙办理须知”下载所有文件仔细阅读。电子钥匙的办理需要一定的时间，请潜在应答人高度重视。由于没有及时办理电子钥匙导致获取采购文件失败，由应答人自行承担相关责任。支持电话为：010-63411000转2。</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4.3</w:t>
      </w:r>
      <w:r>
        <w:rPr>
          <w:rFonts w:hint="eastAsia" w:ascii="宋体" w:hAnsi="宋体" w:eastAsia="宋体" w:cs="宋体"/>
          <w:color w:val="000000" w:themeColor="text1"/>
          <w:highlight w:val="none"/>
          <w:lang w:val="en-US" w:eastAsia="zh-CN"/>
          <w14:textFill>
            <w14:solidFill>
              <w14:schemeClr w14:val="tx1"/>
            </w14:solidFill>
          </w14:textFill>
        </w:rPr>
        <w:t>未按上述时间和方式获取采购文件的，将无法进行后续的应答及报价。</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w:t>
      </w:r>
      <w:r>
        <w:rPr>
          <w:rFonts w:hint="eastAsia" w:ascii="宋体" w:hAnsi="宋体" w:eastAsia="宋体" w:cs="宋体"/>
          <w:color w:val="000000" w:themeColor="text1"/>
          <w:highlight w:val="none"/>
          <w:lang w:val="en-US" w:eastAsia="zh-CN"/>
          <w14:textFill>
            <w14:solidFill>
              <w14:schemeClr w14:val="tx1"/>
            </w14:solidFill>
          </w14:textFill>
        </w:rPr>
        <w:t>4应答</w:t>
      </w:r>
      <w:r>
        <w:rPr>
          <w:rFonts w:hint="eastAsia" w:ascii="宋体" w:hAnsi="宋体" w:eastAsia="宋体" w:cs="宋体"/>
          <w:color w:val="000000" w:themeColor="text1"/>
          <w:highlight w:val="none"/>
          <w14:textFill>
            <w14:solidFill>
              <w14:schemeClr w14:val="tx1"/>
            </w14:solidFill>
          </w14:textFill>
        </w:rPr>
        <w:t>人需利用投标工具进行电子</w:t>
      </w:r>
      <w:r>
        <w:rPr>
          <w:rFonts w:hint="eastAsia" w:ascii="宋体" w:hAnsi="宋体" w:eastAsia="宋体" w:cs="宋体"/>
          <w:color w:val="000000" w:themeColor="text1"/>
          <w:highlight w:val="none"/>
          <w:lang w:val="en-US" w:eastAsia="zh-CN"/>
          <w14:textFill>
            <w14:solidFill>
              <w14:schemeClr w14:val="tx1"/>
            </w14:solidFill>
          </w14:textFill>
        </w:rPr>
        <w:t>应答</w:t>
      </w:r>
      <w:r>
        <w:rPr>
          <w:rFonts w:hint="eastAsia" w:ascii="宋体" w:hAnsi="宋体" w:eastAsia="宋体" w:cs="宋体"/>
          <w:color w:val="000000" w:themeColor="text1"/>
          <w:highlight w:val="none"/>
          <w14:textFill>
            <w14:solidFill>
              <w14:schemeClr w14:val="tx1"/>
            </w14:solidFill>
          </w14:textFill>
        </w:rPr>
        <w:t>文件编制</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投标工具下载方式：请各应答人在采购人招投标交易平台信息系统首页“下载专区→供应商投标工具”下载并安装。操作手册及注意事项见首页“操作说明→ECP2.0招标采购流程供应商操作手册”或“演示视频→投标工具操作指导视频”。投标工具操作问题联系采购人招投标交易平台信息系统</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国家电网有限公司电子商务平台</w:t>
      </w:r>
      <w:r>
        <w:rPr>
          <w:rFonts w:hint="eastAsia" w:ascii="宋体" w:hAnsi="宋体" w:eastAsia="宋体" w:cs="宋体"/>
          <w:color w:val="000000" w:themeColor="text1"/>
          <w:highlight w:val="none"/>
          <w:lang w:val="en-US" w:eastAsia="zh-CN"/>
          <w14:textFill>
            <w14:solidFill>
              <w14:schemeClr w14:val="tx1"/>
            </w14:solidFill>
          </w14:textFill>
        </w:rPr>
        <w:t>-电工交易专区)</w:t>
      </w:r>
      <w:r>
        <w:rPr>
          <w:rFonts w:hint="eastAsia" w:ascii="宋体" w:hAnsi="宋体" w:eastAsia="宋体" w:cs="宋体"/>
          <w:color w:val="000000" w:themeColor="text1"/>
          <w:highlight w:val="none"/>
          <w14:textFill>
            <w14:solidFill>
              <w14:schemeClr w14:val="tx1"/>
            </w14:solidFill>
          </w14:textFill>
        </w:rPr>
        <w:t>运维支持电话：010-63411000转2。使用投标工具电脑配置要求：内存大于8GB，64位操作系统。</w:t>
      </w:r>
    </w:p>
    <w:p>
      <w:pPr>
        <w:tabs>
          <w:tab w:val="left" w:pos="1134"/>
        </w:tabs>
        <w:adjustRightInd w:val="0"/>
        <w:snapToGrid w:val="0"/>
        <w:spacing w:beforeLines="0" w:afterLines="0" w:line="400" w:lineRule="exact"/>
        <w:ind w:firstLine="420" w:firstLineChars="200"/>
        <w:rPr>
          <w:rFonts w:hint="eastAsia" w:ascii="宋体" w:hAnsi="宋体" w:eastAsia="宋体" w:cs="宋体"/>
          <w:color w:val="auto"/>
          <w:sz w:val="21"/>
          <w:szCs w:val="22"/>
          <w:highlight w:val="none"/>
          <w:lang w:val="en-US" w:eastAsia="zh-CN"/>
        </w:rPr>
      </w:pPr>
      <w:r>
        <w:rPr>
          <w:rFonts w:hint="eastAsia" w:ascii="宋体" w:hAnsi="宋体" w:eastAsia="宋体" w:cs="宋体"/>
          <w:color w:val="000000" w:themeColor="text1"/>
          <w:highlight w:val="none"/>
          <w14:textFill>
            <w14:solidFill>
              <w14:schemeClr w14:val="tx1"/>
            </w14:solidFill>
          </w14:textFill>
        </w:rPr>
        <w:t>4.</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eastAsia="zh-CN"/>
          <w14:textFill>
            <w14:solidFill>
              <w14:schemeClr w14:val="tx1"/>
            </w14:solidFill>
          </w14:textFill>
        </w:rPr>
        <w:t>应答</w:t>
      </w:r>
      <w:r>
        <w:rPr>
          <w:rFonts w:hint="eastAsia" w:ascii="宋体" w:hAnsi="宋体" w:eastAsia="宋体" w:cs="宋体"/>
          <w:color w:val="auto"/>
          <w:sz w:val="21"/>
          <w:szCs w:val="22"/>
          <w:highlight w:val="none"/>
          <w:lang w:eastAsia="zh-CN"/>
        </w:rPr>
        <w:t>保证金</w:t>
      </w:r>
      <w:r>
        <w:rPr>
          <w:rFonts w:hint="eastAsia" w:ascii="宋体" w:hAnsi="宋体" w:eastAsia="宋体" w:cs="宋体"/>
          <w:color w:val="auto"/>
          <w:sz w:val="21"/>
          <w:szCs w:val="22"/>
          <w:highlight w:val="none"/>
          <w:lang w:val="en-US" w:eastAsia="zh-CN"/>
        </w:rPr>
        <w:t>承诺函及提交格式</w:t>
      </w:r>
    </w:p>
    <w:p>
      <w:pPr>
        <w:tabs>
          <w:tab w:val="left" w:pos="1134"/>
        </w:tabs>
        <w:adjustRightInd w:val="0"/>
        <w:snapToGrid w:val="0"/>
        <w:spacing w:beforeLines="0" w:afterLines="0" w:line="400" w:lineRule="exact"/>
        <w:ind w:firstLine="420" w:firstLineChars="200"/>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 xml:space="preserve"> 国网青海省电力公司为积极落实国务院《加力帮助中小微企业纾困解难若干措施》、国家发展改革委等13部门印发《关于完善招标投标交易担保制度进一步降低招标投标交易成本的通知》发改法规【</w:t>
      </w:r>
      <w:r>
        <w:rPr>
          <w:rFonts w:hint="eastAsia" w:ascii="宋体" w:hAnsi="宋体" w:cs="宋体"/>
          <w:color w:val="auto"/>
          <w:sz w:val="21"/>
          <w:szCs w:val="22"/>
          <w:highlight w:val="none"/>
          <w:lang w:val="en-US" w:eastAsia="zh-CN"/>
        </w:rPr>
        <w:t>2024</w:t>
      </w:r>
      <w:r>
        <w:rPr>
          <w:rFonts w:hint="eastAsia" w:ascii="宋体" w:hAnsi="宋体" w:eastAsia="宋体" w:cs="宋体"/>
          <w:color w:val="auto"/>
          <w:sz w:val="21"/>
          <w:szCs w:val="22"/>
          <w:highlight w:val="none"/>
          <w:lang w:val="en-US" w:eastAsia="zh-CN"/>
        </w:rPr>
        <w:t>】27号）精神，进一步优化营商环境，缓解资金压力，以“诚信担保”替代“投标责任担保”的方式，规范开展招标采购活动，降低招标投标市场主体交易成本，</w:t>
      </w:r>
      <w:r>
        <w:rPr>
          <w:rFonts w:hint="eastAsia" w:ascii="宋体" w:hAnsi="宋体" w:cs="宋体"/>
          <w:color w:val="auto"/>
          <w:sz w:val="21"/>
          <w:szCs w:val="22"/>
          <w:highlight w:val="none"/>
          <w:lang w:val="en-US" w:eastAsia="zh-CN"/>
        </w:rPr>
        <w:t>应答</w:t>
      </w:r>
      <w:r>
        <w:rPr>
          <w:rFonts w:hint="eastAsia" w:ascii="宋体" w:hAnsi="宋体" w:eastAsia="宋体" w:cs="宋体"/>
          <w:color w:val="auto"/>
          <w:sz w:val="21"/>
          <w:szCs w:val="22"/>
          <w:highlight w:val="none"/>
          <w:lang w:val="en-US" w:eastAsia="zh-CN"/>
        </w:rPr>
        <w:t>保证金提交</w:t>
      </w:r>
      <w:r>
        <w:rPr>
          <w:rFonts w:hint="eastAsia" w:ascii="宋体" w:hAnsi="宋体" w:cs="宋体"/>
          <w:color w:val="auto"/>
          <w:sz w:val="21"/>
          <w:szCs w:val="22"/>
          <w:highlight w:val="none"/>
          <w:lang w:val="en-US" w:eastAsia="zh-CN"/>
        </w:rPr>
        <w:t>应答</w:t>
      </w:r>
      <w:r>
        <w:rPr>
          <w:rFonts w:hint="eastAsia" w:ascii="宋体" w:hAnsi="宋体" w:eastAsia="宋体" w:cs="宋体"/>
          <w:color w:val="auto"/>
          <w:sz w:val="21"/>
          <w:szCs w:val="22"/>
          <w:highlight w:val="none"/>
          <w:lang w:val="en-US" w:eastAsia="zh-CN"/>
        </w:rPr>
        <w:t>保证金承诺函。</w:t>
      </w:r>
    </w:p>
    <w:p>
      <w:pPr>
        <w:tabs>
          <w:tab w:val="left" w:pos="1134"/>
        </w:tabs>
        <w:adjustRightInd w:val="0"/>
        <w:snapToGrid w:val="0"/>
        <w:spacing w:beforeLines="0" w:afterLines="0" w:line="400" w:lineRule="exact"/>
        <w:ind w:firstLine="420" w:firstLineChars="200"/>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应答保证金承诺函格式：详见“</w:t>
      </w:r>
      <w:r>
        <w:rPr>
          <w:rFonts w:hint="eastAsia" w:ascii="宋体" w:hAnsi="宋体" w:cs="宋体"/>
          <w:color w:val="auto"/>
          <w:sz w:val="21"/>
          <w:szCs w:val="22"/>
          <w:highlight w:val="none"/>
          <w:lang w:val="en-US" w:eastAsia="zh-CN"/>
        </w:rPr>
        <w:t>第六章</w:t>
      </w:r>
      <w:r>
        <w:rPr>
          <w:rFonts w:hint="eastAsia" w:ascii="宋体" w:hAnsi="宋体" w:eastAsia="宋体" w:cs="宋体"/>
          <w:color w:val="auto"/>
          <w:sz w:val="21"/>
          <w:szCs w:val="22"/>
          <w:highlight w:val="none"/>
          <w:lang w:val="en-US" w:eastAsia="zh-CN"/>
        </w:rPr>
        <w:t>应答文件格式（三）补充文件1.1应答保证金承诺函”。</w:t>
      </w:r>
    </w:p>
    <w:p>
      <w:pPr>
        <w:shd w:val="clear"/>
        <w:adjustRightInd w:val="0"/>
        <w:snapToGrid w:val="0"/>
        <w:spacing w:line="400" w:lineRule="exact"/>
        <w:ind w:firstLine="420" w:firstLineChars="200"/>
        <w:outlineLvl w:val="2"/>
        <w:rPr>
          <w:rFonts w:hint="eastAsia" w:ascii="宋体" w:hAnsi="宋体" w:eastAsia="宋体" w:cs="宋体"/>
          <w:color w:val="000000" w:themeColor="text1"/>
          <w:highlight w:val="none"/>
          <w14:textFill>
            <w14:solidFill>
              <w14:schemeClr w14:val="tx1"/>
            </w14:solidFill>
          </w14:textFill>
        </w:rPr>
      </w:pP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bookmarkStart w:id="12" w:name="_Toc6421"/>
      <w:bookmarkStart w:id="13" w:name="_Toc26882"/>
      <w:bookmarkStart w:id="14" w:name="_Toc62566121"/>
      <w:r>
        <w:rPr>
          <w:rFonts w:hint="eastAsia" w:ascii="宋体" w:hAnsi="宋体" w:eastAsia="宋体" w:cs="宋体"/>
          <w:b/>
          <w:color w:val="000000" w:themeColor="text1"/>
          <w:kern w:val="0"/>
          <w:sz w:val="24"/>
          <w:highlight w:val="none"/>
          <w:lang w:bidi="en-US"/>
          <w14:textFill>
            <w14:solidFill>
              <w14:schemeClr w14:val="tx1"/>
            </w14:solidFill>
          </w14:textFill>
        </w:rPr>
        <w:t>5.首次应答文件的提交</w:t>
      </w:r>
      <w:bookmarkEnd w:id="12"/>
      <w:bookmarkEnd w:id="13"/>
      <w:bookmarkEnd w:id="14"/>
    </w:p>
    <w:p>
      <w:pPr>
        <w:shd w:val="clear"/>
        <w:adjustRightInd w:val="0"/>
        <w:snapToGrid w:val="0"/>
        <w:spacing w:line="400" w:lineRule="exact"/>
        <w:ind w:firstLine="420" w:firstLineChars="200"/>
        <w:outlineLvl w:val="2"/>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5.1首次应答文件提交的截止时间（首次应答截止时间，下同）：</w:t>
      </w:r>
      <w:r>
        <w:rPr>
          <w:rFonts w:hint="eastAsia" w:ascii="宋体" w:hAnsi="宋体" w:cs="宋体"/>
          <w:b/>
          <w:bCs/>
          <w:color w:val="000000" w:themeColor="text1"/>
          <w:szCs w:val="21"/>
          <w:highlight w:val="none"/>
          <w:lang w:val="en-US" w:eastAsia="zh-CN"/>
          <w14:textFill>
            <w14:solidFill>
              <w14:schemeClr w14:val="tx1"/>
            </w14:solidFill>
          </w14:textFill>
        </w:rPr>
        <w:t>2024</w:t>
      </w:r>
      <w:r>
        <w:rPr>
          <w:rFonts w:hint="eastAsia" w:ascii="宋体" w:hAnsi="宋体" w:eastAsia="宋体" w:cs="宋体"/>
          <w:b/>
          <w:bCs/>
          <w:color w:val="000000" w:themeColor="text1"/>
          <w:szCs w:val="21"/>
          <w:highlight w:val="none"/>
          <w14:textFill>
            <w14:solidFill>
              <w14:schemeClr w14:val="tx1"/>
            </w14:solidFill>
          </w14:textFill>
        </w:rPr>
        <w:t>年</w:t>
      </w:r>
      <w:r>
        <w:rPr>
          <w:rFonts w:hint="eastAsia" w:ascii="宋体" w:hAnsi="宋体" w:cs="宋体"/>
          <w:b/>
          <w:bCs/>
          <w:color w:val="000000" w:themeColor="text1"/>
          <w:szCs w:val="21"/>
          <w:highlight w:val="none"/>
          <w:lang w:val="en-US" w:eastAsia="zh-CN"/>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月</w:t>
      </w:r>
      <w:r>
        <w:rPr>
          <w:rFonts w:hint="eastAsia" w:ascii="宋体" w:hAnsi="宋体" w:cs="宋体"/>
          <w:b/>
          <w:bCs/>
          <w:color w:val="000000" w:themeColor="text1"/>
          <w:szCs w:val="21"/>
          <w:highlight w:val="none"/>
          <w:lang w:val="en-US" w:eastAsia="zh-CN"/>
          <w14:textFill>
            <w14:solidFill>
              <w14:schemeClr w14:val="tx1"/>
            </w14:solidFill>
          </w14:textFill>
        </w:rPr>
        <w:t>31</w:t>
      </w:r>
      <w:r>
        <w:rPr>
          <w:rFonts w:hint="eastAsia" w:ascii="宋体" w:hAnsi="宋体" w:eastAsia="宋体" w:cs="宋体"/>
          <w:b/>
          <w:bCs/>
          <w:color w:val="000000" w:themeColor="text1"/>
          <w:szCs w:val="21"/>
          <w:highlight w:val="none"/>
          <w14:textFill>
            <w14:solidFill>
              <w14:schemeClr w14:val="tx1"/>
            </w14:solidFill>
          </w14:textFill>
        </w:rPr>
        <w:t>日</w:t>
      </w:r>
      <w:r>
        <w:rPr>
          <w:rFonts w:hint="eastAsia" w:ascii="宋体" w:hAnsi="宋体" w:eastAsia="宋体" w:cs="宋体"/>
          <w:b/>
          <w:bCs/>
          <w:color w:val="000000" w:themeColor="text1"/>
          <w:szCs w:val="21"/>
          <w:highlight w:val="none"/>
          <w:lang w:val="en-US" w:eastAsia="zh-CN"/>
          <w14:textFill>
            <w14:solidFill>
              <w14:schemeClr w14:val="tx1"/>
            </w14:solidFill>
          </w14:textFill>
        </w:rPr>
        <w:t>10</w:t>
      </w:r>
      <w:r>
        <w:rPr>
          <w:rFonts w:hint="eastAsia" w:ascii="宋体" w:hAnsi="宋体" w:eastAsia="宋体" w:cs="宋体"/>
          <w:b/>
          <w:bCs/>
          <w:color w:val="000000" w:themeColor="text1"/>
          <w:szCs w:val="21"/>
          <w:highlight w:val="none"/>
          <w14:textFill>
            <w14:solidFill>
              <w14:schemeClr w14:val="tx1"/>
            </w14:solidFill>
          </w14:textFill>
        </w:rPr>
        <w:t>:00</w:t>
      </w:r>
      <w:r>
        <w:rPr>
          <w:rFonts w:hint="eastAsia" w:ascii="宋体" w:hAnsi="宋体" w:eastAsia="宋体" w:cs="宋体"/>
          <w:b/>
          <w:bCs/>
          <w:color w:val="000000" w:themeColor="text1"/>
          <w:szCs w:val="21"/>
          <w:highlight w:val="none"/>
          <w:lang w:val="en-US" w:eastAsia="zh-CN"/>
          <w14:textFill>
            <w14:solidFill>
              <w14:schemeClr w14:val="tx1"/>
            </w14:solidFill>
          </w14:textFill>
        </w:rPr>
        <w:t>时</w:t>
      </w:r>
      <w:r>
        <w:rPr>
          <w:rFonts w:hint="eastAsia" w:ascii="宋体" w:hAnsi="宋体" w:eastAsia="宋体" w:cs="宋体"/>
          <w:color w:val="000000" w:themeColor="text1"/>
          <w:highlight w:val="none"/>
          <w14:textFill>
            <w14:solidFill>
              <w14:schemeClr w14:val="tx1"/>
            </w14:solidFill>
          </w14:textFill>
        </w:rPr>
        <w:t>（北京时间）。</w:t>
      </w:r>
    </w:p>
    <w:p>
      <w:pPr>
        <w:pStyle w:val="5"/>
        <w:shd w:val="clear"/>
        <w:spacing w:line="400" w:lineRule="exact"/>
        <w:rPr>
          <w:rFonts w:hint="eastAsia" w:ascii="宋体" w:hAnsi="宋体" w:eastAsia="宋体" w:cs="宋体"/>
          <w:bCs/>
          <w:color w:val="000000" w:themeColor="text1"/>
          <w:szCs w:val="22"/>
          <w:highlight w:val="none"/>
          <w14:textFill>
            <w14:solidFill>
              <w14:schemeClr w14:val="tx1"/>
            </w14:solidFill>
          </w14:textFill>
        </w:rPr>
      </w:pPr>
      <w:r>
        <w:rPr>
          <w:rFonts w:hint="eastAsia" w:ascii="宋体" w:hAnsi="宋体" w:eastAsia="宋体" w:cs="宋体"/>
          <w:b/>
          <w:color w:val="000000" w:themeColor="text1"/>
          <w:szCs w:val="22"/>
          <w:highlight w:val="none"/>
          <w14:textFill>
            <w14:solidFill>
              <w14:schemeClr w14:val="tx1"/>
            </w14:solidFill>
          </w14:textFill>
        </w:rPr>
        <w:t>应答文件提交时间：</w:t>
      </w:r>
      <w:r>
        <w:rPr>
          <w:rFonts w:hint="eastAsia" w:ascii="宋体" w:hAnsi="宋体" w:eastAsia="宋体" w:cs="宋体"/>
          <w:bCs/>
          <w:color w:val="000000" w:themeColor="text1"/>
          <w:szCs w:val="22"/>
          <w:highlight w:val="none"/>
          <w14:textFill>
            <w14:solidFill>
              <w14:schemeClr w14:val="tx1"/>
            </w14:solidFill>
          </w14:textFill>
        </w:rPr>
        <w:t>所有应答文件应当在首次应答截止时间递交（提交）采购人。</w:t>
      </w:r>
    </w:p>
    <w:p>
      <w:pPr>
        <w:tabs>
          <w:tab w:val="left" w:pos="620"/>
        </w:tabs>
        <w:spacing w:line="391" w:lineRule="exact"/>
        <w:ind w:firstLine="450" w:firstLineChars="200"/>
        <w:rPr>
          <w:rFonts w:hint="eastAsia" w:ascii="宋体" w:hAnsi="宋体" w:eastAsia="宋体" w:cs="宋体"/>
          <w:b/>
          <w:szCs w:val="21"/>
          <w:highlight w:val="none"/>
        </w:rPr>
      </w:pPr>
      <w:r>
        <w:rPr>
          <w:rFonts w:hint="eastAsia" w:ascii="宋体" w:hAnsi="宋体" w:eastAsia="宋体" w:cs="宋体"/>
          <w:b/>
          <w:color w:val="auto"/>
          <w:spacing w:val="7"/>
          <w:sz w:val="21"/>
          <w:szCs w:val="22"/>
          <w:highlight w:val="none"/>
          <w:lang w:val="en-US" w:eastAsia="zh-CN"/>
        </w:rPr>
        <w:t>应答文件制作形式：</w:t>
      </w:r>
      <w:r>
        <w:rPr>
          <w:rFonts w:hint="eastAsia" w:ascii="宋体" w:hAnsi="宋体" w:eastAsia="宋体" w:cs="宋体"/>
          <w:szCs w:val="21"/>
          <w:highlight w:val="none"/>
        </w:rPr>
        <w:t>本</w:t>
      </w:r>
      <w:r>
        <w:rPr>
          <w:rFonts w:hint="eastAsia" w:ascii="宋体" w:hAnsi="宋体" w:eastAsia="宋体" w:cs="宋体"/>
          <w:szCs w:val="21"/>
          <w:highlight w:val="none"/>
          <w:lang w:val="en-US" w:eastAsia="zh-CN"/>
        </w:rPr>
        <w:t>采购批次</w:t>
      </w:r>
      <w:r>
        <w:rPr>
          <w:rFonts w:hint="eastAsia" w:ascii="宋体" w:hAnsi="宋体" w:eastAsia="宋体" w:cs="宋体"/>
          <w:szCs w:val="21"/>
          <w:highlight w:val="none"/>
        </w:rPr>
        <w:t>仅接受</w:t>
      </w:r>
      <w:r>
        <w:rPr>
          <w:rFonts w:hint="eastAsia" w:ascii="宋体" w:hAnsi="宋体" w:eastAsia="宋体" w:cs="宋体"/>
          <w:szCs w:val="21"/>
          <w:highlight w:val="none"/>
          <w:lang w:val="en-US" w:eastAsia="zh-CN"/>
        </w:rPr>
        <w:t>电子应答文件，不接受纸质、光盘文件，不接受应答人到现场递交应答文件。所有电子应答文件均应保证内容一致性，均需提供</w:t>
      </w:r>
      <w:r>
        <w:rPr>
          <w:rFonts w:hint="eastAsia" w:ascii="宋体" w:hAnsi="宋体" w:eastAsia="宋体" w:cs="宋体"/>
          <w:szCs w:val="21"/>
          <w:highlight w:val="none"/>
        </w:rPr>
        <w:t>PDF版</w:t>
      </w:r>
      <w:r>
        <w:rPr>
          <w:rFonts w:hint="eastAsia" w:ascii="宋体" w:hAnsi="宋体" w:eastAsia="宋体" w:cs="宋体"/>
          <w:b/>
          <w:szCs w:val="21"/>
          <w:highlight w:val="none"/>
        </w:rPr>
        <w:t>。</w:t>
      </w:r>
    </w:p>
    <w:p>
      <w:pPr>
        <w:pStyle w:val="5"/>
        <w:rPr>
          <w:rFonts w:hint="eastAsia" w:ascii="宋体" w:hAnsi="宋体" w:eastAsia="宋体" w:cs="宋体"/>
          <w:b/>
          <w:color w:val="auto"/>
          <w:spacing w:val="7"/>
          <w:sz w:val="21"/>
          <w:szCs w:val="22"/>
          <w:highlight w:val="none"/>
          <w:lang w:val="en-US" w:eastAsia="zh-CN"/>
        </w:rPr>
      </w:pPr>
    </w:p>
    <w:p>
      <w:pPr>
        <w:pStyle w:val="5"/>
        <w:rPr>
          <w:rFonts w:hint="eastAsia" w:ascii="宋体" w:hAnsi="宋体" w:eastAsia="宋体" w:cs="宋体"/>
          <w:highlight w:val="none"/>
        </w:rPr>
      </w:pPr>
      <w:r>
        <w:rPr>
          <w:rFonts w:hint="eastAsia" w:ascii="宋体" w:hAnsi="宋体" w:eastAsia="宋体" w:cs="宋体"/>
          <w:b/>
          <w:color w:val="auto"/>
          <w:sz w:val="21"/>
          <w:szCs w:val="22"/>
          <w:highlight w:val="none"/>
          <w:lang w:val="en-US" w:eastAsia="zh-CN"/>
        </w:rPr>
        <w:t>应答</w:t>
      </w:r>
      <w:r>
        <w:rPr>
          <w:rFonts w:hint="eastAsia" w:ascii="宋体" w:hAnsi="宋体" w:eastAsia="宋体" w:cs="宋体"/>
          <w:b/>
          <w:color w:val="auto"/>
          <w:sz w:val="21"/>
          <w:szCs w:val="22"/>
          <w:highlight w:val="none"/>
        </w:rPr>
        <w:t>文件提交</w:t>
      </w:r>
      <w:r>
        <w:rPr>
          <w:rFonts w:hint="eastAsia" w:ascii="宋体" w:hAnsi="宋体" w:eastAsia="宋体" w:cs="宋体"/>
          <w:b/>
          <w:color w:val="auto"/>
          <w:spacing w:val="7"/>
          <w:sz w:val="21"/>
          <w:szCs w:val="22"/>
          <w:highlight w:val="none"/>
          <w:lang w:eastAsia="zh-CN"/>
        </w:rPr>
        <w:t>（</w:t>
      </w:r>
      <w:r>
        <w:rPr>
          <w:rFonts w:hint="eastAsia" w:ascii="宋体" w:hAnsi="宋体" w:eastAsia="宋体" w:cs="宋体"/>
          <w:b/>
          <w:color w:val="auto"/>
          <w:spacing w:val="7"/>
          <w:sz w:val="21"/>
          <w:szCs w:val="22"/>
          <w:highlight w:val="none"/>
          <w:lang w:val="en-US" w:eastAsia="zh-CN"/>
        </w:rPr>
        <w:t>递交）</w:t>
      </w:r>
      <w:r>
        <w:rPr>
          <w:rFonts w:hint="eastAsia" w:ascii="宋体" w:hAnsi="宋体" w:eastAsia="宋体" w:cs="宋体"/>
          <w:b/>
          <w:color w:val="auto"/>
          <w:sz w:val="21"/>
          <w:szCs w:val="22"/>
          <w:highlight w:val="none"/>
        </w:rPr>
        <w:t>时间：</w:t>
      </w:r>
      <w:r>
        <w:rPr>
          <w:rFonts w:hint="eastAsia" w:ascii="宋体" w:hAnsi="宋体" w:eastAsia="宋体" w:cs="宋体"/>
          <w:color w:val="000000" w:themeColor="text1"/>
          <w:kern w:val="2"/>
          <w:sz w:val="21"/>
          <w:szCs w:val="22"/>
          <w:highlight w:val="none"/>
          <w:lang w:val="en-US" w:eastAsia="zh-CN" w:bidi="ar-SA"/>
          <w14:textFill>
            <w14:solidFill>
              <w14:schemeClr w14:val="tx1"/>
            </w14:solidFill>
          </w14:textFill>
        </w:rPr>
        <w:t>所有应答文件应当在应答截止时间前提交（递交）采购人。</w:t>
      </w:r>
    </w:p>
    <w:p>
      <w:pPr>
        <w:tabs>
          <w:tab w:val="left" w:pos="620"/>
        </w:tabs>
        <w:spacing w:line="391" w:lineRule="exact"/>
        <w:ind w:firstLine="42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auto"/>
          <w:sz w:val="21"/>
          <w:szCs w:val="22"/>
          <w:highlight w:val="none"/>
          <w:lang w:val="en-US" w:eastAsia="zh-CN"/>
        </w:rPr>
        <w:t>应答文件</w:t>
      </w:r>
      <w:r>
        <w:rPr>
          <w:rFonts w:hint="eastAsia" w:ascii="宋体" w:hAnsi="宋体" w:eastAsia="宋体" w:cs="宋体"/>
          <w:b/>
          <w:color w:val="auto"/>
          <w:sz w:val="21"/>
          <w:szCs w:val="22"/>
          <w:highlight w:val="none"/>
        </w:rPr>
        <w:t>提交</w:t>
      </w:r>
      <w:r>
        <w:rPr>
          <w:rFonts w:hint="eastAsia" w:ascii="宋体" w:hAnsi="宋体" w:eastAsia="宋体" w:cs="宋体"/>
          <w:b/>
          <w:color w:val="auto"/>
          <w:spacing w:val="7"/>
          <w:sz w:val="21"/>
          <w:szCs w:val="22"/>
          <w:highlight w:val="none"/>
          <w:lang w:eastAsia="zh-CN"/>
        </w:rPr>
        <w:t>（</w:t>
      </w:r>
      <w:r>
        <w:rPr>
          <w:rFonts w:hint="eastAsia" w:ascii="宋体" w:hAnsi="宋体" w:eastAsia="宋体" w:cs="宋体"/>
          <w:b/>
          <w:color w:val="auto"/>
          <w:spacing w:val="7"/>
          <w:sz w:val="21"/>
          <w:szCs w:val="22"/>
          <w:highlight w:val="none"/>
          <w:lang w:val="en-US" w:eastAsia="zh-CN"/>
        </w:rPr>
        <w:t>递交）地点：</w:t>
      </w:r>
      <w:r>
        <w:rPr>
          <w:bCs/>
          <w:color w:val="000000" w:themeColor="text1"/>
          <w:szCs w:val="21"/>
          <w:highlight w:val="none"/>
          <w14:textFill>
            <w14:solidFill>
              <w14:schemeClr w14:val="tx1"/>
            </w14:solidFill>
          </w14:textFill>
        </w:rPr>
        <w:t>所有</w:t>
      </w:r>
      <w:r>
        <w:rPr>
          <w:rFonts w:hint="eastAsia"/>
          <w:bCs/>
          <w:color w:val="000000" w:themeColor="text1"/>
          <w:szCs w:val="21"/>
          <w:highlight w:val="none"/>
          <w:lang w:eastAsia="zh-CN"/>
          <w14:textFill>
            <w14:solidFill>
              <w14:schemeClr w14:val="tx1"/>
            </w14:solidFill>
          </w14:textFill>
        </w:rPr>
        <w:t>应答</w:t>
      </w:r>
      <w:r>
        <w:rPr>
          <w:bCs/>
          <w:color w:val="000000" w:themeColor="text1"/>
          <w:szCs w:val="21"/>
          <w:highlight w:val="none"/>
          <w14:textFill>
            <w14:solidFill>
              <w14:schemeClr w14:val="tx1"/>
            </w14:solidFill>
          </w14:textFill>
        </w:rPr>
        <w:t>文件应当提交</w:t>
      </w:r>
      <w:r>
        <w:rPr>
          <w:rFonts w:hint="eastAsia"/>
          <w:bCs/>
          <w:color w:val="000000" w:themeColor="text1"/>
          <w:szCs w:val="21"/>
          <w:highlight w:val="none"/>
          <w:lang w:val="en-US" w:eastAsia="zh-CN"/>
          <w14:textFill>
            <w14:solidFill>
              <w14:schemeClr w14:val="tx1"/>
            </w14:solidFill>
          </w14:textFill>
        </w:rPr>
        <w:t>至采购人</w:t>
      </w:r>
      <w:r>
        <w:rPr>
          <w:rFonts w:hint="eastAsia" w:ascii="宋体" w:hAnsi="宋体" w:cs="宋体"/>
          <w:color w:val="000000" w:themeColor="text1"/>
          <w:highlight w:val="none"/>
          <w14:textFill>
            <w14:solidFill>
              <w14:schemeClr w14:val="tx1"/>
            </w14:solidFill>
          </w14:textFill>
        </w:rPr>
        <w:t>招投标交易平台信息系统（</w:t>
      </w:r>
      <w:r>
        <w:rPr>
          <w:rFonts w:hint="eastAsia" w:ascii="宋体" w:hAnsi="宋体"/>
          <w:color w:val="000000" w:themeColor="text1"/>
          <w:highlight w:val="none"/>
          <w:lang w:eastAsia="zh-CN"/>
          <w14:textFill>
            <w14:solidFill>
              <w14:schemeClr w14:val="tx1"/>
            </w14:solidFill>
          </w14:textFill>
        </w:rPr>
        <w:t>国家电网有限公司电子商务平台</w:t>
      </w:r>
      <w:r>
        <w:rPr>
          <w:rFonts w:hint="eastAsia" w:ascii="宋体" w:hAnsi="宋体"/>
          <w:color w:val="000000" w:themeColor="text1"/>
          <w:highlight w:val="none"/>
          <w:lang w:val="en-US" w:eastAsia="zh-CN"/>
          <w14:textFill>
            <w14:solidFill>
              <w14:schemeClr w14:val="tx1"/>
            </w14:solidFill>
          </w14:textFill>
        </w:rPr>
        <w:t>-电工交易专区</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招标代理公司电子邮箱（</w:t>
      </w:r>
      <w:r>
        <w:rPr>
          <w:rFonts w:hint="eastAsia" w:ascii="宋体" w:hAnsi="宋体" w:cs="宋体"/>
          <w:color w:val="000000" w:themeColor="text1"/>
          <w:highlight w:val="none"/>
          <w:lang w:val="en-US" w:eastAsia="zh-CN"/>
          <w14:textFill>
            <w14:solidFill>
              <w14:schemeClr w14:val="tx1"/>
            </w14:solidFill>
          </w14:textFill>
        </w:rPr>
        <w:fldChar w:fldCharType="begin"/>
      </w:r>
      <w:r>
        <w:rPr>
          <w:rFonts w:hint="eastAsia" w:ascii="宋体" w:hAnsi="宋体" w:cs="宋体"/>
          <w:color w:val="000000" w:themeColor="text1"/>
          <w:highlight w:val="none"/>
          <w:lang w:val="en-US" w:eastAsia="zh-CN"/>
          <w14:textFill>
            <w14:solidFill>
              <w14:schemeClr w14:val="tx1"/>
            </w14:solidFill>
          </w14:textFill>
        </w:rPr>
        <w:instrText xml:space="preserve"> HYPERLINK "mailto:32236367@qq.com" </w:instrText>
      </w:r>
      <w:r>
        <w:rPr>
          <w:rFonts w:hint="eastAsia" w:ascii="宋体" w:hAnsi="宋体" w:cs="宋体"/>
          <w:color w:val="000000" w:themeColor="text1"/>
          <w:highlight w:val="none"/>
          <w:lang w:val="en-US" w:eastAsia="zh-CN"/>
          <w14:textFill>
            <w14:solidFill>
              <w14:schemeClr w14:val="tx1"/>
            </w14:solidFill>
          </w14:textFill>
        </w:rPr>
        <w:fldChar w:fldCharType="separate"/>
      </w:r>
      <w:r>
        <w:rPr>
          <w:rFonts w:hint="eastAsia" w:ascii="宋体" w:hAnsi="宋体" w:cs="宋体"/>
          <w:color w:val="000000" w:themeColor="text1"/>
          <w:highlight w:val="none"/>
          <w:lang w:val="en-US" w:eastAsia="zh-CN"/>
          <w14:textFill>
            <w14:solidFill>
              <w14:schemeClr w14:val="tx1"/>
            </w14:solidFill>
          </w14:textFill>
        </w:rPr>
        <w:t>1272139982@qq.com</w:t>
      </w:r>
      <w:r>
        <w:rPr>
          <w:rFonts w:hint="eastAsia" w:ascii="宋体" w:hAnsi="宋体" w:cs="宋体"/>
          <w:color w:val="000000" w:themeColor="text1"/>
          <w:highlight w:val="none"/>
          <w:lang w:val="en-US" w:eastAsia="zh-CN"/>
          <w14:textFill>
            <w14:solidFill>
              <w14:schemeClr w14:val="tx1"/>
            </w14:solidFill>
          </w14:textFill>
        </w:rPr>
        <w:fldChar w:fldCharType="end"/>
      </w:r>
      <w:r>
        <w:rPr>
          <w:rFonts w:hint="eastAsia" w:ascii="宋体" w:hAnsi="宋体" w:cs="宋体"/>
          <w:color w:val="000000" w:themeColor="text1"/>
          <w:highlight w:val="none"/>
          <w:lang w:val="en-US" w:eastAsia="zh-CN"/>
          <w14:textFill>
            <w14:solidFill>
              <w14:schemeClr w14:val="tx1"/>
            </w14:solidFill>
          </w14:textFill>
        </w:rPr>
        <w:t>）。</w:t>
      </w:r>
    </w:p>
    <w:p>
      <w:pPr>
        <w:shd w:val="clear"/>
        <w:adjustRightInd w:val="0"/>
        <w:snapToGrid w:val="0"/>
        <w:spacing w:line="400" w:lineRule="exact"/>
        <w:ind w:firstLine="420" w:firstLineChars="200"/>
        <w:outlineLvl w:val="2"/>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cs="宋体"/>
          <w:color w:val="000000" w:themeColor="text1"/>
          <w:highlight w:val="none"/>
          <w:lang w:val="en-US" w:eastAsia="zh-CN"/>
          <w14:textFill>
            <w14:solidFill>
              <w14:schemeClr w14:val="tx1"/>
            </w14:solidFill>
          </w14:textFill>
        </w:rPr>
        <w:t>采购</w:t>
      </w:r>
      <w:r>
        <w:rPr>
          <w:rFonts w:hint="eastAsia" w:ascii="宋体" w:hAnsi="宋体" w:eastAsia="宋体" w:cs="宋体"/>
          <w:color w:val="000000" w:themeColor="text1"/>
          <w:highlight w:val="none"/>
          <w14:textFill>
            <w14:solidFill>
              <w14:schemeClr w14:val="tx1"/>
            </w14:solidFill>
          </w14:textFill>
        </w:rPr>
        <w:t>人招投标交易平台信息系统（</w:t>
      </w:r>
      <w:r>
        <w:rPr>
          <w:rFonts w:hint="eastAsia" w:ascii="宋体" w:hAnsi="宋体" w:eastAsia="宋体" w:cs="宋体"/>
          <w:color w:val="000000" w:themeColor="text1"/>
          <w:highlight w:val="none"/>
          <w:lang w:eastAsia="zh-CN"/>
          <w14:textFill>
            <w14:solidFill>
              <w14:schemeClr w14:val="tx1"/>
            </w14:solidFill>
          </w14:textFill>
        </w:rPr>
        <w:t>国家电网有限公司电子商务平台</w:t>
      </w:r>
      <w:r>
        <w:rPr>
          <w:rFonts w:hint="eastAsia" w:ascii="宋体" w:hAnsi="宋体" w:eastAsia="宋体" w:cs="宋体"/>
          <w:color w:val="000000" w:themeColor="text1"/>
          <w:highlight w:val="none"/>
          <w:lang w:val="en-US" w:eastAsia="zh-CN"/>
          <w14:textFill>
            <w14:solidFill>
              <w14:schemeClr w14:val="tx1"/>
            </w14:solidFill>
          </w14:textFill>
        </w:rPr>
        <w:t>-电工交易专区</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-电子应答文件提交方式详见</w:t>
      </w:r>
      <w:r>
        <w:rPr>
          <w:rFonts w:hint="eastAsia" w:ascii="宋体" w:hAnsi="宋体" w:cs="宋体"/>
          <w:color w:val="000000" w:themeColor="text1"/>
          <w:highlight w:val="none"/>
          <w:lang w:val="en-US" w:eastAsia="zh-CN"/>
          <w14:textFill>
            <w14:solidFill>
              <w14:schemeClr w14:val="tx1"/>
            </w14:solidFill>
          </w14:textFill>
        </w:rPr>
        <w:t>第六章应答</w:t>
      </w:r>
      <w:r>
        <w:rPr>
          <w:rFonts w:hint="eastAsia" w:ascii="宋体" w:hAnsi="宋体" w:eastAsia="宋体" w:cs="宋体"/>
          <w:color w:val="000000" w:themeColor="text1"/>
          <w:highlight w:val="none"/>
          <w:lang w:val="en-US" w:eastAsia="zh-CN"/>
          <w14:textFill>
            <w14:solidFill>
              <w14:schemeClr w14:val="tx1"/>
            </w14:solidFill>
          </w14:textFill>
        </w:rPr>
        <w:t>文件格式。</w:t>
      </w:r>
    </w:p>
    <w:p>
      <w:pPr>
        <w:shd w:val="clear"/>
        <w:adjustRightInd w:val="0"/>
        <w:snapToGrid w:val="0"/>
        <w:spacing w:line="400" w:lineRule="exact"/>
        <w:ind w:firstLine="420" w:firstLineChars="200"/>
        <w:outlineLvl w:val="2"/>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（2）招标代理公司电子邮箱加密</w:t>
      </w:r>
      <w:r>
        <w:rPr>
          <w:rFonts w:hint="eastAsia" w:ascii="宋体" w:hAnsi="宋体" w:cs="宋体"/>
          <w:color w:val="000000" w:themeColor="text1"/>
          <w:highlight w:val="none"/>
          <w:lang w:val="en-US" w:eastAsia="zh-CN"/>
          <w14:textFill>
            <w14:solidFill>
              <w14:schemeClr w14:val="tx1"/>
            </w14:solidFill>
          </w14:textFill>
        </w:rPr>
        <w:t>应答</w:t>
      </w:r>
      <w:r>
        <w:rPr>
          <w:rFonts w:hint="eastAsia" w:ascii="宋体" w:hAnsi="宋体" w:eastAsia="宋体" w:cs="宋体"/>
          <w:color w:val="000000" w:themeColor="text1"/>
          <w:highlight w:val="none"/>
          <w:lang w:val="en-US" w:eastAsia="zh-CN"/>
          <w14:textFill>
            <w14:solidFill>
              <w14:schemeClr w14:val="tx1"/>
            </w14:solidFill>
          </w14:textFill>
        </w:rPr>
        <w:t>文件发送要求：应答人以分标为单位将开封、报价、商务、技术应答文件进行加密压缩（自行设定四位数字的密码）发送至指定邮箱，（即一个分标制作一个压缩包发送一封邮件），邮件名称及压缩包名称命名按下列格式：分标名称+包号+应答人名称。（例：001</w:t>
      </w:r>
      <w:r>
        <w:rPr>
          <w:rFonts w:hint="eastAsia" w:ascii="宋体" w:hAnsi="宋体" w:cs="宋体"/>
          <w:color w:val="000000" w:themeColor="text1"/>
          <w:highlight w:val="none"/>
          <w:lang w:val="en-US" w:eastAsia="zh-CN"/>
          <w14:textFill>
            <w14:solidFill>
              <w14:schemeClr w14:val="tx1"/>
            </w14:solidFill>
          </w14:textFill>
        </w:rPr>
        <w:t>技术服务</w:t>
      </w:r>
      <w:r>
        <w:rPr>
          <w:rFonts w:hint="eastAsia" w:ascii="宋体" w:hAnsi="宋体" w:eastAsia="宋体" w:cs="宋体"/>
          <w:color w:val="000000" w:themeColor="text1"/>
          <w:highlight w:val="none"/>
          <w:lang w:val="en-US" w:eastAsia="zh-CN"/>
          <w14:textFill>
            <w14:solidFill>
              <w14:schemeClr w14:val="tx1"/>
            </w14:solidFill>
          </w14:textFill>
        </w:rPr>
        <w:t>+包1+应答人名称）。为避免网络问题造成邮件发送超时或失败，请应答人不要刻意卡时间发送，尽量提前发送邮件比较稳妥。</w:t>
      </w:r>
    </w:p>
    <w:p>
      <w:pPr>
        <w:pStyle w:val="12"/>
        <w:rPr>
          <w:rFonts w:hint="eastAsia" w:ascii="宋体" w:hAnsi="宋体" w:eastAsia="宋体" w:cs="宋体"/>
          <w:highlight w:val="none"/>
          <w:lang w:val="en-US" w:eastAsia="zh-CN"/>
        </w:rPr>
      </w:pPr>
      <w:r>
        <w:rPr>
          <w:rFonts w:hint="eastAsia" w:ascii="宋体" w:hAnsi="宋体" w:eastAsia="宋体" w:cs="宋体"/>
          <w:color w:val="000000" w:themeColor="text1"/>
          <w:highlight w:val="none"/>
          <w14:textFill>
            <w14:solidFill>
              <w14:schemeClr w14:val="tx1"/>
            </w14:solidFill>
          </w14:textFill>
        </w:rPr>
        <w:t>首次应答文件提交截止时间</w:t>
      </w:r>
      <w:r>
        <w:rPr>
          <w:rFonts w:hint="eastAsia" w:ascii="宋体" w:hAnsi="宋体" w:eastAsia="宋体" w:cs="宋体"/>
          <w:color w:val="000000" w:themeColor="text1"/>
          <w:highlight w:val="none"/>
          <w:lang w:eastAsia="zh-CN"/>
          <w14:textFill>
            <w14:solidFill>
              <w14:schemeClr w14:val="tx1"/>
            </w14:solidFill>
          </w14:textFill>
        </w:rPr>
        <w:t>后</w:t>
      </w:r>
      <w:r>
        <w:rPr>
          <w:rFonts w:hint="eastAsia" w:ascii="宋体" w:hAnsi="宋体" w:eastAsia="宋体" w:cs="宋体"/>
          <w:color w:val="000000" w:themeColor="text1"/>
          <w:highlight w:val="none"/>
          <w:lang w:val="en-US" w:eastAsia="zh-CN"/>
          <w14:textFill>
            <w14:solidFill>
              <w14:schemeClr w14:val="tx1"/>
            </w14:solidFill>
          </w14:textFill>
        </w:rPr>
        <w:t>20分钟内，将电子邮件解压密码发送招标代理机构电子邮箱，严禁提前发送。</w:t>
      </w:r>
    </w:p>
    <w:p>
      <w:pPr>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解压密码按下表制作：</w:t>
      </w:r>
    </w:p>
    <w:tbl>
      <w:tblPr>
        <w:tblStyle w:val="21"/>
        <w:tblW w:w="8213" w:type="dxa"/>
        <w:tblInd w:w="93" w:type="dxa"/>
        <w:tblLayout w:type="fixed"/>
        <w:tblCellMar>
          <w:top w:w="0" w:type="dxa"/>
          <w:left w:w="0" w:type="dxa"/>
          <w:bottom w:w="0" w:type="dxa"/>
          <w:right w:w="0" w:type="dxa"/>
        </w:tblCellMar>
      </w:tblPr>
      <w:tblGrid>
        <w:gridCol w:w="1352"/>
        <w:gridCol w:w="1647"/>
        <w:gridCol w:w="1057"/>
        <w:gridCol w:w="1612"/>
        <w:gridCol w:w="2545"/>
      </w:tblGrid>
      <w:tr>
        <w:tblPrEx>
          <w:tblLayout w:type="fixed"/>
          <w:tblCellMar>
            <w:top w:w="0" w:type="dxa"/>
            <w:left w:w="0" w:type="dxa"/>
            <w:bottom w:w="0" w:type="dxa"/>
            <w:right w:w="0" w:type="dxa"/>
          </w:tblCellMar>
        </w:tblPrEx>
        <w:trPr>
          <w:trHeight w:val="270" w:hRule="atLeast"/>
        </w:trPr>
        <w:tc>
          <w:tcPr>
            <w:tcW w:w="13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lang w:eastAsia="zh-CN"/>
              </w:rPr>
              <w:t>应答</w:t>
            </w:r>
            <w:r>
              <w:rPr>
                <w:rFonts w:hint="eastAsia" w:ascii="宋体" w:hAnsi="宋体" w:eastAsia="宋体" w:cs="宋体"/>
                <w:color w:val="auto"/>
                <w:szCs w:val="22"/>
                <w:highlight w:val="none"/>
              </w:rPr>
              <w:t>人名称</w:t>
            </w:r>
          </w:p>
        </w:tc>
        <w:tc>
          <w:tcPr>
            <w:tcW w:w="164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both"/>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分标</w:t>
            </w:r>
            <w:r>
              <w:rPr>
                <w:rFonts w:hint="eastAsia" w:ascii="宋体" w:hAnsi="宋体" w:eastAsia="宋体" w:cs="宋体"/>
                <w:color w:val="auto"/>
                <w:szCs w:val="22"/>
                <w:highlight w:val="none"/>
                <w:lang w:eastAsia="zh-CN"/>
              </w:rPr>
              <w:t>编号</w:t>
            </w:r>
            <w:r>
              <w:rPr>
                <w:rFonts w:hint="eastAsia" w:ascii="宋体" w:hAnsi="宋体" w:eastAsia="宋体" w:cs="宋体"/>
                <w:color w:val="auto"/>
                <w:szCs w:val="22"/>
                <w:highlight w:val="none"/>
                <w:lang w:val="en-US" w:eastAsia="zh-CN"/>
              </w:rPr>
              <w:t>/</w:t>
            </w:r>
            <w:r>
              <w:rPr>
                <w:rFonts w:hint="eastAsia" w:ascii="宋体" w:hAnsi="宋体" w:eastAsia="宋体" w:cs="宋体"/>
                <w:color w:val="auto"/>
                <w:szCs w:val="22"/>
                <w:highlight w:val="none"/>
              </w:rPr>
              <w:t>名称</w:t>
            </w:r>
          </w:p>
        </w:tc>
        <w:tc>
          <w:tcPr>
            <w:tcW w:w="105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lang w:eastAsia="zh-CN"/>
              </w:rPr>
            </w:pPr>
            <w:r>
              <w:rPr>
                <w:rFonts w:hint="eastAsia" w:ascii="宋体" w:hAnsi="宋体" w:eastAsia="宋体" w:cs="宋体"/>
                <w:color w:val="auto"/>
                <w:szCs w:val="22"/>
                <w:highlight w:val="none"/>
              </w:rPr>
              <w:t>包</w:t>
            </w:r>
            <w:r>
              <w:rPr>
                <w:rFonts w:hint="eastAsia" w:ascii="宋体" w:hAnsi="宋体" w:eastAsia="宋体" w:cs="宋体"/>
                <w:color w:val="auto"/>
                <w:szCs w:val="22"/>
                <w:highlight w:val="none"/>
                <w:lang w:eastAsia="zh-CN"/>
              </w:rPr>
              <w:t>号</w:t>
            </w:r>
          </w:p>
        </w:tc>
        <w:tc>
          <w:tcPr>
            <w:tcW w:w="1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发件邮箱</w:t>
            </w:r>
          </w:p>
        </w:tc>
        <w:tc>
          <w:tcPr>
            <w:tcW w:w="2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解压密码</w:t>
            </w:r>
          </w:p>
        </w:tc>
      </w:tr>
      <w:tr>
        <w:tblPrEx>
          <w:tblLayout w:type="fixed"/>
          <w:tblCellMar>
            <w:top w:w="0" w:type="dxa"/>
            <w:left w:w="0" w:type="dxa"/>
            <w:bottom w:w="0" w:type="dxa"/>
            <w:right w:w="0" w:type="dxa"/>
          </w:tblCellMar>
        </w:tblPrEx>
        <w:trPr>
          <w:trHeight w:val="270" w:hRule="atLeast"/>
        </w:trPr>
        <w:tc>
          <w:tcPr>
            <w:tcW w:w="1352"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rPr>
            </w:pPr>
          </w:p>
        </w:tc>
        <w:tc>
          <w:tcPr>
            <w:tcW w:w="1647" w:type="dxa"/>
            <w:tcBorders>
              <w:top w:val="nil"/>
              <w:left w:val="nil"/>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rPr>
            </w:pPr>
          </w:p>
        </w:tc>
        <w:tc>
          <w:tcPr>
            <w:tcW w:w="1057" w:type="dxa"/>
            <w:tcBorders>
              <w:top w:val="nil"/>
              <w:left w:val="nil"/>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rPr>
            </w:pPr>
          </w:p>
        </w:tc>
        <w:tc>
          <w:tcPr>
            <w:tcW w:w="1612" w:type="dxa"/>
            <w:tcBorders>
              <w:top w:val="nil"/>
              <w:left w:val="nil"/>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rPr>
            </w:pPr>
          </w:p>
        </w:tc>
        <w:tc>
          <w:tcPr>
            <w:tcW w:w="2545" w:type="dxa"/>
            <w:tcBorders>
              <w:top w:val="nil"/>
              <w:left w:val="nil"/>
              <w:bottom w:val="single" w:color="auto" w:sz="4" w:space="0"/>
              <w:right w:val="single" w:color="auto" w:sz="4" w:space="0"/>
            </w:tcBorders>
            <w:tcMar>
              <w:top w:w="15" w:type="dxa"/>
              <w:left w:w="15" w:type="dxa"/>
              <w:bottom w:w="0" w:type="dxa"/>
              <w:right w:w="15" w:type="dxa"/>
            </w:tcMar>
            <w:vAlign w:val="center"/>
          </w:tcPr>
          <w:p>
            <w:pPr>
              <w:pageBreakBefore w:val="0"/>
              <w:widowControl w:val="0"/>
              <w:kinsoku/>
              <w:wordWrap/>
              <w:overflowPunct/>
              <w:autoSpaceDE/>
              <w:autoSpaceDN/>
              <w:bidi w:val="0"/>
              <w:adjustRightInd w:val="0"/>
              <w:spacing w:line="400" w:lineRule="exact"/>
              <w:ind w:right="0"/>
              <w:jc w:val="center"/>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rPr>
              <w:t>自行设定</w:t>
            </w: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lang w:val="en-US" w:eastAsia="zh-CN"/>
              </w:rPr>
              <w:t>4位数字</w:t>
            </w:r>
            <w:r>
              <w:rPr>
                <w:rFonts w:hint="eastAsia" w:ascii="宋体" w:hAnsi="宋体" w:eastAsia="宋体" w:cs="宋体"/>
                <w:color w:val="auto"/>
                <w:szCs w:val="22"/>
                <w:highlight w:val="none"/>
                <w:lang w:eastAsia="zh-CN"/>
              </w:rPr>
              <w:t>）</w:t>
            </w:r>
          </w:p>
        </w:tc>
      </w:tr>
    </w:tbl>
    <w:p>
      <w:pPr>
        <w:shd w:val="clear"/>
        <w:adjustRightInd w:val="0"/>
        <w:snapToGrid w:val="0"/>
        <w:spacing w:line="400" w:lineRule="exact"/>
        <w:ind w:firstLine="420" w:firstLineChars="200"/>
        <w:outlineLvl w:val="2"/>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5.2首次应答截止时间之前未成功提交至采购人招投标交易平台信息系统（</w:t>
      </w:r>
      <w:r>
        <w:rPr>
          <w:rFonts w:hint="eastAsia" w:ascii="宋体" w:hAnsi="宋体" w:eastAsia="宋体" w:cs="宋体"/>
          <w:color w:val="000000" w:themeColor="text1"/>
          <w:highlight w:val="none"/>
          <w:lang w:eastAsia="zh-CN"/>
          <w14:textFill>
            <w14:solidFill>
              <w14:schemeClr w14:val="tx1"/>
            </w14:solidFill>
          </w14:textFill>
        </w:rPr>
        <w:t>国家电网有限公司电子商务平台</w:t>
      </w:r>
      <w:r>
        <w:rPr>
          <w:rFonts w:hint="eastAsia" w:ascii="宋体" w:hAnsi="宋体" w:eastAsia="宋体" w:cs="宋体"/>
          <w:color w:val="000000" w:themeColor="text1"/>
          <w:highlight w:val="none"/>
          <w:lang w:val="en-US" w:eastAsia="zh-CN"/>
          <w14:textFill>
            <w14:solidFill>
              <w14:schemeClr w14:val="tx1"/>
            </w14:solidFill>
          </w14:textFill>
        </w:rPr>
        <w:t>-电工交易专区</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招标代理公司电子邮箱</w:t>
      </w:r>
      <w:r>
        <w:rPr>
          <w:rFonts w:hint="eastAsia" w:ascii="宋体" w:hAnsi="宋体" w:eastAsia="宋体" w:cs="宋体"/>
          <w:color w:val="000000" w:themeColor="text1"/>
          <w:highlight w:val="none"/>
          <w14:textFill>
            <w14:solidFill>
              <w14:schemeClr w14:val="tx1"/>
            </w14:solidFill>
          </w14:textFill>
        </w:rPr>
        <w:t>的电子</w:t>
      </w:r>
      <w:r>
        <w:rPr>
          <w:rFonts w:hint="eastAsia" w:ascii="宋体" w:hAnsi="宋体" w:cs="宋体"/>
          <w:color w:val="000000" w:themeColor="text1"/>
          <w:highlight w:val="none"/>
          <w:lang w:val="en-US" w:eastAsia="zh-CN"/>
          <w14:textFill>
            <w14:solidFill>
              <w14:schemeClr w14:val="tx1"/>
            </w14:solidFill>
          </w14:textFill>
        </w:rPr>
        <w:t>应答</w:t>
      </w:r>
      <w:r>
        <w:rPr>
          <w:rFonts w:hint="eastAsia" w:ascii="宋体" w:hAnsi="宋体" w:eastAsia="宋体" w:cs="宋体"/>
          <w:color w:val="000000" w:themeColor="text1"/>
          <w:highlight w:val="none"/>
          <w14:textFill>
            <w14:solidFill>
              <w14:schemeClr w14:val="tx1"/>
            </w14:solidFill>
          </w14:textFill>
        </w:rPr>
        <w:t>文件，</w:t>
      </w:r>
      <w:r>
        <w:rPr>
          <w:rFonts w:hint="eastAsia" w:ascii="宋体" w:hAnsi="宋体" w:eastAsia="宋体" w:cs="宋体"/>
          <w:color w:val="000000" w:themeColor="text1"/>
          <w:highlight w:val="none"/>
          <w:lang w:val="en-US" w:eastAsia="zh-CN"/>
          <w14:textFill>
            <w14:solidFill>
              <w14:schemeClr w14:val="tx1"/>
            </w14:solidFill>
          </w14:textFill>
        </w:rPr>
        <w:t>采购</w:t>
      </w:r>
      <w:r>
        <w:rPr>
          <w:rFonts w:hint="eastAsia" w:ascii="宋体" w:hAnsi="宋体" w:eastAsia="宋体" w:cs="宋体"/>
          <w:color w:val="000000" w:themeColor="text1"/>
          <w:highlight w:val="none"/>
          <w14:textFill>
            <w14:solidFill>
              <w14:schemeClr w14:val="tx1"/>
            </w14:solidFill>
          </w14:textFill>
        </w:rPr>
        <w:t>人不予受理。不接受未按规定加密的应答文件及应答文件的修改文件。不接受邮寄、现场提交等电子提交方式以外的其他方式提交应答文件及应答文件的修改文件。</w:t>
      </w:r>
    </w:p>
    <w:p>
      <w:pPr>
        <w:shd w:val="clear"/>
        <w:adjustRightInd w:val="0"/>
        <w:snapToGrid w:val="0"/>
        <w:spacing w:line="400" w:lineRule="exact"/>
        <w:ind w:firstLine="420" w:firstLineChars="200"/>
        <w:outlineLvl w:val="2"/>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5.3 未按采购公告规定的时间和方式获取并下载采购文件的应答，采购人将不予受理。</w:t>
      </w:r>
    </w:p>
    <w:p>
      <w:pPr>
        <w:widowControl/>
        <w:adjustRightInd w:val="0"/>
        <w:snapToGrid w:val="0"/>
        <w:spacing w:before="312" w:beforeLines="100" w:after="156" w:afterLines="50" w:line="400" w:lineRule="exact"/>
        <w:jc w:val="left"/>
        <w:outlineLvl w:val="1"/>
        <w:rPr>
          <w:rFonts w:hint="eastAsia" w:ascii="宋体" w:hAnsi="宋体" w:eastAsia="宋体" w:cs="宋体"/>
          <w:b/>
          <w:color w:val="auto"/>
          <w:kern w:val="0"/>
          <w:sz w:val="24"/>
          <w:highlight w:val="none"/>
          <w:lang w:val="en-US" w:eastAsia="zh-CN" w:bidi="en-US"/>
        </w:rPr>
      </w:pPr>
      <w:bookmarkStart w:id="15" w:name="_Toc20595"/>
      <w:bookmarkStart w:id="16" w:name="_Toc10970"/>
      <w:bookmarkStart w:id="17" w:name="_Toc62566122"/>
      <w:r>
        <w:rPr>
          <w:rFonts w:hint="eastAsia" w:ascii="宋体" w:hAnsi="宋体" w:eastAsia="宋体" w:cs="宋体"/>
          <w:b/>
          <w:color w:val="000000" w:themeColor="text1"/>
          <w:kern w:val="0"/>
          <w:sz w:val="24"/>
          <w:highlight w:val="none"/>
          <w:lang w:bidi="en-US"/>
          <w14:textFill>
            <w14:solidFill>
              <w14:schemeClr w14:val="tx1"/>
            </w14:solidFill>
          </w14:textFill>
        </w:rPr>
        <w:t>6.</w:t>
      </w:r>
      <w:r>
        <w:rPr>
          <w:rFonts w:hint="eastAsia" w:ascii="宋体" w:hAnsi="宋体" w:eastAsia="宋体" w:cs="宋体"/>
          <w:b/>
          <w:color w:val="auto"/>
          <w:kern w:val="0"/>
          <w:sz w:val="24"/>
          <w:highlight w:val="none"/>
          <w:lang w:val="en-US" w:eastAsia="zh-CN" w:bidi="en-US"/>
        </w:rPr>
        <w:t>谈判</w:t>
      </w:r>
    </w:p>
    <w:p>
      <w:pPr>
        <w:widowControl/>
        <w:shd w:val="clear"/>
        <w:adjustRightInd w:val="0"/>
        <w:snapToGrid w:val="0"/>
        <w:spacing w:before="317" w:beforeLines="100" w:after="158" w:afterLines="50" w:line="400" w:lineRule="exact"/>
        <w:ind w:firstLine="420" w:firstLineChars="200"/>
        <w:jc w:val="left"/>
        <w:outlineLvl w:val="1"/>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定于：</w:t>
      </w:r>
      <w:r>
        <w:rPr>
          <w:rFonts w:hint="eastAsia" w:ascii="宋体" w:hAnsi="宋体" w:cs="宋体"/>
          <w:b/>
          <w:bCs/>
          <w:color w:val="000000" w:themeColor="text1"/>
          <w:szCs w:val="21"/>
          <w:highlight w:val="none"/>
          <w:lang w:val="en-US" w:eastAsia="zh-CN"/>
          <w14:textFill>
            <w14:solidFill>
              <w14:schemeClr w14:val="tx1"/>
            </w14:solidFill>
          </w14:textFill>
        </w:rPr>
        <w:t>2024</w:t>
      </w:r>
      <w:r>
        <w:rPr>
          <w:rFonts w:hint="eastAsia" w:ascii="宋体" w:hAnsi="宋体" w:eastAsia="宋体" w:cs="宋体"/>
          <w:b/>
          <w:bCs/>
          <w:color w:val="000000" w:themeColor="text1"/>
          <w:szCs w:val="21"/>
          <w:highlight w:val="none"/>
          <w14:textFill>
            <w14:solidFill>
              <w14:schemeClr w14:val="tx1"/>
            </w14:solidFill>
          </w14:textFill>
        </w:rPr>
        <w:t>年</w:t>
      </w:r>
      <w:r>
        <w:rPr>
          <w:rFonts w:hint="eastAsia" w:ascii="宋体" w:hAnsi="宋体" w:cs="宋体"/>
          <w:b/>
          <w:bCs/>
          <w:color w:val="000000" w:themeColor="text1"/>
          <w:szCs w:val="21"/>
          <w:highlight w:val="none"/>
          <w:lang w:val="en-US" w:eastAsia="zh-CN"/>
          <w14:textFill>
            <w14:solidFill>
              <w14:schemeClr w14:val="tx1"/>
            </w14:solidFill>
          </w14:textFill>
        </w:rPr>
        <w:t>1</w:t>
      </w:r>
      <w:r>
        <w:rPr>
          <w:rFonts w:hint="eastAsia" w:ascii="宋体" w:hAnsi="宋体" w:eastAsia="宋体" w:cs="宋体"/>
          <w:b/>
          <w:bCs/>
          <w:color w:val="000000" w:themeColor="text1"/>
          <w:szCs w:val="21"/>
          <w:highlight w:val="none"/>
          <w14:textFill>
            <w14:solidFill>
              <w14:schemeClr w14:val="tx1"/>
            </w14:solidFill>
          </w14:textFill>
        </w:rPr>
        <w:t>月</w:t>
      </w:r>
      <w:r>
        <w:rPr>
          <w:rFonts w:hint="eastAsia" w:ascii="宋体" w:hAnsi="宋体" w:cs="宋体"/>
          <w:b/>
          <w:bCs/>
          <w:color w:val="000000" w:themeColor="text1"/>
          <w:szCs w:val="21"/>
          <w:highlight w:val="none"/>
          <w:lang w:val="en-US" w:eastAsia="zh-CN"/>
          <w14:textFill>
            <w14:solidFill>
              <w14:schemeClr w14:val="tx1"/>
            </w14:solidFill>
          </w14:textFill>
        </w:rPr>
        <w:t>31</w:t>
      </w:r>
      <w:r>
        <w:rPr>
          <w:rFonts w:hint="eastAsia" w:ascii="宋体" w:hAnsi="宋体" w:eastAsia="宋体" w:cs="宋体"/>
          <w:b/>
          <w:bCs/>
          <w:color w:val="000000" w:themeColor="text1"/>
          <w:szCs w:val="21"/>
          <w:highlight w:val="none"/>
          <w14:textFill>
            <w14:solidFill>
              <w14:schemeClr w14:val="tx1"/>
            </w14:solidFill>
          </w14:textFill>
        </w:rPr>
        <w:t>日</w:t>
      </w:r>
      <w:r>
        <w:rPr>
          <w:rFonts w:hint="eastAsia" w:ascii="宋体" w:hAnsi="宋体" w:eastAsia="宋体" w:cs="宋体"/>
          <w:b/>
          <w:bCs/>
          <w:color w:val="000000" w:themeColor="text1"/>
          <w:szCs w:val="21"/>
          <w:highlight w:val="none"/>
          <w:lang w:val="en-US" w:eastAsia="zh-CN"/>
          <w14:textFill>
            <w14:solidFill>
              <w14:schemeClr w14:val="tx1"/>
            </w14:solidFill>
          </w14:textFill>
        </w:rPr>
        <w:t>1</w:t>
      </w:r>
      <w:r>
        <w:rPr>
          <w:rFonts w:hint="eastAsia" w:ascii="宋体" w:hAnsi="宋体" w:cs="宋体"/>
          <w:b/>
          <w:bCs/>
          <w:color w:val="000000" w:themeColor="text1"/>
          <w:szCs w:val="21"/>
          <w:highlight w:val="none"/>
          <w:lang w:val="en-US" w:eastAsia="zh-CN"/>
          <w14:textFill>
            <w14:solidFill>
              <w14:schemeClr w14:val="tx1"/>
            </w14:solidFill>
          </w14:textFill>
        </w:rPr>
        <w:t>6</w:t>
      </w:r>
      <w:r>
        <w:rPr>
          <w:rFonts w:hint="eastAsia"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lang w:val="en-US" w:eastAsia="zh-CN"/>
          <w14:textFill>
            <w14:solidFill>
              <w14:schemeClr w14:val="tx1"/>
            </w14:solidFill>
          </w14:textFill>
        </w:rPr>
        <w:t>3</w:t>
      </w:r>
      <w:r>
        <w:rPr>
          <w:rFonts w:hint="eastAsia" w:ascii="宋体" w:hAnsi="宋体" w:eastAsia="宋体" w:cs="宋体"/>
          <w:b/>
          <w:bCs/>
          <w:color w:val="000000" w:themeColor="text1"/>
          <w:szCs w:val="21"/>
          <w:highlight w:val="none"/>
          <w14:textFill>
            <w14:solidFill>
              <w14:schemeClr w14:val="tx1"/>
            </w14:solidFill>
          </w14:textFill>
        </w:rPr>
        <w:t>0</w:t>
      </w:r>
      <w:r>
        <w:rPr>
          <w:rFonts w:hint="eastAsia" w:ascii="宋体" w:hAnsi="宋体" w:eastAsia="宋体" w:cs="宋体"/>
          <w:b/>
          <w:bCs/>
          <w:color w:val="000000" w:themeColor="text1"/>
          <w:szCs w:val="21"/>
          <w:highlight w:val="none"/>
          <w:lang w:val="en-US" w:eastAsia="zh-CN"/>
          <w14:textFill>
            <w14:solidFill>
              <w14:schemeClr w14:val="tx1"/>
            </w14:solidFill>
          </w14:textFill>
        </w:rPr>
        <w:t>时</w:t>
      </w:r>
      <w:r>
        <w:rPr>
          <w:rFonts w:hint="eastAsia" w:ascii="宋体" w:hAnsi="宋体" w:eastAsia="宋体" w:cs="宋体"/>
          <w:color w:val="000000" w:themeColor="text1"/>
          <w:highlight w:val="none"/>
          <w14:textFill>
            <w14:solidFill>
              <w14:schemeClr w14:val="tx1"/>
            </w14:solidFill>
          </w14:textFill>
        </w:rPr>
        <w:t>（北京时间）</w:t>
      </w:r>
      <w:r>
        <w:rPr>
          <w:rFonts w:hint="eastAsia" w:ascii="宋体" w:hAnsi="宋体" w:eastAsia="宋体" w:cs="宋体"/>
          <w:color w:val="auto"/>
          <w:highlight w:val="none"/>
          <w:lang w:eastAsia="zh-CN"/>
        </w:rPr>
        <w:t>进行谈判</w:t>
      </w:r>
      <w:r>
        <w:rPr>
          <w:rFonts w:hint="eastAsia" w:ascii="宋体" w:hAnsi="宋体" w:eastAsia="宋体" w:cs="宋体"/>
          <w:color w:val="auto"/>
          <w:highlight w:val="none"/>
          <w:lang w:val="en-US" w:eastAsia="zh-CN"/>
        </w:rPr>
        <w:t>(具体谈判时间以</w:t>
      </w:r>
      <w:r>
        <w:rPr>
          <w:rFonts w:hint="eastAsia" w:ascii="宋体" w:hAnsi="宋体" w:eastAsia="宋体" w:cs="宋体"/>
          <w:color w:val="000000" w:themeColor="text1"/>
          <w:highlight w:val="none"/>
          <w14:textFill>
            <w14:solidFill>
              <w14:schemeClr w14:val="tx1"/>
            </w14:solidFill>
          </w14:textFill>
        </w:rPr>
        <w:t>采购人招投标交易平台信息系统（</w:t>
      </w:r>
      <w:r>
        <w:rPr>
          <w:rFonts w:hint="eastAsia" w:ascii="宋体" w:hAnsi="宋体" w:eastAsia="宋体" w:cs="宋体"/>
          <w:color w:val="000000" w:themeColor="text1"/>
          <w:highlight w:val="none"/>
          <w:lang w:eastAsia="zh-CN"/>
          <w14:textFill>
            <w14:solidFill>
              <w14:schemeClr w14:val="tx1"/>
            </w14:solidFill>
          </w14:textFill>
        </w:rPr>
        <w:t>国家电网有限公司电子商务平台</w:t>
      </w:r>
      <w:r>
        <w:rPr>
          <w:rFonts w:hint="eastAsia" w:ascii="宋体" w:hAnsi="宋体" w:eastAsia="宋体" w:cs="宋体"/>
          <w:color w:val="000000" w:themeColor="text1"/>
          <w:highlight w:val="none"/>
          <w:lang w:val="en-US" w:eastAsia="zh-CN"/>
          <w14:textFill>
            <w14:solidFill>
              <w14:schemeClr w14:val="tx1"/>
            </w14:solidFill>
          </w14:textFill>
        </w:rPr>
        <w:t>-电工交易专区</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auto"/>
          <w:highlight w:val="none"/>
          <w:lang w:val="en-US" w:eastAsia="zh-CN"/>
        </w:rPr>
        <w:t>钉钉</w:t>
      </w:r>
      <w:r>
        <w:rPr>
          <w:rFonts w:hint="eastAsia" w:ascii="宋体" w:hAnsi="宋体" w:eastAsia="宋体" w:cs="宋体"/>
          <w:spacing w:val="-1"/>
          <w:sz w:val="21"/>
          <w:highlight w:val="none"/>
          <w:lang w:val="en-US" w:eastAsia="zh-CN"/>
        </w:rPr>
        <w:t>网络</w:t>
      </w:r>
      <w:r>
        <w:rPr>
          <w:rFonts w:hint="eastAsia" w:ascii="宋体" w:hAnsi="宋体" w:eastAsia="宋体" w:cs="宋体"/>
          <w:color w:val="auto"/>
          <w:highlight w:val="none"/>
          <w:lang w:val="en-US" w:eastAsia="zh-CN"/>
        </w:rPr>
        <w:t>群通知为准)</w:t>
      </w:r>
      <w:r>
        <w:rPr>
          <w:rFonts w:hint="eastAsia" w:ascii="宋体" w:hAnsi="宋体" w:eastAsia="宋体" w:cs="宋体"/>
          <w:color w:val="auto"/>
          <w:highlight w:val="none"/>
          <w:lang w:eastAsia="zh-CN"/>
        </w:rPr>
        <w:t>，本次采购项目不进行现场谈判，采用钉钉</w:t>
      </w:r>
      <w:r>
        <w:rPr>
          <w:rFonts w:hint="eastAsia" w:ascii="宋体" w:hAnsi="宋体" w:eastAsia="宋体" w:cs="宋体"/>
          <w:spacing w:val="-1"/>
          <w:sz w:val="21"/>
          <w:highlight w:val="none"/>
          <w:lang w:val="en-US" w:eastAsia="zh-CN"/>
        </w:rPr>
        <w:t>网络</w:t>
      </w:r>
      <w:r>
        <w:rPr>
          <w:rFonts w:hint="eastAsia" w:ascii="宋体" w:hAnsi="宋体" w:eastAsia="宋体" w:cs="宋体"/>
          <w:color w:val="auto"/>
          <w:highlight w:val="none"/>
          <w:lang w:eastAsia="zh-CN"/>
        </w:rPr>
        <w:t>直播方式进行，谈判时需应答单位技术、商务人员在钉钉</w:t>
      </w:r>
      <w:r>
        <w:rPr>
          <w:rFonts w:hint="eastAsia" w:ascii="宋体" w:hAnsi="宋体" w:eastAsia="宋体" w:cs="宋体"/>
          <w:spacing w:val="-1"/>
          <w:sz w:val="21"/>
          <w:highlight w:val="none"/>
          <w:lang w:val="en-US" w:eastAsia="zh-CN"/>
        </w:rPr>
        <w:t>网络</w:t>
      </w:r>
      <w:r>
        <w:rPr>
          <w:rFonts w:hint="eastAsia" w:ascii="宋体" w:hAnsi="宋体" w:eastAsia="宋体" w:cs="宋体"/>
          <w:color w:val="auto"/>
          <w:highlight w:val="none"/>
          <w:lang w:eastAsia="zh-CN"/>
        </w:rPr>
        <w:t>群中进行答疑、谈判。</w:t>
      </w:r>
    </w:p>
    <w:p>
      <w:pPr>
        <w:keepNext w:val="0"/>
        <w:keepLines w:val="0"/>
        <w:pageBreakBefore w:val="0"/>
        <w:widowControl w:val="0"/>
        <w:kinsoku/>
        <w:wordWrap/>
        <w:overflowPunct/>
        <w:topLinePunct w:val="0"/>
        <w:autoSpaceDE/>
        <w:autoSpaceDN/>
        <w:bidi w:val="0"/>
        <w:adjustRightInd w:val="0"/>
        <w:snapToGrid w:val="0"/>
        <w:spacing w:before="240" w:beforeLines="100" w:after="120" w:afterLines="50" w:line="400" w:lineRule="exact"/>
        <w:ind w:firstLine="420" w:firstLineChars="200"/>
        <w:textAlignment w:val="auto"/>
        <w:outlineLvl w:val="1"/>
        <w:rPr>
          <w:rFonts w:hint="eastAsia" w:ascii="宋体" w:hAnsi="宋体" w:eastAsia="宋体" w:cs="宋体"/>
          <w:highlight w:val="none"/>
        </w:rPr>
      </w:pPr>
    </w:p>
    <w:p>
      <w:pPr>
        <w:keepNext w:val="0"/>
        <w:keepLines w:val="0"/>
        <w:pageBreakBefore w:val="0"/>
        <w:widowControl w:val="0"/>
        <w:kinsoku/>
        <w:wordWrap/>
        <w:overflowPunct/>
        <w:topLinePunct w:val="0"/>
        <w:autoSpaceDE/>
        <w:autoSpaceDN/>
        <w:bidi w:val="0"/>
        <w:adjustRightInd w:val="0"/>
        <w:snapToGrid w:val="0"/>
        <w:spacing w:before="240" w:beforeLines="100" w:after="120" w:afterLines="50" w:line="400" w:lineRule="exact"/>
        <w:ind w:firstLine="420" w:firstLineChars="200"/>
        <w:textAlignment w:val="auto"/>
        <w:outlineLvl w:val="1"/>
        <w:rPr>
          <w:rFonts w:hint="eastAsia" w:ascii="宋体" w:hAnsi="宋体" w:eastAsia="宋体" w:cs="宋体"/>
          <w:color w:val="000000"/>
          <w:kern w:val="0"/>
          <w:sz w:val="32"/>
          <w:szCs w:val="32"/>
          <w:highlight w:val="none"/>
          <w:lang w:val="en-US" w:eastAsia="zh-CN"/>
        </w:rPr>
      </w:pPr>
      <w:r>
        <w:rPr>
          <w:rFonts w:hint="eastAsia" w:ascii="宋体" w:hAnsi="宋体" w:eastAsia="宋体" w:cs="宋体"/>
          <w:color w:val="auto"/>
          <w:highlight w:val="none"/>
          <w:lang w:eastAsia="zh-CN"/>
        </w:rPr>
        <w:t>答疑、谈判</w:t>
      </w:r>
      <w:r>
        <w:rPr>
          <w:rFonts w:hint="eastAsia" w:ascii="宋体" w:hAnsi="宋体" w:eastAsia="宋体" w:cs="宋体"/>
          <w:highlight w:val="none"/>
        </w:rPr>
        <w:t>会议</w:t>
      </w:r>
      <w:r>
        <w:rPr>
          <w:rFonts w:hint="eastAsia" w:ascii="宋体" w:hAnsi="宋体" w:eastAsia="宋体" w:cs="宋体"/>
          <w:color w:val="auto"/>
          <w:highlight w:val="none"/>
          <w:lang w:val="en-US" w:eastAsia="zh-CN"/>
        </w:rPr>
        <w:t>钉钉</w:t>
      </w:r>
      <w:r>
        <w:rPr>
          <w:rFonts w:hint="eastAsia" w:ascii="宋体" w:hAnsi="宋体" w:eastAsia="宋体" w:cs="宋体"/>
          <w:spacing w:val="-1"/>
          <w:sz w:val="21"/>
          <w:highlight w:val="none"/>
          <w:lang w:val="en-US" w:eastAsia="zh-CN"/>
        </w:rPr>
        <w:t>网络</w:t>
      </w:r>
      <w:r>
        <w:rPr>
          <w:rFonts w:hint="eastAsia" w:ascii="宋体" w:hAnsi="宋体" w:eastAsia="宋体" w:cs="宋体"/>
          <w:color w:val="auto"/>
          <w:highlight w:val="none"/>
          <w:lang w:val="en-US" w:eastAsia="zh-CN"/>
        </w:rPr>
        <w:t>群</w:t>
      </w:r>
      <w:r>
        <w:rPr>
          <w:rFonts w:hint="eastAsia" w:ascii="宋体" w:hAnsi="宋体" w:eastAsia="宋体" w:cs="宋体"/>
          <w:highlight w:val="none"/>
        </w:rPr>
        <w:t>二维码：</w:t>
      </w:r>
      <w:r>
        <w:rPr>
          <w:rFonts w:hint="eastAsia" w:ascii="宋体" w:hAnsi="宋体" w:eastAsia="宋体" w:cs="宋体"/>
          <w:sz w:val="32"/>
          <w:szCs w:val="32"/>
          <w:highlight w:val="none"/>
          <w:lang w:val="en-US" w:eastAsia="zh-CN"/>
        </w:rPr>
        <w:t>德坤智慧物资招标2</w:t>
      </w: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p>
    <w:p>
      <w:pPr>
        <w:pStyle w:val="12"/>
        <w:rPr>
          <w:rFonts w:hint="eastAsia" w:ascii="宋体" w:hAnsi="宋体" w:eastAsia="宋体" w:cs="宋体"/>
          <w:b/>
          <w:color w:val="000000" w:themeColor="text1"/>
          <w:kern w:val="0"/>
          <w:sz w:val="24"/>
          <w:highlight w:val="none"/>
          <w:lang w:bidi="en-US"/>
          <w14:textFill>
            <w14:solidFill>
              <w14:schemeClr w14:val="tx1"/>
            </w14:solidFill>
          </w14:textFill>
        </w:rPr>
      </w:pPr>
      <w:r>
        <w:rPr>
          <w:rFonts w:hint="eastAsia" w:ascii="宋体" w:hAnsi="宋体" w:eastAsia="宋体" w:cs="宋体"/>
          <w:b/>
          <w:color w:val="000000" w:themeColor="text1"/>
          <w:kern w:val="0"/>
          <w:sz w:val="24"/>
          <w:highlight w:val="none"/>
          <w:lang w:eastAsia="zh-CN" w:bidi="en-US"/>
          <w14:textFill>
            <w14:solidFill>
              <w14:schemeClr w14:val="tx1"/>
            </w14:solidFill>
          </w14:textFill>
        </w:rPr>
        <w:drawing>
          <wp:inline distT="0" distB="0" distL="114300" distR="114300">
            <wp:extent cx="5264785" cy="3267075"/>
            <wp:effectExtent l="0" t="0" r="12065" b="9525"/>
            <wp:docPr id="3" name="图片 3" descr="e081dc6dcec93263e8472f30d031b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081dc6dcec93263e8472f30d031bd2"/>
                    <pic:cNvPicPr>
                      <a:picLocks noChangeAspect="1"/>
                    </pic:cNvPicPr>
                  </pic:nvPicPr>
                  <pic:blipFill>
                    <a:blip r:embed="rId6"/>
                    <a:stretch>
                      <a:fillRect/>
                    </a:stretch>
                  </pic:blipFill>
                  <pic:spPr>
                    <a:xfrm>
                      <a:off x="0" y="0"/>
                      <a:ext cx="5264785" cy="3267075"/>
                    </a:xfrm>
                    <a:prstGeom prst="rect">
                      <a:avLst/>
                    </a:prstGeom>
                  </pic:spPr>
                </pic:pic>
              </a:graphicData>
            </a:graphic>
          </wp:inline>
        </w:drawing>
      </w:r>
    </w:p>
    <w:p>
      <w:pPr>
        <w:pStyle w:val="13"/>
        <w:rPr>
          <w:rFonts w:hint="eastAsia" w:ascii="宋体" w:hAnsi="宋体" w:eastAsia="宋体" w:cs="宋体"/>
          <w:b/>
          <w:color w:val="000000" w:themeColor="text1"/>
          <w:kern w:val="0"/>
          <w:sz w:val="24"/>
          <w:highlight w:val="none"/>
          <w:lang w:bidi="en-US"/>
          <w14:textFill>
            <w14:solidFill>
              <w14:schemeClr w14:val="tx1"/>
            </w14:solidFill>
          </w14:textFill>
        </w:rPr>
      </w:pP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r>
        <w:rPr>
          <w:rFonts w:hint="eastAsia" w:ascii="宋体" w:hAnsi="宋体" w:eastAsia="宋体" w:cs="宋体"/>
          <w:b/>
          <w:color w:val="000000" w:themeColor="text1"/>
          <w:kern w:val="0"/>
          <w:sz w:val="24"/>
          <w:highlight w:val="none"/>
          <w:lang w:val="en-US" w:eastAsia="zh-CN" w:bidi="en-US"/>
          <w14:textFill>
            <w14:solidFill>
              <w14:schemeClr w14:val="tx1"/>
            </w14:solidFill>
          </w14:textFill>
        </w:rPr>
        <w:t>7.</w:t>
      </w:r>
      <w:r>
        <w:rPr>
          <w:rFonts w:hint="eastAsia" w:ascii="宋体" w:hAnsi="宋体" w:eastAsia="宋体" w:cs="宋体"/>
          <w:b/>
          <w:color w:val="000000" w:themeColor="text1"/>
          <w:kern w:val="0"/>
          <w:sz w:val="24"/>
          <w:highlight w:val="none"/>
          <w:lang w:bidi="en-US"/>
          <w14:textFill>
            <w14:solidFill>
              <w14:schemeClr w14:val="tx1"/>
            </w14:solidFill>
          </w14:textFill>
        </w:rPr>
        <w:t>发布公告的媒介</w:t>
      </w:r>
      <w:bookmarkEnd w:id="15"/>
      <w:bookmarkEnd w:id="16"/>
      <w:bookmarkEnd w:id="17"/>
    </w:p>
    <w:p>
      <w:pPr>
        <w:widowControl/>
        <w:shd w:val="clear"/>
        <w:adjustRightInd w:val="0"/>
        <w:snapToGrid w:val="0"/>
        <w:spacing w:before="317" w:beforeLines="100" w:after="158" w:afterLines="50" w:line="400" w:lineRule="exact"/>
        <w:ind w:firstLine="420" w:firstLineChars="200"/>
        <w:jc w:val="left"/>
        <w:outlineLvl w:val="1"/>
        <w:rPr>
          <w:rFonts w:hint="eastAsia" w:ascii="宋体" w:hAnsi="宋体" w:eastAsia="宋体" w:cs="宋体"/>
          <w:color w:val="000000" w:themeColor="text1"/>
          <w:highlight w:val="none"/>
          <w14:textFill>
            <w14:solidFill>
              <w14:schemeClr w14:val="tx1"/>
            </w14:solidFill>
          </w14:textFill>
        </w:rPr>
      </w:pPr>
      <w:bookmarkStart w:id="18" w:name="_Toc62566123"/>
      <w:bookmarkStart w:id="19" w:name="_Toc1702"/>
      <w:bookmarkStart w:id="20" w:name="_Toc26152"/>
      <w:r>
        <w:rPr>
          <w:rFonts w:hint="eastAsia" w:ascii="宋体" w:hAnsi="宋体" w:eastAsia="宋体" w:cs="宋体"/>
          <w:color w:val="000000" w:themeColor="text1"/>
          <w:highlight w:val="none"/>
          <w14:textFill>
            <w14:solidFill>
              <w14:schemeClr w14:val="tx1"/>
            </w14:solidFill>
          </w14:textFill>
        </w:rPr>
        <w:t>本次</w:t>
      </w:r>
      <w:r>
        <w:rPr>
          <w:rFonts w:hint="eastAsia" w:ascii="宋体" w:hAnsi="宋体" w:eastAsia="宋体" w:cs="宋体"/>
          <w:color w:val="000000" w:themeColor="text1"/>
          <w:highlight w:val="none"/>
          <w:lang w:val="en-US" w:eastAsia="zh-CN"/>
          <w14:textFill>
            <w14:solidFill>
              <w14:schemeClr w14:val="tx1"/>
            </w14:solidFill>
          </w14:textFill>
        </w:rPr>
        <w:t>采购</w:t>
      </w:r>
      <w:r>
        <w:rPr>
          <w:rFonts w:hint="eastAsia" w:ascii="宋体" w:hAnsi="宋体" w:eastAsia="宋体" w:cs="宋体"/>
          <w:color w:val="000000" w:themeColor="text1"/>
          <w:highlight w:val="none"/>
          <w14:textFill>
            <w14:solidFill>
              <w14:schemeClr w14:val="tx1"/>
            </w14:solidFill>
          </w14:textFill>
        </w:rPr>
        <w:t>公告在</w:t>
      </w:r>
      <w:r>
        <w:rPr>
          <w:rFonts w:hint="eastAsia" w:ascii="宋体" w:hAnsi="宋体" w:eastAsia="宋体" w:cs="宋体"/>
          <w:color w:val="000000" w:themeColor="text1"/>
          <w:highlight w:val="none"/>
          <w:lang w:val="en-US" w:eastAsia="zh-CN"/>
          <w14:textFill>
            <w14:solidFill>
              <w14:schemeClr w14:val="tx1"/>
            </w14:solidFill>
          </w14:textFill>
        </w:rPr>
        <w:t>采购</w:t>
      </w:r>
      <w:r>
        <w:rPr>
          <w:rFonts w:hint="eastAsia" w:ascii="宋体" w:hAnsi="宋体" w:eastAsia="宋体" w:cs="宋体"/>
          <w:color w:val="000000" w:themeColor="text1"/>
          <w:highlight w:val="none"/>
          <w14:textFill>
            <w14:solidFill>
              <w14:schemeClr w14:val="tx1"/>
            </w14:solidFill>
          </w14:textFill>
        </w:rPr>
        <w:t>人招投标交易平台信息系统（</w:t>
      </w:r>
      <w:r>
        <w:rPr>
          <w:rFonts w:hint="eastAsia" w:ascii="宋体" w:hAnsi="宋体" w:eastAsia="宋体" w:cs="宋体"/>
          <w:color w:val="000000" w:themeColor="text1"/>
          <w:highlight w:val="none"/>
          <w:lang w:eastAsia="zh-CN"/>
          <w14:textFill>
            <w14:solidFill>
              <w14:schemeClr w14:val="tx1"/>
            </w14:solidFill>
          </w14:textFill>
        </w:rPr>
        <w:t>国家电网有限公司电子商务平台</w:t>
      </w:r>
      <w:r>
        <w:rPr>
          <w:rFonts w:hint="eastAsia" w:ascii="宋体" w:hAnsi="宋体" w:eastAsia="宋体" w:cs="宋体"/>
          <w:color w:val="000000" w:themeColor="text1"/>
          <w:highlight w:val="none"/>
          <w:lang w:val="en-US" w:eastAsia="zh-CN"/>
          <w14:textFill>
            <w14:solidFill>
              <w14:schemeClr w14:val="tx1"/>
            </w14:solidFill>
          </w14:textFill>
        </w:rPr>
        <w:t>-电工交易专区</w:t>
      </w:r>
      <w:r>
        <w:rPr>
          <w:rFonts w:hint="eastAsia" w:ascii="宋体" w:hAnsi="宋体" w:eastAsia="宋体" w:cs="宋体"/>
          <w:color w:val="000000" w:themeColor="text1"/>
          <w:highlight w:val="none"/>
          <w14:textFill>
            <w14:solidFill>
              <w14:schemeClr w14:val="tx1"/>
            </w14:solidFill>
          </w14:textFill>
        </w:rPr>
        <w:t>https://sgccetp.com.cn）、中国招标投标公共服务平台（</w:t>
      </w:r>
      <w:bookmarkStart w:id="21" w:name="_Hlk511312026"/>
      <w:r>
        <w:rPr>
          <w:rFonts w:hint="eastAsia" w:ascii="宋体" w:hAnsi="宋体" w:eastAsia="宋体" w:cs="宋体"/>
          <w:color w:val="000000" w:themeColor="text1"/>
          <w:highlight w:val="none"/>
          <w14:textFill>
            <w14:solidFill>
              <w14:schemeClr w14:val="tx1"/>
            </w14:solidFill>
          </w14:textFill>
        </w:rPr>
        <w:t>http://www.cebpubservice.com</w:t>
      </w:r>
      <w:bookmarkEnd w:id="21"/>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“青海项目信息网</w:t>
      </w:r>
      <w:r>
        <w:rPr>
          <w:rFonts w:hint="eastAsia" w:ascii="宋体" w:hAnsi="宋体" w:eastAsia="宋体" w:cs="宋体"/>
          <w:color w:val="000000" w:themeColor="text1"/>
          <w:highlight w:val="none"/>
          <w:lang w:eastAsia="zh-CN"/>
          <w14:textFill>
            <w14:solidFill>
              <w14:schemeClr w14:val="tx1"/>
            </w14:solidFill>
          </w14:textFill>
        </w:rPr>
        <w:t>（www.qhei.net.cn）</w:t>
      </w:r>
      <w:r>
        <w:rPr>
          <w:rFonts w:hint="eastAsia" w:ascii="宋体" w:hAnsi="宋体" w:eastAsia="宋体" w:cs="宋体"/>
          <w:color w:val="000000" w:themeColor="text1"/>
          <w:highlight w:val="none"/>
          <w14:textFill>
            <w14:solidFill>
              <w14:schemeClr w14:val="tx1"/>
            </w14:solidFill>
          </w14:textFill>
        </w:rPr>
        <w:t>”上发布。</w:t>
      </w: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r>
        <w:rPr>
          <w:rFonts w:hint="eastAsia" w:ascii="宋体" w:hAnsi="宋体" w:eastAsia="宋体" w:cs="宋体"/>
          <w:b/>
          <w:color w:val="000000" w:themeColor="text1"/>
          <w:kern w:val="0"/>
          <w:sz w:val="24"/>
          <w:highlight w:val="none"/>
          <w:lang w:val="en-US" w:eastAsia="zh-CN" w:bidi="en-US"/>
          <w14:textFill>
            <w14:solidFill>
              <w14:schemeClr w14:val="tx1"/>
            </w14:solidFill>
          </w14:textFill>
        </w:rPr>
        <w:t>8</w:t>
      </w:r>
      <w:r>
        <w:rPr>
          <w:rFonts w:hint="eastAsia" w:ascii="宋体" w:hAnsi="宋体" w:eastAsia="宋体" w:cs="宋体"/>
          <w:b/>
          <w:color w:val="000000" w:themeColor="text1"/>
          <w:kern w:val="0"/>
          <w:sz w:val="24"/>
          <w:highlight w:val="none"/>
          <w:lang w:bidi="en-US"/>
          <w14:textFill>
            <w14:solidFill>
              <w14:schemeClr w14:val="tx1"/>
            </w14:solidFill>
          </w14:textFill>
        </w:rPr>
        <w:t>.采购文件获取联系方式</w:t>
      </w:r>
      <w:bookmarkEnd w:id="18"/>
      <w:bookmarkEnd w:id="19"/>
      <w:bookmarkEnd w:id="20"/>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采购人：</w:t>
      </w:r>
      <w:r>
        <w:rPr>
          <w:rFonts w:hint="eastAsia" w:ascii="宋体" w:hAnsi="宋体" w:cs="宋体"/>
          <w:color w:val="000000" w:themeColor="text1"/>
          <w:highlight w:val="none"/>
          <w:lang w:eastAsia="zh-CN"/>
          <w14:textFill>
            <w14:solidFill>
              <w14:schemeClr w14:val="tx1"/>
            </w14:solidFill>
          </w14:textFill>
        </w:rPr>
        <w:t>青海送变电工程有限公司</w:t>
      </w:r>
    </w:p>
    <w:p>
      <w:pPr>
        <w:shd w:val="clear"/>
        <w:adjustRightInd w:val="0"/>
        <w:snapToGrid w:val="0"/>
        <w:spacing w:line="400" w:lineRule="exact"/>
        <w:ind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地址：</w:t>
      </w:r>
      <w:r>
        <w:rPr>
          <w:rFonts w:hint="eastAsia" w:ascii="宋体" w:hAnsi="宋体"/>
          <w:color w:val="000000" w:themeColor="text1"/>
          <w:highlight w:val="none"/>
          <w:lang w:val="en-US" w:eastAsia="zh-CN"/>
          <w14:textFill>
            <w14:solidFill>
              <w14:schemeClr w14:val="tx1"/>
            </w14:solidFill>
          </w14:textFill>
        </w:rPr>
        <w:t>青海省西宁市西关大街25号青海送变电工程有限公司</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邮编：</w:t>
      </w:r>
      <w:r>
        <w:rPr>
          <w:rFonts w:hint="eastAsia" w:ascii="宋体" w:hAnsi="宋体" w:eastAsia="宋体" w:cs="宋体"/>
          <w:color w:val="000000" w:themeColor="text1"/>
          <w:highlight w:val="none"/>
          <w:lang w:val="en-US" w:eastAsia="zh-CN"/>
          <w14:textFill>
            <w14:solidFill>
              <w14:schemeClr w14:val="tx1"/>
            </w14:solidFill>
          </w14:textFill>
        </w:rPr>
        <w:t>810000</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招标代理机构</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青海德坤智慧物资有限公司</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地址：青海省海东市工业园区临空综合经济园中关村西路15号</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邮编：810502</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项目联系人：王先生 电话：18797312065</w:t>
      </w:r>
    </w:p>
    <w:p>
      <w:pPr>
        <w:shd w:val="clear"/>
        <w:adjustRightInd w:val="0"/>
        <w:snapToGrid w:val="0"/>
        <w:spacing w:line="400" w:lineRule="exact"/>
        <w:ind w:firstLine="420" w:firstLineChars="20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电子邮件：（</w:t>
      </w:r>
      <w:r>
        <w:rPr>
          <w:rFonts w:hint="eastAsia" w:ascii="宋体" w:hAnsi="宋体" w:eastAsia="宋体" w:cs="宋体"/>
          <w:color w:val="000000" w:themeColor="text1"/>
          <w:highlight w:val="none"/>
          <w:lang w:val="en-US" w:eastAsia="zh-CN"/>
          <w14:textFill>
            <w14:solidFill>
              <w14:schemeClr w14:val="tx1"/>
            </w14:solidFill>
          </w14:textFill>
        </w:rPr>
        <w:fldChar w:fldCharType="begin"/>
      </w:r>
      <w:r>
        <w:rPr>
          <w:rFonts w:hint="eastAsia" w:ascii="宋体" w:hAnsi="宋体" w:eastAsia="宋体" w:cs="宋体"/>
          <w:color w:val="000000" w:themeColor="text1"/>
          <w:highlight w:val="none"/>
          <w:lang w:val="en-US" w:eastAsia="zh-CN"/>
          <w14:textFill>
            <w14:solidFill>
              <w14:schemeClr w14:val="tx1"/>
            </w14:solidFill>
          </w14:textFill>
        </w:rPr>
        <w:instrText xml:space="preserve"> HYPERLINK "mailto:32236367@qq.com" </w:instrText>
      </w:r>
      <w:r>
        <w:rPr>
          <w:rFonts w:hint="eastAsia" w:ascii="宋体" w:hAnsi="宋体" w:eastAsia="宋体" w:cs="宋体"/>
          <w:color w:val="000000" w:themeColor="text1"/>
          <w:highlight w:val="none"/>
          <w:lang w:val="en-US" w:eastAsia="zh-CN"/>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1272139982@qq.com</w:t>
      </w:r>
      <w:r>
        <w:rPr>
          <w:rFonts w:hint="eastAsia" w:ascii="宋体" w:hAnsi="宋体" w:eastAsia="宋体" w:cs="宋体"/>
          <w:color w:val="000000" w:themeColor="text1"/>
          <w:highlight w:val="none"/>
          <w:lang w:val="en-US" w:eastAsia="zh-CN"/>
          <w14:textFill>
            <w14:solidFill>
              <w14:schemeClr w14:val="tx1"/>
            </w14:solidFill>
          </w14:textFill>
        </w:rPr>
        <w:fldChar w:fldCharType="end"/>
      </w:r>
      <w:r>
        <w:rPr>
          <w:rFonts w:hint="eastAsia" w:ascii="宋体" w:hAnsi="宋体" w:eastAsia="宋体" w:cs="宋体"/>
          <w:color w:val="000000" w:themeColor="text1"/>
          <w:highlight w:val="none"/>
          <w:lang w:val="en-US" w:eastAsia="zh-CN"/>
          <w14:textFill>
            <w14:solidFill>
              <w14:schemeClr w14:val="tx1"/>
            </w14:solidFill>
          </w14:textFill>
        </w:rPr>
        <w:t>）</w:t>
      </w:r>
    </w:p>
    <w:p>
      <w:pPr>
        <w:shd w:val="clear"/>
        <w:adjustRightInd w:val="0"/>
        <w:snapToGrid w:val="0"/>
        <w:spacing w:line="400" w:lineRule="exact"/>
        <w:ind w:firstLine="420" w:firstLineChars="200"/>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财务联系人：</w:t>
      </w:r>
      <w:r>
        <w:rPr>
          <w:rFonts w:hint="eastAsia" w:ascii="宋体" w:hAnsi="宋体" w:cs="宋体"/>
          <w:color w:val="000000" w:themeColor="text1"/>
          <w:highlight w:val="none"/>
          <w:lang w:val="en-US" w:eastAsia="zh-CN"/>
          <w14:textFill>
            <w14:solidFill>
              <w14:schemeClr w14:val="tx1"/>
            </w14:solidFill>
          </w14:textFill>
        </w:rPr>
        <w:t>吕女士</w:t>
      </w:r>
      <w:r>
        <w:rPr>
          <w:rFonts w:hint="eastAsia" w:ascii="宋体" w:hAnsi="宋体" w:eastAsia="宋体" w:cs="宋体"/>
          <w:color w:val="000000" w:themeColor="text1"/>
          <w:highlight w:val="none"/>
          <w:lang w:val="en-US" w:eastAsia="zh-CN"/>
          <w14:textFill>
            <w14:solidFill>
              <w14:schemeClr w14:val="tx1"/>
            </w14:solidFill>
          </w14:textFill>
        </w:rPr>
        <w:t xml:space="preserve"> 电话：</w:t>
      </w:r>
      <w:bookmarkStart w:id="22" w:name="_Toc62566124"/>
      <w:bookmarkStart w:id="23" w:name="_Toc28046"/>
      <w:bookmarkStart w:id="24" w:name="_Toc21046"/>
      <w:r>
        <w:rPr>
          <w:rFonts w:hint="eastAsia" w:ascii="宋体" w:hAnsi="宋体" w:cs="宋体"/>
          <w:color w:val="000000" w:themeColor="text1"/>
          <w:highlight w:val="none"/>
          <w:lang w:val="en-US" w:eastAsia="zh-CN"/>
          <w14:textFill>
            <w14:solidFill>
              <w14:schemeClr w14:val="tx1"/>
            </w14:solidFill>
          </w14:textFill>
        </w:rPr>
        <w:t>17697080136</w:t>
      </w:r>
    </w:p>
    <w:p>
      <w:pPr>
        <w:shd w:val="clear"/>
        <w:adjustRightInd w:val="0"/>
        <w:snapToGrid w:val="0"/>
        <w:spacing w:line="400" w:lineRule="exact"/>
        <w:ind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 xml:space="preserve">开户行：中国建设银行股份有限公司西宁南山路支行 </w:t>
      </w:r>
    </w:p>
    <w:p>
      <w:pPr>
        <w:shd w:val="clear"/>
        <w:adjustRightInd w:val="0"/>
        <w:snapToGrid w:val="0"/>
        <w:spacing w:line="400" w:lineRule="exact"/>
        <w:ind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开户行账号：63001483602050003228</w:t>
      </w:r>
    </w:p>
    <w:p>
      <w:pPr>
        <w:shd w:val="clear"/>
        <w:adjustRightInd w:val="0"/>
        <w:snapToGrid w:val="0"/>
        <w:spacing w:line="400" w:lineRule="exact"/>
        <w:ind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开户地址：西宁市城中区南山路25号附5号</w:t>
      </w: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r>
        <w:rPr>
          <w:rFonts w:hint="eastAsia" w:ascii="宋体" w:hAnsi="宋体" w:eastAsia="宋体" w:cs="宋体"/>
          <w:b/>
          <w:color w:val="000000" w:themeColor="text1"/>
          <w:kern w:val="0"/>
          <w:sz w:val="24"/>
          <w:highlight w:val="none"/>
          <w:lang w:val="en-US" w:eastAsia="zh-CN" w:bidi="en-US"/>
          <w14:textFill>
            <w14:solidFill>
              <w14:schemeClr w14:val="tx1"/>
            </w14:solidFill>
          </w14:textFill>
        </w:rPr>
        <w:t>9</w:t>
      </w:r>
      <w:r>
        <w:rPr>
          <w:rFonts w:hint="eastAsia" w:ascii="宋体" w:hAnsi="宋体" w:eastAsia="宋体" w:cs="宋体"/>
          <w:b/>
          <w:color w:val="000000" w:themeColor="text1"/>
          <w:kern w:val="0"/>
          <w:sz w:val="24"/>
          <w:highlight w:val="none"/>
          <w:lang w:bidi="en-US"/>
          <w14:textFill>
            <w14:solidFill>
              <w14:schemeClr w14:val="tx1"/>
            </w14:solidFill>
          </w14:textFill>
        </w:rPr>
        <w:t>.合规声明</w:t>
      </w:r>
      <w:bookmarkEnd w:id="22"/>
      <w:bookmarkEnd w:id="23"/>
      <w:bookmarkEnd w:id="24"/>
    </w:p>
    <w:p>
      <w:pPr>
        <w:tabs>
          <w:tab w:val="left" w:pos="1134"/>
        </w:tabs>
        <w:adjustRightInd w:val="0"/>
        <w:snapToGrid w:val="0"/>
        <w:spacing w:beforeLines="0" w:afterLines="0"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本采购文件（包括商务部分和技术部分）符合国家现行法律法规规定，若国家颁布新的法律法规或对现有法律法规进行修订，以新施行的法律法规规定为准。</w:t>
      </w:r>
    </w:p>
    <w:p>
      <w:pPr>
        <w:tabs>
          <w:tab w:val="left" w:pos="1134"/>
        </w:tabs>
        <w:adjustRightInd w:val="0"/>
        <w:snapToGrid w:val="0"/>
        <w:spacing w:beforeLines="0" w:afterLines="0" w:line="400" w:lineRule="exact"/>
        <w:ind w:firstLine="420" w:firstLineChars="200"/>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lang w:val="en-US" w:eastAsia="zh-CN"/>
        </w:rPr>
        <w:t>合规约定内容详见附件2：合规约定（业务关联方）</w:t>
      </w:r>
      <w:r>
        <w:rPr>
          <w:rFonts w:hint="eastAsia" w:ascii="宋体" w:hAnsi="宋体" w:eastAsia="宋体" w:cs="宋体"/>
          <w:color w:val="auto"/>
          <w:sz w:val="21"/>
          <w:szCs w:val="22"/>
          <w:highlight w:val="none"/>
        </w:rPr>
        <w:t>。</w:t>
      </w:r>
    </w:p>
    <w:p>
      <w:pPr>
        <w:widowControl/>
        <w:shd w:val="clear"/>
        <w:adjustRightInd w:val="0"/>
        <w:snapToGrid w:val="0"/>
        <w:spacing w:before="317" w:beforeLines="100" w:after="158" w:afterLines="50" w:line="400" w:lineRule="exact"/>
        <w:jc w:val="left"/>
        <w:outlineLvl w:val="1"/>
        <w:rPr>
          <w:rFonts w:hint="eastAsia" w:ascii="宋体" w:hAnsi="宋体" w:eastAsia="宋体" w:cs="宋体"/>
          <w:b/>
          <w:color w:val="000000" w:themeColor="text1"/>
          <w:kern w:val="0"/>
          <w:sz w:val="24"/>
          <w:highlight w:val="none"/>
          <w:lang w:bidi="en-US"/>
          <w14:textFill>
            <w14:solidFill>
              <w14:schemeClr w14:val="tx1"/>
            </w14:solidFill>
          </w14:textFill>
        </w:rPr>
      </w:pPr>
      <w:r>
        <w:rPr>
          <w:rFonts w:hint="eastAsia" w:ascii="宋体" w:hAnsi="宋体" w:eastAsia="宋体" w:cs="宋体"/>
          <w:b/>
          <w:color w:val="000000" w:themeColor="text1"/>
          <w:kern w:val="0"/>
          <w:sz w:val="24"/>
          <w:highlight w:val="none"/>
          <w:lang w:val="en-US" w:eastAsia="zh-CN" w:bidi="en-US"/>
          <w14:textFill>
            <w14:solidFill>
              <w14:schemeClr w14:val="tx1"/>
            </w14:solidFill>
          </w14:textFill>
        </w:rPr>
        <w:t>10</w:t>
      </w:r>
      <w:r>
        <w:rPr>
          <w:rFonts w:hint="eastAsia" w:ascii="宋体" w:hAnsi="宋体" w:eastAsia="宋体" w:cs="宋体"/>
          <w:b/>
          <w:color w:val="000000" w:themeColor="text1"/>
          <w:kern w:val="0"/>
          <w:sz w:val="24"/>
          <w:highlight w:val="none"/>
          <w:lang w:bidi="en-US"/>
          <w14:textFill>
            <w14:solidFill>
              <w14:schemeClr w14:val="tx1"/>
            </w14:solidFill>
          </w14:textFill>
        </w:rPr>
        <w:t>.权利声明</w:t>
      </w:r>
    </w:p>
    <w:p>
      <w:pPr>
        <w:shd w:val="clear"/>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pPr>
        <w:adjustRightInd w:val="0"/>
        <w:snapToGrid w:val="0"/>
        <w:spacing w:before="240" w:beforeLines="100" w:after="120" w:afterLines="50"/>
        <w:outlineLvl w:val="1"/>
        <w:rPr>
          <w:rFonts w:hint="eastAsia" w:ascii="宋体" w:hAnsi="宋体" w:eastAsia="宋体" w:cs="宋体"/>
          <w:b/>
          <w:color w:val="auto"/>
          <w:sz w:val="24"/>
          <w:szCs w:val="22"/>
          <w:highlight w:val="none"/>
          <w:lang w:val="en-US" w:eastAsia="zh-CN"/>
        </w:rPr>
      </w:pPr>
      <w:r>
        <w:rPr>
          <w:rFonts w:hint="eastAsia" w:ascii="宋体" w:hAnsi="宋体" w:eastAsia="宋体" w:cs="宋体"/>
          <w:b/>
          <w:color w:val="auto"/>
          <w:sz w:val="24"/>
          <w:szCs w:val="22"/>
          <w:highlight w:val="none"/>
          <w:lang w:val="en-US" w:eastAsia="zh-CN"/>
        </w:rPr>
        <w:t>11.其他事项</w:t>
      </w:r>
    </w:p>
    <w:p>
      <w:pPr>
        <w:pageBreakBefore w:val="0"/>
        <w:kinsoku/>
        <w:wordWrap/>
        <w:overflowPunct/>
        <w:topLinePunct w:val="0"/>
        <w:bidi w:val="0"/>
        <w:spacing w:line="580" w:lineRule="exact"/>
        <w:ind w:firstLine="420" w:firstLineChars="200"/>
        <w:rPr>
          <w:rFonts w:hint="eastAsia" w:ascii="宋体" w:hAnsi="宋体" w:eastAsia="宋体" w:cs="宋体"/>
          <w:b w:val="0"/>
          <w:color w:val="auto"/>
          <w:kern w:val="2"/>
          <w:sz w:val="21"/>
          <w:szCs w:val="22"/>
          <w:highlight w:val="none"/>
          <w:lang w:val="en-US" w:eastAsia="zh-CN" w:bidi="ar-SA"/>
        </w:rPr>
      </w:pPr>
      <w:r>
        <w:rPr>
          <w:rFonts w:hint="eastAsia" w:ascii="宋体" w:hAnsi="宋体" w:eastAsia="宋体" w:cs="宋体"/>
          <w:b w:val="0"/>
          <w:color w:val="auto"/>
          <w:kern w:val="2"/>
          <w:sz w:val="21"/>
          <w:szCs w:val="22"/>
          <w:highlight w:val="none"/>
          <w:lang w:val="en-US" w:eastAsia="zh-CN" w:bidi="ar-SA"/>
        </w:rPr>
        <w:t>11.1采购人、招标代理机构及应答人关于招标代理服务费的三方约定</w:t>
      </w:r>
    </w:p>
    <w:p>
      <w:pPr>
        <w:tabs>
          <w:tab w:val="left" w:pos="1134"/>
        </w:tabs>
        <w:adjustRightInd w:val="0"/>
        <w:snapToGrid w:val="0"/>
        <w:spacing w:beforeLines="0" w:afterLines="0" w:line="400" w:lineRule="exact"/>
        <w:ind w:firstLine="420" w:firstLineChars="200"/>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根据中国招标投标协会《关于贯彻&lt;国家发展改革委关于进一步放开建设项目专业服务价格的通知（发改价格【2015】299号）的指导意见&gt;》（中招协【2015】026号），本次采购，采购人、招标代理机构与应答人约定如下：招标代理服务费用包含在应答人的应答总报价中，由采购人随合同款支付给成交人。应答人成交后向招标代理机构支付招标代理服务费用。应答人如果应答即视为同意此约定。应答人要严格按照附件3提供的“三方约定”内容进行签订并提供在商务应答文件中。</w:t>
      </w:r>
    </w:p>
    <w:p>
      <w:pPr>
        <w:tabs>
          <w:tab w:val="left" w:pos="1134"/>
        </w:tabs>
        <w:adjustRightInd w:val="0"/>
        <w:snapToGrid w:val="0"/>
        <w:spacing w:beforeLines="0" w:afterLines="0" w:line="400" w:lineRule="exact"/>
        <w:ind w:firstLine="420" w:firstLineChars="200"/>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11.2廉政合同详见附件：廉政合同</w:t>
      </w:r>
    </w:p>
    <w:p>
      <w:pPr>
        <w:pStyle w:val="2"/>
        <w:rPr>
          <w:rFonts w:hint="eastAsia" w:ascii="宋体" w:hAnsi="宋体" w:eastAsia="宋体" w:cs="宋体"/>
          <w:color w:val="000000" w:themeColor="text1"/>
          <w:highlight w:val="none"/>
          <w:lang w:val="en-US" w:eastAsia="zh-CN"/>
          <w14:textFill>
            <w14:solidFill>
              <w14:schemeClr w14:val="tx1"/>
            </w14:solidFill>
          </w14:textFill>
        </w:rPr>
      </w:pPr>
    </w:p>
    <w:p>
      <w:pPr>
        <w:pStyle w:val="2"/>
        <w:rPr>
          <w:rFonts w:hint="eastAsia" w:ascii="宋体" w:hAnsi="宋体" w:eastAsia="宋体" w:cs="宋体"/>
          <w:color w:val="000000" w:themeColor="text1"/>
          <w:highlight w:val="none"/>
          <w:lang w:val="en-US" w:eastAsia="zh-CN"/>
          <w14:textFill>
            <w14:solidFill>
              <w14:schemeClr w14:val="tx1"/>
            </w14:solidFill>
          </w14:textFill>
        </w:rPr>
      </w:pPr>
    </w:p>
    <w:p>
      <w:pPr>
        <w:pStyle w:val="2"/>
        <w:rPr>
          <w:rFonts w:hint="eastAsia" w:ascii="宋体" w:hAnsi="宋体" w:eastAsia="宋体" w:cs="宋体"/>
          <w:color w:val="000000" w:themeColor="text1"/>
          <w:highlight w:val="none"/>
          <w:lang w:val="en-US" w:eastAsia="zh-CN"/>
          <w14:textFill>
            <w14:solidFill>
              <w14:schemeClr w14:val="tx1"/>
            </w14:solidFill>
          </w14:textFill>
        </w:rPr>
      </w:pPr>
    </w:p>
    <w:p>
      <w:pPr>
        <w:pStyle w:val="2"/>
        <w:ind w:firstLine="5670" w:firstLineChars="27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青海德坤智慧物资有限公司</w:t>
      </w:r>
    </w:p>
    <w:p>
      <w:pPr>
        <w:pStyle w:val="2"/>
        <w:ind w:firstLine="6300" w:firstLineChars="3000"/>
        <w:rPr>
          <w:rFonts w:hint="eastAsia" w:ascii="宋体" w:hAnsi="宋体" w:eastAsia="宋体" w:cs="宋体"/>
          <w:color w:val="auto"/>
          <w:sz w:val="21"/>
          <w:szCs w:val="22"/>
          <w:highlight w:val="none"/>
          <w:lang w:val="en-US" w:eastAsia="zh-CN"/>
        </w:rPr>
      </w:pPr>
      <w:r>
        <w:rPr>
          <w:rFonts w:hint="eastAsia" w:ascii="宋体" w:hAnsi="宋体" w:cs="宋体"/>
          <w:color w:val="000000" w:themeColor="text1"/>
          <w:szCs w:val="21"/>
          <w:highlight w:val="none"/>
          <w:lang w:val="en-US" w:eastAsia="zh-CN"/>
          <w14:textFill>
            <w14:solidFill>
              <w14:schemeClr w14:val="tx1"/>
            </w14:solidFill>
          </w14:textFill>
        </w:rPr>
        <w:t>2024</w:t>
      </w:r>
      <w:r>
        <w:rPr>
          <w:rFonts w:hint="eastAsia" w:ascii="宋体" w:hAnsi="宋体" w:eastAsia="宋体" w:cs="宋体"/>
          <w:color w:val="000000" w:themeColor="text1"/>
          <w:szCs w:val="21"/>
          <w:highlight w:val="none"/>
          <w:lang w:val="en-US" w:eastAsia="zh-CN"/>
          <w14:textFill>
            <w14:solidFill>
              <w14:schemeClr w14:val="tx1"/>
            </w14:solidFill>
          </w14:textFill>
        </w:rPr>
        <w:t>年</w:t>
      </w: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val="en-US" w:eastAsia="zh-CN"/>
          <w14:textFill>
            <w14:solidFill>
              <w14:schemeClr w14:val="tx1"/>
            </w14:solidFill>
          </w14:textFill>
        </w:rPr>
        <w:t>月</w:t>
      </w:r>
      <w:r>
        <w:rPr>
          <w:rFonts w:hint="eastAsia" w:ascii="宋体" w:hAnsi="宋体" w:cs="宋体"/>
          <w:color w:val="000000" w:themeColor="text1"/>
          <w:szCs w:val="21"/>
          <w:highlight w:val="none"/>
          <w:lang w:val="en-US" w:eastAsia="zh-CN"/>
          <w14:textFill>
            <w14:solidFill>
              <w14:schemeClr w14:val="tx1"/>
            </w14:solidFill>
          </w14:textFill>
        </w:rPr>
        <w:t>22</w:t>
      </w:r>
      <w:r>
        <w:rPr>
          <w:rFonts w:hint="eastAsia" w:ascii="宋体" w:hAnsi="宋体" w:eastAsia="宋体" w:cs="宋体"/>
          <w:color w:val="000000" w:themeColor="text1"/>
          <w:szCs w:val="21"/>
          <w:highlight w:val="none"/>
          <w:lang w:val="en-US" w:eastAsia="zh-CN"/>
          <w14:textFill>
            <w14:solidFill>
              <w14:schemeClr w14:val="tx1"/>
            </w14:solidFill>
          </w14:textFill>
        </w:rPr>
        <w:t>日</w:t>
      </w:r>
    </w:p>
    <w:p>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object>
          <v:shape id="_x0000_i1025" o:spt="75" type="#_x0000_t75" style="height:65.4pt;width:72.6pt;" o:ole="t" filled="f" o:preferrelative="t" stroked="f" coordsize="21600,21600">
            <v:path/>
            <v:fill on="f" focussize="0,0"/>
            <v:stroke on="f"/>
            <v:imagedata r:id="rId8" o:title=""/>
            <o:lock v:ext="edit" aspectratio="t"/>
            <w10:wrap type="none"/>
            <w10:anchorlock/>
          </v:shape>
          <o:OLEObject Type="Embed" ProgID="Package" ShapeID="_x0000_i1025" DrawAspect="Icon" ObjectID="_1468075725" r:id="rId7">
            <o:LockedField>false</o:LockedField>
          </o:OLEObject>
        </w:object>
      </w:r>
    </w:p>
    <w:p>
      <w:pPr>
        <w:keepNext w:val="0"/>
        <w:keepLines w:val="0"/>
        <w:pageBreakBefore w:val="0"/>
        <w:widowControl w:val="0"/>
        <w:kinsoku/>
        <w:wordWrap/>
        <w:overflowPunct/>
        <w:topLinePunct w:val="0"/>
        <w:autoSpaceDE/>
        <w:autoSpaceDN/>
        <w:bidi w:val="0"/>
        <w:adjustRightInd w:val="0"/>
        <w:snapToGrid/>
        <w:spacing w:line="440" w:lineRule="exact"/>
        <w:ind w:left="0" w:leftChars="0" w:right="0" w:rightChars="0" w:firstLine="482"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11.3 ECP2.0不含税价格填写示例如下：</w:t>
      </w:r>
    </w:p>
    <w:p>
      <w:pPr>
        <w:pStyle w:val="4"/>
        <w:spacing w:before="0" w:after="0" w:line="240" w:lineRule="auto"/>
        <w:rPr>
          <w:rFonts w:hint="eastAsia" w:ascii="宋体" w:hAnsi="宋体" w:eastAsia="宋体" w:cs="宋体"/>
          <w:highlight w:val="none"/>
          <w:lang w:val="en-US" w:eastAsia="zh-CN"/>
        </w:rPr>
      </w:pPr>
      <w:r>
        <w:rPr>
          <w:rFonts w:hint="eastAsia" w:ascii="宋体" w:hAnsi="宋体" w:eastAsia="宋体" w:cs="宋体"/>
          <w:color w:val="auto"/>
          <w:highlight w:val="none"/>
        </w:rPr>
        <w:drawing>
          <wp:inline distT="0" distB="0" distL="114300" distR="114300">
            <wp:extent cx="5012055" cy="2387600"/>
            <wp:effectExtent l="0" t="0" r="17145" b="12700"/>
            <wp:docPr id="1"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图片2"/>
                    <pic:cNvPicPr>
                      <a:picLocks noChangeAspect="1"/>
                    </pic:cNvPicPr>
                  </pic:nvPicPr>
                  <pic:blipFill>
                    <a:blip r:embed="rId9"/>
                    <a:stretch>
                      <a:fillRect/>
                    </a:stretch>
                  </pic:blipFill>
                  <pic:spPr>
                    <a:xfrm>
                      <a:off x="0" y="0"/>
                      <a:ext cx="5012055" cy="2387600"/>
                    </a:xfrm>
                    <a:prstGeom prst="rect">
                      <a:avLst/>
                    </a:prstGeom>
                    <a:noFill/>
                    <a:ln w="9525">
                      <a:noFill/>
                    </a:ln>
                  </pic:spPr>
                </pic:pic>
              </a:graphicData>
            </a:graphic>
          </wp:inline>
        </w:drawing>
      </w:r>
    </w:p>
    <w:p>
      <w:pPr>
        <w:pStyle w:val="2"/>
        <w:keepNext w:val="0"/>
        <w:keepLines w:val="0"/>
        <w:pageBreakBefore w:val="0"/>
        <w:kinsoku/>
        <w:wordWrap/>
        <w:overflowPunct/>
        <w:topLinePunct w:val="0"/>
        <w:bidi w:val="0"/>
        <w:snapToGrid/>
        <w:spacing w:after="0" w:line="240" w:lineRule="auto"/>
        <w:rPr>
          <w:rFonts w:hint="eastAsia" w:ascii="宋体" w:hAnsi="宋体" w:eastAsia="宋体" w:cs="宋体"/>
          <w:b/>
          <w:color w:val="auto"/>
          <w:kern w:val="2"/>
          <w:sz w:val="24"/>
          <w:szCs w:val="24"/>
          <w:highlight w:val="none"/>
          <w:lang w:val="en-US" w:eastAsia="zh-CN" w:bidi="ar-SA"/>
        </w:rPr>
      </w:pPr>
    </w:p>
    <w:p>
      <w:pPr>
        <w:pStyle w:val="2"/>
        <w:keepNext w:val="0"/>
        <w:keepLines w:val="0"/>
        <w:pageBreakBefore w:val="0"/>
        <w:kinsoku/>
        <w:wordWrap/>
        <w:overflowPunct/>
        <w:topLinePunct w:val="0"/>
        <w:bidi w:val="0"/>
        <w:snapToGrid/>
        <w:spacing w:after="0" w:line="240" w:lineRule="auto"/>
        <w:rPr>
          <w:rFonts w:hint="eastAsia" w:ascii="宋体" w:hAnsi="宋体" w:eastAsia="宋体" w:cs="宋体"/>
          <w:b/>
          <w:color w:val="auto"/>
          <w:kern w:val="2"/>
          <w:sz w:val="24"/>
          <w:szCs w:val="24"/>
          <w:highlight w:val="none"/>
          <w:lang w:val="en-US" w:eastAsia="zh-CN" w:bidi="ar-SA"/>
        </w:rPr>
      </w:pPr>
    </w:p>
    <w:p>
      <w:pPr>
        <w:pStyle w:val="2"/>
        <w:keepNext w:val="0"/>
        <w:keepLines w:val="0"/>
        <w:pageBreakBefore w:val="0"/>
        <w:kinsoku/>
        <w:wordWrap/>
        <w:overflowPunct/>
        <w:topLinePunct w:val="0"/>
        <w:bidi w:val="0"/>
        <w:snapToGrid/>
        <w:spacing w:after="0" w:line="240" w:lineRule="auto"/>
        <w:rPr>
          <w:rFonts w:hint="eastAsia" w:ascii="宋体" w:hAnsi="宋体" w:eastAsia="宋体" w:cs="宋体"/>
          <w:b/>
          <w:color w:val="auto"/>
          <w:kern w:val="2"/>
          <w:sz w:val="24"/>
          <w:szCs w:val="24"/>
          <w:highlight w:val="none"/>
          <w:lang w:val="en-US" w:eastAsia="zh-CN" w:bidi="ar-SA"/>
        </w:rPr>
      </w:pPr>
    </w:p>
    <w:p>
      <w:pPr>
        <w:pStyle w:val="2"/>
        <w:keepNext w:val="0"/>
        <w:keepLines w:val="0"/>
        <w:pageBreakBefore w:val="0"/>
        <w:kinsoku/>
        <w:wordWrap/>
        <w:overflowPunct/>
        <w:topLinePunct w:val="0"/>
        <w:bidi w:val="0"/>
        <w:snapToGrid/>
        <w:spacing w:after="0" w:line="240" w:lineRule="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附件1：采购需求一览表</w:t>
      </w:r>
    </w:p>
    <w:p>
      <w:pPr>
        <w:pStyle w:val="23"/>
        <w:rPr>
          <w:rFonts w:hint="eastAsia" w:ascii="宋体" w:hAnsi="宋体" w:eastAsia="宋体" w:cs="宋体"/>
          <w:b/>
          <w:color w:val="auto"/>
          <w:kern w:val="2"/>
          <w:sz w:val="24"/>
          <w:szCs w:val="24"/>
          <w:highlight w:val="none"/>
          <w:lang w:val="en-US" w:eastAsia="zh-CN" w:bidi="ar-SA"/>
        </w:rPr>
      </w:pPr>
      <w:bookmarkStart w:id="25" w:name="_GoBack"/>
      <w:r>
        <w:rPr>
          <w:rFonts w:hint="eastAsia" w:ascii="宋体" w:hAnsi="宋体" w:eastAsia="宋体" w:cs="宋体"/>
          <w:b/>
          <w:color w:val="auto"/>
          <w:kern w:val="2"/>
          <w:sz w:val="24"/>
          <w:szCs w:val="24"/>
          <w:highlight w:val="none"/>
          <w:lang w:val="en-US" w:eastAsia="zh-CN" w:bidi="ar-SA"/>
        </w:rPr>
        <w:object>
          <v:shape id="_x0000_i1026" o:spt="75" type="#_x0000_t75" style="height:66pt;width:72.75pt;" o:ole="t" filled="f" o:preferrelative="t" stroked="f" coordsize="21600,21600">
            <v:fill on="f" focussize="0,0"/>
            <v:stroke on="f"/>
            <v:imagedata r:id="rId11" o:title=""/>
            <o:lock v:ext="edit" aspectratio="t"/>
            <w10:wrap type="none"/>
            <w10:anchorlock/>
          </v:shape>
          <o:OLEObject Type="Embed" ProgID="Excel.Sheet.12" ShapeID="_x0000_i1026" DrawAspect="Icon" ObjectID="_1468075726" r:id="rId10">
            <o:LockedField>false</o:LockedField>
          </o:OLEObject>
        </w:object>
      </w:r>
      <w:bookmarkEnd w:id="25"/>
    </w:p>
    <w:p>
      <w:pPr>
        <w:rPr>
          <w:rFonts w:hint="eastAsia" w:ascii="宋体" w:hAnsi="宋体" w:eastAsia="宋体" w:cs="宋体"/>
          <w:b/>
          <w:color w:val="auto"/>
          <w:kern w:val="2"/>
          <w:sz w:val="24"/>
          <w:szCs w:val="24"/>
          <w:highlight w:val="none"/>
          <w:lang w:val="en-US" w:eastAsia="zh-CN"/>
        </w:rPr>
      </w:pPr>
      <w:r>
        <w:rPr>
          <w:rFonts w:hint="eastAsia" w:ascii="宋体" w:hAnsi="宋体" w:eastAsia="宋体" w:cs="宋体"/>
          <w:b/>
          <w:color w:val="auto"/>
          <w:kern w:val="2"/>
          <w:sz w:val="24"/>
          <w:szCs w:val="24"/>
          <w:highlight w:val="none"/>
          <w:lang w:val="en-US" w:eastAsia="zh-CN"/>
        </w:rPr>
        <w:br w:type="page"/>
      </w:r>
    </w:p>
    <w:p>
      <w:pPr>
        <w:pStyle w:val="50"/>
        <w:spacing w:beforeLines="0" w:afterLines="0"/>
        <w:rPr>
          <w:rFonts w:hint="eastAsia" w:ascii="宋体" w:hAnsi="宋体" w:eastAsia="宋体" w:cs="宋体"/>
          <w:b/>
          <w:color w:val="auto"/>
          <w:kern w:val="2"/>
          <w:sz w:val="24"/>
          <w:szCs w:val="24"/>
          <w:highlight w:val="none"/>
          <w:lang w:val="en-US" w:eastAsia="zh-CN"/>
        </w:rPr>
      </w:pPr>
      <w:r>
        <w:rPr>
          <w:rFonts w:hint="eastAsia" w:ascii="宋体" w:hAnsi="宋体" w:eastAsia="宋体" w:cs="宋体"/>
          <w:b/>
          <w:color w:val="auto"/>
          <w:kern w:val="2"/>
          <w:sz w:val="24"/>
          <w:szCs w:val="24"/>
          <w:highlight w:val="none"/>
          <w:lang w:val="en-US" w:eastAsia="zh-CN"/>
        </w:rPr>
        <w:t>附件2：合规约定（业务关联方）</w:t>
      </w:r>
    </w:p>
    <w:p>
      <w:pPr>
        <w:keepNext w:val="0"/>
        <w:keepLines w:val="0"/>
        <w:widowControl/>
        <w:suppressLineNumbers w:val="0"/>
        <w:spacing w:before="0" w:beforeLines="-2147483648" w:beforeAutospacing="1" w:after="0" w:afterLines="-2147483648" w:afterAutospacing="1"/>
        <w:ind w:left="0" w:right="0" w:firstLine="720" w:firstLineChars="200"/>
        <w:jc w:val="center"/>
        <w:rPr>
          <w:rFonts w:hint="eastAsia" w:ascii="宋体" w:hAnsi="宋体" w:eastAsia="宋体" w:cs="宋体"/>
          <w:i w:val="0"/>
          <w:caps w:val="0"/>
          <w:color w:val="auto"/>
          <w:spacing w:val="0"/>
          <w:kern w:val="0"/>
          <w:sz w:val="36"/>
          <w:szCs w:val="36"/>
          <w:highlight w:val="none"/>
          <w:lang w:val="en-US" w:eastAsia="zh-CN" w:bidi="ar"/>
        </w:rPr>
      </w:pPr>
      <w:r>
        <w:rPr>
          <w:rFonts w:hint="eastAsia" w:ascii="宋体" w:hAnsi="宋体" w:eastAsia="宋体" w:cs="宋体"/>
          <w:i w:val="0"/>
          <w:caps w:val="0"/>
          <w:color w:val="auto"/>
          <w:spacing w:val="0"/>
          <w:kern w:val="0"/>
          <w:sz w:val="36"/>
          <w:szCs w:val="36"/>
          <w:highlight w:val="none"/>
          <w:lang w:val="en-US" w:eastAsia="zh-CN" w:bidi="ar"/>
        </w:rPr>
        <w:t>合规约定</w:t>
      </w:r>
    </w:p>
    <w:p>
      <w:pPr>
        <w:keepNext w:val="0"/>
        <w:keepLines w:val="0"/>
        <w:widowControl/>
        <w:suppressLineNumbers w:val="0"/>
        <w:spacing w:before="0" w:beforeLines="-2147483648" w:beforeAutospacing="1" w:after="0" w:afterLines="-2147483648" w:afterAutospacing="1"/>
        <w:ind w:left="0" w:right="0" w:firstLine="720" w:firstLineChars="200"/>
        <w:jc w:val="center"/>
        <w:rPr>
          <w:rFonts w:hint="eastAsia" w:ascii="宋体" w:hAnsi="宋体" w:eastAsia="宋体" w:cs="宋体"/>
          <w:i w:val="0"/>
          <w:caps w:val="0"/>
          <w:color w:val="auto"/>
          <w:spacing w:val="0"/>
          <w:kern w:val="0"/>
          <w:sz w:val="36"/>
          <w:szCs w:val="36"/>
          <w:highlight w:val="none"/>
          <w:lang w:val="en-US" w:eastAsia="zh-CN" w:bidi="ar"/>
        </w:rPr>
      </w:pPr>
      <w:r>
        <w:rPr>
          <w:rFonts w:hint="eastAsia" w:ascii="宋体" w:hAnsi="宋体" w:eastAsia="宋体" w:cs="宋体"/>
          <w:i w:val="0"/>
          <w:caps w:val="0"/>
          <w:color w:val="auto"/>
          <w:spacing w:val="0"/>
          <w:kern w:val="0"/>
          <w:sz w:val="36"/>
          <w:szCs w:val="36"/>
          <w:highlight w:val="none"/>
          <w:lang w:val="en-US" w:eastAsia="zh-CN" w:bidi="ar"/>
        </w:rPr>
        <w:t>（业务关联方）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rPr>
        <w:t>为保障</w:t>
      </w:r>
      <w:r>
        <w:rPr>
          <w:rFonts w:hint="eastAsia" w:ascii="宋体" w:hAnsi="宋体" w:eastAsia="宋体" w:cs="宋体"/>
          <w:color w:val="auto"/>
          <w:sz w:val="32"/>
          <w:szCs w:val="32"/>
          <w:highlight w:val="none"/>
          <w:lang w:eastAsia="zh-CN"/>
        </w:rPr>
        <w:t>合同</w:t>
      </w:r>
      <w:r>
        <w:rPr>
          <w:rFonts w:hint="eastAsia" w:ascii="宋体" w:hAnsi="宋体" w:eastAsia="宋体" w:cs="宋体"/>
          <w:color w:val="auto"/>
          <w:sz w:val="32"/>
          <w:szCs w:val="32"/>
          <w:highlight w:val="none"/>
        </w:rPr>
        <w:t>双方依法诚信合规开展</w:t>
      </w:r>
      <w:r>
        <w:rPr>
          <w:rFonts w:hint="eastAsia" w:ascii="宋体" w:hAnsi="宋体" w:eastAsia="宋体" w:cs="宋体"/>
          <w:color w:val="auto"/>
          <w:sz w:val="32"/>
          <w:szCs w:val="32"/>
          <w:highlight w:val="none"/>
          <w:lang w:eastAsia="zh-CN"/>
        </w:rPr>
        <w:t>业务</w:t>
      </w:r>
      <w:r>
        <w:rPr>
          <w:rFonts w:hint="eastAsia" w:ascii="宋体" w:hAnsi="宋体" w:eastAsia="宋体" w:cs="宋体"/>
          <w:color w:val="auto"/>
          <w:sz w:val="32"/>
          <w:szCs w:val="32"/>
          <w:highlight w:val="none"/>
        </w:rPr>
        <w:t>合作，明确双方的诚信合规责任，依据国家法律法规的相关规定，在遵循平等、自愿的基础上，经双方友好协商一致，签订合规协议</w:t>
      </w:r>
      <w:r>
        <w:rPr>
          <w:rFonts w:hint="eastAsia" w:ascii="宋体" w:hAnsi="宋体" w:eastAsia="宋体" w:cs="宋体"/>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eastAsia="zh-CN"/>
        </w:rPr>
        <w:t>一、双方承诺</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val="en-GB"/>
        </w:rPr>
      </w:pPr>
      <w:r>
        <w:rPr>
          <w:rFonts w:hint="eastAsia" w:ascii="宋体"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val="en-GB"/>
        </w:rPr>
        <w:t>坚持以习近平新时代中国特色社会主义思想为指导，积极培育企业合规管理能力，保障</w:t>
      </w:r>
      <w:r>
        <w:rPr>
          <w:rFonts w:hint="eastAsia" w:ascii="宋体" w:hAnsi="宋体" w:eastAsia="宋体" w:cs="宋体"/>
          <w:color w:val="auto"/>
          <w:sz w:val="32"/>
          <w:szCs w:val="32"/>
          <w:highlight w:val="none"/>
          <w:lang w:val="en-GB" w:eastAsia="zh-CN"/>
        </w:rPr>
        <w:t>合同所涉及业务符合法律法规、符合政府监管要求、符合行业管理规定。</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rPr>
        <w:t>将合规管理要求全面嵌入</w:t>
      </w:r>
      <w:r>
        <w:rPr>
          <w:rFonts w:hint="eastAsia" w:ascii="宋体" w:hAnsi="宋体" w:eastAsia="宋体" w:cs="宋体"/>
          <w:color w:val="auto"/>
          <w:sz w:val="32"/>
          <w:szCs w:val="32"/>
          <w:highlight w:val="none"/>
          <w:lang w:eastAsia="zh-CN"/>
        </w:rPr>
        <w:t>合同涉及业务各个方面</w:t>
      </w:r>
      <w:r>
        <w:rPr>
          <w:rFonts w:hint="eastAsia" w:ascii="宋体" w:hAnsi="宋体" w:eastAsia="宋体" w:cs="宋体"/>
          <w:color w:val="auto"/>
          <w:sz w:val="32"/>
          <w:szCs w:val="32"/>
          <w:highlight w:val="none"/>
        </w:rPr>
        <w:t>，在</w:t>
      </w:r>
      <w:r>
        <w:rPr>
          <w:rFonts w:hint="eastAsia" w:ascii="宋体" w:hAnsi="宋体" w:eastAsia="宋体" w:cs="宋体"/>
          <w:color w:val="auto"/>
          <w:sz w:val="32"/>
          <w:szCs w:val="32"/>
          <w:highlight w:val="none"/>
          <w:lang w:eastAsia="zh-CN"/>
        </w:rPr>
        <w:t>合同履行中确定</w:t>
      </w:r>
      <w:r>
        <w:rPr>
          <w:rFonts w:hint="eastAsia" w:ascii="宋体" w:hAnsi="宋体" w:eastAsia="宋体" w:cs="宋体"/>
          <w:color w:val="auto"/>
          <w:sz w:val="32"/>
          <w:szCs w:val="32"/>
          <w:highlight w:val="none"/>
        </w:rPr>
        <w:t>合规管理重点，落实合规人人有责、人人参与，促进</w:t>
      </w:r>
      <w:r>
        <w:rPr>
          <w:rFonts w:hint="eastAsia" w:ascii="宋体" w:hAnsi="宋体" w:eastAsia="宋体" w:cs="宋体"/>
          <w:color w:val="auto"/>
          <w:sz w:val="32"/>
          <w:szCs w:val="32"/>
          <w:highlight w:val="none"/>
          <w:lang w:eastAsia="zh-CN"/>
        </w:rPr>
        <w:t>合同履行</w:t>
      </w:r>
      <w:r>
        <w:rPr>
          <w:rFonts w:hint="eastAsia" w:ascii="宋体" w:hAnsi="宋体" w:eastAsia="宋体" w:cs="宋体"/>
          <w:color w:val="auto"/>
          <w:sz w:val="32"/>
          <w:szCs w:val="32"/>
          <w:highlight w:val="none"/>
        </w:rPr>
        <w:t>全面合规。</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val="en-US" w:eastAsia="zh-CN"/>
        </w:rPr>
        <w:t>3.</w:t>
      </w:r>
      <w:r>
        <w:rPr>
          <w:rFonts w:hint="eastAsia" w:ascii="宋体" w:hAnsi="宋体" w:eastAsia="宋体" w:cs="宋体"/>
          <w:color w:val="auto"/>
          <w:sz w:val="32"/>
          <w:szCs w:val="32"/>
          <w:highlight w:val="none"/>
        </w:rPr>
        <w:t>立足防范合规风险，强调关口前移、事前防范和过程控制，通过</w:t>
      </w:r>
      <w:r>
        <w:rPr>
          <w:rFonts w:hint="eastAsia" w:ascii="宋体" w:hAnsi="宋体" w:eastAsia="宋体" w:cs="宋体"/>
          <w:color w:val="auto"/>
          <w:sz w:val="32"/>
          <w:szCs w:val="32"/>
          <w:highlight w:val="none"/>
          <w:lang w:val="en-US" w:eastAsia="zh-CN"/>
        </w:rPr>
        <w:t>积极主动开展合规风险辨识</w:t>
      </w:r>
      <w:r>
        <w:rPr>
          <w:rFonts w:hint="eastAsia" w:ascii="宋体" w:hAnsi="宋体" w:eastAsia="宋体" w:cs="宋体"/>
          <w:color w:val="auto"/>
          <w:sz w:val="32"/>
          <w:szCs w:val="32"/>
          <w:highlight w:val="none"/>
        </w:rPr>
        <w:t>，达到警示和预防目的。</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二、双方参与合同履行人员做到</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严肃认真对待工作，熟悉本职工作的职责范围及履职要求，严格履行职责，敬业勤勉，时常反省职责履行情况。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崇尚法治，树立正确的合规价值观，坚守合规从业底线，严守法律法规、规章制度，遵循商业规范，恪守道德，廉洁自律，干净干事。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3.</w:t>
      </w:r>
      <w:r>
        <w:rPr>
          <w:rFonts w:hint="eastAsia" w:ascii="宋体" w:hAnsi="宋体" w:eastAsia="宋体" w:cs="宋体"/>
          <w:color w:val="auto"/>
          <w:sz w:val="32"/>
          <w:szCs w:val="32"/>
          <w:highlight w:val="none"/>
          <w:lang w:eastAsia="zh-CN"/>
        </w:rPr>
        <w:t>遵守诚实正直和公平道德行为准则，拒绝商业贿赂和利益输送行为，禁止谋取非法不道德利益。</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4.</w:t>
      </w:r>
      <w:r>
        <w:rPr>
          <w:rFonts w:hint="eastAsia" w:ascii="宋体" w:hAnsi="宋体" w:eastAsia="宋体" w:cs="宋体"/>
          <w:color w:val="auto"/>
          <w:sz w:val="32"/>
          <w:szCs w:val="32"/>
          <w:highlight w:val="none"/>
          <w:lang w:eastAsia="zh-CN"/>
        </w:rPr>
        <w:t>强化合规意识，将“合规管理、人人有责”的思想根植于心，主动识别、避免合规风险。</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5.</w:t>
      </w:r>
      <w:r>
        <w:rPr>
          <w:rFonts w:hint="eastAsia" w:ascii="宋体" w:hAnsi="宋体" w:eastAsia="宋体" w:cs="宋体"/>
          <w:color w:val="auto"/>
          <w:sz w:val="32"/>
          <w:szCs w:val="32"/>
          <w:highlight w:val="none"/>
          <w:lang w:eastAsia="zh-CN"/>
        </w:rPr>
        <w:t>践行合规管理要求，积极主动，敢于监督和对不合规行为举报，坚决杜绝违规行为和事件。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三、违规事件即时报告</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u w:val="none"/>
          <w:lang w:val="en-US" w:eastAsia="zh-CN"/>
        </w:rPr>
        <w:t>乙方因履行主合同发生违规事件，</w:t>
      </w:r>
      <w:r>
        <w:rPr>
          <w:rFonts w:hint="eastAsia" w:ascii="宋体" w:hAnsi="宋体" w:eastAsia="宋体" w:cs="宋体"/>
          <w:color w:val="auto"/>
          <w:sz w:val="32"/>
          <w:szCs w:val="32"/>
          <w:highlight w:val="none"/>
          <w:lang w:val="en-US" w:eastAsia="zh-CN"/>
        </w:rPr>
        <w:t>乙方应在24小时以内以书面形式报甲方，其简况至少包含以下内容：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1.违规事件发生的时间、地点、单位；</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2.违规事件的简要经过及处罚内容；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3.违规事件发生的原因。</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四、违规事件责任的承担</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乙方在合同履行合同期间因不合规行为，致使甲方受到行政处罚，处罚金由乙方承担；给甲方造成损失的，乙方承担相应赔偿责任。</w:t>
      </w:r>
    </w:p>
    <w:tbl>
      <w:tblPr>
        <w:tblStyle w:val="22"/>
        <w:tblpPr w:leftFromText="180" w:rightFromText="180" w:vertAnchor="text" w:horzAnchor="page" w:tblpX="1768" w:tblpY="1689"/>
        <w:tblOverlap w:val="never"/>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40" w:hRule="atLeast"/>
        </w:trPr>
        <w:tc>
          <w:tcPr>
            <w:tcW w:w="4261" w:type="dxa"/>
            <w:vAlign w:val="top"/>
          </w:tcPr>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甲方（发包人、委托人、买方）：</w:t>
            </w: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法定代表人（负责人）或</w:t>
            </w: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授权代表（签字）：</w:t>
            </w: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签订日期：</w:t>
            </w:r>
          </w:p>
        </w:tc>
        <w:tc>
          <w:tcPr>
            <w:tcW w:w="4261" w:type="dxa"/>
            <w:vAlign w:val="top"/>
          </w:tcPr>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乙方（承包人、受托人、卖方）：</w:t>
            </w: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法定代表人（负责人）或</w:t>
            </w: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授权代表（签字）：</w:t>
            </w: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pacing w:line="540" w:lineRule="exact"/>
              <w:ind w:left="0" w:leftChars="0" w:right="0" w:rightChars="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签订日期：</w:t>
            </w:r>
          </w:p>
        </w:tc>
      </w:tr>
    </w:tbl>
    <w:p>
      <w:pPr>
        <w:pStyle w:val="5"/>
        <w:rPr>
          <w:rFonts w:hint="eastAsia" w:ascii="宋体" w:hAnsi="宋体" w:eastAsia="宋体" w:cs="宋体"/>
          <w:color w:val="auto"/>
          <w:sz w:val="32"/>
          <w:szCs w:val="32"/>
          <w:highlight w:val="none"/>
          <w:lang w:val="en-US" w:eastAsia="zh-CN"/>
        </w:rPr>
      </w:pPr>
    </w:p>
    <w:p>
      <w:pPr>
        <w:pStyle w:val="2"/>
        <w:rPr>
          <w:rFonts w:hint="eastAsia" w:ascii="宋体" w:hAnsi="宋体" w:eastAsia="宋体" w:cs="宋体"/>
          <w:color w:val="auto"/>
          <w:sz w:val="32"/>
          <w:szCs w:val="32"/>
          <w:highlight w:val="none"/>
          <w:lang w:val="en-US" w:eastAsia="zh-CN"/>
        </w:rPr>
      </w:pPr>
    </w:p>
    <w:p>
      <w:pPr>
        <w:pStyle w:val="23"/>
        <w:rPr>
          <w:rFonts w:hint="eastAsia" w:ascii="宋体" w:hAnsi="宋体" w:eastAsia="宋体" w:cs="宋体"/>
          <w:color w:val="auto"/>
          <w:sz w:val="32"/>
          <w:szCs w:val="32"/>
          <w:highlight w:val="none"/>
          <w:lang w:val="en-US" w:eastAsia="zh-CN"/>
        </w:rPr>
      </w:pPr>
    </w:p>
    <w:p>
      <w:pPr>
        <w:pStyle w:val="2"/>
        <w:spacing w:line="269" w:lineRule="exact"/>
        <w:rPr>
          <w:rFonts w:hint="eastAsia" w:ascii="宋体" w:hAnsi="宋体" w:eastAsia="宋体" w:cs="宋体"/>
          <w:highlight w:val="none"/>
          <w:lang w:val="en-US" w:eastAsia="zh-CN"/>
        </w:rPr>
      </w:pPr>
    </w:p>
    <w:p>
      <w:pPr>
        <w:rPr>
          <w:rFonts w:hint="eastAsia" w:ascii="宋体" w:hAnsi="宋体" w:eastAsia="宋体" w:cs="宋体"/>
          <w:b/>
          <w:color w:val="auto"/>
          <w:kern w:val="2"/>
          <w:sz w:val="24"/>
          <w:szCs w:val="24"/>
          <w:highlight w:val="none"/>
          <w:lang w:val="en-US"/>
        </w:rPr>
      </w:pPr>
      <w:r>
        <w:rPr>
          <w:rFonts w:hint="eastAsia" w:ascii="宋体" w:hAnsi="宋体" w:eastAsia="宋体" w:cs="宋体"/>
          <w:b/>
          <w:color w:val="auto"/>
          <w:kern w:val="2"/>
          <w:sz w:val="24"/>
          <w:szCs w:val="24"/>
          <w:highlight w:val="none"/>
          <w:lang w:val="en-US"/>
        </w:rPr>
        <w:br w:type="page"/>
      </w:r>
    </w:p>
    <w:p>
      <w:pPr>
        <w:pStyle w:val="50"/>
        <w:spacing w:beforeLines="0" w:afterLines="0"/>
        <w:rPr>
          <w:rFonts w:hint="eastAsia" w:ascii="宋体" w:hAnsi="宋体" w:eastAsia="宋体" w:cs="宋体"/>
          <w:b/>
          <w:color w:val="auto"/>
          <w:kern w:val="2"/>
          <w:sz w:val="24"/>
          <w:szCs w:val="24"/>
          <w:highlight w:val="none"/>
          <w:lang w:val="en-US"/>
        </w:rPr>
      </w:pPr>
      <w:r>
        <w:rPr>
          <w:rFonts w:hint="eastAsia" w:ascii="宋体" w:hAnsi="宋体" w:eastAsia="宋体" w:cs="宋体"/>
          <w:b/>
          <w:color w:val="auto"/>
          <w:kern w:val="2"/>
          <w:sz w:val="24"/>
          <w:szCs w:val="24"/>
          <w:highlight w:val="none"/>
          <w:lang w:val="en-US"/>
        </w:rPr>
        <w:t>附件</w:t>
      </w:r>
      <w:r>
        <w:rPr>
          <w:rFonts w:hint="eastAsia" w:ascii="宋体" w:hAnsi="宋体" w:eastAsia="宋体" w:cs="宋体"/>
          <w:b/>
          <w:color w:val="auto"/>
          <w:kern w:val="2"/>
          <w:sz w:val="24"/>
          <w:szCs w:val="24"/>
          <w:highlight w:val="none"/>
          <w:lang w:val="en-US" w:eastAsia="zh-CN"/>
        </w:rPr>
        <w:t>3</w:t>
      </w:r>
      <w:r>
        <w:rPr>
          <w:rFonts w:hint="eastAsia" w:ascii="宋体" w:hAnsi="宋体" w:eastAsia="宋体" w:cs="宋体"/>
          <w:b/>
          <w:color w:val="auto"/>
          <w:kern w:val="2"/>
          <w:sz w:val="24"/>
          <w:szCs w:val="24"/>
          <w:highlight w:val="none"/>
          <w:lang w:val="en-US"/>
        </w:rPr>
        <w:t>：</w:t>
      </w:r>
      <w:r>
        <w:rPr>
          <w:rFonts w:hint="eastAsia" w:ascii="宋体" w:hAnsi="宋体" w:eastAsia="宋体" w:cs="宋体"/>
          <w:b/>
          <w:color w:val="auto"/>
          <w:kern w:val="2"/>
          <w:sz w:val="24"/>
          <w:szCs w:val="24"/>
          <w:highlight w:val="none"/>
          <w:lang w:val="en-US" w:eastAsia="zh-CN"/>
        </w:rPr>
        <w:t>采购人</w:t>
      </w:r>
      <w:r>
        <w:rPr>
          <w:rFonts w:hint="eastAsia" w:ascii="宋体" w:hAnsi="宋体" w:eastAsia="宋体" w:cs="宋体"/>
          <w:b/>
          <w:color w:val="auto"/>
          <w:kern w:val="2"/>
          <w:sz w:val="24"/>
          <w:szCs w:val="24"/>
          <w:highlight w:val="none"/>
          <w:lang w:val="en-US"/>
        </w:rPr>
        <w:t>、招标代理机构及</w:t>
      </w:r>
      <w:r>
        <w:rPr>
          <w:rFonts w:hint="eastAsia" w:ascii="宋体" w:hAnsi="宋体" w:eastAsia="宋体" w:cs="宋体"/>
          <w:b/>
          <w:color w:val="auto"/>
          <w:kern w:val="2"/>
          <w:sz w:val="24"/>
          <w:szCs w:val="24"/>
          <w:highlight w:val="none"/>
          <w:lang w:val="en-US" w:eastAsia="zh-CN"/>
        </w:rPr>
        <w:t>应答人</w:t>
      </w:r>
      <w:r>
        <w:rPr>
          <w:rFonts w:hint="eastAsia" w:ascii="宋体" w:hAnsi="宋体" w:eastAsia="宋体" w:cs="宋体"/>
          <w:b/>
          <w:color w:val="auto"/>
          <w:kern w:val="2"/>
          <w:sz w:val="24"/>
          <w:szCs w:val="24"/>
          <w:highlight w:val="none"/>
          <w:lang w:val="en-US"/>
        </w:rPr>
        <w:t>关于招标代理服务费的三方约定</w:t>
      </w:r>
    </w:p>
    <w:p>
      <w:pPr>
        <w:keepNext w:val="0"/>
        <w:keepLines w:val="0"/>
        <w:widowControl/>
        <w:suppressLineNumbers w:val="0"/>
        <w:spacing w:before="0" w:beforeLines="-2147483648" w:beforeAutospacing="1" w:after="0" w:afterLines="-2147483648" w:afterAutospacing="1"/>
        <w:ind w:left="0" w:right="0" w:firstLine="720" w:firstLineChars="200"/>
        <w:jc w:val="center"/>
        <w:rPr>
          <w:rFonts w:hint="eastAsia" w:ascii="宋体" w:hAnsi="宋体" w:eastAsia="宋体" w:cs="宋体"/>
          <w:i w:val="0"/>
          <w:caps w:val="0"/>
          <w:color w:val="auto"/>
          <w:spacing w:val="0"/>
          <w:kern w:val="0"/>
          <w:sz w:val="36"/>
          <w:szCs w:val="36"/>
          <w:highlight w:val="none"/>
          <w:lang w:val="en-US" w:eastAsia="zh-CN" w:bidi="ar"/>
        </w:rPr>
      </w:pPr>
      <w:r>
        <w:rPr>
          <w:rFonts w:hint="eastAsia" w:ascii="宋体" w:hAnsi="宋体" w:eastAsia="宋体" w:cs="宋体"/>
          <w:i w:val="0"/>
          <w:caps w:val="0"/>
          <w:color w:val="auto"/>
          <w:spacing w:val="0"/>
          <w:kern w:val="0"/>
          <w:sz w:val="36"/>
          <w:szCs w:val="36"/>
          <w:highlight w:val="none"/>
          <w:lang w:val="en-US" w:eastAsia="zh-CN" w:bidi="ar"/>
        </w:rPr>
        <w:t>采购人、招标代理机构与应答人三方约定</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rPr>
        <w:t>▲要求为原件由</w:t>
      </w:r>
      <w:r>
        <w:rPr>
          <w:rFonts w:hint="eastAsia" w:ascii="宋体" w:hAnsi="宋体" w:eastAsia="宋体" w:cs="宋体"/>
          <w:color w:val="auto"/>
          <w:highlight w:val="none"/>
          <w:lang w:eastAsia="zh-CN"/>
        </w:rPr>
        <w:t>法定代表人或其委托代理人</w:t>
      </w:r>
      <w:r>
        <w:rPr>
          <w:rFonts w:hint="eastAsia" w:ascii="宋体" w:hAnsi="宋体" w:eastAsia="宋体" w:cs="宋体"/>
          <w:color w:val="auto"/>
          <w:highlight w:val="none"/>
        </w:rPr>
        <w:t>签字</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加盖单位公章后，附在商务</w:t>
      </w:r>
      <w:r>
        <w:rPr>
          <w:rFonts w:hint="eastAsia" w:ascii="宋体" w:hAnsi="宋体" w:cs="宋体"/>
          <w:color w:val="auto"/>
          <w:highlight w:val="none"/>
          <w:lang w:val="en-US" w:eastAsia="zh-CN"/>
        </w:rPr>
        <w:t>应答</w:t>
      </w:r>
      <w:r>
        <w:rPr>
          <w:rFonts w:hint="eastAsia" w:ascii="宋体" w:hAnsi="宋体" w:eastAsia="宋体" w:cs="宋体"/>
          <w:color w:val="auto"/>
          <w:highlight w:val="none"/>
        </w:rPr>
        <w:t>文件中。</w:t>
      </w:r>
    </w:p>
    <w:tbl>
      <w:tblPr>
        <w:tblStyle w:val="21"/>
        <w:tblW w:w="82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69" w:type="dxa"/>
          </w:tcPr>
          <w:p>
            <w:pPr>
              <w:pStyle w:val="55"/>
              <w:spacing w:line="360" w:lineRule="auto"/>
              <w:rPr>
                <w:rFonts w:hint="eastAsia" w:ascii="宋体" w:hAnsi="宋体" w:eastAsia="宋体" w:cs="宋体"/>
                <w:b/>
                <w:bCs/>
                <w:color w:val="auto"/>
                <w:sz w:val="28"/>
                <w:szCs w:val="36"/>
                <w:highlight w:val="none"/>
              </w:rPr>
            </w:pPr>
          </w:p>
          <w:p>
            <w:pPr>
              <w:pStyle w:val="55"/>
              <w:spacing w:line="360" w:lineRule="auto"/>
              <w:jc w:val="center"/>
              <w:rPr>
                <w:rFonts w:hint="eastAsia" w:ascii="宋体" w:hAnsi="宋体" w:eastAsia="宋体" w:cs="宋体"/>
                <w:b/>
                <w:color w:val="auto"/>
                <w:sz w:val="20"/>
                <w:szCs w:val="20"/>
                <w:highlight w:val="none"/>
              </w:rPr>
            </w:pPr>
            <w:r>
              <w:rPr>
                <w:rFonts w:hint="eastAsia" w:ascii="宋体" w:hAnsi="宋体" w:eastAsia="宋体" w:cs="宋体"/>
                <w:b/>
                <w:bCs/>
                <w:color w:val="auto"/>
                <w:sz w:val="20"/>
                <w:szCs w:val="20"/>
                <w:highlight w:val="none"/>
                <w:lang w:eastAsia="zh-CN"/>
              </w:rPr>
              <w:t>采购人</w:t>
            </w:r>
            <w:r>
              <w:rPr>
                <w:rFonts w:hint="eastAsia" w:ascii="宋体" w:hAnsi="宋体" w:eastAsia="宋体" w:cs="宋体"/>
                <w:b/>
                <w:bCs/>
                <w:color w:val="auto"/>
                <w:sz w:val="20"/>
                <w:szCs w:val="20"/>
                <w:highlight w:val="none"/>
              </w:rPr>
              <w:t>、招标代理机构与</w:t>
            </w:r>
            <w:r>
              <w:rPr>
                <w:rFonts w:hint="eastAsia" w:ascii="宋体" w:hAnsi="宋体" w:eastAsia="宋体" w:cs="宋体"/>
                <w:b/>
                <w:bCs/>
                <w:color w:val="auto"/>
                <w:sz w:val="20"/>
                <w:szCs w:val="20"/>
                <w:highlight w:val="none"/>
                <w:lang w:eastAsia="zh-CN"/>
              </w:rPr>
              <w:t>应答人</w:t>
            </w:r>
            <w:r>
              <w:rPr>
                <w:rFonts w:hint="eastAsia" w:ascii="宋体" w:hAnsi="宋体" w:eastAsia="宋体" w:cs="宋体"/>
                <w:b/>
                <w:bCs/>
                <w:color w:val="auto"/>
                <w:sz w:val="20"/>
                <w:szCs w:val="20"/>
                <w:highlight w:val="none"/>
              </w:rPr>
              <w:t>三方约定</w:t>
            </w:r>
          </w:p>
          <w:p>
            <w:pPr>
              <w:pStyle w:val="55"/>
              <w:rPr>
                <w:rFonts w:hint="eastAsia" w:ascii="宋体" w:hAnsi="宋体" w:eastAsia="宋体" w:cs="宋体"/>
                <w:color w:val="auto"/>
                <w:sz w:val="20"/>
                <w:szCs w:val="20"/>
                <w:highlight w:val="none"/>
              </w:rPr>
            </w:pPr>
          </w:p>
          <w:p>
            <w:pPr>
              <w:pStyle w:val="55"/>
              <w:rPr>
                <w:rFonts w:hint="eastAsia" w:ascii="宋体" w:hAnsi="宋体" w:eastAsia="宋体" w:cs="宋体"/>
                <w:color w:val="auto"/>
                <w:sz w:val="20"/>
                <w:szCs w:val="20"/>
                <w:highlight w:val="none"/>
              </w:rPr>
            </w:pPr>
          </w:p>
          <w:p>
            <w:pPr>
              <w:pStyle w:val="55"/>
              <w:rPr>
                <w:rFonts w:hint="eastAsia" w:ascii="宋体" w:hAnsi="宋体" w:eastAsia="宋体" w:cs="宋体"/>
                <w:color w:val="auto"/>
                <w:sz w:val="20"/>
                <w:szCs w:val="20"/>
                <w:highlight w:val="none"/>
              </w:rPr>
            </w:pPr>
          </w:p>
          <w:p>
            <w:pPr>
              <w:pStyle w:val="56"/>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根据中国招标投标协会《关于贯彻&lt;国家发展改革委关于进一步放开建设项目专业服务价格的通知（发改价格【2015】299号）的指导意见&gt;》（中招协【2015】026号），本次</w:t>
            </w:r>
            <w:r>
              <w:rPr>
                <w:rFonts w:hint="eastAsia" w:ascii="宋体" w:hAnsi="宋体" w:eastAsia="宋体" w:cs="宋体"/>
                <w:color w:val="auto"/>
                <w:sz w:val="20"/>
                <w:szCs w:val="20"/>
                <w:highlight w:val="none"/>
                <w:lang w:val="en-US" w:eastAsia="zh-CN"/>
              </w:rPr>
              <w:t>采购</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采购人</w:t>
            </w:r>
            <w:r>
              <w:rPr>
                <w:rFonts w:hint="eastAsia" w:ascii="宋体" w:hAnsi="宋体" w:eastAsia="宋体" w:cs="宋体"/>
                <w:color w:val="auto"/>
                <w:sz w:val="20"/>
                <w:szCs w:val="20"/>
                <w:highlight w:val="none"/>
              </w:rPr>
              <w:t>、招标代理机构与</w:t>
            </w:r>
            <w:r>
              <w:rPr>
                <w:rFonts w:hint="eastAsia" w:ascii="宋体" w:hAnsi="宋体" w:eastAsia="宋体" w:cs="宋体"/>
                <w:color w:val="auto"/>
                <w:sz w:val="20"/>
                <w:szCs w:val="20"/>
                <w:highlight w:val="none"/>
                <w:lang w:eastAsia="zh-CN"/>
              </w:rPr>
              <w:t>应答人</w:t>
            </w:r>
            <w:r>
              <w:rPr>
                <w:rFonts w:hint="eastAsia" w:ascii="宋体" w:hAnsi="宋体" w:eastAsia="宋体" w:cs="宋体"/>
                <w:color w:val="auto"/>
                <w:sz w:val="20"/>
                <w:szCs w:val="20"/>
                <w:highlight w:val="none"/>
              </w:rPr>
              <w:t>约定如下：招标代理服务费用包含在</w:t>
            </w:r>
            <w:r>
              <w:rPr>
                <w:rFonts w:hint="eastAsia" w:ascii="宋体" w:hAnsi="宋体" w:eastAsia="宋体" w:cs="宋体"/>
                <w:color w:val="auto"/>
                <w:sz w:val="20"/>
                <w:szCs w:val="20"/>
                <w:highlight w:val="none"/>
                <w:lang w:eastAsia="zh-CN"/>
              </w:rPr>
              <w:t>应答人</w:t>
            </w:r>
            <w:r>
              <w:rPr>
                <w:rFonts w:hint="eastAsia" w:ascii="宋体" w:hAnsi="宋体" w:eastAsia="宋体" w:cs="宋体"/>
                <w:color w:val="auto"/>
                <w:sz w:val="20"/>
                <w:szCs w:val="20"/>
                <w:highlight w:val="none"/>
              </w:rPr>
              <w:t>的</w:t>
            </w:r>
            <w:r>
              <w:rPr>
                <w:rFonts w:hint="eastAsia" w:ascii="宋体" w:hAnsi="宋体" w:eastAsia="宋体" w:cs="宋体"/>
                <w:color w:val="auto"/>
                <w:sz w:val="20"/>
                <w:szCs w:val="20"/>
                <w:highlight w:val="none"/>
                <w:lang w:val="en-US" w:eastAsia="zh-CN"/>
              </w:rPr>
              <w:t>应答</w:t>
            </w:r>
            <w:r>
              <w:rPr>
                <w:rFonts w:hint="eastAsia" w:ascii="宋体" w:hAnsi="宋体" w:eastAsia="宋体" w:cs="宋体"/>
                <w:color w:val="auto"/>
                <w:sz w:val="20"/>
                <w:szCs w:val="20"/>
                <w:highlight w:val="none"/>
              </w:rPr>
              <w:t>总报价中，由</w:t>
            </w:r>
            <w:r>
              <w:rPr>
                <w:rFonts w:hint="eastAsia" w:ascii="宋体" w:hAnsi="宋体" w:eastAsia="宋体" w:cs="宋体"/>
                <w:color w:val="auto"/>
                <w:sz w:val="20"/>
                <w:szCs w:val="20"/>
                <w:highlight w:val="none"/>
                <w:lang w:eastAsia="zh-CN"/>
              </w:rPr>
              <w:t>采购人</w:t>
            </w:r>
            <w:r>
              <w:rPr>
                <w:rFonts w:hint="eastAsia" w:ascii="宋体" w:hAnsi="宋体" w:eastAsia="宋体" w:cs="宋体"/>
                <w:color w:val="auto"/>
                <w:sz w:val="20"/>
                <w:szCs w:val="20"/>
                <w:highlight w:val="none"/>
              </w:rPr>
              <w:t>随合同款支付给</w:t>
            </w:r>
            <w:r>
              <w:rPr>
                <w:rFonts w:hint="eastAsia" w:ascii="宋体" w:hAnsi="宋体" w:eastAsia="宋体" w:cs="宋体"/>
                <w:color w:val="auto"/>
                <w:sz w:val="20"/>
                <w:szCs w:val="20"/>
                <w:highlight w:val="none"/>
                <w:lang w:eastAsia="zh-CN"/>
              </w:rPr>
              <w:t>成交人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应答人</w:t>
            </w:r>
            <w:r>
              <w:rPr>
                <w:rFonts w:hint="eastAsia" w:ascii="宋体" w:hAnsi="宋体" w:eastAsia="宋体" w:cs="宋体"/>
                <w:color w:val="auto"/>
                <w:sz w:val="20"/>
                <w:szCs w:val="20"/>
                <w:highlight w:val="none"/>
                <w:lang w:val="en-US" w:eastAsia="zh-CN"/>
              </w:rPr>
              <w:t>成交</w:t>
            </w:r>
            <w:r>
              <w:rPr>
                <w:rFonts w:hint="eastAsia" w:ascii="宋体" w:hAnsi="宋体" w:eastAsia="宋体" w:cs="宋体"/>
                <w:color w:val="auto"/>
                <w:sz w:val="20"/>
                <w:szCs w:val="20"/>
                <w:highlight w:val="none"/>
              </w:rPr>
              <w:t>后向招标代理机构支付招标代理服务费用。</w:t>
            </w:r>
          </w:p>
          <w:p>
            <w:pPr>
              <w:pStyle w:val="56"/>
              <w:spacing w:line="360" w:lineRule="auto"/>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法定代表人或其委托代理人签字</w:t>
            </w:r>
            <w:r>
              <w:rPr>
                <w:rFonts w:hint="eastAsia" w:ascii="宋体" w:hAnsi="宋体" w:eastAsia="宋体" w:cs="宋体"/>
                <w:color w:val="auto"/>
                <w:kern w:val="2"/>
                <w:sz w:val="20"/>
                <w:szCs w:val="20"/>
                <w:highlight w:val="none"/>
              </w:rPr>
              <w:t>：</w:t>
            </w:r>
          </w:p>
          <w:p>
            <w:pPr>
              <w:pStyle w:val="56"/>
              <w:spacing w:line="360" w:lineRule="auto"/>
              <w:rPr>
                <w:rFonts w:hint="eastAsia" w:ascii="宋体" w:hAnsi="宋体" w:eastAsia="宋体" w:cs="宋体"/>
                <w:color w:val="auto"/>
                <w:kern w:val="2"/>
                <w:sz w:val="20"/>
                <w:szCs w:val="20"/>
                <w:highlight w:val="none"/>
              </w:rPr>
            </w:pPr>
          </w:p>
          <w:p>
            <w:pPr>
              <w:pStyle w:val="56"/>
              <w:spacing w:line="360" w:lineRule="auto"/>
              <w:rPr>
                <w:rFonts w:hint="eastAsia" w:ascii="宋体" w:hAnsi="宋体" w:eastAsia="宋体" w:cs="宋体"/>
                <w:color w:val="auto"/>
                <w:kern w:val="2"/>
                <w:sz w:val="20"/>
                <w:szCs w:val="20"/>
                <w:highlight w:val="none"/>
              </w:rPr>
            </w:pPr>
          </w:p>
          <w:p>
            <w:pPr>
              <w:pStyle w:val="56"/>
              <w:spacing w:line="360" w:lineRule="auto"/>
              <w:rPr>
                <w:rFonts w:hint="eastAsia" w:ascii="宋体" w:hAnsi="宋体" w:eastAsia="宋体" w:cs="宋体"/>
                <w:color w:val="auto"/>
                <w:kern w:val="2"/>
                <w:sz w:val="20"/>
                <w:szCs w:val="20"/>
                <w:highlight w:val="non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lang w:eastAsia="zh-CN"/>
              </w:rPr>
              <w:t>应答人</w:t>
            </w:r>
            <w:r>
              <w:rPr>
                <w:rFonts w:hint="eastAsia" w:ascii="宋体" w:hAnsi="宋体" w:eastAsia="宋体" w:cs="宋体"/>
                <w:color w:val="auto"/>
                <w:kern w:val="2"/>
                <w:sz w:val="20"/>
                <w:szCs w:val="20"/>
                <w:highlight w:val="none"/>
              </w:rPr>
              <w:t>（公章）：</w:t>
            </w:r>
          </w:p>
          <w:p>
            <w:pPr>
              <w:pStyle w:val="55"/>
              <w:ind w:firstLine="4600" w:firstLineChars="2300"/>
              <w:rPr>
                <w:rFonts w:hint="eastAsia" w:ascii="宋体" w:hAnsi="宋体" w:eastAsia="宋体" w:cs="宋体"/>
                <w:b/>
                <w:color w:val="auto"/>
                <w:szCs w:val="28"/>
                <w:highlight w:val="none"/>
              </w:rPr>
            </w:pPr>
            <w:r>
              <w:rPr>
                <w:rFonts w:hint="eastAsia" w:ascii="宋体" w:hAnsi="宋体" w:eastAsia="宋体" w:cs="宋体"/>
                <w:color w:val="auto"/>
                <w:sz w:val="20"/>
                <w:szCs w:val="20"/>
                <w:highlight w:val="none"/>
              </w:rPr>
              <w:t>年   月   日</w:t>
            </w:r>
          </w:p>
        </w:tc>
      </w:tr>
    </w:tbl>
    <w:p>
      <w:pPr>
        <w:pStyle w:val="50"/>
        <w:spacing w:beforeLines="0" w:afterLines="0"/>
        <w:rPr>
          <w:rFonts w:hint="eastAsia" w:ascii="宋体" w:hAnsi="宋体" w:eastAsia="宋体" w:cs="宋体"/>
          <w:b/>
          <w:color w:val="auto"/>
          <w:kern w:val="2"/>
          <w:sz w:val="24"/>
          <w:szCs w:val="24"/>
          <w:highlight w:val="none"/>
          <w:lang w:val="en-US"/>
        </w:rPr>
      </w:pPr>
    </w:p>
    <w:p>
      <w:pPr>
        <w:rPr>
          <w:rFonts w:hint="eastAsia" w:ascii="宋体" w:hAnsi="宋体" w:eastAsia="宋体" w:cs="宋体"/>
          <w:color w:val="auto"/>
          <w:sz w:val="28"/>
          <w:szCs w:val="28"/>
          <w:highlight w:val="none"/>
        </w:rPr>
      </w:pPr>
    </w:p>
    <w:sectPr>
      <w:headerReference r:id="rId3" w:type="default"/>
      <w:footerReference r:id="rId4" w:type="default"/>
      <w:pgSz w:w="11905" w:h="16838"/>
      <w:pgMar w:top="1134" w:right="1803" w:bottom="1134" w:left="1803" w:header="850" w:footer="992" w:gutter="0"/>
      <w:pgNumType w:fmt="decimal"/>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FangSong_GB2312">
    <w:altName w:val="仿宋"/>
    <w:panose1 w:val="02010609060101010101"/>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jc w:val="center"/>
                          </w:pPr>
                          <w:r>
                            <w:fldChar w:fldCharType="begin"/>
                          </w:r>
                          <w:r>
                            <w:instrText xml:space="preserve"> PAGE   \* MERGEFORMAT </w:instrText>
                          </w:r>
                          <w:r>
                            <w:fldChar w:fldCharType="separate"/>
                          </w:r>
                          <w:r>
                            <w:rPr>
                              <w:lang w:val="zh-CN"/>
                            </w:rPr>
                            <w:t>34</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11"/>
                      <w:jc w:val="center"/>
                    </w:pPr>
                    <w:r>
                      <w:fldChar w:fldCharType="begin"/>
                    </w:r>
                    <w:r>
                      <w:instrText xml:space="preserve"> PAGE   \* MERGEFORMAT </w:instrText>
                    </w:r>
                    <w:r>
                      <w:fldChar w:fldCharType="separate"/>
                    </w:r>
                    <w:r>
                      <w:rPr>
                        <w:lang w:val="zh-CN"/>
                      </w:rPr>
                      <w:t>34</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4NWM0MjFkMDFiMDAwZjQxNzZlNDRlOTU1MTAyNTkifQ=="/>
  </w:docVars>
  <w:rsids>
    <w:rsidRoot w:val="00FE2149"/>
    <w:rsid w:val="003B1C6B"/>
    <w:rsid w:val="003E37E8"/>
    <w:rsid w:val="00B42EA6"/>
    <w:rsid w:val="00C05A2D"/>
    <w:rsid w:val="00FE2149"/>
    <w:rsid w:val="014E390B"/>
    <w:rsid w:val="01C358B6"/>
    <w:rsid w:val="01C859E5"/>
    <w:rsid w:val="01CF69A5"/>
    <w:rsid w:val="032271B9"/>
    <w:rsid w:val="03DB2C3C"/>
    <w:rsid w:val="04AB7862"/>
    <w:rsid w:val="04EB4EA5"/>
    <w:rsid w:val="06A245E6"/>
    <w:rsid w:val="07053A53"/>
    <w:rsid w:val="08384A5D"/>
    <w:rsid w:val="08412E0F"/>
    <w:rsid w:val="086017F9"/>
    <w:rsid w:val="08CE5D11"/>
    <w:rsid w:val="094847B2"/>
    <w:rsid w:val="0A404D4F"/>
    <w:rsid w:val="0CE50AEE"/>
    <w:rsid w:val="0DAB0570"/>
    <w:rsid w:val="0DB2328B"/>
    <w:rsid w:val="0E8F2B6A"/>
    <w:rsid w:val="112C602A"/>
    <w:rsid w:val="12310BD1"/>
    <w:rsid w:val="12925235"/>
    <w:rsid w:val="12ED0CF7"/>
    <w:rsid w:val="13591FB1"/>
    <w:rsid w:val="1368735D"/>
    <w:rsid w:val="136C122A"/>
    <w:rsid w:val="14C05436"/>
    <w:rsid w:val="16E61609"/>
    <w:rsid w:val="17667DE9"/>
    <w:rsid w:val="17692B08"/>
    <w:rsid w:val="1855693E"/>
    <w:rsid w:val="18A66C21"/>
    <w:rsid w:val="19171C3B"/>
    <w:rsid w:val="191A05F9"/>
    <w:rsid w:val="19B54EE1"/>
    <w:rsid w:val="1B842530"/>
    <w:rsid w:val="1C8051ED"/>
    <w:rsid w:val="1D084158"/>
    <w:rsid w:val="1EC9109B"/>
    <w:rsid w:val="1FA86D25"/>
    <w:rsid w:val="21AD7631"/>
    <w:rsid w:val="223314E6"/>
    <w:rsid w:val="23334DC7"/>
    <w:rsid w:val="23643706"/>
    <w:rsid w:val="23C37AE9"/>
    <w:rsid w:val="24885F3F"/>
    <w:rsid w:val="25AA1A81"/>
    <w:rsid w:val="26A31121"/>
    <w:rsid w:val="26FE4E92"/>
    <w:rsid w:val="27275A80"/>
    <w:rsid w:val="28CF5E42"/>
    <w:rsid w:val="28FD767F"/>
    <w:rsid w:val="2948613A"/>
    <w:rsid w:val="296341D1"/>
    <w:rsid w:val="29A94F42"/>
    <w:rsid w:val="2C4A441C"/>
    <w:rsid w:val="2F1128EA"/>
    <w:rsid w:val="30E7172E"/>
    <w:rsid w:val="31C25D3E"/>
    <w:rsid w:val="31D94BF0"/>
    <w:rsid w:val="31E815FA"/>
    <w:rsid w:val="32F04EDB"/>
    <w:rsid w:val="345A384E"/>
    <w:rsid w:val="34F775CA"/>
    <w:rsid w:val="393F0B3D"/>
    <w:rsid w:val="3B1273C1"/>
    <w:rsid w:val="3B6E0CFA"/>
    <w:rsid w:val="3CE6077C"/>
    <w:rsid w:val="3CF55D79"/>
    <w:rsid w:val="3DCB46E7"/>
    <w:rsid w:val="3FD300A2"/>
    <w:rsid w:val="41A15356"/>
    <w:rsid w:val="41D54780"/>
    <w:rsid w:val="42282BC0"/>
    <w:rsid w:val="4358432C"/>
    <w:rsid w:val="438C3119"/>
    <w:rsid w:val="449F3506"/>
    <w:rsid w:val="44D90193"/>
    <w:rsid w:val="45EA101D"/>
    <w:rsid w:val="46185CC6"/>
    <w:rsid w:val="463B02AF"/>
    <w:rsid w:val="47183671"/>
    <w:rsid w:val="479073FA"/>
    <w:rsid w:val="48465D0F"/>
    <w:rsid w:val="48A81C9D"/>
    <w:rsid w:val="48C74908"/>
    <w:rsid w:val="49A755C1"/>
    <w:rsid w:val="4A911398"/>
    <w:rsid w:val="4B67474A"/>
    <w:rsid w:val="4D0716C7"/>
    <w:rsid w:val="4D152F96"/>
    <w:rsid w:val="4E5F2623"/>
    <w:rsid w:val="4E756DB2"/>
    <w:rsid w:val="4E951E49"/>
    <w:rsid w:val="5067375D"/>
    <w:rsid w:val="51AF36A5"/>
    <w:rsid w:val="53021C8B"/>
    <w:rsid w:val="537C70B3"/>
    <w:rsid w:val="539F0951"/>
    <w:rsid w:val="53F5355F"/>
    <w:rsid w:val="542F4626"/>
    <w:rsid w:val="54690843"/>
    <w:rsid w:val="56154506"/>
    <w:rsid w:val="576E2B8E"/>
    <w:rsid w:val="5A971BEB"/>
    <w:rsid w:val="5AF90872"/>
    <w:rsid w:val="5BC74C7F"/>
    <w:rsid w:val="5C741357"/>
    <w:rsid w:val="5D324B41"/>
    <w:rsid w:val="5E7172C8"/>
    <w:rsid w:val="5EA168B7"/>
    <w:rsid w:val="5EDE115B"/>
    <w:rsid w:val="602D014E"/>
    <w:rsid w:val="63E42E9B"/>
    <w:rsid w:val="64015DC5"/>
    <w:rsid w:val="65320893"/>
    <w:rsid w:val="653E55E5"/>
    <w:rsid w:val="657E5D31"/>
    <w:rsid w:val="65D02F6B"/>
    <w:rsid w:val="65ED542D"/>
    <w:rsid w:val="66D444FA"/>
    <w:rsid w:val="66DB297E"/>
    <w:rsid w:val="672523F8"/>
    <w:rsid w:val="680F2B98"/>
    <w:rsid w:val="68C572FC"/>
    <w:rsid w:val="692A14BB"/>
    <w:rsid w:val="6B133D32"/>
    <w:rsid w:val="6BA14070"/>
    <w:rsid w:val="6C110110"/>
    <w:rsid w:val="6DA91BBA"/>
    <w:rsid w:val="6E0E7AF0"/>
    <w:rsid w:val="6E5B3B43"/>
    <w:rsid w:val="6FFF6707"/>
    <w:rsid w:val="70A73D33"/>
    <w:rsid w:val="724738E1"/>
    <w:rsid w:val="72541FF6"/>
    <w:rsid w:val="727E72BD"/>
    <w:rsid w:val="73E43FCF"/>
    <w:rsid w:val="745F3D25"/>
    <w:rsid w:val="7485716F"/>
    <w:rsid w:val="750E68AB"/>
    <w:rsid w:val="758D4FF2"/>
    <w:rsid w:val="77076DD0"/>
    <w:rsid w:val="78380813"/>
    <w:rsid w:val="7A2E1845"/>
    <w:rsid w:val="7AD84DD3"/>
    <w:rsid w:val="7AE44C97"/>
    <w:rsid w:val="7B773A4F"/>
    <w:rsid w:val="7BCB4B93"/>
    <w:rsid w:val="7C8C7277"/>
    <w:rsid w:val="7D8C341C"/>
    <w:rsid w:val="7E0E52C2"/>
    <w:rsid w:val="7F464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qFormat/>
    <w:uiPriority w:val="0"/>
    <w:pPr>
      <w:keepNext/>
      <w:keepLines/>
      <w:spacing w:before="260" w:after="260" w:line="416" w:lineRule="auto"/>
      <w:outlineLvl w:val="1"/>
    </w:pPr>
    <w:rPr>
      <w:rFonts w:ascii="Arial" w:hAnsi="Arial"/>
      <w:b/>
      <w:bCs/>
      <w:szCs w:val="32"/>
    </w:rPr>
  </w:style>
  <w:style w:type="character" w:default="1" w:styleId="19">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29"/>
    <w:qFormat/>
    <w:uiPriority w:val="0"/>
    <w:pPr>
      <w:spacing w:after="120"/>
    </w:pPr>
    <w:rPr>
      <w:rFonts w:ascii="Times New Roman" w:hAnsi="Times New Roman"/>
      <w:szCs w:val="24"/>
    </w:rPr>
  </w:style>
  <w:style w:type="paragraph" w:styleId="5">
    <w:name w:val="Normal Indent"/>
    <w:basedOn w:val="1"/>
    <w:next w:val="2"/>
    <w:qFormat/>
    <w:uiPriority w:val="0"/>
    <w:pPr>
      <w:ind w:firstLine="420"/>
    </w:pPr>
    <w:rPr>
      <w:rFonts w:ascii="Times New Roman" w:hAnsi="Times New Roman"/>
      <w:szCs w:val="24"/>
    </w:rPr>
  </w:style>
  <w:style w:type="paragraph" w:styleId="6">
    <w:name w:val="Document Map"/>
    <w:basedOn w:val="1"/>
    <w:link w:val="28"/>
    <w:qFormat/>
    <w:uiPriority w:val="0"/>
    <w:rPr>
      <w:rFonts w:ascii="Tahoma" w:hAnsi="Tahoma"/>
      <w:sz w:val="16"/>
      <w:szCs w:val="16"/>
    </w:rPr>
  </w:style>
  <w:style w:type="paragraph" w:styleId="7">
    <w:name w:val="Body Text Indent"/>
    <w:basedOn w:val="1"/>
    <w:link w:val="30"/>
    <w:unhideWhenUsed/>
    <w:qFormat/>
    <w:uiPriority w:val="0"/>
    <w:pPr>
      <w:spacing w:after="120"/>
      <w:ind w:left="420" w:leftChars="200"/>
    </w:p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rPr>
  </w:style>
  <w:style w:type="paragraph" w:styleId="9">
    <w:name w:val="Plain Text"/>
    <w:basedOn w:val="1"/>
    <w:link w:val="31"/>
    <w:qFormat/>
    <w:uiPriority w:val="0"/>
    <w:rPr>
      <w:rFonts w:ascii="宋体" w:hAnsi="Courier New" w:cs="Courier New"/>
      <w:szCs w:val="21"/>
    </w:rPr>
  </w:style>
  <w:style w:type="paragraph" w:styleId="10">
    <w:name w:val="Balloon Text"/>
    <w:basedOn w:val="1"/>
    <w:link w:val="32"/>
    <w:qFormat/>
    <w:uiPriority w:val="0"/>
    <w:rPr>
      <w:sz w:val="18"/>
      <w:szCs w:val="18"/>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Body Text First Indent 2"/>
    <w:basedOn w:val="7"/>
    <w:next w:val="13"/>
    <w:link w:val="33"/>
    <w:qFormat/>
    <w:uiPriority w:val="0"/>
    <w:pPr>
      <w:ind w:left="0" w:leftChars="0" w:firstLine="420"/>
    </w:pPr>
    <w:rPr>
      <w:rFonts w:ascii="Times New Roman" w:hAnsi="Times New Roman"/>
      <w:szCs w:val="24"/>
    </w:rPr>
  </w:style>
  <w:style w:type="paragraph" w:customStyle="1" w:styleId="13">
    <w:name w:val="表格文字"/>
    <w:basedOn w:val="14"/>
    <w:next w:val="1"/>
    <w:qFormat/>
    <w:uiPriority w:val="0"/>
    <w:pPr>
      <w:ind w:firstLine="0" w:firstLineChars="0"/>
      <w:jc w:val="center"/>
    </w:pPr>
    <w:rPr>
      <w:szCs w:val="20"/>
    </w:rPr>
  </w:style>
  <w:style w:type="paragraph" w:styleId="14">
    <w:name w:val="List"/>
    <w:basedOn w:val="1"/>
    <w:qFormat/>
    <w:uiPriority w:val="0"/>
    <w:pPr>
      <w:ind w:left="200" w:hanging="200" w:hangingChars="200"/>
      <w:contextualSpacing/>
    </w:pPr>
  </w:style>
  <w:style w:type="paragraph" w:styleId="15">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widowControl/>
      <w:spacing w:after="100" w:line="276" w:lineRule="auto"/>
      <w:jc w:val="left"/>
    </w:pPr>
    <w:rPr>
      <w:rFonts w:asciiTheme="minorHAnsi" w:hAnsiTheme="minorHAnsi" w:eastAsiaTheme="minorEastAsia" w:cstheme="minorBidi"/>
      <w:kern w:val="0"/>
      <w:sz w:val="22"/>
    </w:rPr>
  </w:style>
  <w:style w:type="paragraph" w:styleId="17">
    <w:name w:val="toc 2"/>
    <w:basedOn w:val="1"/>
    <w:next w:val="1"/>
    <w:unhideWhenUsed/>
    <w:qFormat/>
    <w:uiPriority w:val="39"/>
    <w:pPr>
      <w:widowControl/>
      <w:spacing w:after="100" w:line="276" w:lineRule="auto"/>
      <w:ind w:left="220"/>
      <w:jc w:val="left"/>
    </w:pPr>
    <w:rPr>
      <w:rFonts w:asciiTheme="minorHAnsi" w:hAnsiTheme="minorHAnsi" w:eastAsiaTheme="minorEastAsia" w:cstheme="minorBidi"/>
      <w:kern w:val="0"/>
      <w:sz w:val="22"/>
    </w:r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0">
    <w:name w:val="Hyperlink"/>
    <w:qFormat/>
    <w:uiPriority w:val="99"/>
    <w:rPr>
      <w:color w:val="0000FF"/>
      <w:u w:val="single"/>
    </w:rPr>
  </w:style>
  <w:style w:type="table" w:styleId="22">
    <w:name w:val="Table Grid"/>
    <w:basedOn w:val="21"/>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
    <w:name w:val="Default"/>
    <w:unhideWhenUsed/>
    <w:qFormat/>
    <w:uiPriority w:val="99"/>
    <w:pPr>
      <w:widowControl w:val="0"/>
      <w:autoSpaceDE w:val="0"/>
      <w:autoSpaceDN w:val="0"/>
      <w:adjustRightInd w:val="0"/>
    </w:pPr>
    <w:rPr>
      <w:rFonts w:hint="eastAsia" w:ascii="FangSong_GB2312" w:hAnsi="FangSong_GB2312" w:eastAsia="FangSong_GB2312" w:cs="Times New Roman"/>
      <w:color w:val="000000"/>
      <w:sz w:val="24"/>
      <w:lang w:val="en-US" w:eastAsia="zh-CN" w:bidi="ar-SA"/>
    </w:rPr>
  </w:style>
  <w:style w:type="character" w:customStyle="1" w:styleId="24">
    <w:name w:val="页眉 字符"/>
    <w:basedOn w:val="19"/>
    <w:link w:val="15"/>
    <w:qFormat/>
    <w:uiPriority w:val="0"/>
    <w:rPr>
      <w:sz w:val="18"/>
      <w:szCs w:val="18"/>
    </w:rPr>
  </w:style>
  <w:style w:type="character" w:customStyle="1" w:styleId="25">
    <w:name w:val="页脚 字符"/>
    <w:basedOn w:val="19"/>
    <w:link w:val="11"/>
    <w:qFormat/>
    <w:uiPriority w:val="99"/>
    <w:rPr>
      <w:sz w:val="18"/>
      <w:szCs w:val="18"/>
    </w:rPr>
  </w:style>
  <w:style w:type="character" w:customStyle="1" w:styleId="26">
    <w:name w:val="标题 1 字符"/>
    <w:basedOn w:val="19"/>
    <w:link w:val="3"/>
    <w:qFormat/>
    <w:uiPriority w:val="9"/>
    <w:rPr>
      <w:rFonts w:ascii="Calibri" w:hAnsi="Calibri" w:eastAsia="宋体" w:cs="Times New Roman"/>
      <w:b/>
      <w:bCs/>
      <w:kern w:val="44"/>
      <w:sz w:val="44"/>
      <w:szCs w:val="44"/>
    </w:rPr>
  </w:style>
  <w:style w:type="character" w:customStyle="1" w:styleId="27">
    <w:name w:val="标题 2 字符"/>
    <w:basedOn w:val="19"/>
    <w:link w:val="4"/>
    <w:qFormat/>
    <w:uiPriority w:val="0"/>
    <w:rPr>
      <w:rFonts w:ascii="Arial" w:hAnsi="Arial" w:eastAsia="宋体" w:cs="Times New Roman"/>
      <w:b/>
      <w:bCs/>
      <w:szCs w:val="32"/>
    </w:rPr>
  </w:style>
  <w:style w:type="character" w:customStyle="1" w:styleId="28">
    <w:name w:val="文档结构图 字符"/>
    <w:basedOn w:val="19"/>
    <w:link w:val="6"/>
    <w:qFormat/>
    <w:uiPriority w:val="0"/>
    <w:rPr>
      <w:rFonts w:ascii="Tahoma" w:hAnsi="Tahoma" w:eastAsia="宋体" w:cs="Times New Roman"/>
      <w:sz w:val="16"/>
      <w:szCs w:val="16"/>
    </w:rPr>
  </w:style>
  <w:style w:type="character" w:customStyle="1" w:styleId="29">
    <w:name w:val="正文文本 字符"/>
    <w:basedOn w:val="19"/>
    <w:link w:val="2"/>
    <w:qFormat/>
    <w:uiPriority w:val="0"/>
    <w:rPr>
      <w:rFonts w:ascii="Times New Roman" w:hAnsi="Times New Roman" w:eastAsia="宋体" w:cs="Times New Roman"/>
      <w:szCs w:val="24"/>
    </w:rPr>
  </w:style>
  <w:style w:type="character" w:customStyle="1" w:styleId="30">
    <w:name w:val="正文文本缩进 字符"/>
    <w:basedOn w:val="19"/>
    <w:link w:val="7"/>
    <w:qFormat/>
    <w:uiPriority w:val="0"/>
    <w:rPr>
      <w:rFonts w:ascii="Calibri" w:hAnsi="Calibri" w:eastAsia="宋体" w:cs="Times New Roman"/>
    </w:rPr>
  </w:style>
  <w:style w:type="character" w:customStyle="1" w:styleId="31">
    <w:name w:val="纯文本 字符"/>
    <w:basedOn w:val="19"/>
    <w:link w:val="9"/>
    <w:qFormat/>
    <w:uiPriority w:val="0"/>
    <w:rPr>
      <w:rFonts w:ascii="宋体" w:hAnsi="Courier New" w:eastAsia="宋体" w:cs="Courier New"/>
      <w:szCs w:val="21"/>
    </w:rPr>
  </w:style>
  <w:style w:type="character" w:customStyle="1" w:styleId="32">
    <w:name w:val="批注框文本 字符"/>
    <w:basedOn w:val="19"/>
    <w:link w:val="10"/>
    <w:qFormat/>
    <w:uiPriority w:val="0"/>
    <w:rPr>
      <w:rFonts w:ascii="Calibri" w:hAnsi="Calibri" w:eastAsia="宋体" w:cs="Times New Roman"/>
      <w:sz w:val="18"/>
      <w:szCs w:val="18"/>
    </w:rPr>
  </w:style>
  <w:style w:type="character" w:customStyle="1" w:styleId="33">
    <w:name w:val="正文文本首行缩进 2 字符"/>
    <w:basedOn w:val="30"/>
    <w:link w:val="12"/>
    <w:qFormat/>
    <w:uiPriority w:val="0"/>
    <w:rPr>
      <w:rFonts w:ascii="Times New Roman" w:hAnsi="Times New Roman" w:eastAsia="宋体" w:cs="Times New Roman"/>
      <w:szCs w:val="24"/>
    </w:rPr>
  </w:style>
  <w:style w:type="paragraph" w:customStyle="1" w:styleId="34">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35">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6">
    <w:name w:val="列出段落1"/>
    <w:basedOn w:val="1"/>
    <w:qFormat/>
    <w:uiPriority w:val="0"/>
    <w:pPr>
      <w:ind w:firstLine="420" w:firstLineChars="200"/>
    </w:pPr>
    <w:rPr>
      <w:szCs w:val="20"/>
    </w:rPr>
  </w:style>
  <w:style w:type="paragraph" w:customStyle="1" w:styleId="37">
    <w:name w:val="列表段落1"/>
    <w:basedOn w:val="1"/>
    <w:qFormat/>
    <w:uiPriority w:val="99"/>
    <w:pPr>
      <w:ind w:firstLine="420" w:firstLineChars="200"/>
    </w:pPr>
  </w:style>
  <w:style w:type="paragraph" w:customStyle="1" w:styleId="38">
    <w:name w:val="样式1"/>
    <w:basedOn w:val="1"/>
    <w:qFormat/>
    <w:uiPriority w:val="0"/>
    <w:rPr>
      <w:rFonts w:ascii="Times New Roman" w:hAnsi="Times New Roman"/>
      <w:sz w:val="28"/>
      <w:szCs w:val="24"/>
    </w:rPr>
  </w:style>
  <w:style w:type="paragraph" w:customStyle="1" w:styleId="39">
    <w:name w:val="bgg"/>
    <w:basedOn w:val="40"/>
    <w:qFormat/>
    <w:uiPriority w:val="0"/>
    <w:pPr>
      <w:snapToGrid w:val="0"/>
      <w:ind w:left="52" w:leftChars="25" w:right="52" w:rightChars="25"/>
      <w:jc w:val="center"/>
    </w:pPr>
    <w:rPr>
      <w:rFonts w:ascii="Times New Roman" w:hAnsi="Times New Roman"/>
      <w:b w:val="0"/>
      <w:color w:val="auto"/>
      <w:sz w:val="18"/>
      <w:szCs w:val="18"/>
    </w:rPr>
  </w:style>
  <w:style w:type="paragraph" w:customStyle="1" w:styleId="40">
    <w:name w:val="默认段落字体 Para Char Char Char Char"/>
    <w:basedOn w:val="1"/>
    <w:qFormat/>
    <w:uiPriority w:val="0"/>
    <w:rPr>
      <w:rFonts w:ascii="宋体" w:hAnsi="宋体"/>
      <w:b/>
      <w:color w:val="000000"/>
      <w:sz w:val="24"/>
      <w:szCs w:val="24"/>
    </w:rPr>
  </w:style>
  <w:style w:type="paragraph" w:customStyle="1" w:styleId="41">
    <w:name w:val="p0"/>
    <w:basedOn w:val="1"/>
    <w:qFormat/>
    <w:uiPriority w:val="0"/>
    <w:pPr>
      <w:widowControl/>
    </w:pPr>
    <w:rPr>
      <w:rFonts w:ascii="Times New Roman" w:hAnsi="Times New Roman"/>
      <w:kern w:val="0"/>
      <w:szCs w:val="21"/>
    </w:rPr>
  </w:style>
  <w:style w:type="paragraph" w:customStyle="1" w:styleId="42">
    <w:name w:val="List Paragraph"/>
    <w:basedOn w:val="1"/>
    <w:unhideWhenUsed/>
    <w:qFormat/>
    <w:uiPriority w:val="99"/>
    <w:pPr>
      <w:ind w:firstLine="420" w:firstLineChars="200"/>
    </w:pPr>
  </w:style>
  <w:style w:type="paragraph" w:customStyle="1" w:styleId="43">
    <w:name w:val="纯文本2"/>
    <w:basedOn w:val="1"/>
    <w:qFormat/>
    <w:uiPriority w:val="0"/>
    <w:pPr>
      <w:adjustRightInd w:val="0"/>
      <w:textAlignment w:val="baseline"/>
    </w:pPr>
    <w:rPr>
      <w:rFonts w:ascii="宋体" w:hAnsi="Courier New"/>
      <w:kern w:val="0"/>
      <w:sz w:val="20"/>
      <w:szCs w:val="20"/>
    </w:rPr>
  </w:style>
  <w:style w:type="paragraph" w:customStyle="1" w:styleId="44">
    <w:name w:val="修订1"/>
    <w:hidden/>
    <w:semiHidden/>
    <w:qFormat/>
    <w:uiPriority w:val="99"/>
    <w:rPr>
      <w:rFonts w:ascii="Calibri" w:hAnsi="Calibri" w:eastAsia="宋体" w:cs="Times New Roman"/>
      <w:kern w:val="2"/>
      <w:sz w:val="21"/>
      <w:szCs w:val="22"/>
      <w:lang w:val="en-US" w:eastAsia="zh-CN" w:bidi="ar-SA"/>
    </w:rPr>
  </w:style>
  <w:style w:type="paragraph" w:customStyle="1" w:styleId="45">
    <w:name w:val="列出段落7"/>
    <w:basedOn w:val="1"/>
    <w:qFormat/>
    <w:uiPriority w:val="0"/>
    <w:pPr>
      <w:ind w:left="400" w:firstLine="420"/>
    </w:pPr>
  </w:style>
  <w:style w:type="paragraph" w:customStyle="1" w:styleId="46">
    <w:name w:val="msolistparagraph"/>
    <w:basedOn w:val="1"/>
    <w:qFormat/>
    <w:uiPriority w:val="0"/>
    <w:pPr>
      <w:ind w:firstLine="420" w:firstLineChars="200"/>
    </w:pPr>
    <w:rPr>
      <w:rFonts w:ascii="Times New Roman" w:hAnsi="Times New Roman"/>
      <w:szCs w:val="24"/>
    </w:rPr>
  </w:style>
  <w:style w:type="character" w:customStyle="1" w:styleId="47">
    <w:name w:val="标题 1.1 Char1"/>
    <w:qFormat/>
    <w:uiPriority w:val="0"/>
    <w:rPr>
      <w:rFonts w:ascii="Arial" w:hAnsi="Arial" w:eastAsia="黑体"/>
      <w:b/>
      <w:bCs/>
      <w:kern w:val="2"/>
      <w:sz w:val="32"/>
      <w:szCs w:val="32"/>
    </w:rPr>
  </w:style>
  <w:style w:type="paragraph" w:customStyle="1" w:styleId="48">
    <w:name w:val="样式8"/>
    <w:basedOn w:val="49"/>
    <w:qFormat/>
    <w:uiPriority w:val="1"/>
  </w:style>
  <w:style w:type="paragraph" w:customStyle="1" w:styleId="49">
    <w:name w:val="一级标题"/>
    <w:basedOn w:val="1"/>
    <w:qFormat/>
    <w:uiPriority w:val="0"/>
    <w:pPr>
      <w:adjustRightInd w:val="0"/>
      <w:snapToGrid w:val="0"/>
      <w:jc w:val="center"/>
      <w:outlineLvl w:val="0"/>
    </w:pPr>
    <w:rPr>
      <w:rFonts w:ascii="黑体" w:eastAsia="黑体"/>
      <w:b/>
      <w:sz w:val="28"/>
      <w:szCs w:val="28"/>
    </w:rPr>
  </w:style>
  <w:style w:type="paragraph" w:customStyle="1" w:styleId="50">
    <w:name w:val="正文文本2"/>
    <w:basedOn w:val="1"/>
    <w:qFormat/>
    <w:uiPriority w:val="0"/>
    <w:pPr>
      <w:autoSpaceDE w:val="0"/>
      <w:autoSpaceDN w:val="0"/>
      <w:jc w:val="left"/>
    </w:pPr>
    <w:rPr>
      <w:rFonts w:ascii="宋体" w:hAnsi="宋体"/>
      <w:kern w:val="0"/>
      <w:sz w:val="20"/>
      <w:szCs w:val="21"/>
      <w:lang w:val="zh-CN"/>
    </w:rPr>
  </w:style>
  <w:style w:type="paragraph" w:customStyle="1" w:styleId="5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paragraph" w:customStyle="1" w:styleId="52">
    <w:name w:val="修订2"/>
    <w:hidden/>
    <w:semiHidden/>
    <w:qFormat/>
    <w:uiPriority w:val="99"/>
    <w:rPr>
      <w:rFonts w:ascii="Calibri" w:hAnsi="Calibri" w:eastAsia="宋体" w:cs="Times New Roman"/>
      <w:kern w:val="2"/>
      <w:sz w:val="21"/>
      <w:szCs w:val="22"/>
      <w:lang w:val="en-US" w:eastAsia="zh-CN" w:bidi="ar-SA"/>
    </w:rPr>
  </w:style>
  <w:style w:type="paragraph" w:customStyle="1" w:styleId="53">
    <w:name w:val="修订3"/>
    <w:hidden/>
    <w:semiHidden/>
    <w:qFormat/>
    <w:uiPriority w:val="99"/>
    <w:rPr>
      <w:rFonts w:ascii="Calibri" w:hAnsi="Calibri" w:eastAsia="宋体" w:cs="Times New Roman"/>
      <w:kern w:val="2"/>
      <w:sz w:val="21"/>
      <w:szCs w:val="22"/>
      <w:lang w:val="en-US" w:eastAsia="zh-CN" w:bidi="ar-SA"/>
    </w:rPr>
  </w:style>
  <w:style w:type="paragraph" w:customStyle="1" w:styleId="54">
    <w:name w:val="正文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55">
    <w:name w:val="正文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p0 New"/>
    <w:basedOn w:val="55"/>
    <w:qFormat/>
    <w:uiPriority w:val="0"/>
    <w:pPr>
      <w:widowControl/>
    </w:pPr>
    <w:rPr>
      <w:kern w:val="0"/>
      <w:szCs w:val="20"/>
    </w:rPr>
  </w:style>
  <w:style w:type="paragraph" w:customStyle="1" w:styleId="57">
    <w:name w:val="列出段落2"/>
    <w:basedOn w:val="1"/>
    <w:qFormat/>
    <w:uiPriority w:val="0"/>
    <w:pPr>
      <w:autoSpaceDE w:val="0"/>
      <w:autoSpaceDN w:val="0"/>
      <w:ind w:left="240" w:firstLine="420"/>
      <w:jc w:val="left"/>
    </w:pPr>
    <w:rPr>
      <w:rFonts w:ascii="宋体" w:hAnsi="宋体" w:cs="宋体"/>
      <w:kern w:val="0"/>
      <w:sz w:val="22"/>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60</Pages>
  <Words>4761</Words>
  <Characters>27139</Characters>
  <Lines>226</Lines>
  <Paragraphs>63</Paragraphs>
  <TotalTime>12</TotalTime>
  <ScaleCrop>false</ScaleCrop>
  <LinksUpToDate>false</LinksUpToDate>
  <CharactersWithSpaces>31837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2023-07-07T06:15:00Z</dcterms:created>
  <dc:creator>Admin</dc:creator>
  <cp:lastModifiedBy>Administrator</cp:lastModifiedBy>
  <dcterms:modified xsi:type="dcterms:W3CDTF">2024-01-22T07:30:27Z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3AD45D0DCC1E4E31A60FAB20F0F69C0F_12</vt:lpwstr>
  </property>
</Properties>
</file>