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BE5C3">
      <w:pPr>
        <w:rPr>
          <w:rFonts w:hint="eastAsia"/>
          <w:b/>
          <w:bCs/>
          <w:sz w:val="36"/>
          <w:szCs w:val="44"/>
          <w:lang w:val="en-US" w:eastAsia="zh-CN"/>
        </w:rPr>
      </w:pPr>
      <w:bookmarkStart w:id="0" w:name="_GoBack"/>
      <w:bookmarkEnd w:id="0"/>
      <w:r>
        <w:rPr>
          <w:rFonts w:hint="eastAsia"/>
          <w:b/>
          <w:bCs/>
          <w:sz w:val="36"/>
          <w:szCs w:val="44"/>
          <w:lang w:val="en-US" w:eastAsia="zh-CN"/>
        </w:rPr>
        <w:t>更正前：</w:t>
      </w:r>
    </w:p>
    <w:tbl>
      <w:tblPr>
        <w:tblStyle w:val="4"/>
        <w:tblpPr w:leftFromText="180" w:rightFromText="180" w:vertAnchor="text" w:horzAnchor="page" w:tblpX="1780" w:tblpY="297"/>
        <w:tblOverlap w:val="never"/>
        <w:tblW w:w="4997" w:type="pct"/>
        <w:tblInd w:w="0" w:type="dxa"/>
        <w:tblLayout w:type="autofit"/>
        <w:tblCellMar>
          <w:top w:w="0" w:type="dxa"/>
          <w:left w:w="108" w:type="dxa"/>
          <w:bottom w:w="0" w:type="dxa"/>
          <w:right w:w="108" w:type="dxa"/>
        </w:tblCellMar>
      </w:tblPr>
      <w:tblGrid>
        <w:gridCol w:w="685"/>
        <w:gridCol w:w="1109"/>
        <w:gridCol w:w="1256"/>
        <w:gridCol w:w="5467"/>
      </w:tblGrid>
      <w:tr w14:paraId="15FE07DD">
        <w:tblPrEx>
          <w:tblCellMar>
            <w:top w:w="0" w:type="dxa"/>
            <w:left w:w="108" w:type="dxa"/>
            <w:bottom w:w="0" w:type="dxa"/>
            <w:right w:w="108" w:type="dxa"/>
          </w:tblCellMar>
        </w:tblPrEx>
        <w:trPr>
          <w:trHeight w:val="415" w:hRule="atLeast"/>
        </w:trPr>
        <w:tc>
          <w:tcPr>
            <w:tcW w:w="402" w:type="pct"/>
            <w:tcBorders>
              <w:top w:val="single" w:color="000000" w:sz="6" w:space="0"/>
              <w:left w:val="single" w:color="000000" w:sz="6" w:space="0"/>
              <w:bottom w:val="single" w:color="auto" w:sz="4" w:space="0"/>
              <w:right w:val="single" w:color="000000" w:sz="6" w:space="0"/>
            </w:tcBorders>
            <w:noWrap w:val="0"/>
            <w:vAlign w:val="center"/>
          </w:tcPr>
          <w:p w14:paraId="2B72825F">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32"/>
                <w:highlight w:val="none"/>
                <w:lang w:val="zh-CN" w:eastAsia="zh-CN"/>
              </w:rPr>
            </w:pPr>
            <w:r>
              <w:rPr>
                <w:rFonts w:hint="eastAsia" w:ascii="宋体" w:hAnsi="宋体" w:eastAsia="宋体" w:cs="宋体"/>
                <w:sz w:val="24"/>
                <w:szCs w:val="32"/>
                <w:highlight w:val="none"/>
                <w:lang w:val="zh-CN" w:eastAsia="zh-CN"/>
              </w:rPr>
              <w:t>序号</w:t>
            </w:r>
          </w:p>
        </w:tc>
        <w:tc>
          <w:tcPr>
            <w:tcW w:w="1388" w:type="pct"/>
            <w:gridSpan w:val="2"/>
            <w:tcBorders>
              <w:top w:val="single" w:color="000000" w:sz="6" w:space="0"/>
              <w:left w:val="single" w:color="000000" w:sz="6" w:space="0"/>
              <w:bottom w:val="single" w:color="auto" w:sz="4" w:space="0"/>
              <w:right w:val="single" w:color="000000" w:sz="6" w:space="0"/>
            </w:tcBorders>
            <w:noWrap w:val="0"/>
            <w:vAlign w:val="center"/>
          </w:tcPr>
          <w:p w14:paraId="7F0CBC82">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zh-CN" w:eastAsia="zh-CN"/>
              </w:rPr>
              <w:t>评</w:t>
            </w:r>
            <w:r>
              <w:rPr>
                <w:rFonts w:hint="eastAsia" w:ascii="宋体" w:hAnsi="宋体" w:eastAsia="宋体" w:cs="宋体"/>
                <w:sz w:val="24"/>
                <w:szCs w:val="32"/>
                <w:highlight w:val="none"/>
                <w:lang w:val="en-US" w:eastAsia="zh-CN"/>
              </w:rPr>
              <w:t>因素</w:t>
            </w:r>
          </w:p>
        </w:tc>
        <w:tc>
          <w:tcPr>
            <w:tcW w:w="3208" w:type="pct"/>
            <w:tcBorders>
              <w:top w:val="single" w:color="000000" w:sz="6" w:space="0"/>
              <w:left w:val="single" w:color="000000" w:sz="6" w:space="0"/>
              <w:bottom w:val="single" w:color="000000" w:sz="6" w:space="0"/>
              <w:right w:val="single" w:color="000000" w:sz="6" w:space="0"/>
            </w:tcBorders>
            <w:noWrap w:val="0"/>
            <w:vAlign w:val="center"/>
          </w:tcPr>
          <w:p w14:paraId="0906F1FF">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32"/>
                <w:highlight w:val="none"/>
                <w:lang w:val="zh-CN" w:eastAsia="zh-CN"/>
              </w:rPr>
            </w:pPr>
            <w:r>
              <w:rPr>
                <w:rFonts w:hint="eastAsia" w:ascii="宋体" w:hAnsi="宋体" w:eastAsia="宋体" w:cs="宋体"/>
                <w:sz w:val="24"/>
                <w:szCs w:val="32"/>
                <w:highlight w:val="none"/>
                <w:lang w:val="en-US" w:eastAsia="zh-CN"/>
              </w:rPr>
              <w:t>评审标准</w:t>
            </w:r>
          </w:p>
        </w:tc>
      </w:tr>
      <w:tr w14:paraId="47E1CD74">
        <w:tblPrEx>
          <w:tblCellMar>
            <w:top w:w="0" w:type="dxa"/>
            <w:left w:w="108" w:type="dxa"/>
            <w:bottom w:w="0" w:type="dxa"/>
            <w:right w:w="108" w:type="dxa"/>
          </w:tblCellMar>
        </w:tblPrEx>
        <w:trPr>
          <w:trHeight w:val="415" w:hRule="atLeast"/>
        </w:trPr>
        <w:tc>
          <w:tcPr>
            <w:tcW w:w="402" w:type="pct"/>
            <w:tcBorders>
              <w:top w:val="single" w:color="auto" w:sz="4" w:space="0"/>
              <w:left w:val="single" w:color="auto" w:sz="4" w:space="0"/>
              <w:bottom w:val="single" w:color="000000" w:sz="6" w:space="0"/>
              <w:right w:val="single" w:color="000000" w:sz="6" w:space="0"/>
            </w:tcBorders>
            <w:noWrap w:val="0"/>
            <w:vAlign w:val="center"/>
          </w:tcPr>
          <w:p w14:paraId="338BC825">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1</w:t>
            </w:r>
          </w:p>
        </w:tc>
        <w:tc>
          <w:tcPr>
            <w:tcW w:w="1388" w:type="pct"/>
            <w:gridSpan w:val="2"/>
            <w:tcBorders>
              <w:top w:val="single" w:color="auto" w:sz="4" w:space="0"/>
              <w:left w:val="single" w:color="000000" w:sz="6" w:space="0"/>
              <w:bottom w:val="single" w:color="000000" w:sz="6" w:space="0"/>
              <w:right w:val="single" w:color="auto" w:sz="4" w:space="0"/>
            </w:tcBorders>
            <w:noWrap w:val="0"/>
            <w:vAlign w:val="center"/>
          </w:tcPr>
          <w:p w14:paraId="53966C40">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32"/>
                <w:highlight w:val="none"/>
                <w:lang w:val="zh-CN" w:eastAsia="zh-CN"/>
              </w:rPr>
            </w:pPr>
            <w:r>
              <w:rPr>
                <w:rFonts w:hint="eastAsia" w:ascii="宋体" w:hAnsi="宋体" w:cs="宋体"/>
                <w:sz w:val="24"/>
                <w:szCs w:val="32"/>
                <w:highlight w:val="none"/>
                <w:lang w:val="en-US" w:eastAsia="zh-CN"/>
              </w:rPr>
              <w:t>磋商</w:t>
            </w:r>
            <w:r>
              <w:rPr>
                <w:rFonts w:hint="eastAsia" w:ascii="宋体" w:hAnsi="宋体" w:eastAsia="宋体" w:cs="宋体"/>
                <w:sz w:val="24"/>
                <w:szCs w:val="32"/>
                <w:highlight w:val="none"/>
                <w:lang w:val="zh-CN" w:eastAsia="zh-CN"/>
              </w:rPr>
              <w:t>报价(10分)</w:t>
            </w:r>
          </w:p>
        </w:tc>
        <w:tc>
          <w:tcPr>
            <w:tcW w:w="3208" w:type="pct"/>
            <w:tcBorders>
              <w:top w:val="single" w:color="000000" w:sz="6" w:space="0"/>
              <w:left w:val="single" w:color="auto" w:sz="4" w:space="0"/>
              <w:bottom w:val="single" w:color="000000" w:sz="6" w:space="0"/>
              <w:right w:val="single" w:color="000000" w:sz="6" w:space="0"/>
            </w:tcBorders>
            <w:noWrap w:val="0"/>
            <w:vAlign w:val="center"/>
          </w:tcPr>
          <w:p w14:paraId="12ADDE9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满足磋商文件要求且价格最低的报价为评标基准价，其价格分为满分。其他供应商的价格分统一按照下列公式计算：磋商报价得分=(评标基准价／磋商报价)×100×磋商报价比重（10%）</w:t>
            </w:r>
          </w:p>
          <w:p w14:paraId="3D5E706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注：1、根据《政府采购促进中小企业发展管理办法》（财库〔2020〕46号）和《财政部关于进一步加大政府采购支持中小企业力度的通知》（财库〔2022〕19号）的规定，对于经主管预算单位统筹后未预留份额专门面向中小企业采购的采购项目，以及预留份额项目中的非预留部分采购包，对符合规定的小微企业报价、残疾人福利性单位、监狱企业价格给予10%的扣除，用扣除后的价格参与评标。</w:t>
            </w:r>
          </w:p>
          <w:p w14:paraId="414D26F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2、监狱企业、残疾人福利性单位属于小型、微型企业的，不重复享受政策。</w:t>
            </w:r>
          </w:p>
        </w:tc>
      </w:tr>
      <w:tr w14:paraId="4E4161DC">
        <w:tblPrEx>
          <w:tblCellMar>
            <w:top w:w="0" w:type="dxa"/>
            <w:left w:w="108" w:type="dxa"/>
            <w:bottom w:w="0" w:type="dxa"/>
            <w:right w:w="108" w:type="dxa"/>
          </w:tblCellMar>
        </w:tblPrEx>
        <w:trPr>
          <w:trHeight w:val="981" w:hRule="atLeast"/>
        </w:trPr>
        <w:tc>
          <w:tcPr>
            <w:tcW w:w="402" w:type="pct"/>
            <w:vMerge w:val="restart"/>
            <w:tcBorders>
              <w:top w:val="single" w:color="000000" w:sz="6" w:space="0"/>
              <w:left w:val="single" w:color="auto" w:sz="4" w:space="0"/>
              <w:bottom w:val="single" w:color="auto" w:sz="4" w:space="0"/>
              <w:right w:val="single" w:color="000000" w:sz="6" w:space="0"/>
            </w:tcBorders>
            <w:noWrap w:val="0"/>
            <w:vAlign w:val="center"/>
          </w:tcPr>
          <w:p w14:paraId="3B19F5FD">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2</w:t>
            </w:r>
          </w:p>
        </w:tc>
        <w:tc>
          <w:tcPr>
            <w:tcW w:w="651" w:type="pct"/>
            <w:vMerge w:val="restart"/>
            <w:tcBorders>
              <w:top w:val="single" w:color="000000" w:sz="6" w:space="0"/>
              <w:left w:val="single" w:color="000000" w:sz="6" w:space="0"/>
              <w:bottom w:val="single" w:color="auto" w:sz="4" w:space="0"/>
              <w:right w:val="single" w:color="000000" w:sz="6" w:space="0"/>
            </w:tcBorders>
            <w:noWrap w:val="0"/>
            <w:vAlign w:val="center"/>
          </w:tcPr>
          <w:p w14:paraId="5D43CCF3">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32"/>
                <w:highlight w:val="none"/>
                <w:lang w:val="zh-CN" w:eastAsia="zh-CN"/>
              </w:rPr>
            </w:pPr>
            <w:r>
              <w:rPr>
                <w:rFonts w:hint="eastAsia" w:ascii="宋体" w:hAnsi="宋体" w:eastAsia="宋体" w:cs="宋体"/>
                <w:sz w:val="24"/>
                <w:szCs w:val="32"/>
                <w:highlight w:val="none"/>
                <w:lang w:val="zh-CN" w:eastAsia="zh-CN"/>
              </w:rPr>
              <w:t>商务部分</w:t>
            </w:r>
          </w:p>
          <w:p w14:paraId="3E78D888">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32"/>
                <w:highlight w:val="none"/>
                <w:lang w:val="zh-CN" w:eastAsia="zh-CN"/>
              </w:rPr>
            </w:pPr>
            <w:r>
              <w:rPr>
                <w:rFonts w:hint="eastAsia" w:ascii="宋体" w:hAnsi="宋体" w:eastAsia="宋体" w:cs="宋体"/>
                <w:sz w:val="24"/>
                <w:szCs w:val="32"/>
                <w:highlight w:val="none"/>
                <w:lang w:val="zh-CN" w:eastAsia="zh-CN"/>
              </w:rPr>
              <w:t>（</w:t>
            </w:r>
            <w:r>
              <w:rPr>
                <w:rFonts w:hint="eastAsia" w:ascii="宋体" w:hAnsi="宋体" w:eastAsia="宋体" w:cs="宋体"/>
                <w:sz w:val="24"/>
                <w:szCs w:val="32"/>
                <w:highlight w:val="none"/>
                <w:lang w:val="en-US" w:eastAsia="zh-CN"/>
              </w:rPr>
              <w:t>20</w:t>
            </w:r>
            <w:r>
              <w:rPr>
                <w:rFonts w:hint="eastAsia" w:ascii="宋体" w:hAnsi="宋体" w:eastAsia="宋体" w:cs="宋体"/>
                <w:sz w:val="24"/>
                <w:szCs w:val="32"/>
                <w:highlight w:val="none"/>
                <w:lang w:val="zh-CN" w:eastAsia="zh-CN"/>
              </w:rPr>
              <w:t>分）</w:t>
            </w:r>
          </w:p>
        </w:tc>
        <w:tc>
          <w:tcPr>
            <w:tcW w:w="737" w:type="pct"/>
            <w:tcBorders>
              <w:top w:val="single" w:color="000000" w:sz="6" w:space="0"/>
              <w:left w:val="single" w:color="000000" w:sz="6" w:space="0"/>
              <w:bottom w:val="single" w:color="auto" w:sz="4" w:space="0"/>
              <w:right w:val="single" w:color="auto" w:sz="4" w:space="0"/>
            </w:tcBorders>
            <w:noWrap w:val="0"/>
            <w:vAlign w:val="center"/>
          </w:tcPr>
          <w:p w14:paraId="2417D7C0">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32"/>
                <w:highlight w:val="none"/>
                <w:lang w:val="zh-CN" w:eastAsia="zh-CN"/>
              </w:rPr>
            </w:pPr>
            <w:r>
              <w:rPr>
                <w:rFonts w:hint="eastAsia" w:ascii="宋体" w:hAnsi="宋体" w:eastAsia="宋体" w:cs="宋体"/>
                <w:sz w:val="24"/>
                <w:szCs w:val="32"/>
                <w:highlight w:val="none"/>
                <w:lang w:val="en-US" w:eastAsia="zh-CN"/>
              </w:rPr>
              <w:t>服务团队（</w:t>
            </w:r>
            <w:r>
              <w:rPr>
                <w:rFonts w:hint="eastAsia" w:ascii="宋体" w:hAnsi="宋体" w:cs="宋体"/>
                <w:sz w:val="24"/>
                <w:szCs w:val="32"/>
                <w:highlight w:val="none"/>
                <w:lang w:val="en-US" w:eastAsia="zh-CN"/>
              </w:rPr>
              <w:t>15</w:t>
            </w:r>
            <w:r>
              <w:rPr>
                <w:rFonts w:hint="eastAsia" w:ascii="宋体" w:hAnsi="宋体" w:eastAsia="宋体" w:cs="宋体"/>
                <w:sz w:val="24"/>
                <w:szCs w:val="32"/>
                <w:highlight w:val="none"/>
                <w:lang w:val="en-US" w:eastAsia="zh-CN"/>
              </w:rPr>
              <w:t>分）</w:t>
            </w:r>
          </w:p>
        </w:tc>
        <w:tc>
          <w:tcPr>
            <w:tcW w:w="3208" w:type="pct"/>
            <w:tcBorders>
              <w:top w:val="single" w:color="000000" w:sz="6" w:space="0"/>
              <w:left w:val="single" w:color="auto" w:sz="4" w:space="0"/>
              <w:bottom w:val="single" w:color="000000" w:sz="6" w:space="0"/>
              <w:right w:val="single" w:color="000000" w:sz="6" w:space="0"/>
            </w:tcBorders>
            <w:noWrap w:val="0"/>
            <w:vAlign w:val="center"/>
          </w:tcPr>
          <w:p w14:paraId="6805A4AA">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服务团队中</w:t>
            </w:r>
            <w:r>
              <w:rPr>
                <w:rFonts w:hint="default" w:ascii="宋体" w:hAnsi="宋体" w:eastAsia="宋体" w:cs="宋体"/>
                <w:sz w:val="24"/>
                <w:szCs w:val="32"/>
                <w:highlight w:val="none"/>
                <w:lang w:val="en-US" w:eastAsia="zh-CN"/>
              </w:rPr>
              <w:t>有</w:t>
            </w:r>
            <w:r>
              <w:rPr>
                <w:rFonts w:hint="eastAsia" w:ascii="宋体" w:hAnsi="宋体" w:eastAsia="宋体" w:cs="宋体"/>
                <w:sz w:val="24"/>
                <w:szCs w:val="32"/>
                <w:highlight w:val="none"/>
                <w:lang w:val="en-US" w:eastAsia="zh-CN"/>
              </w:rPr>
              <w:t>中</w:t>
            </w:r>
            <w:r>
              <w:rPr>
                <w:rFonts w:hint="default" w:ascii="宋体" w:hAnsi="宋体" w:eastAsia="宋体" w:cs="宋体"/>
                <w:sz w:val="24"/>
                <w:szCs w:val="32"/>
                <w:highlight w:val="none"/>
                <w:lang w:val="en-US" w:eastAsia="zh-CN"/>
              </w:rPr>
              <w:t>级职称的，每一个职称加</w:t>
            </w:r>
            <w:r>
              <w:rPr>
                <w:rFonts w:hint="eastAsia" w:ascii="宋体" w:hAnsi="宋体" w:eastAsia="宋体" w:cs="宋体"/>
                <w:sz w:val="24"/>
                <w:szCs w:val="32"/>
                <w:highlight w:val="none"/>
                <w:lang w:val="en-US" w:eastAsia="zh-CN"/>
              </w:rPr>
              <w:t>5</w:t>
            </w:r>
            <w:r>
              <w:rPr>
                <w:rFonts w:hint="default" w:ascii="宋体" w:hAnsi="宋体" w:eastAsia="宋体" w:cs="宋体"/>
                <w:sz w:val="24"/>
                <w:szCs w:val="32"/>
                <w:highlight w:val="none"/>
                <w:lang w:val="en-US" w:eastAsia="zh-CN"/>
              </w:rPr>
              <w:t>分，具有</w:t>
            </w:r>
            <w:r>
              <w:rPr>
                <w:rFonts w:hint="eastAsia" w:ascii="宋体" w:hAnsi="宋体" w:eastAsia="宋体" w:cs="宋体"/>
                <w:sz w:val="24"/>
                <w:szCs w:val="32"/>
                <w:highlight w:val="none"/>
                <w:lang w:val="en-US" w:eastAsia="zh-CN"/>
              </w:rPr>
              <w:t>初</w:t>
            </w:r>
            <w:r>
              <w:rPr>
                <w:rFonts w:hint="default" w:ascii="宋体" w:hAnsi="宋体" w:eastAsia="宋体" w:cs="宋体"/>
                <w:sz w:val="24"/>
                <w:szCs w:val="32"/>
                <w:highlight w:val="none"/>
                <w:lang w:val="en-US" w:eastAsia="zh-CN"/>
              </w:rPr>
              <w:t>级职称的，每个加</w:t>
            </w:r>
            <w:r>
              <w:rPr>
                <w:rFonts w:hint="eastAsia" w:ascii="宋体" w:hAnsi="宋体" w:eastAsia="宋体" w:cs="宋体"/>
                <w:sz w:val="24"/>
                <w:szCs w:val="32"/>
                <w:highlight w:val="none"/>
                <w:lang w:val="en-US" w:eastAsia="zh-CN"/>
              </w:rPr>
              <w:t>3</w:t>
            </w:r>
            <w:r>
              <w:rPr>
                <w:rFonts w:hint="default" w:ascii="宋体" w:hAnsi="宋体" w:eastAsia="宋体" w:cs="宋体"/>
                <w:sz w:val="24"/>
                <w:szCs w:val="32"/>
                <w:highlight w:val="none"/>
                <w:lang w:val="en-US" w:eastAsia="zh-CN"/>
              </w:rPr>
              <w:t>分；满分1</w:t>
            </w:r>
            <w:r>
              <w:rPr>
                <w:rFonts w:hint="eastAsia" w:ascii="宋体" w:hAnsi="宋体" w:eastAsia="宋体" w:cs="宋体"/>
                <w:sz w:val="24"/>
                <w:szCs w:val="32"/>
                <w:highlight w:val="none"/>
                <w:lang w:val="en-US" w:eastAsia="zh-CN"/>
              </w:rPr>
              <w:t>5</w:t>
            </w:r>
            <w:r>
              <w:rPr>
                <w:rFonts w:hint="default" w:ascii="宋体" w:hAnsi="宋体" w:eastAsia="宋体" w:cs="宋体"/>
                <w:sz w:val="24"/>
                <w:szCs w:val="32"/>
                <w:highlight w:val="none"/>
                <w:lang w:val="en-US" w:eastAsia="zh-CN"/>
              </w:rPr>
              <w:t>分。</w:t>
            </w:r>
            <w:r>
              <w:rPr>
                <w:rFonts w:hint="eastAsia" w:ascii="宋体" w:hAnsi="宋体" w:eastAsia="宋体" w:cs="宋体"/>
                <w:sz w:val="24"/>
                <w:szCs w:val="32"/>
                <w:highlight w:val="none"/>
                <w:lang w:val="en-US" w:eastAsia="zh-CN"/>
              </w:rPr>
              <w:t>不</w:t>
            </w:r>
            <w:r>
              <w:rPr>
                <w:rFonts w:hint="default" w:ascii="宋体" w:hAnsi="宋体" w:eastAsia="宋体" w:cs="宋体"/>
                <w:sz w:val="24"/>
                <w:szCs w:val="32"/>
                <w:highlight w:val="none"/>
                <w:lang w:val="en-US" w:eastAsia="zh-CN"/>
              </w:rPr>
              <w:t>提供不得分。注：须提供相关人员职称证书。</w:t>
            </w:r>
          </w:p>
        </w:tc>
      </w:tr>
      <w:tr w14:paraId="6E7D18A2">
        <w:tblPrEx>
          <w:tblCellMar>
            <w:top w:w="0" w:type="dxa"/>
            <w:left w:w="108" w:type="dxa"/>
            <w:bottom w:w="0" w:type="dxa"/>
            <w:right w:w="108" w:type="dxa"/>
          </w:tblCellMar>
        </w:tblPrEx>
        <w:trPr>
          <w:trHeight w:val="1120" w:hRule="atLeast"/>
        </w:trPr>
        <w:tc>
          <w:tcPr>
            <w:tcW w:w="402" w:type="pct"/>
            <w:vMerge w:val="continue"/>
            <w:tcBorders>
              <w:top w:val="single" w:color="auto" w:sz="4" w:space="0"/>
              <w:left w:val="single" w:color="auto" w:sz="4" w:space="0"/>
              <w:right w:val="single" w:color="000000" w:sz="6" w:space="0"/>
            </w:tcBorders>
            <w:noWrap w:val="0"/>
            <w:vAlign w:val="center"/>
          </w:tcPr>
          <w:p w14:paraId="500F254E">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32"/>
                <w:highlight w:val="none"/>
                <w:lang w:val="en-US" w:eastAsia="zh-CN"/>
              </w:rPr>
            </w:pPr>
          </w:p>
        </w:tc>
        <w:tc>
          <w:tcPr>
            <w:tcW w:w="651" w:type="pct"/>
            <w:vMerge w:val="continue"/>
            <w:tcBorders>
              <w:top w:val="single" w:color="auto" w:sz="4" w:space="0"/>
              <w:left w:val="single" w:color="000000" w:sz="6" w:space="0"/>
              <w:right w:val="single" w:color="000000" w:sz="6" w:space="0"/>
            </w:tcBorders>
            <w:noWrap w:val="0"/>
            <w:vAlign w:val="center"/>
          </w:tcPr>
          <w:p w14:paraId="72B7169B">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32"/>
                <w:highlight w:val="none"/>
                <w:lang w:val="zh-CN" w:eastAsia="zh-CN"/>
              </w:rPr>
            </w:pPr>
          </w:p>
        </w:tc>
        <w:tc>
          <w:tcPr>
            <w:tcW w:w="737" w:type="pct"/>
            <w:tcBorders>
              <w:top w:val="single" w:color="auto" w:sz="4" w:space="0"/>
              <w:left w:val="single" w:color="000000" w:sz="6" w:space="0"/>
              <w:bottom w:val="single" w:color="auto" w:sz="4" w:space="0"/>
              <w:right w:val="single" w:color="000000" w:sz="6" w:space="0"/>
            </w:tcBorders>
            <w:noWrap w:val="0"/>
            <w:vAlign w:val="center"/>
          </w:tcPr>
          <w:p w14:paraId="7126BF0E">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业绩证明</w:t>
            </w:r>
          </w:p>
          <w:p w14:paraId="2C42BD41">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32"/>
                <w:highlight w:val="none"/>
                <w:lang w:val="zh-CN" w:eastAsia="zh-CN"/>
              </w:rPr>
            </w:pPr>
            <w:r>
              <w:rPr>
                <w:rFonts w:hint="eastAsia" w:ascii="宋体" w:hAnsi="宋体" w:eastAsia="宋体" w:cs="宋体"/>
                <w:sz w:val="24"/>
                <w:szCs w:val="32"/>
                <w:highlight w:val="none"/>
                <w:lang w:val="en-US" w:eastAsia="zh-CN"/>
              </w:rPr>
              <w:t>（</w:t>
            </w:r>
            <w:r>
              <w:rPr>
                <w:rFonts w:hint="eastAsia" w:ascii="宋体" w:hAnsi="宋体" w:cs="宋体"/>
                <w:sz w:val="24"/>
                <w:szCs w:val="32"/>
                <w:highlight w:val="none"/>
                <w:lang w:val="en-US" w:eastAsia="zh-CN"/>
              </w:rPr>
              <w:t>5</w:t>
            </w:r>
            <w:r>
              <w:rPr>
                <w:rFonts w:hint="eastAsia" w:ascii="宋体" w:hAnsi="宋体" w:eastAsia="宋体" w:cs="宋体"/>
                <w:sz w:val="24"/>
                <w:szCs w:val="32"/>
                <w:highlight w:val="none"/>
                <w:lang w:val="en-US" w:eastAsia="zh-CN"/>
              </w:rPr>
              <w:t>分）</w:t>
            </w:r>
          </w:p>
        </w:tc>
        <w:tc>
          <w:tcPr>
            <w:tcW w:w="3208" w:type="pct"/>
            <w:tcBorders>
              <w:top w:val="single" w:color="000000" w:sz="6" w:space="0"/>
              <w:left w:val="single" w:color="000000" w:sz="6" w:space="0"/>
              <w:bottom w:val="single" w:color="000000" w:sz="6" w:space="0"/>
              <w:right w:val="single" w:color="000000" w:sz="6" w:space="0"/>
            </w:tcBorders>
            <w:noWrap w:val="0"/>
            <w:vAlign w:val="center"/>
          </w:tcPr>
          <w:p w14:paraId="13D42A1B">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宋体" w:hAnsi="宋体" w:eastAsia="宋体" w:cs="宋体"/>
                <w:sz w:val="24"/>
                <w:szCs w:val="32"/>
                <w:highlight w:val="none"/>
                <w:lang w:val="en-US" w:eastAsia="zh-CN"/>
              </w:rPr>
            </w:pPr>
            <w:r>
              <w:rPr>
                <w:rFonts w:hint="eastAsia" w:ascii="宋体" w:hAnsi="宋体" w:eastAsia="宋体" w:cs="宋体"/>
                <w:sz w:val="24"/>
                <w:szCs w:val="32"/>
                <w:highlight w:val="none"/>
                <w:lang w:val="zh-CN" w:eastAsia="zh-CN"/>
              </w:rPr>
              <w:t>提供自</w:t>
            </w:r>
            <w:r>
              <w:rPr>
                <w:rFonts w:hint="eastAsia" w:ascii="宋体" w:hAnsi="宋体" w:eastAsia="宋体" w:cs="宋体"/>
                <w:sz w:val="24"/>
                <w:szCs w:val="32"/>
                <w:highlight w:val="none"/>
                <w:lang w:val="en-US" w:eastAsia="zh-CN"/>
              </w:rPr>
              <w:t>2021</w:t>
            </w:r>
            <w:r>
              <w:rPr>
                <w:rFonts w:hint="eastAsia" w:ascii="宋体" w:hAnsi="宋体" w:eastAsia="宋体" w:cs="宋体"/>
                <w:sz w:val="24"/>
                <w:szCs w:val="32"/>
                <w:highlight w:val="none"/>
                <w:lang w:val="zh-CN" w:eastAsia="zh-CN"/>
              </w:rPr>
              <w:t>年1月1日至今投标人类似业绩证明材料。每提供1项得</w:t>
            </w:r>
            <w:r>
              <w:rPr>
                <w:rFonts w:hint="eastAsia" w:ascii="宋体" w:hAnsi="宋体" w:eastAsia="宋体" w:cs="宋体"/>
                <w:sz w:val="24"/>
                <w:szCs w:val="32"/>
                <w:highlight w:val="none"/>
                <w:lang w:val="en-US" w:eastAsia="zh-CN"/>
              </w:rPr>
              <w:t>5</w:t>
            </w:r>
            <w:r>
              <w:rPr>
                <w:rFonts w:hint="eastAsia" w:ascii="宋体" w:hAnsi="宋体" w:eastAsia="宋体" w:cs="宋体"/>
                <w:sz w:val="24"/>
                <w:szCs w:val="32"/>
                <w:highlight w:val="none"/>
                <w:lang w:val="zh-CN" w:eastAsia="zh-CN"/>
              </w:rPr>
              <w:t>分,满分</w:t>
            </w:r>
            <w:r>
              <w:rPr>
                <w:rFonts w:hint="eastAsia" w:ascii="宋体" w:hAnsi="宋体" w:cs="宋体"/>
                <w:sz w:val="24"/>
                <w:szCs w:val="32"/>
                <w:highlight w:val="none"/>
                <w:lang w:val="en-US" w:eastAsia="zh-CN"/>
              </w:rPr>
              <w:t>5</w:t>
            </w:r>
            <w:r>
              <w:rPr>
                <w:rFonts w:hint="eastAsia" w:ascii="宋体" w:hAnsi="宋体" w:eastAsia="宋体" w:cs="宋体"/>
                <w:sz w:val="24"/>
                <w:szCs w:val="32"/>
                <w:highlight w:val="none"/>
                <w:lang w:val="zh-CN" w:eastAsia="zh-CN"/>
              </w:rPr>
              <w:t>分；不提供不得分。（需提供包含合同首页、标的及金额所在页、合同签字盖章页的扫描（或复印）件。）</w:t>
            </w:r>
          </w:p>
        </w:tc>
      </w:tr>
      <w:tr w14:paraId="3F78C69A">
        <w:tblPrEx>
          <w:tblCellMar>
            <w:top w:w="0" w:type="dxa"/>
            <w:left w:w="108" w:type="dxa"/>
            <w:bottom w:w="0" w:type="dxa"/>
            <w:right w:w="108" w:type="dxa"/>
          </w:tblCellMar>
        </w:tblPrEx>
        <w:trPr>
          <w:trHeight w:val="412" w:hRule="atLeast"/>
        </w:trPr>
        <w:tc>
          <w:tcPr>
            <w:tcW w:w="402" w:type="pct"/>
            <w:tcBorders>
              <w:top w:val="single" w:color="auto" w:sz="4" w:space="0"/>
              <w:left w:val="single" w:color="000000" w:sz="6" w:space="0"/>
              <w:bottom w:val="single" w:color="auto" w:sz="4" w:space="0"/>
              <w:right w:val="single" w:color="000000" w:sz="6" w:space="0"/>
            </w:tcBorders>
            <w:noWrap w:val="0"/>
            <w:vAlign w:val="center"/>
          </w:tcPr>
          <w:p w14:paraId="03A4E375">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3</w:t>
            </w:r>
          </w:p>
        </w:tc>
        <w:tc>
          <w:tcPr>
            <w:tcW w:w="651" w:type="pct"/>
            <w:tcBorders>
              <w:top w:val="single" w:color="auto" w:sz="4" w:space="0"/>
              <w:left w:val="single" w:color="000000" w:sz="6" w:space="0"/>
              <w:bottom w:val="single" w:color="auto" w:sz="4" w:space="0"/>
              <w:right w:val="single" w:color="000000" w:sz="6" w:space="0"/>
            </w:tcBorders>
            <w:noWrap w:val="0"/>
            <w:vAlign w:val="center"/>
          </w:tcPr>
          <w:p w14:paraId="0D3A89C3">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拍摄计划、</w:t>
            </w:r>
          </w:p>
          <w:p w14:paraId="7C987946">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32"/>
                <w:highlight w:val="none"/>
                <w:lang w:val="zh-CN" w:eastAsia="zh-CN"/>
              </w:rPr>
            </w:pPr>
            <w:r>
              <w:rPr>
                <w:rFonts w:hint="eastAsia" w:ascii="宋体" w:hAnsi="宋体" w:eastAsia="宋体" w:cs="宋体"/>
                <w:sz w:val="24"/>
                <w:szCs w:val="32"/>
                <w:highlight w:val="none"/>
                <w:lang w:val="en-US" w:eastAsia="zh-CN"/>
              </w:rPr>
              <w:t>服务方案（55分）</w:t>
            </w:r>
          </w:p>
        </w:tc>
        <w:tc>
          <w:tcPr>
            <w:tcW w:w="737" w:type="pct"/>
            <w:tcBorders>
              <w:top w:val="single" w:color="auto" w:sz="4" w:space="0"/>
              <w:left w:val="single" w:color="000000" w:sz="6" w:space="0"/>
              <w:bottom w:val="single" w:color="000000" w:sz="6" w:space="0"/>
              <w:right w:val="single" w:color="000000" w:sz="6" w:space="0"/>
            </w:tcBorders>
            <w:noWrap w:val="0"/>
            <w:vAlign w:val="center"/>
          </w:tcPr>
          <w:p w14:paraId="7EC5F139">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拍摄计划、服务方案（55分）</w:t>
            </w:r>
          </w:p>
        </w:tc>
        <w:tc>
          <w:tcPr>
            <w:tcW w:w="3208" w:type="pct"/>
            <w:tcBorders>
              <w:top w:val="single" w:color="000000" w:sz="6" w:space="0"/>
              <w:left w:val="single" w:color="000000" w:sz="6" w:space="0"/>
              <w:bottom w:val="single" w:color="auto" w:sz="4" w:space="0"/>
              <w:right w:val="single" w:color="000000" w:sz="6" w:space="0"/>
            </w:tcBorders>
            <w:noWrap w:val="0"/>
            <w:vAlign w:val="center"/>
          </w:tcPr>
          <w:p w14:paraId="4367A473">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32"/>
                <w:highlight w:val="none"/>
                <w:lang w:val="zh-CN" w:eastAsia="zh-CN"/>
              </w:rPr>
            </w:pPr>
            <w:r>
              <w:rPr>
                <w:rFonts w:hint="eastAsia" w:ascii="宋体" w:hAnsi="宋体" w:eastAsia="宋体" w:cs="宋体"/>
                <w:sz w:val="24"/>
                <w:szCs w:val="32"/>
                <w:highlight w:val="none"/>
                <w:lang w:val="en-US" w:eastAsia="zh-CN"/>
              </w:rPr>
              <w:t>1.制作方案（8分）：制作方案思路清晰，内容全面、进度合理、针对性强，方案详细的得8分；制作方案思路清晰，内容全面、进度合理、针对性，方案合理的得6分；制作方案思路清晰，内容全面、进度合理，可行的得3分；提供的方案简单的得1分，不提供不得分。</w:t>
            </w:r>
          </w:p>
          <w:p w14:paraId="20D1E7C0">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32"/>
                <w:highlight w:val="none"/>
                <w:lang w:val="en-US" w:eastAsia="zh-CN"/>
              </w:rPr>
            </w:pPr>
            <w:r>
              <w:rPr>
                <w:rFonts w:hint="default" w:ascii="宋体" w:hAnsi="宋体" w:eastAsia="宋体" w:cs="宋体"/>
                <w:sz w:val="24"/>
                <w:szCs w:val="32"/>
                <w:highlight w:val="none"/>
                <w:lang w:val="en-US" w:eastAsia="zh-CN"/>
              </w:rPr>
              <w:t>2</w:t>
            </w:r>
            <w:r>
              <w:rPr>
                <w:rFonts w:hint="eastAsia" w:ascii="宋体" w:hAnsi="宋体" w:eastAsia="宋体" w:cs="宋体"/>
                <w:sz w:val="24"/>
                <w:szCs w:val="32"/>
                <w:highlight w:val="none"/>
                <w:lang w:val="en-US" w:eastAsia="zh-CN"/>
              </w:rPr>
              <w:t>.计划进度安排（8分）：进度安排科学、计划完善、阶段划分明确、详尽的得8分，进度安排有计划、阶段划分较明确、合理的得6分，进度安排可行的得3分；进度安排简单的的得1分，不提供不得分。</w:t>
            </w:r>
          </w:p>
          <w:p w14:paraId="34D7CE73">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3.成果质量保障措施（8分）：措施完全符合项目要求，且内容详细、合理、完善，充分的得8分；措施符合项目要求且合理的得6分；措施可行的得3分；措施简单的得1分；不提供不得分。</w:t>
            </w:r>
          </w:p>
          <w:p w14:paraId="079C5EAB">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4.设备服务方案（7分）：提供的设备专业配套齐全的得7分；设备配备基本满足需求，专业配套的得5分；设备配备有缺失的得2分；不提供不得分。</w:t>
            </w:r>
          </w:p>
          <w:p w14:paraId="0959BD90">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5.宣传推广方案（6分）</w:t>
            </w:r>
          </w:p>
          <w:p w14:paraId="07FBFD75">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根据供应商针对本项目提供的宣传推广方案。提供的宣传</w:t>
            </w:r>
            <w:r>
              <w:rPr>
                <w:rFonts w:hint="eastAsia" w:ascii="宋体" w:hAnsi="宋体" w:eastAsia="宋体" w:cs="宋体"/>
                <w:sz w:val="24"/>
                <w:szCs w:val="32"/>
                <w:highlight w:val="none"/>
                <w:lang w:val="zh-CN" w:eastAsia="zh-CN"/>
              </w:rPr>
              <w:t>方案受众较大，组合排期合理，</w:t>
            </w:r>
            <w:r>
              <w:rPr>
                <w:rFonts w:hint="eastAsia" w:ascii="宋体" w:hAnsi="宋体" w:eastAsia="宋体" w:cs="宋体"/>
                <w:sz w:val="24"/>
                <w:szCs w:val="32"/>
                <w:highlight w:val="none"/>
                <w:lang w:val="en-US" w:eastAsia="zh-CN"/>
              </w:rPr>
              <w:t>全面、详细、完整的，得6分；提供宣传</w:t>
            </w:r>
            <w:r>
              <w:rPr>
                <w:rFonts w:hint="eastAsia" w:ascii="宋体" w:hAnsi="宋体" w:eastAsia="宋体" w:cs="宋体"/>
                <w:sz w:val="24"/>
                <w:szCs w:val="32"/>
                <w:highlight w:val="none"/>
                <w:lang w:val="zh-CN" w:eastAsia="zh-CN"/>
              </w:rPr>
              <w:t>方案，</w:t>
            </w:r>
            <w:r>
              <w:rPr>
                <w:rFonts w:hint="eastAsia" w:ascii="宋体" w:hAnsi="宋体" w:eastAsia="宋体" w:cs="宋体"/>
                <w:sz w:val="24"/>
                <w:szCs w:val="32"/>
                <w:highlight w:val="none"/>
                <w:lang w:val="en-US" w:eastAsia="zh-CN"/>
              </w:rPr>
              <w:t>可行的，得4分；宣传</w:t>
            </w:r>
            <w:r>
              <w:rPr>
                <w:rFonts w:hint="eastAsia" w:ascii="宋体" w:hAnsi="宋体" w:eastAsia="宋体" w:cs="宋体"/>
                <w:sz w:val="24"/>
                <w:szCs w:val="32"/>
                <w:highlight w:val="none"/>
                <w:lang w:val="zh-CN" w:eastAsia="zh-CN"/>
              </w:rPr>
              <w:t>方案</w:t>
            </w:r>
            <w:r>
              <w:rPr>
                <w:rFonts w:hint="eastAsia" w:ascii="宋体" w:hAnsi="宋体" w:eastAsia="宋体" w:cs="宋体"/>
                <w:sz w:val="24"/>
                <w:szCs w:val="32"/>
                <w:highlight w:val="none"/>
                <w:lang w:val="en-US" w:eastAsia="zh-CN"/>
              </w:rPr>
              <w:t xml:space="preserve">简单的得1分，不提供不得分。 </w:t>
            </w:r>
          </w:p>
          <w:p w14:paraId="42F0CF05">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6.宣传资源（18分）</w:t>
            </w:r>
          </w:p>
          <w:p w14:paraId="55CAE7F7">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①根据供应商针对本项目提供官方媒体宣传平台，广播或电视、报纸；每提供一项得5分，最高10分；</w:t>
            </w:r>
          </w:p>
          <w:p w14:paraId="1BBBDB9C">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②根据供应商针对本项目提供新媒体官方发布平台，官方媒体微信公众号、官方媒体抖音号、官方媒体视频号、做客直播等形式宣传资源，每提供一项得2分，最高8分。满分18分，不提供不得分。</w:t>
            </w:r>
          </w:p>
          <w:p w14:paraId="07C7F511">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lang w:val="en-US" w:eastAsia="zh-CN"/>
              </w:rPr>
            </w:pPr>
            <w:r>
              <w:rPr>
                <w:rFonts w:hint="eastAsia" w:ascii="宋体" w:hAnsi="宋体" w:eastAsia="宋体" w:cs="宋体"/>
                <w:sz w:val="24"/>
                <w:szCs w:val="32"/>
                <w:highlight w:val="none"/>
                <w:lang w:val="en-US" w:eastAsia="zh-CN"/>
              </w:rPr>
              <w:t>注：自有、独家授权、代理等资源需提供证明材料。</w:t>
            </w:r>
          </w:p>
        </w:tc>
      </w:tr>
      <w:tr w14:paraId="12A7B034">
        <w:tblPrEx>
          <w:tblCellMar>
            <w:top w:w="0" w:type="dxa"/>
            <w:left w:w="108" w:type="dxa"/>
            <w:bottom w:w="0" w:type="dxa"/>
            <w:right w:w="108" w:type="dxa"/>
          </w:tblCellMar>
        </w:tblPrEx>
        <w:trPr>
          <w:trHeight w:val="2323" w:hRule="atLeast"/>
        </w:trPr>
        <w:tc>
          <w:tcPr>
            <w:tcW w:w="402" w:type="pct"/>
            <w:tcBorders>
              <w:top w:val="single" w:color="auto" w:sz="4" w:space="0"/>
              <w:left w:val="single" w:color="000000" w:sz="6" w:space="0"/>
              <w:bottom w:val="single" w:color="auto" w:sz="4" w:space="0"/>
              <w:right w:val="single" w:color="000000" w:sz="6" w:space="0"/>
            </w:tcBorders>
            <w:noWrap w:val="0"/>
            <w:vAlign w:val="center"/>
          </w:tcPr>
          <w:p w14:paraId="33B5B9EB">
            <w:pPr>
              <w:pStyle w:val="3"/>
              <w:widowControl/>
              <w:spacing w:before="0" w:beforeAutospacing="0" w:after="0" w:afterAutospacing="0" w:line="360" w:lineRule="auto"/>
              <w:jc w:val="center"/>
              <w:rPr>
                <w:sz w:val="32"/>
                <w:szCs w:val="32"/>
                <w:highlight w:val="none"/>
              </w:rPr>
            </w:pPr>
            <w:r>
              <w:rPr>
                <w:rFonts w:hint="eastAsia"/>
                <w:sz w:val="32"/>
                <w:szCs w:val="32"/>
                <w:highlight w:val="none"/>
                <w:lang w:val="en-US" w:eastAsia="zh-CN"/>
              </w:rPr>
              <w:t>4</w:t>
            </w:r>
          </w:p>
        </w:tc>
        <w:tc>
          <w:tcPr>
            <w:tcW w:w="651" w:type="pct"/>
            <w:tcBorders>
              <w:top w:val="single" w:color="auto" w:sz="4" w:space="0"/>
              <w:left w:val="single" w:color="000000" w:sz="6" w:space="0"/>
              <w:bottom w:val="single" w:color="000000" w:sz="6" w:space="0"/>
              <w:right w:val="single" w:color="000000" w:sz="6" w:space="0"/>
            </w:tcBorders>
            <w:noWrap w:val="0"/>
            <w:vAlign w:val="center"/>
          </w:tcPr>
          <w:p w14:paraId="5C03AD42">
            <w:pPr>
              <w:keepNext w:val="0"/>
              <w:keepLines w:val="0"/>
              <w:widowControl/>
              <w:suppressLineNumbers w:val="0"/>
              <w:spacing w:line="240" w:lineRule="auto"/>
              <w:ind w:left="0" w:leftChars="0" w:firstLine="0" w:firstLineChars="0"/>
              <w:jc w:val="center"/>
              <w:rPr>
                <w:rFonts w:hint="eastAsia" w:ascii="Times New Roman" w:hAnsi="Times New Roman" w:eastAsia="宋体" w:cs="Times New Roman"/>
                <w:color w:val="000000"/>
                <w:sz w:val="32"/>
                <w:szCs w:val="32"/>
                <w:highlight w:val="none"/>
                <w:lang w:val="en-US" w:eastAsia="zh-CN"/>
              </w:rPr>
            </w:pPr>
            <w:r>
              <w:rPr>
                <w:rFonts w:hint="eastAsia" w:ascii="宋体" w:hAnsi="宋体" w:eastAsia="宋体" w:cs="宋体"/>
                <w:sz w:val="24"/>
                <w:szCs w:val="32"/>
                <w:highlight w:val="none"/>
                <w:lang w:val="en-US" w:eastAsia="zh-CN"/>
              </w:rPr>
              <w:t>售后服务(15分)</w:t>
            </w:r>
          </w:p>
        </w:tc>
        <w:tc>
          <w:tcPr>
            <w:tcW w:w="3946" w:type="pct"/>
            <w:gridSpan w:val="2"/>
            <w:tcBorders>
              <w:top w:val="single" w:color="auto" w:sz="4" w:space="0"/>
              <w:left w:val="single" w:color="000000" w:sz="6" w:space="0"/>
              <w:bottom w:val="single" w:color="000000" w:sz="6" w:space="0"/>
              <w:right w:val="single" w:color="000000" w:sz="6" w:space="0"/>
            </w:tcBorders>
            <w:noWrap w:val="0"/>
            <w:vAlign w:val="center"/>
          </w:tcPr>
          <w:p w14:paraId="5915720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color w:val="000000"/>
                <w:sz w:val="32"/>
                <w:szCs w:val="32"/>
                <w:highlight w:val="none"/>
                <w:lang w:val="en-US" w:eastAsia="zh-CN"/>
              </w:rPr>
            </w:pPr>
            <w:r>
              <w:rPr>
                <w:rFonts w:hint="eastAsia" w:ascii="宋体" w:hAnsi="宋体" w:eastAsia="宋体" w:cs="宋体"/>
                <w:sz w:val="24"/>
                <w:szCs w:val="32"/>
                <w:highlight w:val="none"/>
                <w:lang w:val="en-US" w:eastAsia="zh-CN"/>
              </w:rPr>
              <w:t>针对该项目须有完善的售后服务体系措施及相关承诺，能够保障采购单位后期需求。包含：①售后服务机构和人员②售后服务内容和流程，售后服务内容包括后期随时完成采购单位需要修改的部分，以及因主题变更等情况能及时重新拍摄等情况；③售后服务响应时间和质量④售后服务方式。提供的售后服务完善，能够充分为采购单位提供售后服务的得 15 分</w:t>
            </w:r>
            <w:r>
              <w:rPr>
                <w:rFonts w:hint="eastAsia" w:ascii="宋体" w:hAnsi="宋体" w:eastAsia="宋体" w:cs="宋体"/>
                <w:sz w:val="24"/>
                <w:szCs w:val="32"/>
                <w:highlight w:val="none"/>
                <w:lang w:val="zh-CN" w:eastAsia="zh-CN"/>
              </w:rPr>
              <w:t>；</w:t>
            </w:r>
            <w:r>
              <w:rPr>
                <w:rFonts w:hint="eastAsia" w:ascii="宋体" w:hAnsi="宋体" w:eastAsia="宋体" w:cs="宋体"/>
                <w:sz w:val="24"/>
                <w:szCs w:val="32"/>
                <w:highlight w:val="none"/>
                <w:lang w:val="en-US" w:eastAsia="zh-CN"/>
              </w:rPr>
              <w:t>售后服务</w:t>
            </w:r>
            <w:r>
              <w:rPr>
                <w:rFonts w:hint="eastAsia" w:ascii="宋体" w:hAnsi="宋体" w:eastAsia="宋体" w:cs="宋体"/>
                <w:sz w:val="24"/>
                <w:szCs w:val="32"/>
                <w:highlight w:val="none"/>
                <w:lang w:val="zh-CN" w:eastAsia="zh-CN"/>
              </w:rPr>
              <w:t>所述内容详尽，</w:t>
            </w:r>
            <w:r>
              <w:rPr>
                <w:rFonts w:hint="eastAsia" w:ascii="宋体" w:hAnsi="宋体" w:eastAsia="宋体" w:cs="宋体"/>
                <w:sz w:val="24"/>
                <w:szCs w:val="32"/>
                <w:highlight w:val="none"/>
                <w:lang w:val="en-US" w:eastAsia="zh-CN"/>
              </w:rPr>
              <w:t>基本</w:t>
            </w:r>
            <w:r>
              <w:rPr>
                <w:rFonts w:hint="eastAsia" w:ascii="宋体" w:hAnsi="宋体" w:eastAsia="宋体" w:cs="宋体"/>
                <w:sz w:val="24"/>
                <w:szCs w:val="32"/>
                <w:highlight w:val="none"/>
                <w:lang w:val="zh-CN" w:eastAsia="zh-CN"/>
              </w:rPr>
              <w:t>合理的，得</w:t>
            </w:r>
            <w:r>
              <w:rPr>
                <w:rFonts w:hint="eastAsia" w:ascii="宋体" w:hAnsi="宋体" w:eastAsia="宋体" w:cs="宋体"/>
                <w:sz w:val="24"/>
                <w:szCs w:val="32"/>
                <w:highlight w:val="none"/>
                <w:lang w:val="en-US" w:eastAsia="zh-CN"/>
              </w:rPr>
              <w:t>11</w:t>
            </w:r>
            <w:r>
              <w:rPr>
                <w:rFonts w:hint="eastAsia" w:ascii="宋体" w:hAnsi="宋体" w:eastAsia="宋体" w:cs="宋体"/>
                <w:sz w:val="24"/>
                <w:szCs w:val="32"/>
                <w:highlight w:val="none"/>
                <w:lang w:val="zh-CN" w:eastAsia="zh-CN"/>
              </w:rPr>
              <w:t>分；</w:t>
            </w:r>
            <w:r>
              <w:rPr>
                <w:rFonts w:hint="eastAsia" w:ascii="宋体" w:hAnsi="宋体" w:eastAsia="宋体" w:cs="宋体"/>
                <w:sz w:val="24"/>
                <w:szCs w:val="32"/>
                <w:highlight w:val="none"/>
                <w:lang w:val="en-US" w:eastAsia="zh-CN"/>
              </w:rPr>
              <w:t>售后服务</w:t>
            </w:r>
            <w:r>
              <w:rPr>
                <w:rFonts w:hint="eastAsia" w:ascii="宋体" w:hAnsi="宋体" w:eastAsia="宋体" w:cs="宋体"/>
                <w:sz w:val="24"/>
                <w:szCs w:val="32"/>
                <w:highlight w:val="none"/>
                <w:lang w:val="zh-CN" w:eastAsia="zh-CN"/>
              </w:rPr>
              <w:t>所述内容可行，得</w:t>
            </w:r>
            <w:r>
              <w:rPr>
                <w:rFonts w:hint="eastAsia" w:ascii="宋体" w:hAnsi="宋体" w:eastAsia="宋体" w:cs="宋体"/>
                <w:sz w:val="24"/>
                <w:szCs w:val="32"/>
                <w:highlight w:val="none"/>
                <w:lang w:val="en-US" w:eastAsia="zh-CN"/>
              </w:rPr>
              <w:t>7</w:t>
            </w:r>
            <w:r>
              <w:rPr>
                <w:rFonts w:hint="eastAsia" w:ascii="宋体" w:hAnsi="宋体" w:eastAsia="宋体" w:cs="宋体"/>
                <w:sz w:val="24"/>
                <w:szCs w:val="32"/>
                <w:highlight w:val="none"/>
                <w:lang w:val="zh-CN" w:eastAsia="zh-CN"/>
              </w:rPr>
              <w:t>分；提供了简单的</w:t>
            </w:r>
            <w:r>
              <w:rPr>
                <w:rFonts w:hint="eastAsia" w:ascii="宋体" w:hAnsi="宋体" w:eastAsia="宋体" w:cs="宋体"/>
                <w:sz w:val="24"/>
                <w:szCs w:val="32"/>
                <w:highlight w:val="none"/>
                <w:lang w:val="en-US" w:eastAsia="zh-CN"/>
              </w:rPr>
              <w:t>售后服务</w:t>
            </w:r>
            <w:r>
              <w:rPr>
                <w:rFonts w:hint="eastAsia" w:ascii="宋体" w:hAnsi="宋体" w:eastAsia="宋体" w:cs="宋体"/>
                <w:sz w:val="24"/>
                <w:szCs w:val="32"/>
                <w:highlight w:val="none"/>
                <w:lang w:val="zh-CN" w:eastAsia="zh-CN"/>
              </w:rPr>
              <w:t>的，得</w:t>
            </w:r>
            <w:r>
              <w:rPr>
                <w:rFonts w:hint="eastAsia" w:ascii="宋体" w:hAnsi="宋体" w:eastAsia="宋体" w:cs="宋体"/>
                <w:sz w:val="24"/>
                <w:szCs w:val="32"/>
                <w:highlight w:val="none"/>
                <w:lang w:val="en-US" w:eastAsia="zh-CN"/>
              </w:rPr>
              <w:t>3</w:t>
            </w:r>
            <w:r>
              <w:rPr>
                <w:rFonts w:hint="eastAsia" w:ascii="宋体" w:hAnsi="宋体" w:eastAsia="宋体" w:cs="宋体"/>
                <w:sz w:val="24"/>
                <w:szCs w:val="32"/>
                <w:highlight w:val="none"/>
                <w:lang w:val="zh-CN" w:eastAsia="zh-CN"/>
              </w:rPr>
              <w:t>分；</w:t>
            </w:r>
            <w:r>
              <w:rPr>
                <w:rFonts w:hint="eastAsia" w:ascii="宋体" w:hAnsi="宋体" w:eastAsia="宋体" w:cs="宋体"/>
                <w:sz w:val="24"/>
                <w:szCs w:val="32"/>
                <w:highlight w:val="none"/>
                <w:lang w:val="en-US" w:eastAsia="zh-CN"/>
              </w:rPr>
              <w:t>不</w:t>
            </w:r>
            <w:r>
              <w:rPr>
                <w:rFonts w:hint="eastAsia" w:ascii="宋体" w:hAnsi="宋体" w:eastAsia="宋体" w:cs="宋体"/>
                <w:sz w:val="24"/>
                <w:szCs w:val="32"/>
                <w:highlight w:val="none"/>
                <w:lang w:val="zh-CN" w:eastAsia="zh-CN"/>
              </w:rPr>
              <w:t>提供的不得分。</w:t>
            </w:r>
          </w:p>
        </w:tc>
      </w:tr>
    </w:tbl>
    <w:p w14:paraId="2272702C">
      <w:pPr>
        <w:rPr>
          <w:rFonts w:hint="eastAsia"/>
          <w:lang w:val="en-US" w:eastAsia="zh-CN"/>
        </w:rPr>
      </w:pPr>
    </w:p>
    <w:p w14:paraId="42140F44">
      <w:pPr>
        <w:rPr>
          <w:rFonts w:hint="eastAsia"/>
          <w:lang w:val="en-US" w:eastAsia="zh-CN"/>
        </w:rPr>
      </w:pPr>
    </w:p>
    <w:p w14:paraId="3D9D48AB">
      <w:pPr>
        <w:rPr>
          <w:rFonts w:hint="eastAsia"/>
          <w:lang w:val="en-US" w:eastAsia="zh-CN"/>
        </w:rPr>
      </w:pPr>
    </w:p>
    <w:p w14:paraId="72BE3702">
      <w:pPr>
        <w:rPr>
          <w:rFonts w:hint="eastAsia"/>
          <w:lang w:val="en-US" w:eastAsia="zh-CN"/>
        </w:rPr>
      </w:pPr>
    </w:p>
    <w:p w14:paraId="661C812A">
      <w:pPr>
        <w:rPr>
          <w:rFonts w:hint="eastAsia"/>
          <w:lang w:val="en-US" w:eastAsia="zh-CN"/>
        </w:rPr>
      </w:pPr>
    </w:p>
    <w:p w14:paraId="5C045DF0">
      <w:pPr>
        <w:rPr>
          <w:rFonts w:hint="eastAsia"/>
          <w:lang w:val="en-US" w:eastAsia="zh-CN"/>
        </w:rPr>
      </w:pPr>
    </w:p>
    <w:p w14:paraId="6384F717">
      <w:pPr>
        <w:rPr>
          <w:rFonts w:hint="eastAsia"/>
          <w:b/>
          <w:bCs/>
          <w:sz w:val="40"/>
          <w:szCs w:val="48"/>
          <w:lang w:val="en-US" w:eastAsia="zh-CN"/>
        </w:rPr>
      </w:pPr>
      <w:r>
        <w:rPr>
          <w:rFonts w:hint="eastAsia"/>
          <w:b/>
          <w:bCs/>
          <w:sz w:val="40"/>
          <w:szCs w:val="48"/>
          <w:lang w:val="en-US" w:eastAsia="zh-CN"/>
        </w:rPr>
        <w:t>更正后：</w:t>
      </w:r>
    </w:p>
    <w:tbl>
      <w:tblPr>
        <w:tblStyle w:val="4"/>
        <w:tblpPr w:leftFromText="180" w:rightFromText="180" w:vertAnchor="text" w:horzAnchor="page" w:tblpXSpec="center" w:tblpY="297"/>
        <w:tblOverlap w:val="never"/>
        <w:tblW w:w="5228" w:type="pct"/>
        <w:jc w:val="center"/>
        <w:tblLayout w:type="autofit"/>
        <w:tblCellMar>
          <w:top w:w="0" w:type="dxa"/>
          <w:left w:w="108" w:type="dxa"/>
          <w:bottom w:w="0" w:type="dxa"/>
          <w:right w:w="108" w:type="dxa"/>
        </w:tblCellMar>
      </w:tblPr>
      <w:tblGrid>
        <w:gridCol w:w="682"/>
        <w:gridCol w:w="1109"/>
        <w:gridCol w:w="1257"/>
        <w:gridCol w:w="5863"/>
      </w:tblGrid>
      <w:tr w14:paraId="53D96F30">
        <w:tblPrEx>
          <w:tblCellMar>
            <w:top w:w="0" w:type="dxa"/>
            <w:left w:w="108" w:type="dxa"/>
            <w:bottom w:w="0" w:type="dxa"/>
            <w:right w:w="108" w:type="dxa"/>
          </w:tblCellMar>
        </w:tblPrEx>
        <w:trPr>
          <w:trHeight w:val="415" w:hRule="atLeast"/>
          <w:jc w:val="center"/>
        </w:trPr>
        <w:tc>
          <w:tcPr>
            <w:tcW w:w="383" w:type="pct"/>
            <w:tcBorders>
              <w:top w:val="single" w:color="000000" w:sz="6" w:space="0"/>
              <w:left w:val="single" w:color="000000" w:sz="6" w:space="0"/>
              <w:bottom w:val="single" w:color="auto" w:sz="4" w:space="0"/>
              <w:right w:val="single" w:color="000000" w:sz="6" w:space="0"/>
            </w:tcBorders>
            <w:noWrap w:val="0"/>
            <w:vAlign w:val="center"/>
          </w:tcPr>
          <w:p w14:paraId="25CEBE7E">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32"/>
                <w:highlight w:val="none"/>
                <w:lang w:val="zh-CN" w:eastAsia="zh-CN"/>
              </w:rPr>
            </w:pPr>
            <w:r>
              <w:rPr>
                <w:rFonts w:hint="eastAsia" w:ascii="宋体" w:hAnsi="宋体" w:eastAsia="宋体" w:cs="宋体"/>
                <w:sz w:val="24"/>
                <w:szCs w:val="32"/>
                <w:highlight w:val="none"/>
                <w:lang w:val="zh-CN" w:eastAsia="zh-CN"/>
              </w:rPr>
              <w:t>序号</w:t>
            </w:r>
          </w:p>
        </w:tc>
        <w:tc>
          <w:tcPr>
            <w:tcW w:w="1327" w:type="pct"/>
            <w:gridSpan w:val="2"/>
            <w:tcBorders>
              <w:top w:val="single" w:color="000000" w:sz="6" w:space="0"/>
              <w:left w:val="single" w:color="000000" w:sz="6" w:space="0"/>
              <w:bottom w:val="single" w:color="auto" w:sz="4" w:space="0"/>
              <w:right w:val="single" w:color="000000" w:sz="6" w:space="0"/>
            </w:tcBorders>
            <w:noWrap w:val="0"/>
            <w:vAlign w:val="center"/>
          </w:tcPr>
          <w:p w14:paraId="0A9059D6">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zh-CN" w:eastAsia="zh-CN"/>
              </w:rPr>
              <w:t>评</w:t>
            </w:r>
            <w:r>
              <w:rPr>
                <w:rFonts w:hint="eastAsia" w:ascii="宋体" w:hAnsi="宋体" w:eastAsia="宋体" w:cs="宋体"/>
                <w:sz w:val="24"/>
                <w:szCs w:val="32"/>
                <w:highlight w:val="none"/>
                <w:lang w:val="en-US" w:eastAsia="zh-CN"/>
              </w:rPr>
              <w:t>因素</w:t>
            </w:r>
          </w:p>
        </w:tc>
        <w:tc>
          <w:tcPr>
            <w:tcW w:w="3288" w:type="pct"/>
            <w:tcBorders>
              <w:top w:val="single" w:color="000000" w:sz="6" w:space="0"/>
              <w:left w:val="single" w:color="000000" w:sz="6" w:space="0"/>
              <w:bottom w:val="single" w:color="000000" w:sz="6" w:space="0"/>
              <w:right w:val="single" w:color="000000" w:sz="6" w:space="0"/>
            </w:tcBorders>
            <w:noWrap w:val="0"/>
            <w:vAlign w:val="center"/>
          </w:tcPr>
          <w:p w14:paraId="36E95B95">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32"/>
                <w:highlight w:val="none"/>
                <w:lang w:val="zh-CN" w:eastAsia="zh-CN"/>
              </w:rPr>
            </w:pPr>
            <w:r>
              <w:rPr>
                <w:rFonts w:hint="eastAsia" w:ascii="宋体" w:hAnsi="宋体" w:eastAsia="宋体" w:cs="宋体"/>
                <w:sz w:val="24"/>
                <w:szCs w:val="32"/>
                <w:highlight w:val="none"/>
                <w:lang w:val="en-US" w:eastAsia="zh-CN"/>
              </w:rPr>
              <w:t>评审标准</w:t>
            </w:r>
          </w:p>
        </w:tc>
      </w:tr>
      <w:tr w14:paraId="69C49534">
        <w:tblPrEx>
          <w:tblCellMar>
            <w:top w:w="0" w:type="dxa"/>
            <w:left w:w="108" w:type="dxa"/>
            <w:bottom w:w="0" w:type="dxa"/>
            <w:right w:w="108" w:type="dxa"/>
          </w:tblCellMar>
        </w:tblPrEx>
        <w:trPr>
          <w:trHeight w:val="415" w:hRule="atLeast"/>
          <w:jc w:val="center"/>
        </w:trPr>
        <w:tc>
          <w:tcPr>
            <w:tcW w:w="383" w:type="pct"/>
            <w:tcBorders>
              <w:top w:val="single" w:color="auto" w:sz="4" w:space="0"/>
              <w:left w:val="single" w:color="auto" w:sz="4" w:space="0"/>
              <w:bottom w:val="single" w:color="000000" w:sz="6" w:space="0"/>
              <w:right w:val="single" w:color="000000" w:sz="6" w:space="0"/>
            </w:tcBorders>
            <w:noWrap w:val="0"/>
            <w:vAlign w:val="center"/>
          </w:tcPr>
          <w:p w14:paraId="420163F2">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1</w:t>
            </w:r>
          </w:p>
        </w:tc>
        <w:tc>
          <w:tcPr>
            <w:tcW w:w="1327" w:type="pct"/>
            <w:gridSpan w:val="2"/>
            <w:tcBorders>
              <w:top w:val="single" w:color="auto" w:sz="4" w:space="0"/>
              <w:left w:val="single" w:color="000000" w:sz="6" w:space="0"/>
              <w:bottom w:val="single" w:color="000000" w:sz="6" w:space="0"/>
              <w:right w:val="single" w:color="auto" w:sz="4" w:space="0"/>
            </w:tcBorders>
            <w:noWrap w:val="0"/>
            <w:vAlign w:val="center"/>
          </w:tcPr>
          <w:p w14:paraId="71601B78">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32"/>
                <w:highlight w:val="none"/>
                <w:lang w:val="zh-CN" w:eastAsia="zh-CN"/>
              </w:rPr>
            </w:pPr>
            <w:r>
              <w:rPr>
                <w:rFonts w:hint="eastAsia" w:ascii="宋体" w:hAnsi="宋体" w:cs="宋体"/>
                <w:sz w:val="24"/>
                <w:szCs w:val="32"/>
                <w:highlight w:val="none"/>
                <w:lang w:val="en-US" w:eastAsia="zh-CN"/>
              </w:rPr>
              <w:t>磋商</w:t>
            </w:r>
            <w:r>
              <w:rPr>
                <w:rFonts w:hint="eastAsia" w:ascii="宋体" w:hAnsi="宋体" w:eastAsia="宋体" w:cs="宋体"/>
                <w:sz w:val="24"/>
                <w:szCs w:val="32"/>
                <w:highlight w:val="none"/>
                <w:lang w:val="zh-CN" w:eastAsia="zh-CN"/>
              </w:rPr>
              <w:t>报价(10分)</w:t>
            </w:r>
          </w:p>
        </w:tc>
        <w:tc>
          <w:tcPr>
            <w:tcW w:w="3288" w:type="pct"/>
            <w:tcBorders>
              <w:top w:val="single" w:color="000000" w:sz="6" w:space="0"/>
              <w:left w:val="single" w:color="auto" w:sz="4" w:space="0"/>
              <w:bottom w:val="single" w:color="000000" w:sz="6" w:space="0"/>
              <w:right w:val="single" w:color="000000" w:sz="6" w:space="0"/>
            </w:tcBorders>
            <w:noWrap w:val="0"/>
            <w:vAlign w:val="center"/>
          </w:tcPr>
          <w:p w14:paraId="0453336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满足磋商文件要求且价格最低的报价为评标基准价，其价格分为满分。其他供应商的价格分统一按照下列公式计算：磋商报价得分=(评标基准价／磋商报价)×100×磋商报价比重（10%）</w:t>
            </w:r>
          </w:p>
          <w:p w14:paraId="5A50406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注：1、根据《政府采购促进中小企业发展管理办法》（财库〔2020〕46号）和《财政部关于进一步加大政府采购支持中小企业力度的通知》（财库〔2022〕19号）的规定，对于经主管预算单位统筹后未预留份额专门面向中小企业采购的采购项目，以及预留份额项目中的非预留部分采购包，对符合规定的小微企业报价、残疾人福利性单位、监狱企业价格给予10%的扣除，用扣除后的价格参与评标。</w:t>
            </w:r>
          </w:p>
          <w:p w14:paraId="710CC3A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2、监狱企业、残疾人福利性单位属于小型、微型企业的，不重复享受政策。</w:t>
            </w:r>
          </w:p>
        </w:tc>
      </w:tr>
      <w:tr w14:paraId="03D9FC5B">
        <w:tblPrEx>
          <w:tblCellMar>
            <w:top w:w="0" w:type="dxa"/>
            <w:left w:w="108" w:type="dxa"/>
            <w:bottom w:w="0" w:type="dxa"/>
            <w:right w:w="108" w:type="dxa"/>
          </w:tblCellMar>
        </w:tblPrEx>
        <w:trPr>
          <w:trHeight w:val="331" w:hRule="atLeast"/>
          <w:jc w:val="center"/>
        </w:trPr>
        <w:tc>
          <w:tcPr>
            <w:tcW w:w="383" w:type="pct"/>
            <w:vMerge w:val="restart"/>
            <w:tcBorders>
              <w:top w:val="single" w:color="000000" w:sz="6" w:space="0"/>
              <w:left w:val="single" w:color="auto" w:sz="4" w:space="0"/>
              <w:bottom w:val="single" w:color="auto" w:sz="4" w:space="0"/>
              <w:right w:val="single" w:color="000000" w:sz="6" w:space="0"/>
            </w:tcBorders>
            <w:noWrap w:val="0"/>
            <w:vAlign w:val="center"/>
          </w:tcPr>
          <w:p w14:paraId="1B6D1F03">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2</w:t>
            </w:r>
          </w:p>
        </w:tc>
        <w:tc>
          <w:tcPr>
            <w:tcW w:w="622" w:type="pct"/>
            <w:vMerge w:val="restart"/>
            <w:tcBorders>
              <w:top w:val="single" w:color="000000" w:sz="6" w:space="0"/>
              <w:left w:val="single" w:color="000000" w:sz="6" w:space="0"/>
              <w:bottom w:val="single" w:color="auto" w:sz="4" w:space="0"/>
              <w:right w:val="single" w:color="000000" w:sz="6" w:space="0"/>
            </w:tcBorders>
            <w:noWrap w:val="0"/>
            <w:vAlign w:val="center"/>
          </w:tcPr>
          <w:p w14:paraId="70DEEAFC">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32"/>
                <w:highlight w:val="none"/>
                <w:lang w:val="zh-CN" w:eastAsia="zh-CN"/>
              </w:rPr>
            </w:pPr>
            <w:r>
              <w:rPr>
                <w:rFonts w:hint="eastAsia" w:ascii="宋体" w:hAnsi="宋体" w:eastAsia="宋体" w:cs="宋体"/>
                <w:sz w:val="24"/>
                <w:szCs w:val="32"/>
                <w:highlight w:val="none"/>
                <w:lang w:val="zh-CN" w:eastAsia="zh-CN"/>
              </w:rPr>
              <w:t>商务部分</w:t>
            </w:r>
          </w:p>
          <w:p w14:paraId="362507AE">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32"/>
                <w:highlight w:val="none"/>
                <w:lang w:val="zh-CN" w:eastAsia="zh-CN"/>
              </w:rPr>
            </w:pPr>
            <w:r>
              <w:rPr>
                <w:rFonts w:hint="eastAsia" w:ascii="宋体" w:hAnsi="宋体" w:eastAsia="宋体" w:cs="宋体"/>
                <w:sz w:val="24"/>
                <w:szCs w:val="32"/>
                <w:highlight w:val="none"/>
                <w:lang w:val="zh-CN" w:eastAsia="zh-CN"/>
              </w:rPr>
              <w:t>（</w:t>
            </w:r>
            <w:r>
              <w:rPr>
                <w:rFonts w:hint="eastAsia" w:ascii="宋体" w:hAnsi="宋体" w:eastAsia="宋体" w:cs="宋体"/>
                <w:sz w:val="24"/>
                <w:szCs w:val="32"/>
                <w:highlight w:val="none"/>
                <w:lang w:val="en-US" w:eastAsia="zh-CN"/>
              </w:rPr>
              <w:t>20</w:t>
            </w:r>
            <w:r>
              <w:rPr>
                <w:rFonts w:hint="eastAsia" w:ascii="宋体" w:hAnsi="宋体" w:eastAsia="宋体" w:cs="宋体"/>
                <w:sz w:val="24"/>
                <w:szCs w:val="32"/>
                <w:highlight w:val="none"/>
                <w:lang w:val="zh-CN" w:eastAsia="zh-CN"/>
              </w:rPr>
              <w:t>分）</w:t>
            </w:r>
          </w:p>
        </w:tc>
        <w:tc>
          <w:tcPr>
            <w:tcW w:w="704" w:type="pct"/>
            <w:tcBorders>
              <w:top w:val="single" w:color="000000" w:sz="6" w:space="0"/>
              <w:left w:val="single" w:color="000000" w:sz="6" w:space="0"/>
              <w:bottom w:val="single" w:color="auto" w:sz="4" w:space="0"/>
              <w:right w:val="single" w:color="auto" w:sz="4" w:space="0"/>
            </w:tcBorders>
            <w:noWrap w:val="0"/>
            <w:vAlign w:val="center"/>
          </w:tcPr>
          <w:p w14:paraId="536C9C37">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32"/>
                <w:highlight w:val="none"/>
                <w:lang w:val="zh-CN" w:eastAsia="zh-CN"/>
              </w:rPr>
            </w:pPr>
            <w:r>
              <w:rPr>
                <w:rFonts w:hint="eastAsia" w:ascii="宋体" w:hAnsi="宋体" w:eastAsia="宋体" w:cs="宋体"/>
                <w:sz w:val="24"/>
                <w:szCs w:val="32"/>
                <w:highlight w:val="none"/>
                <w:lang w:val="en-US" w:eastAsia="zh-CN"/>
              </w:rPr>
              <w:t>服务团队（</w:t>
            </w:r>
            <w:r>
              <w:rPr>
                <w:rFonts w:hint="eastAsia" w:ascii="宋体" w:hAnsi="宋体" w:cs="宋体"/>
                <w:sz w:val="24"/>
                <w:szCs w:val="32"/>
                <w:highlight w:val="none"/>
                <w:lang w:val="en-US" w:eastAsia="zh-CN"/>
              </w:rPr>
              <w:t>15</w:t>
            </w:r>
            <w:r>
              <w:rPr>
                <w:rFonts w:hint="eastAsia" w:ascii="宋体" w:hAnsi="宋体" w:eastAsia="宋体" w:cs="宋体"/>
                <w:sz w:val="24"/>
                <w:szCs w:val="32"/>
                <w:highlight w:val="none"/>
                <w:lang w:val="en-US" w:eastAsia="zh-CN"/>
              </w:rPr>
              <w:t>分）</w:t>
            </w:r>
          </w:p>
        </w:tc>
        <w:tc>
          <w:tcPr>
            <w:tcW w:w="3288" w:type="pct"/>
            <w:tcBorders>
              <w:top w:val="single" w:color="000000" w:sz="6" w:space="0"/>
              <w:left w:val="single" w:color="auto" w:sz="4" w:space="0"/>
              <w:bottom w:val="single" w:color="000000" w:sz="6" w:space="0"/>
              <w:right w:val="single" w:color="000000" w:sz="6" w:space="0"/>
            </w:tcBorders>
            <w:noWrap w:val="0"/>
            <w:vAlign w:val="center"/>
          </w:tcPr>
          <w:p w14:paraId="488F135D">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为本项目配备相关专业服务人员的（如导演、编辑、摄影师等），每提供一人得3分，最高15分。注：须提供相关人员的资格证书，劳务合同或社保缴纳证明材料。（同一人员不重复得分且同一专业不重复得分）</w:t>
            </w:r>
          </w:p>
        </w:tc>
      </w:tr>
      <w:tr w14:paraId="47148E92">
        <w:tblPrEx>
          <w:tblCellMar>
            <w:top w:w="0" w:type="dxa"/>
            <w:left w:w="108" w:type="dxa"/>
            <w:bottom w:w="0" w:type="dxa"/>
            <w:right w:w="108" w:type="dxa"/>
          </w:tblCellMar>
        </w:tblPrEx>
        <w:trPr>
          <w:trHeight w:val="1120" w:hRule="atLeast"/>
          <w:jc w:val="center"/>
        </w:trPr>
        <w:tc>
          <w:tcPr>
            <w:tcW w:w="383" w:type="pct"/>
            <w:vMerge w:val="continue"/>
            <w:tcBorders>
              <w:top w:val="single" w:color="auto" w:sz="4" w:space="0"/>
              <w:left w:val="single" w:color="auto" w:sz="4" w:space="0"/>
              <w:right w:val="single" w:color="000000" w:sz="6" w:space="0"/>
            </w:tcBorders>
            <w:noWrap w:val="0"/>
            <w:vAlign w:val="center"/>
          </w:tcPr>
          <w:p w14:paraId="791C0152">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32"/>
                <w:highlight w:val="none"/>
                <w:lang w:val="en-US" w:eastAsia="zh-CN"/>
              </w:rPr>
            </w:pPr>
          </w:p>
        </w:tc>
        <w:tc>
          <w:tcPr>
            <w:tcW w:w="622" w:type="pct"/>
            <w:vMerge w:val="continue"/>
            <w:tcBorders>
              <w:top w:val="single" w:color="auto" w:sz="4" w:space="0"/>
              <w:left w:val="single" w:color="000000" w:sz="6" w:space="0"/>
              <w:right w:val="single" w:color="000000" w:sz="6" w:space="0"/>
            </w:tcBorders>
            <w:noWrap w:val="0"/>
            <w:vAlign w:val="center"/>
          </w:tcPr>
          <w:p w14:paraId="2607445D">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32"/>
                <w:highlight w:val="none"/>
                <w:lang w:val="zh-CN" w:eastAsia="zh-CN"/>
              </w:rPr>
            </w:pPr>
          </w:p>
        </w:tc>
        <w:tc>
          <w:tcPr>
            <w:tcW w:w="704" w:type="pct"/>
            <w:tcBorders>
              <w:top w:val="single" w:color="auto" w:sz="4" w:space="0"/>
              <w:left w:val="single" w:color="000000" w:sz="6" w:space="0"/>
              <w:bottom w:val="single" w:color="auto" w:sz="4" w:space="0"/>
              <w:right w:val="single" w:color="000000" w:sz="6" w:space="0"/>
            </w:tcBorders>
            <w:noWrap w:val="0"/>
            <w:vAlign w:val="center"/>
          </w:tcPr>
          <w:p w14:paraId="78F9E42F">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业绩证明</w:t>
            </w:r>
          </w:p>
          <w:p w14:paraId="601A2A9B">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32"/>
                <w:highlight w:val="none"/>
                <w:lang w:val="zh-CN" w:eastAsia="zh-CN"/>
              </w:rPr>
            </w:pPr>
            <w:r>
              <w:rPr>
                <w:rFonts w:hint="eastAsia" w:ascii="宋体" w:hAnsi="宋体" w:eastAsia="宋体" w:cs="宋体"/>
                <w:sz w:val="24"/>
                <w:szCs w:val="32"/>
                <w:highlight w:val="none"/>
                <w:lang w:val="en-US" w:eastAsia="zh-CN"/>
              </w:rPr>
              <w:t>（</w:t>
            </w:r>
            <w:r>
              <w:rPr>
                <w:rFonts w:hint="eastAsia" w:ascii="宋体" w:hAnsi="宋体" w:cs="宋体"/>
                <w:sz w:val="24"/>
                <w:szCs w:val="32"/>
                <w:highlight w:val="none"/>
                <w:lang w:val="en-US" w:eastAsia="zh-CN"/>
              </w:rPr>
              <w:t>5</w:t>
            </w:r>
            <w:r>
              <w:rPr>
                <w:rFonts w:hint="eastAsia" w:ascii="宋体" w:hAnsi="宋体" w:eastAsia="宋体" w:cs="宋体"/>
                <w:sz w:val="24"/>
                <w:szCs w:val="32"/>
                <w:highlight w:val="none"/>
                <w:lang w:val="en-US" w:eastAsia="zh-CN"/>
              </w:rPr>
              <w:t>分）</w:t>
            </w:r>
          </w:p>
        </w:tc>
        <w:tc>
          <w:tcPr>
            <w:tcW w:w="3288" w:type="pct"/>
            <w:tcBorders>
              <w:top w:val="single" w:color="000000" w:sz="6" w:space="0"/>
              <w:left w:val="single" w:color="000000" w:sz="6" w:space="0"/>
              <w:bottom w:val="single" w:color="000000" w:sz="6" w:space="0"/>
              <w:right w:val="single" w:color="000000" w:sz="6" w:space="0"/>
            </w:tcBorders>
            <w:noWrap w:val="0"/>
            <w:vAlign w:val="center"/>
          </w:tcPr>
          <w:p w14:paraId="285B3584">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宋体" w:hAnsi="宋体" w:eastAsia="宋体" w:cs="宋体"/>
                <w:sz w:val="24"/>
                <w:szCs w:val="32"/>
                <w:highlight w:val="none"/>
                <w:lang w:val="en-US" w:eastAsia="zh-CN"/>
              </w:rPr>
            </w:pPr>
            <w:r>
              <w:rPr>
                <w:rFonts w:hint="eastAsia" w:ascii="宋体" w:hAnsi="宋体" w:eastAsia="宋体" w:cs="宋体"/>
                <w:sz w:val="24"/>
                <w:szCs w:val="32"/>
                <w:highlight w:val="none"/>
                <w:lang w:val="zh-CN" w:eastAsia="zh-CN"/>
              </w:rPr>
              <w:t>提供自</w:t>
            </w:r>
            <w:r>
              <w:rPr>
                <w:rFonts w:hint="eastAsia" w:ascii="宋体" w:hAnsi="宋体" w:eastAsia="宋体" w:cs="宋体"/>
                <w:sz w:val="24"/>
                <w:szCs w:val="32"/>
                <w:highlight w:val="none"/>
                <w:lang w:val="en-US" w:eastAsia="zh-CN"/>
              </w:rPr>
              <w:t>2021</w:t>
            </w:r>
            <w:r>
              <w:rPr>
                <w:rFonts w:hint="eastAsia" w:ascii="宋体" w:hAnsi="宋体" w:eastAsia="宋体" w:cs="宋体"/>
                <w:sz w:val="24"/>
                <w:szCs w:val="32"/>
                <w:highlight w:val="none"/>
                <w:lang w:val="zh-CN" w:eastAsia="zh-CN"/>
              </w:rPr>
              <w:t>年1月1日至今投标人类似业绩证明材料。每提供1项得</w:t>
            </w:r>
            <w:r>
              <w:rPr>
                <w:rFonts w:hint="eastAsia" w:ascii="宋体" w:hAnsi="宋体" w:eastAsia="宋体" w:cs="宋体"/>
                <w:sz w:val="24"/>
                <w:szCs w:val="32"/>
                <w:highlight w:val="none"/>
                <w:lang w:val="en-US" w:eastAsia="zh-CN"/>
              </w:rPr>
              <w:t>5</w:t>
            </w:r>
            <w:r>
              <w:rPr>
                <w:rFonts w:hint="eastAsia" w:ascii="宋体" w:hAnsi="宋体" w:eastAsia="宋体" w:cs="宋体"/>
                <w:sz w:val="24"/>
                <w:szCs w:val="32"/>
                <w:highlight w:val="none"/>
                <w:lang w:val="zh-CN" w:eastAsia="zh-CN"/>
              </w:rPr>
              <w:t>分,满分</w:t>
            </w:r>
            <w:r>
              <w:rPr>
                <w:rFonts w:hint="eastAsia" w:ascii="宋体" w:hAnsi="宋体" w:cs="宋体"/>
                <w:sz w:val="24"/>
                <w:szCs w:val="32"/>
                <w:highlight w:val="none"/>
                <w:lang w:val="en-US" w:eastAsia="zh-CN"/>
              </w:rPr>
              <w:t>5</w:t>
            </w:r>
            <w:r>
              <w:rPr>
                <w:rFonts w:hint="eastAsia" w:ascii="宋体" w:hAnsi="宋体" w:eastAsia="宋体" w:cs="宋体"/>
                <w:sz w:val="24"/>
                <w:szCs w:val="32"/>
                <w:highlight w:val="none"/>
                <w:lang w:val="zh-CN" w:eastAsia="zh-CN"/>
              </w:rPr>
              <w:t>分；不提供不得分。（需提供包含合同首页、标的及金额所在页、合同签字盖章页的扫描（或复印）件。）</w:t>
            </w:r>
          </w:p>
        </w:tc>
      </w:tr>
      <w:tr w14:paraId="3A82C5BC">
        <w:tblPrEx>
          <w:tblCellMar>
            <w:top w:w="0" w:type="dxa"/>
            <w:left w:w="108" w:type="dxa"/>
            <w:bottom w:w="0" w:type="dxa"/>
            <w:right w:w="108" w:type="dxa"/>
          </w:tblCellMar>
        </w:tblPrEx>
        <w:trPr>
          <w:trHeight w:val="412" w:hRule="atLeast"/>
          <w:jc w:val="center"/>
        </w:trPr>
        <w:tc>
          <w:tcPr>
            <w:tcW w:w="383" w:type="pct"/>
            <w:tcBorders>
              <w:top w:val="single" w:color="auto" w:sz="4" w:space="0"/>
              <w:left w:val="single" w:color="000000" w:sz="6" w:space="0"/>
              <w:bottom w:val="single" w:color="auto" w:sz="4" w:space="0"/>
              <w:right w:val="single" w:color="000000" w:sz="6" w:space="0"/>
            </w:tcBorders>
            <w:noWrap w:val="0"/>
            <w:vAlign w:val="center"/>
          </w:tcPr>
          <w:p w14:paraId="6ABE88BE">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3</w:t>
            </w:r>
          </w:p>
        </w:tc>
        <w:tc>
          <w:tcPr>
            <w:tcW w:w="622" w:type="pct"/>
            <w:tcBorders>
              <w:top w:val="single" w:color="auto" w:sz="4" w:space="0"/>
              <w:left w:val="single" w:color="000000" w:sz="6" w:space="0"/>
              <w:bottom w:val="single" w:color="auto" w:sz="4" w:space="0"/>
              <w:right w:val="single" w:color="000000" w:sz="6" w:space="0"/>
            </w:tcBorders>
            <w:noWrap w:val="0"/>
            <w:vAlign w:val="center"/>
          </w:tcPr>
          <w:p w14:paraId="29A9DEA9">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拍摄计划、</w:t>
            </w:r>
          </w:p>
          <w:p w14:paraId="3DD4A4D4">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32"/>
                <w:highlight w:val="none"/>
                <w:lang w:val="zh-CN" w:eastAsia="zh-CN"/>
              </w:rPr>
            </w:pPr>
            <w:r>
              <w:rPr>
                <w:rFonts w:hint="eastAsia" w:ascii="宋体" w:hAnsi="宋体" w:eastAsia="宋体" w:cs="宋体"/>
                <w:sz w:val="24"/>
                <w:szCs w:val="32"/>
                <w:highlight w:val="none"/>
                <w:lang w:val="en-US" w:eastAsia="zh-CN"/>
              </w:rPr>
              <w:t>服务方案（55分）</w:t>
            </w:r>
          </w:p>
        </w:tc>
        <w:tc>
          <w:tcPr>
            <w:tcW w:w="704" w:type="pct"/>
            <w:tcBorders>
              <w:top w:val="single" w:color="auto" w:sz="4" w:space="0"/>
              <w:left w:val="single" w:color="000000" w:sz="6" w:space="0"/>
              <w:bottom w:val="single" w:color="000000" w:sz="6" w:space="0"/>
              <w:right w:val="single" w:color="000000" w:sz="6" w:space="0"/>
            </w:tcBorders>
            <w:noWrap w:val="0"/>
            <w:vAlign w:val="center"/>
          </w:tcPr>
          <w:p w14:paraId="07E580FF">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拍摄计划、服务方案（55分）</w:t>
            </w:r>
          </w:p>
        </w:tc>
        <w:tc>
          <w:tcPr>
            <w:tcW w:w="3288" w:type="pct"/>
            <w:tcBorders>
              <w:top w:val="single" w:color="000000" w:sz="6" w:space="0"/>
              <w:left w:val="single" w:color="000000" w:sz="6" w:space="0"/>
              <w:bottom w:val="single" w:color="auto" w:sz="4" w:space="0"/>
              <w:right w:val="single" w:color="000000" w:sz="6" w:space="0"/>
            </w:tcBorders>
            <w:noWrap w:val="0"/>
            <w:vAlign w:val="center"/>
          </w:tcPr>
          <w:p w14:paraId="68EC7BFC">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32"/>
                <w:highlight w:val="none"/>
                <w:lang w:val="zh-CN" w:eastAsia="zh-CN"/>
              </w:rPr>
            </w:pPr>
            <w:r>
              <w:rPr>
                <w:rFonts w:hint="eastAsia" w:ascii="宋体" w:hAnsi="宋体" w:eastAsia="宋体" w:cs="宋体"/>
                <w:sz w:val="24"/>
                <w:szCs w:val="32"/>
                <w:highlight w:val="none"/>
                <w:lang w:val="en-US" w:eastAsia="zh-CN"/>
              </w:rPr>
              <w:t>1.制作方案（15分）：制作方案思路清晰，内容全面、进度合理、针对性强，方案详细的得15分；制作方案思路清晰，内容全面、进度合理、针对性，方案合理的得11分；制作方案思路清晰，内容全面、进度合理，可行的得7分；提供的方案简单的得3分，不提供不得分。</w:t>
            </w:r>
          </w:p>
          <w:p w14:paraId="3C0724CB">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32"/>
                <w:highlight w:val="none"/>
                <w:lang w:val="en-US" w:eastAsia="zh-CN"/>
              </w:rPr>
            </w:pPr>
            <w:r>
              <w:rPr>
                <w:rFonts w:hint="default" w:ascii="宋体" w:hAnsi="宋体" w:eastAsia="宋体" w:cs="宋体"/>
                <w:sz w:val="24"/>
                <w:szCs w:val="32"/>
                <w:highlight w:val="none"/>
                <w:lang w:val="en-US" w:eastAsia="zh-CN"/>
              </w:rPr>
              <w:t>2</w:t>
            </w:r>
            <w:r>
              <w:rPr>
                <w:rFonts w:hint="eastAsia" w:ascii="宋体" w:hAnsi="宋体" w:eastAsia="宋体" w:cs="宋体"/>
                <w:sz w:val="24"/>
                <w:szCs w:val="32"/>
                <w:highlight w:val="none"/>
                <w:lang w:val="en-US" w:eastAsia="zh-CN"/>
              </w:rPr>
              <w:t>.计划进度安排（10分）：进度安排科学、计划完善、阶段划分明确、详尽的得10分，进度安排有计划、阶段划分较明确、合理的得7分，进度安排可行的得4分；进度安排简单的的得1分，不提供不得分。</w:t>
            </w:r>
          </w:p>
          <w:p w14:paraId="7F076AC4">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3.成果质量保障措施（10分）：措施完全符合项目要求，且内容详细、合理、完善，充分的得10分；措施符合项目要求且合理的得7分；措施可行的得4分；措施简单的得1分；不提供不得分。</w:t>
            </w:r>
          </w:p>
          <w:p w14:paraId="45F95948">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4.宣传推广方案（10分）</w:t>
            </w:r>
          </w:p>
          <w:p w14:paraId="696B244C">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 xml:space="preserve">根据供应商针对本项目提供的宣传推广方案。提供的宣传方案受众较大，组合排期合理，全面、详细、完整的，得10分；提供宣传方案，合理的，得7分；提供宣传方案，可行的，得4分；宣传方案简单的得1分，不提供不得分。 </w:t>
            </w:r>
          </w:p>
          <w:p w14:paraId="421634E2">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lang w:val="en-US" w:eastAsia="zh-CN"/>
              </w:rPr>
            </w:pPr>
            <w:r>
              <w:rPr>
                <w:rFonts w:hint="eastAsia" w:ascii="宋体" w:hAnsi="宋体" w:eastAsia="宋体" w:cs="宋体"/>
                <w:sz w:val="24"/>
                <w:szCs w:val="32"/>
                <w:highlight w:val="none"/>
                <w:lang w:val="en-US" w:eastAsia="zh-CN"/>
              </w:rPr>
              <w:t>5.设备服务方案（10分）：提供的设备专业配套齐全的得10分；设备配备基本满足需求，专业配套的得7分；设备配备简单的得4分；不提供不得分。</w:t>
            </w:r>
          </w:p>
        </w:tc>
      </w:tr>
      <w:tr w14:paraId="001C4A0D">
        <w:tblPrEx>
          <w:tblCellMar>
            <w:top w:w="0" w:type="dxa"/>
            <w:left w:w="108" w:type="dxa"/>
            <w:bottom w:w="0" w:type="dxa"/>
            <w:right w:w="108" w:type="dxa"/>
          </w:tblCellMar>
        </w:tblPrEx>
        <w:trPr>
          <w:trHeight w:val="283" w:hRule="atLeast"/>
          <w:jc w:val="center"/>
        </w:trPr>
        <w:tc>
          <w:tcPr>
            <w:tcW w:w="383" w:type="pct"/>
            <w:tcBorders>
              <w:top w:val="single" w:color="auto" w:sz="4" w:space="0"/>
              <w:left w:val="single" w:color="000000" w:sz="6" w:space="0"/>
              <w:bottom w:val="single" w:color="auto" w:sz="4" w:space="0"/>
              <w:right w:val="single" w:color="000000" w:sz="6" w:space="0"/>
            </w:tcBorders>
            <w:noWrap w:val="0"/>
            <w:vAlign w:val="center"/>
          </w:tcPr>
          <w:p w14:paraId="561646DA">
            <w:pPr>
              <w:pStyle w:val="3"/>
              <w:widowControl/>
              <w:spacing w:before="0" w:beforeAutospacing="0" w:after="0" w:afterAutospacing="0" w:line="360" w:lineRule="auto"/>
              <w:jc w:val="center"/>
              <w:rPr>
                <w:sz w:val="32"/>
                <w:szCs w:val="32"/>
                <w:highlight w:val="none"/>
              </w:rPr>
            </w:pPr>
            <w:r>
              <w:rPr>
                <w:rFonts w:hint="eastAsia"/>
                <w:sz w:val="32"/>
                <w:szCs w:val="32"/>
                <w:highlight w:val="none"/>
                <w:lang w:val="en-US" w:eastAsia="zh-CN"/>
              </w:rPr>
              <w:t>4</w:t>
            </w:r>
          </w:p>
        </w:tc>
        <w:tc>
          <w:tcPr>
            <w:tcW w:w="622" w:type="pct"/>
            <w:tcBorders>
              <w:top w:val="single" w:color="auto" w:sz="4" w:space="0"/>
              <w:left w:val="single" w:color="000000" w:sz="6" w:space="0"/>
              <w:bottom w:val="single" w:color="000000" w:sz="6" w:space="0"/>
              <w:right w:val="single" w:color="000000" w:sz="6" w:space="0"/>
            </w:tcBorders>
            <w:noWrap w:val="0"/>
            <w:vAlign w:val="center"/>
          </w:tcPr>
          <w:p w14:paraId="5819012D">
            <w:pPr>
              <w:keepNext w:val="0"/>
              <w:keepLines w:val="0"/>
              <w:widowControl/>
              <w:suppressLineNumbers w:val="0"/>
              <w:spacing w:line="240" w:lineRule="auto"/>
              <w:ind w:left="0" w:leftChars="0" w:firstLine="0" w:firstLineChars="0"/>
              <w:jc w:val="center"/>
              <w:rPr>
                <w:rFonts w:hint="eastAsia" w:ascii="Times New Roman" w:hAnsi="Times New Roman" w:eastAsia="宋体" w:cs="Times New Roman"/>
                <w:color w:val="000000"/>
                <w:sz w:val="32"/>
                <w:szCs w:val="32"/>
                <w:highlight w:val="none"/>
                <w:lang w:val="en-US" w:eastAsia="zh-CN"/>
              </w:rPr>
            </w:pPr>
            <w:r>
              <w:rPr>
                <w:rFonts w:hint="eastAsia" w:ascii="宋体" w:hAnsi="宋体" w:eastAsia="宋体" w:cs="宋体"/>
                <w:sz w:val="24"/>
                <w:szCs w:val="32"/>
                <w:highlight w:val="none"/>
                <w:lang w:val="en-US" w:eastAsia="zh-CN"/>
              </w:rPr>
              <w:t>售后服务(15分)</w:t>
            </w:r>
          </w:p>
        </w:tc>
        <w:tc>
          <w:tcPr>
            <w:tcW w:w="3993" w:type="pct"/>
            <w:gridSpan w:val="2"/>
            <w:tcBorders>
              <w:top w:val="single" w:color="auto" w:sz="4" w:space="0"/>
              <w:left w:val="single" w:color="000000" w:sz="6" w:space="0"/>
              <w:bottom w:val="single" w:color="000000" w:sz="6" w:space="0"/>
              <w:right w:val="single" w:color="000000" w:sz="6" w:space="0"/>
            </w:tcBorders>
            <w:noWrap w:val="0"/>
            <w:vAlign w:val="center"/>
          </w:tcPr>
          <w:p w14:paraId="755B489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color w:val="000000"/>
                <w:sz w:val="32"/>
                <w:szCs w:val="32"/>
                <w:highlight w:val="none"/>
                <w:lang w:val="en-US" w:eastAsia="zh-CN"/>
              </w:rPr>
            </w:pPr>
            <w:r>
              <w:rPr>
                <w:rFonts w:hint="eastAsia" w:ascii="宋体" w:hAnsi="宋体" w:eastAsia="宋体" w:cs="宋体"/>
                <w:sz w:val="24"/>
                <w:szCs w:val="32"/>
                <w:highlight w:val="none"/>
                <w:lang w:val="en-US" w:eastAsia="zh-CN"/>
              </w:rPr>
              <w:t>针对该项目须有完善的售后服务体系措施及相关承诺，能够保障采购单位后期需求。包含：①售后服务机构和人员②售后服务内容和流程，售后服务内容包括后期随时完成采购单位需要修改的部分，以及因主题变更等情况能及时重新拍摄等情况；③售后服务响应时间和质量④售后服务方式。提供的售后服务完善，能够充分为采购单位提供售后服务的得 15 分</w:t>
            </w:r>
            <w:r>
              <w:rPr>
                <w:rFonts w:hint="eastAsia" w:ascii="宋体" w:hAnsi="宋体" w:eastAsia="宋体" w:cs="宋体"/>
                <w:sz w:val="24"/>
                <w:szCs w:val="32"/>
                <w:highlight w:val="none"/>
                <w:lang w:val="zh-CN" w:eastAsia="zh-CN"/>
              </w:rPr>
              <w:t>；</w:t>
            </w:r>
            <w:r>
              <w:rPr>
                <w:rFonts w:hint="eastAsia" w:ascii="宋体" w:hAnsi="宋体" w:eastAsia="宋体" w:cs="宋体"/>
                <w:sz w:val="24"/>
                <w:szCs w:val="32"/>
                <w:highlight w:val="none"/>
                <w:lang w:val="en-US" w:eastAsia="zh-CN"/>
              </w:rPr>
              <w:t>售后服务</w:t>
            </w:r>
            <w:r>
              <w:rPr>
                <w:rFonts w:hint="eastAsia" w:ascii="宋体" w:hAnsi="宋体" w:eastAsia="宋体" w:cs="宋体"/>
                <w:sz w:val="24"/>
                <w:szCs w:val="32"/>
                <w:highlight w:val="none"/>
                <w:lang w:val="zh-CN" w:eastAsia="zh-CN"/>
              </w:rPr>
              <w:t>所述内容详尽，</w:t>
            </w:r>
            <w:r>
              <w:rPr>
                <w:rFonts w:hint="eastAsia" w:ascii="宋体" w:hAnsi="宋体" w:eastAsia="宋体" w:cs="宋体"/>
                <w:sz w:val="24"/>
                <w:szCs w:val="32"/>
                <w:highlight w:val="none"/>
                <w:lang w:val="en-US" w:eastAsia="zh-CN"/>
              </w:rPr>
              <w:t>基本</w:t>
            </w:r>
            <w:r>
              <w:rPr>
                <w:rFonts w:hint="eastAsia" w:ascii="宋体" w:hAnsi="宋体" w:eastAsia="宋体" w:cs="宋体"/>
                <w:sz w:val="24"/>
                <w:szCs w:val="32"/>
                <w:highlight w:val="none"/>
                <w:lang w:val="zh-CN" w:eastAsia="zh-CN"/>
              </w:rPr>
              <w:t>合理的，得</w:t>
            </w:r>
            <w:r>
              <w:rPr>
                <w:rFonts w:hint="eastAsia" w:ascii="宋体" w:hAnsi="宋体" w:eastAsia="宋体" w:cs="宋体"/>
                <w:sz w:val="24"/>
                <w:szCs w:val="32"/>
                <w:highlight w:val="none"/>
                <w:lang w:val="en-US" w:eastAsia="zh-CN"/>
              </w:rPr>
              <w:t>11</w:t>
            </w:r>
            <w:r>
              <w:rPr>
                <w:rFonts w:hint="eastAsia" w:ascii="宋体" w:hAnsi="宋体" w:eastAsia="宋体" w:cs="宋体"/>
                <w:sz w:val="24"/>
                <w:szCs w:val="32"/>
                <w:highlight w:val="none"/>
                <w:lang w:val="zh-CN" w:eastAsia="zh-CN"/>
              </w:rPr>
              <w:t>分；</w:t>
            </w:r>
            <w:r>
              <w:rPr>
                <w:rFonts w:hint="eastAsia" w:ascii="宋体" w:hAnsi="宋体" w:eastAsia="宋体" w:cs="宋体"/>
                <w:sz w:val="24"/>
                <w:szCs w:val="32"/>
                <w:highlight w:val="none"/>
                <w:lang w:val="en-US" w:eastAsia="zh-CN"/>
              </w:rPr>
              <w:t>售后服务</w:t>
            </w:r>
            <w:r>
              <w:rPr>
                <w:rFonts w:hint="eastAsia" w:ascii="宋体" w:hAnsi="宋体" w:eastAsia="宋体" w:cs="宋体"/>
                <w:sz w:val="24"/>
                <w:szCs w:val="32"/>
                <w:highlight w:val="none"/>
                <w:lang w:val="zh-CN" w:eastAsia="zh-CN"/>
              </w:rPr>
              <w:t>所述内容可行，得</w:t>
            </w:r>
            <w:r>
              <w:rPr>
                <w:rFonts w:hint="eastAsia" w:ascii="宋体" w:hAnsi="宋体" w:eastAsia="宋体" w:cs="宋体"/>
                <w:sz w:val="24"/>
                <w:szCs w:val="32"/>
                <w:highlight w:val="none"/>
                <w:lang w:val="en-US" w:eastAsia="zh-CN"/>
              </w:rPr>
              <w:t>7</w:t>
            </w:r>
            <w:r>
              <w:rPr>
                <w:rFonts w:hint="eastAsia" w:ascii="宋体" w:hAnsi="宋体" w:eastAsia="宋体" w:cs="宋体"/>
                <w:sz w:val="24"/>
                <w:szCs w:val="32"/>
                <w:highlight w:val="none"/>
                <w:lang w:val="zh-CN" w:eastAsia="zh-CN"/>
              </w:rPr>
              <w:t>分；提供了简单的</w:t>
            </w:r>
            <w:r>
              <w:rPr>
                <w:rFonts w:hint="eastAsia" w:ascii="宋体" w:hAnsi="宋体" w:eastAsia="宋体" w:cs="宋体"/>
                <w:sz w:val="24"/>
                <w:szCs w:val="32"/>
                <w:highlight w:val="none"/>
                <w:lang w:val="en-US" w:eastAsia="zh-CN"/>
              </w:rPr>
              <w:t>售后服务</w:t>
            </w:r>
            <w:r>
              <w:rPr>
                <w:rFonts w:hint="eastAsia" w:ascii="宋体" w:hAnsi="宋体" w:eastAsia="宋体" w:cs="宋体"/>
                <w:sz w:val="24"/>
                <w:szCs w:val="32"/>
                <w:highlight w:val="none"/>
                <w:lang w:val="zh-CN" w:eastAsia="zh-CN"/>
              </w:rPr>
              <w:t>的，得</w:t>
            </w:r>
            <w:r>
              <w:rPr>
                <w:rFonts w:hint="eastAsia" w:ascii="宋体" w:hAnsi="宋体" w:eastAsia="宋体" w:cs="宋体"/>
                <w:sz w:val="24"/>
                <w:szCs w:val="32"/>
                <w:highlight w:val="none"/>
                <w:lang w:val="en-US" w:eastAsia="zh-CN"/>
              </w:rPr>
              <w:t>3</w:t>
            </w:r>
            <w:r>
              <w:rPr>
                <w:rFonts w:hint="eastAsia" w:ascii="宋体" w:hAnsi="宋体" w:eastAsia="宋体" w:cs="宋体"/>
                <w:sz w:val="24"/>
                <w:szCs w:val="32"/>
                <w:highlight w:val="none"/>
                <w:lang w:val="zh-CN" w:eastAsia="zh-CN"/>
              </w:rPr>
              <w:t>分；</w:t>
            </w:r>
            <w:r>
              <w:rPr>
                <w:rFonts w:hint="eastAsia" w:ascii="宋体" w:hAnsi="宋体" w:eastAsia="宋体" w:cs="宋体"/>
                <w:sz w:val="24"/>
                <w:szCs w:val="32"/>
                <w:highlight w:val="none"/>
                <w:lang w:val="en-US" w:eastAsia="zh-CN"/>
              </w:rPr>
              <w:t>不</w:t>
            </w:r>
            <w:r>
              <w:rPr>
                <w:rFonts w:hint="eastAsia" w:ascii="宋体" w:hAnsi="宋体" w:eastAsia="宋体" w:cs="宋体"/>
                <w:sz w:val="24"/>
                <w:szCs w:val="32"/>
                <w:highlight w:val="none"/>
                <w:lang w:val="zh-CN" w:eastAsia="zh-CN"/>
              </w:rPr>
              <w:t>提供的不得分。</w:t>
            </w:r>
          </w:p>
        </w:tc>
      </w:tr>
    </w:tbl>
    <w:p w14:paraId="13B17198">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D5FB6"/>
    <w:rsid w:val="516C0DF2"/>
    <w:rsid w:val="73FD5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Normal (Web)"/>
    <w:basedOn w:val="1"/>
    <w:unhideWhenUsed/>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2590</Words>
  <Characters>2673</Characters>
  <Lines>0</Lines>
  <Paragraphs>0</Paragraphs>
  <TotalTime>15</TotalTime>
  <ScaleCrop>false</ScaleCrop>
  <LinksUpToDate>false</LinksUpToDate>
  <CharactersWithSpaces>2679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2024-08-02T09:31:00Z</dcterms:created>
  <dc:creator>lenovo</dc:creator>
  <cp:lastModifiedBy>玉簪轻绾融于发</cp:lastModifiedBy>
  <dcterms:modified xsi:type="dcterms:W3CDTF">2024-08-02T10:59:43Z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8CF526BA0A9B41269C01459885750424_13</vt:lpwstr>
  </property>
</Properties>
</file>