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DA599">
      <w:pPr>
        <w:pStyle w:val="11"/>
        <w:spacing w:before="120" w:beforeLines="50" w:after="120" w:afterLines="50" w:line="400" w:lineRule="exact"/>
        <w:outlineLvl w:val="1"/>
        <w:rPr>
          <w:rFonts w:ascii="黑体" w:hAnsi="黑体" w:eastAsia="黑体" w:cs="黑体"/>
          <w:b/>
          <w:bCs/>
          <w:color w:val="000000" w:themeColor="text1"/>
          <w:kern w:val="2"/>
          <w:sz w:val="21"/>
          <w:highlight w:val="none"/>
          <w:lang w:val="en-US"/>
          <w14:textFill>
            <w14:solidFill>
              <w14:schemeClr w14:val="tx1"/>
            </w14:solidFill>
          </w14:textFill>
        </w:rPr>
      </w:pPr>
      <w:r>
        <w:rPr>
          <w:rFonts w:hint="eastAsia" w:cs="宋体"/>
          <w:b/>
          <w:bCs/>
          <w:color w:val="000000" w:themeColor="text1"/>
          <w:kern w:val="2"/>
          <w:sz w:val="21"/>
          <w:highlight w:val="none"/>
          <w:lang w:val="en-US" w:eastAsia="zh-CN"/>
          <w14:textFill>
            <w14:solidFill>
              <w14:schemeClr w14:val="tx1"/>
            </w14:solidFill>
          </w14:textFill>
        </w:rPr>
        <w:t>招标公告/</w:t>
      </w:r>
      <w:r>
        <w:rPr>
          <w:rFonts w:hint="eastAsia" w:ascii="宋体" w:hAnsi="宋体" w:eastAsia="宋体" w:cs="宋体"/>
          <w:b/>
          <w:bCs/>
          <w:color w:val="000000" w:themeColor="text1"/>
          <w:kern w:val="2"/>
          <w:sz w:val="21"/>
          <w:highlight w:val="none"/>
          <w:lang w:val="en-US" w:eastAsia="zh-CN"/>
          <w14:textFill>
            <w14:solidFill>
              <w14:schemeClr w14:val="tx1"/>
            </w14:solidFill>
          </w14:textFill>
        </w:rPr>
        <w:t>投标邀请书</w:t>
      </w:r>
      <w:r>
        <w:rPr>
          <w:rFonts w:ascii="黑体" w:hAnsi="黑体" w:eastAsia="黑体" w:cs="黑体"/>
          <w:b/>
          <w:bCs/>
          <w:color w:val="000000" w:themeColor="text1"/>
          <w:kern w:val="2"/>
          <w:sz w:val="21"/>
          <w:highlight w:val="none"/>
          <w:lang w:val="en-US"/>
          <w14:textFill>
            <w14:solidFill>
              <w14:schemeClr w14:val="tx1"/>
            </w14:solidFill>
          </w14:textFill>
        </w:rPr>
        <w:t>附件</w:t>
      </w:r>
    </w:p>
    <w:p w14:paraId="08E3FB0A">
      <w:pPr>
        <w:pStyle w:val="11"/>
        <w:numPr>
          <w:ilvl w:val="0"/>
          <w:numId w:val="0"/>
        </w:numPr>
        <w:ind w:leftChars="0"/>
        <w:rPr>
          <w:rFonts w:hint="eastAsia" w:ascii="黑体" w:hAnsi="黑体" w:eastAsia="黑体" w:cs="黑体"/>
          <w:b/>
          <w:bCs/>
          <w:color w:val="000000"/>
          <w:kern w:val="2"/>
          <w:sz w:val="24"/>
          <w:szCs w:val="24"/>
          <w:lang w:val="en-US" w:eastAsia="zh-CN"/>
        </w:rPr>
      </w:pPr>
      <w:bookmarkStart w:id="0" w:name="_GoBack"/>
      <w:r>
        <w:rPr>
          <w:rFonts w:hint="eastAsia" w:ascii="黑体" w:hAnsi="黑体" w:eastAsia="黑体" w:cs="黑体"/>
          <w:b/>
          <w:bCs/>
          <w:color w:val="000000"/>
          <w:kern w:val="2"/>
          <w:sz w:val="24"/>
          <w:szCs w:val="24"/>
          <w:lang w:val="en-US" w:eastAsia="zh-CN"/>
        </w:rPr>
        <w:t>附件1：专用资质业绩要求</w:t>
      </w:r>
    </w:p>
    <w:bookmarkEnd w:id="0"/>
    <w:tbl>
      <w:tblPr>
        <w:tblStyle w:val="9"/>
        <w:tblW w:w="151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
        <w:gridCol w:w="2489"/>
        <w:gridCol w:w="1245"/>
        <w:gridCol w:w="2065"/>
        <w:gridCol w:w="860"/>
        <w:gridCol w:w="4994"/>
        <w:gridCol w:w="2886"/>
      </w:tblGrid>
      <w:tr w14:paraId="547E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82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DA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标段名称</w:t>
            </w: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14:paraId="389C283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业绩要求（不少于）</w:t>
            </w:r>
          </w:p>
        </w:tc>
        <w:tc>
          <w:tcPr>
            <w:tcW w:w="2065" w:type="dxa"/>
            <w:tcBorders>
              <w:top w:val="single" w:color="000000" w:sz="4" w:space="0"/>
              <w:left w:val="single" w:color="auto" w:sz="4" w:space="0"/>
              <w:bottom w:val="single" w:color="000000" w:sz="4" w:space="0"/>
              <w:right w:val="single" w:color="auto" w:sz="4" w:space="0"/>
            </w:tcBorders>
            <w:shd w:val="clear" w:color="auto" w:fill="auto"/>
            <w:vAlign w:val="center"/>
          </w:tcPr>
          <w:p w14:paraId="15C528B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试验报告</w:t>
            </w:r>
          </w:p>
        </w:tc>
        <w:tc>
          <w:tcPr>
            <w:tcW w:w="860" w:type="dxa"/>
            <w:tcBorders>
              <w:top w:val="single" w:color="000000" w:sz="4" w:space="0"/>
              <w:left w:val="single" w:color="auto" w:sz="4" w:space="0"/>
              <w:bottom w:val="single" w:color="000000" w:sz="4" w:space="0"/>
              <w:right w:val="single" w:color="auto" w:sz="4" w:space="0"/>
            </w:tcBorders>
            <w:shd w:val="clear" w:color="auto" w:fill="auto"/>
            <w:vAlign w:val="center"/>
          </w:tcPr>
          <w:p w14:paraId="12DD3F1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关键参数</w:t>
            </w:r>
          </w:p>
        </w:tc>
        <w:tc>
          <w:tcPr>
            <w:tcW w:w="4994" w:type="dxa"/>
            <w:tcBorders>
              <w:top w:val="single" w:color="000000" w:sz="4" w:space="0"/>
              <w:left w:val="single" w:color="auto" w:sz="4" w:space="0"/>
              <w:bottom w:val="single" w:color="000000" w:sz="4" w:space="0"/>
              <w:right w:val="single" w:color="auto" w:sz="4" w:space="0"/>
            </w:tcBorders>
            <w:shd w:val="clear" w:color="auto" w:fill="auto"/>
            <w:vAlign w:val="center"/>
          </w:tcPr>
          <w:p w14:paraId="15D40F9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生产设备</w:t>
            </w:r>
          </w:p>
        </w:tc>
        <w:tc>
          <w:tcPr>
            <w:tcW w:w="2886" w:type="dxa"/>
            <w:tcBorders>
              <w:top w:val="single" w:color="000000" w:sz="4" w:space="0"/>
              <w:left w:val="single" w:color="auto" w:sz="4" w:space="0"/>
              <w:bottom w:val="single" w:color="000000" w:sz="4" w:space="0"/>
              <w:right w:val="single" w:color="000000" w:sz="4" w:space="0"/>
            </w:tcBorders>
            <w:shd w:val="clear" w:color="auto" w:fill="auto"/>
            <w:vAlign w:val="center"/>
          </w:tcPr>
          <w:p w14:paraId="3F0D4EE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试验设备</w:t>
            </w:r>
          </w:p>
        </w:tc>
      </w:tr>
      <w:tr w14:paraId="585F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88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207D">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001-10kV变压器包1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95AB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国家电网有限公司2023年配网物资协议库存招标联合资格预审中“10kV变压器（硅钢片油浸）”标段预审合格。</w:t>
            </w:r>
          </w:p>
        </w:tc>
      </w:tr>
      <w:tr w14:paraId="0018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C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639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002-箱式变电站包1包2</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ABFBD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国家电网有限公司2023年配网物资协议库存招标联合资格预审中“10kV箱式变电站（欧式，硅钢片）”标段预审合格。</w:t>
            </w:r>
          </w:p>
        </w:tc>
      </w:tr>
      <w:tr w14:paraId="420ED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D8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2447">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003-交流避雷器包1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8380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国家电网有限公司2023年配网物资协议库存招标联合资格预审中“10kV交流避雷器”标段预审合格。</w:t>
            </w:r>
          </w:p>
        </w:tc>
      </w:tr>
      <w:tr w14:paraId="05B3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F4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82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005-10kV柱上变压器台成套设备包1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4BFD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国家电网有限公司2023年配网物资协议库存招标联合资格预审中“10kV柱上变压器台成套设备（油浸，硅钢片，叠铁芯）和10kV柱上变压器台成套设备（油浸，硅钢片，立体卷铁芯）”标段同时预审合格。</w:t>
            </w:r>
          </w:p>
        </w:tc>
      </w:tr>
      <w:tr w14:paraId="633E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4F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CC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005-10kV柱上变压器台成套设备包2</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DEC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柱上变压器台成套设备（油浸，非晶合金）、10kV柱上变压器台成套设备（油浸，硅钢片，叠铁芯）和10kV柱上变压器台成套设备（油浸，硅钢片，立体卷铁芯）”标段同时预审合格。</w:t>
            </w:r>
          </w:p>
        </w:tc>
      </w:tr>
      <w:tr w14:paraId="5908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F5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5A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005-10kV柱上变压器台成套设备包2</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75D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柱上变压器台成套设备（油浸，非晶合金）、10kV柱上变压器台成套设备（油浸，硅钢片，叠铁芯）和10kV柱上变压器台成套设备（油浸，硅钢片，立体卷铁芯）”标段同时预审合格。</w:t>
            </w:r>
          </w:p>
        </w:tc>
      </w:tr>
      <w:tr w14:paraId="53B9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55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50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008-交流三相隔离开关包1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C0C2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国家电网有限公司2023年配网物资协议库存招标联合资格预审中“10kV交流隔离开关”标段预审合格。</w:t>
            </w:r>
          </w:p>
        </w:tc>
      </w:tr>
      <w:tr w14:paraId="0926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0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F3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009-配电箱包1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3650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国家电网有限公司2023年配网物资协议库存招标联合资格预审中“配电箱（JP柜）”标段预审合格。</w:t>
            </w:r>
          </w:p>
        </w:tc>
      </w:tr>
      <w:tr w14:paraId="7B35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C1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27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012高压开关柜包1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7490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国家电网有限公司2023年配网物资协议库存招标联合资格预审中“10kV高压开关柜1250A25kA和2500A31.5kA”标段同时预审合格。</w:t>
            </w:r>
          </w:p>
        </w:tc>
      </w:tr>
      <w:tr w14:paraId="02D6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8A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8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015-电能计量箱包1包2</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37C3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国家电网有限公司2023年配网物资协议库存招标联合资格预审中“电能计量箱（SMC）”标段预审合格。</w:t>
            </w:r>
          </w:p>
        </w:tc>
      </w:tr>
      <w:tr w14:paraId="7A69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E4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64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015-电能计量箱包3</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5A4C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国家电网有限公司2023年配网物资协议库存招标联合资格预审中“电能计量箱（SMC）和电能计量箱（金属）”标段同时预审合格。</w:t>
            </w:r>
          </w:p>
        </w:tc>
      </w:tr>
      <w:tr w14:paraId="5FB9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92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38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018-钢绞线包1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3F12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国家电网有限公司2023年配网物资协议库存招标联合资格预审中“钢绞线”标段同时预审合格。</w:t>
            </w:r>
          </w:p>
        </w:tc>
      </w:tr>
      <w:tr w14:paraId="353C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95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13</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43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019-架空绝缘导线包1包2包3包4</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B90E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国家电网有限公司2023年配网物资协议库存招标联合资格预审中“10kV架空绝缘导线”标段预审合格。</w:t>
            </w:r>
          </w:p>
        </w:tc>
      </w:tr>
      <w:tr w14:paraId="051A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39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14</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EB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019-架空绝缘导线包5包6</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D84EB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国家电网有限公司2023年配网物资协议库存招标联合资格预审中“1kV架空绝缘导线”标段预审合格。</w:t>
            </w:r>
          </w:p>
        </w:tc>
      </w:tr>
      <w:tr w14:paraId="105C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EB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15</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37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023-电力电缆包1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26300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国家电网有限公司2023年配网物资协议库存招标联合资格预审中“10kV电力电缆”标段预审合格。</w:t>
            </w:r>
          </w:p>
        </w:tc>
      </w:tr>
      <w:tr w14:paraId="4A30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74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E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024-低压电力电缆</w:t>
            </w:r>
          </w:p>
          <w:p w14:paraId="563F4001">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包1包2</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9F23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国家电网有限公司2023年配网物资协议库存招标联合资格预审中“低压电力电缆”标段预审合格。</w:t>
            </w:r>
          </w:p>
        </w:tc>
      </w:tr>
      <w:tr w14:paraId="3EB4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9A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17</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FF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026-35kV及以下电缆终端包1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8EFC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国家电网有限公司2023年配网物资协议库存招标联合资格预审中“10kV及以下电缆附件冷缩式”标段预审合格。</w:t>
            </w:r>
          </w:p>
        </w:tc>
      </w:tr>
      <w:tr w14:paraId="3F17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81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28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028-电缆分支箱包1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80EC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国家电网有限公司2023年配网物资协议库存招标联合资格预审中“低压电缆分支箱（塑壳断路器）”标段预审合格。</w:t>
            </w:r>
          </w:p>
        </w:tc>
      </w:tr>
      <w:tr w14:paraId="63EC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49D4">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19</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44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030-钢管杆（桩）包1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A6AA2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国家电网有限公司2023年配网物资协议库存招标联合资格预审中“钢管杆（桩）”标段预审合格。</w:t>
            </w:r>
          </w:p>
        </w:tc>
      </w:tr>
      <w:tr w14:paraId="20F6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811">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E94E">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033-锥形水泥杆包1包2包3包5包6</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31E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国家电网有限公司2023年配网物资协议库存招标联合资格预审中“非预应力锥形水泥杆”标段预审合格。</w:t>
            </w:r>
          </w:p>
        </w:tc>
      </w:tr>
      <w:tr w14:paraId="4D9D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9887">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80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033-锥形水泥杆包4包7</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A36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国家电网有限公司2023年配网物资协议库存招标联合资格预审中“非预应力锥形水泥杆和部分预应力锥形水泥杆”标段同时预审合格。</w:t>
            </w:r>
          </w:p>
        </w:tc>
      </w:tr>
      <w:tr w14:paraId="24F5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3538">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22</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3D50">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034-金具包1包2包3包4</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530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国家电网有限公司2023年配网物资协议库存招标联合资格预审中“10kV及以下金具”标段预审合格。</w:t>
            </w:r>
          </w:p>
        </w:tc>
      </w:tr>
      <w:tr w14:paraId="329C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E819">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23</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46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035-绝缘子包2</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B52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国家电网有限公司2023年配网物资协议库存招标联合资格预审中“蝶式绝缘子”标段预审合格。</w:t>
            </w:r>
          </w:p>
        </w:tc>
      </w:tr>
      <w:tr w14:paraId="6289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50BA">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24</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57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035-绝缘子包3</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AA1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国家电网有限公司2023年配网物资协议库存招标联合资格预审中“针式瓷绝缘子”标段预审合格。</w:t>
            </w:r>
          </w:p>
        </w:tc>
      </w:tr>
      <w:tr w14:paraId="2705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0961">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25</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5B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035-绝缘子包4</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163E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国家电网有限公司2023年配网物资协议库存招标联合资格预审中“交流盘形悬式瓷绝缘子”标段预审合格。</w:t>
            </w:r>
          </w:p>
        </w:tc>
      </w:tr>
      <w:tr w14:paraId="3627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7C4">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26</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58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035-绝缘子包5包6</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BB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国家电网有限公司2023年配网物资协议库存招标联合资格预审中“线路柱式瓷绝缘子”标段预审合格。</w:t>
            </w:r>
          </w:p>
        </w:tc>
      </w:tr>
      <w:tr w14:paraId="25D6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7B4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27</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6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035-绝缘子包7</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0DC5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国家电网有限公司2023年配网物资协议库存招标联合资格预审中“交流棒形悬式复合绝缘子和线路柱式复合绝缘子”标段同时预审合格。</w:t>
            </w:r>
          </w:p>
        </w:tc>
      </w:tr>
      <w:tr w14:paraId="3943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2E44">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28</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4C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037-铁构件包1</w:t>
            </w:r>
          </w:p>
        </w:tc>
        <w:tc>
          <w:tcPr>
            <w:tcW w:w="12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6D1A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国家电网有限公司2023年配网物资协议库存招标联合资格预审中“铁附件”标段预审合格。</w:t>
            </w:r>
          </w:p>
        </w:tc>
      </w:tr>
      <w:tr w14:paraId="2E55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F718">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29</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CC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铁塔包1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C021">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无</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5FE6">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检验报告</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6A99">
            <w:pPr>
              <w:pStyle w:val="4"/>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D109">
            <w:pPr>
              <w:pStyle w:val="4"/>
              <w:ind w:left="0" w:leftChars="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具备角钢自动加工生产线及板材自动加工生产线、清根、铲背设备、9米长度构件的热镀锌能力（申请人应自有镀锌设备或镀锌厂家为申请人参股或控股的独立法人或可外委。参股或控股镀锌厂的申请人需提供与镀锌厂家签订的有效期一年以上的镀锌合同以及镀锌厂家的出资证明，同时提供镀锌厂的营业执照。镀锌外委时则应有固定合作方，且申请人需提供与镀锌厂签订的镀锌外委合同，同时提供镀锌厂的营业执照）、试组装场地及相应吊装设备</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6793">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超声波探伤仪</w:t>
            </w:r>
          </w:p>
        </w:tc>
      </w:tr>
      <w:tr w14:paraId="5A0E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12D3">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51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布电线包1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D41E">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400公里</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85D7">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供应商应提供国家认可第三方权威检测机构的有效的检验（检</w:t>
            </w:r>
          </w:p>
          <w:p w14:paraId="71966FC1">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测）报告、3C认证证书</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0878">
            <w:pPr>
              <w:pStyle w:val="4"/>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364B">
            <w:pPr>
              <w:pStyle w:val="4"/>
              <w:ind w:left="0" w:leftChars="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具有完整的制造、工艺装备和试验设备；具有同等电压等级及以上电缆研发、设计、制造和出厂试验的能力；具备例行试验所需的试验设备。</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C9FB">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具有完整的制造、工艺装备和试验设备：绞线机、挤塑机、交联设备；直流电阻测试仪、耐压设备、老化箱、热延伸测试仪；具有同等电压等级及以上电缆研发、设计、制造和出厂试验的能力；具备例行试验所需的试验设备。</w:t>
            </w:r>
          </w:p>
        </w:tc>
      </w:tr>
    </w:tbl>
    <w:p w14:paraId="3788CADA">
      <w:pPr>
        <w:rPr>
          <w:highlight w:val="none"/>
        </w:rPr>
      </w:pPr>
    </w:p>
    <w:p w14:paraId="3D839869"/>
    <w:sectPr>
      <w:headerReference r:id="rId4" w:type="first"/>
      <w:footerReference r:id="rId6" w:type="first"/>
      <w:headerReference r:id="rId3" w:type="default"/>
      <w:footerReference r:id="rId5" w:type="default"/>
      <w:footnotePr>
        <w:pos w:val="beneathText"/>
      </w:footnotePr>
      <w:pgSz w:w="16838" w:h="11906" w:orient="landscape"/>
      <w:pgMar w:top="1803" w:right="1134" w:bottom="1803" w:left="1134" w:header="851" w:footer="850" w:gutter="0"/>
      <w:pgBorders>
        <w:top w:val="none" w:sz="0" w:space="0"/>
        <w:left w:val="none" w:sz="0" w:space="0"/>
        <w:bottom w:val="none" w:sz="0" w:space="0"/>
        <w:right w:val="none" w:sz="0" w:space="0"/>
      </w:pgBorders>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BD52">
    <w:pPr>
      <w:pStyle w:val="6"/>
      <w:spacing w:line="14" w:lineRule="auto"/>
      <w:ind w:firstLine="24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66FF">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A295B">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67F3">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GJlZGVkMzA4YjQyM2E4YWI4NTViOWU0YzBkYzQifQ=="/>
  </w:docVars>
  <w:rsids>
    <w:rsidRoot w:val="15C00929"/>
    <w:rsid w:val="15C0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宋体" w:hAnsi="宋体" w:eastAsia="宋体" w:cs="宋体"/>
      <w:kern w:val="2"/>
      <w:sz w:val="21"/>
      <w:szCs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autoSpaceDE w:val="0"/>
      <w:autoSpaceDN w:val="0"/>
      <w:ind w:leftChars="0" w:firstLine="420"/>
    </w:pPr>
    <w:rPr>
      <w:rFonts w:ascii="Times New Roman" w:hAnsi="Times New Roman" w:cs="Times New Roman"/>
      <w:szCs w:val="24"/>
      <w:lang w:val="zh-CN" w:bidi="zh-CN"/>
    </w:rPr>
  </w:style>
  <w:style w:type="paragraph" w:styleId="3">
    <w:name w:val="Body Text Indent"/>
    <w:basedOn w:val="1"/>
    <w:unhideWhenUsed/>
    <w:qFormat/>
    <w:uiPriority w:val="0"/>
    <w:pPr>
      <w:spacing w:after="120"/>
      <w:ind w:left="420" w:leftChars="200"/>
    </w:pPr>
  </w:style>
  <w:style w:type="paragraph" w:customStyle="1" w:styleId="4">
    <w:name w:val="表格文字"/>
    <w:basedOn w:val="5"/>
    <w:next w:val="1"/>
    <w:qFormat/>
    <w:uiPriority w:val="0"/>
    <w:pPr>
      <w:ind w:firstLine="0" w:firstLineChars="0"/>
      <w:jc w:val="center"/>
    </w:pPr>
    <w:rPr>
      <w:szCs w:val="20"/>
    </w:rPr>
  </w:style>
  <w:style w:type="paragraph" w:styleId="5">
    <w:name w:val="List"/>
    <w:basedOn w:val="1"/>
    <w:qFormat/>
    <w:uiPriority w:val="0"/>
    <w:pPr>
      <w:ind w:left="200" w:hanging="200" w:hangingChars="200"/>
      <w:contextualSpacing/>
    </w:pPr>
  </w:style>
  <w:style w:type="paragraph" w:styleId="6">
    <w:name w:val="Body Text"/>
    <w:basedOn w:val="1"/>
    <w:next w:val="1"/>
    <w:qFormat/>
    <w:uiPriority w:val="0"/>
    <w:pPr>
      <w:autoSpaceDE w:val="0"/>
      <w:autoSpaceDN w:val="0"/>
      <w:jc w:val="left"/>
    </w:pPr>
    <w:rPr>
      <w:kern w:val="0"/>
      <w:lang w:val="zh-CN" w:bidi="zh-CN"/>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文本2"/>
    <w:basedOn w:val="1"/>
    <w:qFormat/>
    <w:uiPriority w:val="0"/>
    <w:pPr>
      <w:autoSpaceDE w:val="0"/>
      <w:autoSpaceDN w:val="0"/>
      <w:jc w:val="left"/>
    </w:pPr>
    <w:rPr>
      <w:rFonts w:cs="Times New Roman"/>
      <w:kern w:val="0"/>
      <w:sz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2024-09-14T00:46:00Z</dcterms:created>
  <dc:creator>Administrator</dc:creator>
  <cp:lastModifiedBy>Administrator</cp:lastModifiedBy>
  <dcterms:modified xsi:type="dcterms:W3CDTF">2024-09-14T00:46:55Z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F1231284446D4BF7BD97EEDE79E93738_11</vt:lpwstr>
  </property>
</Properties>
</file>