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DD163">
      <w:pPr>
        <w:autoSpaceDE w:val="0"/>
        <w:autoSpaceDN w:val="0"/>
        <w:adjustRightInd w:val="0"/>
        <w:spacing w:line="360" w:lineRule="auto"/>
        <w:ind w:firstLine="2341"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rPr>
        <w:t xml:space="preserve"> </w:t>
      </w:r>
      <w:r>
        <w:rPr>
          <w:rFonts w:hint="eastAsia" w:ascii="方正行楷简体" w:hAnsi="新宋体" w:eastAsia="方正行楷简体" w:cs="华文行楷"/>
          <w:b/>
          <w:sz w:val="52"/>
          <w:szCs w:val="52"/>
          <w:lang w:val="zh-CN"/>
        </w:rPr>
        <w:t xml:space="preserve"> </w:t>
      </w:r>
    </w:p>
    <w:p w14:paraId="70E199C6">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507E0217">
      <w:pPr>
        <w:autoSpaceDE w:val="0"/>
        <w:autoSpaceDN w:val="0"/>
        <w:adjustRightInd w:val="0"/>
        <w:spacing w:line="360" w:lineRule="auto"/>
        <w:ind w:firstLine="0" w:firstLineChars="0"/>
        <w:rPr>
          <w:rFonts w:hint="eastAsia" w:ascii="方正楷体_GBK" w:hAnsi="宋体" w:eastAsia="方正楷体_GBK" w:cs="华文中宋"/>
          <w:b/>
          <w:color w:val="000000"/>
          <w:sz w:val="36"/>
          <w:szCs w:val="36"/>
          <w:lang w:val="zh-CN"/>
        </w:rPr>
      </w:pPr>
    </w:p>
    <w:p w14:paraId="142FF72D">
      <w:pPr>
        <w:autoSpaceDE w:val="0"/>
        <w:autoSpaceDN w:val="0"/>
        <w:adjustRightInd w:val="0"/>
        <w:spacing w:line="360" w:lineRule="auto"/>
        <w:ind w:left="0" w:leftChars="0" w:firstLine="1687" w:firstLineChars="200"/>
        <w:rPr>
          <w:rFonts w:hint="eastAsia" w:ascii="宋体" w:hAnsi="宋体" w:cs="宋体"/>
          <w:b/>
          <w:color w:val="000000"/>
          <w:sz w:val="84"/>
          <w:szCs w:val="84"/>
        </w:rPr>
      </w:pPr>
      <w:r>
        <w:rPr>
          <w:rFonts w:hint="eastAsia" w:ascii="宋体" w:hAnsi="宋体" w:cs="宋体"/>
          <w:b/>
          <w:color w:val="000000"/>
          <w:sz w:val="84"/>
          <w:szCs w:val="84"/>
          <w:lang w:val="zh-CN"/>
        </w:rPr>
        <w:t>竞争性磋商文件</w:t>
      </w:r>
      <w:r>
        <w:rPr>
          <w:rFonts w:hint="eastAsia" w:ascii="宋体" w:hAnsi="宋体" w:cs="宋体"/>
          <w:b/>
          <w:color w:val="000000"/>
          <w:sz w:val="84"/>
          <w:szCs w:val="84"/>
        </w:rPr>
        <w:t xml:space="preserve"> </w:t>
      </w:r>
    </w:p>
    <w:p w14:paraId="1CEF466E">
      <w:pPr>
        <w:adjustRightInd w:val="0"/>
        <w:spacing w:line="360" w:lineRule="auto"/>
        <w:ind w:firstLine="0" w:firstLineChars="0"/>
        <w:textAlignment w:val="baseline"/>
        <w:rPr>
          <w:rFonts w:hint="eastAsia" w:ascii="仿宋_GB2312" w:hAnsi="宋体" w:eastAsia="仿宋_GB2312"/>
          <w:b/>
          <w:sz w:val="36"/>
          <w:szCs w:val="36"/>
        </w:rPr>
      </w:pPr>
    </w:p>
    <w:p w14:paraId="0356D440">
      <w:pPr>
        <w:adjustRightInd w:val="0"/>
        <w:spacing w:line="360" w:lineRule="auto"/>
        <w:ind w:firstLine="0" w:firstLineChars="0"/>
        <w:textAlignment w:val="baseline"/>
        <w:rPr>
          <w:rFonts w:hint="eastAsia" w:ascii="仿宋_GB2312" w:hAnsi="宋体" w:eastAsia="仿宋_GB2312"/>
          <w:b/>
          <w:sz w:val="36"/>
          <w:szCs w:val="36"/>
        </w:rPr>
      </w:pPr>
    </w:p>
    <w:p w14:paraId="70FDAA9D">
      <w:pPr>
        <w:adjustRightInd w:val="0"/>
        <w:spacing w:line="360" w:lineRule="auto"/>
        <w:ind w:firstLine="0" w:firstLineChars="0"/>
        <w:textAlignment w:val="baseline"/>
        <w:rPr>
          <w:rFonts w:hint="eastAsia" w:ascii="仿宋_GB2312" w:hAnsi="宋体" w:eastAsia="仿宋_GB2312"/>
          <w:b/>
          <w:sz w:val="32"/>
          <w:szCs w:val="32"/>
        </w:rPr>
      </w:pPr>
    </w:p>
    <w:p w14:paraId="5D0C83E9">
      <w:pPr>
        <w:adjustRightInd w:val="0"/>
        <w:spacing w:line="360" w:lineRule="auto"/>
        <w:ind w:firstLine="0" w:firstLineChars="0"/>
        <w:jc w:val="left"/>
        <w:textAlignment w:val="baseline"/>
        <w:rPr>
          <w:rFonts w:hint="eastAsia"/>
          <w:b/>
          <w:sz w:val="32"/>
          <w:szCs w:val="32"/>
        </w:rPr>
      </w:pPr>
      <w:r>
        <w:rPr>
          <w:rFonts w:hint="eastAsia"/>
          <w:b/>
          <w:sz w:val="32"/>
          <w:szCs w:val="32"/>
        </w:rPr>
        <w:t xml:space="preserve">   项目编号：</w:t>
      </w:r>
      <w:r>
        <w:rPr>
          <w:rFonts w:hint="eastAsia"/>
          <w:b/>
          <w:sz w:val="32"/>
          <w:szCs w:val="32"/>
          <w:lang w:eastAsia="zh-CN"/>
        </w:rPr>
        <w:t>青海旺利欣竞磋（货物）2024-B155号</w:t>
      </w:r>
    </w:p>
    <w:p w14:paraId="10ED17A5">
      <w:pPr>
        <w:adjustRightInd w:val="0"/>
        <w:spacing w:line="360" w:lineRule="auto"/>
        <w:ind w:left="2168" w:leftChars="0" w:hanging="2168" w:hangingChars="675"/>
        <w:jc w:val="left"/>
        <w:textAlignment w:val="baseline"/>
        <w:rPr>
          <w:rFonts w:hint="eastAsia"/>
          <w:b/>
          <w:color w:val="auto"/>
          <w:sz w:val="32"/>
          <w:szCs w:val="32"/>
        </w:rPr>
      </w:pPr>
      <w:r>
        <w:rPr>
          <w:rFonts w:hint="eastAsia"/>
          <w:b/>
          <w:sz w:val="32"/>
          <w:szCs w:val="32"/>
        </w:rPr>
        <w:t xml:space="preserve">   项目名称：</w:t>
      </w:r>
      <w:r>
        <w:rPr>
          <w:rFonts w:hint="eastAsia"/>
          <w:b/>
          <w:sz w:val="32"/>
          <w:szCs w:val="32"/>
          <w:lang w:val="en-US" w:eastAsia="zh-CN"/>
        </w:rPr>
        <w:t>西宁市第二人民医院内分泌科购买胰岛素泵项目</w:t>
      </w:r>
    </w:p>
    <w:p w14:paraId="00EED0E9">
      <w:pPr>
        <w:adjustRightInd w:val="0"/>
        <w:spacing w:line="360" w:lineRule="auto"/>
        <w:ind w:firstLine="0" w:firstLineChars="0"/>
        <w:jc w:val="left"/>
        <w:textAlignment w:val="baseline"/>
        <w:rPr>
          <w:rFonts w:hint="eastAsia"/>
          <w:b/>
          <w:sz w:val="32"/>
          <w:szCs w:val="32"/>
        </w:rPr>
      </w:pPr>
      <w:r>
        <w:rPr>
          <w:rFonts w:hint="eastAsia"/>
          <w:b/>
          <w:sz w:val="32"/>
          <w:szCs w:val="32"/>
        </w:rPr>
        <w:t xml:space="preserve">   采购单位：</w:t>
      </w:r>
      <w:r>
        <w:rPr>
          <w:rFonts w:hint="eastAsia"/>
          <w:b/>
          <w:sz w:val="32"/>
          <w:szCs w:val="32"/>
          <w:lang w:eastAsia="zh-CN"/>
        </w:rPr>
        <w:t>西宁市第二人民医院</w:t>
      </w:r>
    </w:p>
    <w:p w14:paraId="31A72DA9">
      <w:pPr>
        <w:adjustRightInd w:val="0"/>
        <w:spacing w:line="360" w:lineRule="auto"/>
        <w:ind w:firstLine="0" w:firstLineChars="0"/>
        <w:jc w:val="left"/>
        <w:textAlignment w:val="baseline"/>
        <w:rPr>
          <w:rFonts w:hint="eastAsia"/>
          <w:b/>
          <w:sz w:val="32"/>
          <w:szCs w:val="32"/>
        </w:rPr>
      </w:pPr>
    </w:p>
    <w:p w14:paraId="6A33753E">
      <w:pPr>
        <w:adjustRightInd w:val="0"/>
        <w:spacing w:line="360" w:lineRule="auto"/>
        <w:ind w:left="2697" w:leftChars="156" w:hanging="2323" w:hangingChars="723"/>
        <w:textAlignment w:val="baseline"/>
        <w:rPr>
          <w:rFonts w:hint="eastAsia"/>
          <w:b/>
          <w:sz w:val="32"/>
          <w:szCs w:val="32"/>
        </w:rPr>
      </w:pPr>
      <w:r>
        <w:rPr>
          <w:rFonts w:hint="eastAsia"/>
          <w:b/>
          <w:sz w:val="32"/>
          <w:szCs w:val="32"/>
        </w:rPr>
        <w:t xml:space="preserve">  </w:t>
      </w:r>
    </w:p>
    <w:p w14:paraId="71B1ECAC">
      <w:pPr>
        <w:adjustRightInd w:val="0"/>
        <w:spacing w:line="360" w:lineRule="auto"/>
        <w:ind w:firstLine="0" w:firstLineChars="0"/>
        <w:textAlignment w:val="baseline"/>
        <w:rPr>
          <w:rFonts w:hint="eastAsia"/>
          <w:b/>
          <w:sz w:val="32"/>
          <w:szCs w:val="32"/>
        </w:rPr>
      </w:pPr>
    </w:p>
    <w:p w14:paraId="3BE23F91">
      <w:pPr>
        <w:adjustRightInd w:val="0"/>
        <w:spacing w:line="360" w:lineRule="auto"/>
        <w:ind w:left="2697" w:leftChars="156" w:hanging="2323" w:hangingChars="723"/>
        <w:textAlignment w:val="baseline"/>
        <w:rPr>
          <w:rFonts w:hint="eastAsia"/>
          <w:b/>
          <w:sz w:val="32"/>
          <w:szCs w:val="32"/>
        </w:rPr>
      </w:pPr>
    </w:p>
    <w:p w14:paraId="466DFF99">
      <w:pPr>
        <w:adjustRightInd w:val="0"/>
        <w:spacing w:line="360" w:lineRule="auto"/>
        <w:ind w:left="2697" w:leftChars="156" w:hanging="2323" w:hangingChars="723"/>
        <w:textAlignment w:val="baseline"/>
        <w:rPr>
          <w:rFonts w:hint="eastAsia"/>
          <w:b/>
          <w:sz w:val="32"/>
          <w:szCs w:val="32"/>
        </w:rPr>
      </w:pPr>
    </w:p>
    <w:p w14:paraId="0B63858F">
      <w:pPr>
        <w:adjustRightInd w:val="0"/>
        <w:spacing w:line="360" w:lineRule="auto"/>
        <w:ind w:firstLine="643"/>
        <w:jc w:val="center"/>
        <w:textAlignment w:val="baseline"/>
        <w:rPr>
          <w:rFonts w:hint="eastAsia"/>
          <w:b/>
          <w:sz w:val="32"/>
          <w:szCs w:val="32"/>
        </w:rPr>
      </w:pPr>
      <w:r>
        <w:rPr>
          <w:rFonts w:hint="eastAsia"/>
          <w:b/>
          <w:sz w:val="32"/>
          <w:szCs w:val="32"/>
        </w:rPr>
        <w:t>采购代理机构：青海旺利欣项目咨询管理有限公司</w:t>
      </w:r>
    </w:p>
    <w:p w14:paraId="23BD375F">
      <w:pPr>
        <w:adjustRightInd w:val="0"/>
        <w:spacing w:line="360" w:lineRule="auto"/>
        <w:ind w:firstLine="643"/>
        <w:jc w:val="center"/>
        <w:textAlignment w:val="baseline"/>
        <w:rPr>
          <w:rFonts w:hint="eastAsia"/>
          <w:b/>
          <w:sz w:val="32"/>
          <w:szCs w:val="32"/>
        </w:rPr>
      </w:pPr>
      <w:r>
        <w:rPr>
          <w:rFonts w:hint="eastAsia"/>
          <w:b/>
          <w:sz w:val="32"/>
          <w:szCs w:val="32"/>
        </w:rPr>
        <w:t>2024年</w:t>
      </w:r>
      <w:r>
        <w:rPr>
          <w:rFonts w:hint="eastAsia"/>
          <w:b/>
          <w:sz w:val="32"/>
          <w:szCs w:val="32"/>
          <w:lang w:val="en-US" w:eastAsia="zh-CN"/>
        </w:rPr>
        <w:t>12</w:t>
      </w:r>
      <w:r>
        <w:rPr>
          <w:rFonts w:hint="eastAsia"/>
          <w:b/>
          <w:sz w:val="32"/>
          <w:szCs w:val="32"/>
        </w:rPr>
        <w:t>月</w:t>
      </w:r>
    </w:p>
    <w:p w14:paraId="3DBB8CB1">
      <w:pPr>
        <w:adjustRightInd w:val="0"/>
        <w:ind w:firstLine="0" w:firstLineChars="0"/>
        <w:jc w:val="center"/>
        <w:textAlignment w:val="baseline"/>
        <w:rPr>
          <w:rFonts w:hint="eastAsia" w:ascii="Calibri" w:hAnsi="Calibri"/>
          <w:b/>
          <w:bCs/>
          <w:smallCaps/>
          <w:sz w:val="32"/>
          <w:szCs w:val="32"/>
        </w:rPr>
      </w:pPr>
      <w:r>
        <w:rPr>
          <w:rFonts w:hint="eastAsia" w:ascii="宋体" w:hAnsi="宋体"/>
          <w:b/>
          <w:sz w:val="32"/>
          <w:szCs w:val="32"/>
        </w:rPr>
        <w:br w:type="page"/>
      </w:r>
      <w:bookmarkStart w:id="0" w:name="_Toc325725996"/>
      <w:r>
        <w:rPr>
          <w:rFonts w:hint="eastAsia" w:ascii="Calibri" w:hAnsi="Calibri"/>
          <w:b/>
          <w:bCs/>
          <w:smallCaps/>
          <w:sz w:val="32"/>
          <w:szCs w:val="32"/>
        </w:rPr>
        <w:t>目  录</w:t>
      </w:r>
    </w:p>
    <w:p w14:paraId="195D6C96">
      <w:pPr>
        <w:pStyle w:val="14"/>
        <w:ind w:left="480" w:firstLine="560"/>
        <w:rPr>
          <w:rFonts w:hint="eastAsia"/>
          <w:lang/>
        </w:rPr>
      </w:pPr>
    </w:p>
    <w:p w14:paraId="09B59200">
      <w:pPr>
        <w:pStyle w:val="40"/>
        <w:tabs>
          <w:tab w:val="right" w:leader="dot" w:pos="9120"/>
        </w:tabs>
        <w:spacing w:line="600" w:lineRule="auto"/>
        <w:ind w:left="0" w:leftChars="0" w:firstLine="0" w:firstLineChars="0"/>
        <w:rPr>
          <w:rFonts w:hint="eastAsia" w:ascii="Times New Roman" w:hAnsi="Times New Roman"/>
          <w:b w:val="0"/>
          <w:bCs w:val="0"/>
          <w:caps w:val="0"/>
          <w:sz w:val="24"/>
          <w:szCs w:val="24"/>
        </w:rPr>
      </w:pPr>
      <w:r>
        <w:rPr>
          <w:rFonts w:hint="eastAsia" w:ascii="宋体" w:hAnsi="宋体" w:cs="宋体"/>
          <w:b w:val="0"/>
          <w:bCs w:val="0"/>
          <w:caps w:val="0"/>
          <w:smallCaps/>
          <w:sz w:val="24"/>
          <w:szCs w:val="24"/>
          <w:lang/>
        </w:rPr>
        <w:fldChar w:fldCharType="begin"/>
      </w:r>
      <w:r>
        <w:rPr>
          <w:rFonts w:hint="eastAsia" w:ascii="宋体" w:hAnsi="宋体" w:cs="宋体"/>
          <w:b w:val="0"/>
          <w:bCs w:val="0"/>
          <w:caps w:val="0"/>
          <w:smallCaps/>
          <w:sz w:val="24"/>
          <w:szCs w:val="24"/>
          <w:lang/>
        </w:rPr>
        <w:instrText xml:space="preserve"> TOC \o "1-3" \h \z \u </w:instrText>
      </w:r>
      <w:r>
        <w:rPr>
          <w:rFonts w:hint="eastAsia" w:ascii="宋体" w:hAnsi="宋体" w:cs="宋体"/>
          <w:b w:val="0"/>
          <w:bCs w:val="0"/>
          <w:caps w:val="0"/>
          <w:smallCaps/>
          <w:sz w:val="24"/>
          <w:szCs w:val="24"/>
          <w:lang/>
        </w:rPr>
        <w:fldChar w:fldCharType="separate"/>
      </w: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HYPERLINK \l _Toc32396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rPr>
        <w:t>第一部分   投标人须知前附表</w:t>
      </w:r>
      <w:r>
        <w:rPr>
          <w:rFonts w:hint="eastAsia" w:ascii="Times New Roman" w:hAnsi="Times New Roman"/>
          <w:caps w:val="0"/>
          <w:sz w:val="24"/>
          <w:szCs w:val="24"/>
        </w:rPr>
        <w:tab/>
      </w:r>
      <w:r>
        <w:rPr>
          <w:rFonts w:hint="eastAsia" w:ascii="Times New Roman" w:hAnsi="Times New Roman"/>
          <w:caps w:val="0"/>
          <w:sz w:val="24"/>
          <w:szCs w:val="24"/>
        </w:rPr>
        <w:fldChar w:fldCharType="begin"/>
      </w:r>
      <w:r>
        <w:rPr>
          <w:rFonts w:hint="eastAsia" w:ascii="Times New Roman" w:hAnsi="Times New Roman"/>
          <w:caps w:val="0"/>
          <w:sz w:val="24"/>
          <w:szCs w:val="24"/>
        </w:rPr>
        <w:instrText xml:space="preserve"> PAGEREF _Toc32396 </w:instrText>
      </w:r>
      <w:r>
        <w:rPr>
          <w:rFonts w:hint="eastAsia" w:ascii="Times New Roman" w:hAnsi="Times New Roman"/>
          <w:caps w:val="0"/>
          <w:sz w:val="24"/>
          <w:szCs w:val="24"/>
        </w:rPr>
        <w:fldChar w:fldCharType="separate"/>
      </w:r>
      <w:r>
        <w:rPr>
          <w:rFonts w:hint="eastAsia" w:ascii="Times New Roman" w:hAnsi="Times New Roman"/>
          <w:caps w:val="0"/>
          <w:sz w:val="24"/>
          <w:szCs w:val="24"/>
        </w:rPr>
        <w:t>3</w:t>
      </w:r>
      <w:r>
        <w:rPr>
          <w:rFonts w:hint="eastAsia" w:ascii="Times New Roman" w:hAnsi="Times New Roman"/>
          <w:caps w:val="0"/>
          <w:sz w:val="24"/>
          <w:szCs w:val="24"/>
        </w:rPr>
        <w:fldChar w:fldCharType="end"/>
      </w:r>
      <w:r>
        <w:rPr>
          <w:rFonts w:hint="eastAsia" w:ascii="Times New Roman" w:hAnsi="Times New Roman"/>
          <w:caps w:val="0"/>
          <w:sz w:val="24"/>
          <w:szCs w:val="24"/>
          <w:lang/>
        </w:rPr>
        <w:fldChar w:fldCharType="end"/>
      </w:r>
    </w:p>
    <w:p w14:paraId="1E74B19B">
      <w:pPr>
        <w:pStyle w:val="40"/>
        <w:tabs>
          <w:tab w:val="right" w:leader="dot" w:pos="9120"/>
        </w:tabs>
        <w:spacing w:line="600" w:lineRule="auto"/>
        <w:ind w:left="0" w:leftChars="0" w:firstLine="0" w:firstLineChars="0"/>
        <w:rPr>
          <w:rFonts w:hint="eastAsia" w:ascii="Times New Roman" w:hAnsi="Times New Roman"/>
          <w:caps w:val="0"/>
          <w:sz w:val="24"/>
          <w:szCs w:val="24"/>
          <w:lang/>
        </w:rPr>
      </w:pP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HYPERLINK \l _Toc20285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第二部分  供应商须知前附表</w:t>
      </w:r>
      <w:r>
        <w:rPr>
          <w:rFonts w:hint="eastAsia" w:ascii="Times New Roman" w:hAnsi="Times New Roman"/>
          <w:caps w:val="0"/>
          <w:sz w:val="24"/>
          <w:szCs w:val="24"/>
          <w:lang/>
        </w:rPr>
        <w:tab/>
      </w: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PAGEREF _Toc20285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5</w:t>
      </w:r>
      <w:r>
        <w:rPr>
          <w:rFonts w:hint="eastAsia" w:ascii="Times New Roman" w:hAnsi="Times New Roman"/>
          <w:caps w:val="0"/>
          <w:sz w:val="24"/>
          <w:szCs w:val="24"/>
          <w:lang/>
        </w:rPr>
        <w:fldChar w:fldCharType="end"/>
      </w:r>
      <w:r>
        <w:rPr>
          <w:rFonts w:hint="eastAsia" w:ascii="Times New Roman" w:hAnsi="Times New Roman"/>
          <w:caps w:val="0"/>
          <w:sz w:val="24"/>
          <w:szCs w:val="24"/>
          <w:lang/>
        </w:rPr>
        <w:fldChar w:fldCharType="end"/>
      </w:r>
    </w:p>
    <w:p w14:paraId="3D171952">
      <w:pPr>
        <w:pStyle w:val="40"/>
        <w:tabs>
          <w:tab w:val="right" w:leader="dot" w:pos="9120"/>
        </w:tabs>
        <w:spacing w:line="600" w:lineRule="auto"/>
        <w:ind w:left="0" w:leftChars="0" w:firstLine="0" w:firstLineChars="0"/>
        <w:rPr>
          <w:rFonts w:hint="eastAsia" w:ascii="Times New Roman" w:hAnsi="Times New Roman"/>
          <w:caps w:val="0"/>
          <w:sz w:val="24"/>
          <w:szCs w:val="24"/>
          <w:lang/>
        </w:rPr>
      </w:pP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HYPERLINK \l _Toc31290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第三部分  投标人须知</w:t>
      </w:r>
      <w:r>
        <w:rPr>
          <w:rFonts w:hint="eastAsia" w:ascii="Times New Roman" w:hAnsi="Times New Roman"/>
          <w:caps w:val="0"/>
          <w:sz w:val="24"/>
          <w:szCs w:val="24"/>
          <w:lang/>
        </w:rPr>
        <w:tab/>
      </w: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PAGEREF _Toc31290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7</w:t>
      </w:r>
      <w:r>
        <w:rPr>
          <w:rFonts w:hint="eastAsia" w:ascii="Times New Roman" w:hAnsi="Times New Roman"/>
          <w:caps w:val="0"/>
          <w:sz w:val="24"/>
          <w:szCs w:val="24"/>
          <w:lang/>
        </w:rPr>
        <w:fldChar w:fldCharType="end"/>
      </w:r>
      <w:r>
        <w:rPr>
          <w:rFonts w:hint="eastAsia" w:ascii="Times New Roman" w:hAnsi="Times New Roman"/>
          <w:caps w:val="0"/>
          <w:sz w:val="24"/>
          <w:szCs w:val="24"/>
          <w:lang/>
        </w:rPr>
        <w:fldChar w:fldCharType="end"/>
      </w:r>
    </w:p>
    <w:p w14:paraId="6AC23AAA">
      <w:pPr>
        <w:pStyle w:val="40"/>
        <w:tabs>
          <w:tab w:val="right" w:leader="dot" w:pos="9120"/>
        </w:tabs>
        <w:spacing w:line="600" w:lineRule="auto"/>
        <w:ind w:left="0" w:leftChars="0" w:firstLine="0" w:firstLineChars="0"/>
        <w:rPr>
          <w:rFonts w:hint="eastAsia" w:ascii="Times New Roman" w:hAnsi="Times New Roman"/>
          <w:caps w:val="0"/>
          <w:sz w:val="24"/>
          <w:szCs w:val="24"/>
          <w:lang w:val="en-US" w:eastAsia="zh-CN"/>
        </w:rPr>
      </w:pP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HYPERLINK \l _Toc11583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val="en-US" w:eastAsia="zh-CN"/>
        </w:rPr>
        <w:t>第四部分  竞磋采购项目合同书范本（货物类）</w:t>
      </w:r>
      <w:r>
        <w:rPr>
          <w:rFonts w:hint="eastAsia" w:ascii="Times New Roman" w:hAnsi="Times New Roman"/>
          <w:caps w:val="0"/>
          <w:sz w:val="24"/>
          <w:szCs w:val="24"/>
          <w:lang w:val="en-US" w:eastAsia="zh-CN"/>
        </w:rPr>
        <w:tab/>
      </w:r>
      <w:r>
        <w:rPr>
          <w:rFonts w:hint="eastAsia" w:ascii="Times New Roman" w:hAnsi="Times New Roman"/>
          <w:caps w:val="0"/>
          <w:sz w:val="24"/>
          <w:szCs w:val="24"/>
          <w:lang w:val="en-US" w:eastAsia="zh-CN"/>
        </w:rPr>
        <w:fldChar w:fldCharType="begin"/>
      </w:r>
      <w:r>
        <w:rPr>
          <w:rFonts w:hint="eastAsia" w:ascii="Times New Roman" w:hAnsi="Times New Roman"/>
          <w:caps w:val="0"/>
          <w:sz w:val="24"/>
          <w:szCs w:val="24"/>
          <w:lang w:val="en-US" w:eastAsia="zh-CN"/>
        </w:rPr>
        <w:instrText xml:space="preserve"> PAGEREF _Toc11583 </w:instrText>
      </w:r>
      <w:r>
        <w:rPr>
          <w:rFonts w:hint="eastAsia" w:ascii="Times New Roman" w:hAnsi="Times New Roman"/>
          <w:caps w:val="0"/>
          <w:sz w:val="24"/>
          <w:szCs w:val="24"/>
          <w:lang w:val="en-US" w:eastAsia="zh-CN"/>
        </w:rPr>
        <w:fldChar w:fldCharType="separate"/>
      </w:r>
      <w:r>
        <w:rPr>
          <w:rFonts w:hint="eastAsia" w:ascii="Times New Roman" w:hAnsi="Times New Roman"/>
          <w:caps w:val="0"/>
          <w:sz w:val="24"/>
          <w:szCs w:val="24"/>
          <w:lang w:val="en-US" w:eastAsia="zh-CN"/>
        </w:rPr>
        <w:t>17</w:t>
      </w:r>
      <w:r>
        <w:rPr>
          <w:rFonts w:hint="eastAsia" w:ascii="Times New Roman" w:hAnsi="Times New Roman"/>
          <w:caps w:val="0"/>
          <w:sz w:val="24"/>
          <w:szCs w:val="24"/>
          <w:lang w:val="en-US" w:eastAsia="zh-CN"/>
        </w:rPr>
        <w:fldChar w:fldCharType="end"/>
      </w:r>
      <w:r>
        <w:rPr>
          <w:rFonts w:hint="eastAsia" w:ascii="Times New Roman" w:hAnsi="Times New Roman"/>
          <w:caps w:val="0"/>
          <w:sz w:val="24"/>
          <w:szCs w:val="24"/>
          <w:lang/>
        </w:rPr>
        <w:fldChar w:fldCharType="end"/>
      </w:r>
    </w:p>
    <w:p w14:paraId="3B23610F">
      <w:pPr>
        <w:pStyle w:val="40"/>
        <w:tabs>
          <w:tab w:val="right" w:leader="dot" w:pos="9120"/>
        </w:tabs>
        <w:spacing w:line="600" w:lineRule="auto"/>
        <w:ind w:left="0" w:leftChars="0" w:firstLine="0" w:firstLineChars="0"/>
        <w:rPr>
          <w:rFonts w:hint="eastAsia" w:ascii="Times New Roman" w:hAnsi="Times New Roman"/>
          <w:caps w:val="0"/>
          <w:sz w:val="24"/>
          <w:szCs w:val="24"/>
          <w:lang/>
        </w:rPr>
      </w:pP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HYPERLINK \l _Toc28887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第五部分磋商响应文件格式</w:t>
      </w:r>
      <w:r>
        <w:rPr>
          <w:rFonts w:hint="eastAsia" w:ascii="Times New Roman" w:hAnsi="Times New Roman"/>
          <w:caps w:val="0"/>
          <w:sz w:val="24"/>
          <w:szCs w:val="24"/>
          <w:lang/>
        </w:rPr>
        <w:tab/>
      </w: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PAGEREF _Toc28887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28</w:t>
      </w:r>
      <w:r>
        <w:rPr>
          <w:rFonts w:hint="eastAsia" w:ascii="Times New Roman" w:hAnsi="Times New Roman"/>
          <w:caps w:val="0"/>
          <w:sz w:val="24"/>
          <w:szCs w:val="24"/>
          <w:lang/>
        </w:rPr>
        <w:fldChar w:fldCharType="end"/>
      </w:r>
      <w:r>
        <w:rPr>
          <w:rFonts w:hint="eastAsia" w:ascii="Times New Roman" w:hAnsi="Times New Roman"/>
          <w:caps w:val="0"/>
          <w:sz w:val="24"/>
          <w:szCs w:val="24"/>
          <w:lang/>
        </w:rPr>
        <w:fldChar w:fldCharType="end"/>
      </w:r>
    </w:p>
    <w:p w14:paraId="32FE26B4">
      <w:pPr>
        <w:pStyle w:val="40"/>
        <w:tabs>
          <w:tab w:val="right" w:leader="dot" w:pos="9120"/>
        </w:tabs>
        <w:spacing w:line="600" w:lineRule="auto"/>
        <w:ind w:left="0" w:leftChars="0" w:firstLine="0" w:firstLineChars="0"/>
        <w:rPr>
          <w:rFonts w:hint="eastAsia" w:ascii="Times New Roman" w:hAnsi="Times New Roman"/>
          <w:sz w:val="24"/>
          <w:szCs w:val="24"/>
        </w:rPr>
      </w:pP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HYPERLINK \l _Toc30548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第六部分  采购项目要求及技术参数</w:t>
      </w:r>
      <w:r>
        <w:rPr>
          <w:rFonts w:hint="eastAsia" w:ascii="Times New Roman" w:hAnsi="Times New Roman"/>
          <w:caps w:val="0"/>
          <w:sz w:val="24"/>
          <w:szCs w:val="24"/>
          <w:lang/>
        </w:rPr>
        <w:tab/>
      </w:r>
      <w:r>
        <w:rPr>
          <w:rFonts w:hint="eastAsia" w:ascii="Times New Roman" w:hAnsi="Times New Roman"/>
          <w:caps w:val="0"/>
          <w:sz w:val="24"/>
          <w:szCs w:val="24"/>
          <w:lang/>
        </w:rPr>
        <w:fldChar w:fldCharType="begin"/>
      </w:r>
      <w:r>
        <w:rPr>
          <w:rFonts w:hint="eastAsia" w:ascii="Times New Roman" w:hAnsi="Times New Roman"/>
          <w:caps w:val="0"/>
          <w:sz w:val="24"/>
          <w:szCs w:val="24"/>
          <w:lang/>
        </w:rPr>
        <w:instrText xml:space="preserve"> PAGEREF _Toc30548 </w:instrText>
      </w:r>
      <w:r>
        <w:rPr>
          <w:rFonts w:hint="eastAsia" w:ascii="Times New Roman" w:hAnsi="Times New Roman"/>
          <w:caps w:val="0"/>
          <w:sz w:val="24"/>
          <w:szCs w:val="24"/>
          <w:lang/>
        </w:rPr>
        <w:fldChar w:fldCharType="separate"/>
      </w:r>
      <w:r>
        <w:rPr>
          <w:rFonts w:hint="eastAsia" w:ascii="Times New Roman" w:hAnsi="Times New Roman"/>
          <w:caps w:val="0"/>
          <w:sz w:val="24"/>
          <w:szCs w:val="24"/>
          <w:lang/>
        </w:rPr>
        <w:t>45</w:t>
      </w:r>
      <w:r>
        <w:rPr>
          <w:rFonts w:hint="eastAsia" w:ascii="Times New Roman" w:hAnsi="Times New Roman"/>
          <w:caps w:val="0"/>
          <w:sz w:val="24"/>
          <w:szCs w:val="24"/>
          <w:lang/>
        </w:rPr>
        <w:fldChar w:fldCharType="end"/>
      </w:r>
      <w:r>
        <w:rPr>
          <w:rFonts w:hint="eastAsia" w:ascii="Times New Roman" w:hAnsi="Times New Roman"/>
          <w:caps w:val="0"/>
          <w:sz w:val="24"/>
          <w:szCs w:val="24"/>
          <w:lang/>
        </w:rPr>
        <w:fldChar w:fldCharType="end"/>
      </w:r>
    </w:p>
    <w:p w14:paraId="0A2EC2DF">
      <w:pPr>
        <w:pStyle w:val="31"/>
        <w:spacing w:line="320" w:lineRule="exact"/>
        <w:ind w:left="0" w:firstLine="0" w:firstLineChars="0"/>
        <w:rPr>
          <w:rFonts w:hint="eastAsia"/>
        </w:rPr>
      </w:pPr>
      <w:r>
        <w:rPr>
          <w:rFonts w:hint="eastAsia" w:ascii="宋体" w:hAnsi="宋体" w:cs="宋体"/>
          <w:smallCaps/>
          <w:szCs w:val="24"/>
          <w:lang/>
        </w:rPr>
        <w:fldChar w:fldCharType="end"/>
      </w:r>
    </w:p>
    <w:p w14:paraId="5B163D54">
      <w:pPr>
        <w:pStyle w:val="2"/>
        <w:rPr>
          <w:rFonts w:hint="eastAsia"/>
        </w:rPr>
      </w:pPr>
      <w:bookmarkStart w:id="1" w:name="_Toc32396"/>
    </w:p>
    <w:p w14:paraId="28424913">
      <w:pPr>
        <w:pStyle w:val="2"/>
        <w:rPr>
          <w:rFonts w:hint="eastAsia"/>
        </w:rPr>
      </w:pPr>
    </w:p>
    <w:p w14:paraId="7476348C">
      <w:pPr>
        <w:pStyle w:val="2"/>
        <w:jc w:val="both"/>
        <w:rPr>
          <w:rFonts w:hint="eastAsia"/>
        </w:rPr>
      </w:pPr>
    </w:p>
    <w:p w14:paraId="6A909371">
      <w:pPr>
        <w:pStyle w:val="2"/>
        <w:jc w:val="both"/>
        <w:rPr>
          <w:rFonts w:hint="eastAsia"/>
        </w:rPr>
      </w:pPr>
    </w:p>
    <w:p w14:paraId="178C9BEA">
      <w:pPr>
        <w:ind w:firstLine="480"/>
        <w:rPr>
          <w:rFonts w:hint="eastAsia"/>
        </w:rPr>
      </w:pPr>
    </w:p>
    <w:p w14:paraId="2753C89E">
      <w:pPr>
        <w:pStyle w:val="14"/>
        <w:ind w:left="480" w:firstLine="560"/>
        <w:rPr>
          <w:rFonts w:hint="eastAsia"/>
        </w:rPr>
      </w:pPr>
    </w:p>
    <w:p w14:paraId="7FC4F97B">
      <w:pPr>
        <w:ind w:firstLine="480"/>
        <w:rPr>
          <w:rFonts w:hint="eastAsia"/>
        </w:rPr>
      </w:pPr>
    </w:p>
    <w:p w14:paraId="6BEEBF44">
      <w:pPr>
        <w:pStyle w:val="14"/>
        <w:ind w:left="480" w:firstLine="560"/>
        <w:rPr>
          <w:rFonts w:hint="eastAsia"/>
        </w:rPr>
      </w:pPr>
    </w:p>
    <w:p w14:paraId="29D6279F">
      <w:pPr>
        <w:ind w:firstLine="480"/>
        <w:rPr>
          <w:rFonts w:hint="eastAsia"/>
        </w:rPr>
      </w:pPr>
    </w:p>
    <w:p w14:paraId="192EE515">
      <w:pPr>
        <w:pStyle w:val="14"/>
        <w:ind w:left="480" w:firstLine="560"/>
        <w:rPr>
          <w:rFonts w:hint="eastAsia"/>
        </w:rPr>
      </w:pPr>
    </w:p>
    <w:p w14:paraId="3575A00A">
      <w:pPr>
        <w:ind w:firstLine="480"/>
        <w:rPr>
          <w:rFonts w:hint="eastAsia"/>
        </w:rPr>
      </w:pPr>
    </w:p>
    <w:p w14:paraId="19E08D3D">
      <w:pPr>
        <w:pStyle w:val="14"/>
        <w:ind w:left="480" w:firstLine="560"/>
        <w:rPr>
          <w:rFonts w:hint="eastAsia"/>
        </w:rPr>
      </w:pPr>
    </w:p>
    <w:p w14:paraId="68EF5B44">
      <w:pPr>
        <w:ind w:firstLine="480"/>
        <w:rPr>
          <w:rFonts w:hint="eastAsia"/>
        </w:rPr>
      </w:pPr>
    </w:p>
    <w:p w14:paraId="4DBF9764">
      <w:pPr>
        <w:pStyle w:val="14"/>
        <w:ind w:left="480" w:firstLine="560"/>
        <w:rPr>
          <w:rFonts w:hint="eastAsia"/>
        </w:rPr>
      </w:pPr>
    </w:p>
    <w:p w14:paraId="582F5578">
      <w:pPr>
        <w:ind w:firstLine="480"/>
        <w:rPr>
          <w:rFonts w:hint="eastAsia"/>
        </w:rPr>
      </w:pPr>
    </w:p>
    <w:p w14:paraId="5A07AF0B">
      <w:pPr>
        <w:ind w:firstLine="0" w:firstLineChars="0"/>
        <w:rPr>
          <w:rFonts w:hint="eastAsia"/>
        </w:rPr>
      </w:pPr>
    </w:p>
    <w:p w14:paraId="02B85DC4">
      <w:pPr>
        <w:pStyle w:val="2"/>
        <w:jc w:val="both"/>
        <w:rPr>
          <w:rFonts w:hint="eastAsia"/>
        </w:rPr>
      </w:pPr>
    </w:p>
    <w:p w14:paraId="677DEC9C">
      <w:pPr>
        <w:pStyle w:val="2"/>
        <w:rPr>
          <w:rFonts w:hint="eastAsia"/>
        </w:rPr>
      </w:pPr>
      <w:bookmarkStart w:id="196" w:name="_GoBack"/>
      <w:r>
        <w:rPr>
          <w:rFonts w:hint="eastAsia"/>
        </w:rPr>
        <w:t>第一部分   投标人须知前附表</w:t>
      </w:r>
      <w:bookmarkEnd w:id="1"/>
    </w:p>
    <w:p w14:paraId="1C5AB521">
      <w:pPr>
        <w:pStyle w:val="2"/>
        <w:spacing w:line="360" w:lineRule="auto"/>
        <w:ind w:firstLine="480" w:firstLineChars="200"/>
        <w:jc w:val="both"/>
        <w:rPr>
          <w:rFonts w:hint="eastAsia" w:hAnsi="宋体" w:cs="宋体"/>
          <w:b w:val="0"/>
          <w:bCs/>
          <w:kern w:val="2"/>
          <w:sz w:val="24"/>
          <w:szCs w:val="24"/>
        </w:rPr>
      </w:pPr>
      <w:bookmarkStart w:id="2" w:name="_Toc4445"/>
    </w:p>
    <w:p w14:paraId="49183C08">
      <w:pPr>
        <w:spacing w:line="360" w:lineRule="auto"/>
        <w:ind w:firstLine="480"/>
        <w:rPr>
          <w:rFonts w:hint="eastAsia"/>
        </w:rPr>
      </w:pPr>
      <w:r>
        <w:rPr>
          <w:rFonts w:hint="eastAsia"/>
        </w:rPr>
        <w:t>青海旺利欣项目咨询管理有限公司受</w:t>
      </w:r>
      <w:r>
        <w:rPr>
          <w:rFonts w:hint="eastAsia"/>
          <w:lang w:eastAsia="zh-CN"/>
        </w:rPr>
        <w:t>西宁市第二人民医院</w:t>
      </w:r>
      <w:r>
        <w:rPr>
          <w:rFonts w:hint="eastAsia"/>
        </w:rPr>
        <w:t>的委托，</w:t>
      </w:r>
      <w:r>
        <w:rPr>
          <w:rFonts w:hint="eastAsia"/>
          <w:color w:val="auto"/>
        </w:rPr>
        <w:t>拟对“</w:t>
      </w:r>
      <w:r>
        <w:rPr>
          <w:rFonts w:hint="eastAsia" w:ascii="宋体" w:hAnsi="宋体" w:cs="宋体"/>
          <w:color w:val="auto"/>
          <w:lang w:val="en-US" w:eastAsia="zh-CN"/>
        </w:rPr>
        <w:t>西宁市第二人民医院内分泌科购买胰岛素泵项目</w:t>
      </w:r>
      <w:r>
        <w:rPr>
          <w:rFonts w:hint="eastAsia"/>
          <w:color w:val="auto"/>
        </w:rPr>
        <w:t>”进行国内竞争性磋</w:t>
      </w:r>
      <w:r>
        <w:rPr>
          <w:rFonts w:hint="eastAsia"/>
        </w:rPr>
        <w:t>商，现予以公告，欢迎符合条件的供应商前来参加投标。</w:t>
      </w:r>
      <w:bookmarkEnd w:id="2"/>
    </w:p>
    <w:p w14:paraId="5DEDE444">
      <w:pPr>
        <w:spacing w:line="360" w:lineRule="auto"/>
        <w:ind w:firstLine="480"/>
        <w:rPr>
          <w:rFonts w:hint="eastAsia"/>
        </w:rPr>
      </w:pPr>
    </w:p>
    <w:bookmarkEnd w:id="0"/>
    <w:tbl>
      <w:tblPr>
        <w:tblStyle w:val="6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088"/>
        <w:gridCol w:w="6289"/>
      </w:tblGrid>
      <w:tr w14:paraId="3A819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1161F2D4">
            <w:pPr>
              <w:spacing w:line="360" w:lineRule="auto"/>
              <w:ind w:firstLine="0" w:firstLineChars="0"/>
              <w:rPr>
                <w:rFonts w:ascii="宋体" w:hAnsi="宋体" w:cs="宋体"/>
                <w:bCs/>
              </w:rPr>
            </w:pPr>
            <w:bookmarkStart w:id="3" w:name="_Toc376936727"/>
            <w:r>
              <w:rPr>
                <w:rFonts w:hint="eastAsia" w:ascii="宋体" w:hAnsi="宋体" w:cs="宋体"/>
                <w:bCs/>
              </w:rPr>
              <w:t>采购项目编号</w:t>
            </w:r>
          </w:p>
        </w:tc>
        <w:tc>
          <w:tcPr>
            <w:tcW w:w="6289" w:type="dxa"/>
            <w:tcBorders>
              <w:top w:val="single" w:color="000000" w:sz="4" w:space="0"/>
              <w:left w:val="single" w:color="000000" w:sz="4" w:space="0"/>
              <w:bottom w:val="single" w:color="000000" w:sz="4" w:space="0"/>
              <w:right w:val="single" w:color="000000" w:sz="4" w:space="0"/>
            </w:tcBorders>
            <w:noWrap w:val="0"/>
            <w:vAlign w:val="bottom"/>
          </w:tcPr>
          <w:p w14:paraId="34415945">
            <w:pPr>
              <w:spacing w:line="360" w:lineRule="auto"/>
              <w:ind w:firstLine="0" w:firstLineChars="0"/>
              <w:rPr>
                <w:rFonts w:ascii="宋体" w:hAnsi="宋体" w:cs="宋体"/>
              </w:rPr>
            </w:pPr>
            <w:r>
              <w:rPr>
                <w:rFonts w:hint="eastAsia" w:ascii="宋体" w:hAnsi="宋体" w:cs="宋体"/>
                <w:lang w:val="zh-CN"/>
              </w:rPr>
              <w:t>青海旺利欣竞磋（货物）2024-B155号</w:t>
            </w:r>
          </w:p>
        </w:tc>
      </w:tr>
      <w:tr w14:paraId="6FA42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6CB83F15">
            <w:pPr>
              <w:spacing w:line="360" w:lineRule="auto"/>
              <w:ind w:firstLine="0" w:firstLineChars="0"/>
              <w:rPr>
                <w:rFonts w:ascii="宋体" w:hAnsi="宋体" w:cs="宋体"/>
                <w:bCs/>
              </w:rPr>
            </w:pPr>
            <w:r>
              <w:rPr>
                <w:rFonts w:hint="eastAsia" w:ascii="宋体" w:hAnsi="宋体" w:cs="宋体"/>
                <w:bCs/>
              </w:rPr>
              <w:t>采购项目名称</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440E1261">
            <w:pPr>
              <w:tabs>
                <w:tab w:val="left" w:pos="5925"/>
              </w:tabs>
              <w:ind w:firstLine="0" w:firstLineChars="0"/>
              <w:rPr>
                <w:rFonts w:hint="eastAsia" w:ascii="宋体" w:hAnsi="宋体" w:cs="宋体"/>
              </w:rPr>
            </w:pPr>
            <w:r>
              <w:rPr>
                <w:rFonts w:hint="eastAsia" w:ascii="宋体" w:hAnsi="宋体" w:cs="宋体"/>
                <w:color w:val="auto"/>
              </w:rPr>
              <w:pict>
                <v:shape id="PowerPlusWaterMarkObject2023776577" o:spid="_x0000_s1026" o:spt="136" type="#_x0000_t136" style="position:absolute;left:0pt;height:90.55pt;width:414.95pt;mso-position-horizontal:center;mso-position-horizontal-relative:margin;mso-position-vertical:center;mso-position-vertical-relative:margin;rotation:20643840f;z-index:-251657216;mso-width-relative:page;mso-height-relative:page;" fillcolor="#C0C0C0" filled="t" stroked="f" coordsize="21600,21600" adj="10800">
                  <v:path/>
                  <v:fill on="t" opacity="14417f" focussize="0,0"/>
                  <v:stroke on="f"/>
                  <v:imagedata o:title=""/>
                  <o:lock v:ext="edit" grouping="f" rotation="f" text="f" aspectratio="t"/>
                  <v:textpath on="t" fitshape="t" fitpath="t" trim="t" xscale="f" string="青海旺利欣" style="font-family:华文行楷;font-size:90pt;v-text-align:center;"/>
                </v:shape>
              </w:pict>
            </w:r>
            <w:r>
              <w:rPr>
                <w:rFonts w:hint="eastAsia" w:ascii="宋体" w:hAnsi="宋体" w:cs="宋体"/>
                <w:color w:val="auto"/>
                <w:lang w:val="en-US" w:eastAsia="zh-CN"/>
              </w:rPr>
              <w:t>西宁市第二人民医院内分泌科购买胰岛素泵项目</w:t>
            </w:r>
          </w:p>
        </w:tc>
      </w:tr>
      <w:tr w14:paraId="73792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1F32AB8E">
            <w:pPr>
              <w:spacing w:line="360" w:lineRule="auto"/>
              <w:ind w:firstLine="0" w:firstLineChars="0"/>
              <w:rPr>
                <w:rFonts w:ascii="宋体" w:hAnsi="宋体" w:cs="宋体"/>
                <w:bCs/>
              </w:rPr>
            </w:pPr>
            <w:r>
              <w:rPr>
                <w:rFonts w:hint="eastAsia" w:ascii="宋体" w:hAnsi="宋体" w:cs="宋体"/>
                <w:bCs/>
              </w:rPr>
              <w:t>采购方式</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228B875E">
            <w:pPr>
              <w:spacing w:line="360" w:lineRule="auto"/>
              <w:ind w:firstLine="0" w:firstLineChars="0"/>
              <w:rPr>
                <w:rFonts w:ascii="宋体" w:hAnsi="宋体" w:cs="宋体"/>
              </w:rPr>
            </w:pPr>
            <w:r>
              <w:rPr>
                <w:rFonts w:hint="eastAsia" w:ascii="宋体" w:hAnsi="宋体" w:cs="宋体"/>
                <w:lang w:val="zh-CN"/>
              </w:rPr>
              <w:t>竞争性磋商</w:t>
            </w:r>
          </w:p>
        </w:tc>
      </w:tr>
      <w:tr w14:paraId="147FA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546"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0F3A1363">
            <w:pPr>
              <w:spacing w:line="360" w:lineRule="auto"/>
              <w:ind w:firstLine="0" w:firstLineChars="0"/>
              <w:rPr>
                <w:rFonts w:ascii="宋体" w:hAnsi="宋体" w:cs="宋体"/>
                <w:bCs/>
              </w:rPr>
            </w:pPr>
            <w:r>
              <w:rPr>
                <w:rFonts w:hint="eastAsia" w:ascii="宋体" w:hAnsi="宋体" w:cs="宋体"/>
                <w:bCs/>
              </w:rPr>
              <w:t>采购预算控制额度</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53DA5967">
            <w:pPr>
              <w:spacing w:line="360" w:lineRule="auto"/>
              <w:ind w:firstLine="0" w:firstLineChars="0"/>
              <w:rPr>
                <w:rFonts w:hint="eastAsia" w:ascii="宋体" w:hAnsi="宋体" w:cs="宋体"/>
              </w:rPr>
            </w:pPr>
            <w:r>
              <w:rPr>
                <w:rFonts w:hint="eastAsia" w:ascii="新宋体" w:hAnsi="新宋体" w:eastAsia="新宋体" w:cs="新宋体"/>
                <w:bCs/>
                <w:color w:val="0000FF"/>
                <w:kern w:val="0"/>
                <w:lang w:val="en-US" w:eastAsia="zh-CN"/>
              </w:rPr>
              <w:t>11.2</w:t>
            </w:r>
            <w:r>
              <w:rPr>
                <w:rFonts w:hint="eastAsia" w:ascii="新宋体" w:hAnsi="新宋体" w:eastAsia="新宋体" w:cs="新宋体"/>
                <w:bCs/>
                <w:color w:val="000000"/>
                <w:kern w:val="0"/>
                <w:lang w:val="zh-CN"/>
              </w:rPr>
              <w:t>万元</w:t>
            </w:r>
          </w:p>
        </w:tc>
      </w:tr>
      <w:tr w14:paraId="73FDF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337"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6F631E23">
            <w:pPr>
              <w:spacing w:line="360" w:lineRule="auto"/>
              <w:ind w:firstLine="0" w:firstLineChars="0"/>
              <w:rPr>
                <w:rFonts w:ascii="宋体" w:hAnsi="宋体" w:cs="宋体"/>
                <w:bCs/>
              </w:rPr>
            </w:pPr>
            <w:r>
              <w:rPr>
                <w:rFonts w:hint="eastAsia" w:ascii="宋体" w:hAnsi="宋体" w:cs="宋体"/>
                <w:bCs/>
              </w:rPr>
              <w:t>项目分包个数</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49A7328E">
            <w:pPr>
              <w:spacing w:line="360" w:lineRule="auto"/>
              <w:ind w:firstLine="0" w:firstLineChars="0"/>
              <w:rPr>
                <w:rFonts w:hint="eastAsia" w:ascii="宋体" w:hAnsi="宋体" w:cs="宋体"/>
              </w:rPr>
            </w:pPr>
            <w:r>
              <w:rPr>
                <w:rFonts w:hint="eastAsia" w:ascii="宋体" w:hAnsi="宋体" w:cs="宋体"/>
              </w:rPr>
              <w:t>不分包</w:t>
            </w:r>
          </w:p>
        </w:tc>
      </w:tr>
      <w:tr w14:paraId="01973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4461E9B6">
            <w:pPr>
              <w:spacing w:line="360" w:lineRule="auto"/>
              <w:ind w:firstLine="0" w:firstLineChars="0"/>
              <w:rPr>
                <w:rFonts w:ascii="宋体" w:hAnsi="宋体" w:cs="宋体"/>
                <w:bCs/>
              </w:rPr>
            </w:pPr>
            <w:r>
              <w:rPr>
                <w:rFonts w:hint="eastAsia" w:ascii="宋体" w:hAnsi="宋体" w:cs="宋体"/>
                <w:bCs/>
              </w:rPr>
              <w:t>要求</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462C7549">
            <w:pPr>
              <w:spacing w:line="360" w:lineRule="auto"/>
              <w:ind w:firstLine="0" w:firstLineChars="0"/>
              <w:rPr>
                <w:rFonts w:ascii="宋体" w:hAnsi="宋体" w:cs="宋体"/>
              </w:rPr>
            </w:pPr>
            <w:r>
              <w:rPr>
                <w:rFonts w:hint="eastAsia" w:ascii="宋体" w:hAnsi="宋体" w:cs="宋体"/>
              </w:rPr>
              <w:t>具体内容详见《磋商文件》</w:t>
            </w:r>
          </w:p>
        </w:tc>
      </w:tr>
      <w:tr w14:paraId="3B270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90"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31DE9E63">
            <w:pPr>
              <w:spacing w:line="360" w:lineRule="auto"/>
              <w:ind w:firstLine="0" w:firstLineChars="0"/>
              <w:rPr>
                <w:rFonts w:ascii="宋体" w:hAnsi="宋体" w:cs="宋体"/>
                <w:bCs/>
              </w:rPr>
            </w:pPr>
            <w:r>
              <w:rPr>
                <w:rFonts w:hint="eastAsia" w:ascii="宋体" w:hAnsi="宋体" w:cs="宋体"/>
                <w:bCs/>
              </w:rPr>
              <w:t>供应商资格条件</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4FEE1914">
            <w:pPr>
              <w:spacing w:line="320" w:lineRule="exact"/>
              <w:ind w:firstLine="0" w:firstLineChars="0"/>
              <w:jc w:val="left"/>
              <w:rPr>
                <w:rFonts w:hint="eastAsia" w:ascii="新宋体" w:hAnsi="新宋体" w:eastAsia="新宋体" w:cs="新宋体"/>
                <w:kern w:val="0"/>
                <w:lang w:val="zh-CN"/>
              </w:rPr>
            </w:pPr>
            <w:r>
              <w:rPr>
                <w:rFonts w:hint="eastAsia" w:ascii="新宋体" w:hAnsi="新宋体" w:eastAsia="新宋体" w:cs="新宋体"/>
              </w:rPr>
              <w:t>1、</w:t>
            </w:r>
            <w:r>
              <w:rPr>
                <w:rFonts w:hint="eastAsia" w:ascii="新宋体" w:hAnsi="新宋体" w:eastAsia="新宋体" w:cs="新宋体"/>
                <w:bCs/>
                <w:color w:val="000000"/>
                <w:kern w:val="0"/>
                <w:lang w:val="zh-CN"/>
              </w:rPr>
              <w:t>提供有效的营业执照及其他资格证明文件</w:t>
            </w:r>
            <w:r>
              <w:rPr>
                <w:rFonts w:hint="eastAsia" w:ascii="新宋体" w:hAnsi="新宋体" w:eastAsia="新宋体" w:cs="新宋体"/>
                <w:color w:val="000000"/>
                <w:kern w:val="0"/>
              </w:rPr>
              <w:t>；</w:t>
            </w:r>
          </w:p>
          <w:p w14:paraId="110A9687">
            <w:pPr>
              <w:widowControl/>
              <w:spacing w:line="320" w:lineRule="exact"/>
              <w:ind w:firstLine="0" w:firstLineChars="0"/>
              <w:jc w:val="left"/>
              <w:rPr>
                <w:rFonts w:hint="eastAsia" w:ascii="新宋体" w:hAnsi="新宋体" w:eastAsia="新宋体" w:cs="新宋体"/>
                <w:kern w:val="0"/>
              </w:rPr>
            </w:pPr>
            <w:r>
              <w:rPr>
                <w:rFonts w:hint="eastAsia" w:ascii="新宋体" w:hAnsi="新宋体" w:eastAsia="新宋体" w:cs="新宋体"/>
                <w:kern w:val="0"/>
              </w:rPr>
              <w:t>2、经信用中国（www.creditchina.gov.cn）等渠道查询后，列入失信被执行人、重大税收违法案件当事人名单的取消投标资格。（提供“信用中国”网站的查询截图，时间为投标截止时间前20天内）；</w:t>
            </w:r>
          </w:p>
          <w:p w14:paraId="3AF99CFF">
            <w:pPr>
              <w:widowControl/>
              <w:spacing w:line="320" w:lineRule="exact"/>
              <w:ind w:firstLine="0" w:firstLineChars="0"/>
              <w:jc w:val="left"/>
              <w:rPr>
                <w:rFonts w:hint="eastAsia" w:ascii="新宋体" w:hAnsi="新宋体" w:eastAsia="新宋体" w:cs="新宋体"/>
                <w:color w:val="0000FF"/>
                <w:kern w:val="0"/>
              </w:rPr>
            </w:pPr>
            <w:r>
              <w:rPr>
                <w:rFonts w:hint="eastAsia" w:ascii="新宋体" w:hAnsi="新宋体" w:eastAsia="新宋体" w:cs="新宋体"/>
                <w:kern w:val="0"/>
              </w:rPr>
              <w:t>3、单位负责人为同一人或者存在直接控股、管理关系的不同投标人，不得参加同一合同项下的采购活动。否则，皆取消投标资格。</w:t>
            </w:r>
          </w:p>
          <w:p w14:paraId="757E9EB1">
            <w:pPr>
              <w:widowControl/>
              <w:spacing w:line="320" w:lineRule="exact"/>
              <w:ind w:firstLine="0" w:firstLineChars="0"/>
              <w:jc w:val="left"/>
              <w:rPr>
                <w:rFonts w:hint="eastAsia" w:ascii="新宋体" w:hAnsi="新宋体" w:eastAsia="新宋体" w:cs="新宋体"/>
                <w:kern w:val="0"/>
              </w:rPr>
            </w:pPr>
            <w:r>
              <w:rPr>
                <w:rFonts w:hint="eastAsia" w:ascii="新宋体" w:hAnsi="新宋体" w:eastAsia="新宋体" w:cs="新宋体"/>
                <w:kern w:val="0"/>
              </w:rPr>
              <w:t>4、本项目不接受联合体投标。</w:t>
            </w:r>
          </w:p>
          <w:p w14:paraId="2B6B41CE">
            <w:pPr>
              <w:autoSpaceDE w:val="0"/>
              <w:autoSpaceDN w:val="0"/>
              <w:adjustRightInd w:val="0"/>
              <w:spacing w:line="360" w:lineRule="auto"/>
              <w:ind w:firstLine="0" w:firstLineChars="0"/>
              <w:rPr>
                <w:rFonts w:hint="eastAsia" w:ascii="宋体" w:hAnsi="宋体" w:cs="宋体"/>
                <w:lang w:val="zh-CN"/>
              </w:rPr>
            </w:pPr>
            <w:r>
              <w:rPr>
                <w:rFonts w:hint="eastAsia" w:ascii="新宋体" w:hAnsi="新宋体" w:eastAsia="新宋体" w:cs="新宋体"/>
                <w:color w:val="auto"/>
                <w:kern w:val="0"/>
              </w:rPr>
              <w:t>5</w:t>
            </w:r>
            <w:r>
              <w:rPr>
                <w:rFonts w:hint="eastAsia" w:ascii="新宋体" w:hAnsi="新宋体" w:eastAsia="新宋体" w:cs="新宋体"/>
                <w:kern w:val="0"/>
                <w:lang w:eastAsia="zh-CN"/>
              </w:rPr>
              <w:t>、</w:t>
            </w:r>
            <w:r>
              <w:rPr>
                <w:rFonts w:hint="eastAsia" w:ascii="新宋体" w:hAnsi="新宋体" w:eastAsia="新宋体" w:cs="新宋体"/>
                <w:kern w:val="0"/>
                <w:lang w:val="en-US" w:eastAsia="zh-CN"/>
              </w:rPr>
              <w:t>供应商若为生产商的，须具有医疗器械生产许可证；供应商若为代理商的，须提供医疗器械经营许</w:t>
            </w:r>
            <w:r>
              <w:rPr>
                <w:rFonts w:hint="eastAsia" w:ascii="新宋体" w:hAnsi="新宋体" w:eastAsia="新宋体" w:cs="新宋体"/>
                <w:kern w:val="0"/>
                <w:lang w:val="zh-CN"/>
              </w:rPr>
              <w:t>可证或医疗器械经营备案凭证；</w:t>
            </w:r>
          </w:p>
        </w:tc>
      </w:tr>
      <w:tr w14:paraId="5B6DE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90"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11731A55">
            <w:pPr>
              <w:spacing w:line="360" w:lineRule="auto"/>
              <w:ind w:firstLine="0" w:firstLineChars="0"/>
              <w:rPr>
                <w:rFonts w:ascii="宋体" w:hAnsi="宋体" w:cs="宋体"/>
                <w:bCs/>
              </w:rPr>
            </w:pPr>
            <w:r>
              <w:rPr>
                <w:rFonts w:hint="eastAsia" w:ascii="宋体" w:hAnsi="宋体" w:cs="宋体"/>
                <w:bCs/>
              </w:rPr>
              <w:t>公告发布时间</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273E848B">
            <w:pPr>
              <w:spacing w:line="360" w:lineRule="auto"/>
              <w:ind w:firstLine="0" w:firstLineChars="0"/>
              <w:rPr>
                <w:rFonts w:ascii="宋体" w:hAnsi="宋体" w:cs="宋体"/>
                <w:color w:val="000000"/>
              </w:rPr>
            </w:pPr>
            <w:r>
              <w:rPr>
                <w:rFonts w:hint="eastAsia" w:ascii="宋体" w:hAnsi="宋体" w:cs="宋体"/>
                <w:color w:val="000000"/>
                <w:lang w:val="zh-CN"/>
              </w:rPr>
              <w:t>202</w:t>
            </w:r>
            <w:r>
              <w:rPr>
                <w:rFonts w:hint="eastAsia" w:ascii="宋体" w:hAnsi="宋体" w:cs="宋体"/>
                <w:color w:val="000000"/>
              </w:rPr>
              <w:t>4</w:t>
            </w:r>
            <w:r>
              <w:rPr>
                <w:rFonts w:hint="eastAsia" w:ascii="宋体" w:hAnsi="宋体" w:cs="宋体"/>
                <w:color w:val="000000"/>
                <w:lang w:val="zh-CN"/>
              </w:rPr>
              <w:t>年</w:t>
            </w:r>
            <w:r>
              <w:rPr>
                <w:rFonts w:hint="eastAsia" w:ascii="宋体" w:hAnsi="宋体" w:cs="宋体"/>
                <w:color w:val="000000"/>
                <w:lang w:val="en-US" w:eastAsia="zh-CN"/>
              </w:rPr>
              <w:t>12</w:t>
            </w:r>
            <w:r>
              <w:rPr>
                <w:rFonts w:hint="eastAsia" w:ascii="宋体" w:hAnsi="宋体" w:cs="宋体"/>
                <w:color w:val="000000"/>
                <w:lang w:val="zh-CN"/>
              </w:rPr>
              <w:t>月</w:t>
            </w:r>
            <w:r>
              <w:rPr>
                <w:rFonts w:hint="eastAsia" w:ascii="宋体" w:hAnsi="宋体" w:cs="宋体"/>
                <w:color w:val="000000"/>
                <w:lang w:val="en-US" w:eastAsia="zh-CN"/>
              </w:rPr>
              <w:t>04</w:t>
            </w:r>
            <w:r>
              <w:rPr>
                <w:rFonts w:hint="eastAsia" w:ascii="宋体" w:hAnsi="宋体" w:cs="宋体"/>
                <w:color w:val="000000"/>
                <w:lang w:val="zh-CN"/>
              </w:rPr>
              <w:t>日</w:t>
            </w:r>
          </w:p>
        </w:tc>
      </w:tr>
      <w:tr w14:paraId="3F572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77C67AE5">
            <w:pPr>
              <w:spacing w:line="360" w:lineRule="auto"/>
              <w:ind w:firstLine="0" w:firstLineChars="0"/>
              <w:rPr>
                <w:rFonts w:ascii="宋体" w:hAnsi="宋体" w:cs="宋体"/>
                <w:bCs/>
              </w:rPr>
            </w:pPr>
            <w:r>
              <w:rPr>
                <w:rFonts w:hint="eastAsia" w:ascii="宋体" w:hAnsi="宋体" w:cs="宋体"/>
                <w:bCs/>
              </w:rPr>
              <w:t>获取磋商文件时间</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634903E6">
            <w:pPr>
              <w:spacing w:line="360" w:lineRule="auto"/>
              <w:ind w:firstLine="0" w:firstLineChars="0"/>
              <w:rPr>
                <w:rFonts w:ascii="宋体" w:hAnsi="宋体" w:cs="宋体"/>
                <w:color w:val="000000"/>
              </w:rPr>
            </w:pPr>
            <w:r>
              <w:rPr>
                <w:rFonts w:hint="eastAsia" w:ascii="宋体" w:hAnsi="宋体" w:cs="宋体"/>
                <w:color w:val="000000"/>
                <w:lang w:val="zh-CN"/>
              </w:rPr>
              <w:t>202</w:t>
            </w:r>
            <w:r>
              <w:rPr>
                <w:rFonts w:hint="eastAsia" w:ascii="宋体" w:hAnsi="宋体" w:cs="宋体"/>
                <w:color w:val="000000"/>
              </w:rPr>
              <w:t>4</w:t>
            </w:r>
            <w:r>
              <w:rPr>
                <w:rFonts w:hint="eastAsia" w:ascii="宋体" w:hAnsi="宋体" w:cs="宋体"/>
                <w:color w:val="000000"/>
                <w:lang w:val="zh-CN"/>
              </w:rPr>
              <w:t>年</w:t>
            </w:r>
            <w:r>
              <w:rPr>
                <w:rFonts w:hint="eastAsia" w:ascii="宋体" w:hAnsi="宋体" w:cs="宋体"/>
                <w:color w:val="000000"/>
                <w:lang w:val="en-US" w:eastAsia="zh-CN"/>
              </w:rPr>
              <w:t>12</w:t>
            </w:r>
            <w:r>
              <w:rPr>
                <w:rFonts w:hint="eastAsia" w:ascii="宋体" w:hAnsi="宋体" w:cs="宋体"/>
                <w:color w:val="000000"/>
                <w:lang w:val="zh-CN"/>
              </w:rPr>
              <w:t>月</w:t>
            </w:r>
            <w:r>
              <w:rPr>
                <w:rFonts w:hint="eastAsia" w:ascii="宋体" w:hAnsi="宋体" w:cs="宋体"/>
                <w:color w:val="000000"/>
                <w:lang w:val="en-US" w:eastAsia="zh-CN"/>
              </w:rPr>
              <w:t>05</w:t>
            </w:r>
            <w:r>
              <w:rPr>
                <w:rFonts w:hint="eastAsia" w:ascii="宋体" w:hAnsi="宋体" w:cs="宋体"/>
                <w:color w:val="000000"/>
              </w:rPr>
              <w:t xml:space="preserve"> </w:t>
            </w:r>
            <w:r>
              <w:rPr>
                <w:rFonts w:hint="eastAsia" w:ascii="宋体" w:hAnsi="宋体" w:cs="宋体"/>
                <w:color w:val="000000"/>
                <w:lang w:val="zh-CN"/>
              </w:rPr>
              <w:t>日至202</w:t>
            </w:r>
            <w:r>
              <w:rPr>
                <w:rFonts w:hint="eastAsia" w:ascii="宋体" w:hAnsi="宋体" w:cs="宋体"/>
                <w:color w:val="000000"/>
              </w:rPr>
              <w:t>4</w:t>
            </w:r>
            <w:r>
              <w:rPr>
                <w:rFonts w:hint="eastAsia" w:ascii="宋体" w:hAnsi="宋体" w:cs="宋体"/>
                <w:color w:val="000000"/>
                <w:lang w:val="zh-CN"/>
              </w:rPr>
              <w:t>年</w:t>
            </w:r>
            <w:r>
              <w:rPr>
                <w:rFonts w:hint="eastAsia" w:ascii="宋体" w:hAnsi="宋体" w:cs="宋体"/>
                <w:color w:val="000000"/>
                <w:lang w:val="en-US" w:eastAsia="zh-CN"/>
              </w:rPr>
              <w:t>12</w:t>
            </w:r>
            <w:r>
              <w:rPr>
                <w:rFonts w:hint="eastAsia" w:ascii="宋体" w:hAnsi="宋体" w:cs="宋体"/>
                <w:color w:val="000000"/>
                <w:lang w:val="zh-CN"/>
              </w:rPr>
              <w:t>月</w:t>
            </w:r>
            <w:r>
              <w:rPr>
                <w:rFonts w:hint="eastAsia" w:ascii="宋体" w:hAnsi="宋体" w:cs="宋体"/>
                <w:color w:val="000000"/>
                <w:lang w:val="en-US" w:eastAsia="zh-CN"/>
              </w:rPr>
              <w:t>11</w:t>
            </w:r>
            <w:r>
              <w:rPr>
                <w:rFonts w:hint="eastAsia" w:ascii="宋体" w:hAnsi="宋体" w:cs="宋体"/>
                <w:color w:val="000000"/>
              </w:rPr>
              <w:t xml:space="preserve"> </w:t>
            </w:r>
            <w:r>
              <w:rPr>
                <w:rFonts w:hint="eastAsia" w:ascii="宋体" w:hAnsi="宋体" w:cs="宋体"/>
                <w:color w:val="000000"/>
                <w:lang w:val="zh-CN"/>
              </w:rPr>
              <w:t>日（上午</w:t>
            </w:r>
            <w:r>
              <w:rPr>
                <w:rFonts w:hint="eastAsia" w:ascii="宋体" w:hAnsi="宋体" w:cs="宋体"/>
                <w:color w:val="000000"/>
              </w:rPr>
              <w:t>8</w:t>
            </w:r>
            <w:r>
              <w:rPr>
                <w:rFonts w:hint="eastAsia" w:ascii="宋体" w:hAnsi="宋体" w:cs="宋体"/>
                <w:color w:val="000000"/>
                <w:lang w:val="zh-CN"/>
              </w:rPr>
              <w:t>：</w:t>
            </w:r>
            <w:r>
              <w:rPr>
                <w:rFonts w:hint="eastAsia" w:ascii="宋体" w:hAnsi="宋体" w:cs="宋体"/>
                <w:color w:val="000000"/>
              </w:rPr>
              <w:t>30</w:t>
            </w:r>
            <w:r>
              <w:rPr>
                <w:rFonts w:hint="eastAsia" w:ascii="宋体" w:hAnsi="宋体" w:cs="宋体"/>
                <w:color w:val="000000"/>
                <w:lang w:val="zh-CN"/>
              </w:rPr>
              <w:t>-12：00，下午14：</w:t>
            </w:r>
            <w:r>
              <w:rPr>
                <w:rFonts w:hint="eastAsia" w:ascii="宋体" w:hAnsi="宋体" w:cs="宋体"/>
                <w:color w:val="000000"/>
              </w:rPr>
              <w:t>30</w:t>
            </w:r>
            <w:r>
              <w:rPr>
                <w:rFonts w:hint="eastAsia" w:ascii="宋体" w:hAnsi="宋体" w:cs="宋体"/>
                <w:color w:val="000000"/>
                <w:lang w:val="zh-CN"/>
              </w:rPr>
              <w:t>-17：</w:t>
            </w:r>
            <w:r>
              <w:rPr>
                <w:rFonts w:hint="eastAsia" w:ascii="宋体" w:hAnsi="宋体" w:cs="宋体"/>
                <w:color w:val="000000"/>
              </w:rPr>
              <w:t>30</w:t>
            </w:r>
            <w:r>
              <w:rPr>
                <w:rFonts w:hint="eastAsia" w:ascii="宋体" w:hAnsi="宋体" w:cs="宋体"/>
                <w:color w:val="000000"/>
                <w:lang w:val="zh-CN"/>
              </w:rPr>
              <w:t>，北京时间，节假日除外）</w:t>
            </w:r>
          </w:p>
        </w:tc>
      </w:tr>
      <w:tr w14:paraId="19769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558"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50584192">
            <w:pPr>
              <w:spacing w:line="360" w:lineRule="auto"/>
              <w:ind w:firstLine="0" w:firstLineChars="0"/>
              <w:rPr>
                <w:rFonts w:ascii="宋体" w:hAnsi="宋体" w:cs="宋体"/>
                <w:bCs/>
              </w:rPr>
            </w:pPr>
            <w:r>
              <w:rPr>
                <w:rFonts w:hint="eastAsia" w:ascii="宋体" w:hAnsi="宋体" w:cs="宋体"/>
                <w:bCs/>
              </w:rPr>
              <w:t>获取磋商文件方式</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5384E350">
            <w:pPr>
              <w:spacing w:line="360" w:lineRule="auto"/>
              <w:ind w:firstLine="0" w:firstLineChars="0"/>
              <w:rPr>
                <w:rFonts w:ascii="宋体" w:hAnsi="宋体" w:cs="宋体"/>
              </w:rPr>
            </w:pPr>
            <w:r>
              <w:rPr>
                <w:rFonts w:hint="eastAsia" w:ascii="宋体" w:hAnsi="宋体" w:cs="宋体"/>
                <w:lang w:val="zh-CN"/>
              </w:rPr>
              <w:t>现场或网上购买</w:t>
            </w:r>
          </w:p>
        </w:tc>
      </w:tr>
      <w:tr w14:paraId="3D5FC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51125E56">
            <w:pPr>
              <w:spacing w:line="360" w:lineRule="auto"/>
              <w:ind w:firstLine="0" w:firstLineChars="0"/>
              <w:rPr>
                <w:rFonts w:ascii="宋体" w:hAnsi="宋体" w:cs="宋体"/>
                <w:bCs/>
              </w:rPr>
            </w:pPr>
            <w:r>
              <w:rPr>
                <w:rFonts w:hint="eastAsia" w:ascii="宋体" w:hAnsi="宋体" w:cs="宋体"/>
                <w:bCs/>
              </w:rPr>
              <w:t>磋商文件售价</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56A2ED0A">
            <w:pPr>
              <w:spacing w:line="360" w:lineRule="auto"/>
              <w:ind w:firstLine="0" w:firstLineChars="0"/>
              <w:rPr>
                <w:rFonts w:ascii="宋体" w:hAnsi="宋体" w:cs="宋体"/>
              </w:rPr>
            </w:pPr>
            <w:r>
              <w:rPr>
                <w:rFonts w:hint="eastAsia" w:ascii="宋体" w:hAnsi="宋体" w:cs="宋体"/>
              </w:rPr>
              <w:t>500</w:t>
            </w:r>
            <w:r>
              <w:rPr>
                <w:rFonts w:hint="eastAsia" w:ascii="宋体" w:hAnsi="宋体" w:cs="宋体"/>
                <w:lang w:val="zh-CN"/>
              </w:rPr>
              <w:t>元/份（磋商文件售后不退,投标资格不能转让）</w:t>
            </w:r>
          </w:p>
        </w:tc>
      </w:tr>
      <w:tr w14:paraId="64BFFE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8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74A94082">
            <w:pPr>
              <w:spacing w:line="360" w:lineRule="auto"/>
              <w:ind w:firstLine="0" w:firstLineChars="0"/>
              <w:rPr>
                <w:rFonts w:ascii="宋体" w:hAnsi="宋体" w:cs="宋体"/>
                <w:bCs/>
              </w:rPr>
            </w:pPr>
            <w:r>
              <w:rPr>
                <w:rFonts w:hint="eastAsia" w:ascii="宋体" w:hAnsi="宋体" w:cs="宋体"/>
                <w:bCs/>
              </w:rPr>
              <w:t>获取磋商文件地点</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41DF5828">
            <w:pPr>
              <w:autoSpaceDE w:val="0"/>
              <w:autoSpaceDN w:val="0"/>
              <w:spacing w:line="360" w:lineRule="auto"/>
              <w:ind w:firstLine="0" w:firstLineChars="0"/>
              <w:rPr>
                <w:rFonts w:ascii="宋体" w:hAnsi="宋体" w:cs="宋体"/>
              </w:rPr>
            </w:pPr>
            <w:r>
              <w:rPr>
                <w:rFonts w:hint="eastAsia" w:ascii="宋体" w:hAnsi="宋体" w:cs="宋体"/>
              </w:rPr>
              <w:t>西宁市西川南路76号万达中心1号写字楼5楼10508室</w:t>
            </w:r>
          </w:p>
        </w:tc>
      </w:tr>
      <w:tr w14:paraId="1B320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7EA33490">
            <w:pPr>
              <w:spacing w:line="360" w:lineRule="auto"/>
              <w:ind w:firstLine="0" w:firstLineChars="0"/>
              <w:rPr>
                <w:rFonts w:ascii="宋体" w:hAnsi="宋体" w:cs="宋体"/>
                <w:bCs/>
              </w:rPr>
            </w:pPr>
            <w:r>
              <w:rPr>
                <w:rFonts w:hint="eastAsia" w:ascii="宋体" w:hAnsi="宋体" w:cs="宋体"/>
                <w:bCs/>
              </w:rPr>
              <w:t>获取磋商文件时应提供材料</w:t>
            </w:r>
          </w:p>
        </w:tc>
        <w:tc>
          <w:tcPr>
            <w:tcW w:w="6289" w:type="dxa"/>
            <w:tcBorders>
              <w:top w:val="single" w:color="000000" w:sz="4" w:space="0"/>
              <w:left w:val="single" w:color="000000" w:sz="4" w:space="0"/>
              <w:bottom w:val="single" w:color="000000" w:sz="4" w:space="0"/>
              <w:right w:val="single" w:color="000000" w:sz="4" w:space="0"/>
            </w:tcBorders>
            <w:noWrap w:val="0"/>
            <w:vAlign w:val="top"/>
          </w:tcPr>
          <w:p w14:paraId="21B5FFCA">
            <w:pPr>
              <w:autoSpaceDE w:val="0"/>
              <w:autoSpaceDN w:val="0"/>
              <w:adjustRightInd w:val="0"/>
              <w:spacing w:line="320" w:lineRule="exact"/>
              <w:ind w:firstLine="0" w:firstLineChars="0"/>
              <w:rPr>
                <w:rFonts w:hint="eastAsia" w:ascii="宋体" w:hAnsi="宋体" w:cs="宋体"/>
                <w:lang w:val="zh-CN"/>
              </w:rPr>
            </w:pPr>
            <w:r>
              <w:rPr>
                <w:rFonts w:hint="eastAsia" w:ascii="宋体" w:hAnsi="宋体" w:cs="宋体"/>
              </w:rPr>
              <w:t xml:space="preserve">  </w:t>
            </w:r>
            <w:r>
              <w:rPr>
                <w:rFonts w:hint="eastAsia" w:ascii="宋体" w:hAnsi="宋体" w:cs="宋体"/>
                <w:lang w:val="zh-CN"/>
              </w:rPr>
              <w:t>投标人的营业执照复印件、法人授权委托书及被授权人身份证复印件。以上资料均需加盖公章。（采购代理机构对以上资料留存备案）</w:t>
            </w:r>
          </w:p>
          <w:p w14:paraId="79244865">
            <w:pPr>
              <w:autoSpaceDE w:val="0"/>
              <w:autoSpaceDN w:val="0"/>
              <w:adjustRightInd w:val="0"/>
              <w:spacing w:line="320" w:lineRule="exact"/>
              <w:ind w:firstLine="0" w:firstLineChars="0"/>
              <w:rPr>
                <w:rFonts w:ascii="宋体" w:hAnsi="宋体" w:cs="宋体"/>
              </w:rPr>
            </w:pPr>
            <w:r>
              <w:rPr>
                <w:rFonts w:hint="eastAsia" w:ascii="宋体" w:hAnsi="宋体" w:cs="宋体"/>
              </w:rPr>
              <w:t>注：需网上购买采购文件的供应商应将以上材料扫描后发送3300321354</w:t>
            </w:r>
            <w:r>
              <w:rPr>
                <w:rFonts w:ascii="宋体" w:hAnsi="宋体" w:cs="宋体"/>
              </w:rPr>
              <w:t>@</w:t>
            </w:r>
            <w:r>
              <w:rPr>
                <w:rFonts w:hint="eastAsia" w:ascii="宋体" w:hAnsi="宋体" w:cs="宋体"/>
              </w:rPr>
              <w:t>qq</w:t>
            </w:r>
            <w:r>
              <w:rPr>
                <w:rFonts w:ascii="宋体" w:hAnsi="宋体" w:cs="宋体"/>
              </w:rPr>
              <w:t xml:space="preserve">.com </w:t>
            </w:r>
            <w:r>
              <w:rPr>
                <w:rFonts w:hint="eastAsia" w:ascii="宋体" w:hAnsi="宋体" w:cs="宋体"/>
              </w:rPr>
              <w:t>（代理机构）联系邮箱，在邮件中标明项目名称、项目编号、联系人及联系方式</w:t>
            </w:r>
          </w:p>
        </w:tc>
      </w:tr>
      <w:tr w14:paraId="52AC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5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5689C20E">
            <w:pPr>
              <w:spacing w:line="360" w:lineRule="auto"/>
              <w:ind w:firstLine="0" w:firstLineChars="0"/>
              <w:rPr>
                <w:rFonts w:ascii="宋体" w:hAnsi="宋体" w:cs="宋体"/>
                <w:bCs/>
              </w:rPr>
            </w:pPr>
            <w:r>
              <w:rPr>
                <w:rFonts w:hint="eastAsia" w:ascii="宋体" w:hAnsi="宋体" w:cs="宋体"/>
                <w:bCs/>
              </w:rPr>
              <w:t>提交响应文件截止时间</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564A8CB8">
            <w:pPr>
              <w:spacing w:line="360" w:lineRule="auto"/>
              <w:ind w:firstLine="0" w:firstLineChars="0"/>
              <w:rPr>
                <w:rFonts w:ascii="宋体" w:hAnsi="宋体" w:cs="宋体"/>
                <w:color w:val="000000"/>
              </w:rPr>
            </w:pPr>
            <w:r>
              <w:rPr>
                <w:rFonts w:hint="eastAsia" w:ascii="宋体" w:hAnsi="宋体" w:cs="宋体"/>
                <w:color w:val="000000"/>
                <w:lang w:val="zh-CN"/>
              </w:rPr>
              <w:t>20</w:t>
            </w:r>
            <w:r>
              <w:rPr>
                <w:rFonts w:hint="eastAsia" w:ascii="宋体" w:hAnsi="宋体" w:cs="宋体"/>
                <w:color w:val="000000"/>
              </w:rPr>
              <w:t>24</w:t>
            </w:r>
            <w:r>
              <w:rPr>
                <w:rFonts w:hint="eastAsia" w:ascii="宋体" w:hAnsi="宋体" w:cs="宋体"/>
                <w:color w:val="000000"/>
                <w:lang w:val="zh-CN"/>
              </w:rPr>
              <w:t>年</w:t>
            </w:r>
            <w:r>
              <w:rPr>
                <w:rFonts w:hint="eastAsia" w:ascii="宋体" w:hAnsi="宋体" w:cs="宋体"/>
                <w:color w:val="000000"/>
                <w:lang w:val="en-US" w:eastAsia="zh-CN"/>
              </w:rPr>
              <w:t>12</w:t>
            </w:r>
            <w:r>
              <w:rPr>
                <w:rFonts w:hint="eastAsia" w:ascii="宋体" w:hAnsi="宋体" w:cs="宋体"/>
                <w:color w:val="000000"/>
                <w:lang w:val="zh-CN"/>
              </w:rPr>
              <w:t>月</w:t>
            </w:r>
            <w:r>
              <w:rPr>
                <w:rFonts w:hint="eastAsia" w:ascii="宋体" w:hAnsi="宋体" w:cs="宋体"/>
                <w:color w:val="000000"/>
                <w:lang w:val="en-US" w:eastAsia="zh-CN"/>
              </w:rPr>
              <w:t>17</w:t>
            </w:r>
            <w:r>
              <w:rPr>
                <w:rFonts w:hint="eastAsia" w:ascii="宋体" w:hAnsi="宋体" w:cs="宋体"/>
                <w:color w:val="000000"/>
              </w:rPr>
              <w:t xml:space="preserve"> </w:t>
            </w:r>
            <w:r>
              <w:rPr>
                <w:rFonts w:hint="eastAsia" w:ascii="宋体" w:hAnsi="宋体" w:cs="宋体"/>
                <w:color w:val="000000"/>
                <w:lang w:val="zh-CN"/>
              </w:rPr>
              <w:t>日上午</w:t>
            </w:r>
            <w:r>
              <w:rPr>
                <w:rFonts w:hint="eastAsia" w:ascii="宋体" w:hAnsi="宋体" w:cs="宋体"/>
                <w:color w:val="000000"/>
              </w:rPr>
              <w:t>9</w:t>
            </w:r>
            <w:r>
              <w:rPr>
                <w:rFonts w:hint="eastAsia" w:ascii="宋体" w:hAnsi="宋体" w:cs="宋体"/>
                <w:color w:val="000000"/>
                <w:lang w:val="zh-CN"/>
              </w:rPr>
              <w:t>:</w:t>
            </w:r>
            <w:r>
              <w:rPr>
                <w:rFonts w:hint="eastAsia" w:ascii="宋体" w:hAnsi="宋体" w:cs="宋体"/>
                <w:color w:val="000000"/>
              </w:rPr>
              <w:t>30</w:t>
            </w:r>
            <w:r>
              <w:rPr>
                <w:rFonts w:hint="eastAsia" w:ascii="宋体" w:hAnsi="宋体" w:cs="宋体"/>
                <w:color w:val="000000"/>
                <w:lang w:val="zh-CN"/>
              </w:rPr>
              <w:t>（北京时间）</w:t>
            </w:r>
          </w:p>
        </w:tc>
      </w:tr>
      <w:tr w14:paraId="5493B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548"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477C39A8">
            <w:pPr>
              <w:spacing w:line="360" w:lineRule="auto"/>
              <w:ind w:firstLine="0" w:firstLineChars="0"/>
              <w:rPr>
                <w:rFonts w:ascii="宋体" w:hAnsi="宋体" w:cs="宋体"/>
                <w:bCs/>
              </w:rPr>
            </w:pPr>
            <w:r>
              <w:rPr>
                <w:rFonts w:hint="eastAsia" w:ascii="宋体" w:hAnsi="宋体" w:cs="宋体"/>
                <w:bCs/>
              </w:rPr>
              <w:t>响应文件开启时间</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3DB2631D">
            <w:pPr>
              <w:spacing w:line="360" w:lineRule="auto"/>
              <w:ind w:firstLine="0" w:firstLineChars="0"/>
              <w:rPr>
                <w:rFonts w:ascii="宋体" w:hAnsi="宋体" w:cs="宋体"/>
                <w:color w:val="000000"/>
              </w:rPr>
            </w:pPr>
            <w:r>
              <w:rPr>
                <w:rFonts w:hint="eastAsia" w:ascii="宋体" w:hAnsi="宋体" w:cs="宋体"/>
                <w:color w:val="000000"/>
                <w:lang w:val="zh-CN"/>
              </w:rPr>
              <w:t>20</w:t>
            </w:r>
            <w:r>
              <w:rPr>
                <w:rFonts w:hint="eastAsia" w:ascii="宋体" w:hAnsi="宋体" w:cs="宋体"/>
                <w:color w:val="000000"/>
              </w:rPr>
              <w:t>24</w:t>
            </w:r>
            <w:r>
              <w:rPr>
                <w:rFonts w:hint="eastAsia" w:ascii="宋体" w:hAnsi="宋体" w:cs="宋体"/>
                <w:color w:val="000000"/>
                <w:lang w:val="zh-CN"/>
              </w:rPr>
              <w:t>年</w:t>
            </w:r>
            <w:r>
              <w:rPr>
                <w:rFonts w:hint="eastAsia" w:ascii="宋体" w:hAnsi="宋体" w:cs="宋体"/>
                <w:color w:val="000000"/>
                <w:lang w:val="en-US" w:eastAsia="zh-CN"/>
              </w:rPr>
              <w:t>12</w:t>
            </w:r>
            <w:r>
              <w:rPr>
                <w:rFonts w:hint="eastAsia" w:ascii="宋体" w:hAnsi="宋体" w:cs="宋体"/>
                <w:color w:val="000000"/>
                <w:lang w:val="zh-CN"/>
              </w:rPr>
              <w:t>月</w:t>
            </w:r>
            <w:r>
              <w:rPr>
                <w:rFonts w:hint="eastAsia" w:ascii="宋体" w:hAnsi="宋体" w:cs="宋体"/>
                <w:color w:val="000000"/>
                <w:lang w:val="en-US" w:eastAsia="zh-CN"/>
              </w:rPr>
              <w:t xml:space="preserve">17 </w:t>
            </w:r>
            <w:r>
              <w:rPr>
                <w:rFonts w:hint="eastAsia" w:ascii="宋体" w:hAnsi="宋体" w:cs="宋体"/>
                <w:color w:val="000000"/>
                <w:lang w:val="zh-CN"/>
              </w:rPr>
              <w:t>日上午</w:t>
            </w:r>
            <w:r>
              <w:rPr>
                <w:rFonts w:hint="eastAsia" w:ascii="宋体" w:hAnsi="宋体" w:cs="宋体"/>
                <w:color w:val="000000"/>
              </w:rPr>
              <w:t>9</w:t>
            </w:r>
            <w:r>
              <w:rPr>
                <w:rFonts w:hint="eastAsia" w:ascii="宋体" w:hAnsi="宋体" w:cs="宋体"/>
                <w:color w:val="000000"/>
                <w:lang w:val="zh-CN"/>
              </w:rPr>
              <w:t>:</w:t>
            </w:r>
            <w:r>
              <w:rPr>
                <w:rFonts w:hint="eastAsia" w:ascii="宋体" w:hAnsi="宋体" w:cs="宋体"/>
                <w:color w:val="000000"/>
              </w:rPr>
              <w:t>30</w:t>
            </w:r>
            <w:r>
              <w:rPr>
                <w:rFonts w:hint="eastAsia" w:ascii="宋体" w:hAnsi="宋体" w:cs="宋体"/>
                <w:color w:val="000000"/>
                <w:lang w:val="zh-CN"/>
              </w:rPr>
              <w:t>（北京时间）</w:t>
            </w:r>
          </w:p>
        </w:tc>
      </w:tr>
      <w:tr w14:paraId="55569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044A29C5">
            <w:pPr>
              <w:spacing w:line="360" w:lineRule="auto"/>
              <w:ind w:firstLine="0" w:firstLineChars="0"/>
              <w:rPr>
                <w:rFonts w:ascii="宋体" w:hAnsi="宋体" w:cs="宋体"/>
                <w:bCs/>
              </w:rPr>
            </w:pPr>
            <w:r>
              <w:rPr>
                <w:rFonts w:hint="eastAsia" w:ascii="宋体" w:hAnsi="宋体" w:cs="宋体"/>
                <w:bCs/>
              </w:rPr>
              <w:t>提交响应文件地点</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5CE44D7B">
            <w:pPr>
              <w:autoSpaceDE w:val="0"/>
              <w:autoSpaceDN w:val="0"/>
              <w:spacing w:line="360" w:lineRule="auto"/>
              <w:ind w:firstLine="0" w:firstLineChars="0"/>
              <w:rPr>
                <w:rFonts w:ascii="宋体" w:hAnsi="宋体" w:cs="宋体"/>
              </w:rPr>
            </w:pPr>
            <w:r>
              <w:rPr>
                <w:rFonts w:hint="eastAsia"/>
                <w:lang w:val="zh-CN"/>
              </w:rPr>
              <w:t>西宁市西川南路76号万达中心1号写字楼5楼10508室</w:t>
            </w:r>
          </w:p>
        </w:tc>
      </w:tr>
      <w:tr w14:paraId="4F0C9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35EA060D">
            <w:pPr>
              <w:spacing w:line="360" w:lineRule="auto"/>
              <w:ind w:firstLine="0" w:firstLineChars="0"/>
              <w:rPr>
                <w:rFonts w:ascii="宋体" w:hAnsi="宋体" w:cs="宋体"/>
                <w:bCs/>
              </w:rPr>
            </w:pPr>
            <w:r>
              <w:rPr>
                <w:rFonts w:hint="eastAsia" w:ascii="宋体" w:hAnsi="宋体" w:cs="宋体"/>
                <w:bCs/>
              </w:rPr>
              <w:t>采购人及联系人电话</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2CB21E3E">
            <w:pPr>
              <w:autoSpaceDE w:val="0"/>
              <w:autoSpaceDN w:val="0"/>
              <w:spacing w:line="360" w:lineRule="auto"/>
              <w:ind w:left="0" w:leftChars="0" w:firstLine="0" w:firstLineChars="0"/>
              <w:jc w:val="left"/>
              <w:rPr>
                <w:rFonts w:hint="eastAsia" w:ascii="宋体" w:hAnsi="宋体" w:cs="宋体"/>
                <w:color w:val="auto"/>
                <w:sz w:val="24"/>
                <w:szCs w:val="24"/>
                <w:lang w:val="en-US" w:eastAsia="zh-CN"/>
              </w:rPr>
            </w:pPr>
            <w:r>
              <w:rPr>
                <w:rFonts w:hint="eastAsia" w:ascii="宋体" w:hAnsi="宋体" w:eastAsia="宋体" w:cs="宋体"/>
                <w:color w:val="auto"/>
                <w:sz w:val="24"/>
                <w:szCs w:val="24"/>
                <w:lang w:val="zh-CN"/>
              </w:rPr>
              <w:t>采</w:t>
            </w:r>
            <w:r>
              <w:rPr>
                <w:rFonts w:hint="eastAsia" w:ascii="宋体" w:hAnsi="宋体" w:cs="宋体"/>
                <w:color w:val="auto"/>
                <w:sz w:val="24"/>
                <w:szCs w:val="24"/>
                <w:lang w:val="zh-CN" w:eastAsia="zh-CN"/>
              </w:rPr>
              <w:t>购人：西宁市第二人民医院</w:t>
            </w:r>
            <w:r>
              <w:rPr>
                <w:rFonts w:hint="eastAsia" w:ascii="宋体" w:hAnsi="宋体" w:cs="宋体"/>
                <w:color w:val="auto"/>
                <w:sz w:val="24"/>
                <w:szCs w:val="24"/>
                <w:lang w:val="zh-CN" w:eastAsia="zh-CN"/>
              </w:rPr>
              <w:br w:type="textWrapping"/>
            </w:r>
            <w:r>
              <w:rPr>
                <w:rFonts w:hint="eastAsia" w:ascii="宋体" w:hAnsi="宋体" w:cs="宋体"/>
                <w:color w:val="auto"/>
                <w:sz w:val="24"/>
                <w:szCs w:val="24"/>
                <w:lang w:val="zh-CN" w:eastAsia="zh-CN"/>
              </w:rPr>
              <w:t>联系人：包老师</w:t>
            </w:r>
          </w:p>
          <w:p w14:paraId="7D7757AD">
            <w:pPr>
              <w:autoSpaceDE w:val="0"/>
              <w:autoSpaceDN w:val="0"/>
              <w:spacing w:line="360" w:lineRule="auto"/>
              <w:ind w:left="0" w:leftChars="0" w:firstLine="0" w:firstLineChars="0"/>
              <w:jc w:val="left"/>
              <w:rPr>
                <w:rFonts w:ascii="宋体" w:hAnsi="宋体" w:cs="宋体"/>
              </w:rPr>
            </w:pPr>
            <w:r>
              <w:rPr>
                <w:rFonts w:hint="eastAsia" w:ascii="宋体" w:hAnsi="宋体" w:cs="宋体"/>
                <w:color w:val="auto"/>
                <w:sz w:val="24"/>
                <w:szCs w:val="24"/>
                <w:lang w:val="zh-CN" w:eastAsia="zh-CN"/>
              </w:rPr>
              <w:t>联系电话：</w:t>
            </w:r>
            <w:r>
              <w:rPr>
                <w:rFonts w:hint="eastAsia" w:ascii="宋体" w:hAnsi="宋体" w:cs="宋体"/>
                <w:color w:val="auto"/>
                <w:sz w:val="24"/>
                <w:szCs w:val="24"/>
                <w:lang w:val="en-US" w:eastAsia="zh-CN"/>
              </w:rPr>
              <w:t>0971-3550287</w:t>
            </w:r>
          </w:p>
        </w:tc>
      </w:tr>
      <w:tr w14:paraId="6C466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5C0B0FEB">
            <w:pPr>
              <w:spacing w:line="360" w:lineRule="auto"/>
              <w:ind w:firstLine="0" w:firstLineChars="0"/>
              <w:rPr>
                <w:rFonts w:ascii="宋体" w:hAnsi="宋体" w:cs="宋体"/>
                <w:bCs/>
              </w:rPr>
            </w:pPr>
            <w:r>
              <w:rPr>
                <w:rFonts w:hint="eastAsia" w:ascii="宋体" w:hAnsi="宋体" w:cs="宋体"/>
                <w:bCs/>
              </w:rPr>
              <w:t>采购代理机构及联系人电话</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153B81F2">
            <w:pPr>
              <w:spacing w:line="360" w:lineRule="auto"/>
              <w:ind w:firstLine="0" w:firstLineChars="0"/>
              <w:rPr>
                <w:rFonts w:ascii="宋体" w:hAnsi="宋体" w:cs="宋体"/>
              </w:rPr>
            </w:pPr>
            <w:r>
              <w:rPr>
                <w:rFonts w:ascii="宋体" w:hAnsi="宋体" w:cs="宋体"/>
              </w:rPr>
              <w:t>采购代理机构：</w:t>
            </w:r>
            <w:r>
              <w:rPr>
                <w:rFonts w:hint="eastAsia" w:ascii="宋体" w:hAnsi="宋体" w:cs="宋体"/>
              </w:rPr>
              <w:t>青海旺利欣项目咨询管理有限公司</w:t>
            </w:r>
          </w:p>
          <w:p w14:paraId="423F457F">
            <w:pPr>
              <w:spacing w:line="360" w:lineRule="auto"/>
              <w:ind w:firstLine="0" w:firstLineChars="0"/>
              <w:rPr>
                <w:rFonts w:ascii="宋体" w:hAnsi="宋体" w:cs="宋体"/>
              </w:rPr>
            </w:pPr>
            <w:r>
              <w:rPr>
                <w:rFonts w:ascii="宋体" w:hAnsi="宋体" w:cs="宋体"/>
              </w:rPr>
              <w:t>联系人：</w:t>
            </w:r>
            <w:r>
              <w:rPr>
                <w:rFonts w:hint="eastAsia" w:ascii="宋体" w:hAnsi="宋体" w:cs="宋体"/>
              </w:rPr>
              <w:t xml:space="preserve">郭女士    </w:t>
            </w:r>
            <w:r>
              <w:rPr>
                <w:rFonts w:ascii="宋体" w:hAnsi="宋体" w:cs="宋体"/>
              </w:rPr>
              <w:t>联系电话：</w:t>
            </w:r>
            <w:r>
              <w:rPr>
                <w:rFonts w:hint="eastAsia" w:ascii="宋体" w:hAnsi="宋体" w:cs="宋体"/>
              </w:rPr>
              <w:t>13897474064</w:t>
            </w:r>
          </w:p>
          <w:p w14:paraId="70B15EE2">
            <w:pPr>
              <w:spacing w:line="360" w:lineRule="auto"/>
              <w:ind w:firstLine="0" w:firstLineChars="0"/>
              <w:rPr>
                <w:rFonts w:ascii="宋体" w:hAnsi="宋体" w:cs="宋体"/>
              </w:rPr>
            </w:pPr>
            <w:r>
              <w:rPr>
                <w:rFonts w:ascii="宋体" w:hAnsi="宋体" w:cs="宋体"/>
              </w:rPr>
              <w:t>电子邮箱：</w:t>
            </w:r>
            <w:r>
              <w:rPr>
                <w:rFonts w:hint="eastAsia" w:ascii="宋体" w:hAnsi="宋体" w:cs="宋体"/>
              </w:rPr>
              <w:t>3300321354</w:t>
            </w:r>
            <w:r>
              <w:rPr>
                <w:rFonts w:ascii="宋体" w:hAnsi="宋体" w:cs="宋体"/>
              </w:rPr>
              <w:t>@</w:t>
            </w:r>
            <w:r>
              <w:rPr>
                <w:rFonts w:hint="eastAsia" w:ascii="宋体" w:hAnsi="宋体" w:cs="宋体"/>
              </w:rPr>
              <w:t>qq</w:t>
            </w:r>
            <w:r>
              <w:rPr>
                <w:rFonts w:ascii="宋体" w:hAnsi="宋体" w:cs="宋体"/>
              </w:rPr>
              <w:t xml:space="preserve">.com </w:t>
            </w:r>
          </w:p>
        </w:tc>
      </w:tr>
      <w:tr w14:paraId="26EC3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511"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28D20D0E">
            <w:pPr>
              <w:spacing w:line="360" w:lineRule="auto"/>
              <w:ind w:firstLine="0" w:firstLineChars="0"/>
              <w:rPr>
                <w:rFonts w:ascii="宋体" w:hAnsi="宋体" w:cs="宋体"/>
                <w:bCs/>
              </w:rPr>
            </w:pPr>
            <w:r>
              <w:rPr>
                <w:rFonts w:hint="eastAsia" w:ascii="宋体" w:hAnsi="宋体" w:cs="宋体"/>
                <w:bCs/>
              </w:rPr>
              <w:t>采购代理机构开户银行</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19C3D37B">
            <w:pPr>
              <w:spacing w:line="360" w:lineRule="auto"/>
              <w:ind w:firstLine="0" w:firstLineChars="0"/>
              <w:rPr>
                <w:rFonts w:ascii="宋体" w:hAnsi="宋体" w:cs="宋体"/>
              </w:rPr>
            </w:pPr>
            <w:r>
              <w:rPr>
                <w:rFonts w:hint="eastAsia"/>
              </w:rPr>
              <w:t>青海银行城西支行</w:t>
            </w:r>
          </w:p>
        </w:tc>
      </w:tr>
      <w:tr w14:paraId="63314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4CF19285">
            <w:pPr>
              <w:spacing w:line="360" w:lineRule="auto"/>
              <w:ind w:firstLine="0" w:firstLineChars="0"/>
              <w:rPr>
                <w:rFonts w:ascii="宋体" w:hAnsi="宋体" w:cs="宋体"/>
                <w:bCs/>
              </w:rPr>
            </w:pPr>
            <w:r>
              <w:rPr>
                <w:rFonts w:hint="eastAsia" w:ascii="宋体" w:hAnsi="宋体" w:cs="宋体"/>
                <w:bCs/>
              </w:rPr>
              <w:t>收款人</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01D4DA2F">
            <w:pPr>
              <w:spacing w:line="360" w:lineRule="auto"/>
              <w:ind w:firstLine="0" w:firstLineChars="0"/>
              <w:rPr>
                <w:rFonts w:ascii="宋体" w:hAnsi="宋体" w:cs="宋体"/>
              </w:rPr>
            </w:pPr>
            <w:r>
              <w:rPr>
                <w:rFonts w:hint="eastAsia" w:ascii="宋体" w:hAnsi="宋体" w:cs="宋体"/>
                <w:lang w:val="zh-CN"/>
              </w:rPr>
              <w:t>青海旺利欣项目咨询管理有限公司</w:t>
            </w:r>
          </w:p>
        </w:tc>
      </w:tr>
      <w:tr w14:paraId="30D19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2221C3AD">
            <w:pPr>
              <w:spacing w:line="360" w:lineRule="auto"/>
              <w:ind w:firstLine="0" w:firstLineChars="0"/>
              <w:rPr>
                <w:rFonts w:ascii="宋体" w:hAnsi="宋体" w:cs="宋体"/>
                <w:bCs/>
              </w:rPr>
            </w:pPr>
            <w:r>
              <w:rPr>
                <w:rFonts w:hint="eastAsia" w:ascii="宋体" w:hAnsi="宋体" w:cs="宋体"/>
                <w:bCs/>
              </w:rPr>
              <w:t>银行账号</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2297A493">
            <w:pPr>
              <w:spacing w:line="360" w:lineRule="auto"/>
              <w:ind w:firstLine="0" w:firstLineChars="0"/>
              <w:rPr>
                <w:rFonts w:ascii="宋体" w:hAnsi="宋体" w:cs="宋体"/>
              </w:rPr>
            </w:pPr>
            <w:r>
              <w:rPr>
                <w:rFonts w:hint="eastAsia" w:ascii="宋体" w:hAnsi="宋体" w:cs="宋体"/>
              </w:rPr>
              <w:t>0201201000077792</w:t>
            </w:r>
          </w:p>
        </w:tc>
      </w:tr>
      <w:tr w14:paraId="5D807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wBefore w:w="0" w:type="dxa"/>
          <w:wAfter w:w="0" w:type="dxa"/>
          <w:trHeight w:val="23" w:hRule="atLeast"/>
          <w:jc w:val="center"/>
        </w:trPr>
        <w:tc>
          <w:tcPr>
            <w:tcW w:w="3088" w:type="dxa"/>
            <w:tcBorders>
              <w:top w:val="single" w:color="000000" w:sz="4" w:space="0"/>
              <w:left w:val="single" w:color="000000" w:sz="4" w:space="0"/>
              <w:bottom w:val="single" w:color="000000" w:sz="4" w:space="0"/>
              <w:right w:val="single" w:color="000000" w:sz="4" w:space="0"/>
            </w:tcBorders>
            <w:noWrap w:val="0"/>
            <w:vAlign w:val="center"/>
          </w:tcPr>
          <w:p w14:paraId="070CD0E1">
            <w:pPr>
              <w:spacing w:line="360" w:lineRule="auto"/>
              <w:ind w:firstLine="0" w:firstLineChars="0"/>
              <w:rPr>
                <w:rFonts w:ascii="宋体" w:hAnsi="宋体" w:cs="宋体"/>
                <w:bCs/>
              </w:rPr>
            </w:pPr>
            <w:r>
              <w:rPr>
                <w:rFonts w:hint="eastAsia" w:ascii="宋体" w:hAnsi="宋体" w:cs="宋体"/>
                <w:bCs/>
              </w:rPr>
              <w:t>其他事项</w:t>
            </w:r>
          </w:p>
        </w:tc>
        <w:tc>
          <w:tcPr>
            <w:tcW w:w="6289" w:type="dxa"/>
            <w:tcBorders>
              <w:top w:val="single" w:color="000000" w:sz="4" w:space="0"/>
              <w:left w:val="single" w:color="000000" w:sz="4" w:space="0"/>
              <w:bottom w:val="single" w:color="000000" w:sz="4" w:space="0"/>
              <w:right w:val="single" w:color="000000" w:sz="4" w:space="0"/>
            </w:tcBorders>
            <w:noWrap w:val="0"/>
            <w:vAlign w:val="center"/>
          </w:tcPr>
          <w:p w14:paraId="0FAFC98A">
            <w:pPr>
              <w:spacing w:line="360" w:lineRule="auto"/>
              <w:ind w:firstLine="0" w:firstLineChars="0"/>
              <w:rPr>
                <w:rFonts w:hint="eastAsia" w:ascii="宋体" w:hAnsi="宋体" w:cs="宋体"/>
              </w:rPr>
            </w:pPr>
            <w:r>
              <w:rPr>
                <w:rFonts w:hint="eastAsia" w:ascii="宋体" w:hAnsi="宋体" w:cs="宋体"/>
                <w:color w:val="000000"/>
                <w:kern w:val="0"/>
              </w:rPr>
              <w:t xml:space="preserve"> </w:t>
            </w:r>
            <w:r>
              <w:rPr>
                <w:rFonts w:hint="eastAsia" w:ascii="新宋体" w:hAnsi="新宋体" w:eastAsia="新宋体" w:cs="新宋体"/>
                <w:kern w:val="0"/>
                <w:lang w:val="zh-CN"/>
              </w:rPr>
              <w:t>本公告发布于《青海项目信息网》。</w:t>
            </w:r>
          </w:p>
        </w:tc>
      </w:tr>
    </w:tbl>
    <w:p w14:paraId="4FA6765D">
      <w:pPr>
        <w:keepNext/>
        <w:keepLines/>
        <w:pageBreakBefore/>
        <w:widowControl/>
        <w:snapToGrid w:val="0"/>
        <w:spacing w:line="400" w:lineRule="atLeast"/>
        <w:ind w:firstLine="0" w:firstLineChars="0"/>
        <w:outlineLvl w:val="0"/>
        <w:rPr>
          <w:rFonts w:hint="eastAsia" w:ascii="宋体"/>
          <w:b/>
          <w:kern w:val="28"/>
          <w:sz w:val="36"/>
          <w:szCs w:val="20"/>
        </w:rPr>
      </w:pPr>
      <w:bookmarkStart w:id="4" w:name="_Toc456184191"/>
      <w:bookmarkStart w:id="5" w:name="_Toc456183966"/>
      <w:bookmarkStart w:id="6" w:name="_Toc456184036"/>
      <w:bookmarkStart w:id="7" w:name="_Toc456270726"/>
      <w:r>
        <w:rPr>
          <w:rFonts w:hint="eastAsia" w:ascii="宋体"/>
          <w:b/>
          <w:kern w:val="28"/>
          <w:sz w:val="36"/>
          <w:szCs w:val="20"/>
        </w:rPr>
        <w:t xml:space="preserve">              </w:t>
      </w:r>
      <w:bookmarkStart w:id="8" w:name="_Toc20285"/>
      <w:r>
        <w:rPr>
          <w:rFonts w:hint="eastAsia" w:ascii="宋体"/>
          <w:b/>
          <w:kern w:val="28"/>
          <w:sz w:val="36"/>
          <w:szCs w:val="20"/>
        </w:rPr>
        <w:t>第二部分  供应商须知前附表</w:t>
      </w:r>
      <w:bookmarkEnd w:id="4"/>
      <w:bookmarkEnd w:id="5"/>
      <w:bookmarkEnd w:id="6"/>
      <w:bookmarkEnd w:id="7"/>
      <w:bookmarkEnd w:id="8"/>
    </w:p>
    <w:tbl>
      <w:tblPr>
        <w:tblStyle w:val="65"/>
        <w:tblW w:w="0" w:type="auto"/>
        <w:jc w:val="center"/>
        <w:tblLayout w:type="fixed"/>
        <w:tblCellMar>
          <w:top w:w="0" w:type="dxa"/>
          <w:left w:w="57" w:type="dxa"/>
          <w:bottom w:w="0" w:type="dxa"/>
          <w:right w:w="57" w:type="dxa"/>
        </w:tblCellMar>
      </w:tblPr>
      <w:tblGrid>
        <w:gridCol w:w="2626"/>
        <w:gridCol w:w="6823"/>
      </w:tblGrid>
      <w:tr w14:paraId="087BC3B3">
        <w:tblPrEx>
          <w:tblCellMar>
            <w:top w:w="0" w:type="dxa"/>
            <w:left w:w="57" w:type="dxa"/>
            <w:bottom w:w="0" w:type="dxa"/>
            <w:right w:w="57" w:type="dxa"/>
          </w:tblCellMar>
        </w:tblPrEx>
        <w:trPr>
          <w:wBefore w:w="0" w:type="dxa"/>
          <w:wAfter w:w="0" w:type="dxa"/>
          <w:trHeight w:val="20" w:hRule="atLeast"/>
          <w:jc w:val="center"/>
        </w:trPr>
        <w:tc>
          <w:tcPr>
            <w:tcW w:w="9449" w:type="dxa"/>
            <w:gridSpan w:val="2"/>
            <w:tcBorders>
              <w:top w:val="single" w:color="000000" w:sz="6" w:space="0"/>
              <w:left w:val="single" w:color="000000" w:sz="6" w:space="0"/>
              <w:bottom w:val="single" w:color="000000" w:sz="6" w:space="0"/>
              <w:right w:val="single" w:color="000000" w:sz="6" w:space="0"/>
            </w:tcBorders>
            <w:noWrap w:val="0"/>
            <w:vAlign w:val="center"/>
          </w:tcPr>
          <w:p w14:paraId="5DB6998B">
            <w:pPr>
              <w:spacing w:line="360" w:lineRule="auto"/>
              <w:ind w:firstLine="0" w:firstLineChars="0"/>
              <w:rPr>
                <w:rFonts w:hint="eastAsia" w:ascii="宋体" w:hAnsi="宋体" w:cs="宋体"/>
                <w:bCs/>
                <w:lang w:val="zh-CN"/>
              </w:rPr>
            </w:pPr>
            <w:r>
              <w:rPr>
                <w:rFonts w:hint="eastAsia" w:ascii="宋体" w:hAnsi="宋体" w:cs="宋体"/>
                <w:bCs/>
                <w:lang w:val="zh-CN"/>
              </w:rPr>
              <w:t>内容</w:t>
            </w:r>
          </w:p>
        </w:tc>
      </w:tr>
      <w:tr w14:paraId="3A90D109">
        <w:tblPrEx>
          <w:tblCellMar>
            <w:top w:w="0" w:type="dxa"/>
            <w:left w:w="57" w:type="dxa"/>
            <w:bottom w:w="0" w:type="dxa"/>
            <w:right w:w="57" w:type="dxa"/>
          </w:tblCellMar>
        </w:tblPrEx>
        <w:trPr>
          <w:wBefore w:w="0" w:type="dxa"/>
          <w:wAfter w:w="0" w:type="dxa"/>
          <w:trHeight w:val="556"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726AA74E">
            <w:pPr>
              <w:spacing w:line="360" w:lineRule="auto"/>
              <w:ind w:firstLine="0" w:firstLineChars="0"/>
              <w:rPr>
                <w:rFonts w:hint="eastAsia" w:ascii="宋体" w:hAnsi="宋体" w:cs="宋体"/>
                <w:bCs/>
                <w:lang w:val="zh-CN"/>
              </w:rPr>
            </w:pPr>
            <w:r>
              <w:rPr>
                <w:rFonts w:hint="eastAsia" w:ascii="宋体" w:hAnsi="宋体" w:cs="宋体"/>
                <w:bCs/>
                <w:lang w:val="zh-CN"/>
              </w:rPr>
              <w:t>采购项目编号</w:t>
            </w:r>
          </w:p>
        </w:tc>
        <w:tc>
          <w:tcPr>
            <w:tcW w:w="6823" w:type="dxa"/>
            <w:tcBorders>
              <w:top w:val="single" w:color="000000" w:sz="6" w:space="0"/>
              <w:left w:val="single" w:color="000000" w:sz="6" w:space="0"/>
              <w:bottom w:val="single" w:color="000000" w:sz="6" w:space="0"/>
              <w:right w:val="single" w:color="000000" w:sz="6" w:space="0"/>
            </w:tcBorders>
            <w:noWrap w:val="0"/>
            <w:vAlign w:val="bottom"/>
          </w:tcPr>
          <w:p w14:paraId="217A4E9A">
            <w:pPr>
              <w:spacing w:line="360" w:lineRule="auto"/>
              <w:ind w:firstLine="0" w:firstLineChars="0"/>
              <w:rPr>
                <w:rFonts w:hint="eastAsia" w:ascii="宋体" w:hAnsi="宋体" w:cs="宋体"/>
                <w:bCs/>
              </w:rPr>
            </w:pPr>
            <w:r>
              <w:rPr>
                <w:rFonts w:hint="eastAsia" w:ascii="宋体" w:hAnsi="宋体" w:cs="宋体"/>
                <w:bCs/>
                <w:lang w:val="zh-CN"/>
              </w:rPr>
              <w:t>青海旺利欣竞磋（货物）2024-B155号</w:t>
            </w:r>
          </w:p>
        </w:tc>
      </w:tr>
      <w:tr w14:paraId="5FDF6EA1">
        <w:tblPrEx>
          <w:tblCellMar>
            <w:top w:w="0" w:type="dxa"/>
            <w:left w:w="57" w:type="dxa"/>
            <w:bottom w:w="0" w:type="dxa"/>
            <w:right w:w="57" w:type="dxa"/>
          </w:tblCellMar>
        </w:tblPrEx>
        <w:trPr>
          <w:wBefore w:w="0" w:type="dxa"/>
          <w:wAfter w:w="0" w:type="dxa"/>
          <w:trHeight w:val="571"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39159DFE">
            <w:pPr>
              <w:spacing w:line="360" w:lineRule="auto"/>
              <w:ind w:firstLine="0" w:firstLineChars="0"/>
              <w:rPr>
                <w:rFonts w:hint="eastAsia" w:ascii="宋体" w:hAnsi="宋体" w:cs="宋体"/>
                <w:bCs/>
                <w:lang w:val="zh-CN"/>
              </w:rPr>
            </w:pPr>
            <w:r>
              <w:rPr>
                <w:rFonts w:hint="eastAsia" w:ascii="宋体" w:hAnsi="宋体" w:cs="宋体"/>
                <w:bCs/>
                <w:lang w:val="zh-CN"/>
              </w:rPr>
              <w:t>采购项目名称</w:t>
            </w:r>
          </w:p>
        </w:tc>
        <w:tc>
          <w:tcPr>
            <w:tcW w:w="6823" w:type="dxa"/>
            <w:tcBorders>
              <w:top w:val="single" w:color="000000" w:sz="6" w:space="0"/>
              <w:left w:val="single" w:color="000000" w:sz="6" w:space="0"/>
              <w:bottom w:val="single" w:color="000000" w:sz="6" w:space="0"/>
              <w:right w:val="single" w:color="000000" w:sz="6" w:space="0"/>
            </w:tcBorders>
            <w:noWrap w:val="0"/>
            <w:vAlign w:val="center"/>
          </w:tcPr>
          <w:p w14:paraId="484877E4">
            <w:pPr>
              <w:spacing w:line="360" w:lineRule="auto"/>
              <w:ind w:firstLine="0" w:firstLineChars="0"/>
              <w:rPr>
                <w:rFonts w:hint="eastAsia" w:ascii="宋体" w:hAnsi="宋体" w:eastAsia="宋体" w:cs="宋体"/>
                <w:bCs/>
                <w:lang w:eastAsia="zh-CN"/>
              </w:rPr>
            </w:pPr>
            <w:r>
              <w:rPr>
                <w:rFonts w:hint="eastAsia" w:ascii="宋体" w:hAnsi="宋体" w:cs="宋体"/>
                <w:bCs/>
                <w:color w:val="auto"/>
                <w:lang w:val="en-US" w:eastAsia="zh-CN"/>
              </w:rPr>
              <w:t>西宁市第二人民医院内分泌科购买胰岛素泵项目</w:t>
            </w:r>
          </w:p>
        </w:tc>
      </w:tr>
      <w:tr w14:paraId="7F2D3100">
        <w:tblPrEx>
          <w:tblCellMar>
            <w:top w:w="0" w:type="dxa"/>
            <w:left w:w="57" w:type="dxa"/>
            <w:bottom w:w="0" w:type="dxa"/>
            <w:right w:w="57" w:type="dxa"/>
          </w:tblCellMar>
        </w:tblPrEx>
        <w:trPr>
          <w:wBefore w:w="0" w:type="dxa"/>
          <w:wAfter w:w="0" w:type="dxa"/>
          <w:trHeight w:val="616"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7BDD8EC6">
            <w:pPr>
              <w:spacing w:line="360" w:lineRule="auto"/>
              <w:ind w:firstLine="0" w:firstLineChars="0"/>
              <w:rPr>
                <w:rFonts w:hint="eastAsia" w:ascii="宋体" w:hAnsi="宋体" w:cs="宋体"/>
                <w:bCs/>
                <w:lang w:val="zh-CN"/>
              </w:rPr>
            </w:pPr>
            <w:r>
              <w:rPr>
                <w:rFonts w:hint="eastAsia" w:ascii="宋体" w:hAnsi="宋体" w:cs="宋体"/>
                <w:bCs/>
                <w:lang w:val="zh-CN"/>
              </w:rPr>
              <w:t>采购人</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7219F62C">
            <w:pPr>
              <w:spacing w:line="360" w:lineRule="auto"/>
              <w:ind w:firstLine="0" w:firstLineChars="0"/>
              <w:rPr>
                <w:rFonts w:hint="eastAsia" w:ascii="宋体" w:hAnsi="宋体" w:eastAsia="宋体" w:cs="宋体"/>
                <w:bCs/>
                <w:lang w:val="zh-CN" w:eastAsia="zh-CN"/>
              </w:rPr>
            </w:pPr>
            <w:r>
              <w:rPr>
                <w:rFonts w:hint="eastAsia" w:ascii="宋体" w:hAnsi="宋体" w:cs="宋体"/>
                <w:bCs/>
                <w:lang w:eastAsia="zh-CN"/>
              </w:rPr>
              <w:t>西宁市第二人民医院</w:t>
            </w:r>
          </w:p>
        </w:tc>
      </w:tr>
      <w:tr w14:paraId="0C1D8259">
        <w:tblPrEx>
          <w:tblCellMar>
            <w:top w:w="0" w:type="dxa"/>
            <w:left w:w="57" w:type="dxa"/>
            <w:bottom w:w="0" w:type="dxa"/>
            <w:right w:w="57" w:type="dxa"/>
          </w:tblCellMar>
        </w:tblPrEx>
        <w:trPr>
          <w:wBefore w:w="0" w:type="dxa"/>
          <w:wAfter w:w="0" w:type="dxa"/>
          <w:trHeight w:val="20"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16783E26">
            <w:pPr>
              <w:spacing w:line="360" w:lineRule="auto"/>
              <w:ind w:firstLine="0" w:firstLineChars="0"/>
              <w:rPr>
                <w:rFonts w:hint="eastAsia" w:ascii="宋体" w:hAnsi="宋体" w:cs="宋体"/>
                <w:bCs/>
                <w:lang w:val="zh-CN"/>
              </w:rPr>
            </w:pPr>
            <w:r>
              <w:rPr>
                <w:rFonts w:hint="eastAsia" w:ascii="宋体" w:hAnsi="宋体" w:cs="宋体"/>
                <w:bCs/>
                <w:lang w:val="zh-CN"/>
              </w:rPr>
              <w:t>采购代理机构</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3796CFCB">
            <w:pPr>
              <w:spacing w:line="360" w:lineRule="auto"/>
              <w:ind w:firstLine="0" w:firstLineChars="0"/>
              <w:rPr>
                <w:rFonts w:hint="eastAsia" w:ascii="宋体" w:hAnsi="宋体" w:cs="宋体"/>
                <w:bCs/>
                <w:lang w:val="zh-CN"/>
              </w:rPr>
            </w:pPr>
            <w:r>
              <w:rPr>
                <w:rFonts w:hint="eastAsia" w:ascii="宋体" w:hAnsi="宋体" w:cs="宋体"/>
                <w:bCs/>
                <w:lang w:val="zh-CN"/>
              </w:rPr>
              <w:t>青海旺利欣项目咨询管理有限公司</w:t>
            </w:r>
          </w:p>
        </w:tc>
      </w:tr>
      <w:tr w14:paraId="242D5C5A">
        <w:tblPrEx>
          <w:tblCellMar>
            <w:top w:w="0" w:type="dxa"/>
            <w:left w:w="57" w:type="dxa"/>
            <w:bottom w:w="0" w:type="dxa"/>
            <w:right w:w="57" w:type="dxa"/>
          </w:tblCellMar>
        </w:tblPrEx>
        <w:trPr>
          <w:wBefore w:w="0" w:type="dxa"/>
          <w:wAfter w:w="0" w:type="dxa"/>
          <w:trHeight w:val="631"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3011BBCF">
            <w:pPr>
              <w:spacing w:line="360" w:lineRule="auto"/>
              <w:ind w:firstLine="0" w:firstLineChars="0"/>
              <w:rPr>
                <w:rFonts w:hint="eastAsia" w:ascii="宋体" w:hAnsi="宋体" w:cs="宋体"/>
                <w:bCs/>
                <w:lang w:val="zh-CN"/>
              </w:rPr>
            </w:pPr>
            <w:r>
              <w:rPr>
                <w:rFonts w:hint="eastAsia" w:ascii="宋体" w:hAnsi="宋体" w:cs="宋体"/>
                <w:bCs/>
                <w:lang w:val="zh-CN"/>
              </w:rPr>
              <w:t>采购方式</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7392E781">
            <w:pPr>
              <w:spacing w:line="360" w:lineRule="auto"/>
              <w:ind w:firstLine="0" w:firstLineChars="0"/>
              <w:rPr>
                <w:rFonts w:hint="eastAsia" w:ascii="宋体" w:hAnsi="宋体" w:cs="宋体"/>
                <w:bCs/>
                <w:lang w:val="zh-CN"/>
              </w:rPr>
            </w:pPr>
            <w:r>
              <w:rPr>
                <w:rFonts w:hint="eastAsia" w:ascii="宋体" w:hAnsi="宋体" w:cs="宋体"/>
                <w:bCs/>
                <w:lang w:val="zh-CN"/>
              </w:rPr>
              <w:t>竞争性磋商</w:t>
            </w:r>
          </w:p>
        </w:tc>
      </w:tr>
      <w:tr w14:paraId="20283C7B">
        <w:tblPrEx>
          <w:tblCellMar>
            <w:top w:w="0" w:type="dxa"/>
            <w:left w:w="57" w:type="dxa"/>
            <w:bottom w:w="0" w:type="dxa"/>
            <w:right w:w="57" w:type="dxa"/>
          </w:tblCellMar>
        </w:tblPrEx>
        <w:trPr>
          <w:wBefore w:w="0" w:type="dxa"/>
          <w:wAfter w:w="0" w:type="dxa"/>
          <w:trHeight w:val="541"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605E823B">
            <w:pPr>
              <w:spacing w:line="360" w:lineRule="auto"/>
              <w:ind w:firstLine="0" w:firstLineChars="0"/>
              <w:rPr>
                <w:rFonts w:hint="eastAsia" w:ascii="宋体" w:hAnsi="宋体" w:cs="宋体"/>
                <w:bCs/>
                <w:lang w:val="zh-CN"/>
              </w:rPr>
            </w:pPr>
            <w:r>
              <w:rPr>
                <w:rFonts w:hint="eastAsia" w:ascii="宋体" w:hAnsi="宋体" w:cs="宋体"/>
                <w:bCs/>
                <w:lang w:val="zh-CN"/>
              </w:rPr>
              <w:t>评分办法</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2BF9242E">
            <w:pPr>
              <w:spacing w:line="360" w:lineRule="auto"/>
              <w:ind w:firstLine="0" w:firstLineChars="0"/>
              <w:rPr>
                <w:rFonts w:hint="eastAsia" w:ascii="宋体" w:hAnsi="宋体" w:cs="宋体"/>
                <w:bCs/>
                <w:lang w:val="zh-CN"/>
              </w:rPr>
            </w:pPr>
            <w:r>
              <w:rPr>
                <w:rFonts w:hint="eastAsia" w:ascii="宋体" w:hAnsi="宋体" w:cs="宋体"/>
                <w:bCs/>
                <w:lang w:val="zh-CN"/>
              </w:rPr>
              <w:t>综合评分法</w:t>
            </w:r>
          </w:p>
        </w:tc>
      </w:tr>
      <w:tr w14:paraId="01AF7491">
        <w:tblPrEx>
          <w:tblCellMar>
            <w:top w:w="0" w:type="dxa"/>
            <w:left w:w="57" w:type="dxa"/>
            <w:bottom w:w="0" w:type="dxa"/>
            <w:right w:w="57" w:type="dxa"/>
          </w:tblCellMar>
        </w:tblPrEx>
        <w:trPr>
          <w:wBefore w:w="0" w:type="dxa"/>
          <w:wAfter w:w="0" w:type="dxa"/>
          <w:trHeight w:val="526"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4F4F9200">
            <w:pPr>
              <w:spacing w:line="360" w:lineRule="auto"/>
              <w:ind w:firstLine="0" w:firstLineChars="0"/>
              <w:rPr>
                <w:rFonts w:hint="eastAsia" w:ascii="宋体" w:hAnsi="宋体" w:cs="宋体"/>
                <w:bCs/>
                <w:lang w:val="zh-CN"/>
              </w:rPr>
            </w:pPr>
            <w:r>
              <w:rPr>
                <w:rFonts w:hint="eastAsia" w:ascii="宋体" w:hAnsi="宋体" w:cs="宋体"/>
                <w:bCs/>
                <w:lang w:val="zh-CN"/>
              </w:rPr>
              <w:t>采购预算控制额度</w:t>
            </w:r>
          </w:p>
        </w:tc>
        <w:tc>
          <w:tcPr>
            <w:tcW w:w="6823" w:type="dxa"/>
            <w:tcBorders>
              <w:top w:val="single" w:color="000000" w:sz="6" w:space="0"/>
              <w:left w:val="single" w:color="000000" w:sz="6" w:space="0"/>
              <w:bottom w:val="single" w:color="000000" w:sz="6" w:space="0"/>
              <w:right w:val="single" w:color="000000" w:sz="6" w:space="0"/>
            </w:tcBorders>
            <w:noWrap w:val="0"/>
            <w:vAlign w:val="center"/>
          </w:tcPr>
          <w:p w14:paraId="70AFD740">
            <w:pPr>
              <w:spacing w:line="360" w:lineRule="auto"/>
              <w:ind w:firstLine="0" w:firstLineChars="0"/>
              <w:rPr>
                <w:rFonts w:hint="eastAsia" w:ascii="宋体" w:hAnsi="宋体" w:cs="宋体"/>
                <w:bCs/>
                <w:lang w:val="zh-CN"/>
              </w:rPr>
            </w:pPr>
            <w:r>
              <w:rPr>
                <w:rFonts w:hint="eastAsia" w:ascii="新宋体" w:hAnsi="新宋体" w:eastAsia="新宋体" w:cs="新宋体"/>
                <w:bCs/>
                <w:color w:val="000000"/>
                <w:kern w:val="0"/>
                <w:lang w:val="en-US" w:eastAsia="zh-CN"/>
              </w:rPr>
              <w:t>11.2</w:t>
            </w:r>
            <w:r>
              <w:rPr>
                <w:rFonts w:hint="eastAsia" w:ascii="新宋体" w:hAnsi="新宋体" w:eastAsia="新宋体" w:cs="新宋体"/>
                <w:bCs/>
                <w:color w:val="000000"/>
                <w:kern w:val="0"/>
                <w:lang w:val="zh-CN"/>
              </w:rPr>
              <w:t>万元</w:t>
            </w:r>
            <w:r>
              <w:rPr>
                <w:rFonts w:hint="eastAsia" w:ascii="宋体" w:hAnsi="宋体" w:cs="宋体"/>
                <w:bCs/>
                <w:color w:val="000000"/>
                <w:lang w:val="zh-CN"/>
              </w:rPr>
              <w:t xml:space="preserve"> </w:t>
            </w:r>
            <w:r>
              <w:rPr>
                <w:rFonts w:hint="eastAsia" w:ascii="宋体" w:hAnsi="宋体" w:cs="宋体"/>
                <w:bCs/>
                <w:lang w:val="zh-CN"/>
              </w:rPr>
              <w:t xml:space="preserve">    </w:t>
            </w:r>
          </w:p>
        </w:tc>
      </w:tr>
      <w:tr w14:paraId="275D779B">
        <w:tblPrEx>
          <w:tblCellMar>
            <w:top w:w="0" w:type="dxa"/>
            <w:left w:w="57" w:type="dxa"/>
            <w:bottom w:w="0" w:type="dxa"/>
            <w:right w:w="57" w:type="dxa"/>
          </w:tblCellMar>
        </w:tblPrEx>
        <w:trPr>
          <w:wBefore w:w="0" w:type="dxa"/>
          <w:wAfter w:w="0" w:type="dxa"/>
          <w:trHeight w:val="556"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62742F75">
            <w:pPr>
              <w:spacing w:line="360" w:lineRule="auto"/>
              <w:ind w:firstLine="0" w:firstLineChars="0"/>
              <w:rPr>
                <w:rFonts w:hint="eastAsia" w:ascii="宋体" w:hAnsi="宋体" w:cs="宋体"/>
                <w:bCs/>
                <w:lang w:val="zh-CN"/>
              </w:rPr>
            </w:pPr>
            <w:r>
              <w:rPr>
                <w:rFonts w:hint="eastAsia" w:ascii="宋体" w:hAnsi="宋体" w:cs="宋体"/>
                <w:bCs/>
                <w:lang w:val="zh-CN"/>
              </w:rPr>
              <w:t>项目分包个数</w:t>
            </w:r>
          </w:p>
        </w:tc>
        <w:tc>
          <w:tcPr>
            <w:tcW w:w="6823" w:type="dxa"/>
            <w:tcBorders>
              <w:top w:val="single" w:color="000000" w:sz="6" w:space="0"/>
              <w:left w:val="single" w:color="000000" w:sz="6" w:space="0"/>
              <w:bottom w:val="single" w:color="000000" w:sz="6" w:space="0"/>
              <w:right w:val="single" w:color="000000" w:sz="6" w:space="0"/>
            </w:tcBorders>
            <w:noWrap w:val="0"/>
            <w:vAlign w:val="center"/>
          </w:tcPr>
          <w:p w14:paraId="522C81F2">
            <w:pPr>
              <w:spacing w:line="360" w:lineRule="auto"/>
              <w:ind w:firstLine="0" w:firstLineChars="0"/>
              <w:rPr>
                <w:rFonts w:hint="eastAsia" w:ascii="宋体" w:hAnsi="宋体" w:cs="宋体"/>
                <w:bCs/>
              </w:rPr>
            </w:pPr>
            <w:r>
              <w:rPr>
                <w:rFonts w:hint="eastAsia" w:ascii="宋体" w:hAnsi="宋体" w:cs="宋体"/>
                <w:bCs/>
              </w:rPr>
              <w:t>不分包</w:t>
            </w:r>
          </w:p>
        </w:tc>
      </w:tr>
      <w:tr w14:paraId="2F6EFDE1">
        <w:tblPrEx>
          <w:tblCellMar>
            <w:top w:w="0" w:type="dxa"/>
            <w:left w:w="57" w:type="dxa"/>
            <w:bottom w:w="0" w:type="dxa"/>
            <w:right w:w="57" w:type="dxa"/>
          </w:tblCellMar>
        </w:tblPrEx>
        <w:trPr>
          <w:wBefore w:w="0" w:type="dxa"/>
          <w:wAfter w:w="0" w:type="dxa"/>
          <w:trHeight w:val="691"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379D4BA2">
            <w:pPr>
              <w:spacing w:line="360" w:lineRule="auto"/>
              <w:ind w:firstLine="0" w:firstLineChars="0"/>
              <w:rPr>
                <w:rFonts w:hint="eastAsia" w:ascii="宋体" w:hAnsi="宋体" w:cs="宋体"/>
                <w:bCs/>
                <w:lang w:val="zh-CN"/>
              </w:rPr>
            </w:pPr>
            <w:r>
              <w:rPr>
                <w:rFonts w:hint="eastAsia" w:ascii="宋体" w:hAnsi="宋体" w:cs="宋体"/>
                <w:bCs/>
                <w:lang w:val="zh-CN"/>
              </w:rPr>
              <w:t>采购要求</w:t>
            </w:r>
          </w:p>
        </w:tc>
        <w:tc>
          <w:tcPr>
            <w:tcW w:w="6823" w:type="dxa"/>
            <w:tcBorders>
              <w:top w:val="single" w:color="000000" w:sz="6" w:space="0"/>
              <w:left w:val="single" w:color="000000" w:sz="6" w:space="0"/>
              <w:bottom w:val="single" w:color="000000" w:sz="6" w:space="0"/>
              <w:right w:val="single" w:color="000000" w:sz="6" w:space="0"/>
            </w:tcBorders>
            <w:noWrap w:val="0"/>
            <w:vAlign w:val="center"/>
          </w:tcPr>
          <w:p w14:paraId="0085C4DB">
            <w:pPr>
              <w:spacing w:line="360" w:lineRule="auto"/>
              <w:ind w:firstLine="0" w:firstLineChars="0"/>
              <w:rPr>
                <w:rFonts w:hint="eastAsia" w:ascii="宋体" w:hAnsi="宋体" w:cs="宋体"/>
                <w:bCs/>
                <w:lang w:val="zh-CN"/>
              </w:rPr>
            </w:pPr>
            <w:r>
              <w:rPr>
                <w:rFonts w:hint="eastAsia" w:ascii="宋体" w:hAnsi="宋体" w:cs="宋体"/>
                <w:bCs/>
                <w:lang w:val="zh-CN"/>
              </w:rPr>
              <w:t>详见磋商文件第六部分</w:t>
            </w:r>
          </w:p>
        </w:tc>
      </w:tr>
      <w:tr w14:paraId="3157A9A8">
        <w:tblPrEx>
          <w:tblCellMar>
            <w:top w:w="0" w:type="dxa"/>
            <w:left w:w="57" w:type="dxa"/>
            <w:bottom w:w="0" w:type="dxa"/>
            <w:right w:w="57" w:type="dxa"/>
          </w:tblCellMar>
        </w:tblPrEx>
        <w:trPr>
          <w:wBefore w:w="0" w:type="dxa"/>
          <w:wAfter w:w="0" w:type="dxa"/>
          <w:trHeight w:val="20"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2DC06CBF">
            <w:pPr>
              <w:spacing w:line="360" w:lineRule="auto"/>
              <w:ind w:firstLine="0" w:firstLineChars="0"/>
              <w:rPr>
                <w:rFonts w:hint="eastAsia" w:ascii="宋体" w:hAnsi="宋体" w:cs="宋体"/>
                <w:bCs/>
                <w:lang w:val="zh-CN"/>
              </w:rPr>
            </w:pPr>
            <w:r>
              <w:rPr>
                <w:rFonts w:hint="eastAsia" w:ascii="宋体" w:hAnsi="宋体" w:cs="宋体"/>
                <w:bCs/>
                <w:lang w:val="zh-CN"/>
              </w:rPr>
              <w:t>答疑澄清方式</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26965E2D">
            <w:pPr>
              <w:spacing w:line="360" w:lineRule="auto"/>
              <w:ind w:firstLine="0" w:firstLineChars="0"/>
              <w:rPr>
                <w:rFonts w:hint="eastAsia" w:ascii="宋体" w:hAnsi="宋体" w:cs="宋体"/>
                <w:bCs/>
                <w:lang w:val="zh-CN"/>
              </w:rPr>
            </w:pPr>
            <w:r>
              <w:rPr>
                <w:rFonts w:hint="eastAsia" w:ascii="宋体" w:hAnsi="宋体" w:cs="宋体"/>
                <w:bCs/>
                <w:lang w:val="zh-CN"/>
              </w:rPr>
              <w:t>采用现场答疑。供应商须提供准确的联系方式（手机和固定电话），应在规定的时间内到达评审现场进行答疑澄清，如在规定的时间内联系无果或未按时到达的，视同放弃答疑。</w:t>
            </w:r>
          </w:p>
        </w:tc>
      </w:tr>
      <w:tr w14:paraId="57762E47">
        <w:tblPrEx>
          <w:tblCellMar>
            <w:top w:w="0" w:type="dxa"/>
            <w:left w:w="57" w:type="dxa"/>
            <w:bottom w:w="0" w:type="dxa"/>
            <w:right w:w="57" w:type="dxa"/>
          </w:tblCellMar>
        </w:tblPrEx>
        <w:trPr>
          <w:wBefore w:w="0" w:type="dxa"/>
          <w:wAfter w:w="0" w:type="dxa"/>
          <w:trHeight w:val="631"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549031B8">
            <w:pPr>
              <w:spacing w:line="360" w:lineRule="auto"/>
              <w:ind w:firstLine="0" w:firstLineChars="0"/>
              <w:rPr>
                <w:rFonts w:hint="eastAsia" w:ascii="宋体" w:hAnsi="宋体" w:cs="宋体"/>
                <w:bCs/>
                <w:lang w:val="zh-CN"/>
              </w:rPr>
            </w:pPr>
            <w:r>
              <w:rPr>
                <w:rFonts w:hint="eastAsia" w:ascii="宋体" w:hAnsi="宋体" w:cs="宋体"/>
                <w:bCs/>
                <w:lang w:val="zh-CN"/>
              </w:rPr>
              <w:t>合同签订有效期</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5321147D">
            <w:pPr>
              <w:spacing w:line="360" w:lineRule="auto"/>
              <w:ind w:firstLine="0" w:firstLineChars="0"/>
              <w:rPr>
                <w:rFonts w:hint="eastAsia" w:ascii="宋体" w:hAnsi="宋体" w:cs="宋体"/>
                <w:bCs/>
                <w:lang w:val="zh-CN"/>
              </w:rPr>
            </w:pPr>
            <w:r>
              <w:rPr>
                <w:rFonts w:hint="eastAsia" w:ascii="宋体" w:hAnsi="宋体" w:cs="宋体"/>
                <w:bCs/>
                <w:lang w:val="zh-CN"/>
              </w:rPr>
              <w:t>自成交通知书发出之日起</w:t>
            </w:r>
            <w:r>
              <w:rPr>
                <w:rFonts w:hint="eastAsia" w:ascii="宋体" w:hAnsi="宋体" w:cs="宋体"/>
                <w:bCs/>
              </w:rPr>
              <w:t>30</w:t>
            </w:r>
            <w:r>
              <w:rPr>
                <w:rFonts w:hint="eastAsia" w:ascii="宋体" w:hAnsi="宋体" w:cs="宋体"/>
                <w:bCs/>
                <w:lang w:val="zh-CN"/>
              </w:rPr>
              <w:t>日内与采购人签订供货合同</w:t>
            </w:r>
          </w:p>
        </w:tc>
      </w:tr>
      <w:tr w14:paraId="08AA3EC7">
        <w:tblPrEx>
          <w:tblCellMar>
            <w:top w:w="0" w:type="dxa"/>
            <w:left w:w="57" w:type="dxa"/>
            <w:bottom w:w="0" w:type="dxa"/>
            <w:right w:w="57" w:type="dxa"/>
          </w:tblCellMar>
        </w:tblPrEx>
        <w:trPr>
          <w:wBefore w:w="0" w:type="dxa"/>
          <w:wAfter w:w="0" w:type="dxa"/>
          <w:trHeight w:val="20"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38B438FB">
            <w:pPr>
              <w:spacing w:line="360" w:lineRule="auto"/>
              <w:ind w:firstLine="0" w:firstLineChars="0"/>
              <w:rPr>
                <w:rFonts w:hint="eastAsia" w:ascii="宋体" w:hAnsi="宋体" w:cs="宋体"/>
                <w:bCs/>
                <w:lang w:val="zh-CN"/>
              </w:rPr>
            </w:pPr>
            <w:r>
              <w:rPr>
                <w:rFonts w:hint="eastAsia" w:ascii="宋体" w:hAnsi="宋体" w:cs="宋体"/>
                <w:bCs/>
                <w:lang w:val="zh-CN"/>
              </w:rPr>
              <w:t>采购合同备案</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39FDC2F9">
            <w:pPr>
              <w:spacing w:line="360" w:lineRule="auto"/>
              <w:ind w:firstLine="0" w:firstLineChars="0"/>
              <w:rPr>
                <w:rFonts w:hint="eastAsia" w:ascii="宋体" w:hAnsi="宋体" w:cs="宋体"/>
                <w:bCs/>
                <w:lang w:val="zh-CN"/>
              </w:rPr>
            </w:pPr>
            <w:r>
              <w:rPr>
                <w:rFonts w:hint="eastAsia" w:ascii="宋体" w:hAnsi="宋体" w:cs="宋体"/>
                <w:bCs/>
                <w:lang w:val="zh-CN"/>
              </w:rPr>
              <w:t>采购合同全数返回采购代理机构鉴证，盖章。</w:t>
            </w:r>
          </w:p>
          <w:p w14:paraId="5B76B6B9">
            <w:pPr>
              <w:spacing w:line="360" w:lineRule="auto"/>
              <w:ind w:firstLine="0" w:firstLineChars="0"/>
              <w:rPr>
                <w:rFonts w:hint="eastAsia" w:ascii="宋体" w:hAnsi="宋体" w:cs="宋体"/>
                <w:bCs/>
                <w:lang w:val="zh-CN"/>
              </w:rPr>
            </w:pPr>
            <w:r>
              <w:rPr>
                <w:rFonts w:hint="eastAsia" w:ascii="宋体" w:hAnsi="宋体" w:cs="宋体"/>
                <w:bCs/>
                <w:lang w:val="zh-CN"/>
              </w:rPr>
              <w:t>采购代理机构留存两份原件备案。</w:t>
            </w:r>
          </w:p>
        </w:tc>
      </w:tr>
      <w:tr w14:paraId="44C2C357">
        <w:tblPrEx>
          <w:tblCellMar>
            <w:top w:w="0" w:type="dxa"/>
            <w:left w:w="57" w:type="dxa"/>
            <w:bottom w:w="0" w:type="dxa"/>
            <w:right w:w="57" w:type="dxa"/>
          </w:tblCellMar>
        </w:tblPrEx>
        <w:trPr>
          <w:wBefore w:w="0" w:type="dxa"/>
          <w:wAfter w:w="0" w:type="dxa"/>
          <w:trHeight w:val="871" w:hRule="atLeast"/>
          <w:jc w:val="center"/>
        </w:trPr>
        <w:tc>
          <w:tcPr>
            <w:tcW w:w="2626" w:type="dxa"/>
            <w:tcBorders>
              <w:top w:val="single" w:color="000000" w:sz="6" w:space="0"/>
              <w:left w:val="single" w:color="000000" w:sz="6" w:space="0"/>
              <w:bottom w:val="single" w:color="000000" w:sz="6" w:space="0"/>
              <w:right w:val="single" w:color="000000" w:sz="6" w:space="0"/>
            </w:tcBorders>
            <w:noWrap w:val="0"/>
            <w:vAlign w:val="center"/>
          </w:tcPr>
          <w:p w14:paraId="5B70637D">
            <w:pPr>
              <w:spacing w:line="360" w:lineRule="auto"/>
              <w:ind w:firstLine="0" w:firstLineChars="0"/>
              <w:rPr>
                <w:rFonts w:hint="eastAsia" w:ascii="宋体" w:hAnsi="宋体" w:cs="宋体"/>
                <w:bCs/>
                <w:lang w:val="zh-CN"/>
              </w:rPr>
            </w:pPr>
            <w:r>
              <w:rPr>
                <w:rFonts w:hint="eastAsia" w:ascii="宋体" w:hAnsi="宋体" w:cs="宋体"/>
                <w:bCs/>
              </w:rPr>
              <w:t>磋商有效期</w:t>
            </w:r>
          </w:p>
        </w:tc>
        <w:tc>
          <w:tcPr>
            <w:tcW w:w="6823" w:type="dxa"/>
            <w:tcBorders>
              <w:top w:val="single" w:color="000000" w:sz="6" w:space="0"/>
              <w:left w:val="single" w:color="000000" w:sz="6" w:space="0"/>
              <w:bottom w:val="single" w:color="000000" w:sz="6" w:space="0"/>
              <w:right w:val="single" w:color="000000" w:sz="6" w:space="0"/>
            </w:tcBorders>
            <w:noWrap w:val="0"/>
            <w:vAlign w:val="top"/>
          </w:tcPr>
          <w:p w14:paraId="3FE6EAA5">
            <w:pPr>
              <w:spacing w:line="360" w:lineRule="auto"/>
              <w:ind w:firstLine="0" w:firstLineChars="0"/>
              <w:rPr>
                <w:rFonts w:hint="eastAsia" w:ascii="宋体" w:hAnsi="宋体" w:cs="宋体"/>
                <w:bCs/>
                <w:lang w:val="zh-CN"/>
              </w:rPr>
            </w:pPr>
            <w:r>
              <w:rPr>
                <w:rFonts w:hint="eastAsia" w:ascii="宋体" w:hAnsi="宋体" w:cs="宋体"/>
                <w:bCs/>
              </w:rPr>
              <w:t>磋</w:t>
            </w:r>
            <w:r>
              <w:rPr>
                <w:rFonts w:hint="eastAsia" w:ascii="宋体" w:hAnsi="宋体" w:cs="宋体"/>
                <w:bCs/>
                <w:lang w:val="zh-CN"/>
              </w:rPr>
              <w:t>商有效期为自磋商开始之日起60个日历日</w:t>
            </w:r>
          </w:p>
        </w:tc>
      </w:tr>
    </w:tbl>
    <w:p w14:paraId="3B1EE95F">
      <w:pPr>
        <w:keepNext/>
        <w:keepLines/>
        <w:widowControl/>
        <w:snapToGrid w:val="0"/>
        <w:spacing w:line="400" w:lineRule="atLeast"/>
        <w:ind w:firstLine="0" w:firstLineChars="0"/>
        <w:jc w:val="center"/>
        <w:outlineLvl w:val="0"/>
        <w:rPr>
          <w:rFonts w:hint="eastAsia" w:ascii="宋体"/>
          <w:b/>
          <w:kern w:val="28"/>
          <w:sz w:val="36"/>
          <w:szCs w:val="20"/>
        </w:rPr>
      </w:pPr>
      <w:r>
        <w:rPr>
          <w:rFonts w:hint="eastAsia" w:ascii="宋体"/>
          <w:b/>
          <w:kern w:val="28"/>
          <w:sz w:val="36"/>
          <w:szCs w:val="20"/>
        </w:rPr>
        <w:br w:type="page"/>
      </w:r>
      <w:bookmarkStart w:id="9" w:name="_Toc31290"/>
      <w:r>
        <w:rPr>
          <w:rFonts w:hint="eastAsia" w:ascii="宋体"/>
          <w:b/>
          <w:kern w:val="28"/>
          <w:sz w:val="36"/>
          <w:szCs w:val="20"/>
        </w:rPr>
        <w:t>第三部分  投标人须知</w:t>
      </w:r>
      <w:bookmarkEnd w:id="3"/>
      <w:bookmarkEnd w:id="9"/>
      <w:bookmarkStart w:id="10" w:name="_Toc325725997"/>
    </w:p>
    <w:p w14:paraId="0C88025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 w:name="_Toc376936728"/>
      <w:bookmarkStart w:id="12" w:name="_Toc9731"/>
      <w:r>
        <w:rPr>
          <w:rFonts w:hint="eastAsia" w:ascii="宋体" w:hAnsi="宋体"/>
          <w:b/>
          <w:bCs/>
          <w:kern w:val="0"/>
          <w:sz w:val="36"/>
          <w:szCs w:val="36"/>
        </w:rPr>
        <w:t>一、说  明</w:t>
      </w:r>
      <w:bookmarkEnd w:id="10"/>
      <w:bookmarkEnd w:id="11"/>
      <w:bookmarkEnd w:id="12"/>
    </w:p>
    <w:p w14:paraId="764B90DA">
      <w:pPr>
        <w:widowControl/>
        <w:spacing w:before="100" w:beforeAutospacing="1" w:after="100" w:afterAutospacing="1" w:line="240" w:lineRule="auto"/>
        <w:ind w:firstLine="0" w:firstLineChars="0"/>
        <w:jc w:val="left"/>
        <w:outlineLvl w:val="2"/>
        <w:rPr>
          <w:rFonts w:hint="eastAsia" w:ascii="宋体" w:hAnsi="宋体"/>
          <w:b/>
          <w:bCs/>
          <w:kern w:val="0"/>
          <w:sz w:val="27"/>
          <w:szCs w:val="27"/>
        </w:rPr>
      </w:pPr>
      <w:bookmarkStart w:id="13" w:name="_Toc325725998"/>
      <w:bookmarkStart w:id="14" w:name="_Toc20634"/>
      <w:bookmarkStart w:id="15" w:name="_Toc376936729"/>
      <w:r>
        <w:rPr>
          <w:rFonts w:hint="eastAsia" w:ascii="宋体" w:hAnsi="宋体"/>
          <w:b/>
          <w:bCs/>
          <w:kern w:val="0"/>
          <w:sz w:val="27"/>
          <w:szCs w:val="27"/>
        </w:rPr>
        <w:t>1.适用范围</w:t>
      </w:r>
      <w:bookmarkEnd w:id="13"/>
      <w:bookmarkEnd w:id="14"/>
      <w:bookmarkEnd w:id="15"/>
    </w:p>
    <w:p w14:paraId="7EE7E099">
      <w:pPr>
        <w:tabs>
          <w:tab w:val="left" w:pos="840"/>
        </w:tabs>
        <w:ind w:firstLine="240" w:firstLineChars="100"/>
        <w:rPr>
          <w:rFonts w:hint="eastAsia" w:ascii="宋体" w:hAnsi="宋体"/>
          <w:color w:val="000000"/>
        </w:rPr>
      </w:pPr>
      <w:r>
        <w:rPr>
          <w:rFonts w:hint="eastAsia" w:ascii="宋体" w:hAnsi="宋体"/>
          <w:color w:val="000000"/>
        </w:rPr>
        <w:t xml:space="preserve"> 1.1本次采购依据采购计划，仅适用于本竞争性磋商文件（以下简称“磋商文件”）中所叙述的项目。</w:t>
      </w:r>
    </w:p>
    <w:p w14:paraId="5864CB92">
      <w:pPr>
        <w:widowControl/>
        <w:spacing w:before="100" w:beforeAutospacing="1" w:after="100" w:afterAutospacing="1" w:line="240" w:lineRule="auto"/>
        <w:ind w:firstLine="0" w:firstLineChars="0"/>
        <w:jc w:val="left"/>
        <w:outlineLvl w:val="2"/>
        <w:rPr>
          <w:rFonts w:hint="eastAsia" w:ascii="宋体" w:hAnsi="宋体"/>
          <w:b/>
          <w:bCs/>
          <w:kern w:val="0"/>
          <w:sz w:val="27"/>
          <w:szCs w:val="27"/>
        </w:rPr>
      </w:pPr>
      <w:bookmarkStart w:id="16" w:name="_Toc376936730"/>
      <w:bookmarkStart w:id="17" w:name="_Toc27248"/>
      <w:bookmarkStart w:id="18" w:name="_Toc325725999"/>
      <w:r>
        <w:rPr>
          <w:rFonts w:hint="eastAsia" w:ascii="宋体" w:hAnsi="宋体"/>
          <w:b/>
          <w:bCs/>
          <w:kern w:val="0"/>
          <w:sz w:val="27"/>
          <w:szCs w:val="27"/>
        </w:rPr>
        <w:t>2.采购方式、合格的投标人</w:t>
      </w:r>
      <w:bookmarkEnd w:id="16"/>
      <w:bookmarkEnd w:id="17"/>
      <w:bookmarkEnd w:id="18"/>
    </w:p>
    <w:p w14:paraId="7907A6F0">
      <w:pPr>
        <w:spacing w:line="360" w:lineRule="auto"/>
        <w:ind w:firstLine="240" w:firstLineChars="100"/>
        <w:rPr>
          <w:rFonts w:hint="eastAsia" w:ascii="宋体" w:hAnsi="宋体"/>
        </w:rPr>
      </w:pPr>
      <w:r>
        <w:rPr>
          <w:rFonts w:hint="eastAsia" w:ascii="宋体" w:hAnsi="宋体"/>
        </w:rPr>
        <w:t xml:space="preserve"> 2.1本次采购采取竞争性磋商方式。</w:t>
      </w:r>
    </w:p>
    <w:p w14:paraId="5ECCD224">
      <w:pPr>
        <w:autoSpaceDE w:val="0"/>
        <w:autoSpaceDN w:val="0"/>
        <w:spacing w:line="360" w:lineRule="auto"/>
        <w:ind w:firstLine="240" w:firstLineChars="10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各包投标人资格要求</w:t>
      </w:r>
      <w:r>
        <w:rPr>
          <w:rFonts w:hint="eastAsia" w:ascii="宋体" w:hAnsi="宋体" w:cs="宋体"/>
          <w:color w:val="000000"/>
          <w:kern w:val="0"/>
        </w:rPr>
        <w:t>”。</w:t>
      </w:r>
    </w:p>
    <w:p w14:paraId="03E5A93D">
      <w:pPr>
        <w:widowControl/>
        <w:spacing w:before="100" w:beforeAutospacing="1" w:after="100" w:afterAutospacing="1" w:line="240" w:lineRule="auto"/>
        <w:ind w:firstLine="0" w:firstLineChars="0"/>
        <w:jc w:val="left"/>
        <w:outlineLvl w:val="2"/>
        <w:rPr>
          <w:rFonts w:hint="eastAsia" w:ascii="宋体" w:hAnsi="宋体"/>
          <w:b/>
          <w:bCs/>
          <w:kern w:val="0"/>
          <w:sz w:val="27"/>
          <w:szCs w:val="27"/>
          <w:lang w:val="zh-CN"/>
        </w:rPr>
      </w:pPr>
      <w:bookmarkStart w:id="19" w:name="_Toc9680"/>
      <w:bookmarkStart w:id="20" w:name="_Toc6766"/>
      <w:bookmarkStart w:id="21" w:name="_Toc376936732"/>
      <w:bookmarkStart w:id="22" w:name="_Toc325726001"/>
      <w:r>
        <w:rPr>
          <w:rFonts w:hint="eastAsia" w:ascii="宋体" w:hAnsi="宋体"/>
          <w:b/>
          <w:bCs/>
          <w:kern w:val="0"/>
          <w:sz w:val="27"/>
          <w:szCs w:val="27"/>
          <w:lang w:val="zh-CN"/>
        </w:rPr>
        <w:t>3.投标费用</w:t>
      </w:r>
      <w:bookmarkEnd w:id="19"/>
      <w:bookmarkEnd w:id="20"/>
    </w:p>
    <w:p w14:paraId="748929B1">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投标人应自愿承担与参加本次投标有关的费用。采购代理机构对投标人发生的费用不承担任何责任。</w:t>
      </w:r>
    </w:p>
    <w:p w14:paraId="79D907FE">
      <w:pPr>
        <w:widowControl/>
        <w:spacing w:before="480" w:beforeLines="200" w:after="480" w:afterLines="200" w:line="240" w:lineRule="auto"/>
        <w:ind w:firstLine="0" w:firstLineChars="0"/>
        <w:jc w:val="center"/>
        <w:outlineLvl w:val="1"/>
        <w:rPr>
          <w:rFonts w:hint="eastAsia" w:ascii="宋体" w:hAnsi="宋体"/>
          <w:b/>
          <w:bCs/>
          <w:kern w:val="0"/>
          <w:sz w:val="36"/>
          <w:szCs w:val="36"/>
        </w:rPr>
      </w:pPr>
    </w:p>
    <w:p w14:paraId="41D5F3C3">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23" w:name="_Toc6136"/>
      <w:r>
        <w:rPr>
          <w:rFonts w:hint="eastAsia" w:ascii="宋体" w:hAnsi="宋体"/>
          <w:b/>
          <w:bCs/>
          <w:kern w:val="0"/>
          <w:sz w:val="36"/>
          <w:szCs w:val="36"/>
        </w:rPr>
        <w:t>二、磋商文件说明</w:t>
      </w:r>
      <w:bookmarkEnd w:id="21"/>
      <w:bookmarkEnd w:id="22"/>
      <w:bookmarkEnd w:id="23"/>
    </w:p>
    <w:p w14:paraId="5A1317F8">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4" w:name="_Toc376936733"/>
      <w:bookmarkStart w:id="25" w:name="_Toc325726002"/>
      <w:bookmarkStart w:id="26" w:name="_Toc22489"/>
      <w:r>
        <w:rPr>
          <w:rFonts w:hint="eastAsia" w:ascii="宋体" w:hAnsi="宋体"/>
          <w:b/>
          <w:bCs/>
          <w:kern w:val="0"/>
          <w:sz w:val="27"/>
          <w:szCs w:val="27"/>
        </w:rPr>
        <w:t>4.磋商文件的构成</w:t>
      </w:r>
      <w:bookmarkEnd w:id="24"/>
      <w:bookmarkEnd w:id="25"/>
      <w:bookmarkEnd w:id="26"/>
    </w:p>
    <w:p w14:paraId="41F4937F">
      <w:pPr>
        <w:ind w:firstLine="480"/>
        <w:rPr>
          <w:rFonts w:hint="eastAsia" w:ascii="宋体" w:hAnsi="宋体"/>
        </w:rPr>
      </w:pPr>
      <w:r>
        <w:rPr>
          <w:rFonts w:hint="eastAsia" w:ascii="宋体" w:hAnsi="宋体"/>
        </w:rPr>
        <w:t>4.1磋商文件包括：</w:t>
      </w:r>
    </w:p>
    <w:p w14:paraId="452E23BE">
      <w:pPr>
        <w:ind w:firstLine="480"/>
        <w:rPr>
          <w:rFonts w:hint="eastAsia" w:ascii="宋体" w:hAnsi="宋体"/>
        </w:rPr>
      </w:pPr>
      <w:r>
        <w:rPr>
          <w:rFonts w:hint="eastAsia" w:ascii="宋体" w:hAnsi="宋体"/>
        </w:rPr>
        <w:t>（1）投标人须知前附表</w:t>
      </w:r>
    </w:p>
    <w:p w14:paraId="78EEAF17">
      <w:pPr>
        <w:ind w:firstLine="480"/>
        <w:rPr>
          <w:rFonts w:hint="eastAsia" w:ascii="宋体" w:hAnsi="宋体"/>
        </w:rPr>
      </w:pPr>
      <w:r>
        <w:rPr>
          <w:rFonts w:hint="eastAsia" w:ascii="宋体" w:hAnsi="宋体"/>
        </w:rPr>
        <w:t>（2）投标人须知</w:t>
      </w:r>
    </w:p>
    <w:p w14:paraId="6C28FE17">
      <w:pPr>
        <w:ind w:firstLine="480"/>
        <w:rPr>
          <w:rFonts w:hint="eastAsia" w:ascii="宋体" w:hAnsi="宋体"/>
        </w:rPr>
      </w:pPr>
      <w:r>
        <w:rPr>
          <w:rFonts w:hint="eastAsia" w:ascii="宋体" w:hAnsi="宋体"/>
        </w:rPr>
        <w:t>（3）采购项目合同书范本</w:t>
      </w:r>
    </w:p>
    <w:p w14:paraId="2E6E2D35">
      <w:pPr>
        <w:ind w:firstLine="480"/>
        <w:rPr>
          <w:rFonts w:hint="eastAsia" w:ascii="宋体" w:hAnsi="宋体"/>
        </w:rPr>
      </w:pPr>
      <w:r>
        <w:rPr>
          <w:rFonts w:hint="eastAsia" w:ascii="宋体" w:hAnsi="宋体"/>
        </w:rPr>
        <w:t>（4）磋商响应文件格式（相关附件）</w:t>
      </w:r>
    </w:p>
    <w:p w14:paraId="1E3F80AE">
      <w:pPr>
        <w:ind w:firstLine="480"/>
        <w:rPr>
          <w:rFonts w:hint="eastAsia" w:ascii="宋体" w:hAnsi="宋体"/>
        </w:rPr>
      </w:pPr>
      <w:r>
        <w:rPr>
          <w:rFonts w:hint="eastAsia" w:ascii="宋体" w:hAnsi="宋体"/>
        </w:rPr>
        <w:t>（5）磋商及采购项目货物要求</w:t>
      </w:r>
    </w:p>
    <w:p w14:paraId="08B0A2C9">
      <w:pPr>
        <w:ind w:firstLine="480"/>
        <w:rPr>
          <w:rFonts w:hint="eastAsia" w:ascii="宋体" w:hAnsi="宋体"/>
        </w:rPr>
      </w:pPr>
      <w:r>
        <w:rPr>
          <w:rFonts w:hint="eastAsia" w:ascii="宋体" w:hAnsi="宋体"/>
        </w:rPr>
        <w:t>（6）磋商过程中发生的澄清、变更和补充文件</w:t>
      </w:r>
    </w:p>
    <w:p w14:paraId="094C579F">
      <w:pPr>
        <w:ind w:firstLine="480"/>
        <w:rPr>
          <w:rFonts w:hint="eastAsia" w:ascii="宋体" w:hAnsi="宋体"/>
        </w:rPr>
      </w:pPr>
      <w:r>
        <w:rPr>
          <w:rFonts w:hint="eastAsia" w:ascii="宋体" w:hAnsi="宋体"/>
        </w:rPr>
        <w:t>4.2 投标人应认真阅读磋商文件中列示的事项、格式、条款和要求等内容。如果投标人未按磋商文件要求提交全部资料，或者对磋商文件未作出实质性响应的，将视为无效响应）。</w:t>
      </w:r>
    </w:p>
    <w:p w14:paraId="6206569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7" w:name="_Toc325726003"/>
      <w:bookmarkStart w:id="28" w:name="_Toc376936734"/>
    </w:p>
    <w:p w14:paraId="2317994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29" w:name="_Toc2967"/>
      <w:r>
        <w:rPr>
          <w:rFonts w:hint="eastAsia" w:ascii="宋体" w:hAnsi="宋体"/>
          <w:b/>
          <w:bCs/>
          <w:kern w:val="0"/>
          <w:sz w:val="27"/>
          <w:szCs w:val="27"/>
        </w:rPr>
        <w:t>5.磋商文件的</w:t>
      </w:r>
      <w:bookmarkEnd w:id="27"/>
      <w:bookmarkEnd w:id="28"/>
      <w:r>
        <w:rPr>
          <w:rFonts w:hint="eastAsia" w:ascii="宋体" w:hAnsi="宋体"/>
          <w:b/>
          <w:bCs/>
          <w:kern w:val="0"/>
          <w:sz w:val="27"/>
          <w:szCs w:val="27"/>
        </w:rPr>
        <w:t>质疑</w:t>
      </w:r>
      <w:bookmarkEnd w:id="29"/>
    </w:p>
    <w:p w14:paraId="2617D371">
      <w:pPr>
        <w:ind w:firstLine="480"/>
      </w:pPr>
      <w:bookmarkStart w:id="30" w:name="_Toc376936735"/>
      <w:bookmarkStart w:id="31" w:name="_Toc325726004"/>
      <w:r>
        <w:rPr>
          <w:rFonts w:hint="eastAsia"/>
        </w:rPr>
        <w:t xml:space="preserve"> 投标人对磋商文件有异议的，应在</w:t>
      </w:r>
      <w:r>
        <w:rPr>
          <w:rFonts w:hint="eastAsia" w:ascii="宋体" w:hAnsi="宋体"/>
        </w:rPr>
        <w:t>提交首次磋商响应文件截止时间至少2日前</w:t>
      </w:r>
      <w:r>
        <w:rPr>
          <w:rFonts w:hint="eastAsia"/>
        </w:rPr>
        <w:t>以书面形式（不接受匿名质疑）提出，</w:t>
      </w:r>
      <w:r>
        <w:rPr>
          <w:rFonts w:hint="eastAsia" w:ascii="宋体" w:hAnsi="宋体"/>
          <w:color w:val="000000"/>
        </w:rPr>
        <w:t>采购代理机构在收到投标人的书面质疑后视情况</w:t>
      </w:r>
      <w:r>
        <w:rPr>
          <w:rFonts w:hint="eastAsia"/>
        </w:rPr>
        <w:t>予以答复，并将变更事宜</w:t>
      </w:r>
      <w:r>
        <w:rPr>
          <w:rFonts w:hint="eastAsia" w:ascii="宋体" w:hAnsi="宋体"/>
        </w:rPr>
        <w:t>在青海项目信息网上发布公告，</w:t>
      </w:r>
      <w:r>
        <w:rPr>
          <w:rFonts w:hint="eastAsia"/>
        </w:rPr>
        <w:t>告知本项目的所有潜在投标人。</w:t>
      </w:r>
    </w:p>
    <w:p w14:paraId="501AD0EC">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2" w:name="_Toc13039"/>
      <w:r>
        <w:rPr>
          <w:rFonts w:hint="eastAsia" w:ascii="宋体" w:hAnsi="宋体"/>
          <w:b/>
          <w:bCs/>
          <w:kern w:val="0"/>
          <w:sz w:val="27"/>
          <w:szCs w:val="27"/>
        </w:rPr>
        <w:t>6.磋商文件的澄清、修改</w:t>
      </w:r>
      <w:bookmarkEnd w:id="30"/>
      <w:bookmarkEnd w:id="31"/>
      <w:bookmarkEnd w:id="32"/>
    </w:p>
    <w:p w14:paraId="3E5FFEE9">
      <w:pPr>
        <w:ind w:firstLine="480"/>
        <w:rPr>
          <w:rFonts w:hint="eastAsia" w:ascii="宋体" w:hAnsi="宋体"/>
        </w:rPr>
      </w:pPr>
      <w:r>
        <w:rPr>
          <w:rFonts w:hint="eastAsia" w:ascii="宋体" w:hAnsi="宋体"/>
        </w:rPr>
        <w:t>6.1 在投标截止期前，</w:t>
      </w:r>
      <w:r>
        <w:rPr>
          <w:rFonts w:hint="eastAsia" w:ascii="宋体" w:hAnsi="宋体"/>
          <w:color w:val="000000"/>
        </w:rPr>
        <w:t>采购代理机构</w:t>
      </w:r>
      <w:r>
        <w:rPr>
          <w:rFonts w:hint="eastAsia" w:ascii="宋体" w:hAnsi="宋体"/>
        </w:rPr>
        <w:t>可对磋商文件进行必要的修改或者澄清。</w:t>
      </w:r>
    </w:p>
    <w:p w14:paraId="15DAD034">
      <w:pPr>
        <w:ind w:firstLine="480"/>
        <w:rPr>
          <w:rFonts w:hint="eastAsia" w:ascii="宋体" w:hAnsi="宋体"/>
        </w:rPr>
      </w:pPr>
      <w:r>
        <w:rPr>
          <w:rFonts w:hint="eastAsia" w:ascii="宋体" w:hAnsi="宋体"/>
        </w:rPr>
        <w:t xml:space="preserve">6.2 </w:t>
      </w:r>
      <w:r>
        <w:rPr>
          <w:rFonts w:hint="eastAsia" w:ascii="宋体" w:hAnsi="宋体"/>
          <w:color w:val="000000"/>
        </w:rPr>
        <w:t>采购代理机构</w:t>
      </w:r>
      <w:r>
        <w:rPr>
          <w:rFonts w:hint="eastAsia" w:ascii="宋体" w:hAnsi="宋体"/>
        </w:rPr>
        <w:t>对已发出磋商文件进行必要的澄清或者修改的，在磋商文件要求提交首次磋商响应文件截止时间至少5日前，在青海项目信息网上发布公告；不足5日的，顺延提交首次磋商响应文件的截止时间。该澄清或者修改的内容为磋商文件的组成部分。</w:t>
      </w:r>
    </w:p>
    <w:p w14:paraId="03771BE4">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33" w:name="_Toc325726005"/>
      <w:bookmarkStart w:id="34" w:name="_Toc376936736"/>
    </w:p>
    <w:p w14:paraId="47245218">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35" w:name="_Toc24352"/>
      <w:r>
        <w:rPr>
          <w:rFonts w:hint="eastAsia" w:ascii="宋体" w:hAnsi="宋体"/>
          <w:b/>
          <w:bCs/>
          <w:kern w:val="0"/>
          <w:sz w:val="36"/>
          <w:szCs w:val="36"/>
        </w:rPr>
        <w:t>三、磋商响应文件的编制</w:t>
      </w:r>
      <w:bookmarkEnd w:id="33"/>
      <w:bookmarkEnd w:id="34"/>
      <w:bookmarkEnd w:id="35"/>
    </w:p>
    <w:p w14:paraId="3080F589">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6" w:name="_Toc376936737"/>
      <w:bookmarkStart w:id="37" w:name="_Toc30222"/>
      <w:bookmarkStart w:id="38" w:name="_Toc325726006"/>
      <w:r>
        <w:rPr>
          <w:rFonts w:hint="eastAsia" w:ascii="宋体" w:hAnsi="宋体"/>
          <w:b/>
          <w:bCs/>
          <w:kern w:val="0"/>
          <w:sz w:val="27"/>
          <w:szCs w:val="27"/>
        </w:rPr>
        <w:t>7.磋商响应文件的语言及度量衡单位</w:t>
      </w:r>
      <w:bookmarkEnd w:id="36"/>
      <w:bookmarkEnd w:id="37"/>
      <w:bookmarkEnd w:id="38"/>
    </w:p>
    <w:p w14:paraId="6EB7B2E0">
      <w:pPr>
        <w:ind w:firstLine="480"/>
        <w:rPr>
          <w:rFonts w:hint="eastAsia" w:ascii="宋体" w:hAnsi="宋体"/>
        </w:rPr>
      </w:pPr>
      <w:r>
        <w:rPr>
          <w:rFonts w:hint="eastAsia" w:ascii="宋体" w:hAnsi="宋体"/>
        </w:rPr>
        <w:t>7.1投标人提交的磋商响应文件以及投标人与</w:t>
      </w:r>
      <w:r>
        <w:rPr>
          <w:rFonts w:hint="eastAsia" w:ascii="宋体" w:hAnsi="宋体"/>
          <w:color w:val="000000"/>
        </w:rPr>
        <w:t>采购代理机构</w:t>
      </w:r>
      <w:r>
        <w:rPr>
          <w:rFonts w:hint="eastAsia" w:ascii="宋体" w:hAnsi="宋体"/>
        </w:rPr>
        <w:t>就此磋商发生的所有来往函电均应使用简体中文。</w:t>
      </w:r>
    </w:p>
    <w:p w14:paraId="05F4F68D">
      <w:pPr>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3B59CB80">
      <w:pPr>
        <w:ind w:firstLine="480"/>
        <w:rPr>
          <w:rFonts w:hint="eastAsia" w:ascii="宋体" w:hAnsi="宋体"/>
        </w:rPr>
      </w:pPr>
      <w:r>
        <w:rPr>
          <w:rFonts w:hint="eastAsia" w:ascii="宋体" w:hAnsi="宋体"/>
        </w:rPr>
        <w:t>7.3附有外文资料的，须翻译成中文并加盖投标人公章，如果翻译的中文资料与外文资料存在差异和矛盾时，以中文资料为准。其准确性由投标人负责。</w:t>
      </w:r>
    </w:p>
    <w:p w14:paraId="63B9863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39" w:name="_Toc6195"/>
      <w:bookmarkStart w:id="40" w:name="_Toc376936738"/>
      <w:bookmarkStart w:id="41" w:name="_Toc325726007"/>
      <w:r>
        <w:rPr>
          <w:rFonts w:hint="eastAsia" w:ascii="宋体" w:hAnsi="宋体"/>
          <w:b/>
          <w:bCs/>
          <w:kern w:val="0"/>
          <w:sz w:val="27"/>
          <w:szCs w:val="27"/>
        </w:rPr>
        <w:t>8.磋商报价及币种</w:t>
      </w:r>
      <w:bookmarkEnd w:id="39"/>
      <w:bookmarkEnd w:id="40"/>
      <w:bookmarkEnd w:id="41"/>
    </w:p>
    <w:p w14:paraId="51967185">
      <w:pPr>
        <w:spacing w:before="240"/>
        <w:ind w:firstLine="480"/>
        <w:rPr>
          <w:rFonts w:hint="eastAsia" w:ascii="宋体" w:hAnsi="宋体"/>
        </w:rPr>
      </w:pPr>
      <w:r>
        <w:rPr>
          <w:rFonts w:hint="eastAsia" w:ascii="宋体" w:hAnsi="宋体"/>
        </w:rPr>
        <w:t>8.l磋商报价为总报价。必须包括：材料费、检验费、手续费、包装费、运输费、保险费、税金及其他不可预见费等全部费用。</w:t>
      </w:r>
    </w:p>
    <w:p w14:paraId="72181A52">
      <w:pPr>
        <w:ind w:firstLine="480"/>
        <w:rPr>
          <w:rFonts w:hint="eastAsia" w:ascii="宋体" w:hAnsi="宋体"/>
        </w:rPr>
      </w:pPr>
      <w:r>
        <w:rPr>
          <w:rFonts w:hint="eastAsia" w:ascii="宋体" w:hAnsi="宋体"/>
        </w:rPr>
        <w:t>8.2 磋商函中应注明磋商有效期。</w:t>
      </w:r>
    </w:p>
    <w:p w14:paraId="159547FA">
      <w:pPr>
        <w:ind w:firstLine="480"/>
        <w:rPr>
          <w:rFonts w:hint="eastAsia" w:ascii="宋体" w:hAnsi="宋体" w:cs="宋体"/>
          <w:color w:val="000000"/>
          <w:kern w:val="0"/>
          <w:shd w:val="pct10" w:color="auto" w:fill="FFFFFF"/>
        </w:rPr>
      </w:pPr>
      <w:r>
        <w:rPr>
          <w:rFonts w:hint="eastAsia" w:ascii="宋体" w:hAnsi="宋体"/>
        </w:rPr>
        <w:t>8.3 投标人应根据磋商文件规定的格式完整填写所有内容，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48E3339F">
      <w:pPr>
        <w:ind w:firstLine="480"/>
        <w:rPr>
          <w:rFonts w:hint="eastAsia" w:ascii="宋体" w:hAnsi="宋体"/>
        </w:rPr>
      </w:pPr>
      <w:r>
        <w:rPr>
          <w:rFonts w:hint="eastAsia" w:ascii="宋体" w:hAnsi="宋体"/>
        </w:rPr>
        <w:t>8.4 磋商最后报价为闭口价，即成交后在合同有效期内价格不变。</w:t>
      </w:r>
    </w:p>
    <w:p w14:paraId="6648943C">
      <w:pPr>
        <w:ind w:firstLine="480"/>
        <w:rPr>
          <w:rFonts w:hint="eastAsia" w:ascii="宋体" w:hAnsi="宋体"/>
        </w:rPr>
      </w:pPr>
      <w:r>
        <w:rPr>
          <w:rFonts w:hint="eastAsia" w:ascii="宋体" w:hAnsi="宋体"/>
        </w:rPr>
        <w:t>8.5 磋商币种为人民币。</w:t>
      </w:r>
    </w:p>
    <w:p w14:paraId="7794920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2" w:name="_Toc325726012"/>
      <w:bookmarkStart w:id="43" w:name="_Toc376936743"/>
      <w:bookmarkStart w:id="44" w:name="_Toc4258"/>
      <w:r>
        <w:rPr>
          <w:rFonts w:hint="eastAsia" w:ascii="宋体" w:hAnsi="宋体"/>
          <w:b/>
          <w:bCs/>
          <w:kern w:val="0"/>
          <w:sz w:val="27"/>
          <w:szCs w:val="27"/>
        </w:rPr>
        <w:t>9.磋商保证金</w:t>
      </w:r>
      <w:bookmarkEnd w:id="42"/>
      <w:bookmarkEnd w:id="43"/>
      <w:bookmarkEnd w:id="44"/>
      <w:r>
        <w:rPr>
          <w:rFonts w:hint="eastAsia" w:ascii="宋体" w:hAnsi="宋体"/>
          <w:b/>
          <w:bCs/>
          <w:kern w:val="0"/>
          <w:sz w:val="27"/>
          <w:szCs w:val="27"/>
        </w:rPr>
        <w:t>（如有）</w:t>
      </w:r>
    </w:p>
    <w:p w14:paraId="625F8ADF">
      <w:pPr>
        <w:autoSpaceDE w:val="0"/>
        <w:autoSpaceDN w:val="0"/>
        <w:adjustRightInd w:val="0"/>
        <w:ind w:firstLine="530" w:firstLineChars="221"/>
        <w:rPr>
          <w:rFonts w:hint="eastAsia" w:ascii="宋体" w:hAnsi="宋体" w:cs="宋体"/>
          <w:lang w:val="zh-CN"/>
        </w:rPr>
      </w:pPr>
      <w:r>
        <w:rPr>
          <w:rFonts w:hint="eastAsia" w:ascii="宋体" w:hAnsi="宋体" w:cs="宋体"/>
          <w:lang w:val="zh-CN"/>
        </w:rPr>
        <w:t>9.1 投标人须在磋商截止期前</w:t>
      </w:r>
      <w:r>
        <w:rPr>
          <w:rFonts w:hint="eastAsia" w:ascii="宋体" w:hAnsi="宋体"/>
        </w:rPr>
        <w:t>缴纳投标保证金</w:t>
      </w:r>
      <w:r>
        <w:rPr>
          <w:rFonts w:hint="eastAsia" w:ascii="宋体" w:hAnsi="宋体" w:cs="宋体"/>
          <w:lang w:val="zh-CN"/>
        </w:rPr>
        <w:t>。本次采购活动中未成交且投标人未发生违规行为的，</w:t>
      </w:r>
      <w:r>
        <w:rPr>
          <w:rFonts w:hint="eastAsia" w:ascii="宋体" w:hAnsi="宋体"/>
          <w:szCs w:val="20"/>
        </w:rPr>
        <w:t>由</w:t>
      </w:r>
      <w:r>
        <w:rPr>
          <w:rFonts w:hint="eastAsia" w:ascii="宋体" w:hAnsi="宋体" w:cs="宋体"/>
          <w:lang w:val="zh-CN"/>
        </w:rPr>
        <w:t>采购代理机构在法定期限内退还磋商保证金；</w:t>
      </w:r>
      <w:r>
        <w:rPr>
          <w:rFonts w:hint="eastAsia" w:ascii="宋体" w:hAnsi="宋体"/>
          <w:szCs w:val="20"/>
        </w:rPr>
        <w:t>成交供应商的</w:t>
      </w:r>
      <w:r>
        <w:rPr>
          <w:rFonts w:hint="eastAsia" w:ascii="宋体" w:hAnsi="宋体" w:cs="宋体"/>
          <w:lang w:val="zh-CN"/>
        </w:rPr>
        <w:t>磋商保证金</w:t>
      </w:r>
      <w:r>
        <w:rPr>
          <w:rFonts w:hint="eastAsia" w:ascii="宋体" w:hAnsi="宋体"/>
          <w:szCs w:val="20"/>
        </w:rPr>
        <w:t>自采购合同签订之日起5个工作日内予以退还。</w:t>
      </w:r>
    </w:p>
    <w:p w14:paraId="4AB30A38">
      <w:pPr>
        <w:autoSpaceDE w:val="0"/>
        <w:autoSpaceDN w:val="0"/>
        <w:adjustRightInd w:val="0"/>
        <w:ind w:firstLine="530" w:firstLineChars="221"/>
        <w:rPr>
          <w:rFonts w:ascii="宋体" w:hAnsi="宋体" w:cs="宋体"/>
          <w:lang w:val="zh-CN"/>
        </w:rPr>
      </w:pPr>
      <w:r>
        <w:rPr>
          <w:rFonts w:hint="eastAsia" w:ascii="宋体" w:hAnsi="宋体" w:cs="宋体"/>
          <w:lang w:val="zh-CN"/>
        </w:rPr>
        <w:t>9.2 缴纳方式：保证金由投标人以转账、汇兑、支票或汇票方式直接缴入我公司规定账户（请注明项目名称及包号、不收现金），所有递交方式均以到账时间为准。（投标文件中附投标人基本账户开户许可证复印件）。</w:t>
      </w:r>
    </w:p>
    <w:p w14:paraId="193E59EA">
      <w:pPr>
        <w:autoSpaceDE w:val="0"/>
        <w:autoSpaceDN w:val="0"/>
        <w:adjustRightInd w:val="0"/>
        <w:ind w:firstLine="530" w:firstLineChars="221"/>
        <w:rPr>
          <w:rFonts w:hint="eastAsia" w:ascii="宋体" w:hAnsi="宋体"/>
        </w:rPr>
      </w:pPr>
      <w:r>
        <w:rPr>
          <w:rFonts w:hint="eastAsia" w:ascii="宋体" w:hAnsi="宋体" w:cs="宋体"/>
          <w:lang w:val="zh-CN"/>
        </w:rPr>
        <w:t>9.3 投标人</w:t>
      </w:r>
      <w:r>
        <w:rPr>
          <w:rFonts w:hint="eastAsia" w:ascii="宋体" w:hAnsi="宋体"/>
        </w:rPr>
        <w:t>将缴款证明扫描（或复印）件盖章后装订在磋商响应文件中</w:t>
      </w:r>
      <w:r>
        <w:rPr>
          <w:rFonts w:hint="eastAsia" w:ascii="宋体" w:hAnsi="宋体" w:cs="宋体"/>
          <w:lang w:val="zh-CN"/>
        </w:rPr>
        <w:t>。</w:t>
      </w:r>
    </w:p>
    <w:p w14:paraId="5E4EB445">
      <w:pPr>
        <w:autoSpaceDE w:val="0"/>
        <w:autoSpaceDN w:val="0"/>
        <w:adjustRightInd w:val="0"/>
        <w:ind w:firstLine="530" w:firstLineChars="221"/>
        <w:rPr>
          <w:rFonts w:hint="eastAsia" w:ascii="宋体" w:hAnsi="宋体"/>
        </w:rPr>
      </w:pPr>
      <w:r>
        <w:rPr>
          <w:rFonts w:hint="eastAsia" w:ascii="宋体" w:hAnsi="宋体" w:cs="宋体"/>
          <w:lang w:val="zh-CN"/>
        </w:rPr>
        <w:t xml:space="preserve">9.4 </w:t>
      </w:r>
      <w:r>
        <w:rPr>
          <w:rFonts w:hint="eastAsia" w:ascii="宋体" w:hAnsi="宋体"/>
        </w:rPr>
        <w:t>投标人磋商现场签到时，须将</w:t>
      </w:r>
      <w:r>
        <w:rPr>
          <w:rFonts w:hint="eastAsia" w:ascii="宋体" w:hAnsi="宋体" w:cs="宋体"/>
          <w:color w:val="000000"/>
          <w:kern w:val="0"/>
          <w:lang w:val="zh-CN"/>
        </w:rPr>
        <w:t>电子文档</w:t>
      </w:r>
      <w:r>
        <w:rPr>
          <w:rFonts w:hint="eastAsia" w:ascii="宋体" w:hAnsi="宋体"/>
        </w:rPr>
        <w:t>一并提交</w:t>
      </w:r>
      <w:r>
        <w:rPr>
          <w:rFonts w:hint="eastAsia" w:hAnsi="宋体"/>
        </w:rPr>
        <w:t>（</w:t>
      </w:r>
      <w:r>
        <w:rPr>
          <w:rFonts w:hint="eastAsia" w:ascii="宋体" w:hAnsi="宋体" w:cs="宋体"/>
          <w:color w:val="000000"/>
          <w:kern w:val="0"/>
          <w:lang w:val="zh-CN"/>
        </w:rPr>
        <w:t>电子文档</w:t>
      </w:r>
      <w:r>
        <w:rPr>
          <w:rFonts w:hint="eastAsia" w:hAnsi="宋体"/>
        </w:rPr>
        <w:t>与书面磋商响应文件内容必须完全相同，包括磋商文件要求的签字、盖章）。</w:t>
      </w:r>
    </w:p>
    <w:p w14:paraId="218EB760">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5" w:name="_Toc376936744"/>
      <w:bookmarkStart w:id="46" w:name="_Toc325726013"/>
      <w:bookmarkStart w:id="47" w:name="_Toc4017"/>
      <w:r>
        <w:rPr>
          <w:rFonts w:hint="eastAsia" w:ascii="宋体" w:hAnsi="宋体"/>
          <w:b/>
          <w:bCs/>
          <w:kern w:val="0"/>
          <w:sz w:val="27"/>
          <w:szCs w:val="27"/>
        </w:rPr>
        <w:t>10.磋商有效期</w:t>
      </w:r>
      <w:bookmarkEnd w:id="45"/>
      <w:bookmarkEnd w:id="46"/>
      <w:bookmarkEnd w:id="47"/>
    </w:p>
    <w:p w14:paraId="6675173C">
      <w:pPr>
        <w:ind w:firstLine="480"/>
        <w:rPr>
          <w:rFonts w:hint="eastAsia" w:ascii="宋体" w:hAnsi="宋体"/>
        </w:rPr>
      </w:pPr>
      <w:r>
        <w:rPr>
          <w:rFonts w:hint="eastAsia" w:ascii="宋体" w:hAnsi="宋体"/>
        </w:rPr>
        <w:t>磋商有效期为自磋商开始之日起60个日历日。</w:t>
      </w:r>
    </w:p>
    <w:p w14:paraId="2175EC8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48" w:name="_Toc2723"/>
      <w:bookmarkStart w:id="49" w:name="_Toc325726008"/>
      <w:bookmarkStart w:id="50" w:name="_Toc376936739"/>
      <w:r>
        <w:rPr>
          <w:rFonts w:hint="eastAsia" w:ascii="宋体" w:hAnsi="宋体"/>
          <w:b/>
          <w:bCs/>
          <w:kern w:val="0"/>
          <w:sz w:val="27"/>
          <w:szCs w:val="27"/>
        </w:rPr>
        <w:t>11.磋商响应文件构成</w:t>
      </w:r>
      <w:bookmarkEnd w:id="48"/>
      <w:bookmarkEnd w:id="49"/>
      <w:bookmarkEnd w:id="50"/>
    </w:p>
    <w:p w14:paraId="0EF53C0E">
      <w:pPr>
        <w:ind w:firstLine="480"/>
        <w:rPr>
          <w:rFonts w:hint="eastAsia" w:ascii="宋体" w:hAnsi="宋体"/>
        </w:rPr>
      </w:pPr>
      <w:r>
        <w:rPr>
          <w:rFonts w:hint="eastAsia" w:ascii="宋体" w:hAnsi="宋体" w:cs="宋体"/>
          <w:lang w:val="zh-CN"/>
        </w:rPr>
        <w:t>11.1</w:t>
      </w:r>
      <w:r>
        <w:rPr>
          <w:rFonts w:hint="eastAsia" w:ascii="宋体" w:hAnsi="宋体"/>
        </w:rPr>
        <w:t>投标人应提交相关证明材料，作为其参加投标和成交后有能力履行合同的证明。编写的磋商响应文件须包括以下内容（格式详见磋商文件第四部分内容）：</w:t>
      </w:r>
    </w:p>
    <w:p w14:paraId="5862522B">
      <w:pPr>
        <w:ind w:left="2" w:firstLine="422" w:firstLineChars="176"/>
        <w:rPr>
          <w:rFonts w:hint="eastAsia" w:ascii="宋体" w:hAnsi="宋体"/>
        </w:rPr>
      </w:pPr>
      <w:r>
        <w:rPr>
          <w:rFonts w:hint="eastAsia" w:ascii="宋体" w:hAnsi="宋体"/>
        </w:rPr>
        <w:t>注：磋商文件要求签字、盖章的地方必须由投标人的法定代表人或委托代理人按要求签字、盖章；投标人提供的扫描（或复印）件均需加盖公章。投标人须按上述内容、顺序和格式编制磋商响应文件，并按要求编制目录、页码。</w:t>
      </w:r>
    </w:p>
    <w:p w14:paraId="73A9007A">
      <w:pPr>
        <w:widowControl/>
        <w:spacing w:before="100" w:beforeAutospacing="1" w:after="100" w:afterAutospacing="1" w:line="240" w:lineRule="auto"/>
        <w:ind w:firstLine="542"/>
        <w:jc w:val="left"/>
        <w:outlineLvl w:val="2"/>
        <w:rPr>
          <w:rFonts w:ascii="宋体" w:hAnsi="宋体"/>
          <w:b/>
          <w:bCs/>
          <w:kern w:val="0"/>
          <w:sz w:val="27"/>
          <w:szCs w:val="27"/>
        </w:rPr>
      </w:pPr>
      <w:bookmarkStart w:id="51" w:name="_Toc24028"/>
      <w:bookmarkStart w:id="52" w:name="_Toc373392580"/>
      <w:bookmarkStart w:id="53" w:name="_Toc412617729"/>
      <w:r>
        <w:rPr>
          <w:rFonts w:hint="eastAsia" w:ascii="宋体" w:hAnsi="宋体"/>
          <w:b/>
          <w:bCs/>
          <w:kern w:val="0"/>
          <w:sz w:val="27"/>
          <w:szCs w:val="27"/>
        </w:rPr>
        <w:t>12.磋商响应文件编印和签署</w:t>
      </w:r>
      <w:bookmarkEnd w:id="51"/>
      <w:bookmarkEnd w:id="52"/>
      <w:bookmarkEnd w:id="53"/>
    </w:p>
    <w:p w14:paraId="66F058FF">
      <w:pPr>
        <w:autoSpaceDE w:val="0"/>
        <w:autoSpaceDN w:val="0"/>
        <w:adjustRightInd w:val="0"/>
        <w:spacing w:line="360" w:lineRule="auto"/>
        <w:ind w:firstLine="480"/>
        <w:rPr>
          <w:rFonts w:hAnsi="宋体"/>
        </w:rPr>
      </w:pPr>
      <w:r>
        <w:rPr>
          <w:rFonts w:hint="eastAsia" w:hAnsi="宋体"/>
        </w:rPr>
        <w:t>12.1 投标人须提交一</w:t>
      </w:r>
      <w:r>
        <w:rPr>
          <w:rFonts w:hint="eastAsia" w:hAnsi="宋体"/>
          <w:highlight w:val="none"/>
        </w:rPr>
        <w:t>式叁</w:t>
      </w:r>
      <w:r>
        <w:rPr>
          <w:rFonts w:hint="eastAsia" w:hAnsi="宋体"/>
        </w:rPr>
        <w:t>份磋商响应文件（一份正本、二份副本）</w:t>
      </w:r>
      <w:r>
        <w:rPr>
          <w:rFonts w:hint="eastAsia" w:hAnsi="宋体"/>
          <w:b/>
        </w:rPr>
        <w:t>，</w:t>
      </w:r>
      <w:r>
        <w:rPr>
          <w:rFonts w:hint="eastAsia" w:hAnsi="宋体"/>
        </w:rPr>
        <w:t>每份磋商响应文件须清楚地标明“正本”或“副本”字样。若发生正本和副本不符，以正本为准。磋商响应文件统一使用A4幅面的纸张印制，左侧胶装，其他方式装订的磋商响应文件一概不予接受。</w:t>
      </w:r>
    </w:p>
    <w:p w14:paraId="1ED8E3F2">
      <w:pPr>
        <w:pStyle w:val="32"/>
        <w:spacing w:line="360" w:lineRule="auto"/>
        <w:ind w:firstLine="480"/>
        <w:rPr>
          <w:rFonts w:hint="eastAsia" w:hAnsi="宋体"/>
          <w:szCs w:val="24"/>
        </w:rPr>
      </w:pPr>
      <w:r>
        <w:rPr>
          <w:rFonts w:hint="eastAsia" w:hAnsi="宋体"/>
          <w:szCs w:val="24"/>
        </w:rPr>
        <w:t>12.2磋商响应文件的正本需打印，并由投标人的法定代表人或委托代理人按要求签字、盖章。</w:t>
      </w:r>
    </w:p>
    <w:p w14:paraId="5BA7828C">
      <w:pPr>
        <w:pStyle w:val="32"/>
        <w:spacing w:line="360" w:lineRule="auto"/>
        <w:ind w:firstLine="480"/>
        <w:rPr>
          <w:rFonts w:hAnsi="宋体"/>
          <w:szCs w:val="24"/>
        </w:rPr>
      </w:pPr>
      <w:r>
        <w:rPr>
          <w:rFonts w:hint="eastAsia" w:hAnsi="宋体"/>
          <w:szCs w:val="24"/>
        </w:rPr>
        <w:t>12.3磋商响应文件中不得行间插字、涂改或增删，如有修改错漏处，须由投标人法定代表人或其委托代理人签字和盖章。</w:t>
      </w:r>
    </w:p>
    <w:p w14:paraId="4786A7F1">
      <w:pPr>
        <w:autoSpaceDE w:val="0"/>
        <w:autoSpaceDN w:val="0"/>
        <w:spacing w:line="360" w:lineRule="auto"/>
        <w:ind w:firstLine="480"/>
        <w:rPr>
          <w:rFonts w:hint="eastAsia" w:ascii="宋体" w:hAnsi="宋体" w:cs="宋体"/>
          <w:color w:val="000000"/>
          <w:kern w:val="0"/>
          <w:lang w:val="zh-CN"/>
        </w:rPr>
      </w:pPr>
      <w:r>
        <w:rPr>
          <w:rFonts w:hint="eastAsia" w:hAnsi="宋体"/>
        </w:rPr>
        <w:t>12.4要求投标人提交单独密封的“首次报价表”及“</w:t>
      </w:r>
      <w:r>
        <w:rPr>
          <w:rFonts w:hint="eastAsia" w:ascii="宋体" w:hAnsi="宋体" w:cs="宋体"/>
          <w:color w:val="000000"/>
          <w:kern w:val="0"/>
          <w:lang w:val="zh-CN"/>
        </w:rPr>
        <w:t>电子文档一份”，用光盘或U盘制作，采用不可修改文档格式（如：PDF格式），内容必须和纸质投标文件正本完全一致，包括封面、页码、签字、盖章等。</w:t>
      </w:r>
    </w:p>
    <w:p w14:paraId="596D83DC">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5</w:t>
      </w:r>
      <w:r>
        <w:rPr>
          <w:rFonts w:hint="eastAsia" w:ascii="宋体" w:hAnsi="宋体" w:cs="宋体"/>
          <w:color w:val="000000"/>
          <w:kern w:val="0"/>
          <w:lang w:val="zh-CN"/>
        </w:rPr>
        <w:t xml:space="preserve"> 投标文件中不得行间插字、涂改或增删，如有修改错漏处，须由投标人法定代表人或其委托代理人签字、加盖公章。</w:t>
      </w:r>
    </w:p>
    <w:p w14:paraId="0DA4CECA">
      <w:pPr>
        <w:widowControl/>
        <w:spacing w:before="480" w:beforeLines="200" w:after="480" w:afterLines="200" w:line="240" w:lineRule="auto"/>
        <w:ind w:firstLine="0" w:firstLineChars="0"/>
        <w:outlineLvl w:val="1"/>
        <w:rPr>
          <w:rFonts w:hint="eastAsia" w:ascii="宋体" w:hAnsi="宋体"/>
          <w:b/>
          <w:bCs/>
          <w:kern w:val="0"/>
          <w:sz w:val="36"/>
          <w:szCs w:val="36"/>
        </w:rPr>
      </w:pPr>
      <w:bookmarkStart w:id="54" w:name="_Toc412617730"/>
      <w:bookmarkStart w:id="55" w:name="_Toc376936748"/>
      <w:bookmarkStart w:id="56" w:name="_Toc371090029"/>
    </w:p>
    <w:p w14:paraId="16613E43">
      <w:pPr>
        <w:widowControl/>
        <w:spacing w:before="480" w:beforeLines="200" w:after="480" w:afterLines="200" w:line="240" w:lineRule="auto"/>
        <w:ind w:firstLine="0" w:firstLineChars="0"/>
        <w:jc w:val="center"/>
        <w:outlineLvl w:val="1"/>
        <w:rPr>
          <w:rFonts w:ascii="宋体" w:hAnsi="宋体"/>
          <w:b/>
          <w:bCs/>
          <w:kern w:val="0"/>
          <w:sz w:val="36"/>
          <w:szCs w:val="36"/>
        </w:rPr>
      </w:pPr>
      <w:bookmarkStart w:id="57" w:name="_Toc21172"/>
      <w:r>
        <w:rPr>
          <w:rFonts w:hint="eastAsia" w:ascii="宋体" w:hAnsi="宋体"/>
          <w:b/>
          <w:bCs/>
          <w:kern w:val="0"/>
          <w:sz w:val="36"/>
          <w:szCs w:val="36"/>
        </w:rPr>
        <w:t>四、磋商响应文件的递交</w:t>
      </w:r>
      <w:bookmarkEnd w:id="54"/>
      <w:bookmarkEnd w:id="57"/>
    </w:p>
    <w:p w14:paraId="74D365E5">
      <w:pPr>
        <w:widowControl/>
        <w:spacing w:before="100" w:beforeAutospacing="1" w:after="100" w:afterAutospacing="1" w:line="240" w:lineRule="auto"/>
        <w:ind w:firstLine="542"/>
        <w:jc w:val="left"/>
        <w:outlineLvl w:val="2"/>
        <w:rPr>
          <w:rFonts w:ascii="宋体" w:hAnsi="宋体"/>
          <w:b/>
          <w:bCs/>
          <w:kern w:val="0"/>
          <w:sz w:val="27"/>
          <w:szCs w:val="27"/>
        </w:rPr>
      </w:pPr>
      <w:bookmarkStart w:id="58" w:name="_Toc325726016"/>
      <w:bookmarkStart w:id="59" w:name="_Toc373392582"/>
      <w:bookmarkStart w:id="60" w:name="_Toc14481"/>
      <w:bookmarkStart w:id="61" w:name="_Toc412617731"/>
      <w:r>
        <w:rPr>
          <w:rFonts w:hint="eastAsia" w:ascii="宋体" w:hAnsi="宋体"/>
          <w:b/>
          <w:bCs/>
          <w:kern w:val="0"/>
          <w:sz w:val="27"/>
          <w:szCs w:val="27"/>
        </w:rPr>
        <w:t>13.磋商响应文件的密封和标记</w:t>
      </w:r>
      <w:bookmarkEnd w:id="58"/>
      <w:bookmarkEnd w:id="59"/>
      <w:bookmarkEnd w:id="60"/>
      <w:bookmarkEnd w:id="61"/>
    </w:p>
    <w:p w14:paraId="62C74949">
      <w:pPr>
        <w:pStyle w:val="32"/>
        <w:ind w:firstLine="480"/>
        <w:rPr>
          <w:rFonts w:hAnsi="宋体"/>
          <w:szCs w:val="24"/>
        </w:rPr>
      </w:pPr>
      <w:r>
        <w:rPr>
          <w:rFonts w:hint="eastAsia" w:hAnsi="宋体"/>
          <w:szCs w:val="24"/>
        </w:rPr>
        <w:t>13.1投标人应将磋商响应文件正、副本分别封装在自行定制的“投标专用袋”中，并按要求标明磋商项目编号、采购项目名称、投标人的名称等。</w:t>
      </w:r>
    </w:p>
    <w:p w14:paraId="469B8F2F">
      <w:pPr>
        <w:ind w:firstLine="436" w:firstLineChars="182"/>
        <w:rPr>
          <w:rFonts w:hint="eastAsia" w:hAnsi="宋体"/>
        </w:rPr>
      </w:pPr>
      <w:r>
        <w:rPr>
          <w:rFonts w:hint="eastAsia" w:ascii="宋体" w:hAnsi="宋体"/>
        </w:rPr>
        <w:t>13.2</w:t>
      </w:r>
      <w:r>
        <w:rPr>
          <w:rFonts w:hint="eastAsia" w:hAnsi="宋体"/>
        </w:rPr>
        <w:t>电子文档（光盘/U盘）单独放入信封袋中，加贴封签，并在封签处加盖公章。</w:t>
      </w:r>
    </w:p>
    <w:p w14:paraId="6EB2D644">
      <w:pPr>
        <w:pStyle w:val="32"/>
        <w:ind w:firstLine="480"/>
        <w:rPr>
          <w:rFonts w:hAnsi="宋体"/>
          <w:szCs w:val="24"/>
        </w:rPr>
      </w:pPr>
      <w:r>
        <w:rPr>
          <w:rFonts w:hint="eastAsia" w:hAnsi="宋体"/>
          <w:szCs w:val="24"/>
        </w:rPr>
        <w:t>13.3密封后的磋商响应文件均应：</w:t>
      </w:r>
    </w:p>
    <w:p w14:paraId="74699B31">
      <w:pPr>
        <w:pStyle w:val="32"/>
        <w:ind w:firstLine="480"/>
        <w:rPr>
          <w:rFonts w:hAnsi="宋体"/>
          <w:szCs w:val="24"/>
        </w:rPr>
      </w:pPr>
      <w:r>
        <w:rPr>
          <w:rFonts w:hint="eastAsia" w:hAnsi="宋体"/>
          <w:szCs w:val="24"/>
        </w:rPr>
        <w:t>（1）按“投标人投标前须知”注明的时间、地址送达；</w:t>
      </w:r>
    </w:p>
    <w:p w14:paraId="36F372AA">
      <w:pPr>
        <w:pStyle w:val="32"/>
        <w:ind w:firstLine="480"/>
        <w:rPr>
          <w:rFonts w:hAnsi="宋体"/>
          <w:szCs w:val="24"/>
        </w:rPr>
      </w:pPr>
      <w:r>
        <w:rPr>
          <w:rFonts w:hint="eastAsia" w:hAnsi="宋体"/>
          <w:szCs w:val="24"/>
        </w:rPr>
        <w:t>（2） 投标专用袋用“</w:t>
      </w:r>
      <w:r>
        <w:rPr>
          <w:rFonts w:hint="eastAsia" w:hAnsi="宋体"/>
          <w:color w:val="000000"/>
          <w:szCs w:val="24"/>
        </w:rPr>
        <w:t>于202</w:t>
      </w:r>
      <w:r>
        <w:rPr>
          <w:rFonts w:hint="eastAsia" w:hAnsi="宋体"/>
          <w:color w:val="000000"/>
          <w:szCs w:val="24"/>
          <w:lang w:val="en-US" w:eastAsia="zh-CN"/>
        </w:rPr>
        <w:t>4</w:t>
      </w:r>
      <w:r>
        <w:rPr>
          <w:rFonts w:hint="eastAsia" w:hAnsi="宋体"/>
          <w:color w:val="000000"/>
          <w:szCs w:val="24"/>
        </w:rPr>
        <w:t>年*月*日**时**之前不准启封”标</w:t>
      </w:r>
      <w:r>
        <w:rPr>
          <w:rFonts w:hint="eastAsia" w:hAnsi="宋体"/>
          <w:szCs w:val="24"/>
        </w:rPr>
        <w:t>签密封。</w:t>
      </w:r>
    </w:p>
    <w:p w14:paraId="47864CA4">
      <w:pPr>
        <w:pStyle w:val="32"/>
        <w:ind w:firstLine="480"/>
        <w:rPr>
          <w:rFonts w:hAnsi="宋体"/>
          <w:szCs w:val="24"/>
          <w:shd w:val="pct10" w:color="auto" w:fill="FFFFFF"/>
        </w:rPr>
      </w:pPr>
      <w:r>
        <w:rPr>
          <w:rFonts w:hint="eastAsia" w:hAnsi="宋体"/>
          <w:szCs w:val="24"/>
        </w:rPr>
        <w:t>13.4如果投标人未按第13．1－13．3条要求将磋商响应文件密封或在密封袋上加写标记的，采购代理机构将不予受理。</w:t>
      </w:r>
    </w:p>
    <w:p w14:paraId="36ED13F2">
      <w:pPr>
        <w:pStyle w:val="32"/>
        <w:ind w:firstLine="480"/>
        <w:rPr>
          <w:rFonts w:hAnsi="宋体"/>
          <w:szCs w:val="24"/>
        </w:rPr>
      </w:pPr>
      <w:r>
        <w:rPr>
          <w:rFonts w:hint="eastAsia" w:hAnsi="宋体"/>
          <w:szCs w:val="24"/>
        </w:rPr>
        <w:t>13.5投标人以电报、电话、传真形式投标的，采购代理机构概不接受。</w:t>
      </w:r>
    </w:p>
    <w:bookmarkEnd w:id="55"/>
    <w:bookmarkEnd w:id="56"/>
    <w:p w14:paraId="3E5F570E">
      <w:pPr>
        <w:widowControl/>
        <w:spacing w:before="100" w:beforeAutospacing="1" w:after="100" w:afterAutospacing="1" w:line="240" w:lineRule="auto"/>
        <w:ind w:firstLine="542"/>
        <w:jc w:val="left"/>
        <w:outlineLvl w:val="2"/>
        <w:rPr>
          <w:rFonts w:ascii="宋体" w:hAnsi="宋体"/>
          <w:b/>
          <w:bCs/>
          <w:kern w:val="0"/>
          <w:sz w:val="27"/>
          <w:szCs w:val="27"/>
        </w:rPr>
      </w:pPr>
      <w:bookmarkStart w:id="62" w:name="_Toc325726017"/>
      <w:bookmarkStart w:id="63" w:name="_Toc373392583"/>
      <w:bookmarkStart w:id="64" w:name="_Toc18935"/>
      <w:bookmarkStart w:id="65" w:name="_Toc412617732"/>
      <w:bookmarkStart w:id="66" w:name="_Toc376936749"/>
      <w:bookmarkStart w:id="67" w:name="_Toc371090030"/>
      <w:r>
        <w:rPr>
          <w:rFonts w:hint="eastAsia" w:ascii="宋体" w:hAnsi="宋体"/>
          <w:b/>
          <w:bCs/>
          <w:kern w:val="0"/>
          <w:sz w:val="27"/>
          <w:szCs w:val="27"/>
        </w:rPr>
        <w:t>14.递送磋商响应文件的地点、截止日期</w:t>
      </w:r>
      <w:bookmarkEnd w:id="62"/>
      <w:bookmarkEnd w:id="63"/>
      <w:bookmarkEnd w:id="64"/>
      <w:bookmarkEnd w:id="65"/>
    </w:p>
    <w:p w14:paraId="5259DD62">
      <w:pPr>
        <w:pStyle w:val="32"/>
        <w:ind w:left="480" w:hanging="480" w:hangingChars="200"/>
        <w:rPr>
          <w:rFonts w:hAnsi="宋体"/>
          <w:szCs w:val="24"/>
        </w:rPr>
      </w:pPr>
      <w:r>
        <w:rPr>
          <w:rFonts w:hint="eastAsia" w:hAnsi="宋体"/>
          <w:szCs w:val="24"/>
        </w:rPr>
        <w:t xml:space="preserve">    14.1磋商响应文件的递交地点与磋商地点相同。</w:t>
      </w:r>
    </w:p>
    <w:p w14:paraId="1E64CF1C">
      <w:pPr>
        <w:pStyle w:val="32"/>
        <w:ind w:firstLine="480"/>
        <w:rPr>
          <w:rFonts w:hAnsi="宋体"/>
          <w:szCs w:val="24"/>
        </w:rPr>
      </w:pPr>
      <w:r>
        <w:rPr>
          <w:rFonts w:hint="eastAsia" w:hAnsi="宋体"/>
          <w:szCs w:val="24"/>
        </w:rPr>
        <w:t>14.2所有磋商响应文件都必须按“投标人须知前附表”中规定的磋商截止时间之前送至磋商地点。</w:t>
      </w:r>
    </w:p>
    <w:p w14:paraId="662C9C4D">
      <w:pPr>
        <w:pStyle w:val="32"/>
        <w:ind w:firstLine="480"/>
        <w:rPr>
          <w:rFonts w:hAnsi="宋体"/>
          <w:szCs w:val="24"/>
        </w:rPr>
      </w:pPr>
      <w:r>
        <w:rPr>
          <w:rFonts w:hint="eastAsia" w:hAnsi="宋体"/>
          <w:szCs w:val="24"/>
        </w:rPr>
        <w:t>14.3采购代理机构将拒绝接受在磋商截止时间之后送达的磋商响应文件。</w:t>
      </w:r>
    </w:p>
    <w:p w14:paraId="0105A51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68" w:name="_Toc23614"/>
      <w:r>
        <w:rPr>
          <w:rFonts w:hint="eastAsia" w:ascii="宋体" w:hAnsi="宋体"/>
          <w:b/>
          <w:bCs/>
          <w:kern w:val="0"/>
          <w:sz w:val="27"/>
          <w:szCs w:val="27"/>
        </w:rPr>
        <w:t>15.磋商响应文件的撤回</w:t>
      </w:r>
      <w:bookmarkEnd w:id="66"/>
      <w:bookmarkEnd w:id="67"/>
      <w:bookmarkEnd w:id="68"/>
    </w:p>
    <w:p w14:paraId="2B48AFEB">
      <w:pPr>
        <w:ind w:firstLine="480"/>
        <w:rPr>
          <w:rFonts w:hint="eastAsia" w:ascii="宋体" w:hAnsi="宋体"/>
          <w:b/>
          <w:bCs/>
          <w:kern w:val="0"/>
          <w:sz w:val="36"/>
          <w:szCs w:val="36"/>
        </w:rPr>
      </w:pPr>
      <w:r>
        <w:rPr>
          <w:rFonts w:hint="eastAsia" w:ascii="宋体" w:hAnsi="宋体"/>
        </w:rPr>
        <w:t>允许投标人在提交最后报价之前声明撤回磋商响应文件，但提交最后报价之后不得撤回其投标，否则其磋商保证金将不予退还。</w:t>
      </w:r>
      <w:bookmarkStart w:id="69" w:name="_Toc376936750"/>
      <w:bookmarkStart w:id="70" w:name="_Toc325726019"/>
    </w:p>
    <w:p w14:paraId="51F31CBF">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1" w:name="_Toc25520"/>
      <w:r>
        <w:rPr>
          <w:rFonts w:hint="eastAsia" w:ascii="宋体" w:hAnsi="宋体"/>
          <w:b/>
          <w:bCs/>
          <w:kern w:val="0"/>
          <w:sz w:val="36"/>
          <w:szCs w:val="36"/>
        </w:rPr>
        <w:t>五、</w:t>
      </w:r>
      <w:bookmarkEnd w:id="69"/>
      <w:bookmarkEnd w:id="70"/>
      <w:r>
        <w:rPr>
          <w:rFonts w:hint="eastAsia" w:ascii="宋体" w:hAnsi="宋体"/>
          <w:b/>
          <w:bCs/>
          <w:kern w:val="0"/>
          <w:sz w:val="36"/>
          <w:szCs w:val="36"/>
        </w:rPr>
        <w:t>磋商过程</w:t>
      </w:r>
      <w:bookmarkEnd w:id="71"/>
    </w:p>
    <w:p w14:paraId="4DAA9C1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2" w:name="_Toc376936751"/>
      <w:bookmarkStart w:id="73" w:name="_Toc325726020"/>
      <w:bookmarkStart w:id="74" w:name="_Toc7543"/>
      <w:r>
        <w:rPr>
          <w:rFonts w:hint="eastAsia" w:ascii="宋体" w:hAnsi="宋体"/>
          <w:b/>
          <w:bCs/>
          <w:kern w:val="0"/>
          <w:sz w:val="27"/>
          <w:szCs w:val="27"/>
        </w:rPr>
        <w:t>16.</w:t>
      </w:r>
      <w:bookmarkEnd w:id="72"/>
      <w:bookmarkEnd w:id="73"/>
      <w:r>
        <w:rPr>
          <w:rFonts w:hint="eastAsia" w:ascii="宋体" w:hAnsi="宋体"/>
          <w:b/>
          <w:bCs/>
          <w:kern w:val="0"/>
          <w:sz w:val="27"/>
          <w:szCs w:val="27"/>
        </w:rPr>
        <w:t>磋商过程</w:t>
      </w:r>
      <w:bookmarkEnd w:id="74"/>
    </w:p>
    <w:p w14:paraId="226A3A07">
      <w:pPr>
        <w:ind w:firstLine="480"/>
        <w:jc w:val="left"/>
        <w:rPr>
          <w:rFonts w:hint="eastAsia" w:ascii="宋体" w:hAnsi="宋体"/>
          <w:color w:val="000000"/>
        </w:rPr>
      </w:pPr>
      <w:r>
        <w:rPr>
          <w:rFonts w:hint="eastAsia" w:ascii="宋体" w:hAnsi="宋体"/>
          <w:color w:val="000000"/>
        </w:rPr>
        <w:t>16.1采购代理机构按本磋商文件中确定的时间和地点组织本项目的磋商活动。投标人应由其法定代表人或委托代理人参加。参加磋商的代表须签名报到以证明其出席开标会议。否则，视为自动弃权。</w:t>
      </w:r>
    </w:p>
    <w:p w14:paraId="599E47BB">
      <w:pPr>
        <w:ind w:firstLine="480"/>
        <w:jc w:val="left"/>
        <w:rPr>
          <w:rFonts w:hint="eastAsia" w:ascii="宋体" w:hAnsi="宋体"/>
          <w:color w:val="000000"/>
        </w:rPr>
      </w:pPr>
      <w:r>
        <w:rPr>
          <w:rFonts w:hint="eastAsia" w:ascii="宋体" w:hAnsi="宋体"/>
          <w:color w:val="000000"/>
        </w:rPr>
        <w:t>16.2 磋商时，磋商响应文件中大写金额与小写金额不一致的，以大写金额为准；总价金额与按单价汇总金额不一致的，以单价汇总金额计算结果为准；单价金额小数点有明显错位的，以总价为准，并修改单价；对不同文字文本磋商响应文件的解释发生异议的，以中文文本为准。</w:t>
      </w:r>
    </w:p>
    <w:p w14:paraId="53ABD607">
      <w:pPr>
        <w:ind w:firstLine="480"/>
        <w:jc w:val="left"/>
        <w:rPr>
          <w:rFonts w:hint="eastAsia" w:ascii="宋体" w:hAnsi="宋体"/>
          <w:color w:val="000000"/>
        </w:rPr>
      </w:pPr>
      <w:r>
        <w:rPr>
          <w:rFonts w:hint="eastAsia" w:ascii="宋体" w:hAnsi="宋体"/>
          <w:color w:val="000000"/>
        </w:rPr>
        <w:t>16.3磋商工作由采购代理机构组织，采购人、采购监管、纪检监察等有关方面代表可根据采购项目的具体情况列席。</w:t>
      </w:r>
    </w:p>
    <w:p w14:paraId="5EDD5629">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75" w:name="_Toc376936752"/>
      <w:bookmarkStart w:id="76" w:name="_Toc7929"/>
      <w:bookmarkStart w:id="77" w:name="_Toc325726021"/>
      <w:r>
        <w:rPr>
          <w:rFonts w:hint="eastAsia" w:ascii="宋体" w:hAnsi="宋体"/>
          <w:b/>
          <w:bCs/>
          <w:kern w:val="0"/>
          <w:sz w:val="36"/>
          <w:szCs w:val="36"/>
        </w:rPr>
        <w:t>六、磋商程序及方法</w:t>
      </w:r>
      <w:bookmarkEnd w:id="75"/>
      <w:bookmarkEnd w:id="76"/>
      <w:bookmarkEnd w:id="77"/>
    </w:p>
    <w:p w14:paraId="721A8226">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78" w:name="_Toc325726022"/>
      <w:bookmarkStart w:id="79" w:name="_Toc376936753"/>
      <w:bookmarkStart w:id="80" w:name="_Toc28770"/>
      <w:r>
        <w:rPr>
          <w:rFonts w:hint="eastAsia" w:ascii="宋体" w:hAnsi="宋体"/>
          <w:b/>
          <w:bCs/>
          <w:kern w:val="0"/>
          <w:sz w:val="27"/>
          <w:szCs w:val="27"/>
        </w:rPr>
        <w:t>17.磋商小组</w:t>
      </w:r>
      <w:bookmarkEnd w:id="78"/>
      <w:bookmarkEnd w:id="79"/>
      <w:bookmarkEnd w:id="80"/>
    </w:p>
    <w:p w14:paraId="07C97FE7">
      <w:pPr>
        <w:ind w:firstLine="480"/>
        <w:jc w:val="left"/>
        <w:rPr>
          <w:rFonts w:hint="eastAsia" w:ascii="宋体" w:hAnsi="宋体"/>
        </w:rPr>
      </w:pPr>
      <w:r>
        <w:rPr>
          <w:rFonts w:hint="eastAsia" w:ascii="宋体" w:hAnsi="宋体"/>
        </w:rPr>
        <w:t>17.1 采购代理机构将根据采购项目的特点依法组建磋商小组，其成员由具有一定专业水平的技术、经济等方面的专家和采购人代表等三人以上单数组成。其中技术、经济等方面的专家不少于成员总数的三分之二。</w:t>
      </w:r>
    </w:p>
    <w:p w14:paraId="06834AB3">
      <w:pPr>
        <w:ind w:firstLine="480"/>
        <w:jc w:val="left"/>
        <w:rPr>
          <w:rFonts w:hint="eastAsia" w:ascii="宋体" w:hAnsi="宋体"/>
        </w:rPr>
      </w:pPr>
      <w:r>
        <w:rPr>
          <w:rFonts w:hint="eastAsia" w:ascii="宋体" w:hAnsi="宋体"/>
        </w:rPr>
        <w:t>17.2磋商由采购代理机构负责组织，具体磋商事务由依法组建的磋商小组负责，并独立履行下列职责：</w:t>
      </w:r>
    </w:p>
    <w:p w14:paraId="36CD6945">
      <w:pPr>
        <w:ind w:firstLine="480"/>
        <w:jc w:val="left"/>
        <w:rPr>
          <w:rFonts w:hint="eastAsia" w:ascii="宋体" w:hAnsi="宋体"/>
        </w:rPr>
      </w:pPr>
      <w:r>
        <w:rPr>
          <w:rFonts w:hint="eastAsia" w:ascii="宋体" w:hAnsi="宋体"/>
        </w:rPr>
        <w:t>（1）审查磋商响应文件是否符合磋商文件要求，并作出评价；</w:t>
      </w:r>
    </w:p>
    <w:p w14:paraId="56ED2B6A">
      <w:pPr>
        <w:ind w:firstLine="480"/>
        <w:jc w:val="left"/>
        <w:rPr>
          <w:rFonts w:hint="eastAsia" w:ascii="宋体" w:hAnsi="宋体"/>
        </w:rPr>
      </w:pPr>
      <w:r>
        <w:rPr>
          <w:rFonts w:hint="eastAsia" w:ascii="宋体" w:hAnsi="宋体"/>
        </w:rPr>
        <w:t>（2）要求投标人对磋商响应文件有关事项作出解释或澄清；</w:t>
      </w:r>
    </w:p>
    <w:p w14:paraId="7CC32C35">
      <w:pPr>
        <w:ind w:firstLine="480"/>
        <w:jc w:val="left"/>
        <w:rPr>
          <w:rFonts w:hint="eastAsia" w:ascii="宋体" w:hAnsi="宋体"/>
        </w:rPr>
      </w:pPr>
      <w:r>
        <w:rPr>
          <w:rFonts w:hint="eastAsia" w:ascii="宋体" w:hAnsi="宋体"/>
        </w:rPr>
        <w:t>（3）推荐预成交候选供应商；</w:t>
      </w:r>
    </w:p>
    <w:p w14:paraId="166B589E">
      <w:pPr>
        <w:ind w:firstLine="480"/>
        <w:jc w:val="left"/>
        <w:rPr>
          <w:rFonts w:hint="eastAsia" w:ascii="宋体" w:hAnsi="宋体"/>
        </w:rPr>
      </w:pPr>
      <w:r>
        <w:rPr>
          <w:rFonts w:hint="eastAsia" w:ascii="宋体" w:hAnsi="宋体"/>
        </w:rPr>
        <w:t>（4）对非法干预评标工作的人员和机构进行举报或投诉。</w:t>
      </w:r>
    </w:p>
    <w:p w14:paraId="06FC00A7">
      <w:pPr>
        <w:ind w:firstLine="480"/>
        <w:jc w:val="left"/>
        <w:rPr>
          <w:rFonts w:hint="eastAsia" w:ascii="宋体" w:hAnsi="宋体"/>
        </w:rPr>
      </w:pPr>
      <w:r>
        <w:rPr>
          <w:rFonts w:hint="eastAsia" w:ascii="宋体" w:hAnsi="宋体"/>
        </w:rPr>
        <w:t>17.3磋商小组应遵守并履行下列义务：</w:t>
      </w:r>
    </w:p>
    <w:p w14:paraId="0F8997B7">
      <w:pPr>
        <w:ind w:firstLine="480"/>
        <w:jc w:val="left"/>
        <w:rPr>
          <w:rFonts w:hint="eastAsia" w:ascii="宋体" w:hAnsi="宋体"/>
        </w:rPr>
      </w:pPr>
      <w:r>
        <w:rPr>
          <w:rFonts w:hint="eastAsia" w:ascii="宋体" w:hAnsi="宋体"/>
        </w:rPr>
        <w:t>（1）遵纪守法，客观、公正、廉洁地履行职责；</w:t>
      </w:r>
    </w:p>
    <w:p w14:paraId="2FCA2146">
      <w:pPr>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2E627AA4">
      <w:pPr>
        <w:ind w:firstLine="480"/>
        <w:jc w:val="left"/>
        <w:rPr>
          <w:rFonts w:hint="eastAsia" w:ascii="宋体" w:hAnsi="宋体"/>
        </w:rPr>
      </w:pPr>
      <w:r>
        <w:rPr>
          <w:rFonts w:hint="eastAsia" w:ascii="宋体" w:hAnsi="宋体"/>
        </w:rPr>
        <w:t>（3）对磋商响应文件、磋商情况和磋商中获悉的商业秘密保密；</w:t>
      </w:r>
    </w:p>
    <w:p w14:paraId="3F1E4CA3">
      <w:pPr>
        <w:ind w:firstLine="480"/>
        <w:jc w:val="left"/>
        <w:rPr>
          <w:rFonts w:hint="eastAsia" w:ascii="宋体" w:hAnsi="宋体"/>
        </w:rPr>
      </w:pPr>
      <w:r>
        <w:rPr>
          <w:rFonts w:hint="eastAsia" w:ascii="宋体" w:hAnsi="宋体"/>
        </w:rPr>
        <w:t>（4）参与磋商报告的起草；</w:t>
      </w:r>
    </w:p>
    <w:p w14:paraId="4E196DB4">
      <w:pPr>
        <w:ind w:firstLine="480"/>
        <w:jc w:val="left"/>
        <w:rPr>
          <w:rFonts w:hint="eastAsia" w:ascii="宋体" w:hAnsi="宋体"/>
        </w:rPr>
      </w:pPr>
      <w:r>
        <w:rPr>
          <w:rFonts w:hint="eastAsia" w:ascii="宋体" w:hAnsi="宋体"/>
        </w:rPr>
        <w:t>（5）解答投标人及有关方面的质疑；</w:t>
      </w:r>
    </w:p>
    <w:p w14:paraId="418FB83F">
      <w:pPr>
        <w:ind w:firstLine="480"/>
        <w:jc w:val="left"/>
        <w:rPr>
          <w:rFonts w:hint="eastAsia" w:ascii="宋体" w:hAnsi="宋体"/>
        </w:rPr>
      </w:pPr>
      <w:r>
        <w:rPr>
          <w:rFonts w:hint="eastAsia" w:ascii="宋体" w:hAnsi="宋体"/>
        </w:rPr>
        <w:t>（6）配合纪检部门进行投诉处理工作。</w:t>
      </w:r>
    </w:p>
    <w:p w14:paraId="07B586B8">
      <w:pPr>
        <w:ind w:firstLine="480"/>
        <w:jc w:val="left"/>
        <w:rPr>
          <w:rFonts w:hint="eastAsia" w:ascii="宋体" w:hAnsi="宋体"/>
        </w:rPr>
      </w:pPr>
      <w:r>
        <w:rPr>
          <w:rFonts w:hint="eastAsia" w:ascii="宋体" w:hAnsi="宋体"/>
        </w:rPr>
        <w:t>17.4磋商小组所有成员应当集中与单一供应商分别进行磋商，并给予所有参加磋商的供应商平等的磋商机会。</w:t>
      </w:r>
    </w:p>
    <w:p w14:paraId="528E637D">
      <w:pPr>
        <w:ind w:firstLine="480"/>
        <w:jc w:val="left"/>
        <w:rPr>
          <w:rFonts w:hint="eastAsia" w:ascii="宋体" w:hAnsi="宋体"/>
        </w:rPr>
      </w:pPr>
      <w:r>
        <w:rPr>
          <w:rFonts w:hint="eastAsia" w:ascii="宋体" w:hAnsi="宋体"/>
        </w:rPr>
        <w:t>17.5磋商工作在有关部门的监督和严格保密的情况下依法开展，任何单位和个人不得非法干预、影响磋商工作和磋商结果。</w:t>
      </w:r>
    </w:p>
    <w:p w14:paraId="0E3548F3">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81" w:name="_Toc376936754"/>
      <w:bookmarkStart w:id="82" w:name="_Toc4877"/>
      <w:bookmarkStart w:id="83" w:name="_Toc325726023"/>
      <w:r>
        <w:rPr>
          <w:rFonts w:hint="eastAsia" w:ascii="宋体" w:hAnsi="宋体"/>
          <w:b/>
          <w:bCs/>
          <w:kern w:val="0"/>
          <w:sz w:val="27"/>
          <w:szCs w:val="27"/>
        </w:rPr>
        <w:t>18.磋商程序</w:t>
      </w:r>
      <w:bookmarkEnd w:id="81"/>
      <w:bookmarkEnd w:id="82"/>
      <w:bookmarkEnd w:id="83"/>
    </w:p>
    <w:p w14:paraId="0EF4CFD3">
      <w:pPr>
        <w:ind w:firstLine="480"/>
        <w:jc w:val="left"/>
        <w:rPr>
          <w:rFonts w:hint="eastAsia" w:ascii="宋体" w:hAnsi="宋体"/>
          <w:color w:val="000000"/>
        </w:rPr>
      </w:pPr>
      <w:r>
        <w:rPr>
          <w:rFonts w:hint="eastAsia" w:ascii="宋体" w:hAnsi="Courier New"/>
          <w:szCs w:val="20"/>
        </w:rPr>
        <w:t>18.1</w:t>
      </w:r>
      <w:r>
        <w:rPr>
          <w:rFonts w:hint="eastAsia" w:ascii="宋体" w:hAnsi="宋体"/>
          <w:color w:val="000000"/>
        </w:rPr>
        <w:t>进入磋商阶段后，磋商小组成员按照客观、公正、审慎的原则，根据磋商文件规定的评审程序、评审方法和评审标准进行独立开展评审工作，负责审议所有磋商响应文件，并按先初审、后复审的程序对磋商响应文件进行评审、评分。</w:t>
      </w:r>
    </w:p>
    <w:p w14:paraId="15052C6B">
      <w:pPr>
        <w:ind w:firstLine="480"/>
        <w:jc w:val="left"/>
        <w:rPr>
          <w:rFonts w:hint="eastAsia" w:ascii="宋体" w:hAnsi="宋体"/>
          <w:color w:val="000000"/>
        </w:rPr>
      </w:pPr>
      <w:r>
        <w:rPr>
          <w:rFonts w:hint="eastAsia" w:ascii="宋体" w:hAnsi="宋体"/>
          <w:color w:val="000000"/>
        </w:rPr>
        <w:t>18.2初审阶段为资格性审查和符合性审查。磋商响应文件在响应磋商文件要求方面出现的偏离，分为实质性偏离和非实质性偏离。</w:t>
      </w:r>
    </w:p>
    <w:p w14:paraId="7A9223FD">
      <w:pPr>
        <w:ind w:firstLine="480"/>
        <w:jc w:val="left"/>
        <w:rPr>
          <w:rFonts w:hint="eastAsia" w:ascii="宋体" w:hAnsi="宋体"/>
          <w:color w:val="000000"/>
        </w:rPr>
      </w:pPr>
      <w:r>
        <w:rPr>
          <w:rFonts w:hint="eastAsia" w:ascii="宋体" w:hAnsi="宋体"/>
          <w:color w:val="000000"/>
        </w:rPr>
        <w:t>18.2.1实质性偏离是指磋商响应文件未能实质性响应磋商文件的要求。以下情况属于实质性偏离，磋商响应文件有下列情况之一的，按无效响应处理。</w:t>
      </w:r>
    </w:p>
    <w:p w14:paraId="2F73A320">
      <w:pPr>
        <w:ind w:firstLine="480"/>
        <w:jc w:val="left"/>
        <w:rPr>
          <w:rFonts w:hint="eastAsia" w:ascii="宋体" w:hAnsi="宋体"/>
          <w:color w:val="000000"/>
        </w:rPr>
      </w:pPr>
      <w:r>
        <w:rPr>
          <w:rFonts w:hint="eastAsia" w:ascii="宋体" w:hAnsi="宋体"/>
          <w:color w:val="000000"/>
        </w:rPr>
        <w:t>（1）不符合第</w:t>
      </w:r>
      <w:r>
        <w:rPr>
          <w:rFonts w:hint="eastAsia" w:ascii="宋体" w:hAnsi="宋体" w:cs="楷体_GB2312"/>
          <w:color w:val="000000"/>
          <w:lang w:val="zh-CN"/>
        </w:rPr>
        <w:t>2</w:t>
      </w:r>
      <w:r>
        <w:rPr>
          <w:rFonts w:hint="eastAsia" w:ascii="宋体" w:hAnsi="宋体"/>
          <w:color w:val="000000"/>
        </w:rPr>
        <w:t>.</w:t>
      </w:r>
      <w:r>
        <w:rPr>
          <w:rFonts w:hint="eastAsia" w:ascii="宋体" w:hAnsi="宋体" w:cs="楷体_GB2312"/>
          <w:color w:val="000000"/>
          <w:lang w:val="zh-CN"/>
        </w:rPr>
        <w:t>2款“合格的投标人”之规定的；</w:t>
      </w:r>
    </w:p>
    <w:p w14:paraId="7B358953">
      <w:pPr>
        <w:ind w:firstLine="480"/>
        <w:jc w:val="left"/>
        <w:rPr>
          <w:rFonts w:hint="eastAsia" w:ascii="宋体" w:hAnsi="宋体"/>
          <w:color w:val="000000"/>
        </w:rPr>
      </w:pPr>
      <w:r>
        <w:rPr>
          <w:rFonts w:hint="eastAsia" w:ascii="宋体" w:hAnsi="宋体"/>
          <w:color w:val="000000"/>
        </w:rPr>
        <w:t>（</w:t>
      </w:r>
      <w:r>
        <w:rPr>
          <w:rFonts w:hint="eastAsia" w:ascii="宋体" w:hAnsi="宋体"/>
          <w:color w:val="000000"/>
          <w:lang w:val="en-US" w:eastAsia="zh-CN"/>
        </w:rPr>
        <w:t>2</w:t>
      </w:r>
      <w:r>
        <w:rPr>
          <w:rFonts w:hint="eastAsia" w:ascii="宋体" w:hAnsi="宋体"/>
          <w:color w:val="000000"/>
        </w:rPr>
        <w:t>）磋商响应文件内容没有按磋商文件规定和要求签字、盖章的；</w:t>
      </w:r>
    </w:p>
    <w:p w14:paraId="54624F59">
      <w:pPr>
        <w:ind w:firstLine="480"/>
        <w:jc w:val="left"/>
        <w:rPr>
          <w:rFonts w:hint="eastAsia" w:ascii="宋体" w:hAnsi="宋体"/>
          <w:color w:val="000000"/>
        </w:rPr>
      </w:pPr>
      <w:r>
        <w:rPr>
          <w:rFonts w:hint="eastAsia" w:ascii="宋体" w:hAnsi="宋体"/>
          <w:color w:val="000000"/>
        </w:rPr>
        <w:t>（</w:t>
      </w:r>
      <w:r>
        <w:rPr>
          <w:rFonts w:hint="eastAsia" w:ascii="宋体" w:hAnsi="宋体"/>
          <w:color w:val="000000"/>
          <w:lang w:val="en-US" w:eastAsia="zh-CN"/>
        </w:rPr>
        <w:t>3</w:t>
      </w:r>
      <w:r>
        <w:rPr>
          <w:rFonts w:hint="eastAsia" w:ascii="宋体" w:hAnsi="宋体"/>
          <w:color w:val="000000"/>
        </w:rPr>
        <w:t>）磋商响应文件编排混乱，且擅自修改磋商文件规定的格式内容的；</w:t>
      </w:r>
    </w:p>
    <w:p w14:paraId="6A8503F6">
      <w:pPr>
        <w:ind w:firstLine="480"/>
        <w:jc w:val="left"/>
        <w:rPr>
          <w:rFonts w:hint="eastAsia" w:ascii="宋体" w:hAnsi="宋体"/>
          <w:color w:val="000000"/>
        </w:rPr>
      </w:pPr>
      <w:r>
        <w:rPr>
          <w:rFonts w:hint="eastAsia" w:ascii="宋体" w:hAnsi="宋体"/>
          <w:color w:val="000000"/>
        </w:rPr>
        <w:t>（</w:t>
      </w:r>
      <w:r>
        <w:rPr>
          <w:rFonts w:hint="eastAsia" w:ascii="宋体" w:hAnsi="宋体"/>
          <w:color w:val="000000"/>
          <w:lang w:val="en-US" w:eastAsia="zh-CN"/>
        </w:rPr>
        <w:t>4</w:t>
      </w:r>
      <w:r>
        <w:rPr>
          <w:rFonts w:hint="eastAsia" w:ascii="宋体" w:hAnsi="宋体"/>
          <w:color w:val="000000"/>
        </w:rPr>
        <w:t>）磋商有效期、法定代表人授权期限不能满足磋商文件要求的；</w:t>
      </w:r>
    </w:p>
    <w:p w14:paraId="7B934338">
      <w:pPr>
        <w:ind w:firstLine="480"/>
        <w:jc w:val="left"/>
        <w:rPr>
          <w:rFonts w:hint="eastAsia" w:ascii="宋体" w:hAnsi="宋体"/>
          <w:color w:val="000000"/>
        </w:rPr>
      </w:pPr>
      <w:r>
        <w:rPr>
          <w:rFonts w:hint="eastAsia" w:ascii="宋体" w:hAnsi="宋体"/>
          <w:color w:val="000000"/>
        </w:rPr>
        <w:t>（</w:t>
      </w:r>
      <w:r>
        <w:rPr>
          <w:rFonts w:hint="eastAsia" w:ascii="宋体" w:hAnsi="宋体"/>
          <w:color w:val="000000"/>
          <w:lang w:val="en-US" w:eastAsia="zh-CN"/>
        </w:rPr>
        <w:t>5</w:t>
      </w:r>
      <w:r>
        <w:rPr>
          <w:rFonts w:hint="eastAsia" w:ascii="宋体" w:hAnsi="宋体"/>
          <w:color w:val="000000"/>
        </w:rPr>
        <w:t>）磋商项目的货物内容、货物标准明显不符合采购项目要求的；</w:t>
      </w:r>
    </w:p>
    <w:p w14:paraId="5AA46AD7">
      <w:pPr>
        <w:ind w:firstLine="480"/>
        <w:jc w:val="left"/>
        <w:rPr>
          <w:rFonts w:hint="eastAsia" w:ascii="宋体" w:hAnsi="宋体"/>
          <w:color w:val="000000"/>
          <w:szCs w:val="20"/>
        </w:rPr>
      </w:pPr>
      <w:r>
        <w:rPr>
          <w:rFonts w:hint="eastAsia" w:ascii="宋体" w:hAnsi="宋体"/>
          <w:color w:val="000000"/>
          <w:szCs w:val="20"/>
        </w:rPr>
        <w:t>（</w:t>
      </w:r>
      <w:r>
        <w:rPr>
          <w:rFonts w:hint="eastAsia" w:ascii="宋体" w:hAnsi="宋体"/>
          <w:color w:val="000000"/>
          <w:szCs w:val="20"/>
          <w:lang w:val="en-US" w:eastAsia="zh-CN"/>
        </w:rPr>
        <w:t>6</w:t>
      </w:r>
      <w:r>
        <w:rPr>
          <w:rFonts w:hint="eastAsia" w:ascii="宋体" w:hAnsi="宋体"/>
          <w:color w:val="000000"/>
          <w:szCs w:val="20"/>
        </w:rPr>
        <w:t>）磋商响应文件中附有采购人不能接受的条件的；</w:t>
      </w:r>
    </w:p>
    <w:p w14:paraId="2FD4723A">
      <w:pPr>
        <w:ind w:firstLine="480"/>
        <w:rPr>
          <w:rFonts w:hint="eastAsia" w:ascii="宋体" w:hAnsi="宋体"/>
          <w:color w:val="000000"/>
        </w:rPr>
      </w:pPr>
      <w:r>
        <w:rPr>
          <w:rFonts w:hint="eastAsia" w:ascii="宋体" w:hAnsi="宋体"/>
          <w:color w:val="000000"/>
        </w:rPr>
        <w:t>（</w:t>
      </w:r>
      <w:r>
        <w:rPr>
          <w:rFonts w:hint="eastAsia" w:ascii="宋体" w:hAnsi="宋体"/>
          <w:color w:val="000000"/>
          <w:lang w:val="en-US" w:eastAsia="zh-CN"/>
        </w:rPr>
        <w:t>7</w:t>
      </w:r>
      <w:r>
        <w:rPr>
          <w:rFonts w:hint="eastAsia" w:ascii="宋体" w:hAnsi="宋体"/>
          <w:color w:val="000000"/>
        </w:rPr>
        <w:t>磋商小组认为应按无效响应处理的其他情况；</w:t>
      </w:r>
    </w:p>
    <w:p w14:paraId="4FD5CD79">
      <w:pPr>
        <w:ind w:firstLine="480"/>
        <w:rPr>
          <w:rFonts w:hint="eastAsia" w:ascii="宋体" w:hAnsi="宋体"/>
          <w:color w:val="000000"/>
        </w:rPr>
      </w:pPr>
      <w:r>
        <w:rPr>
          <w:rFonts w:hint="eastAsia" w:ascii="宋体" w:hAnsi="宋体"/>
          <w:color w:val="000000"/>
        </w:rPr>
        <w:t>（</w:t>
      </w:r>
      <w:r>
        <w:rPr>
          <w:rFonts w:hint="eastAsia" w:ascii="宋体" w:hAnsi="宋体"/>
          <w:color w:val="000000"/>
          <w:lang w:val="en-US" w:eastAsia="zh-CN"/>
        </w:rPr>
        <w:t>8</w:t>
      </w:r>
      <w:r>
        <w:rPr>
          <w:rFonts w:hint="eastAsia" w:ascii="宋体" w:hAnsi="宋体"/>
          <w:color w:val="000000"/>
        </w:rPr>
        <w:t>）法律、法规规定的其他情形。</w:t>
      </w:r>
    </w:p>
    <w:p w14:paraId="0AFE94B8">
      <w:pPr>
        <w:ind w:firstLine="480"/>
        <w:jc w:val="left"/>
        <w:rPr>
          <w:rFonts w:hint="eastAsia" w:ascii="宋体" w:hAnsi="宋体"/>
          <w:color w:val="000000"/>
        </w:rPr>
      </w:pPr>
      <w:r>
        <w:rPr>
          <w:rFonts w:hint="eastAsia" w:ascii="宋体" w:hAnsi="宋体"/>
          <w:color w:val="000000"/>
        </w:rPr>
        <w:t>18.2.2非实质性偏离是对磋商响应文件的有效性、完整性和响应程度进行审查时，可以要求供应商对磋商响应文件中含义不明确、同类问题表述不一致或者明显文字和计算错误的内容作出必要的澄清、说明或者补正后这些内容不会改变磋商响应文件的实质性。以下情况属于非实质性偏离：</w:t>
      </w:r>
    </w:p>
    <w:p w14:paraId="1F3F17E4">
      <w:pPr>
        <w:ind w:firstLine="480"/>
        <w:jc w:val="left"/>
        <w:rPr>
          <w:rFonts w:hint="eastAsia" w:ascii="宋体" w:hAnsi="宋体"/>
          <w:color w:val="000000"/>
        </w:rPr>
      </w:pPr>
      <w:r>
        <w:rPr>
          <w:rFonts w:hint="eastAsia" w:ascii="宋体" w:hAnsi="宋体"/>
          <w:color w:val="000000"/>
        </w:rPr>
        <w:t>（1） 磋商响应文件文字表述的内容含义不明确；</w:t>
      </w:r>
    </w:p>
    <w:p w14:paraId="5E417EDF">
      <w:pPr>
        <w:ind w:firstLine="480"/>
        <w:jc w:val="left"/>
        <w:rPr>
          <w:rFonts w:hint="eastAsia" w:ascii="宋体" w:hAnsi="宋体"/>
          <w:color w:val="000000"/>
        </w:rPr>
      </w:pPr>
      <w:r>
        <w:rPr>
          <w:rFonts w:hint="eastAsia" w:ascii="宋体" w:hAnsi="宋体"/>
          <w:color w:val="000000"/>
        </w:rPr>
        <w:t>（2） 同类问题表述不一致；</w:t>
      </w:r>
    </w:p>
    <w:p w14:paraId="7DE9471B">
      <w:pPr>
        <w:ind w:firstLine="480"/>
        <w:jc w:val="left"/>
        <w:rPr>
          <w:rFonts w:hint="eastAsia" w:ascii="宋体" w:hAnsi="宋体"/>
          <w:color w:val="000000"/>
        </w:rPr>
      </w:pPr>
      <w:r>
        <w:rPr>
          <w:rFonts w:hint="eastAsia" w:ascii="宋体" w:hAnsi="宋体"/>
          <w:color w:val="000000"/>
        </w:rPr>
        <w:t>（3） 有明显文字和计算错误；</w:t>
      </w:r>
    </w:p>
    <w:p w14:paraId="4E091C3B">
      <w:pPr>
        <w:ind w:firstLine="480"/>
        <w:jc w:val="left"/>
        <w:rPr>
          <w:rFonts w:hint="eastAsia" w:ascii="宋体" w:hAnsi="宋体"/>
          <w:color w:val="000000"/>
        </w:rPr>
      </w:pPr>
      <w:r>
        <w:rPr>
          <w:rFonts w:hint="eastAsia" w:ascii="宋体" w:hAnsi="宋体"/>
          <w:color w:val="000000"/>
        </w:rPr>
        <w:t>（4） 提供的技术信息和数据资料不完整；</w:t>
      </w:r>
    </w:p>
    <w:p w14:paraId="7149B444">
      <w:pPr>
        <w:ind w:firstLine="480"/>
        <w:jc w:val="left"/>
        <w:rPr>
          <w:rFonts w:hint="eastAsia" w:ascii="宋体" w:hAnsi="宋体"/>
          <w:color w:val="000000"/>
        </w:rPr>
      </w:pPr>
      <w:r>
        <w:rPr>
          <w:rFonts w:hint="eastAsia" w:ascii="宋体" w:hAnsi="宋体"/>
          <w:color w:val="000000"/>
        </w:rPr>
        <w:t>（5） 磋商小组认定的其他非实质性偏离情况。</w:t>
      </w:r>
    </w:p>
    <w:p w14:paraId="0B8F357C">
      <w:pPr>
        <w:tabs>
          <w:tab w:val="left" w:pos="8787"/>
        </w:tabs>
        <w:ind w:firstLine="480"/>
        <w:jc w:val="left"/>
        <w:rPr>
          <w:rFonts w:hint="eastAsia" w:ascii="宋体" w:hAnsi="宋体"/>
          <w:color w:val="000000"/>
        </w:rPr>
      </w:pPr>
      <w:r>
        <w:rPr>
          <w:rFonts w:hint="eastAsia" w:ascii="宋体" w:hAnsi="宋体"/>
          <w:color w:val="000000"/>
        </w:rPr>
        <w:t>磋商响应文件有上述情形之一的，磋商小组应当要求投标人在规定的时间内予以澄清、说明。澄清说明材料由投标人法定代表人或委托代理人在</w:t>
      </w:r>
      <w:r>
        <w:rPr>
          <w:rFonts w:hint="eastAsia" w:hAnsi="宋体"/>
          <w:color w:val="000000"/>
        </w:rPr>
        <w:t>规定的时间到达指定地点等候答疑，并对评委提出的质疑做出应答（如不在场则视为自动放弃）。</w:t>
      </w:r>
      <w:r>
        <w:rPr>
          <w:rFonts w:hint="eastAsia" w:ascii="宋体" w:hAnsi="宋体"/>
          <w:color w:val="000000"/>
        </w:rPr>
        <w:t>该内容不得超出磋商响应文件的范围或者改变磋商响应文件的实质性内容，并作为磋商响应文件的组成部分。答疑期间，投标人拒绝或在规定的时间内未做出澄清、说明，或澄清、说明的内容仍不能说明问题的，磋商小组将按照磋商文件的要求对现有的磋商资料做出评审意见。</w:t>
      </w:r>
      <w:r>
        <w:rPr>
          <w:rFonts w:ascii="宋体" w:hAnsi="宋体"/>
          <w:color w:val="000000"/>
        </w:rPr>
        <w:t>磋商小组</w:t>
      </w:r>
      <w:r>
        <w:rPr>
          <w:rFonts w:hint="eastAsia" w:ascii="宋体" w:hAnsi="宋体"/>
          <w:color w:val="000000"/>
        </w:rPr>
        <w:t>对</w:t>
      </w:r>
      <w:r>
        <w:rPr>
          <w:rFonts w:ascii="宋体" w:hAnsi="宋体"/>
          <w:color w:val="000000"/>
        </w:rPr>
        <w:t>投标人主动提出的澄清</w:t>
      </w:r>
      <w:r>
        <w:rPr>
          <w:rFonts w:hint="eastAsia" w:ascii="宋体" w:hAnsi="宋体"/>
          <w:color w:val="000000"/>
        </w:rPr>
        <w:t>、</w:t>
      </w:r>
      <w:r>
        <w:rPr>
          <w:rFonts w:ascii="宋体" w:hAnsi="宋体"/>
          <w:color w:val="000000"/>
        </w:rPr>
        <w:t>说明</w:t>
      </w:r>
      <w:r>
        <w:rPr>
          <w:rFonts w:hint="eastAsia" w:ascii="宋体" w:hAnsi="宋体"/>
          <w:color w:val="000000"/>
        </w:rPr>
        <w:t>的内容将不予接受</w:t>
      </w:r>
      <w:r>
        <w:rPr>
          <w:rFonts w:ascii="宋体" w:hAnsi="宋体"/>
          <w:color w:val="000000"/>
        </w:rPr>
        <w:t>。</w:t>
      </w:r>
    </w:p>
    <w:p w14:paraId="5A77F007">
      <w:pPr>
        <w:autoSpaceDE w:val="0"/>
        <w:autoSpaceDN w:val="0"/>
        <w:adjustRightInd w:val="0"/>
        <w:ind w:firstLine="480"/>
        <w:jc w:val="left"/>
        <w:rPr>
          <w:rFonts w:hint="eastAsia" w:ascii="宋体" w:hAnsi="宋体"/>
          <w:color w:val="000000"/>
        </w:rPr>
      </w:pPr>
      <w:r>
        <w:rPr>
          <w:rFonts w:hint="eastAsia" w:ascii="宋体" w:hAnsi="宋体"/>
          <w:color w:val="000000"/>
        </w:rPr>
        <w:t>18.2.3 在磋商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58BA63F7">
      <w:pPr>
        <w:autoSpaceDE w:val="0"/>
        <w:autoSpaceDN w:val="0"/>
        <w:adjustRightInd w:val="0"/>
        <w:ind w:firstLine="480"/>
        <w:jc w:val="left"/>
        <w:rPr>
          <w:rFonts w:ascii="宋体" w:hAnsi="宋体"/>
          <w:color w:val="000000"/>
        </w:rPr>
      </w:pPr>
      <w:r>
        <w:rPr>
          <w:rFonts w:hint="eastAsia" w:ascii="宋体" w:hAnsi="宋体" w:cs="宋体"/>
          <w:color w:val="000000"/>
        </w:rPr>
        <w:t>18.3 在磋商过程中，磋商小组可以根据磋商文件和磋商情况实质性变动采购需求中的技术、货物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931ED25">
      <w:pPr>
        <w:ind w:firstLine="480"/>
        <w:jc w:val="left"/>
        <w:rPr>
          <w:rFonts w:hint="eastAsia" w:ascii="宋体" w:hAnsi="宋体" w:cs="宋体"/>
          <w:color w:val="000000"/>
        </w:rPr>
      </w:pPr>
      <w:r>
        <w:rPr>
          <w:rFonts w:hint="eastAsia" w:ascii="宋体" w:hAnsi="宋体" w:cs="宋体"/>
          <w:color w:val="000000"/>
        </w:rPr>
        <w:t>18.4比较与评价：磋商小组将按磋商文件中规定的评审办法和标准，对</w:t>
      </w:r>
      <w:r>
        <w:rPr>
          <w:rFonts w:hint="eastAsia" w:ascii="宋体" w:hAnsi="宋体"/>
          <w:color w:val="000000"/>
        </w:rPr>
        <w:t>初审阶段</w:t>
      </w:r>
      <w:r>
        <w:rPr>
          <w:rFonts w:hint="eastAsia" w:ascii="宋体" w:hAnsi="宋体" w:cs="宋体"/>
          <w:color w:val="000000"/>
        </w:rPr>
        <w:t>合格的磋商响应文件进行商务和货物评估方面的综合比较与评价。即在最大限度地满足磋商文件实质性要求的前提下，按照磋商文件中规定的各项因素进行综合评审，以评审总得分由高到低排序推荐预成交候选人。若得分相同时，按最后报价由低到高顺序排列；得分相同且最后报价相同的，按管理能力与技术方案得分由高到低顺序排列。</w:t>
      </w:r>
      <w:bookmarkStart w:id="84" w:name="_Toc325726024"/>
      <w:bookmarkStart w:id="85" w:name="_Toc376936755"/>
    </w:p>
    <w:p w14:paraId="1AE098BB">
      <w:pPr>
        <w:ind w:firstLine="480"/>
        <w:jc w:val="left"/>
        <w:rPr>
          <w:rFonts w:hint="eastAsia" w:ascii="宋体" w:hAnsi="宋体" w:cs="宋体"/>
          <w:color w:val="000000"/>
        </w:rPr>
      </w:pPr>
    </w:p>
    <w:p w14:paraId="6ED0C1F8">
      <w:pPr>
        <w:widowControl/>
        <w:spacing w:before="100" w:beforeAutospacing="1" w:after="100" w:afterAutospacing="1" w:line="240" w:lineRule="auto"/>
        <w:ind w:firstLine="0" w:firstLineChars="0"/>
        <w:jc w:val="left"/>
        <w:outlineLvl w:val="2"/>
        <w:rPr>
          <w:rFonts w:hint="eastAsia" w:ascii="宋体" w:hAnsi="宋体"/>
          <w:b/>
          <w:bCs/>
          <w:kern w:val="0"/>
          <w:sz w:val="27"/>
          <w:szCs w:val="27"/>
        </w:rPr>
      </w:pPr>
      <w:bookmarkStart w:id="86" w:name="_Toc23630"/>
      <w:r>
        <w:rPr>
          <w:rFonts w:hint="eastAsia" w:ascii="宋体" w:hAnsi="宋体"/>
          <w:b/>
          <w:bCs/>
          <w:kern w:val="0"/>
          <w:sz w:val="27"/>
          <w:szCs w:val="27"/>
        </w:rPr>
        <w:t>19.评审办法</w:t>
      </w:r>
      <w:bookmarkEnd w:id="84"/>
      <w:bookmarkEnd w:id="85"/>
      <w:bookmarkEnd w:id="86"/>
    </w:p>
    <w:p w14:paraId="57DCB16E">
      <w:pPr>
        <w:spacing w:line="360" w:lineRule="auto"/>
        <w:ind w:firstLine="480"/>
        <w:jc w:val="left"/>
        <w:rPr>
          <w:rFonts w:hint="eastAsia" w:ascii="新宋体" w:hAnsi="新宋体" w:eastAsia="新宋体" w:cs="新宋体"/>
          <w:color w:val="000000"/>
          <w:lang w:val="zh-CN"/>
        </w:rPr>
      </w:pPr>
      <w:r>
        <w:rPr>
          <w:rFonts w:hint="eastAsia" w:ascii="新宋体" w:hAnsi="新宋体" w:eastAsia="新宋体" w:cs="新宋体"/>
          <w:color w:val="000000"/>
          <w:lang w:val="zh-CN"/>
        </w:rPr>
        <w:t>本次评审方法采用综合评分法。</w:t>
      </w:r>
    </w:p>
    <w:p w14:paraId="2EF8F1BA">
      <w:pPr>
        <w:spacing w:line="360" w:lineRule="auto"/>
        <w:ind w:firstLine="480"/>
        <w:jc w:val="left"/>
        <w:rPr>
          <w:rFonts w:hint="eastAsia" w:ascii="新宋体" w:hAnsi="新宋体" w:eastAsia="新宋体" w:cs="新宋体"/>
          <w:color w:val="000000"/>
          <w:lang w:val="zh-CN"/>
        </w:rPr>
      </w:pPr>
      <w:r>
        <w:rPr>
          <w:rFonts w:hint="eastAsia" w:ascii="新宋体" w:hAnsi="新宋体" w:eastAsia="新宋体" w:cs="新宋体"/>
          <w:color w:val="000000"/>
          <w:lang w:val="zh-CN"/>
        </w:rPr>
        <w:t>综合评分法，是</w:t>
      </w:r>
      <w:r>
        <w:rPr>
          <w:rFonts w:hint="eastAsia" w:ascii="新宋体" w:hAnsi="新宋体" w:eastAsia="新宋体" w:cs="新宋体"/>
          <w:color w:val="000000"/>
        </w:rPr>
        <w:t>指投标文件满足招标文件全部实质性要求，且按照评审因素的量化指标评审得分最高的投标人为中标候选人的评标方法</w:t>
      </w:r>
      <w:r>
        <w:rPr>
          <w:rFonts w:hint="eastAsia" w:ascii="新宋体" w:hAnsi="新宋体" w:eastAsia="新宋体" w:cs="新宋体"/>
          <w:color w:val="000000"/>
          <w:lang w:val="zh-CN"/>
        </w:rPr>
        <w:t>。</w:t>
      </w:r>
    </w:p>
    <w:p w14:paraId="029A2E15">
      <w:pPr>
        <w:spacing w:line="360" w:lineRule="auto"/>
        <w:ind w:firstLine="480"/>
        <w:jc w:val="left"/>
        <w:rPr>
          <w:rFonts w:hint="eastAsia" w:ascii="新宋体" w:hAnsi="新宋体" w:eastAsia="新宋体" w:cs="新宋体"/>
          <w:color w:val="000000"/>
        </w:rPr>
      </w:pPr>
      <w:r>
        <w:rPr>
          <w:rFonts w:hint="eastAsia" w:ascii="新宋体" w:hAnsi="新宋体" w:eastAsia="新宋体" w:cs="新宋体"/>
          <w:color w:val="000000"/>
        </w:rPr>
        <w:t>评审因素的设定应当与投标人所提供货物服务的质量相关，包括投标报价、技术或者服务水平、履约能力、售后服务等。资格条件不得作为评审因素。</w:t>
      </w:r>
    </w:p>
    <w:p w14:paraId="7AAECD02">
      <w:pPr>
        <w:spacing w:line="360" w:lineRule="auto"/>
        <w:ind w:firstLine="480"/>
        <w:jc w:val="left"/>
        <w:rPr>
          <w:rFonts w:hint="eastAsia" w:ascii="新宋体" w:hAnsi="新宋体" w:eastAsia="新宋体" w:cs="新宋体"/>
          <w:color w:val="000000"/>
        </w:rPr>
      </w:pPr>
      <w:r>
        <w:rPr>
          <w:rFonts w:hint="eastAsia" w:ascii="新宋体" w:hAnsi="新宋体" w:eastAsia="新宋体" w:cs="新宋体"/>
          <w:color w:val="000000"/>
        </w:rPr>
        <w:t>评审因素应当细化和量化，且与相应的商务条件和采购需求对应。商务条件和采购需求指标有区间规定的，评审因素应当量化到相应区间，并设置各区间对应的不同分值。</w:t>
      </w:r>
    </w:p>
    <w:p w14:paraId="7CA9EA22">
      <w:pPr>
        <w:ind w:firstLine="0" w:firstLineChars="0"/>
        <w:jc w:val="left"/>
        <w:rPr>
          <w:rFonts w:hint="eastAsia" w:ascii="新宋体" w:hAnsi="新宋体" w:eastAsia="新宋体" w:cs="新宋体"/>
          <w:color w:val="000000"/>
        </w:rPr>
      </w:pPr>
    </w:p>
    <w:tbl>
      <w:tblPr>
        <w:tblStyle w:val="65"/>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1216"/>
        <w:gridCol w:w="7145"/>
      </w:tblGrid>
      <w:tr w14:paraId="4814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31" w:hRule="atLeast"/>
        </w:trPr>
        <w:tc>
          <w:tcPr>
            <w:tcW w:w="1375" w:type="dxa"/>
            <w:noWrap w:val="0"/>
            <w:vAlign w:val="center"/>
          </w:tcPr>
          <w:p w14:paraId="28469643">
            <w:pPr>
              <w:ind w:firstLine="0" w:firstLineChars="0"/>
              <w:rPr>
                <w:rFonts w:hint="eastAsia" w:ascii="新宋体" w:hAnsi="新宋体" w:eastAsia="新宋体" w:cs="新宋体"/>
                <w:color w:val="000000"/>
              </w:rPr>
            </w:pPr>
            <w:bookmarkStart w:id="87" w:name="_Toc325726025"/>
            <w:bookmarkStart w:id="88" w:name="_Toc376936756"/>
            <w:r>
              <w:rPr>
                <w:rFonts w:hint="eastAsia" w:ascii="新宋体" w:hAnsi="新宋体" w:eastAsia="新宋体" w:cs="新宋体"/>
                <w:color w:val="000000"/>
                <w:kern w:val="0"/>
                <w:lang w:val="zh-CN"/>
              </w:rPr>
              <w:t>评审因素</w:t>
            </w:r>
          </w:p>
        </w:tc>
        <w:tc>
          <w:tcPr>
            <w:tcW w:w="1216" w:type="dxa"/>
            <w:noWrap w:val="0"/>
            <w:vAlign w:val="center"/>
          </w:tcPr>
          <w:p w14:paraId="71666B04">
            <w:pPr>
              <w:ind w:firstLine="0" w:firstLineChars="0"/>
              <w:rPr>
                <w:rFonts w:hint="eastAsia" w:ascii="新宋体" w:hAnsi="新宋体" w:eastAsia="新宋体" w:cs="新宋体"/>
                <w:color w:val="000000"/>
              </w:rPr>
            </w:pPr>
            <w:r>
              <w:rPr>
                <w:rFonts w:hint="eastAsia" w:ascii="新宋体" w:hAnsi="新宋体" w:eastAsia="新宋体" w:cs="新宋体"/>
                <w:color w:val="000000"/>
                <w:kern w:val="0"/>
                <w:lang w:val="zh-CN"/>
              </w:rPr>
              <w:t>分值</w:t>
            </w:r>
          </w:p>
        </w:tc>
        <w:tc>
          <w:tcPr>
            <w:tcW w:w="7145" w:type="dxa"/>
            <w:noWrap w:val="0"/>
            <w:vAlign w:val="center"/>
          </w:tcPr>
          <w:p w14:paraId="448583EB">
            <w:pPr>
              <w:ind w:firstLine="480"/>
              <w:jc w:val="center"/>
              <w:rPr>
                <w:rFonts w:hint="eastAsia" w:ascii="新宋体" w:hAnsi="新宋体" w:eastAsia="新宋体" w:cs="新宋体"/>
                <w:color w:val="000000"/>
              </w:rPr>
            </w:pPr>
            <w:r>
              <w:rPr>
                <w:rFonts w:hint="eastAsia" w:ascii="新宋体" w:hAnsi="新宋体" w:eastAsia="新宋体" w:cs="新宋体"/>
                <w:color w:val="000000"/>
                <w:kern w:val="0"/>
                <w:lang w:val="zh-CN"/>
              </w:rPr>
              <w:t>评审标准</w:t>
            </w:r>
          </w:p>
        </w:tc>
      </w:tr>
      <w:tr w14:paraId="4BFD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824" w:hRule="atLeast"/>
        </w:trPr>
        <w:tc>
          <w:tcPr>
            <w:tcW w:w="1375" w:type="dxa"/>
            <w:noWrap w:val="0"/>
            <w:vAlign w:val="center"/>
          </w:tcPr>
          <w:p w14:paraId="34B84EA5">
            <w:pPr>
              <w:ind w:firstLine="0" w:firstLineChars="0"/>
              <w:jc w:val="left"/>
              <w:rPr>
                <w:rFonts w:hint="eastAsia" w:ascii="新宋体" w:hAnsi="新宋体" w:eastAsia="新宋体" w:cs="新宋体"/>
                <w:color w:val="000000"/>
                <w:lang w:val="zh-CN"/>
              </w:rPr>
            </w:pPr>
            <w:r>
              <w:rPr>
                <w:rFonts w:hint="eastAsia" w:ascii="新宋体" w:hAnsi="新宋体" w:eastAsia="新宋体" w:cs="新宋体"/>
                <w:color w:val="000000"/>
                <w:lang w:val="zh-CN"/>
              </w:rPr>
              <w:t>投标报价</w:t>
            </w:r>
          </w:p>
          <w:p w14:paraId="0183B2DA">
            <w:pPr>
              <w:ind w:firstLine="0" w:firstLineChars="0"/>
              <w:jc w:val="left"/>
              <w:rPr>
                <w:rFonts w:hint="eastAsia" w:ascii="新宋体" w:hAnsi="新宋体" w:eastAsia="新宋体" w:cs="新宋体"/>
                <w:color w:val="000000"/>
              </w:rPr>
            </w:pPr>
            <w:r>
              <w:rPr>
                <w:rFonts w:hint="eastAsia" w:ascii="新宋体" w:hAnsi="新宋体" w:eastAsia="新宋体" w:cs="新宋体"/>
                <w:color w:val="000000"/>
                <w:lang w:val="zh-CN"/>
              </w:rPr>
              <w:t>(3</w:t>
            </w:r>
            <w:r>
              <w:rPr>
                <w:rFonts w:hint="eastAsia" w:ascii="新宋体" w:hAnsi="新宋体" w:eastAsia="新宋体" w:cs="新宋体"/>
                <w:color w:val="000000"/>
              </w:rPr>
              <w:t>0</w:t>
            </w:r>
            <w:r>
              <w:rPr>
                <w:rFonts w:hint="eastAsia" w:ascii="新宋体" w:hAnsi="新宋体" w:eastAsia="新宋体" w:cs="新宋体"/>
                <w:color w:val="000000"/>
                <w:lang w:val="zh-CN"/>
              </w:rPr>
              <w:t>%)</w:t>
            </w:r>
          </w:p>
        </w:tc>
        <w:tc>
          <w:tcPr>
            <w:tcW w:w="1216" w:type="dxa"/>
            <w:noWrap w:val="0"/>
            <w:vAlign w:val="center"/>
          </w:tcPr>
          <w:p w14:paraId="7EB7D5A7">
            <w:pPr>
              <w:ind w:firstLine="0" w:firstLineChars="0"/>
              <w:jc w:val="left"/>
              <w:rPr>
                <w:rFonts w:hint="eastAsia" w:ascii="新宋体" w:hAnsi="新宋体" w:eastAsia="新宋体" w:cs="新宋体"/>
                <w:color w:val="000000"/>
              </w:rPr>
            </w:pPr>
            <w:r>
              <w:rPr>
                <w:rFonts w:hint="eastAsia" w:ascii="新宋体" w:hAnsi="新宋体" w:eastAsia="新宋体" w:cs="新宋体"/>
                <w:color w:val="000000"/>
                <w:lang w:val="zh-CN"/>
              </w:rPr>
              <w:t>3</w:t>
            </w:r>
            <w:r>
              <w:rPr>
                <w:rFonts w:hint="eastAsia" w:ascii="新宋体" w:hAnsi="新宋体" w:eastAsia="新宋体" w:cs="新宋体"/>
                <w:color w:val="000000"/>
              </w:rPr>
              <w:t>0</w:t>
            </w:r>
            <w:r>
              <w:rPr>
                <w:rFonts w:hint="eastAsia" w:ascii="新宋体" w:hAnsi="新宋体" w:eastAsia="新宋体" w:cs="新宋体"/>
                <w:color w:val="000000"/>
                <w:lang w:val="zh-CN"/>
              </w:rPr>
              <w:t>分</w:t>
            </w:r>
          </w:p>
        </w:tc>
        <w:tc>
          <w:tcPr>
            <w:tcW w:w="7145" w:type="dxa"/>
            <w:noWrap w:val="0"/>
            <w:vAlign w:val="center"/>
          </w:tcPr>
          <w:p w14:paraId="3A224065">
            <w:pPr>
              <w:pStyle w:val="59"/>
              <w:widowControl/>
              <w:spacing w:line="360" w:lineRule="auto"/>
              <w:ind w:firstLine="0" w:firstLineChars="0"/>
              <w:rPr>
                <w:rFonts w:hint="eastAsia" w:ascii="新宋体" w:hAnsi="新宋体" w:eastAsia="新宋体" w:cs="新宋体"/>
                <w:color w:val="000000"/>
              </w:rPr>
            </w:pPr>
            <w:r>
              <w:rPr>
                <w:rFonts w:hint="eastAsia" w:ascii="宋体" w:hAnsi="宋体" w:cs="宋体"/>
                <w:color w:val="000000"/>
              </w:rPr>
              <w:t>价格分应当采用低价优先法计算，即满足招标文件要求且投标价格最低的投标报价为评标基准价，其价格分为满分。其他投标人的价格分统一按照下列公式计算：投标报价得分=(评标基准价／投标报价)×100×投标报价比重（30%）</w:t>
            </w:r>
          </w:p>
        </w:tc>
      </w:tr>
      <w:tr w14:paraId="77EB7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78" w:hRule="atLeast"/>
        </w:trPr>
        <w:tc>
          <w:tcPr>
            <w:tcW w:w="1375" w:type="dxa"/>
            <w:vMerge w:val="restart"/>
            <w:noWrap w:val="0"/>
            <w:vAlign w:val="center"/>
          </w:tcPr>
          <w:p w14:paraId="5DAC7D47">
            <w:pPr>
              <w:ind w:firstLine="0" w:firstLineChars="0"/>
              <w:jc w:val="left"/>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技术水平</w:t>
            </w:r>
          </w:p>
          <w:p w14:paraId="00116EC4">
            <w:pPr>
              <w:ind w:firstLine="0" w:firstLineChars="0"/>
              <w:jc w:val="left"/>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w:t>
            </w:r>
            <w:r>
              <w:rPr>
                <w:rFonts w:hint="eastAsia" w:ascii="新宋体" w:hAnsi="新宋体" w:eastAsia="新宋体" w:cs="新宋体"/>
                <w:color w:val="auto"/>
                <w:highlight w:val="none"/>
                <w:lang w:val="en-US" w:eastAsia="zh-CN"/>
              </w:rPr>
              <w:t>42</w:t>
            </w:r>
            <w:r>
              <w:rPr>
                <w:rFonts w:hint="eastAsia" w:ascii="新宋体" w:hAnsi="新宋体" w:eastAsia="新宋体" w:cs="新宋体"/>
                <w:color w:val="auto"/>
                <w:highlight w:val="none"/>
                <w:lang w:val="zh-CN"/>
              </w:rPr>
              <w:t>%）</w:t>
            </w:r>
          </w:p>
        </w:tc>
        <w:tc>
          <w:tcPr>
            <w:tcW w:w="1216" w:type="dxa"/>
            <w:noWrap w:val="0"/>
            <w:vAlign w:val="center"/>
          </w:tcPr>
          <w:p w14:paraId="7F433756">
            <w:pPr>
              <w:ind w:firstLine="0" w:firstLineChars="0"/>
              <w:jc w:val="left"/>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en-US" w:eastAsia="zh-CN"/>
              </w:rPr>
              <w:t>40</w:t>
            </w:r>
            <w:r>
              <w:rPr>
                <w:rFonts w:hint="eastAsia" w:ascii="新宋体" w:hAnsi="新宋体" w:eastAsia="新宋体" w:cs="新宋体"/>
                <w:color w:val="auto"/>
                <w:highlight w:val="none"/>
                <w:lang w:val="zh-CN"/>
              </w:rPr>
              <w:t>分</w:t>
            </w:r>
          </w:p>
        </w:tc>
        <w:tc>
          <w:tcPr>
            <w:tcW w:w="7145" w:type="dxa"/>
            <w:noWrap w:val="0"/>
            <w:vAlign w:val="center"/>
          </w:tcPr>
          <w:p w14:paraId="22BEE8FC">
            <w:pPr>
              <w:pStyle w:val="59"/>
              <w:widowControl/>
              <w:spacing w:line="360" w:lineRule="auto"/>
              <w:ind w:firstLine="0" w:firstLineChars="0"/>
              <w:rPr>
                <w:rFonts w:hint="eastAsia" w:ascii="新宋体" w:hAnsi="新宋体" w:eastAsia="新宋体" w:cs="新宋体"/>
                <w:color w:val="auto"/>
                <w:highlight w:val="none"/>
                <w:lang w:val="zh-CN"/>
              </w:rPr>
            </w:pPr>
            <w:r>
              <w:rPr>
                <w:rFonts w:hint="eastAsia" w:ascii="宋体" w:hAnsi="宋体" w:cs="宋体"/>
                <w:b/>
                <w:bCs/>
                <w:color w:val="auto"/>
                <w:highlight w:val="none"/>
                <w:lang w:val="zh-CN"/>
              </w:rPr>
              <w:t>技术参数（</w:t>
            </w:r>
            <w:r>
              <w:rPr>
                <w:rFonts w:hint="eastAsia" w:ascii="宋体" w:hAnsi="宋体" w:cs="宋体"/>
                <w:b/>
                <w:bCs/>
                <w:color w:val="auto"/>
                <w:highlight w:val="none"/>
                <w:lang w:val="en-US" w:eastAsia="zh-CN"/>
              </w:rPr>
              <w:t>40</w:t>
            </w:r>
            <w:r>
              <w:rPr>
                <w:rFonts w:hint="eastAsia" w:ascii="宋体" w:hAnsi="宋体" w:cs="宋体"/>
                <w:b/>
                <w:bCs/>
                <w:color w:val="auto"/>
                <w:highlight w:val="none"/>
              </w:rPr>
              <w:t>分</w:t>
            </w:r>
            <w:r>
              <w:rPr>
                <w:rFonts w:hint="eastAsia" w:ascii="宋体" w:hAnsi="宋体" w:cs="宋体"/>
                <w:b/>
                <w:bCs/>
                <w:color w:val="auto"/>
                <w:highlight w:val="none"/>
                <w:lang w:val="zh-CN"/>
              </w:rPr>
              <w:t>）</w:t>
            </w:r>
            <w:r>
              <w:rPr>
                <w:rFonts w:hint="eastAsia" w:ascii="新宋体" w:hAnsi="新宋体" w:eastAsia="新宋体" w:cs="新宋体"/>
                <w:color w:val="auto"/>
                <w:highlight w:val="none"/>
                <w:lang w:val="zh-CN"/>
              </w:rPr>
              <w:t>技术参数和配置完全满足或高于采购文件要求的，得</w:t>
            </w:r>
            <w:r>
              <w:rPr>
                <w:rFonts w:hint="eastAsia" w:ascii="新宋体" w:hAnsi="新宋体" w:eastAsia="新宋体" w:cs="新宋体"/>
                <w:color w:val="auto"/>
                <w:highlight w:val="none"/>
                <w:lang w:val="en-US" w:eastAsia="zh-CN"/>
              </w:rPr>
              <w:t>40</w:t>
            </w:r>
            <w:r>
              <w:rPr>
                <w:rFonts w:hint="eastAsia" w:ascii="新宋体" w:hAnsi="新宋体" w:eastAsia="新宋体" w:cs="新宋体"/>
                <w:color w:val="auto"/>
                <w:highlight w:val="none"/>
                <w:lang w:val="zh-CN"/>
              </w:rPr>
              <w:t>分）；</w:t>
            </w:r>
            <w:r>
              <w:rPr>
                <w:rFonts w:hint="eastAsia" w:ascii="宋体" w:hAnsi="宋体" w:cs="宋体"/>
                <w:color w:val="auto"/>
                <w:highlight w:val="none"/>
                <w:lang w:val="zh-CN"/>
              </w:rPr>
              <w:t>每有一项负偏离扣</w:t>
            </w:r>
            <w:r>
              <w:rPr>
                <w:rFonts w:hint="eastAsia" w:ascii="宋体" w:hAnsi="宋体" w:cs="宋体"/>
                <w:color w:val="auto"/>
                <w:highlight w:val="none"/>
              </w:rPr>
              <w:t>3分，</w:t>
            </w:r>
            <w:r>
              <w:rPr>
                <w:rFonts w:hint="eastAsia" w:ascii="宋体" w:hAnsi="宋体" w:cs="宋体"/>
                <w:color w:val="auto"/>
                <w:highlight w:val="none"/>
                <w:lang w:val="zh-CN"/>
              </w:rPr>
              <w:t>以不超过</w:t>
            </w:r>
            <w:r>
              <w:rPr>
                <w:rFonts w:hint="eastAsia" w:ascii="宋体" w:hAnsi="宋体" w:cs="宋体"/>
                <w:color w:val="auto"/>
                <w:highlight w:val="none"/>
              </w:rPr>
              <w:t>5项为界，</w:t>
            </w:r>
            <w:r>
              <w:rPr>
                <w:rFonts w:hint="eastAsia" w:ascii="宋体" w:hAnsi="宋体" w:cs="宋体"/>
                <w:color w:val="auto"/>
                <w:szCs w:val="21"/>
                <w:highlight w:val="none"/>
              </w:rPr>
              <w:t>有六项以上（含六项）负偏离的，该项为零分</w:t>
            </w:r>
            <w:r>
              <w:rPr>
                <w:rFonts w:hint="eastAsia" w:ascii="宋体" w:hAnsi="宋体" w:cs="宋体"/>
                <w:color w:val="auto"/>
                <w:highlight w:val="none"/>
                <w:lang w:val="zh-CN"/>
              </w:rPr>
              <w:t>。</w:t>
            </w:r>
          </w:p>
        </w:tc>
      </w:tr>
      <w:tr w14:paraId="1D35F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18" w:hRule="atLeast"/>
        </w:trPr>
        <w:tc>
          <w:tcPr>
            <w:tcW w:w="1375" w:type="dxa"/>
            <w:vMerge w:val="continue"/>
            <w:noWrap w:val="0"/>
            <w:vAlign w:val="center"/>
          </w:tcPr>
          <w:p w14:paraId="60A7377B">
            <w:pPr>
              <w:ind w:firstLine="480"/>
              <w:jc w:val="left"/>
              <w:rPr>
                <w:rFonts w:hint="eastAsia" w:ascii="新宋体" w:hAnsi="新宋体" w:eastAsia="新宋体" w:cs="新宋体"/>
                <w:color w:val="auto"/>
                <w:highlight w:val="none"/>
                <w:lang w:val="zh-CN"/>
              </w:rPr>
            </w:pPr>
          </w:p>
        </w:tc>
        <w:tc>
          <w:tcPr>
            <w:tcW w:w="1216" w:type="dxa"/>
            <w:noWrap w:val="0"/>
            <w:vAlign w:val="center"/>
          </w:tcPr>
          <w:p w14:paraId="54CCBCC7">
            <w:pPr>
              <w:ind w:firstLine="0" w:firstLineChars="0"/>
              <w:jc w:val="left"/>
              <w:rPr>
                <w:rFonts w:hint="eastAsia" w:ascii="新宋体" w:hAnsi="新宋体" w:eastAsia="新宋体" w:cs="新宋体"/>
                <w:color w:val="auto"/>
                <w:highlight w:val="none"/>
                <w:lang w:val="zh-CN"/>
              </w:rPr>
            </w:pPr>
            <w:r>
              <w:rPr>
                <w:rFonts w:hint="eastAsia" w:ascii="新宋体" w:hAnsi="新宋体" w:eastAsia="新宋体" w:cs="新宋体"/>
                <w:color w:val="auto"/>
                <w:highlight w:val="none"/>
                <w:lang w:val="zh-CN"/>
              </w:rPr>
              <w:t>2分</w:t>
            </w:r>
          </w:p>
        </w:tc>
        <w:tc>
          <w:tcPr>
            <w:tcW w:w="7145" w:type="dxa"/>
            <w:noWrap w:val="0"/>
            <w:vAlign w:val="center"/>
          </w:tcPr>
          <w:p w14:paraId="2D4F8864">
            <w:pPr>
              <w:ind w:firstLine="0" w:firstLineChars="0"/>
              <w:jc w:val="left"/>
              <w:rPr>
                <w:rFonts w:hint="eastAsia" w:ascii="新宋体" w:hAnsi="新宋体" w:eastAsia="新宋体" w:cs="新宋体"/>
                <w:color w:val="auto"/>
                <w:highlight w:val="none"/>
                <w:lang w:val="zh-CN"/>
              </w:rPr>
            </w:pPr>
            <w:r>
              <w:rPr>
                <w:rFonts w:hint="eastAsia" w:ascii="宋体" w:hAnsi="宋体" w:cs="宋体"/>
                <w:b/>
                <w:bCs/>
                <w:color w:val="auto"/>
                <w:highlight w:val="none"/>
                <w:lang w:val="zh-CN"/>
              </w:rPr>
              <w:t>节能环保（</w:t>
            </w:r>
            <w:r>
              <w:rPr>
                <w:rFonts w:hint="eastAsia" w:ascii="宋体" w:hAnsi="宋体" w:cs="宋体"/>
                <w:b/>
                <w:bCs/>
                <w:color w:val="auto"/>
                <w:highlight w:val="none"/>
              </w:rPr>
              <w:t>2</w:t>
            </w:r>
            <w:r>
              <w:rPr>
                <w:rFonts w:hint="eastAsia" w:ascii="宋体" w:hAnsi="宋体" w:cs="宋体"/>
                <w:b/>
                <w:bCs/>
                <w:color w:val="auto"/>
                <w:highlight w:val="none"/>
                <w:lang w:val="zh-CN"/>
              </w:rPr>
              <w:t>分）</w:t>
            </w:r>
            <w:r>
              <w:rPr>
                <w:rFonts w:hint="eastAsia" w:ascii="新宋体" w:hAnsi="新宋体" w:eastAsia="新宋体" w:cs="新宋体"/>
                <w:color w:val="auto"/>
                <w:highlight w:val="none"/>
                <w:lang w:val="zh-CN"/>
              </w:rPr>
              <w:t>所投产品属于《品目清单》范围的节能产品得1分；环保产品得1分；（投标人必须提供财政部、发展改革委、生态环境部等部门确定的品目清单和认证证书）</w:t>
            </w:r>
          </w:p>
        </w:tc>
      </w:tr>
      <w:tr w14:paraId="78B0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95" w:hRule="atLeast"/>
        </w:trPr>
        <w:tc>
          <w:tcPr>
            <w:tcW w:w="1375" w:type="dxa"/>
            <w:noWrap w:val="0"/>
            <w:vAlign w:val="center"/>
          </w:tcPr>
          <w:p w14:paraId="68241F96">
            <w:pPr>
              <w:ind w:firstLine="0" w:firstLineChars="0"/>
              <w:rPr>
                <w:rFonts w:hint="eastAsia"/>
                <w:color w:val="auto"/>
                <w:highlight w:val="none"/>
                <w:lang w:val="zh-CN"/>
              </w:rPr>
            </w:pPr>
            <w:r>
              <w:rPr>
                <w:rFonts w:hint="eastAsia"/>
                <w:color w:val="auto"/>
                <w:highlight w:val="none"/>
                <w:lang w:val="zh-CN"/>
              </w:rPr>
              <w:t>履约能力</w:t>
            </w:r>
          </w:p>
          <w:p w14:paraId="15DEC9E5">
            <w:pPr>
              <w:ind w:firstLine="0" w:firstLineChars="0"/>
              <w:rPr>
                <w:rFonts w:hint="eastAsia" w:ascii="新宋体" w:hAnsi="新宋体" w:eastAsia="新宋体" w:cs="新宋体"/>
                <w:color w:val="auto"/>
                <w:highlight w:val="none"/>
              </w:rPr>
            </w:pPr>
            <w:r>
              <w:rPr>
                <w:rFonts w:hint="eastAsia"/>
                <w:color w:val="auto"/>
                <w:highlight w:val="none"/>
                <w:lang w:val="zh-CN"/>
              </w:rPr>
              <w:t>(</w:t>
            </w:r>
            <w:r>
              <w:rPr>
                <w:rFonts w:hint="eastAsia"/>
                <w:color w:val="auto"/>
                <w:highlight w:val="none"/>
                <w:lang w:val="en-US" w:eastAsia="zh-CN"/>
              </w:rPr>
              <w:t>10</w:t>
            </w:r>
            <w:r>
              <w:rPr>
                <w:rFonts w:hint="eastAsia"/>
                <w:color w:val="auto"/>
                <w:highlight w:val="none"/>
                <w:lang w:val="zh-CN"/>
              </w:rPr>
              <w:t>%)</w:t>
            </w:r>
          </w:p>
        </w:tc>
        <w:tc>
          <w:tcPr>
            <w:tcW w:w="1216" w:type="dxa"/>
            <w:noWrap w:val="0"/>
            <w:vAlign w:val="center"/>
          </w:tcPr>
          <w:p w14:paraId="647050C3">
            <w:pPr>
              <w:ind w:firstLine="0" w:firstLineChars="0"/>
              <w:rPr>
                <w:rFonts w:hint="eastAsia" w:ascii="新宋体" w:hAnsi="新宋体" w:eastAsia="新宋体" w:cs="新宋体"/>
                <w:color w:val="auto"/>
                <w:highlight w:val="none"/>
              </w:rPr>
            </w:pPr>
            <w:r>
              <w:rPr>
                <w:rFonts w:hint="eastAsia"/>
                <w:color w:val="auto"/>
                <w:highlight w:val="none"/>
                <w:lang w:val="en-US" w:eastAsia="zh-CN"/>
              </w:rPr>
              <w:t>10</w:t>
            </w:r>
            <w:r>
              <w:rPr>
                <w:rFonts w:hint="eastAsia"/>
                <w:color w:val="auto"/>
                <w:highlight w:val="none"/>
              </w:rPr>
              <w:t>分</w:t>
            </w:r>
          </w:p>
        </w:tc>
        <w:tc>
          <w:tcPr>
            <w:tcW w:w="7145" w:type="dxa"/>
            <w:noWrap w:val="0"/>
            <w:vAlign w:val="center"/>
          </w:tcPr>
          <w:p w14:paraId="62D6A33C">
            <w:pPr>
              <w:widowControl/>
              <w:snapToGrid w:val="0"/>
              <w:spacing w:line="360" w:lineRule="auto"/>
              <w:ind w:firstLine="0" w:firstLineChars="0"/>
              <w:outlineLvl w:val="1"/>
              <w:rPr>
                <w:rFonts w:hint="eastAsia" w:ascii="新宋体" w:hAnsi="新宋体" w:eastAsia="新宋体" w:cs="新宋体"/>
                <w:color w:val="auto"/>
                <w:highlight w:val="none"/>
              </w:rPr>
            </w:pPr>
            <w:r>
              <w:rPr>
                <w:rFonts w:hint="eastAsia"/>
                <w:b/>
                <w:bCs/>
                <w:color w:val="auto"/>
                <w:highlight w:val="none"/>
                <w:lang w:val="zh-CN"/>
              </w:rPr>
              <w:t>类似业绩情况</w:t>
            </w:r>
            <w:r>
              <w:rPr>
                <w:rFonts w:hint="eastAsia"/>
                <w:color w:val="auto"/>
                <w:highlight w:val="none"/>
                <w:lang w:val="zh-CN"/>
              </w:rPr>
              <w:t>：</w:t>
            </w:r>
            <w:r>
              <w:rPr>
                <w:rFonts w:hint="eastAsia" w:ascii="新宋体" w:hAnsi="新宋体" w:eastAsia="新宋体" w:cs="新宋体"/>
                <w:color w:val="auto"/>
                <w:highlight w:val="none"/>
                <w:lang w:val="zh-CN"/>
              </w:rPr>
              <w:t>提供</w:t>
            </w:r>
            <w:r>
              <w:rPr>
                <w:rFonts w:hint="eastAsia" w:ascii="新宋体" w:hAnsi="新宋体" w:eastAsia="新宋体" w:cs="新宋体"/>
                <w:color w:val="auto"/>
                <w:highlight w:val="none"/>
              </w:rPr>
              <w:t>2021年以来</w:t>
            </w:r>
            <w:r>
              <w:rPr>
                <w:rFonts w:hint="eastAsia" w:ascii="新宋体" w:hAnsi="新宋体" w:eastAsia="新宋体" w:cs="新宋体"/>
                <w:color w:val="auto"/>
                <w:highlight w:val="none"/>
                <w:lang w:val="zh-CN"/>
              </w:rPr>
              <w:t>的投标人类似业绩证明材料。每提供1项得</w:t>
            </w:r>
            <w:r>
              <w:rPr>
                <w:rFonts w:hint="eastAsia" w:ascii="新宋体" w:hAnsi="新宋体" w:eastAsia="新宋体" w:cs="新宋体"/>
                <w:color w:val="auto"/>
                <w:highlight w:val="none"/>
                <w:lang w:val="en-US" w:eastAsia="zh-CN"/>
              </w:rPr>
              <w:t>2</w:t>
            </w:r>
            <w:r>
              <w:rPr>
                <w:rFonts w:hint="eastAsia" w:ascii="新宋体" w:hAnsi="新宋体" w:eastAsia="新宋体" w:cs="新宋体"/>
                <w:color w:val="auto"/>
                <w:highlight w:val="none"/>
                <w:lang w:val="zh-CN"/>
              </w:rPr>
              <w:t>分,满分</w:t>
            </w:r>
            <w:r>
              <w:rPr>
                <w:rFonts w:hint="eastAsia" w:ascii="新宋体" w:hAnsi="新宋体" w:eastAsia="新宋体" w:cs="新宋体"/>
                <w:color w:val="auto"/>
                <w:highlight w:val="none"/>
                <w:lang w:val="en-US" w:eastAsia="zh-CN"/>
              </w:rPr>
              <w:t>10</w:t>
            </w:r>
            <w:r>
              <w:rPr>
                <w:rFonts w:hint="eastAsia" w:ascii="新宋体" w:hAnsi="新宋体" w:eastAsia="新宋体" w:cs="新宋体"/>
                <w:color w:val="auto"/>
                <w:highlight w:val="none"/>
                <w:lang w:val="zh-CN"/>
              </w:rPr>
              <w:t>分；不提供不得分。需提供包含合同首页、标的及金额所在页、供货合同签字盖章页的扫描件或复印件。</w:t>
            </w:r>
          </w:p>
        </w:tc>
      </w:tr>
      <w:tr w14:paraId="5CA0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93" w:hRule="atLeast"/>
        </w:trPr>
        <w:tc>
          <w:tcPr>
            <w:tcW w:w="1375" w:type="dxa"/>
            <w:noWrap w:val="0"/>
            <w:vAlign w:val="center"/>
          </w:tcPr>
          <w:p w14:paraId="51E18683">
            <w:pPr>
              <w:ind w:firstLine="0" w:firstLineChars="0"/>
              <w:rPr>
                <w:rFonts w:hint="eastAsia" w:ascii="新宋体" w:hAnsi="新宋体" w:eastAsia="新宋体" w:cs="新宋体"/>
                <w:color w:val="000000"/>
                <w:highlight w:val="none"/>
              </w:rPr>
            </w:pPr>
            <w:r>
              <w:rPr>
                <w:rFonts w:hint="eastAsia"/>
                <w:highlight w:val="none"/>
                <w:lang w:val="zh-CN"/>
              </w:rPr>
              <w:t>项目管理及实施方案</w:t>
            </w:r>
          </w:p>
        </w:tc>
        <w:tc>
          <w:tcPr>
            <w:tcW w:w="1216" w:type="dxa"/>
            <w:noWrap w:val="0"/>
            <w:vAlign w:val="center"/>
          </w:tcPr>
          <w:p w14:paraId="421F53C2">
            <w:pPr>
              <w:ind w:firstLine="0" w:firstLineChars="0"/>
              <w:rPr>
                <w:rFonts w:hint="eastAsia" w:ascii="新宋体" w:hAnsi="新宋体" w:eastAsia="新宋体" w:cs="新宋体"/>
                <w:color w:val="000000"/>
                <w:kern w:val="0"/>
                <w:highlight w:val="none"/>
              </w:rPr>
            </w:pPr>
            <w:r>
              <w:rPr>
                <w:rFonts w:hint="eastAsia"/>
                <w:highlight w:val="none"/>
              </w:rPr>
              <w:t>8分</w:t>
            </w:r>
          </w:p>
        </w:tc>
        <w:tc>
          <w:tcPr>
            <w:tcW w:w="7145" w:type="dxa"/>
            <w:noWrap w:val="0"/>
            <w:vAlign w:val="center"/>
          </w:tcPr>
          <w:p w14:paraId="3B5B04AB">
            <w:pPr>
              <w:tabs>
                <w:tab w:val="left" w:pos="168"/>
              </w:tabs>
              <w:adjustRightInd w:val="0"/>
              <w:ind w:firstLine="0" w:firstLineChars="0"/>
              <w:textAlignment w:val="baseline"/>
              <w:rPr>
                <w:rFonts w:hint="eastAsia" w:ascii="新宋体" w:hAnsi="新宋体" w:eastAsia="新宋体" w:cs="新宋体"/>
                <w:color w:val="000000"/>
                <w:kern w:val="0"/>
                <w:highlight w:val="none"/>
                <w:lang w:val="zh-CN"/>
              </w:rPr>
            </w:pPr>
            <w:r>
              <w:rPr>
                <w:rFonts w:hint="eastAsia" w:cs="宋体"/>
                <w:b/>
                <w:bCs/>
                <w:highlight w:val="none"/>
                <w:lang w:val="zh-CN"/>
              </w:rPr>
              <w:t>项目管理及实施方案（</w:t>
            </w:r>
            <w:r>
              <w:rPr>
                <w:rFonts w:hint="eastAsia" w:cs="宋体"/>
                <w:b/>
                <w:bCs/>
                <w:highlight w:val="none"/>
              </w:rPr>
              <w:t>8</w:t>
            </w:r>
            <w:r>
              <w:rPr>
                <w:rFonts w:hint="eastAsia" w:cs="宋体"/>
                <w:b/>
                <w:bCs/>
                <w:highlight w:val="none"/>
                <w:lang w:val="zh-CN"/>
              </w:rPr>
              <w:t>分）</w:t>
            </w:r>
            <w:r>
              <w:rPr>
                <w:rFonts w:hint="default" w:ascii="Arial" w:hAnsi="Arial" w:eastAsia="宋体" w:cs="Arial"/>
                <w:color w:val="auto"/>
                <w:sz w:val="24"/>
                <w:szCs w:val="24"/>
                <w:highlight w:val="none"/>
              </w:rPr>
              <w:t>项目管理及实施方案：设置了项目管理机构，并且有科学、具体的项目管理措施。包含：1.详细的实施计划；2.实施团队；3.实施进度（附进度安排计划表）；4.质量控制措施</w:t>
            </w:r>
            <w:r>
              <w:rPr>
                <w:rFonts w:hint="eastAsia" w:ascii="Arial" w:hAnsi="Arial" w:eastAsia="宋体" w:cs="Arial"/>
                <w:color w:val="auto"/>
                <w:sz w:val="24"/>
                <w:szCs w:val="24"/>
                <w:highlight w:val="none"/>
                <w:lang w:eastAsia="zh-CN"/>
              </w:rPr>
              <w:t>、</w:t>
            </w:r>
            <w:r>
              <w:rPr>
                <w:rFonts w:hint="default" w:ascii="Arial" w:hAnsi="Arial" w:eastAsia="宋体" w:cs="Arial"/>
                <w:color w:val="auto"/>
                <w:sz w:val="24"/>
                <w:szCs w:val="24"/>
                <w:highlight w:val="none"/>
              </w:rPr>
              <w:t>安全保障措施及管理措施。结合以上因素方案安排充分合理，内容描述条理清晰、科学合理、内容完整、响应度高、具体措施切实可行的，得</w:t>
            </w:r>
            <w:r>
              <w:rPr>
                <w:rFonts w:hint="eastAsia" w:ascii="Arial" w:hAnsi="Arial" w:eastAsia="宋体" w:cs="Arial"/>
                <w:color w:val="auto"/>
                <w:sz w:val="24"/>
                <w:szCs w:val="24"/>
                <w:highlight w:val="none"/>
                <w:lang w:val="en-US" w:eastAsia="zh-CN"/>
              </w:rPr>
              <w:t>8</w:t>
            </w:r>
            <w:r>
              <w:rPr>
                <w:rFonts w:hint="default" w:ascii="Arial" w:hAnsi="Arial" w:eastAsia="宋体" w:cs="Arial"/>
                <w:color w:val="auto"/>
                <w:sz w:val="24"/>
                <w:szCs w:val="24"/>
                <w:highlight w:val="none"/>
              </w:rPr>
              <w:t>分；实施方案内容完整、较合理科学、制定的措施较可行的，得</w:t>
            </w:r>
            <w:r>
              <w:rPr>
                <w:rFonts w:hint="eastAsia" w:ascii="Arial" w:hAnsi="Arial" w:eastAsia="宋体" w:cs="Arial"/>
                <w:color w:val="auto"/>
                <w:sz w:val="24"/>
                <w:szCs w:val="24"/>
                <w:highlight w:val="none"/>
                <w:lang w:val="en-US" w:eastAsia="zh-CN"/>
              </w:rPr>
              <w:t>4</w:t>
            </w:r>
            <w:r>
              <w:rPr>
                <w:rFonts w:hint="default" w:ascii="Arial" w:hAnsi="Arial" w:eastAsia="宋体" w:cs="Arial"/>
                <w:color w:val="auto"/>
                <w:sz w:val="24"/>
                <w:szCs w:val="24"/>
                <w:highlight w:val="none"/>
              </w:rPr>
              <w:t>分；方案内容粗略简单、缺乏科学性合理性，可行性一般的得</w:t>
            </w:r>
            <w:r>
              <w:rPr>
                <w:rFonts w:hint="eastAsia" w:ascii="Arial" w:hAnsi="Arial" w:eastAsia="宋体" w:cs="Arial"/>
                <w:color w:val="auto"/>
                <w:sz w:val="24"/>
                <w:szCs w:val="24"/>
                <w:highlight w:val="none"/>
                <w:lang w:val="en-US" w:eastAsia="zh-CN"/>
              </w:rPr>
              <w:t>2</w:t>
            </w:r>
            <w:r>
              <w:rPr>
                <w:rFonts w:hint="default" w:ascii="Arial" w:hAnsi="Arial" w:eastAsia="宋体" w:cs="Arial"/>
                <w:color w:val="auto"/>
                <w:sz w:val="24"/>
                <w:szCs w:val="24"/>
                <w:highlight w:val="none"/>
              </w:rPr>
              <w:t>分；方案内容无实际措施、与项目需求无切实关联、编写逻辑混乱的不得分。</w:t>
            </w:r>
          </w:p>
        </w:tc>
      </w:tr>
      <w:tr w14:paraId="29F4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7" w:hRule="atLeast"/>
        </w:trPr>
        <w:tc>
          <w:tcPr>
            <w:tcW w:w="1375" w:type="dxa"/>
            <w:noWrap w:val="0"/>
            <w:vAlign w:val="center"/>
          </w:tcPr>
          <w:p w14:paraId="42FBC075">
            <w:pPr>
              <w:ind w:firstLine="0" w:firstLineChars="0"/>
              <w:rPr>
                <w:rFonts w:hint="eastAsia" w:ascii="新宋体" w:hAnsi="新宋体" w:eastAsia="新宋体" w:cs="新宋体"/>
                <w:color w:val="000000"/>
                <w:highlight w:val="none"/>
              </w:rPr>
            </w:pPr>
            <w:r>
              <w:rPr>
                <w:rFonts w:hint="eastAsia"/>
                <w:highlight w:val="none"/>
                <w:lang w:val="zh-CN"/>
              </w:rPr>
              <w:t>售后服务</w:t>
            </w:r>
            <w:r>
              <w:rPr>
                <w:rFonts w:hint="eastAsia"/>
                <w:highlight w:val="none"/>
                <w:lang w:val="en-US" w:eastAsia="zh-CN"/>
              </w:rPr>
              <w:t>10</w:t>
            </w:r>
            <w:r>
              <w:rPr>
                <w:rFonts w:hint="eastAsia"/>
                <w:highlight w:val="none"/>
                <w:lang w:val="zh-CN"/>
              </w:rPr>
              <w:t>分)</w:t>
            </w:r>
          </w:p>
        </w:tc>
        <w:tc>
          <w:tcPr>
            <w:tcW w:w="1216" w:type="dxa"/>
            <w:noWrap w:val="0"/>
            <w:vAlign w:val="center"/>
          </w:tcPr>
          <w:p w14:paraId="53FDCD49">
            <w:pPr>
              <w:ind w:firstLine="0" w:firstLineChars="0"/>
              <w:rPr>
                <w:rFonts w:hint="eastAsia"/>
                <w:highlight w:val="none"/>
              </w:rPr>
            </w:pPr>
            <w:r>
              <w:rPr>
                <w:rFonts w:hint="eastAsia" w:ascii="宋体" w:hAnsi="宋体" w:cs="宋体"/>
                <w:b/>
                <w:bCs/>
                <w:kern w:val="0"/>
                <w:highlight w:val="none"/>
                <w:lang w:val="en-US" w:eastAsia="zh-CN" w:bidi="ar"/>
              </w:rPr>
              <w:t>10</w:t>
            </w:r>
            <w:r>
              <w:rPr>
                <w:rFonts w:hint="eastAsia" w:ascii="宋体" w:hAnsi="宋体" w:cs="宋体"/>
                <w:b/>
                <w:bCs/>
                <w:kern w:val="0"/>
                <w:highlight w:val="none"/>
                <w:lang w:val="zh-CN" w:bidi="ar"/>
              </w:rPr>
              <w:t>分</w:t>
            </w:r>
          </w:p>
        </w:tc>
        <w:tc>
          <w:tcPr>
            <w:tcW w:w="7145" w:type="dxa"/>
            <w:noWrap w:val="0"/>
            <w:vAlign w:val="center"/>
          </w:tcPr>
          <w:p w14:paraId="7AE76C9A">
            <w:pPr>
              <w:keepNext w:val="0"/>
              <w:keepLines w:val="0"/>
              <w:pageBreakBefore w:val="0"/>
              <w:widowControl/>
              <w:kinsoku/>
              <w:wordWrap/>
              <w:overflowPunct/>
              <w:topLinePunct w:val="0"/>
              <w:autoSpaceDE/>
              <w:autoSpaceDN/>
              <w:bidi w:val="0"/>
              <w:adjustRightInd/>
              <w:snapToGrid/>
              <w:spacing w:line="360" w:lineRule="auto"/>
              <w:ind w:left="0" w:leftChars="0" w:firstLine="0" w:firstLineChars="0"/>
              <w:jc w:val="left"/>
              <w:textAlignment w:val="auto"/>
              <w:rPr>
                <w:rFonts w:hint="default" w:ascii="Arial" w:hAnsi="Arial" w:eastAsia="宋体" w:cs="Arial"/>
                <w:color w:val="auto"/>
                <w:kern w:val="0"/>
                <w:sz w:val="24"/>
                <w:szCs w:val="24"/>
                <w:highlight w:val="none"/>
                <w:lang w:val="en-US" w:eastAsia="zh-CN" w:bidi="ar-SA"/>
              </w:rPr>
            </w:pPr>
            <w:r>
              <w:rPr>
                <w:rFonts w:hint="default" w:ascii="Arial" w:hAnsi="Arial" w:eastAsia="宋体" w:cs="Arial"/>
                <w:color w:val="auto"/>
                <w:kern w:val="0"/>
                <w:sz w:val="24"/>
                <w:szCs w:val="24"/>
                <w:highlight w:val="none"/>
                <w:lang w:val="en-US" w:eastAsia="zh-CN" w:bidi="ar-SA"/>
              </w:rPr>
              <w:t>（1）针对该项目须有完善的售后服务体系（包含：1.售后服务机构和人员；2.售后服务内容及流程；3.售后服务响应时间和质量；结合以上因素进行评价，内容完整、完全满足要求的得</w:t>
            </w:r>
            <w:r>
              <w:rPr>
                <w:rFonts w:hint="eastAsia" w:ascii="Arial" w:hAnsi="Arial" w:eastAsia="宋体" w:cs="Arial"/>
                <w:color w:val="auto"/>
                <w:kern w:val="0"/>
                <w:sz w:val="24"/>
                <w:szCs w:val="24"/>
                <w:highlight w:val="none"/>
                <w:lang w:val="en-US" w:eastAsia="zh-CN" w:bidi="ar-SA"/>
              </w:rPr>
              <w:t>6</w:t>
            </w:r>
            <w:r>
              <w:rPr>
                <w:rFonts w:hint="default" w:ascii="Arial" w:hAnsi="Arial" w:eastAsia="宋体" w:cs="Arial"/>
                <w:color w:val="auto"/>
                <w:kern w:val="0"/>
                <w:sz w:val="24"/>
                <w:szCs w:val="24"/>
                <w:highlight w:val="none"/>
                <w:lang w:val="en-US" w:eastAsia="zh-CN" w:bidi="ar-SA"/>
              </w:rPr>
              <w:t>分；方案体系较完整，基本满足要求的得</w:t>
            </w:r>
            <w:r>
              <w:rPr>
                <w:rFonts w:hint="eastAsia" w:ascii="Arial" w:hAnsi="Arial" w:eastAsia="宋体" w:cs="Arial"/>
                <w:color w:val="auto"/>
                <w:kern w:val="0"/>
                <w:sz w:val="24"/>
                <w:szCs w:val="24"/>
                <w:highlight w:val="none"/>
                <w:lang w:val="en-US" w:eastAsia="zh-CN" w:bidi="ar-SA"/>
              </w:rPr>
              <w:t>3</w:t>
            </w:r>
            <w:r>
              <w:rPr>
                <w:rFonts w:hint="default" w:ascii="Arial" w:hAnsi="Arial" w:eastAsia="宋体" w:cs="Arial"/>
                <w:color w:val="auto"/>
                <w:kern w:val="0"/>
                <w:sz w:val="24"/>
                <w:szCs w:val="24"/>
                <w:highlight w:val="none"/>
                <w:lang w:val="en-US" w:eastAsia="zh-CN" w:bidi="ar-SA"/>
              </w:rPr>
              <w:t>分；方案体系明显缺失，部分符合要求的，得</w:t>
            </w:r>
            <w:r>
              <w:rPr>
                <w:rFonts w:hint="eastAsia" w:ascii="Arial" w:hAnsi="Arial" w:eastAsia="宋体" w:cs="Arial"/>
                <w:color w:val="auto"/>
                <w:kern w:val="0"/>
                <w:sz w:val="24"/>
                <w:szCs w:val="24"/>
                <w:highlight w:val="none"/>
                <w:lang w:val="en-US" w:eastAsia="zh-CN" w:bidi="ar-SA"/>
              </w:rPr>
              <w:t>1</w:t>
            </w:r>
            <w:r>
              <w:rPr>
                <w:rFonts w:hint="default" w:ascii="Arial" w:hAnsi="Arial" w:eastAsia="宋体" w:cs="Arial"/>
                <w:color w:val="auto"/>
                <w:kern w:val="0"/>
                <w:sz w:val="24"/>
                <w:szCs w:val="24"/>
                <w:highlight w:val="none"/>
                <w:lang w:val="en-US" w:eastAsia="zh-CN" w:bidi="ar-SA"/>
              </w:rPr>
              <w:t>分。未提供或其他情况不得分。</w:t>
            </w:r>
          </w:p>
          <w:p w14:paraId="03501060">
            <w:pPr>
              <w:ind w:firstLine="0" w:firstLineChars="0"/>
              <w:rPr>
                <w:rFonts w:hint="eastAsia"/>
                <w:highlight w:val="none"/>
                <w:lang w:val="zh-CN"/>
              </w:rPr>
            </w:pPr>
            <w:r>
              <w:rPr>
                <w:rFonts w:hint="default" w:ascii="Arial" w:hAnsi="Arial" w:eastAsia="宋体" w:cs="Arial"/>
                <w:color w:val="auto"/>
                <w:sz w:val="24"/>
                <w:szCs w:val="24"/>
                <w:highlight w:val="none"/>
              </w:rPr>
              <w:t>（2）针对该项目提供详尽的组织配送、验收方案等方面的服务能力、措施进行评价。投标人组织配送、验收方案详细完整、措施合理性强、相关承诺完整可行性强的，得4分；投标人组织配送、验收方案较为完整、措施较为合理、相关承诺较完整可行的，得2分；投标人组织配送、验收方案简单、措施基本合理、相关承诺较差的，得1分；未提供或其他情况不得分。</w:t>
            </w:r>
          </w:p>
        </w:tc>
      </w:tr>
    </w:tbl>
    <w:p w14:paraId="7C0969C3">
      <w:pPr>
        <w:widowControl/>
        <w:spacing w:before="480" w:beforeLines="200" w:after="480" w:afterLines="200" w:line="240" w:lineRule="auto"/>
        <w:ind w:firstLine="0" w:firstLineChars="0"/>
        <w:jc w:val="both"/>
        <w:outlineLvl w:val="1"/>
        <w:rPr>
          <w:rFonts w:hint="eastAsia" w:ascii="宋体" w:hAnsi="宋体"/>
          <w:b/>
          <w:bCs/>
          <w:kern w:val="0"/>
          <w:sz w:val="36"/>
          <w:szCs w:val="36"/>
        </w:rPr>
      </w:pPr>
      <w:bookmarkStart w:id="89" w:name="_Toc19189"/>
    </w:p>
    <w:p w14:paraId="6DF768DD">
      <w:pPr>
        <w:widowControl/>
        <w:spacing w:before="480" w:beforeLines="200" w:after="480" w:afterLines="200" w:line="240" w:lineRule="auto"/>
        <w:ind w:firstLine="0" w:firstLineChars="0"/>
        <w:jc w:val="center"/>
        <w:outlineLvl w:val="1"/>
        <w:rPr>
          <w:rFonts w:hint="eastAsia" w:ascii="宋体" w:hAnsi="宋体"/>
          <w:b/>
          <w:bCs/>
          <w:kern w:val="0"/>
          <w:sz w:val="36"/>
          <w:szCs w:val="36"/>
        </w:rPr>
      </w:pPr>
      <w:r>
        <w:rPr>
          <w:rFonts w:hint="eastAsia" w:ascii="宋体" w:hAnsi="宋体"/>
          <w:b/>
          <w:bCs/>
          <w:kern w:val="0"/>
          <w:sz w:val="36"/>
          <w:szCs w:val="36"/>
        </w:rPr>
        <w:t>七、</w:t>
      </w:r>
      <w:bookmarkEnd w:id="87"/>
      <w:bookmarkEnd w:id="88"/>
      <w:r>
        <w:rPr>
          <w:rFonts w:hint="eastAsia" w:ascii="宋体" w:hAnsi="宋体"/>
          <w:b/>
          <w:bCs/>
          <w:kern w:val="0"/>
          <w:sz w:val="36"/>
          <w:szCs w:val="36"/>
        </w:rPr>
        <w:t>确定成交供应商</w:t>
      </w:r>
      <w:bookmarkEnd w:id="89"/>
    </w:p>
    <w:p w14:paraId="4174BED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0" w:name="_Toc325726026"/>
      <w:bookmarkStart w:id="91" w:name="_Toc376936757"/>
      <w:bookmarkStart w:id="92" w:name="_Toc17711"/>
      <w:r>
        <w:rPr>
          <w:rFonts w:hint="eastAsia" w:ascii="宋体" w:hAnsi="宋体"/>
          <w:b/>
          <w:bCs/>
          <w:kern w:val="0"/>
          <w:sz w:val="27"/>
          <w:szCs w:val="27"/>
        </w:rPr>
        <w:t>20.推荐并确定成交</w:t>
      </w:r>
      <w:bookmarkEnd w:id="90"/>
      <w:bookmarkEnd w:id="91"/>
      <w:r>
        <w:rPr>
          <w:rFonts w:hint="eastAsia" w:ascii="宋体" w:hAnsi="宋体"/>
          <w:b/>
          <w:bCs/>
          <w:kern w:val="0"/>
          <w:sz w:val="27"/>
          <w:szCs w:val="27"/>
        </w:rPr>
        <w:t>供应商</w:t>
      </w:r>
      <w:bookmarkEnd w:id="92"/>
    </w:p>
    <w:p w14:paraId="6BFC207B">
      <w:pPr>
        <w:ind w:firstLine="480"/>
        <w:jc w:val="left"/>
        <w:rPr>
          <w:rFonts w:hint="eastAsia" w:ascii="宋体" w:hAnsi="宋体"/>
        </w:rPr>
      </w:pPr>
      <w:r>
        <w:rPr>
          <w:rFonts w:hint="eastAsia" w:ascii="宋体" w:hAnsi="宋体"/>
        </w:rPr>
        <w:t>20.1磋商小组根据</w:t>
      </w:r>
      <w:r>
        <w:rPr>
          <w:rFonts w:hint="eastAsia" w:ascii="宋体" w:hAnsi="宋体" w:cs="宋体"/>
          <w:color w:val="000000"/>
        </w:rPr>
        <w:t>评审总得分由高到低排序推荐预成交供应商候选人，并由采购人按顺序确定成交供应商</w:t>
      </w:r>
      <w:r>
        <w:rPr>
          <w:rFonts w:hint="eastAsia" w:ascii="宋体" w:hAnsi="宋体"/>
        </w:rPr>
        <w:t>。</w:t>
      </w:r>
    </w:p>
    <w:p w14:paraId="52B8ABEC">
      <w:pPr>
        <w:ind w:firstLine="480"/>
        <w:jc w:val="left"/>
        <w:rPr>
          <w:rFonts w:hint="eastAsia" w:ascii="宋体" w:hAnsi="宋体"/>
        </w:rPr>
      </w:pPr>
      <w:r>
        <w:rPr>
          <w:rFonts w:hint="eastAsia" w:ascii="宋体" w:hAnsi="宋体"/>
        </w:rPr>
        <w:t>20.2成交</w:t>
      </w:r>
      <w:r>
        <w:rPr>
          <w:rFonts w:hint="eastAsia" w:ascii="宋体" w:hAnsi="宋体" w:cs="宋体"/>
          <w:color w:val="000000"/>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color w:val="000000"/>
        </w:rPr>
        <w:t>供应商</w:t>
      </w:r>
      <w:r>
        <w:rPr>
          <w:rFonts w:hint="eastAsia" w:ascii="宋体" w:hAnsi="宋体"/>
        </w:rPr>
        <w:t>，也可重新开展采购活动。</w:t>
      </w:r>
      <w:bookmarkStart w:id="93" w:name="_Toc325726027"/>
    </w:p>
    <w:p w14:paraId="34B3F9D5">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4" w:name="_Toc325726028"/>
      <w:bookmarkStart w:id="95" w:name="_Toc376936759"/>
      <w:bookmarkStart w:id="96" w:name="_Toc21410"/>
      <w:r>
        <w:rPr>
          <w:rFonts w:hint="eastAsia" w:ascii="宋体" w:hAnsi="宋体"/>
          <w:b/>
          <w:bCs/>
          <w:kern w:val="0"/>
          <w:sz w:val="27"/>
          <w:szCs w:val="27"/>
        </w:rPr>
        <w:t>21.成交通知</w:t>
      </w:r>
      <w:bookmarkEnd w:id="94"/>
      <w:bookmarkEnd w:id="95"/>
      <w:bookmarkEnd w:id="96"/>
    </w:p>
    <w:p w14:paraId="17BF462F">
      <w:pPr>
        <w:ind w:firstLine="480"/>
        <w:jc w:val="left"/>
        <w:rPr>
          <w:rFonts w:hint="eastAsia" w:ascii="宋体" w:hAnsi="宋体"/>
        </w:rPr>
      </w:pPr>
      <w:r>
        <w:rPr>
          <w:rFonts w:hint="eastAsia" w:ascii="宋体" w:hAnsi="宋体"/>
        </w:rPr>
        <w:t>21.1采购代理机构自成交供应商确定之日起2个工作日内发出《成交通知书》，并在青海项目信息网上公告成交结果。</w:t>
      </w:r>
    </w:p>
    <w:p w14:paraId="1F301922">
      <w:pPr>
        <w:ind w:firstLine="480"/>
        <w:jc w:val="left"/>
        <w:rPr>
          <w:rFonts w:hint="eastAsia" w:ascii="宋体" w:hAnsi="宋体"/>
        </w:rPr>
      </w:pPr>
      <w:r>
        <w:rPr>
          <w:rFonts w:hint="eastAsia" w:ascii="宋体" w:hAnsi="宋体"/>
        </w:rPr>
        <w:t>21.2《成交通知书》发出后，采购人改变成交结果的，或者成交供应商无正当理由放弃成交项目的，依法承担法律责任。</w:t>
      </w:r>
    </w:p>
    <w:p w14:paraId="79B38B87">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97" w:name="_Toc376936758"/>
      <w:bookmarkStart w:id="98" w:name="_Toc474"/>
      <w:r>
        <w:rPr>
          <w:rFonts w:hint="eastAsia" w:ascii="宋体" w:hAnsi="宋体"/>
          <w:b/>
          <w:bCs/>
          <w:kern w:val="0"/>
          <w:sz w:val="36"/>
          <w:szCs w:val="36"/>
        </w:rPr>
        <w:t>八、授予合同</w:t>
      </w:r>
      <w:bookmarkEnd w:id="93"/>
      <w:bookmarkEnd w:id="97"/>
      <w:bookmarkEnd w:id="98"/>
    </w:p>
    <w:p w14:paraId="251FDD47">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99" w:name="_Toc14254"/>
      <w:bookmarkStart w:id="100" w:name="_Toc325726029"/>
      <w:bookmarkStart w:id="101" w:name="_Toc376936760"/>
      <w:r>
        <w:rPr>
          <w:rFonts w:hint="eastAsia" w:ascii="宋体" w:hAnsi="宋体"/>
          <w:b/>
          <w:bCs/>
          <w:kern w:val="0"/>
          <w:sz w:val="27"/>
          <w:szCs w:val="27"/>
        </w:rPr>
        <w:t>22.签订合同</w:t>
      </w:r>
      <w:bookmarkEnd w:id="99"/>
      <w:bookmarkEnd w:id="100"/>
      <w:bookmarkEnd w:id="101"/>
    </w:p>
    <w:p w14:paraId="6B6BF1DB">
      <w:pPr>
        <w:ind w:firstLine="480"/>
        <w:jc w:val="left"/>
        <w:rPr>
          <w:rFonts w:hint="eastAsia" w:ascii="宋体" w:hAnsi="宋体"/>
        </w:rPr>
      </w:pPr>
      <w:bookmarkStart w:id="102" w:name="_Toc325726030"/>
      <w:bookmarkStart w:id="103" w:name="_Toc376936761"/>
      <w:r>
        <w:rPr>
          <w:rFonts w:hint="eastAsia" w:ascii="宋体" w:hAnsi="宋体"/>
        </w:rPr>
        <w:t>22.1采购人与成交供应商双方应当自《成交通知书》发出之日起30日内，按照磋商文件确定的合同文本以及采购标的、规格型号、采购金额、采购数量、技术和货物要求等事项签订采购合同，并报采购代理机构审核备案。</w:t>
      </w:r>
    </w:p>
    <w:p w14:paraId="72F39C33">
      <w:pPr>
        <w:ind w:firstLine="480"/>
        <w:jc w:val="left"/>
        <w:rPr>
          <w:rFonts w:hint="eastAsia" w:ascii="宋体" w:hAnsi="宋体"/>
        </w:rPr>
      </w:pPr>
      <w:r>
        <w:rPr>
          <w:rFonts w:hint="eastAsia" w:ascii="宋体" w:hAnsi="宋体"/>
        </w:rPr>
        <w:t>22.2采购人不得向成交供应商提出超出磋商文件以外的任何要求作为订立合同的条件，不得与成交供应商订立背离磋商文件确定的合同文本以及采购标的、规格型号、采购金额、采购数量、技术和货物要求等实质性内容的协议。</w:t>
      </w:r>
    </w:p>
    <w:p w14:paraId="3CDBDD1A">
      <w:pPr>
        <w:ind w:firstLine="480"/>
        <w:rPr>
          <w:rFonts w:hint="eastAsia" w:ascii="宋体" w:hAnsi="宋体"/>
          <w:szCs w:val="20"/>
        </w:rPr>
      </w:pPr>
      <w:r>
        <w:rPr>
          <w:rFonts w:hint="eastAsia" w:ascii="宋体" w:hAnsi="宋体"/>
        </w:rPr>
        <w:t>22.3</w:t>
      </w:r>
      <w:r>
        <w:rPr>
          <w:rFonts w:hint="eastAsia" w:ascii="宋体" w:hAnsi="宋体"/>
          <w:szCs w:val="20"/>
        </w:rPr>
        <w:t>签订合同时，成交供应商应按规定向采购人提交履约保证金</w:t>
      </w:r>
      <w:r>
        <w:rPr>
          <w:rFonts w:hint="eastAsia" w:ascii="宋体" w:hAnsi="宋体" w:cs="宋体"/>
          <w:lang w:val="zh-CN"/>
        </w:rPr>
        <w:t>（履约保证金的数额由采购人与成交供应商商定，但数额不得超出采购合同总金额的10%）</w:t>
      </w:r>
      <w:r>
        <w:rPr>
          <w:rFonts w:hint="eastAsia" w:ascii="宋体" w:hAnsi="宋体"/>
          <w:szCs w:val="20"/>
        </w:rPr>
        <w:t>，履约保证金须缴纳到采购人指定的账户。</w:t>
      </w:r>
    </w:p>
    <w:p w14:paraId="2DEE3EDE">
      <w:pPr>
        <w:ind w:firstLine="480"/>
        <w:jc w:val="left"/>
        <w:rPr>
          <w:rFonts w:hint="eastAsia" w:ascii="宋体" w:hAnsi="宋体"/>
        </w:rPr>
      </w:pPr>
      <w:r>
        <w:rPr>
          <w:rFonts w:hint="eastAsia" w:ascii="宋体" w:hAnsi="宋体"/>
        </w:rPr>
        <w:t>22.4成交供应商在法定期限内无正当理由拒签合同的，按违约处理。同时，采购代理机构和采购人可依成交供应商候选人排序重新确定成交供应商，并协调双方签订采购合同。</w:t>
      </w:r>
    </w:p>
    <w:p w14:paraId="2FECB932">
      <w:pPr>
        <w:ind w:firstLine="480"/>
        <w:jc w:val="left"/>
        <w:rPr>
          <w:rFonts w:hint="eastAsia" w:ascii="宋体" w:hAnsi="宋体"/>
        </w:rPr>
      </w:pPr>
      <w:r>
        <w:rPr>
          <w:rFonts w:hint="eastAsia" w:ascii="宋体" w:hAnsi="宋体"/>
        </w:rPr>
        <w:t>22.5磋商文件、成交供应商的磋商响应文件、《成交通知书》及其澄清、说明文件等，均为签订采购合同的依据。</w:t>
      </w:r>
    </w:p>
    <w:p w14:paraId="02A9830B">
      <w:pPr>
        <w:ind w:firstLine="480"/>
        <w:jc w:val="left"/>
        <w:rPr>
          <w:rFonts w:hint="eastAsia" w:ascii="宋体" w:hAnsi="宋体"/>
          <w:b/>
          <w:bCs/>
          <w:kern w:val="0"/>
          <w:sz w:val="36"/>
          <w:szCs w:val="36"/>
        </w:rPr>
      </w:pPr>
      <w:r>
        <w:rPr>
          <w:rFonts w:hint="eastAsia" w:ascii="宋体" w:hAnsi="宋体"/>
        </w:rPr>
        <w:t>22.6采购人或采购代理机构应当自采购合同签订之日起2个工作日内，将采购合同在青海项目信息网上公告，但采购合同中涉及国家秘密、商业秘密的内容除外。</w:t>
      </w:r>
    </w:p>
    <w:p w14:paraId="09867C1E">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4" w:name="_Toc11568"/>
      <w:r>
        <w:rPr>
          <w:rFonts w:hint="eastAsia" w:ascii="宋体" w:hAnsi="宋体"/>
          <w:b/>
          <w:bCs/>
          <w:kern w:val="0"/>
          <w:sz w:val="36"/>
          <w:szCs w:val="36"/>
        </w:rPr>
        <w:t>九、</w:t>
      </w:r>
      <w:bookmarkEnd w:id="102"/>
      <w:bookmarkEnd w:id="103"/>
      <w:r>
        <w:rPr>
          <w:rFonts w:hint="eastAsia" w:ascii="宋体" w:hAnsi="宋体"/>
          <w:b/>
          <w:bCs/>
          <w:kern w:val="0"/>
          <w:sz w:val="36"/>
          <w:szCs w:val="36"/>
        </w:rPr>
        <w:t>磋商活动终止</w:t>
      </w:r>
      <w:bookmarkEnd w:id="104"/>
    </w:p>
    <w:p w14:paraId="79E640A4">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05" w:name="_Toc15968"/>
      <w:bookmarkStart w:id="106" w:name="_Toc376936762"/>
      <w:bookmarkStart w:id="107" w:name="_Toc325726031"/>
      <w:r>
        <w:rPr>
          <w:rFonts w:hint="eastAsia" w:ascii="宋体" w:hAnsi="宋体"/>
          <w:b/>
          <w:bCs/>
          <w:kern w:val="0"/>
          <w:sz w:val="27"/>
          <w:szCs w:val="27"/>
        </w:rPr>
        <w:t>23. 终止情形</w:t>
      </w:r>
      <w:bookmarkEnd w:id="105"/>
    </w:p>
    <w:p w14:paraId="722D4DF9">
      <w:pPr>
        <w:ind w:firstLine="480"/>
        <w:jc w:val="left"/>
        <w:rPr>
          <w:rFonts w:hint="eastAsia" w:ascii="宋体" w:hAnsi="宋体"/>
        </w:rPr>
      </w:pPr>
      <w:r>
        <w:rPr>
          <w:rFonts w:hint="eastAsia" w:ascii="宋体" w:hAnsi="宋体"/>
        </w:rPr>
        <w:t>23.1在竞争性磋商采购中，出现下列情形之一的，终止磋商活动：</w:t>
      </w:r>
      <w:bookmarkEnd w:id="106"/>
      <w:bookmarkEnd w:id="107"/>
    </w:p>
    <w:p w14:paraId="6182E0ED">
      <w:pPr>
        <w:ind w:firstLine="480"/>
        <w:jc w:val="left"/>
        <w:rPr>
          <w:rFonts w:hint="eastAsia" w:ascii="宋体" w:hAnsi="宋体"/>
        </w:rPr>
      </w:pPr>
      <w:r>
        <w:rPr>
          <w:rFonts w:hint="eastAsia" w:ascii="宋体" w:hAnsi="宋体"/>
        </w:rPr>
        <w:t>（1）因情况变化，不再符合规定的竞争性磋商采购方式适用情形的。</w:t>
      </w:r>
    </w:p>
    <w:p w14:paraId="462AA3A6">
      <w:pPr>
        <w:ind w:firstLine="480"/>
        <w:jc w:val="left"/>
        <w:rPr>
          <w:rFonts w:hint="eastAsia" w:ascii="宋体" w:hAnsi="宋体"/>
        </w:rPr>
      </w:pPr>
      <w:r>
        <w:rPr>
          <w:rFonts w:hint="eastAsia" w:ascii="宋体" w:hAnsi="宋体"/>
        </w:rPr>
        <w:t>（2）出现影响采购活动公正的违法、违规行为的。</w:t>
      </w:r>
    </w:p>
    <w:p w14:paraId="23EA362B">
      <w:pPr>
        <w:ind w:firstLine="480"/>
        <w:jc w:val="left"/>
        <w:rPr>
          <w:rFonts w:hint="eastAsia" w:ascii="宋体" w:hAnsi="宋体"/>
        </w:rPr>
      </w:pPr>
      <w:r>
        <w:rPr>
          <w:rFonts w:hint="eastAsia" w:ascii="宋体" w:hAnsi="宋体"/>
        </w:rPr>
        <w:t>（3）符合要求的供应商或者报价未超过采购预算额度的供应商不足三家的。</w:t>
      </w:r>
    </w:p>
    <w:p w14:paraId="5098DF25">
      <w:pPr>
        <w:ind w:firstLine="480"/>
        <w:jc w:val="left"/>
        <w:rPr>
          <w:rFonts w:hint="eastAsia" w:ascii="宋体" w:hAnsi="宋体"/>
        </w:rPr>
      </w:pPr>
      <w:r>
        <w:rPr>
          <w:rFonts w:hint="eastAsia" w:ascii="宋体" w:hAnsi="宋体"/>
        </w:rPr>
        <w:t>（4）因重大变故，采购任务取消的。</w:t>
      </w:r>
    </w:p>
    <w:p w14:paraId="35D669AD">
      <w:pPr>
        <w:ind w:firstLine="480"/>
        <w:rPr>
          <w:rFonts w:hint="eastAsia" w:ascii="宋体" w:hAnsi="Courier New"/>
          <w:szCs w:val="20"/>
        </w:rPr>
      </w:pPr>
      <w:r>
        <w:rPr>
          <w:rFonts w:hint="eastAsia" w:ascii="宋体" w:hAnsi="宋体"/>
        </w:rPr>
        <w:t>23.2终止磋商活动</w:t>
      </w:r>
      <w:r>
        <w:rPr>
          <w:rFonts w:hint="eastAsia" w:ascii="宋体" w:hAnsi="Courier New"/>
          <w:szCs w:val="20"/>
        </w:rPr>
        <w:t>后，由</w:t>
      </w:r>
      <w:r>
        <w:rPr>
          <w:rFonts w:hint="eastAsia" w:ascii="宋体" w:hAnsi="宋体"/>
        </w:rPr>
        <w:t>采购代理机构</w:t>
      </w:r>
      <w:r>
        <w:rPr>
          <w:rFonts w:hint="eastAsia" w:ascii="宋体" w:hAnsi="Courier New" w:cs="宋体"/>
          <w:szCs w:val="20"/>
        </w:rPr>
        <w:t>发布终止公告并说明原因</w:t>
      </w:r>
      <w:r>
        <w:rPr>
          <w:rFonts w:hint="eastAsia" w:ascii="宋体" w:hAnsi="Courier New"/>
          <w:szCs w:val="20"/>
        </w:rPr>
        <w:t>。</w:t>
      </w:r>
      <w:bookmarkStart w:id="108" w:name="_Toc325726032"/>
    </w:p>
    <w:p w14:paraId="7090036C">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09" w:name="_Toc376936763"/>
      <w:bookmarkStart w:id="110" w:name="_Toc20893"/>
      <w:r>
        <w:rPr>
          <w:rFonts w:hint="eastAsia" w:ascii="宋体" w:hAnsi="宋体"/>
          <w:b/>
          <w:bCs/>
          <w:kern w:val="0"/>
          <w:sz w:val="36"/>
          <w:szCs w:val="36"/>
        </w:rPr>
        <w:t>十、处罚</w:t>
      </w:r>
      <w:bookmarkEnd w:id="108"/>
      <w:bookmarkEnd w:id="109"/>
      <w:bookmarkEnd w:id="110"/>
    </w:p>
    <w:p w14:paraId="3198EF3A">
      <w:pPr>
        <w:widowControl/>
        <w:spacing w:before="100" w:beforeAutospacing="1" w:after="100" w:afterAutospacing="1" w:line="240" w:lineRule="auto"/>
        <w:ind w:firstLine="542"/>
        <w:jc w:val="left"/>
        <w:outlineLvl w:val="2"/>
        <w:rPr>
          <w:rFonts w:hint="eastAsia" w:ascii="宋体" w:hAnsi="宋体"/>
          <w:b/>
          <w:bCs/>
          <w:kern w:val="0"/>
          <w:sz w:val="27"/>
          <w:szCs w:val="27"/>
        </w:rPr>
      </w:pPr>
      <w:bookmarkStart w:id="111" w:name="_Toc376936764"/>
      <w:bookmarkStart w:id="112" w:name="_Toc325726033"/>
      <w:bookmarkStart w:id="113" w:name="_Toc12204"/>
      <w:r>
        <w:rPr>
          <w:rFonts w:hint="eastAsia" w:ascii="宋体" w:hAnsi="宋体"/>
          <w:b/>
          <w:bCs/>
          <w:kern w:val="0"/>
          <w:sz w:val="27"/>
          <w:szCs w:val="27"/>
        </w:rPr>
        <w:t>24.处罚情形</w:t>
      </w:r>
      <w:bookmarkEnd w:id="111"/>
      <w:bookmarkEnd w:id="112"/>
      <w:bookmarkEnd w:id="113"/>
    </w:p>
    <w:p w14:paraId="0BD7B84C">
      <w:pPr>
        <w:ind w:firstLine="480"/>
        <w:jc w:val="left"/>
        <w:rPr>
          <w:rFonts w:hint="eastAsia" w:ascii="宋体" w:hAnsi="宋体"/>
        </w:rPr>
      </w:pPr>
      <w:r>
        <w:rPr>
          <w:rFonts w:hint="eastAsia" w:ascii="宋体" w:hAnsi="宋体"/>
        </w:rPr>
        <w:t>有下列情形之一的，投标人的磋商保证金不予退还；成交供应商的成交结果无效，履约保证金不予退还。情节严重的，依法进行处理：</w:t>
      </w:r>
    </w:p>
    <w:p w14:paraId="00CF10EC">
      <w:pPr>
        <w:ind w:firstLine="480"/>
        <w:jc w:val="left"/>
        <w:rPr>
          <w:rFonts w:hint="eastAsia" w:ascii="宋体" w:hAnsi="宋体"/>
        </w:rPr>
      </w:pPr>
      <w:r>
        <w:rPr>
          <w:rFonts w:hint="eastAsia" w:ascii="宋体" w:hAnsi="宋体"/>
        </w:rPr>
        <w:t>24.1投标人在提交响应文件截止时间之后撤回响应文件的。</w:t>
      </w:r>
    </w:p>
    <w:p w14:paraId="2D8E3D19">
      <w:pPr>
        <w:ind w:firstLine="480"/>
        <w:jc w:val="left"/>
        <w:rPr>
          <w:rFonts w:hint="eastAsia" w:ascii="宋体" w:hAnsi="宋体"/>
        </w:rPr>
      </w:pPr>
      <w:r>
        <w:rPr>
          <w:rFonts w:hint="eastAsia" w:ascii="宋体" w:hAnsi="宋体"/>
        </w:rPr>
        <w:t>24.2投标人在响应文件中提供虚假材料的。</w:t>
      </w:r>
    </w:p>
    <w:p w14:paraId="37F6E61D">
      <w:pPr>
        <w:ind w:firstLine="480"/>
        <w:jc w:val="left"/>
        <w:rPr>
          <w:rFonts w:hint="eastAsia" w:ascii="宋体" w:hAnsi="宋体"/>
        </w:rPr>
      </w:pPr>
      <w:r>
        <w:rPr>
          <w:rFonts w:hint="eastAsia" w:ascii="宋体" w:hAnsi="宋体"/>
        </w:rPr>
        <w:t>24.3采取不正当手段诋毁、排挤其他供应商的。</w:t>
      </w:r>
    </w:p>
    <w:p w14:paraId="1B327992">
      <w:pPr>
        <w:ind w:firstLine="439" w:firstLineChars="183"/>
        <w:jc w:val="left"/>
        <w:rPr>
          <w:rFonts w:hint="eastAsia" w:ascii="宋体" w:hAnsi="宋体"/>
        </w:rPr>
      </w:pPr>
      <w:r>
        <w:rPr>
          <w:rFonts w:hint="eastAsia" w:ascii="宋体" w:hAnsi="宋体"/>
        </w:rPr>
        <w:t>24.4有恶意串通等不正当竞争行为的。</w:t>
      </w:r>
    </w:p>
    <w:p w14:paraId="00374078">
      <w:pPr>
        <w:ind w:firstLine="480"/>
        <w:jc w:val="left"/>
        <w:rPr>
          <w:rFonts w:hint="eastAsia" w:ascii="宋体" w:hAnsi="宋体"/>
        </w:rPr>
      </w:pPr>
      <w:r>
        <w:rPr>
          <w:rFonts w:hint="eastAsia" w:ascii="宋体" w:hAnsi="宋体"/>
        </w:rPr>
        <w:t>24.5成交后无正当理由拒不与采购人签订采购合同的。</w:t>
      </w:r>
    </w:p>
    <w:p w14:paraId="521F733F">
      <w:pPr>
        <w:ind w:firstLine="480"/>
        <w:jc w:val="left"/>
        <w:rPr>
          <w:rFonts w:hint="eastAsia" w:ascii="宋体" w:hAnsi="宋体"/>
        </w:rPr>
      </w:pPr>
      <w:r>
        <w:rPr>
          <w:rFonts w:hint="eastAsia" w:ascii="宋体" w:hAnsi="宋体"/>
        </w:rPr>
        <w:t>24.6未按照磋商文件、磋商响应文件确定的事项签订采购合同的。</w:t>
      </w:r>
    </w:p>
    <w:p w14:paraId="7A29DB4B">
      <w:pPr>
        <w:ind w:firstLine="480"/>
        <w:jc w:val="left"/>
        <w:rPr>
          <w:rFonts w:hint="eastAsia" w:ascii="宋体" w:hAnsi="宋体"/>
        </w:rPr>
      </w:pPr>
      <w:r>
        <w:rPr>
          <w:rFonts w:hint="eastAsia" w:ascii="宋体" w:hAnsi="宋体"/>
        </w:rPr>
        <w:t>24.7擅自变更、中止或者终止采购合同的。</w:t>
      </w:r>
    </w:p>
    <w:p w14:paraId="280EC56C">
      <w:pPr>
        <w:ind w:firstLine="480"/>
        <w:jc w:val="left"/>
        <w:rPr>
          <w:rFonts w:hint="eastAsia" w:ascii="宋体" w:hAnsi="宋体"/>
        </w:rPr>
      </w:pPr>
      <w:r>
        <w:rPr>
          <w:rFonts w:hint="eastAsia" w:ascii="宋体" w:hAnsi="宋体"/>
        </w:rPr>
        <w:t>24.8成交供应商签订合同后，因种种原因不能履约或无故拖延履约期的。</w:t>
      </w:r>
    </w:p>
    <w:p w14:paraId="0568A36C">
      <w:pPr>
        <w:ind w:firstLine="480"/>
        <w:jc w:val="left"/>
        <w:rPr>
          <w:rFonts w:hint="eastAsia" w:ascii="宋体" w:hAnsi="宋体"/>
          <w:b/>
          <w:bCs/>
          <w:kern w:val="0"/>
          <w:sz w:val="36"/>
          <w:szCs w:val="36"/>
        </w:rPr>
      </w:pPr>
      <w:r>
        <w:rPr>
          <w:rFonts w:hint="eastAsia" w:ascii="宋体" w:hAnsi="宋体"/>
        </w:rPr>
        <w:t>24.9法律、法规规定的其他情形的。</w:t>
      </w:r>
    </w:p>
    <w:p w14:paraId="6E91DF06">
      <w:pPr>
        <w:widowControl/>
        <w:spacing w:before="480" w:beforeLines="200" w:after="480" w:afterLines="200" w:line="240" w:lineRule="auto"/>
        <w:ind w:firstLine="0" w:firstLineChars="0"/>
        <w:jc w:val="center"/>
        <w:outlineLvl w:val="1"/>
        <w:rPr>
          <w:rFonts w:hint="eastAsia" w:ascii="宋体" w:hAnsi="宋体"/>
          <w:b/>
          <w:bCs/>
          <w:kern w:val="0"/>
          <w:sz w:val="36"/>
          <w:szCs w:val="36"/>
        </w:rPr>
      </w:pPr>
      <w:bookmarkStart w:id="114" w:name="_Toc18839"/>
      <w:r>
        <w:rPr>
          <w:rFonts w:hint="eastAsia" w:ascii="宋体" w:hAnsi="宋体"/>
          <w:b/>
          <w:bCs/>
          <w:kern w:val="0"/>
          <w:sz w:val="36"/>
          <w:szCs w:val="36"/>
        </w:rPr>
        <w:t>十一、中标服务费</w:t>
      </w:r>
      <w:bookmarkEnd w:id="114"/>
    </w:p>
    <w:p w14:paraId="324CB7AF">
      <w:pPr>
        <w:ind w:firstLine="0" w:firstLineChars="0"/>
        <w:rPr>
          <w:rFonts w:hint="eastAsia" w:ascii="新宋体" w:hAnsi="新宋体" w:eastAsia="新宋体" w:cs="新宋体"/>
          <w:color w:val="000000"/>
          <w:lang w:val="zh-CN"/>
        </w:rPr>
      </w:pPr>
      <w:bookmarkStart w:id="115" w:name="_Toc376936765"/>
      <w:bookmarkStart w:id="116" w:name="_Toc325726034"/>
      <w:r>
        <w:rPr>
          <w:rFonts w:hint="eastAsia" w:ascii="新宋体" w:hAnsi="新宋体" w:eastAsia="新宋体" w:cs="新宋体"/>
        </w:rPr>
        <w:t xml:space="preserve">   </w:t>
      </w:r>
      <w:r>
        <w:rPr>
          <w:rFonts w:hint="eastAsia" w:ascii="新宋体" w:hAnsi="新宋体" w:eastAsia="新宋体" w:cs="新宋体"/>
          <w:lang w:val="zh-CN"/>
        </w:rPr>
        <w:t>本项目代理服务费由中标单</w:t>
      </w:r>
      <w:r>
        <w:rPr>
          <w:rFonts w:hint="eastAsia" w:ascii="新宋体" w:hAnsi="新宋体" w:eastAsia="新宋体" w:cs="新宋体"/>
          <w:color w:val="000000"/>
          <w:lang w:val="zh-CN"/>
        </w:rPr>
        <w:t>位在领取中标通知书时向采购代理机构缴纳:</w:t>
      </w:r>
      <w:r>
        <w:rPr>
          <w:rFonts w:hint="eastAsia" w:ascii="新宋体" w:hAnsi="新宋体" w:eastAsia="新宋体" w:cs="新宋体"/>
          <w:color w:val="000000"/>
          <w:lang w:val="en-US" w:eastAsia="zh-CN"/>
        </w:rPr>
        <w:t>4000</w:t>
      </w:r>
      <w:r>
        <w:rPr>
          <w:rFonts w:hint="eastAsia" w:ascii="新宋体" w:hAnsi="新宋体" w:eastAsia="新宋体" w:cs="新宋体"/>
          <w:color w:val="000000"/>
          <w:lang w:val="zh-CN"/>
        </w:rPr>
        <w:t>元。</w:t>
      </w:r>
    </w:p>
    <w:p w14:paraId="2053FC9B">
      <w:pPr>
        <w:pStyle w:val="58"/>
        <w:ind w:firstLine="0" w:firstLineChars="0"/>
        <w:rPr>
          <w:rFonts w:hint="eastAsia"/>
          <w:b/>
          <w:bCs/>
          <w:color w:val="FF0000"/>
          <w:sz w:val="36"/>
          <w:szCs w:val="36"/>
        </w:rPr>
      </w:pPr>
    </w:p>
    <w:p w14:paraId="3E56F3AC">
      <w:pPr>
        <w:pStyle w:val="58"/>
        <w:ind w:firstLine="0" w:firstLineChars="0"/>
        <w:rPr>
          <w:rFonts w:hint="eastAsia"/>
          <w:b/>
          <w:bCs/>
          <w:color w:val="FF0000"/>
          <w:sz w:val="36"/>
          <w:szCs w:val="36"/>
        </w:rPr>
      </w:pPr>
    </w:p>
    <w:p w14:paraId="1375D268">
      <w:pPr>
        <w:pStyle w:val="58"/>
        <w:ind w:firstLine="0" w:firstLineChars="0"/>
        <w:rPr>
          <w:rFonts w:hint="eastAsia"/>
          <w:b/>
          <w:bCs/>
          <w:color w:val="FF0000"/>
          <w:sz w:val="36"/>
          <w:szCs w:val="36"/>
        </w:rPr>
      </w:pPr>
    </w:p>
    <w:p w14:paraId="4F571308">
      <w:pPr>
        <w:pStyle w:val="58"/>
        <w:ind w:firstLine="0" w:firstLineChars="0"/>
        <w:rPr>
          <w:rFonts w:hint="eastAsia"/>
          <w:b/>
          <w:bCs/>
          <w:color w:val="FF0000"/>
          <w:sz w:val="36"/>
          <w:szCs w:val="36"/>
        </w:rPr>
      </w:pPr>
    </w:p>
    <w:p w14:paraId="7C83ED7D">
      <w:pPr>
        <w:pStyle w:val="58"/>
        <w:ind w:firstLine="0" w:firstLineChars="0"/>
        <w:rPr>
          <w:rFonts w:hint="eastAsia"/>
          <w:b/>
          <w:bCs/>
          <w:color w:val="FF0000"/>
          <w:sz w:val="36"/>
          <w:szCs w:val="36"/>
        </w:rPr>
      </w:pPr>
    </w:p>
    <w:p w14:paraId="240A0B19">
      <w:pPr>
        <w:pStyle w:val="58"/>
        <w:ind w:firstLine="0" w:firstLineChars="0"/>
        <w:rPr>
          <w:rFonts w:hint="eastAsia"/>
          <w:b/>
          <w:bCs/>
          <w:color w:val="FF0000"/>
          <w:sz w:val="36"/>
          <w:szCs w:val="36"/>
        </w:rPr>
      </w:pPr>
    </w:p>
    <w:p w14:paraId="4264B177">
      <w:pPr>
        <w:pStyle w:val="58"/>
        <w:ind w:firstLine="0" w:firstLineChars="0"/>
        <w:rPr>
          <w:rFonts w:hint="eastAsia"/>
          <w:b/>
          <w:bCs/>
          <w:color w:val="FF0000"/>
          <w:sz w:val="36"/>
          <w:szCs w:val="36"/>
        </w:rPr>
      </w:pPr>
    </w:p>
    <w:p w14:paraId="5E043303">
      <w:pPr>
        <w:pStyle w:val="58"/>
        <w:ind w:firstLine="0" w:firstLineChars="0"/>
        <w:rPr>
          <w:rFonts w:hint="eastAsia"/>
          <w:b/>
          <w:bCs/>
          <w:color w:val="FF0000"/>
          <w:sz w:val="36"/>
          <w:szCs w:val="36"/>
        </w:rPr>
      </w:pPr>
    </w:p>
    <w:p w14:paraId="3DACC4E7">
      <w:pPr>
        <w:pStyle w:val="58"/>
        <w:ind w:firstLine="0" w:firstLineChars="0"/>
        <w:rPr>
          <w:rFonts w:hint="eastAsia"/>
          <w:b/>
          <w:bCs/>
          <w:color w:val="FF0000"/>
          <w:sz w:val="36"/>
          <w:szCs w:val="36"/>
        </w:rPr>
      </w:pPr>
    </w:p>
    <w:p w14:paraId="1BE57A18">
      <w:pPr>
        <w:pStyle w:val="58"/>
        <w:ind w:firstLine="0" w:firstLineChars="0"/>
        <w:rPr>
          <w:rFonts w:hint="eastAsia"/>
          <w:b/>
          <w:bCs/>
          <w:color w:val="FF0000"/>
          <w:sz w:val="36"/>
          <w:szCs w:val="36"/>
        </w:rPr>
      </w:pPr>
    </w:p>
    <w:p w14:paraId="1C321CFF">
      <w:pPr>
        <w:pStyle w:val="58"/>
        <w:ind w:firstLine="0" w:firstLineChars="0"/>
        <w:rPr>
          <w:rFonts w:hint="eastAsia"/>
          <w:b/>
          <w:bCs/>
          <w:color w:val="FF0000"/>
          <w:sz w:val="36"/>
          <w:szCs w:val="36"/>
        </w:rPr>
      </w:pPr>
    </w:p>
    <w:p w14:paraId="63879A11">
      <w:pPr>
        <w:pStyle w:val="58"/>
        <w:ind w:firstLine="0" w:firstLineChars="0"/>
        <w:rPr>
          <w:rFonts w:hint="eastAsia"/>
          <w:b/>
          <w:bCs/>
          <w:color w:val="FF0000"/>
          <w:sz w:val="36"/>
          <w:szCs w:val="36"/>
        </w:rPr>
      </w:pPr>
    </w:p>
    <w:p w14:paraId="312ABF65">
      <w:pPr>
        <w:pStyle w:val="58"/>
        <w:ind w:firstLine="0" w:firstLineChars="0"/>
        <w:rPr>
          <w:rFonts w:hint="eastAsia"/>
          <w:b/>
          <w:bCs/>
          <w:color w:val="FF0000"/>
          <w:sz w:val="36"/>
          <w:szCs w:val="36"/>
        </w:rPr>
      </w:pPr>
    </w:p>
    <w:p w14:paraId="66F1DBB0">
      <w:pPr>
        <w:pStyle w:val="58"/>
        <w:ind w:firstLine="0" w:firstLineChars="0"/>
        <w:rPr>
          <w:rFonts w:hint="eastAsia"/>
          <w:b/>
          <w:bCs/>
          <w:color w:val="FF0000"/>
          <w:sz w:val="36"/>
          <w:szCs w:val="36"/>
        </w:rPr>
      </w:pPr>
    </w:p>
    <w:p w14:paraId="469C2609">
      <w:pPr>
        <w:pStyle w:val="58"/>
        <w:ind w:firstLine="0" w:firstLineChars="0"/>
        <w:rPr>
          <w:rFonts w:hint="eastAsia"/>
          <w:b/>
          <w:bCs/>
          <w:color w:val="FF0000"/>
          <w:sz w:val="36"/>
          <w:szCs w:val="36"/>
        </w:rPr>
      </w:pPr>
    </w:p>
    <w:p w14:paraId="577C743C">
      <w:pPr>
        <w:pStyle w:val="58"/>
        <w:ind w:firstLine="0" w:firstLineChars="0"/>
        <w:rPr>
          <w:rFonts w:hint="eastAsia"/>
          <w:b/>
          <w:bCs/>
          <w:color w:val="FF0000"/>
          <w:sz w:val="36"/>
          <w:szCs w:val="36"/>
        </w:rPr>
      </w:pPr>
    </w:p>
    <w:p w14:paraId="0511AAB1">
      <w:pPr>
        <w:pStyle w:val="58"/>
        <w:ind w:firstLine="0" w:firstLineChars="0"/>
        <w:rPr>
          <w:rFonts w:hint="eastAsia"/>
          <w:b/>
          <w:bCs/>
          <w:color w:val="FF0000"/>
          <w:sz w:val="36"/>
          <w:szCs w:val="36"/>
        </w:rPr>
      </w:pPr>
    </w:p>
    <w:p w14:paraId="7E99AE32">
      <w:pPr>
        <w:pStyle w:val="58"/>
        <w:ind w:firstLine="0" w:firstLineChars="0"/>
        <w:rPr>
          <w:rFonts w:hint="eastAsia"/>
          <w:b/>
          <w:bCs/>
          <w:color w:val="FF0000"/>
          <w:sz w:val="36"/>
          <w:szCs w:val="36"/>
        </w:rPr>
      </w:pPr>
    </w:p>
    <w:p w14:paraId="30B8CA53">
      <w:pPr>
        <w:pStyle w:val="58"/>
        <w:ind w:firstLine="0" w:firstLineChars="0"/>
        <w:rPr>
          <w:rFonts w:hint="eastAsia"/>
          <w:b/>
          <w:bCs/>
          <w:color w:val="FF0000"/>
          <w:sz w:val="36"/>
          <w:szCs w:val="36"/>
        </w:rPr>
      </w:pPr>
    </w:p>
    <w:p w14:paraId="45BE81A3">
      <w:pPr>
        <w:pStyle w:val="58"/>
        <w:ind w:firstLine="0" w:firstLineChars="0"/>
        <w:rPr>
          <w:rFonts w:hint="eastAsia"/>
          <w:b/>
          <w:bCs/>
          <w:color w:val="FF0000"/>
          <w:sz w:val="36"/>
          <w:szCs w:val="36"/>
        </w:rPr>
      </w:pPr>
    </w:p>
    <w:p w14:paraId="23AABA5C">
      <w:pPr>
        <w:pStyle w:val="58"/>
        <w:ind w:firstLine="0" w:firstLineChars="0"/>
        <w:rPr>
          <w:rFonts w:hint="eastAsia"/>
          <w:b/>
          <w:bCs/>
          <w:color w:val="FF0000"/>
          <w:sz w:val="36"/>
          <w:szCs w:val="36"/>
        </w:rPr>
      </w:pPr>
    </w:p>
    <w:p w14:paraId="4FA9F07C">
      <w:pPr>
        <w:pStyle w:val="58"/>
        <w:ind w:firstLine="723"/>
        <w:rPr>
          <w:rFonts w:hint="eastAsia"/>
          <w:b/>
          <w:bCs/>
          <w:color w:val="FF0000"/>
          <w:sz w:val="36"/>
          <w:szCs w:val="36"/>
        </w:rPr>
      </w:pPr>
    </w:p>
    <w:bookmarkEnd w:id="115"/>
    <w:bookmarkEnd w:id="116"/>
    <w:p w14:paraId="2208F653">
      <w:pPr>
        <w:widowControl/>
        <w:spacing w:before="240" w:beforeLines="100" w:after="240" w:afterLines="100"/>
        <w:ind w:firstLine="0" w:firstLineChars="0"/>
        <w:outlineLvl w:val="1"/>
        <w:rPr>
          <w:rFonts w:hint="eastAsia" w:ascii="新宋体" w:hAnsi="新宋体" w:eastAsia="新宋体" w:cs="新宋体"/>
          <w:b/>
          <w:kern w:val="28"/>
          <w:sz w:val="36"/>
          <w:szCs w:val="20"/>
        </w:rPr>
      </w:pPr>
      <w:bookmarkStart w:id="117" w:name="_Toc17857"/>
      <w:bookmarkStart w:id="118" w:name="_Toc325726036"/>
      <w:bookmarkStart w:id="119" w:name="_Toc376936767"/>
      <w:r>
        <w:rPr>
          <w:rFonts w:hint="eastAsia" w:ascii="宋体"/>
          <w:b/>
          <w:kern w:val="28"/>
          <w:sz w:val="36"/>
          <w:szCs w:val="20"/>
        </w:rPr>
        <w:t xml:space="preserve">    </w:t>
      </w:r>
      <w:bookmarkStart w:id="120" w:name="_Toc11583"/>
      <w:r>
        <w:rPr>
          <w:rFonts w:hint="eastAsia" w:ascii="新宋体" w:hAnsi="新宋体" w:eastAsia="新宋体" w:cs="新宋体"/>
          <w:b/>
          <w:bCs/>
          <w:kern w:val="0"/>
          <w:sz w:val="36"/>
          <w:szCs w:val="36"/>
        </w:rPr>
        <w:t>第四</w:t>
      </w:r>
      <w:r>
        <w:rPr>
          <w:rFonts w:hint="eastAsia" w:ascii="新宋体" w:hAnsi="新宋体" w:eastAsia="新宋体" w:cs="新宋体"/>
          <w:b/>
          <w:kern w:val="28"/>
          <w:sz w:val="36"/>
          <w:szCs w:val="20"/>
        </w:rPr>
        <w:t>部分  竞磋采购项目合同书范本（货物类）</w:t>
      </w:r>
      <w:bookmarkEnd w:id="117"/>
      <w:bookmarkEnd w:id="120"/>
    </w:p>
    <w:p w14:paraId="75419B8E">
      <w:pPr>
        <w:ind w:firstLine="480"/>
        <w:rPr>
          <w:rFonts w:hint="eastAsia" w:ascii="新宋体" w:hAnsi="新宋体" w:eastAsia="新宋体" w:cs="新宋体"/>
        </w:rPr>
      </w:pPr>
    </w:p>
    <w:p w14:paraId="3CBA7A55">
      <w:pPr>
        <w:ind w:firstLine="480"/>
        <w:rPr>
          <w:rFonts w:hint="eastAsia" w:ascii="新宋体" w:hAnsi="新宋体" w:eastAsia="新宋体" w:cs="新宋体"/>
        </w:rPr>
      </w:pPr>
      <w:bookmarkStart w:id="121" w:name="_Toc373936315"/>
      <w:bookmarkStart w:id="122" w:name="_Toc375576842"/>
      <w:bookmarkStart w:id="123" w:name="_Toc373954603"/>
    </w:p>
    <w:p w14:paraId="3C6C77A3">
      <w:pPr>
        <w:ind w:firstLine="480"/>
        <w:rPr>
          <w:rFonts w:hint="eastAsia" w:ascii="新宋体" w:hAnsi="新宋体" w:eastAsia="新宋体" w:cs="新宋体"/>
        </w:rPr>
      </w:pPr>
    </w:p>
    <w:p w14:paraId="486F7141">
      <w:pPr>
        <w:keepNext/>
        <w:keepLines/>
        <w:widowControl/>
        <w:snapToGrid w:val="0"/>
        <w:spacing w:line="400" w:lineRule="atLeast"/>
        <w:ind w:left="0" w:leftChars="0" w:firstLine="0" w:firstLineChars="0"/>
        <w:outlineLvl w:val="0"/>
        <w:rPr>
          <w:rFonts w:hint="eastAsia" w:ascii="新宋体" w:hAnsi="新宋体" w:eastAsia="新宋体" w:cs="新宋体"/>
          <w:b/>
          <w:kern w:val="28"/>
          <w:sz w:val="48"/>
          <w:szCs w:val="48"/>
        </w:rPr>
      </w:pPr>
    </w:p>
    <w:p w14:paraId="6E4E1F16">
      <w:pPr>
        <w:keepNext/>
        <w:keepLines/>
        <w:widowControl/>
        <w:snapToGrid w:val="0"/>
        <w:spacing w:line="400" w:lineRule="atLeast"/>
        <w:ind w:firstLine="1378" w:firstLineChars="286"/>
        <w:jc w:val="center"/>
        <w:outlineLvl w:val="0"/>
        <w:rPr>
          <w:rFonts w:hint="eastAsia" w:ascii="新宋体" w:hAnsi="新宋体" w:eastAsia="新宋体" w:cs="新宋体"/>
          <w:b/>
          <w:kern w:val="28"/>
          <w:sz w:val="48"/>
          <w:szCs w:val="48"/>
        </w:rPr>
      </w:pPr>
    </w:p>
    <w:p w14:paraId="414267F8">
      <w:pPr>
        <w:keepNext/>
        <w:keepLines/>
        <w:widowControl/>
        <w:snapToGrid w:val="0"/>
        <w:spacing w:line="400" w:lineRule="atLeast"/>
        <w:ind w:firstLine="964"/>
        <w:jc w:val="center"/>
        <w:outlineLvl w:val="0"/>
        <w:rPr>
          <w:rFonts w:hint="eastAsia" w:ascii="新宋体" w:hAnsi="新宋体" w:eastAsia="新宋体" w:cs="新宋体"/>
          <w:b/>
          <w:kern w:val="28"/>
          <w:sz w:val="48"/>
          <w:szCs w:val="48"/>
        </w:rPr>
      </w:pPr>
      <w:bookmarkStart w:id="124" w:name="_Toc17660"/>
      <w:bookmarkStart w:id="125" w:name="_Toc416183226"/>
      <w:bookmarkStart w:id="126" w:name="_Toc12100"/>
      <w:bookmarkStart w:id="127" w:name="_Toc21375"/>
      <w:r>
        <w:rPr>
          <w:rFonts w:hint="eastAsia" w:ascii="新宋体" w:hAnsi="新宋体" w:eastAsia="新宋体" w:cs="新宋体"/>
          <w:b/>
          <w:kern w:val="28"/>
          <w:sz w:val="48"/>
          <w:szCs w:val="48"/>
        </w:rPr>
        <w:t>竞磋采购项目合同</w:t>
      </w:r>
      <w:bookmarkEnd w:id="121"/>
      <w:bookmarkEnd w:id="122"/>
      <w:bookmarkEnd w:id="123"/>
      <w:r>
        <w:rPr>
          <w:rFonts w:hint="eastAsia" w:ascii="新宋体" w:hAnsi="新宋体" w:eastAsia="新宋体" w:cs="新宋体"/>
          <w:b/>
          <w:kern w:val="28"/>
          <w:sz w:val="48"/>
          <w:szCs w:val="48"/>
        </w:rPr>
        <w:t>书</w:t>
      </w:r>
      <w:bookmarkEnd w:id="124"/>
      <w:bookmarkEnd w:id="125"/>
      <w:bookmarkEnd w:id="126"/>
      <w:bookmarkEnd w:id="127"/>
    </w:p>
    <w:p w14:paraId="3A339600">
      <w:pPr>
        <w:ind w:firstLine="480"/>
        <w:jc w:val="left"/>
        <w:rPr>
          <w:rFonts w:hint="eastAsia" w:ascii="新宋体" w:hAnsi="新宋体" w:eastAsia="新宋体" w:cs="新宋体"/>
        </w:rPr>
      </w:pPr>
    </w:p>
    <w:p w14:paraId="79CE0696">
      <w:pPr>
        <w:ind w:firstLine="480"/>
        <w:rPr>
          <w:rFonts w:hint="eastAsia" w:ascii="新宋体" w:hAnsi="新宋体" w:eastAsia="新宋体" w:cs="新宋体"/>
        </w:rPr>
      </w:pPr>
    </w:p>
    <w:p w14:paraId="33915F9D">
      <w:pPr>
        <w:ind w:firstLine="480"/>
        <w:rPr>
          <w:rFonts w:hint="eastAsia" w:ascii="新宋体" w:hAnsi="新宋体" w:eastAsia="新宋体" w:cs="新宋体"/>
        </w:rPr>
      </w:pPr>
    </w:p>
    <w:p w14:paraId="4B9CFBBD">
      <w:pPr>
        <w:ind w:firstLine="480"/>
        <w:rPr>
          <w:rFonts w:hint="eastAsia" w:ascii="新宋体" w:hAnsi="新宋体" w:eastAsia="新宋体" w:cs="新宋体"/>
          <w:b/>
          <w:bCs/>
          <w:sz w:val="30"/>
          <w:szCs w:val="30"/>
          <w:u w:val="single"/>
          <w:lang w:val="zh-CN"/>
        </w:rPr>
      </w:pPr>
    </w:p>
    <w:p w14:paraId="17654236">
      <w:pPr>
        <w:ind w:firstLine="480"/>
        <w:rPr>
          <w:rFonts w:hint="eastAsia" w:ascii="新宋体" w:hAnsi="新宋体" w:eastAsia="新宋体" w:cs="新宋体"/>
          <w:b/>
          <w:bCs/>
          <w:sz w:val="30"/>
          <w:szCs w:val="30"/>
          <w:u w:val="single"/>
          <w:lang w:val="zh-CN"/>
        </w:rPr>
      </w:pPr>
      <w:r>
        <w:rPr>
          <w:rFonts w:hint="eastAsia" w:ascii="新宋体" w:hAnsi="新宋体" w:eastAsia="新宋体" w:cs="新宋体"/>
          <w:b/>
          <w:bCs/>
          <w:sz w:val="30"/>
          <w:szCs w:val="30"/>
          <w:u w:val="single"/>
          <w:lang w:val="zh-CN"/>
        </w:rPr>
        <w:t xml:space="preserve"> </w:t>
      </w:r>
    </w:p>
    <w:p w14:paraId="6210FD65">
      <w:pPr>
        <w:ind w:firstLine="480"/>
        <w:rPr>
          <w:rFonts w:hint="eastAsia" w:ascii="新宋体" w:hAnsi="新宋体" w:eastAsia="新宋体" w:cs="新宋体"/>
        </w:rPr>
      </w:pPr>
    </w:p>
    <w:p w14:paraId="191ACF0D">
      <w:pPr>
        <w:ind w:left="0" w:leftChars="0" w:firstLine="0" w:firstLineChars="0"/>
        <w:rPr>
          <w:rFonts w:hint="eastAsia" w:ascii="新宋体" w:hAnsi="新宋体" w:eastAsia="新宋体" w:cs="新宋体"/>
          <w:b/>
        </w:rPr>
      </w:pPr>
    </w:p>
    <w:p w14:paraId="07BA9BCF">
      <w:pPr>
        <w:ind w:firstLine="482"/>
        <w:rPr>
          <w:rFonts w:hint="eastAsia" w:ascii="新宋体" w:hAnsi="新宋体" w:eastAsia="新宋体" w:cs="新宋体"/>
          <w:b/>
        </w:rPr>
      </w:pPr>
    </w:p>
    <w:p w14:paraId="399A76E9">
      <w:pPr>
        <w:spacing w:line="276" w:lineRule="auto"/>
        <w:ind w:left="2708" w:leftChars="250" w:hanging="2108" w:hangingChars="700"/>
        <w:rPr>
          <w:rFonts w:hint="eastAsia" w:ascii="新宋体" w:hAnsi="新宋体" w:eastAsia="新宋体" w:cs="新宋体"/>
          <w:b/>
          <w:sz w:val="30"/>
          <w:szCs w:val="30"/>
        </w:rPr>
      </w:pPr>
      <w:r>
        <w:rPr>
          <w:rFonts w:hint="eastAsia" w:ascii="新宋体" w:hAnsi="新宋体" w:eastAsia="新宋体" w:cs="新宋体"/>
          <w:b/>
          <w:sz w:val="30"/>
          <w:szCs w:val="30"/>
        </w:rPr>
        <w:t>采购项目名称：</w:t>
      </w:r>
      <w:r>
        <w:rPr>
          <w:rFonts w:hint="eastAsia" w:ascii="新宋体" w:hAnsi="新宋体" w:eastAsia="新宋体" w:cs="新宋体"/>
          <w:b/>
          <w:sz w:val="30"/>
          <w:szCs w:val="30"/>
          <w:u w:val="single"/>
        </w:rPr>
        <w:t xml:space="preserve">  </w:t>
      </w:r>
      <w:r>
        <w:rPr>
          <w:rFonts w:hint="eastAsia" w:ascii="新宋体" w:hAnsi="新宋体" w:eastAsia="新宋体" w:cs="新宋体"/>
          <w:b/>
          <w:bCs/>
          <w:sz w:val="30"/>
          <w:szCs w:val="30"/>
          <w:u w:val="single"/>
          <w:lang w:val="zh-CN"/>
        </w:rPr>
        <w:t xml:space="preserve">                                    </w:t>
      </w:r>
      <w:r>
        <w:rPr>
          <w:rFonts w:hint="eastAsia" w:ascii="新宋体" w:hAnsi="新宋体" w:eastAsia="新宋体" w:cs="新宋体"/>
          <w:b/>
          <w:sz w:val="30"/>
          <w:szCs w:val="30"/>
        </w:rPr>
        <w:t xml:space="preserve">                                          </w:t>
      </w:r>
    </w:p>
    <w:p w14:paraId="69FE4205">
      <w:pPr>
        <w:spacing w:line="276" w:lineRule="auto"/>
        <w:ind w:firstLine="602"/>
        <w:rPr>
          <w:rFonts w:hint="eastAsia" w:ascii="新宋体" w:hAnsi="新宋体" w:eastAsia="新宋体" w:cs="新宋体"/>
          <w:b/>
          <w:sz w:val="30"/>
          <w:szCs w:val="30"/>
        </w:rPr>
      </w:pPr>
      <w:r>
        <w:rPr>
          <w:rFonts w:hint="eastAsia" w:ascii="新宋体" w:hAnsi="新宋体" w:eastAsia="新宋体" w:cs="新宋体"/>
          <w:b/>
          <w:sz w:val="30"/>
          <w:szCs w:val="30"/>
        </w:rPr>
        <w:t xml:space="preserve">采购项目编号： </w:t>
      </w:r>
      <w:r>
        <w:rPr>
          <w:rFonts w:hint="eastAsia" w:ascii="新宋体" w:hAnsi="新宋体" w:eastAsia="新宋体" w:cs="新宋体"/>
          <w:b/>
          <w:sz w:val="30"/>
          <w:szCs w:val="30"/>
          <w:u w:val="single"/>
        </w:rPr>
        <w:t xml:space="preserve"> </w:t>
      </w:r>
      <w:r>
        <w:rPr>
          <w:rFonts w:hint="eastAsia" w:ascii="新宋体" w:hAnsi="新宋体" w:eastAsia="新宋体" w:cs="新宋体"/>
          <w:b/>
          <w:bCs/>
          <w:sz w:val="30"/>
          <w:szCs w:val="30"/>
          <w:u w:val="single"/>
          <w:lang w:val="zh-CN"/>
        </w:rPr>
        <w:t xml:space="preserve">青海旺利欣竞磋（货物）2024-B155号 </w:t>
      </w:r>
      <w:r>
        <w:rPr>
          <w:rFonts w:hint="eastAsia" w:ascii="新宋体" w:hAnsi="新宋体" w:eastAsia="新宋体" w:cs="新宋体"/>
          <w:b/>
          <w:bCs/>
          <w:sz w:val="30"/>
          <w:szCs w:val="30"/>
          <w:u w:val="single"/>
        </w:rPr>
        <w:t xml:space="preserve"> </w:t>
      </w:r>
      <w:r>
        <w:rPr>
          <w:rFonts w:hint="eastAsia" w:ascii="新宋体" w:hAnsi="新宋体" w:eastAsia="新宋体" w:cs="新宋体"/>
          <w:b/>
          <w:sz w:val="30"/>
          <w:szCs w:val="30"/>
        </w:rPr>
        <w:t xml:space="preserve">       </w:t>
      </w:r>
    </w:p>
    <w:p w14:paraId="4C40D437">
      <w:pPr>
        <w:spacing w:line="276" w:lineRule="auto"/>
        <w:ind w:firstLine="602"/>
        <w:rPr>
          <w:rFonts w:hint="eastAsia" w:ascii="新宋体" w:hAnsi="新宋体" w:eastAsia="新宋体" w:cs="新宋体"/>
          <w:b/>
          <w:sz w:val="30"/>
          <w:szCs w:val="30"/>
        </w:rPr>
      </w:pPr>
      <w:r>
        <w:rPr>
          <w:rFonts w:hint="eastAsia" w:ascii="新宋体" w:hAnsi="新宋体" w:eastAsia="新宋体" w:cs="新宋体"/>
          <w:b/>
          <w:sz w:val="30"/>
          <w:szCs w:val="30"/>
        </w:rPr>
        <w:t xml:space="preserve">采购合同编号： </w:t>
      </w:r>
      <w:r>
        <w:rPr>
          <w:rFonts w:hint="eastAsia" w:ascii="新宋体" w:hAnsi="新宋体" w:eastAsia="新宋体" w:cs="新宋体"/>
          <w:b/>
          <w:sz w:val="30"/>
          <w:szCs w:val="30"/>
          <w:u w:val="single"/>
        </w:rPr>
        <w:t xml:space="preserve">   QHWLX-2024-</w:t>
      </w:r>
      <w:r>
        <w:rPr>
          <w:rFonts w:hint="eastAsia" w:ascii="新宋体" w:hAnsi="新宋体" w:eastAsia="新宋体" w:cs="新宋体"/>
          <w:b/>
          <w:sz w:val="30"/>
          <w:szCs w:val="30"/>
          <w:u w:val="single"/>
          <w:lang w:val="zh-CN"/>
        </w:rPr>
        <w:t>B</w:t>
      </w:r>
      <w:r>
        <w:rPr>
          <w:rFonts w:hint="eastAsia" w:ascii="新宋体" w:hAnsi="新宋体" w:eastAsia="新宋体" w:cs="新宋体"/>
          <w:b/>
          <w:sz w:val="30"/>
          <w:szCs w:val="30"/>
          <w:u w:val="single"/>
          <w:lang w:val="en-US" w:eastAsia="zh-CN"/>
        </w:rPr>
        <w:t>155</w:t>
      </w:r>
      <w:r>
        <w:rPr>
          <w:rFonts w:hint="eastAsia" w:ascii="新宋体" w:hAnsi="新宋体" w:eastAsia="新宋体" w:cs="新宋体"/>
          <w:b/>
          <w:sz w:val="30"/>
          <w:szCs w:val="30"/>
          <w:u w:val="single"/>
        </w:rPr>
        <w:t>号</w:t>
      </w:r>
      <w:r>
        <w:rPr>
          <w:rFonts w:hint="eastAsia" w:ascii="新宋体" w:hAnsi="新宋体" w:eastAsia="新宋体" w:cs="新宋体"/>
          <w:b/>
          <w:bCs/>
          <w:sz w:val="30"/>
          <w:szCs w:val="30"/>
          <w:u w:val="single"/>
        </w:rPr>
        <w:t xml:space="preserve">       </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5424D316">
      <w:pPr>
        <w:spacing w:line="276" w:lineRule="auto"/>
        <w:ind w:firstLine="602"/>
        <w:rPr>
          <w:rFonts w:hint="eastAsia" w:ascii="新宋体" w:hAnsi="新宋体" w:eastAsia="新宋体" w:cs="新宋体"/>
          <w:b/>
          <w:sz w:val="30"/>
          <w:szCs w:val="30"/>
        </w:rPr>
      </w:pPr>
      <w:r>
        <w:rPr>
          <w:rFonts w:hint="eastAsia" w:ascii="新宋体" w:hAnsi="新宋体" w:eastAsia="新宋体" w:cs="新宋体"/>
          <w:b/>
          <w:sz w:val="30"/>
          <w:szCs w:val="30"/>
        </w:rPr>
        <w:t>合同金额（人民币）：</w:t>
      </w:r>
      <w:r>
        <w:rPr>
          <w:rFonts w:hint="eastAsia" w:ascii="新宋体" w:hAnsi="新宋体" w:eastAsia="新宋体" w:cs="新宋体"/>
          <w:b/>
          <w:sz w:val="30"/>
          <w:szCs w:val="30"/>
          <w:u w:val="single"/>
        </w:rPr>
        <w:t xml:space="preserve">                              </w:t>
      </w:r>
      <w:r>
        <w:rPr>
          <w:rFonts w:hint="eastAsia" w:ascii="新宋体" w:hAnsi="新宋体" w:eastAsia="新宋体" w:cs="新宋体"/>
          <w:b/>
          <w:sz w:val="30"/>
          <w:szCs w:val="30"/>
        </w:rPr>
        <w:t xml:space="preserve">                                     </w:t>
      </w:r>
    </w:p>
    <w:p w14:paraId="6318A469">
      <w:pPr>
        <w:spacing w:line="276" w:lineRule="auto"/>
        <w:ind w:firstLine="602"/>
        <w:jc w:val="left"/>
        <w:rPr>
          <w:rFonts w:hint="eastAsia" w:ascii="新宋体" w:hAnsi="新宋体" w:eastAsia="新宋体" w:cs="新宋体"/>
          <w:b/>
          <w:sz w:val="30"/>
          <w:szCs w:val="30"/>
        </w:rPr>
      </w:pPr>
      <w:r>
        <w:rPr>
          <w:rFonts w:hint="eastAsia" w:ascii="新宋体" w:hAnsi="新宋体" w:eastAsia="新宋体" w:cs="新宋体"/>
          <w:b/>
          <w:sz w:val="30"/>
          <w:szCs w:val="30"/>
        </w:rPr>
        <w:t xml:space="preserve">采购单位（甲方）： </w:t>
      </w:r>
      <w:r>
        <w:rPr>
          <w:rFonts w:hint="eastAsia" w:ascii="新宋体" w:hAnsi="新宋体" w:eastAsia="新宋体" w:cs="新宋体"/>
          <w:b/>
          <w:sz w:val="30"/>
          <w:szCs w:val="30"/>
          <w:u w:val="single"/>
        </w:rPr>
        <w:t xml:space="preserve">                              </w:t>
      </w:r>
    </w:p>
    <w:p w14:paraId="7FD12DAC">
      <w:pPr>
        <w:spacing w:line="276" w:lineRule="auto"/>
        <w:ind w:firstLine="602"/>
        <w:jc w:val="left"/>
        <w:rPr>
          <w:rFonts w:hint="eastAsia" w:ascii="新宋体" w:hAnsi="新宋体" w:eastAsia="新宋体" w:cs="新宋体"/>
          <w:b/>
          <w:sz w:val="30"/>
          <w:szCs w:val="30"/>
        </w:rPr>
      </w:pPr>
      <w:r>
        <w:rPr>
          <w:rFonts w:hint="eastAsia" w:ascii="新宋体" w:hAnsi="新宋体" w:eastAsia="新宋体" w:cs="新宋体"/>
          <w:b/>
          <w:sz w:val="30"/>
          <w:szCs w:val="30"/>
        </w:rPr>
        <w:t>成交投标人（乙方）：</w:t>
      </w:r>
      <w:r>
        <w:rPr>
          <w:rFonts w:hint="eastAsia" w:ascii="新宋体" w:hAnsi="新宋体" w:eastAsia="新宋体" w:cs="新宋体"/>
          <w:b/>
          <w:sz w:val="30"/>
          <w:szCs w:val="30"/>
          <w:u w:val="single"/>
        </w:rPr>
        <w:t xml:space="preserve">                             </w:t>
      </w:r>
    </w:p>
    <w:p w14:paraId="4FDEA29A">
      <w:pPr>
        <w:ind w:firstLine="0" w:firstLineChars="0"/>
        <w:rPr>
          <w:rFonts w:hint="eastAsia"/>
          <w:lang w:val="zh-CN"/>
        </w:rPr>
      </w:pPr>
    </w:p>
    <w:p w14:paraId="772FEDB0">
      <w:pPr>
        <w:ind w:firstLine="0" w:firstLineChars="0"/>
        <w:rPr>
          <w:rFonts w:hint="eastAsia"/>
          <w:lang w:val="zh-CN"/>
        </w:rPr>
      </w:pPr>
    </w:p>
    <w:p w14:paraId="4BBF5A59">
      <w:pPr>
        <w:ind w:firstLine="0" w:firstLineChars="0"/>
        <w:rPr>
          <w:rFonts w:hint="eastAsia"/>
          <w:lang w:val="zh-CN"/>
        </w:rPr>
      </w:pPr>
    </w:p>
    <w:p w14:paraId="3F9EAA3E">
      <w:pPr>
        <w:ind w:firstLine="0" w:firstLineChars="0"/>
        <w:rPr>
          <w:rFonts w:hint="eastAsia"/>
          <w:lang w:val="zh-CN"/>
        </w:rPr>
      </w:pPr>
    </w:p>
    <w:p w14:paraId="116AD1D1">
      <w:pPr>
        <w:ind w:firstLine="0" w:firstLineChars="0"/>
        <w:rPr>
          <w:rFonts w:hint="eastAsia"/>
          <w:lang w:val="zh-CN"/>
        </w:rPr>
      </w:pPr>
    </w:p>
    <w:p w14:paraId="3712CB38">
      <w:pPr>
        <w:ind w:firstLine="0" w:firstLineChars="0"/>
        <w:rPr>
          <w:rFonts w:hint="eastAsia"/>
          <w:lang w:val="zh-CN"/>
        </w:rPr>
      </w:pPr>
    </w:p>
    <w:p w14:paraId="59B096A7">
      <w:pPr>
        <w:ind w:firstLine="0" w:firstLineChars="0"/>
        <w:rPr>
          <w:rFonts w:hint="eastAsia"/>
          <w:lang w:val="zh-CN"/>
        </w:rPr>
      </w:pPr>
    </w:p>
    <w:p w14:paraId="766E3704">
      <w:pPr>
        <w:ind w:firstLine="0" w:firstLineChars="0"/>
        <w:rPr>
          <w:rFonts w:hint="eastAsia"/>
          <w:lang w:val="zh-CN"/>
        </w:rPr>
      </w:pPr>
    </w:p>
    <w:p w14:paraId="666DCBA2">
      <w:pPr>
        <w:ind w:firstLine="0" w:firstLineChars="0"/>
        <w:rPr>
          <w:rFonts w:hint="eastAsia"/>
          <w:lang w:val="zh-CN"/>
        </w:rPr>
      </w:pPr>
    </w:p>
    <w:p w14:paraId="44A4A202">
      <w:pPr>
        <w:pStyle w:val="14"/>
        <w:ind w:left="480" w:firstLine="560"/>
        <w:rPr>
          <w:rFonts w:hint="eastAsia"/>
          <w:lang w:val="zh-CN"/>
        </w:rPr>
      </w:pPr>
    </w:p>
    <w:p w14:paraId="2BE75853">
      <w:pPr>
        <w:autoSpaceDE w:val="0"/>
        <w:autoSpaceDN w:val="0"/>
        <w:adjustRightInd w:val="0"/>
        <w:spacing w:line="360" w:lineRule="auto"/>
        <w:ind w:firstLine="0" w:firstLineChars="0"/>
        <w:jc w:val="left"/>
        <w:rPr>
          <w:rFonts w:hint="eastAsia" w:ascii="宋体" w:hAnsi="宋体" w:cs="宋体"/>
          <w:b/>
          <w:bCs/>
          <w:color w:val="000000"/>
          <w:kern w:val="0"/>
        </w:rPr>
      </w:pPr>
      <w:r>
        <w:rPr>
          <w:rFonts w:hint="eastAsia" w:ascii="宋体" w:hAnsi="宋体" w:cs="宋体"/>
          <w:b/>
          <w:bCs/>
          <w:color w:val="000000"/>
          <w:kern w:val="0"/>
          <w:lang w:val="zh-CN"/>
        </w:rPr>
        <w:t>采购人（以下简称甲方）：</w:t>
      </w:r>
    </w:p>
    <w:p w14:paraId="1DEE83A2">
      <w:pPr>
        <w:autoSpaceDE w:val="0"/>
        <w:autoSpaceDN w:val="0"/>
        <w:adjustRightInd w:val="0"/>
        <w:spacing w:line="360" w:lineRule="auto"/>
        <w:ind w:firstLine="0" w:firstLineChars="0"/>
        <w:rPr>
          <w:rFonts w:hint="eastAsia" w:ascii="宋体" w:hAnsi="宋体" w:cs="宋体"/>
          <w:color w:val="000000"/>
          <w:kern w:val="0"/>
        </w:rPr>
      </w:pPr>
      <w:r>
        <w:rPr>
          <w:rFonts w:hint="eastAsia" w:ascii="宋体" w:hAnsi="宋体" w:cs="宋体"/>
          <w:b/>
          <w:bCs/>
          <w:color w:val="000000"/>
          <w:kern w:val="0"/>
          <w:lang w:val="zh-CN"/>
        </w:rPr>
        <w:t>中标人（以下简称乙方）：</w:t>
      </w:r>
    </w:p>
    <w:p w14:paraId="0D202399">
      <w:pPr>
        <w:pStyle w:val="25"/>
        <w:spacing w:line="360" w:lineRule="auto"/>
        <w:ind w:left="0" w:leftChars="0" w:firstLine="480"/>
        <w:rPr>
          <w:rFonts w:hint="eastAsia" w:ascii="新宋体" w:hAnsi="新宋体" w:eastAsia="新宋体" w:cs="新宋体"/>
          <w:color w:val="000000"/>
          <w:sz w:val="24"/>
          <w:szCs w:val="24"/>
          <w:lang w:val="zh-CN"/>
        </w:rPr>
      </w:pPr>
      <w:r>
        <w:rPr>
          <w:rFonts w:hint="eastAsia" w:ascii="新宋体" w:hAnsi="新宋体" w:eastAsia="新宋体" w:cs="新宋体"/>
          <w:color w:val="000000"/>
          <w:sz w:val="24"/>
          <w:szCs w:val="24"/>
          <w:lang w:val="zh-CN"/>
        </w:rPr>
        <w:t>甲、乙双方根据</w:t>
      </w:r>
      <w:r>
        <w:rPr>
          <w:rFonts w:hint="eastAsia" w:ascii="新宋体" w:hAnsi="新宋体" w:eastAsia="新宋体" w:cs="新宋体"/>
          <w:color w:val="000000"/>
          <w:sz w:val="24"/>
          <w:szCs w:val="24"/>
          <w:lang w:eastAsia="zh-CN"/>
        </w:rPr>
        <w:t>项目名称</w:t>
      </w:r>
      <w:r>
        <w:rPr>
          <w:rFonts w:hint="eastAsia" w:ascii="新宋体" w:hAnsi="新宋体" w:eastAsia="新宋体" w:cs="新宋体"/>
          <w:color w:val="000000"/>
          <w:sz w:val="24"/>
          <w:szCs w:val="24"/>
          <w:lang w:val="zh-CN"/>
        </w:rPr>
        <w:t>（</w:t>
      </w:r>
      <w:r>
        <w:rPr>
          <w:rFonts w:hint="eastAsia" w:ascii="新宋体" w:hAnsi="新宋体" w:eastAsia="新宋体" w:cs="新宋体"/>
          <w:color w:val="000000"/>
          <w:sz w:val="24"/>
          <w:szCs w:val="24"/>
          <w:lang w:eastAsia="zh-CN"/>
        </w:rPr>
        <w:t>项目编号</w:t>
      </w:r>
      <w:r>
        <w:rPr>
          <w:rFonts w:hint="eastAsia" w:ascii="新宋体" w:hAnsi="新宋体" w:eastAsia="新宋体" w:cs="新宋体"/>
          <w:kern w:val="0"/>
          <w:sz w:val="24"/>
          <w:lang w:val="zh-CN"/>
        </w:rPr>
        <w:t>）</w:t>
      </w:r>
      <w:r>
        <w:rPr>
          <w:rFonts w:hint="eastAsia" w:ascii="新宋体" w:hAnsi="新宋体" w:eastAsia="新宋体" w:cs="新宋体"/>
          <w:color w:val="000000"/>
          <w:sz w:val="24"/>
          <w:szCs w:val="24"/>
          <w:lang w:val="zh-CN"/>
        </w:rPr>
        <w:t>的招标文件要求和采购代理机构出具的《成交通知书》，并经双方协商一致，签订本合同协议书。</w:t>
      </w:r>
    </w:p>
    <w:p w14:paraId="7B2D73DA">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lang w:val="zh-CN"/>
        </w:rPr>
        <w:t>一、签订本采购合同的依据</w:t>
      </w:r>
    </w:p>
    <w:p w14:paraId="4D87B17B">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lang w:val="zh-CN"/>
        </w:rPr>
        <w:t>本采购合同所附下列文件是构成本采购合同不可分割的部分：</w:t>
      </w:r>
    </w:p>
    <w:p w14:paraId="59CCF06B">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lang w:val="zh-CN"/>
        </w:rPr>
        <w:t>1.采购文件；</w:t>
      </w:r>
    </w:p>
    <w:p w14:paraId="18269430">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lang w:val="zh-CN"/>
        </w:rPr>
        <w:t>2.采购件的澄清、变更公告；</w:t>
      </w:r>
    </w:p>
    <w:p w14:paraId="0780E7F4">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rPr>
        <w:t>3</w:t>
      </w:r>
      <w:r>
        <w:rPr>
          <w:rFonts w:hint="eastAsia" w:ascii="新宋体" w:hAnsi="新宋体" w:eastAsia="新宋体" w:cs="新宋体"/>
          <w:color w:val="000000"/>
          <w:lang w:val="zh-CN"/>
        </w:rPr>
        <w:t>.成交通知书；</w:t>
      </w:r>
    </w:p>
    <w:p w14:paraId="719616CF">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lang w:val="zh-CN"/>
        </w:rPr>
        <w:t>二、合同标的及金额                                       单位：元</w:t>
      </w:r>
    </w:p>
    <w:tbl>
      <w:tblPr>
        <w:tblStyle w:val="65"/>
        <w:tblW w:w="0" w:type="auto"/>
        <w:jc w:val="center"/>
        <w:tblLayout w:type="fixed"/>
        <w:tblCellMar>
          <w:top w:w="0" w:type="dxa"/>
          <w:left w:w="108" w:type="dxa"/>
          <w:bottom w:w="0" w:type="dxa"/>
          <w:right w:w="108" w:type="dxa"/>
        </w:tblCellMar>
      </w:tblPr>
      <w:tblGrid>
        <w:gridCol w:w="1918"/>
        <w:gridCol w:w="2454"/>
        <w:gridCol w:w="1294"/>
        <w:gridCol w:w="747"/>
        <w:gridCol w:w="807"/>
        <w:gridCol w:w="872"/>
      </w:tblGrid>
      <w:tr w14:paraId="758B858B">
        <w:tblPrEx>
          <w:tblCellMar>
            <w:top w:w="0" w:type="dxa"/>
            <w:left w:w="108" w:type="dxa"/>
            <w:bottom w:w="0" w:type="dxa"/>
            <w:right w:w="108" w:type="dxa"/>
          </w:tblCellMar>
        </w:tblPrEx>
        <w:trPr>
          <w:wBefore w:w="0" w:type="dxa"/>
          <w:cantSplit/>
          <w:trHeight w:val="23" w:hRule="atLeast"/>
          <w:jc w:val="center"/>
        </w:trPr>
        <w:tc>
          <w:tcPr>
            <w:tcW w:w="1918" w:type="dxa"/>
            <w:tcBorders>
              <w:top w:val="single" w:color="auto" w:sz="4" w:space="0"/>
              <w:left w:val="single" w:color="auto" w:sz="4" w:space="0"/>
              <w:bottom w:val="single" w:color="auto" w:sz="4" w:space="0"/>
              <w:right w:val="single" w:color="auto" w:sz="4" w:space="0"/>
            </w:tcBorders>
            <w:noWrap w:val="0"/>
            <w:vAlign w:val="center"/>
          </w:tcPr>
          <w:p w14:paraId="7ECEC3A3">
            <w:pPr>
              <w:autoSpaceDE w:val="0"/>
              <w:autoSpaceDN w:val="0"/>
              <w:spacing w:line="360" w:lineRule="auto"/>
              <w:ind w:firstLine="480"/>
              <w:jc w:val="center"/>
              <w:rPr>
                <w:rFonts w:hint="eastAsia" w:ascii="新宋体" w:hAnsi="新宋体" w:eastAsia="新宋体" w:cs="新宋体"/>
                <w:color w:val="000000"/>
                <w:lang w:val="zh-CN"/>
              </w:rPr>
            </w:pPr>
            <w:r>
              <w:rPr>
                <w:rFonts w:hint="eastAsia" w:ascii="新宋体" w:hAnsi="新宋体" w:eastAsia="新宋体" w:cs="新宋体"/>
                <w:color w:val="000000"/>
                <w:lang w:val="zh-CN"/>
              </w:rPr>
              <w:t>标的名称</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19A3A552">
            <w:pPr>
              <w:autoSpaceDE w:val="0"/>
              <w:autoSpaceDN w:val="0"/>
              <w:spacing w:line="360" w:lineRule="auto"/>
              <w:ind w:firstLine="480"/>
              <w:jc w:val="center"/>
              <w:rPr>
                <w:rFonts w:hint="eastAsia" w:ascii="新宋体" w:hAnsi="新宋体" w:eastAsia="新宋体" w:cs="新宋体"/>
                <w:color w:val="000000"/>
                <w:lang w:val="zh-CN"/>
              </w:rPr>
            </w:pPr>
            <w:r>
              <w:rPr>
                <w:rFonts w:hint="eastAsia" w:ascii="新宋体" w:hAnsi="新宋体" w:eastAsia="新宋体" w:cs="新宋体"/>
                <w:color w:val="000000"/>
                <w:lang w:val="zh-CN"/>
              </w:rPr>
              <w:t>规格型号</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547BC58">
            <w:pPr>
              <w:autoSpaceDE w:val="0"/>
              <w:autoSpaceDN w:val="0"/>
              <w:spacing w:line="360" w:lineRule="auto"/>
              <w:ind w:firstLine="480"/>
              <w:jc w:val="center"/>
              <w:rPr>
                <w:rFonts w:hint="eastAsia" w:ascii="新宋体" w:hAnsi="新宋体" w:eastAsia="新宋体" w:cs="新宋体"/>
                <w:color w:val="000000"/>
                <w:lang w:val="zh-CN"/>
              </w:rPr>
            </w:pPr>
            <w:r>
              <w:rPr>
                <w:rFonts w:hint="eastAsia" w:ascii="新宋体" w:hAnsi="新宋体" w:eastAsia="新宋体" w:cs="新宋体"/>
                <w:color w:val="000000"/>
                <w:lang w:val="zh-CN"/>
              </w:rPr>
              <w:t>数量</w:t>
            </w:r>
          </w:p>
        </w:tc>
        <w:tc>
          <w:tcPr>
            <w:tcW w:w="747" w:type="dxa"/>
            <w:tcBorders>
              <w:top w:val="single" w:color="auto" w:sz="4" w:space="0"/>
              <w:left w:val="single" w:color="auto" w:sz="4" w:space="0"/>
              <w:bottom w:val="single" w:color="auto" w:sz="4" w:space="0"/>
              <w:right w:val="single" w:color="auto" w:sz="4" w:space="0"/>
            </w:tcBorders>
            <w:noWrap w:val="0"/>
            <w:vAlign w:val="center"/>
          </w:tcPr>
          <w:p w14:paraId="5774FB26">
            <w:pPr>
              <w:autoSpaceDE w:val="0"/>
              <w:autoSpaceDN w:val="0"/>
              <w:spacing w:line="360" w:lineRule="auto"/>
              <w:ind w:firstLine="0" w:firstLineChars="0"/>
              <w:rPr>
                <w:rFonts w:hint="eastAsia" w:ascii="新宋体" w:hAnsi="新宋体" w:eastAsia="新宋体" w:cs="新宋体"/>
                <w:color w:val="000000"/>
                <w:lang w:val="zh-CN"/>
              </w:rPr>
            </w:pPr>
            <w:r>
              <w:rPr>
                <w:rFonts w:hint="eastAsia" w:ascii="新宋体" w:hAnsi="新宋体" w:eastAsia="新宋体" w:cs="新宋体"/>
                <w:color w:val="000000"/>
                <w:lang w:val="zh-CN"/>
              </w:rPr>
              <w:t>单价</w:t>
            </w:r>
          </w:p>
        </w:tc>
        <w:tc>
          <w:tcPr>
            <w:tcW w:w="807" w:type="dxa"/>
            <w:tcBorders>
              <w:top w:val="single" w:color="auto" w:sz="4" w:space="0"/>
              <w:left w:val="single" w:color="auto" w:sz="4" w:space="0"/>
              <w:bottom w:val="single" w:color="auto" w:sz="4" w:space="0"/>
              <w:right w:val="single" w:color="auto" w:sz="4" w:space="0"/>
            </w:tcBorders>
            <w:noWrap w:val="0"/>
            <w:vAlign w:val="center"/>
          </w:tcPr>
          <w:p w14:paraId="44490844">
            <w:pPr>
              <w:autoSpaceDE w:val="0"/>
              <w:autoSpaceDN w:val="0"/>
              <w:spacing w:line="360" w:lineRule="auto"/>
              <w:ind w:firstLine="0" w:firstLineChars="0"/>
              <w:rPr>
                <w:rFonts w:hint="eastAsia" w:ascii="新宋体" w:hAnsi="新宋体" w:eastAsia="新宋体" w:cs="新宋体"/>
                <w:color w:val="000000"/>
                <w:lang w:val="zh-CN"/>
              </w:rPr>
            </w:pPr>
            <w:r>
              <w:rPr>
                <w:rFonts w:hint="eastAsia" w:ascii="新宋体" w:hAnsi="新宋体" w:eastAsia="新宋体" w:cs="新宋体"/>
                <w:color w:val="000000"/>
                <w:lang w:val="zh-CN"/>
              </w:rPr>
              <w:t>总价</w:t>
            </w:r>
          </w:p>
        </w:tc>
        <w:tc>
          <w:tcPr>
            <w:tcW w:w="872" w:type="dxa"/>
            <w:tcBorders>
              <w:top w:val="single" w:color="auto" w:sz="4" w:space="0"/>
              <w:left w:val="single" w:color="auto" w:sz="4" w:space="0"/>
              <w:bottom w:val="single" w:color="auto" w:sz="4" w:space="0"/>
              <w:right w:val="single" w:color="auto" w:sz="4" w:space="0"/>
            </w:tcBorders>
            <w:noWrap w:val="0"/>
            <w:vAlign w:val="center"/>
          </w:tcPr>
          <w:p w14:paraId="3F79F776">
            <w:pPr>
              <w:autoSpaceDE w:val="0"/>
              <w:autoSpaceDN w:val="0"/>
              <w:spacing w:line="360" w:lineRule="auto"/>
              <w:ind w:firstLine="0" w:firstLineChars="0"/>
              <w:rPr>
                <w:rFonts w:hint="eastAsia" w:ascii="新宋体" w:hAnsi="新宋体" w:eastAsia="新宋体" w:cs="新宋体"/>
                <w:color w:val="000000"/>
                <w:lang w:val="zh-CN"/>
              </w:rPr>
            </w:pPr>
            <w:r>
              <w:rPr>
                <w:rFonts w:hint="eastAsia" w:ascii="新宋体" w:hAnsi="新宋体" w:eastAsia="新宋体" w:cs="新宋体"/>
                <w:color w:val="000000"/>
                <w:lang w:val="zh-CN"/>
              </w:rPr>
              <w:t>备注</w:t>
            </w:r>
          </w:p>
        </w:tc>
      </w:tr>
      <w:tr w14:paraId="2F005BC1">
        <w:tblPrEx>
          <w:tblCellMar>
            <w:top w:w="0" w:type="dxa"/>
            <w:left w:w="108" w:type="dxa"/>
            <w:bottom w:w="0" w:type="dxa"/>
            <w:right w:w="108" w:type="dxa"/>
          </w:tblCellMar>
        </w:tblPrEx>
        <w:trPr>
          <w:wBefore w:w="0" w:type="dxa"/>
          <w:cantSplit/>
          <w:trHeight w:val="23" w:hRule="atLeast"/>
          <w:jc w:val="center"/>
        </w:trPr>
        <w:tc>
          <w:tcPr>
            <w:tcW w:w="1918" w:type="dxa"/>
            <w:tcBorders>
              <w:top w:val="single" w:color="auto" w:sz="4" w:space="0"/>
              <w:left w:val="single" w:color="auto" w:sz="4" w:space="0"/>
              <w:bottom w:val="single" w:color="auto" w:sz="4" w:space="0"/>
              <w:right w:val="single" w:color="auto" w:sz="4" w:space="0"/>
            </w:tcBorders>
            <w:noWrap w:val="0"/>
            <w:vAlign w:val="center"/>
          </w:tcPr>
          <w:p w14:paraId="052E7917">
            <w:pPr>
              <w:autoSpaceDE w:val="0"/>
              <w:autoSpaceDN w:val="0"/>
              <w:spacing w:line="360" w:lineRule="auto"/>
              <w:ind w:firstLine="480"/>
              <w:jc w:val="center"/>
              <w:rPr>
                <w:rFonts w:hint="eastAsia" w:ascii="新宋体" w:hAnsi="新宋体" w:eastAsia="新宋体" w:cs="新宋体"/>
                <w:color w:val="000000"/>
                <w:lang w:val="zh-CN"/>
              </w:rPr>
            </w:pPr>
          </w:p>
        </w:tc>
        <w:tc>
          <w:tcPr>
            <w:tcW w:w="2454" w:type="dxa"/>
            <w:tcBorders>
              <w:top w:val="single" w:color="auto" w:sz="4" w:space="0"/>
              <w:left w:val="single" w:color="auto" w:sz="4" w:space="0"/>
              <w:bottom w:val="single" w:color="auto" w:sz="4" w:space="0"/>
              <w:right w:val="single" w:color="auto" w:sz="4" w:space="0"/>
            </w:tcBorders>
            <w:noWrap w:val="0"/>
            <w:vAlign w:val="center"/>
          </w:tcPr>
          <w:p w14:paraId="218019FF">
            <w:pPr>
              <w:autoSpaceDE w:val="0"/>
              <w:autoSpaceDN w:val="0"/>
              <w:spacing w:line="360" w:lineRule="auto"/>
              <w:ind w:firstLine="480"/>
              <w:jc w:val="center"/>
              <w:rPr>
                <w:rFonts w:hint="eastAsia" w:ascii="新宋体" w:hAnsi="新宋体" w:eastAsia="新宋体" w:cs="新宋体"/>
                <w:color w:val="000000"/>
                <w:lang w:val="zh-CN"/>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468EC3E">
            <w:pPr>
              <w:autoSpaceDE w:val="0"/>
              <w:autoSpaceDN w:val="0"/>
              <w:spacing w:line="360" w:lineRule="auto"/>
              <w:ind w:firstLine="480"/>
              <w:jc w:val="center"/>
              <w:rPr>
                <w:rFonts w:hint="eastAsia" w:ascii="新宋体" w:hAnsi="新宋体" w:eastAsia="新宋体" w:cs="新宋体"/>
                <w:color w:val="000000"/>
                <w:lang w:val="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1A987B8">
            <w:pPr>
              <w:autoSpaceDE w:val="0"/>
              <w:autoSpaceDN w:val="0"/>
              <w:spacing w:line="360" w:lineRule="auto"/>
              <w:ind w:firstLine="480"/>
              <w:jc w:val="center"/>
              <w:rPr>
                <w:rFonts w:hint="eastAsia" w:ascii="新宋体" w:hAnsi="新宋体" w:eastAsia="新宋体" w:cs="新宋体"/>
                <w:color w:val="000000"/>
                <w:lang w:val="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051C1BF3">
            <w:pPr>
              <w:autoSpaceDE w:val="0"/>
              <w:autoSpaceDN w:val="0"/>
              <w:spacing w:line="360" w:lineRule="auto"/>
              <w:ind w:firstLine="480"/>
              <w:jc w:val="center"/>
              <w:rPr>
                <w:rFonts w:hint="eastAsia" w:ascii="新宋体" w:hAnsi="新宋体" w:eastAsia="新宋体" w:cs="新宋体"/>
                <w:color w:val="000000"/>
                <w:lang w:val="zh-CN"/>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0F2213FE">
            <w:pPr>
              <w:autoSpaceDE w:val="0"/>
              <w:autoSpaceDN w:val="0"/>
              <w:spacing w:line="360" w:lineRule="auto"/>
              <w:ind w:firstLine="480"/>
              <w:jc w:val="center"/>
              <w:rPr>
                <w:rFonts w:hint="eastAsia" w:ascii="新宋体" w:hAnsi="新宋体" w:eastAsia="新宋体" w:cs="新宋体"/>
                <w:color w:val="000000"/>
                <w:lang w:val="zh-CN"/>
              </w:rPr>
            </w:pPr>
          </w:p>
        </w:tc>
      </w:tr>
      <w:tr w14:paraId="2A58DC35">
        <w:tblPrEx>
          <w:tblCellMar>
            <w:top w:w="0" w:type="dxa"/>
            <w:left w:w="108" w:type="dxa"/>
            <w:bottom w:w="0" w:type="dxa"/>
            <w:right w:w="108" w:type="dxa"/>
          </w:tblCellMar>
        </w:tblPrEx>
        <w:trPr>
          <w:wBefore w:w="0" w:type="dxa"/>
          <w:cantSplit/>
          <w:trHeight w:val="23" w:hRule="atLeast"/>
          <w:jc w:val="center"/>
        </w:trPr>
        <w:tc>
          <w:tcPr>
            <w:tcW w:w="1918" w:type="dxa"/>
            <w:tcBorders>
              <w:top w:val="single" w:color="auto" w:sz="4" w:space="0"/>
              <w:left w:val="single" w:color="auto" w:sz="4" w:space="0"/>
              <w:bottom w:val="single" w:color="auto" w:sz="4" w:space="0"/>
              <w:right w:val="single" w:color="auto" w:sz="4" w:space="0"/>
            </w:tcBorders>
            <w:noWrap w:val="0"/>
            <w:vAlign w:val="center"/>
          </w:tcPr>
          <w:p w14:paraId="243D0DF9">
            <w:pPr>
              <w:autoSpaceDE w:val="0"/>
              <w:autoSpaceDN w:val="0"/>
              <w:spacing w:line="360" w:lineRule="auto"/>
              <w:ind w:firstLine="480"/>
              <w:jc w:val="center"/>
              <w:rPr>
                <w:rFonts w:hint="eastAsia" w:ascii="新宋体" w:hAnsi="新宋体" w:eastAsia="新宋体" w:cs="新宋体"/>
                <w:color w:val="000000"/>
                <w:lang w:val="zh-CN"/>
              </w:rPr>
            </w:pPr>
          </w:p>
        </w:tc>
        <w:tc>
          <w:tcPr>
            <w:tcW w:w="2454" w:type="dxa"/>
            <w:tcBorders>
              <w:top w:val="single" w:color="auto" w:sz="4" w:space="0"/>
              <w:left w:val="single" w:color="auto" w:sz="4" w:space="0"/>
              <w:bottom w:val="single" w:color="auto" w:sz="4" w:space="0"/>
              <w:right w:val="single" w:color="auto" w:sz="4" w:space="0"/>
            </w:tcBorders>
            <w:noWrap w:val="0"/>
            <w:vAlign w:val="center"/>
          </w:tcPr>
          <w:p w14:paraId="6288A412">
            <w:pPr>
              <w:autoSpaceDE w:val="0"/>
              <w:autoSpaceDN w:val="0"/>
              <w:spacing w:line="360" w:lineRule="auto"/>
              <w:ind w:firstLine="480"/>
              <w:jc w:val="center"/>
              <w:rPr>
                <w:rFonts w:hint="eastAsia" w:ascii="新宋体" w:hAnsi="新宋体" w:eastAsia="新宋体" w:cs="新宋体"/>
                <w:color w:val="000000"/>
                <w:lang w:val="zh-CN"/>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4C6BF956">
            <w:pPr>
              <w:autoSpaceDE w:val="0"/>
              <w:autoSpaceDN w:val="0"/>
              <w:spacing w:line="360" w:lineRule="auto"/>
              <w:ind w:firstLine="480"/>
              <w:jc w:val="center"/>
              <w:rPr>
                <w:rFonts w:hint="eastAsia" w:ascii="新宋体" w:hAnsi="新宋体" w:eastAsia="新宋体" w:cs="新宋体"/>
                <w:color w:val="000000"/>
                <w:lang w:val="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3C7041F6">
            <w:pPr>
              <w:autoSpaceDE w:val="0"/>
              <w:autoSpaceDN w:val="0"/>
              <w:spacing w:line="360" w:lineRule="auto"/>
              <w:ind w:firstLine="480"/>
              <w:jc w:val="center"/>
              <w:rPr>
                <w:rFonts w:hint="eastAsia" w:ascii="新宋体" w:hAnsi="新宋体" w:eastAsia="新宋体" w:cs="新宋体"/>
                <w:color w:val="000000"/>
                <w:lang w:val="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573CE568">
            <w:pPr>
              <w:autoSpaceDE w:val="0"/>
              <w:autoSpaceDN w:val="0"/>
              <w:spacing w:line="360" w:lineRule="auto"/>
              <w:ind w:firstLine="480"/>
              <w:jc w:val="center"/>
              <w:rPr>
                <w:rFonts w:hint="eastAsia" w:ascii="新宋体" w:hAnsi="新宋体" w:eastAsia="新宋体" w:cs="新宋体"/>
                <w:color w:val="000000"/>
                <w:lang w:val="zh-CN"/>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7DF9AF8D">
            <w:pPr>
              <w:autoSpaceDE w:val="0"/>
              <w:autoSpaceDN w:val="0"/>
              <w:spacing w:line="360" w:lineRule="auto"/>
              <w:ind w:firstLine="480"/>
              <w:jc w:val="center"/>
              <w:rPr>
                <w:rFonts w:hint="eastAsia" w:ascii="新宋体" w:hAnsi="新宋体" w:eastAsia="新宋体" w:cs="新宋体"/>
                <w:color w:val="000000"/>
                <w:lang w:val="zh-CN"/>
              </w:rPr>
            </w:pPr>
          </w:p>
        </w:tc>
      </w:tr>
      <w:tr w14:paraId="33D0C4B1">
        <w:tblPrEx>
          <w:tblCellMar>
            <w:top w:w="0" w:type="dxa"/>
            <w:left w:w="108" w:type="dxa"/>
            <w:bottom w:w="0" w:type="dxa"/>
            <w:right w:w="108" w:type="dxa"/>
          </w:tblCellMar>
        </w:tblPrEx>
        <w:trPr>
          <w:wBefore w:w="0" w:type="dxa"/>
          <w:cantSplit/>
          <w:trHeight w:val="23" w:hRule="atLeast"/>
          <w:jc w:val="center"/>
        </w:trPr>
        <w:tc>
          <w:tcPr>
            <w:tcW w:w="1918" w:type="dxa"/>
            <w:tcBorders>
              <w:top w:val="single" w:color="auto" w:sz="4" w:space="0"/>
              <w:left w:val="single" w:color="auto" w:sz="4" w:space="0"/>
              <w:bottom w:val="single" w:color="auto" w:sz="4" w:space="0"/>
              <w:right w:val="single" w:color="auto" w:sz="4" w:space="0"/>
            </w:tcBorders>
            <w:noWrap w:val="0"/>
            <w:vAlign w:val="center"/>
          </w:tcPr>
          <w:p w14:paraId="127B25E5">
            <w:pPr>
              <w:autoSpaceDE w:val="0"/>
              <w:autoSpaceDN w:val="0"/>
              <w:spacing w:line="360" w:lineRule="auto"/>
              <w:ind w:firstLine="480"/>
              <w:jc w:val="center"/>
              <w:rPr>
                <w:rFonts w:hint="eastAsia" w:ascii="新宋体" w:hAnsi="新宋体" w:eastAsia="新宋体" w:cs="新宋体"/>
                <w:color w:val="000000"/>
              </w:rPr>
            </w:pPr>
            <w:r>
              <w:rPr>
                <w:rFonts w:hint="eastAsia" w:ascii="新宋体" w:hAnsi="新宋体" w:eastAsia="新宋体" w:cs="新宋体"/>
                <w:color w:val="000000"/>
              </w:rPr>
              <w:t>...</w:t>
            </w:r>
          </w:p>
        </w:tc>
        <w:tc>
          <w:tcPr>
            <w:tcW w:w="2454" w:type="dxa"/>
            <w:tcBorders>
              <w:top w:val="single" w:color="auto" w:sz="4" w:space="0"/>
              <w:left w:val="single" w:color="auto" w:sz="4" w:space="0"/>
              <w:bottom w:val="single" w:color="auto" w:sz="4" w:space="0"/>
              <w:right w:val="single" w:color="auto" w:sz="4" w:space="0"/>
            </w:tcBorders>
            <w:noWrap w:val="0"/>
            <w:vAlign w:val="center"/>
          </w:tcPr>
          <w:p w14:paraId="5B54F5A3">
            <w:pPr>
              <w:autoSpaceDE w:val="0"/>
              <w:autoSpaceDN w:val="0"/>
              <w:spacing w:line="360" w:lineRule="auto"/>
              <w:ind w:firstLine="480"/>
              <w:jc w:val="center"/>
              <w:rPr>
                <w:rFonts w:hint="eastAsia" w:ascii="新宋体" w:hAnsi="新宋体" w:eastAsia="新宋体" w:cs="新宋体"/>
                <w:color w:val="000000"/>
                <w:lang w:val="zh-CN"/>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34EECB3">
            <w:pPr>
              <w:autoSpaceDE w:val="0"/>
              <w:autoSpaceDN w:val="0"/>
              <w:spacing w:line="360" w:lineRule="auto"/>
              <w:ind w:firstLine="480"/>
              <w:jc w:val="center"/>
              <w:rPr>
                <w:rFonts w:hint="eastAsia" w:ascii="新宋体" w:hAnsi="新宋体" w:eastAsia="新宋体" w:cs="新宋体"/>
                <w:color w:val="000000"/>
                <w:lang w:val="zh-CN"/>
              </w:rPr>
            </w:pPr>
          </w:p>
        </w:tc>
        <w:tc>
          <w:tcPr>
            <w:tcW w:w="747" w:type="dxa"/>
            <w:tcBorders>
              <w:top w:val="single" w:color="auto" w:sz="4" w:space="0"/>
              <w:left w:val="single" w:color="auto" w:sz="4" w:space="0"/>
              <w:bottom w:val="single" w:color="auto" w:sz="4" w:space="0"/>
              <w:right w:val="single" w:color="auto" w:sz="4" w:space="0"/>
            </w:tcBorders>
            <w:noWrap w:val="0"/>
            <w:vAlign w:val="center"/>
          </w:tcPr>
          <w:p w14:paraId="408D759C">
            <w:pPr>
              <w:autoSpaceDE w:val="0"/>
              <w:autoSpaceDN w:val="0"/>
              <w:spacing w:line="360" w:lineRule="auto"/>
              <w:ind w:firstLine="480"/>
              <w:jc w:val="center"/>
              <w:rPr>
                <w:rFonts w:hint="eastAsia" w:ascii="新宋体" w:hAnsi="新宋体" w:eastAsia="新宋体" w:cs="新宋体"/>
                <w:color w:val="000000"/>
                <w:lang w:val="zh-CN"/>
              </w:rPr>
            </w:pPr>
          </w:p>
        </w:tc>
        <w:tc>
          <w:tcPr>
            <w:tcW w:w="807" w:type="dxa"/>
            <w:tcBorders>
              <w:top w:val="single" w:color="auto" w:sz="4" w:space="0"/>
              <w:left w:val="single" w:color="auto" w:sz="4" w:space="0"/>
              <w:bottom w:val="single" w:color="auto" w:sz="4" w:space="0"/>
              <w:right w:val="single" w:color="auto" w:sz="4" w:space="0"/>
            </w:tcBorders>
            <w:noWrap w:val="0"/>
            <w:vAlign w:val="center"/>
          </w:tcPr>
          <w:p w14:paraId="1116677F">
            <w:pPr>
              <w:autoSpaceDE w:val="0"/>
              <w:autoSpaceDN w:val="0"/>
              <w:spacing w:line="360" w:lineRule="auto"/>
              <w:ind w:firstLine="480"/>
              <w:jc w:val="center"/>
              <w:rPr>
                <w:rFonts w:hint="eastAsia" w:ascii="新宋体" w:hAnsi="新宋体" w:eastAsia="新宋体" w:cs="新宋体"/>
                <w:color w:val="000000"/>
                <w:lang w:val="zh-CN"/>
              </w:rPr>
            </w:pPr>
          </w:p>
        </w:tc>
        <w:tc>
          <w:tcPr>
            <w:tcW w:w="872" w:type="dxa"/>
            <w:tcBorders>
              <w:top w:val="single" w:color="auto" w:sz="4" w:space="0"/>
              <w:left w:val="single" w:color="auto" w:sz="4" w:space="0"/>
              <w:bottom w:val="single" w:color="auto" w:sz="4" w:space="0"/>
              <w:right w:val="single" w:color="auto" w:sz="4" w:space="0"/>
            </w:tcBorders>
            <w:noWrap w:val="0"/>
            <w:vAlign w:val="center"/>
          </w:tcPr>
          <w:p w14:paraId="32CCC412">
            <w:pPr>
              <w:autoSpaceDE w:val="0"/>
              <w:autoSpaceDN w:val="0"/>
              <w:spacing w:line="360" w:lineRule="auto"/>
              <w:ind w:firstLine="480"/>
              <w:jc w:val="center"/>
              <w:rPr>
                <w:rFonts w:hint="eastAsia" w:ascii="新宋体" w:hAnsi="新宋体" w:eastAsia="新宋体" w:cs="新宋体"/>
                <w:color w:val="000000"/>
                <w:lang w:val="zh-CN"/>
              </w:rPr>
            </w:pPr>
          </w:p>
        </w:tc>
      </w:tr>
    </w:tbl>
    <w:p w14:paraId="53AB9E82">
      <w:pPr>
        <w:autoSpaceDE w:val="0"/>
        <w:autoSpaceDN w:val="0"/>
        <w:spacing w:line="360" w:lineRule="auto"/>
        <w:ind w:firstLine="480"/>
        <w:jc w:val="left"/>
        <w:rPr>
          <w:rFonts w:hint="eastAsia" w:ascii="新宋体" w:hAnsi="新宋体" w:eastAsia="新宋体" w:cs="新宋体"/>
          <w:color w:val="000000"/>
          <w:lang w:val="zh-CN"/>
        </w:rPr>
      </w:pPr>
    </w:p>
    <w:p w14:paraId="3B9D0696">
      <w:pPr>
        <w:autoSpaceDE w:val="0"/>
        <w:autoSpaceDN w:val="0"/>
        <w:spacing w:line="360" w:lineRule="auto"/>
        <w:ind w:firstLine="480"/>
        <w:jc w:val="left"/>
        <w:rPr>
          <w:rFonts w:hint="eastAsia" w:ascii="新宋体" w:hAnsi="新宋体" w:eastAsia="新宋体" w:cs="新宋体"/>
          <w:color w:val="000000"/>
          <w:lang w:val="zh-CN"/>
        </w:rPr>
      </w:pPr>
      <w:r>
        <w:rPr>
          <w:rFonts w:hint="eastAsia" w:ascii="新宋体" w:hAnsi="新宋体" w:eastAsia="新宋体" w:cs="新宋体"/>
          <w:color w:val="000000"/>
          <w:lang w:val="zh-CN"/>
        </w:rPr>
        <w:t>根据上述采购合同文件要求，本采购合同的总金额为人民币（大写）</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（中标总金额）</w:t>
      </w:r>
      <w:r>
        <w:rPr>
          <w:rFonts w:hint="eastAsia" w:ascii="新宋体" w:hAnsi="新宋体" w:eastAsia="新宋体" w:cs="新宋体"/>
          <w:color w:val="000000"/>
          <w:u w:val="single"/>
        </w:rPr>
        <w:t xml:space="preserve">   </w:t>
      </w:r>
      <w:r>
        <w:rPr>
          <w:rFonts w:hint="eastAsia" w:ascii="新宋体" w:hAnsi="新宋体" w:eastAsia="新宋体" w:cs="新宋体"/>
          <w:color w:val="000000"/>
          <w:lang w:val="zh-CN"/>
        </w:rPr>
        <w:t>元。</w:t>
      </w:r>
    </w:p>
    <w:p w14:paraId="6C8842D3">
      <w:pPr>
        <w:ind w:firstLine="470" w:firstLineChars="196"/>
        <w:rPr>
          <w:rFonts w:hint="eastAsia" w:ascii="新宋体" w:hAnsi="新宋体" w:eastAsia="新宋体" w:cs="新宋体"/>
        </w:rPr>
      </w:pPr>
      <w:r>
        <w:rPr>
          <w:rFonts w:hint="eastAsia" w:ascii="新宋体" w:hAnsi="新宋体" w:eastAsia="新宋体" w:cs="新宋体"/>
          <w:color w:val="000000"/>
          <w:lang w:val="zh-CN"/>
        </w:rPr>
        <w:t>本合同以人民币进行结算，合同总价包括：</w:t>
      </w:r>
      <w:r>
        <w:rPr>
          <w:rFonts w:hint="eastAsia" w:ascii="新宋体" w:hAnsi="新宋体" w:eastAsia="新宋体" w:cs="新宋体"/>
          <w:lang w:val="zh-CN"/>
        </w:rPr>
        <w:t>验收费、手续费、包装费、运输费、保险费、</w:t>
      </w:r>
      <w:r>
        <w:rPr>
          <w:rFonts w:hint="eastAsia" w:ascii="新宋体" w:hAnsi="新宋体" w:eastAsia="新宋体" w:cs="新宋体"/>
        </w:rPr>
        <w:t>售前、售中、售后服务费、税金及不可预见费等全部费用。</w:t>
      </w:r>
    </w:p>
    <w:p w14:paraId="0B8211E7">
      <w:pPr>
        <w:autoSpaceDE w:val="0"/>
        <w:autoSpaceDN w:val="0"/>
        <w:spacing w:line="360" w:lineRule="auto"/>
        <w:ind w:firstLine="480"/>
        <w:rPr>
          <w:rFonts w:hint="eastAsia" w:ascii="新宋体" w:hAnsi="新宋体" w:eastAsia="新宋体" w:cs="新宋体"/>
          <w:color w:val="000000"/>
        </w:rPr>
      </w:pPr>
    </w:p>
    <w:p w14:paraId="1534DF80">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三、交付时间、地点和要求</w:t>
      </w:r>
    </w:p>
    <w:p w14:paraId="2AF81A98">
      <w:pPr>
        <w:autoSpaceDE w:val="0"/>
        <w:autoSpaceDN w:val="0"/>
        <w:spacing w:line="360" w:lineRule="auto"/>
        <w:ind w:firstLine="480"/>
        <w:jc w:val="left"/>
        <w:rPr>
          <w:rFonts w:hint="eastAsia" w:ascii="新宋体" w:hAnsi="新宋体" w:eastAsia="新宋体" w:cs="新宋体"/>
          <w:color w:val="auto"/>
          <w:lang w:val="zh-CN"/>
        </w:rPr>
      </w:pPr>
      <w:r>
        <w:rPr>
          <w:rFonts w:hint="eastAsia" w:ascii="新宋体" w:hAnsi="新宋体" w:eastAsia="新宋体" w:cs="新宋体"/>
          <w:color w:val="000000"/>
        </w:rPr>
        <w:t>1. 交</w:t>
      </w:r>
      <w:r>
        <w:rPr>
          <w:rFonts w:hint="eastAsia" w:ascii="新宋体" w:hAnsi="新宋体" w:eastAsia="新宋体" w:cs="新宋体"/>
          <w:color w:val="000000"/>
          <w:lang w:val="zh-CN"/>
        </w:rPr>
        <w:t>货期：</w:t>
      </w:r>
      <w:r>
        <w:rPr>
          <w:rFonts w:hint="eastAsia" w:ascii="新宋体" w:hAnsi="新宋体" w:eastAsia="新宋体" w:cs="新宋体"/>
          <w:color w:val="000000"/>
        </w:rPr>
        <w:t xml:space="preserve"> </w:t>
      </w:r>
      <w:r>
        <w:rPr>
          <w:rFonts w:hint="eastAsia" w:ascii="新宋体" w:hAnsi="新宋体" w:eastAsia="新宋体" w:cs="新宋体"/>
          <w:color w:val="auto"/>
          <w:u w:val="single"/>
        </w:rPr>
        <w:t xml:space="preserve"> </w:t>
      </w:r>
      <w:r>
        <w:rPr>
          <w:rFonts w:hint="eastAsia" w:ascii="新宋体" w:hAnsi="新宋体" w:eastAsia="新宋体" w:cs="新宋体"/>
          <w:color w:val="auto"/>
          <w:u w:val="single"/>
          <w:lang w:val="en-US" w:eastAsia="zh-CN"/>
        </w:rPr>
        <w:t xml:space="preserve">                     </w:t>
      </w:r>
      <w:r>
        <w:rPr>
          <w:rFonts w:hint="eastAsia" w:ascii="新宋体" w:hAnsi="新宋体" w:eastAsia="新宋体" w:cs="新宋体"/>
          <w:color w:val="auto"/>
          <w:lang w:val="zh-CN"/>
        </w:rPr>
        <w:t>；</w:t>
      </w:r>
      <w:r>
        <w:rPr>
          <w:rFonts w:hint="eastAsia" w:ascii="新宋体" w:hAnsi="新宋体" w:eastAsia="新宋体" w:cs="新宋体"/>
          <w:color w:val="auto"/>
        </w:rPr>
        <w:t xml:space="preserve"> </w:t>
      </w:r>
      <w:r>
        <w:rPr>
          <w:rFonts w:hint="eastAsia" w:ascii="新宋体" w:hAnsi="新宋体" w:eastAsia="新宋体" w:cs="新宋体"/>
          <w:color w:val="auto"/>
          <w:lang w:val="zh-CN"/>
        </w:rPr>
        <w:t>地点：</w:t>
      </w:r>
      <w:r>
        <w:rPr>
          <w:rFonts w:hint="eastAsia" w:ascii="新宋体" w:hAnsi="新宋体" w:eastAsia="新宋体" w:cs="新宋体"/>
          <w:color w:val="auto"/>
          <w:u w:val="single"/>
        </w:rPr>
        <w:t xml:space="preserve"> </w:t>
      </w:r>
      <w:r>
        <w:rPr>
          <w:rFonts w:hint="eastAsia" w:ascii="新宋体" w:hAnsi="新宋体" w:eastAsia="新宋体" w:cs="新宋体"/>
          <w:color w:val="auto"/>
          <w:u w:val="single"/>
          <w:lang w:val="en-US" w:eastAsia="zh-CN"/>
        </w:rPr>
        <w:t xml:space="preserve">             </w:t>
      </w:r>
      <w:r>
        <w:rPr>
          <w:rFonts w:hint="eastAsia" w:ascii="新宋体" w:hAnsi="新宋体" w:eastAsia="新宋体" w:cs="新宋体"/>
          <w:color w:val="auto"/>
          <w:u w:val="single"/>
        </w:rPr>
        <w:t xml:space="preserve"> </w:t>
      </w:r>
      <w:r>
        <w:rPr>
          <w:rFonts w:hint="eastAsia" w:ascii="新宋体" w:hAnsi="新宋体" w:eastAsia="新宋体" w:cs="新宋体"/>
          <w:color w:val="auto"/>
          <w:u w:val="single"/>
          <w:lang w:val="en-US" w:eastAsia="zh-CN"/>
        </w:rPr>
        <w:t xml:space="preserve"> </w:t>
      </w:r>
      <w:r>
        <w:rPr>
          <w:rFonts w:hint="eastAsia" w:ascii="新宋体" w:hAnsi="新宋体" w:eastAsia="新宋体" w:cs="新宋体"/>
          <w:color w:val="auto"/>
          <w:lang w:val="zh-CN"/>
        </w:rPr>
        <w:t>；</w:t>
      </w:r>
    </w:p>
    <w:p w14:paraId="1446D639">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2.</w:t>
      </w:r>
      <w:r>
        <w:rPr>
          <w:rFonts w:hint="eastAsia" w:ascii="新宋体" w:hAnsi="新宋体" w:eastAsia="新宋体" w:cs="新宋体"/>
          <w:color w:val="000000"/>
          <w:lang w:val="zh-CN"/>
        </w:rPr>
        <w:t>乙方提供不符合招投标文件和本合同规定的产品，甲方有权拒绝接受。</w:t>
      </w:r>
    </w:p>
    <w:p w14:paraId="5E11DA77">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3.</w:t>
      </w:r>
      <w:r>
        <w:rPr>
          <w:rFonts w:hint="eastAsia" w:ascii="新宋体" w:hAnsi="新宋体" w:eastAsia="新宋体" w:cs="新宋体"/>
          <w:color w:val="000000"/>
          <w:lang w:val="zh-CN"/>
        </w:rPr>
        <w:t>乙方应将提供产品的装箱清单、用户手册、原厂保修卡、随机资料、工具和备品、备件等交付给甲方，如有缺失应及时补齐，否则视为逾期交货。</w:t>
      </w:r>
    </w:p>
    <w:p w14:paraId="4A6DD809">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4.</w:t>
      </w:r>
      <w:r>
        <w:rPr>
          <w:rFonts w:hint="eastAsia" w:ascii="新宋体" w:hAnsi="新宋体" w:eastAsia="新宋体" w:cs="新宋体"/>
          <w:color w:val="000000"/>
          <w:lang w:val="zh-CN"/>
        </w:rPr>
        <w:t>甲方应当在到货（安装、调试</w:t>
      </w:r>
      <w:r>
        <w:rPr>
          <w:rFonts w:hint="eastAsia" w:ascii="新宋体" w:hAnsi="新宋体" w:eastAsia="新宋体" w:cs="新宋体"/>
          <w:color w:val="auto"/>
          <w:lang w:val="zh-CN"/>
        </w:rPr>
        <w:t>完）后</w:t>
      </w:r>
      <w:r>
        <w:rPr>
          <w:rFonts w:hint="eastAsia" w:ascii="新宋体" w:hAnsi="新宋体" w:eastAsia="新宋体" w:cs="新宋体"/>
          <w:color w:val="auto"/>
          <w:lang w:val="en-US" w:eastAsia="zh-CN"/>
        </w:rPr>
        <w:t>30</w:t>
      </w:r>
      <w:r>
        <w:rPr>
          <w:rFonts w:hint="eastAsia" w:ascii="新宋体" w:hAnsi="新宋体" w:eastAsia="新宋体" w:cs="新宋体"/>
          <w:color w:val="auto"/>
          <w:lang w:val="zh-CN"/>
        </w:rPr>
        <w:t>个工作</w:t>
      </w:r>
      <w:r>
        <w:rPr>
          <w:rFonts w:hint="eastAsia" w:ascii="新宋体" w:hAnsi="新宋体" w:eastAsia="新宋体" w:cs="新宋体"/>
          <w:color w:val="000000"/>
          <w:lang w:val="zh-CN"/>
        </w:rPr>
        <w:t>日内进行验收，逾期不验收的，乙方可视为验收合格。验收合格后，由甲乙双方签署产品验收单并加盖采购人公章，甲乙双方各执一份。</w:t>
      </w:r>
    </w:p>
    <w:p w14:paraId="582C4463">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5.</w:t>
      </w:r>
      <w:r>
        <w:rPr>
          <w:rFonts w:hint="eastAsia" w:ascii="新宋体" w:hAnsi="新宋体" w:eastAsia="新宋体" w:cs="新宋体"/>
          <w:color w:val="000000"/>
          <w:lang w:val="zh-CN"/>
        </w:rPr>
        <w:t>甲方应提供该项目验收报告交同级财政监管部门，由财政部门按规定程序抽验后办理资金拨付。</w:t>
      </w:r>
    </w:p>
    <w:p w14:paraId="150DED37">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6.</w:t>
      </w:r>
      <w:r>
        <w:rPr>
          <w:rFonts w:hint="eastAsia" w:ascii="新宋体" w:hAnsi="新宋体" w:eastAsia="新宋体" w:cs="新宋体"/>
          <w:color w:val="000000"/>
          <w:lang w:val="zh-CN"/>
        </w:rPr>
        <w:t>甲方在验收过程中发现乙方有违约问题，可按招、投标文件的规定要求乙方及时予以解决。</w:t>
      </w:r>
    </w:p>
    <w:p w14:paraId="67DA840A">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7.</w:t>
      </w:r>
      <w:r>
        <w:rPr>
          <w:rFonts w:hint="eastAsia" w:ascii="新宋体" w:hAnsi="新宋体" w:eastAsia="新宋体" w:cs="新宋体"/>
          <w:color w:val="000000"/>
          <w:lang w:val="zh-CN"/>
        </w:rPr>
        <w:t>乙方向甲方提供产品相关完税销售发票。</w:t>
      </w:r>
    </w:p>
    <w:p w14:paraId="0807F751">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lang w:val="zh-CN"/>
        </w:rPr>
        <w:t>四、付款方式</w:t>
      </w:r>
    </w:p>
    <w:p w14:paraId="38224580">
      <w:pPr>
        <w:autoSpaceDE w:val="0"/>
        <w:autoSpaceDN w:val="0"/>
        <w:spacing w:line="360" w:lineRule="auto"/>
        <w:ind w:firstLine="480"/>
        <w:rPr>
          <w:rFonts w:hint="eastAsia" w:ascii="新宋体" w:hAnsi="新宋体" w:eastAsia="新宋体" w:cs="新宋体"/>
          <w:color w:val="auto"/>
        </w:rPr>
      </w:pPr>
      <w:r>
        <w:rPr>
          <w:rFonts w:hint="eastAsia" w:ascii="新宋体" w:hAnsi="新宋体" w:eastAsia="新宋体" w:cs="新宋体"/>
          <w:color w:val="auto"/>
        </w:rPr>
        <w:t xml:space="preserve">合同签订后，乙方提供的设备在全部安装、调试完成并由甲方验收合格后，甲方向乙方支付合同总价的30% </w:t>
      </w:r>
      <w:r>
        <w:rPr>
          <w:rFonts w:hint="eastAsia" w:ascii="新宋体" w:hAnsi="新宋体" w:eastAsia="新宋体" w:cs="新宋体"/>
          <w:color w:val="auto"/>
          <w:u w:val="single" w:color="auto"/>
        </w:rPr>
        <w:t xml:space="preserve">      </w:t>
      </w:r>
      <w:r>
        <w:rPr>
          <w:rFonts w:hint="eastAsia" w:ascii="新宋体" w:hAnsi="新宋体" w:eastAsia="新宋体" w:cs="新宋体"/>
          <w:color w:val="auto"/>
        </w:rPr>
        <w:t>元（大写：</w:t>
      </w:r>
      <w:r>
        <w:rPr>
          <w:rFonts w:hint="eastAsia" w:ascii="新宋体" w:hAnsi="新宋体" w:eastAsia="新宋体" w:cs="新宋体"/>
          <w:color w:val="auto"/>
          <w:u w:val="single" w:color="auto"/>
        </w:rPr>
        <w:t xml:space="preserve">       </w:t>
      </w:r>
      <w:r>
        <w:rPr>
          <w:rFonts w:hint="eastAsia" w:ascii="新宋体" w:hAnsi="新宋体" w:eastAsia="新宋体" w:cs="新宋体"/>
          <w:color w:val="auto"/>
        </w:rPr>
        <w:t>），设备使用 3 个月后，甲方</w:t>
      </w:r>
      <w:r>
        <w:rPr>
          <w:rFonts w:hint="eastAsia" w:ascii="新宋体" w:hAnsi="新宋体" w:eastAsia="新宋体" w:cs="新宋体"/>
          <w:color w:val="auto"/>
          <w:spacing w:val="-3"/>
        </w:rPr>
        <w:t xml:space="preserve">向乙方支付合同总价的65% </w:t>
      </w:r>
      <w:r>
        <w:rPr>
          <w:rFonts w:hint="eastAsia" w:ascii="新宋体" w:hAnsi="新宋体" w:eastAsia="新宋体" w:cs="新宋体"/>
          <w:color w:val="auto"/>
          <w:spacing w:val="-3"/>
          <w:u w:val="single" w:color="auto"/>
        </w:rPr>
        <w:t xml:space="preserve">      </w:t>
      </w:r>
      <w:r>
        <w:rPr>
          <w:rFonts w:hint="eastAsia" w:ascii="新宋体" w:hAnsi="新宋体" w:eastAsia="新宋体" w:cs="新宋体"/>
          <w:color w:val="auto"/>
          <w:spacing w:val="-3"/>
        </w:rPr>
        <w:t xml:space="preserve">元（大写： </w:t>
      </w:r>
      <w:r>
        <w:rPr>
          <w:rFonts w:hint="eastAsia" w:ascii="新宋体" w:hAnsi="新宋体" w:eastAsia="新宋体" w:cs="新宋体"/>
          <w:color w:val="auto"/>
          <w:spacing w:val="-3"/>
          <w:u w:val="single" w:color="auto"/>
        </w:rPr>
        <w:t xml:space="preserve">      </w:t>
      </w:r>
      <w:r>
        <w:rPr>
          <w:rFonts w:hint="eastAsia" w:ascii="新宋体" w:hAnsi="新宋体" w:eastAsia="新宋体" w:cs="新宋体"/>
          <w:color w:val="auto"/>
          <w:spacing w:val="-3"/>
        </w:rPr>
        <w:t>），剩余合同总价的5%共计</w:t>
      </w:r>
      <w:r>
        <w:rPr>
          <w:rFonts w:hint="eastAsia" w:ascii="新宋体" w:hAnsi="新宋体" w:eastAsia="新宋体" w:cs="新宋体"/>
          <w:color w:val="auto"/>
          <w:spacing w:val="-3"/>
          <w:u w:val="single" w:color="auto"/>
        </w:rPr>
        <w:t xml:space="preserve">    </w:t>
      </w:r>
      <w:r>
        <w:rPr>
          <w:rFonts w:hint="eastAsia" w:ascii="新宋体" w:hAnsi="新宋体" w:eastAsia="新宋体" w:cs="新宋体"/>
          <w:color w:val="auto"/>
          <w:u w:val="single" w:color="auto"/>
        </w:rPr>
        <w:t xml:space="preserve"> </w:t>
      </w:r>
      <w:r>
        <w:rPr>
          <w:rFonts w:hint="eastAsia" w:ascii="新宋体" w:hAnsi="新宋体" w:eastAsia="新宋体" w:cs="新宋体"/>
          <w:color w:val="auto"/>
        </w:rPr>
        <w:t xml:space="preserve"> 元（大写：</w:t>
      </w:r>
      <w:r>
        <w:rPr>
          <w:rFonts w:hint="eastAsia" w:ascii="新宋体" w:hAnsi="新宋体" w:eastAsia="新宋体" w:cs="新宋体"/>
          <w:color w:val="auto"/>
          <w:u w:val="single" w:color="auto"/>
        </w:rPr>
        <w:t xml:space="preserve">       </w:t>
      </w:r>
      <w:r>
        <w:rPr>
          <w:rFonts w:hint="eastAsia" w:ascii="新宋体" w:hAnsi="新宋体" w:eastAsia="新宋体" w:cs="新宋体"/>
          <w:color w:val="auto"/>
        </w:rPr>
        <w:t>）为质量保证金，待质保期 1 年满后，由乙方提交申请，甲方在收到乙方提出的书面申请后退还质保金，不计利息。</w:t>
      </w:r>
    </w:p>
    <w:p w14:paraId="7BF3241A">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五、合同的变更、终止与转让</w:t>
      </w:r>
    </w:p>
    <w:p w14:paraId="50CB4763">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1.</w:t>
      </w:r>
      <w:r>
        <w:rPr>
          <w:rFonts w:hint="eastAsia" w:ascii="新宋体" w:hAnsi="新宋体" w:eastAsia="新宋体" w:cs="新宋体"/>
          <w:color w:val="000000"/>
          <w:lang w:val="zh-CN"/>
        </w:rPr>
        <w:t>除《中华人民共和国政府采购法》第</w:t>
      </w:r>
      <w:r>
        <w:rPr>
          <w:rFonts w:hint="eastAsia" w:ascii="新宋体" w:hAnsi="新宋体" w:eastAsia="新宋体" w:cs="新宋体"/>
          <w:color w:val="000000"/>
        </w:rPr>
        <w:t>50</w:t>
      </w:r>
      <w:r>
        <w:rPr>
          <w:rFonts w:hint="eastAsia" w:ascii="新宋体" w:hAnsi="新宋体" w:eastAsia="新宋体" w:cs="新宋体"/>
          <w:color w:val="000000"/>
          <w:lang w:val="zh-CN"/>
        </w:rPr>
        <w:t>条规定的情形外，本合同一经签订，甲乙双方不得擅自变更、中止或终止。</w:t>
      </w:r>
    </w:p>
    <w:p w14:paraId="79569F23">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2.</w:t>
      </w:r>
      <w:r>
        <w:rPr>
          <w:rFonts w:hint="eastAsia" w:ascii="新宋体" w:hAnsi="新宋体" w:eastAsia="新宋体" w:cs="新宋体"/>
          <w:color w:val="000000"/>
          <w:lang w:val="zh-CN"/>
        </w:rPr>
        <w:t>乙方不得擅自转让其应履行的合同义务。</w:t>
      </w:r>
    </w:p>
    <w:p w14:paraId="4A8CEAB5">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六、违约责任</w:t>
      </w:r>
    </w:p>
    <w:p w14:paraId="7FC6170B">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1.</w:t>
      </w:r>
      <w:r>
        <w:rPr>
          <w:rFonts w:hint="eastAsia" w:ascii="新宋体" w:hAnsi="新宋体" w:eastAsia="新宋体" w:cs="新宋体"/>
          <w:color w:val="000000"/>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5650D325">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2.</w:t>
      </w:r>
      <w:r>
        <w:rPr>
          <w:rFonts w:hint="eastAsia" w:ascii="新宋体" w:hAnsi="新宋体" w:eastAsia="新宋体" w:cs="新宋体"/>
          <w:color w:val="000000"/>
          <w:lang w:val="zh-CN"/>
        </w:rPr>
        <w:t>乙方提供的货物如侵犯了第三方权益而引发纠纷或诉讼的，均由乙方负责交涉并承担全部责任。</w:t>
      </w:r>
    </w:p>
    <w:p w14:paraId="394BA82C">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3.</w:t>
      </w:r>
      <w:r>
        <w:rPr>
          <w:rFonts w:hint="eastAsia" w:ascii="新宋体" w:hAnsi="新宋体" w:eastAsia="新宋体" w:cs="新宋体"/>
          <w:color w:val="000000"/>
          <w:lang w:val="zh-CN"/>
        </w:rPr>
        <w:t>因包装、运输引起的货物损坏，按质量不合格处罚。</w:t>
      </w:r>
    </w:p>
    <w:p w14:paraId="663EA0AD">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4.</w:t>
      </w:r>
      <w:r>
        <w:rPr>
          <w:rFonts w:hint="eastAsia" w:ascii="新宋体" w:hAnsi="新宋体" w:eastAsia="新宋体" w:cs="新宋体"/>
          <w:color w:val="000000"/>
          <w:lang w:val="zh-CN"/>
        </w:rPr>
        <w:t>甲方无故延期接受货物和乙方逾期交货的，每天应向对方偿付未交货物的货款</w:t>
      </w:r>
      <w:r>
        <w:rPr>
          <w:rFonts w:hint="eastAsia" w:ascii="新宋体" w:hAnsi="新宋体" w:eastAsia="新宋体" w:cs="新宋体"/>
          <w:color w:val="000000"/>
        </w:rPr>
        <w:t>3</w:t>
      </w:r>
      <w:r>
        <w:rPr>
          <w:rFonts w:hint="eastAsia" w:ascii="新宋体" w:hAnsi="新宋体" w:eastAsia="新宋体" w:cs="新宋体"/>
          <w:color w:val="000000"/>
          <w:lang w:val="zh-CN"/>
        </w:rPr>
        <w:t>‰的违约金，但违约金累计不得超过违约货款的</w:t>
      </w:r>
      <w:r>
        <w:rPr>
          <w:rFonts w:hint="eastAsia" w:ascii="新宋体" w:hAnsi="新宋体" w:eastAsia="新宋体" w:cs="新宋体"/>
          <w:color w:val="000000"/>
        </w:rPr>
        <w:t>5%</w:t>
      </w:r>
      <w:r>
        <w:rPr>
          <w:rFonts w:hint="eastAsia" w:ascii="新宋体" w:hAnsi="新宋体" w:eastAsia="新宋体" w:cs="新宋体"/>
          <w:color w:val="000000"/>
          <w:lang w:val="zh-CN"/>
        </w:rPr>
        <w:t>，超过</w:t>
      </w:r>
      <w:r>
        <w:rPr>
          <w:rFonts w:hint="eastAsia" w:ascii="新宋体" w:hAnsi="新宋体" w:eastAsia="新宋体" w:cs="新宋体"/>
          <w:color w:val="000000"/>
          <w:u w:val="single"/>
        </w:rPr>
        <w:t xml:space="preserve">    </w:t>
      </w:r>
      <w:r>
        <w:rPr>
          <w:rFonts w:hint="eastAsia" w:ascii="新宋体" w:hAnsi="新宋体" w:eastAsia="新宋体" w:cs="新宋体"/>
          <w:color w:val="000000"/>
          <w:lang w:val="zh-CN"/>
        </w:rPr>
        <w:t>天对方有权解除合同，违约方承担因此给对方造成的经济损失。</w:t>
      </w:r>
    </w:p>
    <w:p w14:paraId="7777BE2C">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5.</w:t>
      </w:r>
      <w:r>
        <w:rPr>
          <w:rFonts w:hint="eastAsia" w:ascii="新宋体" w:hAnsi="新宋体" w:eastAsia="新宋体" w:cs="新宋体"/>
          <w:color w:val="000000"/>
          <w:lang w:val="zh-CN"/>
        </w:rPr>
        <w:t>乙方未按本合同和投标文件中规定的服务承诺提供售后服务的，乙方应按本合同合计金额的</w:t>
      </w:r>
      <w:r>
        <w:rPr>
          <w:rFonts w:hint="eastAsia" w:ascii="新宋体" w:hAnsi="新宋体" w:eastAsia="新宋体" w:cs="新宋体"/>
          <w:color w:val="000000"/>
        </w:rPr>
        <w:t>5%</w:t>
      </w:r>
      <w:r>
        <w:rPr>
          <w:rFonts w:hint="eastAsia" w:ascii="新宋体" w:hAnsi="新宋体" w:eastAsia="新宋体" w:cs="新宋体"/>
          <w:color w:val="000000"/>
          <w:lang w:val="zh-CN"/>
        </w:rPr>
        <w:t>向甲方支付违约金。</w:t>
      </w:r>
    </w:p>
    <w:p w14:paraId="07C73F5A">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6.</w:t>
      </w:r>
      <w:r>
        <w:rPr>
          <w:rFonts w:hint="eastAsia" w:ascii="新宋体" w:hAnsi="新宋体" w:eastAsia="新宋体" w:cs="新宋体"/>
          <w:color w:val="000000"/>
          <w:lang w:val="zh-CN"/>
        </w:rPr>
        <w:t>乙方提供的货物在质量保证期内，因设计、工艺或材料的缺陷和其它质量原因造成的问题，由乙方负责，费用从履约保证金中扣除，不足另补。</w:t>
      </w:r>
    </w:p>
    <w:p w14:paraId="4789FE70">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7.</w:t>
      </w:r>
      <w:r>
        <w:rPr>
          <w:rFonts w:hint="eastAsia" w:ascii="新宋体" w:hAnsi="新宋体" w:eastAsia="新宋体" w:cs="新宋体"/>
          <w:color w:val="000000"/>
          <w:lang w:val="zh-CN"/>
        </w:rPr>
        <w:t>其它违约行为按违约货款额</w:t>
      </w:r>
      <w:r>
        <w:rPr>
          <w:rFonts w:hint="eastAsia" w:ascii="新宋体" w:hAnsi="新宋体" w:eastAsia="新宋体" w:cs="新宋体"/>
          <w:color w:val="000000"/>
        </w:rPr>
        <w:t>5%</w:t>
      </w:r>
      <w:r>
        <w:rPr>
          <w:rFonts w:hint="eastAsia" w:ascii="新宋体" w:hAnsi="新宋体" w:eastAsia="新宋体" w:cs="新宋体"/>
          <w:color w:val="000000"/>
          <w:lang w:val="zh-CN"/>
        </w:rPr>
        <w:t>收取违约金并赔偿经济损失。</w:t>
      </w:r>
    </w:p>
    <w:p w14:paraId="0C9B7A99">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七、不可抗力</w:t>
      </w:r>
    </w:p>
    <w:p w14:paraId="3B4DB795">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不可抗力使合同的某些内容有变更必要的，双方应通过协商在</w:t>
      </w:r>
      <w:r>
        <w:rPr>
          <w:rFonts w:hint="eastAsia" w:ascii="新宋体" w:hAnsi="新宋体" w:eastAsia="新宋体" w:cs="新宋体"/>
          <w:color w:val="000000"/>
          <w:u w:val="single"/>
        </w:rPr>
        <w:t xml:space="preserve">    </w:t>
      </w:r>
      <w:r>
        <w:rPr>
          <w:rFonts w:hint="eastAsia" w:ascii="新宋体" w:hAnsi="新宋体" w:eastAsia="新宋体" w:cs="新宋体"/>
          <w:color w:val="000000"/>
          <w:lang w:val="zh-CN"/>
        </w:rPr>
        <w:t>天内达成进一步履行合同的协议，因不可抗力致使合同不能履行的，合同终止。</w:t>
      </w:r>
    </w:p>
    <w:p w14:paraId="2ACC6D1E">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八、知识产权：详见合同通用条款</w:t>
      </w:r>
    </w:p>
    <w:p w14:paraId="174960A8">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九、其他约定：</w:t>
      </w:r>
    </w:p>
    <w:p w14:paraId="294FF3A8">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十、合同争议解决</w:t>
      </w:r>
    </w:p>
    <w:p w14:paraId="1E515FEB">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1.</w:t>
      </w:r>
      <w:r>
        <w:rPr>
          <w:rFonts w:hint="eastAsia" w:ascii="新宋体" w:hAnsi="新宋体" w:eastAsia="新宋体" w:cs="新宋体"/>
          <w:color w:val="000000"/>
          <w:lang w:val="zh-CN"/>
        </w:rPr>
        <w:t>因产品质量问题发生争议的，应邀请国家认可的质量检测机构进行鉴定。产品符合标准的，鉴定费由甲方承担；产品不符合标准的，鉴定费由乙方承担。</w:t>
      </w:r>
    </w:p>
    <w:p w14:paraId="0E15C7DC">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2.</w:t>
      </w:r>
      <w:r>
        <w:rPr>
          <w:rFonts w:hint="eastAsia" w:ascii="新宋体" w:hAnsi="新宋体" w:eastAsia="新宋体" w:cs="新宋体"/>
          <w:color w:val="000000"/>
          <w:lang w:val="zh-CN"/>
        </w:rPr>
        <w:t>因履行本合同引起的或与本合同有关的争议，甲乙双方应首先通过友好协商解决，如果协商不能解决，可向甲方所在地仲裁委员会申请仲裁或向甲方所在地人民法院提起诉讼。</w:t>
      </w:r>
    </w:p>
    <w:p w14:paraId="124097D8">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3.</w:t>
      </w:r>
      <w:r>
        <w:rPr>
          <w:rFonts w:hint="eastAsia" w:ascii="新宋体" w:hAnsi="新宋体" w:eastAsia="新宋体" w:cs="新宋体"/>
          <w:color w:val="000000"/>
          <w:lang w:val="zh-CN"/>
        </w:rPr>
        <w:t>诉讼期间，本合同继续履行。</w:t>
      </w:r>
    </w:p>
    <w:p w14:paraId="14DB9F79">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十一、合同生效及其它</w:t>
      </w:r>
      <w:r>
        <w:rPr>
          <w:rFonts w:hint="eastAsia" w:ascii="新宋体" w:hAnsi="新宋体" w:eastAsia="新宋体" w:cs="新宋体"/>
          <w:color w:val="000000"/>
        </w:rPr>
        <w:t>：</w:t>
      </w:r>
    </w:p>
    <w:p w14:paraId="33B32620">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1.</w:t>
      </w:r>
      <w:r>
        <w:rPr>
          <w:rFonts w:hint="eastAsia" w:ascii="新宋体" w:hAnsi="新宋体" w:eastAsia="新宋体" w:cs="新宋体"/>
          <w:color w:val="000000"/>
          <w:lang w:val="zh-CN"/>
        </w:rPr>
        <w:t>本合同一式八份，经双方签字，并加盖公章即为生效。</w:t>
      </w:r>
    </w:p>
    <w:p w14:paraId="19421840">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2.</w:t>
      </w:r>
      <w:r>
        <w:rPr>
          <w:rFonts w:hint="eastAsia" w:ascii="新宋体" w:hAnsi="新宋体" w:eastAsia="新宋体" w:cs="新宋体"/>
          <w:color w:val="000000"/>
          <w:lang w:val="zh-CN"/>
        </w:rPr>
        <w:t>本合同未尽事宜，按经济合同法有关规定处理。</w:t>
      </w:r>
    </w:p>
    <w:p w14:paraId="01CF89E4">
      <w:pPr>
        <w:autoSpaceDE w:val="0"/>
        <w:autoSpaceDN w:val="0"/>
        <w:spacing w:line="360" w:lineRule="auto"/>
        <w:ind w:firstLine="480"/>
        <w:rPr>
          <w:rFonts w:hint="eastAsia" w:ascii="新宋体" w:hAnsi="新宋体" w:eastAsia="新宋体" w:cs="新宋体"/>
          <w:color w:val="000000"/>
          <w:lang w:val="zh-CN"/>
        </w:rPr>
      </w:pPr>
    </w:p>
    <w:p w14:paraId="3CA0EABD">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甲方（盖章）：</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乙方（盖章）：</w:t>
      </w:r>
    </w:p>
    <w:p w14:paraId="26CCA16C">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法定代表人或委托代理人</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法定代表人或委托代理人</w:t>
      </w:r>
      <w:r>
        <w:rPr>
          <w:rFonts w:hint="eastAsia" w:ascii="新宋体" w:hAnsi="新宋体" w:eastAsia="新宋体" w:cs="新宋体"/>
          <w:color w:val="000000"/>
        </w:rPr>
        <w:t>：</w:t>
      </w:r>
    </w:p>
    <w:p w14:paraId="722EEF59">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rPr>
        <w:t xml:space="preserve">                                       </w:t>
      </w:r>
      <w:r>
        <w:rPr>
          <w:rFonts w:hint="eastAsia" w:ascii="新宋体" w:hAnsi="新宋体" w:eastAsia="新宋体" w:cs="新宋体"/>
          <w:color w:val="000000"/>
          <w:lang w:val="zh-CN"/>
        </w:rPr>
        <w:t>开户银行：</w:t>
      </w:r>
    </w:p>
    <w:p w14:paraId="4884E5B1">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rPr>
        <w:t xml:space="preserve">                                       </w:t>
      </w:r>
      <w:r>
        <w:rPr>
          <w:rFonts w:hint="eastAsia" w:ascii="新宋体" w:hAnsi="新宋体" w:eastAsia="新宋体" w:cs="新宋体"/>
          <w:color w:val="000000"/>
          <w:lang w:val="zh-CN"/>
        </w:rPr>
        <w:t>账号：</w:t>
      </w:r>
    </w:p>
    <w:p w14:paraId="4FBFD420">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lang w:val="zh-CN"/>
        </w:rPr>
        <w:t>地址：</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地址：</w:t>
      </w:r>
    </w:p>
    <w:p w14:paraId="45BB2B2F">
      <w:pPr>
        <w:autoSpaceDE w:val="0"/>
        <w:autoSpaceDN w:val="0"/>
        <w:spacing w:line="360" w:lineRule="auto"/>
        <w:ind w:firstLine="480"/>
        <w:rPr>
          <w:rFonts w:hint="eastAsia" w:ascii="新宋体" w:hAnsi="新宋体" w:eastAsia="新宋体" w:cs="新宋体"/>
          <w:color w:val="000000"/>
        </w:rPr>
      </w:pPr>
      <w:r>
        <w:rPr>
          <w:rFonts w:hint="eastAsia" w:ascii="新宋体" w:hAnsi="新宋体" w:eastAsia="新宋体" w:cs="新宋体"/>
          <w:color w:val="000000"/>
          <w:lang w:val="zh-CN"/>
        </w:rPr>
        <w:t>联系电话：</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联系电话：</w:t>
      </w:r>
    </w:p>
    <w:p w14:paraId="5B231506">
      <w:pPr>
        <w:autoSpaceDE w:val="0"/>
        <w:autoSpaceDN w:val="0"/>
        <w:spacing w:line="360" w:lineRule="auto"/>
        <w:ind w:firstLine="1320" w:firstLineChars="550"/>
        <w:rPr>
          <w:rFonts w:hint="eastAsia" w:ascii="新宋体" w:hAnsi="新宋体" w:eastAsia="新宋体" w:cs="新宋体"/>
          <w:color w:val="000000"/>
          <w:lang w:val="zh-CN"/>
        </w:rPr>
      </w:pPr>
      <w:r>
        <w:rPr>
          <w:rFonts w:hint="eastAsia" w:ascii="新宋体" w:hAnsi="新宋体" w:eastAsia="新宋体" w:cs="新宋体"/>
          <w:color w:val="000000"/>
          <w:lang w:val="zh-CN"/>
        </w:rPr>
        <w:t>签约时间：</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年</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月</w:t>
      </w:r>
      <w:r>
        <w:rPr>
          <w:rFonts w:hint="eastAsia" w:ascii="新宋体" w:hAnsi="新宋体" w:eastAsia="新宋体" w:cs="新宋体"/>
          <w:color w:val="000000"/>
        </w:rPr>
        <w:t xml:space="preserve">    </w:t>
      </w:r>
      <w:r>
        <w:rPr>
          <w:rFonts w:hint="eastAsia" w:ascii="新宋体" w:hAnsi="新宋体" w:eastAsia="新宋体" w:cs="新宋体"/>
          <w:color w:val="000000"/>
          <w:lang w:val="zh-CN"/>
        </w:rPr>
        <w:t>日</w:t>
      </w:r>
    </w:p>
    <w:p w14:paraId="3850C653">
      <w:pPr>
        <w:autoSpaceDE w:val="0"/>
        <w:autoSpaceDN w:val="0"/>
        <w:spacing w:line="360" w:lineRule="auto"/>
        <w:ind w:firstLine="480"/>
        <w:rPr>
          <w:rFonts w:hint="eastAsia" w:ascii="新宋体" w:hAnsi="新宋体" w:eastAsia="新宋体" w:cs="新宋体"/>
          <w:color w:val="000000"/>
          <w:lang w:val="zh-CN"/>
        </w:rPr>
      </w:pPr>
    </w:p>
    <w:p w14:paraId="1B9DD1CF">
      <w:pPr>
        <w:autoSpaceDE w:val="0"/>
        <w:autoSpaceDN w:val="0"/>
        <w:adjustRightInd w:val="0"/>
        <w:ind w:firstLine="562"/>
        <w:jc w:val="center"/>
        <w:rPr>
          <w:rFonts w:hint="eastAsia" w:cs="宋体"/>
          <w:b/>
          <w:bCs/>
          <w:kern w:val="0"/>
          <w:sz w:val="28"/>
          <w:szCs w:val="28"/>
          <w:lang w:val="zh-CN"/>
        </w:rPr>
      </w:pPr>
    </w:p>
    <w:p w14:paraId="1D0F0D5F">
      <w:pPr>
        <w:pStyle w:val="14"/>
        <w:ind w:left="480" w:firstLine="562"/>
        <w:rPr>
          <w:rFonts w:hint="eastAsia" w:cs="宋体"/>
          <w:b/>
          <w:bCs/>
          <w:kern w:val="0"/>
          <w:szCs w:val="28"/>
          <w:lang w:val="zh-CN"/>
        </w:rPr>
      </w:pPr>
    </w:p>
    <w:p w14:paraId="48472FAA">
      <w:pPr>
        <w:autoSpaceDE w:val="0"/>
        <w:autoSpaceDN w:val="0"/>
        <w:adjustRightInd w:val="0"/>
        <w:ind w:left="0" w:leftChars="0" w:firstLine="0" w:firstLineChars="0"/>
        <w:jc w:val="both"/>
        <w:rPr>
          <w:rFonts w:hint="eastAsia" w:cs="宋体"/>
          <w:b/>
          <w:bCs/>
          <w:kern w:val="0"/>
          <w:sz w:val="28"/>
          <w:szCs w:val="28"/>
          <w:lang w:val="zh-CN"/>
        </w:rPr>
      </w:pPr>
    </w:p>
    <w:p w14:paraId="56CEED2F">
      <w:pPr>
        <w:autoSpaceDE w:val="0"/>
        <w:autoSpaceDN w:val="0"/>
        <w:adjustRightInd w:val="0"/>
        <w:ind w:firstLine="562"/>
        <w:jc w:val="center"/>
        <w:rPr>
          <w:rFonts w:hint="eastAsia" w:cs="宋体"/>
          <w:b/>
          <w:bCs/>
          <w:kern w:val="0"/>
          <w:sz w:val="28"/>
          <w:szCs w:val="28"/>
          <w:lang w:val="zh-CN"/>
        </w:rPr>
      </w:pPr>
    </w:p>
    <w:p w14:paraId="3B2FB0F5">
      <w:pPr>
        <w:autoSpaceDE w:val="0"/>
        <w:autoSpaceDN w:val="0"/>
        <w:adjustRightInd w:val="0"/>
        <w:ind w:firstLine="562"/>
        <w:jc w:val="center"/>
        <w:rPr>
          <w:rFonts w:cs="Calibri"/>
          <w:kern w:val="0"/>
          <w:sz w:val="28"/>
          <w:szCs w:val="28"/>
        </w:rPr>
      </w:pPr>
      <w:r>
        <w:rPr>
          <w:rFonts w:hint="eastAsia" w:cs="宋体"/>
          <w:b/>
          <w:bCs/>
          <w:kern w:val="0"/>
          <w:sz w:val="28"/>
          <w:szCs w:val="28"/>
          <w:lang w:val="zh-CN"/>
        </w:rPr>
        <w:t>合同通用条款</w:t>
      </w:r>
    </w:p>
    <w:p w14:paraId="2AE0202D">
      <w:pPr>
        <w:autoSpaceDE w:val="0"/>
        <w:autoSpaceDN w:val="0"/>
        <w:adjustRightInd w:val="0"/>
        <w:ind w:firstLine="480"/>
        <w:rPr>
          <w:rFonts w:cs="Calibri"/>
          <w:kern w:val="0"/>
        </w:rPr>
      </w:pPr>
      <w:r>
        <w:rPr>
          <w:rFonts w:hint="eastAsia" w:cs="宋体"/>
          <w:kern w:val="0"/>
          <w:lang w:val="zh-CN"/>
        </w:rPr>
        <w:t>根据《中华人民共和国民法典》的规定，合同双方经协商达成一致，自愿订立本合同，遵循公平原则明确双方的权利、义务，确保双方诚实守信地履行合同。</w:t>
      </w:r>
    </w:p>
    <w:p w14:paraId="0F7862F5">
      <w:pPr>
        <w:autoSpaceDE w:val="0"/>
        <w:autoSpaceDN w:val="0"/>
        <w:adjustRightInd w:val="0"/>
        <w:ind w:firstLine="562"/>
        <w:rPr>
          <w:rFonts w:cs="Calibri"/>
          <w:b/>
          <w:bCs/>
          <w:kern w:val="0"/>
          <w:sz w:val="28"/>
          <w:szCs w:val="28"/>
        </w:rPr>
      </w:pPr>
      <w:r>
        <w:rPr>
          <w:rFonts w:cs="Calibri"/>
          <w:b/>
          <w:bCs/>
          <w:kern w:val="0"/>
          <w:sz w:val="28"/>
          <w:szCs w:val="28"/>
        </w:rPr>
        <w:t>1.</w:t>
      </w:r>
      <w:r>
        <w:rPr>
          <w:rFonts w:hint="eastAsia" w:cs="宋体"/>
          <w:b/>
          <w:bCs/>
          <w:kern w:val="0"/>
          <w:sz w:val="28"/>
          <w:szCs w:val="28"/>
          <w:lang w:val="zh-CN"/>
        </w:rPr>
        <w:t>定义</w:t>
      </w:r>
    </w:p>
    <w:p w14:paraId="0DE6D25F">
      <w:pPr>
        <w:autoSpaceDE w:val="0"/>
        <w:autoSpaceDN w:val="0"/>
        <w:adjustRightInd w:val="0"/>
        <w:ind w:firstLine="480"/>
        <w:rPr>
          <w:rFonts w:cs="Calibri"/>
          <w:kern w:val="0"/>
        </w:rPr>
      </w:pPr>
      <w:r>
        <w:rPr>
          <w:rFonts w:hint="eastAsia" w:cs="宋体"/>
          <w:kern w:val="0"/>
          <w:lang w:val="zh-CN"/>
        </w:rPr>
        <w:t>本合同中的下列术语应解释为：</w:t>
      </w:r>
    </w:p>
    <w:p w14:paraId="6E247472">
      <w:pPr>
        <w:autoSpaceDE w:val="0"/>
        <w:autoSpaceDN w:val="0"/>
        <w:adjustRightInd w:val="0"/>
        <w:ind w:firstLine="480"/>
        <w:rPr>
          <w:rFonts w:cs="Calibri"/>
          <w:kern w:val="0"/>
        </w:rPr>
      </w:pPr>
      <w:r>
        <w:rPr>
          <w:rFonts w:cs="Calibri"/>
          <w:kern w:val="0"/>
        </w:rPr>
        <w:t xml:space="preserve">1.1 </w:t>
      </w:r>
      <w:r>
        <w:rPr>
          <w:rFonts w:cs="宋体"/>
          <w:kern w:val="0"/>
          <w:lang w:val="zh-CN"/>
        </w:rPr>
        <w:t>“</w:t>
      </w:r>
      <w:r>
        <w:rPr>
          <w:rFonts w:hint="eastAsia" w:cs="宋体"/>
          <w:kern w:val="0"/>
          <w:lang w:val="zh-CN"/>
        </w:rPr>
        <w:t>合同</w:t>
      </w:r>
      <w:r>
        <w:rPr>
          <w:rFonts w:cs="宋体"/>
          <w:kern w:val="0"/>
          <w:lang w:val="zh-CN"/>
        </w:rPr>
        <w:t>”</w:t>
      </w:r>
      <w:r>
        <w:rPr>
          <w:rFonts w:hint="eastAsia" w:cs="宋体"/>
          <w:kern w:val="0"/>
          <w:lang w:val="zh-CN"/>
        </w:rPr>
        <w:t>指甲乙双方签署的、载明的甲乙双方权利义务的协议，包括所有的附件、附录和上述文件所提到的构成合同的所有文件。</w:t>
      </w:r>
    </w:p>
    <w:p w14:paraId="5C96431F">
      <w:pPr>
        <w:autoSpaceDE w:val="0"/>
        <w:autoSpaceDN w:val="0"/>
        <w:adjustRightInd w:val="0"/>
        <w:ind w:firstLine="480"/>
        <w:rPr>
          <w:rFonts w:cs="Calibri"/>
          <w:kern w:val="0"/>
        </w:rPr>
      </w:pPr>
      <w:r>
        <w:rPr>
          <w:rFonts w:cs="Calibri"/>
          <w:kern w:val="0"/>
        </w:rPr>
        <w:t xml:space="preserve">1.2 </w:t>
      </w:r>
      <w:r>
        <w:rPr>
          <w:rFonts w:cs="宋体"/>
          <w:kern w:val="0"/>
          <w:lang w:val="zh-CN"/>
        </w:rPr>
        <w:t>“</w:t>
      </w:r>
      <w:r>
        <w:rPr>
          <w:rFonts w:hint="eastAsia" w:cs="宋体"/>
          <w:kern w:val="0"/>
          <w:lang w:val="zh-CN"/>
        </w:rPr>
        <w:t>合同金额</w:t>
      </w:r>
      <w:r>
        <w:rPr>
          <w:rFonts w:cs="宋体"/>
          <w:kern w:val="0"/>
          <w:lang w:val="zh-CN"/>
        </w:rPr>
        <w:t>”</w:t>
      </w:r>
      <w:r>
        <w:rPr>
          <w:rFonts w:hint="eastAsia" w:cs="宋体"/>
          <w:kern w:val="0"/>
          <w:lang w:val="zh-CN"/>
        </w:rPr>
        <w:t>指根据合同规定，乙方在正确地完全履行合同义务后甲方应付给乙方的价款。</w:t>
      </w:r>
    </w:p>
    <w:p w14:paraId="3E73C2E3">
      <w:pPr>
        <w:autoSpaceDE w:val="0"/>
        <w:autoSpaceDN w:val="0"/>
        <w:adjustRightInd w:val="0"/>
        <w:ind w:firstLine="480"/>
        <w:rPr>
          <w:rFonts w:cs="Calibri"/>
          <w:kern w:val="0"/>
        </w:rPr>
      </w:pPr>
      <w:r>
        <w:rPr>
          <w:rFonts w:cs="Calibri"/>
          <w:kern w:val="0"/>
        </w:rPr>
        <w:t xml:space="preserve">1.3 </w:t>
      </w:r>
      <w:r>
        <w:rPr>
          <w:rFonts w:cs="宋体"/>
          <w:kern w:val="0"/>
          <w:lang w:val="zh-CN"/>
        </w:rPr>
        <w:t>“</w:t>
      </w:r>
      <w:r>
        <w:rPr>
          <w:rFonts w:hint="eastAsia" w:cs="宋体"/>
          <w:kern w:val="0"/>
          <w:lang w:val="zh-CN"/>
        </w:rPr>
        <w:t>合同条款</w:t>
      </w:r>
      <w:r>
        <w:rPr>
          <w:rFonts w:cs="宋体"/>
          <w:kern w:val="0"/>
          <w:lang w:val="zh-CN"/>
        </w:rPr>
        <w:t>”</w:t>
      </w:r>
      <w:r>
        <w:rPr>
          <w:rFonts w:hint="eastAsia" w:cs="宋体"/>
          <w:kern w:val="0"/>
          <w:lang w:val="zh-CN"/>
        </w:rPr>
        <w:t>指本合同条款。</w:t>
      </w:r>
    </w:p>
    <w:p w14:paraId="0BC18A16">
      <w:pPr>
        <w:autoSpaceDE w:val="0"/>
        <w:autoSpaceDN w:val="0"/>
        <w:adjustRightInd w:val="0"/>
        <w:ind w:firstLine="480"/>
        <w:rPr>
          <w:rFonts w:cs="Calibri"/>
          <w:kern w:val="0"/>
        </w:rPr>
      </w:pPr>
      <w:r>
        <w:rPr>
          <w:rFonts w:cs="Calibri"/>
          <w:kern w:val="0"/>
        </w:rPr>
        <w:t xml:space="preserve">1.4 </w:t>
      </w:r>
      <w:r>
        <w:rPr>
          <w:rFonts w:cs="宋体"/>
          <w:kern w:val="0"/>
          <w:lang w:val="zh-CN"/>
        </w:rPr>
        <w:t>“</w:t>
      </w:r>
      <w:r>
        <w:rPr>
          <w:rFonts w:hint="eastAsia" w:cs="宋体"/>
          <w:kern w:val="0"/>
          <w:lang w:val="zh-CN"/>
        </w:rPr>
        <w:t>货物</w:t>
      </w:r>
      <w:r>
        <w:rPr>
          <w:rFonts w:cs="宋体"/>
          <w:kern w:val="0"/>
          <w:lang w:val="zh-CN"/>
        </w:rPr>
        <w:t>”</w:t>
      </w:r>
      <w:r>
        <w:rPr>
          <w:rFonts w:hint="eastAsia" w:cs="宋体"/>
          <w:kern w:val="0"/>
          <w:lang w:val="zh-CN"/>
        </w:rPr>
        <w:t>指乙方根据合同约定须向甲方提供的一切产品、设备、机械、仪表、备件等，包括辅助工具、使用手册等相关资料。</w:t>
      </w:r>
    </w:p>
    <w:p w14:paraId="72076886">
      <w:pPr>
        <w:autoSpaceDE w:val="0"/>
        <w:autoSpaceDN w:val="0"/>
        <w:adjustRightInd w:val="0"/>
        <w:ind w:firstLine="480"/>
        <w:rPr>
          <w:rFonts w:cs="Calibri"/>
          <w:kern w:val="0"/>
        </w:rPr>
      </w:pPr>
      <w:r>
        <w:rPr>
          <w:rFonts w:cs="Calibri"/>
          <w:kern w:val="0"/>
        </w:rPr>
        <w:t xml:space="preserve">1.5 </w:t>
      </w:r>
      <w:r>
        <w:rPr>
          <w:rFonts w:cs="宋体"/>
          <w:kern w:val="0"/>
          <w:lang w:val="zh-CN"/>
        </w:rPr>
        <w:t>“</w:t>
      </w:r>
      <w:r>
        <w:rPr>
          <w:rFonts w:hint="eastAsia" w:cs="宋体"/>
          <w:kern w:val="0"/>
          <w:lang w:val="zh-CN"/>
        </w:rPr>
        <w:t>服务</w:t>
      </w:r>
      <w:r>
        <w:rPr>
          <w:rFonts w:cs="宋体"/>
          <w:kern w:val="0"/>
          <w:lang w:val="zh-CN"/>
        </w:rPr>
        <w:t>”</w:t>
      </w:r>
      <w:r>
        <w:rPr>
          <w:rFonts w:hint="eastAsia" w:cs="宋体"/>
          <w:kern w:val="0"/>
          <w:lang w:val="zh-CN"/>
        </w:rPr>
        <w:t>指根据本合同规定乙方承担与供货有关的辅助服务，如运输、保险及安装、调试、提供技术援助、培训和合同中规定乙方应承担的其它义务。</w:t>
      </w:r>
    </w:p>
    <w:p w14:paraId="6532C85F">
      <w:pPr>
        <w:autoSpaceDE w:val="0"/>
        <w:autoSpaceDN w:val="0"/>
        <w:adjustRightInd w:val="0"/>
        <w:ind w:firstLine="480"/>
        <w:rPr>
          <w:rFonts w:cs="Calibri"/>
          <w:kern w:val="0"/>
        </w:rPr>
      </w:pPr>
      <w:r>
        <w:rPr>
          <w:rFonts w:cs="Calibri"/>
          <w:kern w:val="0"/>
        </w:rPr>
        <w:t xml:space="preserve">1.6 </w:t>
      </w:r>
      <w:r>
        <w:rPr>
          <w:rFonts w:cs="宋体"/>
          <w:kern w:val="0"/>
          <w:lang w:val="zh-CN"/>
        </w:rPr>
        <w:t>“</w:t>
      </w:r>
      <w:r>
        <w:rPr>
          <w:rFonts w:hint="eastAsia" w:cs="宋体"/>
          <w:kern w:val="0"/>
          <w:lang w:val="zh-CN"/>
        </w:rPr>
        <w:t>甲方</w:t>
      </w:r>
      <w:r>
        <w:rPr>
          <w:rFonts w:cs="宋体"/>
          <w:kern w:val="0"/>
          <w:lang w:val="zh-CN"/>
        </w:rPr>
        <w:t>”</w:t>
      </w:r>
      <w:r>
        <w:rPr>
          <w:rFonts w:hint="eastAsia" w:cs="宋体"/>
          <w:kern w:val="0"/>
          <w:lang w:val="zh-CN"/>
        </w:rPr>
        <w:t>指购买货物和服务的单位。</w:t>
      </w:r>
    </w:p>
    <w:p w14:paraId="363C8439">
      <w:pPr>
        <w:autoSpaceDE w:val="0"/>
        <w:autoSpaceDN w:val="0"/>
        <w:adjustRightInd w:val="0"/>
        <w:ind w:firstLine="480"/>
        <w:rPr>
          <w:rFonts w:cs="Calibri"/>
          <w:kern w:val="0"/>
        </w:rPr>
      </w:pPr>
      <w:r>
        <w:rPr>
          <w:rFonts w:cs="Calibri"/>
          <w:kern w:val="0"/>
        </w:rPr>
        <w:t xml:space="preserve">1.7 </w:t>
      </w:r>
      <w:r>
        <w:rPr>
          <w:rFonts w:cs="宋体"/>
          <w:kern w:val="0"/>
          <w:lang w:val="zh-CN"/>
        </w:rPr>
        <w:t>“</w:t>
      </w:r>
      <w:r>
        <w:rPr>
          <w:rFonts w:hint="eastAsia" w:cs="宋体"/>
          <w:kern w:val="0"/>
          <w:lang w:val="zh-CN"/>
        </w:rPr>
        <w:t>乙方</w:t>
      </w:r>
      <w:r>
        <w:rPr>
          <w:rFonts w:cs="宋体"/>
          <w:kern w:val="0"/>
          <w:lang w:val="zh-CN"/>
        </w:rPr>
        <w:t>”</w:t>
      </w:r>
      <w:r>
        <w:rPr>
          <w:rFonts w:hint="eastAsia" w:cs="宋体"/>
          <w:kern w:val="0"/>
          <w:lang w:val="zh-CN"/>
        </w:rPr>
        <w:t>指提供本合同条款下货物和服务的公司或其他实体。</w:t>
      </w:r>
    </w:p>
    <w:p w14:paraId="554C9EE6">
      <w:pPr>
        <w:autoSpaceDE w:val="0"/>
        <w:autoSpaceDN w:val="0"/>
        <w:adjustRightInd w:val="0"/>
        <w:ind w:firstLine="480"/>
        <w:rPr>
          <w:rFonts w:cs="Calibri"/>
          <w:kern w:val="0"/>
        </w:rPr>
      </w:pPr>
      <w:r>
        <w:rPr>
          <w:rFonts w:cs="Calibri"/>
          <w:kern w:val="0"/>
        </w:rPr>
        <w:t xml:space="preserve">1.8 </w:t>
      </w:r>
      <w:r>
        <w:rPr>
          <w:rFonts w:cs="宋体"/>
          <w:kern w:val="0"/>
          <w:lang w:val="zh-CN"/>
        </w:rPr>
        <w:t>“</w:t>
      </w:r>
      <w:r>
        <w:rPr>
          <w:rFonts w:hint="eastAsia" w:cs="宋体"/>
          <w:kern w:val="0"/>
          <w:lang w:val="zh-CN"/>
        </w:rPr>
        <w:t>现场</w:t>
      </w:r>
      <w:r>
        <w:rPr>
          <w:rFonts w:cs="宋体"/>
          <w:kern w:val="0"/>
          <w:lang w:val="zh-CN"/>
        </w:rPr>
        <w:t>”</w:t>
      </w:r>
      <w:r>
        <w:rPr>
          <w:rFonts w:hint="eastAsia" w:cs="宋体"/>
          <w:kern w:val="0"/>
          <w:lang w:val="zh-CN"/>
        </w:rPr>
        <w:t>指合同规定货物将要运至和安装的地点。</w:t>
      </w:r>
    </w:p>
    <w:p w14:paraId="416C4BB8">
      <w:pPr>
        <w:autoSpaceDE w:val="0"/>
        <w:autoSpaceDN w:val="0"/>
        <w:adjustRightInd w:val="0"/>
        <w:ind w:firstLine="480"/>
        <w:rPr>
          <w:rFonts w:cs="Calibri"/>
          <w:kern w:val="0"/>
        </w:rPr>
      </w:pPr>
      <w:r>
        <w:rPr>
          <w:rFonts w:cs="Calibri"/>
          <w:kern w:val="0"/>
        </w:rPr>
        <w:t xml:space="preserve">1.9 </w:t>
      </w:r>
      <w:r>
        <w:rPr>
          <w:rFonts w:cs="宋体"/>
          <w:kern w:val="0"/>
          <w:lang w:val="zh-CN"/>
        </w:rPr>
        <w:t>“</w:t>
      </w:r>
      <w:r>
        <w:rPr>
          <w:rFonts w:hint="eastAsia" w:cs="宋体"/>
          <w:kern w:val="0"/>
          <w:lang w:val="zh-CN"/>
        </w:rPr>
        <w:t>验收</w:t>
      </w:r>
      <w:r>
        <w:rPr>
          <w:rFonts w:cs="宋体"/>
          <w:kern w:val="0"/>
          <w:lang w:val="zh-CN"/>
        </w:rPr>
        <w:t>”</w:t>
      </w:r>
      <w:r>
        <w:rPr>
          <w:rFonts w:hint="eastAsia" w:cs="宋体"/>
          <w:kern w:val="0"/>
          <w:lang w:val="zh-CN"/>
        </w:rPr>
        <w:t>指合同双方依据强制性的国家技术质量规范和合同约定，确认合同条款下的货物符合合同规定的活动。</w:t>
      </w:r>
    </w:p>
    <w:p w14:paraId="7E6BD11F">
      <w:pPr>
        <w:autoSpaceDE w:val="0"/>
        <w:autoSpaceDN w:val="0"/>
        <w:adjustRightInd w:val="0"/>
        <w:ind w:firstLine="480"/>
        <w:rPr>
          <w:rFonts w:cs="Calibri"/>
          <w:kern w:val="0"/>
        </w:rPr>
      </w:pPr>
      <w:r>
        <w:rPr>
          <w:rFonts w:cs="Calibri"/>
          <w:kern w:val="0"/>
        </w:rPr>
        <w:t>1.10</w:t>
      </w:r>
      <w:r>
        <w:rPr>
          <w:rFonts w:hint="eastAsia" w:cs="宋体"/>
          <w:kern w:val="0"/>
          <w:lang w:val="zh-CN"/>
        </w:rPr>
        <w:t>原厂商：产品制造商或其在中国境内设立的办事或技术服务机构。除另有说明外，本合同文件所述的制造商、产品制造商、制造厂家、产品制造厂家均为原厂商。</w:t>
      </w:r>
    </w:p>
    <w:p w14:paraId="2C8E6A4E">
      <w:pPr>
        <w:autoSpaceDE w:val="0"/>
        <w:autoSpaceDN w:val="0"/>
        <w:adjustRightInd w:val="0"/>
        <w:ind w:firstLine="480"/>
        <w:rPr>
          <w:rFonts w:cs="Calibri"/>
          <w:kern w:val="0"/>
        </w:rPr>
      </w:pPr>
      <w:r>
        <w:rPr>
          <w:rFonts w:cs="Calibri"/>
          <w:kern w:val="0"/>
        </w:rPr>
        <w:t xml:space="preserve">1.11 </w:t>
      </w:r>
      <w:r>
        <w:rPr>
          <w:rFonts w:hint="eastAsia" w:cs="宋体"/>
          <w:kern w:val="0"/>
          <w:lang w:val="zh-CN"/>
        </w:rPr>
        <w:t>原产地：指产品的生产地，或提供服务的来源地。</w:t>
      </w:r>
    </w:p>
    <w:p w14:paraId="316B43AF">
      <w:pPr>
        <w:autoSpaceDE w:val="0"/>
        <w:autoSpaceDN w:val="0"/>
        <w:adjustRightInd w:val="0"/>
        <w:ind w:firstLine="480"/>
        <w:rPr>
          <w:rFonts w:cs="Calibri"/>
          <w:kern w:val="0"/>
        </w:rPr>
      </w:pPr>
      <w:r>
        <w:rPr>
          <w:rFonts w:cs="Calibri"/>
          <w:kern w:val="0"/>
        </w:rPr>
        <w:t xml:space="preserve">1.12 </w:t>
      </w:r>
      <w:r>
        <w:rPr>
          <w:rFonts w:cs="宋体"/>
          <w:kern w:val="0"/>
          <w:lang w:val="zh-CN"/>
        </w:rPr>
        <w:t>“</w:t>
      </w:r>
      <w:r>
        <w:rPr>
          <w:rFonts w:hint="eastAsia" w:cs="宋体"/>
          <w:kern w:val="0"/>
          <w:lang w:val="zh-CN"/>
        </w:rPr>
        <w:t>工作日</w:t>
      </w:r>
      <w:r>
        <w:rPr>
          <w:rFonts w:cs="宋体"/>
          <w:kern w:val="0"/>
          <w:lang w:val="zh-CN"/>
        </w:rPr>
        <w:t>”</w:t>
      </w:r>
      <w:r>
        <w:rPr>
          <w:rFonts w:hint="eastAsia" w:cs="宋体"/>
          <w:kern w:val="0"/>
          <w:lang w:val="zh-CN"/>
        </w:rPr>
        <w:t>指国家法定工作日，</w:t>
      </w:r>
      <w:r>
        <w:rPr>
          <w:rFonts w:cs="宋体"/>
          <w:kern w:val="0"/>
          <w:lang w:val="zh-CN"/>
        </w:rPr>
        <w:t>“</w:t>
      </w:r>
      <w:r>
        <w:rPr>
          <w:rFonts w:hint="eastAsia" w:cs="宋体"/>
          <w:kern w:val="0"/>
          <w:lang w:val="zh-CN"/>
        </w:rPr>
        <w:t>天</w:t>
      </w:r>
      <w:r>
        <w:rPr>
          <w:rFonts w:cs="宋体"/>
          <w:kern w:val="0"/>
          <w:lang w:val="zh-CN"/>
        </w:rPr>
        <w:t>”</w:t>
      </w:r>
      <w:r>
        <w:rPr>
          <w:rFonts w:hint="eastAsia" w:cs="宋体"/>
          <w:kern w:val="0"/>
          <w:lang w:val="zh-CN"/>
        </w:rPr>
        <w:t>指日历天数。</w:t>
      </w:r>
    </w:p>
    <w:p w14:paraId="3728E708">
      <w:pPr>
        <w:autoSpaceDE w:val="0"/>
        <w:autoSpaceDN w:val="0"/>
        <w:adjustRightInd w:val="0"/>
        <w:ind w:firstLine="562"/>
        <w:rPr>
          <w:rFonts w:cs="Calibri"/>
          <w:b/>
          <w:bCs/>
          <w:kern w:val="0"/>
          <w:sz w:val="28"/>
          <w:szCs w:val="28"/>
        </w:rPr>
      </w:pPr>
      <w:r>
        <w:rPr>
          <w:rFonts w:cs="Calibri"/>
          <w:b/>
          <w:bCs/>
          <w:kern w:val="0"/>
          <w:sz w:val="28"/>
          <w:szCs w:val="28"/>
        </w:rPr>
        <w:t>2.</w:t>
      </w:r>
      <w:r>
        <w:rPr>
          <w:rFonts w:hint="eastAsia" w:cs="宋体"/>
          <w:b/>
          <w:bCs/>
          <w:kern w:val="0"/>
          <w:sz w:val="28"/>
          <w:szCs w:val="28"/>
          <w:lang w:val="zh-CN"/>
        </w:rPr>
        <w:t>技术规格要求</w:t>
      </w:r>
    </w:p>
    <w:p w14:paraId="3C4EFE12">
      <w:pPr>
        <w:autoSpaceDE w:val="0"/>
        <w:autoSpaceDN w:val="0"/>
        <w:adjustRightInd w:val="0"/>
        <w:ind w:firstLine="480"/>
        <w:rPr>
          <w:rFonts w:cs="Calibri"/>
          <w:kern w:val="0"/>
        </w:rPr>
      </w:pPr>
      <w:r>
        <w:rPr>
          <w:rFonts w:cs="Calibri"/>
          <w:kern w:val="0"/>
        </w:rPr>
        <w:t xml:space="preserve">2.1 </w:t>
      </w:r>
      <w:r>
        <w:rPr>
          <w:rFonts w:hint="eastAsia" w:cs="宋体"/>
          <w:kern w:val="0"/>
          <w:lang w:val="zh-CN"/>
        </w:rPr>
        <w:t>本合同条款下提交货物的技术规格要求应等于或优于招投标文件技术规格要求。若技术规格要求中无相应规定，则应符合相应的国家有关部门最新颁布的相应正式标准。</w:t>
      </w:r>
    </w:p>
    <w:p w14:paraId="27F2D953">
      <w:pPr>
        <w:autoSpaceDE w:val="0"/>
        <w:autoSpaceDN w:val="0"/>
        <w:adjustRightInd w:val="0"/>
        <w:ind w:firstLine="480"/>
        <w:rPr>
          <w:rFonts w:cs="Calibri"/>
          <w:kern w:val="0"/>
        </w:rPr>
      </w:pPr>
      <w:r>
        <w:rPr>
          <w:rFonts w:cs="Calibri"/>
          <w:kern w:val="0"/>
        </w:rPr>
        <w:t xml:space="preserve">2.2 </w:t>
      </w:r>
      <w:r>
        <w:rPr>
          <w:rFonts w:hint="eastAsia" w:cs="宋体"/>
          <w:kern w:val="0"/>
          <w:lang w:val="zh-CN"/>
        </w:rPr>
        <w:t>乙方应向甲方提供货物及服务有关的标准的中文文本。</w:t>
      </w:r>
    </w:p>
    <w:p w14:paraId="6C4175D8">
      <w:pPr>
        <w:autoSpaceDE w:val="0"/>
        <w:autoSpaceDN w:val="0"/>
        <w:adjustRightInd w:val="0"/>
        <w:ind w:firstLine="480"/>
        <w:rPr>
          <w:rFonts w:cs="Calibri"/>
          <w:kern w:val="0"/>
        </w:rPr>
      </w:pPr>
      <w:r>
        <w:rPr>
          <w:rFonts w:cs="Calibri"/>
          <w:kern w:val="0"/>
        </w:rPr>
        <w:t xml:space="preserve">2.3 </w:t>
      </w:r>
      <w:r>
        <w:rPr>
          <w:rFonts w:hint="eastAsia" w:cs="宋体"/>
          <w:kern w:val="0"/>
          <w:lang w:val="zh-CN"/>
        </w:rPr>
        <w:t>除非技术规范中另有规定，计量单位均采用中华人民共和国法定计量单位。</w:t>
      </w:r>
    </w:p>
    <w:p w14:paraId="78F38FC2">
      <w:pPr>
        <w:autoSpaceDE w:val="0"/>
        <w:autoSpaceDN w:val="0"/>
        <w:adjustRightInd w:val="0"/>
        <w:ind w:firstLine="562"/>
        <w:rPr>
          <w:rFonts w:cs="Calibri"/>
          <w:b/>
          <w:bCs/>
          <w:kern w:val="0"/>
          <w:sz w:val="28"/>
          <w:szCs w:val="28"/>
        </w:rPr>
      </w:pPr>
      <w:r>
        <w:rPr>
          <w:rFonts w:cs="Calibri"/>
          <w:b/>
          <w:bCs/>
          <w:kern w:val="0"/>
          <w:sz w:val="28"/>
          <w:szCs w:val="28"/>
        </w:rPr>
        <w:t>3.</w:t>
      </w:r>
      <w:r>
        <w:rPr>
          <w:rFonts w:hint="eastAsia" w:cs="宋体"/>
          <w:b/>
          <w:bCs/>
          <w:kern w:val="0"/>
          <w:sz w:val="28"/>
          <w:szCs w:val="28"/>
          <w:lang w:val="zh-CN"/>
        </w:rPr>
        <w:t>合同范围</w:t>
      </w:r>
    </w:p>
    <w:p w14:paraId="0040D53B">
      <w:pPr>
        <w:autoSpaceDE w:val="0"/>
        <w:autoSpaceDN w:val="0"/>
        <w:adjustRightInd w:val="0"/>
        <w:ind w:firstLine="480"/>
        <w:rPr>
          <w:rFonts w:cs="Calibri"/>
          <w:kern w:val="0"/>
        </w:rPr>
      </w:pPr>
      <w:r>
        <w:rPr>
          <w:rFonts w:cs="Calibri"/>
          <w:kern w:val="0"/>
        </w:rPr>
        <w:t xml:space="preserve">3.1 </w:t>
      </w:r>
      <w:r>
        <w:rPr>
          <w:rFonts w:hint="eastAsia" w:cs="宋体"/>
          <w:kern w:val="0"/>
          <w:lang w:val="zh-CN"/>
        </w:rPr>
        <w:t>甲方同意从乙方处购买且乙方同意向甲方提供的货物及其附属货物，消耗性材料、专用工具等，包括各项技术服务、技术培训及满足合同货物组装、检验、培训、技术服务、安装调试指导、性能测试、正常运行及维修所必需的技术文件。</w:t>
      </w:r>
    </w:p>
    <w:p w14:paraId="304C06B2">
      <w:pPr>
        <w:autoSpaceDE w:val="0"/>
        <w:autoSpaceDN w:val="0"/>
        <w:adjustRightInd w:val="0"/>
        <w:ind w:firstLine="480"/>
        <w:rPr>
          <w:rFonts w:cs="Calibri"/>
          <w:kern w:val="0"/>
        </w:rPr>
      </w:pPr>
      <w:r>
        <w:rPr>
          <w:rFonts w:cs="Calibri"/>
          <w:kern w:val="0"/>
        </w:rPr>
        <w:t xml:space="preserve">3.2 </w:t>
      </w:r>
      <w:r>
        <w:rPr>
          <w:rFonts w:hint="eastAsia" w:cs="宋体"/>
          <w:kern w:val="0"/>
          <w:lang w:val="zh-CN"/>
        </w:rPr>
        <w:t>乙方应负责培训甲方的技术人员。</w:t>
      </w:r>
    </w:p>
    <w:p w14:paraId="2D5152F8">
      <w:pPr>
        <w:autoSpaceDE w:val="0"/>
        <w:autoSpaceDN w:val="0"/>
        <w:adjustRightInd w:val="0"/>
        <w:ind w:firstLine="480"/>
        <w:rPr>
          <w:rFonts w:cs="Calibri"/>
          <w:kern w:val="0"/>
        </w:rPr>
      </w:pPr>
      <w:r>
        <w:rPr>
          <w:rFonts w:cs="Calibri"/>
          <w:kern w:val="0"/>
        </w:rPr>
        <w:t xml:space="preserve">3.3 </w:t>
      </w:r>
      <w:r>
        <w:rPr>
          <w:rFonts w:hint="eastAsia" w:cs="宋体"/>
          <w:kern w:val="0"/>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74C435D0">
      <w:pPr>
        <w:autoSpaceDE w:val="0"/>
        <w:autoSpaceDN w:val="0"/>
        <w:adjustRightInd w:val="0"/>
        <w:ind w:firstLine="562"/>
        <w:rPr>
          <w:rFonts w:cs="Calibri"/>
          <w:b/>
          <w:bCs/>
          <w:kern w:val="0"/>
          <w:sz w:val="28"/>
          <w:szCs w:val="28"/>
        </w:rPr>
      </w:pPr>
      <w:r>
        <w:rPr>
          <w:rFonts w:cs="Calibri"/>
          <w:b/>
          <w:bCs/>
          <w:kern w:val="0"/>
          <w:sz w:val="28"/>
          <w:szCs w:val="28"/>
        </w:rPr>
        <w:t>4.</w:t>
      </w:r>
      <w:r>
        <w:rPr>
          <w:rFonts w:hint="eastAsia" w:cs="宋体"/>
          <w:b/>
          <w:bCs/>
          <w:kern w:val="0"/>
          <w:sz w:val="28"/>
          <w:szCs w:val="28"/>
          <w:lang w:val="zh-CN"/>
        </w:rPr>
        <w:t>合同文件和资料</w:t>
      </w:r>
    </w:p>
    <w:p w14:paraId="287A16D8">
      <w:pPr>
        <w:autoSpaceDE w:val="0"/>
        <w:autoSpaceDN w:val="0"/>
        <w:adjustRightInd w:val="0"/>
        <w:ind w:firstLine="480"/>
        <w:rPr>
          <w:rFonts w:cs="Calibri"/>
          <w:kern w:val="0"/>
        </w:rPr>
      </w:pPr>
      <w:r>
        <w:rPr>
          <w:rFonts w:cs="Calibri"/>
          <w:kern w:val="0"/>
        </w:rPr>
        <w:t>4.1</w:t>
      </w:r>
      <w:r>
        <w:rPr>
          <w:rFonts w:hint="eastAsia" w:cs="宋体"/>
          <w:kern w:val="0"/>
          <w:lang w:val="zh-CN"/>
        </w:rPr>
        <w:t>乙方在提供仪器设备时应同时提供中文版相关的技术资料，如目录索引、图纸、操作手册、使用指南、维修指南、服务手册等。</w:t>
      </w:r>
    </w:p>
    <w:p w14:paraId="165EB38B">
      <w:pPr>
        <w:autoSpaceDE w:val="0"/>
        <w:autoSpaceDN w:val="0"/>
        <w:adjustRightInd w:val="0"/>
        <w:ind w:firstLine="480"/>
        <w:rPr>
          <w:rFonts w:cs="Calibri"/>
          <w:kern w:val="0"/>
        </w:rPr>
      </w:pPr>
      <w:r>
        <w:rPr>
          <w:rFonts w:cs="Calibri"/>
          <w:kern w:val="0"/>
        </w:rPr>
        <w:t>4.2</w:t>
      </w:r>
      <w:r>
        <w:rPr>
          <w:rFonts w:hint="eastAsia" w:cs="宋体"/>
          <w:kern w:val="0"/>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1D4D7FA3">
      <w:pPr>
        <w:autoSpaceDE w:val="0"/>
        <w:autoSpaceDN w:val="0"/>
        <w:adjustRightInd w:val="0"/>
        <w:ind w:firstLine="562"/>
        <w:rPr>
          <w:rFonts w:cs="Calibri"/>
          <w:b/>
          <w:bCs/>
          <w:kern w:val="0"/>
          <w:sz w:val="28"/>
          <w:szCs w:val="28"/>
        </w:rPr>
      </w:pPr>
      <w:r>
        <w:rPr>
          <w:rFonts w:cs="Calibri"/>
          <w:b/>
          <w:bCs/>
          <w:kern w:val="0"/>
          <w:sz w:val="28"/>
          <w:szCs w:val="28"/>
        </w:rPr>
        <w:t>5.</w:t>
      </w:r>
      <w:r>
        <w:rPr>
          <w:rFonts w:hint="eastAsia" w:cs="宋体"/>
          <w:b/>
          <w:bCs/>
          <w:kern w:val="0"/>
          <w:sz w:val="28"/>
          <w:szCs w:val="28"/>
          <w:lang w:val="zh-CN"/>
        </w:rPr>
        <w:t>知识产权</w:t>
      </w:r>
    </w:p>
    <w:p w14:paraId="63764503">
      <w:pPr>
        <w:autoSpaceDE w:val="0"/>
        <w:autoSpaceDN w:val="0"/>
        <w:adjustRightInd w:val="0"/>
        <w:ind w:firstLine="480"/>
        <w:rPr>
          <w:rFonts w:cs="Calibri"/>
          <w:kern w:val="0"/>
        </w:rPr>
      </w:pPr>
      <w:r>
        <w:rPr>
          <w:rFonts w:cs="Calibri"/>
          <w:kern w:val="0"/>
        </w:rPr>
        <w:t>5.1</w:t>
      </w:r>
      <w:r>
        <w:rPr>
          <w:rFonts w:hint="eastAsia" w:cs="宋体"/>
          <w:kern w:val="0"/>
          <w:lang w:val="zh-CN"/>
        </w:rPr>
        <w:t>乙方应保证甲方在使用该货物或其任何一部分时不受第三方提出的侵犯专利权、</w:t>
      </w:r>
      <w:r>
        <w:rPr>
          <w:rFonts w:cs="Calibri"/>
          <w:kern w:val="0"/>
        </w:rPr>
        <w:t xml:space="preserve"> </w:t>
      </w:r>
      <w:r>
        <w:rPr>
          <w:rFonts w:hint="eastAsia" w:cs="宋体"/>
          <w:kern w:val="0"/>
          <w:lang w:val="zh-CN"/>
        </w:rPr>
        <w:t>著作权、商标权和工业设计权等的起诉。</w:t>
      </w:r>
    </w:p>
    <w:p w14:paraId="3C3F1C2F">
      <w:pPr>
        <w:autoSpaceDE w:val="0"/>
        <w:autoSpaceDN w:val="0"/>
        <w:adjustRightInd w:val="0"/>
        <w:ind w:firstLine="480"/>
        <w:rPr>
          <w:rFonts w:cs="Calibri"/>
          <w:kern w:val="0"/>
        </w:rPr>
      </w:pPr>
      <w:r>
        <w:rPr>
          <w:rFonts w:cs="Calibri"/>
          <w:kern w:val="0"/>
        </w:rPr>
        <w:t>5.2</w:t>
      </w:r>
      <w:r>
        <w:rPr>
          <w:rFonts w:hint="eastAsia" w:cs="宋体"/>
          <w:kern w:val="0"/>
          <w:lang w:val="zh-CN"/>
        </w:rPr>
        <w:t>任何第三方提出侵权指控，乙方须与第三方交涉并承担由此产生的一切责任、费用和经济赔偿。</w:t>
      </w:r>
    </w:p>
    <w:p w14:paraId="440C5D3C">
      <w:pPr>
        <w:autoSpaceDE w:val="0"/>
        <w:autoSpaceDN w:val="0"/>
        <w:adjustRightInd w:val="0"/>
        <w:ind w:firstLine="480"/>
        <w:rPr>
          <w:rFonts w:cs="Calibri"/>
          <w:kern w:val="0"/>
        </w:rPr>
      </w:pPr>
      <w:r>
        <w:rPr>
          <w:rFonts w:cs="Calibri"/>
          <w:kern w:val="0"/>
        </w:rPr>
        <w:t>5.3</w:t>
      </w:r>
      <w:r>
        <w:rPr>
          <w:rFonts w:hint="eastAsia" w:cs="宋体"/>
          <w:kern w:val="0"/>
          <w:lang w:val="zh-CN"/>
        </w:rPr>
        <w:t>双方应共同遵守国家有关版权、专利、商标等知识产权方面的法律规定，相互尊重对方的知识产权，对本合同内容、对方的技术秘密和商业秘密负有保密责任。如有违反，违约方负相关法律责任。</w:t>
      </w:r>
    </w:p>
    <w:p w14:paraId="10D3A57D">
      <w:pPr>
        <w:autoSpaceDE w:val="0"/>
        <w:autoSpaceDN w:val="0"/>
        <w:adjustRightInd w:val="0"/>
        <w:ind w:firstLine="480"/>
        <w:rPr>
          <w:rFonts w:cs="Calibri"/>
          <w:kern w:val="0"/>
        </w:rPr>
      </w:pPr>
      <w:r>
        <w:rPr>
          <w:rFonts w:cs="Calibri"/>
          <w:kern w:val="0"/>
        </w:rPr>
        <w:t>5.4</w:t>
      </w:r>
      <w:r>
        <w:rPr>
          <w:rFonts w:hint="eastAsia" w:cs="宋体"/>
          <w:kern w:val="0"/>
          <w:lang w:val="zh-CN"/>
        </w:rPr>
        <w:t>在本合同生效时已经存在并为各方合法拥有或使用的所有技术、资料和信息的知识产权，仍应属于其各自的原权利人所有或享有，另有约定的除外。</w:t>
      </w:r>
    </w:p>
    <w:p w14:paraId="4BC48621">
      <w:pPr>
        <w:autoSpaceDE w:val="0"/>
        <w:autoSpaceDN w:val="0"/>
        <w:adjustRightInd w:val="0"/>
        <w:ind w:firstLine="480"/>
        <w:rPr>
          <w:rFonts w:cs="Calibri"/>
          <w:kern w:val="0"/>
        </w:rPr>
      </w:pPr>
      <w:r>
        <w:rPr>
          <w:rFonts w:cs="Calibri"/>
          <w:kern w:val="0"/>
        </w:rPr>
        <w:t>5.5</w:t>
      </w:r>
      <w:r>
        <w:rPr>
          <w:rFonts w:hint="eastAsia" w:cs="宋体"/>
          <w:kern w:val="0"/>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05530DBC">
      <w:pPr>
        <w:autoSpaceDE w:val="0"/>
        <w:autoSpaceDN w:val="0"/>
        <w:adjustRightInd w:val="0"/>
        <w:ind w:firstLine="562"/>
        <w:rPr>
          <w:rFonts w:cs="Calibri"/>
          <w:b/>
          <w:bCs/>
          <w:kern w:val="0"/>
          <w:sz w:val="28"/>
          <w:szCs w:val="28"/>
        </w:rPr>
      </w:pPr>
      <w:r>
        <w:rPr>
          <w:rFonts w:cs="Calibri"/>
          <w:b/>
          <w:bCs/>
          <w:kern w:val="0"/>
          <w:sz w:val="28"/>
          <w:szCs w:val="28"/>
        </w:rPr>
        <w:t>6.</w:t>
      </w:r>
      <w:r>
        <w:rPr>
          <w:rFonts w:hint="eastAsia" w:cs="宋体"/>
          <w:b/>
          <w:bCs/>
          <w:kern w:val="0"/>
          <w:sz w:val="28"/>
          <w:szCs w:val="28"/>
          <w:lang w:val="zh-CN"/>
        </w:rPr>
        <w:t>保密</w:t>
      </w:r>
    </w:p>
    <w:p w14:paraId="2BE897BF">
      <w:pPr>
        <w:autoSpaceDE w:val="0"/>
        <w:autoSpaceDN w:val="0"/>
        <w:adjustRightInd w:val="0"/>
        <w:ind w:firstLine="480"/>
        <w:rPr>
          <w:rFonts w:cs="Calibri"/>
          <w:kern w:val="0"/>
        </w:rPr>
      </w:pPr>
      <w:r>
        <w:rPr>
          <w:rFonts w:cs="Calibri"/>
          <w:kern w:val="0"/>
        </w:rPr>
        <w:t>6.1</w:t>
      </w:r>
      <w:r>
        <w:rPr>
          <w:rFonts w:hint="eastAsia" w:cs="宋体"/>
          <w:kern w:val="0"/>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2D0B6B9E">
      <w:pPr>
        <w:autoSpaceDE w:val="0"/>
        <w:autoSpaceDN w:val="0"/>
        <w:adjustRightInd w:val="0"/>
        <w:ind w:firstLine="480"/>
        <w:rPr>
          <w:rFonts w:cs="Calibri"/>
          <w:kern w:val="0"/>
        </w:rPr>
      </w:pPr>
      <w:r>
        <w:rPr>
          <w:rFonts w:cs="Calibri"/>
          <w:kern w:val="0"/>
        </w:rPr>
        <w:t>6.2</w:t>
      </w:r>
      <w:r>
        <w:rPr>
          <w:rFonts w:hint="eastAsia" w:cs="宋体"/>
          <w:kern w:val="0"/>
          <w:lang w:val="zh-CN"/>
        </w:rPr>
        <w:t>保密信息指任何一方因履行本合同所知悉的任何以口头、书面、图表或电子形式存在的对方信息，具体包括：</w:t>
      </w:r>
    </w:p>
    <w:p w14:paraId="39DEEF0E">
      <w:pPr>
        <w:autoSpaceDE w:val="0"/>
        <w:autoSpaceDN w:val="0"/>
        <w:adjustRightInd w:val="0"/>
        <w:ind w:firstLine="480"/>
        <w:rPr>
          <w:rFonts w:cs="Calibri"/>
          <w:kern w:val="0"/>
        </w:rPr>
      </w:pPr>
      <w:r>
        <w:rPr>
          <w:rFonts w:cs="Calibri"/>
          <w:kern w:val="0"/>
        </w:rPr>
        <w:t>6.2.1</w:t>
      </w:r>
      <w:r>
        <w:rPr>
          <w:rFonts w:hint="eastAsia" w:cs="宋体"/>
          <w:kern w:val="0"/>
          <w:lang w:val="zh-CN"/>
        </w:rPr>
        <w:t>任何涉及对方过去、现在或将来的商业计划、规章制度、操作规程、处理手段、财务信息；</w:t>
      </w:r>
    </w:p>
    <w:p w14:paraId="7BFECF4A">
      <w:pPr>
        <w:autoSpaceDE w:val="0"/>
        <w:autoSpaceDN w:val="0"/>
        <w:adjustRightInd w:val="0"/>
        <w:ind w:firstLine="480"/>
        <w:rPr>
          <w:rFonts w:cs="Calibri"/>
          <w:kern w:val="0"/>
        </w:rPr>
      </w:pPr>
      <w:r>
        <w:rPr>
          <w:rFonts w:cs="Calibri"/>
          <w:kern w:val="0"/>
        </w:rPr>
        <w:t>6.2.2</w:t>
      </w:r>
      <w:r>
        <w:rPr>
          <w:rFonts w:hint="eastAsia" w:cs="宋体"/>
          <w:kern w:val="0"/>
          <w:lang w:val="zh-CN"/>
        </w:rPr>
        <w:t>任何对方的技术措施、技术方案、软件应用及开发，硬件设备的品种、质量、数量、品牌等；</w:t>
      </w:r>
    </w:p>
    <w:p w14:paraId="22B4E25D">
      <w:pPr>
        <w:autoSpaceDE w:val="0"/>
        <w:autoSpaceDN w:val="0"/>
        <w:adjustRightInd w:val="0"/>
        <w:ind w:firstLine="480"/>
        <w:rPr>
          <w:rFonts w:cs="Calibri"/>
          <w:kern w:val="0"/>
        </w:rPr>
      </w:pPr>
      <w:r>
        <w:rPr>
          <w:rFonts w:cs="Calibri"/>
          <w:kern w:val="0"/>
        </w:rPr>
        <w:t>6.2.3</w:t>
      </w:r>
      <w:r>
        <w:rPr>
          <w:rFonts w:hint="eastAsia" w:cs="宋体"/>
          <w:kern w:val="0"/>
          <w:lang w:val="zh-CN"/>
        </w:rPr>
        <w:t>任何对方的技术秘密或专有知识、文件</w:t>
      </w:r>
      <w:r>
        <w:rPr>
          <w:rFonts w:cs="Calibri"/>
          <w:kern w:val="0"/>
        </w:rPr>
        <w:t xml:space="preserve"> </w:t>
      </w:r>
      <w:r>
        <w:rPr>
          <w:rFonts w:hint="eastAsia" w:cs="宋体"/>
          <w:kern w:val="0"/>
          <w:lang w:val="zh-CN"/>
        </w:rPr>
        <w:t>、报告、数据、客户软件、流程图、数据库、发明、知识、贸易秘密。</w:t>
      </w:r>
    </w:p>
    <w:p w14:paraId="355C5E2F">
      <w:pPr>
        <w:autoSpaceDE w:val="0"/>
        <w:autoSpaceDN w:val="0"/>
        <w:adjustRightInd w:val="0"/>
        <w:ind w:firstLine="480"/>
        <w:rPr>
          <w:rFonts w:cs="Calibri"/>
          <w:kern w:val="0"/>
        </w:rPr>
      </w:pPr>
      <w:r>
        <w:rPr>
          <w:rFonts w:cs="Calibri"/>
          <w:kern w:val="0"/>
        </w:rPr>
        <w:t>6.3</w:t>
      </w:r>
      <w:r>
        <w:rPr>
          <w:rFonts w:hint="eastAsia" w:cs="宋体"/>
          <w:kern w:val="0"/>
          <w:lang w:val="zh-CN"/>
        </w:rPr>
        <w:t>乙方应根据甲方的要求签署相应的保密协议，保密协议与本条款存在不一致的，以保密协议为准。</w:t>
      </w:r>
    </w:p>
    <w:p w14:paraId="6018B53C">
      <w:pPr>
        <w:autoSpaceDE w:val="0"/>
        <w:autoSpaceDN w:val="0"/>
        <w:adjustRightInd w:val="0"/>
        <w:ind w:firstLine="562"/>
        <w:rPr>
          <w:rFonts w:cs="Calibri"/>
          <w:b/>
          <w:bCs/>
          <w:kern w:val="0"/>
          <w:sz w:val="28"/>
          <w:szCs w:val="28"/>
        </w:rPr>
      </w:pPr>
      <w:r>
        <w:rPr>
          <w:rFonts w:cs="Calibri"/>
          <w:b/>
          <w:bCs/>
          <w:kern w:val="0"/>
          <w:sz w:val="28"/>
          <w:szCs w:val="28"/>
        </w:rPr>
        <w:t xml:space="preserve">7. </w:t>
      </w:r>
      <w:r>
        <w:rPr>
          <w:rFonts w:hint="eastAsia" w:cs="宋体"/>
          <w:b/>
          <w:bCs/>
          <w:kern w:val="0"/>
          <w:sz w:val="28"/>
          <w:szCs w:val="28"/>
          <w:lang w:val="zh-CN"/>
        </w:rPr>
        <w:t>质量保证</w:t>
      </w:r>
    </w:p>
    <w:p w14:paraId="076644D4">
      <w:pPr>
        <w:autoSpaceDE w:val="0"/>
        <w:autoSpaceDN w:val="0"/>
        <w:adjustRightInd w:val="0"/>
        <w:ind w:firstLine="480"/>
        <w:rPr>
          <w:rFonts w:cs="Calibri"/>
          <w:kern w:val="0"/>
        </w:rPr>
      </w:pPr>
      <w:r>
        <w:rPr>
          <w:rFonts w:cs="Calibri"/>
          <w:kern w:val="0"/>
        </w:rPr>
        <w:t>7.1</w:t>
      </w:r>
      <w:r>
        <w:rPr>
          <w:rFonts w:hint="eastAsia" w:cs="宋体"/>
          <w:kern w:val="0"/>
          <w:lang w:val="zh-CN"/>
        </w:rPr>
        <w:t>货物质量保证</w:t>
      </w:r>
    </w:p>
    <w:p w14:paraId="699A9D0A">
      <w:pPr>
        <w:autoSpaceDE w:val="0"/>
        <w:autoSpaceDN w:val="0"/>
        <w:adjustRightInd w:val="0"/>
        <w:ind w:firstLine="480"/>
        <w:rPr>
          <w:rFonts w:cs="Calibri"/>
          <w:kern w:val="0"/>
        </w:rPr>
      </w:pPr>
      <w:r>
        <w:rPr>
          <w:rFonts w:cs="Calibri"/>
          <w:kern w:val="0"/>
        </w:rPr>
        <w:t>7.1.1</w:t>
      </w:r>
      <w:r>
        <w:rPr>
          <w:rFonts w:hint="eastAsia" w:cs="宋体"/>
          <w:kern w:val="0"/>
          <w:lang w:val="zh-CN"/>
        </w:rPr>
        <w:t>乙方必须保证货物是全新、未使用过的，并完全符合强制性的国家技术质量规范和合同规定的质量、规格、性能和技术规范等的要求。</w:t>
      </w:r>
    </w:p>
    <w:p w14:paraId="520110B3">
      <w:pPr>
        <w:autoSpaceDE w:val="0"/>
        <w:autoSpaceDN w:val="0"/>
        <w:adjustRightInd w:val="0"/>
        <w:ind w:firstLine="480"/>
        <w:rPr>
          <w:rFonts w:cs="Calibri"/>
          <w:kern w:val="0"/>
        </w:rPr>
      </w:pPr>
      <w:r>
        <w:rPr>
          <w:rFonts w:cs="Calibri"/>
          <w:kern w:val="0"/>
        </w:rPr>
        <w:t>7.1.2</w:t>
      </w:r>
      <w:r>
        <w:rPr>
          <w:rFonts w:hint="eastAsia" w:cs="宋体"/>
          <w:kern w:val="0"/>
          <w:lang w:val="zh-CN"/>
        </w:rPr>
        <w:t>乙方须保证所提供的货物经正确安装、正常运转和保养，在其使用寿命期内须具有符合质量要求和产品说明书的性能。在货物质量保证期之内，乙方须对由于设计、工艺或材料的缺陷而发生的任何不足或故障负责，并免费予以改进或更换。</w:t>
      </w:r>
    </w:p>
    <w:p w14:paraId="67E54C88">
      <w:pPr>
        <w:autoSpaceDE w:val="0"/>
        <w:autoSpaceDN w:val="0"/>
        <w:adjustRightInd w:val="0"/>
        <w:ind w:firstLine="480"/>
        <w:rPr>
          <w:rFonts w:cs="Calibri"/>
          <w:kern w:val="0"/>
        </w:rPr>
      </w:pPr>
      <w:r>
        <w:rPr>
          <w:rFonts w:cs="Calibri"/>
          <w:kern w:val="0"/>
        </w:rPr>
        <w:t>7.1.3</w:t>
      </w:r>
      <w:r>
        <w:rPr>
          <w:rFonts w:hint="eastAsia" w:cs="宋体"/>
          <w:kern w:val="0"/>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2546D166">
      <w:pPr>
        <w:autoSpaceDE w:val="0"/>
        <w:autoSpaceDN w:val="0"/>
        <w:adjustRightInd w:val="0"/>
        <w:ind w:firstLine="480"/>
        <w:rPr>
          <w:rFonts w:cs="Calibri"/>
          <w:kern w:val="0"/>
        </w:rPr>
      </w:pPr>
      <w:r>
        <w:rPr>
          <w:rFonts w:cs="Calibri"/>
          <w:kern w:val="0"/>
        </w:rPr>
        <w:t>7.1.4</w:t>
      </w:r>
      <w:r>
        <w:rPr>
          <w:rFonts w:hint="eastAsia" w:cs="宋体"/>
          <w:kern w:val="0"/>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1383E752">
      <w:pPr>
        <w:autoSpaceDE w:val="0"/>
        <w:autoSpaceDN w:val="0"/>
        <w:adjustRightInd w:val="0"/>
        <w:ind w:firstLine="480"/>
        <w:rPr>
          <w:rFonts w:cs="Calibri"/>
          <w:kern w:val="0"/>
        </w:rPr>
      </w:pPr>
      <w:r>
        <w:rPr>
          <w:rFonts w:cs="Calibri"/>
          <w:kern w:val="0"/>
        </w:rPr>
        <w:t xml:space="preserve">7.1.5 </w:t>
      </w:r>
      <w:r>
        <w:rPr>
          <w:rFonts w:hint="eastAsia" w:cs="宋体"/>
          <w:kern w:val="0"/>
          <w:lang w:val="zh-CN"/>
        </w:rPr>
        <w:t>合同条款下货物的质量保证期自货物通过最终验收起算，合同另行规定除外。</w:t>
      </w:r>
    </w:p>
    <w:p w14:paraId="279819FE">
      <w:pPr>
        <w:autoSpaceDE w:val="0"/>
        <w:autoSpaceDN w:val="0"/>
        <w:adjustRightInd w:val="0"/>
        <w:ind w:firstLine="480"/>
        <w:rPr>
          <w:rFonts w:cs="Calibri"/>
          <w:kern w:val="0"/>
        </w:rPr>
      </w:pPr>
      <w:r>
        <w:rPr>
          <w:rFonts w:cs="Calibri"/>
          <w:kern w:val="0"/>
        </w:rPr>
        <w:t>7.2</w:t>
      </w:r>
      <w:r>
        <w:rPr>
          <w:rFonts w:hint="eastAsia" w:cs="宋体"/>
          <w:kern w:val="0"/>
          <w:lang w:val="zh-CN"/>
        </w:rPr>
        <w:t>辅助服务质量保证</w:t>
      </w:r>
    </w:p>
    <w:p w14:paraId="6258C2B7">
      <w:pPr>
        <w:autoSpaceDE w:val="0"/>
        <w:autoSpaceDN w:val="0"/>
        <w:adjustRightInd w:val="0"/>
        <w:ind w:firstLine="480"/>
        <w:rPr>
          <w:rFonts w:cs="Calibri"/>
          <w:kern w:val="0"/>
        </w:rPr>
      </w:pPr>
      <w:r>
        <w:rPr>
          <w:rFonts w:cs="Calibri"/>
          <w:kern w:val="0"/>
        </w:rPr>
        <w:t>7.2.1</w:t>
      </w:r>
      <w:r>
        <w:rPr>
          <w:rFonts w:hint="eastAsia" w:cs="宋体"/>
          <w:kern w:val="0"/>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73EBBA73">
      <w:pPr>
        <w:autoSpaceDE w:val="0"/>
        <w:autoSpaceDN w:val="0"/>
        <w:adjustRightInd w:val="0"/>
        <w:ind w:firstLine="480"/>
        <w:rPr>
          <w:rFonts w:cs="Calibri"/>
          <w:kern w:val="0"/>
        </w:rPr>
      </w:pPr>
      <w:r>
        <w:rPr>
          <w:rFonts w:cs="Calibri"/>
          <w:kern w:val="0"/>
        </w:rPr>
        <w:t>7.2.2</w:t>
      </w:r>
      <w:r>
        <w:rPr>
          <w:rFonts w:hint="eastAsia" w:cs="宋体"/>
          <w:kern w:val="0"/>
          <w:lang w:val="zh-CN"/>
        </w:rPr>
        <w:t>乙方应保证合同条款下所提供的服务包括培训、安装指导、单机调试、系统联调和试验等，按合同规定方式进行，并保证不存在因乙方工作人员的过失、错误或疏忽而产生的缺陷。</w:t>
      </w:r>
    </w:p>
    <w:p w14:paraId="5CACDA23">
      <w:pPr>
        <w:autoSpaceDE w:val="0"/>
        <w:autoSpaceDN w:val="0"/>
        <w:adjustRightInd w:val="0"/>
        <w:ind w:firstLine="562"/>
        <w:rPr>
          <w:rFonts w:cs="Calibri"/>
          <w:b/>
          <w:bCs/>
          <w:kern w:val="0"/>
          <w:sz w:val="28"/>
          <w:szCs w:val="28"/>
        </w:rPr>
      </w:pPr>
      <w:r>
        <w:rPr>
          <w:rFonts w:cs="Calibri"/>
          <w:b/>
          <w:bCs/>
          <w:kern w:val="0"/>
          <w:sz w:val="28"/>
          <w:szCs w:val="28"/>
        </w:rPr>
        <w:t>8.</w:t>
      </w:r>
      <w:r>
        <w:rPr>
          <w:rFonts w:hint="eastAsia" w:cs="宋体"/>
          <w:b/>
          <w:bCs/>
          <w:kern w:val="0"/>
          <w:sz w:val="28"/>
          <w:szCs w:val="28"/>
          <w:lang w:val="zh-CN"/>
        </w:rPr>
        <w:t>包装要求</w:t>
      </w:r>
    </w:p>
    <w:p w14:paraId="493BB1D6">
      <w:pPr>
        <w:autoSpaceDE w:val="0"/>
        <w:autoSpaceDN w:val="0"/>
        <w:adjustRightInd w:val="0"/>
        <w:ind w:firstLine="480"/>
        <w:rPr>
          <w:rFonts w:cs="Calibri"/>
          <w:kern w:val="0"/>
        </w:rPr>
      </w:pPr>
      <w:r>
        <w:rPr>
          <w:rFonts w:cs="Calibri"/>
          <w:kern w:val="0"/>
        </w:rPr>
        <w:t xml:space="preserve">8.1 </w:t>
      </w:r>
      <w:r>
        <w:rPr>
          <w:rFonts w:hint="eastAsia" w:cs="宋体"/>
          <w:kern w:val="0"/>
          <w:lang w:val="zh-CN"/>
        </w:rPr>
        <w:t>除合同另有约定外</w:t>
      </w:r>
      <w:r>
        <w:rPr>
          <w:rFonts w:cs="Calibri"/>
          <w:kern w:val="0"/>
        </w:rPr>
        <w:t>,</w:t>
      </w:r>
      <w:r>
        <w:rPr>
          <w:rFonts w:hint="eastAsia" w:cs="宋体"/>
          <w:kern w:val="0"/>
          <w:lang w:val="zh-CN"/>
        </w:rPr>
        <w:t>乙方提供的全部货物</w:t>
      </w:r>
      <w:r>
        <w:rPr>
          <w:rFonts w:cs="Calibri"/>
          <w:kern w:val="0"/>
        </w:rPr>
        <w:t>,</w:t>
      </w:r>
      <w:r>
        <w:rPr>
          <w:rFonts w:hint="eastAsia" w:cs="宋体"/>
          <w:kern w:val="0"/>
          <w:lang w:val="zh-CN"/>
        </w:rPr>
        <w:t>均应采用本行业通用的方式进行包装，且该包装应符合国家有关包装的法律、法规的规定。</w:t>
      </w:r>
    </w:p>
    <w:p w14:paraId="3CE3DA64">
      <w:pPr>
        <w:autoSpaceDE w:val="0"/>
        <w:autoSpaceDN w:val="0"/>
        <w:adjustRightInd w:val="0"/>
        <w:ind w:firstLine="480"/>
        <w:rPr>
          <w:rFonts w:cs="Calibri"/>
          <w:kern w:val="0"/>
        </w:rPr>
      </w:pPr>
      <w:r>
        <w:rPr>
          <w:rFonts w:cs="Calibri"/>
          <w:kern w:val="0"/>
        </w:rPr>
        <w:t xml:space="preserve">8.2 </w:t>
      </w:r>
      <w:r>
        <w:rPr>
          <w:rFonts w:hint="eastAsia" w:cs="宋体"/>
          <w:kern w:val="0"/>
          <w:lang w:val="zh-CN"/>
        </w:rPr>
        <w:t>包装应适应于远距离运输，并有良好的防潮、防震、防锈和防粗暴装卸等保护措施，以确保货物安全运抵现场。由于包装不善所引起的货物锈蚀、损坏和损失均由乙方承担。</w:t>
      </w:r>
    </w:p>
    <w:p w14:paraId="665D1867">
      <w:pPr>
        <w:autoSpaceDE w:val="0"/>
        <w:autoSpaceDN w:val="0"/>
        <w:adjustRightInd w:val="0"/>
        <w:ind w:firstLine="480"/>
        <w:rPr>
          <w:rFonts w:cs="Calibri"/>
          <w:kern w:val="0"/>
        </w:rPr>
      </w:pPr>
      <w:r>
        <w:rPr>
          <w:rFonts w:hint="eastAsia" w:cs="宋体"/>
          <w:kern w:val="0"/>
          <w:lang w:val="zh-CN"/>
        </w:rPr>
        <w:t>乙方应提供货物运至合同规定的最终目的地所需要的包装，以防止货物在转运中损坏或变质。</w:t>
      </w:r>
    </w:p>
    <w:p w14:paraId="3AE6F53E">
      <w:pPr>
        <w:autoSpaceDE w:val="0"/>
        <w:autoSpaceDN w:val="0"/>
        <w:adjustRightInd w:val="0"/>
        <w:ind w:firstLine="480"/>
        <w:rPr>
          <w:rFonts w:cs="Calibri"/>
          <w:kern w:val="0"/>
        </w:rPr>
      </w:pPr>
      <w:r>
        <w:rPr>
          <w:rFonts w:cs="Calibri"/>
          <w:kern w:val="0"/>
        </w:rPr>
        <w:t xml:space="preserve">8.3 </w:t>
      </w:r>
      <w:r>
        <w:rPr>
          <w:rFonts w:hint="eastAsia" w:cs="宋体"/>
          <w:kern w:val="0"/>
          <w:lang w:val="zh-CN"/>
        </w:rPr>
        <w:t>乙方所提供的货物包装均为出厂时原包装。</w:t>
      </w:r>
    </w:p>
    <w:p w14:paraId="0BD59872">
      <w:pPr>
        <w:autoSpaceDE w:val="0"/>
        <w:autoSpaceDN w:val="0"/>
        <w:adjustRightInd w:val="0"/>
        <w:ind w:firstLine="480"/>
        <w:rPr>
          <w:rFonts w:cs="Calibri"/>
          <w:kern w:val="0"/>
        </w:rPr>
      </w:pPr>
      <w:r>
        <w:rPr>
          <w:rFonts w:cs="Calibri"/>
          <w:kern w:val="0"/>
        </w:rPr>
        <w:t xml:space="preserve">8.4 </w:t>
      </w:r>
      <w:r>
        <w:rPr>
          <w:rFonts w:hint="eastAsia" w:cs="宋体"/>
          <w:kern w:val="0"/>
          <w:lang w:val="zh-CN"/>
        </w:rPr>
        <w:t>乙方所提供货物必须附有质量合格证，装箱清单，主机、附件、各种零部件和消耗品，有清楚的与装箱单相对应的名称和编号。</w:t>
      </w:r>
    </w:p>
    <w:p w14:paraId="7F3176F6">
      <w:pPr>
        <w:autoSpaceDE w:val="0"/>
        <w:autoSpaceDN w:val="0"/>
        <w:adjustRightInd w:val="0"/>
        <w:ind w:firstLine="480"/>
        <w:rPr>
          <w:rFonts w:cs="Calibri"/>
          <w:kern w:val="0"/>
        </w:rPr>
      </w:pPr>
      <w:r>
        <w:rPr>
          <w:rFonts w:cs="Calibri"/>
          <w:kern w:val="0"/>
        </w:rPr>
        <w:t xml:space="preserve">8.5 </w:t>
      </w:r>
      <w:r>
        <w:rPr>
          <w:rFonts w:hint="eastAsia" w:cs="宋体"/>
          <w:kern w:val="0"/>
          <w:lang w:val="zh-CN"/>
        </w:rPr>
        <w:t>货物运输中的运输费用和保险费用均由乙方承担。运输过程中的一切损失、损坏均由乙方负责。</w:t>
      </w:r>
    </w:p>
    <w:p w14:paraId="64E2EEAB">
      <w:pPr>
        <w:autoSpaceDE w:val="0"/>
        <w:autoSpaceDN w:val="0"/>
        <w:adjustRightInd w:val="0"/>
        <w:ind w:firstLine="562"/>
        <w:rPr>
          <w:rFonts w:cs="Calibri"/>
          <w:b/>
          <w:bCs/>
          <w:kern w:val="0"/>
          <w:sz w:val="28"/>
          <w:szCs w:val="28"/>
        </w:rPr>
      </w:pPr>
      <w:r>
        <w:rPr>
          <w:rFonts w:cs="Calibri"/>
          <w:b/>
          <w:bCs/>
          <w:kern w:val="0"/>
          <w:sz w:val="28"/>
          <w:szCs w:val="28"/>
        </w:rPr>
        <w:t xml:space="preserve">9. </w:t>
      </w:r>
      <w:r>
        <w:rPr>
          <w:rFonts w:hint="eastAsia" w:cs="宋体"/>
          <w:b/>
          <w:bCs/>
          <w:kern w:val="0"/>
          <w:sz w:val="28"/>
          <w:szCs w:val="28"/>
          <w:lang w:val="zh-CN"/>
        </w:rPr>
        <w:t>价格</w:t>
      </w:r>
    </w:p>
    <w:p w14:paraId="20795B2F">
      <w:pPr>
        <w:autoSpaceDE w:val="0"/>
        <w:autoSpaceDN w:val="0"/>
        <w:adjustRightInd w:val="0"/>
        <w:ind w:firstLine="480"/>
        <w:rPr>
          <w:rFonts w:cs="Calibri"/>
          <w:kern w:val="0"/>
        </w:rPr>
      </w:pPr>
      <w:r>
        <w:rPr>
          <w:rFonts w:cs="Calibri"/>
          <w:kern w:val="0"/>
        </w:rPr>
        <w:t xml:space="preserve">9.1 </w:t>
      </w:r>
      <w:r>
        <w:rPr>
          <w:rFonts w:hint="eastAsia" w:cs="宋体"/>
          <w:kern w:val="0"/>
          <w:lang w:val="zh-CN"/>
        </w:rPr>
        <w:t>乙方履行合同所必须的所有费用，包括但不限于货物及部件的设计、检测与试验、制造、运输、装卸、保险、单机调试、安装调试指导、技术资料、培训、交通、人员、差旅、质量保证期服务费、其他管理费用、所有的检验、测试、调试、验收、试运行费用等均已包括在合同价格中。</w:t>
      </w:r>
    </w:p>
    <w:p w14:paraId="35FFC7C7">
      <w:pPr>
        <w:autoSpaceDE w:val="0"/>
        <w:autoSpaceDN w:val="0"/>
        <w:adjustRightInd w:val="0"/>
        <w:ind w:firstLine="480"/>
        <w:rPr>
          <w:rFonts w:cs="Calibri"/>
          <w:kern w:val="0"/>
        </w:rPr>
      </w:pPr>
      <w:r>
        <w:rPr>
          <w:rFonts w:cs="Calibri"/>
          <w:kern w:val="0"/>
        </w:rPr>
        <w:t xml:space="preserve">9.2 </w:t>
      </w:r>
      <w:r>
        <w:rPr>
          <w:rFonts w:hint="eastAsia" w:cs="宋体"/>
          <w:kern w:val="0"/>
          <w:lang w:val="zh-CN"/>
        </w:rPr>
        <w:t>本合同价格为固定价格，包括了乙方履行合同全过程产生的所有成本和费用以及乙方应承担的一切税费。</w:t>
      </w:r>
    </w:p>
    <w:p w14:paraId="2BC9B59D">
      <w:pPr>
        <w:autoSpaceDE w:val="0"/>
        <w:autoSpaceDN w:val="0"/>
        <w:adjustRightInd w:val="0"/>
        <w:ind w:firstLine="480"/>
        <w:rPr>
          <w:rFonts w:cs="Calibri"/>
          <w:kern w:val="0"/>
        </w:rPr>
      </w:pPr>
      <w:r>
        <w:rPr>
          <w:rFonts w:cs="Calibri"/>
          <w:kern w:val="0"/>
        </w:rPr>
        <w:t>9.3</w:t>
      </w:r>
      <w:r>
        <w:rPr>
          <w:rFonts w:hint="eastAsia" w:cs="宋体"/>
          <w:kern w:val="0"/>
          <w:lang w:val="zh-CN"/>
        </w:rPr>
        <w:t>检验费用</w:t>
      </w:r>
    </w:p>
    <w:p w14:paraId="6D588F79">
      <w:pPr>
        <w:autoSpaceDE w:val="0"/>
        <w:autoSpaceDN w:val="0"/>
        <w:adjustRightInd w:val="0"/>
        <w:ind w:firstLine="480"/>
        <w:rPr>
          <w:rFonts w:cs="Calibri"/>
          <w:kern w:val="0"/>
        </w:rPr>
      </w:pPr>
      <w:r>
        <w:rPr>
          <w:rFonts w:cs="Calibri"/>
          <w:kern w:val="0"/>
        </w:rPr>
        <w:t xml:space="preserve">9.3.1 </w:t>
      </w:r>
      <w:r>
        <w:rPr>
          <w:rFonts w:hint="eastAsia" w:cs="宋体"/>
          <w:kern w:val="0"/>
          <w:lang w:val="zh-CN"/>
        </w:rPr>
        <w:t>乙方必须负担本条款下属于乙方负责的检验、测试、调试、试运行和验收的所有费用，并负责乙方派往买方组织的检验、测试和验收人员的所有费用。</w:t>
      </w:r>
    </w:p>
    <w:p w14:paraId="217DDB6A">
      <w:pPr>
        <w:autoSpaceDE w:val="0"/>
        <w:autoSpaceDN w:val="0"/>
        <w:adjustRightInd w:val="0"/>
        <w:ind w:firstLine="480"/>
        <w:rPr>
          <w:rFonts w:cs="Calibri"/>
          <w:kern w:val="0"/>
        </w:rPr>
      </w:pPr>
      <w:r>
        <w:rPr>
          <w:rFonts w:cs="Calibri"/>
          <w:kern w:val="0"/>
        </w:rPr>
        <w:t xml:space="preserve">9.3.2 </w:t>
      </w:r>
      <w:r>
        <w:rPr>
          <w:rFonts w:hint="eastAsia" w:cs="宋体"/>
          <w:kern w:val="0"/>
          <w:lang w:val="zh-CN"/>
        </w:rPr>
        <w:t>甲方按合同计划参加在乙方工厂所在地检验、测试和验收的费用全部由乙方负责并已包含在合同总价中。</w:t>
      </w:r>
    </w:p>
    <w:p w14:paraId="6F1887D8">
      <w:pPr>
        <w:autoSpaceDE w:val="0"/>
        <w:autoSpaceDN w:val="0"/>
        <w:adjustRightInd w:val="0"/>
        <w:ind w:firstLine="480"/>
        <w:rPr>
          <w:rFonts w:cs="Calibri"/>
          <w:kern w:val="0"/>
        </w:rPr>
      </w:pPr>
      <w:r>
        <w:rPr>
          <w:rFonts w:cs="Calibri"/>
          <w:kern w:val="0"/>
        </w:rPr>
        <w:t>9.3.3</w:t>
      </w:r>
      <w:r>
        <w:rPr>
          <w:rFonts w:hint="eastAsia" w:cs="宋体"/>
          <w:kern w:val="0"/>
          <w:lang w:val="zh-CN"/>
        </w:rPr>
        <w:t>甲方检验人员已到卖方所在地，测试无法依照合同进行，</w:t>
      </w:r>
      <w:r>
        <w:rPr>
          <w:rFonts w:cs="Calibri"/>
          <w:kern w:val="0"/>
        </w:rPr>
        <w:t xml:space="preserve"> </w:t>
      </w:r>
      <w:r>
        <w:rPr>
          <w:rFonts w:hint="eastAsia" w:cs="宋体"/>
          <w:kern w:val="0"/>
          <w:lang w:val="zh-CN"/>
        </w:rPr>
        <w:t>而引起甲方人员延长逗留时间，所有由此产生的包括甲方人员在内的直接费用及成本由乙方承担。</w:t>
      </w:r>
    </w:p>
    <w:p w14:paraId="133C0369">
      <w:pPr>
        <w:autoSpaceDE w:val="0"/>
        <w:autoSpaceDN w:val="0"/>
        <w:adjustRightInd w:val="0"/>
        <w:ind w:firstLine="562"/>
        <w:rPr>
          <w:rFonts w:cs="Calibri"/>
          <w:b/>
          <w:bCs/>
          <w:kern w:val="0"/>
          <w:sz w:val="28"/>
          <w:szCs w:val="28"/>
        </w:rPr>
      </w:pPr>
      <w:r>
        <w:rPr>
          <w:rFonts w:cs="Calibri"/>
          <w:b/>
          <w:bCs/>
          <w:kern w:val="0"/>
          <w:sz w:val="28"/>
          <w:szCs w:val="28"/>
        </w:rPr>
        <w:t>10.</w:t>
      </w:r>
      <w:r>
        <w:rPr>
          <w:rFonts w:hint="eastAsia" w:cs="宋体"/>
          <w:b/>
          <w:bCs/>
          <w:kern w:val="0"/>
          <w:sz w:val="28"/>
          <w:szCs w:val="28"/>
          <w:lang w:val="zh-CN"/>
        </w:rPr>
        <w:t>交货方式及交货日期</w:t>
      </w:r>
    </w:p>
    <w:p w14:paraId="6C4B65E8">
      <w:pPr>
        <w:autoSpaceDE w:val="0"/>
        <w:autoSpaceDN w:val="0"/>
        <w:adjustRightInd w:val="0"/>
        <w:ind w:firstLine="480"/>
        <w:rPr>
          <w:rFonts w:hint="eastAsia" w:cs="宋体"/>
          <w:kern w:val="0"/>
          <w:lang w:val="zh-CN"/>
        </w:rPr>
      </w:pPr>
      <w:r>
        <w:rPr>
          <w:rFonts w:hint="eastAsia" w:cs="宋体"/>
          <w:kern w:val="0"/>
          <w:lang w:val="zh-CN"/>
        </w:rPr>
        <w:t>交货方式：现场交货，乙方负责办理运输和保险，将货物运抵现场。</w:t>
      </w:r>
    </w:p>
    <w:p w14:paraId="7E6D2E99">
      <w:pPr>
        <w:autoSpaceDE w:val="0"/>
        <w:autoSpaceDN w:val="0"/>
        <w:adjustRightInd w:val="0"/>
        <w:ind w:firstLine="480"/>
        <w:rPr>
          <w:rFonts w:hint="eastAsia" w:cs="宋体"/>
          <w:kern w:val="0"/>
          <w:lang w:val="zh-CN"/>
        </w:rPr>
      </w:pPr>
      <w:r>
        <w:rPr>
          <w:rFonts w:hint="eastAsia" w:cs="宋体"/>
          <w:kern w:val="0"/>
          <w:lang w:val="zh-CN"/>
        </w:rPr>
        <w:t>交货期:</w:t>
      </w:r>
      <w:r>
        <w:rPr>
          <w:rFonts w:hint="eastAsia" w:cs="宋体"/>
          <w:kern w:val="0"/>
        </w:rPr>
        <w:t xml:space="preserve"> </w:t>
      </w:r>
      <w:r>
        <w:rPr>
          <w:rFonts w:hint="eastAsia" w:ascii="宋体" w:hAnsi="宋体" w:cs="宋体"/>
          <w:color w:val="000000"/>
          <w:kern w:val="0"/>
          <w:lang w:val="zh-CN"/>
        </w:rPr>
        <w:t>详见商务要求规定。</w:t>
      </w:r>
    </w:p>
    <w:p w14:paraId="29552F6A">
      <w:pPr>
        <w:autoSpaceDE w:val="0"/>
        <w:autoSpaceDN w:val="0"/>
        <w:adjustRightInd w:val="0"/>
        <w:ind w:firstLine="480"/>
        <w:rPr>
          <w:rFonts w:cs="宋体"/>
          <w:kern w:val="0"/>
          <w:lang w:val="zh-CN"/>
        </w:rPr>
      </w:pPr>
      <w:r>
        <w:rPr>
          <w:rFonts w:hint="eastAsia" w:cs="宋体"/>
          <w:kern w:val="0"/>
          <w:lang w:val="zh-CN"/>
        </w:rPr>
        <w:t>交货日期：所有货物运抵现场并经双方开箱验收合格之日。</w:t>
      </w:r>
    </w:p>
    <w:p w14:paraId="00CE20D7">
      <w:pPr>
        <w:autoSpaceDE w:val="0"/>
        <w:autoSpaceDN w:val="0"/>
        <w:adjustRightInd w:val="0"/>
        <w:ind w:firstLine="480"/>
        <w:rPr>
          <w:rFonts w:cs="宋体"/>
          <w:kern w:val="0"/>
          <w:lang w:val="zh-CN"/>
        </w:rPr>
      </w:pPr>
      <w:r>
        <w:rPr>
          <w:rFonts w:cs="宋体"/>
          <w:kern w:val="0"/>
          <w:lang w:val="zh-CN"/>
        </w:rPr>
        <w:t>11.</w:t>
      </w:r>
      <w:r>
        <w:rPr>
          <w:rFonts w:hint="eastAsia" w:cs="宋体"/>
          <w:kern w:val="0"/>
          <w:lang w:val="zh-CN"/>
        </w:rPr>
        <w:t>检验和验收</w:t>
      </w:r>
    </w:p>
    <w:p w14:paraId="4D9192F4">
      <w:pPr>
        <w:autoSpaceDE w:val="0"/>
        <w:autoSpaceDN w:val="0"/>
        <w:adjustRightInd w:val="0"/>
        <w:ind w:firstLine="480"/>
        <w:rPr>
          <w:rFonts w:cs="Calibri"/>
          <w:kern w:val="0"/>
        </w:rPr>
      </w:pPr>
      <w:r>
        <w:rPr>
          <w:rFonts w:cs="Calibri"/>
          <w:kern w:val="0"/>
        </w:rPr>
        <w:t>11.1</w:t>
      </w:r>
      <w:r>
        <w:rPr>
          <w:rFonts w:hint="eastAsia" w:cs="宋体"/>
          <w:kern w:val="0"/>
          <w:lang w:val="zh-CN"/>
        </w:rPr>
        <w:t>开箱验收</w:t>
      </w:r>
    </w:p>
    <w:p w14:paraId="1BEEDB64">
      <w:pPr>
        <w:autoSpaceDE w:val="0"/>
        <w:autoSpaceDN w:val="0"/>
        <w:adjustRightInd w:val="0"/>
        <w:ind w:firstLine="480"/>
        <w:rPr>
          <w:rFonts w:cs="Calibri"/>
          <w:kern w:val="0"/>
        </w:rPr>
      </w:pPr>
      <w:r>
        <w:rPr>
          <w:rFonts w:cs="Calibri"/>
          <w:kern w:val="0"/>
        </w:rPr>
        <w:t>11.1.1</w:t>
      </w:r>
      <w:r>
        <w:rPr>
          <w:rFonts w:hint="eastAsia" w:cs="宋体"/>
          <w:kern w:val="0"/>
          <w:lang w:val="zh-CN"/>
        </w:rPr>
        <w:t>货物运抵现场后，双方应及时开箱验收，并制作验收记录，以确认与本合同约定的数量、型号等是否一致。</w:t>
      </w:r>
    </w:p>
    <w:p w14:paraId="1BD9DD0E">
      <w:pPr>
        <w:autoSpaceDE w:val="0"/>
        <w:autoSpaceDN w:val="0"/>
        <w:adjustRightInd w:val="0"/>
        <w:ind w:firstLine="480"/>
        <w:rPr>
          <w:rFonts w:cs="Calibri"/>
          <w:kern w:val="0"/>
        </w:rPr>
      </w:pPr>
      <w:r>
        <w:rPr>
          <w:rFonts w:cs="Calibri"/>
          <w:kern w:val="0"/>
        </w:rPr>
        <w:t xml:space="preserve">11.1.2 </w:t>
      </w:r>
      <w:r>
        <w:rPr>
          <w:rFonts w:hint="eastAsia" w:cs="宋体"/>
          <w:kern w:val="0"/>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43C41831">
      <w:pPr>
        <w:autoSpaceDE w:val="0"/>
        <w:autoSpaceDN w:val="0"/>
        <w:adjustRightInd w:val="0"/>
        <w:ind w:firstLine="480"/>
        <w:rPr>
          <w:rFonts w:cs="Calibri"/>
          <w:kern w:val="0"/>
        </w:rPr>
      </w:pPr>
      <w:r>
        <w:rPr>
          <w:rFonts w:cs="Calibri"/>
          <w:kern w:val="0"/>
        </w:rPr>
        <w:t xml:space="preserve">11.1.3 </w:t>
      </w:r>
      <w:r>
        <w:rPr>
          <w:rFonts w:hint="eastAsia" w:cs="宋体"/>
          <w:kern w:val="0"/>
          <w:lang w:val="zh-CN"/>
        </w:rPr>
        <w:t>开箱验收中如发现货物的数量、规格与合同约定不符，甲方有权拒收货物，乙方应及时按甲方要求免费对拒收货物采取更换或其他必要的补救措施，直至开箱验收合格，方视为乙方完成交货。</w:t>
      </w:r>
    </w:p>
    <w:p w14:paraId="399E7895">
      <w:pPr>
        <w:autoSpaceDE w:val="0"/>
        <w:autoSpaceDN w:val="0"/>
        <w:adjustRightInd w:val="0"/>
        <w:ind w:firstLine="480"/>
        <w:rPr>
          <w:rFonts w:cs="Calibri"/>
          <w:kern w:val="0"/>
        </w:rPr>
      </w:pPr>
      <w:r>
        <w:rPr>
          <w:rFonts w:cs="Calibri"/>
          <w:kern w:val="0"/>
        </w:rPr>
        <w:t xml:space="preserve">11.2  </w:t>
      </w:r>
      <w:r>
        <w:rPr>
          <w:rFonts w:hint="eastAsia" w:cs="宋体"/>
          <w:kern w:val="0"/>
          <w:lang w:val="zh-CN"/>
        </w:rPr>
        <w:t>检验验收</w:t>
      </w:r>
    </w:p>
    <w:p w14:paraId="4B3E4217">
      <w:pPr>
        <w:autoSpaceDE w:val="0"/>
        <w:autoSpaceDN w:val="0"/>
        <w:adjustRightInd w:val="0"/>
        <w:ind w:firstLine="480"/>
        <w:rPr>
          <w:rFonts w:cs="Calibri"/>
          <w:kern w:val="0"/>
        </w:rPr>
      </w:pPr>
      <w:r>
        <w:rPr>
          <w:rFonts w:cs="Calibri"/>
          <w:kern w:val="0"/>
        </w:rPr>
        <w:t xml:space="preserve">11.2.1 </w:t>
      </w:r>
      <w:r>
        <w:rPr>
          <w:rFonts w:hint="eastAsia" w:cs="宋体"/>
          <w:kern w:val="0"/>
          <w:lang w:val="zh-CN"/>
        </w:rPr>
        <w:t>交货完成后，乙方应及时组装、调试、试运行，按照合同专用条款规定的试运行完成后，双方及时组织对货物检验验收。合同双方均须派人参加合同要求双方参加的试验、检验。</w:t>
      </w:r>
    </w:p>
    <w:p w14:paraId="1087DB05">
      <w:pPr>
        <w:autoSpaceDE w:val="0"/>
        <w:autoSpaceDN w:val="0"/>
        <w:adjustRightInd w:val="0"/>
        <w:ind w:firstLine="480"/>
        <w:rPr>
          <w:rFonts w:cs="Calibri"/>
          <w:kern w:val="0"/>
        </w:rPr>
      </w:pPr>
      <w:r>
        <w:rPr>
          <w:rFonts w:cs="Calibri"/>
          <w:kern w:val="0"/>
        </w:rPr>
        <w:t xml:space="preserve">11.2.2 </w:t>
      </w:r>
      <w:r>
        <w:rPr>
          <w:rFonts w:hint="eastAsia" w:cs="宋体"/>
          <w:kern w:val="0"/>
          <w:lang w:val="zh-CN"/>
        </w:rPr>
        <w:t>在具体实施合同规定的检验验收之前，乙方需提前提交相应的测试计划（包括测试程序、测试内容和检验标准、试验时间安排等）供甲方确认。</w:t>
      </w:r>
    </w:p>
    <w:p w14:paraId="4E8B4760">
      <w:pPr>
        <w:autoSpaceDE w:val="0"/>
        <w:autoSpaceDN w:val="0"/>
        <w:adjustRightInd w:val="0"/>
        <w:ind w:firstLine="480"/>
        <w:rPr>
          <w:rFonts w:cs="Calibri"/>
          <w:kern w:val="0"/>
        </w:rPr>
      </w:pPr>
      <w:r>
        <w:rPr>
          <w:rFonts w:cs="Calibri"/>
          <w:kern w:val="0"/>
        </w:rPr>
        <w:t xml:space="preserve">11.2.3  </w:t>
      </w:r>
      <w:r>
        <w:rPr>
          <w:rFonts w:hint="eastAsia" w:cs="宋体"/>
          <w:kern w:val="0"/>
          <w:lang w:val="zh-CN"/>
        </w:rPr>
        <w:t>除需甲方确认的试验验收外，乙方还应对所有检验验收测试的结果、步骤、原始数据等作妥善记录。如甲方要求，乙方应提供这些记录给买方。</w:t>
      </w:r>
    </w:p>
    <w:p w14:paraId="3C682232">
      <w:pPr>
        <w:autoSpaceDE w:val="0"/>
        <w:autoSpaceDN w:val="0"/>
        <w:adjustRightInd w:val="0"/>
        <w:ind w:firstLine="480"/>
        <w:rPr>
          <w:rFonts w:cs="Calibri"/>
          <w:kern w:val="0"/>
        </w:rPr>
      </w:pPr>
      <w:r>
        <w:rPr>
          <w:rFonts w:cs="Calibri"/>
          <w:kern w:val="0"/>
        </w:rPr>
        <w:t xml:space="preserve">11.2.4  </w:t>
      </w:r>
      <w:r>
        <w:rPr>
          <w:rFonts w:hint="eastAsia" w:cs="宋体"/>
          <w:kern w:val="0"/>
          <w:lang w:val="zh-CN"/>
        </w:rPr>
        <w:t>检验测试出现全部或部分未达到本合同所约定的技术指标，甲方有权选择下列任一处理方式：</w:t>
      </w:r>
    </w:p>
    <w:p w14:paraId="2D5F9E3C">
      <w:pPr>
        <w:autoSpaceDE w:val="0"/>
        <w:autoSpaceDN w:val="0"/>
        <w:adjustRightInd w:val="0"/>
        <w:ind w:firstLine="480"/>
        <w:rPr>
          <w:rFonts w:cs="Calibri"/>
          <w:kern w:val="0"/>
        </w:rPr>
      </w:pPr>
      <w:r>
        <w:rPr>
          <w:rFonts w:cs="Calibri"/>
          <w:kern w:val="0"/>
        </w:rPr>
        <w:t>a.</w:t>
      </w:r>
      <w:r>
        <w:rPr>
          <w:rFonts w:hint="eastAsia" w:cs="宋体"/>
          <w:kern w:val="0"/>
          <w:lang w:val="zh-CN"/>
        </w:rPr>
        <w:t>重新测试直至合格为止；</w:t>
      </w:r>
    </w:p>
    <w:p w14:paraId="1E958B86">
      <w:pPr>
        <w:autoSpaceDE w:val="0"/>
        <w:autoSpaceDN w:val="0"/>
        <w:adjustRightInd w:val="0"/>
        <w:ind w:firstLine="480"/>
        <w:rPr>
          <w:rFonts w:cs="Calibri"/>
          <w:kern w:val="0"/>
        </w:rPr>
      </w:pPr>
      <w:r>
        <w:rPr>
          <w:rFonts w:cs="Calibri"/>
          <w:kern w:val="0"/>
        </w:rPr>
        <w:t>b.</w:t>
      </w:r>
      <w:r>
        <w:rPr>
          <w:rFonts w:hint="eastAsia" w:cs="宋体"/>
          <w:kern w:val="0"/>
          <w:lang w:val="zh-CN"/>
        </w:rPr>
        <w:t>要求乙方对货物进行免费更换，然后重新测试直至合格为止；</w:t>
      </w:r>
    </w:p>
    <w:p w14:paraId="5949269A">
      <w:pPr>
        <w:autoSpaceDE w:val="0"/>
        <w:autoSpaceDN w:val="0"/>
        <w:adjustRightInd w:val="0"/>
        <w:ind w:firstLine="480"/>
        <w:rPr>
          <w:rFonts w:cs="Calibri"/>
          <w:kern w:val="0"/>
        </w:rPr>
      </w:pPr>
      <w:r>
        <w:rPr>
          <w:rFonts w:hint="eastAsia" w:cs="宋体"/>
          <w:kern w:val="0"/>
          <w:lang w:val="zh-CN"/>
        </w:rPr>
        <w:t>无论选择何种方式，甲方因此而发生的因卖方原因引起的所有费用均由乙方负担。</w:t>
      </w:r>
    </w:p>
    <w:p w14:paraId="60B7397A">
      <w:pPr>
        <w:autoSpaceDE w:val="0"/>
        <w:autoSpaceDN w:val="0"/>
        <w:adjustRightInd w:val="0"/>
        <w:ind w:firstLine="480"/>
        <w:rPr>
          <w:rFonts w:cs="Calibri"/>
          <w:kern w:val="0"/>
        </w:rPr>
      </w:pPr>
      <w:r>
        <w:rPr>
          <w:rFonts w:cs="Calibri"/>
          <w:kern w:val="0"/>
        </w:rPr>
        <w:t xml:space="preserve">11.3  </w:t>
      </w:r>
      <w:r>
        <w:rPr>
          <w:rFonts w:hint="eastAsia" w:cs="宋体"/>
          <w:kern w:val="0"/>
          <w:lang w:val="zh-CN"/>
        </w:rPr>
        <w:t>使用过程检验</w:t>
      </w:r>
    </w:p>
    <w:p w14:paraId="4E18DD5F">
      <w:pPr>
        <w:autoSpaceDE w:val="0"/>
        <w:autoSpaceDN w:val="0"/>
        <w:adjustRightInd w:val="0"/>
        <w:ind w:firstLine="480"/>
        <w:rPr>
          <w:rFonts w:cs="Calibri"/>
          <w:kern w:val="0"/>
        </w:rPr>
      </w:pPr>
      <w:r>
        <w:rPr>
          <w:rFonts w:cs="Calibri"/>
          <w:kern w:val="0"/>
        </w:rPr>
        <w:t>11.3.1</w:t>
      </w:r>
      <w:r>
        <w:rPr>
          <w:rFonts w:hint="eastAsia" w:cs="宋体"/>
          <w:kern w:val="0"/>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2AFF8EB0">
      <w:pPr>
        <w:autoSpaceDE w:val="0"/>
        <w:autoSpaceDN w:val="0"/>
        <w:adjustRightInd w:val="0"/>
        <w:ind w:firstLine="480"/>
        <w:rPr>
          <w:rFonts w:cs="Calibri"/>
          <w:kern w:val="0"/>
        </w:rPr>
      </w:pPr>
      <w:r>
        <w:rPr>
          <w:rFonts w:cs="Calibri"/>
          <w:kern w:val="0"/>
        </w:rPr>
        <w:t>11.3.2</w:t>
      </w:r>
      <w:r>
        <w:rPr>
          <w:rFonts w:hint="eastAsia" w:cs="宋体"/>
          <w:kern w:val="0"/>
          <w:lang w:val="zh-CN"/>
        </w:rPr>
        <w:t>如果合同双方对乙方提供的上述试验结果报告的解释有分歧，双方须于出现分歧后</w:t>
      </w:r>
      <w:r>
        <w:rPr>
          <w:rFonts w:cs="Calibri"/>
          <w:kern w:val="0"/>
        </w:rPr>
        <w:t>10</w:t>
      </w:r>
      <w:r>
        <w:rPr>
          <w:rFonts w:hint="eastAsia" w:cs="宋体"/>
          <w:kern w:val="0"/>
          <w:lang w:val="zh-CN"/>
        </w:rPr>
        <w:t>天内给对方声明，以陈述己方的观点。声明须附有关证据。分歧应通过协商解决。</w:t>
      </w:r>
    </w:p>
    <w:p w14:paraId="667B3774">
      <w:pPr>
        <w:autoSpaceDE w:val="0"/>
        <w:autoSpaceDN w:val="0"/>
        <w:adjustRightInd w:val="0"/>
        <w:ind w:firstLine="562"/>
        <w:rPr>
          <w:rFonts w:cs="Calibri"/>
          <w:b/>
          <w:bCs/>
          <w:kern w:val="0"/>
          <w:sz w:val="28"/>
          <w:szCs w:val="28"/>
        </w:rPr>
      </w:pPr>
      <w:r>
        <w:rPr>
          <w:rFonts w:cs="Calibri"/>
          <w:b/>
          <w:bCs/>
          <w:kern w:val="0"/>
          <w:sz w:val="28"/>
          <w:szCs w:val="28"/>
        </w:rPr>
        <w:t>12.</w:t>
      </w:r>
      <w:r>
        <w:rPr>
          <w:rFonts w:hint="eastAsia" w:cs="宋体"/>
          <w:b/>
          <w:bCs/>
          <w:kern w:val="0"/>
          <w:sz w:val="28"/>
          <w:szCs w:val="28"/>
          <w:lang w:val="zh-CN"/>
        </w:rPr>
        <w:t>付款条件</w:t>
      </w:r>
    </w:p>
    <w:p w14:paraId="69353CD1">
      <w:pPr>
        <w:autoSpaceDE w:val="0"/>
        <w:autoSpaceDN w:val="0"/>
        <w:adjustRightInd w:val="0"/>
        <w:ind w:firstLine="480"/>
        <w:rPr>
          <w:rFonts w:cs="Calibri"/>
          <w:kern w:val="0"/>
        </w:rPr>
      </w:pPr>
      <w:r>
        <w:rPr>
          <w:rFonts w:hint="eastAsia" w:cs="宋体"/>
          <w:kern w:val="0"/>
          <w:lang w:val="zh-CN"/>
        </w:rPr>
        <w:t>本合同条款下的付款方法和条件在</w:t>
      </w:r>
      <w:r>
        <w:rPr>
          <w:rFonts w:cs="宋体"/>
          <w:kern w:val="0"/>
          <w:lang w:val="zh-CN"/>
        </w:rPr>
        <w:t>“</w:t>
      </w:r>
      <w:r>
        <w:rPr>
          <w:rFonts w:hint="eastAsia" w:cs="宋体"/>
          <w:kern w:val="0"/>
          <w:lang w:val="zh-CN"/>
        </w:rPr>
        <w:t>青海省采购合同书</w:t>
      </w:r>
      <w:r>
        <w:rPr>
          <w:rFonts w:cs="宋体"/>
          <w:kern w:val="0"/>
          <w:lang w:val="zh-CN"/>
        </w:rPr>
        <w:t>”</w:t>
      </w:r>
      <w:r>
        <w:rPr>
          <w:rFonts w:hint="eastAsia" w:cs="宋体"/>
          <w:kern w:val="0"/>
          <w:lang w:val="zh-CN"/>
        </w:rPr>
        <w:t>中具体规定。</w:t>
      </w:r>
    </w:p>
    <w:p w14:paraId="735FF801">
      <w:pPr>
        <w:autoSpaceDE w:val="0"/>
        <w:autoSpaceDN w:val="0"/>
        <w:adjustRightInd w:val="0"/>
        <w:ind w:firstLine="562"/>
        <w:rPr>
          <w:rFonts w:cs="Calibri"/>
          <w:b/>
          <w:bCs/>
          <w:kern w:val="0"/>
          <w:sz w:val="28"/>
          <w:szCs w:val="28"/>
        </w:rPr>
      </w:pPr>
      <w:r>
        <w:rPr>
          <w:rFonts w:cs="Calibri"/>
          <w:b/>
          <w:bCs/>
          <w:kern w:val="0"/>
          <w:sz w:val="28"/>
          <w:szCs w:val="28"/>
        </w:rPr>
        <w:t>13.</w:t>
      </w:r>
      <w:r>
        <w:rPr>
          <w:rFonts w:hint="eastAsia" w:cs="宋体"/>
          <w:b/>
          <w:bCs/>
          <w:kern w:val="0"/>
          <w:sz w:val="28"/>
          <w:szCs w:val="28"/>
          <w:lang w:val="zh-CN"/>
        </w:rPr>
        <w:t>履约保证金</w:t>
      </w:r>
    </w:p>
    <w:p w14:paraId="31D5B341">
      <w:pPr>
        <w:autoSpaceDE w:val="0"/>
        <w:autoSpaceDN w:val="0"/>
        <w:adjustRightInd w:val="0"/>
        <w:ind w:firstLine="480"/>
        <w:rPr>
          <w:rFonts w:cs="Calibri"/>
          <w:kern w:val="0"/>
        </w:rPr>
      </w:pPr>
      <w:r>
        <w:rPr>
          <w:rFonts w:cs="Calibri"/>
          <w:kern w:val="0"/>
        </w:rPr>
        <w:t>13.1</w:t>
      </w:r>
      <w:r>
        <w:rPr>
          <w:rFonts w:hint="eastAsia" w:cs="宋体"/>
          <w:kern w:val="0"/>
          <w:lang w:val="zh-CN"/>
        </w:rPr>
        <w:t>乙方应在合同签订前，按招标文件第三部分“八 授予合同”中第22.2项的约定提交履约保证金。</w:t>
      </w:r>
    </w:p>
    <w:p w14:paraId="3B041F7D">
      <w:pPr>
        <w:autoSpaceDE w:val="0"/>
        <w:autoSpaceDN w:val="0"/>
        <w:adjustRightInd w:val="0"/>
        <w:ind w:firstLine="480"/>
        <w:rPr>
          <w:rFonts w:cs="Calibri"/>
          <w:kern w:val="0"/>
        </w:rPr>
      </w:pPr>
      <w:r>
        <w:rPr>
          <w:rFonts w:cs="Calibri"/>
          <w:kern w:val="0"/>
        </w:rPr>
        <w:t>13.2</w:t>
      </w:r>
      <w:r>
        <w:rPr>
          <w:rFonts w:hint="eastAsia" w:cs="宋体"/>
          <w:kern w:val="0"/>
          <w:lang w:val="zh-CN"/>
        </w:rPr>
        <w:t>履约保证金用于补偿甲方因乙方不能履行其合同义务而蒙受的损失。</w:t>
      </w:r>
    </w:p>
    <w:p w14:paraId="13E2A531">
      <w:pPr>
        <w:autoSpaceDE w:val="0"/>
        <w:autoSpaceDN w:val="0"/>
        <w:adjustRightInd w:val="0"/>
        <w:ind w:firstLine="480"/>
        <w:rPr>
          <w:rFonts w:cs="Calibri"/>
          <w:kern w:val="0"/>
        </w:rPr>
      </w:pPr>
      <w:r>
        <w:rPr>
          <w:rFonts w:cs="Calibri"/>
          <w:kern w:val="0"/>
        </w:rPr>
        <w:t>13.3</w:t>
      </w:r>
      <w:r>
        <w:rPr>
          <w:rFonts w:hint="eastAsia" w:cs="宋体"/>
          <w:kern w:val="0"/>
          <w:lang w:val="zh-CN"/>
        </w:rPr>
        <w:t>履约保证金应使用本合同货币，按下述方式之一提交（招标文件中另有约定的除外）：</w:t>
      </w:r>
    </w:p>
    <w:p w14:paraId="42E32B65">
      <w:pPr>
        <w:autoSpaceDE w:val="0"/>
        <w:autoSpaceDN w:val="0"/>
        <w:adjustRightInd w:val="0"/>
        <w:ind w:firstLine="480"/>
        <w:rPr>
          <w:rFonts w:cs="Calibri"/>
          <w:kern w:val="0"/>
        </w:rPr>
      </w:pPr>
      <w:r>
        <w:rPr>
          <w:rFonts w:cs="Calibri"/>
          <w:kern w:val="0"/>
        </w:rPr>
        <w:t>13.3.1</w:t>
      </w:r>
      <w:r>
        <w:rPr>
          <w:rFonts w:hint="eastAsia" w:cs="宋体"/>
          <w:kern w:val="0"/>
          <w:lang w:val="zh-CN"/>
        </w:rPr>
        <w:t>甲方可接受的在中华人民共和国注册和营业的银行出具的履约保函；</w:t>
      </w:r>
    </w:p>
    <w:p w14:paraId="2A554A4F">
      <w:pPr>
        <w:autoSpaceDE w:val="0"/>
        <w:autoSpaceDN w:val="0"/>
        <w:adjustRightInd w:val="0"/>
        <w:ind w:firstLine="480"/>
        <w:rPr>
          <w:rFonts w:cs="Calibri"/>
          <w:kern w:val="0"/>
        </w:rPr>
      </w:pPr>
      <w:r>
        <w:rPr>
          <w:rFonts w:cs="Calibri"/>
          <w:kern w:val="0"/>
        </w:rPr>
        <w:t xml:space="preserve">13.3.2 </w:t>
      </w:r>
      <w:r>
        <w:rPr>
          <w:rFonts w:hint="eastAsia" w:cs="宋体"/>
          <w:kern w:val="0"/>
          <w:lang w:val="zh-CN"/>
        </w:rPr>
        <w:t>支票或汇票。</w:t>
      </w:r>
    </w:p>
    <w:p w14:paraId="229F70EC">
      <w:pPr>
        <w:autoSpaceDE w:val="0"/>
        <w:autoSpaceDN w:val="0"/>
        <w:adjustRightInd w:val="0"/>
        <w:ind w:firstLine="480"/>
        <w:rPr>
          <w:rFonts w:cs="Calibri"/>
          <w:kern w:val="0"/>
        </w:rPr>
      </w:pPr>
      <w:r>
        <w:rPr>
          <w:rFonts w:cs="Calibri"/>
          <w:kern w:val="0"/>
        </w:rPr>
        <w:t>13.4</w:t>
      </w:r>
      <w:r>
        <w:rPr>
          <w:rFonts w:hint="eastAsia" w:cs="宋体"/>
          <w:kern w:val="0"/>
          <w:lang w:val="zh-CN"/>
        </w:rPr>
        <w:t>乙方未能按合同规定履行其义务，甲方有权从履约保证金中取得补偿。货物验收合格后，甲方将履约保证金退还乙方或转为质量保证金。</w:t>
      </w:r>
    </w:p>
    <w:p w14:paraId="33DFFA93">
      <w:pPr>
        <w:autoSpaceDE w:val="0"/>
        <w:autoSpaceDN w:val="0"/>
        <w:adjustRightInd w:val="0"/>
        <w:ind w:firstLine="562"/>
        <w:rPr>
          <w:rFonts w:cs="Calibri"/>
          <w:b/>
          <w:bCs/>
          <w:kern w:val="0"/>
          <w:sz w:val="28"/>
          <w:szCs w:val="28"/>
        </w:rPr>
      </w:pPr>
      <w:r>
        <w:rPr>
          <w:rFonts w:cs="Calibri"/>
          <w:b/>
          <w:bCs/>
          <w:kern w:val="0"/>
          <w:sz w:val="28"/>
          <w:szCs w:val="28"/>
        </w:rPr>
        <w:t>14.</w:t>
      </w:r>
      <w:r>
        <w:rPr>
          <w:rFonts w:hint="eastAsia" w:cs="宋体"/>
          <w:b/>
          <w:bCs/>
          <w:kern w:val="0"/>
          <w:sz w:val="28"/>
          <w:szCs w:val="28"/>
          <w:lang w:val="zh-CN"/>
        </w:rPr>
        <w:t>索赔</w:t>
      </w:r>
    </w:p>
    <w:p w14:paraId="5E855F03">
      <w:pPr>
        <w:autoSpaceDE w:val="0"/>
        <w:autoSpaceDN w:val="0"/>
        <w:adjustRightInd w:val="0"/>
        <w:ind w:firstLine="480"/>
        <w:rPr>
          <w:rFonts w:cs="Calibri"/>
          <w:kern w:val="0"/>
        </w:rPr>
      </w:pPr>
      <w:r>
        <w:rPr>
          <w:rFonts w:cs="Calibri"/>
          <w:kern w:val="0"/>
        </w:rPr>
        <w:t>14.1</w:t>
      </w:r>
      <w:r>
        <w:rPr>
          <w:rFonts w:hint="eastAsia" w:cs="宋体"/>
          <w:kern w:val="0"/>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3035D7D">
      <w:pPr>
        <w:autoSpaceDE w:val="0"/>
        <w:autoSpaceDN w:val="0"/>
        <w:adjustRightInd w:val="0"/>
        <w:ind w:firstLine="480"/>
        <w:rPr>
          <w:rFonts w:cs="Calibri"/>
          <w:kern w:val="0"/>
        </w:rPr>
      </w:pPr>
      <w:r>
        <w:rPr>
          <w:rFonts w:cs="Calibri"/>
          <w:kern w:val="0"/>
        </w:rPr>
        <w:t>14.2</w:t>
      </w:r>
      <w:r>
        <w:rPr>
          <w:rFonts w:hint="eastAsia" w:cs="宋体"/>
          <w:kern w:val="0"/>
          <w:lang w:val="zh-CN"/>
        </w:rPr>
        <w:t>在履约保证期和检验期内，乙方对甲方提出的索赔负有责任，乙方应按照甲方同意的下列一种或多种方式解决索赔事宜：</w:t>
      </w:r>
    </w:p>
    <w:p w14:paraId="1D723D89">
      <w:pPr>
        <w:autoSpaceDE w:val="0"/>
        <w:autoSpaceDN w:val="0"/>
        <w:adjustRightInd w:val="0"/>
        <w:ind w:firstLine="480"/>
        <w:rPr>
          <w:rFonts w:cs="Calibri"/>
          <w:kern w:val="0"/>
        </w:rPr>
      </w:pPr>
      <w:r>
        <w:rPr>
          <w:rFonts w:cs="Calibri"/>
          <w:kern w:val="0"/>
        </w:rPr>
        <w:t>14.2.1</w:t>
      </w:r>
      <w:r>
        <w:rPr>
          <w:rFonts w:hint="eastAsia" w:cs="宋体"/>
          <w:kern w:val="0"/>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0D5CE0EC">
      <w:pPr>
        <w:autoSpaceDE w:val="0"/>
        <w:autoSpaceDN w:val="0"/>
        <w:adjustRightInd w:val="0"/>
        <w:ind w:firstLine="480"/>
        <w:rPr>
          <w:rFonts w:cs="Calibri"/>
          <w:kern w:val="0"/>
        </w:rPr>
      </w:pPr>
      <w:r>
        <w:rPr>
          <w:rFonts w:cs="Calibri"/>
          <w:kern w:val="0"/>
        </w:rPr>
        <w:t>14.2.2</w:t>
      </w:r>
      <w:r>
        <w:rPr>
          <w:rFonts w:hint="eastAsia" w:cs="宋体"/>
          <w:kern w:val="0"/>
          <w:lang w:val="zh-CN"/>
        </w:rPr>
        <w:t>根据货物低劣程度、损坏程度以及甲方所遭受损失的数额，经甲乙双方商定降低货物的价格，或由有资质的中介机构评估，以降低后的价格或评估价格为准。</w:t>
      </w:r>
    </w:p>
    <w:p w14:paraId="725FA077">
      <w:pPr>
        <w:autoSpaceDE w:val="0"/>
        <w:autoSpaceDN w:val="0"/>
        <w:adjustRightInd w:val="0"/>
        <w:ind w:firstLine="480"/>
        <w:rPr>
          <w:rFonts w:cs="Calibri"/>
          <w:kern w:val="0"/>
        </w:rPr>
      </w:pPr>
      <w:r>
        <w:rPr>
          <w:rFonts w:cs="Calibri"/>
          <w:kern w:val="0"/>
        </w:rPr>
        <w:t>14.2.3</w:t>
      </w:r>
      <w:r>
        <w:rPr>
          <w:rFonts w:hint="eastAsia" w:cs="宋体"/>
          <w:kern w:val="0"/>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26A470F6">
      <w:pPr>
        <w:autoSpaceDE w:val="0"/>
        <w:autoSpaceDN w:val="0"/>
        <w:adjustRightInd w:val="0"/>
        <w:ind w:firstLine="480"/>
        <w:rPr>
          <w:rFonts w:cs="Calibri"/>
          <w:kern w:val="0"/>
        </w:rPr>
      </w:pPr>
      <w:r>
        <w:rPr>
          <w:rFonts w:cs="Calibri"/>
          <w:kern w:val="0"/>
        </w:rPr>
        <w:t>14.3</w:t>
      </w:r>
      <w:r>
        <w:rPr>
          <w:rFonts w:hint="eastAsia" w:cs="宋体"/>
          <w:kern w:val="0"/>
          <w:lang w:val="zh-CN"/>
        </w:rPr>
        <w:t>乙方收到甲方发出的索赔通知之日起</w:t>
      </w:r>
      <w:r>
        <w:rPr>
          <w:rFonts w:cs="Calibri"/>
          <w:kern w:val="0"/>
        </w:rPr>
        <w:t>5</w:t>
      </w:r>
      <w:r>
        <w:rPr>
          <w:rFonts w:hint="eastAsia" w:cs="宋体"/>
          <w:kern w:val="0"/>
          <w:lang w:val="zh-CN"/>
        </w:rPr>
        <w:t>个工作日内未作答复的，甲方可从合同款或履约保证金中扣回索赔金额，如金额不足以补偿索赔金额，乙方应补足差额部分。</w:t>
      </w:r>
    </w:p>
    <w:p w14:paraId="0C092BD2">
      <w:pPr>
        <w:autoSpaceDE w:val="0"/>
        <w:autoSpaceDN w:val="0"/>
        <w:adjustRightInd w:val="0"/>
        <w:ind w:firstLine="562"/>
        <w:rPr>
          <w:rFonts w:cs="Calibri"/>
          <w:b/>
          <w:bCs/>
          <w:kern w:val="0"/>
          <w:sz w:val="28"/>
          <w:szCs w:val="28"/>
        </w:rPr>
      </w:pPr>
      <w:r>
        <w:rPr>
          <w:rFonts w:cs="Calibri"/>
          <w:b/>
          <w:bCs/>
          <w:kern w:val="0"/>
          <w:sz w:val="28"/>
          <w:szCs w:val="28"/>
        </w:rPr>
        <w:t>15.</w:t>
      </w:r>
      <w:r>
        <w:rPr>
          <w:rFonts w:hint="eastAsia" w:cs="宋体"/>
          <w:b/>
          <w:bCs/>
          <w:kern w:val="0"/>
          <w:sz w:val="28"/>
          <w:szCs w:val="28"/>
          <w:lang w:val="zh-CN"/>
        </w:rPr>
        <w:t>迟延交货</w:t>
      </w:r>
    </w:p>
    <w:p w14:paraId="614F1130">
      <w:pPr>
        <w:autoSpaceDE w:val="0"/>
        <w:autoSpaceDN w:val="0"/>
        <w:adjustRightInd w:val="0"/>
        <w:ind w:firstLine="480"/>
        <w:rPr>
          <w:rFonts w:cs="Calibri"/>
          <w:kern w:val="0"/>
        </w:rPr>
      </w:pPr>
      <w:r>
        <w:rPr>
          <w:rFonts w:cs="Calibri"/>
          <w:kern w:val="0"/>
        </w:rPr>
        <w:t xml:space="preserve">15.1 </w:t>
      </w:r>
      <w:r>
        <w:rPr>
          <w:rFonts w:hint="eastAsia" w:cs="宋体"/>
          <w:kern w:val="0"/>
          <w:lang w:val="zh-CN"/>
        </w:rPr>
        <w:t>乙方应按照合同约定的时间交货和提供服务。</w:t>
      </w:r>
    </w:p>
    <w:p w14:paraId="5D19E178">
      <w:pPr>
        <w:autoSpaceDE w:val="0"/>
        <w:autoSpaceDN w:val="0"/>
        <w:adjustRightInd w:val="0"/>
        <w:ind w:firstLine="480"/>
        <w:rPr>
          <w:rFonts w:cs="Calibri"/>
          <w:kern w:val="0"/>
        </w:rPr>
      </w:pPr>
      <w:r>
        <w:rPr>
          <w:rFonts w:cs="Calibri"/>
          <w:kern w:val="0"/>
        </w:rPr>
        <w:t xml:space="preserve">15.2 </w:t>
      </w:r>
      <w:r>
        <w:rPr>
          <w:rFonts w:hint="eastAsia" w:cs="宋体"/>
          <w:kern w:val="0"/>
          <w:lang w:val="zh-CN"/>
        </w:rPr>
        <w:t>除不可抗力因素外，乙方迟延交货，甲方有权提出违约损失赔偿或解除合同。</w:t>
      </w:r>
    </w:p>
    <w:p w14:paraId="30DB3442">
      <w:pPr>
        <w:autoSpaceDE w:val="0"/>
        <w:autoSpaceDN w:val="0"/>
        <w:adjustRightInd w:val="0"/>
        <w:ind w:firstLine="480"/>
        <w:rPr>
          <w:rFonts w:cs="Calibri"/>
          <w:kern w:val="0"/>
        </w:rPr>
      </w:pPr>
      <w:r>
        <w:rPr>
          <w:rFonts w:cs="Calibri"/>
          <w:kern w:val="0"/>
        </w:rPr>
        <w:t>15.3</w:t>
      </w:r>
      <w:r>
        <w:rPr>
          <w:rFonts w:hint="eastAsia" w:cs="宋体"/>
          <w:kern w:val="0"/>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6E5AAF3">
      <w:pPr>
        <w:autoSpaceDE w:val="0"/>
        <w:autoSpaceDN w:val="0"/>
        <w:adjustRightInd w:val="0"/>
        <w:ind w:firstLine="562"/>
        <w:rPr>
          <w:rFonts w:cs="Calibri"/>
          <w:b/>
          <w:bCs/>
          <w:kern w:val="0"/>
          <w:sz w:val="28"/>
          <w:szCs w:val="28"/>
        </w:rPr>
      </w:pPr>
      <w:r>
        <w:rPr>
          <w:rFonts w:cs="Calibri"/>
          <w:b/>
          <w:bCs/>
          <w:kern w:val="0"/>
          <w:sz w:val="28"/>
          <w:szCs w:val="28"/>
        </w:rPr>
        <w:t>16.</w:t>
      </w:r>
      <w:r>
        <w:rPr>
          <w:rFonts w:hint="eastAsia" w:cs="宋体"/>
          <w:b/>
          <w:bCs/>
          <w:kern w:val="0"/>
          <w:sz w:val="28"/>
          <w:szCs w:val="28"/>
          <w:lang w:val="zh-CN"/>
        </w:rPr>
        <w:t>违约赔偿</w:t>
      </w:r>
    </w:p>
    <w:p w14:paraId="5DC842E3">
      <w:pPr>
        <w:autoSpaceDE w:val="0"/>
        <w:autoSpaceDN w:val="0"/>
        <w:adjustRightInd w:val="0"/>
        <w:ind w:firstLine="480"/>
        <w:rPr>
          <w:rFonts w:cs="Calibri"/>
          <w:kern w:val="0"/>
        </w:rPr>
      </w:pPr>
      <w:r>
        <w:rPr>
          <w:rFonts w:hint="eastAsia" w:cs="宋体"/>
          <w:kern w:val="0"/>
          <w:lang w:val="zh-CN"/>
        </w:rPr>
        <w:t>除不可抗力因素外，乙方没有按照合同规定的时间交货和提供服务，甲方可要求乙方支付违约金。违约金每日按合同总价款的千分之五计收。</w:t>
      </w:r>
    </w:p>
    <w:p w14:paraId="6A94156E">
      <w:pPr>
        <w:autoSpaceDE w:val="0"/>
        <w:autoSpaceDN w:val="0"/>
        <w:adjustRightInd w:val="0"/>
        <w:ind w:firstLine="562"/>
        <w:rPr>
          <w:rFonts w:cs="Calibri"/>
          <w:b/>
          <w:bCs/>
          <w:kern w:val="0"/>
          <w:sz w:val="28"/>
          <w:szCs w:val="28"/>
        </w:rPr>
      </w:pPr>
      <w:r>
        <w:rPr>
          <w:rFonts w:cs="Calibri"/>
          <w:b/>
          <w:bCs/>
          <w:kern w:val="0"/>
          <w:sz w:val="28"/>
          <w:szCs w:val="28"/>
        </w:rPr>
        <w:t>17.</w:t>
      </w:r>
      <w:r>
        <w:rPr>
          <w:rFonts w:hint="eastAsia" w:cs="宋体"/>
          <w:b/>
          <w:bCs/>
          <w:kern w:val="0"/>
          <w:sz w:val="28"/>
          <w:szCs w:val="28"/>
          <w:lang w:val="zh-CN"/>
        </w:rPr>
        <w:t>不可抗力</w:t>
      </w:r>
    </w:p>
    <w:p w14:paraId="78C788E3">
      <w:pPr>
        <w:autoSpaceDE w:val="0"/>
        <w:autoSpaceDN w:val="0"/>
        <w:adjustRightInd w:val="0"/>
        <w:ind w:firstLine="480"/>
        <w:rPr>
          <w:rFonts w:cs="Calibri"/>
          <w:kern w:val="0"/>
        </w:rPr>
      </w:pPr>
      <w:r>
        <w:rPr>
          <w:rFonts w:cs="Calibri"/>
          <w:kern w:val="0"/>
        </w:rPr>
        <w:t>17.1.</w:t>
      </w:r>
      <w:r>
        <w:rPr>
          <w:rFonts w:hint="eastAsia" w:cs="宋体"/>
          <w:kern w:val="0"/>
          <w:lang w:val="zh-CN"/>
        </w:rPr>
        <w:t>双方中任何一方遭遇法律规定的不可抗力，致使合同履行受阻时，履行合同的期限应予延长，延长的期限应相当于不可抗力所影响的时间。</w:t>
      </w:r>
    </w:p>
    <w:p w14:paraId="292A7839">
      <w:pPr>
        <w:autoSpaceDE w:val="0"/>
        <w:autoSpaceDN w:val="0"/>
        <w:adjustRightInd w:val="0"/>
        <w:ind w:firstLine="480"/>
        <w:rPr>
          <w:rFonts w:cs="Calibri"/>
          <w:kern w:val="0"/>
        </w:rPr>
      </w:pPr>
      <w:r>
        <w:rPr>
          <w:rFonts w:cs="Calibri"/>
          <w:kern w:val="0"/>
        </w:rPr>
        <w:t>17.2</w:t>
      </w:r>
      <w:r>
        <w:rPr>
          <w:rFonts w:hint="eastAsia" w:cs="宋体"/>
          <w:kern w:val="0"/>
          <w:lang w:val="zh-CN"/>
        </w:rPr>
        <w:t>受事故影响的一方应在不可抗力的事故发生后以书面形式通知另一方。</w:t>
      </w:r>
    </w:p>
    <w:p w14:paraId="0084A20B">
      <w:pPr>
        <w:autoSpaceDE w:val="0"/>
        <w:autoSpaceDN w:val="0"/>
        <w:adjustRightInd w:val="0"/>
        <w:ind w:firstLine="480"/>
        <w:rPr>
          <w:rFonts w:cs="Calibri"/>
          <w:kern w:val="0"/>
        </w:rPr>
      </w:pPr>
      <w:r>
        <w:rPr>
          <w:rFonts w:cs="Calibri"/>
          <w:kern w:val="0"/>
        </w:rPr>
        <w:t>17.3</w:t>
      </w:r>
      <w:r>
        <w:rPr>
          <w:rFonts w:hint="eastAsia" w:cs="宋体"/>
          <w:kern w:val="0"/>
          <w:lang w:val="zh-CN"/>
        </w:rPr>
        <w:t>不可抗力使合同的某些内容有变更必要的，</w:t>
      </w:r>
      <w:r>
        <w:rPr>
          <w:rFonts w:cs="Calibri"/>
          <w:kern w:val="0"/>
        </w:rPr>
        <w:t xml:space="preserve"> </w:t>
      </w:r>
      <w:r>
        <w:rPr>
          <w:rFonts w:hint="eastAsia" w:cs="宋体"/>
          <w:kern w:val="0"/>
          <w:lang w:val="zh-CN"/>
        </w:rPr>
        <w:t>双方应通过协商达成进一步履行合同的协议，因不可抗力致使合同不能履行的，合同终止。</w:t>
      </w:r>
    </w:p>
    <w:p w14:paraId="45A47F79">
      <w:pPr>
        <w:autoSpaceDE w:val="0"/>
        <w:autoSpaceDN w:val="0"/>
        <w:adjustRightInd w:val="0"/>
        <w:ind w:firstLine="562"/>
        <w:rPr>
          <w:rFonts w:cs="Calibri"/>
          <w:b/>
          <w:bCs/>
          <w:kern w:val="0"/>
          <w:sz w:val="28"/>
          <w:szCs w:val="28"/>
        </w:rPr>
      </w:pPr>
      <w:r>
        <w:rPr>
          <w:rFonts w:cs="Calibri"/>
          <w:b/>
          <w:bCs/>
          <w:kern w:val="0"/>
          <w:sz w:val="28"/>
          <w:szCs w:val="28"/>
        </w:rPr>
        <w:t>18.</w:t>
      </w:r>
      <w:r>
        <w:rPr>
          <w:rFonts w:hint="eastAsia" w:cs="宋体"/>
          <w:b/>
          <w:bCs/>
          <w:kern w:val="0"/>
          <w:sz w:val="28"/>
          <w:szCs w:val="28"/>
          <w:lang w:val="zh-CN"/>
        </w:rPr>
        <w:t>税费</w:t>
      </w:r>
    </w:p>
    <w:p w14:paraId="5FE7BCD3">
      <w:pPr>
        <w:autoSpaceDE w:val="0"/>
        <w:autoSpaceDN w:val="0"/>
        <w:adjustRightInd w:val="0"/>
        <w:ind w:firstLine="480"/>
        <w:rPr>
          <w:rFonts w:cs="Calibri"/>
          <w:kern w:val="0"/>
        </w:rPr>
      </w:pPr>
      <w:r>
        <w:rPr>
          <w:rFonts w:hint="eastAsia" w:cs="宋体"/>
          <w:kern w:val="0"/>
          <w:lang w:val="zh-CN"/>
        </w:rPr>
        <w:t>与本合同有关的一切税费均由乙方承担。</w:t>
      </w:r>
    </w:p>
    <w:p w14:paraId="7E9C39EF">
      <w:pPr>
        <w:autoSpaceDE w:val="0"/>
        <w:autoSpaceDN w:val="0"/>
        <w:adjustRightInd w:val="0"/>
        <w:ind w:firstLine="562"/>
        <w:rPr>
          <w:rFonts w:cs="Calibri"/>
          <w:b/>
          <w:bCs/>
          <w:kern w:val="0"/>
          <w:sz w:val="28"/>
          <w:szCs w:val="28"/>
        </w:rPr>
      </w:pPr>
      <w:r>
        <w:rPr>
          <w:rFonts w:cs="Calibri"/>
          <w:b/>
          <w:bCs/>
          <w:kern w:val="0"/>
          <w:sz w:val="28"/>
          <w:szCs w:val="28"/>
        </w:rPr>
        <w:t>19.</w:t>
      </w:r>
      <w:r>
        <w:rPr>
          <w:rFonts w:hint="eastAsia" w:cs="宋体"/>
          <w:b/>
          <w:bCs/>
          <w:kern w:val="0"/>
          <w:sz w:val="28"/>
          <w:szCs w:val="28"/>
          <w:lang w:val="zh-CN"/>
        </w:rPr>
        <w:t>合同争议的解决</w:t>
      </w:r>
    </w:p>
    <w:p w14:paraId="0B8A926F">
      <w:pPr>
        <w:autoSpaceDE w:val="0"/>
        <w:autoSpaceDN w:val="0"/>
        <w:adjustRightInd w:val="0"/>
        <w:ind w:firstLine="480"/>
        <w:rPr>
          <w:rFonts w:cs="Calibri"/>
          <w:kern w:val="0"/>
        </w:rPr>
      </w:pPr>
      <w:r>
        <w:rPr>
          <w:rFonts w:cs="Calibri"/>
          <w:kern w:val="0"/>
        </w:rPr>
        <w:t>19.1</w:t>
      </w:r>
      <w:r>
        <w:rPr>
          <w:rFonts w:hint="eastAsia" w:cs="宋体"/>
          <w:kern w:val="0"/>
          <w:lang w:val="zh-CN"/>
        </w:rPr>
        <w:t>甲方和乙方由于本合同的履行而发生任何争议时，双方可先通过协商解决。</w:t>
      </w:r>
    </w:p>
    <w:p w14:paraId="439E003D">
      <w:pPr>
        <w:autoSpaceDE w:val="0"/>
        <w:autoSpaceDN w:val="0"/>
        <w:adjustRightInd w:val="0"/>
        <w:ind w:firstLine="480"/>
        <w:rPr>
          <w:rFonts w:cs="Calibri"/>
          <w:kern w:val="0"/>
        </w:rPr>
      </w:pPr>
      <w:r>
        <w:rPr>
          <w:rFonts w:cs="Calibri"/>
          <w:kern w:val="0"/>
        </w:rPr>
        <w:t>19.2</w:t>
      </w:r>
      <w:r>
        <w:rPr>
          <w:rFonts w:hint="eastAsia" w:cs="宋体"/>
          <w:kern w:val="0"/>
          <w:lang w:val="zh-CN"/>
        </w:rPr>
        <w:t>任何一方不愿通过协商或通过协商仍不能解决争议，则双方中任何一方均应向甲方所在地人民法院起诉。</w:t>
      </w:r>
    </w:p>
    <w:p w14:paraId="4704D395">
      <w:pPr>
        <w:autoSpaceDE w:val="0"/>
        <w:autoSpaceDN w:val="0"/>
        <w:adjustRightInd w:val="0"/>
        <w:ind w:firstLine="562"/>
        <w:rPr>
          <w:rFonts w:cs="Calibri"/>
          <w:b/>
          <w:bCs/>
          <w:kern w:val="0"/>
          <w:sz w:val="28"/>
          <w:szCs w:val="28"/>
        </w:rPr>
      </w:pPr>
      <w:r>
        <w:rPr>
          <w:rFonts w:cs="Calibri"/>
          <w:b/>
          <w:bCs/>
          <w:kern w:val="0"/>
          <w:sz w:val="28"/>
          <w:szCs w:val="28"/>
        </w:rPr>
        <w:t>20.</w:t>
      </w:r>
      <w:r>
        <w:rPr>
          <w:rFonts w:hint="eastAsia" w:cs="宋体"/>
          <w:b/>
          <w:bCs/>
          <w:kern w:val="0"/>
          <w:sz w:val="28"/>
          <w:szCs w:val="28"/>
          <w:lang w:val="zh-CN"/>
        </w:rPr>
        <w:t>违约解除合同</w:t>
      </w:r>
    </w:p>
    <w:p w14:paraId="1027755F">
      <w:pPr>
        <w:autoSpaceDE w:val="0"/>
        <w:autoSpaceDN w:val="0"/>
        <w:adjustRightInd w:val="0"/>
        <w:ind w:firstLine="480"/>
        <w:rPr>
          <w:rFonts w:cs="Calibri"/>
          <w:kern w:val="0"/>
        </w:rPr>
      </w:pPr>
      <w:r>
        <w:rPr>
          <w:rFonts w:cs="Calibri"/>
          <w:kern w:val="0"/>
        </w:rPr>
        <w:t>20.1</w:t>
      </w:r>
      <w:r>
        <w:rPr>
          <w:rFonts w:hint="eastAsia" w:cs="宋体"/>
          <w:kern w:val="0"/>
          <w:lang w:val="zh-CN"/>
        </w:rPr>
        <w:t>出现下列情形之一的，视为乙方违约。甲方可向乙方发出书面通知，部分或全部终止合同，同时保留向乙方索赔的权利。</w:t>
      </w:r>
    </w:p>
    <w:p w14:paraId="63DCC5E5">
      <w:pPr>
        <w:autoSpaceDE w:val="0"/>
        <w:autoSpaceDN w:val="0"/>
        <w:adjustRightInd w:val="0"/>
        <w:ind w:firstLine="480"/>
        <w:rPr>
          <w:rFonts w:cs="Calibri"/>
          <w:kern w:val="0"/>
        </w:rPr>
      </w:pPr>
      <w:r>
        <w:rPr>
          <w:rFonts w:cs="Calibri"/>
          <w:kern w:val="0"/>
        </w:rPr>
        <w:t>20.1.1</w:t>
      </w:r>
      <w:r>
        <w:rPr>
          <w:rFonts w:hint="eastAsia" w:cs="宋体"/>
          <w:kern w:val="0"/>
          <w:lang w:val="zh-CN"/>
        </w:rPr>
        <w:t>乙方未能在合同规定的限期或甲方同意延长的限期内，提供全部或部分货物的；</w:t>
      </w:r>
    </w:p>
    <w:p w14:paraId="23C70B39">
      <w:pPr>
        <w:autoSpaceDE w:val="0"/>
        <w:autoSpaceDN w:val="0"/>
        <w:adjustRightInd w:val="0"/>
        <w:ind w:firstLine="480"/>
        <w:rPr>
          <w:rFonts w:cs="Calibri"/>
          <w:kern w:val="0"/>
        </w:rPr>
      </w:pPr>
      <w:r>
        <w:rPr>
          <w:rFonts w:cs="Calibri"/>
          <w:kern w:val="0"/>
        </w:rPr>
        <w:t>20.1.2</w:t>
      </w:r>
      <w:r>
        <w:rPr>
          <w:rFonts w:hint="eastAsia" w:cs="宋体"/>
          <w:kern w:val="0"/>
          <w:lang w:val="zh-CN"/>
        </w:rPr>
        <w:t>乙方未能履行合同规定的其它主要义务的；</w:t>
      </w:r>
    </w:p>
    <w:p w14:paraId="18ACC6CC">
      <w:pPr>
        <w:autoSpaceDE w:val="0"/>
        <w:autoSpaceDN w:val="0"/>
        <w:adjustRightInd w:val="0"/>
        <w:ind w:firstLine="480"/>
        <w:rPr>
          <w:rFonts w:cs="Calibri"/>
          <w:kern w:val="0"/>
        </w:rPr>
      </w:pPr>
      <w:r>
        <w:rPr>
          <w:rFonts w:cs="Calibri"/>
          <w:kern w:val="0"/>
        </w:rPr>
        <w:t>20.1.3</w:t>
      </w:r>
      <w:r>
        <w:rPr>
          <w:rFonts w:hint="eastAsia" w:cs="宋体"/>
          <w:kern w:val="0"/>
          <w:lang w:val="zh-CN"/>
        </w:rPr>
        <w:t>乙方在本合同履行过程中有欺诈行为的。</w:t>
      </w:r>
    </w:p>
    <w:p w14:paraId="245D60F5">
      <w:pPr>
        <w:autoSpaceDE w:val="0"/>
        <w:autoSpaceDN w:val="0"/>
        <w:adjustRightInd w:val="0"/>
        <w:ind w:firstLine="480"/>
        <w:rPr>
          <w:rFonts w:cs="Calibri"/>
          <w:kern w:val="0"/>
        </w:rPr>
      </w:pPr>
      <w:r>
        <w:rPr>
          <w:rFonts w:cs="Calibri"/>
          <w:kern w:val="0"/>
        </w:rPr>
        <w:t>20.2</w:t>
      </w:r>
      <w:r>
        <w:rPr>
          <w:rFonts w:hint="eastAsia" w:cs="宋体"/>
          <w:kern w:val="0"/>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6B88AACD">
      <w:pPr>
        <w:autoSpaceDE w:val="0"/>
        <w:autoSpaceDN w:val="0"/>
        <w:adjustRightInd w:val="0"/>
        <w:ind w:firstLine="562"/>
        <w:rPr>
          <w:rFonts w:cs="Calibri"/>
          <w:b/>
          <w:bCs/>
          <w:kern w:val="0"/>
          <w:sz w:val="28"/>
          <w:szCs w:val="28"/>
        </w:rPr>
      </w:pPr>
      <w:r>
        <w:rPr>
          <w:rFonts w:cs="Calibri"/>
          <w:b/>
          <w:bCs/>
          <w:kern w:val="0"/>
          <w:sz w:val="28"/>
          <w:szCs w:val="28"/>
        </w:rPr>
        <w:t>21.</w:t>
      </w:r>
      <w:r>
        <w:rPr>
          <w:rFonts w:hint="eastAsia" w:cs="宋体"/>
          <w:b/>
          <w:bCs/>
          <w:kern w:val="0"/>
          <w:sz w:val="28"/>
          <w:szCs w:val="28"/>
          <w:lang w:val="zh-CN"/>
        </w:rPr>
        <w:t>破产终止合同</w:t>
      </w:r>
    </w:p>
    <w:p w14:paraId="43492D6A">
      <w:pPr>
        <w:autoSpaceDE w:val="0"/>
        <w:autoSpaceDN w:val="0"/>
        <w:adjustRightInd w:val="0"/>
        <w:ind w:firstLine="480"/>
        <w:rPr>
          <w:rFonts w:cs="Calibri"/>
          <w:kern w:val="0"/>
        </w:rPr>
      </w:pPr>
      <w:r>
        <w:rPr>
          <w:rFonts w:hint="eastAsia" w:cs="宋体"/>
          <w:kern w:val="0"/>
          <w:lang w:val="zh-CN"/>
        </w:rPr>
        <w:t>乙方破产而无法完全履行本合同义务时，甲方可以书面方式通知乙方终止合同而不给予乙方补偿。该合同的终止将不损害或不影响甲方已经采取或将要采取任何行动或补救措施的权利。</w:t>
      </w:r>
    </w:p>
    <w:p w14:paraId="10FCB0CB">
      <w:pPr>
        <w:autoSpaceDE w:val="0"/>
        <w:autoSpaceDN w:val="0"/>
        <w:adjustRightInd w:val="0"/>
        <w:ind w:firstLine="562"/>
        <w:rPr>
          <w:rFonts w:cs="Calibri"/>
          <w:b/>
          <w:bCs/>
          <w:kern w:val="0"/>
          <w:sz w:val="28"/>
          <w:szCs w:val="28"/>
        </w:rPr>
      </w:pPr>
      <w:r>
        <w:rPr>
          <w:rFonts w:cs="Calibri"/>
          <w:b/>
          <w:bCs/>
          <w:kern w:val="0"/>
          <w:sz w:val="28"/>
          <w:szCs w:val="28"/>
        </w:rPr>
        <w:t>22.</w:t>
      </w:r>
      <w:r>
        <w:rPr>
          <w:rFonts w:hint="eastAsia" w:cs="宋体"/>
          <w:b/>
          <w:bCs/>
          <w:kern w:val="0"/>
          <w:sz w:val="28"/>
          <w:szCs w:val="28"/>
          <w:lang w:val="zh-CN"/>
        </w:rPr>
        <w:t>转让和分包</w:t>
      </w:r>
    </w:p>
    <w:p w14:paraId="65B4E6B0">
      <w:pPr>
        <w:autoSpaceDE w:val="0"/>
        <w:autoSpaceDN w:val="0"/>
        <w:adjustRightInd w:val="0"/>
        <w:ind w:firstLine="480"/>
        <w:rPr>
          <w:rFonts w:cs="Calibri"/>
          <w:kern w:val="0"/>
        </w:rPr>
      </w:pPr>
      <w:r>
        <w:rPr>
          <w:rFonts w:cs="Calibri"/>
          <w:kern w:val="0"/>
        </w:rPr>
        <w:t>22.1</w:t>
      </w:r>
      <w:r>
        <w:rPr>
          <w:rFonts w:hint="eastAsia" w:cs="宋体"/>
          <w:kern w:val="0"/>
          <w:lang w:val="zh-CN"/>
        </w:rPr>
        <w:t>采购合同不能转让。</w:t>
      </w:r>
    </w:p>
    <w:p w14:paraId="5BE9325C">
      <w:pPr>
        <w:autoSpaceDE w:val="0"/>
        <w:autoSpaceDN w:val="0"/>
        <w:adjustRightInd w:val="0"/>
        <w:ind w:firstLine="480"/>
        <w:rPr>
          <w:rFonts w:cs="Calibri"/>
          <w:kern w:val="0"/>
        </w:rPr>
      </w:pPr>
      <w:r>
        <w:rPr>
          <w:rFonts w:cs="Calibri"/>
          <w:kern w:val="0"/>
        </w:rPr>
        <w:t>22.2</w:t>
      </w:r>
      <w:r>
        <w:rPr>
          <w:rFonts w:hint="eastAsia" w:cs="宋体"/>
          <w:kern w:val="0"/>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419C577C">
      <w:pPr>
        <w:autoSpaceDE w:val="0"/>
        <w:autoSpaceDN w:val="0"/>
        <w:adjustRightInd w:val="0"/>
        <w:ind w:firstLine="562"/>
        <w:rPr>
          <w:rFonts w:cs="Calibri"/>
          <w:b/>
          <w:bCs/>
          <w:kern w:val="0"/>
          <w:sz w:val="28"/>
          <w:szCs w:val="28"/>
        </w:rPr>
      </w:pPr>
      <w:r>
        <w:rPr>
          <w:rFonts w:cs="Calibri"/>
          <w:b/>
          <w:bCs/>
          <w:kern w:val="0"/>
          <w:sz w:val="28"/>
          <w:szCs w:val="28"/>
        </w:rPr>
        <w:t>23.</w:t>
      </w:r>
      <w:r>
        <w:rPr>
          <w:rFonts w:hint="eastAsia" w:cs="宋体"/>
          <w:b/>
          <w:bCs/>
          <w:kern w:val="0"/>
          <w:sz w:val="28"/>
          <w:szCs w:val="28"/>
          <w:lang w:val="zh-CN"/>
        </w:rPr>
        <w:t>合同修改</w:t>
      </w:r>
    </w:p>
    <w:p w14:paraId="5EE539CD">
      <w:pPr>
        <w:autoSpaceDE w:val="0"/>
        <w:autoSpaceDN w:val="0"/>
        <w:adjustRightInd w:val="0"/>
        <w:ind w:firstLine="480"/>
        <w:rPr>
          <w:rFonts w:cs="Calibri"/>
          <w:kern w:val="0"/>
        </w:rPr>
      </w:pPr>
      <w:r>
        <w:rPr>
          <w:rFonts w:hint="eastAsia" w:cs="宋体"/>
          <w:kern w:val="0"/>
          <w:lang w:val="zh-CN"/>
        </w:rPr>
        <w:t>甲方和乙方都不得擅自变更本合同，但合同继续履行将损害国家和社会公共利益的除外。如必须对合同条款进行改动时，当事人双方须共同签署书面文件，做为合同的补充。</w:t>
      </w:r>
    </w:p>
    <w:p w14:paraId="242A3873">
      <w:pPr>
        <w:autoSpaceDE w:val="0"/>
        <w:autoSpaceDN w:val="0"/>
        <w:adjustRightInd w:val="0"/>
        <w:ind w:firstLine="562"/>
        <w:rPr>
          <w:rFonts w:cs="Calibri"/>
          <w:b/>
          <w:bCs/>
          <w:kern w:val="0"/>
          <w:sz w:val="28"/>
          <w:szCs w:val="28"/>
        </w:rPr>
      </w:pPr>
      <w:r>
        <w:rPr>
          <w:rFonts w:cs="Calibri"/>
          <w:b/>
          <w:bCs/>
          <w:kern w:val="0"/>
          <w:sz w:val="28"/>
          <w:szCs w:val="28"/>
        </w:rPr>
        <w:t>24.</w:t>
      </w:r>
      <w:r>
        <w:rPr>
          <w:rFonts w:hint="eastAsia" w:cs="宋体"/>
          <w:b/>
          <w:bCs/>
          <w:kern w:val="0"/>
          <w:sz w:val="28"/>
          <w:szCs w:val="28"/>
          <w:lang w:val="zh-CN"/>
        </w:rPr>
        <w:t>通知</w:t>
      </w:r>
    </w:p>
    <w:p w14:paraId="7D159B4B">
      <w:pPr>
        <w:autoSpaceDE w:val="0"/>
        <w:autoSpaceDN w:val="0"/>
        <w:adjustRightInd w:val="0"/>
        <w:ind w:firstLine="480"/>
        <w:rPr>
          <w:rFonts w:cs="Calibri"/>
          <w:kern w:val="0"/>
        </w:rPr>
      </w:pPr>
      <w:r>
        <w:rPr>
          <w:rFonts w:hint="eastAsia" w:cs="宋体"/>
          <w:kern w:val="0"/>
          <w:lang w:val="zh-CN"/>
        </w:rPr>
        <w:t>本合同任何一方给另一方的通知，都应以书面形式发送，而另一方也应以书面形式确认并发送到对方明确的地址。</w:t>
      </w:r>
    </w:p>
    <w:p w14:paraId="09E27B44">
      <w:pPr>
        <w:autoSpaceDE w:val="0"/>
        <w:autoSpaceDN w:val="0"/>
        <w:adjustRightInd w:val="0"/>
        <w:ind w:firstLine="562"/>
        <w:rPr>
          <w:rFonts w:cs="Calibri"/>
          <w:b/>
          <w:bCs/>
          <w:kern w:val="0"/>
          <w:sz w:val="28"/>
          <w:szCs w:val="28"/>
        </w:rPr>
      </w:pPr>
      <w:r>
        <w:rPr>
          <w:rFonts w:cs="Calibri"/>
          <w:b/>
          <w:bCs/>
          <w:kern w:val="0"/>
          <w:sz w:val="28"/>
          <w:szCs w:val="28"/>
        </w:rPr>
        <w:t>25.</w:t>
      </w:r>
      <w:r>
        <w:rPr>
          <w:rFonts w:hint="eastAsia" w:cs="宋体"/>
          <w:b/>
          <w:bCs/>
          <w:kern w:val="0"/>
          <w:sz w:val="28"/>
          <w:szCs w:val="28"/>
          <w:lang w:val="zh-CN"/>
        </w:rPr>
        <w:t>计量单位</w:t>
      </w:r>
    </w:p>
    <w:p w14:paraId="6F054FE1">
      <w:pPr>
        <w:autoSpaceDE w:val="0"/>
        <w:autoSpaceDN w:val="0"/>
        <w:adjustRightInd w:val="0"/>
        <w:ind w:firstLine="480"/>
        <w:rPr>
          <w:rFonts w:cs="Calibri"/>
          <w:kern w:val="0"/>
        </w:rPr>
      </w:pPr>
      <w:r>
        <w:rPr>
          <w:rFonts w:hint="eastAsia" w:cs="宋体"/>
          <w:kern w:val="0"/>
          <w:lang w:val="zh-CN"/>
        </w:rPr>
        <w:t>除技术规范中另有规定外</w:t>
      </w:r>
      <w:r>
        <w:rPr>
          <w:rFonts w:cs="Calibri"/>
          <w:kern w:val="0"/>
        </w:rPr>
        <w:t>,</w:t>
      </w:r>
      <w:r>
        <w:rPr>
          <w:rFonts w:hint="eastAsia" w:cs="宋体"/>
          <w:kern w:val="0"/>
          <w:lang w:val="zh-CN"/>
        </w:rPr>
        <w:t>计量单位均使用国家法定计量单位。</w:t>
      </w:r>
    </w:p>
    <w:p w14:paraId="662AC087">
      <w:pPr>
        <w:numPr>
          <w:ilvl w:val="0"/>
          <w:numId w:val="20"/>
        </w:numPr>
        <w:autoSpaceDE w:val="0"/>
        <w:autoSpaceDN w:val="0"/>
        <w:adjustRightInd w:val="0"/>
        <w:ind w:firstLine="562"/>
        <w:rPr>
          <w:rFonts w:hint="eastAsia" w:cs="宋体"/>
          <w:b/>
          <w:bCs/>
          <w:kern w:val="0"/>
          <w:sz w:val="28"/>
          <w:szCs w:val="28"/>
          <w:lang w:val="zh-CN"/>
        </w:rPr>
      </w:pPr>
      <w:r>
        <w:rPr>
          <w:rFonts w:hint="eastAsia" w:cs="宋体"/>
          <w:b/>
          <w:bCs/>
          <w:kern w:val="0"/>
          <w:sz w:val="28"/>
          <w:szCs w:val="28"/>
          <w:lang w:val="zh-CN"/>
        </w:rPr>
        <w:t>适用法律</w:t>
      </w:r>
    </w:p>
    <w:p w14:paraId="47AC82DD">
      <w:pPr>
        <w:autoSpaceDE w:val="0"/>
        <w:autoSpaceDN w:val="0"/>
        <w:adjustRightInd w:val="0"/>
        <w:ind w:firstLine="0" w:firstLineChars="0"/>
        <w:rPr>
          <w:rFonts w:hint="eastAsia" w:ascii="宋体" w:hAnsi="Calibri" w:cs="宋体"/>
          <w:b/>
          <w:bCs/>
          <w:kern w:val="0"/>
          <w:sz w:val="28"/>
          <w:szCs w:val="28"/>
          <w:lang w:val="zh-CN"/>
        </w:rPr>
      </w:pPr>
      <w:r>
        <w:rPr>
          <w:rFonts w:hint="eastAsia" w:cs="宋体"/>
          <w:kern w:val="0"/>
        </w:rPr>
        <w:t xml:space="preserve">    </w:t>
      </w:r>
      <w:r>
        <w:rPr>
          <w:rFonts w:hint="eastAsia" w:cs="宋体"/>
          <w:kern w:val="0"/>
          <w:lang w:val="zh-CN"/>
        </w:rPr>
        <w:t>本合同按照中华人民共和国的相关法律进行解释。</w:t>
      </w:r>
    </w:p>
    <w:bookmarkEnd w:id="118"/>
    <w:bookmarkEnd w:id="119"/>
    <w:p w14:paraId="2265E06B">
      <w:pPr>
        <w:keepNext/>
        <w:keepLines/>
        <w:widowControl/>
        <w:snapToGrid w:val="0"/>
        <w:spacing w:line="400" w:lineRule="atLeast"/>
        <w:ind w:firstLine="0" w:firstLineChars="0"/>
        <w:outlineLvl w:val="0"/>
        <w:rPr>
          <w:rFonts w:hint="eastAsia" w:ascii="宋体"/>
          <w:b/>
          <w:kern w:val="28"/>
          <w:sz w:val="36"/>
          <w:szCs w:val="20"/>
        </w:rPr>
      </w:pPr>
    </w:p>
    <w:p w14:paraId="03E3D5D1">
      <w:pPr>
        <w:pStyle w:val="14"/>
        <w:ind w:left="0" w:leftChars="0" w:firstLine="0" w:firstLineChars="0"/>
        <w:rPr>
          <w:rFonts w:hint="eastAsia" w:ascii="宋体"/>
          <w:b/>
          <w:kern w:val="28"/>
          <w:sz w:val="36"/>
        </w:rPr>
      </w:pPr>
    </w:p>
    <w:p w14:paraId="46909B90">
      <w:pPr>
        <w:ind w:firstLine="480"/>
        <w:rPr>
          <w:rFonts w:hint="eastAsia"/>
        </w:rPr>
      </w:pPr>
    </w:p>
    <w:p w14:paraId="383859EF">
      <w:pPr>
        <w:ind w:firstLine="480"/>
        <w:rPr>
          <w:rFonts w:hint="eastAsia"/>
        </w:rPr>
      </w:pPr>
    </w:p>
    <w:p w14:paraId="0F748FA1">
      <w:pPr>
        <w:ind w:firstLine="480"/>
        <w:rPr>
          <w:rFonts w:hint="eastAsia"/>
        </w:rPr>
      </w:pPr>
    </w:p>
    <w:p w14:paraId="04713A25">
      <w:pPr>
        <w:ind w:firstLine="480"/>
        <w:rPr>
          <w:rFonts w:hint="eastAsia"/>
        </w:rPr>
      </w:pPr>
    </w:p>
    <w:p w14:paraId="516B9078">
      <w:pPr>
        <w:ind w:firstLine="480"/>
        <w:rPr>
          <w:rFonts w:hint="eastAsia"/>
        </w:rPr>
      </w:pPr>
    </w:p>
    <w:p w14:paraId="4E6BEA1D">
      <w:pPr>
        <w:ind w:firstLine="480"/>
        <w:rPr>
          <w:rFonts w:hint="eastAsia"/>
        </w:rPr>
      </w:pPr>
    </w:p>
    <w:p w14:paraId="7E383AF8">
      <w:pPr>
        <w:ind w:firstLine="480"/>
        <w:rPr>
          <w:rFonts w:hint="eastAsia"/>
        </w:rPr>
      </w:pPr>
    </w:p>
    <w:p w14:paraId="4CBA7409">
      <w:pPr>
        <w:ind w:firstLine="480"/>
        <w:rPr>
          <w:rFonts w:hint="eastAsia"/>
        </w:rPr>
      </w:pPr>
    </w:p>
    <w:p w14:paraId="155D35B9">
      <w:pPr>
        <w:ind w:firstLine="480"/>
        <w:rPr>
          <w:rFonts w:hint="eastAsia"/>
        </w:rPr>
      </w:pPr>
    </w:p>
    <w:p w14:paraId="4D6EE7EB">
      <w:pPr>
        <w:ind w:firstLine="480"/>
        <w:rPr>
          <w:rFonts w:hint="eastAsia"/>
        </w:rPr>
      </w:pPr>
    </w:p>
    <w:p w14:paraId="319CB6FC">
      <w:pPr>
        <w:ind w:firstLine="480"/>
        <w:rPr>
          <w:rFonts w:hint="eastAsia"/>
        </w:rPr>
      </w:pPr>
    </w:p>
    <w:p w14:paraId="2582D30C">
      <w:pPr>
        <w:ind w:firstLine="480"/>
        <w:rPr>
          <w:rFonts w:hint="eastAsia"/>
        </w:rPr>
      </w:pPr>
    </w:p>
    <w:p w14:paraId="3EA76A1B">
      <w:pPr>
        <w:ind w:firstLine="480"/>
        <w:rPr>
          <w:rFonts w:hint="eastAsia"/>
        </w:rPr>
      </w:pPr>
    </w:p>
    <w:p w14:paraId="0B7DFFA0">
      <w:pPr>
        <w:ind w:firstLine="480"/>
        <w:rPr>
          <w:rFonts w:hint="eastAsia"/>
        </w:rPr>
      </w:pPr>
    </w:p>
    <w:p w14:paraId="1E458586">
      <w:pPr>
        <w:ind w:firstLine="480"/>
        <w:rPr>
          <w:rFonts w:hint="eastAsia"/>
        </w:rPr>
      </w:pPr>
    </w:p>
    <w:p w14:paraId="5E8B6B7C">
      <w:pPr>
        <w:ind w:firstLine="480"/>
        <w:rPr>
          <w:rFonts w:hint="eastAsia"/>
        </w:rPr>
      </w:pPr>
    </w:p>
    <w:p w14:paraId="542EDF9B">
      <w:pPr>
        <w:ind w:firstLine="480"/>
        <w:rPr>
          <w:rFonts w:hint="eastAsia"/>
        </w:rPr>
      </w:pPr>
    </w:p>
    <w:p w14:paraId="11EE920A">
      <w:pPr>
        <w:ind w:firstLine="480"/>
        <w:rPr>
          <w:rFonts w:hint="eastAsia"/>
        </w:rPr>
      </w:pPr>
    </w:p>
    <w:p w14:paraId="10CF2884">
      <w:pPr>
        <w:ind w:firstLine="480"/>
        <w:rPr>
          <w:rFonts w:hint="eastAsia"/>
        </w:rPr>
      </w:pPr>
    </w:p>
    <w:p w14:paraId="3C9E4883">
      <w:pPr>
        <w:ind w:firstLine="480"/>
        <w:rPr>
          <w:rFonts w:hint="eastAsia"/>
        </w:rPr>
      </w:pPr>
    </w:p>
    <w:p w14:paraId="35837D5C">
      <w:pPr>
        <w:ind w:firstLine="480"/>
        <w:rPr>
          <w:rFonts w:hint="eastAsia"/>
        </w:rPr>
      </w:pPr>
    </w:p>
    <w:p w14:paraId="207D8B3D">
      <w:pPr>
        <w:ind w:firstLine="480"/>
        <w:rPr>
          <w:rFonts w:hint="eastAsia"/>
        </w:rPr>
      </w:pPr>
    </w:p>
    <w:p w14:paraId="53422A7F">
      <w:pPr>
        <w:ind w:firstLine="480"/>
        <w:rPr>
          <w:rFonts w:hint="eastAsia"/>
        </w:rPr>
      </w:pPr>
    </w:p>
    <w:p w14:paraId="56177E9E">
      <w:pPr>
        <w:widowControl/>
        <w:snapToGrid w:val="0"/>
        <w:spacing w:line="360" w:lineRule="auto"/>
        <w:ind w:firstLine="0" w:firstLineChars="0"/>
        <w:outlineLvl w:val="1"/>
        <w:rPr>
          <w:rFonts w:hint="eastAsia" w:ascii="宋体"/>
          <w:b/>
          <w:sz w:val="28"/>
          <w:szCs w:val="28"/>
        </w:rPr>
      </w:pPr>
    </w:p>
    <w:p w14:paraId="270C2AA2">
      <w:pPr>
        <w:widowControl/>
        <w:snapToGrid w:val="0"/>
        <w:spacing w:line="360" w:lineRule="auto"/>
        <w:ind w:firstLine="0" w:firstLineChars="0"/>
        <w:outlineLvl w:val="1"/>
        <w:rPr>
          <w:rFonts w:hint="eastAsia" w:ascii="宋体"/>
          <w:b/>
          <w:sz w:val="28"/>
          <w:szCs w:val="28"/>
        </w:rPr>
      </w:pPr>
    </w:p>
    <w:p w14:paraId="135E737C">
      <w:pPr>
        <w:keepNext/>
        <w:keepLines/>
        <w:widowControl/>
        <w:snapToGrid w:val="0"/>
        <w:spacing w:line="400" w:lineRule="atLeast"/>
        <w:ind w:firstLine="0" w:firstLineChars="0"/>
        <w:jc w:val="center"/>
        <w:outlineLvl w:val="0"/>
        <w:rPr>
          <w:rFonts w:hint="eastAsia" w:ascii="宋体"/>
          <w:b/>
          <w:kern w:val="28"/>
          <w:sz w:val="36"/>
          <w:szCs w:val="20"/>
        </w:rPr>
      </w:pPr>
      <w:bookmarkStart w:id="128" w:name="_Toc28887"/>
      <w:r>
        <w:rPr>
          <w:rFonts w:hint="eastAsia" w:ascii="宋体"/>
          <w:b/>
          <w:kern w:val="28"/>
          <w:sz w:val="36"/>
          <w:szCs w:val="20"/>
        </w:rPr>
        <w:t>第五部分磋商响应文件格式</w:t>
      </w:r>
      <w:bookmarkEnd w:id="128"/>
    </w:p>
    <w:p w14:paraId="74906E69">
      <w:pPr>
        <w:widowControl/>
        <w:snapToGrid w:val="0"/>
        <w:spacing w:line="360" w:lineRule="auto"/>
        <w:ind w:firstLine="0" w:firstLineChars="0"/>
        <w:outlineLvl w:val="1"/>
        <w:rPr>
          <w:rFonts w:hint="eastAsia" w:ascii="宋体"/>
          <w:b/>
          <w:sz w:val="28"/>
          <w:szCs w:val="28"/>
        </w:rPr>
      </w:pPr>
    </w:p>
    <w:p w14:paraId="1413CD7C">
      <w:pPr>
        <w:widowControl/>
        <w:snapToGrid w:val="0"/>
        <w:spacing w:line="360" w:lineRule="auto"/>
        <w:ind w:firstLine="0" w:firstLineChars="0"/>
        <w:outlineLvl w:val="1"/>
        <w:rPr>
          <w:rFonts w:hint="eastAsia" w:ascii="宋体"/>
          <w:b/>
          <w:sz w:val="28"/>
          <w:szCs w:val="28"/>
        </w:rPr>
      </w:pPr>
    </w:p>
    <w:p w14:paraId="4D0FABAB">
      <w:pPr>
        <w:widowControl/>
        <w:snapToGrid w:val="0"/>
        <w:spacing w:line="360" w:lineRule="auto"/>
        <w:ind w:firstLine="0" w:firstLineChars="0"/>
        <w:outlineLvl w:val="1"/>
        <w:rPr>
          <w:rFonts w:hint="eastAsia" w:ascii="宋体" w:hAnsi="宋体"/>
          <w:b/>
          <w:sz w:val="72"/>
          <w:szCs w:val="72"/>
        </w:rPr>
      </w:pPr>
      <w:bookmarkStart w:id="129" w:name="_Toc8834"/>
      <w:r>
        <w:rPr>
          <w:rFonts w:hint="eastAsia" w:ascii="宋体"/>
          <w:b/>
          <w:sz w:val="28"/>
          <w:szCs w:val="28"/>
        </w:rPr>
        <w:t>附件1：磋商响应文件封面</w:t>
      </w:r>
      <w:bookmarkEnd w:id="129"/>
    </w:p>
    <w:p w14:paraId="05D3CD96">
      <w:pPr>
        <w:spacing w:line="360" w:lineRule="auto"/>
        <w:ind w:firstLine="2364" w:firstLineChars="327"/>
        <w:rPr>
          <w:rFonts w:hint="eastAsia" w:ascii="宋体" w:hAnsi="宋体"/>
          <w:b/>
          <w:sz w:val="72"/>
          <w:szCs w:val="72"/>
        </w:rPr>
      </w:pPr>
    </w:p>
    <w:p w14:paraId="0971BD8B">
      <w:pPr>
        <w:spacing w:line="360" w:lineRule="auto"/>
        <w:ind w:firstLine="2364" w:firstLineChars="327"/>
        <w:rPr>
          <w:rFonts w:hint="eastAsia" w:ascii="宋体" w:hAnsi="宋体"/>
          <w:b/>
          <w:sz w:val="72"/>
          <w:szCs w:val="72"/>
        </w:rPr>
      </w:pPr>
      <w:r>
        <w:rPr>
          <w:rFonts w:hint="eastAsia" w:ascii="宋体" w:hAnsi="宋体"/>
          <w:b/>
          <w:sz w:val="72"/>
          <w:szCs w:val="72"/>
        </w:rPr>
        <w:t>磋商响应文件</w:t>
      </w:r>
    </w:p>
    <w:p w14:paraId="15279EF1">
      <w:pPr>
        <w:adjustRightInd w:val="0"/>
        <w:spacing w:line="360" w:lineRule="auto"/>
        <w:ind w:firstLine="0" w:firstLineChars="0"/>
        <w:textAlignment w:val="baseline"/>
        <w:rPr>
          <w:rFonts w:hint="eastAsia" w:ascii="宋体" w:hAnsi="宋体"/>
          <w:b/>
          <w:bCs/>
          <w:sz w:val="32"/>
        </w:rPr>
      </w:pPr>
    </w:p>
    <w:p w14:paraId="4A675DA5">
      <w:pPr>
        <w:adjustRightInd w:val="0"/>
        <w:spacing w:line="360" w:lineRule="auto"/>
        <w:ind w:firstLine="379" w:firstLineChars="118"/>
        <w:textAlignment w:val="baseline"/>
        <w:rPr>
          <w:rFonts w:hint="eastAsia" w:ascii="宋体" w:hAnsi="宋体"/>
          <w:b/>
          <w:bCs/>
          <w:sz w:val="32"/>
          <w:szCs w:val="32"/>
        </w:rPr>
      </w:pPr>
    </w:p>
    <w:p w14:paraId="07CC0C89">
      <w:pPr>
        <w:adjustRightInd w:val="0"/>
        <w:spacing w:line="360" w:lineRule="auto"/>
        <w:ind w:firstLine="0" w:firstLineChars="0"/>
        <w:textAlignment w:val="baseline"/>
        <w:rPr>
          <w:rFonts w:hint="eastAsia" w:ascii="宋体" w:hAnsi="宋体"/>
          <w:b/>
          <w:sz w:val="30"/>
          <w:szCs w:val="30"/>
        </w:rPr>
      </w:pPr>
      <w:r>
        <w:rPr>
          <w:rFonts w:hint="eastAsia" w:ascii="宋体" w:hAnsi="宋体"/>
          <w:b/>
          <w:bCs/>
          <w:sz w:val="32"/>
          <w:szCs w:val="32"/>
        </w:rPr>
        <w:t xml:space="preserve"> </w:t>
      </w:r>
      <w:r>
        <w:rPr>
          <w:rFonts w:hint="eastAsia" w:ascii="宋体" w:hAnsi="宋体"/>
          <w:b/>
          <w:bCs/>
          <w:sz w:val="30"/>
          <w:szCs w:val="30"/>
        </w:rPr>
        <w:t>采购项目编号</w:t>
      </w:r>
      <w:r>
        <w:rPr>
          <w:rFonts w:hint="eastAsia" w:ascii="宋体" w:hAnsi="宋体"/>
          <w:b/>
          <w:sz w:val="30"/>
          <w:szCs w:val="30"/>
        </w:rPr>
        <w:t>：</w:t>
      </w:r>
    </w:p>
    <w:p w14:paraId="14559B3E">
      <w:pPr>
        <w:adjustRightInd w:val="0"/>
        <w:spacing w:line="360" w:lineRule="auto"/>
        <w:ind w:firstLine="0" w:firstLineChars="0"/>
        <w:textAlignment w:val="baseline"/>
        <w:rPr>
          <w:rFonts w:hint="eastAsia" w:ascii="宋体" w:hAnsi="宋体"/>
          <w:b/>
          <w:bCs/>
          <w:spacing w:val="-20"/>
          <w:sz w:val="30"/>
          <w:szCs w:val="30"/>
        </w:rPr>
      </w:pPr>
      <w:r>
        <w:rPr>
          <w:rFonts w:hint="eastAsia" w:ascii="宋体" w:hAnsi="宋体"/>
          <w:b/>
          <w:bCs/>
          <w:sz w:val="30"/>
          <w:szCs w:val="30"/>
        </w:rPr>
        <w:t xml:space="preserve"> 采购项目名称</w:t>
      </w:r>
      <w:r>
        <w:rPr>
          <w:rFonts w:ascii="宋体" w:hAnsi="宋体"/>
          <w:b/>
          <w:bCs/>
          <w:sz w:val="30"/>
          <w:szCs w:val="30"/>
        </w:rPr>
        <w:t>:</w:t>
      </w:r>
      <w:r>
        <w:rPr>
          <w:rFonts w:hint="eastAsia" w:ascii="宋体" w:hAnsi="宋体"/>
          <w:b/>
          <w:bCs/>
          <w:sz w:val="30"/>
          <w:szCs w:val="30"/>
        </w:rPr>
        <w:t xml:space="preserve">   </w:t>
      </w:r>
      <w:r>
        <w:rPr>
          <w:rFonts w:hint="eastAsia" w:ascii="宋体" w:hAnsi="宋体"/>
          <w:b/>
          <w:bCs/>
          <w:spacing w:val="-20"/>
          <w:sz w:val="30"/>
          <w:szCs w:val="30"/>
        </w:rPr>
        <w:t xml:space="preserve"> </w:t>
      </w:r>
    </w:p>
    <w:p w14:paraId="5B83A99E">
      <w:pPr>
        <w:adjustRightInd w:val="0"/>
        <w:spacing w:line="360" w:lineRule="auto"/>
        <w:ind w:firstLine="0" w:firstLineChars="0"/>
        <w:textAlignment w:val="baseline"/>
        <w:rPr>
          <w:rFonts w:hint="eastAsia" w:ascii="宋体" w:hAnsi="宋体"/>
          <w:b/>
          <w:sz w:val="30"/>
          <w:szCs w:val="30"/>
        </w:rPr>
      </w:pPr>
      <w:r>
        <w:rPr>
          <w:rFonts w:hint="eastAsia" w:ascii="宋体" w:hAnsi="宋体"/>
          <w:b/>
          <w:bCs/>
          <w:sz w:val="30"/>
          <w:szCs w:val="30"/>
        </w:rPr>
        <w:t xml:space="preserve"> </w:t>
      </w:r>
      <w:r>
        <w:rPr>
          <w:rFonts w:hint="eastAsia" w:ascii="宋体" w:hAnsi="宋体"/>
          <w:b/>
          <w:bCs/>
          <w:sz w:val="30"/>
          <w:szCs w:val="30"/>
          <w:lang w:eastAsia="zh-CN"/>
        </w:rPr>
        <w:t>采购</w:t>
      </w:r>
      <w:r>
        <w:rPr>
          <w:rFonts w:hint="eastAsia" w:ascii="宋体" w:hAnsi="宋体"/>
          <w:b/>
          <w:bCs/>
          <w:sz w:val="30"/>
          <w:szCs w:val="30"/>
        </w:rPr>
        <w:t>人</w:t>
      </w:r>
      <w:r>
        <w:rPr>
          <w:rFonts w:hint="eastAsia" w:ascii="宋体" w:hAnsi="宋体"/>
          <w:b/>
          <w:sz w:val="30"/>
          <w:szCs w:val="30"/>
        </w:rPr>
        <w:t>：</w:t>
      </w:r>
    </w:p>
    <w:p w14:paraId="470A4D1A">
      <w:pPr>
        <w:spacing w:line="360" w:lineRule="auto"/>
        <w:ind w:firstLine="602"/>
        <w:jc w:val="center"/>
        <w:rPr>
          <w:rFonts w:hint="eastAsia" w:ascii="宋体" w:hAnsi="宋体"/>
          <w:b/>
          <w:sz w:val="30"/>
          <w:szCs w:val="30"/>
        </w:rPr>
      </w:pPr>
    </w:p>
    <w:p w14:paraId="7836C0EC">
      <w:pPr>
        <w:spacing w:line="360" w:lineRule="auto"/>
        <w:ind w:firstLine="602"/>
        <w:jc w:val="center"/>
        <w:rPr>
          <w:rFonts w:hint="eastAsia" w:ascii="宋体" w:hAnsi="宋体"/>
          <w:b/>
          <w:sz w:val="30"/>
          <w:szCs w:val="30"/>
        </w:rPr>
      </w:pPr>
    </w:p>
    <w:p w14:paraId="3B45830A">
      <w:pPr>
        <w:spacing w:line="360" w:lineRule="auto"/>
        <w:ind w:firstLine="602"/>
        <w:jc w:val="center"/>
        <w:rPr>
          <w:rFonts w:hint="eastAsia" w:ascii="宋体" w:hAnsi="宋体"/>
          <w:b/>
          <w:sz w:val="30"/>
          <w:szCs w:val="30"/>
        </w:rPr>
      </w:pPr>
    </w:p>
    <w:p w14:paraId="71DDB80F">
      <w:pPr>
        <w:spacing w:line="360" w:lineRule="auto"/>
        <w:ind w:firstLine="602"/>
        <w:jc w:val="center"/>
        <w:rPr>
          <w:rFonts w:hint="eastAsia" w:ascii="宋体" w:hAnsi="宋体"/>
          <w:b/>
          <w:sz w:val="30"/>
          <w:szCs w:val="30"/>
        </w:rPr>
      </w:pPr>
      <w:r>
        <w:rPr>
          <w:rFonts w:hint="eastAsia" w:ascii="宋体" w:hAnsi="宋体"/>
          <w:b/>
          <w:sz w:val="30"/>
          <w:szCs w:val="30"/>
        </w:rPr>
        <w:t xml:space="preserve">               投标人：</w:t>
      </w:r>
      <w:r>
        <w:rPr>
          <w:rFonts w:hint="eastAsia" w:ascii="仿宋_GB2312" w:eastAsia="仿宋_GB2312" w:cs="宋体"/>
          <w:kern w:val="0"/>
          <w:sz w:val="30"/>
          <w:szCs w:val="30"/>
          <w:u w:val="single"/>
        </w:rPr>
        <w:t xml:space="preserve">       </w:t>
      </w:r>
      <w:r>
        <w:rPr>
          <w:rFonts w:hint="eastAsia" w:ascii="宋体" w:hAnsi="宋体"/>
          <w:b/>
          <w:sz w:val="30"/>
          <w:szCs w:val="30"/>
        </w:rPr>
        <w:t>（公章）</w:t>
      </w:r>
    </w:p>
    <w:p w14:paraId="2BCCFE05">
      <w:pPr>
        <w:spacing w:line="360" w:lineRule="auto"/>
        <w:ind w:firstLine="602"/>
        <w:jc w:val="center"/>
        <w:rPr>
          <w:rFonts w:ascii="宋体" w:hAnsi="宋体"/>
          <w:b/>
          <w:sz w:val="30"/>
          <w:szCs w:val="30"/>
        </w:rPr>
      </w:pPr>
      <w:r>
        <w:rPr>
          <w:rFonts w:hint="eastAsia" w:ascii="宋体" w:hAnsi="宋体"/>
          <w:b/>
          <w:sz w:val="30"/>
          <w:szCs w:val="30"/>
        </w:rPr>
        <w:t xml:space="preserve">        法定代表人或委托代理人：</w:t>
      </w:r>
      <w:r>
        <w:rPr>
          <w:rFonts w:hint="eastAsia" w:ascii="仿宋_GB2312" w:eastAsia="仿宋_GB2312" w:cs="宋体"/>
          <w:kern w:val="0"/>
          <w:sz w:val="30"/>
          <w:szCs w:val="30"/>
          <w:u w:val="single"/>
        </w:rPr>
        <w:t xml:space="preserve">       </w:t>
      </w:r>
      <w:r>
        <w:rPr>
          <w:rFonts w:hint="eastAsia" w:ascii="宋体" w:hAnsi="宋体"/>
          <w:b/>
          <w:sz w:val="30"/>
          <w:szCs w:val="30"/>
        </w:rPr>
        <w:t>（签字或盖章）</w:t>
      </w:r>
    </w:p>
    <w:p w14:paraId="4B1BFCCD">
      <w:pPr>
        <w:ind w:firstLine="602"/>
        <w:jc w:val="center"/>
        <w:rPr>
          <w:rFonts w:hint="eastAsia" w:ascii="宋体" w:hAnsi="宋体"/>
          <w:b/>
          <w:sz w:val="30"/>
          <w:szCs w:val="30"/>
        </w:rPr>
      </w:pPr>
      <w:r>
        <w:rPr>
          <w:rFonts w:hint="eastAsia" w:ascii="宋体" w:hAnsi="宋体"/>
          <w:b/>
          <w:sz w:val="30"/>
          <w:szCs w:val="30"/>
        </w:rPr>
        <w:t xml:space="preserve">              年   月  日</w:t>
      </w:r>
    </w:p>
    <w:p w14:paraId="48D6DE65">
      <w:pPr>
        <w:widowControl/>
        <w:snapToGrid w:val="0"/>
        <w:spacing w:line="360" w:lineRule="auto"/>
        <w:ind w:firstLine="0" w:firstLineChars="0"/>
        <w:jc w:val="left"/>
        <w:outlineLvl w:val="1"/>
        <w:rPr>
          <w:rFonts w:hint="eastAsia" w:ascii="宋体"/>
          <w:b/>
          <w:sz w:val="32"/>
          <w:szCs w:val="32"/>
        </w:rPr>
      </w:pPr>
      <w:r>
        <w:rPr>
          <w:rFonts w:hint="eastAsia" w:ascii="宋体"/>
          <w:b/>
          <w:sz w:val="32"/>
          <w:szCs w:val="32"/>
        </w:rPr>
        <w:br w:type="page"/>
      </w:r>
      <w:bookmarkStart w:id="130" w:name="_Toc633"/>
    </w:p>
    <w:p w14:paraId="1986583F">
      <w:pPr>
        <w:widowControl/>
        <w:snapToGrid w:val="0"/>
        <w:spacing w:line="360" w:lineRule="auto"/>
        <w:ind w:firstLine="0" w:firstLineChars="0"/>
        <w:jc w:val="left"/>
        <w:outlineLvl w:val="1"/>
        <w:rPr>
          <w:rFonts w:hint="eastAsia" w:ascii="宋体"/>
          <w:b/>
          <w:sz w:val="28"/>
          <w:szCs w:val="28"/>
        </w:rPr>
      </w:pPr>
      <w:r>
        <w:rPr>
          <w:rFonts w:hint="eastAsia" w:ascii="宋体"/>
          <w:b/>
          <w:sz w:val="28"/>
          <w:szCs w:val="28"/>
        </w:rPr>
        <w:t>附件</w:t>
      </w:r>
      <w:r>
        <w:rPr>
          <w:rFonts w:ascii="宋体"/>
          <w:b/>
          <w:sz w:val="28"/>
          <w:szCs w:val="28"/>
        </w:rPr>
        <w:t>2</w:t>
      </w:r>
      <w:bookmarkStart w:id="131" w:name="_Toc325726037"/>
      <w:bookmarkStart w:id="132" w:name="_Toc376936768"/>
      <w:r>
        <w:rPr>
          <w:rFonts w:hint="eastAsia" w:ascii="宋体"/>
          <w:b/>
          <w:sz w:val="28"/>
          <w:szCs w:val="28"/>
        </w:rPr>
        <w:t>：磋商函</w:t>
      </w:r>
      <w:bookmarkEnd w:id="130"/>
      <w:bookmarkEnd w:id="131"/>
      <w:bookmarkEnd w:id="132"/>
    </w:p>
    <w:p w14:paraId="3DE7773F">
      <w:pPr>
        <w:ind w:firstLine="3813" w:firstLineChars="1055"/>
        <w:rPr>
          <w:rFonts w:hint="eastAsia" w:ascii="宋体" w:hAnsi="宋体"/>
          <w:b/>
          <w:sz w:val="36"/>
          <w:szCs w:val="36"/>
        </w:rPr>
      </w:pPr>
    </w:p>
    <w:p w14:paraId="6EB2EF66">
      <w:pPr>
        <w:ind w:firstLine="3813" w:firstLineChars="1055"/>
        <w:rPr>
          <w:rFonts w:hint="eastAsia" w:ascii="宋体" w:hAnsi="宋体"/>
          <w:b/>
          <w:sz w:val="36"/>
          <w:szCs w:val="36"/>
        </w:rPr>
      </w:pPr>
      <w:r>
        <w:rPr>
          <w:rFonts w:hint="eastAsia" w:ascii="宋体" w:hAnsi="宋体"/>
          <w:b/>
          <w:sz w:val="36"/>
          <w:szCs w:val="36"/>
        </w:rPr>
        <w:t>磋商函</w:t>
      </w:r>
    </w:p>
    <w:p w14:paraId="29ABD165">
      <w:pPr>
        <w:adjustRightInd w:val="0"/>
        <w:ind w:firstLine="0" w:firstLineChars="0"/>
        <w:textAlignment w:val="baseline"/>
        <w:rPr>
          <w:rFonts w:hint="eastAsia" w:ascii="宋体" w:hAnsi="宋体"/>
          <w:b/>
        </w:rPr>
      </w:pPr>
    </w:p>
    <w:p w14:paraId="75FD981D">
      <w:pPr>
        <w:adjustRightInd w:val="0"/>
        <w:ind w:firstLine="0" w:firstLineChars="0"/>
        <w:textAlignment w:val="baseline"/>
        <w:rPr>
          <w:rFonts w:hint="eastAsia" w:ascii="宋体" w:hAnsi="宋体"/>
          <w:b/>
        </w:rPr>
      </w:pPr>
      <w:r>
        <w:rPr>
          <w:rFonts w:hint="eastAsia" w:ascii="宋体" w:hAnsi="宋体"/>
          <w:b/>
        </w:rPr>
        <w:t>致：青海旺利欣项目咨询管理有限公司</w:t>
      </w:r>
    </w:p>
    <w:p w14:paraId="43A2799F">
      <w:pPr>
        <w:adjustRightInd w:val="0"/>
        <w:ind w:firstLine="480"/>
        <w:textAlignment w:val="baseline"/>
        <w:rPr>
          <w:rFonts w:hint="eastAsia" w:ascii="宋体" w:hAnsi="宋体"/>
        </w:rPr>
      </w:pPr>
    </w:p>
    <w:p w14:paraId="66339340">
      <w:pPr>
        <w:adjustRightInd w:val="0"/>
        <w:ind w:firstLine="480"/>
        <w:textAlignment w:val="baseline"/>
        <w:rPr>
          <w:rFonts w:hint="eastAsia" w:ascii="宋体" w:hAnsi="宋体"/>
        </w:rPr>
      </w:pPr>
      <w:r>
        <w:rPr>
          <w:rFonts w:hint="eastAsia" w:ascii="宋体" w:hAnsi="宋体"/>
        </w:rPr>
        <w:t>我们收到青海旺利欣竞磋（货物）2024-B</w:t>
      </w:r>
      <w:r>
        <w:rPr>
          <w:rFonts w:hint="eastAsia" w:ascii="宋体" w:hAnsi="宋体"/>
          <w:lang w:val="en-US" w:eastAsia="zh-CN"/>
        </w:rPr>
        <w:t xml:space="preserve"> </w:t>
      </w:r>
      <w:r>
        <w:rPr>
          <w:rFonts w:hint="eastAsia" w:ascii="宋体" w:hAnsi="宋体"/>
        </w:rPr>
        <w:t xml:space="preserve">号磋商文件，经研究，法定代表人（姓名、职务）正式授权（委托代理人姓名、职务）代表投标人（投标人名称、地址）提交磋商响应文件。    </w:t>
      </w:r>
    </w:p>
    <w:p w14:paraId="4A6DD152">
      <w:pPr>
        <w:adjustRightInd w:val="0"/>
        <w:ind w:firstLine="424" w:firstLineChars="177"/>
        <w:textAlignment w:val="baseline"/>
        <w:rPr>
          <w:rFonts w:hint="eastAsia" w:ascii="宋体" w:hAnsi="宋体"/>
        </w:rPr>
      </w:pPr>
      <w:r>
        <w:rPr>
          <w:rFonts w:hint="eastAsia" w:ascii="宋体" w:hAnsi="宋体"/>
        </w:rPr>
        <w:t>据此函，签字代表宣布同意如下：</w:t>
      </w:r>
    </w:p>
    <w:p w14:paraId="496030B0">
      <w:pPr>
        <w:adjustRightInd w:val="0"/>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772AE18E">
      <w:pPr>
        <w:adjustRightInd w:val="0"/>
        <w:ind w:firstLine="424" w:firstLineChars="177"/>
        <w:textAlignment w:val="baseline"/>
        <w:rPr>
          <w:rFonts w:hint="eastAsia" w:ascii="宋体" w:hAnsi="宋体"/>
        </w:rPr>
      </w:pPr>
      <w:r>
        <w:rPr>
          <w:rFonts w:hint="eastAsia" w:ascii="宋体" w:hAnsi="宋体"/>
        </w:rPr>
        <w:t>2、磋商有效期自开标之日起</w:t>
      </w:r>
      <w:r>
        <w:rPr>
          <w:rFonts w:hint="eastAsia" w:ascii="宋体" w:hAnsi="宋体"/>
          <w:u w:val="single"/>
        </w:rPr>
        <w:t xml:space="preserve">       </w:t>
      </w:r>
      <w:r>
        <w:rPr>
          <w:rFonts w:hint="eastAsia" w:ascii="宋体" w:hAnsi="宋体"/>
        </w:rPr>
        <w:t>日历日内有效。如果在规定的磋商时间后，我方在磋商有效期内撤回投标或成交后不签约的，磋商保证金将被贵方没收。</w:t>
      </w:r>
    </w:p>
    <w:p w14:paraId="00A77D3F">
      <w:pPr>
        <w:adjustRightInd w:val="0"/>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00EB63FD">
      <w:pPr>
        <w:adjustRightInd w:val="0"/>
        <w:ind w:firstLine="424" w:firstLineChars="177"/>
        <w:textAlignment w:val="baseline"/>
        <w:rPr>
          <w:rFonts w:hint="eastAsia" w:ascii="宋体" w:hAnsi="宋体"/>
        </w:rPr>
      </w:pPr>
      <w:r>
        <w:rPr>
          <w:rFonts w:hint="eastAsia" w:ascii="宋体" w:hAnsi="宋体"/>
        </w:rPr>
        <w:t>4、与本磋商有关的一切正式往来通讯请寄：</w:t>
      </w:r>
    </w:p>
    <w:p w14:paraId="0B1DA2F1">
      <w:pPr>
        <w:adjustRightInd w:val="0"/>
        <w:spacing w:line="360" w:lineRule="auto"/>
        <w:ind w:firstLine="424" w:firstLineChars="177"/>
        <w:textAlignment w:val="baseline"/>
        <w:rPr>
          <w:rFonts w:hint="eastAsia" w:ascii="宋体" w:hAnsi="宋体"/>
        </w:rPr>
      </w:pPr>
    </w:p>
    <w:p w14:paraId="3FBEF933">
      <w:pPr>
        <w:adjustRightInd w:val="0"/>
        <w:spacing w:line="360" w:lineRule="auto"/>
        <w:ind w:firstLine="424" w:firstLineChars="177"/>
        <w:textAlignment w:val="baseline"/>
        <w:rPr>
          <w:rFonts w:hint="eastAsia" w:ascii="宋体" w:hAnsi="宋体"/>
        </w:rPr>
      </w:pPr>
      <w:r>
        <w:rPr>
          <w:rFonts w:hint="eastAsia" w:ascii="宋体" w:hAnsi="宋体"/>
        </w:rPr>
        <w:t>地址：_______________           邮编：______________</w:t>
      </w:r>
    </w:p>
    <w:p w14:paraId="49F04EAE">
      <w:pPr>
        <w:adjustRightInd w:val="0"/>
        <w:spacing w:line="360" w:lineRule="auto"/>
        <w:ind w:firstLine="424" w:firstLineChars="177"/>
        <w:textAlignment w:val="baseline"/>
        <w:rPr>
          <w:rFonts w:hint="eastAsia" w:ascii="宋体" w:hAnsi="宋体"/>
        </w:rPr>
      </w:pPr>
      <w:r>
        <w:rPr>
          <w:rFonts w:hint="eastAsia" w:ascii="宋体" w:hAnsi="宋体"/>
        </w:rPr>
        <w:t>电话：_______________           传真：______________</w:t>
      </w:r>
    </w:p>
    <w:p w14:paraId="30D16FB9">
      <w:pPr>
        <w:adjustRightInd w:val="0"/>
        <w:spacing w:line="360" w:lineRule="auto"/>
        <w:ind w:firstLine="424" w:firstLineChars="177"/>
        <w:textAlignment w:val="baseline"/>
        <w:rPr>
          <w:rFonts w:hint="eastAsia" w:ascii="宋体" w:hAnsi="宋体"/>
        </w:rPr>
      </w:pPr>
      <w:r>
        <w:rPr>
          <w:rFonts w:hint="eastAsia" w:ascii="宋体" w:hAnsi="宋体"/>
        </w:rPr>
        <w:t>法定代表人姓名： ___________    职务：____________</w:t>
      </w:r>
    </w:p>
    <w:p w14:paraId="6D239FC8">
      <w:pPr>
        <w:adjustRightInd w:val="0"/>
        <w:ind w:firstLine="480"/>
        <w:textAlignment w:val="baseline"/>
        <w:rPr>
          <w:rFonts w:hint="eastAsia" w:ascii="宋体" w:hAnsi="宋体"/>
        </w:rPr>
      </w:pPr>
    </w:p>
    <w:p w14:paraId="605C9C2D">
      <w:pPr>
        <w:ind w:firstLine="480"/>
        <w:jc w:val="center"/>
        <w:rPr>
          <w:rFonts w:hint="eastAsia" w:ascii="宋体" w:hAnsi="宋体"/>
        </w:rPr>
      </w:pPr>
    </w:p>
    <w:p w14:paraId="6528C81E">
      <w:pPr>
        <w:adjustRightInd w:val="0"/>
        <w:ind w:left="0" w:leftChars="0" w:firstLine="0" w:firstLineChars="0"/>
        <w:textAlignment w:val="baseline"/>
        <w:rPr>
          <w:rFonts w:hint="eastAsia" w:ascii="仿宋_GB2312" w:hAnsi="宋体" w:eastAsia="仿宋_GB2312"/>
          <w:sz w:val="28"/>
          <w:szCs w:val="28"/>
        </w:rPr>
      </w:pPr>
    </w:p>
    <w:p w14:paraId="0D1CE8BC">
      <w:pPr>
        <w:adjustRightInd w:val="0"/>
        <w:ind w:firstLine="560"/>
        <w:textAlignment w:val="baseline"/>
        <w:rPr>
          <w:rFonts w:hint="eastAsia" w:ascii="仿宋_GB2312" w:hAnsi="宋体" w:eastAsia="仿宋_GB2312"/>
          <w:sz w:val="28"/>
          <w:szCs w:val="28"/>
        </w:rPr>
      </w:pPr>
    </w:p>
    <w:p w14:paraId="77A34BC7">
      <w:pPr>
        <w:adjustRightInd w:val="0"/>
        <w:ind w:firstLine="560"/>
        <w:textAlignment w:val="baseline"/>
        <w:rPr>
          <w:rFonts w:hint="eastAsia" w:ascii="仿宋_GB2312" w:hAnsi="宋体" w:eastAsia="仿宋_GB2312"/>
          <w:sz w:val="28"/>
          <w:szCs w:val="28"/>
        </w:rPr>
      </w:pPr>
    </w:p>
    <w:p w14:paraId="394BDBB6">
      <w:pPr>
        <w:adjustRightInd w:val="0"/>
        <w:ind w:firstLine="0" w:firstLineChars="0"/>
        <w:textAlignment w:val="baseline"/>
        <w:rPr>
          <w:rFonts w:hint="eastAsia" w:ascii="仿宋_GB2312" w:hAnsi="宋体" w:eastAsia="仿宋_GB2312"/>
          <w:sz w:val="28"/>
          <w:szCs w:val="28"/>
        </w:rPr>
      </w:pPr>
    </w:p>
    <w:p w14:paraId="2085FC9D">
      <w:pPr>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投标人：</w:t>
      </w:r>
      <w:r>
        <w:rPr>
          <w:rFonts w:hint="eastAsia" w:ascii="仿宋_GB2312" w:eastAsia="仿宋_GB2312" w:cs="宋体"/>
          <w:kern w:val="0"/>
          <w:u w:val="single"/>
        </w:rPr>
        <w:t xml:space="preserve">       </w:t>
      </w:r>
      <w:r>
        <w:rPr>
          <w:rFonts w:hint="eastAsia" w:ascii="宋体" w:hAnsi="宋体"/>
          <w:b/>
        </w:rPr>
        <w:t>（公章）</w:t>
      </w:r>
    </w:p>
    <w:p w14:paraId="48A5EEC4">
      <w:pPr>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0248DC6">
      <w:pPr>
        <w:ind w:firstLine="480"/>
        <w:jc w:val="center"/>
        <w:rPr>
          <w:rFonts w:hint="eastAsia"/>
          <w:b/>
        </w:rPr>
      </w:pPr>
      <w:r>
        <w:rPr>
          <w:rFonts w:hint="eastAsia"/>
        </w:rPr>
        <w:t xml:space="preserve">              </w:t>
      </w:r>
      <w:r>
        <w:rPr>
          <w:rFonts w:hint="eastAsia"/>
          <w:b/>
        </w:rPr>
        <w:t xml:space="preserve"> 年   月  日</w:t>
      </w:r>
    </w:p>
    <w:p w14:paraId="28DB8F49">
      <w:pPr>
        <w:widowControl/>
        <w:snapToGrid w:val="0"/>
        <w:spacing w:line="360" w:lineRule="auto"/>
        <w:ind w:firstLine="0" w:firstLineChars="0"/>
        <w:outlineLvl w:val="1"/>
        <w:rPr>
          <w:rFonts w:hint="eastAsia" w:ascii="宋体"/>
          <w:b/>
          <w:sz w:val="28"/>
          <w:szCs w:val="28"/>
        </w:rPr>
      </w:pPr>
    </w:p>
    <w:p w14:paraId="7A09B248">
      <w:pPr>
        <w:widowControl/>
        <w:snapToGrid w:val="0"/>
        <w:spacing w:line="360" w:lineRule="auto"/>
        <w:ind w:firstLine="0" w:firstLineChars="0"/>
        <w:outlineLvl w:val="1"/>
        <w:rPr>
          <w:rFonts w:hint="eastAsia" w:ascii="宋体"/>
          <w:b/>
          <w:sz w:val="28"/>
          <w:szCs w:val="28"/>
        </w:rPr>
      </w:pPr>
      <w:bookmarkStart w:id="133" w:name="_Toc1438"/>
      <w:r>
        <w:rPr>
          <w:rFonts w:hint="eastAsia" w:ascii="宋体"/>
          <w:b/>
          <w:sz w:val="28"/>
          <w:szCs w:val="28"/>
        </w:rPr>
        <w:t>附件3</w:t>
      </w:r>
      <w:bookmarkStart w:id="134" w:name="_Toc325726038"/>
      <w:bookmarkStart w:id="135" w:name="_Toc376936769"/>
      <w:r>
        <w:rPr>
          <w:rFonts w:hint="eastAsia" w:ascii="宋体"/>
          <w:b/>
          <w:sz w:val="28"/>
          <w:szCs w:val="28"/>
        </w:rPr>
        <w:t>：</w:t>
      </w:r>
      <w:bookmarkEnd w:id="134"/>
      <w:bookmarkEnd w:id="135"/>
      <w:r>
        <w:rPr>
          <w:rFonts w:hint="eastAsia" w:ascii="宋体"/>
          <w:b/>
          <w:sz w:val="28"/>
          <w:szCs w:val="28"/>
        </w:rPr>
        <w:t>竞争性磋商首次报价表</w:t>
      </w:r>
      <w:bookmarkEnd w:id="133"/>
    </w:p>
    <w:p w14:paraId="568DFFB3">
      <w:pPr>
        <w:widowControl/>
        <w:snapToGrid w:val="0"/>
        <w:spacing w:line="360" w:lineRule="auto"/>
        <w:ind w:firstLine="0" w:firstLineChars="0"/>
        <w:jc w:val="center"/>
        <w:outlineLvl w:val="1"/>
        <w:rPr>
          <w:rFonts w:hint="eastAsia" w:ascii="宋体"/>
          <w:b/>
          <w:sz w:val="36"/>
          <w:szCs w:val="36"/>
        </w:rPr>
      </w:pPr>
    </w:p>
    <w:p w14:paraId="0DFC978C">
      <w:pPr>
        <w:ind w:firstLine="2409" w:firstLineChars="750"/>
        <w:rPr>
          <w:rFonts w:hint="eastAsia" w:ascii="宋体" w:hAnsi="宋体"/>
          <w:b/>
          <w:sz w:val="32"/>
          <w:szCs w:val="32"/>
        </w:rPr>
      </w:pPr>
      <w:r>
        <w:rPr>
          <w:rFonts w:hint="eastAsia" w:ascii="宋体" w:hAnsi="宋体"/>
          <w:b/>
          <w:sz w:val="32"/>
          <w:szCs w:val="32"/>
        </w:rPr>
        <w:t>竞争性磋商首次报价表</w:t>
      </w:r>
    </w:p>
    <w:p w14:paraId="0C339662">
      <w:pPr>
        <w:ind w:firstLine="2711" w:firstLineChars="750"/>
        <w:rPr>
          <w:rFonts w:hint="eastAsia" w:ascii="宋体" w:hAnsi="宋体"/>
          <w:b/>
          <w:sz w:val="36"/>
          <w:szCs w:val="36"/>
        </w:rPr>
      </w:pPr>
    </w:p>
    <w:p w14:paraId="34559282">
      <w:pPr>
        <w:ind w:firstLine="0" w:firstLineChars="0"/>
        <w:rPr>
          <w:rFonts w:hint="eastAsia" w:ascii="宋体" w:hAnsi="宋体"/>
          <w:b/>
        </w:rPr>
      </w:pPr>
      <w:r>
        <w:rPr>
          <w:rFonts w:hint="eastAsia" w:ascii="宋体" w:hAnsi="宋体"/>
          <w:b/>
        </w:rPr>
        <w:t xml:space="preserve">投标人名称：                                       </w:t>
      </w:r>
      <w:r>
        <w:rPr>
          <w:rFonts w:hint="eastAsia" w:ascii="宋体" w:hAnsi="宋体"/>
        </w:rPr>
        <w:t>单位：</w:t>
      </w:r>
      <w:r>
        <w:rPr>
          <w:rFonts w:hint="eastAsia" w:ascii="宋体" w:hAnsi="宋体"/>
          <w:bCs/>
        </w:rPr>
        <w:t>人民币(元)</w:t>
      </w:r>
    </w:p>
    <w:tbl>
      <w:tblPr>
        <w:tblStyle w:val="65"/>
        <w:tblpPr w:leftFromText="180" w:rightFromText="180" w:vertAnchor="text" w:horzAnchor="margin"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9"/>
        <w:gridCol w:w="3241"/>
        <w:gridCol w:w="2162"/>
        <w:gridCol w:w="2148"/>
      </w:tblGrid>
      <w:tr w14:paraId="2A592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cantSplit/>
          <w:trHeight w:val="699" w:hRule="atLeast"/>
        </w:trPr>
        <w:tc>
          <w:tcPr>
            <w:tcW w:w="2219" w:type="dxa"/>
            <w:noWrap w:val="0"/>
            <w:vAlign w:val="center"/>
          </w:tcPr>
          <w:p w14:paraId="47226BAE">
            <w:pPr>
              <w:adjustRightInd w:val="0"/>
              <w:ind w:firstLine="482"/>
              <w:jc w:val="center"/>
              <w:textAlignment w:val="baseline"/>
              <w:rPr>
                <w:rFonts w:hint="eastAsia" w:ascii="宋体" w:hAnsi="宋体"/>
                <w:b/>
              </w:rPr>
            </w:pPr>
            <w:r>
              <w:rPr>
                <w:rFonts w:hint="eastAsia" w:ascii="宋体" w:hAnsi="宋体"/>
                <w:b/>
              </w:rPr>
              <w:t>项目名称</w:t>
            </w:r>
          </w:p>
        </w:tc>
        <w:tc>
          <w:tcPr>
            <w:tcW w:w="3241" w:type="dxa"/>
            <w:noWrap w:val="0"/>
            <w:vAlign w:val="center"/>
          </w:tcPr>
          <w:p w14:paraId="20EE53BB">
            <w:pPr>
              <w:adjustRightInd w:val="0"/>
              <w:ind w:left="279" w:leftChars="16" w:hanging="241" w:hangingChars="100"/>
              <w:jc w:val="center"/>
              <w:textAlignment w:val="baseline"/>
              <w:rPr>
                <w:rFonts w:hint="eastAsia" w:ascii="宋体" w:hAnsi="宋体"/>
                <w:b/>
              </w:rPr>
            </w:pPr>
            <w:r>
              <w:rPr>
                <w:rFonts w:hint="eastAsia" w:ascii="宋体" w:hAnsi="宋体"/>
                <w:b/>
              </w:rPr>
              <w:t>竞争性磋商首次报价（元）</w:t>
            </w:r>
          </w:p>
        </w:tc>
        <w:tc>
          <w:tcPr>
            <w:tcW w:w="2162" w:type="dxa"/>
            <w:noWrap w:val="0"/>
            <w:vAlign w:val="center"/>
          </w:tcPr>
          <w:p w14:paraId="668EB0DE">
            <w:pPr>
              <w:adjustRightInd w:val="0"/>
              <w:ind w:left="279" w:leftChars="16" w:hanging="241" w:hangingChars="100"/>
              <w:jc w:val="center"/>
              <w:textAlignment w:val="baseline"/>
              <w:rPr>
                <w:rFonts w:hint="eastAsia" w:ascii="宋体" w:hAnsi="宋体"/>
                <w:b/>
              </w:rPr>
            </w:pPr>
            <w:r>
              <w:rPr>
                <w:rFonts w:hint="eastAsia" w:ascii="宋体" w:hAnsi="宋体"/>
                <w:b/>
                <w:lang w:val="zh-CN"/>
              </w:rPr>
              <w:t>交货期</w:t>
            </w:r>
          </w:p>
        </w:tc>
        <w:tc>
          <w:tcPr>
            <w:tcW w:w="2148" w:type="dxa"/>
            <w:noWrap w:val="0"/>
            <w:vAlign w:val="center"/>
          </w:tcPr>
          <w:p w14:paraId="257429B5">
            <w:pPr>
              <w:adjustRightInd w:val="0"/>
              <w:ind w:left="279" w:leftChars="16" w:hanging="241" w:hangingChars="100"/>
              <w:jc w:val="center"/>
              <w:textAlignment w:val="baseline"/>
              <w:rPr>
                <w:rFonts w:hint="eastAsia" w:ascii="宋体" w:hAnsi="宋体"/>
                <w:b/>
                <w:lang w:val="zh-CN"/>
              </w:rPr>
            </w:pPr>
            <w:r>
              <w:rPr>
                <w:rFonts w:hint="eastAsia" w:ascii="宋体" w:hAnsi="宋体"/>
                <w:b/>
                <w:lang w:val="zh-CN"/>
              </w:rPr>
              <w:t>免费质保期</w:t>
            </w:r>
          </w:p>
        </w:tc>
      </w:tr>
      <w:tr w14:paraId="3DF1F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815" w:hRule="atLeast"/>
        </w:trPr>
        <w:tc>
          <w:tcPr>
            <w:tcW w:w="2219" w:type="dxa"/>
            <w:vMerge w:val="restart"/>
            <w:noWrap w:val="0"/>
            <w:vAlign w:val="top"/>
          </w:tcPr>
          <w:p w14:paraId="07BF70DB">
            <w:pPr>
              <w:adjustRightInd w:val="0"/>
              <w:ind w:firstLine="0" w:firstLineChars="0"/>
              <w:textAlignment w:val="baseline"/>
              <w:rPr>
                <w:rFonts w:hint="eastAsia" w:ascii="宋体" w:hAnsi="宋体"/>
                <w:b/>
              </w:rPr>
            </w:pPr>
          </w:p>
        </w:tc>
        <w:tc>
          <w:tcPr>
            <w:tcW w:w="3241" w:type="dxa"/>
            <w:noWrap w:val="0"/>
            <w:vAlign w:val="top"/>
          </w:tcPr>
          <w:p w14:paraId="50D2858B">
            <w:pPr>
              <w:adjustRightInd w:val="0"/>
              <w:ind w:firstLine="0" w:firstLineChars="0"/>
              <w:textAlignment w:val="baseline"/>
              <w:rPr>
                <w:rFonts w:hint="eastAsia" w:ascii="宋体" w:hAnsi="宋体"/>
                <w:b/>
              </w:rPr>
            </w:pPr>
            <w:r>
              <w:rPr>
                <w:rFonts w:hint="eastAsia" w:ascii="宋体" w:hAnsi="宋体"/>
                <w:b/>
              </w:rPr>
              <w:t>大写：</w:t>
            </w:r>
          </w:p>
        </w:tc>
        <w:tc>
          <w:tcPr>
            <w:tcW w:w="2162" w:type="dxa"/>
            <w:vMerge w:val="restart"/>
            <w:noWrap w:val="0"/>
            <w:vAlign w:val="top"/>
          </w:tcPr>
          <w:p w14:paraId="346B574B">
            <w:pPr>
              <w:adjustRightInd w:val="0"/>
              <w:ind w:firstLine="0" w:firstLineChars="0"/>
              <w:textAlignment w:val="baseline"/>
              <w:rPr>
                <w:rFonts w:hint="eastAsia" w:ascii="宋体" w:hAnsi="宋体"/>
                <w:b/>
              </w:rPr>
            </w:pPr>
          </w:p>
        </w:tc>
        <w:tc>
          <w:tcPr>
            <w:tcW w:w="2148" w:type="dxa"/>
            <w:vMerge w:val="restart"/>
            <w:noWrap w:val="0"/>
            <w:vAlign w:val="top"/>
          </w:tcPr>
          <w:p w14:paraId="2B8C3088">
            <w:pPr>
              <w:adjustRightInd w:val="0"/>
              <w:ind w:firstLine="0" w:firstLineChars="0"/>
              <w:textAlignment w:val="baseline"/>
              <w:rPr>
                <w:rFonts w:hint="eastAsia" w:ascii="宋体" w:hAnsi="宋体"/>
                <w:b/>
              </w:rPr>
            </w:pPr>
          </w:p>
        </w:tc>
      </w:tr>
      <w:tr w14:paraId="3540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5" w:hRule="atLeast"/>
        </w:trPr>
        <w:tc>
          <w:tcPr>
            <w:tcW w:w="2219" w:type="dxa"/>
            <w:vMerge w:val="continue"/>
            <w:noWrap w:val="0"/>
            <w:vAlign w:val="top"/>
          </w:tcPr>
          <w:p w14:paraId="2029D3EA">
            <w:pPr>
              <w:adjustRightInd w:val="0"/>
              <w:ind w:firstLine="0" w:firstLineChars="0"/>
              <w:textAlignment w:val="baseline"/>
              <w:rPr>
                <w:rFonts w:hint="eastAsia" w:ascii="宋体" w:hAnsi="宋体"/>
                <w:b/>
              </w:rPr>
            </w:pPr>
          </w:p>
        </w:tc>
        <w:tc>
          <w:tcPr>
            <w:tcW w:w="3241" w:type="dxa"/>
            <w:noWrap w:val="0"/>
            <w:vAlign w:val="top"/>
          </w:tcPr>
          <w:p w14:paraId="2A7B4275">
            <w:pPr>
              <w:adjustRightInd w:val="0"/>
              <w:ind w:firstLine="0" w:firstLineChars="0"/>
              <w:textAlignment w:val="baseline"/>
              <w:rPr>
                <w:rFonts w:hint="eastAsia" w:ascii="宋体" w:hAnsi="宋体"/>
                <w:b/>
              </w:rPr>
            </w:pPr>
            <w:r>
              <w:rPr>
                <w:rFonts w:hint="eastAsia" w:ascii="宋体" w:hAnsi="宋体"/>
                <w:b/>
              </w:rPr>
              <w:t>小写：</w:t>
            </w:r>
          </w:p>
        </w:tc>
        <w:tc>
          <w:tcPr>
            <w:tcW w:w="2162" w:type="dxa"/>
            <w:vMerge w:val="continue"/>
            <w:noWrap w:val="0"/>
            <w:vAlign w:val="top"/>
          </w:tcPr>
          <w:p w14:paraId="7932AD26">
            <w:pPr>
              <w:adjustRightInd w:val="0"/>
              <w:ind w:firstLine="0" w:firstLineChars="0"/>
              <w:textAlignment w:val="baseline"/>
              <w:rPr>
                <w:rFonts w:hint="eastAsia" w:ascii="宋体" w:hAnsi="宋体"/>
                <w:b/>
              </w:rPr>
            </w:pPr>
          </w:p>
        </w:tc>
        <w:tc>
          <w:tcPr>
            <w:tcW w:w="2148" w:type="dxa"/>
            <w:vMerge w:val="continue"/>
            <w:noWrap w:val="0"/>
            <w:vAlign w:val="top"/>
          </w:tcPr>
          <w:p w14:paraId="711C4A89">
            <w:pPr>
              <w:adjustRightInd w:val="0"/>
              <w:ind w:firstLine="0" w:firstLineChars="0"/>
              <w:textAlignment w:val="baseline"/>
              <w:rPr>
                <w:rFonts w:hint="eastAsia" w:ascii="宋体" w:hAnsi="宋体"/>
                <w:b/>
              </w:rPr>
            </w:pPr>
          </w:p>
        </w:tc>
      </w:tr>
    </w:tbl>
    <w:p w14:paraId="7DA64F2E">
      <w:pPr>
        <w:adjustRightInd w:val="0"/>
        <w:ind w:firstLine="0" w:firstLineChars="0"/>
        <w:textAlignment w:val="baseline"/>
        <w:rPr>
          <w:rFonts w:hint="eastAsia" w:ascii="宋体" w:hAnsi="宋体"/>
          <w:b/>
        </w:rPr>
      </w:pPr>
    </w:p>
    <w:p w14:paraId="089A7E46">
      <w:pPr>
        <w:adjustRightInd w:val="0"/>
        <w:ind w:firstLine="426" w:firstLineChars="177"/>
        <w:textAlignment w:val="baseline"/>
        <w:rPr>
          <w:rFonts w:hint="eastAsia" w:ascii="宋体" w:hAnsi="宋体"/>
        </w:rPr>
      </w:pPr>
      <w:r>
        <w:rPr>
          <w:rFonts w:hint="eastAsia" w:ascii="宋体" w:hAnsi="宋体"/>
          <w:b/>
        </w:rPr>
        <w:t>注：</w:t>
      </w:r>
      <w:r>
        <w:rPr>
          <w:rFonts w:hint="eastAsia" w:ascii="宋体" w:hAnsi="宋体"/>
        </w:rPr>
        <w:t>1、填写此表时不得改变表格形式。</w:t>
      </w:r>
    </w:p>
    <w:p w14:paraId="13E9CB01">
      <w:pPr>
        <w:adjustRightInd w:val="0"/>
        <w:ind w:firstLine="904" w:firstLineChars="377"/>
        <w:textAlignment w:val="baseline"/>
        <w:rPr>
          <w:rFonts w:hint="eastAsia" w:ascii="宋体" w:hAnsi="宋体"/>
        </w:rPr>
      </w:pPr>
      <w:r>
        <w:rPr>
          <w:rFonts w:hint="eastAsia" w:ascii="宋体" w:hAnsi="宋体"/>
        </w:rPr>
        <w:t>2、磋商报价为总报价。</w:t>
      </w:r>
      <w:r>
        <w:rPr>
          <w:rFonts w:hint="eastAsia" w:ascii="宋体" w:hAnsi="宋体"/>
          <w:lang w:eastAsia="zh-CN"/>
        </w:rPr>
        <w:t>包括</w:t>
      </w:r>
      <w:r>
        <w:rPr>
          <w:rFonts w:hint="eastAsia" w:ascii="宋体" w:hAnsi="宋体"/>
        </w:rPr>
        <w:t>检验费、手续费、包装费、运输费、保险费、税金及其他不可预见费等全部费用。</w:t>
      </w:r>
    </w:p>
    <w:p w14:paraId="36036546">
      <w:pPr>
        <w:adjustRightInd w:val="0"/>
        <w:ind w:firstLine="424" w:firstLineChars="177"/>
        <w:textAlignment w:val="baseline"/>
        <w:rPr>
          <w:rFonts w:hint="eastAsia" w:ascii="宋体" w:hAnsi="宋体"/>
        </w:rPr>
      </w:pPr>
    </w:p>
    <w:p w14:paraId="0A31C7CE">
      <w:pPr>
        <w:adjustRightInd w:val="0"/>
        <w:ind w:firstLine="0" w:firstLineChars="0"/>
        <w:textAlignment w:val="baseline"/>
        <w:rPr>
          <w:rFonts w:hint="eastAsia" w:ascii="宋体" w:hAnsi="宋体"/>
        </w:rPr>
      </w:pPr>
    </w:p>
    <w:p w14:paraId="01400286">
      <w:pPr>
        <w:adjustRightInd w:val="0"/>
        <w:ind w:firstLine="0" w:firstLineChars="0"/>
        <w:textAlignment w:val="baseline"/>
        <w:rPr>
          <w:rFonts w:hint="eastAsia" w:ascii="宋体" w:hAnsi="宋体"/>
        </w:rPr>
      </w:pPr>
    </w:p>
    <w:p w14:paraId="5EB59A0D">
      <w:pPr>
        <w:adjustRightInd w:val="0"/>
        <w:ind w:firstLine="0" w:firstLineChars="0"/>
        <w:textAlignment w:val="baseline"/>
        <w:rPr>
          <w:rFonts w:hint="eastAsia" w:ascii="宋体" w:hAnsi="宋体"/>
        </w:rPr>
      </w:pPr>
    </w:p>
    <w:p w14:paraId="142AFEB8">
      <w:pPr>
        <w:ind w:firstLine="0" w:firstLineChars="0"/>
        <w:rPr>
          <w:rFonts w:hint="eastAsia" w:ascii="宋体" w:hAnsi="宋体"/>
        </w:rPr>
      </w:pPr>
    </w:p>
    <w:p w14:paraId="3FCA3DEB">
      <w:pPr>
        <w:ind w:firstLine="0" w:firstLineChars="0"/>
        <w:rPr>
          <w:rFonts w:hint="eastAsia" w:ascii="宋体" w:hAnsi="宋体"/>
        </w:rPr>
      </w:pPr>
    </w:p>
    <w:p w14:paraId="6AD82F33">
      <w:pPr>
        <w:ind w:firstLine="2532" w:firstLineChars="1055"/>
        <w:rPr>
          <w:rFonts w:hint="eastAsia" w:ascii="宋体" w:hAnsi="宋体"/>
        </w:rPr>
      </w:pPr>
    </w:p>
    <w:p w14:paraId="2A6F9584">
      <w:pPr>
        <w:spacing w:line="240" w:lineRule="auto"/>
        <w:ind w:firstLine="482"/>
        <w:jc w:val="center"/>
        <w:rPr>
          <w:rFonts w:hint="eastAsia" w:ascii="宋体" w:hAnsi="宋体"/>
          <w:b/>
        </w:rPr>
      </w:pPr>
      <w:r>
        <w:rPr>
          <w:rFonts w:hint="eastAsia" w:ascii="宋体" w:hAnsi="宋体"/>
          <w:b/>
        </w:rPr>
        <w:t xml:space="preserve">                      投标人：</w:t>
      </w:r>
      <w:r>
        <w:rPr>
          <w:rFonts w:hint="eastAsia" w:ascii="仿宋_GB2312" w:eastAsia="仿宋_GB2312" w:cs="宋体"/>
          <w:kern w:val="0"/>
          <w:u w:val="single"/>
        </w:rPr>
        <w:t xml:space="preserve">       </w:t>
      </w:r>
      <w:r>
        <w:rPr>
          <w:rFonts w:hint="eastAsia" w:ascii="宋体" w:hAnsi="宋体"/>
          <w:b/>
        </w:rPr>
        <w:t>（公章）</w:t>
      </w:r>
    </w:p>
    <w:p w14:paraId="30F99811">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372D8A25">
      <w:pPr>
        <w:spacing w:line="240" w:lineRule="auto"/>
        <w:ind w:firstLine="482"/>
        <w:jc w:val="center"/>
        <w:rPr>
          <w:rFonts w:hint="eastAsia" w:ascii="宋体" w:hAnsi="宋体"/>
          <w:b/>
        </w:rPr>
      </w:pPr>
      <w:r>
        <w:rPr>
          <w:rFonts w:hint="eastAsia" w:ascii="宋体" w:hAnsi="宋体"/>
          <w:b/>
        </w:rPr>
        <w:t xml:space="preserve">             年   月  日</w:t>
      </w:r>
    </w:p>
    <w:p w14:paraId="11192D1D">
      <w:pPr>
        <w:widowControl/>
        <w:snapToGrid w:val="0"/>
        <w:spacing w:line="360" w:lineRule="auto"/>
        <w:ind w:firstLine="0" w:firstLineChars="0"/>
        <w:outlineLvl w:val="1"/>
        <w:rPr>
          <w:rFonts w:hint="eastAsia" w:ascii="宋体"/>
          <w:b/>
          <w:sz w:val="28"/>
          <w:szCs w:val="28"/>
        </w:rPr>
      </w:pPr>
    </w:p>
    <w:p w14:paraId="423515DD">
      <w:pPr>
        <w:widowControl/>
        <w:snapToGrid w:val="0"/>
        <w:spacing w:line="360" w:lineRule="auto"/>
        <w:ind w:firstLine="0" w:firstLineChars="0"/>
        <w:outlineLvl w:val="1"/>
        <w:rPr>
          <w:rFonts w:hint="eastAsia" w:ascii="宋体"/>
          <w:b/>
          <w:sz w:val="28"/>
          <w:szCs w:val="28"/>
        </w:rPr>
      </w:pPr>
      <w:r>
        <w:rPr>
          <w:rFonts w:hint="eastAsia" w:ascii="宋体"/>
          <w:b/>
          <w:sz w:val="28"/>
          <w:szCs w:val="28"/>
        </w:rPr>
        <w:br w:type="page"/>
      </w:r>
      <w:bookmarkStart w:id="136" w:name="_Toc19781"/>
      <w:bookmarkStart w:id="137" w:name="_Toc9984"/>
    </w:p>
    <w:p w14:paraId="0D8734E1">
      <w:pPr>
        <w:widowControl/>
        <w:snapToGrid w:val="0"/>
        <w:spacing w:line="360" w:lineRule="auto"/>
        <w:ind w:firstLine="0" w:firstLineChars="0"/>
        <w:outlineLvl w:val="1"/>
        <w:rPr>
          <w:rFonts w:hint="eastAsia" w:ascii="宋体"/>
          <w:b/>
          <w:sz w:val="28"/>
          <w:szCs w:val="28"/>
        </w:rPr>
      </w:pPr>
      <w:r>
        <w:rPr>
          <w:rFonts w:hint="eastAsia" w:ascii="宋体"/>
          <w:b/>
          <w:sz w:val="28"/>
          <w:szCs w:val="28"/>
          <w:lang w:val="zh-CN"/>
        </w:rPr>
        <w:t>格式</w:t>
      </w:r>
      <w:r>
        <w:rPr>
          <w:rFonts w:hint="eastAsia" w:ascii="宋体"/>
          <w:b/>
          <w:sz w:val="28"/>
          <w:szCs w:val="28"/>
        </w:rPr>
        <w:t>4</w:t>
      </w:r>
      <w:r>
        <w:rPr>
          <w:rFonts w:hint="eastAsia" w:ascii="宋体"/>
          <w:b/>
          <w:sz w:val="28"/>
          <w:szCs w:val="28"/>
          <w:lang w:val="zh-CN"/>
        </w:rPr>
        <w:t>：分项报价表</w:t>
      </w:r>
      <w:bookmarkEnd w:id="136"/>
      <w:bookmarkEnd w:id="137"/>
    </w:p>
    <w:p w14:paraId="01D5C481">
      <w:pPr>
        <w:ind w:firstLine="643"/>
        <w:jc w:val="center"/>
        <w:rPr>
          <w:b/>
          <w:bCs/>
          <w:sz w:val="32"/>
          <w:szCs w:val="32"/>
          <w:lang w:val="zh-CN"/>
        </w:rPr>
      </w:pPr>
      <w:r>
        <w:rPr>
          <w:rFonts w:hint="eastAsia"/>
          <w:b/>
          <w:bCs/>
          <w:sz w:val="32"/>
          <w:szCs w:val="32"/>
          <w:lang w:val="zh-CN"/>
        </w:rPr>
        <w:t>分项报价表</w:t>
      </w:r>
    </w:p>
    <w:p w14:paraId="1A304C1F">
      <w:pPr>
        <w:autoSpaceDE w:val="0"/>
        <w:autoSpaceDN w:val="0"/>
        <w:adjustRightInd w:val="0"/>
        <w:ind w:firstLine="482"/>
        <w:rPr>
          <w:rFonts w:ascii="宋体" w:hAnsi="Cambria" w:cs="宋体"/>
          <w:kern w:val="0"/>
          <w:lang w:val="zh-CN"/>
        </w:rPr>
      </w:pPr>
      <w:r>
        <w:rPr>
          <w:rFonts w:hint="eastAsia" w:ascii="宋体" w:hAnsi="Cambria" w:cs="宋体"/>
          <w:b/>
          <w:bCs/>
          <w:kern w:val="0"/>
          <w:lang w:val="zh-CN"/>
        </w:rPr>
        <w:t>投标人名称</w:t>
      </w:r>
      <w:r>
        <w:rPr>
          <w:rFonts w:ascii="宋体" w:hAnsi="Cambria" w:cs="宋体"/>
          <w:b/>
          <w:bCs/>
          <w:kern w:val="0"/>
          <w:lang w:val="zh-CN"/>
        </w:rPr>
        <w:t xml:space="preserve">:                                      </w:t>
      </w:r>
      <w:r>
        <w:rPr>
          <w:rFonts w:hint="eastAsia" w:ascii="宋体" w:hAnsi="Cambria" w:cs="宋体"/>
          <w:b/>
          <w:bCs/>
          <w:kern w:val="0"/>
          <w:lang w:val="zh-CN"/>
        </w:rPr>
        <w:t>单位：人民币（元）</w:t>
      </w:r>
    </w:p>
    <w:tbl>
      <w:tblPr>
        <w:tblStyle w:val="65"/>
        <w:tblW w:w="0" w:type="auto"/>
        <w:jc w:val="center"/>
        <w:tblLayout w:type="fixed"/>
        <w:tblCellMar>
          <w:top w:w="0" w:type="dxa"/>
          <w:left w:w="28" w:type="dxa"/>
          <w:bottom w:w="0" w:type="dxa"/>
          <w:right w:w="28" w:type="dxa"/>
        </w:tblCellMar>
      </w:tblPr>
      <w:tblGrid>
        <w:gridCol w:w="609"/>
        <w:gridCol w:w="1517"/>
        <w:gridCol w:w="901"/>
        <w:gridCol w:w="133"/>
        <w:gridCol w:w="736"/>
        <w:gridCol w:w="204"/>
        <w:gridCol w:w="1063"/>
        <w:gridCol w:w="903"/>
        <w:gridCol w:w="246"/>
        <w:gridCol w:w="439"/>
        <w:gridCol w:w="431"/>
        <w:gridCol w:w="376"/>
        <w:gridCol w:w="464"/>
        <w:gridCol w:w="1035"/>
      </w:tblGrid>
      <w:tr w14:paraId="7EF922A2">
        <w:tblPrEx>
          <w:tblCellMar>
            <w:top w:w="0" w:type="dxa"/>
            <w:left w:w="28" w:type="dxa"/>
            <w:bottom w:w="0" w:type="dxa"/>
            <w:right w:w="28" w:type="dxa"/>
          </w:tblCellMar>
        </w:tblPrEx>
        <w:trPr>
          <w:wBefore w:w="0" w:type="dxa"/>
          <w:trHeight w:val="529" w:hRule="atLeast"/>
          <w:jc w:val="center"/>
        </w:trPr>
        <w:tc>
          <w:tcPr>
            <w:tcW w:w="609" w:type="dxa"/>
            <w:tcBorders>
              <w:top w:val="single" w:color="000000" w:sz="8" w:space="0"/>
              <w:left w:val="single" w:color="000000" w:sz="8" w:space="0"/>
              <w:bottom w:val="single" w:color="000000" w:sz="6" w:space="0"/>
              <w:right w:val="single" w:color="000000" w:sz="6" w:space="0"/>
            </w:tcBorders>
            <w:noWrap w:val="0"/>
            <w:vAlign w:val="center"/>
          </w:tcPr>
          <w:p w14:paraId="4B642EBB">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序号</w:t>
            </w:r>
          </w:p>
        </w:tc>
        <w:tc>
          <w:tcPr>
            <w:tcW w:w="1517" w:type="dxa"/>
            <w:tcBorders>
              <w:top w:val="single" w:color="000000" w:sz="8" w:space="0"/>
              <w:left w:val="single" w:color="000000" w:sz="6" w:space="0"/>
              <w:bottom w:val="single" w:color="000000" w:sz="6" w:space="0"/>
              <w:right w:val="single" w:color="000000" w:sz="6" w:space="0"/>
            </w:tcBorders>
            <w:noWrap w:val="0"/>
            <w:vAlign w:val="center"/>
          </w:tcPr>
          <w:p w14:paraId="798178AA">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产品名称</w:t>
            </w:r>
          </w:p>
        </w:tc>
        <w:tc>
          <w:tcPr>
            <w:tcW w:w="901" w:type="dxa"/>
            <w:tcBorders>
              <w:top w:val="single" w:color="000000" w:sz="8" w:space="0"/>
              <w:left w:val="single" w:color="000000" w:sz="6" w:space="0"/>
              <w:bottom w:val="single" w:color="000000" w:sz="6" w:space="0"/>
              <w:right w:val="single" w:color="000000" w:sz="6" w:space="0"/>
            </w:tcBorders>
            <w:noWrap w:val="0"/>
            <w:vAlign w:val="center"/>
          </w:tcPr>
          <w:p w14:paraId="3F80E7A0">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品牌</w:t>
            </w:r>
          </w:p>
        </w:tc>
        <w:tc>
          <w:tcPr>
            <w:tcW w:w="1073" w:type="dxa"/>
            <w:gridSpan w:val="3"/>
            <w:tcBorders>
              <w:top w:val="single" w:color="000000" w:sz="8" w:space="0"/>
              <w:left w:val="single" w:color="000000" w:sz="6" w:space="0"/>
              <w:bottom w:val="single" w:color="000000" w:sz="6" w:space="0"/>
              <w:right w:val="single" w:color="000000" w:sz="6" w:space="0"/>
            </w:tcBorders>
            <w:noWrap w:val="0"/>
            <w:vAlign w:val="center"/>
          </w:tcPr>
          <w:p w14:paraId="0E634E7E">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规格型号</w:t>
            </w:r>
          </w:p>
        </w:tc>
        <w:tc>
          <w:tcPr>
            <w:tcW w:w="1063" w:type="dxa"/>
            <w:tcBorders>
              <w:top w:val="single" w:color="000000" w:sz="8" w:space="0"/>
              <w:left w:val="single" w:color="000000" w:sz="6" w:space="0"/>
              <w:bottom w:val="single" w:color="000000" w:sz="6" w:space="0"/>
              <w:right w:val="single" w:color="000000" w:sz="6" w:space="0"/>
            </w:tcBorders>
            <w:noWrap w:val="0"/>
            <w:vAlign w:val="center"/>
          </w:tcPr>
          <w:p w14:paraId="0362754C">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生产厂家</w:t>
            </w:r>
          </w:p>
        </w:tc>
        <w:tc>
          <w:tcPr>
            <w:tcW w:w="1149" w:type="dxa"/>
            <w:gridSpan w:val="2"/>
            <w:tcBorders>
              <w:top w:val="single" w:color="000000" w:sz="8" w:space="0"/>
              <w:left w:val="single" w:color="000000" w:sz="6" w:space="0"/>
              <w:bottom w:val="single" w:color="000000" w:sz="6" w:space="0"/>
              <w:right w:val="single" w:color="000000" w:sz="6" w:space="0"/>
            </w:tcBorders>
            <w:noWrap w:val="0"/>
            <w:vAlign w:val="center"/>
          </w:tcPr>
          <w:p w14:paraId="60968988">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数量及单位</w:t>
            </w:r>
          </w:p>
        </w:tc>
        <w:tc>
          <w:tcPr>
            <w:tcW w:w="870" w:type="dxa"/>
            <w:gridSpan w:val="2"/>
            <w:tcBorders>
              <w:top w:val="single" w:color="000000" w:sz="8" w:space="0"/>
              <w:left w:val="single" w:color="000000" w:sz="6" w:space="0"/>
              <w:bottom w:val="single" w:color="000000" w:sz="6" w:space="0"/>
              <w:right w:val="single" w:color="000000" w:sz="6" w:space="0"/>
            </w:tcBorders>
            <w:noWrap w:val="0"/>
            <w:vAlign w:val="center"/>
          </w:tcPr>
          <w:p w14:paraId="29B3523A">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单价</w:t>
            </w:r>
          </w:p>
        </w:tc>
        <w:tc>
          <w:tcPr>
            <w:tcW w:w="840" w:type="dxa"/>
            <w:gridSpan w:val="2"/>
            <w:tcBorders>
              <w:top w:val="single" w:color="000000" w:sz="8" w:space="0"/>
              <w:left w:val="single" w:color="000000" w:sz="6" w:space="0"/>
              <w:bottom w:val="single" w:color="000000" w:sz="6" w:space="0"/>
              <w:right w:val="single" w:color="000000" w:sz="6" w:space="0"/>
            </w:tcBorders>
            <w:noWrap w:val="0"/>
            <w:vAlign w:val="center"/>
          </w:tcPr>
          <w:p w14:paraId="5CAECDC5">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合计</w:t>
            </w:r>
          </w:p>
        </w:tc>
        <w:tc>
          <w:tcPr>
            <w:tcW w:w="1035" w:type="dxa"/>
            <w:tcBorders>
              <w:top w:val="single" w:color="000000" w:sz="8" w:space="0"/>
              <w:left w:val="single" w:color="000000" w:sz="6" w:space="0"/>
              <w:bottom w:val="single" w:color="000000" w:sz="6" w:space="0"/>
              <w:right w:val="single" w:color="000000" w:sz="8" w:space="0"/>
            </w:tcBorders>
            <w:noWrap w:val="0"/>
            <w:vAlign w:val="center"/>
          </w:tcPr>
          <w:p w14:paraId="4361A528">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备注</w:t>
            </w:r>
          </w:p>
        </w:tc>
      </w:tr>
      <w:tr w14:paraId="16ECA0C6">
        <w:tblPrEx>
          <w:tblCellMar>
            <w:top w:w="0" w:type="dxa"/>
            <w:left w:w="28" w:type="dxa"/>
            <w:bottom w:w="0" w:type="dxa"/>
            <w:right w:w="28" w:type="dxa"/>
          </w:tblCellMar>
        </w:tblPrEx>
        <w:trPr>
          <w:wBefore w:w="0" w:type="dxa"/>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noWrap w:val="0"/>
            <w:vAlign w:val="center"/>
          </w:tcPr>
          <w:p w14:paraId="740F1D09">
            <w:pPr>
              <w:autoSpaceDE w:val="0"/>
              <w:autoSpaceDN w:val="0"/>
              <w:adjustRightInd w:val="0"/>
              <w:spacing w:before="100" w:after="100"/>
              <w:ind w:firstLine="0" w:firstLineChars="0"/>
              <w:jc w:val="center"/>
              <w:rPr>
                <w:rFonts w:ascii="宋体" w:hAnsi="Cambria" w:cs="宋体"/>
                <w:kern w:val="0"/>
                <w:sz w:val="22"/>
                <w:szCs w:val="22"/>
                <w:lang w:val="zh-CN"/>
              </w:rPr>
            </w:pPr>
            <w:r>
              <w:rPr>
                <w:rFonts w:ascii="宋体" w:hAnsi="Cambria" w:cs="宋体"/>
                <w:kern w:val="0"/>
                <w:lang w:val="zh-CN"/>
              </w:rPr>
              <w:t>1</w:t>
            </w:r>
          </w:p>
        </w:tc>
        <w:tc>
          <w:tcPr>
            <w:tcW w:w="1517" w:type="dxa"/>
            <w:tcBorders>
              <w:top w:val="single" w:color="000000" w:sz="6" w:space="0"/>
              <w:left w:val="single" w:color="000000" w:sz="6" w:space="0"/>
              <w:bottom w:val="single" w:color="000000" w:sz="6" w:space="0"/>
              <w:right w:val="single" w:color="000000" w:sz="6" w:space="0"/>
            </w:tcBorders>
            <w:noWrap w:val="0"/>
            <w:vAlign w:val="center"/>
          </w:tcPr>
          <w:p w14:paraId="451BA12D">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14:paraId="3C74AA8E">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73" w:type="dxa"/>
            <w:gridSpan w:val="3"/>
            <w:tcBorders>
              <w:top w:val="single" w:color="000000" w:sz="6" w:space="0"/>
              <w:left w:val="single" w:color="000000" w:sz="6" w:space="0"/>
              <w:bottom w:val="single" w:color="000000" w:sz="6" w:space="0"/>
              <w:right w:val="single" w:color="000000" w:sz="6" w:space="0"/>
            </w:tcBorders>
            <w:noWrap w:val="0"/>
            <w:vAlign w:val="center"/>
          </w:tcPr>
          <w:p w14:paraId="554052D3">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12819DFC">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149" w:type="dxa"/>
            <w:gridSpan w:val="2"/>
            <w:tcBorders>
              <w:top w:val="single" w:color="000000" w:sz="6" w:space="0"/>
              <w:left w:val="single" w:color="000000" w:sz="6" w:space="0"/>
              <w:bottom w:val="single" w:color="000000" w:sz="6" w:space="0"/>
              <w:right w:val="single" w:color="000000" w:sz="6" w:space="0"/>
            </w:tcBorders>
            <w:noWrap w:val="0"/>
            <w:vAlign w:val="center"/>
          </w:tcPr>
          <w:p w14:paraId="743A42E6">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70" w:type="dxa"/>
            <w:gridSpan w:val="2"/>
            <w:tcBorders>
              <w:top w:val="single" w:color="000000" w:sz="6" w:space="0"/>
              <w:left w:val="single" w:color="000000" w:sz="6" w:space="0"/>
              <w:bottom w:val="single" w:color="000000" w:sz="6" w:space="0"/>
              <w:right w:val="single" w:color="000000" w:sz="6" w:space="0"/>
            </w:tcBorders>
            <w:noWrap w:val="0"/>
            <w:vAlign w:val="center"/>
          </w:tcPr>
          <w:p w14:paraId="0F566B82">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40" w:type="dxa"/>
            <w:gridSpan w:val="2"/>
            <w:tcBorders>
              <w:top w:val="single" w:color="000000" w:sz="6" w:space="0"/>
              <w:left w:val="single" w:color="000000" w:sz="6" w:space="0"/>
              <w:bottom w:val="single" w:color="000000" w:sz="6" w:space="0"/>
              <w:right w:val="single" w:color="000000" w:sz="6" w:space="0"/>
            </w:tcBorders>
            <w:noWrap w:val="0"/>
            <w:vAlign w:val="center"/>
          </w:tcPr>
          <w:p w14:paraId="3C7266ED">
            <w:pPr>
              <w:autoSpaceDE w:val="0"/>
              <w:autoSpaceDN w:val="0"/>
              <w:adjustRightInd w:val="0"/>
              <w:spacing w:before="100" w:after="100"/>
              <w:ind w:firstLine="440"/>
              <w:jc w:val="center"/>
              <w:rPr>
                <w:rFonts w:ascii="宋体" w:hAnsi="Cambria" w:cs="宋体"/>
                <w:kern w:val="0"/>
                <w:sz w:val="22"/>
                <w:szCs w:val="22"/>
                <w:lang w:val="zh-CN"/>
              </w:rPr>
            </w:pPr>
          </w:p>
        </w:tc>
        <w:tc>
          <w:tcPr>
            <w:tcW w:w="1035" w:type="dxa"/>
            <w:tcBorders>
              <w:top w:val="single" w:color="000000" w:sz="6" w:space="0"/>
              <w:left w:val="single" w:color="000000" w:sz="6" w:space="0"/>
              <w:bottom w:val="single" w:color="000000" w:sz="6" w:space="0"/>
              <w:right w:val="single" w:color="000000" w:sz="8" w:space="0"/>
            </w:tcBorders>
            <w:noWrap w:val="0"/>
            <w:vAlign w:val="center"/>
          </w:tcPr>
          <w:p w14:paraId="5DA71678">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r>
      <w:tr w14:paraId="6C0E6E35">
        <w:tblPrEx>
          <w:tblCellMar>
            <w:top w:w="0" w:type="dxa"/>
            <w:left w:w="28" w:type="dxa"/>
            <w:bottom w:w="0" w:type="dxa"/>
            <w:right w:w="28" w:type="dxa"/>
          </w:tblCellMar>
        </w:tblPrEx>
        <w:trPr>
          <w:wBefore w:w="0" w:type="dxa"/>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noWrap w:val="0"/>
            <w:vAlign w:val="center"/>
          </w:tcPr>
          <w:p w14:paraId="2B9157DC">
            <w:pPr>
              <w:autoSpaceDE w:val="0"/>
              <w:autoSpaceDN w:val="0"/>
              <w:adjustRightInd w:val="0"/>
              <w:spacing w:before="100" w:after="100"/>
              <w:ind w:firstLine="0" w:firstLineChars="0"/>
              <w:jc w:val="center"/>
              <w:rPr>
                <w:rFonts w:ascii="宋体" w:hAnsi="Cambria" w:cs="宋体"/>
                <w:kern w:val="0"/>
                <w:sz w:val="22"/>
                <w:szCs w:val="22"/>
                <w:lang w:val="zh-CN"/>
              </w:rPr>
            </w:pPr>
            <w:r>
              <w:rPr>
                <w:rFonts w:ascii="宋体" w:hAnsi="Cambria" w:cs="宋体"/>
                <w:kern w:val="0"/>
                <w:lang w:val="zh-CN"/>
              </w:rPr>
              <w:t>2</w:t>
            </w:r>
          </w:p>
        </w:tc>
        <w:tc>
          <w:tcPr>
            <w:tcW w:w="1517" w:type="dxa"/>
            <w:tcBorders>
              <w:top w:val="single" w:color="000000" w:sz="6" w:space="0"/>
              <w:left w:val="single" w:color="000000" w:sz="6" w:space="0"/>
              <w:bottom w:val="single" w:color="000000" w:sz="6" w:space="0"/>
              <w:right w:val="single" w:color="000000" w:sz="6" w:space="0"/>
            </w:tcBorders>
            <w:noWrap w:val="0"/>
            <w:vAlign w:val="center"/>
          </w:tcPr>
          <w:p w14:paraId="245A5859">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14:paraId="51D9291B">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73" w:type="dxa"/>
            <w:gridSpan w:val="3"/>
            <w:tcBorders>
              <w:top w:val="single" w:color="000000" w:sz="6" w:space="0"/>
              <w:left w:val="single" w:color="000000" w:sz="6" w:space="0"/>
              <w:bottom w:val="single" w:color="000000" w:sz="6" w:space="0"/>
              <w:right w:val="single" w:color="000000" w:sz="6" w:space="0"/>
            </w:tcBorders>
            <w:noWrap w:val="0"/>
            <w:vAlign w:val="center"/>
          </w:tcPr>
          <w:p w14:paraId="6287E713">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36828096">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149" w:type="dxa"/>
            <w:gridSpan w:val="2"/>
            <w:tcBorders>
              <w:top w:val="single" w:color="000000" w:sz="6" w:space="0"/>
              <w:left w:val="single" w:color="000000" w:sz="6" w:space="0"/>
              <w:bottom w:val="single" w:color="000000" w:sz="6" w:space="0"/>
              <w:right w:val="single" w:color="000000" w:sz="6" w:space="0"/>
            </w:tcBorders>
            <w:noWrap w:val="0"/>
            <w:vAlign w:val="center"/>
          </w:tcPr>
          <w:p w14:paraId="0F889BC7">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70" w:type="dxa"/>
            <w:gridSpan w:val="2"/>
            <w:tcBorders>
              <w:top w:val="single" w:color="000000" w:sz="6" w:space="0"/>
              <w:left w:val="single" w:color="000000" w:sz="6" w:space="0"/>
              <w:bottom w:val="single" w:color="000000" w:sz="6" w:space="0"/>
              <w:right w:val="single" w:color="000000" w:sz="6" w:space="0"/>
            </w:tcBorders>
            <w:noWrap w:val="0"/>
            <w:vAlign w:val="center"/>
          </w:tcPr>
          <w:p w14:paraId="41C93BD6">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40" w:type="dxa"/>
            <w:gridSpan w:val="2"/>
            <w:tcBorders>
              <w:top w:val="single" w:color="000000" w:sz="6" w:space="0"/>
              <w:left w:val="single" w:color="000000" w:sz="6" w:space="0"/>
              <w:bottom w:val="single" w:color="000000" w:sz="6" w:space="0"/>
              <w:right w:val="single" w:color="000000" w:sz="6" w:space="0"/>
            </w:tcBorders>
            <w:noWrap w:val="0"/>
            <w:vAlign w:val="center"/>
          </w:tcPr>
          <w:p w14:paraId="754878A9">
            <w:pPr>
              <w:autoSpaceDE w:val="0"/>
              <w:autoSpaceDN w:val="0"/>
              <w:adjustRightInd w:val="0"/>
              <w:spacing w:before="100" w:after="100"/>
              <w:ind w:firstLine="480"/>
              <w:rPr>
                <w:rFonts w:ascii="宋体" w:hAnsi="Cambria" w:cs="宋体"/>
                <w:kern w:val="0"/>
                <w:sz w:val="22"/>
                <w:szCs w:val="22"/>
                <w:lang w:val="zh-CN"/>
              </w:rPr>
            </w:pPr>
            <w:r>
              <w:rPr>
                <w:rFonts w:ascii="宋体" w:hAnsi="Cambria" w:cs="宋体"/>
                <w:kern w:val="0"/>
                <w:lang w:val="zh-CN"/>
              </w:rPr>
              <w:t xml:space="preserve">    </w:t>
            </w:r>
          </w:p>
        </w:tc>
        <w:tc>
          <w:tcPr>
            <w:tcW w:w="1035" w:type="dxa"/>
            <w:tcBorders>
              <w:top w:val="single" w:color="000000" w:sz="6" w:space="0"/>
              <w:left w:val="single" w:color="000000" w:sz="6" w:space="0"/>
              <w:bottom w:val="single" w:color="000000" w:sz="6" w:space="0"/>
              <w:right w:val="single" w:color="000000" w:sz="8" w:space="0"/>
            </w:tcBorders>
            <w:noWrap w:val="0"/>
            <w:vAlign w:val="center"/>
          </w:tcPr>
          <w:p w14:paraId="13EAB213">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r>
      <w:tr w14:paraId="1B6392F8">
        <w:tblPrEx>
          <w:tblCellMar>
            <w:top w:w="0" w:type="dxa"/>
            <w:left w:w="28" w:type="dxa"/>
            <w:bottom w:w="0" w:type="dxa"/>
            <w:right w:w="28" w:type="dxa"/>
          </w:tblCellMar>
        </w:tblPrEx>
        <w:trPr>
          <w:wBefore w:w="0" w:type="dxa"/>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noWrap w:val="0"/>
            <w:vAlign w:val="center"/>
          </w:tcPr>
          <w:p w14:paraId="6B671D4D">
            <w:pPr>
              <w:autoSpaceDE w:val="0"/>
              <w:autoSpaceDN w:val="0"/>
              <w:adjustRightInd w:val="0"/>
              <w:spacing w:before="100" w:after="100"/>
              <w:ind w:firstLine="0" w:firstLineChars="0"/>
              <w:jc w:val="center"/>
              <w:rPr>
                <w:rFonts w:ascii="宋体" w:hAnsi="Cambria" w:cs="宋体"/>
                <w:kern w:val="0"/>
                <w:sz w:val="22"/>
                <w:szCs w:val="22"/>
                <w:lang w:val="zh-CN"/>
              </w:rPr>
            </w:pPr>
            <w:r>
              <w:rPr>
                <w:rFonts w:ascii="宋体" w:hAnsi="Cambria" w:cs="宋体"/>
                <w:kern w:val="0"/>
                <w:lang w:val="zh-CN"/>
              </w:rPr>
              <w:t>3</w:t>
            </w:r>
          </w:p>
        </w:tc>
        <w:tc>
          <w:tcPr>
            <w:tcW w:w="1517" w:type="dxa"/>
            <w:tcBorders>
              <w:top w:val="single" w:color="000000" w:sz="6" w:space="0"/>
              <w:left w:val="single" w:color="000000" w:sz="6" w:space="0"/>
              <w:bottom w:val="single" w:color="000000" w:sz="6" w:space="0"/>
              <w:right w:val="single" w:color="000000" w:sz="6" w:space="0"/>
            </w:tcBorders>
            <w:noWrap w:val="0"/>
            <w:vAlign w:val="center"/>
          </w:tcPr>
          <w:p w14:paraId="3BD3D720">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14:paraId="00170A5A">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73" w:type="dxa"/>
            <w:gridSpan w:val="3"/>
            <w:tcBorders>
              <w:top w:val="single" w:color="000000" w:sz="6" w:space="0"/>
              <w:left w:val="single" w:color="000000" w:sz="6" w:space="0"/>
              <w:bottom w:val="single" w:color="000000" w:sz="6" w:space="0"/>
              <w:right w:val="single" w:color="000000" w:sz="6" w:space="0"/>
            </w:tcBorders>
            <w:noWrap w:val="0"/>
            <w:vAlign w:val="center"/>
          </w:tcPr>
          <w:p w14:paraId="30EEA32A">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3B496466">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149" w:type="dxa"/>
            <w:gridSpan w:val="2"/>
            <w:tcBorders>
              <w:top w:val="single" w:color="000000" w:sz="6" w:space="0"/>
              <w:left w:val="single" w:color="000000" w:sz="6" w:space="0"/>
              <w:bottom w:val="single" w:color="000000" w:sz="6" w:space="0"/>
              <w:right w:val="single" w:color="000000" w:sz="6" w:space="0"/>
            </w:tcBorders>
            <w:noWrap w:val="0"/>
            <w:vAlign w:val="center"/>
          </w:tcPr>
          <w:p w14:paraId="00CDEB7E">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70" w:type="dxa"/>
            <w:gridSpan w:val="2"/>
            <w:tcBorders>
              <w:top w:val="single" w:color="000000" w:sz="6" w:space="0"/>
              <w:left w:val="single" w:color="000000" w:sz="6" w:space="0"/>
              <w:bottom w:val="single" w:color="000000" w:sz="6" w:space="0"/>
              <w:right w:val="single" w:color="000000" w:sz="6" w:space="0"/>
            </w:tcBorders>
            <w:noWrap w:val="0"/>
            <w:vAlign w:val="center"/>
          </w:tcPr>
          <w:p w14:paraId="18867440">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40" w:type="dxa"/>
            <w:gridSpan w:val="2"/>
            <w:tcBorders>
              <w:top w:val="single" w:color="000000" w:sz="6" w:space="0"/>
              <w:left w:val="single" w:color="000000" w:sz="6" w:space="0"/>
              <w:bottom w:val="single" w:color="000000" w:sz="6" w:space="0"/>
              <w:right w:val="single" w:color="000000" w:sz="6" w:space="0"/>
            </w:tcBorders>
            <w:noWrap w:val="0"/>
            <w:vAlign w:val="center"/>
          </w:tcPr>
          <w:p w14:paraId="422288C9">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35" w:type="dxa"/>
            <w:tcBorders>
              <w:top w:val="single" w:color="000000" w:sz="6" w:space="0"/>
              <w:left w:val="single" w:color="000000" w:sz="6" w:space="0"/>
              <w:bottom w:val="single" w:color="000000" w:sz="6" w:space="0"/>
              <w:right w:val="single" w:color="000000" w:sz="8" w:space="0"/>
            </w:tcBorders>
            <w:noWrap w:val="0"/>
            <w:vAlign w:val="center"/>
          </w:tcPr>
          <w:p w14:paraId="630B5D78">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r>
      <w:tr w14:paraId="62BBA655">
        <w:tblPrEx>
          <w:tblCellMar>
            <w:top w:w="0" w:type="dxa"/>
            <w:left w:w="28" w:type="dxa"/>
            <w:bottom w:w="0" w:type="dxa"/>
            <w:right w:w="28" w:type="dxa"/>
          </w:tblCellMar>
        </w:tblPrEx>
        <w:trPr>
          <w:wBefore w:w="0" w:type="dxa"/>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noWrap w:val="0"/>
            <w:vAlign w:val="center"/>
          </w:tcPr>
          <w:p w14:paraId="1A958ED6">
            <w:pPr>
              <w:autoSpaceDE w:val="0"/>
              <w:autoSpaceDN w:val="0"/>
              <w:adjustRightInd w:val="0"/>
              <w:spacing w:before="100" w:after="100"/>
              <w:ind w:firstLine="0" w:firstLineChars="0"/>
              <w:jc w:val="center"/>
              <w:rPr>
                <w:rFonts w:ascii="宋体" w:hAnsi="Cambria" w:cs="宋体"/>
                <w:kern w:val="0"/>
                <w:sz w:val="22"/>
                <w:szCs w:val="22"/>
                <w:lang w:val="zh-CN"/>
              </w:rPr>
            </w:pPr>
            <w:r>
              <w:rPr>
                <w:rFonts w:ascii="宋体" w:hAnsi="Cambria" w:cs="宋体"/>
                <w:kern w:val="0"/>
                <w:lang w:val="zh-CN"/>
              </w:rPr>
              <w:t>4</w:t>
            </w:r>
          </w:p>
        </w:tc>
        <w:tc>
          <w:tcPr>
            <w:tcW w:w="1517" w:type="dxa"/>
            <w:tcBorders>
              <w:top w:val="single" w:color="000000" w:sz="6" w:space="0"/>
              <w:left w:val="single" w:color="000000" w:sz="6" w:space="0"/>
              <w:bottom w:val="single" w:color="000000" w:sz="6" w:space="0"/>
              <w:right w:val="single" w:color="000000" w:sz="6" w:space="0"/>
            </w:tcBorders>
            <w:noWrap w:val="0"/>
            <w:vAlign w:val="center"/>
          </w:tcPr>
          <w:p w14:paraId="1586CF1C">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14:paraId="296E516D">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73" w:type="dxa"/>
            <w:gridSpan w:val="3"/>
            <w:tcBorders>
              <w:top w:val="single" w:color="000000" w:sz="6" w:space="0"/>
              <w:left w:val="single" w:color="000000" w:sz="6" w:space="0"/>
              <w:bottom w:val="single" w:color="000000" w:sz="6" w:space="0"/>
              <w:right w:val="single" w:color="000000" w:sz="6" w:space="0"/>
            </w:tcBorders>
            <w:noWrap w:val="0"/>
            <w:vAlign w:val="center"/>
          </w:tcPr>
          <w:p w14:paraId="2A8F37E0">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61A1D7A4">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149" w:type="dxa"/>
            <w:gridSpan w:val="2"/>
            <w:tcBorders>
              <w:top w:val="single" w:color="000000" w:sz="6" w:space="0"/>
              <w:left w:val="single" w:color="000000" w:sz="6" w:space="0"/>
              <w:bottom w:val="single" w:color="000000" w:sz="6" w:space="0"/>
              <w:right w:val="single" w:color="000000" w:sz="6" w:space="0"/>
            </w:tcBorders>
            <w:noWrap w:val="0"/>
            <w:vAlign w:val="center"/>
          </w:tcPr>
          <w:p w14:paraId="42348220">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70" w:type="dxa"/>
            <w:gridSpan w:val="2"/>
            <w:tcBorders>
              <w:top w:val="single" w:color="000000" w:sz="6" w:space="0"/>
              <w:left w:val="single" w:color="000000" w:sz="6" w:space="0"/>
              <w:bottom w:val="single" w:color="000000" w:sz="6" w:space="0"/>
              <w:right w:val="single" w:color="000000" w:sz="6" w:space="0"/>
            </w:tcBorders>
            <w:noWrap w:val="0"/>
            <w:vAlign w:val="center"/>
          </w:tcPr>
          <w:p w14:paraId="4C4DFA9C">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40" w:type="dxa"/>
            <w:gridSpan w:val="2"/>
            <w:tcBorders>
              <w:top w:val="single" w:color="000000" w:sz="6" w:space="0"/>
              <w:left w:val="single" w:color="000000" w:sz="6" w:space="0"/>
              <w:bottom w:val="single" w:color="000000" w:sz="6" w:space="0"/>
              <w:right w:val="single" w:color="000000" w:sz="6" w:space="0"/>
            </w:tcBorders>
            <w:noWrap w:val="0"/>
            <w:vAlign w:val="center"/>
          </w:tcPr>
          <w:p w14:paraId="1C326424">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35" w:type="dxa"/>
            <w:tcBorders>
              <w:top w:val="single" w:color="000000" w:sz="6" w:space="0"/>
              <w:left w:val="single" w:color="000000" w:sz="6" w:space="0"/>
              <w:bottom w:val="single" w:color="000000" w:sz="6" w:space="0"/>
              <w:right w:val="single" w:color="000000" w:sz="8" w:space="0"/>
            </w:tcBorders>
            <w:noWrap w:val="0"/>
            <w:vAlign w:val="center"/>
          </w:tcPr>
          <w:p w14:paraId="1E3DC11B">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r>
      <w:tr w14:paraId="6C068F1C">
        <w:tblPrEx>
          <w:tblCellMar>
            <w:top w:w="0" w:type="dxa"/>
            <w:left w:w="28" w:type="dxa"/>
            <w:bottom w:w="0" w:type="dxa"/>
            <w:right w:w="28" w:type="dxa"/>
          </w:tblCellMar>
        </w:tblPrEx>
        <w:trPr>
          <w:wBefore w:w="0" w:type="dxa"/>
          <w:trHeight w:val="529" w:hRule="atLeast"/>
          <w:jc w:val="center"/>
        </w:trPr>
        <w:tc>
          <w:tcPr>
            <w:tcW w:w="609" w:type="dxa"/>
            <w:tcBorders>
              <w:top w:val="single" w:color="000000" w:sz="6" w:space="0"/>
              <w:left w:val="single" w:color="000000" w:sz="8" w:space="0"/>
              <w:bottom w:val="single" w:color="000000" w:sz="6" w:space="0"/>
              <w:right w:val="single" w:color="000000" w:sz="6" w:space="0"/>
            </w:tcBorders>
            <w:noWrap w:val="0"/>
            <w:vAlign w:val="center"/>
          </w:tcPr>
          <w:p w14:paraId="3E71A720">
            <w:pPr>
              <w:autoSpaceDE w:val="0"/>
              <w:autoSpaceDN w:val="0"/>
              <w:adjustRightInd w:val="0"/>
              <w:spacing w:before="100" w:after="100"/>
              <w:ind w:firstLine="0" w:firstLineChars="0"/>
              <w:rPr>
                <w:rFonts w:ascii="宋体" w:hAnsi="Cambria" w:cs="宋体"/>
                <w:kern w:val="0"/>
                <w:sz w:val="22"/>
                <w:szCs w:val="22"/>
                <w:lang w:val="zh-CN"/>
              </w:rPr>
            </w:pPr>
            <w:r>
              <w:rPr>
                <w:rFonts w:hint="eastAsia" w:ascii="宋体" w:hAnsi="Cambria" w:cs="宋体"/>
                <w:kern w:val="0"/>
                <w:lang w:val="zh-CN"/>
              </w:rPr>
              <w:t>…</w:t>
            </w:r>
          </w:p>
        </w:tc>
        <w:tc>
          <w:tcPr>
            <w:tcW w:w="1517" w:type="dxa"/>
            <w:tcBorders>
              <w:top w:val="single" w:color="000000" w:sz="6" w:space="0"/>
              <w:left w:val="single" w:color="000000" w:sz="6" w:space="0"/>
              <w:bottom w:val="single" w:color="000000" w:sz="6" w:space="0"/>
              <w:right w:val="single" w:color="000000" w:sz="6" w:space="0"/>
            </w:tcBorders>
            <w:noWrap w:val="0"/>
            <w:vAlign w:val="center"/>
          </w:tcPr>
          <w:p w14:paraId="45F988D6">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901" w:type="dxa"/>
            <w:tcBorders>
              <w:top w:val="single" w:color="000000" w:sz="6" w:space="0"/>
              <w:left w:val="single" w:color="000000" w:sz="6" w:space="0"/>
              <w:bottom w:val="single" w:color="000000" w:sz="6" w:space="0"/>
              <w:right w:val="single" w:color="000000" w:sz="6" w:space="0"/>
            </w:tcBorders>
            <w:noWrap w:val="0"/>
            <w:vAlign w:val="center"/>
          </w:tcPr>
          <w:p w14:paraId="1E0F7413">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73" w:type="dxa"/>
            <w:gridSpan w:val="3"/>
            <w:tcBorders>
              <w:top w:val="single" w:color="000000" w:sz="6" w:space="0"/>
              <w:left w:val="single" w:color="000000" w:sz="6" w:space="0"/>
              <w:bottom w:val="single" w:color="000000" w:sz="6" w:space="0"/>
              <w:right w:val="single" w:color="000000" w:sz="6" w:space="0"/>
            </w:tcBorders>
            <w:noWrap w:val="0"/>
            <w:vAlign w:val="center"/>
          </w:tcPr>
          <w:p w14:paraId="24730AA8">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63" w:type="dxa"/>
            <w:tcBorders>
              <w:top w:val="single" w:color="000000" w:sz="6" w:space="0"/>
              <w:left w:val="single" w:color="000000" w:sz="6" w:space="0"/>
              <w:bottom w:val="single" w:color="000000" w:sz="6" w:space="0"/>
              <w:right w:val="single" w:color="000000" w:sz="6" w:space="0"/>
            </w:tcBorders>
            <w:noWrap w:val="0"/>
            <w:vAlign w:val="center"/>
          </w:tcPr>
          <w:p w14:paraId="1FCE8E32">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149" w:type="dxa"/>
            <w:gridSpan w:val="2"/>
            <w:tcBorders>
              <w:top w:val="single" w:color="000000" w:sz="6" w:space="0"/>
              <w:left w:val="single" w:color="000000" w:sz="6" w:space="0"/>
              <w:bottom w:val="single" w:color="000000" w:sz="6" w:space="0"/>
              <w:right w:val="single" w:color="000000" w:sz="6" w:space="0"/>
            </w:tcBorders>
            <w:noWrap w:val="0"/>
            <w:vAlign w:val="center"/>
          </w:tcPr>
          <w:p w14:paraId="600FF0EE">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70" w:type="dxa"/>
            <w:gridSpan w:val="2"/>
            <w:tcBorders>
              <w:top w:val="single" w:color="000000" w:sz="6" w:space="0"/>
              <w:left w:val="single" w:color="000000" w:sz="6" w:space="0"/>
              <w:bottom w:val="single" w:color="000000" w:sz="6" w:space="0"/>
              <w:right w:val="single" w:color="000000" w:sz="6" w:space="0"/>
            </w:tcBorders>
            <w:noWrap w:val="0"/>
            <w:vAlign w:val="center"/>
          </w:tcPr>
          <w:p w14:paraId="303C5125">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840" w:type="dxa"/>
            <w:gridSpan w:val="2"/>
            <w:tcBorders>
              <w:top w:val="single" w:color="000000" w:sz="6" w:space="0"/>
              <w:left w:val="single" w:color="000000" w:sz="6" w:space="0"/>
              <w:bottom w:val="single" w:color="000000" w:sz="6" w:space="0"/>
              <w:right w:val="single" w:color="000000" w:sz="6" w:space="0"/>
            </w:tcBorders>
            <w:noWrap w:val="0"/>
            <w:vAlign w:val="center"/>
          </w:tcPr>
          <w:p w14:paraId="13D55684">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c>
          <w:tcPr>
            <w:tcW w:w="1035" w:type="dxa"/>
            <w:tcBorders>
              <w:top w:val="single" w:color="000000" w:sz="6" w:space="0"/>
              <w:left w:val="single" w:color="000000" w:sz="6" w:space="0"/>
              <w:bottom w:val="single" w:color="000000" w:sz="6" w:space="0"/>
              <w:right w:val="single" w:color="000000" w:sz="8" w:space="0"/>
            </w:tcBorders>
            <w:noWrap w:val="0"/>
            <w:vAlign w:val="center"/>
          </w:tcPr>
          <w:p w14:paraId="68504243">
            <w:pPr>
              <w:autoSpaceDE w:val="0"/>
              <w:autoSpaceDN w:val="0"/>
              <w:adjustRightInd w:val="0"/>
              <w:spacing w:before="100" w:after="100"/>
              <w:ind w:firstLine="480"/>
              <w:jc w:val="center"/>
              <w:rPr>
                <w:rFonts w:ascii="宋体" w:hAnsi="Cambria" w:cs="宋体"/>
                <w:kern w:val="0"/>
                <w:sz w:val="22"/>
                <w:szCs w:val="22"/>
                <w:lang w:val="zh-CN"/>
              </w:rPr>
            </w:pPr>
            <w:r>
              <w:rPr>
                <w:rFonts w:ascii="宋体" w:hAnsi="Cambria" w:cs="宋体"/>
                <w:kern w:val="0"/>
                <w:lang w:val="zh-CN"/>
              </w:rPr>
              <w:t> </w:t>
            </w:r>
          </w:p>
        </w:tc>
      </w:tr>
      <w:tr w14:paraId="2CBCBFEF">
        <w:tblPrEx>
          <w:tblCellMar>
            <w:top w:w="0" w:type="dxa"/>
            <w:left w:w="28" w:type="dxa"/>
            <w:bottom w:w="0" w:type="dxa"/>
            <w:right w:w="28" w:type="dxa"/>
          </w:tblCellMar>
        </w:tblPrEx>
        <w:trPr>
          <w:wBefore w:w="0" w:type="dxa"/>
          <w:trHeight w:val="1067" w:hRule="atLeast"/>
          <w:jc w:val="center"/>
        </w:trPr>
        <w:tc>
          <w:tcPr>
            <w:tcW w:w="9057" w:type="dxa"/>
            <w:gridSpan w:val="14"/>
            <w:tcBorders>
              <w:top w:val="single" w:color="000000" w:sz="6" w:space="0"/>
              <w:left w:val="single" w:color="000000" w:sz="8" w:space="0"/>
              <w:bottom w:val="single" w:color="000000" w:sz="6" w:space="0"/>
              <w:right w:val="single" w:color="000000" w:sz="8" w:space="0"/>
            </w:tcBorders>
            <w:noWrap w:val="0"/>
            <w:vAlign w:val="center"/>
          </w:tcPr>
          <w:p w14:paraId="779FD497">
            <w:pPr>
              <w:autoSpaceDE w:val="0"/>
              <w:autoSpaceDN w:val="0"/>
              <w:adjustRightInd w:val="0"/>
              <w:spacing w:before="100" w:after="100"/>
              <w:ind w:firstLine="480"/>
              <w:jc w:val="left"/>
              <w:rPr>
                <w:rFonts w:ascii="宋体" w:hAnsi="Cambria" w:cs="宋体"/>
                <w:kern w:val="0"/>
                <w:lang w:val="zh-CN"/>
              </w:rPr>
            </w:pPr>
            <w:r>
              <w:rPr>
                <w:rFonts w:hint="eastAsia" w:ascii="宋体" w:hAnsi="Cambria" w:cs="宋体"/>
                <w:kern w:val="0"/>
                <w:lang w:val="zh-CN"/>
              </w:rPr>
              <w:t>优惠承诺及其他：</w:t>
            </w:r>
          </w:p>
          <w:p w14:paraId="16F18442">
            <w:pPr>
              <w:autoSpaceDE w:val="0"/>
              <w:autoSpaceDN w:val="0"/>
              <w:adjustRightInd w:val="0"/>
              <w:spacing w:before="100" w:after="100"/>
              <w:ind w:firstLine="480"/>
              <w:jc w:val="left"/>
              <w:rPr>
                <w:rFonts w:ascii="宋体" w:hAnsi="Cambria" w:cs="宋体"/>
                <w:kern w:val="0"/>
                <w:sz w:val="22"/>
                <w:szCs w:val="22"/>
                <w:lang w:val="zh-CN"/>
              </w:rPr>
            </w:pPr>
            <w:r>
              <w:rPr>
                <w:rFonts w:ascii="宋体" w:hAnsi="Cambria" w:cs="宋体"/>
                <w:kern w:val="0"/>
                <w:lang w:val="zh-CN"/>
              </w:rPr>
              <w:t> </w:t>
            </w:r>
          </w:p>
        </w:tc>
      </w:tr>
      <w:tr w14:paraId="29C2A0A2">
        <w:tblPrEx>
          <w:tblCellMar>
            <w:top w:w="0" w:type="dxa"/>
            <w:left w:w="28" w:type="dxa"/>
            <w:bottom w:w="0" w:type="dxa"/>
            <w:right w:w="28" w:type="dxa"/>
          </w:tblCellMar>
        </w:tblPrEx>
        <w:trPr>
          <w:wBefore w:w="0" w:type="dxa"/>
          <w:trHeight w:val="529" w:hRule="atLeast"/>
          <w:jc w:val="center"/>
        </w:trPr>
        <w:tc>
          <w:tcPr>
            <w:tcW w:w="2126" w:type="dxa"/>
            <w:gridSpan w:val="2"/>
            <w:tcBorders>
              <w:top w:val="single" w:color="000000" w:sz="6" w:space="0"/>
              <w:left w:val="single" w:color="000000" w:sz="8" w:space="0"/>
              <w:bottom w:val="single" w:color="000000" w:sz="8" w:space="0"/>
              <w:right w:val="single" w:color="000000" w:sz="6" w:space="0"/>
            </w:tcBorders>
            <w:noWrap w:val="0"/>
            <w:vAlign w:val="center"/>
          </w:tcPr>
          <w:p w14:paraId="5646E4DE">
            <w:pPr>
              <w:autoSpaceDE w:val="0"/>
              <w:autoSpaceDN w:val="0"/>
              <w:adjustRightInd w:val="0"/>
              <w:spacing w:before="100" w:after="100"/>
              <w:ind w:firstLine="480"/>
              <w:jc w:val="left"/>
              <w:rPr>
                <w:rFonts w:ascii="宋体" w:hAnsi="Cambria" w:cs="宋体"/>
                <w:kern w:val="0"/>
                <w:sz w:val="22"/>
                <w:szCs w:val="22"/>
                <w:lang w:val="zh-CN"/>
              </w:rPr>
            </w:pPr>
            <w:r>
              <w:rPr>
                <w:rFonts w:hint="eastAsia" w:ascii="宋体" w:hAnsi="Cambria" w:cs="宋体"/>
                <w:kern w:val="0"/>
                <w:lang w:val="zh-CN"/>
              </w:rPr>
              <w:t>投标总价</w:t>
            </w:r>
          </w:p>
        </w:tc>
        <w:tc>
          <w:tcPr>
            <w:tcW w:w="6931" w:type="dxa"/>
            <w:gridSpan w:val="12"/>
            <w:tcBorders>
              <w:top w:val="single" w:color="000000" w:sz="6" w:space="0"/>
              <w:left w:val="single" w:color="000000" w:sz="6" w:space="0"/>
              <w:bottom w:val="single" w:color="000000" w:sz="8" w:space="0"/>
              <w:right w:val="single" w:color="000000" w:sz="8" w:space="0"/>
            </w:tcBorders>
            <w:noWrap w:val="0"/>
            <w:vAlign w:val="center"/>
          </w:tcPr>
          <w:p w14:paraId="6191EFCC">
            <w:pPr>
              <w:autoSpaceDE w:val="0"/>
              <w:autoSpaceDN w:val="0"/>
              <w:adjustRightInd w:val="0"/>
              <w:ind w:firstLine="480"/>
              <w:jc w:val="left"/>
              <w:rPr>
                <w:rFonts w:ascii="宋体" w:hAnsi="Cambria" w:cs="宋体"/>
                <w:kern w:val="0"/>
                <w:lang w:val="zh-CN"/>
              </w:rPr>
            </w:pPr>
            <w:r>
              <w:rPr>
                <w:rFonts w:hint="eastAsia" w:ascii="宋体" w:hAnsi="Cambria" w:cs="宋体"/>
                <w:kern w:val="0"/>
                <w:lang w:val="zh-CN"/>
              </w:rPr>
              <w:t>大写：</w:t>
            </w:r>
            <w:r>
              <w:rPr>
                <w:rFonts w:ascii="宋体" w:hAnsi="Cambria" w:cs="宋体"/>
                <w:kern w:val="0"/>
                <w:lang w:val="zh-CN"/>
              </w:rPr>
              <w:t>               </w:t>
            </w:r>
          </w:p>
          <w:p w14:paraId="04EF05C2">
            <w:pPr>
              <w:autoSpaceDE w:val="0"/>
              <w:autoSpaceDN w:val="0"/>
              <w:adjustRightInd w:val="0"/>
              <w:ind w:firstLine="480"/>
              <w:jc w:val="left"/>
              <w:rPr>
                <w:rFonts w:ascii="宋体" w:hAnsi="Cambria" w:cs="宋体"/>
                <w:kern w:val="0"/>
                <w:sz w:val="22"/>
                <w:szCs w:val="22"/>
                <w:lang w:val="zh-CN"/>
              </w:rPr>
            </w:pPr>
            <w:r>
              <w:rPr>
                <w:rFonts w:hint="eastAsia" w:ascii="宋体" w:hAnsi="Cambria" w:cs="宋体"/>
                <w:kern w:val="0"/>
                <w:lang w:val="zh-CN"/>
              </w:rPr>
              <w:t>小写：</w:t>
            </w:r>
          </w:p>
        </w:tc>
      </w:tr>
      <w:tr w14:paraId="5C84A7C1">
        <w:tblPrEx>
          <w:tblCellMar>
            <w:top w:w="0" w:type="dxa"/>
            <w:left w:w="0" w:type="dxa"/>
            <w:bottom w:w="0" w:type="dxa"/>
            <w:right w:w="0" w:type="dxa"/>
          </w:tblCellMar>
        </w:tblPrEx>
        <w:trPr>
          <w:wBefore w:w="0" w:type="dxa"/>
          <w:trHeight w:val="1" w:hRule="atLeast"/>
          <w:jc w:val="center"/>
        </w:trPr>
        <w:tc>
          <w:tcPr>
            <w:tcW w:w="609" w:type="dxa"/>
            <w:tcBorders>
              <w:top w:val="nil"/>
              <w:left w:val="nil"/>
              <w:bottom w:val="nil"/>
              <w:right w:val="nil"/>
            </w:tcBorders>
            <w:noWrap w:val="0"/>
            <w:vAlign w:val="center"/>
          </w:tcPr>
          <w:p w14:paraId="1D483E1A">
            <w:pPr>
              <w:autoSpaceDE w:val="0"/>
              <w:autoSpaceDN w:val="0"/>
              <w:adjustRightInd w:val="0"/>
              <w:ind w:firstLine="440"/>
              <w:jc w:val="left"/>
              <w:rPr>
                <w:rFonts w:ascii="宋体" w:hAnsi="Cambria" w:cs="宋体"/>
                <w:kern w:val="0"/>
                <w:sz w:val="22"/>
                <w:szCs w:val="22"/>
                <w:lang w:val="zh-CN"/>
              </w:rPr>
            </w:pPr>
          </w:p>
        </w:tc>
        <w:tc>
          <w:tcPr>
            <w:tcW w:w="1517" w:type="dxa"/>
            <w:tcBorders>
              <w:top w:val="nil"/>
              <w:left w:val="nil"/>
              <w:bottom w:val="nil"/>
              <w:right w:val="nil"/>
            </w:tcBorders>
            <w:noWrap w:val="0"/>
            <w:vAlign w:val="center"/>
          </w:tcPr>
          <w:p w14:paraId="38DFB568">
            <w:pPr>
              <w:autoSpaceDE w:val="0"/>
              <w:autoSpaceDN w:val="0"/>
              <w:adjustRightInd w:val="0"/>
              <w:ind w:firstLine="440"/>
              <w:jc w:val="left"/>
              <w:rPr>
                <w:rFonts w:ascii="宋体" w:hAnsi="Cambria" w:cs="宋体"/>
                <w:kern w:val="0"/>
                <w:sz w:val="22"/>
                <w:szCs w:val="22"/>
                <w:lang w:val="zh-CN"/>
              </w:rPr>
            </w:pPr>
          </w:p>
        </w:tc>
        <w:tc>
          <w:tcPr>
            <w:tcW w:w="1034" w:type="dxa"/>
            <w:gridSpan w:val="2"/>
            <w:tcBorders>
              <w:top w:val="nil"/>
              <w:left w:val="nil"/>
              <w:bottom w:val="nil"/>
              <w:right w:val="nil"/>
            </w:tcBorders>
            <w:noWrap w:val="0"/>
            <w:vAlign w:val="center"/>
          </w:tcPr>
          <w:p w14:paraId="458A5BC5">
            <w:pPr>
              <w:autoSpaceDE w:val="0"/>
              <w:autoSpaceDN w:val="0"/>
              <w:adjustRightInd w:val="0"/>
              <w:ind w:firstLine="440"/>
              <w:jc w:val="left"/>
              <w:rPr>
                <w:rFonts w:ascii="宋体" w:hAnsi="Cambria" w:cs="宋体"/>
                <w:kern w:val="0"/>
                <w:sz w:val="22"/>
                <w:szCs w:val="22"/>
                <w:lang w:val="zh-CN"/>
              </w:rPr>
            </w:pPr>
          </w:p>
        </w:tc>
        <w:tc>
          <w:tcPr>
            <w:tcW w:w="736" w:type="dxa"/>
            <w:tcBorders>
              <w:top w:val="nil"/>
              <w:left w:val="nil"/>
              <w:bottom w:val="nil"/>
              <w:right w:val="nil"/>
            </w:tcBorders>
            <w:noWrap w:val="0"/>
            <w:vAlign w:val="center"/>
          </w:tcPr>
          <w:p w14:paraId="7328C40B">
            <w:pPr>
              <w:autoSpaceDE w:val="0"/>
              <w:autoSpaceDN w:val="0"/>
              <w:adjustRightInd w:val="0"/>
              <w:ind w:firstLine="440"/>
              <w:jc w:val="left"/>
              <w:rPr>
                <w:rFonts w:ascii="宋体" w:hAnsi="Cambria" w:cs="宋体"/>
                <w:kern w:val="0"/>
                <w:sz w:val="22"/>
                <w:szCs w:val="22"/>
                <w:lang w:val="zh-CN"/>
              </w:rPr>
            </w:pPr>
          </w:p>
        </w:tc>
        <w:tc>
          <w:tcPr>
            <w:tcW w:w="1267" w:type="dxa"/>
            <w:gridSpan w:val="2"/>
            <w:tcBorders>
              <w:top w:val="nil"/>
              <w:left w:val="nil"/>
              <w:bottom w:val="nil"/>
              <w:right w:val="nil"/>
            </w:tcBorders>
            <w:noWrap w:val="0"/>
            <w:vAlign w:val="center"/>
          </w:tcPr>
          <w:p w14:paraId="43C1543A">
            <w:pPr>
              <w:autoSpaceDE w:val="0"/>
              <w:autoSpaceDN w:val="0"/>
              <w:adjustRightInd w:val="0"/>
              <w:ind w:firstLine="440"/>
              <w:jc w:val="left"/>
              <w:rPr>
                <w:rFonts w:ascii="宋体" w:hAnsi="Cambria" w:cs="宋体"/>
                <w:kern w:val="0"/>
                <w:sz w:val="22"/>
                <w:szCs w:val="22"/>
                <w:lang w:val="zh-CN"/>
              </w:rPr>
            </w:pPr>
          </w:p>
        </w:tc>
        <w:tc>
          <w:tcPr>
            <w:tcW w:w="903" w:type="dxa"/>
            <w:tcBorders>
              <w:top w:val="nil"/>
              <w:left w:val="nil"/>
              <w:bottom w:val="nil"/>
              <w:right w:val="nil"/>
            </w:tcBorders>
            <w:noWrap w:val="0"/>
            <w:vAlign w:val="center"/>
          </w:tcPr>
          <w:p w14:paraId="0C1D00B9">
            <w:pPr>
              <w:autoSpaceDE w:val="0"/>
              <w:autoSpaceDN w:val="0"/>
              <w:adjustRightInd w:val="0"/>
              <w:ind w:firstLine="440"/>
              <w:jc w:val="left"/>
              <w:rPr>
                <w:rFonts w:ascii="宋体" w:hAnsi="Cambria" w:cs="宋体"/>
                <w:kern w:val="0"/>
                <w:sz w:val="22"/>
                <w:szCs w:val="22"/>
                <w:lang w:val="zh-CN"/>
              </w:rPr>
            </w:pPr>
          </w:p>
        </w:tc>
        <w:tc>
          <w:tcPr>
            <w:tcW w:w="685" w:type="dxa"/>
            <w:gridSpan w:val="2"/>
            <w:tcBorders>
              <w:top w:val="nil"/>
              <w:left w:val="nil"/>
              <w:bottom w:val="nil"/>
              <w:right w:val="nil"/>
            </w:tcBorders>
            <w:noWrap w:val="0"/>
            <w:vAlign w:val="center"/>
          </w:tcPr>
          <w:p w14:paraId="58518F5B">
            <w:pPr>
              <w:autoSpaceDE w:val="0"/>
              <w:autoSpaceDN w:val="0"/>
              <w:adjustRightInd w:val="0"/>
              <w:ind w:firstLine="440"/>
              <w:jc w:val="left"/>
              <w:rPr>
                <w:rFonts w:ascii="宋体" w:hAnsi="Cambria" w:cs="宋体"/>
                <w:kern w:val="0"/>
                <w:sz w:val="22"/>
                <w:szCs w:val="22"/>
                <w:lang w:val="zh-CN"/>
              </w:rPr>
            </w:pPr>
          </w:p>
        </w:tc>
        <w:tc>
          <w:tcPr>
            <w:tcW w:w="807" w:type="dxa"/>
            <w:gridSpan w:val="2"/>
            <w:tcBorders>
              <w:top w:val="nil"/>
              <w:left w:val="nil"/>
              <w:bottom w:val="nil"/>
              <w:right w:val="nil"/>
            </w:tcBorders>
            <w:noWrap w:val="0"/>
            <w:vAlign w:val="center"/>
          </w:tcPr>
          <w:p w14:paraId="24AA7D17">
            <w:pPr>
              <w:autoSpaceDE w:val="0"/>
              <w:autoSpaceDN w:val="0"/>
              <w:adjustRightInd w:val="0"/>
              <w:ind w:firstLine="440"/>
              <w:jc w:val="left"/>
              <w:rPr>
                <w:rFonts w:ascii="宋体" w:hAnsi="Cambria" w:cs="宋体"/>
                <w:kern w:val="0"/>
                <w:sz w:val="22"/>
                <w:szCs w:val="22"/>
                <w:lang w:val="zh-CN"/>
              </w:rPr>
            </w:pPr>
          </w:p>
        </w:tc>
        <w:tc>
          <w:tcPr>
            <w:tcW w:w="1499" w:type="dxa"/>
            <w:gridSpan w:val="2"/>
            <w:tcBorders>
              <w:top w:val="nil"/>
              <w:left w:val="nil"/>
              <w:bottom w:val="nil"/>
              <w:right w:val="nil"/>
            </w:tcBorders>
            <w:noWrap w:val="0"/>
            <w:vAlign w:val="center"/>
          </w:tcPr>
          <w:p w14:paraId="4CC7E48D">
            <w:pPr>
              <w:autoSpaceDE w:val="0"/>
              <w:autoSpaceDN w:val="0"/>
              <w:adjustRightInd w:val="0"/>
              <w:ind w:firstLine="440"/>
              <w:jc w:val="left"/>
              <w:rPr>
                <w:rFonts w:ascii="宋体" w:hAnsi="Cambria" w:cs="宋体"/>
                <w:kern w:val="0"/>
                <w:sz w:val="22"/>
                <w:szCs w:val="22"/>
                <w:lang w:val="zh-CN"/>
              </w:rPr>
            </w:pPr>
          </w:p>
        </w:tc>
      </w:tr>
    </w:tbl>
    <w:p w14:paraId="1A4C7405">
      <w:pPr>
        <w:autoSpaceDE w:val="0"/>
        <w:autoSpaceDN w:val="0"/>
        <w:adjustRightInd w:val="0"/>
        <w:ind w:firstLine="480"/>
        <w:rPr>
          <w:rFonts w:ascii="宋体" w:hAnsi="Cambria" w:cs="宋体"/>
          <w:kern w:val="0"/>
          <w:lang w:val="zh-CN"/>
        </w:rPr>
      </w:pP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r>
        <w:rPr>
          <w:rFonts w:ascii="宋体" w:hAnsi="Cambria" w:cs="宋体"/>
          <w:kern w:val="0"/>
          <w:lang w:val="zh-CN"/>
        </w:rPr>
        <w:tab/>
      </w:r>
    </w:p>
    <w:p w14:paraId="3888E8B2">
      <w:pPr>
        <w:autoSpaceDE w:val="0"/>
        <w:autoSpaceDN w:val="0"/>
        <w:adjustRightInd w:val="0"/>
        <w:ind w:firstLine="480"/>
        <w:rPr>
          <w:rFonts w:ascii="宋体" w:hAnsi="Cambria" w:cs="宋体"/>
          <w:kern w:val="0"/>
          <w:lang w:val="zh-CN"/>
        </w:rPr>
      </w:pP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、本表应依照采购一览表中的产品序号按顺序逐项填写，不得遗漏。</w:t>
      </w:r>
    </w:p>
    <w:p w14:paraId="1DF59E14">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p>
    <w:p w14:paraId="69911FAA">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p>
    <w:p w14:paraId="2B66CC74">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p>
    <w:p w14:paraId="7FB7A30C">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p>
    <w:p w14:paraId="0C717D38">
      <w:pPr>
        <w:autoSpaceDE w:val="0"/>
        <w:autoSpaceDN w:val="0"/>
        <w:adjustRightInd w:val="0"/>
        <w:ind w:firstLine="4453" w:firstLineChars="1848"/>
        <w:rPr>
          <w:rFonts w:ascii="宋体" w:hAnsi="Cambria" w:cs="宋体"/>
          <w:b/>
          <w:bCs/>
          <w:kern w:val="0"/>
          <w:lang w:val="zh-CN"/>
        </w:rPr>
      </w:pPr>
      <w:r>
        <w:rPr>
          <w:rFonts w:hint="eastAsia" w:ascii="宋体" w:hAnsi="Cambria" w:cs="宋体"/>
          <w:b/>
          <w:bCs/>
          <w:kern w:val="0"/>
          <w:lang w:val="zh-CN"/>
        </w:rPr>
        <w:t>投标人：</w:t>
      </w:r>
      <w:r>
        <w:rPr>
          <w:rFonts w:ascii="宋体" w:hAnsi="Cambria" w:cs="宋体"/>
          <w:b/>
          <w:bCs/>
          <w:kern w:val="0"/>
          <w:lang w:val="zh-CN"/>
        </w:rPr>
        <w:t xml:space="preserve">             </w:t>
      </w:r>
      <w:r>
        <w:rPr>
          <w:rFonts w:hint="eastAsia" w:ascii="宋体" w:hAnsi="Cambria" w:cs="宋体"/>
          <w:b/>
          <w:bCs/>
          <w:kern w:val="0"/>
          <w:lang w:val="zh-CN"/>
        </w:rPr>
        <w:t>（公章）</w:t>
      </w:r>
    </w:p>
    <w:p w14:paraId="2787D6BA">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lang w:val="zh-CN"/>
        </w:rPr>
        <w:t xml:space="preserve">     </w:t>
      </w:r>
      <w:r>
        <w:rPr>
          <w:rFonts w:hint="eastAsia" w:ascii="宋体" w:hAnsi="Cambria" w:cs="宋体"/>
          <w:b/>
          <w:bCs/>
          <w:kern w:val="0"/>
          <w:lang w:val="zh-CN"/>
        </w:rPr>
        <w:t xml:space="preserve">      </w:t>
      </w:r>
      <w:r>
        <w:rPr>
          <w:rFonts w:ascii="宋体" w:hAnsi="Cambria" w:cs="宋体"/>
          <w:b/>
          <w:bCs/>
          <w:kern w:val="0"/>
          <w:lang w:val="zh-CN"/>
        </w:rPr>
        <w:t xml:space="preserve">  </w:t>
      </w:r>
      <w:r>
        <w:rPr>
          <w:rFonts w:hint="eastAsia" w:ascii="宋体" w:hAnsi="Cambria" w:cs="宋体"/>
          <w:b/>
          <w:bCs/>
          <w:kern w:val="0"/>
          <w:lang w:val="zh-CN"/>
        </w:rPr>
        <w:t>（</w:t>
      </w:r>
      <w:r>
        <w:rPr>
          <w:rFonts w:hint="eastAsia" w:ascii="宋体" w:hAnsi="宋体"/>
          <w:b/>
        </w:rPr>
        <w:t>签字或盖章</w:t>
      </w:r>
      <w:r>
        <w:rPr>
          <w:rFonts w:hint="eastAsia" w:ascii="宋体" w:hAnsi="Cambria" w:cs="宋体"/>
          <w:b/>
          <w:bCs/>
          <w:kern w:val="0"/>
          <w:lang w:val="zh-CN"/>
        </w:rPr>
        <w:t>）</w:t>
      </w:r>
    </w:p>
    <w:p w14:paraId="4672D373">
      <w:pPr>
        <w:autoSpaceDE w:val="0"/>
        <w:autoSpaceDN w:val="0"/>
        <w:adjustRightInd w:val="0"/>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39096D89">
      <w:pPr>
        <w:widowControl/>
        <w:snapToGrid w:val="0"/>
        <w:spacing w:line="360" w:lineRule="auto"/>
        <w:ind w:firstLine="0" w:firstLineChars="0"/>
        <w:outlineLvl w:val="1"/>
        <w:rPr>
          <w:lang w:val="zh-CN"/>
        </w:rPr>
      </w:pPr>
      <w:r>
        <w:rPr>
          <w:lang w:val="zh-CN"/>
        </w:rPr>
        <w:br w:type="page"/>
      </w:r>
      <w:bookmarkStart w:id="138" w:name="_Toc25081"/>
      <w:bookmarkStart w:id="139" w:name="_Toc5246"/>
    </w:p>
    <w:p w14:paraId="1AA07CC7">
      <w:pPr>
        <w:widowControl/>
        <w:snapToGrid w:val="0"/>
        <w:spacing w:line="360" w:lineRule="auto"/>
        <w:ind w:firstLine="0" w:firstLineChars="0"/>
        <w:outlineLvl w:val="1"/>
        <w:rPr>
          <w:rFonts w:hint="eastAsia" w:ascii="宋体"/>
          <w:b/>
          <w:sz w:val="28"/>
          <w:szCs w:val="28"/>
        </w:rPr>
      </w:pPr>
      <w:r>
        <w:rPr>
          <w:rFonts w:hint="eastAsia" w:ascii="宋体"/>
          <w:b/>
          <w:sz w:val="28"/>
          <w:szCs w:val="28"/>
          <w:lang w:val="zh-CN"/>
        </w:rPr>
        <w:t>格式</w:t>
      </w:r>
      <w:r>
        <w:rPr>
          <w:rFonts w:hint="eastAsia" w:ascii="宋体"/>
          <w:b/>
          <w:sz w:val="28"/>
          <w:szCs w:val="28"/>
        </w:rPr>
        <w:t>5</w:t>
      </w:r>
      <w:r>
        <w:rPr>
          <w:rFonts w:hint="eastAsia" w:ascii="宋体"/>
          <w:b/>
          <w:sz w:val="28"/>
          <w:szCs w:val="28"/>
          <w:lang w:val="zh-CN"/>
        </w:rPr>
        <w:t>：技术规格响应表</w:t>
      </w:r>
      <w:bookmarkEnd w:id="138"/>
      <w:bookmarkEnd w:id="139"/>
    </w:p>
    <w:p w14:paraId="2A0C647B">
      <w:pPr>
        <w:autoSpaceDE w:val="0"/>
        <w:autoSpaceDN w:val="0"/>
        <w:adjustRightInd w:val="0"/>
        <w:ind w:firstLine="480"/>
        <w:rPr>
          <w:rFonts w:ascii="宋体" w:hAnsi="Cambria" w:cs="宋体"/>
          <w:kern w:val="0"/>
          <w:lang w:val="zh-CN"/>
        </w:rPr>
      </w:pPr>
      <w:r>
        <w:rPr>
          <w:rFonts w:ascii="宋体" w:hAnsi="Cambria" w:cs="宋体"/>
          <w:kern w:val="0"/>
          <w:lang w:val="zh-CN"/>
        </w:rPr>
        <w:t xml:space="preserve"> </w:t>
      </w:r>
    </w:p>
    <w:p w14:paraId="7617D57C">
      <w:pPr>
        <w:ind w:firstLine="643"/>
        <w:jc w:val="center"/>
        <w:rPr>
          <w:b/>
          <w:bCs/>
          <w:sz w:val="32"/>
          <w:szCs w:val="32"/>
          <w:lang w:val="zh-CN"/>
        </w:rPr>
      </w:pPr>
      <w:r>
        <w:rPr>
          <w:rFonts w:hint="eastAsia"/>
          <w:b/>
          <w:bCs/>
          <w:sz w:val="32"/>
          <w:szCs w:val="32"/>
          <w:lang w:val="zh-CN"/>
        </w:rPr>
        <w:t>技术规格响应表</w:t>
      </w:r>
    </w:p>
    <w:p w14:paraId="7CDB76D3">
      <w:pPr>
        <w:autoSpaceDE w:val="0"/>
        <w:autoSpaceDN w:val="0"/>
        <w:adjustRightInd w:val="0"/>
        <w:ind w:firstLine="482"/>
        <w:rPr>
          <w:rFonts w:ascii="宋体" w:hAnsi="Cambria" w:cs="宋体"/>
          <w:b/>
          <w:bCs/>
          <w:kern w:val="0"/>
          <w:lang w:val="zh-CN"/>
        </w:rPr>
      </w:pPr>
      <w:r>
        <w:rPr>
          <w:rFonts w:hint="eastAsia" w:ascii="宋体" w:hAnsi="Cambria" w:cs="宋体"/>
          <w:b/>
          <w:bCs/>
          <w:kern w:val="0"/>
          <w:lang w:val="zh-CN"/>
        </w:rPr>
        <w:t>投标人名称</w:t>
      </w:r>
      <w:r>
        <w:rPr>
          <w:rFonts w:ascii="宋体" w:hAnsi="Cambria" w:cs="宋体"/>
          <w:b/>
          <w:bCs/>
          <w:kern w:val="0"/>
          <w:lang w:val="zh-CN"/>
        </w:rPr>
        <w:t>:</w:t>
      </w:r>
    </w:p>
    <w:tbl>
      <w:tblPr>
        <w:tblStyle w:val="65"/>
        <w:tblW w:w="0" w:type="auto"/>
        <w:jc w:val="center"/>
        <w:tblLayout w:type="fixed"/>
        <w:tblCellMar>
          <w:top w:w="0" w:type="dxa"/>
          <w:left w:w="28" w:type="dxa"/>
          <w:bottom w:w="0" w:type="dxa"/>
          <w:right w:w="28" w:type="dxa"/>
        </w:tblCellMar>
      </w:tblPr>
      <w:tblGrid>
        <w:gridCol w:w="640"/>
        <w:gridCol w:w="705"/>
        <w:gridCol w:w="1857"/>
        <w:gridCol w:w="669"/>
        <w:gridCol w:w="668"/>
        <w:gridCol w:w="994"/>
        <w:gridCol w:w="1862"/>
        <w:gridCol w:w="795"/>
        <w:gridCol w:w="1093"/>
      </w:tblGrid>
      <w:tr w14:paraId="64F2C36F">
        <w:tblPrEx>
          <w:tblCellMar>
            <w:top w:w="0" w:type="dxa"/>
            <w:left w:w="28" w:type="dxa"/>
            <w:bottom w:w="0" w:type="dxa"/>
            <w:right w:w="28" w:type="dxa"/>
          </w:tblCellMar>
        </w:tblPrEx>
        <w:trPr>
          <w:wBefore w:w="0" w:type="dxa"/>
          <w:trHeight w:val="1"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top"/>
          </w:tcPr>
          <w:p w14:paraId="64FD83EA">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3231" w:type="dxa"/>
            <w:gridSpan w:val="3"/>
            <w:tcBorders>
              <w:top w:val="single" w:color="000000" w:sz="6" w:space="0"/>
              <w:left w:val="single" w:color="000000" w:sz="6" w:space="0"/>
              <w:bottom w:val="single" w:color="000000" w:sz="6" w:space="0"/>
              <w:right w:val="single" w:color="000000" w:sz="6" w:space="0"/>
            </w:tcBorders>
            <w:noWrap w:val="0"/>
            <w:vAlign w:val="top"/>
          </w:tcPr>
          <w:p w14:paraId="2A1D234B">
            <w:pPr>
              <w:autoSpaceDE w:val="0"/>
              <w:autoSpaceDN w:val="0"/>
              <w:adjustRightInd w:val="0"/>
              <w:spacing w:before="40" w:after="40"/>
              <w:ind w:firstLine="0" w:firstLineChars="0"/>
              <w:jc w:val="left"/>
              <w:rPr>
                <w:rFonts w:ascii="宋体" w:hAnsi="Cambria" w:cs="宋体"/>
                <w:kern w:val="0"/>
                <w:sz w:val="22"/>
                <w:szCs w:val="22"/>
                <w:lang w:val="zh-CN"/>
              </w:rPr>
            </w:pPr>
            <w:r>
              <w:rPr>
                <w:rFonts w:hint="eastAsia" w:ascii="宋体" w:hAnsi="Cambria" w:cs="宋体"/>
                <w:kern w:val="0"/>
                <w:lang w:val="zh-CN"/>
              </w:rPr>
              <w:t>采购需求技术参数、指标</w:t>
            </w:r>
          </w:p>
        </w:tc>
        <w:tc>
          <w:tcPr>
            <w:tcW w:w="4319" w:type="dxa"/>
            <w:gridSpan w:val="4"/>
            <w:tcBorders>
              <w:top w:val="single" w:color="000000" w:sz="6" w:space="0"/>
              <w:left w:val="single" w:color="000000" w:sz="6" w:space="0"/>
              <w:bottom w:val="single" w:color="000000" w:sz="6" w:space="0"/>
              <w:right w:val="single" w:color="000000" w:sz="6" w:space="0"/>
            </w:tcBorders>
            <w:noWrap w:val="0"/>
            <w:vAlign w:val="top"/>
          </w:tcPr>
          <w:p w14:paraId="63798B8E">
            <w:pPr>
              <w:autoSpaceDE w:val="0"/>
              <w:autoSpaceDN w:val="0"/>
              <w:adjustRightInd w:val="0"/>
              <w:spacing w:before="40" w:after="40"/>
              <w:ind w:firstLine="480"/>
              <w:jc w:val="left"/>
              <w:rPr>
                <w:rFonts w:ascii="宋体" w:hAnsi="Cambria" w:cs="宋体"/>
                <w:kern w:val="0"/>
                <w:sz w:val="22"/>
                <w:szCs w:val="22"/>
                <w:lang w:val="zh-CN"/>
              </w:rPr>
            </w:pPr>
            <w:r>
              <w:rPr>
                <w:rFonts w:hint="eastAsia" w:ascii="宋体" w:hAnsi="Cambria" w:cs="宋体"/>
                <w:kern w:val="0"/>
                <w:lang w:val="zh-CN"/>
              </w:rPr>
              <w:t>投标产品技术参数、指标</w:t>
            </w:r>
          </w:p>
        </w:tc>
        <w:tc>
          <w:tcPr>
            <w:tcW w:w="1093" w:type="dxa"/>
            <w:tcBorders>
              <w:top w:val="single" w:color="000000" w:sz="6" w:space="0"/>
              <w:left w:val="single" w:color="000000" w:sz="6" w:space="0"/>
              <w:bottom w:val="single" w:color="000000" w:sz="6" w:space="0"/>
              <w:right w:val="single" w:color="000000" w:sz="6" w:space="0"/>
            </w:tcBorders>
            <w:noWrap w:val="0"/>
            <w:vAlign w:val="center"/>
          </w:tcPr>
          <w:p w14:paraId="38EB1AA3">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偏离情况</w:t>
            </w:r>
          </w:p>
        </w:tc>
      </w:tr>
      <w:tr w14:paraId="2B1DD2D2">
        <w:tblPrEx>
          <w:tblCellMar>
            <w:top w:w="0" w:type="dxa"/>
            <w:left w:w="28" w:type="dxa"/>
            <w:bottom w:w="0" w:type="dxa"/>
            <w:right w:w="28" w:type="dxa"/>
          </w:tblCellMar>
        </w:tblPrEx>
        <w:trPr>
          <w:wBefore w:w="0" w:type="dxa"/>
          <w:trHeight w:val="1"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top"/>
          </w:tcPr>
          <w:p w14:paraId="38B839F6">
            <w:pPr>
              <w:autoSpaceDE w:val="0"/>
              <w:autoSpaceDN w:val="0"/>
              <w:adjustRightInd w:val="0"/>
              <w:spacing w:before="40" w:after="40"/>
              <w:ind w:firstLine="0" w:firstLineChars="0"/>
              <w:jc w:val="left"/>
              <w:rPr>
                <w:rFonts w:ascii="宋体" w:hAnsi="Cambria" w:cs="宋体"/>
                <w:kern w:val="0"/>
                <w:sz w:val="22"/>
                <w:szCs w:val="22"/>
                <w:lang w:val="zh-CN"/>
              </w:rPr>
            </w:pPr>
            <w:r>
              <w:rPr>
                <w:rFonts w:hint="eastAsia" w:ascii="宋体" w:hAnsi="Cambria" w:cs="宋体"/>
                <w:kern w:val="0"/>
                <w:lang w:val="zh-CN"/>
              </w:rPr>
              <w:t>序号</w:t>
            </w:r>
          </w:p>
        </w:tc>
        <w:tc>
          <w:tcPr>
            <w:tcW w:w="705" w:type="dxa"/>
            <w:tcBorders>
              <w:top w:val="single" w:color="000000" w:sz="6" w:space="0"/>
              <w:left w:val="single" w:color="000000" w:sz="6" w:space="0"/>
              <w:bottom w:val="single" w:color="000000" w:sz="6" w:space="0"/>
              <w:right w:val="single" w:color="000000" w:sz="6" w:space="0"/>
            </w:tcBorders>
            <w:noWrap w:val="0"/>
            <w:vAlign w:val="center"/>
          </w:tcPr>
          <w:p w14:paraId="7A96F822">
            <w:pPr>
              <w:autoSpaceDE w:val="0"/>
              <w:autoSpaceDN w:val="0"/>
              <w:adjustRightInd w:val="0"/>
              <w:spacing w:before="40" w:after="40"/>
              <w:ind w:firstLine="0" w:firstLineChars="0"/>
              <w:jc w:val="left"/>
              <w:rPr>
                <w:rFonts w:ascii="宋体" w:hAnsi="Cambria" w:cs="宋体"/>
                <w:kern w:val="0"/>
                <w:sz w:val="22"/>
                <w:szCs w:val="22"/>
                <w:lang w:val="zh-CN"/>
              </w:rPr>
            </w:pPr>
            <w:r>
              <w:rPr>
                <w:rFonts w:hint="eastAsia" w:ascii="宋体" w:hAnsi="Cambria" w:cs="宋体"/>
                <w:kern w:val="0"/>
                <w:lang w:val="zh-CN"/>
              </w:rPr>
              <w:t>名称</w:t>
            </w:r>
          </w:p>
        </w:tc>
        <w:tc>
          <w:tcPr>
            <w:tcW w:w="1857" w:type="dxa"/>
            <w:tcBorders>
              <w:top w:val="single" w:color="000000" w:sz="6" w:space="0"/>
              <w:left w:val="single" w:color="000000" w:sz="6" w:space="0"/>
              <w:bottom w:val="single" w:color="000000" w:sz="6" w:space="0"/>
              <w:right w:val="single" w:color="000000" w:sz="6" w:space="0"/>
            </w:tcBorders>
            <w:noWrap w:val="0"/>
            <w:vAlign w:val="center"/>
          </w:tcPr>
          <w:p w14:paraId="4AE9187E">
            <w:pPr>
              <w:autoSpaceDE w:val="0"/>
              <w:autoSpaceDN w:val="0"/>
              <w:adjustRightInd w:val="0"/>
              <w:spacing w:before="40" w:after="40"/>
              <w:ind w:firstLine="0" w:firstLineChars="0"/>
              <w:jc w:val="left"/>
              <w:rPr>
                <w:rFonts w:ascii="宋体" w:hAnsi="Cambria" w:cs="宋体"/>
                <w:kern w:val="0"/>
                <w:sz w:val="22"/>
                <w:szCs w:val="22"/>
                <w:lang w:val="zh-CN"/>
              </w:rPr>
            </w:pPr>
            <w:r>
              <w:rPr>
                <w:rFonts w:hint="eastAsia" w:ascii="宋体" w:hAnsi="Cambria" w:cs="宋体"/>
                <w:kern w:val="0"/>
                <w:lang w:val="zh-CN"/>
              </w:rPr>
              <w:t>技术参数及配置</w:t>
            </w:r>
          </w:p>
        </w:tc>
        <w:tc>
          <w:tcPr>
            <w:tcW w:w="669" w:type="dxa"/>
            <w:tcBorders>
              <w:top w:val="single" w:color="000000" w:sz="6" w:space="0"/>
              <w:left w:val="single" w:color="000000" w:sz="6" w:space="0"/>
              <w:bottom w:val="single" w:color="auto" w:sz="4" w:space="0"/>
              <w:right w:val="single" w:color="000000" w:sz="6" w:space="0"/>
            </w:tcBorders>
            <w:noWrap w:val="0"/>
            <w:vAlign w:val="center"/>
          </w:tcPr>
          <w:p w14:paraId="70522A6E">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数量</w:t>
            </w:r>
          </w:p>
        </w:tc>
        <w:tc>
          <w:tcPr>
            <w:tcW w:w="668" w:type="dxa"/>
            <w:tcBorders>
              <w:top w:val="single" w:color="000000" w:sz="6" w:space="0"/>
              <w:left w:val="single" w:color="000000" w:sz="6" w:space="0"/>
              <w:bottom w:val="single" w:color="000000" w:sz="6" w:space="0"/>
              <w:right w:val="single" w:color="000000" w:sz="6" w:space="0"/>
            </w:tcBorders>
            <w:noWrap w:val="0"/>
            <w:vAlign w:val="center"/>
          </w:tcPr>
          <w:p w14:paraId="4A56F495">
            <w:pPr>
              <w:autoSpaceDE w:val="0"/>
              <w:autoSpaceDN w:val="0"/>
              <w:adjustRightInd w:val="0"/>
              <w:spacing w:before="40" w:after="40"/>
              <w:ind w:firstLine="0" w:firstLineChars="0"/>
              <w:jc w:val="left"/>
              <w:rPr>
                <w:rFonts w:ascii="宋体" w:hAnsi="Cambria" w:cs="宋体"/>
                <w:kern w:val="0"/>
                <w:sz w:val="22"/>
                <w:szCs w:val="22"/>
                <w:lang w:val="zh-CN"/>
              </w:rPr>
            </w:pPr>
            <w:r>
              <w:rPr>
                <w:rFonts w:hint="eastAsia" w:ascii="宋体" w:hAnsi="Cambria" w:cs="宋体"/>
                <w:kern w:val="0"/>
                <w:lang w:val="zh-CN"/>
              </w:rPr>
              <w:t>名称</w:t>
            </w:r>
          </w:p>
        </w:tc>
        <w:tc>
          <w:tcPr>
            <w:tcW w:w="994" w:type="dxa"/>
            <w:tcBorders>
              <w:top w:val="single" w:color="000000" w:sz="6" w:space="0"/>
              <w:left w:val="single" w:color="000000" w:sz="6" w:space="0"/>
              <w:bottom w:val="single" w:color="000000" w:sz="6" w:space="0"/>
              <w:right w:val="single" w:color="000000" w:sz="6" w:space="0"/>
            </w:tcBorders>
            <w:noWrap w:val="0"/>
            <w:vAlign w:val="center"/>
          </w:tcPr>
          <w:p w14:paraId="6F491DED">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规格型号、产地</w:t>
            </w:r>
          </w:p>
        </w:tc>
        <w:tc>
          <w:tcPr>
            <w:tcW w:w="1862" w:type="dxa"/>
            <w:tcBorders>
              <w:top w:val="single" w:color="000000" w:sz="6" w:space="0"/>
              <w:left w:val="single" w:color="000000" w:sz="6" w:space="0"/>
              <w:bottom w:val="single" w:color="000000" w:sz="6" w:space="0"/>
              <w:right w:val="single" w:color="000000" w:sz="6" w:space="0"/>
            </w:tcBorders>
            <w:noWrap w:val="0"/>
            <w:vAlign w:val="center"/>
          </w:tcPr>
          <w:p w14:paraId="2441FBEB">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技术参数及配置</w:t>
            </w:r>
          </w:p>
        </w:tc>
        <w:tc>
          <w:tcPr>
            <w:tcW w:w="795" w:type="dxa"/>
            <w:tcBorders>
              <w:top w:val="single" w:color="000000" w:sz="6" w:space="0"/>
              <w:left w:val="single" w:color="000000" w:sz="6" w:space="0"/>
              <w:bottom w:val="single" w:color="auto" w:sz="4" w:space="0"/>
              <w:right w:val="single" w:color="000000" w:sz="6" w:space="0"/>
            </w:tcBorders>
            <w:noWrap w:val="0"/>
            <w:vAlign w:val="center"/>
          </w:tcPr>
          <w:p w14:paraId="53C6336D">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数量</w:t>
            </w:r>
          </w:p>
        </w:tc>
        <w:tc>
          <w:tcPr>
            <w:tcW w:w="1093" w:type="dxa"/>
            <w:tcBorders>
              <w:top w:val="single" w:color="000000" w:sz="6" w:space="0"/>
              <w:left w:val="single" w:color="000000" w:sz="6" w:space="0"/>
              <w:bottom w:val="single" w:color="000000" w:sz="6" w:space="0"/>
              <w:right w:val="single" w:color="000000" w:sz="6" w:space="0"/>
            </w:tcBorders>
            <w:noWrap w:val="0"/>
            <w:vAlign w:val="top"/>
          </w:tcPr>
          <w:p w14:paraId="0791B330">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3B129344">
        <w:tblPrEx>
          <w:tblCellMar>
            <w:top w:w="0" w:type="dxa"/>
            <w:left w:w="28" w:type="dxa"/>
            <w:bottom w:w="0" w:type="dxa"/>
            <w:right w:w="28" w:type="dxa"/>
          </w:tblCellMar>
        </w:tblPrEx>
        <w:trPr>
          <w:wBefore w:w="0" w:type="dxa"/>
          <w:trHeight w:val="1"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center"/>
          </w:tcPr>
          <w:p w14:paraId="69D9C478">
            <w:pPr>
              <w:autoSpaceDE w:val="0"/>
              <w:autoSpaceDN w:val="0"/>
              <w:adjustRightInd w:val="0"/>
              <w:spacing w:before="40" w:after="40"/>
              <w:ind w:firstLine="0" w:firstLineChars="0"/>
              <w:rPr>
                <w:rFonts w:hint="eastAsia" w:ascii="宋体" w:hAnsi="Cambria" w:cs="宋体"/>
                <w:kern w:val="0"/>
                <w:sz w:val="22"/>
                <w:szCs w:val="22"/>
              </w:rPr>
            </w:pPr>
            <w:r>
              <w:rPr>
                <w:rFonts w:hint="eastAsia" w:ascii="宋体" w:hAnsi="Cambria" w:cs="宋体"/>
                <w:kern w:val="0"/>
                <w:sz w:val="22"/>
                <w:szCs w:val="22"/>
              </w:rPr>
              <w:t>1</w:t>
            </w:r>
          </w:p>
        </w:tc>
        <w:tc>
          <w:tcPr>
            <w:tcW w:w="705" w:type="dxa"/>
            <w:tcBorders>
              <w:top w:val="single" w:color="000000" w:sz="6" w:space="0"/>
              <w:left w:val="single" w:color="000000" w:sz="6" w:space="0"/>
              <w:bottom w:val="single" w:color="000000" w:sz="6" w:space="0"/>
              <w:right w:val="single" w:color="000000" w:sz="6" w:space="0"/>
            </w:tcBorders>
            <w:noWrap w:val="0"/>
            <w:vAlign w:val="top"/>
          </w:tcPr>
          <w:p w14:paraId="421735D2">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57" w:type="dxa"/>
            <w:tcBorders>
              <w:top w:val="single" w:color="000000" w:sz="6" w:space="0"/>
              <w:left w:val="single" w:color="000000" w:sz="6" w:space="0"/>
              <w:bottom w:val="single" w:color="000000" w:sz="6" w:space="0"/>
              <w:right w:val="single" w:color="auto" w:sz="4" w:space="0"/>
            </w:tcBorders>
            <w:noWrap w:val="0"/>
            <w:vAlign w:val="top"/>
          </w:tcPr>
          <w:p w14:paraId="0DE225DC">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669" w:type="dxa"/>
            <w:tcBorders>
              <w:top w:val="single" w:color="auto" w:sz="4" w:space="0"/>
              <w:left w:val="single" w:color="auto" w:sz="4" w:space="0"/>
              <w:bottom w:val="single" w:color="auto" w:sz="4" w:space="0"/>
              <w:right w:val="single" w:color="auto" w:sz="4" w:space="0"/>
            </w:tcBorders>
            <w:noWrap w:val="0"/>
            <w:vAlign w:val="top"/>
          </w:tcPr>
          <w:p w14:paraId="71F90343">
            <w:pPr>
              <w:autoSpaceDE w:val="0"/>
              <w:autoSpaceDN w:val="0"/>
              <w:adjustRightInd w:val="0"/>
              <w:spacing w:before="40" w:after="40"/>
              <w:ind w:firstLine="440"/>
              <w:jc w:val="center"/>
              <w:rPr>
                <w:rFonts w:ascii="宋体" w:hAnsi="Cambria" w:cs="宋体"/>
                <w:kern w:val="0"/>
                <w:sz w:val="22"/>
                <w:szCs w:val="22"/>
                <w:lang w:val="zh-CN"/>
              </w:rPr>
            </w:pPr>
          </w:p>
        </w:tc>
        <w:tc>
          <w:tcPr>
            <w:tcW w:w="668" w:type="dxa"/>
            <w:tcBorders>
              <w:top w:val="single" w:color="000000" w:sz="6" w:space="0"/>
              <w:left w:val="single" w:color="auto" w:sz="4" w:space="0"/>
              <w:bottom w:val="single" w:color="000000" w:sz="6" w:space="0"/>
              <w:right w:val="single" w:color="000000" w:sz="6" w:space="0"/>
            </w:tcBorders>
            <w:noWrap w:val="0"/>
            <w:vAlign w:val="top"/>
          </w:tcPr>
          <w:p w14:paraId="093790B1">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3F53C629">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62" w:type="dxa"/>
            <w:tcBorders>
              <w:top w:val="single" w:color="000000" w:sz="6" w:space="0"/>
              <w:left w:val="single" w:color="000000" w:sz="6" w:space="0"/>
              <w:bottom w:val="single" w:color="000000" w:sz="6" w:space="0"/>
              <w:right w:val="single" w:color="auto" w:sz="4" w:space="0"/>
            </w:tcBorders>
            <w:noWrap w:val="0"/>
            <w:vAlign w:val="top"/>
          </w:tcPr>
          <w:p w14:paraId="02C1CFF4">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795" w:type="dxa"/>
            <w:tcBorders>
              <w:top w:val="single" w:color="auto" w:sz="4" w:space="0"/>
              <w:left w:val="single" w:color="auto" w:sz="4" w:space="0"/>
              <w:bottom w:val="single" w:color="auto" w:sz="4" w:space="0"/>
              <w:right w:val="single" w:color="auto" w:sz="4" w:space="0"/>
            </w:tcBorders>
            <w:noWrap w:val="0"/>
            <w:vAlign w:val="top"/>
          </w:tcPr>
          <w:p w14:paraId="1622F726">
            <w:pPr>
              <w:autoSpaceDE w:val="0"/>
              <w:autoSpaceDN w:val="0"/>
              <w:adjustRightInd w:val="0"/>
              <w:spacing w:before="40" w:after="40"/>
              <w:ind w:firstLine="440"/>
              <w:jc w:val="center"/>
              <w:rPr>
                <w:rFonts w:ascii="宋体" w:hAnsi="Cambria" w:cs="宋体"/>
                <w:kern w:val="0"/>
                <w:sz w:val="22"/>
                <w:szCs w:val="22"/>
                <w:lang w:val="zh-CN"/>
              </w:rPr>
            </w:pPr>
          </w:p>
        </w:tc>
        <w:tc>
          <w:tcPr>
            <w:tcW w:w="1093" w:type="dxa"/>
            <w:tcBorders>
              <w:top w:val="single" w:color="000000" w:sz="6" w:space="0"/>
              <w:left w:val="single" w:color="auto" w:sz="4" w:space="0"/>
              <w:bottom w:val="single" w:color="000000" w:sz="6" w:space="0"/>
              <w:right w:val="single" w:color="000000" w:sz="6" w:space="0"/>
            </w:tcBorders>
            <w:noWrap w:val="0"/>
            <w:vAlign w:val="top"/>
          </w:tcPr>
          <w:p w14:paraId="62C2D9E1">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2E5D3831">
        <w:tblPrEx>
          <w:tblCellMar>
            <w:top w:w="0" w:type="dxa"/>
            <w:left w:w="28" w:type="dxa"/>
            <w:bottom w:w="0" w:type="dxa"/>
            <w:right w:w="28" w:type="dxa"/>
          </w:tblCellMar>
        </w:tblPrEx>
        <w:trPr>
          <w:wBefore w:w="0" w:type="dxa"/>
          <w:trHeight w:val="1"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center"/>
          </w:tcPr>
          <w:p w14:paraId="2BB59020">
            <w:pPr>
              <w:autoSpaceDE w:val="0"/>
              <w:autoSpaceDN w:val="0"/>
              <w:adjustRightInd w:val="0"/>
              <w:spacing w:before="40" w:after="40"/>
              <w:ind w:firstLine="0" w:firstLineChars="0"/>
              <w:rPr>
                <w:rFonts w:hint="eastAsia" w:ascii="宋体" w:hAnsi="Cambria" w:cs="宋体"/>
                <w:kern w:val="0"/>
                <w:sz w:val="22"/>
                <w:szCs w:val="22"/>
              </w:rPr>
            </w:pPr>
            <w:r>
              <w:rPr>
                <w:rFonts w:hint="eastAsia" w:ascii="宋体" w:hAnsi="Cambria" w:cs="宋体"/>
                <w:kern w:val="0"/>
                <w:sz w:val="22"/>
                <w:szCs w:val="22"/>
              </w:rPr>
              <w:t>2</w:t>
            </w:r>
          </w:p>
        </w:tc>
        <w:tc>
          <w:tcPr>
            <w:tcW w:w="705" w:type="dxa"/>
            <w:tcBorders>
              <w:top w:val="single" w:color="000000" w:sz="6" w:space="0"/>
              <w:left w:val="single" w:color="000000" w:sz="6" w:space="0"/>
              <w:bottom w:val="single" w:color="000000" w:sz="6" w:space="0"/>
              <w:right w:val="single" w:color="000000" w:sz="6" w:space="0"/>
            </w:tcBorders>
            <w:noWrap w:val="0"/>
            <w:vAlign w:val="top"/>
          </w:tcPr>
          <w:p w14:paraId="3373E9B5">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57" w:type="dxa"/>
            <w:tcBorders>
              <w:top w:val="single" w:color="000000" w:sz="6" w:space="0"/>
              <w:left w:val="single" w:color="000000" w:sz="6" w:space="0"/>
              <w:bottom w:val="single" w:color="000000" w:sz="6" w:space="0"/>
              <w:right w:val="single" w:color="auto" w:sz="4" w:space="0"/>
            </w:tcBorders>
            <w:noWrap w:val="0"/>
            <w:vAlign w:val="top"/>
          </w:tcPr>
          <w:p w14:paraId="78C2F380">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669" w:type="dxa"/>
            <w:tcBorders>
              <w:top w:val="single" w:color="auto" w:sz="4" w:space="0"/>
              <w:left w:val="single" w:color="auto" w:sz="4" w:space="0"/>
              <w:bottom w:val="single" w:color="auto" w:sz="4" w:space="0"/>
              <w:right w:val="single" w:color="auto" w:sz="4" w:space="0"/>
            </w:tcBorders>
            <w:noWrap w:val="0"/>
            <w:vAlign w:val="top"/>
          </w:tcPr>
          <w:p w14:paraId="5F3427E8">
            <w:pPr>
              <w:autoSpaceDE w:val="0"/>
              <w:autoSpaceDN w:val="0"/>
              <w:adjustRightInd w:val="0"/>
              <w:spacing w:before="40" w:after="40"/>
              <w:ind w:firstLine="440"/>
              <w:jc w:val="center"/>
              <w:rPr>
                <w:rFonts w:ascii="宋体" w:hAnsi="Cambria" w:cs="宋体"/>
                <w:kern w:val="0"/>
                <w:sz w:val="22"/>
                <w:szCs w:val="22"/>
                <w:lang w:val="zh-CN"/>
              </w:rPr>
            </w:pPr>
          </w:p>
        </w:tc>
        <w:tc>
          <w:tcPr>
            <w:tcW w:w="668" w:type="dxa"/>
            <w:tcBorders>
              <w:top w:val="single" w:color="000000" w:sz="6" w:space="0"/>
              <w:left w:val="single" w:color="auto" w:sz="4" w:space="0"/>
              <w:bottom w:val="single" w:color="000000" w:sz="6" w:space="0"/>
              <w:right w:val="single" w:color="000000" w:sz="6" w:space="0"/>
            </w:tcBorders>
            <w:noWrap w:val="0"/>
            <w:vAlign w:val="top"/>
          </w:tcPr>
          <w:p w14:paraId="25EA38BB">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0DCD4103">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62" w:type="dxa"/>
            <w:tcBorders>
              <w:top w:val="single" w:color="000000" w:sz="6" w:space="0"/>
              <w:left w:val="single" w:color="000000" w:sz="6" w:space="0"/>
              <w:bottom w:val="single" w:color="000000" w:sz="6" w:space="0"/>
              <w:right w:val="single" w:color="auto" w:sz="4" w:space="0"/>
            </w:tcBorders>
            <w:noWrap w:val="0"/>
            <w:vAlign w:val="top"/>
          </w:tcPr>
          <w:p w14:paraId="14D62756">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795" w:type="dxa"/>
            <w:tcBorders>
              <w:top w:val="single" w:color="auto" w:sz="4" w:space="0"/>
              <w:left w:val="single" w:color="auto" w:sz="4" w:space="0"/>
              <w:bottom w:val="single" w:color="auto" w:sz="4" w:space="0"/>
              <w:right w:val="single" w:color="auto" w:sz="4" w:space="0"/>
            </w:tcBorders>
            <w:noWrap w:val="0"/>
            <w:vAlign w:val="top"/>
          </w:tcPr>
          <w:p w14:paraId="31754B39">
            <w:pPr>
              <w:autoSpaceDE w:val="0"/>
              <w:autoSpaceDN w:val="0"/>
              <w:adjustRightInd w:val="0"/>
              <w:spacing w:before="40" w:after="40"/>
              <w:ind w:firstLine="440"/>
              <w:jc w:val="center"/>
              <w:rPr>
                <w:rFonts w:ascii="宋体" w:hAnsi="Cambria" w:cs="宋体"/>
                <w:kern w:val="0"/>
                <w:sz w:val="22"/>
                <w:szCs w:val="22"/>
                <w:lang w:val="zh-CN"/>
              </w:rPr>
            </w:pPr>
          </w:p>
        </w:tc>
        <w:tc>
          <w:tcPr>
            <w:tcW w:w="1093" w:type="dxa"/>
            <w:tcBorders>
              <w:top w:val="single" w:color="000000" w:sz="6" w:space="0"/>
              <w:left w:val="single" w:color="auto" w:sz="4" w:space="0"/>
              <w:bottom w:val="single" w:color="000000" w:sz="6" w:space="0"/>
              <w:right w:val="single" w:color="000000" w:sz="6" w:space="0"/>
            </w:tcBorders>
            <w:noWrap w:val="0"/>
            <w:vAlign w:val="top"/>
          </w:tcPr>
          <w:p w14:paraId="335679A8">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2B5EEE15">
        <w:tblPrEx>
          <w:tblCellMar>
            <w:top w:w="0" w:type="dxa"/>
            <w:left w:w="28" w:type="dxa"/>
            <w:bottom w:w="0" w:type="dxa"/>
            <w:right w:w="28" w:type="dxa"/>
          </w:tblCellMar>
        </w:tblPrEx>
        <w:trPr>
          <w:wBefore w:w="0" w:type="dxa"/>
          <w:trHeight w:val="1"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center"/>
          </w:tcPr>
          <w:p w14:paraId="18E4B305">
            <w:pPr>
              <w:autoSpaceDE w:val="0"/>
              <w:autoSpaceDN w:val="0"/>
              <w:adjustRightInd w:val="0"/>
              <w:spacing w:before="40" w:after="40"/>
              <w:ind w:firstLine="0" w:firstLineChars="0"/>
              <w:rPr>
                <w:rFonts w:hint="eastAsia" w:ascii="宋体" w:hAnsi="Cambria" w:cs="宋体"/>
                <w:kern w:val="0"/>
                <w:sz w:val="22"/>
                <w:szCs w:val="22"/>
              </w:rPr>
            </w:pPr>
            <w:r>
              <w:rPr>
                <w:rFonts w:hint="eastAsia" w:ascii="宋体" w:hAnsi="Cambria" w:cs="宋体"/>
                <w:kern w:val="0"/>
                <w:sz w:val="22"/>
                <w:szCs w:val="22"/>
              </w:rPr>
              <w:t>3</w:t>
            </w:r>
          </w:p>
        </w:tc>
        <w:tc>
          <w:tcPr>
            <w:tcW w:w="705" w:type="dxa"/>
            <w:tcBorders>
              <w:top w:val="single" w:color="000000" w:sz="6" w:space="0"/>
              <w:left w:val="single" w:color="000000" w:sz="6" w:space="0"/>
              <w:bottom w:val="single" w:color="000000" w:sz="6" w:space="0"/>
              <w:right w:val="single" w:color="000000" w:sz="6" w:space="0"/>
            </w:tcBorders>
            <w:noWrap w:val="0"/>
            <w:vAlign w:val="top"/>
          </w:tcPr>
          <w:p w14:paraId="2B293D0A">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57" w:type="dxa"/>
            <w:tcBorders>
              <w:top w:val="single" w:color="000000" w:sz="6" w:space="0"/>
              <w:left w:val="single" w:color="000000" w:sz="6" w:space="0"/>
              <w:bottom w:val="single" w:color="000000" w:sz="6" w:space="0"/>
              <w:right w:val="single" w:color="auto" w:sz="4" w:space="0"/>
            </w:tcBorders>
            <w:noWrap w:val="0"/>
            <w:vAlign w:val="top"/>
          </w:tcPr>
          <w:p w14:paraId="18E776DC">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669" w:type="dxa"/>
            <w:tcBorders>
              <w:top w:val="single" w:color="auto" w:sz="4" w:space="0"/>
              <w:left w:val="single" w:color="auto" w:sz="4" w:space="0"/>
              <w:bottom w:val="single" w:color="auto" w:sz="4" w:space="0"/>
              <w:right w:val="single" w:color="auto" w:sz="4" w:space="0"/>
            </w:tcBorders>
            <w:noWrap w:val="0"/>
            <w:vAlign w:val="top"/>
          </w:tcPr>
          <w:p w14:paraId="0057E156">
            <w:pPr>
              <w:autoSpaceDE w:val="0"/>
              <w:autoSpaceDN w:val="0"/>
              <w:adjustRightInd w:val="0"/>
              <w:spacing w:before="40" w:after="40"/>
              <w:ind w:firstLine="440"/>
              <w:jc w:val="center"/>
              <w:rPr>
                <w:rFonts w:ascii="宋体" w:hAnsi="Cambria" w:cs="宋体"/>
                <w:kern w:val="0"/>
                <w:sz w:val="22"/>
                <w:szCs w:val="22"/>
                <w:lang w:val="zh-CN"/>
              </w:rPr>
            </w:pPr>
          </w:p>
        </w:tc>
        <w:tc>
          <w:tcPr>
            <w:tcW w:w="668" w:type="dxa"/>
            <w:tcBorders>
              <w:top w:val="single" w:color="000000" w:sz="6" w:space="0"/>
              <w:left w:val="single" w:color="auto" w:sz="4" w:space="0"/>
              <w:bottom w:val="single" w:color="000000" w:sz="6" w:space="0"/>
              <w:right w:val="single" w:color="000000" w:sz="6" w:space="0"/>
            </w:tcBorders>
            <w:noWrap w:val="0"/>
            <w:vAlign w:val="top"/>
          </w:tcPr>
          <w:p w14:paraId="686F242E">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5C6418B8">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62" w:type="dxa"/>
            <w:tcBorders>
              <w:top w:val="single" w:color="000000" w:sz="6" w:space="0"/>
              <w:left w:val="single" w:color="000000" w:sz="6" w:space="0"/>
              <w:bottom w:val="single" w:color="000000" w:sz="6" w:space="0"/>
              <w:right w:val="single" w:color="auto" w:sz="4" w:space="0"/>
            </w:tcBorders>
            <w:noWrap w:val="0"/>
            <w:vAlign w:val="top"/>
          </w:tcPr>
          <w:p w14:paraId="14706716">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795" w:type="dxa"/>
            <w:tcBorders>
              <w:top w:val="single" w:color="auto" w:sz="4" w:space="0"/>
              <w:left w:val="single" w:color="auto" w:sz="4" w:space="0"/>
              <w:bottom w:val="single" w:color="auto" w:sz="4" w:space="0"/>
              <w:right w:val="single" w:color="auto" w:sz="4" w:space="0"/>
            </w:tcBorders>
            <w:noWrap w:val="0"/>
            <w:vAlign w:val="top"/>
          </w:tcPr>
          <w:p w14:paraId="62AE1746">
            <w:pPr>
              <w:autoSpaceDE w:val="0"/>
              <w:autoSpaceDN w:val="0"/>
              <w:adjustRightInd w:val="0"/>
              <w:spacing w:before="40" w:after="40"/>
              <w:ind w:firstLine="440"/>
              <w:jc w:val="center"/>
              <w:rPr>
                <w:rFonts w:ascii="宋体" w:hAnsi="Cambria" w:cs="宋体"/>
                <w:kern w:val="0"/>
                <w:sz w:val="22"/>
                <w:szCs w:val="22"/>
                <w:lang w:val="zh-CN"/>
              </w:rPr>
            </w:pPr>
          </w:p>
        </w:tc>
        <w:tc>
          <w:tcPr>
            <w:tcW w:w="1093" w:type="dxa"/>
            <w:tcBorders>
              <w:top w:val="single" w:color="000000" w:sz="6" w:space="0"/>
              <w:left w:val="single" w:color="auto" w:sz="4" w:space="0"/>
              <w:bottom w:val="single" w:color="000000" w:sz="6" w:space="0"/>
              <w:right w:val="single" w:color="000000" w:sz="6" w:space="0"/>
            </w:tcBorders>
            <w:noWrap w:val="0"/>
            <w:vAlign w:val="top"/>
          </w:tcPr>
          <w:p w14:paraId="780A5183">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6E34BD97">
        <w:tblPrEx>
          <w:tblCellMar>
            <w:top w:w="0" w:type="dxa"/>
            <w:left w:w="28" w:type="dxa"/>
            <w:bottom w:w="0" w:type="dxa"/>
            <w:right w:w="28" w:type="dxa"/>
          </w:tblCellMar>
        </w:tblPrEx>
        <w:trPr>
          <w:wBefore w:w="0" w:type="dxa"/>
          <w:trHeight w:val="1"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center"/>
          </w:tcPr>
          <w:p w14:paraId="2D4A9421">
            <w:pPr>
              <w:autoSpaceDE w:val="0"/>
              <w:autoSpaceDN w:val="0"/>
              <w:adjustRightInd w:val="0"/>
              <w:spacing w:before="40" w:after="40"/>
              <w:ind w:firstLine="0" w:firstLineChars="0"/>
              <w:rPr>
                <w:rFonts w:ascii="宋体" w:hAnsi="Cambria" w:cs="宋体"/>
                <w:kern w:val="0"/>
                <w:sz w:val="22"/>
                <w:szCs w:val="22"/>
                <w:lang w:val="zh-CN"/>
              </w:rPr>
            </w:pPr>
            <w:r>
              <w:rPr>
                <w:rFonts w:hint="eastAsia" w:ascii="宋体" w:hAnsi="Cambria" w:cs="宋体"/>
                <w:kern w:val="0"/>
                <w:lang w:val="zh-CN"/>
              </w:rPr>
              <w:t>…</w:t>
            </w:r>
          </w:p>
        </w:tc>
        <w:tc>
          <w:tcPr>
            <w:tcW w:w="705" w:type="dxa"/>
            <w:tcBorders>
              <w:top w:val="single" w:color="000000" w:sz="6" w:space="0"/>
              <w:left w:val="single" w:color="000000" w:sz="6" w:space="0"/>
              <w:bottom w:val="single" w:color="000000" w:sz="6" w:space="0"/>
              <w:right w:val="single" w:color="000000" w:sz="6" w:space="0"/>
            </w:tcBorders>
            <w:noWrap w:val="0"/>
            <w:vAlign w:val="top"/>
          </w:tcPr>
          <w:p w14:paraId="0855BFDC">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57" w:type="dxa"/>
            <w:tcBorders>
              <w:top w:val="single" w:color="000000" w:sz="6" w:space="0"/>
              <w:left w:val="single" w:color="000000" w:sz="6" w:space="0"/>
              <w:bottom w:val="single" w:color="000000" w:sz="6" w:space="0"/>
              <w:right w:val="single" w:color="auto" w:sz="4" w:space="0"/>
            </w:tcBorders>
            <w:noWrap w:val="0"/>
            <w:vAlign w:val="top"/>
          </w:tcPr>
          <w:p w14:paraId="7029432E">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669" w:type="dxa"/>
            <w:tcBorders>
              <w:top w:val="single" w:color="auto" w:sz="4" w:space="0"/>
              <w:left w:val="single" w:color="auto" w:sz="4" w:space="0"/>
              <w:bottom w:val="single" w:color="auto" w:sz="4" w:space="0"/>
              <w:right w:val="single" w:color="auto" w:sz="4" w:space="0"/>
            </w:tcBorders>
            <w:noWrap w:val="0"/>
            <w:vAlign w:val="top"/>
          </w:tcPr>
          <w:p w14:paraId="30B0FC59">
            <w:pPr>
              <w:autoSpaceDE w:val="0"/>
              <w:autoSpaceDN w:val="0"/>
              <w:adjustRightInd w:val="0"/>
              <w:spacing w:before="40" w:after="40"/>
              <w:ind w:firstLine="440"/>
              <w:jc w:val="center"/>
              <w:rPr>
                <w:rFonts w:ascii="宋体" w:hAnsi="Cambria" w:cs="宋体"/>
                <w:kern w:val="0"/>
                <w:sz w:val="22"/>
                <w:szCs w:val="22"/>
                <w:lang w:val="zh-CN"/>
              </w:rPr>
            </w:pPr>
          </w:p>
        </w:tc>
        <w:tc>
          <w:tcPr>
            <w:tcW w:w="668" w:type="dxa"/>
            <w:tcBorders>
              <w:top w:val="single" w:color="000000" w:sz="6" w:space="0"/>
              <w:left w:val="single" w:color="auto" w:sz="4" w:space="0"/>
              <w:bottom w:val="single" w:color="000000" w:sz="6" w:space="0"/>
              <w:right w:val="single" w:color="000000" w:sz="6" w:space="0"/>
            </w:tcBorders>
            <w:noWrap w:val="0"/>
            <w:vAlign w:val="top"/>
          </w:tcPr>
          <w:p w14:paraId="2303FEED">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0D7C9EE6">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1862" w:type="dxa"/>
            <w:tcBorders>
              <w:top w:val="single" w:color="000000" w:sz="6" w:space="0"/>
              <w:left w:val="single" w:color="000000" w:sz="6" w:space="0"/>
              <w:bottom w:val="single" w:color="000000" w:sz="6" w:space="0"/>
              <w:right w:val="single" w:color="auto" w:sz="4" w:space="0"/>
            </w:tcBorders>
            <w:noWrap w:val="0"/>
            <w:vAlign w:val="top"/>
          </w:tcPr>
          <w:p w14:paraId="1F0C6266">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c>
          <w:tcPr>
            <w:tcW w:w="795" w:type="dxa"/>
            <w:tcBorders>
              <w:top w:val="single" w:color="auto" w:sz="4" w:space="0"/>
              <w:left w:val="single" w:color="auto" w:sz="4" w:space="0"/>
              <w:bottom w:val="single" w:color="auto" w:sz="4" w:space="0"/>
              <w:right w:val="single" w:color="auto" w:sz="4" w:space="0"/>
            </w:tcBorders>
            <w:noWrap w:val="0"/>
            <w:vAlign w:val="top"/>
          </w:tcPr>
          <w:p w14:paraId="401AC5A1">
            <w:pPr>
              <w:autoSpaceDE w:val="0"/>
              <w:autoSpaceDN w:val="0"/>
              <w:adjustRightInd w:val="0"/>
              <w:spacing w:before="40" w:after="40"/>
              <w:ind w:firstLine="440"/>
              <w:jc w:val="center"/>
              <w:rPr>
                <w:rFonts w:ascii="宋体" w:hAnsi="Cambria" w:cs="宋体"/>
                <w:kern w:val="0"/>
                <w:sz w:val="22"/>
                <w:szCs w:val="22"/>
                <w:lang w:val="zh-CN"/>
              </w:rPr>
            </w:pPr>
          </w:p>
        </w:tc>
        <w:tc>
          <w:tcPr>
            <w:tcW w:w="1093" w:type="dxa"/>
            <w:tcBorders>
              <w:top w:val="single" w:color="000000" w:sz="6" w:space="0"/>
              <w:left w:val="single" w:color="auto" w:sz="4" w:space="0"/>
              <w:bottom w:val="single" w:color="000000" w:sz="6" w:space="0"/>
              <w:right w:val="single" w:color="000000" w:sz="6" w:space="0"/>
            </w:tcBorders>
            <w:noWrap w:val="0"/>
            <w:vAlign w:val="top"/>
          </w:tcPr>
          <w:p w14:paraId="5D4492BD">
            <w:pPr>
              <w:autoSpaceDE w:val="0"/>
              <w:autoSpaceDN w:val="0"/>
              <w:adjustRightInd w:val="0"/>
              <w:spacing w:before="40" w:after="40"/>
              <w:ind w:firstLine="480"/>
              <w:jc w:val="center"/>
              <w:rPr>
                <w:rFonts w:ascii="宋体" w:hAnsi="Cambria" w:cs="宋体"/>
                <w:kern w:val="0"/>
                <w:sz w:val="22"/>
                <w:szCs w:val="22"/>
                <w:lang w:val="zh-CN"/>
              </w:rPr>
            </w:pPr>
            <w:r>
              <w:rPr>
                <w:rFonts w:ascii="宋体" w:hAnsi="Cambria" w:cs="宋体"/>
                <w:kern w:val="0"/>
                <w:lang w:val="zh-CN"/>
              </w:rPr>
              <w:t> </w:t>
            </w:r>
          </w:p>
        </w:tc>
      </w:tr>
      <w:tr w14:paraId="6BEE6DF0">
        <w:tblPrEx>
          <w:tblCellMar>
            <w:top w:w="0" w:type="dxa"/>
            <w:left w:w="28" w:type="dxa"/>
            <w:bottom w:w="0" w:type="dxa"/>
            <w:right w:w="28" w:type="dxa"/>
          </w:tblCellMar>
        </w:tblPrEx>
        <w:trPr>
          <w:wBefore w:w="0" w:type="dxa"/>
          <w:trHeight w:val="1" w:hRule="atLeast"/>
          <w:jc w:val="center"/>
        </w:trPr>
        <w:tc>
          <w:tcPr>
            <w:tcW w:w="640" w:type="dxa"/>
            <w:tcBorders>
              <w:top w:val="single" w:color="000000" w:sz="6" w:space="0"/>
              <w:left w:val="single" w:color="000000" w:sz="6" w:space="0"/>
              <w:bottom w:val="single" w:color="000000" w:sz="6" w:space="0"/>
              <w:right w:val="single" w:color="000000" w:sz="6" w:space="0"/>
            </w:tcBorders>
            <w:noWrap w:val="0"/>
            <w:vAlign w:val="center"/>
          </w:tcPr>
          <w:p w14:paraId="4D9E699E">
            <w:pPr>
              <w:autoSpaceDE w:val="0"/>
              <w:autoSpaceDN w:val="0"/>
              <w:adjustRightInd w:val="0"/>
              <w:spacing w:before="40" w:after="40"/>
              <w:ind w:firstLine="0" w:firstLineChars="0"/>
              <w:rPr>
                <w:rFonts w:hint="eastAsia" w:ascii="宋体" w:hAnsi="Cambria" w:cs="宋体"/>
                <w:kern w:val="0"/>
                <w:lang w:val="zh-CN"/>
              </w:rPr>
            </w:pPr>
          </w:p>
        </w:tc>
        <w:tc>
          <w:tcPr>
            <w:tcW w:w="705" w:type="dxa"/>
            <w:tcBorders>
              <w:top w:val="single" w:color="000000" w:sz="6" w:space="0"/>
              <w:left w:val="single" w:color="000000" w:sz="6" w:space="0"/>
              <w:bottom w:val="single" w:color="000000" w:sz="6" w:space="0"/>
              <w:right w:val="single" w:color="000000" w:sz="6" w:space="0"/>
            </w:tcBorders>
            <w:noWrap w:val="0"/>
            <w:vAlign w:val="top"/>
          </w:tcPr>
          <w:p w14:paraId="4E407706">
            <w:pPr>
              <w:autoSpaceDE w:val="0"/>
              <w:autoSpaceDN w:val="0"/>
              <w:adjustRightInd w:val="0"/>
              <w:spacing w:before="40" w:after="40"/>
              <w:ind w:firstLine="480"/>
              <w:jc w:val="center"/>
              <w:rPr>
                <w:rFonts w:ascii="宋体" w:hAnsi="Cambria" w:cs="宋体"/>
                <w:kern w:val="0"/>
                <w:lang w:val="zh-CN"/>
              </w:rPr>
            </w:pPr>
          </w:p>
        </w:tc>
        <w:tc>
          <w:tcPr>
            <w:tcW w:w="1857" w:type="dxa"/>
            <w:tcBorders>
              <w:top w:val="single" w:color="000000" w:sz="6" w:space="0"/>
              <w:left w:val="single" w:color="000000" w:sz="6" w:space="0"/>
              <w:bottom w:val="single" w:color="000000" w:sz="6" w:space="0"/>
              <w:right w:val="single" w:color="auto" w:sz="4" w:space="0"/>
            </w:tcBorders>
            <w:noWrap w:val="0"/>
            <w:vAlign w:val="top"/>
          </w:tcPr>
          <w:p w14:paraId="26B2CB55">
            <w:pPr>
              <w:autoSpaceDE w:val="0"/>
              <w:autoSpaceDN w:val="0"/>
              <w:adjustRightInd w:val="0"/>
              <w:spacing w:before="40" w:after="40"/>
              <w:ind w:firstLine="480"/>
              <w:jc w:val="center"/>
              <w:rPr>
                <w:rFonts w:ascii="宋体" w:hAnsi="Cambria" w:cs="宋体"/>
                <w:kern w:val="0"/>
                <w:lang w:val="zh-CN"/>
              </w:rPr>
            </w:pPr>
          </w:p>
        </w:tc>
        <w:tc>
          <w:tcPr>
            <w:tcW w:w="669" w:type="dxa"/>
            <w:tcBorders>
              <w:top w:val="single" w:color="auto" w:sz="4" w:space="0"/>
              <w:left w:val="single" w:color="auto" w:sz="4" w:space="0"/>
              <w:bottom w:val="single" w:color="auto" w:sz="4" w:space="0"/>
              <w:right w:val="single" w:color="auto" w:sz="4" w:space="0"/>
            </w:tcBorders>
            <w:noWrap w:val="0"/>
            <w:vAlign w:val="top"/>
          </w:tcPr>
          <w:p w14:paraId="79198FA6">
            <w:pPr>
              <w:autoSpaceDE w:val="0"/>
              <w:autoSpaceDN w:val="0"/>
              <w:adjustRightInd w:val="0"/>
              <w:spacing w:before="40" w:after="40"/>
              <w:ind w:firstLine="440"/>
              <w:jc w:val="center"/>
              <w:rPr>
                <w:rFonts w:ascii="宋体" w:hAnsi="Cambria" w:cs="宋体"/>
                <w:kern w:val="0"/>
                <w:sz w:val="22"/>
                <w:szCs w:val="22"/>
                <w:lang w:val="zh-CN"/>
              </w:rPr>
            </w:pPr>
          </w:p>
        </w:tc>
        <w:tc>
          <w:tcPr>
            <w:tcW w:w="668" w:type="dxa"/>
            <w:tcBorders>
              <w:top w:val="single" w:color="000000" w:sz="6" w:space="0"/>
              <w:left w:val="single" w:color="auto" w:sz="4" w:space="0"/>
              <w:bottom w:val="single" w:color="000000" w:sz="6" w:space="0"/>
              <w:right w:val="single" w:color="000000" w:sz="6" w:space="0"/>
            </w:tcBorders>
            <w:noWrap w:val="0"/>
            <w:vAlign w:val="top"/>
          </w:tcPr>
          <w:p w14:paraId="3498C051">
            <w:pPr>
              <w:autoSpaceDE w:val="0"/>
              <w:autoSpaceDN w:val="0"/>
              <w:adjustRightInd w:val="0"/>
              <w:spacing w:before="40" w:after="40"/>
              <w:ind w:firstLine="480"/>
              <w:jc w:val="center"/>
              <w:rPr>
                <w:rFonts w:ascii="宋体" w:hAnsi="Cambria" w:cs="宋体"/>
                <w:kern w:val="0"/>
                <w:lang w:val="zh-CN"/>
              </w:rPr>
            </w:pPr>
          </w:p>
        </w:tc>
        <w:tc>
          <w:tcPr>
            <w:tcW w:w="994" w:type="dxa"/>
            <w:tcBorders>
              <w:top w:val="single" w:color="000000" w:sz="6" w:space="0"/>
              <w:left w:val="single" w:color="000000" w:sz="6" w:space="0"/>
              <w:bottom w:val="single" w:color="000000" w:sz="6" w:space="0"/>
              <w:right w:val="single" w:color="000000" w:sz="6" w:space="0"/>
            </w:tcBorders>
            <w:noWrap w:val="0"/>
            <w:vAlign w:val="top"/>
          </w:tcPr>
          <w:p w14:paraId="7DA4F14C">
            <w:pPr>
              <w:autoSpaceDE w:val="0"/>
              <w:autoSpaceDN w:val="0"/>
              <w:adjustRightInd w:val="0"/>
              <w:spacing w:before="40" w:after="40"/>
              <w:ind w:firstLine="480"/>
              <w:jc w:val="center"/>
              <w:rPr>
                <w:rFonts w:ascii="宋体" w:hAnsi="Cambria" w:cs="宋体"/>
                <w:kern w:val="0"/>
                <w:lang w:val="zh-CN"/>
              </w:rPr>
            </w:pPr>
          </w:p>
        </w:tc>
        <w:tc>
          <w:tcPr>
            <w:tcW w:w="1862" w:type="dxa"/>
            <w:tcBorders>
              <w:top w:val="single" w:color="000000" w:sz="6" w:space="0"/>
              <w:left w:val="single" w:color="000000" w:sz="6" w:space="0"/>
              <w:bottom w:val="single" w:color="000000" w:sz="6" w:space="0"/>
              <w:right w:val="single" w:color="auto" w:sz="4" w:space="0"/>
            </w:tcBorders>
            <w:noWrap w:val="0"/>
            <w:vAlign w:val="top"/>
          </w:tcPr>
          <w:p w14:paraId="29A415FD">
            <w:pPr>
              <w:autoSpaceDE w:val="0"/>
              <w:autoSpaceDN w:val="0"/>
              <w:adjustRightInd w:val="0"/>
              <w:spacing w:before="40" w:after="40"/>
              <w:ind w:firstLine="480"/>
              <w:jc w:val="center"/>
              <w:rPr>
                <w:rFonts w:ascii="宋体" w:hAnsi="Cambria" w:cs="宋体"/>
                <w:kern w:val="0"/>
                <w:lang w:val="zh-CN"/>
              </w:rPr>
            </w:pPr>
          </w:p>
        </w:tc>
        <w:tc>
          <w:tcPr>
            <w:tcW w:w="795" w:type="dxa"/>
            <w:tcBorders>
              <w:top w:val="single" w:color="auto" w:sz="4" w:space="0"/>
              <w:left w:val="single" w:color="auto" w:sz="4" w:space="0"/>
              <w:bottom w:val="single" w:color="auto" w:sz="4" w:space="0"/>
              <w:right w:val="single" w:color="auto" w:sz="4" w:space="0"/>
            </w:tcBorders>
            <w:noWrap w:val="0"/>
            <w:vAlign w:val="top"/>
          </w:tcPr>
          <w:p w14:paraId="4EADBC7C">
            <w:pPr>
              <w:autoSpaceDE w:val="0"/>
              <w:autoSpaceDN w:val="0"/>
              <w:adjustRightInd w:val="0"/>
              <w:spacing w:before="40" w:after="40"/>
              <w:ind w:firstLine="440"/>
              <w:jc w:val="center"/>
              <w:rPr>
                <w:rFonts w:ascii="宋体" w:hAnsi="Cambria" w:cs="宋体"/>
                <w:kern w:val="0"/>
                <w:sz w:val="22"/>
                <w:szCs w:val="22"/>
                <w:lang w:val="zh-CN"/>
              </w:rPr>
            </w:pPr>
          </w:p>
        </w:tc>
        <w:tc>
          <w:tcPr>
            <w:tcW w:w="1093" w:type="dxa"/>
            <w:tcBorders>
              <w:top w:val="single" w:color="000000" w:sz="6" w:space="0"/>
              <w:left w:val="single" w:color="auto" w:sz="4" w:space="0"/>
              <w:bottom w:val="single" w:color="000000" w:sz="6" w:space="0"/>
              <w:right w:val="single" w:color="000000" w:sz="6" w:space="0"/>
            </w:tcBorders>
            <w:noWrap w:val="0"/>
            <w:vAlign w:val="top"/>
          </w:tcPr>
          <w:p w14:paraId="50CE5B7C">
            <w:pPr>
              <w:autoSpaceDE w:val="0"/>
              <w:autoSpaceDN w:val="0"/>
              <w:adjustRightInd w:val="0"/>
              <w:spacing w:before="40" w:after="40"/>
              <w:ind w:firstLine="480"/>
              <w:jc w:val="center"/>
              <w:rPr>
                <w:rFonts w:ascii="宋体" w:hAnsi="Cambria" w:cs="宋体"/>
                <w:kern w:val="0"/>
                <w:lang w:val="zh-CN"/>
              </w:rPr>
            </w:pPr>
          </w:p>
        </w:tc>
      </w:tr>
    </w:tbl>
    <w:p w14:paraId="2C4611A5">
      <w:pPr>
        <w:autoSpaceDE w:val="0"/>
        <w:autoSpaceDN w:val="0"/>
        <w:adjustRightInd w:val="0"/>
        <w:spacing w:line="360" w:lineRule="auto"/>
        <w:ind w:firstLine="0" w:firstLineChars="0"/>
        <w:rPr>
          <w:rFonts w:ascii="宋体" w:hAnsi="Cambria" w:cs="宋体"/>
          <w:kern w:val="0"/>
          <w:lang w:val="zh-CN"/>
        </w:rPr>
      </w:pPr>
      <w:r>
        <w:rPr>
          <w:rFonts w:hint="eastAsia" w:ascii="宋体" w:hAnsi="Cambria" w:cs="宋体"/>
          <w:kern w:val="0"/>
        </w:rPr>
        <w:t xml:space="preserve">  </w:t>
      </w:r>
      <w:r>
        <w:rPr>
          <w:rFonts w:hint="eastAsia" w:ascii="宋体" w:hAnsi="Cambria" w:cs="宋体"/>
          <w:kern w:val="0"/>
          <w:lang w:val="zh-CN"/>
        </w:rPr>
        <w:t>注：</w:t>
      </w:r>
      <w:r>
        <w:rPr>
          <w:rFonts w:ascii="宋体" w:hAnsi="Cambria" w:cs="宋体"/>
          <w:kern w:val="0"/>
          <w:lang w:val="zh-CN"/>
        </w:rPr>
        <w:t>1.</w:t>
      </w:r>
      <w:r>
        <w:rPr>
          <w:rFonts w:hint="eastAsia" w:ascii="宋体" w:hAnsi="Cambria" w:cs="宋体"/>
          <w:kern w:val="0"/>
          <w:lang w:val="zh-CN"/>
        </w:rPr>
        <w:t>本表应按照采购一览表中产品序号的指标逐项填写，不得遗漏。</w:t>
      </w:r>
    </w:p>
    <w:p w14:paraId="6DC30266">
      <w:pPr>
        <w:autoSpaceDE w:val="0"/>
        <w:autoSpaceDN w:val="0"/>
        <w:adjustRightInd w:val="0"/>
        <w:spacing w:line="360" w:lineRule="auto"/>
        <w:ind w:firstLine="0" w:firstLineChars="0"/>
        <w:rPr>
          <w:rFonts w:hint="eastAsia" w:ascii="宋体" w:hAnsi="Cambria" w:cs="宋体"/>
          <w:kern w:val="0"/>
          <w:lang w:val="zh-CN"/>
        </w:rPr>
      </w:pPr>
      <w:r>
        <w:rPr>
          <w:rFonts w:hint="eastAsia" w:ascii="宋体" w:hAnsi="Cambria" w:cs="宋体"/>
          <w:kern w:val="0"/>
        </w:rPr>
        <w:t xml:space="preserve">      2. </w:t>
      </w:r>
      <w:r>
        <w:rPr>
          <w:rFonts w:hint="eastAsia" w:ascii="宋体" w:hAnsi="Cambria" w:cs="宋体"/>
          <w:kern w:val="0"/>
          <w:lang w:val="zh-CN"/>
        </w:rPr>
        <w:t>投标人响应采购需求应具体、明确，应以招标项目参数要求为基本投标要求，对超出或不满足招标项目参数要求的指标需列出“</w:t>
      </w:r>
      <w:r>
        <w:rPr>
          <w:rFonts w:ascii="宋体" w:hAnsi="Cambria" w:cs="宋体"/>
          <w:kern w:val="0"/>
          <w:lang w:val="zh-CN"/>
        </w:rPr>
        <w:t>+</w:t>
      </w:r>
      <w:r>
        <w:rPr>
          <w:rFonts w:hint="eastAsia" w:ascii="宋体" w:hAnsi="Cambria" w:cs="宋体"/>
          <w:kern w:val="0"/>
          <w:lang w:val="zh-CN"/>
        </w:rPr>
        <w:t>、-”偏差，并做出详细说明；</w:t>
      </w:r>
    </w:p>
    <w:p w14:paraId="7AC22493">
      <w:pPr>
        <w:autoSpaceDE w:val="0"/>
        <w:autoSpaceDN w:val="0"/>
        <w:adjustRightInd w:val="0"/>
        <w:spacing w:line="360" w:lineRule="auto"/>
        <w:ind w:firstLine="0" w:firstLineChars="0"/>
        <w:rPr>
          <w:rFonts w:ascii="宋体" w:hAnsi="Cambria" w:cs="宋体"/>
          <w:kern w:val="0"/>
          <w:lang w:val="zh-CN"/>
        </w:rPr>
      </w:pPr>
      <w:r>
        <w:rPr>
          <w:rFonts w:hint="eastAsia" w:ascii="宋体" w:hAnsi="Cambria" w:cs="宋体"/>
          <w:kern w:val="0"/>
        </w:rPr>
        <w:t xml:space="preserve">     3</w:t>
      </w:r>
      <w:r>
        <w:rPr>
          <w:rFonts w:ascii="宋体" w:hAnsi="Cambria" w:cs="宋体"/>
          <w:kern w:val="0"/>
          <w:lang w:val="zh-CN"/>
        </w:rPr>
        <w:t xml:space="preserve">. </w:t>
      </w:r>
      <w:r>
        <w:rPr>
          <w:rFonts w:hint="eastAsia" w:ascii="宋体" w:hAnsi="Cambria" w:cs="宋体"/>
          <w:kern w:val="0"/>
          <w:lang w:val="zh-CN"/>
        </w:rPr>
        <w:t>投标人应按投标产品实际情况填写，不得照抄、复制招标文件技术参数要求。</w:t>
      </w:r>
    </w:p>
    <w:p w14:paraId="483313E0">
      <w:pPr>
        <w:autoSpaceDE w:val="0"/>
        <w:autoSpaceDN w:val="0"/>
        <w:adjustRightInd w:val="0"/>
        <w:spacing w:line="360" w:lineRule="auto"/>
        <w:ind w:firstLine="480"/>
        <w:rPr>
          <w:rFonts w:ascii="宋体" w:hAnsi="Cambria" w:cs="宋体"/>
          <w:kern w:val="0"/>
          <w:lang w:val="zh-CN"/>
        </w:rPr>
      </w:pPr>
      <w:r>
        <w:rPr>
          <w:rFonts w:hint="eastAsia" w:ascii="宋体" w:hAnsi="Cambria" w:cs="宋体"/>
          <w:kern w:val="0"/>
        </w:rPr>
        <w:t xml:space="preserve"> 4</w:t>
      </w:r>
      <w:r>
        <w:rPr>
          <w:rFonts w:ascii="宋体" w:hAnsi="Cambria" w:cs="宋体"/>
          <w:kern w:val="0"/>
          <w:lang w:val="zh-CN"/>
        </w:rPr>
        <w:t xml:space="preserve">. </w:t>
      </w:r>
      <w:r>
        <w:rPr>
          <w:rFonts w:hint="eastAsia" w:ascii="宋体" w:hAnsi="Cambria" w:cs="宋体"/>
          <w:kern w:val="0"/>
          <w:lang w:val="zh-CN"/>
        </w:rPr>
        <w:t>投标人响应采购需求应具体、明确，含糊不清、不确切或伪造、编造证明材料的，按照实质性不响应处理。对伪造、编造证明材料的，将报送采购监管部门查处。</w:t>
      </w:r>
    </w:p>
    <w:p w14:paraId="01A848F7">
      <w:pPr>
        <w:autoSpaceDE w:val="0"/>
        <w:autoSpaceDN w:val="0"/>
        <w:adjustRightInd w:val="0"/>
        <w:ind w:firstLine="4453" w:firstLineChars="1848"/>
        <w:rPr>
          <w:rFonts w:hint="eastAsia" w:ascii="宋体" w:hAnsi="Cambria" w:cs="宋体"/>
          <w:b/>
          <w:bCs/>
          <w:kern w:val="0"/>
          <w:lang w:val="zh-CN"/>
        </w:rPr>
      </w:pPr>
    </w:p>
    <w:p w14:paraId="0DC3AFFE">
      <w:pPr>
        <w:autoSpaceDE w:val="0"/>
        <w:autoSpaceDN w:val="0"/>
        <w:adjustRightInd w:val="0"/>
        <w:ind w:firstLine="4453" w:firstLineChars="1848"/>
        <w:rPr>
          <w:rFonts w:hint="eastAsia" w:ascii="宋体" w:hAnsi="Cambria" w:cs="宋体"/>
          <w:b/>
          <w:bCs/>
          <w:kern w:val="0"/>
          <w:lang w:val="zh-CN"/>
        </w:rPr>
      </w:pPr>
    </w:p>
    <w:p w14:paraId="4D9EC457">
      <w:pPr>
        <w:pStyle w:val="24"/>
        <w:ind w:left="0" w:leftChars="0" w:firstLine="0" w:firstLineChars="0"/>
        <w:rPr>
          <w:rFonts w:hint="eastAsia" w:ascii="宋体" w:hAnsi="Cambria" w:cs="宋体"/>
          <w:b/>
          <w:bCs/>
          <w:kern w:val="0"/>
          <w:lang w:val="zh-CN"/>
        </w:rPr>
      </w:pPr>
    </w:p>
    <w:p w14:paraId="1CAD271B">
      <w:pPr>
        <w:autoSpaceDE w:val="0"/>
        <w:autoSpaceDN w:val="0"/>
        <w:adjustRightInd w:val="0"/>
        <w:ind w:firstLine="4453" w:firstLineChars="1848"/>
        <w:rPr>
          <w:rFonts w:hint="eastAsia" w:ascii="宋体" w:hAnsi="Cambria" w:cs="宋体"/>
          <w:b/>
          <w:bCs/>
          <w:kern w:val="0"/>
          <w:lang w:val="zh-CN"/>
        </w:rPr>
      </w:pPr>
    </w:p>
    <w:p w14:paraId="61614A5B">
      <w:pPr>
        <w:autoSpaceDE w:val="0"/>
        <w:autoSpaceDN w:val="0"/>
        <w:adjustRightInd w:val="0"/>
        <w:ind w:firstLine="4453" w:firstLineChars="1848"/>
        <w:rPr>
          <w:rFonts w:ascii="宋体" w:hAnsi="Cambria" w:cs="宋体"/>
          <w:b/>
          <w:bCs/>
          <w:kern w:val="0"/>
          <w:lang w:val="zh-CN"/>
        </w:rPr>
      </w:pPr>
      <w:r>
        <w:rPr>
          <w:rFonts w:hint="eastAsia" w:ascii="宋体" w:hAnsi="Cambria" w:cs="宋体"/>
          <w:b/>
          <w:bCs/>
          <w:kern w:val="0"/>
          <w:lang w:val="zh-CN"/>
        </w:rPr>
        <w:t>投标人：</w:t>
      </w:r>
      <w:r>
        <w:rPr>
          <w:rFonts w:ascii="宋体" w:hAnsi="Cambria" w:cs="宋体"/>
          <w:b/>
          <w:bCs/>
          <w:kern w:val="0"/>
          <w:lang w:val="zh-CN"/>
        </w:rPr>
        <w:t xml:space="preserve">             </w:t>
      </w:r>
      <w:r>
        <w:rPr>
          <w:rFonts w:hint="eastAsia" w:ascii="宋体" w:hAnsi="Cambria" w:cs="宋体"/>
          <w:b/>
          <w:bCs/>
          <w:kern w:val="0"/>
          <w:lang w:val="zh-CN"/>
        </w:rPr>
        <w:t>（公章）</w:t>
      </w:r>
    </w:p>
    <w:p w14:paraId="520ADBBE">
      <w:pPr>
        <w:autoSpaceDE w:val="0"/>
        <w:autoSpaceDN w:val="0"/>
        <w:adjustRightInd w:val="0"/>
        <w:ind w:firstLine="482"/>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lang w:val="zh-CN"/>
        </w:rPr>
        <w:t>法定代表人或委托代理人：</w:t>
      </w:r>
      <w:r>
        <w:rPr>
          <w:rFonts w:ascii="宋体" w:hAnsi="Cambria" w:cs="宋体"/>
          <w:b/>
          <w:bCs/>
          <w:kern w:val="0"/>
          <w:lang w:val="zh-CN"/>
        </w:rPr>
        <w:t xml:space="preserve">       </w:t>
      </w:r>
      <w:r>
        <w:rPr>
          <w:rFonts w:hint="eastAsia" w:ascii="宋体" w:hAnsi="Cambria" w:cs="宋体"/>
          <w:b/>
          <w:bCs/>
          <w:kern w:val="0"/>
          <w:lang w:val="zh-CN"/>
        </w:rPr>
        <w:t xml:space="preserve">      （</w:t>
      </w:r>
      <w:r>
        <w:rPr>
          <w:rFonts w:hint="eastAsia" w:ascii="宋体" w:hAnsi="宋体"/>
          <w:b/>
        </w:rPr>
        <w:t>签字或盖章</w:t>
      </w:r>
      <w:r>
        <w:rPr>
          <w:rFonts w:hint="eastAsia" w:ascii="宋体" w:hAnsi="Cambria" w:cs="宋体"/>
          <w:b/>
          <w:bCs/>
          <w:kern w:val="0"/>
          <w:lang w:val="zh-CN"/>
        </w:rPr>
        <w:t>）</w:t>
      </w:r>
    </w:p>
    <w:p w14:paraId="654F7F9B">
      <w:pPr>
        <w:autoSpaceDE w:val="0"/>
        <w:autoSpaceDN w:val="0"/>
        <w:adjustRightInd w:val="0"/>
        <w:ind w:firstLine="482"/>
        <w:rPr>
          <w:rFonts w:ascii="宋体" w:hAnsi="Cambria" w:cs="宋体"/>
          <w:kern w:val="0"/>
          <w:lang w:val="zh-CN"/>
        </w:rPr>
      </w:pPr>
      <w:r>
        <w:rPr>
          <w:rFonts w:ascii="宋体" w:hAnsi="Cambria" w:cs="宋体"/>
          <w:b/>
          <w:bCs/>
          <w:kern w:val="0"/>
          <w:lang w:val="zh-CN"/>
        </w:rPr>
        <w:t xml:space="preserve">                                         </w:t>
      </w:r>
      <w:r>
        <w:rPr>
          <w:rFonts w:hint="eastAsia" w:ascii="宋体" w:hAnsi="Cambria" w:cs="宋体"/>
          <w:b/>
          <w:bCs/>
          <w:kern w:val="0"/>
          <w:lang w:val="zh-CN"/>
        </w:rPr>
        <w:t>年</w:t>
      </w:r>
      <w:r>
        <w:rPr>
          <w:rFonts w:ascii="宋体" w:hAnsi="Cambria" w:cs="宋体"/>
          <w:b/>
          <w:bCs/>
          <w:kern w:val="0"/>
          <w:lang w:val="zh-CN"/>
        </w:rPr>
        <w:t xml:space="preserve">   </w:t>
      </w:r>
      <w:r>
        <w:rPr>
          <w:rFonts w:hint="eastAsia" w:ascii="宋体" w:hAnsi="Cambria" w:cs="宋体"/>
          <w:b/>
          <w:bCs/>
          <w:kern w:val="0"/>
          <w:lang w:val="zh-CN"/>
        </w:rPr>
        <w:t>月</w:t>
      </w:r>
      <w:r>
        <w:rPr>
          <w:rFonts w:ascii="宋体" w:hAnsi="Cambria" w:cs="宋体"/>
          <w:b/>
          <w:bCs/>
          <w:kern w:val="0"/>
          <w:lang w:val="zh-CN"/>
        </w:rPr>
        <w:t xml:space="preserve">   </w:t>
      </w:r>
      <w:r>
        <w:rPr>
          <w:rFonts w:hint="eastAsia" w:ascii="宋体" w:hAnsi="Cambria" w:cs="宋体"/>
          <w:b/>
          <w:bCs/>
          <w:kern w:val="0"/>
          <w:lang w:val="zh-CN"/>
        </w:rPr>
        <w:t>日</w:t>
      </w:r>
    </w:p>
    <w:p w14:paraId="62C2C87C">
      <w:pPr>
        <w:widowControl/>
        <w:snapToGrid w:val="0"/>
        <w:spacing w:line="360" w:lineRule="auto"/>
        <w:ind w:firstLine="0" w:firstLineChars="0"/>
        <w:outlineLvl w:val="1"/>
        <w:rPr>
          <w:rFonts w:hint="eastAsia" w:ascii="宋体"/>
          <w:b/>
          <w:sz w:val="28"/>
          <w:szCs w:val="28"/>
          <w:lang w:val="zh-CN"/>
        </w:rPr>
      </w:pPr>
    </w:p>
    <w:p w14:paraId="059AA1F7">
      <w:pPr>
        <w:widowControl/>
        <w:snapToGrid w:val="0"/>
        <w:spacing w:line="360" w:lineRule="auto"/>
        <w:ind w:firstLine="0" w:firstLineChars="0"/>
        <w:outlineLvl w:val="1"/>
        <w:rPr>
          <w:rFonts w:hint="eastAsia" w:ascii="宋体"/>
          <w:b/>
          <w:sz w:val="28"/>
          <w:szCs w:val="28"/>
          <w:lang w:val="zh-CN"/>
        </w:rPr>
      </w:pPr>
    </w:p>
    <w:p w14:paraId="6358C7EE">
      <w:pPr>
        <w:widowControl/>
        <w:snapToGrid w:val="0"/>
        <w:spacing w:line="360" w:lineRule="auto"/>
        <w:ind w:firstLine="0" w:firstLineChars="0"/>
        <w:outlineLvl w:val="1"/>
        <w:rPr>
          <w:rFonts w:hint="eastAsia" w:ascii="宋体"/>
          <w:b/>
          <w:sz w:val="28"/>
          <w:szCs w:val="28"/>
          <w:lang w:val="zh-CN"/>
        </w:rPr>
      </w:pPr>
    </w:p>
    <w:p w14:paraId="2E2F5B45">
      <w:pPr>
        <w:widowControl/>
        <w:snapToGrid w:val="0"/>
        <w:spacing w:line="360" w:lineRule="auto"/>
        <w:ind w:firstLine="0" w:firstLineChars="0"/>
        <w:outlineLvl w:val="1"/>
        <w:rPr>
          <w:rFonts w:hint="eastAsia" w:ascii="宋体"/>
          <w:b/>
          <w:sz w:val="28"/>
          <w:szCs w:val="28"/>
          <w:lang w:val="zh-CN"/>
        </w:rPr>
      </w:pPr>
      <w:bookmarkStart w:id="140" w:name="_Toc28663"/>
      <w:r>
        <w:rPr>
          <w:rFonts w:hint="eastAsia" w:ascii="宋体"/>
          <w:b/>
          <w:sz w:val="28"/>
          <w:szCs w:val="28"/>
          <w:lang w:val="zh-CN"/>
        </w:rPr>
        <w:t>附件</w:t>
      </w:r>
      <w:bookmarkStart w:id="141" w:name="_Toc325726043"/>
      <w:bookmarkStart w:id="142" w:name="_Toc376936774"/>
      <w:bookmarkStart w:id="143" w:name="_Toc325726042"/>
      <w:bookmarkStart w:id="144" w:name="_Toc376936773"/>
      <w:r>
        <w:rPr>
          <w:rFonts w:hint="eastAsia" w:ascii="宋体"/>
          <w:b/>
          <w:sz w:val="28"/>
          <w:szCs w:val="28"/>
        </w:rPr>
        <w:t>6</w:t>
      </w:r>
      <w:r>
        <w:rPr>
          <w:rFonts w:hint="eastAsia" w:ascii="宋体"/>
          <w:b/>
          <w:sz w:val="28"/>
          <w:szCs w:val="28"/>
          <w:lang w:val="zh-CN"/>
        </w:rPr>
        <w:t>：法定代表人证明书</w:t>
      </w:r>
      <w:bookmarkEnd w:id="140"/>
      <w:bookmarkEnd w:id="141"/>
      <w:bookmarkEnd w:id="142"/>
    </w:p>
    <w:p w14:paraId="396C462D">
      <w:pPr>
        <w:widowControl/>
        <w:snapToGrid w:val="0"/>
        <w:spacing w:line="360" w:lineRule="auto"/>
        <w:ind w:firstLine="0" w:firstLineChars="0"/>
        <w:outlineLvl w:val="1"/>
        <w:rPr>
          <w:rFonts w:hint="eastAsia" w:ascii="宋体"/>
          <w:b/>
          <w:sz w:val="28"/>
          <w:szCs w:val="28"/>
        </w:rPr>
      </w:pPr>
    </w:p>
    <w:p w14:paraId="0FBFDF30">
      <w:pPr>
        <w:ind w:firstLine="723"/>
        <w:jc w:val="center"/>
        <w:rPr>
          <w:rFonts w:hint="eastAsia" w:ascii="宋体" w:hAnsi="宋体"/>
          <w:b/>
          <w:bCs/>
          <w:sz w:val="36"/>
          <w:szCs w:val="36"/>
        </w:rPr>
      </w:pPr>
      <w:r>
        <w:rPr>
          <w:rFonts w:hint="eastAsia" w:ascii="宋体" w:hAnsi="宋体"/>
          <w:b/>
          <w:bCs/>
          <w:sz w:val="36"/>
          <w:szCs w:val="36"/>
        </w:rPr>
        <w:t>法定代表人证明书</w:t>
      </w:r>
    </w:p>
    <w:p w14:paraId="37CB819A">
      <w:pPr>
        <w:ind w:firstLine="0" w:firstLineChars="0"/>
        <w:rPr>
          <w:rFonts w:hint="eastAsia" w:ascii="宋体" w:hAnsi="宋体"/>
          <w:b/>
          <w:bCs/>
        </w:rPr>
      </w:pPr>
    </w:p>
    <w:p w14:paraId="45F90660">
      <w:pPr>
        <w:ind w:firstLine="0" w:firstLineChars="0"/>
        <w:rPr>
          <w:rFonts w:hint="eastAsia" w:ascii="宋体" w:hAnsi="宋体"/>
          <w:b/>
          <w:bCs/>
        </w:rPr>
      </w:pPr>
      <w:r>
        <w:rPr>
          <w:rFonts w:hint="eastAsia" w:ascii="宋体" w:hAnsi="宋体"/>
          <w:b/>
          <w:bCs/>
        </w:rPr>
        <w:t>致：青海旺利欣项目咨询管理有限公司</w:t>
      </w:r>
    </w:p>
    <w:p w14:paraId="09402D8F">
      <w:pPr>
        <w:autoSpaceDE w:val="0"/>
        <w:autoSpaceDN w:val="0"/>
        <w:adjustRightInd w:val="0"/>
        <w:ind w:firstLine="480"/>
        <w:jc w:val="left"/>
        <w:rPr>
          <w:rFonts w:hint="eastAsia" w:ascii="宋体" w:hAnsi="宋体" w:cs="宋体"/>
          <w:kern w:val="0"/>
        </w:rPr>
      </w:pPr>
    </w:p>
    <w:p w14:paraId="4FADFEF6">
      <w:pPr>
        <w:autoSpaceDE w:val="0"/>
        <w:autoSpaceDN w:val="0"/>
        <w:adjustRightInd w:val="0"/>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6506B460">
      <w:pPr>
        <w:autoSpaceDE w:val="0"/>
        <w:autoSpaceDN w:val="0"/>
        <w:adjustRightInd w:val="0"/>
        <w:ind w:firstLine="480"/>
        <w:jc w:val="left"/>
        <w:rPr>
          <w:rFonts w:hint="eastAsia" w:ascii="宋体" w:hAnsi="宋体"/>
        </w:rPr>
      </w:pPr>
    </w:p>
    <w:p w14:paraId="13454B66">
      <w:pPr>
        <w:autoSpaceDE w:val="0"/>
        <w:autoSpaceDN w:val="0"/>
        <w:adjustRightInd w:val="0"/>
        <w:spacing w:line="360" w:lineRule="auto"/>
        <w:ind w:firstLine="480"/>
        <w:jc w:val="left"/>
        <w:rPr>
          <w:rFonts w:hint="eastAsia" w:ascii="宋体" w:hAnsi="宋体" w:cs="宋体"/>
          <w:kern w:val="0"/>
        </w:rPr>
      </w:pPr>
      <w:r>
        <w:rPr>
          <w:rFonts w:hint="eastAsia" w:ascii="宋体" w:hAnsi="宋体"/>
        </w:rPr>
        <w:t>法定代表人基本情况：</w:t>
      </w:r>
    </w:p>
    <w:p w14:paraId="4AF2C3FA">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09E417C3">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4C23EDC2">
      <w:pPr>
        <w:autoSpaceDE w:val="0"/>
        <w:autoSpaceDN w:val="0"/>
        <w:adjustRightInd w:val="0"/>
        <w:spacing w:line="360" w:lineRule="auto"/>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308B210D">
      <w:pPr>
        <w:autoSpaceDE w:val="0"/>
        <w:autoSpaceDN w:val="0"/>
        <w:adjustRightInd w:val="0"/>
        <w:spacing w:line="360" w:lineRule="auto"/>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822CDD8">
      <w:pPr>
        <w:autoSpaceDE w:val="0"/>
        <w:autoSpaceDN w:val="0"/>
        <w:adjustRightInd w:val="0"/>
        <w:spacing w:line="360" w:lineRule="auto"/>
        <w:ind w:firstLine="480"/>
        <w:jc w:val="left"/>
        <w:rPr>
          <w:rFonts w:hint="eastAsia" w:ascii="宋体" w:hAnsi="宋体" w:cs="宋体"/>
          <w:kern w:val="0"/>
        </w:rPr>
      </w:pPr>
    </w:p>
    <w:p w14:paraId="11422088">
      <w:pPr>
        <w:autoSpaceDE w:val="0"/>
        <w:autoSpaceDN w:val="0"/>
        <w:adjustRightInd w:val="0"/>
        <w:ind w:firstLine="480"/>
        <w:jc w:val="left"/>
        <w:rPr>
          <w:rFonts w:hint="eastAsia" w:ascii="宋体" w:hAnsi="宋体" w:cs="宋体"/>
          <w:kern w:val="0"/>
        </w:rPr>
      </w:pPr>
    </w:p>
    <w:p w14:paraId="756342E6">
      <w:pPr>
        <w:autoSpaceDE w:val="0"/>
        <w:autoSpaceDN w:val="0"/>
        <w:adjustRightInd w:val="0"/>
        <w:ind w:firstLine="480"/>
        <w:jc w:val="left"/>
        <w:rPr>
          <w:rFonts w:hint="eastAsia" w:ascii="宋体" w:hAnsi="宋体" w:cs="宋体"/>
          <w:kern w:val="0"/>
        </w:rPr>
      </w:pPr>
    </w:p>
    <w:p w14:paraId="19FF913C">
      <w:pPr>
        <w:autoSpaceDE w:val="0"/>
        <w:autoSpaceDN w:val="0"/>
        <w:adjustRightInd w:val="0"/>
        <w:ind w:firstLine="480"/>
        <w:jc w:val="left"/>
        <w:rPr>
          <w:rFonts w:hint="eastAsia" w:ascii="宋体" w:hAnsi="宋体" w:cs="宋体"/>
          <w:kern w:val="0"/>
        </w:rPr>
      </w:pPr>
    </w:p>
    <w:p w14:paraId="31B34678">
      <w:pPr>
        <w:autoSpaceDE w:val="0"/>
        <w:autoSpaceDN w:val="0"/>
        <w:adjustRightInd w:val="0"/>
        <w:ind w:firstLine="480"/>
        <w:jc w:val="left"/>
        <w:rPr>
          <w:rFonts w:hint="eastAsia" w:ascii="宋体" w:hAnsi="宋体" w:cs="宋体"/>
          <w:kern w:val="0"/>
        </w:rPr>
      </w:pPr>
    </w:p>
    <w:p w14:paraId="4A4C7474">
      <w:pPr>
        <w:autoSpaceDE w:val="0"/>
        <w:autoSpaceDN w:val="0"/>
        <w:adjustRightInd w:val="0"/>
        <w:ind w:firstLine="480"/>
        <w:jc w:val="left"/>
        <w:rPr>
          <w:rFonts w:hint="eastAsia" w:ascii="宋体" w:hAnsi="宋体" w:cs="宋体"/>
          <w:kern w:val="0"/>
        </w:rPr>
      </w:pPr>
    </w:p>
    <w:p w14:paraId="2217BA81">
      <w:pPr>
        <w:autoSpaceDE w:val="0"/>
        <w:autoSpaceDN w:val="0"/>
        <w:adjustRightInd w:val="0"/>
        <w:ind w:firstLine="480"/>
        <w:jc w:val="left"/>
        <w:rPr>
          <w:rFonts w:hint="eastAsia" w:ascii="宋体" w:hAnsi="宋体" w:cs="宋体"/>
          <w:kern w:val="0"/>
        </w:rPr>
      </w:pPr>
    </w:p>
    <w:p w14:paraId="09031CC1">
      <w:pPr>
        <w:autoSpaceDE w:val="0"/>
        <w:autoSpaceDN w:val="0"/>
        <w:adjustRightInd w:val="0"/>
        <w:ind w:firstLine="480"/>
        <w:jc w:val="left"/>
        <w:rPr>
          <w:rFonts w:hint="eastAsia" w:ascii="宋体" w:hAnsi="宋体" w:cs="宋体"/>
          <w:kern w:val="0"/>
        </w:rPr>
      </w:pPr>
    </w:p>
    <w:p w14:paraId="3C918BA1">
      <w:pPr>
        <w:autoSpaceDE w:val="0"/>
        <w:autoSpaceDN w:val="0"/>
        <w:adjustRightInd w:val="0"/>
        <w:ind w:firstLine="0" w:firstLineChars="0"/>
        <w:jc w:val="left"/>
        <w:rPr>
          <w:rFonts w:hint="eastAsia" w:ascii="宋体" w:hAnsi="宋体" w:cs="宋体"/>
          <w:kern w:val="0"/>
        </w:rPr>
      </w:pPr>
    </w:p>
    <w:p w14:paraId="4ADB2316">
      <w:pPr>
        <w:autoSpaceDE w:val="0"/>
        <w:autoSpaceDN w:val="0"/>
        <w:adjustRightInd w:val="0"/>
        <w:ind w:firstLine="480"/>
        <w:jc w:val="left"/>
        <w:rPr>
          <w:rFonts w:hint="eastAsia" w:ascii="宋体" w:hAnsi="宋体" w:cs="宋体"/>
          <w:kern w:val="0"/>
        </w:rPr>
      </w:pPr>
    </w:p>
    <w:p w14:paraId="3601D69A">
      <w:pPr>
        <w:autoSpaceDE w:val="0"/>
        <w:autoSpaceDN w:val="0"/>
        <w:adjustRightInd w:val="0"/>
        <w:ind w:firstLine="0" w:firstLineChars="0"/>
        <w:jc w:val="left"/>
        <w:rPr>
          <w:rFonts w:hint="eastAsia" w:ascii="宋体" w:hAnsi="宋体" w:cs="宋体"/>
          <w:kern w:val="0"/>
        </w:rPr>
      </w:pPr>
    </w:p>
    <w:p w14:paraId="304CC83E">
      <w:pPr>
        <w:ind w:firstLine="3614" w:firstLineChars="1500"/>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2A28F6DC">
      <w:pPr>
        <w:ind w:firstLine="3614" w:firstLineChars="1500"/>
        <w:rPr>
          <w:rFonts w:ascii="宋体" w:hAnsi="宋体"/>
          <w:b/>
        </w:rPr>
      </w:pPr>
      <w:r>
        <w:rPr>
          <w:rFonts w:hint="eastAsia" w:ascii="宋体" w:hAnsi="宋体"/>
          <w:b/>
        </w:rPr>
        <w:t>法定代表人：</w:t>
      </w:r>
      <w:r>
        <w:rPr>
          <w:rFonts w:hint="eastAsia" w:ascii="宋体" w:hAnsi="宋体" w:cs="宋体"/>
          <w:kern w:val="0"/>
          <w:u w:val="single"/>
        </w:rPr>
        <w:t xml:space="preserve">       </w:t>
      </w:r>
      <w:r>
        <w:rPr>
          <w:rFonts w:hint="eastAsia" w:ascii="宋体" w:hAnsi="宋体"/>
          <w:b/>
        </w:rPr>
        <w:t>（签字）</w:t>
      </w:r>
    </w:p>
    <w:p w14:paraId="1312F4DF">
      <w:pPr>
        <w:ind w:firstLine="482"/>
        <w:jc w:val="center"/>
        <w:rPr>
          <w:rFonts w:hint="eastAsia" w:ascii="宋体" w:hAnsi="宋体"/>
          <w:b/>
        </w:rPr>
      </w:pPr>
    </w:p>
    <w:p w14:paraId="7BAAD8B3">
      <w:pPr>
        <w:ind w:firstLine="482"/>
        <w:jc w:val="center"/>
        <w:rPr>
          <w:rFonts w:hint="eastAsia" w:ascii="宋体" w:hAnsi="宋体"/>
          <w:b/>
        </w:rPr>
      </w:pPr>
    </w:p>
    <w:p w14:paraId="6884B6BD">
      <w:pPr>
        <w:ind w:firstLine="482"/>
        <w:jc w:val="center"/>
        <w:rPr>
          <w:rFonts w:hint="eastAsia" w:ascii="宋体" w:hAnsi="宋体"/>
          <w:b/>
        </w:rPr>
      </w:pPr>
      <w:r>
        <w:rPr>
          <w:rFonts w:hint="eastAsia" w:ascii="宋体" w:hAnsi="宋体"/>
          <w:b/>
        </w:rPr>
        <w:t xml:space="preserve">               年   月   日</w:t>
      </w:r>
    </w:p>
    <w:bookmarkEnd w:id="143"/>
    <w:bookmarkEnd w:id="144"/>
    <w:p w14:paraId="634073C4">
      <w:pPr>
        <w:pStyle w:val="52"/>
        <w:ind w:firstLine="0" w:firstLineChars="0"/>
        <w:rPr>
          <w:rFonts w:hint="eastAsia" w:ascii="宋体" w:hAnsi="Times New Roman"/>
          <w:b/>
          <w:smallCaps w:val="0"/>
          <w:sz w:val="28"/>
          <w:szCs w:val="28"/>
          <w:lang w:val="zh-CN"/>
        </w:rPr>
      </w:pPr>
      <w:bookmarkStart w:id="145" w:name="_Toc201287639"/>
      <w:bookmarkStart w:id="146" w:name="_Toc324756736"/>
    </w:p>
    <w:p w14:paraId="006027B0">
      <w:pPr>
        <w:widowControl/>
        <w:snapToGrid w:val="0"/>
        <w:spacing w:line="360" w:lineRule="auto"/>
        <w:ind w:firstLine="0" w:firstLineChars="0"/>
        <w:outlineLvl w:val="1"/>
        <w:rPr>
          <w:rFonts w:hint="eastAsia" w:ascii="宋体"/>
          <w:b/>
          <w:sz w:val="28"/>
          <w:szCs w:val="28"/>
          <w:lang w:val="zh-CN"/>
        </w:rPr>
      </w:pPr>
    </w:p>
    <w:p w14:paraId="5BCEA3E2">
      <w:pPr>
        <w:widowControl/>
        <w:snapToGrid w:val="0"/>
        <w:spacing w:line="360" w:lineRule="auto"/>
        <w:ind w:firstLine="0" w:firstLineChars="0"/>
        <w:outlineLvl w:val="1"/>
        <w:rPr>
          <w:rFonts w:hint="eastAsia" w:ascii="宋体"/>
          <w:b/>
          <w:sz w:val="28"/>
          <w:szCs w:val="28"/>
          <w:lang w:val="zh-CN"/>
        </w:rPr>
      </w:pPr>
      <w:bookmarkStart w:id="147" w:name="_Toc26389"/>
      <w:r>
        <w:rPr>
          <w:rFonts w:hint="eastAsia" w:ascii="宋体"/>
          <w:b/>
          <w:sz w:val="28"/>
          <w:szCs w:val="28"/>
          <w:lang w:val="zh-CN"/>
        </w:rPr>
        <w:t>附件</w:t>
      </w:r>
      <w:bookmarkEnd w:id="145"/>
      <w:bookmarkEnd w:id="146"/>
      <w:r>
        <w:rPr>
          <w:rFonts w:hint="eastAsia" w:ascii="宋体"/>
          <w:b/>
          <w:sz w:val="28"/>
          <w:szCs w:val="28"/>
        </w:rPr>
        <w:t>7</w:t>
      </w:r>
      <w:r>
        <w:rPr>
          <w:rFonts w:hint="eastAsia" w:ascii="宋体"/>
          <w:b/>
          <w:sz w:val="28"/>
          <w:szCs w:val="28"/>
          <w:lang w:val="zh-CN"/>
        </w:rPr>
        <w:t>：法定代表人授权书</w:t>
      </w:r>
      <w:bookmarkEnd w:id="147"/>
    </w:p>
    <w:p w14:paraId="3FC21F35">
      <w:pPr>
        <w:ind w:firstLine="3813" w:firstLineChars="1055"/>
        <w:rPr>
          <w:rFonts w:hint="eastAsia" w:ascii="宋体" w:hAnsi="宋体"/>
          <w:b/>
          <w:sz w:val="36"/>
          <w:szCs w:val="36"/>
        </w:rPr>
      </w:pPr>
    </w:p>
    <w:p w14:paraId="117526FD">
      <w:pPr>
        <w:widowControl/>
        <w:snapToGrid w:val="0"/>
        <w:spacing w:line="360" w:lineRule="auto"/>
        <w:ind w:firstLine="0" w:firstLineChars="0"/>
        <w:jc w:val="center"/>
        <w:outlineLvl w:val="1"/>
        <w:rPr>
          <w:rFonts w:hint="eastAsia" w:ascii="宋体" w:hAnsi="宋体" w:cs="宋体"/>
          <w:b/>
          <w:bCs/>
          <w:color w:val="000000"/>
          <w:kern w:val="0"/>
          <w:sz w:val="36"/>
          <w:szCs w:val="36"/>
          <w:lang w:val="zh-CN"/>
        </w:rPr>
      </w:pPr>
      <w:bookmarkStart w:id="148" w:name="_Toc17614"/>
      <w:bookmarkStart w:id="149" w:name="_Toc9394"/>
      <w:bookmarkStart w:id="150" w:name="_Toc20049"/>
      <w:r>
        <w:rPr>
          <w:rFonts w:hint="eastAsia" w:ascii="宋体"/>
          <w:b/>
          <w:sz w:val="28"/>
          <w:szCs w:val="28"/>
          <w:lang w:val="zh-CN"/>
        </w:rPr>
        <w:t>法定</w:t>
      </w:r>
      <w:r>
        <w:rPr>
          <w:rFonts w:hint="eastAsia" w:ascii="宋体" w:hAnsi="宋体" w:cs="宋体"/>
          <w:b/>
          <w:bCs/>
          <w:color w:val="000000"/>
          <w:kern w:val="0"/>
          <w:sz w:val="28"/>
          <w:szCs w:val="28"/>
          <w:lang w:val="zh-CN"/>
        </w:rPr>
        <w:t>代表人授权书</w:t>
      </w:r>
      <w:bookmarkEnd w:id="148"/>
      <w:bookmarkEnd w:id="149"/>
      <w:bookmarkEnd w:id="150"/>
    </w:p>
    <w:p w14:paraId="7F9009AE">
      <w:pPr>
        <w:autoSpaceDE w:val="0"/>
        <w:autoSpaceDN w:val="0"/>
        <w:spacing w:line="360" w:lineRule="auto"/>
        <w:ind w:firstLine="562"/>
        <w:rPr>
          <w:rFonts w:hint="eastAsia" w:ascii="宋体" w:hAnsi="宋体" w:cs="宋体"/>
          <w:b/>
          <w:bCs/>
          <w:color w:val="000000"/>
          <w:kern w:val="0"/>
          <w:sz w:val="28"/>
          <w:szCs w:val="28"/>
          <w:lang w:val="zh-CN"/>
        </w:rPr>
      </w:pPr>
    </w:p>
    <w:p w14:paraId="0DF34FC8">
      <w:pPr>
        <w:autoSpaceDE w:val="0"/>
        <w:autoSpaceDN w:val="0"/>
        <w:spacing w:line="360" w:lineRule="auto"/>
        <w:ind w:firstLine="482"/>
        <w:rPr>
          <w:rFonts w:hint="eastAsia" w:ascii="宋体" w:hAnsi="宋体" w:cs="宋体"/>
          <w:b/>
          <w:bCs/>
          <w:color w:val="000000"/>
          <w:kern w:val="0"/>
          <w:lang w:val="zh-CN"/>
        </w:rPr>
      </w:pPr>
      <w:r>
        <w:rPr>
          <w:rFonts w:hint="eastAsia" w:ascii="宋体" w:hAnsi="宋体" w:cs="宋体"/>
          <w:b/>
          <w:bCs/>
          <w:color w:val="000000"/>
          <w:kern w:val="0"/>
          <w:lang w:val="zh-CN"/>
        </w:rPr>
        <w:t>致：青海旺利欣项目咨询管理有限公司</w:t>
      </w:r>
    </w:p>
    <w:p w14:paraId="46570810">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0566C87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1F27B87F">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6ABEF3D7">
      <w:pPr>
        <w:autoSpaceDE w:val="0"/>
        <w:autoSpaceDN w:val="0"/>
        <w:spacing w:line="480" w:lineRule="auto"/>
        <w:ind w:firstLine="480"/>
        <w:rPr>
          <w:rFonts w:hint="eastAsia" w:ascii="宋体" w:hAnsi="宋体" w:cs="宋体"/>
          <w:color w:val="000000"/>
          <w:kern w:val="0"/>
          <w:lang w:val="zh-CN"/>
        </w:rPr>
      </w:pPr>
      <w:r>
        <w:rPr>
          <w:rFonts w:hint="eastAsia" w:ascii="宋体" w:hAnsi="宋体" w:cs="宋体"/>
          <w:color w:val="000000"/>
          <w:kern w:val="0"/>
          <w:lang w:val="zh-CN"/>
        </w:rPr>
        <w:t>我单位对被授权人的签名负全部责任。</w:t>
      </w:r>
    </w:p>
    <w:p w14:paraId="46657066">
      <w:pPr>
        <w:autoSpaceDE w:val="0"/>
        <w:autoSpaceDN w:val="0"/>
        <w:spacing w:line="480" w:lineRule="auto"/>
        <w:ind w:firstLine="480"/>
        <w:rPr>
          <w:rFonts w:hint="eastAsia" w:ascii="宋体" w:hAnsi="宋体" w:cs="宋体"/>
          <w:color w:val="000000"/>
          <w:kern w:val="0"/>
          <w:lang w:val="zh-CN"/>
        </w:rPr>
      </w:pPr>
      <w:r>
        <w:rPr>
          <w:rFonts w:hint="eastAsia" w:ascii="宋体" w:hAnsi="宋体" w:cs="宋体"/>
          <w:color w:val="000000"/>
          <w:kern w:val="0"/>
          <w:lang w:val="zh-CN"/>
        </w:rPr>
        <w:t>被授权人联系电话：</w:t>
      </w:r>
    </w:p>
    <w:p w14:paraId="4D9508ED">
      <w:pPr>
        <w:autoSpaceDE w:val="0"/>
        <w:autoSpaceDN w:val="0"/>
        <w:spacing w:line="480" w:lineRule="auto"/>
        <w:ind w:firstLine="480"/>
        <w:rPr>
          <w:rFonts w:hint="eastAsia" w:ascii="宋体" w:hAnsi="宋体" w:cs="宋体"/>
          <w:kern w:val="0"/>
          <w:u w:val="single"/>
          <w:lang w:val="zh-CN"/>
        </w:rPr>
      </w:pPr>
      <w:r>
        <w:rPr>
          <w:rFonts w:hint="eastAsia" w:ascii="宋体" w:hAnsi="宋体" w:cs="宋体"/>
          <w:color w:val="000000"/>
          <w:kern w:val="0"/>
          <w:lang w:val="zh-CN"/>
        </w:rPr>
        <w:t>被授权人（委托代理人</w:t>
      </w:r>
      <w:r>
        <w:rPr>
          <w:rFonts w:hint="eastAsia" w:ascii="宋体" w:hAnsi="宋体" w:cs="宋体"/>
          <w:kern w:val="0"/>
          <w:lang w:val="zh-CN"/>
        </w:rPr>
        <w:t>）签字：</w:t>
      </w:r>
      <w:r>
        <w:rPr>
          <w:rFonts w:hint="eastAsia" w:ascii="宋体" w:hAnsi="宋体" w:cs="宋体"/>
          <w:kern w:val="0"/>
          <w:u w:val="single"/>
          <w:lang w:val="zh-CN"/>
        </w:rPr>
        <w:t xml:space="preserve">       </w:t>
      </w:r>
      <w:r>
        <w:rPr>
          <w:rFonts w:hint="eastAsia" w:ascii="宋体" w:hAnsi="宋体" w:cs="宋体"/>
          <w:kern w:val="0"/>
          <w:lang w:val="zh-CN"/>
        </w:rPr>
        <w:t xml:space="preserve"> </w:t>
      </w:r>
      <w:r>
        <w:rPr>
          <w:rFonts w:hint="eastAsia" w:ascii="宋体" w:hAnsi="宋体" w:cs="宋体"/>
          <w:color w:val="0000FF"/>
          <w:kern w:val="0"/>
          <w:lang w:val="zh-CN"/>
        </w:rPr>
        <w:t xml:space="preserve"> </w:t>
      </w:r>
      <w:r>
        <w:rPr>
          <w:rFonts w:hint="eastAsia" w:ascii="宋体" w:hAnsi="宋体" w:cs="宋体"/>
          <w:color w:val="0000FF"/>
          <w:kern w:val="0"/>
        </w:rPr>
        <w:t xml:space="preserve">   </w:t>
      </w:r>
      <w:r>
        <w:rPr>
          <w:rFonts w:hint="eastAsia" w:ascii="宋体" w:hAnsi="宋体" w:cs="宋体"/>
          <w:color w:val="000000"/>
          <w:kern w:val="0"/>
          <w:lang w:val="zh-CN"/>
        </w:rPr>
        <w:t>授权人（法定代表人</w:t>
      </w:r>
      <w:r>
        <w:rPr>
          <w:rFonts w:hint="eastAsia" w:ascii="宋体" w:hAnsi="宋体" w:cs="宋体"/>
          <w:kern w:val="0"/>
          <w:lang w:val="zh-CN"/>
        </w:rPr>
        <w:t>）签字：</w:t>
      </w:r>
      <w:r>
        <w:rPr>
          <w:rFonts w:hint="eastAsia" w:ascii="宋体" w:hAnsi="宋体" w:cs="宋体"/>
          <w:kern w:val="0"/>
          <w:u w:val="single"/>
          <w:lang w:val="zh-CN"/>
        </w:rPr>
        <w:t xml:space="preserve">       </w:t>
      </w:r>
    </w:p>
    <w:p w14:paraId="0B343116">
      <w:pPr>
        <w:autoSpaceDE w:val="0"/>
        <w:autoSpaceDN w:val="0"/>
        <w:spacing w:line="480" w:lineRule="auto"/>
        <w:ind w:firstLine="480"/>
        <w:rPr>
          <w:rFonts w:hint="eastAsia"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p>
    <w:p w14:paraId="105E5D12">
      <w:pPr>
        <w:autoSpaceDE w:val="0"/>
        <w:autoSpaceDN w:val="0"/>
        <w:spacing w:line="480" w:lineRule="auto"/>
        <w:ind w:firstLine="480"/>
        <w:rPr>
          <w:rFonts w:hint="eastAsia" w:ascii="宋体" w:hAnsi="宋体" w:cs="宋体"/>
          <w:color w:val="000000"/>
          <w:kern w:val="0"/>
          <w:lang w:val="zh-CN"/>
        </w:rPr>
      </w:pPr>
    </w:p>
    <w:p w14:paraId="1D9317AB">
      <w:pPr>
        <w:autoSpaceDE w:val="0"/>
        <w:autoSpaceDN w:val="0"/>
        <w:spacing w:line="480" w:lineRule="auto"/>
        <w:ind w:firstLine="480"/>
        <w:rPr>
          <w:rFonts w:hint="eastAsia"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0DFD5008">
      <w:pPr>
        <w:autoSpaceDE w:val="0"/>
        <w:autoSpaceDN w:val="0"/>
        <w:spacing w:line="360" w:lineRule="auto"/>
        <w:ind w:firstLine="480"/>
        <w:rPr>
          <w:rFonts w:hint="eastAsia" w:ascii="宋体" w:hAnsi="宋体" w:cs="宋体"/>
          <w:color w:val="000000"/>
          <w:kern w:val="0"/>
          <w:lang w:val="zh-CN"/>
        </w:rPr>
      </w:pPr>
    </w:p>
    <w:p w14:paraId="2958C2AF">
      <w:pPr>
        <w:autoSpaceDE w:val="0"/>
        <w:autoSpaceDN w:val="0"/>
        <w:spacing w:line="360" w:lineRule="auto"/>
        <w:ind w:firstLine="480"/>
        <w:rPr>
          <w:rFonts w:hint="eastAsia" w:ascii="宋体" w:hAnsi="宋体" w:cs="宋体"/>
          <w:color w:val="000000"/>
          <w:kern w:val="0"/>
          <w:lang w:val="zh-CN"/>
        </w:rPr>
      </w:pPr>
    </w:p>
    <w:p w14:paraId="279C8708">
      <w:pPr>
        <w:autoSpaceDE w:val="0"/>
        <w:autoSpaceDN w:val="0"/>
        <w:spacing w:line="360" w:lineRule="auto"/>
        <w:ind w:firstLine="480"/>
        <w:rPr>
          <w:rFonts w:hint="eastAsia" w:ascii="宋体" w:hAnsi="宋体" w:cs="宋体"/>
          <w:color w:val="000000"/>
          <w:kern w:val="0"/>
          <w:lang w:val="zh-CN"/>
        </w:rPr>
      </w:pPr>
    </w:p>
    <w:p w14:paraId="39C47A6C">
      <w:pPr>
        <w:autoSpaceDE w:val="0"/>
        <w:autoSpaceDN w:val="0"/>
        <w:spacing w:line="360" w:lineRule="auto"/>
        <w:ind w:firstLine="480"/>
        <w:rPr>
          <w:rFonts w:hint="eastAsia" w:ascii="宋体" w:hAnsi="宋体" w:cs="宋体"/>
          <w:color w:val="000000"/>
          <w:kern w:val="0"/>
          <w:lang w:val="zh-CN"/>
        </w:rPr>
      </w:pPr>
    </w:p>
    <w:p w14:paraId="068D342C">
      <w:pPr>
        <w:autoSpaceDE w:val="0"/>
        <w:autoSpaceDN w:val="0"/>
        <w:spacing w:line="360" w:lineRule="auto"/>
        <w:ind w:firstLine="482"/>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A2D3218">
      <w:pPr>
        <w:autoSpaceDE w:val="0"/>
        <w:autoSpaceDN w:val="0"/>
        <w:spacing w:line="360" w:lineRule="auto"/>
        <w:ind w:firstLine="482"/>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A68EB8E">
      <w:pPr>
        <w:widowControl/>
        <w:snapToGrid w:val="0"/>
        <w:spacing w:line="360" w:lineRule="auto"/>
        <w:ind w:firstLine="0" w:firstLineChars="0"/>
        <w:outlineLvl w:val="1"/>
        <w:rPr>
          <w:rFonts w:hint="eastAsia" w:ascii="宋体"/>
          <w:b/>
          <w:sz w:val="28"/>
          <w:szCs w:val="28"/>
        </w:rPr>
      </w:pPr>
    </w:p>
    <w:p w14:paraId="00FBD3CE">
      <w:pPr>
        <w:widowControl/>
        <w:snapToGrid w:val="0"/>
        <w:spacing w:line="360" w:lineRule="auto"/>
        <w:ind w:firstLine="0" w:firstLineChars="0"/>
        <w:outlineLvl w:val="1"/>
        <w:rPr>
          <w:rFonts w:hint="eastAsia" w:ascii="宋体"/>
          <w:b/>
          <w:sz w:val="28"/>
          <w:szCs w:val="28"/>
        </w:rPr>
      </w:pPr>
    </w:p>
    <w:p w14:paraId="71FD9900">
      <w:pPr>
        <w:widowControl/>
        <w:snapToGrid w:val="0"/>
        <w:spacing w:line="360" w:lineRule="auto"/>
        <w:ind w:firstLine="0" w:firstLineChars="0"/>
        <w:outlineLvl w:val="1"/>
        <w:rPr>
          <w:rFonts w:hint="eastAsia" w:ascii="宋体"/>
          <w:b/>
          <w:sz w:val="28"/>
          <w:szCs w:val="28"/>
        </w:rPr>
      </w:pPr>
    </w:p>
    <w:p w14:paraId="69F81C3D">
      <w:pPr>
        <w:widowControl/>
        <w:snapToGrid w:val="0"/>
        <w:spacing w:line="360" w:lineRule="auto"/>
        <w:ind w:firstLine="0" w:firstLineChars="0"/>
        <w:outlineLvl w:val="1"/>
        <w:rPr>
          <w:rFonts w:hint="eastAsia" w:ascii="宋体"/>
          <w:b/>
          <w:sz w:val="28"/>
          <w:szCs w:val="28"/>
        </w:rPr>
      </w:pPr>
    </w:p>
    <w:p w14:paraId="6C797BFE">
      <w:pPr>
        <w:widowControl/>
        <w:snapToGrid w:val="0"/>
        <w:spacing w:line="360" w:lineRule="auto"/>
        <w:ind w:firstLine="0" w:firstLineChars="0"/>
        <w:outlineLvl w:val="1"/>
        <w:rPr>
          <w:rFonts w:hint="eastAsia" w:ascii="宋体"/>
          <w:b/>
          <w:sz w:val="28"/>
          <w:szCs w:val="28"/>
        </w:rPr>
      </w:pPr>
    </w:p>
    <w:p w14:paraId="0F59CFA2">
      <w:pPr>
        <w:widowControl/>
        <w:snapToGrid w:val="0"/>
        <w:spacing w:line="360" w:lineRule="auto"/>
        <w:ind w:firstLine="0" w:firstLineChars="0"/>
        <w:outlineLvl w:val="1"/>
        <w:rPr>
          <w:rFonts w:hint="eastAsia" w:ascii="宋体"/>
          <w:b/>
          <w:sz w:val="28"/>
          <w:szCs w:val="28"/>
        </w:rPr>
      </w:pPr>
      <w:bookmarkStart w:id="151" w:name="_Toc14153"/>
      <w:r>
        <w:rPr>
          <w:rFonts w:hint="eastAsia" w:ascii="宋体"/>
          <w:b/>
          <w:sz w:val="28"/>
          <w:szCs w:val="28"/>
        </w:rPr>
        <w:t>附件8：投标人承诺函</w:t>
      </w:r>
      <w:bookmarkEnd w:id="151"/>
    </w:p>
    <w:p w14:paraId="4F7C8140">
      <w:pPr>
        <w:ind w:firstLine="723"/>
        <w:jc w:val="center"/>
        <w:rPr>
          <w:rFonts w:hint="eastAsia" w:ascii="宋体" w:hAnsi="宋体"/>
          <w:b/>
          <w:bCs/>
          <w:sz w:val="36"/>
          <w:szCs w:val="36"/>
        </w:rPr>
      </w:pPr>
    </w:p>
    <w:p w14:paraId="6A7F2859">
      <w:pPr>
        <w:ind w:firstLine="3253" w:firstLineChars="900"/>
        <w:rPr>
          <w:rFonts w:hint="eastAsia" w:ascii="宋体" w:hAnsi="宋体"/>
          <w:b/>
          <w:bCs/>
          <w:sz w:val="36"/>
          <w:szCs w:val="36"/>
        </w:rPr>
      </w:pPr>
      <w:r>
        <w:rPr>
          <w:rFonts w:hint="eastAsia" w:ascii="宋体" w:hAnsi="宋体"/>
          <w:b/>
          <w:bCs/>
          <w:sz w:val="36"/>
          <w:szCs w:val="36"/>
        </w:rPr>
        <w:t>投标人承诺函</w:t>
      </w:r>
    </w:p>
    <w:p w14:paraId="2955A82D">
      <w:pPr>
        <w:ind w:firstLine="0" w:firstLineChars="0"/>
        <w:rPr>
          <w:rFonts w:hint="eastAsia" w:ascii="宋体" w:hAnsi="宋体"/>
          <w:b/>
          <w:bCs/>
        </w:rPr>
      </w:pPr>
    </w:p>
    <w:p w14:paraId="66504DE1">
      <w:pPr>
        <w:ind w:firstLine="0" w:firstLineChars="0"/>
        <w:rPr>
          <w:rFonts w:hint="eastAsia" w:ascii="宋体" w:hAnsi="宋体"/>
          <w:b/>
          <w:bCs/>
        </w:rPr>
      </w:pPr>
      <w:r>
        <w:rPr>
          <w:rFonts w:hint="eastAsia" w:ascii="宋体" w:hAnsi="宋体"/>
          <w:b/>
          <w:bCs/>
        </w:rPr>
        <w:t>致：青海旺利欣项目咨询管理有限公司</w:t>
      </w:r>
    </w:p>
    <w:p w14:paraId="40B7E449">
      <w:pPr>
        <w:ind w:firstLine="480"/>
        <w:rPr>
          <w:rFonts w:hint="eastAsia" w:ascii="宋体" w:hAnsi="宋体"/>
        </w:rPr>
      </w:pPr>
      <w:r>
        <w:rPr>
          <w:rFonts w:hint="eastAsia" w:ascii="宋体" w:hAnsi="宋体"/>
        </w:rPr>
        <w:t>关于贵方</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日青海旺利欣竞磋（货物）2024-B 号采购项目，本签字人愿意参加磋商，提供采购项目货物要求的所有货物，并证实提交的所有资料是准确的和真实的。同时，我代表</w:t>
      </w:r>
      <w:r>
        <w:rPr>
          <w:rFonts w:hint="eastAsia" w:ascii="宋体" w:hAnsi="宋体"/>
          <w:u w:val="single"/>
        </w:rPr>
        <w:t>（投标人名称）</w:t>
      </w:r>
      <w:r>
        <w:rPr>
          <w:rFonts w:hint="eastAsia" w:ascii="宋体" w:hAnsi="宋体"/>
        </w:rPr>
        <w:t>，在此作如下承诺：</w:t>
      </w:r>
    </w:p>
    <w:p w14:paraId="01D47B7D">
      <w:pPr>
        <w:ind w:firstLine="480"/>
        <w:rPr>
          <w:rFonts w:hint="eastAsia" w:ascii="宋体" w:hAnsi="宋体"/>
        </w:rPr>
      </w:pPr>
      <w:r>
        <w:rPr>
          <w:rFonts w:hint="eastAsia" w:ascii="宋体" w:hAnsi="宋体"/>
        </w:rPr>
        <w:t xml:space="preserve">  1、完全理解和接受磋商文件的一切规定和要求；</w:t>
      </w:r>
    </w:p>
    <w:p w14:paraId="183FD10B">
      <w:pPr>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货物。如果在合同执行过程中，发现货物质量、数量出现问题，我方一定尽快完善，并承担相应的经济责任；</w:t>
      </w:r>
    </w:p>
    <w:p w14:paraId="05E65791">
      <w:pPr>
        <w:ind w:firstLine="480"/>
        <w:rPr>
          <w:rFonts w:hint="eastAsia" w:ascii="宋体" w:hAnsi="宋体"/>
        </w:rPr>
      </w:pPr>
      <w:r>
        <w:rPr>
          <w:rFonts w:hint="eastAsia" w:ascii="宋体" w:hAnsi="宋体"/>
        </w:rPr>
        <w:t xml:space="preserve">  3、在整个磋商过程中我方若有违规行为，贵方可按磋商文件之规定给予处罚，我方完全接受。</w:t>
      </w:r>
    </w:p>
    <w:p w14:paraId="38632F7B">
      <w:pPr>
        <w:ind w:firstLine="480"/>
        <w:rPr>
          <w:rFonts w:hint="eastAsia" w:ascii="宋体" w:hAnsi="宋体"/>
        </w:rPr>
      </w:pPr>
      <w:r>
        <w:rPr>
          <w:rFonts w:hint="eastAsia" w:ascii="宋体" w:hAnsi="宋体"/>
        </w:rPr>
        <w:t xml:space="preserve">  4、若成交，本承诺将成为合同不可分割的一部分，与合同具有同等的法律效力。</w:t>
      </w:r>
    </w:p>
    <w:p w14:paraId="701FD32D">
      <w:pPr>
        <w:ind w:firstLine="480"/>
        <w:rPr>
          <w:rFonts w:hint="eastAsia" w:ascii="宋体" w:hAnsi="宋体"/>
        </w:rPr>
      </w:pPr>
    </w:p>
    <w:p w14:paraId="1C1DF766">
      <w:pPr>
        <w:ind w:firstLine="480"/>
        <w:rPr>
          <w:rFonts w:hint="eastAsia" w:ascii="宋体" w:hAnsi="宋体"/>
        </w:rPr>
      </w:pPr>
    </w:p>
    <w:p w14:paraId="4107704C">
      <w:pPr>
        <w:ind w:firstLine="480"/>
        <w:rPr>
          <w:rFonts w:hint="eastAsia" w:ascii="宋体" w:hAnsi="宋体"/>
        </w:rPr>
      </w:pPr>
    </w:p>
    <w:p w14:paraId="25C556C5">
      <w:pPr>
        <w:ind w:firstLine="480"/>
        <w:rPr>
          <w:rFonts w:hint="eastAsia" w:ascii="宋体" w:hAnsi="宋体"/>
        </w:rPr>
      </w:pPr>
    </w:p>
    <w:p w14:paraId="68B80C68">
      <w:pPr>
        <w:ind w:firstLine="480"/>
        <w:rPr>
          <w:rFonts w:hint="eastAsia" w:ascii="宋体" w:hAnsi="宋体"/>
        </w:rPr>
      </w:pPr>
    </w:p>
    <w:p w14:paraId="0EC8BBA5">
      <w:pPr>
        <w:ind w:firstLine="480"/>
        <w:rPr>
          <w:rFonts w:hint="eastAsia" w:ascii="宋体" w:hAnsi="宋体"/>
        </w:rPr>
      </w:pPr>
    </w:p>
    <w:p w14:paraId="755D92AA">
      <w:pPr>
        <w:ind w:firstLine="480"/>
        <w:rPr>
          <w:rFonts w:hint="eastAsia" w:ascii="宋体" w:hAnsi="宋体"/>
        </w:rPr>
      </w:pPr>
    </w:p>
    <w:p w14:paraId="7BBAF916">
      <w:pPr>
        <w:ind w:firstLine="480"/>
        <w:rPr>
          <w:rFonts w:hint="eastAsia" w:ascii="宋体" w:hAnsi="宋体"/>
        </w:rPr>
      </w:pPr>
    </w:p>
    <w:p w14:paraId="79FFB54B">
      <w:pPr>
        <w:ind w:firstLine="480"/>
        <w:rPr>
          <w:rFonts w:hint="eastAsia" w:ascii="宋体" w:hAnsi="宋体"/>
        </w:rPr>
      </w:pPr>
    </w:p>
    <w:p w14:paraId="599AE9E6">
      <w:pPr>
        <w:ind w:firstLine="480"/>
        <w:rPr>
          <w:rFonts w:hint="eastAsia" w:ascii="宋体" w:hAnsi="宋体"/>
        </w:rPr>
      </w:pPr>
    </w:p>
    <w:p w14:paraId="02F3DF3C">
      <w:pPr>
        <w:ind w:firstLine="480"/>
        <w:rPr>
          <w:rFonts w:hint="eastAsia" w:ascii="宋体" w:hAnsi="宋体"/>
        </w:rPr>
      </w:pPr>
    </w:p>
    <w:p w14:paraId="08B9B3C6">
      <w:pPr>
        <w:ind w:firstLine="480"/>
        <w:rPr>
          <w:rFonts w:hint="eastAsia" w:ascii="宋体" w:hAnsi="宋体"/>
        </w:rPr>
      </w:pPr>
    </w:p>
    <w:p w14:paraId="7EF5B448">
      <w:pPr>
        <w:ind w:firstLine="4667" w:firstLineChars="1937"/>
        <w:rPr>
          <w:rFonts w:hint="eastAsia" w:ascii="宋体" w:hAnsi="宋体"/>
          <w:b/>
        </w:rPr>
      </w:pPr>
      <w:r>
        <w:rPr>
          <w:rFonts w:hint="eastAsia" w:ascii="宋体" w:hAnsi="宋体"/>
          <w:b/>
        </w:rPr>
        <w:t>投标人：</w:t>
      </w:r>
      <w:r>
        <w:rPr>
          <w:rFonts w:hint="eastAsia" w:ascii="宋体" w:hAnsi="宋体" w:cs="宋体"/>
          <w:kern w:val="0"/>
          <w:u w:val="single"/>
        </w:rPr>
        <w:t xml:space="preserve">       </w:t>
      </w:r>
      <w:r>
        <w:rPr>
          <w:rFonts w:hint="eastAsia" w:ascii="宋体" w:hAnsi="宋体"/>
          <w:b/>
        </w:rPr>
        <w:t>（公章）</w:t>
      </w:r>
    </w:p>
    <w:p w14:paraId="0C2389CD">
      <w:pPr>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5D6BD415">
      <w:pPr>
        <w:ind w:firstLine="482"/>
        <w:jc w:val="center"/>
        <w:rPr>
          <w:rFonts w:hint="eastAsia" w:ascii="楷体_GB2312" w:eastAsia="楷体_GB2312"/>
          <w:b/>
          <w:sz w:val="32"/>
          <w:szCs w:val="32"/>
        </w:rPr>
      </w:pPr>
      <w:r>
        <w:rPr>
          <w:rFonts w:hint="eastAsia" w:ascii="宋体" w:hAnsi="宋体"/>
          <w:b/>
        </w:rPr>
        <w:t xml:space="preserve">               年   月  日</w:t>
      </w:r>
    </w:p>
    <w:p w14:paraId="565480C1">
      <w:pPr>
        <w:widowControl/>
        <w:snapToGrid w:val="0"/>
        <w:spacing w:line="360" w:lineRule="auto"/>
        <w:ind w:firstLine="0" w:firstLineChars="0"/>
        <w:outlineLvl w:val="1"/>
        <w:rPr>
          <w:rFonts w:hint="eastAsia" w:ascii="宋体"/>
          <w:b/>
          <w:sz w:val="28"/>
          <w:szCs w:val="28"/>
        </w:rPr>
      </w:pPr>
    </w:p>
    <w:p w14:paraId="7332D370">
      <w:pPr>
        <w:widowControl/>
        <w:snapToGrid w:val="0"/>
        <w:spacing w:line="360" w:lineRule="auto"/>
        <w:ind w:firstLine="0" w:firstLineChars="0"/>
        <w:outlineLvl w:val="1"/>
        <w:rPr>
          <w:rFonts w:hint="eastAsia" w:ascii="宋体"/>
          <w:b/>
          <w:sz w:val="28"/>
          <w:szCs w:val="28"/>
        </w:rPr>
      </w:pPr>
    </w:p>
    <w:p w14:paraId="45C38314">
      <w:pPr>
        <w:widowControl/>
        <w:snapToGrid w:val="0"/>
        <w:spacing w:line="360" w:lineRule="auto"/>
        <w:ind w:firstLine="0" w:firstLineChars="0"/>
        <w:outlineLvl w:val="1"/>
        <w:rPr>
          <w:rFonts w:hint="eastAsia" w:ascii="宋体"/>
          <w:b/>
          <w:sz w:val="28"/>
          <w:szCs w:val="28"/>
        </w:rPr>
      </w:pPr>
    </w:p>
    <w:p w14:paraId="1BFA9618">
      <w:pPr>
        <w:widowControl/>
        <w:snapToGrid w:val="0"/>
        <w:spacing w:line="360" w:lineRule="auto"/>
        <w:ind w:firstLine="0" w:firstLineChars="0"/>
        <w:outlineLvl w:val="1"/>
        <w:rPr>
          <w:rFonts w:hint="eastAsia" w:ascii="宋体"/>
          <w:b/>
          <w:sz w:val="28"/>
          <w:szCs w:val="28"/>
        </w:rPr>
      </w:pPr>
      <w:bookmarkStart w:id="152" w:name="_Toc21256"/>
      <w:r>
        <w:rPr>
          <w:rFonts w:hint="eastAsia" w:ascii="宋体"/>
          <w:b/>
          <w:sz w:val="28"/>
          <w:szCs w:val="28"/>
        </w:rPr>
        <w:t>附件</w:t>
      </w:r>
      <w:bookmarkStart w:id="153" w:name="_Toc376936779"/>
      <w:bookmarkStart w:id="154" w:name="_Toc351475542"/>
      <w:bookmarkStart w:id="155" w:name="_Toc365019584"/>
      <w:r>
        <w:rPr>
          <w:rFonts w:hint="eastAsia" w:ascii="宋体"/>
          <w:b/>
          <w:sz w:val="28"/>
          <w:szCs w:val="28"/>
        </w:rPr>
        <w:t>9：供应商诚信承诺书</w:t>
      </w:r>
      <w:bookmarkEnd w:id="152"/>
      <w:bookmarkEnd w:id="153"/>
      <w:bookmarkEnd w:id="154"/>
      <w:bookmarkEnd w:id="155"/>
    </w:p>
    <w:p w14:paraId="4C198781">
      <w:pPr>
        <w:widowControl/>
        <w:snapToGrid w:val="0"/>
        <w:spacing w:line="360" w:lineRule="auto"/>
        <w:ind w:firstLine="0" w:firstLineChars="0"/>
        <w:outlineLvl w:val="1"/>
        <w:rPr>
          <w:rFonts w:hint="eastAsia" w:ascii="宋体"/>
          <w:b/>
          <w:sz w:val="28"/>
          <w:szCs w:val="28"/>
        </w:rPr>
      </w:pPr>
    </w:p>
    <w:p w14:paraId="3A6C928C">
      <w:pPr>
        <w:ind w:firstLine="2729" w:firstLineChars="755"/>
        <w:rPr>
          <w:rFonts w:hint="eastAsia" w:ascii="宋体" w:hAnsi="宋体"/>
          <w:b/>
          <w:sz w:val="36"/>
          <w:szCs w:val="36"/>
        </w:rPr>
      </w:pPr>
      <w:r>
        <w:rPr>
          <w:rFonts w:hint="eastAsia" w:ascii="宋体" w:hAnsi="宋体"/>
          <w:b/>
          <w:sz w:val="36"/>
          <w:szCs w:val="36"/>
        </w:rPr>
        <w:t>供应商诚信承诺书</w:t>
      </w:r>
    </w:p>
    <w:p w14:paraId="6F392BE6">
      <w:pPr>
        <w:ind w:firstLine="2729" w:firstLineChars="755"/>
        <w:rPr>
          <w:rFonts w:hint="eastAsia" w:ascii="宋体" w:hAnsi="宋体"/>
          <w:b/>
          <w:sz w:val="36"/>
          <w:szCs w:val="36"/>
        </w:rPr>
      </w:pPr>
    </w:p>
    <w:p w14:paraId="171D0BAF">
      <w:pPr>
        <w:spacing w:after="120" w:afterLines="50"/>
        <w:ind w:firstLine="0" w:firstLineChars="0"/>
        <w:rPr>
          <w:rFonts w:hint="eastAsia" w:ascii="宋体" w:hAnsi="宋体"/>
          <w:b/>
          <w:bCs/>
        </w:rPr>
      </w:pPr>
      <w:r>
        <w:rPr>
          <w:rFonts w:hint="eastAsia" w:ascii="宋体" w:hAnsi="宋体"/>
          <w:b/>
          <w:bCs/>
        </w:rPr>
        <w:t>致：青海旺利欣项目咨询管理有限公司</w:t>
      </w:r>
    </w:p>
    <w:p w14:paraId="606B2DF7">
      <w:pPr>
        <w:ind w:firstLine="480"/>
        <w:rPr>
          <w:rFonts w:hint="eastAsia" w:ascii="宋体" w:hAnsi="宋体"/>
        </w:rPr>
      </w:pPr>
      <w:r>
        <w:rPr>
          <w:rFonts w:hint="eastAsia" w:ascii="宋体" w:hAnsi="宋体"/>
        </w:rPr>
        <w:t>为了诚实、客观、有序地参与青海省采购活动，愿就以下内容作出承诺：</w:t>
      </w:r>
    </w:p>
    <w:p w14:paraId="776C01EA">
      <w:pPr>
        <w:ind w:firstLine="480"/>
        <w:rPr>
          <w:rFonts w:hint="eastAsia" w:ascii="宋体" w:hAnsi="宋体"/>
        </w:rPr>
      </w:pPr>
      <w:r>
        <w:rPr>
          <w:rFonts w:hint="eastAsia" w:ascii="宋体" w:hAnsi="宋体"/>
        </w:rPr>
        <w:t>一、自觉遵守各项法律、法规、规章、制度以及社会公德，维护廉洁环境，与同场竞争的供应商平等参加采购活动。</w:t>
      </w:r>
    </w:p>
    <w:p w14:paraId="1DB0FC87">
      <w:pPr>
        <w:ind w:firstLine="480"/>
        <w:rPr>
          <w:rFonts w:hint="eastAsia" w:ascii="宋体" w:hAnsi="宋体"/>
        </w:rPr>
      </w:pPr>
      <w:r>
        <w:rPr>
          <w:rFonts w:hint="eastAsia" w:ascii="宋体" w:hAnsi="宋体"/>
        </w:rPr>
        <w:t>二、参加青海旺利欣项目咨询管理有限公司组织的采购活动时，严格按照磋商文件的规定和要求提供所需的相关材料，并对所提供的各类资料的真实性负责，不虚假应标，不虚列业绩。</w:t>
      </w:r>
    </w:p>
    <w:p w14:paraId="5C5F60A5">
      <w:pPr>
        <w:ind w:firstLine="480"/>
        <w:rPr>
          <w:rFonts w:hint="eastAsia" w:ascii="宋体" w:hAnsi="宋体"/>
        </w:rPr>
      </w:pPr>
      <w:r>
        <w:rPr>
          <w:rFonts w:hint="eastAsia" w:ascii="宋体" w:hAnsi="宋体"/>
        </w:rPr>
        <w:t>三、尊重参与采购活动各相关方的合法行为，接受采购活动依法形成的意见、结果。</w:t>
      </w:r>
    </w:p>
    <w:p w14:paraId="7DF942BB">
      <w:pPr>
        <w:ind w:firstLine="480"/>
        <w:rPr>
          <w:rFonts w:hint="eastAsia" w:ascii="宋体" w:hAnsi="宋体"/>
        </w:rPr>
      </w:pPr>
      <w:r>
        <w:rPr>
          <w:rFonts w:hint="eastAsia" w:ascii="宋体" w:hAnsi="宋体"/>
        </w:rPr>
        <w:t>四、依法参加采购活动，不围标、串标，维护市场秩序，不提供“三无”产品、以次充好。</w:t>
      </w:r>
    </w:p>
    <w:p w14:paraId="1690D8A4">
      <w:pPr>
        <w:ind w:firstLine="480"/>
        <w:rPr>
          <w:rFonts w:hint="eastAsia" w:ascii="宋体" w:hAnsi="宋体"/>
        </w:rPr>
      </w:pPr>
      <w:r>
        <w:rPr>
          <w:rFonts w:hint="eastAsia" w:ascii="宋体" w:hAnsi="宋体"/>
        </w:rPr>
        <w:t>五、积极推动采购活动健康开展，对采购活动有疑问、异议时，按法律规定的程序实名（加盖单位章和法定代表人签名）反映情况，不恶意中伤、无事生非，以和谐、平等的心态参加采购活动。</w:t>
      </w:r>
    </w:p>
    <w:p w14:paraId="56C2A38D">
      <w:pPr>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21EF8472">
      <w:pPr>
        <w:ind w:firstLine="480"/>
        <w:rPr>
          <w:rFonts w:hint="eastAsia" w:ascii="宋体" w:hAnsi="宋体"/>
        </w:rPr>
      </w:pPr>
      <w:r>
        <w:rPr>
          <w:rFonts w:hint="eastAsia" w:ascii="宋体" w:hAnsi="宋体"/>
        </w:rPr>
        <w:t>本承诺是采购项目磋商响应文件的组成部分。</w:t>
      </w:r>
    </w:p>
    <w:p w14:paraId="54C6DE47">
      <w:pPr>
        <w:spacing w:before="240" w:beforeLines="100"/>
        <w:ind w:firstLine="0" w:firstLineChars="0"/>
        <w:jc w:val="left"/>
        <w:rPr>
          <w:rFonts w:hint="eastAsia" w:ascii="宋体" w:hAnsi="宋体"/>
        </w:rPr>
      </w:pPr>
    </w:p>
    <w:p w14:paraId="5DAFDA9B">
      <w:pPr>
        <w:spacing w:line="360" w:lineRule="auto"/>
        <w:ind w:firstLine="3735" w:firstLineChars="1550"/>
        <w:rPr>
          <w:rFonts w:hint="eastAsia" w:ascii="宋体" w:hAnsi="宋体"/>
          <w:b/>
        </w:rPr>
      </w:pPr>
    </w:p>
    <w:p w14:paraId="56E0E63E">
      <w:pPr>
        <w:spacing w:line="360" w:lineRule="auto"/>
        <w:ind w:firstLine="3735" w:firstLineChars="1550"/>
        <w:rPr>
          <w:rFonts w:hint="eastAsia" w:ascii="宋体" w:hAnsi="宋体"/>
          <w:b/>
        </w:rPr>
      </w:pPr>
    </w:p>
    <w:p w14:paraId="3854923B">
      <w:pPr>
        <w:spacing w:line="360" w:lineRule="auto"/>
        <w:ind w:firstLine="3571" w:firstLineChars="1482"/>
        <w:rPr>
          <w:rFonts w:hint="eastAsia" w:ascii="宋体" w:hAnsi="宋体"/>
          <w:b/>
        </w:rPr>
      </w:pPr>
      <w:r>
        <w:rPr>
          <w:rFonts w:hint="eastAsia" w:ascii="宋体" w:hAnsi="宋体"/>
          <w:b/>
        </w:rPr>
        <w:t>投标人：</w:t>
      </w:r>
      <w:r>
        <w:rPr>
          <w:rFonts w:hint="eastAsia" w:ascii="仿宋_GB2312" w:eastAsia="仿宋_GB2312" w:cs="宋体"/>
          <w:kern w:val="0"/>
          <w:sz w:val="28"/>
          <w:szCs w:val="28"/>
          <w:u w:val="single"/>
        </w:rPr>
        <w:t xml:space="preserve">       </w:t>
      </w:r>
      <w:r>
        <w:rPr>
          <w:rFonts w:hint="eastAsia" w:ascii="宋体" w:hAnsi="宋体"/>
          <w:b/>
        </w:rPr>
        <w:t>（公章）</w:t>
      </w:r>
    </w:p>
    <w:p w14:paraId="36206E95">
      <w:pPr>
        <w:spacing w:line="36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1A6FE2E1">
      <w:pPr>
        <w:ind w:firstLine="482"/>
        <w:jc w:val="center"/>
        <w:rPr>
          <w:rFonts w:hint="eastAsia" w:ascii="宋体" w:hAnsi="宋体"/>
          <w:b/>
        </w:rPr>
      </w:pPr>
      <w:r>
        <w:rPr>
          <w:rFonts w:hint="eastAsia" w:ascii="宋体" w:hAnsi="宋体"/>
          <w:b/>
        </w:rPr>
        <w:t xml:space="preserve">              年   月  日</w:t>
      </w:r>
    </w:p>
    <w:p w14:paraId="6EAF0B0E">
      <w:pPr>
        <w:ind w:firstLine="0" w:firstLineChars="0"/>
        <w:rPr>
          <w:rFonts w:hint="eastAsia" w:ascii="宋体" w:hAnsi="宋体"/>
          <w:b/>
          <w:bCs/>
          <w:sz w:val="28"/>
          <w:szCs w:val="28"/>
        </w:rPr>
      </w:pPr>
    </w:p>
    <w:p w14:paraId="0BFA956C">
      <w:pPr>
        <w:widowControl/>
        <w:snapToGrid w:val="0"/>
        <w:spacing w:line="360" w:lineRule="auto"/>
        <w:ind w:firstLine="0" w:firstLineChars="0"/>
        <w:outlineLvl w:val="1"/>
        <w:rPr>
          <w:rFonts w:hint="eastAsia" w:ascii="宋体" w:hAnsi="宋体"/>
          <w:b/>
          <w:bCs/>
          <w:sz w:val="28"/>
          <w:szCs w:val="28"/>
        </w:rPr>
      </w:pPr>
    </w:p>
    <w:p w14:paraId="64F5A2EC">
      <w:pPr>
        <w:widowControl/>
        <w:snapToGrid w:val="0"/>
        <w:spacing w:line="360" w:lineRule="auto"/>
        <w:ind w:firstLine="0" w:firstLineChars="0"/>
        <w:outlineLvl w:val="1"/>
        <w:rPr>
          <w:rFonts w:hint="eastAsia" w:ascii="宋体" w:hAnsi="宋体"/>
          <w:b/>
          <w:bCs/>
          <w:sz w:val="28"/>
          <w:szCs w:val="28"/>
        </w:rPr>
      </w:pPr>
    </w:p>
    <w:p w14:paraId="4A0F7921">
      <w:pPr>
        <w:widowControl/>
        <w:snapToGrid w:val="0"/>
        <w:spacing w:line="360" w:lineRule="auto"/>
        <w:ind w:firstLine="0" w:firstLineChars="0"/>
        <w:outlineLvl w:val="1"/>
        <w:rPr>
          <w:rFonts w:hint="eastAsia" w:ascii="宋体" w:hAnsi="宋体"/>
          <w:b/>
          <w:bCs/>
          <w:sz w:val="28"/>
          <w:szCs w:val="28"/>
        </w:rPr>
      </w:pPr>
    </w:p>
    <w:p w14:paraId="25AF3C57">
      <w:pPr>
        <w:widowControl/>
        <w:snapToGrid w:val="0"/>
        <w:spacing w:line="360" w:lineRule="auto"/>
        <w:ind w:firstLine="0" w:firstLineChars="0"/>
        <w:outlineLvl w:val="1"/>
        <w:rPr>
          <w:rFonts w:hint="eastAsia" w:ascii="宋体"/>
          <w:b/>
          <w:sz w:val="28"/>
          <w:szCs w:val="28"/>
        </w:rPr>
      </w:pPr>
      <w:bookmarkStart w:id="156" w:name="_Toc9152"/>
      <w:r>
        <w:rPr>
          <w:rFonts w:hint="eastAsia" w:ascii="宋体"/>
          <w:b/>
          <w:sz w:val="28"/>
          <w:szCs w:val="28"/>
        </w:rPr>
        <w:t>附件10：资格证明材料</w:t>
      </w:r>
      <w:bookmarkEnd w:id="156"/>
    </w:p>
    <w:p w14:paraId="67B92EAF">
      <w:pPr>
        <w:widowControl/>
        <w:snapToGrid w:val="0"/>
        <w:spacing w:line="360" w:lineRule="auto"/>
        <w:ind w:firstLine="0" w:firstLineChars="0"/>
        <w:outlineLvl w:val="1"/>
        <w:rPr>
          <w:rFonts w:hint="eastAsia" w:ascii="宋体"/>
          <w:b/>
          <w:sz w:val="28"/>
          <w:szCs w:val="28"/>
        </w:rPr>
      </w:pPr>
    </w:p>
    <w:p w14:paraId="1BB3B655">
      <w:pPr>
        <w:ind w:firstLine="2729" w:firstLineChars="755"/>
        <w:rPr>
          <w:rFonts w:hint="eastAsia" w:ascii="宋体" w:hAnsi="宋体"/>
          <w:b/>
          <w:sz w:val="36"/>
          <w:szCs w:val="36"/>
        </w:rPr>
      </w:pPr>
      <w:r>
        <w:rPr>
          <w:rFonts w:hint="eastAsia" w:ascii="宋体" w:hAnsi="宋体"/>
          <w:b/>
          <w:sz w:val="36"/>
          <w:szCs w:val="36"/>
        </w:rPr>
        <w:t>资格证明材料</w:t>
      </w:r>
    </w:p>
    <w:p w14:paraId="3C947B27">
      <w:pPr>
        <w:autoSpaceDE w:val="0"/>
        <w:autoSpaceDN w:val="0"/>
        <w:spacing w:line="360" w:lineRule="auto"/>
        <w:ind w:firstLine="560"/>
        <w:rPr>
          <w:rFonts w:hint="eastAsia" w:ascii="宋体" w:hAnsi="宋体" w:cs="宋体"/>
          <w:color w:val="000000"/>
          <w:kern w:val="0"/>
          <w:sz w:val="28"/>
          <w:szCs w:val="28"/>
          <w:lang w:val="zh-CN"/>
        </w:rPr>
      </w:pPr>
    </w:p>
    <w:p w14:paraId="409C3D85">
      <w:pPr>
        <w:spacing w:line="360" w:lineRule="auto"/>
        <w:ind w:firstLine="480"/>
        <w:rPr>
          <w:rFonts w:hint="eastAsia" w:ascii="宋体" w:hAnsi="宋体" w:cs="宋体"/>
          <w:color w:val="000000"/>
        </w:rPr>
      </w:pPr>
      <w:r>
        <w:rPr>
          <w:rFonts w:hint="eastAsia" w:ascii="宋体" w:hAnsi="宋体" w:cs="宋体"/>
          <w:color w:val="000000"/>
        </w:rPr>
        <w:t>资格证明材料包括：</w:t>
      </w:r>
    </w:p>
    <w:p w14:paraId="77048ED6">
      <w:pPr>
        <w:numPr>
          <w:ilvl w:val="0"/>
          <w:numId w:val="21"/>
        </w:numPr>
        <w:spacing w:line="360" w:lineRule="auto"/>
        <w:ind w:firstLine="480"/>
        <w:rPr>
          <w:rFonts w:ascii="宋体" w:hAnsi="宋体" w:cs="宋体"/>
          <w:color w:val="000000"/>
        </w:rPr>
      </w:pPr>
      <w:r>
        <w:rPr>
          <w:rFonts w:hint="eastAsia" w:ascii="宋体" w:hAnsi="宋体" w:cs="宋体"/>
          <w:color w:val="000000"/>
        </w:rPr>
        <w:t>提供有效的营业执照及其他资格证明文件（扫描或复印件）；</w:t>
      </w:r>
    </w:p>
    <w:p w14:paraId="663967DF">
      <w:pPr>
        <w:spacing w:line="360" w:lineRule="auto"/>
        <w:ind w:firstLine="480"/>
        <w:rPr>
          <w:rFonts w:hint="eastAsia" w:ascii="宋体" w:hAnsi="宋体" w:cs="宋体"/>
          <w:color w:val="000000"/>
        </w:rPr>
      </w:pPr>
      <w:r>
        <w:rPr>
          <w:rFonts w:hint="eastAsia" w:ascii="宋体" w:hAnsi="宋体" w:cs="宋体"/>
          <w:color w:val="000000"/>
        </w:rPr>
        <w:t>（2）招标文件规定的有关资格证书、许可证书、认证等；</w:t>
      </w:r>
    </w:p>
    <w:p w14:paraId="3FDA0E15">
      <w:pPr>
        <w:spacing w:line="360" w:lineRule="auto"/>
        <w:ind w:firstLine="480"/>
        <w:rPr>
          <w:rFonts w:hint="eastAsia" w:ascii="宋体" w:hAnsi="宋体" w:cs="宋体"/>
          <w:color w:val="000000"/>
        </w:rPr>
      </w:pPr>
      <w:r>
        <w:rPr>
          <w:rFonts w:hint="eastAsia" w:ascii="宋体" w:hAnsi="宋体" w:cs="宋体"/>
          <w:color w:val="000000"/>
        </w:rPr>
        <w:t>（3）投标人认为有必要提供的其他资格证明文件。</w:t>
      </w:r>
    </w:p>
    <w:p w14:paraId="15317342">
      <w:pPr>
        <w:widowControl/>
        <w:snapToGrid w:val="0"/>
        <w:spacing w:line="360" w:lineRule="auto"/>
        <w:ind w:firstLine="0" w:firstLineChars="0"/>
        <w:outlineLvl w:val="1"/>
        <w:rPr>
          <w:rFonts w:hint="eastAsia" w:ascii="宋体"/>
          <w:b/>
          <w:sz w:val="28"/>
          <w:szCs w:val="28"/>
        </w:rPr>
      </w:pPr>
    </w:p>
    <w:p w14:paraId="57D614E6">
      <w:pPr>
        <w:widowControl/>
        <w:snapToGrid w:val="0"/>
        <w:spacing w:line="360" w:lineRule="auto"/>
        <w:ind w:firstLine="0" w:firstLineChars="0"/>
        <w:outlineLvl w:val="1"/>
        <w:rPr>
          <w:rFonts w:hint="eastAsia" w:ascii="宋体"/>
          <w:b/>
          <w:sz w:val="28"/>
          <w:szCs w:val="28"/>
        </w:rPr>
      </w:pPr>
    </w:p>
    <w:p w14:paraId="23B30F07">
      <w:pPr>
        <w:widowControl/>
        <w:snapToGrid w:val="0"/>
        <w:spacing w:line="360" w:lineRule="auto"/>
        <w:ind w:firstLine="0" w:firstLineChars="0"/>
        <w:outlineLvl w:val="1"/>
        <w:rPr>
          <w:rFonts w:hint="eastAsia" w:ascii="宋体"/>
          <w:b/>
          <w:sz w:val="28"/>
          <w:szCs w:val="28"/>
        </w:rPr>
      </w:pPr>
    </w:p>
    <w:p w14:paraId="2631451F">
      <w:pPr>
        <w:widowControl/>
        <w:snapToGrid w:val="0"/>
        <w:spacing w:line="360" w:lineRule="auto"/>
        <w:ind w:firstLine="0" w:firstLineChars="0"/>
        <w:outlineLvl w:val="1"/>
        <w:rPr>
          <w:rFonts w:hint="eastAsia" w:ascii="宋体"/>
          <w:b/>
          <w:sz w:val="28"/>
          <w:szCs w:val="28"/>
        </w:rPr>
      </w:pPr>
    </w:p>
    <w:p w14:paraId="42D07394">
      <w:pPr>
        <w:widowControl/>
        <w:snapToGrid w:val="0"/>
        <w:spacing w:line="360" w:lineRule="auto"/>
        <w:ind w:firstLine="0" w:firstLineChars="0"/>
        <w:outlineLvl w:val="1"/>
        <w:rPr>
          <w:rFonts w:hint="eastAsia" w:ascii="宋体"/>
          <w:b/>
          <w:sz w:val="28"/>
          <w:szCs w:val="28"/>
        </w:rPr>
      </w:pPr>
    </w:p>
    <w:p w14:paraId="7F3C4E9D">
      <w:pPr>
        <w:widowControl/>
        <w:snapToGrid w:val="0"/>
        <w:spacing w:line="360" w:lineRule="auto"/>
        <w:ind w:firstLine="0" w:firstLineChars="0"/>
        <w:outlineLvl w:val="1"/>
        <w:rPr>
          <w:rFonts w:hint="eastAsia" w:ascii="宋体"/>
          <w:b/>
          <w:sz w:val="28"/>
          <w:szCs w:val="28"/>
        </w:rPr>
      </w:pPr>
    </w:p>
    <w:p w14:paraId="599C2B10">
      <w:pPr>
        <w:widowControl/>
        <w:snapToGrid w:val="0"/>
        <w:spacing w:line="360" w:lineRule="auto"/>
        <w:ind w:firstLine="0" w:firstLineChars="0"/>
        <w:outlineLvl w:val="1"/>
        <w:rPr>
          <w:rFonts w:hint="eastAsia" w:ascii="宋体"/>
          <w:b/>
          <w:sz w:val="28"/>
          <w:szCs w:val="28"/>
        </w:rPr>
      </w:pPr>
    </w:p>
    <w:p w14:paraId="7DDD2A2C">
      <w:pPr>
        <w:widowControl/>
        <w:snapToGrid w:val="0"/>
        <w:spacing w:line="360" w:lineRule="auto"/>
        <w:ind w:firstLine="0" w:firstLineChars="0"/>
        <w:outlineLvl w:val="1"/>
        <w:rPr>
          <w:rFonts w:hint="eastAsia" w:ascii="宋体"/>
          <w:b/>
          <w:sz w:val="28"/>
          <w:szCs w:val="28"/>
        </w:rPr>
      </w:pPr>
    </w:p>
    <w:p w14:paraId="0A864C00">
      <w:pPr>
        <w:widowControl/>
        <w:snapToGrid w:val="0"/>
        <w:spacing w:line="360" w:lineRule="auto"/>
        <w:ind w:firstLine="0" w:firstLineChars="0"/>
        <w:outlineLvl w:val="1"/>
        <w:rPr>
          <w:rFonts w:hint="eastAsia" w:ascii="宋体"/>
          <w:b/>
          <w:sz w:val="28"/>
          <w:szCs w:val="28"/>
        </w:rPr>
      </w:pPr>
    </w:p>
    <w:p w14:paraId="6D5FB77C">
      <w:pPr>
        <w:widowControl/>
        <w:snapToGrid w:val="0"/>
        <w:spacing w:line="360" w:lineRule="auto"/>
        <w:ind w:firstLine="0" w:firstLineChars="0"/>
        <w:outlineLvl w:val="1"/>
        <w:rPr>
          <w:rFonts w:hint="eastAsia" w:ascii="宋体"/>
          <w:b/>
          <w:sz w:val="28"/>
          <w:szCs w:val="28"/>
        </w:rPr>
      </w:pPr>
    </w:p>
    <w:p w14:paraId="1C05CC9B">
      <w:pPr>
        <w:widowControl/>
        <w:snapToGrid w:val="0"/>
        <w:spacing w:line="360" w:lineRule="auto"/>
        <w:ind w:firstLine="0" w:firstLineChars="0"/>
        <w:outlineLvl w:val="1"/>
        <w:rPr>
          <w:rFonts w:hint="eastAsia" w:ascii="宋体"/>
          <w:b/>
          <w:sz w:val="28"/>
          <w:szCs w:val="28"/>
        </w:rPr>
      </w:pPr>
    </w:p>
    <w:p w14:paraId="42D3B0E0">
      <w:pPr>
        <w:widowControl/>
        <w:snapToGrid w:val="0"/>
        <w:spacing w:line="360" w:lineRule="auto"/>
        <w:ind w:firstLine="0" w:firstLineChars="0"/>
        <w:outlineLvl w:val="1"/>
        <w:rPr>
          <w:rFonts w:hint="eastAsia" w:ascii="宋体"/>
          <w:b/>
          <w:sz w:val="28"/>
          <w:szCs w:val="28"/>
        </w:rPr>
      </w:pPr>
    </w:p>
    <w:p w14:paraId="02789681">
      <w:pPr>
        <w:widowControl/>
        <w:snapToGrid w:val="0"/>
        <w:spacing w:line="360" w:lineRule="auto"/>
        <w:ind w:firstLine="0" w:firstLineChars="0"/>
        <w:outlineLvl w:val="1"/>
        <w:rPr>
          <w:rFonts w:hint="eastAsia" w:ascii="宋体"/>
          <w:b/>
          <w:sz w:val="28"/>
          <w:szCs w:val="28"/>
        </w:rPr>
      </w:pPr>
    </w:p>
    <w:p w14:paraId="588018F9">
      <w:pPr>
        <w:widowControl/>
        <w:snapToGrid w:val="0"/>
        <w:spacing w:line="360" w:lineRule="auto"/>
        <w:ind w:firstLine="0" w:firstLineChars="0"/>
        <w:outlineLvl w:val="1"/>
        <w:rPr>
          <w:rFonts w:hint="eastAsia" w:ascii="宋体"/>
          <w:b/>
          <w:sz w:val="28"/>
          <w:szCs w:val="28"/>
        </w:rPr>
      </w:pPr>
    </w:p>
    <w:p w14:paraId="111BA6CA">
      <w:pPr>
        <w:widowControl/>
        <w:snapToGrid w:val="0"/>
        <w:spacing w:line="360" w:lineRule="auto"/>
        <w:ind w:firstLine="0" w:firstLineChars="0"/>
        <w:outlineLvl w:val="1"/>
        <w:rPr>
          <w:rFonts w:hint="eastAsia" w:ascii="宋体"/>
          <w:b/>
          <w:sz w:val="28"/>
          <w:szCs w:val="28"/>
        </w:rPr>
      </w:pPr>
    </w:p>
    <w:p w14:paraId="467739C0">
      <w:pPr>
        <w:widowControl/>
        <w:snapToGrid w:val="0"/>
        <w:spacing w:line="360" w:lineRule="auto"/>
        <w:ind w:firstLine="0" w:firstLineChars="0"/>
        <w:outlineLvl w:val="1"/>
        <w:rPr>
          <w:rFonts w:hint="eastAsia" w:ascii="宋体"/>
          <w:b/>
          <w:sz w:val="28"/>
          <w:szCs w:val="28"/>
        </w:rPr>
      </w:pPr>
    </w:p>
    <w:p w14:paraId="6D20729D">
      <w:pPr>
        <w:widowControl/>
        <w:snapToGrid w:val="0"/>
        <w:spacing w:line="360" w:lineRule="auto"/>
        <w:ind w:firstLine="0" w:firstLineChars="0"/>
        <w:outlineLvl w:val="1"/>
        <w:rPr>
          <w:rFonts w:hint="eastAsia" w:ascii="宋体"/>
          <w:b/>
          <w:sz w:val="28"/>
          <w:szCs w:val="28"/>
        </w:rPr>
      </w:pPr>
    </w:p>
    <w:p w14:paraId="4BB33FC2">
      <w:pPr>
        <w:widowControl/>
        <w:snapToGrid w:val="0"/>
        <w:spacing w:line="360" w:lineRule="auto"/>
        <w:ind w:firstLine="0" w:firstLineChars="0"/>
        <w:outlineLvl w:val="1"/>
        <w:rPr>
          <w:rFonts w:hint="eastAsia" w:ascii="宋体"/>
          <w:b/>
          <w:sz w:val="28"/>
          <w:szCs w:val="28"/>
        </w:rPr>
      </w:pPr>
    </w:p>
    <w:p w14:paraId="4551636C">
      <w:pPr>
        <w:widowControl/>
        <w:snapToGrid w:val="0"/>
        <w:spacing w:line="360" w:lineRule="auto"/>
        <w:ind w:firstLine="0" w:firstLineChars="0"/>
        <w:outlineLvl w:val="1"/>
        <w:rPr>
          <w:rFonts w:hint="eastAsia" w:ascii="宋体"/>
          <w:b/>
          <w:sz w:val="28"/>
          <w:szCs w:val="28"/>
        </w:rPr>
      </w:pPr>
      <w:bookmarkStart w:id="157" w:name="_Toc3565"/>
      <w:r>
        <w:rPr>
          <w:rFonts w:hint="eastAsia" w:ascii="宋体"/>
          <w:b/>
          <w:sz w:val="28"/>
          <w:szCs w:val="28"/>
        </w:rPr>
        <w:t>附件11：财务状况、缴纳税收和社会保障资金证明</w:t>
      </w:r>
      <w:bookmarkEnd w:id="157"/>
    </w:p>
    <w:p w14:paraId="20720230">
      <w:pPr>
        <w:autoSpaceDE w:val="0"/>
        <w:autoSpaceDN w:val="0"/>
        <w:adjustRightInd w:val="0"/>
        <w:ind w:firstLine="904" w:firstLineChars="250"/>
        <w:jc w:val="center"/>
        <w:rPr>
          <w:rFonts w:hint="eastAsia" w:ascii="宋体" w:hAnsi="宋体"/>
          <w:b/>
          <w:sz w:val="36"/>
          <w:szCs w:val="36"/>
        </w:rPr>
      </w:pPr>
    </w:p>
    <w:p w14:paraId="21CA685D">
      <w:pPr>
        <w:autoSpaceDE w:val="0"/>
        <w:autoSpaceDN w:val="0"/>
        <w:adjustRightInd w:val="0"/>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13A694BC">
      <w:pPr>
        <w:autoSpaceDE w:val="0"/>
        <w:autoSpaceDN w:val="0"/>
        <w:adjustRightInd w:val="0"/>
        <w:ind w:firstLine="904" w:firstLineChars="250"/>
        <w:jc w:val="center"/>
        <w:rPr>
          <w:rFonts w:hint="eastAsia" w:ascii="宋体" w:hAnsi="宋体"/>
          <w:b/>
          <w:sz w:val="36"/>
          <w:szCs w:val="36"/>
        </w:rPr>
      </w:pPr>
    </w:p>
    <w:p w14:paraId="37D18DD4">
      <w:pPr>
        <w:autoSpaceDE w:val="0"/>
        <w:autoSpaceDN w:val="0"/>
        <w:adjustRightInd w:val="0"/>
        <w:ind w:firstLine="480"/>
        <w:rPr>
          <w:rFonts w:cs="宋体"/>
          <w:kern w:val="0"/>
          <w:lang w:val="zh-CN"/>
        </w:rPr>
      </w:pPr>
    </w:p>
    <w:p w14:paraId="1DCB9A47">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1、投标人是</w:t>
      </w:r>
      <w:r>
        <w:rPr>
          <w:rFonts w:ascii="宋体" w:hAnsi="宋体" w:cs="宋体"/>
          <w:color w:val="000000"/>
          <w:kern w:val="0"/>
          <w:lang w:val="zh-CN"/>
        </w:rPr>
        <w:t>法人的，提供</w:t>
      </w:r>
      <w:r>
        <w:rPr>
          <w:rFonts w:hint="eastAsia" w:ascii="宋体" w:hAnsi="宋体" w:cs="宋体"/>
          <w:color w:val="000000"/>
          <w:kern w:val="0"/>
          <w:lang w:val="zh-CN"/>
        </w:rPr>
        <w:t>基本开户银行近三个月内出具的资信证明（同时提供基本存款账户开户许可证）</w:t>
      </w:r>
      <w:r>
        <w:rPr>
          <w:rFonts w:hint="eastAsia" w:ascii="宋体" w:hAnsi="宋体" w:cs="宋体"/>
          <w:color w:val="000000"/>
          <w:kern w:val="0"/>
        </w:rPr>
        <w:t>或2023年度</w:t>
      </w:r>
      <w:r>
        <w:rPr>
          <w:rFonts w:hint="eastAsia" w:ascii="宋体" w:hAnsi="宋体"/>
        </w:rPr>
        <w:t>经第三方审计的财务状况报告</w:t>
      </w:r>
      <w:r>
        <w:rPr>
          <w:rFonts w:hint="eastAsia" w:ascii="宋体" w:hAnsi="宋体" w:cs="宋体"/>
          <w:color w:val="000000"/>
          <w:kern w:val="0"/>
          <w:lang w:val="zh-CN"/>
        </w:rPr>
        <w:t>（扫描或复印件应全面、完整、清晰），包括资产负债表、现金流量表、利润表和财务（会计）报表附注</w:t>
      </w:r>
      <w:r>
        <w:rPr>
          <w:rFonts w:hint="eastAsia" w:ascii="宋体" w:hAnsi="宋体" w:cs="宋体"/>
          <w:color w:val="000000"/>
          <w:kern w:val="0"/>
        </w:rPr>
        <w:t>，</w:t>
      </w:r>
      <w:r>
        <w:rPr>
          <w:rFonts w:hint="eastAsia" w:ascii="宋体" w:hAnsi="宋体" w:cs="宋体"/>
          <w:color w:val="000000"/>
          <w:kern w:val="0"/>
          <w:lang w:val="zh-CN"/>
        </w:rPr>
        <w:t>并提供第三方机构的营业执照、执业证书。</w:t>
      </w:r>
      <w:r>
        <w:rPr>
          <w:rFonts w:hint="eastAsia" w:ascii="宋体" w:hAnsi="宋体"/>
        </w:rPr>
        <w:t>投标人是其他组织和自然人，没有经审计的财务报告，可以提供基本开户银行出具的资信证明（同时提供基本存款账户开户许可证）。</w:t>
      </w:r>
    </w:p>
    <w:p w14:paraId="09953A5B">
      <w:pPr>
        <w:autoSpaceDE w:val="0"/>
        <w:autoSpaceDN w:val="0"/>
        <w:spacing w:line="360" w:lineRule="auto"/>
        <w:ind w:firstLine="480"/>
        <w:rPr>
          <w:rFonts w:hint="eastAsia" w:ascii="宋体" w:hAnsi="宋体" w:cs="宋体"/>
          <w:color w:val="000000"/>
          <w:kern w:val="0"/>
          <w:lang w:val="zh-CN"/>
        </w:rPr>
      </w:pPr>
      <w:r>
        <w:rPr>
          <w:rFonts w:hint="eastAsia" w:ascii="宋体" w:hAnsi="宋体" w:cs="宋体"/>
          <w:color w:val="000000"/>
          <w:kern w:val="0"/>
          <w:lang w:val="zh-CN"/>
        </w:rPr>
        <w:t>2、近半年内（任意一个月）的依法缴纳税收和社会保障资金记录的证明材料；依法免税或不需要缴纳社会保障资金的投标人须提供相应文件证明。</w:t>
      </w:r>
    </w:p>
    <w:p w14:paraId="69D034DD">
      <w:pPr>
        <w:widowControl/>
        <w:snapToGrid w:val="0"/>
        <w:spacing w:line="360" w:lineRule="auto"/>
        <w:ind w:firstLine="0" w:firstLineChars="0"/>
        <w:outlineLvl w:val="1"/>
        <w:rPr>
          <w:rFonts w:hint="eastAsia" w:ascii="宋体"/>
          <w:b/>
          <w:sz w:val="28"/>
          <w:szCs w:val="28"/>
        </w:rPr>
      </w:pPr>
      <w:bookmarkStart w:id="158" w:name="_Toc29145"/>
    </w:p>
    <w:p w14:paraId="39A2EE03">
      <w:pPr>
        <w:widowControl/>
        <w:snapToGrid w:val="0"/>
        <w:spacing w:line="360" w:lineRule="auto"/>
        <w:ind w:firstLine="0" w:firstLineChars="0"/>
        <w:outlineLvl w:val="1"/>
        <w:rPr>
          <w:rFonts w:hint="eastAsia" w:ascii="宋体"/>
          <w:b/>
          <w:sz w:val="28"/>
          <w:szCs w:val="28"/>
        </w:rPr>
      </w:pPr>
    </w:p>
    <w:p w14:paraId="754044FE">
      <w:pPr>
        <w:widowControl/>
        <w:snapToGrid w:val="0"/>
        <w:spacing w:line="360" w:lineRule="auto"/>
        <w:ind w:firstLine="0" w:firstLineChars="0"/>
        <w:outlineLvl w:val="1"/>
        <w:rPr>
          <w:rFonts w:hint="eastAsia" w:ascii="宋体"/>
          <w:b/>
          <w:sz w:val="28"/>
          <w:szCs w:val="28"/>
        </w:rPr>
      </w:pPr>
    </w:p>
    <w:p w14:paraId="47B5291D">
      <w:pPr>
        <w:widowControl/>
        <w:snapToGrid w:val="0"/>
        <w:spacing w:line="360" w:lineRule="auto"/>
        <w:ind w:firstLine="0" w:firstLineChars="0"/>
        <w:outlineLvl w:val="1"/>
        <w:rPr>
          <w:rFonts w:hint="eastAsia" w:ascii="宋体"/>
          <w:b/>
          <w:sz w:val="28"/>
          <w:szCs w:val="28"/>
        </w:rPr>
      </w:pPr>
    </w:p>
    <w:p w14:paraId="32F2E05C">
      <w:pPr>
        <w:widowControl/>
        <w:snapToGrid w:val="0"/>
        <w:spacing w:line="360" w:lineRule="auto"/>
        <w:ind w:firstLine="0" w:firstLineChars="0"/>
        <w:outlineLvl w:val="1"/>
        <w:rPr>
          <w:rFonts w:hint="eastAsia" w:ascii="宋体"/>
          <w:b/>
          <w:sz w:val="28"/>
          <w:szCs w:val="28"/>
        </w:rPr>
      </w:pPr>
    </w:p>
    <w:p w14:paraId="38E8392D">
      <w:pPr>
        <w:widowControl/>
        <w:snapToGrid w:val="0"/>
        <w:spacing w:line="360" w:lineRule="auto"/>
        <w:ind w:firstLine="0" w:firstLineChars="0"/>
        <w:outlineLvl w:val="1"/>
        <w:rPr>
          <w:rFonts w:hint="eastAsia" w:ascii="宋体"/>
          <w:b/>
          <w:sz w:val="28"/>
          <w:szCs w:val="28"/>
        </w:rPr>
      </w:pPr>
    </w:p>
    <w:p w14:paraId="72595712">
      <w:pPr>
        <w:widowControl/>
        <w:snapToGrid w:val="0"/>
        <w:spacing w:line="360" w:lineRule="auto"/>
        <w:ind w:firstLine="0" w:firstLineChars="0"/>
        <w:outlineLvl w:val="1"/>
        <w:rPr>
          <w:rFonts w:hint="eastAsia" w:ascii="宋体"/>
          <w:b/>
          <w:sz w:val="28"/>
          <w:szCs w:val="28"/>
        </w:rPr>
      </w:pPr>
    </w:p>
    <w:p w14:paraId="1FBA45AC">
      <w:pPr>
        <w:widowControl/>
        <w:snapToGrid w:val="0"/>
        <w:spacing w:line="360" w:lineRule="auto"/>
        <w:ind w:firstLine="0" w:firstLineChars="0"/>
        <w:outlineLvl w:val="1"/>
        <w:rPr>
          <w:rFonts w:hint="eastAsia" w:ascii="宋体"/>
          <w:b/>
          <w:sz w:val="28"/>
          <w:szCs w:val="28"/>
        </w:rPr>
      </w:pPr>
    </w:p>
    <w:p w14:paraId="7DB6E8C6">
      <w:pPr>
        <w:widowControl/>
        <w:snapToGrid w:val="0"/>
        <w:spacing w:line="360" w:lineRule="auto"/>
        <w:ind w:firstLine="0" w:firstLineChars="0"/>
        <w:outlineLvl w:val="1"/>
        <w:rPr>
          <w:rFonts w:hint="eastAsia" w:ascii="宋体"/>
          <w:b/>
          <w:sz w:val="28"/>
          <w:szCs w:val="28"/>
        </w:rPr>
      </w:pPr>
    </w:p>
    <w:p w14:paraId="6E0DCA8A">
      <w:pPr>
        <w:widowControl/>
        <w:snapToGrid w:val="0"/>
        <w:spacing w:line="360" w:lineRule="auto"/>
        <w:ind w:firstLine="0" w:firstLineChars="0"/>
        <w:outlineLvl w:val="1"/>
        <w:rPr>
          <w:rFonts w:hint="eastAsia" w:ascii="宋体"/>
          <w:b/>
          <w:sz w:val="28"/>
          <w:szCs w:val="28"/>
        </w:rPr>
      </w:pPr>
    </w:p>
    <w:p w14:paraId="59761473">
      <w:pPr>
        <w:widowControl/>
        <w:snapToGrid w:val="0"/>
        <w:spacing w:line="360" w:lineRule="auto"/>
        <w:ind w:firstLine="0" w:firstLineChars="0"/>
        <w:outlineLvl w:val="1"/>
        <w:rPr>
          <w:rFonts w:hint="eastAsia" w:ascii="宋体"/>
          <w:b/>
          <w:sz w:val="28"/>
          <w:szCs w:val="28"/>
        </w:rPr>
      </w:pPr>
    </w:p>
    <w:p w14:paraId="4496E5BD">
      <w:pPr>
        <w:widowControl/>
        <w:snapToGrid w:val="0"/>
        <w:spacing w:line="360" w:lineRule="auto"/>
        <w:ind w:firstLine="0" w:firstLineChars="0"/>
        <w:outlineLvl w:val="1"/>
        <w:rPr>
          <w:rFonts w:hint="eastAsia" w:ascii="宋体"/>
          <w:b/>
          <w:sz w:val="28"/>
          <w:szCs w:val="28"/>
        </w:rPr>
      </w:pPr>
    </w:p>
    <w:p w14:paraId="15E72A3C">
      <w:pPr>
        <w:widowControl/>
        <w:snapToGrid w:val="0"/>
        <w:spacing w:line="360" w:lineRule="auto"/>
        <w:ind w:firstLine="0" w:firstLineChars="0"/>
        <w:outlineLvl w:val="1"/>
        <w:rPr>
          <w:rFonts w:hint="eastAsia" w:ascii="宋体"/>
          <w:b/>
          <w:sz w:val="28"/>
          <w:szCs w:val="28"/>
        </w:rPr>
      </w:pPr>
    </w:p>
    <w:p w14:paraId="53ECEE23">
      <w:pPr>
        <w:widowControl/>
        <w:snapToGrid w:val="0"/>
        <w:spacing w:line="360" w:lineRule="auto"/>
        <w:ind w:firstLine="0" w:firstLineChars="0"/>
        <w:outlineLvl w:val="1"/>
        <w:rPr>
          <w:rFonts w:hint="eastAsia" w:ascii="宋体"/>
          <w:b/>
          <w:sz w:val="28"/>
          <w:szCs w:val="28"/>
        </w:rPr>
      </w:pPr>
    </w:p>
    <w:p w14:paraId="5E2D661A">
      <w:pPr>
        <w:widowControl/>
        <w:snapToGrid w:val="0"/>
        <w:spacing w:line="360" w:lineRule="auto"/>
        <w:ind w:firstLine="0" w:firstLineChars="0"/>
        <w:outlineLvl w:val="1"/>
        <w:rPr>
          <w:rFonts w:hint="eastAsia" w:ascii="宋体"/>
          <w:b/>
          <w:sz w:val="28"/>
          <w:szCs w:val="28"/>
        </w:rPr>
      </w:pPr>
      <w:bookmarkStart w:id="159" w:name="_Toc8669"/>
      <w:r>
        <w:rPr>
          <w:rFonts w:hint="eastAsia" w:ascii="宋体"/>
          <w:b/>
          <w:sz w:val="28"/>
          <w:szCs w:val="28"/>
        </w:rPr>
        <w:t>附件12：具备履行合同所必须的设备和专业技术能力证明</w:t>
      </w:r>
      <w:bookmarkEnd w:id="158"/>
      <w:bookmarkEnd w:id="159"/>
    </w:p>
    <w:p w14:paraId="1980D0B3">
      <w:pPr>
        <w:ind w:firstLine="2909" w:firstLineChars="805"/>
        <w:rPr>
          <w:rFonts w:hint="eastAsia" w:ascii="宋体" w:hAnsi="宋体"/>
          <w:b/>
          <w:sz w:val="36"/>
          <w:szCs w:val="36"/>
        </w:rPr>
      </w:pPr>
    </w:p>
    <w:p w14:paraId="5A19E42D">
      <w:pPr>
        <w:ind w:firstLine="723"/>
        <w:rPr>
          <w:rFonts w:hint="eastAsia" w:ascii="宋体" w:hAnsi="宋体"/>
          <w:b/>
          <w:sz w:val="36"/>
          <w:szCs w:val="36"/>
        </w:rPr>
      </w:pPr>
      <w:r>
        <w:rPr>
          <w:rFonts w:hint="eastAsia" w:ascii="宋体" w:hAnsi="宋体"/>
          <w:b/>
          <w:sz w:val="36"/>
          <w:szCs w:val="36"/>
        </w:rPr>
        <w:t>具备履行合同所必须的设备和专业技术能力证明</w:t>
      </w:r>
    </w:p>
    <w:p w14:paraId="16BC4D49">
      <w:pPr>
        <w:ind w:firstLine="723"/>
        <w:rPr>
          <w:rFonts w:hint="eastAsia" w:ascii="宋体" w:hAnsi="宋体"/>
          <w:b/>
          <w:sz w:val="36"/>
          <w:szCs w:val="36"/>
        </w:rPr>
      </w:pPr>
    </w:p>
    <w:p w14:paraId="03699E40">
      <w:pPr>
        <w:ind w:firstLine="480"/>
        <w:rPr>
          <w:rFonts w:hint="eastAsia" w:ascii="宋体" w:hAnsi="宋体"/>
        </w:rPr>
      </w:pPr>
      <w:r>
        <w:rPr>
          <w:rFonts w:hint="eastAsia" w:ascii="宋体" w:hAnsi="宋体"/>
        </w:rPr>
        <w:t>投标人应按不低于采购项目要求，针对该项目的实施，提供项目管理及货物实施方案、投标产品交货地点、交货时间、交货方式、交货进度以及售后货物等方面的承诺。</w:t>
      </w:r>
    </w:p>
    <w:p w14:paraId="2FAFB955">
      <w:pPr>
        <w:adjustRightInd w:val="0"/>
        <w:ind w:firstLine="480"/>
        <w:textAlignment w:val="baseline"/>
        <w:rPr>
          <w:rFonts w:hint="eastAsia" w:ascii="宋体" w:hAnsi="宋体"/>
        </w:rPr>
      </w:pPr>
    </w:p>
    <w:p w14:paraId="3F246AEB">
      <w:pPr>
        <w:tabs>
          <w:tab w:val="left" w:pos="168"/>
        </w:tabs>
        <w:adjustRightInd w:val="0"/>
        <w:ind w:firstLine="0" w:firstLineChars="0"/>
        <w:textAlignment w:val="baseline"/>
        <w:rPr>
          <w:rFonts w:hint="eastAsia" w:ascii="宋体" w:hAnsi="宋体"/>
        </w:rPr>
      </w:pPr>
    </w:p>
    <w:p w14:paraId="1648F047">
      <w:pPr>
        <w:tabs>
          <w:tab w:val="left" w:pos="168"/>
        </w:tabs>
        <w:adjustRightInd w:val="0"/>
        <w:ind w:firstLine="0" w:firstLineChars="0"/>
        <w:textAlignment w:val="baseline"/>
        <w:rPr>
          <w:rFonts w:hint="eastAsia" w:ascii="宋体" w:hAnsi="宋体"/>
          <w:b/>
          <w:bCs/>
        </w:rPr>
      </w:pPr>
    </w:p>
    <w:p w14:paraId="67FFE019">
      <w:pPr>
        <w:tabs>
          <w:tab w:val="left" w:pos="168"/>
        </w:tabs>
        <w:adjustRightInd w:val="0"/>
        <w:ind w:firstLine="0" w:firstLineChars="0"/>
        <w:textAlignment w:val="baseline"/>
        <w:rPr>
          <w:rFonts w:hint="eastAsia" w:ascii="宋体" w:hAnsi="宋体"/>
          <w:b/>
          <w:bCs/>
        </w:rPr>
      </w:pPr>
    </w:p>
    <w:p w14:paraId="543BE089">
      <w:pPr>
        <w:widowControl/>
        <w:snapToGrid w:val="0"/>
        <w:spacing w:line="360" w:lineRule="auto"/>
        <w:ind w:firstLine="0" w:firstLineChars="0"/>
        <w:outlineLvl w:val="1"/>
        <w:rPr>
          <w:rFonts w:hint="eastAsia" w:ascii="宋体" w:hAnsi="宋体"/>
          <w:bCs/>
        </w:rPr>
      </w:pPr>
    </w:p>
    <w:p w14:paraId="21C15C58">
      <w:pPr>
        <w:ind w:firstLine="470" w:firstLineChars="196"/>
        <w:rPr>
          <w:rFonts w:hint="eastAsia" w:ascii="宋体" w:hAnsi="宋体"/>
          <w:bCs/>
        </w:rPr>
      </w:pPr>
    </w:p>
    <w:p w14:paraId="6F12F01C">
      <w:pPr>
        <w:ind w:firstLine="480"/>
        <w:rPr>
          <w:rFonts w:hint="eastAsia" w:ascii="宋体" w:hAnsi="宋体"/>
          <w:bCs/>
        </w:rPr>
      </w:pPr>
    </w:p>
    <w:p w14:paraId="5FB0DA3A">
      <w:pPr>
        <w:ind w:firstLine="482"/>
        <w:rPr>
          <w:rFonts w:hint="eastAsia" w:ascii="宋体" w:hAnsi="宋体"/>
          <w:b/>
        </w:rPr>
      </w:pPr>
    </w:p>
    <w:p w14:paraId="46EE624B">
      <w:pPr>
        <w:ind w:firstLine="482"/>
        <w:rPr>
          <w:rFonts w:hint="eastAsia" w:ascii="宋体" w:hAnsi="宋体"/>
          <w:b/>
        </w:rPr>
      </w:pPr>
    </w:p>
    <w:p w14:paraId="228AAD83">
      <w:pPr>
        <w:ind w:firstLine="482"/>
        <w:rPr>
          <w:rFonts w:hint="eastAsia" w:ascii="宋体" w:hAnsi="宋体"/>
          <w:b/>
        </w:rPr>
      </w:pPr>
    </w:p>
    <w:p w14:paraId="1B601859">
      <w:pPr>
        <w:ind w:firstLine="482"/>
        <w:rPr>
          <w:rFonts w:hint="eastAsia" w:ascii="宋体" w:hAnsi="宋体"/>
          <w:b/>
        </w:rPr>
      </w:pPr>
    </w:p>
    <w:p w14:paraId="110E8948">
      <w:pPr>
        <w:ind w:firstLine="482"/>
        <w:rPr>
          <w:rFonts w:hint="eastAsia" w:ascii="宋体" w:hAnsi="宋体"/>
          <w:b/>
        </w:rPr>
      </w:pPr>
    </w:p>
    <w:p w14:paraId="599799E1">
      <w:pPr>
        <w:ind w:firstLine="482"/>
        <w:rPr>
          <w:rFonts w:hint="eastAsia" w:ascii="宋体" w:hAnsi="宋体"/>
          <w:b/>
        </w:rPr>
      </w:pPr>
    </w:p>
    <w:p w14:paraId="318E9335">
      <w:pPr>
        <w:tabs>
          <w:tab w:val="left" w:pos="168"/>
        </w:tabs>
        <w:adjustRightInd w:val="0"/>
        <w:ind w:firstLine="0" w:firstLineChars="0"/>
        <w:textAlignment w:val="baseline"/>
        <w:rPr>
          <w:rFonts w:hint="eastAsia" w:ascii="宋体" w:hAnsi="宋体"/>
          <w:b/>
          <w:bCs/>
        </w:rPr>
      </w:pPr>
    </w:p>
    <w:p w14:paraId="5F4EFEDE">
      <w:pPr>
        <w:tabs>
          <w:tab w:val="left" w:pos="168"/>
        </w:tabs>
        <w:adjustRightInd w:val="0"/>
        <w:ind w:firstLine="0" w:firstLineChars="0"/>
        <w:textAlignment w:val="baseline"/>
        <w:rPr>
          <w:rFonts w:hint="eastAsia" w:ascii="宋体" w:hAnsi="宋体"/>
          <w:b/>
          <w:bCs/>
        </w:rPr>
      </w:pPr>
    </w:p>
    <w:p w14:paraId="29C0A195">
      <w:pPr>
        <w:tabs>
          <w:tab w:val="left" w:pos="168"/>
        </w:tabs>
        <w:adjustRightInd w:val="0"/>
        <w:ind w:firstLine="0" w:firstLineChars="0"/>
        <w:textAlignment w:val="baseline"/>
        <w:rPr>
          <w:rFonts w:hint="eastAsia" w:ascii="宋体" w:hAnsi="宋体"/>
          <w:b/>
          <w:bCs/>
        </w:rPr>
      </w:pPr>
    </w:p>
    <w:p w14:paraId="06210ACF">
      <w:pPr>
        <w:tabs>
          <w:tab w:val="left" w:pos="168"/>
        </w:tabs>
        <w:adjustRightInd w:val="0"/>
        <w:ind w:firstLine="0" w:firstLineChars="0"/>
        <w:textAlignment w:val="baseline"/>
        <w:rPr>
          <w:rFonts w:hint="eastAsia" w:ascii="宋体" w:hAnsi="宋体"/>
          <w:b/>
          <w:bCs/>
        </w:rPr>
      </w:pPr>
    </w:p>
    <w:p w14:paraId="38EE4FE9">
      <w:pPr>
        <w:tabs>
          <w:tab w:val="left" w:pos="168"/>
        </w:tabs>
        <w:adjustRightInd w:val="0"/>
        <w:ind w:firstLine="0" w:firstLineChars="0"/>
        <w:textAlignment w:val="baseline"/>
        <w:rPr>
          <w:rFonts w:hint="eastAsia" w:ascii="宋体" w:hAnsi="宋体"/>
          <w:b/>
          <w:bCs/>
        </w:rPr>
      </w:pPr>
    </w:p>
    <w:p w14:paraId="38D74384">
      <w:pPr>
        <w:tabs>
          <w:tab w:val="left" w:pos="168"/>
        </w:tabs>
        <w:adjustRightInd w:val="0"/>
        <w:ind w:firstLine="0" w:firstLineChars="0"/>
        <w:textAlignment w:val="baseline"/>
        <w:rPr>
          <w:rFonts w:hint="eastAsia" w:ascii="宋体" w:hAnsi="宋体"/>
          <w:b/>
          <w:bCs/>
        </w:rPr>
      </w:pPr>
    </w:p>
    <w:p w14:paraId="73B8F8E1">
      <w:pPr>
        <w:tabs>
          <w:tab w:val="left" w:pos="168"/>
        </w:tabs>
        <w:adjustRightInd w:val="0"/>
        <w:ind w:firstLine="0" w:firstLineChars="0"/>
        <w:textAlignment w:val="baseline"/>
        <w:rPr>
          <w:rFonts w:hint="eastAsia" w:ascii="宋体" w:hAnsi="宋体"/>
          <w:b/>
          <w:bCs/>
        </w:rPr>
      </w:pPr>
    </w:p>
    <w:p w14:paraId="55DA93F0">
      <w:pPr>
        <w:tabs>
          <w:tab w:val="left" w:pos="168"/>
        </w:tabs>
        <w:adjustRightInd w:val="0"/>
        <w:ind w:firstLine="0" w:firstLineChars="0"/>
        <w:textAlignment w:val="baseline"/>
        <w:rPr>
          <w:rFonts w:hint="eastAsia" w:ascii="宋体" w:hAnsi="宋体"/>
          <w:b/>
          <w:bCs/>
        </w:rPr>
      </w:pPr>
    </w:p>
    <w:p w14:paraId="79D7A4A2">
      <w:pPr>
        <w:tabs>
          <w:tab w:val="left" w:pos="168"/>
        </w:tabs>
        <w:adjustRightInd w:val="0"/>
        <w:ind w:firstLine="0" w:firstLineChars="0"/>
        <w:textAlignment w:val="baseline"/>
        <w:rPr>
          <w:rFonts w:hint="eastAsia" w:ascii="宋体" w:hAnsi="宋体"/>
          <w:b/>
          <w:bCs/>
        </w:rPr>
      </w:pPr>
    </w:p>
    <w:p w14:paraId="0D3200A0">
      <w:pPr>
        <w:tabs>
          <w:tab w:val="left" w:pos="168"/>
        </w:tabs>
        <w:adjustRightInd w:val="0"/>
        <w:ind w:firstLine="0" w:firstLineChars="0"/>
        <w:textAlignment w:val="baseline"/>
        <w:rPr>
          <w:rFonts w:hint="eastAsia" w:ascii="宋体" w:hAnsi="宋体"/>
          <w:b/>
          <w:bCs/>
        </w:rPr>
      </w:pPr>
    </w:p>
    <w:p w14:paraId="3A520990">
      <w:pPr>
        <w:tabs>
          <w:tab w:val="left" w:pos="168"/>
        </w:tabs>
        <w:adjustRightInd w:val="0"/>
        <w:ind w:firstLine="0" w:firstLineChars="0"/>
        <w:textAlignment w:val="baseline"/>
        <w:rPr>
          <w:rFonts w:hint="eastAsia" w:ascii="宋体" w:hAnsi="宋体"/>
          <w:b/>
          <w:bCs/>
        </w:rPr>
      </w:pPr>
    </w:p>
    <w:p w14:paraId="3E099F1F">
      <w:pPr>
        <w:widowControl/>
        <w:snapToGrid w:val="0"/>
        <w:spacing w:line="360" w:lineRule="auto"/>
        <w:ind w:firstLine="0" w:firstLineChars="0"/>
        <w:outlineLvl w:val="1"/>
        <w:rPr>
          <w:rFonts w:hint="eastAsia" w:ascii="宋体"/>
          <w:b/>
          <w:sz w:val="28"/>
          <w:szCs w:val="28"/>
        </w:rPr>
      </w:pPr>
    </w:p>
    <w:p w14:paraId="395CF3E2">
      <w:pPr>
        <w:widowControl/>
        <w:snapToGrid w:val="0"/>
        <w:spacing w:line="360" w:lineRule="auto"/>
        <w:ind w:firstLine="0" w:firstLineChars="0"/>
        <w:outlineLvl w:val="1"/>
        <w:rPr>
          <w:rFonts w:hint="eastAsia" w:ascii="宋体"/>
          <w:b/>
          <w:sz w:val="28"/>
          <w:szCs w:val="28"/>
          <w:lang w:val="zh-CN"/>
        </w:rPr>
      </w:pPr>
      <w:bookmarkStart w:id="160" w:name="_Toc17363"/>
    </w:p>
    <w:p w14:paraId="75997536">
      <w:pPr>
        <w:widowControl/>
        <w:snapToGrid w:val="0"/>
        <w:spacing w:line="360" w:lineRule="auto"/>
        <w:ind w:firstLine="0" w:firstLineChars="0"/>
        <w:outlineLvl w:val="1"/>
        <w:rPr>
          <w:rFonts w:hint="eastAsia" w:ascii="宋体"/>
          <w:b/>
          <w:sz w:val="28"/>
          <w:szCs w:val="28"/>
        </w:rPr>
      </w:pPr>
      <w:bookmarkStart w:id="161" w:name="_Toc30809"/>
      <w:r>
        <w:rPr>
          <w:rFonts w:hint="eastAsia" w:ascii="宋体"/>
          <w:b/>
          <w:sz w:val="28"/>
          <w:szCs w:val="28"/>
          <w:lang w:val="zh-CN"/>
        </w:rPr>
        <w:t>格式</w:t>
      </w:r>
      <w:r>
        <w:rPr>
          <w:rFonts w:hint="eastAsia" w:ascii="宋体"/>
          <w:b/>
          <w:sz w:val="28"/>
          <w:szCs w:val="28"/>
        </w:rPr>
        <w:t>13</w:t>
      </w:r>
      <w:r>
        <w:rPr>
          <w:rFonts w:hint="eastAsia" w:ascii="宋体"/>
          <w:b/>
          <w:sz w:val="28"/>
          <w:szCs w:val="28"/>
          <w:lang w:val="zh-CN"/>
        </w:rPr>
        <w:t>：投标产品相关资料</w:t>
      </w:r>
      <w:bookmarkEnd w:id="160"/>
      <w:bookmarkEnd w:id="161"/>
    </w:p>
    <w:p w14:paraId="1E336B43">
      <w:pPr>
        <w:autoSpaceDE w:val="0"/>
        <w:autoSpaceDN w:val="0"/>
        <w:adjustRightInd w:val="0"/>
        <w:ind w:firstLine="480"/>
        <w:rPr>
          <w:rFonts w:cs="宋体"/>
          <w:kern w:val="0"/>
          <w:lang w:val="zh-CN"/>
        </w:rPr>
      </w:pPr>
      <w:r>
        <w:rPr>
          <w:rFonts w:cs="宋体"/>
          <w:kern w:val="0"/>
          <w:lang w:val="zh-CN"/>
        </w:rPr>
        <w:t xml:space="preserve"> </w:t>
      </w:r>
    </w:p>
    <w:p w14:paraId="311B2687">
      <w:pPr>
        <w:autoSpaceDE w:val="0"/>
        <w:autoSpaceDN w:val="0"/>
        <w:adjustRightInd w:val="0"/>
        <w:ind w:firstLine="723"/>
        <w:jc w:val="center"/>
        <w:rPr>
          <w:rFonts w:cs="宋体"/>
          <w:b/>
          <w:bCs/>
          <w:kern w:val="0"/>
          <w:sz w:val="36"/>
          <w:szCs w:val="36"/>
          <w:lang w:val="zh-CN"/>
        </w:rPr>
      </w:pPr>
      <w:r>
        <w:rPr>
          <w:rFonts w:hint="eastAsia" w:cs="宋体"/>
          <w:b/>
          <w:bCs/>
          <w:kern w:val="0"/>
          <w:sz w:val="36"/>
          <w:szCs w:val="36"/>
          <w:lang w:val="zh-CN"/>
        </w:rPr>
        <w:t>投标产品相关资料</w:t>
      </w:r>
    </w:p>
    <w:p w14:paraId="7D31614F">
      <w:pPr>
        <w:autoSpaceDE w:val="0"/>
        <w:autoSpaceDN w:val="0"/>
        <w:adjustRightInd w:val="0"/>
        <w:ind w:firstLine="480"/>
        <w:rPr>
          <w:rFonts w:cs="宋体"/>
          <w:kern w:val="0"/>
          <w:lang w:val="zh-CN"/>
        </w:rPr>
      </w:pPr>
      <w:r>
        <w:rPr>
          <w:rFonts w:cs="宋体"/>
          <w:kern w:val="0"/>
          <w:lang w:val="zh-CN"/>
        </w:rPr>
        <w:t xml:space="preserve"> </w:t>
      </w:r>
    </w:p>
    <w:p w14:paraId="331ED85A">
      <w:pPr>
        <w:autoSpaceDE w:val="0"/>
        <w:autoSpaceDN w:val="0"/>
        <w:spacing w:line="360" w:lineRule="auto"/>
        <w:ind w:firstLine="480"/>
        <w:rPr>
          <w:rFonts w:hint="eastAsia" w:ascii="新宋体" w:hAnsi="新宋体" w:eastAsia="新宋体" w:cs="新宋体"/>
          <w:color w:val="000000"/>
          <w:lang w:val="zh-CN"/>
        </w:rPr>
      </w:pPr>
      <w:r>
        <w:rPr>
          <w:rFonts w:hint="eastAsia" w:ascii="新宋体" w:hAnsi="新宋体" w:eastAsia="新宋体" w:cs="新宋体"/>
          <w:color w:val="000000"/>
          <w:kern w:val="0"/>
          <w:lang w:val="zh-CN"/>
        </w:rPr>
        <w:t>根据采购项目内容，投标时提供国家认可的质监机构出具的投标产品的产品检验报告、证明技术参数响应的相关资料、（或厂家公开发布的资料参数）、相关认证等资料。</w:t>
      </w:r>
    </w:p>
    <w:p w14:paraId="78FBDF1E">
      <w:pPr>
        <w:widowControl/>
        <w:snapToGrid w:val="0"/>
        <w:spacing w:line="360" w:lineRule="auto"/>
        <w:ind w:firstLine="0" w:firstLineChars="0"/>
        <w:outlineLvl w:val="1"/>
        <w:rPr>
          <w:rFonts w:hint="eastAsia" w:cs="宋体"/>
          <w:kern w:val="0"/>
          <w:lang w:val="zh-CN"/>
        </w:rPr>
      </w:pPr>
    </w:p>
    <w:p w14:paraId="62D678E1">
      <w:pPr>
        <w:widowControl/>
        <w:snapToGrid w:val="0"/>
        <w:spacing w:line="360" w:lineRule="auto"/>
        <w:ind w:firstLine="0" w:firstLineChars="0"/>
        <w:outlineLvl w:val="1"/>
        <w:rPr>
          <w:rFonts w:hint="eastAsia" w:cs="宋体"/>
          <w:kern w:val="0"/>
          <w:lang w:val="zh-CN"/>
        </w:rPr>
      </w:pPr>
    </w:p>
    <w:p w14:paraId="6B82D4DC">
      <w:pPr>
        <w:widowControl/>
        <w:snapToGrid w:val="0"/>
        <w:spacing w:line="360" w:lineRule="auto"/>
        <w:ind w:firstLine="0" w:firstLineChars="0"/>
        <w:outlineLvl w:val="1"/>
        <w:rPr>
          <w:rFonts w:hint="eastAsia" w:cs="宋体"/>
          <w:kern w:val="0"/>
          <w:lang w:val="zh-CN"/>
        </w:rPr>
      </w:pPr>
    </w:p>
    <w:p w14:paraId="4E0C962C">
      <w:pPr>
        <w:widowControl/>
        <w:snapToGrid w:val="0"/>
        <w:spacing w:line="360" w:lineRule="auto"/>
        <w:ind w:firstLine="0" w:firstLineChars="0"/>
        <w:outlineLvl w:val="1"/>
        <w:rPr>
          <w:rFonts w:hint="eastAsia" w:cs="宋体"/>
          <w:kern w:val="0"/>
          <w:lang w:val="zh-CN"/>
        </w:rPr>
      </w:pPr>
    </w:p>
    <w:p w14:paraId="0A40EB58">
      <w:pPr>
        <w:widowControl/>
        <w:snapToGrid w:val="0"/>
        <w:spacing w:line="360" w:lineRule="auto"/>
        <w:ind w:firstLine="0" w:firstLineChars="0"/>
        <w:outlineLvl w:val="1"/>
        <w:rPr>
          <w:rFonts w:hint="eastAsia" w:cs="宋体"/>
          <w:kern w:val="0"/>
          <w:lang w:val="zh-CN"/>
        </w:rPr>
      </w:pPr>
    </w:p>
    <w:p w14:paraId="1F6E722D">
      <w:pPr>
        <w:widowControl/>
        <w:snapToGrid w:val="0"/>
        <w:spacing w:line="360" w:lineRule="auto"/>
        <w:ind w:firstLine="0" w:firstLineChars="0"/>
        <w:outlineLvl w:val="1"/>
        <w:rPr>
          <w:rFonts w:hint="eastAsia" w:cs="宋体"/>
          <w:kern w:val="0"/>
          <w:lang w:val="zh-CN"/>
        </w:rPr>
      </w:pPr>
    </w:p>
    <w:p w14:paraId="16FFAFB9">
      <w:pPr>
        <w:widowControl/>
        <w:snapToGrid w:val="0"/>
        <w:spacing w:line="360" w:lineRule="auto"/>
        <w:ind w:firstLine="0" w:firstLineChars="0"/>
        <w:outlineLvl w:val="1"/>
        <w:rPr>
          <w:rFonts w:hint="eastAsia" w:cs="宋体"/>
          <w:kern w:val="0"/>
          <w:lang w:val="zh-CN"/>
        </w:rPr>
      </w:pPr>
    </w:p>
    <w:p w14:paraId="4F13DD66">
      <w:pPr>
        <w:widowControl/>
        <w:snapToGrid w:val="0"/>
        <w:spacing w:line="360" w:lineRule="auto"/>
        <w:ind w:firstLine="0" w:firstLineChars="0"/>
        <w:outlineLvl w:val="1"/>
        <w:rPr>
          <w:rFonts w:hint="eastAsia" w:cs="宋体"/>
          <w:kern w:val="0"/>
          <w:lang w:val="zh-CN"/>
        </w:rPr>
      </w:pPr>
    </w:p>
    <w:p w14:paraId="4D046AA4">
      <w:pPr>
        <w:widowControl/>
        <w:snapToGrid w:val="0"/>
        <w:spacing w:line="360" w:lineRule="auto"/>
        <w:ind w:firstLine="0" w:firstLineChars="0"/>
        <w:outlineLvl w:val="1"/>
        <w:rPr>
          <w:rFonts w:hint="eastAsia" w:cs="宋体"/>
          <w:kern w:val="0"/>
          <w:lang w:val="zh-CN"/>
        </w:rPr>
      </w:pPr>
    </w:p>
    <w:p w14:paraId="76E0DCF5">
      <w:pPr>
        <w:widowControl/>
        <w:snapToGrid w:val="0"/>
        <w:spacing w:line="360" w:lineRule="auto"/>
        <w:ind w:firstLine="0" w:firstLineChars="0"/>
        <w:outlineLvl w:val="1"/>
        <w:rPr>
          <w:rFonts w:hint="eastAsia" w:cs="宋体"/>
          <w:kern w:val="0"/>
          <w:lang w:val="zh-CN"/>
        </w:rPr>
      </w:pPr>
    </w:p>
    <w:p w14:paraId="62DD218F">
      <w:pPr>
        <w:widowControl/>
        <w:snapToGrid w:val="0"/>
        <w:spacing w:line="360" w:lineRule="auto"/>
        <w:ind w:firstLine="0" w:firstLineChars="0"/>
        <w:outlineLvl w:val="1"/>
        <w:rPr>
          <w:rFonts w:hint="eastAsia" w:cs="宋体"/>
          <w:kern w:val="0"/>
          <w:lang w:val="zh-CN"/>
        </w:rPr>
      </w:pPr>
    </w:p>
    <w:p w14:paraId="2FBEA0C2">
      <w:pPr>
        <w:widowControl/>
        <w:snapToGrid w:val="0"/>
        <w:spacing w:line="360" w:lineRule="auto"/>
        <w:ind w:firstLine="0" w:firstLineChars="0"/>
        <w:outlineLvl w:val="1"/>
        <w:rPr>
          <w:rFonts w:hint="eastAsia" w:cs="宋体"/>
          <w:kern w:val="0"/>
          <w:lang w:val="zh-CN"/>
        </w:rPr>
      </w:pPr>
    </w:p>
    <w:p w14:paraId="3F884169">
      <w:pPr>
        <w:widowControl/>
        <w:snapToGrid w:val="0"/>
        <w:spacing w:line="360" w:lineRule="auto"/>
        <w:ind w:firstLine="0" w:firstLineChars="0"/>
        <w:outlineLvl w:val="1"/>
        <w:rPr>
          <w:rFonts w:hint="eastAsia" w:cs="宋体"/>
          <w:kern w:val="0"/>
          <w:lang w:val="zh-CN"/>
        </w:rPr>
      </w:pPr>
    </w:p>
    <w:p w14:paraId="42D37CE5">
      <w:pPr>
        <w:widowControl/>
        <w:snapToGrid w:val="0"/>
        <w:spacing w:line="360" w:lineRule="auto"/>
        <w:ind w:firstLine="0" w:firstLineChars="0"/>
        <w:outlineLvl w:val="1"/>
        <w:rPr>
          <w:rFonts w:hint="eastAsia" w:cs="宋体"/>
          <w:kern w:val="0"/>
          <w:lang w:val="zh-CN"/>
        </w:rPr>
      </w:pPr>
    </w:p>
    <w:p w14:paraId="2C0E2A72">
      <w:pPr>
        <w:widowControl/>
        <w:snapToGrid w:val="0"/>
        <w:spacing w:line="360" w:lineRule="auto"/>
        <w:ind w:firstLine="0" w:firstLineChars="0"/>
        <w:outlineLvl w:val="1"/>
        <w:rPr>
          <w:rFonts w:hint="eastAsia" w:cs="宋体"/>
          <w:kern w:val="0"/>
          <w:lang w:val="zh-CN"/>
        </w:rPr>
      </w:pPr>
    </w:p>
    <w:p w14:paraId="5B132922">
      <w:pPr>
        <w:widowControl/>
        <w:snapToGrid w:val="0"/>
        <w:spacing w:line="360" w:lineRule="auto"/>
        <w:ind w:firstLine="0" w:firstLineChars="0"/>
        <w:outlineLvl w:val="1"/>
        <w:rPr>
          <w:rFonts w:hint="eastAsia" w:cs="宋体"/>
          <w:kern w:val="0"/>
          <w:lang w:val="zh-CN"/>
        </w:rPr>
      </w:pPr>
    </w:p>
    <w:p w14:paraId="12096397">
      <w:pPr>
        <w:widowControl/>
        <w:snapToGrid w:val="0"/>
        <w:spacing w:line="360" w:lineRule="auto"/>
        <w:ind w:firstLine="0" w:firstLineChars="0"/>
        <w:outlineLvl w:val="1"/>
        <w:rPr>
          <w:rFonts w:hint="eastAsia" w:cs="宋体"/>
          <w:kern w:val="0"/>
          <w:lang w:val="zh-CN"/>
        </w:rPr>
      </w:pPr>
    </w:p>
    <w:p w14:paraId="6DB95673">
      <w:pPr>
        <w:widowControl/>
        <w:snapToGrid w:val="0"/>
        <w:spacing w:line="360" w:lineRule="auto"/>
        <w:ind w:firstLine="0" w:firstLineChars="0"/>
        <w:outlineLvl w:val="1"/>
        <w:rPr>
          <w:rFonts w:hint="eastAsia" w:cs="宋体"/>
          <w:kern w:val="0"/>
          <w:lang w:val="zh-CN"/>
        </w:rPr>
      </w:pPr>
    </w:p>
    <w:p w14:paraId="10F0B091">
      <w:pPr>
        <w:widowControl/>
        <w:snapToGrid w:val="0"/>
        <w:spacing w:line="360" w:lineRule="auto"/>
        <w:ind w:firstLine="0" w:firstLineChars="0"/>
        <w:outlineLvl w:val="1"/>
        <w:rPr>
          <w:rFonts w:hint="eastAsia" w:cs="宋体"/>
          <w:kern w:val="0"/>
          <w:lang w:val="zh-CN"/>
        </w:rPr>
      </w:pPr>
    </w:p>
    <w:p w14:paraId="592D2229">
      <w:pPr>
        <w:widowControl/>
        <w:snapToGrid w:val="0"/>
        <w:spacing w:line="360" w:lineRule="auto"/>
        <w:ind w:firstLine="0" w:firstLineChars="0"/>
        <w:outlineLvl w:val="1"/>
        <w:rPr>
          <w:rFonts w:hint="eastAsia" w:cs="宋体"/>
          <w:kern w:val="0"/>
          <w:lang w:val="zh-CN"/>
        </w:rPr>
      </w:pPr>
    </w:p>
    <w:p w14:paraId="35CA66E6">
      <w:pPr>
        <w:widowControl/>
        <w:snapToGrid w:val="0"/>
        <w:spacing w:line="360" w:lineRule="auto"/>
        <w:ind w:firstLine="0" w:firstLineChars="0"/>
        <w:outlineLvl w:val="1"/>
        <w:rPr>
          <w:rFonts w:hint="eastAsia" w:cs="宋体"/>
          <w:kern w:val="0"/>
          <w:lang w:val="zh-CN"/>
        </w:rPr>
      </w:pPr>
    </w:p>
    <w:p w14:paraId="320E3B44">
      <w:pPr>
        <w:widowControl/>
        <w:snapToGrid w:val="0"/>
        <w:spacing w:line="360" w:lineRule="auto"/>
        <w:ind w:firstLine="0" w:firstLineChars="0"/>
        <w:outlineLvl w:val="1"/>
        <w:rPr>
          <w:rFonts w:hint="eastAsia" w:cs="宋体"/>
          <w:kern w:val="0"/>
          <w:lang w:val="zh-CN"/>
        </w:rPr>
      </w:pPr>
    </w:p>
    <w:p w14:paraId="71BE15CB">
      <w:pPr>
        <w:widowControl/>
        <w:snapToGrid w:val="0"/>
        <w:spacing w:line="360" w:lineRule="auto"/>
        <w:ind w:firstLine="0" w:firstLineChars="0"/>
        <w:outlineLvl w:val="1"/>
        <w:rPr>
          <w:rFonts w:hint="eastAsia" w:ascii="宋体"/>
          <w:b/>
          <w:sz w:val="28"/>
          <w:szCs w:val="28"/>
        </w:rPr>
      </w:pPr>
    </w:p>
    <w:p w14:paraId="70CC33DE">
      <w:pPr>
        <w:widowControl/>
        <w:snapToGrid w:val="0"/>
        <w:spacing w:line="360" w:lineRule="auto"/>
        <w:ind w:firstLine="0" w:firstLineChars="0"/>
        <w:outlineLvl w:val="1"/>
        <w:rPr>
          <w:rFonts w:hint="eastAsia" w:ascii="宋体"/>
          <w:b/>
          <w:sz w:val="28"/>
          <w:szCs w:val="28"/>
        </w:rPr>
      </w:pPr>
    </w:p>
    <w:p w14:paraId="4567D121">
      <w:pPr>
        <w:widowControl/>
        <w:snapToGrid w:val="0"/>
        <w:spacing w:line="360" w:lineRule="auto"/>
        <w:ind w:firstLine="0" w:firstLineChars="0"/>
        <w:outlineLvl w:val="1"/>
        <w:rPr>
          <w:rFonts w:hint="eastAsia" w:ascii="宋体"/>
          <w:b/>
          <w:sz w:val="28"/>
          <w:szCs w:val="28"/>
        </w:rPr>
      </w:pPr>
      <w:bookmarkStart w:id="162" w:name="_Toc24815"/>
      <w:r>
        <w:rPr>
          <w:rFonts w:hint="eastAsia" w:ascii="宋体"/>
          <w:b/>
          <w:sz w:val="28"/>
          <w:szCs w:val="28"/>
        </w:rPr>
        <w:t>附件14：无重大违法记录声明</w:t>
      </w:r>
      <w:bookmarkEnd w:id="162"/>
    </w:p>
    <w:p w14:paraId="3C54224F">
      <w:pPr>
        <w:ind w:firstLine="2909" w:firstLineChars="805"/>
        <w:rPr>
          <w:rFonts w:hint="eastAsia" w:ascii="宋体" w:hAnsi="宋体"/>
          <w:b/>
          <w:sz w:val="36"/>
          <w:szCs w:val="36"/>
        </w:rPr>
      </w:pPr>
    </w:p>
    <w:p w14:paraId="24B8D7EE">
      <w:pPr>
        <w:ind w:firstLine="2909" w:firstLineChars="805"/>
        <w:rPr>
          <w:rFonts w:hint="eastAsia" w:ascii="宋体" w:hAnsi="宋体"/>
          <w:b/>
          <w:sz w:val="36"/>
          <w:szCs w:val="36"/>
        </w:rPr>
      </w:pPr>
      <w:r>
        <w:rPr>
          <w:rFonts w:hint="eastAsia" w:ascii="宋体" w:hAnsi="宋体"/>
          <w:b/>
          <w:sz w:val="36"/>
          <w:szCs w:val="36"/>
        </w:rPr>
        <w:t>无重大违法记录声明</w:t>
      </w:r>
    </w:p>
    <w:p w14:paraId="1A0931F7">
      <w:pPr>
        <w:tabs>
          <w:tab w:val="left" w:pos="168"/>
        </w:tabs>
        <w:adjustRightInd w:val="0"/>
        <w:ind w:firstLine="2530" w:firstLineChars="700"/>
        <w:textAlignment w:val="baseline"/>
        <w:rPr>
          <w:rFonts w:hint="eastAsia" w:ascii="宋体"/>
          <w:b/>
          <w:sz w:val="36"/>
          <w:szCs w:val="36"/>
        </w:rPr>
      </w:pPr>
    </w:p>
    <w:p w14:paraId="19928CAD">
      <w:pPr>
        <w:spacing w:line="360" w:lineRule="auto"/>
        <w:ind w:firstLine="482"/>
        <w:rPr>
          <w:rFonts w:hint="eastAsia" w:ascii="宋体" w:hAnsi="宋体" w:cs="宋体"/>
          <w:b/>
          <w:bCs/>
          <w:color w:val="000000"/>
        </w:rPr>
      </w:pPr>
      <w:r>
        <w:rPr>
          <w:rFonts w:hint="eastAsia" w:ascii="宋体" w:hAnsi="宋体" w:cs="宋体"/>
          <w:b/>
          <w:bCs/>
          <w:color w:val="000000"/>
        </w:rPr>
        <w:t>致：</w:t>
      </w:r>
      <w:r>
        <w:rPr>
          <w:rFonts w:hint="eastAsia" w:ascii="宋体" w:hAnsi="宋体" w:cs="宋体"/>
          <w:b/>
          <w:bCs/>
          <w:color w:val="000000"/>
          <w:kern w:val="0"/>
          <w:lang w:val="zh-CN"/>
        </w:rPr>
        <w:t>青海旺利欣项目咨询管理有限公司</w:t>
      </w:r>
    </w:p>
    <w:p w14:paraId="23A4B7C4">
      <w:pPr>
        <w:spacing w:line="480" w:lineRule="auto"/>
        <w:ind w:firstLine="480"/>
        <w:rPr>
          <w:rFonts w:hint="eastAsia" w:ascii="新宋体" w:hAnsi="新宋体" w:eastAsia="新宋体" w:cs="新宋体"/>
          <w:color w:val="000000"/>
          <w:shd w:val="clear" w:color="auto" w:fill="FFFFFF"/>
        </w:rPr>
      </w:pPr>
      <w:r>
        <w:rPr>
          <w:rFonts w:hint="eastAsia" w:ascii="新宋体" w:hAnsi="新宋体" w:eastAsia="新宋体" w:cs="新宋体"/>
          <w:color w:val="000000"/>
        </w:rPr>
        <w:t>我单位参加本次采购项目活动前三年内，在经营活动中无重大违法活动记录，符合法定要求规定的供应商资格条</w:t>
      </w:r>
      <w:r>
        <w:rPr>
          <w:rFonts w:hint="eastAsia" w:ascii="新宋体" w:hAnsi="新宋体" w:eastAsia="新宋体" w:cs="新宋体"/>
          <w:color w:val="000000"/>
          <w:shd w:val="clear" w:color="auto" w:fill="FFFFFF"/>
        </w:rPr>
        <w:t>件。我方对此声明负全部法律责任。</w:t>
      </w:r>
    </w:p>
    <w:p w14:paraId="0E542CEB">
      <w:pPr>
        <w:spacing w:line="480" w:lineRule="auto"/>
        <w:ind w:firstLine="480"/>
        <w:rPr>
          <w:rFonts w:hint="eastAsia" w:ascii="新宋体" w:hAnsi="新宋体" w:eastAsia="新宋体" w:cs="新宋体"/>
          <w:color w:val="000000"/>
        </w:rPr>
      </w:pPr>
      <w:r>
        <w:rPr>
          <w:rFonts w:hint="eastAsia" w:ascii="新宋体" w:hAnsi="新宋体" w:eastAsia="新宋体" w:cs="新宋体"/>
          <w:color w:val="000000"/>
        </w:rPr>
        <w:t>特此声明。</w:t>
      </w:r>
    </w:p>
    <w:p w14:paraId="1A4EE4A4">
      <w:pPr>
        <w:autoSpaceDE w:val="0"/>
        <w:autoSpaceDN w:val="0"/>
        <w:spacing w:line="480" w:lineRule="auto"/>
        <w:ind w:firstLine="480"/>
        <w:jc w:val="left"/>
        <w:rPr>
          <w:rFonts w:hint="eastAsia" w:ascii="新宋体" w:hAnsi="新宋体" w:eastAsia="新宋体" w:cs="新宋体"/>
          <w:color w:val="000000"/>
          <w:kern w:val="0"/>
          <w:lang w:val="zh-CN"/>
        </w:rPr>
      </w:pPr>
    </w:p>
    <w:p w14:paraId="22093977">
      <w:pPr>
        <w:autoSpaceDE w:val="0"/>
        <w:autoSpaceDN w:val="0"/>
        <w:spacing w:line="480" w:lineRule="auto"/>
        <w:ind w:firstLine="480"/>
        <w:jc w:val="left"/>
        <w:rPr>
          <w:rFonts w:hint="eastAsia" w:ascii="新宋体" w:hAnsi="新宋体" w:eastAsia="新宋体" w:cs="新宋体"/>
          <w:color w:val="000000"/>
          <w:kern w:val="0"/>
          <w:lang w:val="zh-CN"/>
        </w:rPr>
      </w:pPr>
      <w:r>
        <w:rPr>
          <w:rFonts w:hint="eastAsia" w:ascii="新宋体" w:hAnsi="新宋体" w:eastAsia="新宋体" w:cs="新宋体"/>
          <w:color w:val="000000"/>
          <w:kern w:val="0"/>
          <w:lang w:val="zh-CN"/>
        </w:rPr>
        <w:t>附“信用中国”网站查询截图，时间为投标截止时间前20天内。</w:t>
      </w:r>
    </w:p>
    <w:p w14:paraId="7A0B6184">
      <w:pPr>
        <w:autoSpaceDE w:val="0"/>
        <w:autoSpaceDN w:val="0"/>
        <w:spacing w:line="360" w:lineRule="auto"/>
        <w:ind w:firstLine="480"/>
        <w:jc w:val="left"/>
        <w:rPr>
          <w:rFonts w:hint="eastAsia" w:ascii="宋体" w:hAnsi="宋体" w:cs="宋体"/>
          <w:color w:val="000000"/>
          <w:kern w:val="0"/>
          <w:lang w:val="zh-CN"/>
        </w:rPr>
      </w:pPr>
    </w:p>
    <w:p w14:paraId="0A5A2AFB">
      <w:pPr>
        <w:autoSpaceDE w:val="0"/>
        <w:autoSpaceDN w:val="0"/>
        <w:spacing w:line="360" w:lineRule="auto"/>
        <w:ind w:firstLine="480"/>
        <w:jc w:val="left"/>
        <w:rPr>
          <w:rFonts w:hint="eastAsia" w:ascii="宋体" w:hAnsi="宋体" w:cs="宋体"/>
          <w:color w:val="000000"/>
          <w:kern w:val="0"/>
          <w:lang w:val="zh-CN"/>
        </w:rPr>
      </w:pPr>
    </w:p>
    <w:p w14:paraId="176A633C">
      <w:pPr>
        <w:autoSpaceDE w:val="0"/>
        <w:autoSpaceDN w:val="0"/>
        <w:spacing w:line="360" w:lineRule="auto"/>
        <w:ind w:firstLine="480"/>
        <w:jc w:val="left"/>
        <w:rPr>
          <w:rFonts w:hint="eastAsia" w:ascii="宋体" w:hAnsi="宋体" w:cs="宋体"/>
          <w:color w:val="000000"/>
          <w:kern w:val="0"/>
          <w:lang w:val="zh-CN"/>
        </w:rPr>
      </w:pPr>
    </w:p>
    <w:p w14:paraId="31A9F4F4">
      <w:pPr>
        <w:autoSpaceDE w:val="0"/>
        <w:autoSpaceDN w:val="0"/>
        <w:spacing w:line="360" w:lineRule="auto"/>
        <w:ind w:firstLine="480"/>
        <w:jc w:val="left"/>
        <w:rPr>
          <w:rFonts w:hint="eastAsia" w:ascii="宋体" w:hAnsi="宋体" w:cs="宋体"/>
          <w:color w:val="000000"/>
          <w:kern w:val="0"/>
          <w:lang w:val="zh-CN"/>
        </w:rPr>
      </w:pPr>
    </w:p>
    <w:p w14:paraId="2CB8655D">
      <w:pPr>
        <w:autoSpaceDE w:val="0"/>
        <w:autoSpaceDN w:val="0"/>
        <w:spacing w:line="360" w:lineRule="auto"/>
        <w:ind w:firstLine="480"/>
        <w:jc w:val="left"/>
        <w:rPr>
          <w:rFonts w:hint="eastAsia" w:ascii="宋体" w:hAnsi="宋体" w:cs="宋体"/>
          <w:color w:val="000000"/>
          <w:kern w:val="0"/>
          <w:lang w:val="zh-CN"/>
        </w:rPr>
      </w:pPr>
    </w:p>
    <w:p w14:paraId="60E49601">
      <w:pPr>
        <w:autoSpaceDE w:val="0"/>
        <w:autoSpaceDN w:val="0"/>
        <w:spacing w:line="360" w:lineRule="auto"/>
        <w:ind w:firstLine="482"/>
        <w:jc w:val="center"/>
        <w:rPr>
          <w:rFonts w:hint="eastAsia"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23DF004">
      <w:pPr>
        <w:autoSpaceDE w:val="0"/>
        <w:autoSpaceDN w:val="0"/>
        <w:spacing w:line="360" w:lineRule="auto"/>
        <w:ind w:firstLine="482"/>
        <w:jc w:val="center"/>
        <w:rPr>
          <w:rFonts w:hint="eastAsia"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122A3FC">
      <w:pPr>
        <w:autoSpaceDE w:val="0"/>
        <w:autoSpaceDN w:val="0"/>
        <w:spacing w:line="360" w:lineRule="auto"/>
        <w:ind w:firstLine="482"/>
        <w:jc w:val="center"/>
        <w:rPr>
          <w:rFonts w:hint="eastAsia"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18835592">
      <w:pPr>
        <w:tabs>
          <w:tab w:val="left" w:pos="168"/>
        </w:tabs>
        <w:adjustRightInd w:val="0"/>
        <w:ind w:firstLine="0" w:firstLineChars="0"/>
        <w:textAlignment w:val="baseline"/>
        <w:rPr>
          <w:rFonts w:hint="eastAsia" w:ascii="宋体" w:hAnsi="宋体"/>
          <w:b/>
          <w:bCs/>
        </w:rPr>
      </w:pPr>
    </w:p>
    <w:p w14:paraId="4F235225">
      <w:pPr>
        <w:pStyle w:val="24"/>
        <w:ind w:firstLine="422"/>
        <w:rPr>
          <w:rFonts w:hint="eastAsia" w:ascii="宋体" w:hAnsi="宋体"/>
          <w:b/>
          <w:bCs/>
        </w:rPr>
      </w:pPr>
    </w:p>
    <w:p w14:paraId="755231BA">
      <w:pPr>
        <w:pStyle w:val="24"/>
        <w:ind w:firstLine="422"/>
        <w:rPr>
          <w:rFonts w:hint="eastAsia" w:ascii="宋体" w:hAnsi="宋体"/>
          <w:b/>
          <w:bCs/>
        </w:rPr>
      </w:pPr>
    </w:p>
    <w:p w14:paraId="466D53CD">
      <w:pPr>
        <w:pStyle w:val="24"/>
        <w:ind w:firstLine="422"/>
        <w:rPr>
          <w:rFonts w:hint="eastAsia" w:ascii="宋体" w:hAnsi="宋体"/>
          <w:b/>
          <w:bCs/>
        </w:rPr>
      </w:pPr>
    </w:p>
    <w:p w14:paraId="7ED72E3A">
      <w:pPr>
        <w:pStyle w:val="24"/>
        <w:ind w:firstLine="422"/>
        <w:rPr>
          <w:rFonts w:hint="eastAsia" w:ascii="宋体" w:hAnsi="宋体"/>
          <w:b/>
          <w:bCs/>
        </w:rPr>
      </w:pPr>
    </w:p>
    <w:p w14:paraId="17F96F4B">
      <w:pPr>
        <w:tabs>
          <w:tab w:val="left" w:pos="168"/>
        </w:tabs>
        <w:adjustRightInd w:val="0"/>
        <w:ind w:firstLine="0" w:firstLineChars="0"/>
        <w:textAlignment w:val="baseline"/>
        <w:rPr>
          <w:rFonts w:hint="eastAsia" w:ascii="宋体" w:hAnsi="宋体"/>
          <w:b/>
          <w:bCs/>
        </w:rPr>
      </w:pPr>
    </w:p>
    <w:p w14:paraId="3E5AF7A7">
      <w:pPr>
        <w:tabs>
          <w:tab w:val="left" w:pos="168"/>
        </w:tabs>
        <w:adjustRightInd w:val="0"/>
        <w:ind w:firstLine="0" w:firstLineChars="0"/>
        <w:textAlignment w:val="baseline"/>
        <w:rPr>
          <w:rFonts w:hint="eastAsia" w:ascii="宋体" w:hAnsi="宋体"/>
          <w:b/>
          <w:bCs/>
        </w:rPr>
      </w:pPr>
    </w:p>
    <w:p w14:paraId="387A3CAB">
      <w:pPr>
        <w:pStyle w:val="24"/>
        <w:ind w:firstLine="420"/>
        <w:rPr>
          <w:rFonts w:hint="eastAsia"/>
        </w:rPr>
      </w:pPr>
    </w:p>
    <w:p w14:paraId="2E4F09A3">
      <w:pPr>
        <w:widowControl/>
        <w:snapToGrid w:val="0"/>
        <w:spacing w:line="360" w:lineRule="auto"/>
        <w:ind w:firstLine="0" w:firstLineChars="0"/>
        <w:outlineLvl w:val="1"/>
        <w:rPr>
          <w:rFonts w:hint="eastAsia" w:ascii="宋体"/>
          <w:b/>
          <w:sz w:val="28"/>
          <w:szCs w:val="28"/>
        </w:rPr>
      </w:pPr>
      <w:bookmarkStart w:id="163" w:name="_Toc28726"/>
    </w:p>
    <w:p w14:paraId="6D649133">
      <w:pPr>
        <w:widowControl/>
        <w:snapToGrid w:val="0"/>
        <w:spacing w:line="360" w:lineRule="auto"/>
        <w:ind w:firstLine="0" w:firstLineChars="0"/>
        <w:outlineLvl w:val="1"/>
        <w:rPr>
          <w:rFonts w:hint="eastAsia" w:ascii="宋体"/>
          <w:b/>
          <w:sz w:val="28"/>
          <w:szCs w:val="28"/>
        </w:rPr>
      </w:pPr>
      <w:bookmarkStart w:id="164" w:name="_Toc12201"/>
      <w:r>
        <w:rPr>
          <w:rFonts w:hint="eastAsia" w:ascii="宋体"/>
          <w:b/>
          <w:sz w:val="28"/>
          <w:szCs w:val="28"/>
        </w:rPr>
        <w:t>附件15：投标人的类似业绩证明材料</w:t>
      </w:r>
      <w:bookmarkEnd w:id="163"/>
      <w:bookmarkEnd w:id="164"/>
    </w:p>
    <w:p w14:paraId="37E54ABF">
      <w:pPr>
        <w:ind w:firstLine="2909" w:firstLineChars="805"/>
        <w:rPr>
          <w:rFonts w:hint="eastAsia" w:ascii="宋体" w:hAnsi="宋体"/>
          <w:b/>
          <w:sz w:val="36"/>
          <w:szCs w:val="36"/>
        </w:rPr>
      </w:pPr>
    </w:p>
    <w:p w14:paraId="56FEC984">
      <w:pPr>
        <w:ind w:firstLine="199" w:firstLineChars="55"/>
        <w:jc w:val="center"/>
        <w:rPr>
          <w:rFonts w:hint="eastAsia" w:ascii="宋体" w:hAnsi="宋体"/>
          <w:b/>
          <w:sz w:val="36"/>
          <w:szCs w:val="36"/>
        </w:rPr>
      </w:pPr>
      <w:r>
        <w:rPr>
          <w:rFonts w:hint="eastAsia" w:ascii="宋体" w:hAnsi="宋体"/>
          <w:b/>
          <w:sz w:val="36"/>
          <w:szCs w:val="36"/>
        </w:rPr>
        <w:t>投标人的类似业绩证明材料</w:t>
      </w:r>
    </w:p>
    <w:p w14:paraId="6056CBBE">
      <w:pPr>
        <w:tabs>
          <w:tab w:val="left" w:pos="168"/>
        </w:tabs>
        <w:adjustRightInd w:val="0"/>
        <w:ind w:firstLine="2530" w:firstLineChars="700"/>
        <w:textAlignment w:val="baseline"/>
        <w:rPr>
          <w:rFonts w:hint="eastAsia" w:ascii="宋体"/>
          <w:b/>
          <w:sz w:val="36"/>
          <w:szCs w:val="36"/>
        </w:rPr>
      </w:pPr>
    </w:p>
    <w:p w14:paraId="53EBFCC9">
      <w:pPr>
        <w:widowControl/>
        <w:snapToGrid w:val="0"/>
        <w:spacing w:line="360" w:lineRule="auto"/>
        <w:ind w:firstLine="0" w:firstLineChars="0"/>
        <w:outlineLvl w:val="1"/>
        <w:rPr>
          <w:rFonts w:hint="eastAsia" w:ascii="宋体"/>
          <w:b/>
          <w:sz w:val="28"/>
          <w:szCs w:val="28"/>
        </w:rPr>
      </w:pPr>
      <w:r>
        <w:rPr>
          <w:rFonts w:hint="eastAsia"/>
        </w:rPr>
        <w:t xml:space="preserve">   </w:t>
      </w:r>
      <w:r>
        <w:rPr>
          <w:rFonts w:hint="eastAsia"/>
          <w:lang w:val="zh-CN"/>
        </w:rPr>
        <w:t>提供</w:t>
      </w:r>
      <w:r>
        <w:rPr>
          <w:rFonts w:hint="eastAsia"/>
        </w:rPr>
        <w:t>2021年以来</w:t>
      </w:r>
      <w:r>
        <w:rPr>
          <w:rFonts w:hint="eastAsia"/>
          <w:lang w:eastAsia="zh-CN"/>
        </w:rPr>
        <w:t>的类似业绩证明材料。</w:t>
      </w:r>
      <w:r>
        <w:rPr>
          <w:rFonts w:hint="eastAsia"/>
          <w:lang w:val="zh-CN"/>
        </w:rPr>
        <w:t>投标人需提供包含合同首页、标的及金额所在页、供货合同签字盖章页的扫描件或复印件。</w:t>
      </w:r>
    </w:p>
    <w:p w14:paraId="1A5D82D7">
      <w:pPr>
        <w:widowControl/>
        <w:snapToGrid w:val="0"/>
        <w:spacing w:line="360" w:lineRule="auto"/>
        <w:ind w:firstLine="0" w:firstLineChars="0"/>
        <w:outlineLvl w:val="1"/>
        <w:rPr>
          <w:rFonts w:hint="eastAsia" w:ascii="宋体"/>
          <w:b/>
          <w:sz w:val="28"/>
          <w:szCs w:val="28"/>
        </w:rPr>
      </w:pPr>
    </w:p>
    <w:p w14:paraId="1A28DCDA">
      <w:pPr>
        <w:widowControl/>
        <w:snapToGrid w:val="0"/>
        <w:spacing w:line="360" w:lineRule="auto"/>
        <w:ind w:firstLine="0" w:firstLineChars="0"/>
        <w:outlineLvl w:val="1"/>
        <w:rPr>
          <w:rFonts w:hint="eastAsia" w:ascii="宋体"/>
          <w:b/>
          <w:sz w:val="28"/>
          <w:szCs w:val="28"/>
        </w:rPr>
      </w:pPr>
    </w:p>
    <w:p w14:paraId="3BF29FC4">
      <w:pPr>
        <w:pStyle w:val="14"/>
        <w:ind w:left="480" w:firstLine="562"/>
        <w:rPr>
          <w:rFonts w:hint="eastAsia" w:ascii="宋体"/>
          <w:b/>
          <w:szCs w:val="28"/>
        </w:rPr>
      </w:pPr>
    </w:p>
    <w:p w14:paraId="548160EF">
      <w:pPr>
        <w:ind w:firstLine="562"/>
        <w:rPr>
          <w:rFonts w:hint="eastAsia" w:ascii="宋体"/>
          <w:b/>
          <w:sz w:val="28"/>
          <w:szCs w:val="28"/>
        </w:rPr>
      </w:pPr>
    </w:p>
    <w:p w14:paraId="30111EB4">
      <w:pPr>
        <w:pStyle w:val="14"/>
        <w:ind w:left="480" w:firstLine="562"/>
        <w:rPr>
          <w:rFonts w:hint="eastAsia" w:ascii="宋体"/>
          <w:b/>
          <w:szCs w:val="28"/>
        </w:rPr>
      </w:pPr>
    </w:p>
    <w:p w14:paraId="072DC5D5">
      <w:pPr>
        <w:ind w:firstLine="562"/>
        <w:rPr>
          <w:rFonts w:hint="eastAsia" w:ascii="宋体"/>
          <w:b/>
          <w:sz w:val="28"/>
          <w:szCs w:val="28"/>
        </w:rPr>
      </w:pPr>
    </w:p>
    <w:p w14:paraId="72B208AB">
      <w:pPr>
        <w:pStyle w:val="14"/>
        <w:ind w:left="480" w:firstLine="562"/>
        <w:rPr>
          <w:rFonts w:hint="eastAsia" w:ascii="宋体"/>
          <w:b/>
          <w:szCs w:val="28"/>
        </w:rPr>
      </w:pPr>
    </w:p>
    <w:p w14:paraId="47A3261D">
      <w:pPr>
        <w:ind w:firstLine="562"/>
        <w:rPr>
          <w:rFonts w:hint="eastAsia" w:ascii="宋体"/>
          <w:b/>
          <w:sz w:val="28"/>
          <w:szCs w:val="28"/>
        </w:rPr>
      </w:pPr>
    </w:p>
    <w:p w14:paraId="2BC0FBE7">
      <w:pPr>
        <w:pStyle w:val="14"/>
        <w:ind w:left="480" w:firstLine="562"/>
        <w:rPr>
          <w:rFonts w:hint="eastAsia" w:ascii="宋体"/>
          <w:b/>
          <w:szCs w:val="28"/>
        </w:rPr>
      </w:pPr>
    </w:p>
    <w:p w14:paraId="61B1FAE2">
      <w:pPr>
        <w:ind w:firstLine="562"/>
        <w:rPr>
          <w:rFonts w:hint="eastAsia" w:ascii="宋体"/>
          <w:b/>
          <w:sz w:val="28"/>
          <w:szCs w:val="28"/>
        </w:rPr>
      </w:pPr>
    </w:p>
    <w:p w14:paraId="3F86C153">
      <w:pPr>
        <w:pStyle w:val="14"/>
        <w:ind w:left="480" w:firstLine="562"/>
        <w:rPr>
          <w:rFonts w:hint="eastAsia" w:ascii="宋体"/>
          <w:b/>
          <w:szCs w:val="28"/>
        </w:rPr>
      </w:pPr>
    </w:p>
    <w:p w14:paraId="7982BC60">
      <w:pPr>
        <w:ind w:firstLine="562"/>
        <w:rPr>
          <w:rFonts w:hint="eastAsia" w:ascii="宋体"/>
          <w:b/>
          <w:sz w:val="28"/>
          <w:szCs w:val="28"/>
        </w:rPr>
      </w:pPr>
    </w:p>
    <w:p w14:paraId="3C514319">
      <w:pPr>
        <w:pStyle w:val="14"/>
        <w:ind w:left="480" w:firstLine="562"/>
        <w:rPr>
          <w:rFonts w:hint="eastAsia" w:ascii="宋体"/>
          <w:b/>
          <w:szCs w:val="28"/>
        </w:rPr>
      </w:pPr>
    </w:p>
    <w:p w14:paraId="76376C72">
      <w:pPr>
        <w:ind w:firstLine="562"/>
        <w:rPr>
          <w:rFonts w:hint="eastAsia" w:ascii="宋体"/>
          <w:b/>
          <w:sz w:val="28"/>
          <w:szCs w:val="28"/>
        </w:rPr>
      </w:pPr>
    </w:p>
    <w:p w14:paraId="5A73B562">
      <w:pPr>
        <w:pStyle w:val="14"/>
        <w:ind w:left="480" w:firstLine="562"/>
        <w:rPr>
          <w:rFonts w:hint="eastAsia" w:ascii="宋体"/>
          <w:b/>
          <w:szCs w:val="28"/>
        </w:rPr>
      </w:pPr>
    </w:p>
    <w:p w14:paraId="275D63CF">
      <w:pPr>
        <w:ind w:firstLine="562"/>
        <w:rPr>
          <w:rFonts w:hint="eastAsia" w:ascii="宋体"/>
          <w:b/>
          <w:sz w:val="28"/>
          <w:szCs w:val="28"/>
        </w:rPr>
      </w:pPr>
    </w:p>
    <w:p w14:paraId="10275861">
      <w:pPr>
        <w:pStyle w:val="14"/>
        <w:ind w:left="480" w:firstLine="562"/>
        <w:rPr>
          <w:rFonts w:hint="eastAsia" w:ascii="宋体"/>
          <w:b/>
          <w:szCs w:val="28"/>
        </w:rPr>
      </w:pPr>
    </w:p>
    <w:p w14:paraId="288E8650">
      <w:pPr>
        <w:ind w:firstLine="562"/>
        <w:rPr>
          <w:rFonts w:hint="eastAsia" w:ascii="宋体"/>
          <w:b/>
          <w:sz w:val="28"/>
          <w:szCs w:val="28"/>
        </w:rPr>
      </w:pPr>
    </w:p>
    <w:p w14:paraId="6E58613D">
      <w:pPr>
        <w:pStyle w:val="14"/>
        <w:ind w:left="480" w:firstLine="562"/>
        <w:rPr>
          <w:rFonts w:hint="eastAsia" w:ascii="宋体"/>
          <w:b/>
          <w:szCs w:val="28"/>
        </w:rPr>
      </w:pPr>
    </w:p>
    <w:p w14:paraId="57D21464">
      <w:pPr>
        <w:ind w:firstLine="562"/>
        <w:rPr>
          <w:rFonts w:hint="eastAsia" w:ascii="宋体"/>
          <w:b/>
          <w:sz w:val="28"/>
          <w:szCs w:val="28"/>
        </w:rPr>
      </w:pPr>
    </w:p>
    <w:p w14:paraId="48F4786F">
      <w:pPr>
        <w:pStyle w:val="14"/>
        <w:ind w:left="480" w:firstLine="562"/>
        <w:rPr>
          <w:rFonts w:hint="eastAsia" w:ascii="宋体"/>
          <w:b/>
          <w:szCs w:val="28"/>
        </w:rPr>
      </w:pPr>
    </w:p>
    <w:p w14:paraId="670A202C">
      <w:pPr>
        <w:ind w:firstLine="562"/>
        <w:rPr>
          <w:rFonts w:hint="eastAsia" w:ascii="宋体"/>
          <w:b/>
          <w:sz w:val="28"/>
          <w:szCs w:val="28"/>
        </w:rPr>
      </w:pPr>
    </w:p>
    <w:p w14:paraId="64F2CF70">
      <w:pPr>
        <w:pStyle w:val="14"/>
        <w:ind w:left="480" w:firstLine="562"/>
        <w:rPr>
          <w:rFonts w:hint="eastAsia" w:ascii="宋体"/>
          <w:b/>
          <w:szCs w:val="28"/>
        </w:rPr>
      </w:pPr>
    </w:p>
    <w:p w14:paraId="0BA1611D">
      <w:pPr>
        <w:ind w:firstLine="480"/>
        <w:rPr>
          <w:rFonts w:hint="eastAsia"/>
        </w:rPr>
      </w:pPr>
    </w:p>
    <w:p w14:paraId="32C9E75A">
      <w:pPr>
        <w:ind w:firstLine="480"/>
        <w:rPr>
          <w:rFonts w:hint="eastAsia"/>
        </w:rPr>
      </w:pPr>
    </w:p>
    <w:p w14:paraId="706541FE">
      <w:pPr>
        <w:ind w:left="0" w:leftChars="0" w:firstLine="0" w:firstLineChars="0"/>
        <w:rPr>
          <w:rFonts w:hint="eastAsia"/>
        </w:rPr>
      </w:pPr>
    </w:p>
    <w:p w14:paraId="5073189B">
      <w:pPr>
        <w:widowControl/>
        <w:snapToGrid w:val="0"/>
        <w:spacing w:line="360" w:lineRule="auto"/>
        <w:ind w:firstLine="0" w:firstLineChars="0"/>
        <w:outlineLvl w:val="1"/>
        <w:rPr>
          <w:rFonts w:hint="eastAsia" w:ascii="宋体"/>
          <w:b/>
          <w:sz w:val="28"/>
          <w:szCs w:val="28"/>
        </w:rPr>
      </w:pPr>
      <w:bookmarkStart w:id="165" w:name="_Toc14905"/>
      <w:r>
        <w:rPr>
          <w:rFonts w:hint="eastAsia" w:ascii="宋体"/>
          <w:b/>
          <w:sz w:val="28"/>
          <w:szCs w:val="28"/>
        </w:rPr>
        <w:t>附件16：磋商保证金</w:t>
      </w:r>
      <w:bookmarkEnd w:id="165"/>
    </w:p>
    <w:p w14:paraId="757203E5">
      <w:pPr>
        <w:widowControl/>
        <w:snapToGrid w:val="0"/>
        <w:spacing w:line="360" w:lineRule="auto"/>
        <w:ind w:firstLine="0" w:firstLineChars="0"/>
        <w:outlineLvl w:val="1"/>
        <w:rPr>
          <w:rFonts w:hint="eastAsia" w:ascii="宋体"/>
          <w:b/>
          <w:sz w:val="28"/>
          <w:szCs w:val="28"/>
        </w:rPr>
      </w:pPr>
    </w:p>
    <w:p w14:paraId="0144ACBB">
      <w:pPr>
        <w:ind w:firstLine="3451" w:firstLineChars="955"/>
        <w:rPr>
          <w:rFonts w:hint="eastAsia" w:ascii="宋体" w:hAnsi="宋体"/>
          <w:b/>
          <w:sz w:val="36"/>
          <w:szCs w:val="36"/>
        </w:rPr>
      </w:pPr>
      <w:r>
        <w:rPr>
          <w:rFonts w:hint="eastAsia" w:ascii="宋体" w:hAnsi="宋体"/>
          <w:b/>
          <w:sz w:val="36"/>
          <w:szCs w:val="36"/>
        </w:rPr>
        <w:t>磋商保证金</w:t>
      </w:r>
    </w:p>
    <w:p w14:paraId="2EC97D94">
      <w:pPr>
        <w:ind w:firstLine="2367" w:firstLineChars="655"/>
        <w:rPr>
          <w:rFonts w:ascii="宋体" w:hAnsi="宋体"/>
          <w:b/>
          <w:sz w:val="36"/>
          <w:szCs w:val="36"/>
        </w:rPr>
      </w:pPr>
    </w:p>
    <w:p w14:paraId="0B8B1FD4">
      <w:pPr>
        <w:tabs>
          <w:tab w:val="left" w:pos="168"/>
        </w:tabs>
        <w:adjustRightInd w:val="0"/>
        <w:ind w:firstLine="590" w:firstLineChars="246"/>
        <w:textAlignment w:val="baseline"/>
        <w:rPr>
          <w:rFonts w:hint="eastAsia" w:ascii="宋体" w:hAnsi="宋体"/>
          <w:color w:val="FF0000"/>
        </w:rPr>
      </w:pPr>
      <w:r>
        <w:rPr>
          <w:rFonts w:hint="eastAsia" w:ascii="宋体" w:hAnsi="宋体"/>
          <w:bCs/>
        </w:rPr>
        <w:t>将银行开具的针对本项目投标的磋商保证金交款证明扫描（或复印）件粘贴后加盖公章）。</w:t>
      </w:r>
    </w:p>
    <w:p w14:paraId="6D00BC8B">
      <w:pPr>
        <w:ind w:firstLine="0" w:firstLineChars="0"/>
        <w:rPr>
          <w:rFonts w:hint="eastAsia" w:ascii="宋体" w:hAnsi="宋体"/>
        </w:rPr>
      </w:pPr>
    </w:p>
    <w:p w14:paraId="49BD8C84">
      <w:pPr>
        <w:widowControl/>
        <w:snapToGrid w:val="0"/>
        <w:spacing w:line="360" w:lineRule="auto"/>
        <w:ind w:firstLine="0" w:firstLineChars="0"/>
        <w:outlineLvl w:val="1"/>
        <w:rPr>
          <w:rFonts w:hint="eastAsia" w:ascii="宋体"/>
          <w:b/>
          <w:sz w:val="28"/>
          <w:szCs w:val="28"/>
        </w:rPr>
      </w:pPr>
    </w:p>
    <w:p w14:paraId="1C32A731">
      <w:pPr>
        <w:widowControl/>
        <w:snapToGrid w:val="0"/>
        <w:spacing w:line="360" w:lineRule="auto"/>
        <w:ind w:firstLine="0" w:firstLineChars="0"/>
        <w:outlineLvl w:val="1"/>
        <w:rPr>
          <w:rFonts w:hint="eastAsia" w:ascii="宋体"/>
          <w:b/>
          <w:sz w:val="28"/>
          <w:szCs w:val="28"/>
        </w:rPr>
      </w:pPr>
    </w:p>
    <w:p w14:paraId="42A2ADA3">
      <w:pPr>
        <w:widowControl/>
        <w:snapToGrid w:val="0"/>
        <w:spacing w:line="360" w:lineRule="auto"/>
        <w:ind w:firstLine="0" w:firstLineChars="0"/>
        <w:outlineLvl w:val="1"/>
        <w:rPr>
          <w:rFonts w:hint="eastAsia" w:ascii="宋体"/>
          <w:b/>
          <w:sz w:val="28"/>
          <w:szCs w:val="28"/>
        </w:rPr>
      </w:pPr>
    </w:p>
    <w:p w14:paraId="47E4C463">
      <w:pPr>
        <w:widowControl/>
        <w:snapToGrid w:val="0"/>
        <w:spacing w:line="360" w:lineRule="auto"/>
        <w:ind w:firstLine="0" w:firstLineChars="0"/>
        <w:outlineLvl w:val="1"/>
        <w:rPr>
          <w:rFonts w:hint="eastAsia" w:ascii="宋体"/>
          <w:b/>
          <w:sz w:val="28"/>
          <w:szCs w:val="28"/>
        </w:rPr>
      </w:pPr>
    </w:p>
    <w:p w14:paraId="4F09BB97">
      <w:pPr>
        <w:widowControl/>
        <w:snapToGrid w:val="0"/>
        <w:spacing w:line="360" w:lineRule="auto"/>
        <w:ind w:firstLine="0" w:firstLineChars="0"/>
        <w:outlineLvl w:val="1"/>
        <w:rPr>
          <w:rFonts w:hint="eastAsia" w:ascii="宋体"/>
          <w:b/>
          <w:sz w:val="28"/>
          <w:szCs w:val="28"/>
        </w:rPr>
      </w:pPr>
    </w:p>
    <w:p w14:paraId="039F4721">
      <w:pPr>
        <w:widowControl/>
        <w:snapToGrid w:val="0"/>
        <w:spacing w:line="360" w:lineRule="auto"/>
        <w:ind w:firstLine="0" w:firstLineChars="0"/>
        <w:outlineLvl w:val="1"/>
        <w:rPr>
          <w:rFonts w:hint="eastAsia" w:ascii="宋体"/>
          <w:b/>
          <w:sz w:val="28"/>
          <w:szCs w:val="28"/>
        </w:rPr>
      </w:pPr>
    </w:p>
    <w:p w14:paraId="4BDA1765">
      <w:pPr>
        <w:widowControl/>
        <w:snapToGrid w:val="0"/>
        <w:spacing w:line="360" w:lineRule="auto"/>
        <w:ind w:firstLine="0" w:firstLineChars="0"/>
        <w:outlineLvl w:val="1"/>
        <w:rPr>
          <w:rFonts w:hint="eastAsia" w:ascii="宋体"/>
          <w:b/>
          <w:sz w:val="28"/>
          <w:szCs w:val="28"/>
        </w:rPr>
      </w:pPr>
    </w:p>
    <w:p w14:paraId="669B79C9">
      <w:pPr>
        <w:widowControl/>
        <w:snapToGrid w:val="0"/>
        <w:spacing w:line="360" w:lineRule="auto"/>
        <w:ind w:firstLine="0" w:firstLineChars="0"/>
        <w:outlineLvl w:val="1"/>
        <w:rPr>
          <w:rFonts w:hint="eastAsia" w:ascii="宋体"/>
          <w:b/>
          <w:sz w:val="28"/>
          <w:szCs w:val="28"/>
        </w:rPr>
      </w:pPr>
    </w:p>
    <w:p w14:paraId="58A17095">
      <w:pPr>
        <w:widowControl/>
        <w:snapToGrid w:val="0"/>
        <w:spacing w:line="360" w:lineRule="auto"/>
        <w:ind w:firstLine="0" w:firstLineChars="0"/>
        <w:outlineLvl w:val="1"/>
        <w:rPr>
          <w:rFonts w:hint="eastAsia" w:ascii="宋体"/>
          <w:b/>
          <w:sz w:val="28"/>
          <w:szCs w:val="28"/>
        </w:rPr>
      </w:pPr>
    </w:p>
    <w:p w14:paraId="2B709DEB">
      <w:pPr>
        <w:widowControl/>
        <w:snapToGrid w:val="0"/>
        <w:spacing w:line="360" w:lineRule="auto"/>
        <w:ind w:firstLine="0" w:firstLineChars="0"/>
        <w:outlineLvl w:val="1"/>
        <w:rPr>
          <w:rFonts w:hint="eastAsia" w:ascii="宋体"/>
          <w:b/>
          <w:sz w:val="28"/>
          <w:szCs w:val="28"/>
        </w:rPr>
      </w:pPr>
    </w:p>
    <w:p w14:paraId="1CC65FA4">
      <w:pPr>
        <w:widowControl/>
        <w:snapToGrid w:val="0"/>
        <w:spacing w:line="360" w:lineRule="auto"/>
        <w:ind w:firstLine="0" w:firstLineChars="0"/>
        <w:outlineLvl w:val="1"/>
        <w:rPr>
          <w:rFonts w:hint="eastAsia" w:ascii="宋体"/>
          <w:b/>
          <w:sz w:val="28"/>
          <w:szCs w:val="28"/>
        </w:rPr>
      </w:pPr>
    </w:p>
    <w:p w14:paraId="1778E0E8">
      <w:pPr>
        <w:widowControl/>
        <w:snapToGrid w:val="0"/>
        <w:spacing w:line="360" w:lineRule="auto"/>
        <w:ind w:firstLine="0" w:firstLineChars="0"/>
        <w:outlineLvl w:val="1"/>
        <w:rPr>
          <w:rFonts w:hint="eastAsia" w:ascii="宋体"/>
          <w:b/>
          <w:sz w:val="28"/>
          <w:szCs w:val="28"/>
        </w:rPr>
      </w:pPr>
    </w:p>
    <w:p w14:paraId="31815626">
      <w:pPr>
        <w:widowControl/>
        <w:snapToGrid w:val="0"/>
        <w:spacing w:line="360" w:lineRule="auto"/>
        <w:ind w:firstLine="0" w:firstLineChars="0"/>
        <w:outlineLvl w:val="1"/>
        <w:rPr>
          <w:rFonts w:hint="eastAsia" w:ascii="宋体"/>
          <w:b/>
          <w:sz w:val="28"/>
          <w:szCs w:val="28"/>
        </w:rPr>
      </w:pPr>
    </w:p>
    <w:p w14:paraId="5034AB56">
      <w:pPr>
        <w:ind w:left="0" w:leftChars="0" w:firstLine="0" w:firstLineChars="0"/>
        <w:rPr>
          <w:rFonts w:hint="eastAsia" w:ascii="宋体"/>
          <w:b/>
          <w:sz w:val="28"/>
          <w:szCs w:val="28"/>
        </w:rPr>
      </w:pPr>
      <w:bookmarkStart w:id="166" w:name="_Toc13751"/>
    </w:p>
    <w:bookmarkEnd w:id="166"/>
    <w:p w14:paraId="2159656C">
      <w:pPr>
        <w:widowControl/>
        <w:snapToGrid w:val="0"/>
        <w:spacing w:line="360" w:lineRule="auto"/>
        <w:ind w:firstLine="0" w:firstLineChars="0"/>
        <w:outlineLvl w:val="1"/>
        <w:rPr>
          <w:rFonts w:hint="eastAsia" w:ascii="宋体"/>
          <w:b/>
          <w:sz w:val="28"/>
          <w:szCs w:val="28"/>
        </w:rPr>
      </w:pPr>
      <w:bookmarkStart w:id="167" w:name="_Toc416363470"/>
    </w:p>
    <w:p w14:paraId="3BF6BEB0">
      <w:pPr>
        <w:widowControl/>
        <w:snapToGrid w:val="0"/>
        <w:spacing w:line="360" w:lineRule="auto"/>
        <w:ind w:firstLine="0" w:firstLineChars="0"/>
        <w:outlineLvl w:val="1"/>
        <w:rPr>
          <w:rFonts w:hint="eastAsia" w:ascii="宋体"/>
          <w:b/>
          <w:sz w:val="28"/>
          <w:szCs w:val="28"/>
        </w:rPr>
      </w:pPr>
    </w:p>
    <w:p w14:paraId="66AEA329">
      <w:pPr>
        <w:widowControl/>
        <w:snapToGrid w:val="0"/>
        <w:spacing w:line="360" w:lineRule="auto"/>
        <w:ind w:firstLine="0" w:firstLineChars="0"/>
        <w:outlineLvl w:val="1"/>
        <w:rPr>
          <w:rFonts w:hint="eastAsia" w:ascii="宋体"/>
          <w:b/>
          <w:sz w:val="28"/>
          <w:szCs w:val="28"/>
        </w:rPr>
      </w:pPr>
    </w:p>
    <w:p w14:paraId="3BD7A74A">
      <w:pPr>
        <w:widowControl/>
        <w:snapToGrid w:val="0"/>
        <w:spacing w:line="360" w:lineRule="auto"/>
        <w:ind w:firstLine="0" w:firstLineChars="0"/>
        <w:outlineLvl w:val="1"/>
        <w:rPr>
          <w:rFonts w:hint="eastAsia" w:ascii="宋体"/>
          <w:b/>
          <w:sz w:val="28"/>
          <w:szCs w:val="28"/>
        </w:rPr>
      </w:pPr>
    </w:p>
    <w:p w14:paraId="314CF2AD">
      <w:pPr>
        <w:widowControl/>
        <w:snapToGrid w:val="0"/>
        <w:spacing w:line="360" w:lineRule="auto"/>
        <w:ind w:firstLine="0" w:firstLineChars="0"/>
        <w:outlineLvl w:val="1"/>
        <w:rPr>
          <w:rFonts w:hint="eastAsia" w:ascii="宋体"/>
          <w:b/>
          <w:sz w:val="28"/>
          <w:szCs w:val="28"/>
        </w:rPr>
      </w:pPr>
    </w:p>
    <w:p w14:paraId="71AB6428">
      <w:pPr>
        <w:widowControl/>
        <w:snapToGrid w:val="0"/>
        <w:spacing w:line="360" w:lineRule="auto"/>
        <w:ind w:firstLine="0" w:firstLineChars="0"/>
        <w:outlineLvl w:val="1"/>
        <w:rPr>
          <w:rFonts w:hint="eastAsia" w:ascii="宋体"/>
          <w:b/>
          <w:sz w:val="28"/>
          <w:szCs w:val="28"/>
        </w:rPr>
      </w:pPr>
      <w:bookmarkStart w:id="168" w:name="_Toc15945"/>
      <w:r>
        <w:rPr>
          <w:rFonts w:hint="eastAsia" w:ascii="宋体"/>
          <w:b/>
          <w:sz w:val="28"/>
          <w:szCs w:val="28"/>
        </w:rPr>
        <w:t>附件17：</w:t>
      </w:r>
      <w:bookmarkEnd w:id="167"/>
      <w:r>
        <w:rPr>
          <w:rFonts w:hint="eastAsia" w:ascii="宋体"/>
          <w:b/>
          <w:sz w:val="28"/>
          <w:szCs w:val="28"/>
        </w:rPr>
        <w:t>磋商最后报价表</w:t>
      </w:r>
      <w:bookmarkEnd w:id="168"/>
    </w:p>
    <w:p w14:paraId="6DA9961F">
      <w:pPr>
        <w:ind w:firstLine="2367" w:firstLineChars="655"/>
        <w:rPr>
          <w:rFonts w:hint="eastAsia" w:ascii="宋体"/>
          <w:b/>
          <w:sz w:val="36"/>
          <w:szCs w:val="36"/>
        </w:rPr>
      </w:pPr>
    </w:p>
    <w:p w14:paraId="61025BA6">
      <w:pPr>
        <w:ind w:firstLine="2909" w:firstLineChars="805"/>
        <w:rPr>
          <w:rFonts w:hint="eastAsia" w:ascii="宋体" w:hAnsi="宋体"/>
          <w:b/>
          <w:sz w:val="36"/>
          <w:szCs w:val="36"/>
        </w:rPr>
      </w:pPr>
      <w:r>
        <w:rPr>
          <w:rFonts w:hint="eastAsia" w:ascii="宋体" w:hAnsi="宋体"/>
          <w:b/>
          <w:sz w:val="36"/>
          <w:szCs w:val="36"/>
        </w:rPr>
        <w:t>磋商最后报价</w:t>
      </w:r>
    </w:p>
    <w:p w14:paraId="642BE629">
      <w:pPr>
        <w:spacing w:line="240" w:lineRule="atLeast"/>
        <w:ind w:firstLine="0" w:firstLineChars="0"/>
        <w:rPr>
          <w:rFonts w:hint="eastAsia" w:ascii="宋体" w:hAnsi="宋体"/>
          <w:b/>
          <w:sz w:val="28"/>
          <w:szCs w:val="28"/>
        </w:rPr>
      </w:pPr>
      <w:r>
        <w:rPr>
          <w:rFonts w:hint="eastAsia" w:ascii="宋体" w:hAnsi="宋体"/>
          <w:b/>
          <w:sz w:val="28"/>
          <w:szCs w:val="28"/>
        </w:rPr>
        <w:t xml:space="preserve">投标单位名称：                                      </w:t>
      </w:r>
    </w:p>
    <w:tbl>
      <w:tblPr>
        <w:tblStyle w:val="65"/>
        <w:tblpPr w:leftFromText="180" w:rightFromText="180" w:vertAnchor="text" w:horzAnchor="margin" w:tblpX="118"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8"/>
        <w:gridCol w:w="4181"/>
        <w:gridCol w:w="2125"/>
        <w:gridCol w:w="1560"/>
      </w:tblGrid>
      <w:tr w14:paraId="4EFE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9" w:hRule="atLeast"/>
        </w:trPr>
        <w:tc>
          <w:tcPr>
            <w:tcW w:w="1588" w:type="dxa"/>
            <w:noWrap w:val="0"/>
            <w:vAlign w:val="center"/>
          </w:tcPr>
          <w:p w14:paraId="3AB09781">
            <w:pPr>
              <w:adjustRightInd w:val="0"/>
              <w:ind w:firstLine="198" w:firstLineChars="82"/>
              <w:textAlignment w:val="baseline"/>
              <w:rPr>
                <w:rFonts w:hint="eastAsia" w:ascii="宋体" w:hAnsi="宋体"/>
                <w:b/>
              </w:rPr>
            </w:pPr>
            <w:r>
              <w:rPr>
                <w:rFonts w:hint="eastAsia" w:ascii="宋体" w:hAnsi="宋体"/>
                <w:b/>
              </w:rPr>
              <w:t>项目名称</w:t>
            </w:r>
          </w:p>
        </w:tc>
        <w:tc>
          <w:tcPr>
            <w:tcW w:w="4181" w:type="dxa"/>
            <w:noWrap w:val="0"/>
            <w:vAlign w:val="center"/>
          </w:tcPr>
          <w:p w14:paraId="0D37BC1C">
            <w:pPr>
              <w:adjustRightInd w:val="0"/>
              <w:ind w:firstLine="482"/>
              <w:jc w:val="center"/>
              <w:textAlignment w:val="baseline"/>
              <w:rPr>
                <w:rFonts w:hint="eastAsia" w:ascii="宋体" w:hAnsi="宋体"/>
                <w:b/>
              </w:rPr>
            </w:pPr>
            <w:r>
              <w:rPr>
                <w:rFonts w:hint="eastAsia" w:ascii="宋体" w:hAnsi="宋体"/>
                <w:b/>
              </w:rPr>
              <w:t>磋商最后报价（元）</w:t>
            </w:r>
          </w:p>
        </w:tc>
        <w:tc>
          <w:tcPr>
            <w:tcW w:w="2125" w:type="dxa"/>
            <w:noWrap w:val="0"/>
            <w:vAlign w:val="center"/>
          </w:tcPr>
          <w:p w14:paraId="496DEED3">
            <w:pPr>
              <w:adjustRightInd w:val="0"/>
              <w:ind w:firstLine="0" w:firstLineChars="0"/>
              <w:jc w:val="center"/>
              <w:textAlignment w:val="baseline"/>
              <w:rPr>
                <w:rFonts w:hint="eastAsia" w:ascii="宋体" w:hAnsi="宋体"/>
                <w:b/>
              </w:rPr>
            </w:pPr>
            <w:r>
              <w:rPr>
                <w:rFonts w:hint="eastAsia" w:ascii="宋体" w:hAnsi="宋体"/>
                <w:b/>
                <w:lang w:val="zh-CN"/>
              </w:rPr>
              <w:t>交货期</w:t>
            </w:r>
          </w:p>
        </w:tc>
        <w:tc>
          <w:tcPr>
            <w:tcW w:w="1560" w:type="dxa"/>
            <w:noWrap w:val="0"/>
            <w:vAlign w:val="center"/>
          </w:tcPr>
          <w:p w14:paraId="728FAAFC">
            <w:pPr>
              <w:adjustRightInd w:val="0"/>
              <w:ind w:firstLine="0" w:firstLineChars="0"/>
              <w:jc w:val="center"/>
              <w:textAlignment w:val="baseline"/>
              <w:rPr>
                <w:rFonts w:hint="eastAsia" w:ascii="宋体" w:hAnsi="宋体"/>
                <w:b/>
                <w:lang w:val="zh-CN"/>
              </w:rPr>
            </w:pPr>
            <w:r>
              <w:rPr>
                <w:rFonts w:hint="eastAsia" w:ascii="宋体" w:hAnsi="宋体"/>
                <w:b/>
                <w:lang w:val="zh-CN"/>
              </w:rPr>
              <w:t>免费质保期</w:t>
            </w:r>
          </w:p>
        </w:tc>
      </w:tr>
      <w:tr w14:paraId="3052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55" w:hRule="atLeast"/>
        </w:trPr>
        <w:tc>
          <w:tcPr>
            <w:tcW w:w="1588" w:type="dxa"/>
            <w:vMerge w:val="restart"/>
            <w:noWrap w:val="0"/>
            <w:vAlign w:val="center"/>
          </w:tcPr>
          <w:p w14:paraId="591C14DD">
            <w:pPr>
              <w:adjustRightInd w:val="0"/>
              <w:ind w:firstLine="482"/>
              <w:textAlignment w:val="baseline"/>
              <w:rPr>
                <w:rFonts w:hint="eastAsia" w:ascii="宋体" w:hAnsi="宋体"/>
                <w:b/>
                <w:bCs/>
              </w:rPr>
            </w:pPr>
          </w:p>
        </w:tc>
        <w:tc>
          <w:tcPr>
            <w:tcW w:w="4181" w:type="dxa"/>
            <w:noWrap w:val="0"/>
            <w:vAlign w:val="top"/>
          </w:tcPr>
          <w:p w14:paraId="14FB7A69">
            <w:pPr>
              <w:adjustRightInd w:val="0"/>
              <w:ind w:firstLine="0" w:firstLineChars="0"/>
              <w:textAlignment w:val="baseline"/>
              <w:rPr>
                <w:rFonts w:hint="eastAsia" w:ascii="宋体" w:hAnsi="宋体"/>
                <w:b/>
              </w:rPr>
            </w:pPr>
            <w:r>
              <w:rPr>
                <w:rFonts w:hint="eastAsia" w:ascii="宋体" w:hAnsi="宋体"/>
                <w:b/>
              </w:rPr>
              <w:t>大写：</w:t>
            </w:r>
          </w:p>
        </w:tc>
        <w:tc>
          <w:tcPr>
            <w:tcW w:w="2125" w:type="dxa"/>
            <w:vMerge w:val="restart"/>
            <w:noWrap w:val="0"/>
            <w:vAlign w:val="center"/>
          </w:tcPr>
          <w:p w14:paraId="2C7D0E53">
            <w:pPr>
              <w:adjustRightInd w:val="0"/>
              <w:ind w:firstLine="0" w:firstLineChars="0"/>
              <w:textAlignment w:val="baseline"/>
              <w:rPr>
                <w:rFonts w:hint="eastAsia" w:ascii="宋体" w:hAnsi="宋体"/>
                <w:b/>
              </w:rPr>
            </w:pPr>
          </w:p>
        </w:tc>
        <w:tc>
          <w:tcPr>
            <w:tcW w:w="1560" w:type="dxa"/>
            <w:vMerge w:val="restart"/>
            <w:noWrap w:val="0"/>
            <w:vAlign w:val="center"/>
          </w:tcPr>
          <w:p w14:paraId="0E132A64">
            <w:pPr>
              <w:adjustRightInd w:val="0"/>
              <w:ind w:firstLine="0" w:firstLineChars="0"/>
              <w:textAlignment w:val="baseline"/>
              <w:rPr>
                <w:rFonts w:hint="eastAsia" w:ascii="宋体" w:hAnsi="宋体"/>
                <w:b/>
              </w:rPr>
            </w:pPr>
          </w:p>
        </w:tc>
      </w:tr>
      <w:tr w14:paraId="2533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77" w:hRule="atLeast"/>
        </w:trPr>
        <w:tc>
          <w:tcPr>
            <w:tcW w:w="1588" w:type="dxa"/>
            <w:vMerge w:val="continue"/>
            <w:noWrap w:val="0"/>
            <w:vAlign w:val="center"/>
          </w:tcPr>
          <w:p w14:paraId="6F86A4C6">
            <w:pPr>
              <w:adjustRightInd w:val="0"/>
              <w:ind w:firstLine="482"/>
              <w:textAlignment w:val="baseline"/>
              <w:rPr>
                <w:rFonts w:hint="eastAsia" w:ascii="宋体" w:hAnsi="宋体"/>
                <w:b/>
                <w:bCs/>
              </w:rPr>
            </w:pPr>
          </w:p>
        </w:tc>
        <w:tc>
          <w:tcPr>
            <w:tcW w:w="4181" w:type="dxa"/>
            <w:noWrap w:val="0"/>
            <w:vAlign w:val="top"/>
          </w:tcPr>
          <w:p w14:paraId="421EB995">
            <w:pPr>
              <w:adjustRightInd w:val="0"/>
              <w:ind w:firstLine="0" w:firstLineChars="0"/>
              <w:textAlignment w:val="baseline"/>
              <w:rPr>
                <w:rFonts w:hint="eastAsia" w:ascii="宋体" w:hAnsi="宋体"/>
                <w:b/>
              </w:rPr>
            </w:pPr>
            <w:r>
              <w:rPr>
                <w:rFonts w:hint="eastAsia" w:ascii="宋体" w:hAnsi="宋体"/>
                <w:b/>
              </w:rPr>
              <w:t>小写：</w:t>
            </w:r>
          </w:p>
        </w:tc>
        <w:tc>
          <w:tcPr>
            <w:tcW w:w="2125" w:type="dxa"/>
            <w:vMerge w:val="continue"/>
            <w:noWrap w:val="0"/>
            <w:vAlign w:val="top"/>
          </w:tcPr>
          <w:p w14:paraId="67D546C6">
            <w:pPr>
              <w:adjustRightInd w:val="0"/>
              <w:ind w:firstLine="0" w:firstLineChars="0"/>
              <w:textAlignment w:val="baseline"/>
              <w:rPr>
                <w:rFonts w:hint="eastAsia" w:ascii="宋体" w:hAnsi="宋体"/>
                <w:b/>
              </w:rPr>
            </w:pPr>
          </w:p>
        </w:tc>
        <w:tc>
          <w:tcPr>
            <w:tcW w:w="1560" w:type="dxa"/>
            <w:vMerge w:val="continue"/>
            <w:noWrap w:val="0"/>
            <w:vAlign w:val="top"/>
          </w:tcPr>
          <w:p w14:paraId="27BFD4D7">
            <w:pPr>
              <w:adjustRightInd w:val="0"/>
              <w:ind w:firstLine="0" w:firstLineChars="0"/>
              <w:textAlignment w:val="baseline"/>
              <w:rPr>
                <w:rFonts w:hint="eastAsia" w:ascii="宋体" w:hAnsi="宋体"/>
                <w:b/>
              </w:rPr>
            </w:pPr>
          </w:p>
        </w:tc>
      </w:tr>
      <w:tr w14:paraId="237D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930" w:hRule="atLeast"/>
        </w:trPr>
        <w:tc>
          <w:tcPr>
            <w:tcW w:w="9454" w:type="dxa"/>
            <w:gridSpan w:val="4"/>
            <w:noWrap w:val="0"/>
            <w:vAlign w:val="center"/>
          </w:tcPr>
          <w:p w14:paraId="137855D2">
            <w:pPr>
              <w:adjustRightInd w:val="0"/>
              <w:ind w:firstLine="0" w:firstLineChars="0"/>
              <w:textAlignment w:val="baseline"/>
              <w:rPr>
                <w:rFonts w:hint="eastAsia" w:ascii="宋体" w:hAnsi="宋体"/>
                <w:b/>
              </w:rPr>
            </w:pPr>
            <w:r>
              <w:rPr>
                <w:rFonts w:hint="eastAsia" w:ascii="宋体" w:hAnsi="宋体"/>
                <w:b/>
              </w:rPr>
              <w:t>最终确定的质量保证及货物承诺（优惠条件）</w:t>
            </w:r>
          </w:p>
        </w:tc>
      </w:tr>
      <w:tr w14:paraId="3BACF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874" w:hRule="atLeast"/>
        </w:trPr>
        <w:tc>
          <w:tcPr>
            <w:tcW w:w="9454" w:type="dxa"/>
            <w:gridSpan w:val="4"/>
            <w:noWrap w:val="0"/>
            <w:vAlign w:val="center"/>
          </w:tcPr>
          <w:p w14:paraId="4D05D9C4">
            <w:pPr>
              <w:adjustRightInd w:val="0"/>
              <w:ind w:firstLine="482"/>
              <w:textAlignment w:val="baseline"/>
              <w:rPr>
                <w:rFonts w:hint="eastAsia" w:ascii="宋体" w:hAnsi="宋体"/>
                <w:b/>
              </w:rPr>
            </w:pPr>
          </w:p>
        </w:tc>
      </w:tr>
    </w:tbl>
    <w:p w14:paraId="1E52196A">
      <w:pPr>
        <w:spacing w:line="240" w:lineRule="atLeast"/>
        <w:ind w:firstLine="0" w:firstLineChars="0"/>
        <w:rPr>
          <w:rFonts w:hint="eastAsia" w:ascii="宋体" w:hAnsi="宋体"/>
        </w:rPr>
      </w:pPr>
      <w:r>
        <w:rPr>
          <w:rFonts w:hint="eastAsia" w:ascii="宋体" w:hAnsi="宋体"/>
          <w:b/>
          <w:sz w:val="21"/>
        </w:rPr>
        <w:t xml:space="preserve">  </w:t>
      </w:r>
      <w:r>
        <w:rPr>
          <w:rFonts w:hint="eastAsia" w:ascii="宋体" w:hAnsi="宋体"/>
          <w:b/>
        </w:rPr>
        <w:t xml:space="preserve">                                         </w:t>
      </w:r>
    </w:p>
    <w:p w14:paraId="6C461FE7">
      <w:pPr>
        <w:ind w:firstLine="480"/>
        <w:jc w:val="left"/>
        <w:rPr>
          <w:rFonts w:hint="eastAsia" w:ascii="宋体" w:hAnsi="宋体"/>
        </w:rPr>
      </w:pPr>
    </w:p>
    <w:p w14:paraId="0757F9A9">
      <w:pPr>
        <w:ind w:firstLine="832" w:firstLineChars="347"/>
        <w:jc w:val="left"/>
        <w:rPr>
          <w:rFonts w:hint="eastAsia" w:ascii="宋体" w:hAnsi="宋体"/>
        </w:rPr>
      </w:pPr>
      <w:r>
        <w:rPr>
          <w:rFonts w:hint="eastAsia" w:ascii="宋体" w:hAnsi="宋体"/>
        </w:rPr>
        <w:t>注</w:t>
      </w:r>
      <w:r>
        <w:rPr>
          <w:rFonts w:ascii="宋体" w:hAnsi="宋体"/>
        </w:rPr>
        <w:t>：</w:t>
      </w:r>
      <w:r>
        <w:rPr>
          <w:rFonts w:hint="eastAsia" w:ascii="宋体" w:hAnsi="宋体"/>
        </w:rPr>
        <w:t>此表不需装订在磋商响应文件中，投标人事先须盖章、签字。在磋商期间，由磋商小组确定合格的投标人现场填写。</w:t>
      </w:r>
    </w:p>
    <w:p w14:paraId="66CE5709">
      <w:pPr>
        <w:ind w:firstLine="352" w:firstLineChars="147"/>
        <w:jc w:val="left"/>
        <w:rPr>
          <w:rFonts w:hint="eastAsia" w:ascii="宋体" w:hAnsi="宋体"/>
        </w:rPr>
      </w:pPr>
    </w:p>
    <w:p w14:paraId="0F6F57B2">
      <w:pPr>
        <w:tabs>
          <w:tab w:val="left" w:pos="168"/>
        </w:tabs>
        <w:adjustRightInd w:val="0"/>
        <w:spacing w:line="240" w:lineRule="auto"/>
        <w:ind w:firstLine="0" w:firstLineChars="0"/>
        <w:textAlignment w:val="baseline"/>
        <w:rPr>
          <w:rFonts w:hint="eastAsia" w:ascii="宋体" w:hAnsi="宋体"/>
          <w:b/>
          <w:bCs/>
          <w:sz w:val="28"/>
        </w:rPr>
      </w:pPr>
    </w:p>
    <w:p w14:paraId="58A307C2">
      <w:pPr>
        <w:tabs>
          <w:tab w:val="left" w:pos="168"/>
        </w:tabs>
        <w:adjustRightInd w:val="0"/>
        <w:spacing w:line="240" w:lineRule="auto"/>
        <w:ind w:firstLine="0" w:firstLineChars="0"/>
        <w:textAlignment w:val="baseline"/>
        <w:rPr>
          <w:rFonts w:hint="eastAsia" w:ascii="宋体" w:hAnsi="宋体"/>
          <w:b/>
          <w:bCs/>
          <w:sz w:val="28"/>
        </w:rPr>
      </w:pPr>
    </w:p>
    <w:p w14:paraId="629DB296">
      <w:pPr>
        <w:spacing w:line="240" w:lineRule="auto"/>
        <w:ind w:firstLine="3571" w:firstLineChars="1482"/>
        <w:rPr>
          <w:rFonts w:hint="eastAsia" w:ascii="宋体" w:hAnsi="宋体"/>
          <w:b/>
        </w:rPr>
      </w:pPr>
    </w:p>
    <w:p w14:paraId="17FE8844">
      <w:pPr>
        <w:spacing w:line="240" w:lineRule="auto"/>
        <w:ind w:firstLine="3571" w:firstLineChars="1482"/>
        <w:rPr>
          <w:rFonts w:hint="eastAsia" w:ascii="宋体" w:hAnsi="宋体"/>
          <w:b/>
        </w:rPr>
      </w:pPr>
    </w:p>
    <w:p w14:paraId="10CDE729">
      <w:pPr>
        <w:spacing w:line="240" w:lineRule="auto"/>
        <w:ind w:firstLine="3571" w:firstLineChars="1482"/>
        <w:rPr>
          <w:rFonts w:hint="eastAsia" w:ascii="宋体" w:hAnsi="宋体"/>
          <w:b/>
        </w:rPr>
      </w:pPr>
    </w:p>
    <w:p w14:paraId="683B4E3C">
      <w:pPr>
        <w:spacing w:line="240" w:lineRule="auto"/>
        <w:ind w:firstLine="3571" w:firstLineChars="14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4C15296A">
      <w:pPr>
        <w:spacing w:line="240" w:lineRule="auto"/>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49CE513B">
      <w:pPr>
        <w:spacing w:line="240" w:lineRule="auto"/>
        <w:ind w:firstLine="482"/>
        <w:jc w:val="center"/>
        <w:rPr>
          <w:rFonts w:hint="eastAsia" w:ascii="宋体" w:hAnsi="宋体"/>
          <w:b/>
        </w:rPr>
      </w:pPr>
      <w:r>
        <w:rPr>
          <w:rFonts w:hint="eastAsia" w:ascii="宋体" w:hAnsi="宋体"/>
          <w:b/>
        </w:rPr>
        <w:t xml:space="preserve">              年   月  日</w:t>
      </w:r>
    </w:p>
    <w:p w14:paraId="2461BDC4">
      <w:pPr>
        <w:spacing w:line="240" w:lineRule="auto"/>
        <w:ind w:firstLine="482"/>
        <w:jc w:val="center"/>
        <w:rPr>
          <w:rFonts w:hint="eastAsia" w:ascii="宋体" w:hAnsi="宋体"/>
          <w:b/>
        </w:rPr>
      </w:pPr>
    </w:p>
    <w:p w14:paraId="50C712B4">
      <w:pPr>
        <w:tabs>
          <w:tab w:val="left" w:pos="168"/>
        </w:tabs>
        <w:adjustRightInd w:val="0"/>
        <w:ind w:firstLine="0" w:firstLineChars="0"/>
        <w:textAlignment w:val="baseline"/>
        <w:rPr>
          <w:rFonts w:hint="eastAsia" w:ascii="宋体" w:hAnsi="宋体"/>
          <w:b/>
          <w:bCs/>
        </w:rPr>
      </w:pPr>
    </w:p>
    <w:p w14:paraId="09B7929E">
      <w:pPr>
        <w:ind w:firstLine="0" w:firstLineChars="0"/>
        <w:rPr>
          <w:rFonts w:hint="eastAsia"/>
        </w:rPr>
      </w:pPr>
      <w:bookmarkStart w:id="169" w:name="_Toc325726051"/>
      <w:bookmarkStart w:id="170" w:name="_Toc376936782"/>
    </w:p>
    <w:p w14:paraId="5A503651">
      <w:pPr>
        <w:ind w:firstLine="0" w:firstLineChars="0"/>
        <w:rPr>
          <w:rFonts w:hint="eastAsia"/>
        </w:rPr>
      </w:pPr>
    </w:p>
    <w:p w14:paraId="150EF522">
      <w:pPr>
        <w:ind w:firstLine="0" w:firstLineChars="0"/>
        <w:rPr>
          <w:rFonts w:hint="eastAsia"/>
        </w:rPr>
      </w:pPr>
    </w:p>
    <w:p w14:paraId="03D7BFEC">
      <w:pPr>
        <w:ind w:firstLine="0" w:firstLineChars="0"/>
        <w:rPr>
          <w:rFonts w:hint="eastAsia"/>
        </w:rPr>
      </w:pPr>
    </w:p>
    <w:bookmarkEnd w:id="169"/>
    <w:bookmarkEnd w:id="170"/>
    <w:p w14:paraId="127D12D3">
      <w:pPr>
        <w:keepNext/>
        <w:keepLines/>
        <w:widowControl/>
        <w:snapToGrid w:val="0"/>
        <w:spacing w:before="100" w:beforeAutospacing="1" w:after="100" w:afterAutospacing="1" w:line="400" w:lineRule="atLeast"/>
        <w:ind w:firstLine="723"/>
        <w:outlineLvl w:val="0"/>
        <w:rPr>
          <w:rFonts w:hint="eastAsia" w:ascii="新宋体" w:hAnsi="新宋体" w:eastAsia="新宋体" w:cs="新宋体"/>
          <w:b/>
          <w:kern w:val="28"/>
          <w:sz w:val="36"/>
          <w:szCs w:val="20"/>
        </w:rPr>
      </w:pPr>
      <w:bookmarkStart w:id="171" w:name="_Toc3281"/>
      <w:r>
        <w:rPr>
          <w:rFonts w:hint="eastAsia" w:ascii="新宋体" w:hAnsi="新宋体" w:eastAsia="新宋体" w:cs="新宋体"/>
          <w:b/>
          <w:kern w:val="28"/>
          <w:sz w:val="36"/>
          <w:szCs w:val="20"/>
        </w:rPr>
        <w:t xml:space="preserve">      </w:t>
      </w:r>
      <w:bookmarkStart w:id="172" w:name="_Toc30548"/>
      <w:r>
        <w:rPr>
          <w:rFonts w:hint="eastAsia" w:ascii="新宋体" w:hAnsi="新宋体" w:eastAsia="新宋体" w:cs="新宋体"/>
          <w:b/>
          <w:kern w:val="28"/>
          <w:sz w:val="36"/>
          <w:szCs w:val="20"/>
        </w:rPr>
        <w:t>第六部分  采购项目要求及技术参数</w:t>
      </w:r>
      <w:bookmarkEnd w:id="171"/>
      <w:bookmarkEnd w:id="172"/>
    </w:p>
    <w:p w14:paraId="4AA3ADE2">
      <w:pPr>
        <w:widowControl/>
        <w:spacing w:before="100" w:beforeAutospacing="1" w:after="100" w:afterAutospacing="1"/>
        <w:ind w:firstLine="723"/>
        <w:jc w:val="center"/>
        <w:outlineLvl w:val="1"/>
        <w:rPr>
          <w:rFonts w:hint="eastAsia" w:ascii="新宋体" w:hAnsi="新宋体" w:eastAsia="新宋体" w:cs="新宋体"/>
          <w:b/>
          <w:bCs/>
          <w:kern w:val="0"/>
          <w:sz w:val="36"/>
          <w:szCs w:val="36"/>
        </w:rPr>
      </w:pPr>
      <w:bookmarkStart w:id="173" w:name="_Toc416183245"/>
      <w:bookmarkStart w:id="174" w:name="_Toc376936783"/>
      <w:bookmarkStart w:id="175" w:name="_Toc325726052"/>
      <w:bookmarkStart w:id="176" w:name="_Toc8643"/>
    </w:p>
    <w:p w14:paraId="4CCDA625">
      <w:pPr>
        <w:widowControl/>
        <w:spacing w:before="100" w:beforeAutospacing="1" w:after="100" w:afterAutospacing="1"/>
        <w:ind w:firstLine="723"/>
        <w:jc w:val="center"/>
        <w:outlineLvl w:val="1"/>
        <w:rPr>
          <w:rFonts w:hint="eastAsia" w:ascii="新宋体" w:hAnsi="新宋体" w:eastAsia="新宋体" w:cs="新宋体"/>
          <w:b/>
          <w:bCs/>
          <w:kern w:val="0"/>
          <w:sz w:val="36"/>
          <w:szCs w:val="36"/>
        </w:rPr>
      </w:pPr>
      <w:bookmarkStart w:id="177" w:name="_Toc11042"/>
      <w:r>
        <w:rPr>
          <w:rFonts w:hint="eastAsia" w:ascii="新宋体" w:hAnsi="新宋体" w:eastAsia="新宋体" w:cs="新宋体"/>
          <w:b/>
          <w:bCs/>
          <w:kern w:val="0"/>
          <w:sz w:val="36"/>
          <w:szCs w:val="36"/>
        </w:rPr>
        <w:t>一、投标要求</w:t>
      </w:r>
      <w:bookmarkEnd w:id="173"/>
      <w:bookmarkEnd w:id="174"/>
      <w:bookmarkEnd w:id="175"/>
      <w:bookmarkEnd w:id="176"/>
      <w:bookmarkEnd w:id="177"/>
    </w:p>
    <w:p w14:paraId="790ADF4E">
      <w:pPr>
        <w:widowControl/>
        <w:spacing w:line="360" w:lineRule="auto"/>
        <w:ind w:firstLine="542"/>
        <w:jc w:val="left"/>
        <w:outlineLvl w:val="2"/>
        <w:rPr>
          <w:rFonts w:hint="eastAsia" w:ascii="新宋体" w:hAnsi="新宋体" w:eastAsia="新宋体" w:cs="新宋体"/>
          <w:b/>
          <w:bCs/>
          <w:kern w:val="0"/>
          <w:sz w:val="27"/>
          <w:szCs w:val="27"/>
        </w:rPr>
      </w:pPr>
      <w:bookmarkStart w:id="178" w:name="_Toc416183246"/>
      <w:bookmarkStart w:id="179" w:name="_Toc15005"/>
      <w:bookmarkStart w:id="180" w:name="_Toc325726053"/>
      <w:bookmarkStart w:id="181" w:name="_Toc376936784"/>
      <w:bookmarkStart w:id="182" w:name="_Toc25900"/>
      <w:r>
        <w:rPr>
          <w:rFonts w:hint="eastAsia" w:ascii="新宋体" w:hAnsi="新宋体" w:eastAsia="新宋体" w:cs="新宋体"/>
          <w:b/>
          <w:bCs/>
          <w:kern w:val="0"/>
          <w:sz w:val="27"/>
          <w:szCs w:val="27"/>
        </w:rPr>
        <w:t>1、投标说明</w:t>
      </w:r>
      <w:bookmarkEnd w:id="178"/>
      <w:bookmarkEnd w:id="179"/>
      <w:bookmarkEnd w:id="180"/>
      <w:bookmarkEnd w:id="181"/>
      <w:bookmarkEnd w:id="182"/>
    </w:p>
    <w:p w14:paraId="3739F7D0">
      <w:pPr>
        <w:spacing w:line="480" w:lineRule="auto"/>
        <w:ind w:firstLine="470" w:firstLineChars="196"/>
        <w:rPr>
          <w:rFonts w:hint="eastAsia" w:ascii="新宋体" w:hAnsi="新宋体" w:eastAsia="新宋体" w:cs="新宋体"/>
        </w:rPr>
      </w:pPr>
    </w:p>
    <w:p w14:paraId="07F53F05">
      <w:pPr>
        <w:spacing w:line="480" w:lineRule="auto"/>
        <w:ind w:firstLine="470" w:firstLineChars="196"/>
        <w:rPr>
          <w:rFonts w:hint="eastAsia" w:ascii="新宋体" w:hAnsi="新宋体" w:eastAsia="新宋体" w:cs="新宋体"/>
        </w:rPr>
      </w:pPr>
      <w:r>
        <w:rPr>
          <w:rFonts w:hint="eastAsia" w:ascii="新宋体" w:hAnsi="新宋体" w:eastAsia="新宋体" w:cs="新宋体"/>
        </w:rPr>
        <w:t>1.1投标人必须对采购文件采购一览表中所有内容作为一个整体进行投标，不能拆分或少报。否则，投标无效。</w:t>
      </w:r>
    </w:p>
    <w:p w14:paraId="739A3AD2">
      <w:pPr>
        <w:spacing w:line="480" w:lineRule="auto"/>
        <w:ind w:firstLine="470" w:firstLineChars="196"/>
        <w:rPr>
          <w:rFonts w:hint="eastAsia" w:ascii="新宋体" w:hAnsi="新宋体" w:eastAsia="新宋体" w:cs="新宋体"/>
        </w:rPr>
      </w:pPr>
      <w:r>
        <w:rPr>
          <w:rFonts w:hint="eastAsia" w:ascii="新宋体" w:hAnsi="新宋体" w:eastAsia="新宋体" w:cs="新宋体"/>
        </w:rPr>
        <w:t>1.2投标报价为投标总价。包括全部产品的</w:t>
      </w:r>
      <w:r>
        <w:rPr>
          <w:rFonts w:hint="eastAsia" w:ascii="新宋体" w:hAnsi="新宋体" w:eastAsia="新宋体" w:cs="新宋体"/>
          <w:lang w:val="zh-CN"/>
        </w:rPr>
        <w:t>验收费、手续费、包装费、运输费、保险费、</w:t>
      </w:r>
      <w:r>
        <w:rPr>
          <w:rFonts w:hint="eastAsia" w:ascii="新宋体" w:hAnsi="新宋体" w:eastAsia="新宋体" w:cs="新宋体"/>
        </w:rPr>
        <w:t>税金及不可预见费等全部费用。</w:t>
      </w:r>
    </w:p>
    <w:p w14:paraId="590D3CD9">
      <w:pPr>
        <w:widowControl/>
        <w:spacing w:before="100" w:beforeAutospacing="1" w:after="100" w:afterAutospacing="1" w:line="360" w:lineRule="auto"/>
        <w:ind w:firstLine="542"/>
        <w:jc w:val="left"/>
        <w:outlineLvl w:val="2"/>
        <w:rPr>
          <w:rFonts w:hint="eastAsia" w:ascii="新宋体" w:hAnsi="新宋体" w:eastAsia="新宋体" w:cs="新宋体"/>
          <w:b/>
          <w:bCs/>
          <w:kern w:val="0"/>
          <w:sz w:val="27"/>
          <w:szCs w:val="27"/>
        </w:rPr>
      </w:pPr>
      <w:bookmarkStart w:id="183" w:name="_Toc29803"/>
      <w:bookmarkStart w:id="184" w:name="_Toc376936785"/>
      <w:bookmarkStart w:id="185" w:name="_Toc11816"/>
      <w:bookmarkStart w:id="186" w:name="_Toc416183247"/>
      <w:bookmarkStart w:id="187" w:name="_Toc325726054"/>
      <w:r>
        <w:rPr>
          <w:rFonts w:hint="eastAsia" w:ascii="新宋体" w:hAnsi="新宋体" w:eastAsia="新宋体" w:cs="新宋体"/>
          <w:b/>
          <w:bCs/>
          <w:kern w:val="0"/>
          <w:sz w:val="27"/>
          <w:szCs w:val="27"/>
        </w:rPr>
        <w:t>2、报价说明</w:t>
      </w:r>
      <w:bookmarkEnd w:id="183"/>
      <w:bookmarkEnd w:id="184"/>
      <w:bookmarkEnd w:id="185"/>
      <w:bookmarkEnd w:id="186"/>
    </w:p>
    <w:p w14:paraId="0DBBD9E8">
      <w:pPr>
        <w:spacing w:line="360" w:lineRule="auto"/>
        <w:ind w:firstLine="470" w:firstLineChars="196"/>
        <w:rPr>
          <w:rFonts w:hint="eastAsia" w:ascii="新宋体" w:hAnsi="新宋体" w:eastAsia="新宋体" w:cs="新宋体"/>
        </w:rPr>
      </w:pPr>
      <w:r>
        <w:rPr>
          <w:rFonts w:hint="eastAsia" w:ascii="新宋体" w:hAnsi="新宋体" w:eastAsia="新宋体" w:cs="新宋体"/>
        </w:rPr>
        <w:t>（1）本次采购文件中规定的采购预算额度为采购最高限价，投标人的投标报价不得超出此额度。否则，投标无效。</w:t>
      </w:r>
    </w:p>
    <w:bookmarkEnd w:id="187"/>
    <w:p w14:paraId="1F9F136F">
      <w:pPr>
        <w:widowControl/>
        <w:spacing w:before="100" w:beforeAutospacing="1" w:after="100" w:afterAutospacing="1" w:line="360" w:lineRule="auto"/>
        <w:ind w:firstLine="542"/>
        <w:jc w:val="left"/>
        <w:outlineLvl w:val="2"/>
        <w:rPr>
          <w:rFonts w:hint="eastAsia" w:ascii="新宋体" w:hAnsi="新宋体" w:eastAsia="新宋体" w:cs="新宋体"/>
          <w:b/>
          <w:bCs/>
          <w:kern w:val="0"/>
          <w:sz w:val="27"/>
          <w:szCs w:val="27"/>
          <w:lang w:val="zh-CN"/>
        </w:rPr>
      </w:pPr>
      <w:bookmarkStart w:id="188" w:name="_Toc4977"/>
      <w:bookmarkStart w:id="189" w:name="_Toc21195"/>
      <w:bookmarkStart w:id="190" w:name="_Toc515908234"/>
      <w:bookmarkStart w:id="191" w:name="_Toc3007"/>
      <w:r>
        <w:rPr>
          <w:rFonts w:hint="eastAsia" w:ascii="新宋体" w:hAnsi="新宋体" w:eastAsia="新宋体" w:cs="新宋体"/>
          <w:b/>
          <w:bCs/>
          <w:kern w:val="0"/>
          <w:sz w:val="27"/>
          <w:szCs w:val="27"/>
        </w:rPr>
        <w:t>3</w:t>
      </w:r>
      <w:r>
        <w:rPr>
          <w:rFonts w:hint="eastAsia" w:ascii="新宋体" w:hAnsi="新宋体" w:eastAsia="新宋体" w:cs="新宋体"/>
          <w:b/>
          <w:bCs/>
          <w:kern w:val="0"/>
          <w:sz w:val="27"/>
          <w:szCs w:val="27"/>
          <w:lang w:val="zh-CN"/>
        </w:rPr>
        <w:t>.商务要求</w:t>
      </w:r>
      <w:bookmarkEnd w:id="188"/>
      <w:bookmarkEnd w:id="189"/>
      <w:bookmarkEnd w:id="190"/>
      <w:bookmarkEnd w:id="191"/>
    </w:p>
    <w:p w14:paraId="7AF2F9BD">
      <w:pPr>
        <w:spacing w:line="480" w:lineRule="auto"/>
        <w:ind w:firstLine="470" w:firstLineChars="196"/>
        <w:rPr>
          <w:rFonts w:hint="eastAsia" w:ascii="新宋体" w:hAnsi="新宋体" w:eastAsia="新宋体" w:cs="新宋体"/>
          <w:color w:val="auto"/>
          <w:lang w:val="zh-CN"/>
        </w:rPr>
      </w:pPr>
      <w:r>
        <w:rPr>
          <w:rFonts w:hint="eastAsia" w:ascii="新宋体" w:hAnsi="新宋体" w:eastAsia="新宋体" w:cs="新宋体"/>
          <w:color w:val="auto"/>
          <w:lang w:val="zh-CN"/>
        </w:rPr>
        <w:t>3.1</w:t>
      </w:r>
      <w:r>
        <w:rPr>
          <w:rFonts w:hint="eastAsia" w:ascii="新宋体" w:hAnsi="新宋体" w:eastAsia="新宋体" w:cs="新宋体"/>
          <w:color w:val="auto"/>
        </w:rPr>
        <w:t>.交货</w:t>
      </w:r>
      <w:r>
        <w:rPr>
          <w:rFonts w:hint="eastAsia" w:ascii="新宋体" w:hAnsi="新宋体" w:eastAsia="新宋体" w:cs="新宋体"/>
          <w:color w:val="auto"/>
        </w:rPr>
        <w:tab/>
      </w:r>
      <w:r>
        <w:rPr>
          <w:rFonts w:hint="eastAsia" w:ascii="新宋体" w:hAnsi="新宋体" w:eastAsia="新宋体" w:cs="新宋体"/>
          <w:color w:val="auto"/>
        </w:rPr>
        <w:t>期</w:t>
      </w:r>
      <w:r>
        <w:rPr>
          <w:rFonts w:hint="eastAsia" w:ascii="新宋体" w:hAnsi="新宋体" w:eastAsia="新宋体" w:cs="新宋体"/>
          <w:color w:val="auto"/>
          <w:lang w:val="zh-CN"/>
        </w:rPr>
        <w:t>：</w:t>
      </w:r>
      <w:r>
        <w:rPr>
          <w:rFonts w:hint="eastAsia" w:ascii="新宋体" w:hAnsi="新宋体" w:eastAsia="新宋体" w:cs="新宋体"/>
          <w:color w:val="auto"/>
        </w:rPr>
        <w:t>合同签订</w:t>
      </w:r>
      <w:r>
        <w:rPr>
          <w:rFonts w:hint="eastAsia" w:ascii="新宋体" w:hAnsi="新宋体" w:eastAsia="新宋体" w:cs="新宋体"/>
          <w:color w:val="auto"/>
          <w:lang w:val="en-US" w:eastAsia="zh-CN"/>
        </w:rPr>
        <w:t>10</w:t>
      </w:r>
      <w:r>
        <w:rPr>
          <w:rFonts w:hint="eastAsia" w:ascii="新宋体" w:hAnsi="新宋体" w:eastAsia="新宋体" w:cs="新宋体"/>
          <w:color w:val="auto"/>
        </w:rPr>
        <w:t xml:space="preserve">天 </w:t>
      </w:r>
      <w:r>
        <w:rPr>
          <w:rFonts w:hint="eastAsia" w:ascii="新宋体" w:hAnsi="新宋体" w:eastAsia="新宋体" w:cs="新宋体"/>
          <w:color w:val="auto"/>
          <w:lang w:val="zh-CN"/>
        </w:rPr>
        <w:t>。</w:t>
      </w:r>
    </w:p>
    <w:p w14:paraId="5B857AC9">
      <w:pPr>
        <w:spacing w:line="480" w:lineRule="auto"/>
        <w:ind w:firstLine="470" w:firstLineChars="196"/>
        <w:rPr>
          <w:rFonts w:hint="eastAsia" w:ascii="新宋体" w:hAnsi="新宋体" w:eastAsia="新宋体" w:cs="新宋体"/>
          <w:color w:val="auto"/>
        </w:rPr>
      </w:pPr>
      <w:r>
        <w:rPr>
          <w:rFonts w:hint="eastAsia" w:ascii="新宋体" w:hAnsi="新宋体" w:eastAsia="新宋体" w:cs="新宋体"/>
          <w:color w:val="auto"/>
        </w:rPr>
        <w:t>3.2.供货地点：采购人指定地点。</w:t>
      </w:r>
    </w:p>
    <w:p w14:paraId="18B148D7">
      <w:pPr>
        <w:spacing w:line="480" w:lineRule="auto"/>
        <w:ind w:firstLine="470" w:firstLineChars="196"/>
        <w:rPr>
          <w:rFonts w:hint="eastAsia" w:ascii="新宋体" w:hAnsi="新宋体" w:eastAsia="新宋体" w:cs="新宋体"/>
          <w:color w:val="auto"/>
        </w:rPr>
      </w:pPr>
      <w:r>
        <w:rPr>
          <w:rFonts w:hint="eastAsia" w:ascii="新宋体" w:hAnsi="新宋体" w:eastAsia="新宋体" w:cs="新宋体"/>
          <w:color w:val="auto"/>
        </w:rPr>
        <w:t>3.3</w:t>
      </w:r>
      <w:r>
        <w:rPr>
          <w:rFonts w:hint="eastAsia" w:ascii="新宋体" w:hAnsi="新宋体" w:eastAsia="新宋体" w:cs="新宋体"/>
          <w:color w:val="auto"/>
          <w:lang w:eastAsia="zh-CN"/>
        </w:rPr>
        <w:t>免费</w:t>
      </w:r>
      <w:r>
        <w:rPr>
          <w:rFonts w:hint="eastAsia" w:ascii="新宋体" w:hAnsi="新宋体" w:eastAsia="新宋体" w:cs="新宋体"/>
          <w:color w:val="auto"/>
        </w:rPr>
        <w:t>质保期：</w:t>
      </w:r>
      <w:r>
        <w:rPr>
          <w:rFonts w:hint="eastAsia" w:ascii="新宋体" w:hAnsi="新宋体" w:eastAsia="新宋体" w:cs="新宋体"/>
          <w:color w:val="auto"/>
          <w:lang w:val="en-US" w:eastAsia="zh-CN"/>
        </w:rPr>
        <w:t xml:space="preserve">4 </w:t>
      </w:r>
      <w:r>
        <w:rPr>
          <w:rFonts w:hint="eastAsia" w:ascii="新宋体" w:hAnsi="新宋体" w:eastAsia="新宋体" w:cs="新宋体"/>
          <w:color w:val="auto"/>
        </w:rPr>
        <w:t>年。</w:t>
      </w:r>
      <w:bookmarkStart w:id="192" w:name="_Toc376936787"/>
      <w:bookmarkStart w:id="193" w:name="_Toc416183249"/>
      <w:bookmarkStart w:id="194" w:name="_Toc12998"/>
      <w:bookmarkStart w:id="195" w:name="_Toc378"/>
    </w:p>
    <w:p w14:paraId="0EC99AA7">
      <w:pPr>
        <w:widowControl/>
        <w:spacing w:before="100" w:beforeAutospacing="1" w:after="100" w:afterAutospacing="1"/>
        <w:ind w:firstLine="0" w:firstLineChars="0"/>
        <w:outlineLvl w:val="1"/>
        <w:rPr>
          <w:rFonts w:hint="eastAsia" w:ascii="新宋体" w:hAnsi="新宋体" w:eastAsia="新宋体" w:cs="新宋体"/>
          <w:b/>
          <w:bCs/>
          <w:kern w:val="0"/>
          <w:sz w:val="36"/>
          <w:szCs w:val="36"/>
        </w:rPr>
      </w:pPr>
      <w:r>
        <w:rPr>
          <w:rFonts w:hint="eastAsia" w:ascii="新宋体" w:hAnsi="新宋体" w:eastAsia="新宋体" w:cs="新宋体"/>
          <w:b/>
          <w:bCs/>
          <w:kern w:val="0"/>
          <w:sz w:val="36"/>
          <w:szCs w:val="36"/>
        </w:rPr>
        <w:t xml:space="preserve">          </w:t>
      </w:r>
    </w:p>
    <w:p w14:paraId="2D3B1779">
      <w:pPr>
        <w:widowControl/>
        <w:spacing w:before="100" w:beforeAutospacing="1" w:after="100" w:afterAutospacing="1"/>
        <w:ind w:firstLine="0" w:firstLineChars="0"/>
        <w:outlineLvl w:val="1"/>
        <w:rPr>
          <w:rFonts w:hint="eastAsia" w:ascii="新宋体" w:hAnsi="新宋体" w:eastAsia="新宋体" w:cs="新宋体"/>
          <w:b/>
          <w:bCs/>
          <w:kern w:val="0"/>
          <w:sz w:val="36"/>
          <w:szCs w:val="36"/>
        </w:rPr>
      </w:pPr>
    </w:p>
    <w:p w14:paraId="06A21CD5">
      <w:pPr>
        <w:widowControl/>
        <w:spacing w:before="100" w:beforeAutospacing="1" w:after="100" w:afterAutospacing="1"/>
        <w:ind w:firstLine="0" w:firstLineChars="0"/>
        <w:outlineLvl w:val="1"/>
        <w:rPr>
          <w:rFonts w:hint="eastAsia" w:ascii="新宋体" w:hAnsi="新宋体" w:eastAsia="新宋体" w:cs="新宋体"/>
          <w:b/>
          <w:bCs/>
          <w:kern w:val="0"/>
          <w:sz w:val="36"/>
          <w:szCs w:val="36"/>
        </w:rPr>
      </w:pPr>
    </w:p>
    <w:p w14:paraId="183BA376">
      <w:pPr>
        <w:widowControl/>
        <w:spacing w:before="100" w:beforeAutospacing="1" w:after="100" w:afterAutospacing="1"/>
        <w:ind w:firstLine="0" w:firstLineChars="0"/>
        <w:outlineLvl w:val="1"/>
        <w:rPr>
          <w:rFonts w:hint="eastAsia" w:ascii="新宋体" w:hAnsi="新宋体" w:eastAsia="新宋体" w:cs="新宋体"/>
          <w:b/>
          <w:bCs/>
          <w:kern w:val="0"/>
          <w:sz w:val="36"/>
          <w:szCs w:val="36"/>
        </w:rPr>
      </w:pPr>
    </w:p>
    <w:p w14:paraId="186E524B">
      <w:pPr>
        <w:widowControl/>
        <w:spacing w:before="100" w:beforeAutospacing="1" w:after="100" w:afterAutospacing="1"/>
        <w:ind w:firstLine="0" w:firstLineChars="0"/>
        <w:outlineLvl w:val="1"/>
        <w:rPr>
          <w:rFonts w:hint="eastAsia" w:ascii="新宋体" w:hAnsi="新宋体" w:eastAsia="新宋体" w:cs="新宋体"/>
          <w:b/>
          <w:bCs/>
          <w:color w:val="0000FF"/>
          <w:kern w:val="0"/>
          <w:sz w:val="36"/>
          <w:szCs w:val="36"/>
        </w:rPr>
      </w:pPr>
      <w:r>
        <w:rPr>
          <w:rFonts w:hint="eastAsia" w:ascii="新宋体" w:hAnsi="新宋体" w:eastAsia="新宋体" w:cs="新宋体"/>
          <w:b/>
          <w:bCs/>
          <w:kern w:val="0"/>
          <w:sz w:val="36"/>
          <w:szCs w:val="36"/>
        </w:rPr>
        <w:t xml:space="preserve"> 二、项目技术参数</w:t>
      </w:r>
      <w:bookmarkEnd w:id="192"/>
      <w:bookmarkEnd w:id="193"/>
      <w:bookmarkEnd w:id="194"/>
      <w:bookmarkEnd w:id="195"/>
    </w:p>
    <w:p w14:paraId="68F0048F">
      <w:pPr>
        <w:jc w:val="center"/>
        <w:rPr>
          <w:rFonts w:hint="eastAsia"/>
          <w:sz w:val="32"/>
          <w:szCs w:val="32"/>
          <w:lang w:val="en-US" w:eastAsia="zh-CN"/>
        </w:rPr>
      </w:pPr>
      <w:r>
        <w:rPr>
          <w:rFonts w:hint="eastAsia"/>
          <w:sz w:val="32"/>
          <w:szCs w:val="32"/>
        </w:rPr>
        <w:t>胰岛素泵</w:t>
      </w:r>
      <w:r>
        <w:rPr>
          <w:rFonts w:hint="eastAsia"/>
          <w:sz w:val="32"/>
          <w:szCs w:val="32"/>
          <w:lang w:val="en-US" w:eastAsia="zh-CN"/>
        </w:rPr>
        <w:t>技术要求</w:t>
      </w:r>
    </w:p>
    <w:p w14:paraId="6421919E">
      <w:pPr>
        <w:jc w:val="center"/>
        <w:rPr>
          <w:rFonts w:hint="eastAsia"/>
          <w:sz w:val="22"/>
          <w:szCs w:val="24"/>
          <w:lang w:val="en-US" w:eastAsia="zh-CN"/>
        </w:rPr>
      </w:pPr>
    </w:p>
    <w:p w14:paraId="5A722385">
      <w:pPr>
        <w:numPr>
          <w:ilvl w:val="0"/>
          <w:numId w:val="22"/>
        </w:numPr>
        <w:ind w:left="425" w:leftChars="0" w:hanging="425" w:firstLineChars="0"/>
        <w:jc w:val="left"/>
        <w:rPr>
          <w:rFonts w:hint="default"/>
          <w:sz w:val="22"/>
          <w:szCs w:val="24"/>
          <w:lang w:val="en-US" w:eastAsia="zh-CN"/>
        </w:rPr>
      </w:pPr>
      <w:r>
        <w:rPr>
          <w:rFonts w:hint="eastAsia"/>
          <w:sz w:val="22"/>
          <w:szCs w:val="24"/>
          <w:lang w:val="en-US" w:eastAsia="zh-CN"/>
        </w:rPr>
        <w:t>数量：4台</w:t>
      </w:r>
    </w:p>
    <w:p w14:paraId="14993D21">
      <w:pPr>
        <w:pStyle w:val="419"/>
        <w:numPr>
          <w:ilvl w:val="0"/>
          <w:numId w:val="22"/>
        </w:numPr>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多种</w:t>
      </w:r>
      <w:r>
        <w:rPr>
          <w:rFonts w:ascii="宋体" w:hAnsi="宋体" w:eastAsia="宋体" w:cs="宋体"/>
          <w:color w:val="000000"/>
          <w:kern w:val="0"/>
          <w:sz w:val="24"/>
          <w:szCs w:val="24"/>
        </w:rPr>
        <w:t>电池</w:t>
      </w:r>
      <w:r>
        <w:rPr>
          <w:rFonts w:hint="eastAsia" w:ascii="宋体" w:hAnsi="宋体" w:eastAsia="宋体" w:cs="宋体"/>
          <w:color w:val="000000"/>
          <w:kern w:val="0"/>
          <w:sz w:val="24"/>
          <w:szCs w:val="24"/>
        </w:rPr>
        <w:t>选择</w:t>
      </w:r>
      <w:r>
        <w:rPr>
          <w:rFonts w:ascii="宋体" w:hAnsi="宋体" w:eastAsia="宋体" w:cs="宋体"/>
          <w:color w:val="000000"/>
          <w:kern w:val="0"/>
          <w:sz w:val="24"/>
          <w:szCs w:val="24"/>
        </w:rPr>
        <w:t>:锂电池，或碱性电池／可反复充电的镍氢电池;</w:t>
      </w:r>
    </w:p>
    <w:p w14:paraId="3E30B55C">
      <w:pPr>
        <w:pStyle w:val="419"/>
        <w:numPr>
          <w:ilvl w:val="0"/>
          <w:numId w:val="22"/>
        </w:numPr>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具有安全锁;</w:t>
      </w:r>
    </w:p>
    <w:p w14:paraId="196B654D">
      <w:pPr>
        <w:pStyle w:val="419"/>
        <w:numPr>
          <w:ilvl w:val="0"/>
          <w:numId w:val="22"/>
        </w:numPr>
        <w:ind w:left="425" w:leftChars="0" w:hanging="425"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lang w:val="en-US" w:eastAsia="zh-CN"/>
        </w:rPr>
        <w:t>防水型：IPX8；</w:t>
      </w:r>
    </w:p>
    <w:p w14:paraId="447DF6FC">
      <w:pPr>
        <w:pStyle w:val="419"/>
        <w:numPr>
          <w:ilvl w:val="0"/>
          <w:numId w:val="22"/>
        </w:numPr>
        <w:ind w:left="425" w:leftChars="0" w:hanging="425" w:firstLineChars="0"/>
        <w:rPr>
          <w:rFonts w:hint="eastAsia" w:ascii="宋体" w:hAnsi="宋体" w:eastAsia="宋体" w:cs="宋体"/>
          <w:color w:val="000000"/>
          <w:kern w:val="0"/>
          <w:sz w:val="24"/>
          <w:szCs w:val="24"/>
        </w:rPr>
      </w:pPr>
      <w:r>
        <w:rPr>
          <w:rFonts w:ascii="宋体" w:hAnsi="宋体" w:eastAsia="宋体" w:cs="宋体"/>
          <w:color w:val="000000"/>
          <w:kern w:val="0"/>
          <w:sz w:val="24"/>
          <w:szCs w:val="24"/>
        </w:rPr>
        <w:t>储药器：</w:t>
      </w:r>
      <w:r>
        <w:rPr>
          <w:rFonts w:hint="eastAsia" w:ascii="宋体" w:hAnsi="宋体" w:eastAsia="宋体" w:cs="宋体"/>
          <w:color w:val="000000"/>
          <w:kern w:val="0"/>
          <w:sz w:val="24"/>
          <w:szCs w:val="24"/>
          <w:lang w:val="en-US" w:eastAsia="zh-CN"/>
        </w:rPr>
        <w:t>≥</w:t>
      </w:r>
      <w:r>
        <w:rPr>
          <w:rFonts w:ascii="宋体" w:hAnsi="宋体" w:eastAsia="宋体" w:cs="宋体"/>
          <w:color w:val="000000"/>
          <w:kern w:val="0"/>
          <w:sz w:val="24"/>
          <w:szCs w:val="24"/>
        </w:rPr>
        <w:t>300U（3ml）</w:t>
      </w:r>
      <w:r>
        <w:rPr>
          <w:rFonts w:hint="eastAsia" w:ascii="宋体" w:hAnsi="宋体" w:eastAsia="宋体" w:cs="宋体"/>
          <w:color w:val="000000"/>
          <w:kern w:val="0"/>
          <w:sz w:val="24"/>
          <w:szCs w:val="24"/>
          <w:lang w:eastAsia="zh-CN"/>
        </w:rPr>
        <w:t>；</w:t>
      </w:r>
    </w:p>
    <w:p w14:paraId="760855E0">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具有储药器状态显示功能</w:t>
      </w:r>
      <w:r>
        <w:rPr>
          <w:rFonts w:ascii="宋体" w:hAnsi="宋体" w:eastAsia="宋体" w:cs="宋体"/>
          <w:color w:val="000000"/>
          <w:kern w:val="0"/>
          <w:sz w:val="24"/>
          <w:szCs w:val="24"/>
        </w:rPr>
        <w:t>;</w:t>
      </w:r>
    </w:p>
    <w:p w14:paraId="074177E1">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有储存模式</w:t>
      </w:r>
      <w:r>
        <w:rPr>
          <w:rFonts w:hint="eastAsia" w:ascii="宋体" w:hAnsi="宋体" w:eastAsia="宋体" w:cs="宋体"/>
          <w:color w:val="000000"/>
          <w:kern w:val="0"/>
          <w:sz w:val="24"/>
          <w:szCs w:val="24"/>
          <w:lang w:eastAsia="zh-CN"/>
        </w:rPr>
        <w:t>；</w:t>
      </w:r>
    </w:p>
    <w:p w14:paraId="5536F551">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基础率最小步长：0.025U/小时；</w:t>
      </w:r>
    </w:p>
    <w:p w14:paraId="6B7B5DA0">
      <w:pPr>
        <w:pStyle w:val="419"/>
        <w:numPr>
          <w:ilvl w:val="0"/>
          <w:numId w:val="22"/>
        </w:numPr>
        <w:ind w:left="425" w:leftChars="0" w:hanging="425" w:firstLineChars="0"/>
        <w:rPr>
          <w:rFonts w:hint="eastAsia"/>
          <w:sz w:val="22"/>
          <w:szCs w:val="24"/>
        </w:rPr>
      </w:pPr>
      <w:r>
        <w:rPr>
          <w:rFonts w:hint="eastAsia"/>
          <w:sz w:val="22"/>
          <w:szCs w:val="24"/>
        </w:rPr>
        <w:t>基础率范围</w:t>
      </w:r>
      <w:r>
        <w:rPr>
          <w:rFonts w:hint="eastAsia"/>
          <w:sz w:val="22"/>
          <w:szCs w:val="24"/>
          <w:lang w:val="en-US" w:eastAsia="zh-CN"/>
        </w:rPr>
        <w:t>:</w:t>
      </w:r>
      <w:r>
        <w:rPr>
          <w:rFonts w:hint="eastAsia"/>
          <w:sz w:val="22"/>
          <w:szCs w:val="24"/>
        </w:rPr>
        <w:t>0.000-35.0 U／小时</w:t>
      </w:r>
      <w:r>
        <w:rPr>
          <w:rFonts w:hint="eastAsia"/>
          <w:sz w:val="22"/>
          <w:szCs w:val="24"/>
          <w:lang w:eastAsia="zh-CN"/>
        </w:rPr>
        <w:t>；</w:t>
      </w:r>
    </w:p>
    <w:p w14:paraId="3A97ED1E">
      <w:pPr>
        <w:pStyle w:val="419"/>
        <w:numPr>
          <w:ilvl w:val="0"/>
          <w:numId w:val="22"/>
        </w:numPr>
        <w:ind w:left="425" w:leftChars="0" w:hanging="425" w:firstLineChars="0"/>
        <w:rPr>
          <w:rFonts w:hint="eastAsia"/>
          <w:sz w:val="22"/>
          <w:szCs w:val="24"/>
        </w:rPr>
      </w:pPr>
      <w:r>
        <w:rPr>
          <w:rFonts w:hint="eastAsia"/>
          <w:sz w:val="22"/>
          <w:szCs w:val="24"/>
        </w:rPr>
        <w:t>预设临时基础率</w:t>
      </w:r>
      <w:r>
        <w:rPr>
          <w:rFonts w:hint="eastAsia"/>
          <w:sz w:val="22"/>
          <w:szCs w:val="24"/>
          <w:lang w:val="en-US" w:eastAsia="zh-CN"/>
        </w:rPr>
        <w:t>≥</w:t>
      </w:r>
      <w:r>
        <w:rPr>
          <w:rFonts w:hint="eastAsia"/>
          <w:sz w:val="22"/>
          <w:szCs w:val="24"/>
        </w:rPr>
        <w:t>8种</w:t>
      </w:r>
      <w:r>
        <w:rPr>
          <w:rFonts w:hint="eastAsia"/>
          <w:sz w:val="22"/>
          <w:szCs w:val="24"/>
          <w:lang w:eastAsia="zh-CN"/>
        </w:rPr>
        <w:t>；</w:t>
      </w:r>
    </w:p>
    <w:p w14:paraId="5B27AFA8">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临时基础率设定时间范围: 30分钟至24小时（以15分钟为增量）;</w:t>
      </w:r>
    </w:p>
    <w:p w14:paraId="1E9955E5">
      <w:pPr>
        <w:pStyle w:val="419"/>
        <w:numPr>
          <w:ilvl w:val="0"/>
          <w:numId w:val="22"/>
        </w:numPr>
        <w:ind w:left="425" w:leftChars="0" w:hanging="425" w:firstLineChars="0"/>
        <w:rPr>
          <w:rFonts w:hint="eastAsia" w:ascii="宋体" w:hAnsi="宋体" w:eastAsia="宋体" w:cs="宋体"/>
          <w:color w:val="000000"/>
          <w:kern w:val="0"/>
          <w:sz w:val="24"/>
          <w:szCs w:val="24"/>
        </w:rPr>
      </w:pPr>
      <w:r>
        <w:rPr>
          <w:rFonts w:ascii="宋体" w:hAnsi="宋体" w:eastAsia="宋体" w:cs="宋体"/>
          <w:color w:val="000000"/>
          <w:kern w:val="0"/>
          <w:sz w:val="24"/>
          <w:szCs w:val="24"/>
        </w:rPr>
        <w:t>基础率时段</w:t>
      </w:r>
      <w:r>
        <w:rPr>
          <w:rFonts w:hint="eastAsia" w:ascii="宋体" w:hAnsi="宋体" w:eastAsia="宋体" w:cs="宋体"/>
          <w:color w:val="000000"/>
          <w:kern w:val="0"/>
          <w:sz w:val="24"/>
          <w:szCs w:val="24"/>
        </w:rPr>
        <w:t>不少于</w:t>
      </w:r>
      <w:r>
        <w:rPr>
          <w:rFonts w:ascii="宋体" w:hAnsi="宋体" w:eastAsia="宋体" w:cs="宋体"/>
          <w:color w:val="000000"/>
          <w:kern w:val="0"/>
          <w:sz w:val="24"/>
          <w:szCs w:val="24"/>
        </w:rPr>
        <w:t>48段</w:t>
      </w:r>
      <w:r>
        <w:rPr>
          <w:rFonts w:hint="eastAsia" w:ascii="宋体" w:hAnsi="宋体" w:eastAsia="宋体" w:cs="宋体"/>
          <w:color w:val="000000"/>
          <w:kern w:val="0"/>
          <w:sz w:val="24"/>
          <w:szCs w:val="24"/>
          <w:lang w:eastAsia="zh-CN"/>
        </w:rPr>
        <w:t>；</w:t>
      </w:r>
    </w:p>
    <w:p w14:paraId="4D15CF9E">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大剂量增量多种选择: 0.1U、0.05U或0.025U</w:t>
      </w:r>
      <w:r>
        <w:rPr>
          <w:rFonts w:ascii="宋体" w:hAnsi="宋体" w:eastAsia="宋体" w:cs="宋体"/>
          <w:color w:val="000000"/>
          <w:kern w:val="0"/>
          <w:sz w:val="24"/>
          <w:szCs w:val="24"/>
        </w:rPr>
        <w:t>;</w:t>
      </w:r>
    </w:p>
    <w:p w14:paraId="65FDD507">
      <w:pPr>
        <w:pStyle w:val="419"/>
        <w:numPr>
          <w:ilvl w:val="0"/>
          <w:numId w:val="22"/>
        </w:numPr>
        <w:ind w:left="425" w:leftChars="0" w:hanging="425" w:firstLineChars="0"/>
        <w:rPr>
          <w:rFonts w:hint="eastAsia"/>
          <w:sz w:val="22"/>
          <w:szCs w:val="24"/>
        </w:rPr>
      </w:pPr>
      <w:r>
        <w:rPr>
          <w:rFonts w:hint="eastAsia"/>
          <w:sz w:val="22"/>
          <w:szCs w:val="24"/>
        </w:rPr>
        <w:t>大剂量上限</w:t>
      </w:r>
      <w:r>
        <w:rPr>
          <w:rFonts w:hint="eastAsia"/>
          <w:sz w:val="22"/>
          <w:szCs w:val="24"/>
          <w:lang w:val="en-US" w:eastAsia="zh-CN"/>
        </w:rPr>
        <w:t>0-75U；</w:t>
      </w:r>
    </w:p>
    <w:p w14:paraId="7F77875D">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大剂量具有双方波模式双波模式下方波持续时间: 30分钟至8小时;</w:t>
      </w:r>
    </w:p>
    <w:p w14:paraId="63F1C1BE">
      <w:pPr>
        <w:pStyle w:val="419"/>
        <w:numPr>
          <w:ilvl w:val="0"/>
          <w:numId w:val="22"/>
        </w:numPr>
        <w:ind w:left="425" w:leftChars="0" w:hanging="425" w:firstLineChars="0"/>
        <w:rPr>
          <w:rFonts w:hint="eastAsia"/>
          <w:sz w:val="22"/>
          <w:szCs w:val="24"/>
        </w:rPr>
      </w:pPr>
      <w:r>
        <w:rPr>
          <w:rFonts w:hint="eastAsia"/>
          <w:sz w:val="22"/>
          <w:szCs w:val="24"/>
        </w:rPr>
        <w:t>声响大剂量步长可调整范围（0.1-2.0）U</w:t>
      </w:r>
      <w:r>
        <w:rPr>
          <w:rFonts w:hint="eastAsia"/>
          <w:sz w:val="22"/>
          <w:szCs w:val="24"/>
          <w:lang w:eastAsia="zh-CN"/>
        </w:rPr>
        <w:t>；</w:t>
      </w:r>
    </w:p>
    <w:p w14:paraId="32DADB6A">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 xml:space="preserve">能预设大剂量: </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8个;</w:t>
      </w:r>
    </w:p>
    <w:p w14:paraId="6F1AB3A1">
      <w:pPr>
        <w:pStyle w:val="419"/>
        <w:numPr>
          <w:ilvl w:val="0"/>
          <w:numId w:val="22"/>
        </w:numPr>
        <w:ind w:left="425" w:leftChars="0" w:hanging="425" w:firstLineChars="0"/>
        <w:rPr>
          <w:sz w:val="22"/>
          <w:szCs w:val="24"/>
        </w:rPr>
      </w:pPr>
      <w:r>
        <w:rPr>
          <w:rFonts w:hint="eastAsia" w:ascii="宋体" w:hAnsi="宋体" w:eastAsia="宋体" w:cs="宋体"/>
          <w:color w:val="000000"/>
          <w:kern w:val="0"/>
          <w:sz w:val="24"/>
          <w:szCs w:val="24"/>
        </w:rPr>
        <w:t>有校正大剂量功能</w:t>
      </w:r>
      <w:r>
        <w:rPr>
          <w:rFonts w:hint="eastAsia" w:ascii="宋体" w:hAnsi="宋体" w:eastAsia="宋体" w:cs="宋体"/>
          <w:color w:val="000000"/>
          <w:kern w:val="0"/>
          <w:sz w:val="24"/>
          <w:szCs w:val="24"/>
          <w:lang w:eastAsia="zh-CN"/>
        </w:rPr>
        <w:t>；</w:t>
      </w:r>
    </w:p>
    <w:p w14:paraId="68A58350">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具有大剂量向导功能</w:t>
      </w:r>
      <w:r>
        <w:rPr>
          <w:rFonts w:hint="eastAsia" w:ascii="宋体" w:hAnsi="宋体" w:eastAsia="宋体" w:cs="宋体"/>
          <w:color w:val="000000"/>
          <w:kern w:val="0"/>
          <w:sz w:val="24"/>
          <w:szCs w:val="24"/>
          <w:lang w:eastAsia="zh-CN"/>
        </w:rPr>
        <w:t>；</w:t>
      </w:r>
    </w:p>
    <w:p w14:paraId="09D542BD">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碳水化合物系数分段设置:</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 xml:space="preserve"> 8段;</w:t>
      </w:r>
    </w:p>
    <w:p w14:paraId="1B8C47C6">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碳水化合物系数范围: ((0.075-15.0)U/exch)(1.0-200)g/U</w:t>
      </w:r>
      <w:r>
        <w:rPr>
          <w:rFonts w:ascii="宋体" w:hAnsi="宋体" w:eastAsia="宋体" w:cs="宋体"/>
          <w:color w:val="000000"/>
          <w:kern w:val="0"/>
          <w:sz w:val="24"/>
          <w:szCs w:val="24"/>
        </w:rPr>
        <w:t>;</w:t>
      </w:r>
    </w:p>
    <w:p w14:paraId="12E14996">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胰岛素敏感系数设置范围: 0.3-22.2 mmol/L/U</w:t>
      </w:r>
      <w:r>
        <w:rPr>
          <w:rFonts w:ascii="宋体" w:hAnsi="宋体" w:eastAsia="宋体" w:cs="宋体"/>
          <w:color w:val="000000"/>
          <w:kern w:val="0"/>
          <w:sz w:val="24"/>
          <w:szCs w:val="24"/>
        </w:rPr>
        <w:t>;</w:t>
      </w:r>
    </w:p>
    <w:p w14:paraId="6C16F52C">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报警</w:t>
      </w:r>
      <w:r>
        <w:rPr>
          <w:rFonts w:hint="eastAsia" w:ascii="宋体" w:hAnsi="宋体" w:eastAsia="宋体" w:cs="宋体"/>
          <w:color w:val="000000"/>
          <w:kern w:val="0"/>
          <w:sz w:val="24"/>
          <w:szCs w:val="24"/>
          <w:lang w:eastAsia="zh-CN"/>
        </w:rPr>
        <w:t>类型</w:t>
      </w:r>
      <w:r>
        <w:rPr>
          <w:rFonts w:hint="eastAsia" w:ascii="宋体" w:hAnsi="宋体" w:eastAsia="宋体" w:cs="宋体"/>
          <w:color w:val="000000"/>
          <w:kern w:val="0"/>
          <w:sz w:val="24"/>
          <w:szCs w:val="24"/>
        </w:rPr>
        <w:t>: 声响</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震动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声响加震动</w:t>
      </w:r>
      <w:r>
        <w:rPr>
          <w:rFonts w:hint="eastAsia" w:ascii="宋体" w:hAnsi="宋体" w:eastAsia="宋体" w:cs="宋体"/>
          <w:color w:val="000000"/>
          <w:kern w:val="0"/>
          <w:sz w:val="24"/>
          <w:szCs w:val="24"/>
          <w:lang w:eastAsia="zh-CN"/>
        </w:rPr>
        <w:t>；</w:t>
      </w:r>
    </w:p>
    <w:p w14:paraId="5EDAD9BC">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有错过餐前大剂量提示</w:t>
      </w:r>
      <w:r>
        <w:rPr>
          <w:rFonts w:hint="eastAsia" w:ascii="宋体" w:hAnsi="宋体" w:eastAsia="宋体" w:cs="宋体"/>
          <w:color w:val="000000"/>
          <w:kern w:val="0"/>
          <w:sz w:val="24"/>
          <w:szCs w:val="24"/>
          <w:lang w:eastAsia="zh-CN"/>
        </w:rPr>
        <w:t>；</w:t>
      </w:r>
    </w:p>
    <w:p w14:paraId="394FD0C4">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有大剂量后测指血提醒</w:t>
      </w:r>
      <w:r>
        <w:rPr>
          <w:rFonts w:hint="eastAsia" w:ascii="宋体" w:hAnsi="宋体" w:eastAsia="宋体" w:cs="宋体"/>
          <w:color w:val="000000"/>
          <w:kern w:val="0"/>
          <w:sz w:val="24"/>
          <w:szCs w:val="24"/>
          <w:lang w:eastAsia="zh-CN"/>
        </w:rPr>
        <w:t>；</w:t>
      </w:r>
    </w:p>
    <w:p w14:paraId="27CAD595">
      <w:pPr>
        <w:pStyle w:val="419"/>
        <w:numPr>
          <w:ilvl w:val="0"/>
          <w:numId w:val="22"/>
        </w:numPr>
        <w:ind w:left="425" w:leftChars="0" w:hanging="425" w:firstLineChars="0"/>
        <w:rPr>
          <w:rFonts w:hint="eastAsia"/>
          <w:sz w:val="22"/>
          <w:szCs w:val="24"/>
        </w:rPr>
      </w:pPr>
      <w:r>
        <w:rPr>
          <w:rFonts w:hint="eastAsia"/>
          <w:sz w:val="22"/>
          <w:szCs w:val="24"/>
          <w:lang w:eastAsia="zh-CN"/>
        </w:rPr>
        <w:t>具有</w:t>
      </w:r>
      <w:r>
        <w:rPr>
          <w:rFonts w:hint="eastAsia"/>
          <w:sz w:val="22"/>
          <w:szCs w:val="24"/>
        </w:rPr>
        <w:t>储药器药量低提示（5-50U或2-24小时）</w:t>
      </w:r>
      <w:r>
        <w:rPr>
          <w:rFonts w:hint="eastAsia"/>
          <w:sz w:val="22"/>
          <w:szCs w:val="24"/>
          <w:lang w:eastAsia="zh-CN"/>
        </w:rPr>
        <w:t>；</w:t>
      </w:r>
    </w:p>
    <w:p w14:paraId="5A0BCF56">
      <w:pPr>
        <w:pStyle w:val="419"/>
        <w:numPr>
          <w:ilvl w:val="0"/>
          <w:numId w:val="22"/>
        </w:numPr>
        <w:ind w:left="425" w:leftChars="0" w:hanging="425" w:firstLineChars="0"/>
        <w:rPr>
          <w:rFonts w:hint="eastAsia"/>
          <w:sz w:val="22"/>
          <w:szCs w:val="24"/>
        </w:rPr>
      </w:pPr>
      <w:r>
        <w:rPr>
          <w:rFonts w:hint="eastAsia"/>
          <w:sz w:val="22"/>
          <w:szCs w:val="24"/>
          <w:lang w:eastAsia="zh-CN"/>
        </w:rPr>
        <w:t>具有</w:t>
      </w:r>
      <w:r>
        <w:rPr>
          <w:rFonts w:hint="eastAsia"/>
          <w:sz w:val="22"/>
          <w:szCs w:val="24"/>
        </w:rPr>
        <w:t>低电量提醒</w:t>
      </w:r>
      <w:r>
        <w:rPr>
          <w:rFonts w:hint="eastAsia"/>
          <w:sz w:val="22"/>
          <w:szCs w:val="24"/>
          <w:lang w:eastAsia="zh-CN"/>
        </w:rPr>
        <w:t>；</w:t>
      </w:r>
    </w:p>
    <w:p w14:paraId="74DA2A84">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历史记录: 摘要（概述、大剂量、血糖仪）、每日历史、报警历史;</w:t>
      </w:r>
    </w:p>
    <w:p w14:paraId="580FB629">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多日摘要查看: 摘要查询可选1天、7天、14天、30天;</w:t>
      </w:r>
    </w:p>
    <w:p w14:paraId="3487861C">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事件标记: 可输入</w:t>
      </w:r>
      <w:r>
        <w:rPr>
          <w:rFonts w:hint="eastAsia" w:ascii="宋体" w:hAnsi="宋体" w:eastAsia="宋体" w:cs="宋体"/>
          <w:color w:val="000000"/>
          <w:kern w:val="0"/>
          <w:sz w:val="24"/>
          <w:szCs w:val="24"/>
          <w:lang w:val="en-US" w:eastAsia="zh-CN"/>
        </w:rPr>
        <w:t>≥</w:t>
      </w:r>
      <w:r>
        <w:rPr>
          <w:rFonts w:hint="eastAsia" w:ascii="宋体" w:hAnsi="宋体" w:eastAsia="宋体" w:cs="宋体"/>
          <w:color w:val="000000"/>
          <w:kern w:val="0"/>
          <w:sz w:val="24"/>
          <w:szCs w:val="24"/>
        </w:rPr>
        <w:t>5种事件，含血糖、注射、进食、运动和其他;</w:t>
      </w:r>
    </w:p>
    <w:p w14:paraId="19BA5A9C">
      <w:pPr>
        <w:pStyle w:val="419"/>
        <w:numPr>
          <w:ilvl w:val="0"/>
          <w:numId w:val="22"/>
        </w:numPr>
        <w:ind w:left="425" w:leftChars="0" w:hanging="425" w:firstLineChars="0"/>
        <w:rPr>
          <w:rFonts w:hint="eastAsia"/>
          <w:sz w:val="22"/>
          <w:szCs w:val="24"/>
        </w:rPr>
      </w:pPr>
      <w:r>
        <w:rPr>
          <w:rFonts w:hint="eastAsia" w:ascii="宋体" w:hAnsi="宋体" w:eastAsia="宋体" w:cs="宋体"/>
          <w:color w:val="000000"/>
          <w:kern w:val="0"/>
          <w:sz w:val="24"/>
          <w:szCs w:val="24"/>
        </w:rPr>
        <w:t>适用范围：全年龄段糖尿病患者</w:t>
      </w:r>
      <w:r>
        <w:rPr>
          <w:rFonts w:hint="eastAsia" w:ascii="宋体" w:hAnsi="宋体" w:eastAsia="宋体" w:cs="宋体"/>
          <w:color w:val="000000"/>
          <w:kern w:val="0"/>
          <w:sz w:val="24"/>
          <w:szCs w:val="24"/>
          <w:lang w:eastAsia="zh-CN"/>
        </w:rPr>
        <w:t>；</w:t>
      </w:r>
    </w:p>
    <w:p w14:paraId="7D5513E3">
      <w:pPr>
        <w:spacing w:line="360" w:lineRule="auto"/>
        <w:rPr>
          <w:rFonts w:hint="eastAsia" w:ascii="新宋体" w:hAnsi="新宋体" w:eastAsia="新宋体" w:cs="新宋体"/>
          <w:b/>
          <w:bCs/>
          <w:kern w:val="0"/>
          <w:sz w:val="36"/>
          <w:szCs w:val="36"/>
        </w:rPr>
      </w:pPr>
    </w:p>
    <w:sectPr>
      <w:pgSz w:w="11710" w:h="16530"/>
      <w:pgMar w:top="1440" w:right="1510" w:bottom="1440" w:left="1320" w:header="0" w:footer="0"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3B3455A8-EA49-46F4-936E-8BFAD0E9DA9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C1B007D0-F4A7-4ED6-9A9B-43222F6C9EFA}"/>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2AE1A913-0D6B-44EB-A7F5-2394B72631DF}"/>
  </w:font>
  <w:font w:name="楷体_GB2312">
    <w:altName w:val="楷体"/>
    <w:panose1 w:val="02010609030101010101"/>
    <w:charset w:val="86"/>
    <w:family w:val="modern"/>
    <w:pitch w:val="default"/>
    <w:sig w:usb0="00000000" w:usb1="00000000" w:usb2="00000000" w:usb3="00000000" w:csb0="00040001" w:csb1="00000000"/>
    <w:embedRegular r:id="rId4" w:fontKey="{B7C200DB-1B9A-4246-B3C9-FB8D51371ACA}"/>
  </w:font>
  <w:font w:name="??">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roman"/>
    <w:pitch w:val="default"/>
    <w:sig w:usb0="00000000" w:usb1="00000000" w:usb2="00000000" w:usb3="00000000" w:csb0="00040001" w:csb1="00000000"/>
    <w:embedRegular r:id="rId5" w:fontKey="{6EFEF9D7-B465-413D-B477-7CFBE5856E1F}"/>
  </w:font>
  <w:font w:name="_x000B__x000C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Levenim MT">
    <w:panose1 w:val="02010502060101010101"/>
    <w:charset w:val="B1"/>
    <w:family w:val="auto"/>
    <w:pitch w:val="default"/>
    <w:sig w:usb0="00000801" w:usb1="00000000" w:usb2="00000000" w:usb3="00000000" w:csb0="00000020" w:csb1="00200000"/>
  </w:font>
  <w:font w:name="Cambria">
    <w:panose1 w:val="02040503050406030204"/>
    <w:charset w:val="00"/>
    <w:family w:val="roman"/>
    <w:pitch w:val="default"/>
    <w:sig w:usb0="E00002FF" w:usb1="400004FF" w:usb2="00000000" w:usb3="00000000" w:csb0="2000019F" w:csb1="00000000"/>
    <w:embedRegular r:id="rId6" w:fontKey="{C053B5C8-37B3-445A-9301-CF6AF891E958}"/>
  </w:font>
  <w:font w:name="Palatino Linotype">
    <w:panose1 w:val="02040502050505030304"/>
    <w:charset w:val="00"/>
    <w:family w:val="roman"/>
    <w:pitch w:val="default"/>
    <w:sig w:usb0="E0000287" w:usb1="40000013"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文鼎粗黑">
    <w:altName w:val="黑体"/>
    <w:panose1 w:val="020B0609010101010101"/>
    <w:charset w:val="86"/>
    <w:family w:val="modern"/>
    <w:pitch w:val="default"/>
    <w:sig w:usb0="00000000" w:usb1="080E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长城仿宋">
    <w:altName w:val="宋体"/>
    <w:panose1 w:val="02010609000101010101"/>
    <w:charset w:val="86"/>
    <w:family w:val="modern"/>
    <w:pitch w:val="default"/>
    <w:sig w:usb0="00000001" w:usb1="080E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Baskerville">
    <w:altName w:val="Georgia"/>
    <w:panose1 w:val="00000000000000000000"/>
    <w:charset w:val="00"/>
    <w:family w:val="auto"/>
    <w:pitch w:val="default"/>
    <w:sig w:usb0="00000003" w:usb1="00000000" w:usb2="00000000" w:usb3="00000000" w:csb0="00000001" w:csb1="00000000"/>
  </w:font>
  <w:font w:name="ヒラギノ角ゴ Pro W3">
    <w:altName w:val="MS Gothic"/>
    <w:panose1 w:val="00000000000000000000"/>
    <w:charset w:val="80"/>
    <w:family w:val="auto"/>
    <w:pitch w:val="default"/>
    <w:sig w:usb0="00000001" w:usb1="00000000" w:usb2="01000407" w:usb3="00000000" w:csb0="00020000" w:csb1="00000000"/>
  </w:font>
  <w:font w:name="昆仑楷体">
    <w:altName w:val="宋体"/>
    <w:panose1 w:val="02010609000101010101"/>
    <w:charset w:val="86"/>
    <w:family w:val="modern"/>
    <w:pitch w:val="default"/>
    <w:sig w:usb0="00000001" w:usb1="080E0000" w:usb2="00000010" w:usb3="00000000" w:csb0="00040000" w:csb1="00000000"/>
  </w:font>
  <w:font w:name="小标宋">
    <w:altName w:val="微软雅黑"/>
    <w:panose1 w:val="03000509000000000000"/>
    <w:charset w:val="86"/>
    <w:family w:val="roman"/>
    <w:pitch w:val="default"/>
    <w:sig w:usb0="00000001" w:usb1="080E0000" w:usb2="00000000" w:usb3="00000000" w:csb0="00040000" w:csb1="00000000"/>
  </w:font>
  <w:font w:name="Adobe 黑体 Std R">
    <w:altName w:val="黑体"/>
    <w:panose1 w:val="020B0400000000000000"/>
    <w:charset w:val="86"/>
    <w:family w:val="swiss"/>
    <w:pitch w:val="default"/>
    <w:sig w:usb0="00000001" w:usb1="0A0F1810" w:usb2="00000016" w:usb3="00000000" w:csb0="00060007"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00000287" w:usb1="00000000" w:usb2="00000000" w:usb3="00000000" w:csb0="2000009F" w:csb1="DFD70000"/>
  </w:font>
  <w:font w:name="方正行楷简体">
    <w:altName w:val="Arial Unicode MS"/>
    <w:panose1 w:val="02010601030101010101"/>
    <w:charset w:val="86"/>
    <w:family w:val="script"/>
    <w:pitch w:val="default"/>
    <w:sig w:usb0="00000001" w:usb1="080E0000" w:usb2="00000000" w:usb3="00000000" w:csb0="00040000" w:csb1="00000000"/>
    <w:embedRegular r:id="rId7" w:fontKey="{63B76945-D3D8-41A6-BA69-6A59DC985451}"/>
  </w:font>
  <w:font w:name="新宋体">
    <w:panose1 w:val="02010609030101010101"/>
    <w:charset w:val="86"/>
    <w:family w:val="modern"/>
    <w:pitch w:val="default"/>
    <w:sig w:usb0="00000003" w:usb1="288F0000" w:usb2="00000006" w:usb3="00000000" w:csb0="00040001" w:csb1="00000000"/>
    <w:embedRegular r:id="rId8" w:fontKey="{BC32185D-B83D-4EFB-9F82-29D36BA947B2}"/>
  </w:font>
  <w:font w:name="华文行楷">
    <w:panose1 w:val="02010800040101010101"/>
    <w:charset w:val="86"/>
    <w:family w:val="auto"/>
    <w:pitch w:val="default"/>
    <w:sig w:usb0="00000001" w:usb1="080F0000" w:usb2="00000000" w:usb3="00000000" w:csb0="00040000" w:csb1="00000000"/>
    <w:embedRegular r:id="rId9" w:fontKey="{76BDB745-8383-472B-82FF-4F97B5F61193}"/>
  </w:font>
  <w:font w:name="方正楷体_GBK">
    <w:altName w:val="宋体"/>
    <w:panose1 w:val="03000509000000000000"/>
    <w:charset w:val="86"/>
    <w:family w:val="script"/>
    <w:pitch w:val="default"/>
    <w:sig w:usb0="00000000" w:usb1="080E0000" w:usb2="00000010" w:usb3="00000000" w:csb0="00040000" w:csb1="00000000"/>
    <w:embedRegular r:id="rId10" w:fontKey="{1AF9AA51-6EF4-48E1-87E4-88FEDB77DBE3}"/>
  </w:font>
  <w:font w:name="华文中宋">
    <w:panose1 w:val="02010600040101010101"/>
    <w:charset w:val="86"/>
    <w:family w:val="auto"/>
    <w:pitch w:val="default"/>
    <w:sig w:usb0="00000287" w:usb1="080F0000" w:usb2="00000000" w:usb3="00000000" w:csb0="0004009F" w:csb1="DFD70000"/>
    <w:embedRegular r:id="rId11" w:fontKey="{6A3446AF-E837-4A2E-AA71-BBCC4D72667B}"/>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MS Gothic">
    <w:panose1 w:val="020B0609070205080204"/>
    <w:charset w:val="80"/>
    <w:family w:val="auto"/>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F402C"/>
    <w:multiLevelType w:val="multilevel"/>
    <w:tmpl w:val="055F402C"/>
    <w:lvl w:ilvl="0" w:tentative="0">
      <w:start w:val="1"/>
      <w:numFmt w:val="decimal"/>
      <w:pStyle w:val="26"/>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7724F5B"/>
    <w:multiLevelType w:val="multilevel"/>
    <w:tmpl w:val="07724F5B"/>
    <w:lvl w:ilvl="0" w:tentative="0">
      <w:start w:val="1"/>
      <w:numFmt w:val="decimal"/>
      <w:pStyle w:val="123"/>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pStyle w:val="324"/>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DB33CEE"/>
    <w:multiLevelType w:val="multilevel"/>
    <w:tmpl w:val="0DB33CEE"/>
    <w:lvl w:ilvl="0" w:tentative="0">
      <w:start w:val="1"/>
      <w:numFmt w:val="decimal"/>
      <w:pStyle w:val="2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7DA37AD"/>
    <w:multiLevelType w:val="multilevel"/>
    <w:tmpl w:val="17DA37AD"/>
    <w:lvl w:ilvl="0" w:tentative="0">
      <w:start w:val="1"/>
      <w:numFmt w:val="decimal"/>
      <w:pStyle w:val="46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4243AD"/>
    <w:multiLevelType w:val="singleLevel"/>
    <w:tmpl w:val="2A4243AD"/>
    <w:lvl w:ilvl="0" w:tentative="0">
      <w:start w:val="1"/>
      <w:numFmt w:val="decimal"/>
      <w:lvlText w:val="%1."/>
      <w:lvlJc w:val="left"/>
      <w:pPr>
        <w:ind w:left="425" w:hanging="425"/>
      </w:pPr>
      <w:rPr>
        <w:rFonts w:hint="default"/>
      </w:rPr>
    </w:lvl>
  </w:abstractNum>
  <w:abstractNum w:abstractNumId="5">
    <w:nsid w:val="2BBA491D"/>
    <w:multiLevelType w:val="multilevel"/>
    <w:tmpl w:val="2BBA491D"/>
    <w:lvl w:ilvl="0" w:tentative="0">
      <w:start w:val="1"/>
      <w:numFmt w:val="decimal"/>
      <w:pStyle w:val="445"/>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01F4884"/>
    <w:multiLevelType w:val="multilevel"/>
    <w:tmpl w:val="301F4884"/>
    <w:lvl w:ilvl="0" w:tentative="0">
      <w:start w:val="2"/>
      <w:numFmt w:val="decimal"/>
      <w:pStyle w:val="369"/>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0475716"/>
    <w:multiLevelType w:val="multilevel"/>
    <w:tmpl w:val="30475716"/>
    <w:lvl w:ilvl="0" w:tentative="0">
      <w:start w:val="3"/>
      <w:numFmt w:val="decimal"/>
      <w:pStyle w:val="16"/>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8">
    <w:nsid w:val="32EF3B4D"/>
    <w:multiLevelType w:val="multilevel"/>
    <w:tmpl w:val="32EF3B4D"/>
    <w:lvl w:ilvl="0" w:tentative="0">
      <w:start w:val="1"/>
      <w:numFmt w:val="decimal"/>
      <w:pStyle w:val="531"/>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0163A1"/>
    <w:multiLevelType w:val="multilevel"/>
    <w:tmpl w:val="3B0163A1"/>
    <w:lvl w:ilvl="0" w:tentative="0">
      <w:start w:val="1"/>
      <w:numFmt w:val="decimal"/>
      <w:lvlText w:val="%1."/>
      <w:lvlJc w:val="left"/>
      <w:pPr>
        <w:tabs>
          <w:tab w:val="left" w:pos="360"/>
        </w:tabs>
        <w:ind w:left="360" w:hanging="360"/>
      </w:pPr>
      <w:rPr>
        <w:rFonts w:hint="default"/>
      </w:rPr>
    </w:lvl>
    <w:lvl w:ilvl="1" w:tentative="0">
      <w:start w:val="1"/>
      <w:numFmt w:val="decimal"/>
      <w:pStyle w:val="474"/>
      <w:lvlText w:val="(%2)"/>
      <w:lvlJc w:val="left"/>
      <w:pPr>
        <w:tabs>
          <w:tab w:val="left" w:pos="840"/>
        </w:tabs>
        <w:ind w:left="840" w:hanging="420"/>
      </w:pPr>
      <w:rPr>
        <w:rFonts w:hint="default" w:hAnsi="宋体" w:cs="宋体"/>
        <w:b w:val="0"/>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40CF13D4"/>
    <w:multiLevelType w:val="multilevel"/>
    <w:tmpl w:val="40CF13D4"/>
    <w:lvl w:ilvl="0" w:tentative="0">
      <w:start w:val="1"/>
      <w:numFmt w:val="decimal"/>
      <w:pStyle w:val="432"/>
      <w:lvlText w:val="%1."/>
      <w:lvlJc w:val="left"/>
      <w:pPr>
        <w:tabs>
          <w:tab w:val="left" w:pos="425"/>
        </w:tabs>
        <w:ind w:left="425" w:hanging="425"/>
      </w:pPr>
      <w:rPr>
        <w:rFonts w:hint="eastAsia"/>
      </w:rPr>
    </w:lvl>
    <w:lvl w:ilvl="1" w:tentative="0">
      <w:start w:val="1"/>
      <w:numFmt w:val="decimal"/>
      <w:lvlText w:val="%1.%2."/>
      <w:lvlJc w:val="left"/>
      <w:pPr>
        <w:tabs>
          <w:tab w:val="left" w:pos="720"/>
        </w:tabs>
        <w:ind w:left="567" w:hanging="567"/>
      </w:pPr>
      <w:rPr>
        <w:rFonts w:hint="eastAsia"/>
      </w:rPr>
    </w:lvl>
    <w:lvl w:ilvl="2" w:tentative="0">
      <w:start w:val="1"/>
      <w:numFmt w:val="decimal"/>
      <w:pStyle w:val="367"/>
      <w:lvlText w:val="%1.%2.%3."/>
      <w:lvlJc w:val="left"/>
      <w:pPr>
        <w:tabs>
          <w:tab w:val="left" w:pos="709"/>
        </w:tabs>
        <w:ind w:left="709" w:hanging="709"/>
      </w:pPr>
      <w:rPr>
        <w:rFonts w:hint="eastAsia"/>
      </w:rPr>
    </w:lvl>
    <w:lvl w:ilvl="3" w:tentative="0">
      <w:start w:val="1"/>
      <w:numFmt w:val="decimal"/>
      <w:pStyle w:val="635"/>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pStyle w:val="8"/>
      <w:lvlText w:val="%1.%2.%3.%4.%5.%6."/>
      <w:lvlJc w:val="left"/>
      <w:pPr>
        <w:tabs>
          <w:tab w:val="left" w:pos="1134"/>
        </w:tabs>
        <w:ind w:left="1134" w:hanging="1134"/>
      </w:pPr>
      <w:rPr>
        <w:rFonts w:hint="eastAsia"/>
      </w:rPr>
    </w:lvl>
    <w:lvl w:ilvl="6" w:tentative="0">
      <w:start w:val="1"/>
      <w:numFmt w:val="decimal"/>
      <w:pStyle w:val="9"/>
      <w:lvlText w:val="%1.%2.%3.%4.%5.%6.%7."/>
      <w:lvlJc w:val="left"/>
      <w:pPr>
        <w:tabs>
          <w:tab w:val="left" w:pos="1276"/>
        </w:tabs>
        <w:ind w:left="1276" w:hanging="1276"/>
      </w:pPr>
      <w:rPr>
        <w:rFonts w:hint="eastAsia"/>
      </w:rPr>
    </w:lvl>
    <w:lvl w:ilvl="7" w:tentative="0">
      <w:start w:val="1"/>
      <w:numFmt w:val="decimal"/>
      <w:pStyle w:val="10"/>
      <w:lvlText w:val="%1.%2.%3.%4.%5.%6.%7.%8."/>
      <w:lvlJc w:val="left"/>
      <w:pPr>
        <w:tabs>
          <w:tab w:val="left" w:pos="1418"/>
        </w:tabs>
        <w:ind w:left="1418" w:hanging="1418"/>
      </w:pPr>
      <w:rPr>
        <w:rFonts w:hint="eastAsia"/>
      </w:rPr>
    </w:lvl>
    <w:lvl w:ilvl="8" w:tentative="0">
      <w:start w:val="1"/>
      <w:numFmt w:val="decimal"/>
      <w:pStyle w:val="11"/>
      <w:lvlText w:val="%1.%2.%3.%4.%5.%6.%7.%8.%9."/>
      <w:lvlJc w:val="left"/>
      <w:pPr>
        <w:tabs>
          <w:tab w:val="left" w:pos="1559"/>
        </w:tabs>
        <w:ind w:left="1559" w:hanging="1559"/>
      </w:pPr>
      <w:rPr>
        <w:rFonts w:hint="eastAsia"/>
      </w:rPr>
    </w:lvl>
  </w:abstractNum>
  <w:abstractNum w:abstractNumId="11">
    <w:nsid w:val="42E45F04"/>
    <w:multiLevelType w:val="multilevel"/>
    <w:tmpl w:val="42E45F04"/>
    <w:lvl w:ilvl="0" w:tentative="0">
      <w:start w:val="1"/>
      <w:numFmt w:val="decimal"/>
      <w:pStyle w:val="340"/>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8174DE5"/>
    <w:multiLevelType w:val="multilevel"/>
    <w:tmpl w:val="48174DE5"/>
    <w:lvl w:ilvl="0" w:tentative="0">
      <w:start w:val="1"/>
      <w:numFmt w:val="decimal"/>
      <w:pStyle w:val="336"/>
      <w:lvlText w:val="%1、"/>
      <w:lvlJc w:val="left"/>
      <w:pPr>
        <w:tabs>
          <w:tab w:val="left" w:pos="360"/>
        </w:tabs>
        <w:ind w:left="360" w:hanging="360"/>
      </w:pPr>
      <w:rPr>
        <w:rFonts w:hint="default"/>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B9D13A2"/>
    <w:multiLevelType w:val="multilevel"/>
    <w:tmpl w:val="4B9D13A2"/>
    <w:lvl w:ilvl="0" w:tentative="0">
      <w:start w:val="1"/>
      <w:numFmt w:val="bullet"/>
      <w:pStyle w:val="610"/>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52CC104B"/>
    <w:multiLevelType w:val="multilevel"/>
    <w:tmpl w:val="52CC104B"/>
    <w:lvl w:ilvl="0" w:tentative="0">
      <w:start w:val="1"/>
      <w:numFmt w:val="decimal"/>
      <w:pStyle w:val="619"/>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58ABF3A8"/>
    <w:multiLevelType w:val="singleLevel"/>
    <w:tmpl w:val="58ABF3A8"/>
    <w:lvl w:ilvl="0" w:tentative="0">
      <w:start w:val="26"/>
      <w:numFmt w:val="decimal"/>
      <w:suff w:val="nothing"/>
      <w:lvlText w:val="%1."/>
      <w:lvlJc w:val="left"/>
    </w:lvl>
  </w:abstractNum>
  <w:abstractNum w:abstractNumId="16">
    <w:nsid w:val="59B11739"/>
    <w:multiLevelType w:val="singleLevel"/>
    <w:tmpl w:val="59B11739"/>
    <w:lvl w:ilvl="0" w:tentative="0">
      <w:start w:val="1"/>
      <w:numFmt w:val="decimal"/>
      <w:suff w:val="nothing"/>
      <w:lvlText w:val="（%1）"/>
      <w:lvlJc w:val="left"/>
    </w:lvl>
  </w:abstractNum>
  <w:abstractNum w:abstractNumId="17">
    <w:nsid w:val="6D1D48D6"/>
    <w:multiLevelType w:val="multilevel"/>
    <w:tmpl w:val="6D1D48D6"/>
    <w:lvl w:ilvl="0" w:tentative="0">
      <w:start w:val="1"/>
      <w:numFmt w:val="decimal"/>
      <w:pStyle w:val="386"/>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6E2143A3"/>
    <w:multiLevelType w:val="multilevel"/>
    <w:tmpl w:val="6E2143A3"/>
    <w:lvl w:ilvl="0" w:tentative="0">
      <w:start w:val="1"/>
      <w:numFmt w:val="bullet"/>
      <w:pStyle w:val="484"/>
      <w:lvlText w:val=""/>
      <w:lvlJc w:val="left"/>
      <w:pPr>
        <w:tabs>
          <w:tab w:val="left" w:pos="840"/>
        </w:tabs>
        <w:ind w:left="840" w:hanging="420"/>
      </w:pPr>
      <w:rPr>
        <w:rFonts w:hint="default" w:ascii="Symbol" w:hAnsi="Symbol"/>
        <w:color w:val="auto"/>
        <w:sz w:val="24"/>
      </w:rPr>
    </w:lvl>
    <w:lvl w:ilvl="1" w:tentative="0">
      <w:start w:val="1"/>
      <w:numFmt w:val="decimal"/>
      <w:lvlText w:val="%2)"/>
      <w:lvlJc w:val="left"/>
      <w:pPr>
        <w:tabs>
          <w:tab w:val="left" w:pos="840"/>
        </w:tabs>
        <w:ind w:left="840" w:hanging="420"/>
      </w:pPr>
    </w:lvl>
    <w:lvl w:ilvl="2" w:tentative="0">
      <w:start w:val="1"/>
      <w:numFmt w:val="japaneseCounting"/>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decimal"/>
      <w:lvlText w:val="（%5）"/>
      <w:lvlJc w:val="left"/>
      <w:pPr>
        <w:tabs>
          <w:tab w:val="left" w:pos="2865"/>
        </w:tabs>
        <w:ind w:left="2865" w:hanging="1185"/>
      </w:pPr>
      <w:rPr>
        <w:rFonts w:hint="eastAsia"/>
      </w:rPr>
    </w:lvl>
    <w:lvl w:ilvl="5" w:tentative="0">
      <w:start w:val="1"/>
      <w:numFmt w:val="decimal"/>
      <w:lvlText w:val="%6）"/>
      <w:lvlJc w:val="left"/>
      <w:pPr>
        <w:tabs>
          <w:tab w:val="left" w:pos="2460"/>
        </w:tabs>
        <w:ind w:left="2460" w:hanging="360"/>
      </w:pPr>
      <w:rPr>
        <w:rFonts w:hint="eastAsia"/>
      </w:rPr>
    </w:lvl>
    <w:lvl w:ilvl="6" w:tentative="0">
      <w:start w:val="1"/>
      <w:numFmt w:val="decimal"/>
      <w:lvlText w:val="%7、"/>
      <w:lvlJc w:val="left"/>
      <w:pPr>
        <w:tabs>
          <w:tab w:val="left" w:pos="3465"/>
        </w:tabs>
        <w:ind w:left="3465" w:hanging="945"/>
      </w:pPr>
      <w:rPr>
        <w:rFonts w:hint="eastAsia"/>
      </w:rPr>
    </w:lvl>
    <w:lvl w:ilvl="7" w:tentative="0">
      <w:start w:val="3"/>
      <w:numFmt w:val="japaneseCounting"/>
      <w:lvlText w:val="%8、"/>
      <w:lvlJc w:val="left"/>
      <w:pPr>
        <w:tabs>
          <w:tab w:val="left" w:pos="3660"/>
        </w:tabs>
        <w:ind w:left="3660" w:hanging="720"/>
      </w:pPr>
      <w:rPr>
        <w:rFonts w:hint="default"/>
      </w:rPr>
    </w:lvl>
    <w:lvl w:ilvl="8" w:tentative="0">
      <w:start w:val="2"/>
      <w:numFmt w:val="decimal"/>
      <w:lvlText w:val="%9．"/>
      <w:lvlJc w:val="left"/>
      <w:pPr>
        <w:tabs>
          <w:tab w:val="left" w:pos="3720"/>
        </w:tabs>
        <w:ind w:left="3720" w:hanging="360"/>
      </w:pPr>
      <w:rPr>
        <w:rFonts w:hint="default"/>
      </w:rPr>
    </w:lvl>
  </w:abstractNum>
  <w:abstractNum w:abstractNumId="19">
    <w:nsid w:val="6FB24F5A"/>
    <w:multiLevelType w:val="multilevel"/>
    <w:tmpl w:val="6FB24F5A"/>
    <w:lvl w:ilvl="0" w:tentative="0">
      <w:start w:val="1"/>
      <w:numFmt w:val="decimal"/>
      <w:pStyle w:val="23"/>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745003A2"/>
    <w:multiLevelType w:val="singleLevel"/>
    <w:tmpl w:val="745003A2"/>
    <w:lvl w:ilvl="0" w:tentative="0">
      <w:start w:val="1"/>
      <w:numFmt w:val="bullet"/>
      <w:pStyle w:val="6"/>
      <w:lvlText w:val=""/>
      <w:lvlJc w:val="left"/>
      <w:pPr>
        <w:tabs>
          <w:tab w:val="left" w:pos="425"/>
        </w:tabs>
        <w:ind w:left="425" w:hanging="425"/>
      </w:pPr>
      <w:rPr>
        <w:rFonts w:hint="default" w:ascii="Wingdings" w:hAnsi="Wingdings"/>
      </w:rPr>
    </w:lvl>
  </w:abstractNum>
  <w:abstractNum w:abstractNumId="21">
    <w:nsid w:val="7B151701"/>
    <w:multiLevelType w:val="multilevel"/>
    <w:tmpl w:val="7B151701"/>
    <w:lvl w:ilvl="0" w:tentative="0">
      <w:start w:val="1"/>
      <w:numFmt w:val="decimal"/>
      <w:lvlText w:val="%1."/>
      <w:lvlJc w:val="left"/>
      <w:pPr>
        <w:tabs>
          <w:tab w:val="left" w:pos="0"/>
        </w:tabs>
        <w:ind w:left="420" w:hanging="420"/>
      </w:pPr>
      <w:rPr>
        <w:rFonts w:hint="eastAsia"/>
      </w:rPr>
    </w:lvl>
    <w:lvl w:ilvl="1" w:tentative="0">
      <w:start w:val="1"/>
      <w:numFmt w:val="decimal"/>
      <w:pStyle w:val="418"/>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20"/>
  </w:num>
  <w:num w:numId="2">
    <w:abstractNumId w:val="10"/>
  </w:num>
  <w:num w:numId="3">
    <w:abstractNumId w:val="7"/>
  </w:num>
  <w:num w:numId="4">
    <w:abstractNumId w:val="19"/>
  </w:num>
  <w:num w:numId="5">
    <w:abstractNumId w:val="0"/>
  </w:num>
  <w:num w:numId="6">
    <w:abstractNumId w:val="2"/>
  </w:num>
  <w:num w:numId="7">
    <w:abstractNumId w:val="1"/>
  </w:num>
  <w:num w:numId="8">
    <w:abstractNumId w:val="12"/>
  </w:num>
  <w:num w:numId="9">
    <w:abstractNumId w:val="11"/>
  </w:num>
  <w:num w:numId="10">
    <w:abstractNumId w:val="6"/>
  </w:num>
  <w:num w:numId="11">
    <w:abstractNumId w:val="17"/>
  </w:num>
  <w:num w:numId="12">
    <w:abstractNumId w:val="21"/>
  </w:num>
  <w:num w:numId="13">
    <w:abstractNumId w:val="5"/>
  </w:num>
  <w:num w:numId="14">
    <w:abstractNumId w:val="3"/>
  </w:num>
  <w:num w:numId="15">
    <w:abstractNumId w:val="9"/>
  </w:num>
  <w:num w:numId="16">
    <w:abstractNumId w:val="18"/>
  </w:num>
  <w:num w:numId="17">
    <w:abstractNumId w:val="8"/>
  </w:num>
  <w:num w:numId="18">
    <w:abstractNumId w:val="13"/>
  </w:num>
  <w:num w:numId="19">
    <w:abstractNumId w:val="14"/>
  </w:num>
  <w:num w:numId="20">
    <w:abstractNumId w:val="15"/>
  </w:num>
  <w:num w:numId="21">
    <w:abstractNumId w:val="1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Tg2ZTgwOTE2YjVhYmRhMTE2Y2VlZGYyYjZhNDgifQ=="/>
  </w:docVars>
  <w:rsids>
    <w:rsidRoot w:val="00172A27"/>
    <w:rsid w:val="005056DB"/>
    <w:rsid w:val="0057559E"/>
    <w:rsid w:val="00BC72AE"/>
    <w:rsid w:val="0121011E"/>
    <w:rsid w:val="02466FC8"/>
    <w:rsid w:val="02B353FD"/>
    <w:rsid w:val="03575F0B"/>
    <w:rsid w:val="040C75E3"/>
    <w:rsid w:val="079E7DAB"/>
    <w:rsid w:val="086552D4"/>
    <w:rsid w:val="08D33389"/>
    <w:rsid w:val="0A840B51"/>
    <w:rsid w:val="0BFE4B3A"/>
    <w:rsid w:val="0C020FC2"/>
    <w:rsid w:val="0C7A1F06"/>
    <w:rsid w:val="0C9A243A"/>
    <w:rsid w:val="0CAD145B"/>
    <w:rsid w:val="0DA0577D"/>
    <w:rsid w:val="0DAB5AFB"/>
    <w:rsid w:val="0E2E1805"/>
    <w:rsid w:val="0E596F18"/>
    <w:rsid w:val="0E9A7981"/>
    <w:rsid w:val="101E3381"/>
    <w:rsid w:val="110732FE"/>
    <w:rsid w:val="126122B6"/>
    <w:rsid w:val="12814D69"/>
    <w:rsid w:val="12FC46B3"/>
    <w:rsid w:val="13101155"/>
    <w:rsid w:val="136852D6"/>
    <w:rsid w:val="13987DB4"/>
    <w:rsid w:val="148000B2"/>
    <w:rsid w:val="15745AC0"/>
    <w:rsid w:val="16404810"/>
    <w:rsid w:val="16604D44"/>
    <w:rsid w:val="169F00AC"/>
    <w:rsid w:val="177E3E97"/>
    <w:rsid w:val="17D7362C"/>
    <w:rsid w:val="199D7168"/>
    <w:rsid w:val="1A15645A"/>
    <w:rsid w:val="1A83450F"/>
    <w:rsid w:val="1A907FA2"/>
    <w:rsid w:val="1AB86E48"/>
    <w:rsid w:val="1AB91166"/>
    <w:rsid w:val="1C14011E"/>
    <w:rsid w:val="1DA76336"/>
    <w:rsid w:val="1E495B3F"/>
    <w:rsid w:val="1E7E2B16"/>
    <w:rsid w:val="1E7F65C8"/>
    <w:rsid w:val="1EF614DB"/>
    <w:rsid w:val="1F0152EE"/>
    <w:rsid w:val="1F3E18CF"/>
    <w:rsid w:val="202D6FD9"/>
    <w:rsid w:val="221C0A03"/>
    <w:rsid w:val="223728B2"/>
    <w:rsid w:val="22BF3A8F"/>
    <w:rsid w:val="23007D7C"/>
    <w:rsid w:val="230B610D"/>
    <w:rsid w:val="23531D85"/>
    <w:rsid w:val="23E45CB3"/>
    <w:rsid w:val="24E24536"/>
    <w:rsid w:val="250E260B"/>
    <w:rsid w:val="257D0110"/>
    <w:rsid w:val="25870A1F"/>
    <w:rsid w:val="25D64022"/>
    <w:rsid w:val="26E87362"/>
    <w:rsid w:val="28796F72"/>
    <w:rsid w:val="29986C4B"/>
    <w:rsid w:val="2B6E4DEE"/>
    <w:rsid w:val="2BD36576"/>
    <w:rsid w:val="2C463031"/>
    <w:rsid w:val="2D9D35E3"/>
    <w:rsid w:val="2E8D2EEB"/>
    <w:rsid w:val="2F6852A8"/>
    <w:rsid w:val="2F924D2A"/>
    <w:rsid w:val="2FC751F2"/>
    <w:rsid w:val="300B49E1"/>
    <w:rsid w:val="30817EA3"/>
    <w:rsid w:val="30B64739"/>
    <w:rsid w:val="30C917D7"/>
    <w:rsid w:val="30EB1AD1"/>
    <w:rsid w:val="319228D9"/>
    <w:rsid w:val="33933FAE"/>
    <w:rsid w:val="35FD3123"/>
    <w:rsid w:val="36286165"/>
    <w:rsid w:val="3670255B"/>
    <w:rsid w:val="36AE76C3"/>
    <w:rsid w:val="3703666F"/>
    <w:rsid w:val="37476D3B"/>
    <w:rsid w:val="377A55F8"/>
    <w:rsid w:val="386D1C23"/>
    <w:rsid w:val="38F956EE"/>
    <w:rsid w:val="394E4794"/>
    <w:rsid w:val="398D4278"/>
    <w:rsid w:val="39FA49BF"/>
    <w:rsid w:val="3B9B6557"/>
    <w:rsid w:val="3BCB12A4"/>
    <w:rsid w:val="3C2B386A"/>
    <w:rsid w:val="3D013E85"/>
    <w:rsid w:val="3D6425AB"/>
    <w:rsid w:val="3D6D1CD5"/>
    <w:rsid w:val="3D8A3804"/>
    <w:rsid w:val="3DA968F0"/>
    <w:rsid w:val="3DB114C5"/>
    <w:rsid w:val="3DE14212"/>
    <w:rsid w:val="3ECB5495"/>
    <w:rsid w:val="3EFC13C7"/>
    <w:rsid w:val="3F4F5368"/>
    <w:rsid w:val="3F6B3D19"/>
    <w:rsid w:val="3FF3077A"/>
    <w:rsid w:val="407A1958"/>
    <w:rsid w:val="4080606C"/>
    <w:rsid w:val="41F45941"/>
    <w:rsid w:val="429C4E56"/>
    <w:rsid w:val="42E874D3"/>
    <w:rsid w:val="432D21C6"/>
    <w:rsid w:val="447659E0"/>
    <w:rsid w:val="45986DBD"/>
    <w:rsid w:val="45D15EAE"/>
    <w:rsid w:val="4603066A"/>
    <w:rsid w:val="460C24AC"/>
    <w:rsid w:val="46136706"/>
    <w:rsid w:val="46565EF6"/>
    <w:rsid w:val="46BA2397"/>
    <w:rsid w:val="46CB2631"/>
    <w:rsid w:val="47324098"/>
    <w:rsid w:val="47633AAA"/>
    <w:rsid w:val="47FA65A7"/>
    <w:rsid w:val="4971160B"/>
    <w:rsid w:val="499408C6"/>
    <w:rsid w:val="4A152119"/>
    <w:rsid w:val="4A8B55DB"/>
    <w:rsid w:val="4B897FD4"/>
    <w:rsid w:val="4CB074DF"/>
    <w:rsid w:val="4CFB40DB"/>
    <w:rsid w:val="4D8E6ECD"/>
    <w:rsid w:val="4F211862"/>
    <w:rsid w:val="50E41142"/>
    <w:rsid w:val="514B495D"/>
    <w:rsid w:val="51C365B2"/>
    <w:rsid w:val="520E31AE"/>
    <w:rsid w:val="52545EA1"/>
    <w:rsid w:val="5350123C"/>
    <w:rsid w:val="53FF0714"/>
    <w:rsid w:val="5443534C"/>
    <w:rsid w:val="556C3E3B"/>
    <w:rsid w:val="559439F4"/>
    <w:rsid w:val="55AC6E9D"/>
    <w:rsid w:val="562D06F0"/>
    <w:rsid w:val="56553E33"/>
    <w:rsid w:val="56856B80"/>
    <w:rsid w:val="56B00CC9"/>
    <w:rsid w:val="57B50541"/>
    <w:rsid w:val="589752E6"/>
    <w:rsid w:val="58D95D50"/>
    <w:rsid w:val="58E97CD3"/>
    <w:rsid w:val="59CE1ACD"/>
    <w:rsid w:val="59E6048B"/>
    <w:rsid w:val="5B291D9C"/>
    <w:rsid w:val="5B5D6D73"/>
    <w:rsid w:val="5C063D09"/>
    <w:rsid w:val="5C782D43"/>
    <w:rsid w:val="5D081515"/>
    <w:rsid w:val="5FFD138B"/>
    <w:rsid w:val="603028FE"/>
    <w:rsid w:val="60710045"/>
    <w:rsid w:val="60E24E81"/>
    <w:rsid w:val="60E8480C"/>
    <w:rsid w:val="612E74FF"/>
    <w:rsid w:val="61D5318F"/>
    <w:rsid w:val="61EE0BE4"/>
    <w:rsid w:val="6204625D"/>
    <w:rsid w:val="62EF16DE"/>
    <w:rsid w:val="63BB35C1"/>
    <w:rsid w:val="64236257"/>
    <w:rsid w:val="643F5B88"/>
    <w:rsid w:val="65336F6A"/>
    <w:rsid w:val="65466E02"/>
    <w:rsid w:val="65CD3F42"/>
    <w:rsid w:val="66170230"/>
    <w:rsid w:val="672D4F56"/>
    <w:rsid w:val="67C6450F"/>
    <w:rsid w:val="682A60F2"/>
    <w:rsid w:val="688C2914"/>
    <w:rsid w:val="6926728F"/>
    <w:rsid w:val="695F1AF9"/>
    <w:rsid w:val="6B2C79E4"/>
    <w:rsid w:val="6BDA0E02"/>
    <w:rsid w:val="6BFB1336"/>
    <w:rsid w:val="6C7C2B89"/>
    <w:rsid w:val="6E360C61"/>
    <w:rsid w:val="6E3D27EA"/>
    <w:rsid w:val="6F097FCE"/>
    <w:rsid w:val="6F2E01AD"/>
    <w:rsid w:val="6FC44A9D"/>
    <w:rsid w:val="6FE902A7"/>
    <w:rsid w:val="70637F71"/>
    <w:rsid w:val="70655672"/>
    <w:rsid w:val="706C6B22"/>
    <w:rsid w:val="70FB4C6C"/>
    <w:rsid w:val="71EC5727"/>
    <w:rsid w:val="732B136B"/>
    <w:rsid w:val="73E16E9D"/>
    <w:rsid w:val="74807A31"/>
    <w:rsid w:val="74917CCB"/>
    <w:rsid w:val="74AE507D"/>
    <w:rsid w:val="74AF0038"/>
    <w:rsid w:val="75BF3AC1"/>
    <w:rsid w:val="75D528E1"/>
    <w:rsid w:val="76221820"/>
    <w:rsid w:val="772C0914"/>
    <w:rsid w:val="77C13386"/>
    <w:rsid w:val="77C72151"/>
    <w:rsid w:val="77FE6730"/>
    <w:rsid w:val="780E1EE2"/>
    <w:rsid w:val="78AD7B0B"/>
    <w:rsid w:val="79F60DA7"/>
    <w:rsid w:val="7AB65962"/>
    <w:rsid w:val="7AD52994"/>
    <w:rsid w:val="7B453EFC"/>
    <w:rsid w:val="7DE5359B"/>
    <w:rsid w:val="7E610C13"/>
    <w:rsid w:val="7F3232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iPriority="99" w:semiHidden="0" w:name="endnote reference"/>
    <w:lsdException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kern w:val="2"/>
      <w:sz w:val="24"/>
      <w:szCs w:val="24"/>
      <w:lang w:val="en-US" w:eastAsia="zh-CN" w:bidi="ar-SA"/>
    </w:rPr>
  </w:style>
  <w:style w:type="paragraph" w:styleId="2">
    <w:name w:val="heading 1"/>
    <w:next w:val="1"/>
    <w:link w:val="170"/>
    <w:qFormat/>
    <w:uiPriority w:val="0"/>
    <w:pPr>
      <w:keepNext/>
      <w:keepLines/>
      <w:snapToGrid w:val="0"/>
      <w:spacing w:line="400" w:lineRule="atLeast"/>
      <w:jc w:val="center"/>
      <w:outlineLvl w:val="0"/>
    </w:pPr>
    <w:rPr>
      <w:rFonts w:ascii="宋体"/>
      <w:b/>
      <w:kern w:val="28"/>
      <w:sz w:val="36"/>
      <w:lang w:val="en-US" w:eastAsia="zh-CN" w:bidi="ar-SA"/>
    </w:rPr>
  </w:style>
  <w:style w:type="paragraph" w:styleId="3">
    <w:name w:val="heading 2"/>
    <w:basedOn w:val="1"/>
    <w:next w:val="1"/>
    <w:link w:val="132"/>
    <w:qFormat/>
    <w:uiPriority w:val="0"/>
    <w:pPr>
      <w:snapToGrid w:val="0"/>
      <w:spacing w:line="360" w:lineRule="auto"/>
      <w:jc w:val="center"/>
      <w:outlineLvl w:val="1"/>
    </w:pPr>
    <w:rPr>
      <w:rFonts w:ascii="宋体"/>
      <w:b/>
      <w:sz w:val="28"/>
      <w:szCs w:val="20"/>
    </w:rPr>
  </w:style>
  <w:style w:type="paragraph" w:styleId="4">
    <w:name w:val="heading 3"/>
    <w:next w:val="1"/>
    <w:link w:val="235"/>
    <w:qFormat/>
    <w:uiPriority w:val="0"/>
    <w:pPr>
      <w:outlineLvl w:val="2"/>
    </w:pPr>
    <w:rPr>
      <w:rFonts w:ascii="宋体"/>
      <w:b/>
      <w:kern w:val="2"/>
      <w:sz w:val="24"/>
      <w:lang w:val="en-US" w:eastAsia="zh-CN" w:bidi="ar-SA"/>
    </w:rPr>
  </w:style>
  <w:style w:type="paragraph" w:styleId="5">
    <w:name w:val="heading 4"/>
    <w:basedOn w:val="1"/>
    <w:next w:val="1"/>
    <w:link w:val="222"/>
    <w:qFormat/>
    <w:uiPriority w:val="0"/>
    <w:pPr>
      <w:keepNext/>
      <w:keepLines/>
      <w:spacing w:before="280" w:beforeLines="0" w:after="290" w:afterLines="0" w:line="376" w:lineRule="auto"/>
      <w:outlineLvl w:val="3"/>
    </w:pPr>
    <w:rPr>
      <w:rFonts w:ascii="Arial" w:hAnsi="Arial" w:eastAsia="黑体"/>
      <w:b/>
      <w:bCs/>
      <w:sz w:val="28"/>
      <w:szCs w:val="28"/>
    </w:rPr>
  </w:style>
  <w:style w:type="paragraph" w:styleId="6">
    <w:name w:val="heading 5"/>
    <w:basedOn w:val="1"/>
    <w:next w:val="7"/>
    <w:link w:val="176"/>
    <w:qFormat/>
    <w:uiPriority w:val="9"/>
    <w:pPr>
      <w:keepNext/>
      <w:keepLines/>
      <w:numPr>
        <w:ilvl w:val="0"/>
        <w:numId w:val="1"/>
      </w:numPr>
      <w:tabs>
        <w:tab w:val="clear" w:pos="425"/>
      </w:tabs>
      <w:adjustRightInd w:val="0"/>
      <w:snapToGrid w:val="0"/>
      <w:spacing w:before="120" w:beforeLines="0" w:after="60" w:afterLines="0"/>
      <w:ind w:left="284" w:hanging="284"/>
      <w:textAlignment w:val="baseline"/>
      <w:outlineLvl w:val="4"/>
    </w:pPr>
    <w:rPr>
      <w:rFonts w:ascii="Arial" w:hAnsi="Arial" w:eastAsia="楷体_GB2312"/>
      <w:b/>
      <w:kern w:val="0"/>
    </w:rPr>
  </w:style>
  <w:style w:type="paragraph" w:styleId="8">
    <w:name w:val="heading 6"/>
    <w:basedOn w:val="1"/>
    <w:next w:val="1"/>
    <w:link w:val="199"/>
    <w:qFormat/>
    <w:uiPriority w:val="0"/>
    <w:pPr>
      <w:keepNext/>
      <w:keepLines/>
      <w:numPr>
        <w:ilvl w:val="5"/>
        <w:numId w:val="2"/>
      </w:numPr>
      <w:tabs>
        <w:tab w:val="left" w:pos="1152"/>
        <w:tab w:val="clear" w:pos="1134"/>
      </w:tabs>
      <w:spacing w:before="240" w:beforeLines="0" w:after="64" w:afterLines="0" w:line="317" w:lineRule="auto"/>
      <w:outlineLvl w:val="5"/>
    </w:pPr>
    <w:rPr>
      <w:rFonts w:ascii="Arial" w:hAnsi="Arial" w:eastAsia="黑体"/>
      <w:b/>
      <w:szCs w:val="20"/>
    </w:rPr>
  </w:style>
  <w:style w:type="paragraph" w:styleId="9">
    <w:name w:val="heading 7"/>
    <w:basedOn w:val="1"/>
    <w:next w:val="1"/>
    <w:link w:val="172"/>
    <w:qFormat/>
    <w:uiPriority w:val="0"/>
    <w:pPr>
      <w:keepNext/>
      <w:keepLines/>
      <w:numPr>
        <w:ilvl w:val="6"/>
        <w:numId w:val="2"/>
      </w:numPr>
      <w:tabs>
        <w:tab w:val="left" w:pos="1296"/>
        <w:tab w:val="clear" w:pos="1276"/>
      </w:tabs>
      <w:spacing w:before="240" w:beforeLines="0" w:after="64" w:afterLines="0" w:line="317" w:lineRule="auto"/>
      <w:outlineLvl w:val="6"/>
    </w:pPr>
    <w:rPr>
      <w:b/>
      <w:szCs w:val="20"/>
    </w:rPr>
  </w:style>
  <w:style w:type="paragraph" w:styleId="10">
    <w:name w:val="heading 8"/>
    <w:basedOn w:val="1"/>
    <w:next w:val="1"/>
    <w:link w:val="192"/>
    <w:qFormat/>
    <w:uiPriority w:val="0"/>
    <w:pPr>
      <w:keepNext/>
      <w:keepLines/>
      <w:numPr>
        <w:ilvl w:val="7"/>
        <w:numId w:val="2"/>
      </w:numPr>
      <w:tabs>
        <w:tab w:val="left" w:pos="1440"/>
        <w:tab w:val="clear" w:pos="1418"/>
      </w:tabs>
      <w:spacing w:before="240" w:beforeLines="0" w:after="64" w:afterLines="0" w:line="317" w:lineRule="auto"/>
      <w:outlineLvl w:val="7"/>
    </w:pPr>
    <w:rPr>
      <w:rFonts w:ascii="Arial" w:hAnsi="Arial" w:eastAsia="黑体"/>
      <w:szCs w:val="20"/>
    </w:rPr>
  </w:style>
  <w:style w:type="paragraph" w:styleId="11">
    <w:name w:val="heading 9"/>
    <w:basedOn w:val="1"/>
    <w:next w:val="1"/>
    <w:link w:val="86"/>
    <w:qFormat/>
    <w:uiPriority w:val="0"/>
    <w:pPr>
      <w:keepNext/>
      <w:keepLines/>
      <w:numPr>
        <w:ilvl w:val="8"/>
        <w:numId w:val="2"/>
      </w:numPr>
      <w:tabs>
        <w:tab w:val="left" w:pos="1584"/>
        <w:tab w:val="clear" w:pos="1559"/>
      </w:tabs>
      <w:spacing w:before="240" w:beforeLines="0" w:after="64" w:afterLines="0" w:line="317" w:lineRule="auto"/>
      <w:outlineLvl w:val="8"/>
    </w:pPr>
    <w:rPr>
      <w:rFonts w:ascii="Arial" w:hAnsi="Arial" w:eastAsia="黑体"/>
      <w:szCs w:val="20"/>
    </w:rPr>
  </w:style>
  <w:style w:type="character" w:default="1" w:styleId="66">
    <w:name w:val="Default Paragraph Font"/>
    <w:semiHidden/>
    <w:uiPriority w:val="0"/>
  </w:style>
  <w:style w:type="table" w:default="1" w:styleId="65">
    <w:name w:val="Normal Table"/>
    <w:unhideWhenUsed/>
    <w:uiPriority w:val="99"/>
    <w:tblPr>
      <w:tblStyle w:val="65"/>
      <w:tblCellMar>
        <w:top w:w="0" w:type="dxa"/>
        <w:left w:w="108" w:type="dxa"/>
        <w:bottom w:w="0" w:type="dxa"/>
        <w:right w:w="108" w:type="dxa"/>
      </w:tblCellMar>
    </w:tblPr>
  </w:style>
  <w:style w:type="paragraph" w:customStyle="1" w:styleId="7">
    <w:name w:val="Text"/>
    <w:uiPriority w:val="0"/>
    <w:pPr>
      <w:widowControl w:val="0"/>
      <w:tabs>
        <w:tab w:val="left" w:pos="420"/>
        <w:tab w:val="left" w:pos="840"/>
        <w:tab w:val="left" w:pos="1260"/>
      </w:tabs>
      <w:adjustRightInd w:val="0"/>
      <w:snapToGrid w:val="0"/>
      <w:spacing w:before="234" w:beforeLines="75" w:after="156" w:afterLines="50" w:line="360" w:lineRule="auto"/>
      <w:ind w:firstLine="422" w:firstLineChars="200"/>
      <w:jc w:val="both"/>
    </w:pPr>
    <w:rPr>
      <w:rFonts w:ascii="宋体" w:hAnsi="宋体"/>
      <w:b/>
      <w:sz w:val="21"/>
      <w:szCs w:val="21"/>
      <w:lang w:val="en-US" w:eastAsia="zh-CN" w:bidi="ar-SA"/>
    </w:rPr>
  </w:style>
  <w:style w:type="paragraph" w:styleId="12">
    <w:name w:val="List 3"/>
    <w:basedOn w:val="1"/>
    <w:uiPriority w:val="0"/>
    <w:pPr>
      <w:adjustRightInd w:val="0"/>
      <w:snapToGrid w:val="0"/>
      <w:spacing w:line="360" w:lineRule="auto"/>
      <w:ind w:left="100" w:leftChars="400" w:hanging="200" w:hangingChars="200"/>
    </w:pPr>
    <w:rPr>
      <w:szCs w:val="20"/>
    </w:rPr>
  </w:style>
  <w:style w:type="paragraph" w:styleId="13">
    <w:name w:val="toc 7"/>
    <w:basedOn w:val="1"/>
    <w:next w:val="1"/>
    <w:uiPriority w:val="39"/>
    <w:pPr>
      <w:ind w:left="1440"/>
      <w:jc w:val="left"/>
    </w:pPr>
    <w:rPr>
      <w:rFonts w:ascii="Calibri" w:hAnsi="Calibri"/>
      <w:sz w:val="18"/>
      <w:szCs w:val="18"/>
    </w:rPr>
  </w:style>
  <w:style w:type="paragraph" w:styleId="14">
    <w:name w:val="table of authorities"/>
    <w:basedOn w:val="1"/>
    <w:next w:val="1"/>
    <w:uiPriority w:val="0"/>
    <w:pPr>
      <w:ind w:left="420" w:leftChars="200"/>
    </w:pPr>
    <w:rPr>
      <w:sz w:val="28"/>
      <w:szCs w:val="20"/>
    </w:rPr>
  </w:style>
  <w:style w:type="paragraph" w:styleId="15">
    <w:name w:val="Note Heading"/>
    <w:basedOn w:val="1"/>
    <w:next w:val="1"/>
    <w:link w:val="194"/>
    <w:uiPriority w:val="0"/>
    <w:pPr>
      <w:spacing w:line="240" w:lineRule="auto"/>
      <w:ind w:firstLine="0" w:firstLineChars="0"/>
      <w:jc w:val="center"/>
    </w:pPr>
    <w:rPr>
      <w:sz w:val="21"/>
    </w:rPr>
  </w:style>
  <w:style w:type="paragraph" w:styleId="16">
    <w:name w:val="List Bullet 4"/>
    <w:basedOn w:val="1"/>
    <w:uiPriority w:val="0"/>
    <w:pPr>
      <w:widowControl/>
      <w:numPr>
        <w:ilvl w:val="0"/>
        <w:numId w:val="3"/>
      </w:numPr>
      <w:tabs>
        <w:tab w:val="left" w:pos="1134"/>
        <w:tab w:val="clear" w:pos="540"/>
      </w:tabs>
      <w:adjustRightInd w:val="0"/>
      <w:snapToGrid w:val="0"/>
      <w:spacing w:before="120" w:beforeLines="0" w:line="280" w:lineRule="atLeast"/>
      <w:ind w:left="1418" w:hanging="284" w:firstLineChars="0"/>
      <w:jc w:val="left"/>
    </w:pPr>
    <w:rPr>
      <w:rFonts w:ascii="宋体"/>
      <w:kern w:val="0"/>
      <w:sz w:val="22"/>
      <w:szCs w:val="20"/>
    </w:rPr>
  </w:style>
  <w:style w:type="paragraph" w:styleId="17">
    <w:name w:val="Normal Indent"/>
    <w:basedOn w:val="1"/>
    <w:link w:val="202"/>
    <w:uiPriority w:val="0"/>
    <w:pPr>
      <w:ind w:firstLine="420" w:firstLineChars="200"/>
    </w:pPr>
    <w:rPr>
      <w:sz w:val="21"/>
    </w:rPr>
  </w:style>
  <w:style w:type="paragraph" w:styleId="18">
    <w:name w:val="caption"/>
    <w:basedOn w:val="1"/>
    <w:next w:val="1"/>
    <w:qFormat/>
    <w:uiPriority w:val="0"/>
    <w:pPr>
      <w:adjustRightInd w:val="0"/>
      <w:snapToGrid w:val="0"/>
      <w:spacing w:before="152" w:beforeLines="0" w:after="160" w:afterLines="0" w:line="312" w:lineRule="atLeast"/>
      <w:jc w:val="center"/>
      <w:textAlignment w:val="baseline"/>
    </w:pPr>
    <w:rPr>
      <w:rFonts w:ascii="Palatino Linotype" w:hAnsi="Palatino Linotype" w:eastAsia="楷体_GB2312" w:cs="Arial"/>
      <w:b/>
      <w:kern w:val="0"/>
      <w:szCs w:val="21"/>
    </w:rPr>
  </w:style>
  <w:style w:type="paragraph" w:styleId="19">
    <w:name w:val="List Bullet"/>
    <w:basedOn w:val="1"/>
    <w:uiPriority w:val="0"/>
    <w:pPr>
      <w:autoSpaceDE w:val="0"/>
      <w:autoSpaceDN w:val="0"/>
      <w:adjustRightInd w:val="0"/>
      <w:spacing w:line="240" w:lineRule="auto"/>
      <w:ind w:left="510" w:leftChars="150" w:firstLine="0" w:firstLineChars="0"/>
      <w:jc w:val="left"/>
    </w:pPr>
    <w:rPr>
      <w:rFonts w:ascii="宋体"/>
      <w:kern w:val="0"/>
    </w:rPr>
  </w:style>
  <w:style w:type="paragraph" w:styleId="20">
    <w:name w:val="Document Map"/>
    <w:basedOn w:val="1"/>
    <w:link w:val="80"/>
    <w:uiPriority w:val="0"/>
    <w:pPr>
      <w:shd w:val="clear" w:color="auto" w:fill="000080"/>
    </w:pPr>
    <w:rPr>
      <w:sz w:val="21"/>
    </w:rPr>
  </w:style>
  <w:style w:type="paragraph" w:styleId="21">
    <w:name w:val="annotation text"/>
    <w:basedOn w:val="1"/>
    <w:link w:val="175"/>
    <w:uiPriority w:val="0"/>
    <w:pPr>
      <w:jc w:val="left"/>
    </w:pPr>
    <w:rPr>
      <w:sz w:val="21"/>
    </w:rPr>
  </w:style>
  <w:style w:type="paragraph" w:styleId="22">
    <w:name w:val="Body Text 3"/>
    <w:basedOn w:val="1"/>
    <w:link w:val="163"/>
    <w:uiPriority w:val="0"/>
    <w:pPr>
      <w:jc w:val="center"/>
    </w:pPr>
    <w:rPr>
      <w:sz w:val="18"/>
      <w:szCs w:val="20"/>
    </w:rPr>
  </w:style>
  <w:style w:type="paragraph" w:styleId="23">
    <w:name w:val="List Bullet 3"/>
    <w:basedOn w:val="1"/>
    <w:uiPriority w:val="0"/>
    <w:pPr>
      <w:numPr>
        <w:ilvl w:val="0"/>
        <w:numId w:val="4"/>
      </w:numPr>
      <w:tabs>
        <w:tab w:val="left" w:pos="1200"/>
        <w:tab w:val="clear" w:pos="360"/>
      </w:tabs>
      <w:adjustRightInd w:val="0"/>
      <w:snapToGrid w:val="0"/>
      <w:spacing w:line="360" w:lineRule="auto"/>
      <w:ind w:firstLineChars="0"/>
    </w:pPr>
    <w:rPr>
      <w:szCs w:val="20"/>
    </w:rPr>
  </w:style>
  <w:style w:type="paragraph" w:styleId="24">
    <w:name w:val="Body Text"/>
    <w:basedOn w:val="1"/>
    <w:link w:val="102"/>
    <w:uiPriority w:val="0"/>
    <w:pPr>
      <w:spacing w:after="120" w:afterLines="0"/>
    </w:pPr>
    <w:rPr>
      <w:sz w:val="21"/>
    </w:rPr>
  </w:style>
  <w:style w:type="paragraph" w:styleId="25">
    <w:name w:val="Body Text Indent"/>
    <w:basedOn w:val="1"/>
    <w:link w:val="95"/>
    <w:uiPriority w:val="0"/>
    <w:pPr>
      <w:tabs>
        <w:tab w:val="left" w:pos="2160"/>
      </w:tabs>
      <w:ind w:left="2159" w:leftChars="1028" w:firstLine="1"/>
    </w:pPr>
    <w:rPr>
      <w:rFonts w:ascii="宋体" w:hAnsi="宋体"/>
      <w:sz w:val="21"/>
      <w:szCs w:val="21"/>
    </w:rPr>
  </w:style>
  <w:style w:type="paragraph" w:styleId="26">
    <w:name w:val="List Number 3"/>
    <w:basedOn w:val="1"/>
    <w:uiPriority w:val="0"/>
    <w:pPr>
      <w:numPr>
        <w:ilvl w:val="0"/>
        <w:numId w:val="5"/>
      </w:numPr>
      <w:tabs>
        <w:tab w:val="left" w:pos="840"/>
        <w:tab w:val="clear" w:pos="360"/>
      </w:tabs>
      <w:adjustRightInd w:val="0"/>
      <w:snapToGrid w:val="0"/>
      <w:spacing w:line="360" w:lineRule="auto"/>
      <w:ind w:firstLineChars="0"/>
    </w:pPr>
  </w:style>
  <w:style w:type="paragraph" w:styleId="27">
    <w:name w:val="List 2"/>
    <w:basedOn w:val="1"/>
    <w:uiPriority w:val="0"/>
    <w:pPr>
      <w:ind w:left="100" w:leftChars="200" w:hanging="200" w:hangingChars="200"/>
    </w:pPr>
    <w:rPr>
      <w:szCs w:val="20"/>
    </w:rPr>
  </w:style>
  <w:style w:type="paragraph" w:styleId="28">
    <w:name w:val="List Continue"/>
    <w:basedOn w:val="1"/>
    <w:uiPriority w:val="0"/>
    <w:pPr>
      <w:adjustRightInd w:val="0"/>
      <w:snapToGrid w:val="0"/>
      <w:spacing w:after="120" w:afterLines="0" w:line="360" w:lineRule="auto"/>
      <w:ind w:left="420" w:leftChars="200" w:firstLine="0" w:firstLineChars="0"/>
    </w:pPr>
    <w:rPr>
      <w:szCs w:val="20"/>
    </w:rPr>
  </w:style>
  <w:style w:type="paragraph" w:styleId="29">
    <w:name w:val="List Bullet 2"/>
    <w:basedOn w:val="1"/>
    <w:uiPriority w:val="0"/>
    <w:pPr>
      <w:numPr>
        <w:ilvl w:val="0"/>
        <w:numId w:val="6"/>
      </w:numPr>
      <w:tabs>
        <w:tab w:val="left" w:pos="780"/>
        <w:tab w:val="clear" w:pos="360"/>
      </w:tabs>
      <w:adjustRightInd w:val="0"/>
      <w:snapToGrid w:val="0"/>
      <w:spacing w:line="360" w:lineRule="auto"/>
      <w:ind w:firstLineChars="0"/>
    </w:pPr>
    <w:rPr>
      <w:szCs w:val="20"/>
    </w:rPr>
  </w:style>
  <w:style w:type="paragraph" w:styleId="30">
    <w:name w:val="toc 5"/>
    <w:basedOn w:val="1"/>
    <w:next w:val="1"/>
    <w:uiPriority w:val="39"/>
    <w:pPr>
      <w:ind w:left="960"/>
      <w:jc w:val="left"/>
    </w:pPr>
    <w:rPr>
      <w:rFonts w:ascii="Calibri" w:hAnsi="Calibri"/>
      <w:sz w:val="18"/>
      <w:szCs w:val="18"/>
    </w:rPr>
  </w:style>
  <w:style w:type="paragraph" w:styleId="31">
    <w:name w:val="toc 3"/>
    <w:basedOn w:val="1"/>
    <w:next w:val="1"/>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32">
    <w:name w:val="Plain Text"/>
    <w:basedOn w:val="1"/>
    <w:link w:val="154"/>
    <w:uiPriority w:val="0"/>
    <w:rPr>
      <w:rFonts w:ascii="宋体" w:hAnsi="Courier New"/>
      <w:szCs w:val="20"/>
    </w:rPr>
  </w:style>
  <w:style w:type="paragraph" w:styleId="33">
    <w:name w:val="toc 8"/>
    <w:basedOn w:val="1"/>
    <w:next w:val="1"/>
    <w:uiPriority w:val="39"/>
    <w:pPr>
      <w:ind w:left="1680"/>
      <w:jc w:val="left"/>
    </w:pPr>
    <w:rPr>
      <w:rFonts w:ascii="Calibri" w:hAnsi="Calibri"/>
      <w:sz w:val="18"/>
      <w:szCs w:val="18"/>
    </w:rPr>
  </w:style>
  <w:style w:type="paragraph" w:styleId="34">
    <w:name w:val="Date"/>
    <w:basedOn w:val="1"/>
    <w:next w:val="1"/>
    <w:link w:val="79"/>
    <w:uiPriority w:val="0"/>
    <w:rPr>
      <w:rFonts w:ascii="宋体"/>
      <w:szCs w:val="20"/>
    </w:rPr>
  </w:style>
  <w:style w:type="paragraph" w:styleId="35">
    <w:name w:val="Body Text Indent 2"/>
    <w:basedOn w:val="1"/>
    <w:link w:val="85"/>
    <w:uiPriority w:val="0"/>
    <w:pPr>
      <w:spacing w:after="120" w:afterLines="0" w:line="480" w:lineRule="auto"/>
      <w:ind w:left="420" w:leftChars="200"/>
    </w:pPr>
    <w:rPr>
      <w:sz w:val="21"/>
      <w:szCs w:val="20"/>
    </w:rPr>
  </w:style>
  <w:style w:type="paragraph" w:styleId="36">
    <w:name w:val="endnote text"/>
    <w:basedOn w:val="1"/>
    <w:link w:val="147"/>
    <w:unhideWhenUsed/>
    <w:uiPriority w:val="99"/>
    <w:pPr>
      <w:snapToGrid w:val="0"/>
      <w:spacing w:line="240" w:lineRule="auto"/>
      <w:ind w:firstLine="0" w:firstLineChars="0"/>
      <w:jc w:val="left"/>
    </w:pPr>
    <w:rPr>
      <w:sz w:val="21"/>
    </w:rPr>
  </w:style>
  <w:style w:type="paragraph" w:styleId="37">
    <w:name w:val="Balloon Text"/>
    <w:basedOn w:val="1"/>
    <w:link w:val="91"/>
    <w:uiPriority w:val="0"/>
    <w:rPr>
      <w:sz w:val="18"/>
      <w:szCs w:val="18"/>
    </w:rPr>
  </w:style>
  <w:style w:type="paragraph" w:styleId="38">
    <w:name w:val="footer"/>
    <w:basedOn w:val="1"/>
    <w:link w:val="159"/>
    <w:uiPriority w:val="0"/>
    <w:pPr>
      <w:tabs>
        <w:tab w:val="center" w:pos="4153"/>
        <w:tab w:val="right" w:pos="8306"/>
      </w:tabs>
      <w:snapToGrid w:val="0"/>
      <w:jc w:val="left"/>
    </w:pPr>
    <w:rPr>
      <w:sz w:val="18"/>
      <w:szCs w:val="20"/>
    </w:rPr>
  </w:style>
  <w:style w:type="paragraph" w:styleId="39">
    <w:name w:val="header"/>
    <w:basedOn w:val="1"/>
    <w:link w:val="217"/>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uiPriority w:val="39"/>
    <w:pPr>
      <w:spacing w:before="120" w:beforeLines="0" w:after="120" w:afterLines="0"/>
      <w:jc w:val="left"/>
    </w:pPr>
    <w:rPr>
      <w:rFonts w:ascii="Calibri" w:hAnsi="Calibri"/>
      <w:b/>
      <w:bCs/>
      <w:caps/>
      <w:sz w:val="20"/>
      <w:szCs w:val="20"/>
    </w:rPr>
  </w:style>
  <w:style w:type="paragraph" w:styleId="41">
    <w:name w:val="List Continue 4"/>
    <w:basedOn w:val="1"/>
    <w:uiPriority w:val="0"/>
    <w:pPr>
      <w:adjustRightInd w:val="0"/>
      <w:snapToGrid w:val="0"/>
      <w:spacing w:after="120" w:afterLines="0" w:line="360" w:lineRule="auto"/>
      <w:ind w:left="1680" w:leftChars="800" w:firstLine="0" w:firstLineChars="0"/>
    </w:pPr>
    <w:rPr>
      <w:szCs w:val="20"/>
    </w:rPr>
  </w:style>
  <w:style w:type="paragraph" w:styleId="42">
    <w:name w:val="toc 4"/>
    <w:basedOn w:val="1"/>
    <w:next w:val="1"/>
    <w:uiPriority w:val="39"/>
    <w:pPr>
      <w:ind w:left="720"/>
      <w:jc w:val="left"/>
    </w:pPr>
    <w:rPr>
      <w:rFonts w:ascii="Calibri" w:hAnsi="Calibri"/>
      <w:sz w:val="18"/>
      <w:szCs w:val="18"/>
    </w:rPr>
  </w:style>
  <w:style w:type="paragraph" w:styleId="43">
    <w:name w:val="index heading"/>
    <w:basedOn w:val="1"/>
    <w:next w:val="44"/>
    <w:uiPriority w:val="0"/>
    <w:pPr>
      <w:spacing w:line="240" w:lineRule="auto"/>
      <w:ind w:firstLine="0" w:firstLineChars="0"/>
    </w:pPr>
    <w:rPr>
      <w:sz w:val="21"/>
      <w:szCs w:val="20"/>
    </w:rPr>
  </w:style>
  <w:style w:type="paragraph" w:styleId="44">
    <w:name w:val="index 1"/>
    <w:basedOn w:val="1"/>
    <w:next w:val="1"/>
    <w:uiPriority w:val="0"/>
    <w:rPr>
      <w:szCs w:val="20"/>
    </w:rPr>
  </w:style>
  <w:style w:type="paragraph" w:styleId="45">
    <w:name w:val="Subtitle"/>
    <w:basedOn w:val="1"/>
    <w:next w:val="1"/>
    <w:link w:val="218"/>
    <w:qFormat/>
    <w:uiPriority w:val="0"/>
    <w:pPr>
      <w:spacing w:before="240" w:beforeLines="0" w:after="60" w:afterLines="0" w:line="312" w:lineRule="auto"/>
      <w:jc w:val="center"/>
      <w:outlineLvl w:val="1"/>
    </w:pPr>
    <w:rPr>
      <w:rFonts w:ascii="Cambria" w:hAnsi="Cambria"/>
      <w:b/>
      <w:bCs/>
      <w:kern w:val="28"/>
      <w:sz w:val="32"/>
      <w:szCs w:val="32"/>
    </w:rPr>
  </w:style>
  <w:style w:type="paragraph" w:styleId="46">
    <w:name w:val="List"/>
    <w:basedOn w:val="1"/>
    <w:uiPriority w:val="0"/>
    <w:pPr>
      <w:spacing w:line="240" w:lineRule="auto"/>
      <w:ind w:left="200" w:hanging="200" w:hangingChars="200"/>
    </w:pPr>
    <w:rPr>
      <w:sz w:val="21"/>
      <w:szCs w:val="20"/>
    </w:rPr>
  </w:style>
  <w:style w:type="paragraph" w:styleId="47">
    <w:name w:val="footnote text"/>
    <w:basedOn w:val="1"/>
    <w:link w:val="78"/>
    <w:uiPriority w:val="0"/>
    <w:pPr>
      <w:spacing w:line="360" w:lineRule="auto"/>
      <w:ind w:firstLine="0" w:firstLineChars="0"/>
    </w:pPr>
    <w:rPr>
      <w:sz w:val="18"/>
    </w:rPr>
  </w:style>
  <w:style w:type="paragraph" w:styleId="48">
    <w:name w:val="toc 6"/>
    <w:basedOn w:val="1"/>
    <w:next w:val="1"/>
    <w:uiPriority w:val="39"/>
    <w:pPr>
      <w:ind w:left="1200"/>
      <w:jc w:val="left"/>
    </w:pPr>
    <w:rPr>
      <w:rFonts w:ascii="Calibri" w:hAnsi="Calibri"/>
      <w:sz w:val="18"/>
      <w:szCs w:val="18"/>
    </w:rPr>
  </w:style>
  <w:style w:type="paragraph" w:styleId="49">
    <w:name w:val="List 5"/>
    <w:basedOn w:val="1"/>
    <w:uiPriority w:val="0"/>
    <w:pPr>
      <w:adjustRightInd w:val="0"/>
      <w:snapToGrid w:val="0"/>
      <w:spacing w:line="360" w:lineRule="auto"/>
      <w:ind w:left="100" w:leftChars="800" w:hanging="200" w:hangingChars="200"/>
    </w:pPr>
    <w:rPr>
      <w:szCs w:val="20"/>
    </w:rPr>
  </w:style>
  <w:style w:type="paragraph" w:styleId="50">
    <w:name w:val="Body Text Indent 3"/>
    <w:basedOn w:val="1"/>
    <w:link w:val="183"/>
    <w:uiPriority w:val="0"/>
    <w:pPr>
      <w:spacing w:after="120" w:afterLines="0"/>
      <w:ind w:left="420" w:leftChars="200"/>
    </w:pPr>
    <w:rPr>
      <w:sz w:val="16"/>
      <w:szCs w:val="20"/>
    </w:rPr>
  </w:style>
  <w:style w:type="paragraph" w:styleId="51">
    <w:name w:val="table of figures"/>
    <w:basedOn w:val="1"/>
    <w:next w:val="1"/>
    <w:uiPriority w:val="0"/>
    <w:pPr>
      <w:tabs>
        <w:tab w:val="right" w:leader="dot" w:pos="8640"/>
      </w:tabs>
      <w:spacing w:line="360" w:lineRule="auto"/>
      <w:ind w:left="400" w:hanging="400" w:firstLineChars="0"/>
    </w:pPr>
  </w:style>
  <w:style w:type="paragraph" w:styleId="52">
    <w:name w:val="toc 2"/>
    <w:basedOn w:val="1"/>
    <w:next w:val="1"/>
    <w:link w:val="162"/>
    <w:uiPriority w:val="39"/>
    <w:pPr>
      <w:tabs>
        <w:tab w:val="right" w:leader="dot" w:pos="8777"/>
      </w:tabs>
      <w:ind w:firstLine="566" w:firstLineChars="236"/>
      <w:jc w:val="left"/>
    </w:pPr>
    <w:rPr>
      <w:rFonts w:ascii="Calibri" w:hAnsi="Calibri"/>
      <w:smallCaps/>
      <w:kern w:val="0"/>
      <w:sz w:val="20"/>
      <w:szCs w:val="20"/>
    </w:rPr>
  </w:style>
  <w:style w:type="paragraph" w:styleId="53">
    <w:name w:val="toc 9"/>
    <w:basedOn w:val="1"/>
    <w:next w:val="1"/>
    <w:uiPriority w:val="39"/>
    <w:pPr>
      <w:ind w:left="1920"/>
      <w:jc w:val="left"/>
    </w:pPr>
    <w:rPr>
      <w:rFonts w:ascii="Calibri" w:hAnsi="Calibri"/>
      <w:sz w:val="18"/>
      <w:szCs w:val="18"/>
    </w:rPr>
  </w:style>
  <w:style w:type="paragraph" w:styleId="54">
    <w:name w:val="Body Text 2"/>
    <w:basedOn w:val="1"/>
    <w:link w:val="187"/>
    <w:uiPriority w:val="0"/>
    <w:pPr>
      <w:spacing w:after="120" w:afterLines="0" w:line="480" w:lineRule="auto"/>
    </w:pPr>
    <w:rPr>
      <w:sz w:val="21"/>
      <w:szCs w:val="20"/>
    </w:rPr>
  </w:style>
  <w:style w:type="paragraph" w:styleId="55">
    <w:name w:val="List 4"/>
    <w:basedOn w:val="1"/>
    <w:uiPriority w:val="0"/>
    <w:pPr>
      <w:adjustRightInd w:val="0"/>
      <w:snapToGrid w:val="0"/>
      <w:spacing w:line="360" w:lineRule="auto"/>
      <w:ind w:left="100" w:leftChars="600" w:hanging="200" w:hangingChars="200"/>
    </w:pPr>
    <w:rPr>
      <w:szCs w:val="20"/>
    </w:rPr>
  </w:style>
  <w:style w:type="paragraph" w:styleId="56">
    <w:name w:val="List Continue 2"/>
    <w:basedOn w:val="1"/>
    <w:uiPriority w:val="0"/>
    <w:pPr>
      <w:adjustRightInd w:val="0"/>
      <w:snapToGrid w:val="0"/>
      <w:spacing w:after="120" w:afterLines="0" w:line="360" w:lineRule="auto"/>
      <w:ind w:left="840" w:leftChars="400" w:firstLine="0" w:firstLineChars="0"/>
    </w:pPr>
    <w:rPr>
      <w:szCs w:val="20"/>
    </w:rPr>
  </w:style>
  <w:style w:type="paragraph" w:styleId="57">
    <w:name w:val="Message Header"/>
    <w:basedOn w:val="1"/>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58">
    <w:name w:val="HTML Preformatted"/>
    <w:basedOn w:val="1"/>
    <w:link w:val="17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rPr>
  </w:style>
  <w:style w:type="paragraph" w:styleId="59">
    <w:name w:val="Normal (Web)"/>
    <w:basedOn w:val="1"/>
    <w:uiPriority w:val="0"/>
    <w:rPr>
      <w:sz w:val="24"/>
    </w:rPr>
  </w:style>
  <w:style w:type="paragraph" w:styleId="60">
    <w:name w:val="List Continue 3"/>
    <w:basedOn w:val="1"/>
    <w:uiPriority w:val="0"/>
    <w:pPr>
      <w:spacing w:after="120" w:afterLines="0"/>
      <w:ind w:left="1260" w:leftChars="600"/>
    </w:pPr>
    <w:rPr>
      <w:szCs w:val="20"/>
    </w:rPr>
  </w:style>
  <w:style w:type="paragraph" w:styleId="61">
    <w:name w:val="Title"/>
    <w:basedOn w:val="1"/>
    <w:next w:val="1"/>
    <w:link w:val="239"/>
    <w:qFormat/>
    <w:uiPriority w:val="0"/>
    <w:pPr>
      <w:widowControl/>
      <w:spacing w:after="240" w:afterLines="0" w:line="360" w:lineRule="auto"/>
      <w:jc w:val="center"/>
    </w:pPr>
    <w:rPr>
      <w:rFonts w:ascii="Arial" w:hAnsi="Arial"/>
      <w:b/>
      <w:smallCaps/>
      <w:kern w:val="28"/>
      <w:sz w:val="36"/>
      <w:szCs w:val="20"/>
      <w:lang w:eastAsia="en-US"/>
    </w:rPr>
  </w:style>
  <w:style w:type="paragraph" w:styleId="62">
    <w:name w:val="annotation subject"/>
    <w:basedOn w:val="21"/>
    <w:next w:val="21"/>
    <w:link w:val="168"/>
    <w:uiPriority w:val="0"/>
    <w:rPr>
      <w:b/>
      <w:bCs/>
    </w:rPr>
  </w:style>
  <w:style w:type="paragraph" w:styleId="63">
    <w:name w:val="Body Text First Indent"/>
    <w:basedOn w:val="24"/>
    <w:link w:val="117"/>
    <w:uiPriority w:val="0"/>
    <w:pPr>
      <w:ind w:firstLine="420" w:firstLineChars="100"/>
    </w:pPr>
  </w:style>
  <w:style w:type="paragraph" w:styleId="64">
    <w:name w:val="Body Text First Indent 2"/>
    <w:basedOn w:val="25"/>
    <w:link w:val="246"/>
    <w:uiPriority w:val="0"/>
    <w:pPr>
      <w:tabs>
        <w:tab w:val="clear" w:pos="2160"/>
      </w:tabs>
      <w:spacing w:after="120" w:afterLines="0" w:line="480" w:lineRule="auto"/>
      <w:ind w:left="418" w:leftChars="0" w:firstLine="216"/>
    </w:pPr>
    <w:rPr>
      <w:rFonts w:eastAsia="仿宋_GB2312"/>
      <w:sz w:val="24"/>
    </w:rPr>
  </w:style>
  <w:style w:type="character" w:styleId="67">
    <w:name w:val="Strong"/>
    <w:qFormat/>
    <w:uiPriority w:val="0"/>
    <w:rPr>
      <w:b/>
      <w:bCs/>
    </w:rPr>
  </w:style>
  <w:style w:type="character" w:styleId="68">
    <w:name w:val="endnote reference"/>
    <w:unhideWhenUsed/>
    <w:uiPriority w:val="99"/>
    <w:rPr>
      <w:vertAlign w:val="superscript"/>
    </w:rPr>
  </w:style>
  <w:style w:type="character" w:styleId="69">
    <w:name w:val="page number"/>
    <w:basedOn w:val="66"/>
    <w:uiPriority w:val="0"/>
  </w:style>
  <w:style w:type="character" w:styleId="70">
    <w:name w:val="FollowedHyperlink"/>
    <w:uiPriority w:val="0"/>
    <w:rPr>
      <w:color w:val="0000FF"/>
      <w:u w:val="single"/>
    </w:rPr>
  </w:style>
  <w:style w:type="character" w:styleId="71">
    <w:name w:val="Emphasis"/>
    <w:qFormat/>
    <w:uiPriority w:val="0"/>
    <w:rPr>
      <w:i/>
    </w:rPr>
  </w:style>
  <w:style w:type="character" w:styleId="72">
    <w:name w:val="Hyperlink"/>
    <w:uiPriority w:val="99"/>
    <w:rPr>
      <w:color w:val="000099"/>
      <w:u w:val="none"/>
    </w:rPr>
  </w:style>
  <w:style w:type="character" w:styleId="73">
    <w:name w:val="annotation reference"/>
    <w:uiPriority w:val="0"/>
    <w:rPr>
      <w:sz w:val="21"/>
      <w:szCs w:val="21"/>
    </w:rPr>
  </w:style>
  <w:style w:type="character" w:styleId="74">
    <w:name w:val="footnote reference"/>
    <w:uiPriority w:val="0"/>
    <w:rPr>
      <w:position w:val="6"/>
      <w:sz w:val="14"/>
      <w:vertAlign w:val="superscript"/>
    </w:rPr>
  </w:style>
  <w:style w:type="character" w:customStyle="1" w:styleId="75">
    <w:name w:val="ca-31"/>
    <w:uiPriority w:val="0"/>
    <w:rPr>
      <w:rFonts w:hint="default" w:ascii="??" w:hAnsi="??"/>
      <w:sz w:val="24"/>
      <w:szCs w:val="24"/>
    </w:rPr>
  </w:style>
  <w:style w:type="character" w:customStyle="1" w:styleId="76">
    <w:name w:val="标题 1 Char"/>
    <w:aliases w:val="章节 Char,H1 Char,章タイトル Char,H11 Char,H12 Char,H111 Char,H13 Char,H112 Char,Head 1 Char,Head 11 Char,Head 12 Char,Head 111 Char,Head 13 Char,Head 112 Char,Head 14 Char,Head 113 Char,Head 15 Char,Head 114 Char,Head 16 Char,Head 115 Char,h1 Char"/>
    <w:uiPriority w:val="0"/>
    <w:rPr>
      <w:rFonts w:ascii="宋体" w:eastAsia="黑体"/>
      <w:kern w:val="28"/>
      <w:sz w:val="28"/>
    </w:rPr>
  </w:style>
  <w:style w:type="character" w:customStyle="1" w:styleId="77">
    <w:name w:val="font51"/>
    <w:basedOn w:val="66"/>
    <w:uiPriority w:val="0"/>
    <w:rPr>
      <w:rFonts w:hint="default" w:ascii="Arial" w:hAnsi="Arial" w:cs="Arial"/>
      <w:color w:val="000000"/>
      <w:sz w:val="20"/>
      <w:szCs w:val="20"/>
      <w:u w:val="none"/>
    </w:rPr>
  </w:style>
  <w:style w:type="character" w:customStyle="1" w:styleId="78">
    <w:name w:val="脚注文本 Char"/>
    <w:link w:val="47"/>
    <w:uiPriority w:val="0"/>
    <w:rPr>
      <w:kern w:val="2"/>
      <w:sz w:val="18"/>
      <w:szCs w:val="24"/>
      <w:lang w:bidi="ar-SA"/>
    </w:rPr>
  </w:style>
  <w:style w:type="character" w:customStyle="1" w:styleId="79">
    <w:name w:val="日期 Char2"/>
    <w:link w:val="34"/>
    <w:uiPriority w:val="0"/>
    <w:rPr>
      <w:rFonts w:ascii="宋体"/>
      <w:kern w:val="2"/>
      <w:sz w:val="24"/>
    </w:rPr>
  </w:style>
  <w:style w:type="character" w:customStyle="1" w:styleId="80">
    <w:name w:val="文档结构图 Char1"/>
    <w:link w:val="20"/>
    <w:uiPriority w:val="0"/>
    <w:rPr>
      <w:kern w:val="2"/>
      <w:sz w:val="21"/>
      <w:szCs w:val="24"/>
      <w:shd w:val="clear" w:color="auto" w:fill="000080"/>
    </w:rPr>
  </w:style>
  <w:style w:type="character" w:customStyle="1" w:styleId="81">
    <w:name w:val="标题 2 Char Char Char Char"/>
    <w:uiPriority w:val="0"/>
    <w:rPr>
      <w:rFonts w:hint="eastAsia" w:ascii="黑体" w:hAnsi="Arial" w:eastAsia="黑体"/>
      <w:b/>
      <w:sz w:val="30"/>
      <w:szCs w:val="30"/>
      <w:lang w:val="en-US" w:eastAsia="zh-CN" w:bidi="ar-SA"/>
    </w:rPr>
  </w:style>
  <w:style w:type="character" w:customStyle="1" w:styleId="82">
    <w:name w:val="日期 Char1"/>
    <w:uiPriority w:val="0"/>
    <w:rPr>
      <w:rFonts w:ascii="宋体"/>
      <w:kern w:val="2"/>
      <w:sz w:val="24"/>
    </w:rPr>
  </w:style>
  <w:style w:type="character" w:customStyle="1" w:styleId="83">
    <w:name w:val="style81"/>
    <w:uiPriority w:val="0"/>
    <w:rPr>
      <w:sz w:val="21"/>
      <w:szCs w:val="21"/>
    </w:rPr>
  </w:style>
  <w:style w:type="character" w:customStyle="1" w:styleId="84">
    <w:name w:val="Char Char22"/>
    <w:uiPriority w:val="0"/>
    <w:rPr>
      <w:rFonts w:eastAsia="宋体"/>
      <w:kern w:val="2"/>
      <w:sz w:val="18"/>
      <w:szCs w:val="18"/>
      <w:lang w:val="en-US" w:eastAsia="zh-CN" w:bidi="ar-SA"/>
    </w:rPr>
  </w:style>
  <w:style w:type="character" w:customStyle="1" w:styleId="85">
    <w:name w:val="正文文本缩进 2 Char1"/>
    <w:link w:val="35"/>
    <w:uiPriority w:val="0"/>
    <w:rPr>
      <w:kern w:val="2"/>
      <w:sz w:val="21"/>
    </w:rPr>
  </w:style>
  <w:style w:type="character" w:customStyle="1" w:styleId="86">
    <w:name w:val="标题 9 Char1"/>
    <w:link w:val="11"/>
    <w:uiPriority w:val="0"/>
    <w:rPr>
      <w:rFonts w:ascii="Arial" w:hAnsi="Arial" w:eastAsia="黑体"/>
      <w:kern w:val="2"/>
      <w:sz w:val="24"/>
    </w:rPr>
  </w:style>
  <w:style w:type="character" w:customStyle="1" w:styleId="87">
    <w:name w:val="h Char Char1"/>
    <w:uiPriority w:val="0"/>
    <w:rPr>
      <w:kern w:val="2"/>
      <w:sz w:val="18"/>
      <w:szCs w:val="18"/>
    </w:rPr>
  </w:style>
  <w:style w:type="character" w:customStyle="1" w:styleId="88">
    <w:name w:val="正文首行缩进 Char Char Char Char Char2"/>
    <w:aliases w:val="正文首行缩进 Char Char Char1,正文首行缩进 Char Char Char Char Char Char Char2,正文首行缩进 Char Char Char Char Char Char Char3"/>
    <w:uiPriority w:val="0"/>
    <w:rPr>
      <w:rFonts w:eastAsia="宋体"/>
      <w:kern w:val="2"/>
      <w:sz w:val="21"/>
      <w:szCs w:val="24"/>
      <w:lang w:val="en-US" w:eastAsia="zh-CN" w:bidi="ar-SA"/>
    </w:rPr>
  </w:style>
  <w:style w:type="character" w:customStyle="1" w:styleId="89">
    <w:name w:val="font141"/>
    <w:uiPriority w:val="0"/>
  </w:style>
  <w:style w:type="character" w:customStyle="1" w:styleId="90">
    <w:name w:val="Char Char6"/>
    <w:uiPriority w:val="0"/>
    <w:rPr>
      <w:rFonts w:ascii="Arial" w:hAnsi="Arial" w:eastAsia="黑体"/>
      <w:b/>
      <w:bCs/>
      <w:kern w:val="2"/>
      <w:sz w:val="32"/>
      <w:szCs w:val="32"/>
      <w:lang w:val="en-US" w:eastAsia="zh-CN" w:bidi="ar-SA"/>
    </w:rPr>
  </w:style>
  <w:style w:type="character" w:customStyle="1" w:styleId="91">
    <w:name w:val="批注框文本 Char1"/>
    <w:link w:val="37"/>
    <w:uiPriority w:val="0"/>
    <w:rPr>
      <w:kern w:val="2"/>
      <w:sz w:val="18"/>
      <w:szCs w:val="18"/>
    </w:rPr>
  </w:style>
  <w:style w:type="character" w:customStyle="1" w:styleId="92">
    <w:name w:val=" Char Char2"/>
    <w:uiPriority w:val="0"/>
    <w:rPr>
      <w:rFonts w:eastAsia="宋体"/>
      <w:kern w:val="2"/>
      <w:sz w:val="18"/>
      <w:szCs w:val="18"/>
      <w:lang w:val="en-US" w:eastAsia="zh-CN" w:bidi="ar-SA"/>
    </w:rPr>
  </w:style>
  <w:style w:type="character" w:customStyle="1" w:styleId="93">
    <w:name w:val="orange_blod1"/>
    <w:uiPriority w:val="0"/>
    <w:rPr>
      <w:rFonts w:hint="default" w:ascii="Verdana" w:hAnsi="Verdana"/>
      <w:b/>
      <w:bCs/>
      <w:color w:val="FF6600"/>
      <w:sz w:val="17"/>
      <w:szCs w:val="17"/>
      <w:u w:val="none"/>
    </w:rPr>
  </w:style>
  <w:style w:type="character" w:customStyle="1" w:styleId="94">
    <w:name w:val="141"/>
    <w:uiPriority w:val="0"/>
    <w:rPr>
      <w:color w:val="333333"/>
      <w:sz w:val="21"/>
      <w:szCs w:val="21"/>
      <w:u w:val="none"/>
    </w:rPr>
  </w:style>
  <w:style w:type="character" w:customStyle="1" w:styleId="95">
    <w:name w:val="正文文本缩进 Char"/>
    <w:link w:val="25"/>
    <w:uiPriority w:val="0"/>
    <w:rPr>
      <w:rFonts w:ascii="宋体" w:hAnsi="宋体"/>
      <w:kern w:val="2"/>
      <w:sz w:val="21"/>
      <w:szCs w:val="21"/>
    </w:rPr>
  </w:style>
  <w:style w:type="character" w:customStyle="1" w:styleId="96">
    <w:name w:val="H3 Char1"/>
    <w:aliases w:val="h3 Char1,3rd level Char1,Level 3 Head Char1,l3 Char1,CT Char1,Heading 3 - old Char1,ISO2 Char1,L3 Char1,sect1.2.3 Char1,sect1.2.31 Char1,sect1.2.32 Char1,sect1.2.311 Char1,sect1.2.33 Char1,sect1.2.312 Char1,3 Char1,sl3 Char1,- Maj Side Char"/>
    <w:uiPriority w:val="0"/>
    <w:rPr>
      <w:rFonts w:eastAsia="宋体"/>
      <w:b/>
      <w:bCs/>
      <w:kern w:val="2"/>
      <w:sz w:val="21"/>
      <w:szCs w:val="32"/>
      <w:lang w:val="en-US" w:eastAsia="zh-CN" w:bidi="ar-SA"/>
    </w:rPr>
  </w:style>
  <w:style w:type="character" w:customStyle="1" w:styleId="97">
    <w:name w:val="正文 + 三号 Char"/>
    <w:aliases w:val="加粗 Char"/>
    <w:link w:val="98"/>
    <w:uiPriority w:val="0"/>
    <w:rPr>
      <w:kern w:val="2"/>
      <w:sz w:val="21"/>
      <w:szCs w:val="24"/>
      <w:lang w:bidi="ar-SA"/>
    </w:rPr>
  </w:style>
  <w:style w:type="paragraph" w:customStyle="1" w:styleId="98">
    <w:name w:val="正文 + 三号"/>
    <w:basedOn w:val="1"/>
    <w:link w:val="97"/>
    <w:uiPriority w:val="0"/>
    <w:pPr>
      <w:spacing w:line="240" w:lineRule="auto"/>
      <w:ind w:firstLine="0" w:firstLineChars="0"/>
    </w:pPr>
    <w:rPr>
      <w:sz w:val="21"/>
    </w:rPr>
  </w:style>
  <w:style w:type="character" w:customStyle="1" w:styleId="99">
    <w:name w:val="未命名11"/>
    <w:uiPriority w:val="0"/>
    <w:rPr>
      <w:color w:val="77FFFF"/>
      <w:sz w:val="24"/>
      <w:szCs w:val="24"/>
    </w:rPr>
  </w:style>
  <w:style w:type="character" w:customStyle="1" w:styleId="100">
    <w:name w:val="正文文本 Char"/>
    <w:aliases w:val="正文文字 Char,建议书标准 Char,?y????×? Char,?y???? Char,???? Char, ändrad Char1,?y????? Char,EHPT Char,Body Text2 Char, ändrad Char Char,ändrad Char,ändrad Char Char"/>
    <w:uiPriority w:val="0"/>
    <w:rPr>
      <w:kern w:val="2"/>
      <w:sz w:val="21"/>
      <w:szCs w:val="24"/>
      <w:lang w:bidi="ar-SA"/>
    </w:rPr>
  </w:style>
  <w:style w:type="character" w:customStyle="1" w:styleId="101">
    <w:name w:val="h Char Char"/>
    <w:uiPriority w:val="0"/>
    <w:rPr>
      <w:kern w:val="2"/>
      <w:sz w:val="18"/>
      <w:szCs w:val="18"/>
    </w:rPr>
  </w:style>
  <w:style w:type="character" w:customStyle="1" w:styleId="102">
    <w:name w:val="正文文本 Char1"/>
    <w:link w:val="24"/>
    <w:uiPriority w:val="0"/>
    <w:rPr>
      <w:kern w:val="2"/>
      <w:sz w:val="21"/>
      <w:szCs w:val="24"/>
    </w:rPr>
  </w:style>
  <w:style w:type="character" w:customStyle="1" w:styleId="103">
    <w:name w:val="font31"/>
    <w:basedOn w:val="66"/>
    <w:uiPriority w:val="0"/>
    <w:rPr>
      <w:rFonts w:hint="eastAsia" w:ascii="宋体" w:hAnsi="宋体" w:eastAsia="宋体" w:cs="宋体"/>
      <w:b/>
      <w:color w:val="000000"/>
      <w:sz w:val="20"/>
      <w:szCs w:val="20"/>
      <w:u w:val="none"/>
    </w:rPr>
  </w:style>
  <w:style w:type="character" w:customStyle="1" w:styleId="104">
    <w:name w:val="标题 8 Char"/>
    <w:aliases w:val="不用8 Char,正文八级标题 Char,tt Char,tt1 Char,Figure Char,heading 8 Char,tt2 Char,tt11 Char,Figure1 Char,heading 81 Char,tt3 Char,tt12 Char,Figure2 Char,heading 82 Char,tt4 Char,tt13 Char,Figure3 Char,heading 83 Char,tt5 Char,tt14 Char,Figure4 Char"/>
    <w:uiPriority w:val="0"/>
    <w:rPr>
      <w:rFonts w:ascii="Arial" w:hAnsi="Arial" w:eastAsia="黑体"/>
      <w:kern w:val="2"/>
      <w:sz w:val="24"/>
      <w:szCs w:val="24"/>
      <w:lang w:val="en-US" w:eastAsia="zh-CN" w:bidi="ar-SA"/>
    </w:rPr>
  </w:style>
  <w:style w:type="character" w:customStyle="1" w:styleId="105">
    <w:name w:val="无间隔 Char"/>
    <w:link w:val="106"/>
    <w:uiPriority w:val="0"/>
    <w:rPr>
      <w:rFonts w:ascii="Calibri" w:hAnsi="Calibri"/>
      <w:sz w:val="24"/>
      <w:szCs w:val="32"/>
      <w:lang w:eastAsia="en-US" w:bidi="en-US"/>
    </w:rPr>
  </w:style>
  <w:style w:type="paragraph" w:styleId="106">
    <w:name w:val="No Spacing"/>
    <w:basedOn w:val="1"/>
    <w:link w:val="105"/>
    <w:qFormat/>
    <w:uiPriority w:val="0"/>
    <w:pPr>
      <w:widowControl/>
      <w:spacing w:line="240" w:lineRule="auto"/>
      <w:ind w:firstLine="0" w:firstLineChars="0"/>
      <w:jc w:val="left"/>
    </w:pPr>
    <w:rPr>
      <w:rFonts w:ascii="Calibri" w:hAnsi="Calibri"/>
      <w:kern w:val="0"/>
      <w:szCs w:val="32"/>
      <w:lang w:eastAsia="en-US" w:bidi="en-US"/>
    </w:rPr>
  </w:style>
  <w:style w:type="character" w:customStyle="1" w:styleId="107">
    <w:name w:val="正文文字 Char2"/>
    <w:aliases w:val="建议书标准 Char2,?y????×? Char2,?y???? Char2,???? Char2, ändrad Char3,?y????? Char2,EHPT Char2,Body Text2 Char2, ändrad Char Char2,ändrad Char Char2"/>
    <w:uiPriority w:val="0"/>
    <w:rPr>
      <w:kern w:val="2"/>
      <w:sz w:val="21"/>
      <w:szCs w:val="24"/>
    </w:rPr>
  </w:style>
  <w:style w:type="character" w:customStyle="1" w:styleId="108">
    <w:name w:val="批注框文本 Char"/>
    <w:uiPriority w:val="99"/>
    <w:rPr>
      <w:kern w:val="2"/>
      <w:sz w:val="18"/>
      <w:szCs w:val="18"/>
      <w:lang w:bidi="ar-SA"/>
    </w:rPr>
  </w:style>
  <w:style w:type="character" w:styleId="109">
    <w:name w:val=""/>
    <w:qFormat/>
    <w:uiPriority w:val="0"/>
    <w:rPr>
      <w:i/>
      <w:iCs/>
      <w:color w:val="808080"/>
    </w:rPr>
  </w:style>
  <w:style w:type="character" w:customStyle="1" w:styleId="110">
    <w:name w:val="标题 7 Char"/>
    <w:aliases w:val="不用 Char,PIM 7 Char,正文七级标题 Char,letter list Char,（1） Char,h7 Char,st Char,SDL title Char,h71 Char,st1 Char,SDL title1 Char,h72 Char,st2 Char,SDL title2 Char,h73 Char,st3 Char,SDL title3 Char,h74 Char,st4 Char,SDL title4 Char,h75 Char,st5 Char"/>
    <w:uiPriority w:val="0"/>
    <w:rPr>
      <w:rFonts w:eastAsia="宋体"/>
      <w:b/>
      <w:kern w:val="2"/>
      <w:sz w:val="24"/>
      <w:szCs w:val="24"/>
      <w:lang w:val="en-US" w:eastAsia="zh-CN" w:bidi="ar-SA"/>
    </w:rPr>
  </w:style>
  <w:style w:type="character" w:customStyle="1" w:styleId="111">
    <w:name w:val="hei16b"/>
    <w:basedOn w:val="66"/>
    <w:uiPriority w:val="0"/>
  </w:style>
  <w:style w:type="character" w:customStyle="1" w:styleId="112">
    <w:name w:val="正文文本缩进 2 Char"/>
    <w:uiPriority w:val="0"/>
    <w:rPr>
      <w:kern w:val="2"/>
      <w:sz w:val="21"/>
      <w:lang w:bidi="ar-SA"/>
    </w:rPr>
  </w:style>
  <w:style w:type="character" w:customStyle="1" w:styleId="113">
    <w:name w:val="日期 Char"/>
    <w:uiPriority w:val="0"/>
    <w:rPr>
      <w:rFonts w:ascii="宋体"/>
      <w:kern w:val="2"/>
      <w:sz w:val="24"/>
      <w:lang w:bidi="ar-SA"/>
    </w:rPr>
  </w:style>
  <w:style w:type="character" w:customStyle="1" w:styleId="114">
    <w:name w:val="第三层条 Char"/>
    <w:aliases w:val="sect 1.2.3.41 Char,Ref Heading 11 Char,rh11 Char,sect 1.2.3.42 Char,Ref Heading 12 Char,rh12 Char,sect 1.2.3.411 Char,Ref Heading 111 Char"/>
    <w:uiPriority w:val="0"/>
    <w:rPr>
      <w:rFonts w:ascii="Arial" w:hAnsi="Arial" w:eastAsia="黑体"/>
      <w:b/>
      <w:bCs/>
      <w:kern w:val="2"/>
      <w:sz w:val="28"/>
      <w:szCs w:val="28"/>
      <w:lang w:val="en-US" w:eastAsia="zh-CN" w:bidi="ar-SA"/>
    </w:rPr>
  </w:style>
  <w:style w:type="character" w:customStyle="1" w:styleId="115">
    <w:name w:val="Table Heading Char Char"/>
    <w:link w:val="116"/>
    <w:uiPriority w:val="0"/>
    <w:rPr>
      <w:rFonts w:ascii="Arial" w:hAnsi="Arial" w:eastAsia="黑体"/>
      <w:kern w:val="2"/>
      <w:sz w:val="18"/>
      <w:szCs w:val="18"/>
      <w:lang w:val="en-US" w:eastAsia="zh-CN" w:bidi="ar-SA"/>
    </w:rPr>
  </w:style>
  <w:style w:type="paragraph" w:customStyle="1" w:styleId="116">
    <w:name w:val="Table Heading Char"/>
    <w:link w:val="115"/>
    <w:uiPriority w:val="0"/>
    <w:pPr>
      <w:keepNext/>
      <w:snapToGrid w:val="0"/>
      <w:spacing w:before="80" w:after="80"/>
      <w:jc w:val="center"/>
    </w:pPr>
    <w:rPr>
      <w:rFonts w:ascii="Arial" w:hAnsi="Arial" w:eastAsia="黑体"/>
      <w:kern w:val="2"/>
      <w:sz w:val="18"/>
      <w:szCs w:val="18"/>
      <w:lang w:val="en-US" w:eastAsia="zh-CN" w:bidi="ar-SA"/>
    </w:rPr>
  </w:style>
  <w:style w:type="character" w:customStyle="1" w:styleId="117">
    <w:name w:val="正文首行缩进 Char2"/>
    <w:link w:val="63"/>
    <w:uiPriority w:val="0"/>
    <w:rPr>
      <w:rFonts w:eastAsia="宋体"/>
      <w:kern w:val="2"/>
      <w:sz w:val="21"/>
      <w:szCs w:val="24"/>
      <w:lang w:val="en-US" w:eastAsia="zh-CN" w:bidi="ar-SA"/>
    </w:rPr>
  </w:style>
  <w:style w:type="character" w:customStyle="1" w:styleId="118">
    <w:name w:val="Table Text Char1"/>
    <w:uiPriority w:val="0"/>
    <w:rPr>
      <w:rFonts w:ascii="Arial" w:hAnsi="Arial" w:eastAsia="宋体" w:cs="Arial"/>
      <w:sz w:val="18"/>
      <w:szCs w:val="18"/>
      <w:lang w:val="en-US" w:eastAsia="zh-CN" w:bidi="ar-SA"/>
    </w:rPr>
  </w:style>
  <w:style w:type="character" w:customStyle="1" w:styleId="119">
    <w:name w:val="明显引用 Char"/>
    <w:link w:val="120"/>
    <w:uiPriority w:val="0"/>
    <w:rPr>
      <w:rFonts w:ascii="Calibri" w:hAnsi="Calibri"/>
      <w:b/>
      <w:bCs/>
      <w:i/>
      <w:iCs/>
      <w:sz w:val="22"/>
      <w:szCs w:val="22"/>
      <w:lang w:eastAsia="en-US" w:bidi="en-US"/>
    </w:rPr>
  </w:style>
  <w:style w:type="paragraph" w:styleId="120">
    <w:name w:val="Intense Quote"/>
    <w:basedOn w:val="1"/>
    <w:next w:val="1"/>
    <w:link w:val="119"/>
    <w:qFormat/>
    <w:uiPriority w:val="0"/>
    <w:pPr>
      <w:widowControl/>
      <w:pBdr>
        <w:bottom w:val="single" w:color="auto" w:sz="4" w:space="1"/>
      </w:pBdr>
      <w:spacing w:before="200" w:beforeLines="0" w:after="280" w:afterLines="0" w:line="276" w:lineRule="auto"/>
      <w:ind w:left="1008" w:right="1152" w:firstLine="0" w:firstLineChars="0"/>
    </w:pPr>
    <w:rPr>
      <w:rFonts w:ascii="Calibri" w:hAnsi="Calibri"/>
      <w:b/>
      <w:bCs/>
      <w:i/>
      <w:iCs/>
      <w:kern w:val="0"/>
      <w:sz w:val="22"/>
      <w:szCs w:val="22"/>
      <w:lang w:eastAsia="en-US" w:bidi="en-US"/>
    </w:rPr>
  </w:style>
  <w:style w:type="character" w:customStyle="1" w:styleId="121">
    <w:name w:val="标题 Char"/>
    <w:uiPriority w:val="0"/>
    <w:rPr>
      <w:rFonts w:ascii="Arial" w:hAnsi="Arial"/>
      <w:b/>
      <w:smallCaps/>
      <w:kern w:val="28"/>
      <w:sz w:val="36"/>
      <w:lang w:eastAsia="en-US" w:bidi="ar-SA"/>
    </w:rPr>
  </w:style>
  <w:style w:type="character" w:customStyle="1" w:styleId="122">
    <w:name w:val="Body Char"/>
    <w:link w:val="123"/>
    <w:uiPriority w:val="0"/>
    <w:rPr>
      <w:rFonts w:ascii="宋体" w:hAnsi="宋体"/>
      <w:sz w:val="21"/>
      <w:szCs w:val="21"/>
    </w:rPr>
  </w:style>
  <w:style w:type="paragraph" w:customStyle="1" w:styleId="123">
    <w:name w:val="Body"/>
    <w:basedOn w:val="1"/>
    <w:link w:val="122"/>
    <w:uiPriority w:val="0"/>
    <w:pPr>
      <w:widowControl/>
      <w:numPr>
        <w:ilvl w:val="0"/>
        <w:numId w:val="7"/>
      </w:numPr>
      <w:tabs>
        <w:tab w:val="left" w:pos="420"/>
        <w:tab w:val="left" w:pos="9356"/>
        <w:tab w:val="clear" w:pos="425"/>
      </w:tabs>
      <w:spacing w:before="80" w:beforeLines="0" w:after="80" w:afterLines="0" w:line="360" w:lineRule="auto"/>
      <w:ind w:left="420" w:hanging="420" w:firstLineChars="0"/>
    </w:pPr>
    <w:rPr>
      <w:rFonts w:ascii="宋体" w:hAnsi="宋体"/>
      <w:kern w:val="0"/>
      <w:sz w:val="21"/>
      <w:szCs w:val="21"/>
    </w:rPr>
  </w:style>
  <w:style w:type="character" w:customStyle="1" w:styleId="124">
    <w:name w:val="PIM 6 Char2"/>
    <w:aliases w:val="H6 Char2,BOD 4 Char2,Legal Level 1. Char2,Bullet list Char2,正文六级标题 Char2,L6 Char2,Bullet (Single Lines) Char2,Figure label Char2,h6 Char2,l6 Char2,hsm Char2,cnp Char2,Caption number (page-wide) Char2,list 6 Char2,h61 Char2,heading 6 Char2"/>
    <w:uiPriority w:val="0"/>
    <w:rPr>
      <w:rFonts w:ascii="Arial" w:hAnsi="Arial" w:eastAsia="黑体"/>
      <w:b/>
      <w:kern w:val="2"/>
      <w:sz w:val="24"/>
    </w:rPr>
  </w:style>
  <w:style w:type="character" w:customStyle="1" w:styleId="125">
    <w:name w:val="正文文本 2 Char"/>
    <w:uiPriority w:val="0"/>
    <w:rPr>
      <w:kern w:val="2"/>
      <w:sz w:val="21"/>
      <w:lang w:bidi="ar-SA"/>
    </w:rPr>
  </w:style>
  <w:style w:type="character" w:customStyle="1" w:styleId="126">
    <w:name w:val="正文首行缩进 Char Char Char Char Char3"/>
    <w:aliases w:val="正文首行缩进 Char Char Char2,正文首行缩进 Char Char Char Char Char Char Char4,正文首行缩进 Char Char Char Char Char Char Char5"/>
    <w:uiPriority w:val="0"/>
    <w:rPr>
      <w:rFonts w:eastAsia="宋体"/>
      <w:kern w:val="2"/>
      <w:sz w:val="21"/>
      <w:szCs w:val="24"/>
      <w:lang w:val="en-US" w:eastAsia="zh-CN" w:bidi="ar-SA"/>
    </w:rPr>
  </w:style>
  <w:style w:type="character" w:customStyle="1" w:styleId="127">
    <w:name w:val="标题 3 Char"/>
    <w:aliases w:val="市检方案标题3 Char,第二层条 Char,level_3 Char,PIM 3 Char,H3 Char,Level 3 Head Char,h3 Char,sect1.2.3 Char,章标题1 Char,小标题 Char,Bold Head Char,bh Char,Heading 3 - old... Char,市检方案标题31 Char,市检方案标题32 Char,市检方案标题33 Char,市检方案标题34 Char,市检方案标题35 Char,第二层条1 Char"/>
    <w:uiPriority w:val="0"/>
    <w:rPr>
      <w:rFonts w:ascii="宋体" w:eastAsia="宋体"/>
      <w:kern w:val="2"/>
      <w:sz w:val="28"/>
      <w:szCs w:val="24"/>
      <w:lang w:val="en-US" w:eastAsia="zh-CN" w:bidi="ar-SA"/>
    </w:rPr>
  </w:style>
  <w:style w:type="character" w:customStyle="1" w:styleId="128">
    <w:name w:val="apple-style-span"/>
    <w:basedOn w:val="66"/>
    <w:uiPriority w:val="0"/>
  </w:style>
  <w:style w:type="character" w:customStyle="1" w:styleId="129">
    <w:name w:val="正文-1 Char"/>
    <w:link w:val="130"/>
    <w:uiPriority w:val="0"/>
    <w:rPr>
      <w:rFonts w:eastAsia="仿宋_GB2312"/>
      <w:kern w:val="2"/>
      <w:sz w:val="28"/>
      <w:szCs w:val="28"/>
      <w:lang w:bidi="ar-SA"/>
    </w:rPr>
  </w:style>
  <w:style w:type="paragraph" w:customStyle="1" w:styleId="130">
    <w:name w:val="正文-1"/>
    <w:basedOn w:val="1"/>
    <w:link w:val="129"/>
    <w:qFormat/>
    <w:uiPriority w:val="0"/>
    <w:pPr>
      <w:spacing w:line="360" w:lineRule="auto"/>
      <w:ind w:firstLine="560"/>
    </w:pPr>
    <w:rPr>
      <w:rFonts w:eastAsia="仿宋_GB2312"/>
      <w:sz w:val="28"/>
      <w:szCs w:val="28"/>
    </w:rPr>
  </w:style>
  <w:style w:type="character" w:customStyle="1" w:styleId="131">
    <w:name w:val="Table Text Char"/>
    <w:uiPriority w:val="0"/>
    <w:rPr>
      <w:rFonts w:ascii="Arial" w:hAnsi="Arial" w:eastAsia="宋体"/>
      <w:sz w:val="18"/>
      <w:lang w:val="en-US" w:eastAsia="zh-CN" w:bidi="ar-SA"/>
    </w:rPr>
  </w:style>
  <w:style w:type="character" w:customStyle="1" w:styleId="132">
    <w:name w:val="标题 2 Char"/>
    <w:link w:val="3"/>
    <w:uiPriority w:val="0"/>
    <w:rPr>
      <w:rFonts w:ascii="宋体"/>
      <w:b/>
      <w:kern w:val="2"/>
      <w:sz w:val="28"/>
      <w:lang w:val="en-US" w:eastAsia="zh-CN" w:bidi="ar-SA"/>
    </w:rPr>
  </w:style>
  <w:style w:type="character" w:customStyle="1" w:styleId="133">
    <w:name w:val="不用8 Char1"/>
    <w:aliases w:val="正文八级标题 Char1,tt Char1,tt1 Char1,Figure Char1,heading 8 Char1,tt2 Char1,tt11 Char1,Figure1 Char1,heading 81 Char1,tt3 Char1,tt12 Char1,Figure2 Char1,heading 82 Char1,tt4 Char1,tt13 Char1,Figure3 Char1,heading 83 Char1,tt5 Char1,tt14 Char1"/>
    <w:uiPriority w:val="0"/>
    <w:rPr>
      <w:rFonts w:ascii="Arial" w:hAnsi="Arial" w:eastAsia="黑体"/>
      <w:kern w:val="2"/>
      <w:sz w:val="24"/>
    </w:rPr>
  </w:style>
  <w:style w:type="character" w:customStyle="1" w:styleId="134">
    <w:name w:val="批注文字 Char"/>
    <w:uiPriority w:val="0"/>
    <w:rPr>
      <w:rFonts w:eastAsia="宋体"/>
      <w:kern w:val="2"/>
      <w:sz w:val="21"/>
      <w:szCs w:val="24"/>
      <w:lang w:val="en-US" w:eastAsia="zh-CN" w:bidi="ar-SA"/>
    </w:rPr>
  </w:style>
  <w:style w:type="character" w:customStyle="1" w:styleId="135">
    <w:name w:val="font21"/>
    <w:uiPriority w:val="0"/>
    <w:rPr>
      <w:rFonts w:hint="eastAsia" w:ascii="宋体" w:hAnsi="宋体" w:eastAsia="宋体" w:cs="宋体"/>
      <w:color w:val="000000"/>
      <w:sz w:val="20"/>
      <w:szCs w:val="20"/>
      <w:u w:val="none"/>
    </w:rPr>
  </w:style>
  <w:style w:type="character" w:customStyle="1" w:styleId="136">
    <w:name w:val="纯文本 Char1"/>
    <w:aliases w:val="普通文字1 Char1,普通文字2 Char1,普通文字3 Char1,普通文字4 Char1,普通文字5 Char1,普通文字6 Char1,普通文字11 Char1,普通文字21 Char1,普通文字31 Char1,普通文字41 Char1,普通文字7 Char1,孙普文字 Char,普通文字 Char Char Char Char Char1,普通文字 Char Char Char Char Char Char Char Char1"/>
    <w:uiPriority w:val="0"/>
    <w:rPr>
      <w:rFonts w:ascii="宋体" w:hAnsi="Courier New"/>
      <w:kern w:val="2"/>
      <w:sz w:val="24"/>
    </w:rPr>
  </w:style>
  <w:style w:type="character" w:customStyle="1" w:styleId="137">
    <w:name w:val="正文文字 Char1"/>
    <w:aliases w:val="建议书标准 Char1,?y????×? Char1,?y???? Char1,???? Char1, ändrad Char2,?y????? Char1,EHPT Char1,Body Text2 Char1, ändrad Char Char1,ändrad Char Char1"/>
    <w:uiPriority w:val="0"/>
    <w:rPr>
      <w:kern w:val="2"/>
      <w:sz w:val="21"/>
      <w:szCs w:val="24"/>
    </w:rPr>
  </w:style>
  <w:style w:type="character" w:customStyle="1" w:styleId="138">
    <w:name w:val="不用 Char1"/>
    <w:aliases w:val="PIM 7 Char1,正文七级标题 Char1,letter list Char1,（1） Char1,h7 Char1,st Char1,SDL title Char1,h71 Char1,st1 Char1,SDL title1 Char1,h72 Char1,st2 Char1,SDL title2 Char1,h73 Char1,st3 Char1,SDL title3 Char1,h74 Char1,st4 Char1,SDL title4 Char1,h75 Char1"/>
    <w:uiPriority w:val="0"/>
    <w:rPr>
      <w:b/>
      <w:kern w:val="2"/>
      <w:sz w:val="24"/>
    </w:rPr>
  </w:style>
  <w:style w:type="character" w:customStyle="1" w:styleId="139">
    <w:name w:val="页脚 Char"/>
    <w:aliases w:val="Footer-Even Char,FtrF Char,fo Char,footer odd Char,odd Char,footer Final Char,footer Final Char Char"/>
    <w:uiPriority w:val="99"/>
    <w:rPr>
      <w:rFonts w:eastAsia="宋体"/>
      <w:kern w:val="2"/>
      <w:sz w:val="18"/>
      <w:lang w:val="en-US" w:eastAsia="zh-CN" w:bidi="ar-SA"/>
    </w:rPr>
  </w:style>
  <w:style w:type="character" w:customStyle="1" w:styleId="140">
    <w:name w:val="protextfont"/>
    <w:basedOn w:val="66"/>
    <w:uiPriority w:val="0"/>
  </w:style>
  <w:style w:type="character" w:customStyle="1" w:styleId="141">
    <w:name w:val="不用8 Char2"/>
    <w:aliases w:val="正文八级标题 Char2,tt Char2,tt1 Char2,Figure Char2,heading 8 Char2,tt2 Char2,tt11 Char2,Figure1 Char2,heading 81 Char2,tt3 Char2,tt12 Char2,Figure2 Char2,heading 82 Char2,tt4 Char2,tt13 Char2,Figure3 Char2,heading 83 Char2,tt5 Char2,tt14 Char2"/>
    <w:uiPriority w:val="0"/>
    <w:rPr>
      <w:rFonts w:ascii="Arial" w:hAnsi="Arial" w:eastAsia="黑体"/>
      <w:kern w:val="2"/>
      <w:sz w:val="24"/>
    </w:rPr>
  </w:style>
  <w:style w:type="character" w:customStyle="1" w:styleId="142">
    <w:name w:val="三级标题 Char1"/>
    <w:aliases w:val="不用9 Char1,PIM 9 Char1,正文九级标题 Char1,ft Char1,ft1 Char1,table Char1,heading 9 Char1,table left Char1,tl Char1,HF Char1,figures Char1,9 Char1,ft2 Char1,ft11 Char1,table1 Char1,heading 91 Char1,t1 Char1,table left1 Char1,tl1 Char1,HF1 Char1"/>
    <w:uiPriority w:val="0"/>
    <w:rPr>
      <w:rFonts w:ascii="Arial" w:hAnsi="Arial" w:eastAsia="黑体"/>
      <w:kern w:val="2"/>
      <w:sz w:val="21"/>
    </w:rPr>
  </w:style>
  <w:style w:type="character" w:customStyle="1" w:styleId="143">
    <w:name w:val="正文首行缩进 Char"/>
    <w:aliases w:val="正文首行缩进 Char Char Char Char Char1,正文首行缩进 Char Char Char,正文首行缩进 Char Char Char Char Char Char Char,正文首行缩进 Char Char Char Char Char Char1,正文首行缩进 Char Char Char Char Char Char Char1"/>
    <w:uiPriority w:val="0"/>
    <w:rPr>
      <w:rFonts w:eastAsia="宋体"/>
      <w:kern w:val="2"/>
      <w:sz w:val="21"/>
      <w:szCs w:val="24"/>
      <w:lang w:val="en-US" w:eastAsia="zh-CN" w:bidi="ar-SA"/>
    </w:rPr>
  </w:style>
  <w:style w:type="character" w:customStyle="1" w:styleId="144">
    <w:name w:val="DAS正文 Char"/>
    <w:link w:val="145"/>
    <w:uiPriority w:val="0"/>
    <w:rPr>
      <w:rFonts w:ascii="Verdana" w:hAnsi="Verdana"/>
      <w:kern w:val="2"/>
      <w:sz w:val="21"/>
      <w:szCs w:val="21"/>
      <w:lang w:bidi="ar-SA"/>
    </w:rPr>
  </w:style>
  <w:style w:type="paragraph" w:customStyle="1" w:styleId="145">
    <w:name w:val="DAS正文"/>
    <w:basedOn w:val="1"/>
    <w:link w:val="144"/>
    <w:uiPriority w:val="0"/>
    <w:pPr>
      <w:spacing w:line="240" w:lineRule="auto"/>
      <w:ind w:right="-2" w:firstLine="360"/>
    </w:pPr>
    <w:rPr>
      <w:rFonts w:ascii="Verdana" w:hAnsi="Verdana"/>
      <w:sz w:val="21"/>
      <w:szCs w:val="21"/>
    </w:rPr>
  </w:style>
  <w:style w:type="character" w:customStyle="1" w:styleId="146">
    <w:name w:val="v151"/>
    <w:uiPriority w:val="0"/>
    <w:rPr>
      <w:sz w:val="18"/>
    </w:rPr>
  </w:style>
  <w:style w:type="character" w:customStyle="1" w:styleId="147">
    <w:name w:val="尾注文本 Char"/>
    <w:link w:val="36"/>
    <w:uiPriority w:val="99"/>
    <w:rPr>
      <w:kern w:val="2"/>
      <w:sz w:val="21"/>
      <w:szCs w:val="24"/>
    </w:rPr>
  </w:style>
  <w:style w:type="character" w:customStyle="1" w:styleId="148">
    <w:name w:val="font61"/>
    <w:uiPriority w:val="0"/>
    <w:rPr>
      <w:rFonts w:hint="eastAsia" w:ascii="宋体" w:hAnsi="宋体" w:eastAsia="宋体" w:cs="宋体"/>
      <w:b/>
      <w:color w:val="000000"/>
      <w:sz w:val="24"/>
      <w:szCs w:val="24"/>
      <w:u w:val="none"/>
    </w:rPr>
  </w:style>
  <w:style w:type="character" w:customStyle="1" w:styleId="149">
    <w:name w:val="newsbg"/>
    <w:basedOn w:val="66"/>
    <w:uiPriority w:val="0"/>
  </w:style>
  <w:style w:type="character" w:customStyle="1" w:styleId="150">
    <w:name w:val="标准文本 Char"/>
    <w:link w:val="151"/>
    <w:uiPriority w:val="0"/>
    <w:rPr>
      <w:rFonts w:ascii="Calibri" w:hAnsi="Calibri" w:eastAsia="仿宋_GB2312"/>
      <w:kern w:val="2"/>
      <w:sz w:val="24"/>
    </w:rPr>
  </w:style>
  <w:style w:type="paragraph" w:customStyle="1" w:styleId="151">
    <w:name w:val="标准文本"/>
    <w:basedOn w:val="1"/>
    <w:link w:val="150"/>
    <w:uiPriority w:val="0"/>
    <w:pPr>
      <w:spacing w:line="360" w:lineRule="auto"/>
      <w:ind w:firstLine="480"/>
    </w:pPr>
    <w:rPr>
      <w:rFonts w:ascii="Calibri" w:hAnsi="Calibri" w:eastAsia="仿宋_GB2312"/>
      <w:szCs w:val="20"/>
    </w:rPr>
  </w:style>
  <w:style w:type="character" w:customStyle="1" w:styleId="152">
    <w:name w:val="页脚 Char2"/>
    <w:uiPriority w:val="0"/>
    <w:rPr>
      <w:rFonts w:eastAsia="宋体"/>
      <w:kern w:val="2"/>
      <w:sz w:val="18"/>
      <w:lang w:val="en-US" w:eastAsia="zh-CN" w:bidi="ar-SA"/>
    </w:rPr>
  </w:style>
  <w:style w:type="character" w:customStyle="1" w:styleId="153">
    <w:name w:val="页脚 Char1"/>
    <w:uiPriority w:val="99"/>
    <w:rPr>
      <w:kern w:val="2"/>
      <w:sz w:val="18"/>
      <w:szCs w:val="18"/>
    </w:rPr>
  </w:style>
  <w:style w:type="character" w:customStyle="1" w:styleId="154">
    <w:name w:val="纯文本 Char2"/>
    <w:link w:val="32"/>
    <w:uiPriority w:val="0"/>
    <w:rPr>
      <w:rFonts w:ascii="宋体" w:hAnsi="Courier New"/>
      <w:kern w:val="2"/>
      <w:sz w:val="24"/>
    </w:rPr>
  </w:style>
  <w:style w:type="character" w:customStyle="1" w:styleId="155">
    <w:name w:val="H2 Char1"/>
    <w:aliases w:val="标题 1.1 Char1,Title2 Char1,h2 Char1,Underrubrik1 Char1,prop2 Char1,标题二 Char1,H21 Char1,Heading 2 Hidden Char1,Heading 2 CCBS Char1,heading 2 Char1,Level 2 Topic Heading Char1,Second Level Topic Char1,- Para Char1,sect 1.2 Char1,sect 1.21 Char1"/>
    <w:uiPriority w:val="0"/>
    <w:rPr>
      <w:rFonts w:ascii="Arial" w:hAnsi="Arial" w:eastAsia="黑体"/>
      <w:b/>
      <w:bCs/>
      <w:kern w:val="2"/>
      <w:sz w:val="32"/>
      <w:szCs w:val="32"/>
      <w:lang w:val="en-US" w:eastAsia="zh-CN" w:bidi="ar-SA"/>
    </w:rPr>
  </w:style>
  <w:style w:type="character" w:customStyle="1" w:styleId="156">
    <w:name w:val="正文内容 Char"/>
    <w:link w:val="157"/>
    <w:uiPriority w:val="0"/>
    <w:rPr>
      <w:kern w:val="2"/>
      <w:sz w:val="24"/>
      <w:lang w:bidi="ar-SA"/>
    </w:rPr>
  </w:style>
  <w:style w:type="paragraph" w:customStyle="1" w:styleId="157">
    <w:name w:val="正文内容"/>
    <w:basedOn w:val="1"/>
    <w:link w:val="156"/>
    <w:uiPriority w:val="0"/>
    <w:pPr>
      <w:spacing w:before="156" w:beforeLines="50" w:after="156" w:afterLines="50" w:line="360" w:lineRule="auto"/>
      <w:ind w:firstLine="480"/>
    </w:pPr>
    <w:rPr>
      <w:szCs w:val="20"/>
    </w:rPr>
  </w:style>
  <w:style w:type="character" w:customStyle="1" w:styleId="158">
    <w:name w:val="crowed11"/>
    <w:uiPriority w:val="0"/>
    <w:rPr>
      <w:rFonts w:hint="default" w:ascii="_x000B__x000C_" w:hAnsi="_x000B__x000C_"/>
      <w:sz w:val="24"/>
      <w:szCs w:val="24"/>
    </w:rPr>
  </w:style>
  <w:style w:type="character" w:customStyle="1" w:styleId="159">
    <w:name w:val="页脚 Char3"/>
    <w:link w:val="38"/>
    <w:uiPriority w:val="0"/>
    <w:rPr>
      <w:rFonts w:eastAsia="宋体"/>
      <w:kern w:val="2"/>
      <w:sz w:val="18"/>
      <w:lang w:val="en-US" w:eastAsia="zh-CN" w:bidi="ar-SA"/>
    </w:rPr>
  </w:style>
  <w:style w:type="character" w:customStyle="1" w:styleId="160">
    <w:name w:val="mode1"/>
    <w:uiPriority w:val="0"/>
    <w:rPr>
      <w:color w:val="444444"/>
      <w:sz w:val="18"/>
      <w:szCs w:val="18"/>
    </w:rPr>
  </w:style>
  <w:style w:type="character" w:customStyle="1" w:styleId="161">
    <w:name w:val="ca-82"/>
    <w:basedOn w:val="66"/>
    <w:uiPriority w:val="0"/>
  </w:style>
  <w:style w:type="character" w:customStyle="1" w:styleId="162">
    <w:name w:val="目录 2 Char"/>
    <w:link w:val="52"/>
    <w:uiPriority w:val="39"/>
    <w:rPr>
      <w:rFonts w:ascii="Calibri" w:hAnsi="Calibri"/>
      <w:smallCaps/>
      <w:sz w:val="20"/>
      <w:szCs w:val="20"/>
    </w:rPr>
  </w:style>
  <w:style w:type="character" w:customStyle="1" w:styleId="163">
    <w:name w:val="正文文本 3 Char1"/>
    <w:link w:val="22"/>
    <w:uiPriority w:val="0"/>
    <w:rPr>
      <w:kern w:val="2"/>
      <w:sz w:val="18"/>
    </w:rPr>
  </w:style>
  <w:style w:type="character" w:customStyle="1" w:styleId="164">
    <w:name w:val="正文文本 3 Char"/>
    <w:uiPriority w:val="0"/>
    <w:rPr>
      <w:kern w:val="2"/>
      <w:sz w:val="18"/>
      <w:lang w:bidi="ar-SA"/>
    </w:rPr>
  </w:style>
  <w:style w:type="character" w:customStyle="1" w:styleId="165">
    <w:name w:val="章节 Char1"/>
    <w:aliases w:val="H1 Char2,章タイトル Char1,H11 Char2,H12 Char2,H111 Char2,H13 Char2,H112 Char2,Head 1 Char1,Head 11 Char1,Head 12 Char1,Head 111 Char1,Head 13 Char1,Head 112 Char1,Head 14 Char1,Head 113 Char1,Head 15 Char1,Head 114 Char1,Head 16 Char1,Head 115 Char1"/>
    <w:uiPriority w:val="0"/>
    <w:rPr>
      <w:rFonts w:ascii="宋体"/>
      <w:b/>
      <w:kern w:val="28"/>
      <w:sz w:val="36"/>
      <w:lang w:val="en-US" w:eastAsia="zh-CN" w:bidi="ar-SA"/>
    </w:rPr>
  </w:style>
  <w:style w:type="character" w:customStyle="1" w:styleId="166">
    <w:name w:val="Document Map Char"/>
    <w:uiPriority w:val="0"/>
    <w:rPr>
      <w:rFonts w:ascii="宋体" w:hAnsi="Calibri" w:eastAsia="宋体"/>
      <w:kern w:val="2"/>
      <w:sz w:val="18"/>
      <w:szCs w:val="18"/>
      <w:lang w:val="en-US" w:eastAsia="zh-CN" w:bidi="ar-SA"/>
    </w:rPr>
  </w:style>
  <w:style w:type="character" w:customStyle="1" w:styleId="167">
    <w:name w:val="标题 2 Char2"/>
    <w:aliases w:val="市检方案标题2 Char,第一层条 Char,h2 Char,2 Char,章标题 Char,节标题 Char,第一章 标题 2 Char,Heading 2 Hidden Char,Heading 2 CCBS Char,heading 2 Char,L2 Char,... Char,Title2 Char,市检方案标题21 Char,市检方案标题22 Char,标题 2 Char Char,市检方案标题23 Char,市检方案标题24 Char,市检方案标题25 Char"/>
    <w:uiPriority w:val="0"/>
    <w:rPr>
      <w:rFonts w:ascii="宋体"/>
      <w:kern w:val="2"/>
      <w:sz w:val="28"/>
    </w:rPr>
  </w:style>
  <w:style w:type="character" w:customStyle="1" w:styleId="168">
    <w:name w:val="批注主题 Char1"/>
    <w:link w:val="62"/>
    <w:uiPriority w:val="0"/>
    <w:rPr>
      <w:b/>
      <w:bCs/>
      <w:kern w:val="2"/>
      <w:sz w:val="21"/>
      <w:szCs w:val="24"/>
    </w:rPr>
  </w:style>
  <w:style w:type="character" w:customStyle="1" w:styleId="169">
    <w:name w:val="Footer Char"/>
    <w:uiPriority w:val="0"/>
    <w:rPr>
      <w:rFonts w:ascii="Calibri" w:hAnsi="Calibri" w:eastAsia="宋体"/>
      <w:sz w:val="18"/>
      <w:szCs w:val="18"/>
      <w:lang w:val="en-US" w:eastAsia="zh-CN" w:bidi="ar-SA"/>
    </w:rPr>
  </w:style>
  <w:style w:type="character" w:customStyle="1" w:styleId="170">
    <w:name w:val="标题 1 Char1"/>
    <w:link w:val="2"/>
    <w:uiPriority w:val="0"/>
    <w:rPr>
      <w:rFonts w:ascii="宋体"/>
      <w:b/>
      <w:kern w:val="28"/>
      <w:sz w:val="36"/>
      <w:lang w:val="en-US" w:eastAsia="zh-CN" w:bidi="ar-SA"/>
    </w:rPr>
  </w:style>
  <w:style w:type="character" w:customStyle="1" w:styleId="171">
    <w:name w:val="Char Char61"/>
    <w:uiPriority w:val="0"/>
    <w:rPr>
      <w:rFonts w:ascii="Arial" w:hAnsi="Arial" w:eastAsia="黑体"/>
      <w:b/>
      <w:bCs/>
      <w:kern w:val="2"/>
      <w:sz w:val="32"/>
      <w:szCs w:val="32"/>
      <w:lang w:val="en-US" w:eastAsia="zh-CN" w:bidi="ar-SA"/>
    </w:rPr>
  </w:style>
  <w:style w:type="character" w:customStyle="1" w:styleId="172">
    <w:name w:val="标题 7 Char1"/>
    <w:link w:val="9"/>
    <w:uiPriority w:val="0"/>
    <w:rPr>
      <w:b/>
      <w:kern w:val="2"/>
      <w:sz w:val="24"/>
    </w:rPr>
  </w:style>
  <w:style w:type="character" w:customStyle="1" w:styleId="173">
    <w:name w:val="HTML 预设格式 Char1"/>
    <w:link w:val="58"/>
    <w:uiPriority w:val="0"/>
    <w:rPr>
      <w:rFonts w:ascii="宋体" w:hAnsi="宋体" w:cs="宋体"/>
      <w:sz w:val="24"/>
      <w:szCs w:val="24"/>
    </w:rPr>
  </w:style>
  <w:style w:type="character" w:customStyle="1" w:styleId="174">
    <w:name w:val="文档结构图 Char"/>
    <w:uiPriority w:val="0"/>
    <w:rPr>
      <w:kern w:val="2"/>
      <w:sz w:val="21"/>
      <w:szCs w:val="24"/>
      <w:shd w:val="clear" w:color="auto" w:fill="000080"/>
      <w:lang w:bidi="ar-SA"/>
    </w:rPr>
  </w:style>
  <w:style w:type="character" w:customStyle="1" w:styleId="175">
    <w:name w:val="批注文字 Char1"/>
    <w:link w:val="21"/>
    <w:uiPriority w:val="0"/>
    <w:rPr>
      <w:kern w:val="2"/>
      <w:sz w:val="21"/>
      <w:szCs w:val="24"/>
    </w:rPr>
  </w:style>
  <w:style w:type="character" w:customStyle="1" w:styleId="176">
    <w:name w:val="标题 5 Char"/>
    <w:link w:val="6"/>
    <w:uiPriority w:val="9"/>
    <w:rPr>
      <w:rFonts w:ascii="Arial" w:hAnsi="Arial" w:eastAsia="楷体_GB2312"/>
      <w:b/>
      <w:sz w:val="24"/>
      <w:szCs w:val="24"/>
    </w:rPr>
  </w:style>
  <w:style w:type="character" w:customStyle="1" w:styleId="177">
    <w:name w:val="font1"/>
    <w:uiPriority w:val="0"/>
    <w:rPr>
      <w:color w:val="000000"/>
      <w:sz w:val="18"/>
      <w:szCs w:val="18"/>
    </w:rPr>
  </w:style>
  <w:style w:type="character" w:customStyle="1" w:styleId="178">
    <w:name w:val="文字 Char"/>
    <w:link w:val="179"/>
    <w:uiPriority w:val="0"/>
    <w:rPr>
      <w:rFonts w:ascii="宋体" w:hAnsi="宋体"/>
      <w:kern w:val="2"/>
      <w:sz w:val="28"/>
      <w:lang w:bidi="ar-SA"/>
    </w:rPr>
  </w:style>
  <w:style w:type="paragraph" w:customStyle="1" w:styleId="179">
    <w:name w:val="文字"/>
    <w:basedOn w:val="1"/>
    <w:link w:val="178"/>
    <w:uiPriority w:val="0"/>
    <w:pPr>
      <w:tabs>
        <w:tab w:val="left" w:pos="8520"/>
      </w:tabs>
      <w:spacing w:line="312" w:lineRule="auto"/>
      <w:ind w:right="-210" w:firstLine="556" w:firstLineChars="0"/>
    </w:pPr>
    <w:rPr>
      <w:rFonts w:ascii="宋体" w:hAnsi="宋体"/>
      <w:sz w:val="28"/>
      <w:szCs w:val="20"/>
    </w:rPr>
  </w:style>
  <w:style w:type="character" w:customStyle="1" w:styleId="180">
    <w:name w:val="font91"/>
    <w:basedOn w:val="66"/>
    <w:uiPriority w:val="0"/>
    <w:rPr>
      <w:rFonts w:hint="eastAsia" w:ascii="宋体" w:hAnsi="宋体" w:eastAsia="宋体" w:cs="宋体"/>
      <w:b/>
      <w:color w:val="000000"/>
      <w:sz w:val="22"/>
      <w:szCs w:val="22"/>
    </w:rPr>
  </w:style>
  <w:style w:type="character" w:customStyle="1" w:styleId="181">
    <w:name w:val="Table Text Char Char Char Char"/>
    <w:uiPriority w:val="0"/>
    <w:rPr>
      <w:rFonts w:ascii="Arial" w:hAnsi="Arial" w:cs="Arial"/>
      <w:kern w:val="2"/>
      <w:sz w:val="18"/>
      <w:szCs w:val="18"/>
      <w:lang w:val="en-US" w:eastAsia="zh-CN" w:bidi="ar-SA"/>
    </w:rPr>
  </w:style>
  <w:style w:type="character" w:customStyle="1" w:styleId="182">
    <w:name w:val="ca-22"/>
    <w:basedOn w:val="66"/>
    <w:uiPriority w:val="0"/>
  </w:style>
  <w:style w:type="character" w:customStyle="1" w:styleId="183">
    <w:name w:val="正文文本缩进 3 Char1"/>
    <w:link w:val="50"/>
    <w:uiPriority w:val="0"/>
    <w:rPr>
      <w:kern w:val="2"/>
      <w:sz w:val="16"/>
    </w:rPr>
  </w:style>
  <w:style w:type="character" w:customStyle="1" w:styleId="184">
    <w:name w:val="Footer-Even Char1"/>
    <w:aliases w:val="FtrF Char1,fo Char1,footer odd Char1,odd Char1,footer Final Char Char1"/>
    <w:uiPriority w:val="0"/>
    <w:rPr>
      <w:rFonts w:eastAsia="宋体"/>
      <w:kern w:val="2"/>
      <w:sz w:val="18"/>
      <w:lang w:val="en-US" w:eastAsia="zh-CN" w:bidi="ar-SA"/>
    </w:rPr>
  </w:style>
  <w:style w:type="character" w:customStyle="1" w:styleId="185">
    <w:name w:val="正文文本缩进 3 Char"/>
    <w:uiPriority w:val="0"/>
    <w:rPr>
      <w:kern w:val="2"/>
      <w:sz w:val="16"/>
      <w:lang w:bidi="ar-SA"/>
    </w:rPr>
  </w:style>
  <w:style w:type="character" w:customStyle="1" w:styleId="186">
    <w:name w:val="HTML 预设格式 Char"/>
    <w:uiPriority w:val="0"/>
    <w:rPr>
      <w:rFonts w:ascii="宋体" w:hAnsi="宋体"/>
      <w:sz w:val="24"/>
      <w:szCs w:val="24"/>
      <w:lang w:bidi="ar-SA"/>
    </w:rPr>
  </w:style>
  <w:style w:type="character" w:customStyle="1" w:styleId="187">
    <w:name w:val="正文文本 2 Char1"/>
    <w:link w:val="54"/>
    <w:uiPriority w:val="0"/>
    <w:rPr>
      <w:kern w:val="2"/>
      <w:sz w:val="21"/>
    </w:rPr>
  </w:style>
  <w:style w:type="character" w:customStyle="1" w:styleId="188">
    <w:name w:val="style21"/>
    <w:uiPriority w:val="0"/>
    <w:rPr>
      <w:sz w:val="21"/>
      <w:szCs w:val="21"/>
    </w:rPr>
  </w:style>
  <w:style w:type="character" w:customStyle="1" w:styleId="189">
    <w:name w:val="grame"/>
    <w:basedOn w:val="66"/>
    <w:uiPriority w:val="0"/>
  </w:style>
  <w:style w:type="character" w:customStyle="1" w:styleId="190">
    <w:name w:val="市检方案标题3 Char1"/>
    <w:aliases w:val="第二层条 Char1,level_3 Char1,PIM 3 Char1,H3 Char2,Level 3 Head Char2,h3 Char2,sect1.2.3 Char2,章标题1 Char1,小标题 Char1,Bold Head Char1,bh Char1,Heading 3 - old... Char1,市检方案标题31 Char1,市检方案标题32 Char1,市检方案标题33 Char1,市检方案标题34 Char1,市检方案标题35 Char1"/>
    <w:uiPriority w:val="0"/>
    <w:rPr>
      <w:rFonts w:ascii="宋体"/>
      <w:b/>
      <w:kern w:val="2"/>
      <w:sz w:val="24"/>
      <w:lang w:val="en-US" w:eastAsia="zh-CN" w:bidi="ar-SA"/>
    </w:rPr>
  </w:style>
  <w:style w:type="character" w:customStyle="1" w:styleId="191">
    <w:name w:val="font101"/>
    <w:basedOn w:val="66"/>
    <w:qFormat/>
    <w:uiPriority w:val="0"/>
    <w:rPr>
      <w:rFonts w:hint="eastAsia" w:ascii="仿宋" w:hAnsi="仿宋" w:eastAsia="仿宋" w:cs="仿宋"/>
      <w:color w:val="000000"/>
      <w:sz w:val="21"/>
      <w:szCs w:val="21"/>
      <w:u w:val="none"/>
    </w:rPr>
  </w:style>
  <w:style w:type="character" w:customStyle="1" w:styleId="192">
    <w:name w:val="标题 8 Char1"/>
    <w:link w:val="10"/>
    <w:uiPriority w:val="0"/>
    <w:rPr>
      <w:rFonts w:ascii="Arial" w:hAnsi="Arial" w:eastAsia="黑体"/>
      <w:kern w:val="2"/>
      <w:sz w:val="24"/>
    </w:rPr>
  </w:style>
  <w:style w:type="character" w:customStyle="1" w:styleId="193">
    <w:name w:val="Placeholder Text"/>
    <w:semiHidden/>
    <w:uiPriority w:val="0"/>
    <w:rPr>
      <w:color w:val="808080"/>
    </w:rPr>
  </w:style>
  <w:style w:type="character" w:customStyle="1" w:styleId="194">
    <w:name w:val="注释标题 Char"/>
    <w:link w:val="15"/>
    <w:uiPriority w:val="0"/>
    <w:rPr>
      <w:kern w:val="2"/>
      <w:sz w:val="21"/>
      <w:szCs w:val="24"/>
      <w:lang w:bidi="ar-SA"/>
    </w:rPr>
  </w:style>
  <w:style w:type="character" w:customStyle="1" w:styleId="195">
    <w:name w:val=" Char Char6"/>
    <w:uiPriority w:val="0"/>
    <w:rPr>
      <w:rFonts w:ascii="Arial" w:hAnsi="Arial" w:eastAsia="黑体"/>
      <w:b/>
      <w:bCs/>
      <w:kern w:val="2"/>
      <w:sz w:val="32"/>
      <w:szCs w:val="32"/>
      <w:lang w:val="en-US" w:eastAsia="zh-CN" w:bidi="ar-SA"/>
    </w:rPr>
  </w:style>
  <w:style w:type="character" w:customStyle="1" w:styleId="196">
    <w:name w:val="font01"/>
    <w:uiPriority w:val="0"/>
    <w:rPr>
      <w:rFonts w:hint="default" w:ascii="Levenim MT" w:hAnsi="Levenim MT" w:eastAsia="Levenim MT" w:cs="Levenim MT"/>
      <w:b/>
      <w:color w:val="000000"/>
      <w:sz w:val="22"/>
      <w:szCs w:val="22"/>
    </w:rPr>
  </w:style>
  <w:style w:type="character" w:customStyle="1" w:styleId="197">
    <w:name w:val="font81"/>
    <w:uiPriority w:val="0"/>
    <w:rPr>
      <w:rFonts w:hint="eastAsia" w:ascii="宋体" w:hAnsi="宋体" w:eastAsia="宋体" w:cs="宋体"/>
      <w:color w:val="000000"/>
      <w:sz w:val="20"/>
      <w:szCs w:val="20"/>
      <w:u w:val="none"/>
    </w:rPr>
  </w:style>
  <w:style w:type="character" w:customStyle="1" w:styleId="198">
    <w:name w:val="Char Char2"/>
    <w:uiPriority w:val="0"/>
    <w:rPr>
      <w:rFonts w:eastAsia="宋体"/>
      <w:kern w:val="2"/>
      <w:sz w:val="18"/>
      <w:szCs w:val="18"/>
      <w:lang w:val="en-US" w:eastAsia="zh-CN" w:bidi="ar-SA"/>
    </w:rPr>
  </w:style>
  <w:style w:type="character" w:customStyle="1" w:styleId="199">
    <w:name w:val="标题 6 Char1"/>
    <w:link w:val="8"/>
    <w:uiPriority w:val="0"/>
    <w:rPr>
      <w:rFonts w:ascii="Arial" w:hAnsi="Arial" w:eastAsia="黑体"/>
      <w:b/>
      <w:kern w:val="2"/>
      <w:sz w:val="24"/>
    </w:rPr>
  </w:style>
  <w:style w:type="character" w:customStyle="1" w:styleId="200">
    <w:name w:val="正文首行缩进 2 Char"/>
    <w:uiPriority w:val="0"/>
    <w:rPr>
      <w:rFonts w:ascii="宋体" w:hAnsi="宋体" w:eastAsia="仿宋_GB2312"/>
      <w:kern w:val="2"/>
      <w:sz w:val="24"/>
      <w:szCs w:val="21"/>
      <w:lang w:bidi="ar-SA"/>
    </w:rPr>
  </w:style>
  <w:style w:type="character" w:customStyle="1" w:styleId="201">
    <w:name w:val="Table Text Char Char Char"/>
    <w:uiPriority w:val="0"/>
    <w:rPr>
      <w:rFonts w:ascii="Arial" w:hAnsi="Arial" w:eastAsia="宋体" w:cs="Arial"/>
      <w:sz w:val="18"/>
      <w:szCs w:val="18"/>
      <w:lang w:val="en-US" w:eastAsia="zh-CN" w:bidi="ar-SA"/>
    </w:rPr>
  </w:style>
  <w:style w:type="character" w:customStyle="1" w:styleId="202">
    <w:name w:val="正文缩进 Char"/>
    <w:link w:val="17"/>
    <w:uiPriority w:val="0"/>
    <w:rPr>
      <w:kern w:val="2"/>
      <w:sz w:val="21"/>
      <w:szCs w:val="24"/>
    </w:rPr>
  </w:style>
  <w:style w:type="character" w:customStyle="1" w:styleId="203">
    <w:name w:val="top-det1"/>
    <w:uiPriority w:val="0"/>
    <w:rPr>
      <w:b/>
      <w:bCs/>
      <w:color w:val="000000"/>
    </w:rPr>
  </w:style>
  <w:style w:type="character" w:customStyle="1" w:styleId="204">
    <w:name w:val="biaolan_12"/>
    <w:uiPriority w:val="0"/>
  </w:style>
  <w:style w:type="character" w:customStyle="1" w:styleId="205">
    <w:name w:val="副标题 Char"/>
    <w:uiPriority w:val="0"/>
    <w:rPr>
      <w:rFonts w:ascii="Cambria" w:hAnsi="Cambria"/>
      <w:b/>
      <w:bCs/>
      <w:kern w:val="28"/>
      <w:sz w:val="32"/>
      <w:szCs w:val="32"/>
      <w:lang w:bidi="ar-SA"/>
    </w:rPr>
  </w:style>
  <w:style w:type="character" w:customStyle="1" w:styleId="206">
    <w:name w:val="页眉 Char"/>
    <w:aliases w:val="h Char"/>
    <w:uiPriority w:val="99"/>
    <w:rPr>
      <w:kern w:val="2"/>
      <w:sz w:val="18"/>
      <w:szCs w:val="18"/>
      <w:lang w:bidi="ar-SA"/>
    </w:rPr>
  </w:style>
  <w:style w:type="character" w:customStyle="1" w:styleId="207">
    <w:name w:val="content1"/>
    <w:uiPriority w:val="0"/>
    <w:rPr>
      <w:sz w:val="18"/>
      <w:szCs w:val="18"/>
    </w:rPr>
  </w:style>
  <w:style w:type="character" w:customStyle="1" w:styleId="208">
    <w:name w:val="Header Char"/>
    <w:uiPriority w:val="0"/>
    <w:rPr>
      <w:rFonts w:ascii="Calibri" w:hAnsi="Calibri" w:eastAsia="宋体"/>
      <w:sz w:val="18"/>
      <w:szCs w:val="18"/>
      <w:lang w:val="en-US" w:eastAsia="zh-CN" w:bidi="ar-SA"/>
    </w:rPr>
  </w:style>
  <w:style w:type="character" w:customStyle="1" w:styleId="209">
    <w:name w:val="ca-21"/>
    <w:uiPriority w:val="0"/>
    <w:rPr>
      <w:rFonts w:hint="eastAsia" w:ascii="宋体" w:hAnsi="宋体" w:eastAsia="宋体"/>
      <w:sz w:val="24"/>
      <w:szCs w:val="24"/>
    </w:rPr>
  </w:style>
  <w:style w:type="character" w:customStyle="1" w:styleId="210">
    <w:name w:val="标题 9 Char"/>
    <w:aliases w:val="三级标题 Char,不用9 Char,PIM 9 Char,正文九级标题 Char,ft Char,ft1 Char,table Char,heading 9 Char,table left Char,tl Char,HF Char,figures Char,9 Char,ft2 Char,ft11 Char,table1 Char,heading 91 Char,t1 Char,table left1 Char,tl1 Char,HF1 Char,figures1 Char"/>
    <w:uiPriority w:val="0"/>
    <w:rPr>
      <w:rFonts w:ascii="Arial" w:hAnsi="Arial" w:eastAsia="黑体"/>
      <w:kern w:val="2"/>
      <w:sz w:val="21"/>
      <w:szCs w:val="24"/>
      <w:lang w:val="en-US" w:eastAsia="zh-CN" w:bidi="ar-SA"/>
    </w:rPr>
  </w:style>
  <w:style w:type="character" w:customStyle="1" w:styleId="211">
    <w:name w:val="PIM 6 Char1"/>
    <w:aliases w:val="H6 Char1,BOD 4 Char1,Legal Level 1. Char1,Bullet list Char1,正文六级标题 Char1,L6 Char1,Bullet (Single Lines) Char1,Figure label Char1,h6 Char1,l6 Char1,hsm Char1,cnp Char1,Caption number (page-wide) Char1,list 6 Char1,h61 Char1,heading 6 Char1"/>
    <w:uiPriority w:val="0"/>
    <w:rPr>
      <w:rFonts w:ascii="Arial" w:hAnsi="Arial" w:eastAsia="黑体"/>
      <w:b/>
      <w:kern w:val="2"/>
      <w:sz w:val="24"/>
    </w:rPr>
  </w:style>
  <w:style w:type="character" w:customStyle="1" w:styleId="212">
    <w:name w:val="Char Char20"/>
    <w:locked/>
    <w:uiPriority w:val="0"/>
    <w:rPr>
      <w:rFonts w:ascii="宋体" w:hAnsi="Courier New" w:eastAsia="宋体"/>
      <w:kern w:val="2"/>
      <w:sz w:val="24"/>
      <w:szCs w:val="28"/>
      <w:lang w:val="en-US" w:eastAsia="zh-CN" w:bidi="ar-SA"/>
    </w:rPr>
  </w:style>
  <w:style w:type="character" w:customStyle="1" w:styleId="213">
    <w:name w:val="title"/>
    <w:basedOn w:val="66"/>
    <w:uiPriority w:val="0"/>
  </w:style>
  <w:style w:type="character" w:customStyle="1" w:styleId="214">
    <w:name w:val="批注主题 Char"/>
    <w:uiPriority w:val="0"/>
    <w:rPr>
      <w:rFonts w:eastAsia="宋体"/>
      <w:b/>
      <w:bCs/>
      <w:kern w:val="2"/>
      <w:sz w:val="21"/>
      <w:szCs w:val="24"/>
      <w:lang w:val="en-US" w:eastAsia="zh-CN" w:bidi="ar-SA"/>
    </w:rPr>
  </w:style>
  <w:style w:type="character" w:customStyle="1" w:styleId="215">
    <w:name w:val="列出段落 Char"/>
    <w:link w:val="216"/>
    <w:uiPriority w:val="0"/>
    <w:rPr>
      <w:kern w:val="2"/>
      <w:sz w:val="24"/>
      <w:szCs w:val="24"/>
    </w:rPr>
  </w:style>
  <w:style w:type="paragraph" w:styleId="216">
    <w:name w:val="List Paragraph"/>
    <w:basedOn w:val="1"/>
    <w:link w:val="215"/>
    <w:qFormat/>
    <w:uiPriority w:val="0"/>
    <w:pPr>
      <w:ind w:firstLine="420" w:firstLineChars="200"/>
    </w:pPr>
  </w:style>
  <w:style w:type="character" w:customStyle="1" w:styleId="217">
    <w:name w:val="页眉 Char1"/>
    <w:link w:val="39"/>
    <w:uiPriority w:val="99"/>
    <w:rPr>
      <w:kern w:val="2"/>
      <w:sz w:val="18"/>
      <w:szCs w:val="18"/>
    </w:rPr>
  </w:style>
  <w:style w:type="character" w:customStyle="1" w:styleId="218">
    <w:name w:val="副标题 Char1"/>
    <w:link w:val="45"/>
    <w:uiPriority w:val="0"/>
    <w:rPr>
      <w:rFonts w:ascii="Cambria" w:hAnsi="Cambria"/>
      <w:b/>
      <w:bCs/>
      <w:kern w:val="28"/>
      <w:sz w:val="32"/>
      <w:szCs w:val="32"/>
    </w:rPr>
  </w:style>
  <w:style w:type="character" w:customStyle="1" w:styleId="219">
    <w:name w:val="卷标题 Char1"/>
    <w:aliases w:val="合同标题 Char1,featurehead Char1,Title1 Char1,LN Char1,H1 Char1,H11 Char1,H12 Char1,H13 Char1,H14 Char1,H15 Char1,H16 Char1,H17 Char1,H111 Char1,H121 Char1,H131 Char1,H141 Char1,H151 Char1,H161 Char1,H18 Char1,H112 Char1,H122 Char1,H132 Char1"/>
    <w:uiPriority w:val="0"/>
    <w:rPr>
      <w:rFonts w:eastAsia="宋体"/>
      <w:b/>
      <w:bCs/>
      <w:kern w:val="44"/>
      <w:sz w:val="44"/>
      <w:szCs w:val="44"/>
      <w:lang w:val="en-US" w:eastAsia="zh-CN" w:bidi="ar-SA"/>
    </w:rPr>
  </w:style>
  <w:style w:type="character" w:customStyle="1" w:styleId="220">
    <w:name w:val="消息标题标签"/>
    <w:uiPriority w:val="0"/>
    <w:rPr>
      <w:rFonts w:ascii="Arial" w:hAnsi="Arial"/>
      <w:b/>
      <w:spacing w:val="-4"/>
      <w:sz w:val="18"/>
      <w:lang w:eastAsia="zh-CN"/>
    </w:rPr>
  </w:style>
  <w:style w:type="character" w:customStyle="1" w:styleId="221">
    <w:name w:val="apple-converted-space"/>
    <w:basedOn w:val="66"/>
    <w:uiPriority w:val="0"/>
  </w:style>
  <w:style w:type="character" w:customStyle="1" w:styleId="222">
    <w:name w:val="标题 4 Char"/>
    <w:link w:val="5"/>
    <w:uiPriority w:val="0"/>
    <w:rPr>
      <w:rFonts w:ascii="Arial" w:hAnsi="Arial" w:eastAsia="黑体"/>
      <w:b/>
      <w:bCs/>
      <w:kern w:val="2"/>
      <w:sz w:val="28"/>
      <w:szCs w:val="28"/>
    </w:rPr>
  </w:style>
  <w:style w:type="character" w:customStyle="1" w:styleId="223">
    <w:name w:val="标题5 Char"/>
    <w:link w:val="224"/>
    <w:uiPriority w:val="0"/>
    <w:rPr>
      <w:rFonts w:ascii="宋体"/>
      <w:sz w:val="21"/>
      <w:szCs w:val="21"/>
      <w:lang w:bidi="ar-SA"/>
    </w:rPr>
  </w:style>
  <w:style w:type="paragraph" w:customStyle="1" w:styleId="224">
    <w:name w:val="标题5"/>
    <w:basedOn w:val="1"/>
    <w:link w:val="223"/>
    <w:uiPriority w:val="0"/>
    <w:pPr>
      <w:tabs>
        <w:tab w:val="left" w:pos="0"/>
      </w:tabs>
      <w:autoSpaceDE w:val="0"/>
      <w:autoSpaceDN w:val="0"/>
      <w:adjustRightInd w:val="0"/>
      <w:snapToGrid w:val="0"/>
      <w:spacing w:line="320" w:lineRule="atLeast"/>
      <w:ind w:firstLine="0" w:firstLineChars="0"/>
    </w:pPr>
    <w:rPr>
      <w:rFonts w:ascii="宋体"/>
      <w:kern w:val="0"/>
      <w:sz w:val="21"/>
      <w:szCs w:val="21"/>
    </w:rPr>
  </w:style>
  <w:style w:type="character" w:customStyle="1" w:styleId="225">
    <w:name w:val="正文首行缩进 Char1"/>
    <w:basedOn w:val="102"/>
    <w:semiHidden/>
    <w:uiPriority w:val="0"/>
  </w:style>
  <w:style w:type="character" w:customStyle="1" w:styleId="226">
    <w:name w:val="fy21"/>
    <w:uiPriority w:val="0"/>
    <w:rPr>
      <w:rFonts w:hint="default" w:ascii="Verdana" w:hAnsi="Verdana"/>
      <w:color w:val="0063C7"/>
      <w:sz w:val="18"/>
      <w:szCs w:val="18"/>
    </w:rPr>
  </w:style>
  <w:style w:type="character" w:customStyle="1" w:styleId="227">
    <w:name w:val="三级标题 Char2"/>
    <w:aliases w:val="不用9 Char2,PIM 9 Char2,正文九级标题 Char2,ft Char2,ft1 Char2,table Char2,heading 9 Char2,table left Char2,tl Char2,HF Char2,figures Char2,9 Char2,ft2 Char2,ft11 Char2,table1 Char2,heading 91 Char2,t1 Char2,table left1 Char2,tl1 Char2,HF1 Char2"/>
    <w:uiPriority w:val="0"/>
    <w:rPr>
      <w:rFonts w:ascii="Arial" w:hAnsi="Arial" w:eastAsia="黑体"/>
      <w:kern w:val="2"/>
      <w:sz w:val="24"/>
    </w:rPr>
  </w:style>
  <w:style w:type="character" w:customStyle="1" w:styleId="228">
    <w:name w:val="blacklink_text1"/>
    <w:uiPriority w:val="0"/>
    <w:rPr>
      <w:color w:val="0E0E0E"/>
      <w:sz w:val="18"/>
      <w:szCs w:val="18"/>
    </w:rPr>
  </w:style>
  <w:style w:type="character" w:customStyle="1" w:styleId="229">
    <w:name w:val="gray121"/>
    <w:uiPriority w:val="0"/>
    <w:rPr>
      <w:color w:val="666666"/>
      <w:sz w:val="18"/>
      <w:szCs w:val="18"/>
    </w:rPr>
  </w:style>
  <w:style w:type="character" w:customStyle="1" w:styleId="230">
    <w:name w:val="Char Char21"/>
    <w:locked/>
    <w:uiPriority w:val="0"/>
    <w:rPr>
      <w:rFonts w:ascii="宋体" w:hAnsi="Courier New" w:eastAsia="宋体"/>
      <w:kern w:val="2"/>
      <w:sz w:val="24"/>
      <w:lang w:val="en-US" w:eastAsia="zh-CN" w:bidi="ar-SA"/>
    </w:rPr>
  </w:style>
  <w:style w:type="character" w:customStyle="1" w:styleId="231">
    <w:name w:val="不用 Char2"/>
    <w:aliases w:val="PIM 7 Char2,正文七级标题 Char2,letter list Char2,（1） Char2,h7 Char2,st Char2,SDL title Char2,h71 Char2,st1 Char2,SDL title1 Char2,h72 Char2,st2 Char2,SDL title2 Char2,h73 Char2,st3 Char2,SDL title3 Char2,h74 Char2,st4 Char2,SDL title4 Char2,h75 Char2"/>
    <w:uiPriority w:val="0"/>
    <w:rPr>
      <w:b/>
      <w:kern w:val="2"/>
      <w:sz w:val="24"/>
    </w:rPr>
  </w:style>
  <w:style w:type="character" w:customStyle="1" w:styleId="232">
    <w:name w:val="textcontents"/>
    <w:basedOn w:val="66"/>
    <w:uiPriority w:val="0"/>
  </w:style>
  <w:style w:type="character" w:customStyle="1" w:styleId="233">
    <w:name w:val="content-white1"/>
    <w:uiPriority w:val="0"/>
    <w:rPr>
      <w:rFonts w:ascii="_x000B__x000C_" w:hAnsi="_x000B__x000C_"/>
      <w:color w:val="auto"/>
      <w:sz w:val="18"/>
      <w:szCs w:val="18"/>
      <w:u w:val="none"/>
    </w:rPr>
  </w:style>
  <w:style w:type="character" w:customStyle="1" w:styleId="234">
    <w:name w:val="标题 6 Char"/>
    <w:aliases w:val="PIM 6 Char,H6 Char,BOD 4 Char,Legal Level 1. Char,Bullet list Char,正文六级标题 Char,L6 Char,Bullet (Single Lines) Char,Figure label Char,h6 Char,l6 Char,hsm Char,cnp Char,Caption number (page-wide) Char,list 6 Char,h61 Char,heading 6 Char,h62 Char"/>
    <w:uiPriority w:val="0"/>
    <w:rPr>
      <w:rFonts w:ascii="Arial" w:hAnsi="Arial" w:eastAsia="黑体"/>
      <w:b/>
      <w:kern w:val="2"/>
      <w:sz w:val="24"/>
      <w:szCs w:val="24"/>
      <w:lang w:val="en-US" w:eastAsia="zh-CN" w:bidi="ar-SA"/>
    </w:rPr>
  </w:style>
  <w:style w:type="character" w:customStyle="1" w:styleId="235">
    <w:name w:val="标题 3 Char1"/>
    <w:link w:val="4"/>
    <w:uiPriority w:val="0"/>
    <w:rPr>
      <w:rFonts w:ascii="宋体"/>
      <w:b/>
      <w:kern w:val="2"/>
      <w:sz w:val="24"/>
      <w:lang w:val="en-US" w:eastAsia="zh-CN" w:bidi="ar-SA"/>
    </w:rPr>
  </w:style>
  <w:style w:type="character" w:customStyle="1" w:styleId="236">
    <w:name w:val="样式 标题 6第五层条 + 三号 段前: 0.5 行 Char"/>
    <w:link w:val="237"/>
    <w:uiPriority w:val="0"/>
    <w:rPr>
      <w:rFonts w:ascii="Arial" w:hAnsi="Arial" w:eastAsia="黑体" w:cs="宋体"/>
      <w:b/>
      <w:bCs/>
      <w:snapToGrid w:val="0"/>
      <w:kern w:val="24"/>
      <w:sz w:val="28"/>
      <w:szCs w:val="24"/>
      <w:lang w:val="en-US" w:eastAsia="zh-CN" w:bidi="ar-SA"/>
    </w:rPr>
  </w:style>
  <w:style w:type="paragraph" w:customStyle="1" w:styleId="237">
    <w:name w:val="样式 标题 6第五层条 + 三号 段前: 0.5 行"/>
    <w:basedOn w:val="8"/>
    <w:link w:val="236"/>
    <w:uiPriority w:val="0"/>
    <w:pPr>
      <w:widowControl/>
      <w:numPr>
        <w:ilvl w:val="5"/>
        <w:numId w:val="0"/>
      </w:numPr>
      <w:spacing w:before="156" w:beforeLines="50" w:line="319" w:lineRule="auto"/>
      <w:ind w:left="1152" w:hanging="1152"/>
      <w:jc w:val="left"/>
    </w:pPr>
    <w:rPr>
      <w:rFonts w:cs="宋体"/>
      <w:bCs/>
      <w:snapToGrid w:val="0"/>
      <w:kern w:val="24"/>
      <w:sz w:val="28"/>
      <w:szCs w:val="24"/>
    </w:rPr>
  </w:style>
  <w:style w:type="character" w:customStyle="1" w:styleId="238">
    <w:name w:val="纯文本 Char"/>
    <w:aliases w:val="普通文字 Char Char1,段14 Char,正 文 1 Char,特点1 Char,正文非缩进1 Char,段11 Char,特点2 Char,表正文2 Char,正文非缩进2 Char,段12 Char,表正文3 Char,正文非缩进3 Char,特点3 Char,段13 Char,特点4 Char,表正文4 Char,普通文字1 Char,普通文字2 Char,普通文字3 Char,普通文字4 Char,普通文字5 Char,普通文字6 Char,普通文字11 Char"/>
    <w:uiPriority w:val="0"/>
    <w:rPr>
      <w:rFonts w:ascii="宋体" w:hAnsi="Courier New" w:eastAsia="宋体"/>
      <w:kern w:val="2"/>
      <w:sz w:val="21"/>
      <w:szCs w:val="28"/>
      <w:lang w:val="en-US" w:eastAsia="zh-CN" w:bidi="ar-SA"/>
    </w:rPr>
  </w:style>
  <w:style w:type="character" w:customStyle="1" w:styleId="239">
    <w:name w:val="标题 Char1"/>
    <w:link w:val="61"/>
    <w:uiPriority w:val="0"/>
    <w:rPr>
      <w:rFonts w:ascii="Arial" w:hAnsi="Arial"/>
      <w:b/>
      <w:smallCaps/>
      <w:kern w:val="28"/>
      <w:sz w:val="36"/>
      <w:lang w:eastAsia="en-US"/>
    </w:rPr>
  </w:style>
  <w:style w:type="character" w:customStyle="1" w:styleId="240">
    <w:name w:val="自定义正文 Char"/>
    <w:link w:val="241"/>
    <w:uiPriority w:val="0"/>
    <w:rPr>
      <w:rFonts w:ascii="仿宋_GB2312" w:eastAsia="仿宋_GB2312"/>
      <w:kern w:val="2"/>
      <w:sz w:val="24"/>
      <w:szCs w:val="24"/>
      <w:lang w:bidi="ar-SA"/>
    </w:rPr>
  </w:style>
  <w:style w:type="paragraph" w:customStyle="1" w:styleId="241">
    <w:name w:val="自定义正文"/>
    <w:basedOn w:val="1"/>
    <w:link w:val="240"/>
    <w:uiPriority w:val="0"/>
    <w:pPr>
      <w:spacing w:before="120" w:beforeLines="0" w:after="60" w:afterLines="0"/>
      <w:jc w:val="left"/>
    </w:pPr>
    <w:rPr>
      <w:rFonts w:ascii="仿宋_GB2312" w:eastAsia="仿宋_GB2312"/>
    </w:rPr>
  </w:style>
  <w:style w:type="character" w:customStyle="1" w:styleId="242">
    <w:name w:val="marklong"/>
    <w:uiPriority w:val="0"/>
    <w:rPr>
      <w:rFonts w:ascii="宋体" w:hAnsi="宋体" w:eastAsia="宋体"/>
      <w:kern w:val="2"/>
      <w:sz w:val="28"/>
      <w:szCs w:val="28"/>
      <w:lang w:val="en-US" w:eastAsia="zh-CN" w:bidi="ar-SA"/>
    </w:rPr>
  </w:style>
  <w:style w:type="character" w:customStyle="1" w:styleId="243">
    <w:name w:val="Footer-Even Char2"/>
    <w:aliases w:val="FtrF Char2,fo Char2,footer odd Char2,odd Char2,footer Final Char Char2"/>
    <w:uiPriority w:val="0"/>
    <w:rPr>
      <w:rFonts w:eastAsia="宋体"/>
      <w:kern w:val="2"/>
      <w:sz w:val="18"/>
      <w:lang w:val="en-US" w:eastAsia="zh-CN" w:bidi="ar-SA"/>
    </w:rPr>
  </w:style>
  <w:style w:type="character" w:customStyle="1" w:styleId="244">
    <w:name w:val="h Char Char2"/>
    <w:uiPriority w:val="0"/>
    <w:rPr>
      <w:kern w:val="2"/>
      <w:sz w:val="18"/>
      <w:szCs w:val="18"/>
    </w:rPr>
  </w:style>
  <w:style w:type="character" w:customStyle="1" w:styleId="245">
    <w:name w:val="font71"/>
    <w:uiPriority w:val="0"/>
    <w:rPr>
      <w:rFonts w:hint="default" w:ascii="Arial" w:hAnsi="Arial" w:cs="Arial"/>
      <w:color w:val="000000"/>
      <w:sz w:val="20"/>
      <w:szCs w:val="20"/>
      <w:u w:val="none"/>
    </w:rPr>
  </w:style>
  <w:style w:type="character" w:customStyle="1" w:styleId="246">
    <w:name w:val="正文首行缩进 2 Char1"/>
    <w:link w:val="64"/>
    <w:uiPriority w:val="0"/>
    <w:rPr>
      <w:rFonts w:ascii="宋体" w:hAnsi="宋体" w:eastAsia="仿宋_GB2312"/>
      <w:kern w:val="2"/>
      <w:sz w:val="24"/>
      <w:szCs w:val="21"/>
    </w:rPr>
  </w:style>
  <w:style w:type="character" w:customStyle="1" w:styleId="247">
    <w:name w:val="font41"/>
    <w:uiPriority w:val="0"/>
    <w:rPr>
      <w:rFonts w:hint="eastAsia" w:ascii="宋体" w:hAnsi="宋体" w:eastAsia="宋体" w:cs="宋体"/>
      <w:color w:val="000000"/>
      <w:sz w:val="22"/>
      <w:szCs w:val="22"/>
    </w:rPr>
  </w:style>
  <w:style w:type="character" w:customStyle="1" w:styleId="248">
    <w:name w:val="line"/>
    <w:basedOn w:val="66"/>
    <w:uiPriority w:val="0"/>
  </w:style>
  <w:style w:type="paragraph" w:customStyle="1" w:styleId="249">
    <w:name w:val="段落正文"/>
    <w:basedOn w:val="1"/>
    <w:uiPriority w:val="0"/>
    <w:pPr>
      <w:spacing w:before="156" w:beforeLines="50" w:line="360" w:lineRule="auto"/>
    </w:pPr>
    <w:rPr>
      <w:spacing w:val="2"/>
    </w:rPr>
  </w:style>
  <w:style w:type="paragraph" w:customStyle="1" w:styleId="250">
    <w:name w:val="Char Char Char Char Char Char Char Char Char Char Char Char Char Char Char Char Char Char Char Char Char Char Char Char Char"/>
    <w:basedOn w:val="1"/>
    <w:uiPriority w:val="0"/>
    <w:rPr>
      <w:rFonts w:ascii="Tahoma" w:hAnsi="Tahoma"/>
      <w:sz w:val="24"/>
      <w:szCs w:val="20"/>
    </w:rPr>
  </w:style>
  <w:style w:type="paragraph" w:customStyle="1" w:styleId="251">
    <w:name w:val="xl37"/>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52">
    <w:name w:val="首行缩进2小四1"/>
    <w:basedOn w:val="1"/>
    <w:next w:val="1"/>
    <w:uiPriority w:val="0"/>
    <w:pPr>
      <w:ind w:firstLine="480" w:firstLineChars="200"/>
    </w:pPr>
    <w:rPr>
      <w:rFonts w:ascii="Verdana" w:hAnsi="Verdana" w:eastAsia="华文细黑" w:cs="宋体"/>
      <w:sz w:val="24"/>
      <w:szCs w:val="20"/>
    </w:rPr>
  </w:style>
  <w:style w:type="paragraph" w:customStyle="1" w:styleId="253">
    <w:name w:val="xl147"/>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54">
    <w:name w:val="xl3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55">
    <w:name w:val="表头文本"/>
    <w:uiPriority w:val="0"/>
    <w:pPr>
      <w:jc w:val="center"/>
    </w:pPr>
    <w:rPr>
      <w:rFonts w:ascii="Arial" w:hAnsi="Arial"/>
      <w:b/>
      <w:sz w:val="21"/>
      <w:szCs w:val="21"/>
      <w:lang w:val="en-US" w:eastAsia="zh-CN" w:bidi="ar-SA"/>
    </w:rPr>
  </w:style>
  <w:style w:type="paragraph" w:customStyle="1" w:styleId="256">
    <w:name w:val="样式5"/>
    <w:basedOn w:val="237"/>
    <w:uiPriority w:val="0"/>
  </w:style>
  <w:style w:type="paragraph" w:customStyle="1" w:styleId="257">
    <w:name w:val="xl39"/>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258">
    <w:name w:val="xl1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59">
    <w:name w:val="默认段落字体 Para Char Char Char Char Char Char Char Char Char1 Char"/>
    <w:basedOn w:val="1"/>
    <w:uiPriority w:val="0"/>
    <w:rPr>
      <w:rFonts w:ascii="Tahoma" w:hAnsi="Tahoma"/>
      <w:sz w:val="24"/>
      <w:szCs w:val="20"/>
    </w:rPr>
  </w:style>
  <w:style w:type="paragraph" w:customStyle="1" w:styleId="260">
    <w:name w:val="xl16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61">
    <w:name w:val="Char Char Char Char Char1"/>
    <w:basedOn w:val="1"/>
    <w:uiPriority w:val="0"/>
  </w:style>
  <w:style w:type="paragraph" w:customStyle="1" w:styleId="262">
    <w:name w:val="正文（首行不缩进）"/>
    <w:basedOn w:val="1"/>
    <w:uiPriority w:val="0"/>
    <w:pPr>
      <w:autoSpaceDE w:val="0"/>
      <w:autoSpaceDN w:val="0"/>
      <w:adjustRightInd w:val="0"/>
      <w:spacing w:line="360" w:lineRule="auto"/>
      <w:ind w:firstLine="0" w:firstLineChars="0"/>
      <w:jc w:val="left"/>
    </w:pPr>
    <w:rPr>
      <w:kern w:val="0"/>
      <w:sz w:val="21"/>
      <w:szCs w:val="20"/>
    </w:rPr>
  </w:style>
  <w:style w:type="paragraph" w:customStyle="1" w:styleId="263">
    <w:name w:val="正文首行缩进两字符"/>
    <w:basedOn w:val="1"/>
    <w:uiPriority w:val="0"/>
    <w:pPr>
      <w:spacing w:line="360" w:lineRule="auto"/>
    </w:pPr>
    <w:rPr>
      <w:sz w:val="21"/>
    </w:rPr>
  </w:style>
  <w:style w:type="paragraph" w:customStyle="1" w:styleId="264">
    <w:name w:val="样式3"/>
    <w:basedOn w:val="265"/>
    <w:uiPriority w:val="0"/>
    <w:pPr>
      <w:ind w:firstLine="2080"/>
    </w:pPr>
    <w:rPr>
      <w:szCs w:val="72"/>
    </w:rPr>
  </w:style>
  <w:style w:type="paragraph" w:customStyle="1" w:styleId="265">
    <w:name w:val="样式1"/>
    <w:basedOn w:val="32"/>
    <w:next w:val="25"/>
    <w:uiPriority w:val="0"/>
    <w:pPr>
      <w:ind w:firstLine="1958" w:firstLineChars="650"/>
    </w:pPr>
    <w:rPr>
      <w:rFonts w:ascii="仿宋_GB2312" w:hAnsi="仿宋_GB2312" w:eastAsia="仿宋_GB2312"/>
      <w:sz w:val="32"/>
    </w:rPr>
  </w:style>
  <w:style w:type="paragraph" w:customStyle="1" w:styleId="266">
    <w:name w:val="正文2"/>
    <w:basedOn w:val="1"/>
    <w:uiPriority w:val="0"/>
    <w:pPr>
      <w:spacing w:before="156" w:beforeLines="0" w:line="360" w:lineRule="auto"/>
      <w:ind w:firstLine="510"/>
    </w:pPr>
    <w:rPr>
      <w:szCs w:val="20"/>
    </w:rPr>
  </w:style>
  <w:style w:type="paragraph" w:customStyle="1" w:styleId="267">
    <w:name w:val=" 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268">
    <w:name w:val=" Char Char Char Char Char Char Char Char Char Char"/>
    <w:basedOn w:val="1"/>
    <w:uiPriority w:val="0"/>
    <w:pPr>
      <w:widowControl/>
      <w:spacing w:after="160" w:afterLines="0" w:line="240" w:lineRule="exact"/>
      <w:ind w:firstLine="0" w:firstLineChars="0"/>
      <w:jc w:val="left"/>
    </w:pPr>
    <w:rPr>
      <w:rFonts w:ascii="Verdana" w:hAnsi="Verdana" w:cs="Verdana"/>
      <w:kern w:val="0"/>
      <w:sz w:val="20"/>
      <w:szCs w:val="20"/>
      <w:lang w:eastAsia="en-US"/>
    </w:rPr>
  </w:style>
  <w:style w:type="paragraph" w:customStyle="1" w:styleId="269">
    <w:name w:val="xl12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270">
    <w:name w:val="xl1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271">
    <w:name w:val="xl15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272">
    <w:name w:val="编号正文"/>
    <w:basedOn w:val="273"/>
    <w:uiPriority w:val="0"/>
    <w:pPr>
      <w:spacing w:line="360" w:lineRule="auto"/>
      <w:ind w:left="1407" w:hanging="1047" w:firstLineChars="0"/>
      <w:jc w:val="left"/>
    </w:pPr>
    <w:rPr>
      <w:rFonts w:ascii="Arial Narrow" w:hAnsi="Arial Narrow" w:eastAsia="仿宋_GB2312"/>
      <w:sz w:val="24"/>
      <w:szCs w:val="24"/>
    </w:rPr>
  </w:style>
  <w:style w:type="paragraph" w:customStyle="1" w:styleId="273">
    <w:name w:val="文档正文"/>
    <w:basedOn w:val="1"/>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74">
    <w:name w:val="Pull Quote"/>
    <w:basedOn w:val="1"/>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after="240" w:afterLines="0" w:line="288" w:lineRule="auto"/>
      <w:ind w:left="144" w:right="144" w:firstLine="0" w:firstLineChars="0"/>
      <w:jc w:val="center"/>
    </w:pPr>
    <w:rPr>
      <w:b/>
      <w:i/>
    </w:rPr>
  </w:style>
  <w:style w:type="paragraph" w:customStyle="1" w:styleId="275">
    <w:name w:val="Title - Date"/>
    <w:basedOn w:val="61"/>
    <w:next w:val="1"/>
    <w:uiPriority w:val="0"/>
    <w:pPr>
      <w:spacing w:before="240" w:beforeLines="0" w:after="720" w:afterLines="0"/>
      <w:ind w:firstLine="0" w:firstLineChars="0"/>
    </w:pPr>
    <w:rPr>
      <w:rFonts w:eastAsia="Times New Roman"/>
      <w:sz w:val="28"/>
      <w:lang/>
    </w:rPr>
  </w:style>
  <w:style w:type="paragraph" w:customStyle="1" w:styleId="276">
    <w:name w:val="xl11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277">
    <w:name w:val="xl18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78">
    <w:name w:val="xl16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279">
    <w:name w:val="xl12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280">
    <w:name w:val="Figure Description"/>
    <w:next w:val="1"/>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281">
    <w:name w:val="删除"/>
    <w:basedOn w:val="282"/>
    <w:uiPriority w:val="0"/>
    <w:pPr>
      <w:widowControl w:val="0"/>
      <w:autoSpaceDE/>
      <w:autoSpaceDN/>
      <w:adjustRightInd/>
      <w:snapToGrid w:val="0"/>
      <w:jc w:val="left"/>
    </w:pPr>
    <w:rPr>
      <w:rFonts w:cs="Arial"/>
      <w:strike/>
      <w:color w:val="0000FF"/>
      <w:szCs w:val="18"/>
    </w:rPr>
  </w:style>
  <w:style w:type="paragraph" w:customStyle="1" w:styleId="282">
    <w:name w:val="Table Text"/>
    <w:basedOn w:val="1"/>
    <w:uiPriority w:val="0"/>
    <w:pPr>
      <w:widowControl/>
      <w:tabs>
        <w:tab w:val="decimal" w:pos="0"/>
      </w:tabs>
      <w:autoSpaceDE w:val="0"/>
      <w:autoSpaceDN w:val="0"/>
      <w:adjustRightInd w:val="0"/>
      <w:spacing w:before="80" w:beforeLines="0" w:after="80" w:afterLines="0"/>
    </w:pPr>
    <w:rPr>
      <w:rFonts w:ascii="Arial" w:hAnsi="Arial"/>
      <w:kern w:val="0"/>
      <w:sz w:val="18"/>
      <w:szCs w:val="20"/>
    </w:rPr>
  </w:style>
  <w:style w:type="paragraph" w:customStyle="1" w:styleId="283">
    <w:name w:val="Char Char Char Char"/>
    <w:basedOn w:val="20"/>
    <w:uiPriority w:val="0"/>
    <w:rPr>
      <w:szCs w:val="20"/>
    </w:rPr>
  </w:style>
  <w:style w:type="paragraph" w:customStyle="1" w:styleId="284">
    <w:name w:val="xl4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kern w:val="0"/>
    </w:rPr>
  </w:style>
  <w:style w:type="paragraph" w:customStyle="1" w:styleId="285">
    <w:name w:val="摘要"/>
    <w:basedOn w:val="1"/>
    <w:next w:val="3"/>
    <w:uiPriority w:val="0"/>
    <w:pPr>
      <w:spacing w:line="360" w:lineRule="auto"/>
      <w:ind w:firstLine="0" w:firstLineChars="0"/>
    </w:pPr>
    <w:rPr>
      <w:rFonts w:eastAsia="黑体"/>
      <w:sz w:val="20"/>
    </w:rPr>
  </w:style>
  <w:style w:type="paragraph" w:customStyle="1" w:styleId="286">
    <w:name w:val="小标题 1"/>
    <w:basedOn w:val="1"/>
    <w:uiPriority w:val="0"/>
    <w:pPr>
      <w:autoSpaceDE w:val="0"/>
      <w:autoSpaceDN w:val="0"/>
      <w:adjustRightInd w:val="0"/>
      <w:spacing w:line="360" w:lineRule="atLeast"/>
      <w:ind w:firstLine="0" w:firstLineChars="0"/>
    </w:pPr>
    <w:rPr>
      <w:rFonts w:ascii="文鼎粗黑" w:eastAsia="文鼎粗黑"/>
      <w:kern w:val="0"/>
      <w:sz w:val="22"/>
      <w:szCs w:val="20"/>
    </w:rPr>
  </w:style>
  <w:style w:type="paragraph" w:customStyle="1" w:styleId="287">
    <w:name w:val="附录3"/>
    <w:basedOn w:val="1"/>
    <w:next w:val="1"/>
    <w:uiPriority w:val="0"/>
    <w:pPr>
      <w:tabs>
        <w:tab w:val="left" w:pos="851"/>
      </w:tabs>
      <w:spacing w:line="240" w:lineRule="auto"/>
      <w:ind w:left="425" w:hanging="425" w:firstLineChars="0"/>
      <w:outlineLvl w:val="2"/>
    </w:pPr>
    <w:rPr>
      <w:rFonts w:eastAsia="黑体"/>
      <w:b/>
      <w:bCs/>
      <w:sz w:val="32"/>
    </w:rPr>
  </w:style>
  <w:style w:type="paragraph" w:customStyle="1" w:styleId="288">
    <w:name w:val="表格正文"/>
    <w:basedOn w:val="1"/>
    <w:uiPriority w:val="0"/>
    <w:pPr>
      <w:tabs>
        <w:tab w:val="left" w:pos="425"/>
        <w:tab w:val="left" w:pos="851"/>
        <w:tab w:val="left" w:pos="1276"/>
        <w:tab w:val="left" w:pos="1701"/>
        <w:tab w:val="left" w:pos="2126"/>
        <w:tab w:val="left" w:pos="2552"/>
        <w:tab w:val="left" w:pos="2977"/>
      </w:tabs>
      <w:spacing w:before="60" w:beforeLines="0" w:after="60" w:afterLines="0"/>
    </w:pPr>
    <w:rPr>
      <w:rFonts w:ascii="Tahoma" w:hAnsi="Tahoma" w:eastAsia="PMingLiU"/>
      <w:kern w:val="0"/>
      <w:sz w:val="22"/>
      <w:szCs w:val="22"/>
    </w:rPr>
  </w:style>
  <w:style w:type="paragraph" w:customStyle="1" w:styleId="289">
    <w:name w:val="font5"/>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290">
    <w:name w:val="p0"/>
    <w:basedOn w:val="1"/>
    <w:uiPriority w:val="0"/>
    <w:pPr>
      <w:widowControl/>
    </w:pPr>
    <w:rPr>
      <w:kern w:val="0"/>
      <w:szCs w:val="21"/>
    </w:rPr>
  </w:style>
  <w:style w:type="paragraph" w:customStyle="1" w:styleId="291">
    <w:name w:val="xl4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292">
    <w:name w:val="Char Char Char Char Char Char Char Char Char Char Char Char Char Char"/>
    <w:basedOn w:val="1"/>
    <w:uiPriority w:val="0"/>
    <w:rPr>
      <w:rFonts w:ascii="Tahoma" w:hAnsi="Tahoma"/>
      <w:sz w:val="24"/>
      <w:szCs w:val="20"/>
    </w:rPr>
  </w:style>
  <w:style w:type="paragraph" w:customStyle="1" w:styleId="293">
    <w:name w:val="正文11"/>
    <w:uiPriority w:val="0"/>
    <w:pPr>
      <w:widowControl w:val="0"/>
      <w:adjustRightInd w:val="0"/>
      <w:spacing w:line="0" w:lineRule="atLeast"/>
      <w:textAlignment w:val="baseline"/>
    </w:pPr>
    <w:rPr>
      <w:lang w:val="en-US" w:eastAsia="zh-CN" w:bidi="ar-SA"/>
    </w:rPr>
  </w:style>
  <w:style w:type="paragraph" w:customStyle="1" w:styleId="294">
    <w:name w:val="正文格式"/>
    <w:basedOn w:val="1"/>
    <w:uiPriority w:val="0"/>
    <w:pPr>
      <w:widowControl/>
      <w:adjustRightInd w:val="0"/>
      <w:snapToGrid w:val="0"/>
      <w:spacing w:line="360" w:lineRule="atLeast"/>
      <w:ind w:firstLine="482"/>
      <w:textAlignment w:val="baseline"/>
    </w:pPr>
    <w:rPr>
      <w:kern w:val="0"/>
      <w:szCs w:val="20"/>
    </w:rPr>
  </w:style>
  <w:style w:type="paragraph" w:customStyle="1" w:styleId="295">
    <w:name w:val="1 Char Char Char Char"/>
    <w:basedOn w:val="1"/>
    <w:uiPriority w:val="0"/>
    <w:pPr>
      <w:widowControl/>
      <w:spacing w:after="160" w:afterLines="0" w:line="240" w:lineRule="exact"/>
      <w:ind w:firstLine="0" w:firstLineChars="0"/>
      <w:jc w:val="left"/>
    </w:pPr>
    <w:rPr>
      <w:rFonts w:ascii="Tahoma" w:hAnsi="Tahoma" w:eastAsia="Times New Roman"/>
      <w:kern w:val="0"/>
      <w:sz w:val="28"/>
      <w:lang w:eastAsia="en-US"/>
    </w:rPr>
  </w:style>
  <w:style w:type="paragraph" w:customStyle="1" w:styleId="296">
    <w:name w:val="xl145"/>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297">
    <w:name w:val="xl19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298">
    <w:name w:val="Char Char Char Char Char Char Char"/>
    <w:basedOn w:val="1"/>
    <w:uiPriority w:val="0"/>
    <w:rPr>
      <w:szCs w:val="20"/>
    </w:rPr>
  </w:style>
  <w:style w:type="paragraph" w:customStyle="1" w:styleId="299">
    <w:name w:val="xl204"/>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300">
    <w:name w:val="表格文本"/>
    <w:uiPriority w:val="0"/>
    <w:pPr>
      <w:tabs>
        <w:tab w:val="decimal" w:pos="0"/>
      </w:tabs>
    </w:pPr>
    <w:rPr>
      <w:rFonts w:ascii="Arial" w:hAnsi="Arial"/>
      <w:sz w:val="21"/>
      <w:szCs w:val="21"/>
      <w:lang w:val="en-US" w:eastAsia="zh-CN" w:bidi="ar-SA"/>
    </w:rPr>
  </w:style>
  <w:style w:type="paragraph" w:customStyle="1" w:styleId="301">
    <w:name w:val="xl129"/>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302">
    <w:name w:val="样式 普通正文 + 五号 首行缩进:  2 字符"/>
    <w:basedOn w:val="1"/>
    <w:uiPriority w:val="0"/>
    <w:pPr>
      <w:spacing w:line="360" w:lineRule="auto"/>
      <w:ind w:firstLine="420"/>
    </w:pPr>
    <w:rPr>
      <w:rFonts w:cs="宋体"/>
      <w:sz w:val="21"/>
      <w:szCs w:val="20"/>
    </w:rPr>
  </w:style>
  <w:style w:type="paragraph" w:customStyle="1" w:styleId="303">
    <w:name w:val="xl18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04">
    <w:name w:val="xl38"/>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05">
    <w:name w:val="È±Ê¡ÎÄ±¾"/>
    <w:basedOn w:val="1"/>
    <w:uiPriority w:val="0"/>
    <w:pPr>
      <w:widowControl/>
      <w:overflowPunct w:val="0"/>
      <w:autoSpaceDE w:val="0"/>
      <w:autoSpaceDN w:val="0"/>
      <w:adjustRightInd w:val="0"/>
      <w:jc w:val="left"/>
    </w:pPr>
    <w:rPr>
      <w:kern w:val="0"/>
      <w:sz w:val="24"/>
      <w:szCs w:val="20"/>
    </w:rPr>
  </w:style>
  <w:style w:type="paragraph" w:customStyle="1" w:styleId="306">
    <w:name w:val=" Char2"/>
    <w:basedOn w:val="1"/>
    <w:uiPriority w:val="0"/>
    <w:pPr>
      <w:adjustRightInd w:val="0"/>
      <w:spacing w:line="360" w:lineRule="auto"/>
    </w:pPr>
    <w:rPr>
      <w:kern w:val="0"/>
      <w:sz w:val="24"/>
      <w:szCs w:val="20"/>
    </w:rPr>
  </w:style>
  <w:style w:type="paragraph" w:customStyle="1" w:styleId="307">
    <w:name w:val="xl51"/>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textAlignment w:val="center"/>
    </w:pPr>
    <w:rPr>
      <w:rFonts w:ascii="Arial" w:hAnsi="Arial" w:eastAsia="Arial Unicode MS" w:cs="Arial"/>
      <w:kern w:val="0"/>
      <w:sz w:val="21"/>
      <w:szCs w:val="21"/>
    </w:rPr>
  </w:style>
  <w:style w:type="paragraph" w:customStyle="1" w:styleId="308">
    <w:name w:val="默认段落字体 Para Char Char"/>
    <w:basedOn w:val="1"/>
    <w:uiPriority w:val="0"/>
    <w:pPr>
      <w:spacing w:line="360" w:lineRule="auto"/>
    </w:pPr>
    <w:rPr>
      <w:color w:val="000000"/>
      <w:sz w:val="21"/>
      <w:szCs w:val="20"/>
    </w:rPr>
  </w:style>
  <w:style w:type="paragraph" w:customStyle="1" w:styleId="309">
    <w:name w:val="style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21"/>
      <w:szCs w:val="21"/>
    </w:rPr>
  </w:style>
  <w:style w:type="paragraph" w:customStyle="1" w:styleId="310">
    <w:name w:val="style14"/>
    <w:basedOn w:val="1"/>
    <w:uiPriority w:val="0"/>
    <w:pPr>
      <w:widowControl/>
      <w:spacing w:line="240" w:lineRule="auto"/>
      <w:ind w:firstLine="0" w:firstLineChars="0"/>
      <w:jc w:val="left"/>
    </w:pPr>
    <w:rPr>
      <w:rFonts w:ascii="宋体" w:hAnsi="宋体" w:cs="宋体"/>
      <w:b/>
      <w:bCs/>
      <w:kern w:val="0"/>
      <w:sz w:val="21"/>
      <w:szCs w:val="21"/>
    </w:rPr>
  </w:style>
  <w:style w:type="paragraph" w:customStyle="1" w:styleId="311">
    <w:name w:val="font1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12">
    <w:name w:val="xl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3">
    <w:name w:val="xl45"/>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14">
    <w:name w:val="xl42"/>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15">
    <w:name w:val="表身（左）"/>
    <w:uiPriority w:val="0"/>
    <w:pPr>
      <w:adjustRightInd w:val="0"/>
      <w:snapToGrid w:val="0"/>
      <w:spacing w:line="300" w:lineRule="auto"/>
      <w:textAlignment w:val="center"/>
    </w:pPr>
    <w:rPr>
      <w:sz w:val="16"/>
      <w:lang w:val="en-US" w:eastAsia="zh-CN" w:bidi="ar-SA"/>
    </w:rPr>
  </w:style>
  <w:style w:type="paragraph" w:customStyle="1" w:styleId="316">
    <w:name w:val="Char Char1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317">
    <w:name w:val="样式 样式 首行缩进:  2 字符 + 首行缩进:  2 字符"/>
    <w:basedOn w:val="1"/>
    <w:uiPriority w:val="0"/>
    <w:pPr>
      <w:tabs>
        <w:tab w:val="left" w:pos="840"/>
      </w:tabs>
      <w:spacing w:line="360" w:lineRule="auto"/>
      <w:ind w:left="840" w:firstLine="480"/>
    </w:pPr>
    <w:rPr>
      <w:szCs w:val="20"/>
    </w:rPr>
  </w:style>
  <w:style w:type="paragraph" w:customStyle="1" w:styleId="318">
    <w:name w:val="a14"/>
    <w:basedOn w:val="1"/>
    <w:uiPriority w:val="0"/>
    <w:pPr>
      <w:widowControl/>
      <w:spacing w:before="100" w:beforeLines="0" w:beforeAutospacing="1" w:after="100" w:afterLines="0" w:afterAutospacing="1" w:line="300" w:lineRule="atLeast"/>
      <w:ind w:firstLine="375" w:firstLineChars="0"/>
      <w:jc w:val="left"/>
    </w:pPr>
    <w:rPr>
      <w:rFonts w:ascii="宋体" w:hAnsi="宋体"/>
      <w:kern w:val="0"/>
      <w:sz w:val="21"/>
      <w:szCs w:val="21"/>
    </w:rPr>
  </w:style>
  <w:style w:type="paragraph" w:customStyle="1" w:styleId="319">
    <w:name w:val="xl124"/>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320">
    <w:name w:val=" Char Char Char Char"/>
    <w:basedOn w:val="20"/>
    <w:uiPriority w:val="0"/>
    <w:rPr>
      <w:szCs w:val="20"/>
    </w:rPr>
  </w:style>
  <w:style w:type="paragraph" w:customStyle="1" w:styleId="321">
    <w:name w:val="xl18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22">
    <w:name w:val="xl6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23">
    <w:name w:val="Item Step"/>
    <w:uiPriority w:val="0"/>
    <w:pPr>
      <w:tabs>
        <w:tab w:val="left" w:pos="1644"/>
      </w:tabs>
      <w:ind w:left="1644" w:hanging="510"/>
      <w:outlineLvl w:val="4"/>
    </w:pPr>
    <w:rPr>
      <w:rFonts w:ascii="Arial" w:hAnsi="Arial" w:cs="Arial"/>
      <w:sz w:val="21"/>
      <w:szCs w:val="21"/>
      <w:lang w:val="en-US" w:eastAsia="zh-CN" w:bidi="ar-SA"/>
    </w:rPr>
  </w:style>
  <w:style w:type="paragraph" w:customStyle="1" w:styleId="324">
    <w:name w:val="font11"/>
    <w:basedOn w:val="1"/>
    <w:uiPriority w:val="0"/>
    <w:pPr>
      <w:widowControl/>
      <w:numPr>
        <w:ilvl w:val="3"/>
        <w:numId w:val="7"/>
      </w:numPr>
      <w:tabs>
        <w:tab w:val="left" w:pos="1680"/>
        <w:tab w:val="clear" w:pos="1984"/>
      </w:tabs>
      <w:spacing w:before="100" w:beforeLines="0" w:beforeAutospacing="1" w:after="100" w:afterLines="0" w:afterAutospacing="1"/>
      <w:ind w:left="0" w:firstLine="0"/>
      <w:jc w:val="left"/>
    </w:pPr>
    <w:rPr>
      <w:rFonts w:eastAsia="Arial Unicode MS"/>
      <w:b/>
      <w:kern w:val="0"/>
      <w:sz w:val="22"/>
      <w:szCs w:val="20"/>
    </w:rPr>
  </w:style>
  <w:style w:type="paragraph" w:customStyle="1" w:styleId="325">
    <w:name w:val="普通正文"/>
    <w:basedOn w:val="1"/>
    <w:uiPriority w:val="0"/>
    <w:pPr>
      <w:adjustRightInd w:val="0"/>
      <w:spacing w:before="120" w:beforeLines="0" w:after="120" w:afterLines="0" w:line="360" w:lineRule="auto"/>
      <w:ind w:firstLine="480" w:firstLineChars="0"/>
      <w:jc w:val="left"/>
      <w:textAlignment w:val="baseline"/>
    </w:pPr>
    <w:rPr>
      <w:rFonts w:ascii="Arial" w:hAnsi="Arial"/>
      <w:kern w:val="0"/>
    </w:rPr>
  </w:style>
  <w:style w:type="paragraph" w:customStyle="1" w:styleId="326">
    <w:name w:val="xl5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27">
    <w:name w:val="xl20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328">
    <w:name w:val="样式 标题 4 + 宋体 五号 行距: 多倍行距 1.25 字行"/>
    <w:basedOn w:val="5"/>
    <w:uiPriority w:val="0"/>
    <w:pPr>
      <w:spacing w:line="300" w:lineRule="auto"/>
      <w:ind w:firstLine="0" w:firstLineChars="0"/>
    </w:pPr>
    <w:rPr>
      <w:rFonts w:hint="eastAsia" w:ascii="宋体" w:hAnsi="宋体" w:eastAsia="宋体"/>
      <w:sz w:val="24"/>
      <w:szCs w:val="20"/>
    </w:rPr>
  </w:style>
  <w:style w:type="paragraph" w:customStyle="1" w:styleId="329">
    <w:name w:val="xl48"/>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30">
    <w:name w:val="自由格式"/>
    <w:uiPriority w:val="0"/>
    <w:pPr>
      <w:spacing w:line="312" w:lineRule="auto"/>
      <w:outlineLvl w:val="0"/>
    </w:pPr>
    <w:rPr>
      <w:rFonts w:ascii="Baskerville" w:hAnsi="Baskerville" w:eastAsia="ヒラギノ角ゴ Pro W3"/>
      <w:color w:val="000000"/>
      <w:sz w:val="18"/>
      <w:lang w:val="en-US" w:eastAsia="zh-CN" w:bidi="ar-SA"/>
    </w:rPr>
  </w:style>
  <w:style w:type="paragraph" w:customStyle="1" w:styleId="331">
    <w:name w:val="文档正文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332">
    <w:name w:val="Table Heading"/>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333">
    <w:name w:val="xl15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34">
    <w:name w:val="简单回函地址"/>
    <w:basedOn w:val="1"/>
    <w:uiPriority w:val="0"/>
    <w:pPr>
      <w:adjustRightInd w:val="0"/>
      <w:snapToGrid w:val="0"/>
      <w:spacing w:line="360" w:lineRule="auto"/>
      <w:ind w:firstLine="0" w:firstLineChars="0"/>
    </w:pPr>
    <w:rPr>
      <w:szCs w:val="20"/>
    </w:rPr>
  </w:style>
  <w:style w:type="paragraph" w:customStyle="1" w:styleId="335">
    <w:name w:val="*正文"/>
    <w:basedOn w:val="1"/>
    <w:uiPriority w:val="0"/>
    <w:pPr>
      <w:ind w:firstLine="480" w:firstLineChars="200"/>
    </w:pPr>
    <w:rPr>
      <w:rFonts w:ascii="宋体" w:hAnsi="宋体"/>
      <w:kern w:val="0"/>
      <w:sz w:val="21"/>
      <w:szCs w:val="20"/>
    </w:rPr>
  </w:style>
  <w:style w:type="paragraph" w:customStyle="1" w:styleId="336">
    <w:name w:val="样式4"/>
    <w:basedOn w:val="1"/>
    <w:uiPriority w:val="0"/>
    <w:pPr>
      <w:keepNext/>
      <w:keepLines/>
      <w:numPr>
        <w:ilvl w:val="0"/>
        <w:numId w:val="8"/>
      </w:numPr>
      <w:tabs>
        <w:tab w:val="clear" w:pos="360"/>
      </w:tabs>
      <w:spacing w:line="360" w:lineRule="auto"/>
      <w:ind w:left="0" w:firstLine="601"/>
      <w:outlineLvl w:val="1"/>
    </w:pPr>
    <w:rPr>
      <w:rFonts w:ascii="宋体" w:hAnsi="宋体"/>
      <w:b/>
      <w:bCs/>
      <w:sz w:val="30"/>
      <w:szCs w:val="30"/>
    </w:rPr>
  </w:style>
  <w:style w:type="paragraph" w:customStyle="1" w:styleId="337">
    <w:name w:val="xl18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38">
    <w:name w:val="Char Char Char Char Char Char Char Char Char Char Char Char Char Char Char Char Char Char Char Char Char Char Char Char Char1"/>
    <w:basedOn w:val="1"/>
    <w:uiPriority w:val="0"/>
    <w:rPr>
      <w:rFonts w:ascii="Tahoma" w:hAnsi="Tahoma"/>
      <w:szCs w:val="20"/>
    </w:rPr>
  </w:style>
  <w:style w:type="paragraph" w:customStyle="1" w:styleId="339">
    <w:name w:val="默认段落字体 Para Char Char Char Char Char Char Char"/>
    <w:basedOn w:val="1"/>
    <w:uiPriority w:val="0"/>
    <w:rPr>
      <w:rFonts w:ascii="Tahoma" w:hAnsi="Tahoma"/>
      <w:b/>
      <w:sz w:val="24"/>
      <w:szCs w:val="20"/>
    </w:rPr>
  </w:style>
  <w:style w:type="paragraph" w:customStyle="1" w:styleId="340">
    <w:name w:val="操作步骤"/>
    <w:basedOn w:val="1"/>
    <w:uiPriority w:val="0"/>
    <w:pPr>
      <w:numPr>
        <w:ilvl w:val="0"/>
        <w:numId w:val="9"/>
      </w:numPr>
      <w:tabs>
        <w:tab w:val="left" w:pos="425"/>
        <w:tab w:val="clear" w:pos="360"/>
      </w:tabs>
      <w:autoSpaceDE w:val="0"/>
      <w:autoSpaceDN w:val="0"/>
      <w:adjustRightInd w:val="0"/>
      <w:snapToGrid w:val="0"/>
      <w:spacing w:line="40" w:lineRule="atLeast"/>
      <w:ind w:firstLineChars="0"/>
      <w:textAlignment w:val="bottom"/>
    </w:pPr>
    <w:rPr>
      <w:rFonts w:ascii="昆仑楷体" w:eastAsia="楷体_GB2312"/>
      <w:kern w:val="0"/>
      <w:sz w:val="21"/>
      <w:szCs w:val="20"/>
    </w:rPr>
  </w:style>
  <w:style w:type="paragraph" w:customStyle="1" w:styleId="341">
    <w:name w:val="font10"/>
    <w:basedOn w:val="1"/>
    <w:uiPriority w:val="0"/>
    <w:pPr>
      <w:widowControl/>
      <w:spacing w:before="100" w:beforeLines="0" w:beforeAutospacing="1" w:after="100" w:afterLines="0" w:afterAutospacing="1" w:line="240" w:lineRule="auto"/>
      <w:ind w:firstLine="0" w:firstLineChars="0"/>
      <w:jc w:val="left"/>
    </w:pPr>
    <w:rPr>
      <w:rFonts w:ascii="宋体" w:hAnsi="宋体" w:cs="宋体"/>
      <w:color w:val="000000"/>
      <w:kern w:val="0"/>
      <w:sz w:val="20"/>
      <w:szCs w:val="20"/>
    </w:rPr>
  </w:style>
  <w:style w:type="paragraph" w:customStyle="1" w:styleId="342">
    <w:name w:val="xl1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43">
    <w:name w:val="xl47"/>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44">
    <w:name w:val="xl123"/>
    <w:basedOn w:val="1"/>
    <w:uiPriority w:val="0"/>
    <w:pPr>
      <w:widowControl/>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345">
    <w:name w:val="首行缩进 1"/>
    <w:basedOn w:val="1"/>
    <w:uiPriority w:val="0"/>
    <w:pPr>
      <w:spacing w:after="120" w:afterLines="0" w:line="360" w:lineRule="auto"/>
    </w:pPr>
  </w:style>
  <w:style w:type="paragraph" w:customStyle="1" w:styleId="346">
    <w:name w:val="正文样式 首行缩进:  0.74 厘米"/>
    <w:basedOn w:val="1"/>
    <w:uiPriority w:val="0"/>
    <w:pPr>
      <w:widowControl/>
      <w:tabs>
        <w:tab w:val="right" w:pos="8640"/>
      </w:tabs>
      <w:spacing w:before="156" w:beforeLines="50" w:line="360" w:lineRule="auto"/>
      <w:ind w:firstLine="420" w:firstLineChars="0"/>
    </w:pPr>
    <w:rPr>
      <w:kern w:val="0"/>
      <w:szCs w:val="20"/>
      <w:lang w:bidi="he-IL"/>
    </w:rPr>
  </w:style>
  <w:style w:type="paragraph" w:customStyle="1" w:styleId="347">
    <w:name w:val="xl1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48">
    <w:name w:val="xl11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b/>
      <w:bCs/>
      <w:kern w:val="0"/>
      <w:sz w:val="20"/>
      <w:szCs w:val="20"/>
    </w:rPr>
  </w:style>
  <w:style w:type="paragraph" w:customStyle="1" w:styleId="349">
    <w:name w:val="xl9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50">
    <w:name w:val="xl16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351">
    <w:name w:val="xl14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352">
    <w:name w:val="Char Char Char1"/>
    <w:basedOn w:val="1"/>
    <w:uiPriority w:val="0"/>
    <w:rPr>
      <w:rFonts w:ascii="Tahoma" w:hAnsi="Tahoma"/>
      <w:szCs w:val="20"/>
    </w:rPr>
  </w:style>
  <w:style w:type="paragraph" w:customStyle="1" w:styleId="353">
    <w:name w:val="Char3"/>
    <w:basedOn w:val="1"/>
    <w:uiPriority w:val="0"/>
    <w:pPr>
      <w:widowControl/>
      <w:spacing w:after="160" w:afterLines="0" w:line="240" w:lineRule="exact"/>
      <w:jc w:val="left"/>
    </w:pPr>
    <w:rPr>
      <w:rFonts w:ascii="Verdana" w:hAnsi="Verdana"/>
      <w:kern w:val="0"/>
      <w:szCs w:val="20"/>
      <w:lang w:eastAsia="en-US"/>
    </w:rPr>
  </w:style>
  <w:style w:type="paragraph" w:customStyle="1" w:styleId="354">
    <w:name w:val="xl88"/>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55">
    <w:name w:val="xl5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56">
    <w:name w:val="!BECC正文"/>
    <w:basedOn w:val="1"/>
    <w:uiPriority w:val="0"/>
    <w:pPr>
      <w:tabs>
        <w:tab w:val="left" w:pos="0"/>
      </w:tabs>
      <w:spacing w:before="156" w:beforeLines="50" w:after="156" w:afterLines="50" w:line="360" w:lineRule="auto"/>
    </w:pPr>
  </w:style>
  <w:style w:type="paragraph" w:styleId="357">
    <w:name w:val=""/>
    <w:basedOn w:val="2"/>
    <w:next w:val="1"/>
    <w:qFormat/>
    <w:uiPriority w:val="0"/>
    <w:pPr>
      <w:snapToGrid/>
      <w:spacing w:before="480" w:beforeLines="0" w:line="276" w:lineRule="auto"/>
      <w:jc w:val="left"/>
      <w:outlineLvl w:val="9"/>
    </w:pPr>
    <w:rPr>
      <w:rFonts w:ascii="Cambria" w:hAnsi="Cambria"/>
      <w:bCs/>
      <w:color w:val="365F91"/>
      <w:kern w:val="0"/>
      <w:sz w:val="28"/>
      <w:szCs w:val="28"/>
    </w:rPr>
  </w:style>
  <w:style w:type="paragraph" w:customStyle="1" w:styleId="358">
    <w:name w:val="xl86"/>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59">
    <w:name w:val="(符号)三标题1.1"/>
    <w:basedOn w:val="1"/>
    <w:uiPriority w:val="0"/>
    <w:pPr>
      <w:tabs>
        <w:tab w:val="left" w:pos="360"/>
      </w:tabs>
      <w:spacing w:before="140" w:beforeLines="0" w:after="140" w:afterLines="0" w:line="500" w:lineRule="exact"/>
      <w:ind w:left="360" w:firstLine="0" w:firstLineChars="0"/>
      <w:outlineLvl w:val="2"/>
    </w:pPr>
    <w:rPr>
      <w:rFonts w:ascii="楷体_GB2312" w:hAnsi="宋体" w:eastAsia="楷体_GB2312" w:cs="宋体"/>
      <w:b/>
      <w:bCs/>
      <w:sz w:val="28"/>
      <w:szCs w:val="20"/>
    </w:rPr>
  </w:style>
  <w:style w:type="paragraph" w:customStyle="1" w:styleId="360">
    <w:name w:val="样式 小四 行距: 1.5 倍行距 首行缩进:  2 字符"/>
    <w:basedOn w:val="1"/>
    <w:uiPriority w:val="0"/>
    <w:pPr>
      <w:spacing w:line="360" w:lineRule="auto"/>
      <w:ind w:firstLine="480"/>
    </w:pPr>
    <w:rPr>
      <w:rFonts w:cs="宋体"/>
      <w:szCs w:val="20"/>
    </w:rPr>
  </w:style>
  <w:style w:type="paragraph" w:customStyle="1" w:styleId="361">
    <w:name w:val="自动更正"/>
    <w:uiPriority w:val="0"/>
    <w:pPr>
      <w:widowControl w:val="0"/>
      <w:jc w:val="both"/>
    </w:pPr>
    <w:rPr>
      <w:rFonts w:ascii="Calibri" w:hAnsi="Calibri"/>
      <w:kern w:val="2"/>
      <w:sz w:val="21"/>
      <w:szCs w:val="22"/>
      <w:lang w:val="en-US" w:eastAsia="zh-CN" w:bidi="ar-SA"/>
    </w:rPr>
  </w:style>
  <w:style w:type="paragraph" w:customStyle="1" w:styleId="362">
    <w:name w:val="Table Description"/>
    <w:next w:val="1"/>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363">
    <w:name w:val="(符号)标书正文"/>
    <w:basedOn w:val="1"/>
    <w:uiPriority w:val="0"/>
    <w:pPr>
      <w:spacing w:line="420" w:lineRule="exact"/>
      <w:ind w:firstLine="480"/>
      <w:jc w:val="left"/>
    </w:pPr>
    <w:rPr>
      <w:rFonts w:ascii="宋体" w:hAnsi="宋体" w:cs="宋体"/>
      <w:color w:val="000000"/>
    </w:rPr>
  </w:style>
  <w:style w:type="paragraph" w:customStyle="1" w:styleId="364">
    <w:name w:val="xl5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365">
    <w:name w:val="xl9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66">
    <w:name w:val="xl18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67">
    <w:name w:val="缺省文本"/>
    <w:basedOn w:val="1"/>
    <w:uiPriority w:val="0"/>
    <w:pPr>
      <w:numPr>
        <w:ilvl w:val="2"/>
        <w:numId w:val="2"/>
      </w:numPr>
      <w:tabs>
        <w:tab w:val="left" w:pos="1685"/>
        <w:tab w:val="clear" w:pos="709"/>
      </w:tabs>
      <w:autoSpaceDE w:val="0"/>
      <w:autoSpaceDN w:val="0"/>
      <w:adjustRightInd w:val="0"/>
      <w:spacing w:line="360" w:lineRule="auto"/>
      <w:ind w:firstLineChars="0"/>
      <w:jc w:val="left"/>
    </w:pPr>
    <w:rPr>
      <w:kern w:val="0"/>
      <w:szCs w:val="20"/>
    </w:rPr>
  </w:style>
  <w:style w:type="paragraph" w:customStyle="1" w:styleId="368">
    <w:name w:val=" 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369">
    <w:name w:val="正文4"/>
    <w:basedOn w:val="1"/>
    <w:uiPriority w:val="0"/>
    <w:pPr>
      <w:numPr>
        <w:ilvl w:val="0"/>
        <w:numId w:val="10"/>
      </w:numPr>
      <w:tabs>
        <w:tab w:val="left" w:pos="425"/>
      </w:tabs>
      <w:spacing w:before="60" w:beforeLines="0" w:after="60" w:afterLines="0" w:line="360" w:lineRule="auto"/>
      <w:ind w:left="820" w:leftChars="400" w:firstLineChars="0"/>
    </w:pPr>
  </w:style>
  <w:style w:type="paragraph" w:customStyle="1" w:styleId="370">
    <w:name w:val="xl52"/>
    <w:basedOn w:val="1"/>
    <w:uiPriority w:val="0"/>
    <w:pPr>
      <w:widowControl/>
      <w:spacing w:before="100" w:beforeLines="0" w:beforeAutospacing="1" w:after="100" w:afterLines="0" w:afterAutospacing="1"/>
      <w:jc w:val="center"/>
      <w:textAlignment w:val="top"/>
    </w:pPr>
    <w:rPr>
      <w:kern w:val="0"/>
      <w:sz w:val="20"/>
      <w:szCs w:val="20"/>
    </w:rPr>
  </w:style>
  <w:style w:type="paragraph" w:customStyle="1" w:styleId="371">
    <w:name w:val="xl199"/>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372">
    <w:name w:val="列出段落1"/>
    <w:basedOn w:val="1"/>
    <w:uiPriority w:val="0"/>
    <w:pPr>
      <w:spacing w:line="240" w:lineRule="auto"/>
      <w:ind w:firstLine="420"/>
    </w:pPr>
    <w:rPr>
      <w:rFonts w:ascii="Calibri" w:hAnsi="Calibri"/>
      <w:sz w:val="21"/>
      <w:szCs w:val="22"/>
    </w:rPr>
  </w:style>
  <w:style w:type="paragraph" w:customStyle="1" w:styleId="373">
    <w:name w:val="content"/>
    <w:basedOn w:val="1"/>
    <w:uiPriority w:val="0"/>
    <w:pPr>
      <w:widowControl/>
      <w:spacing w:before="100" w:beforeLines="0" w:beforeAutospacing="1" w:after="100" w:afterLines="0" w:afterAutospacing="1" w:line="280" w:lineRule="atLeast"/>
      <w:ind w:firstLine="375" w:firstLineChars="0"/>
      <w:jc w:val="left"/>
    </w:pPr>
    <w:rPr>
      <w:rFonts w:ascii="宋体" w:hAnsi="宋体" w:cs="宋体"/>
      <w:color w:val="000000"/>
      <w:kern w:val="0"/>
      <w:sz w:val="18"/>
      <w:szCs w:val="18"/>
    </w:rPr>
  </w:style>
  <w:style w:type="paragraph" w:customStyle="1" w:styleId="374">
    <w:name w:val="xl32"/>
    <w:basedOn w:val="1"/>
    <w:uiPriority w:val="0"/>
    <w:pPr>
      <w:widowControl/>
      <w:spacing w:before="100" w:beforeLines="0" w:beforeAutospacing="1" w:after="100" w:afterLines="0" w:afterAutospacing="1"/>
      <w:jc w:val="center"/>
      <w:textAlignment w:val="center"/>
    </w:pPr>
    <w:rPr>
      <w:rFonts w:ascii="宋体" w:hAnsi="宋体"/>
      <w:color w:val="000000"/>
      <w:kern w:val="0"/>
      <w:sz w:val="40"/>
      <w:szCs w:val="40"/>
    </w:rPr>
  </w:style>
  <w:style w:type="paragraph" w:customStyle="1" w:styleId="375">
    <w:name w:val="标题2"/>
    <w:basedOn w:val="3"/>
    <w:uiPriority w:val="0"/>
    <w:pPr>
      <w:keepNext/>
      <w:keepLines/>
      <w:widowControl w:val="0"/>
      <w:numPr>
        <w:ilvl w:val="0"/>
        <w:numId w:val="0"/>
      </w:numPr>
      <w:tabs>
        <w:tab w:val="left" w:pos="567"/>
        <w:tab w:val="left" w:pos="720"/>
      </w:tabs>
      <w:snapToGrid/>
      <w:spacing w:before="312" w:beforeLines="100" w:after="120" w:afterLines="0" w:line="300" w:lineRule="auto"/>
      <w:jc w:val="both"/>
      <w:outlineLvl w:val="9"/>
    </w:pPr>
    <w:rPr>
      <w:rFonts w:ascii="Times New Roman" w:eastAsia="黑体"/>
      <w:b w:val="0"/>
      <w:snapToGrid w:val="0"/>
      <w:spacing w:val="6"/>
      <w:kern w:val="0"/>
      <w:sz w:val="32"/>
      <w:szCs w:val="24"/>
    </w:rPr>
  </w:style>
  <w:style w:type="paragraph" w:customStyle="1" w:styleId="376">
    <w:name w:val="xl9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77">
    <w:name w:val="xl209"/>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378">
    <w:name w:val="表头样式"/>
    <w:basedOn w:val="1"/>
    <w:uiPriority w:val="0"/>
    <w:pPr>
      <w:autoSpaceDE w:val="0"/>
      <w:autoSpaceDN w:val="0"/>
      <w:adjustRightInd w:val="0"/>
      <w:spacing w:line="360" w:lineRule="auto"/>
      <w:ind w:firstLine="0" w:firstLineChars="0"/>
      <w:jc w:val="left"/>
    </w:pPr>
    <w:rPr>
      <w:b/>
      <w:bCs/>
      <w:kern w:val="0"/>
      <w:sz w:val="21"/>
      <w:szCs w:val="21"/>
    </w:rPr>
  </w:style>
  <w:style w:type="paragraph" w:customStyle="1" w:styleId="379">
    <w:name w:val="xl94"/>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380">
    <w:name w:val="样式 正文文本缩进 + 段前: 2 字符"/>
    <w:basedOn w:val="1"/>
    <w:uiPriority w:val="0"/>
    <w:pPr>
      <w:ind w:left="420" w:leftChars="200"/>
      <w:jc w:val="left"/>
    </w:pPr>
    <w:rPr>
      <w:sz w:val="28"/>
      <w:lang w:eastAsia="zh-TW"/>
    </w:rPr>
  </w:style>
  <w:style w:type="paragraph" w:customStyle="1" w:styleId="381">
    <w:name w:val="Pa0"/>
    <w:basedOn w:val="1"/>
    <w:next w:val="1"/>
    <w:uiPriority w:val="0"/>
    <w:pPr>
      <w:autoSpaceDE w:val="0"/>
      <w:autoSpaceDN w:val="0"/>
      <w:adjustRightInd w:val="0"/>
      <w:spacing w:line="241" w:lineRule="atLeast"/>
      <w:ind w:firstLine="0" w:firstLineChars="0"/>
      <w:jc w:val="left"/>
    </w:pPr>
    <w:rPr>
      <w:rFonts w:ascii="Adobe 黑体 Std R" w:eastAsia="Adobe 黑体 Std R"/>
      <w:kern w:val="0"/>
    </w:rPr>
  </w:style>
  <w:style w:type="paragraph" w:customStyle="1" w:styleId="382">
    <w:name w:val="xl148"/>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3">
    <w:name w:val="xl1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384">
    <w:name w:val="Char Char Char Char Char Char Char Char Char Char Char Char Char1"/>
    <w:basedOn w:val="1"/>
    <w:uiPriority w:val="0"/>
    <w:pPr>
      <w:spacing w:line="240" w:lineRule="auto"/>
      <w:ind w:firstLine="0" w:firstLineChars="0"/>
    </w:pPr>
    <w:rPr>
      <w:kern w:val="0"/>
      <w:sz w:val="20"/>
      <w:szCs w:val="20"/>
    </w:rPr>
  </w:style>
  <w:style w:type="paragraph" w:customStyle="1" w:styleId="385">
    <w:name w:val="Title - Revision"/>
    <w:basedOn w:val="61"/>
    <w:uiPriority w:val="0"/>
    <w:pPr>
      <w:spacing w:before="720" w:beforeLines="0"/>
      <w:ind w:firstLine="0" w:firstLineChars="0"/>
    </w:pPr>
    <w:rPr>
      <w:rFonts w:eastAsia="Times New Roman"/>
      <w:lang/>
    </w:rPr>
  </w:style>
  <w:style w:type="paragraph" w:customStyle="1" w:styleId="386">
    <w:name w:val="Item List"/>
    <w:uiPriority w:val="0"/>
    <w:pPr>
      <w:numPr>
        <w:ilvl w:val="0"/>
        <w:numId w:val="11"/>
      </w:numPr>
      <w:tabs>
        <w:tab w:val="left" w:pos="1644"/>
        <w:tab w:val="clear" w:pos="360"/>
      </w:tabs>
      <w:spacing w:line="300" w:lineRule="auto"/>
      <w:jc w:val="both"/>
    </w:pPr>
    <w:rPr>
      <w:rFonts w:ascii="Arial" w:hAnsi="Arial" w:cs="Arial"/>
      <w:sz w:val="21"/>
      <w:szCs w:val="21"/>
      <w:lang w:val="en-US" w:eastAsia="zh-CN" w:bidi="ar-SA"/>
    </w:rPr>
  </w:style>
  <w:style w:type="paragraph" w:customStyle="1" w:styleId="387">
    <w:name w:val="xl1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88">
    <w:name w:val="xl19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389">
    <w:name w:val="xl6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90">
    <w:name w:val="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391">
    <w:name w:val="表号"/>
    <w:basedOn w:val="1"/>
    <w:uiPriority w:val="0"/>
    <w:pPr>
      <w:tabs>
        <w:tab w:val="left" w:pos="648"/>
        <w:tab w:val="left" w:pos="840"/>
      </w:tabs>
      <w:autoSpaceDE w:val="0"/>
      <w:autoSpaceDN w:val="0"/>
      <w:adjustRightInd w:val="0"/>
      <w:spacing w:before="210" w:beforeLines="0" w:after="210" w:afterLines="0" w:line="240" w:lineRule="auto"/>
      <w:ind w:left="425" w:hanging="137" w:firstLineChars="0"/>
      <w:jc w:val="center"/>
    </w:pPr>
    <w:rPr>
      <w:kern w:val="0"/>
      <w:sz w:val="21"/>
      <w:szCs w:val="21"/>
      <w:lang w:eastAsia="en-US"/>
    </w:rPr>
  </w:style>
  <w:style w:type="paragraph" w:customStyle="1" w:styleId="392">
    <w:name w:val="xl167"/>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393">
    <w:name w:val="xl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18"/>
      <w:szCs w:val="18"/>
    </w:rPr>
  </w:style>
  <w:style w:type="paragraph" w:customStyle="1" w:styleId="394">
    <w:name w:val="正文00"/>
    <w:basedOn w:val="17"/>
    <w:uiPriority w:val="0"/>
    <w:pPr>
      <w:tabs>
        <w:tab w:val="left" w:pos="0"/>
      </w:tabs>
      <w:spacing w:line="360" w:lineRule="auto"/>
      <w:ind w:firstLine="480"/>
    </w:pPr>
    <w:rPr>
      <w:rFonts w:hint="eastAsia" w:ascii="宋体" w:hAnsi="宋体" w:eastAsia="Times New Roman"/>
      <w:kern w:val="28"/>
      <w:lang/>
    </w:rPr>
  </w:style>
  <w:style w:type="paragraph" w:customStyle="1" w:styleId="395">
    <w:name w:val="没有缩进（为图形使用）"/>
    <w:basedOn w:val="1"/>
    <w:uiPriority w:val="0"/>
    <w:pPr>
      <w:spacing w:before="120" w:beforeLines="0" w:after="120" w:afterLines="0" w:line="360" w:lineRule="auto"/>
      <w:ind w:firstLine="0" w:firstLineChars="0"/>
    </w:pPr>
    <w:rPr>
      <w:szCs w:val="20"/>
    </w:rPr>
  </w:style>
  <w:style w:type="paragraph" w:customStyle="1" w:styleId="396">
    <w:name w:val="xl16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397">
    <w:name w:val="xl18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398">
    <w:name w:val="xl6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000000"/>
      <w:kern w:val="0"/>
      <w:sz w:val="21"/>
      <w:szCs w:val="21"/>
    </w:rPr>
  </w:style>
  <w:style w:type="paragraph" w:customStyle="1" w:styleId="399">
    <w:name w:val="标题1"/>
    <w:basedOn w:val="2"/>
    <w:uiPriority w:val="0"/>
    <w:pPr>
      <w:widowControl w:val="0"/>
      <w:tabs>
        <w:tab w:val="left" w:pos="360"/>
      </w:tabs>
      <w:snapToGrid/>
      <w:spacing w:before="156" w:beforeLines="50" w:after="120" w:afterLines="0" w:line="300" w:lineRule="auto"/>
    </w:pPr>
    <w:rPr>
      <w:rFonts w:ascii="Times New Roman" w:eastAsia="黑体"/>
      <w:b w:val="0"/>
      <w:spacing w:val="6"/>
      <w:kern w:val="44"/>
      <w:szCs w:val="24"/>
    </w:rPr>
  </w:style>
  <w:style w:type="paragraph" w:customStyle="1" w:styleId="400">
    <w:name w:val="xl19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01">
    <w:name w:val="Administrator"/>
    <w:uiPriority w:val="0"/>
    <w:pPr>
      <w:widowControl w:val="0"/>
      <w:jc w:val="both"/>
    </w:pPr>
    <w:rPr>
      <w:rFonts w:ascii="Calibri" w:hAnsi="Calibri"/>
      <w:kern w:val="2"/>
      <w:sz w:val="21"/>
      <w:szCs w:val="22"/>
      <w:lang w:val="en-US" w:eastAsia="zh-CN" w:bidi="ar-SA"/>
    </w:rPr>
  </w:style>
  <w:style w:type="paragraph" w:customStyle="1" w:styleId="402">
    <w:name w:val="xl15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03">
    <w:name w:val="xl18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04">
    <w:name w:val="Table Text Char Char"/>
    <w:uiPriority w:val="0"/>
    <w:pPr>
      <w:snapToGrid w:val="0"/>
      <w:spacing w:before="80" w:after="80"/>
    </w:pPr>
    <w:rPr>
      <w:rFonts w:ascii="Arial" w:hAnsi="Arial" w:cs="Arial"/>
      <w:sz w:val="18"/>
      <w:szCs w:val="18"/>
      <w:lang w:val="en-US" w:eastAsia="zh-CN" w:bidi="ar-SA"/>
    </w:rPr>
  </w:style>
  <w:style w:type="paragraph" w:customStyle="1" w:styleId="405">
    <w:name w:val="xl104"/>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406">
    <w:name w:val="xl61"/>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07">
    <w:name w:val="xl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408">
    <w:name w:val="xl121"/>
    <w:basedOn w:val="1"/>
    <w:uiPriority w:val="0"/>
    <w:pPr>
      <w:widowControl/>
      <w:spacing w:before="100" w:beforeLines="0" w:beforeAutospacing="1" w:after="100" w:afterLines="0" w:afterAutospacing="1" w:line="240" w:lineRule="auto"/>
      <w:ind w:firstLine="0" w:firstLineChars="0"/>
      <w:jc w:val="left"/>
    </w:pPr>
    <w:rPr>
      <w:rFonts w:ascii="仿宋_GB2312" w:hAnsi="宋体" w:eastAsia="仿宋_GB2312" w:cs="宋体"/>
      <w:b/>
      <w:bCs/>
      <w:kern w:val="0"/>
      <w:sz w:val="32"/>
      <w:szCs w:val="32"/>
    </w:rPr>
  </w:style>
  <w:style w:type="paragraph" w:customStyle="1" w:styleId="409">
    <w:name w:val="xl103"/>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10">
    <w:name w:val="附录2"/>
    <w:basedOn w:val="1"/>
    <w:next w:val="1"/>
    <w:uiPriority w:val="0"/>
    <w:pPr>
      <w:tabs>
        <w:tab w:val="left" w:pos="425"/>
        <w:tab w:val="left" w:pos="624"/>
        <w:tab w:val="left" w:pos="1500"/>
      </w:tabs>
      <w:spacing w:line="240" w:lineRule="auto"/>
      <w:ind w:left="425" w:hanging="425" w:firstLineChars="0"/>
      <w:outlineLvl w:val="1"/>
    </w:pPr>
    <w:rPr>
      <w:rFonts w:ascii="黑体" w:hAnsi="黑体" w:eastAsia="黑体"/>
      <w:b/>
      <w:bCs/>
      <w:sz w:val="32"/>
    </w:rPr>
  </w:style>
  <w:style w:type="paragraph" w:customStyle="1" w:styleId="411">
    <w:name w:val=" Char Char Char Char Char Char Char Char Char Char Char Char Char"/>
    <w:basedOn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412">
    <w:name w:val="font8"/>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13">
    <w:name w:val="xl84"/>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14">
    <w:name w:val="样式 标题 1 + 居中 段前: 6 磅 段后: 6 磅 行距: 1.5 倍行距"/>
    <w:basedOn w:val="2"/>
    <w:uiPriority w:val="0"/>
    <w:pPr>
      <w:widowControl w:val="0"/>
      <w:tabs>
        <w:tab w:val="left" w:pos="425"/>
      </w:tabs>
      <w:adjustRightInd w:val="0"/>
      <w:spacing w:before="120" w:beforeLines="0" w:after="120" w:afterLines="0" w:line="360" w:lineRule="auto"/>
    </w:pPr>
    <w:rPr>
      <w:rFonts w:ascii="Times New Roman"/>
      <w:bCs/>
      <w:kern w:val="44"/>
      <w:sz w:val="32"/>
      <w:szCs w:val="24"/>
    </w:rPr>
  </w:style>
  <w:style w:type="paragraph" w:customStyle="1" w:styleId="415">
    <w:name w:val="正文文本缩进 21"/>
    <w:basedOn w:val="1"/>
    <w:uiPriority w:val="0"/>
    <w:pPr>
      <w:adjustRightInd w:val="0"/>
      <w:spacing w:before="120" w:beforeLines="0" w:line="240" w:lineRule="auto"/>
      <w:ind w:firstLine="420" w:firstLineChars="0"/>
      <w:textAlignment w:val="baseline"/>
    </w:pPr>
    <w:rPr>
      <w:szCs w:val="20"/>
    </w:rPr>
  </w:style>
  <w:style w:type="paragraph" w:customStyle="1" w:styleId="416">
    <w:name w:val="xl15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17">
    <w:name w:val="xl2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18">
    <w:name w:val="（符号）三标题1.1"/>
    <w:basedOn w:val="1"/>
    <w:uiPriority w:val="0"/>
    <w:pPr>
      <w:numPr>
        <w:ilvl w:val="1"/>
        <w:numId w:val="12"/>
      </w:numPr>
      <w:spacing w:line="500" w:lineRule="exact"/>
      <w:ind w:firstLine="0" w:firstLineChars="0"/>
    </w:pPr>
    <w:rPr>
      <w:rFonts w:ascii="宋体" w:hAnsi="宋体"/>
    </w:rPr>
  </w:style>
  <w:style w:type="paragraph" w:customStyle="1" w:styleId="419">
    <w:name w:val="List Paragraph"/>
    <w:basedOn w:val="1"/>
    <w:qFormat/>
    <w:uiPriority w:val="0"/>
    <w:pPr>
      <w:spacing w:line="240" w:lineRule="auto"/>
      <w:ind w:firstLine="420"/>
    </w:pPr>
    <w:rPr>
      <w:rFonts w:ascii="Calibri" w:hAnsi="Calibri"/>
      <w:sz w:val="21"/>
      <w:szCs w:val="22"/>
    </w:rPr>
  </w:style>
  <w:style w:type="paragraph" w:customStyle="1" w:styleId="420">
    <w:name w:val="xl13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16"/>
      <w:szCs w:val="16"/>
    </w:rPr>
  </w:style>
  <w:style w:type="paragraph" w:customStyle="1" w:styleId="421">
    <w:name w:val="tabletextchar"/>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22">
    <w:name w:val="xl1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18"/>
      <w:szCs w:val="18"/>
    </w:rPr>
  </w:style>
  <w:style w:type="paragraph" w:customStyle="1" w:styleId="423">
    <w:name w:val="@"/>
    <w:basedOn w:val="1"/>
    <w:uiPriority w:val="0"/>
    <w:pPr>
      <w:tabs>
        <w:tab w:val="left" w:pos="360"/>
      </w:tabs>
      <w:spacing w:after="156" w:afterLines="50" w:line="360" w:lineRule="auto"/>
      <w:ind w:left="360" w:hanging="360" w:firstLineChars="0"/>
    </w:pPr>
  </w:style>
  <w:style w:type="paragraph" w:customStyle="1" w:styleId="424">
    <w:name w:val="Char Char Char Char Char2 Char2"/>
    <w:basedOn w:val="1"/>
    <w:uiPriority w:val="0"/>
    <w:pPr>
      <w:spacing w:line="240" w:lineRule="auto"/>
      <w:ind w:firstLine="0" w:firstLineChars="0"/>
    </w:pPr>
    <w:rPr>
      <w:sz w:val="21"/>
      <w:szCs w:val="20"/>
    </w:rPr>
  </w:style>
  <w:style w:type="paragraph" w:customStyle="1" w:styleId="425">
    <w:name w:val="xl118"/>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26">
    <w:name w:val="xl166"/>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27">
    <w:name w:val="xl15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28">
    <w:name w:val="xl133"/>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29">
    <w:name w:val="xl7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430">
    <w:name w:val="xl4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31">
    <w:name w:val="xl11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432">
    <w:name w:val="DAS列表一"/>
    <w:basedOn w:val="1"/>
    <w:uiPriority w:val="0"/>
    <w:pPr>
      <w:numPr>
        <w:ilvl w:val="0"/>
        <w:numId w:val="2"/>
      </w:numPr>
      <w:tabs>
        <w:tab w:val="left" w:pos="0"/>
        <w:tab w:val="left" w:pos="709"/>
        <w:tab w:val="clear" w:pos="425"/>
      </w:tabs>
      <w:spacing w:line="240" w:lineRule="auto"/>
      <w:ind w:left="0" w:right="-2" w:firstLine="426" w:firstLineChars="0"/>
    </w:pPr>
    <w:rPr>
      <w:rFonts w:ascii="黑体" w:hAnsi="Verdana" w:eastAsia="黑体"/>
      <w:sz w:val="21"/>
      <w:szCs w:val="21"/>
    </w:rPr>
  </w:style>
  <w:style w:type="paragraph" w:customStyle="1" w:styleId="433">
    <w:name w:val="样式"/>
    <w:uiPriority w:val="0"/>
    <w:pPr>
      <w:widowControl w:val="0"/>
      <w:autoSpaceDE w:val="0"/>
      <w:autoSpaceDN w:val="0"/>
      <w:adjustRightInd w:val="0"/>
    </w:pPr>
    <w:rPr>
      <w:rFonts w:ascii="宋体" w:hAnsi="宋体" w:cs="宋体"/>
      <w:sz w:val="24"/>
      <w:szCs w:val="24"/>
      <w:lang w:val="en-US" w:eastAsia="zh-CN" w:bidi="ar-SA"/>
    </w:rPr>
  </w:style>
  <w:style w:type="paragraph" w:customStyle="1" w:styleId="434">
    <w:name w:val="样式 标题 2 + 首行缩进:  2 字符"/>
    <w:basedOn w:val="3"/>
    <w:uiPriority w:val="0"/>
    <w:pPr>
      <w:keepNext/>
      <w:keepLines/>
      <w:widowControl w:val="0"/>
      <w:numPr>
        <w:ilvl w:val="0"/>
        <w:numId w:val="0"/>
      </w:numPr>
      <w:tabs>
        <w:tab w:val="left" w:pos="720"/>
      </w:tabs>
      <w:snapToGrid/>
      <w:spacing w:before="240" w:beforeLines="0" w:after="140" w:afterLines="0" w:line="240" w:lineRule="auto"/>
      <w:ind w:firstLine="790" w:firstLineChars="246"/>
      <w:jc w:val="both"/>
    </w:pPr>
    <w:rPr>
      <w:rFonts w:ascii="Arial" w:hAnsi="Arial" w:eastAsia="仿宋_GB2312" w:cs="宋体"/>
      <w:bCs/>
      <w:kern w:val="0"/>
      <w:sz w:val="32"/>
      <w:szCs w:val="24"/>
    </w:rPr>
  </w:style>
  <w:style w:type="paragraph" w:customStyle="1" w:styleId="435">
    <w:name w:val="附录1"/>
    <w:basedOn w:val="1"/>
    <w:next w:val="1"/>
    <w:uiPriority w:val="0"/>
    <w:pPr>
      <w:tabs>
        <w:tab w:val="left" w:pos="1304"/>
      </w:tabs>
      <w:spacing w:line="240" w:lineRule="auto"/>
      <w:ind w:left="425" w:hanging="425" w:firstLineChars="0"/>
      <w:outlineLvl w:val="0"/>
    </w:pPr>
    <w:rPr>
      <w:rFonts w:ascii="黑体" w:hAnsi="黑体" w:eastAsia="黑体"/>
      <w:b/>
      <w:bCs/>
      <w:sz w:val="44"/>
    </w:rPr>
  </w:style>
  <w:style w:type="paragraph" w:customStyle="1" w:styleId="436">
    <w:name w:val="xl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37">
    <w:name w:val="xl13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438">
    <w:name w:val="内容正文"/>
    <w:basedOn w:val="1"/>
    <w:uiPriority w:val="0"/>
    <w:pPr>
      <w:spacing w:line="300" w:lineRule="auto"/>
      <w:ind w:firstLine="482" w:firstLineChars="0"/>
    </w:pPr>
    <w:rPr>
      <w:rFonts w:ascii="Georgia" w:hAnsi="Georgia"/>
      <w:szCs w:val="20"/>
    </w:rPr>
  </w:style>
  <w:style w:type="paragraph" w:customStyle="1" w:styleId="439">
    <w:name w:val="xl23"/>
    <w:basedOn w:val="1"/>
    <w:uiPriority w:val="0"/>
    <w:pPr>
      <w:widowControl/>
      <w:spacing w:before="100" w:beforeLines="0" w:beforeAutospacing="1" w:after="100" w:afterLines="0" w:afterAutospacing="1" w:line="360" w:lineRule="auto"/>
      <w:ind w:firstLine="0" w:firstLineChars="0"/>
      <w:textAlignment w:val="top"/>
    </w:pPr>
    <w:rPr>
      <w:kern w:val="0"/>
    </w:rPr>
  </w:style>
  <w:style w:type="paragraph" w:customStyle="1" w:styleId="440">
    <w:name w:val="样式 正文缩进正文（首行缩进两字）表正文正文非缩进特点标题4段1 + 首行缩进:  2 字符"/>
    <w:basedOn w:val="17"/>
    <w:uiPriority w:val="0"/>
    <w:pPr>
      <w:adjustRightInd w:val="0"/>
      <w:snapToGrid w:val="0"/>
      <w:spacing w:line="360" w:lineRule="auto"/>
      <w:ind w:firstLine="480"/>
    </w:pPr>
    <w:rPr>
      <w:rFonts w:eastAsia="Times New Roman"/>
      <w:szCs w:val="20"/>
      <w:lang/>
    </w:rPr>
  </w:style>
  <w:style w:type="paragraph" w:customStyle="1" w:styleId="441">
    <w:name w:val="微软用户"/>
    <w:uiPriority w:val="0"/>
    <w:pPr>
      <w:widowControl w:val="0"/>
      <w:jc w:val="both"/>
    </w:pPr>
    <w:rPr>
      <w:rFonts w:ascii="Calibri" w:hAnsi="Calibri"/>
      <w:kern w:val="2"/>
      <w:sz w:val="21"/>
      <w:szCs w:val="22"/>
      <w:lang w:val="en-US" w:eastAsia="zh-CN" w:bidi="ar-SA"/>
    </w:rPr>
  </w:style>
  <w:style w:type="paragraph" w:customStyle="1" w:styleId="442">
    <w:name w:val="tabletext"/>
    <w:basedOn w:val="1"/>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443">
    <w:name w:val="xl19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44">
    <w:name w:val="xl6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FF0000"/>
      <w:kern w:val="0"/>
      <w:sz w:val="20"/>
      <w:szCs w:val="20"/>
    </w:rPr>
  </w:style>
  <w:style w:type="paragraph" w:customStyle="1" w:styleId="445">
    <w:name w:val="样式 正文首行缩进 2 + 首行缩进:  2 字符"/>
    <w:basedOn w:val="1"/>
    <w:uiPriority w:val="0"/>
    <w:pPr>
      <w:numPr>
        <w:ilvl w:val="0"/>
        <w:numId w:val="13"/>
      </w:numPr>
      <w:tabs>
        <w:tab w:val="left" w:pos="987"/>
        <w:tab w:val="clear" w:pos="360"/>
      </w:tabs>
      <w:adjustRightInd w:val="0"/>
      <w:snapToGrid w:val="0"/>
      <w:spacing w:line="360" w:lineRule="auto"/>
      <w:ind w:firstLineChars="0"/>
    </w:pPr>
    <w:rPr>
      <w:rFonts w:ascii="Arial" w:hAnsi="Arial"/>
      <w:b/>
      <w:bCs/>
    </w:rPr>
  </w:style>
  <w:style w:type="paragraph" w:customStyle="1" w:styleId="446">
    <w:name w:val="xl150"/>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textAlignment w:val="center"/>
    </w:pPr>
    <w:rPr>
      <w:rFonts w:ascii="宋体" w:hAnsi="宋体" w:cs="宋体"/>
      <w:b/>
      <w:bCs/>
      <w:kern w:val="0"/>
      <w:sz w:val="20"/>
      <w:szCs w:val="20"/>
    </w:rPr>
  </w:style>
  <w:style w:type="paragraph" w:customStyle="1" w:styleId="447">
    <w:name w:val=" 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48">
    <w:name w:val="标准正文1"/>
    <w:basedOn w:val="1"/>
    <w:uiPriority w:val="0"/>
    <w:pPr>
      <w:spacing w:before="93" w:beforeLines="30" w:after="93" w:afterLines="30" w:line="288" w:lineRule="auto"/>
      <w:ind w:firstLine="420"/>
    </w:pPr>
    <w:rPr>
      <w:rFonts w:cs="宋体"/>
      <w:sz w:val="21"/>
      <w:szCs w:val="20"/>
    </w:rPr>
  </w:style>
  <w:style w:type="paragraph" w:customStyle="1" w:styleId="449">
    <w:name w:val="xl102"/>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50">
    <w:name w:val="Char Char1 Char Char Char Char Char Char Char Char Char Char Char Char Char Char"/>
    <w:basedOn w:val="1"/>
    <w:uiPriority w:val="0"/>
    <w:pPr>
      <w:widowControl/>
      <w:spacing w:after="160" w:afterLines="0" w:line="240" w:lineRule="exact"/>
      <w:ind w:firstLine="0" w:firstLineChars="0"/>
      <w:jc w:val="left"/>
    </w:pPr>
    <w:rPr>
      <w:rFonts w:ascii="Verdana" w:hAnsi="Verdana"/>
      <w:kern w:val="0"/>
      <w:sz w:val="20"/>
      <w:szCs w:val="20"/>
      <w:lang w:eastAsia="en-US"/>
    </w:rPr>
  </w:style>
  <w:style w:type="paragraph" w:customStyle="1" w:styleId="451">
    <w:name w:val="xl26"/>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52">
    <w:name w:val="xl1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3">
    <w:name w:val="xl87"/>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54">
    <w:name w:val="标题3"/>
    <w:basedOn w:val="4"/>
    <w:uiPriority w:val="0"/>
    <w:pPr>
      <w:keepNext/>
      <w:keepLines/>
      <w:widowControl w:val="0"/>
      <w:numPr>
        <w:ilvl w:val="0"/>
        <w:numId w:val="0"/>
      </w:numPr>
      <w:tabs>
        <w:tab w:val="left" w:pos="113"/>
        <w:tab w:val="left" w:pos="1230"/>
      </w:tabs>
      <w:spacing w:before="312" w:beforeLines="100" w:after="156" w:afterLines="50" w:line="300" w:lineRule="auto"/>
      <w:ind w:firstLine="510"/>
      <w:jc w:val="both"/>
      <w:outlineLvl w:val="9"/>
    </w:pPr>
    <w:rPr>
      <w:rFonts w:ascii="Arial" w:eastAsia="黑体"/>
      <w:b w:val="0"/>
      <w:spacing w:val="6"/>
      <w:kern w:val="0"/>
      <w:szCs w:val="24"/>
      <w:lang w:val="ru-RU"/>
    </w:rPr>
  </w:style>
  <w:style w:type="paragraph" w:customStyle="1" w:styleId="455">
    <w:name w:val="Char"/>
    <w:basedOn w:val="1"/>
    <w:uiPriority w:val="0"/>
    <w:pPr>
      <w:widowControl/>
      <w:spacing w:after="160" w:afterLines="0" w:line="240" w:lineRule="exact"/>
      <w:jc w:val="left"/>
    </w:pPr>
    <w:rPr>
      <w:rFonts w:ascii="Verdana" w:hAnsi="Verdana"/>
      <w:kern w:val="0"/>
      <w:szCs w:val="20"/>
      <w:lang w:eastAsia="en-US"/>
    </w:rPr>
  </w:style>
  <w:style w:type="paragraph" w:customStyle="1" w:styleId="456">
    <w:name w:val="Char Char1"/>
    <w:basedOn w:val="1"/>
    <w:uiPriority w:val="0"/>
    <w:pPr>
      <w:widowControl/>
      <w:spacing w:after="160" w:afterLines="0" w:line="240" w:lineRule="exact"/>
      <w:jc w:val="left"/>
    </w:pPr>
    <w:rPr>
      <w:rFonts w:ascii="Verdana" w:hAnsi="Verdana"/>
      <w:kern w:val="0"/>
      <w:sz w:val="20"/>
      <w:szCs w:val="20"/>
      <w:lang w:eastAsia="en-US"/>
    </w:rPr>
  </w:style>
  <w:style w:type="paragraph" w:customStyle="1" w:styleId="457">
    <w:name w:val="文本框样式1"/>
    <w:basedOn w:val="1"/>
    <w:uiPriority w:val="0"/>
    <w:pPr>
      <w:adjustRightInd w:val="0"/>
      <w:snapToGrid w:val="0"/>
      <w:spacing w:before="60" w:beforeLines="0" w:line="180" w:lineRule="exact"/>
      <w:ind w:firstLine="0" w:firstLineChars="0"/>
      <w:jc w:val="center"/>
    </w:pPr>
    <w:rPr>
      <w:sz w:val="21"/>
      <w:szCs w:val="21"/>
    </w:rPr>
  </w:style>
  <w:style w:type="paragraph" w:customStyle="1" w:styleId="458">
    <w:name w:val="font15"/>
    <w:basedOn w:val="1"/>
    <w:uiPriority w:val="0"/>
    <w:pPr>
      <w:widowControl/>
      <w:spacing w:before="100" w:beforeLines="0" w:beforeAutospacing="1" w:after="100" w:afterLines="0" w:afterAutospacing="1" w:line="240" w:lineRule="auto"/>
      <w:ind w:firstLine="0" w:firstLineChars="0"/>
      <w:jc w:val="left"/>
    </w:pPr>
    <w:rPr>
      <w:kern w:val="0"/>
      <w:sz w:val="18"/>
      <w:szCs w:val="18"/>
    </w:rPr>
  </w:style>
  <w:style w:type="paragraph" w:customStyle="1" w:styleId="459">
    <w:name w:val="xl9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60">
    <w:name w:val="xl203"/>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461">
    <w:name w:val="Char Char Char"/>
    <w:basedOn w:val="1"/>
    <w:uiPriority w:val="0"/>
    <w:rPr>
      <w:rFonts w:ascii="Tahoma" w:hAnsi="Tahoma"/>
      <w:sz w:val="24"/>
      <w:szCs w:val="20"/>
    </w:rPr>
  </w:style>
  <w:style w:type="paragraph" w:customStyle="1" w:styleId="462">
    <w:name w:val="font13"/>
    <w:basedOn w:val="1"/>
    <w:uiPriority w:val="0"/>
    <w:pPr>
      <w:widowControl/>
      <w:spacing w:before="100" w:beforeLines="0" w:beforeAutospacing="1" w:after="100" w:afterLines="0" w:afterAutospacing="1" w:line="240" w:lineRule="auto"/>
      <w:ind w:firstLine="0" w:firstLineChars="0"/>
      <w:jc w:val="left"/>
    </w:pPr>
    <w:rPr>
      <w:rFonts w:ascii="Tahoma" w:hAnsi="Tahoma" w:cs="Tahoma"/>
      <w:kern w:val="0"/>
      <w:sz w:val="20"/>
      <w:szCs w:val="20"/>
    </w:rPr>
  </w:style>
  <w:style w:type="paragraph" w:customStyle="1" w:styleId="463">
    <w:name w:val=" Char1"/>
    <w:basedOn w:val="1"/>
    <w:uiPriority w:val="0"/>
    <w:pPr>
      <w:adjustRightInd w:val="0"/>
      <w:spacing w:line="360" w:lineRule="auto"/>
    </w:pPr>
    <w:rPr>
      <w:kern w:val="0"/>
      <w:sz w:val="24"/>
      <w:szCs w:val="20"/>
    </w:rPr>
  </w:style>
  <w:style w:type="paragraph" w:customStyle="1" w:styleId="464">
    <w:name w:val="xl18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465">
    <w:name w:val="正文 New"/>
    <w:uiPriority w:val="0"/>
    <w:pPr>
      <w:widowControl w:val="0"/>
      <w:jc w:val="both"/>
    </w:pPr>
    <w:rPr>
      <w:kern w:val="2"/>
      <w:sz w:val="21"/>
      <w:szCs w:val="24"/>
      <w:lang w:val="en-US" w:eastAsia="zh-CN" w:bidi="ar-SA"/>
    </w:rPr>
  </w:style>
  <w:style w:type="paragraph" w:customStyle="1" w:styleId="466">
    <w:name w:val="xl14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467">
    <w:name w:val="List Paragraph1"/>
    <w:basedOn w:val="1"/>
    <w:qFormat/>
    <w:uiPriority w:val="34"/>
    <w:pPr>
      <w:ind w:firstLine="420" w:firstLineChars="200"/>
    </w:pPr>
    <w:rPr>
      <w:rFonts w:ascii="Calibri" w:hAnsi="Calibri"/>
      <w:szCs w:val="22"/>
    </w:rPr>
  </w:style>
  <w:style w:type="paragraph" w:customStyle="1" w:styleId="468">
    <w:name w:val="font7"/>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469">
    <w:name w:val="项目"/>
    <w:basedOn w:val="1"/>
    <w:uiPriority w:val="0"/>
    <w:pPr>
      <w:numPr>
        <w:ilvl w:val="0"/>
        <w:numId w:val="14"/>
      </w:numPr>
      <w:tabs>
        <w:tab w:val="left" w:pos="840"/>
        <w:tab w:val="clear" w:pos="360"/>
      </w:tabs>
      <w:spacing w:before="120" w:beforeLines="0" w:after="120" w:afterLines="0" w:line="360" w:lineRule="auto"/>
      <w:ind w:firstLineChars="0"/>
      <w:jc w:val="left"/>
      <w:textAlignment w:val="baseline"/>
    </w:pPr>
    <w:rPr>
      <w:rFonts w:ascii="宋体"/>
      <w:kern w:val="0"/>
      <w:szCs w:val="20"/>
    </w:rPr>
  </w:style>
  <w:style w:type="paragraph" w:customStyle="1" w:styleId="470">
    <w:name w:val=" Char Char Char"/>
    <w:basedOn w:val="1"/>
    <w:uiPriority w:val="0"/>
    <w:rPr>
      <w:rFonts w:ascii="Tahoma" w:hAnsi="Tahoma"/>
      <w:sz w:val="24"/>
      <w:szCs w:val="20"/>
    </w:rPr>
  </w:style>
  <w:style w:type="paragraph" w:customStyle="1" w:styleId="471">
    <w:name w:val="xl14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72">
    <w:name w:val="xl11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16"/>
      <w:szCs w:val="16"/>
    </w:rPr>
  </w:style>
  <w:style w:type="paragraph" w:customStyle="1" w:styleId="473">
    <w:name w:val="xl19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474">
    <w:name w:val="样式 标题 2h2sect 1.2H2UNDERRUBRIK 1-2hhHeading TwoProphead 2..."/>
    <w:basedOn w:val="3"/>
    <w:uiPriority w:val="0"/>
    <w:pPr>
      <w:keepLines/>
      <w:widowControl w:val="0"/>
      <w:numPr>
        <w:ilvl w:val="1"/>
        <w:numId w:val="15"/>
      </w:numPr>
      <w:snapToGrid/>
      <w:spacing w:before="312" w:beforeLines="0" w:after="312" w:afterLines="0"/>
      <w:jc w:val="left"/>
    </w:pPr>
    <w:rPr>
      <w:rFonts w:ascii="黑体" w:hAnsi="宋体" w:eastAsia="黑体"/>
      <w:bCs/>
      <w:sz w:val="30"/>
      <w:szCs w:val="30"/>
    </w:rPr>
  </w:style>
  <w:style w:type="paragraph" w:customStyle="1" w:styleId="475">
    <w:name w:val="xl46"/>
    <w:basedOn w:val="1"/>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76">
    <w:name w:val=" Char1 Char Char Char Char Char Char Char Char Char"/>
    <w:basedOn w:val="1"/>
    <w:uiPriority w:val="0"/>
    <w:pPr>
      <w:spacing w:line="240" w:lineRule="auto"/>
      <w:ind w:firstLine="0" w:firstLineChars="0"/>
    </w:pPr>
    <w:rPr>
      <w:rFonts w:ascii="Tahoma" w:hAnsi="Tahoma"/>
      <w:szCs w:val="20"/>
    </w:rPr>
  </w:style>
  <w:style w:type="paragraph" w:customStyle="1" w:styleId="47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78">
    <w:name w:val="about_main1"/>
    <w:basedOn w:val="1"/>
    <w:uiPriority w:val="0"/>
    <w:pPr>
      <w:widowControl/>
      <w:spacing w:before="30" w:beforeLines="0" w:after="100" w:afterLines="0" w:afterAutospacing="1"/>
      <w:jc w:val="left"/>
    </w:pPr>
    <w:rPr>
      <w:rFonts w:ascii="宋体" w:hAnsi="宋体" w:cs="宋体"/>
      <w:kern w:val="0"/>
      <w:sz w:val="24"/>
    </w:rPr>
  </w:style>
  <w:style w:type="paragraph" w:customStyle="1" w:styleId="479">
    <w:name w:val="xl110"/>
    <w:basedOn w:val="1"/>
    <w:uiPriority w:val="0"/>
    <w:pPr>
      <w:widowControl/>
      <w:spacing w:before="100" w:beforeLines="0" w:beforeAutospacing="1" w:after="100" w:afterLines="0" w:afterAutospacing="1" w:line="240" w:lineRule="auto"/>
      <w:ind w:firstLine="0" w:firstLineChars="0"/>
      <w:jc w:val="center"/>
      <w:textAlignment w:val="bottom"/>
    </w:pPr>
    <w:rPr>
      <w:rFonts w:ascii="Arial" w:hAnsi="Arial" w:cs="Arial"/>
      <w:kern w:val="0"/>
      <w:sz w:val="20"/>
      <w:szCs w:val="20"/>
    </w:rPr>
  </w:style>
  <w:style w:type="paragraph" w:customStyle="1" w:styleId="480">
    <w:name w:val="正文1"/>
    <w:uiPriority w:val="0"/>
    <w:pPr>
      <w:widowControl w:val="0"/>
      <w:adjustRightInd w:val="0"/>
      <w:spacing w:line="0" w:lineRule="atLeast"/>
      <w:textAlignment w:val="baseline"/>
    </w:pPr>
    <w:rPr>
      <w:lang w:val="en-US" w:eastAsia="zh-CN" w:bidi="ar-SA"/>
    </w:rPr>
  </w:style>
  <w:style w:type="paragraph" w:customStyle="1" w:styleId="481">
    <w:name w:val="my正文"/>
    <w:uiPriority w:val="0"/>
    <w:pPr>
      <w:snapToGrid w:val="0"/>
      <w:spacing w:before="156" w:beforeLines="50" w:after="156" w:afterLines="50" w:line="300" w:lineRule="auto"/>
      <w:ind w:firstLine="480" w:firstLineChars="200"/>
    </w:pPr>
    <w:rPr>
      <w:rFonts w:ascii="宋体" w:hAnsi="宋体"/>
      <w:sz w:val="24"/>
      <w:szCs w:val="24"/>
      <w:lang w:val="en-US" w:eastAsia="zh-CN" w:bidi="ar-SA"/>
    </w:rPr>
  </w:style>
  <w:style w:type="paragraph" w:customStyle="1" w:styleId="482">
    <w:name w:val="xl3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483">
    <w:name w:val="xl20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40"/>
      <w:szCs w:val="40"/>
    </w:rPr>
  </w:style>
  <w:style w:type="paragraph" w:customStyle="1" w:styleId="484">
    <w:name w:val="DOT Text"/>
    <w:basedOn w:val="7"/>
    <w:uiPriority w:val="0"/>
    <w:pPr>
      <w:numPr>
        <w:ilvl w:val="0"/>
        <w:numId w:val="16"/>
      </w:numPr>
      <w:tabs>
        <w:tab w:val="left" w:pos="1680"/>
        <w:tab w:val="clear" w:pos="840"/>
        <w:tab w:val="clear" w:pos="420"/>
        <w:tab w:val="clear" w:pos="1260"/>
      </w:tabs>
      <w:spacing w:before="78" w:beforeLines="25" w:after="78" w:afterLines="25"/>
      <w:ind w:firstLineChars="0"/>
    </w:pPr>
  </w:style>
  <w:style w:type="paragraph" w:customStyle="1" w:styleId="485">
    <w:name w:val="Item List in Table"/>
    <w:uiPriority w:val="0"/>
    <w:pPr>
      <w:tabs>
        <w:tab w:val="left" w:pos="360"/>
      </w:tabs>
      <w:spacing w:before="40" w:after="40"/>
      <w:ind w:left="360" w:hanging="360"/>
      <w:jc w:val="both"/>
    </w:pPr>
    <w:rPr>
      <w:rFonts w:ascii="Arial" w:hAnsi="Arial" w:cs="Arial"/>
      <w:sz w:val="18"/>
      <w:szCs w:val="18"/>
      <w:lang w:val="en-US" w:eastAsia="zh-CN" w:bidi="ar-SA"/>
    </w:rPr>
  </w:style>
  <w:style w:type="paragraph" w:customStyle="1" w:styleId="486">
    <w:name w:val="xl90"/>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87">
    <w:name w:val="xl115"/>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488">
    <w:name w:val="样式2"/>
    <w:basedOn w:val="1"/>
    <w:next w:val="1"/>
    <w:uiPriority w:val="0"/>
    <w:rPr>
      <w:sz w:val="28"/>
    </w:rPr>
  </w:style>
  <w:style w:type="paragraph" w:customStyle="1" w:styleId="489">
    <w:name w:val="xl68"/>
    <w:basedOn w:val="1"/>
    <w:uiPriority w:val="0"/>
    <w:pPr>
      <w:widowControl/>
      <w:spacing w:before="100" w:beforeLines="0" w:beforeAutospacing="1" w:after="100" w:afterLines="0" w:afterAutospacing="1" w:line="240" w:lineRule="auto"/>
      <w:ind w:firstLine="0" w:firstLineChars="0"/>
      <w:jc w:val="center"/>
    </w:pPr>
    <w:rPr>
      <w:rFonts w:ascii="宋体" w:hAnsi="宋体" w:cs="宋体"/>
      <w:kern w:val="0"/>
    </w:rPr>
  </w:style>
  <w:style w:type="paragraph" w:customStyle="1" w:styleId="490">
    <w:name w:val="xl9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1">
    <w:name w:val="AA Numbering"/>
    <w:basedOn w:val="1"/>
    <w:uiPriority w:val="0"/>
    <w:pPr>
      <w:widowControl/>
      <w:tabs>
        <w:tab w:val="left" w:pos="425"/>
        <w:tab w:val="left" w:pos="1134"/>
      </w:tabs>
      <w:adjustRightInd w:val="0"/>
      <w:snapToGrid w:val="0"/>
      <w:spacing w:line="280" w:lineRule="atLeast"/>
      <w:ind w:firstLine="0" w:firstLineChars="0"/>
      <w:jc w:val="left"/>
    </w:pPr>
    <w:rPr>
      <w:rFonts w:eastAsia="PMingLiU"/>
      <w:kern w:val="0"/>
      <w:szCs w:val="20"/>
      <w:lang w:eastAsia="zh-TW"/>
    </w:rPr>
  </w:style>
  <w:style w:type="paragraph" w:customStyle="1" w:styleId="492">
    <w:name w:val="表项"/>
    <w:next w:val="315"/>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93">
    <w:name w:val="段2"/>
    <w:uiPriority w:val="0"/>
    <w:pPr>
      <w:autoSpaceDE w:val="0"/>
      <w:autoSpaceDN w:val="0"/>
      <w:ind w:firstLine="200" w:firstLineChars="200"/>
      <w:jc w:val="both"/>
    </w:pPr>
    <w:rPr>
      <w:rFonts w:ascii="宋体"/>
      <w:sz w:val="21"/>
      <w:lang w:val="en-US" w:eastAsia="zh-CN" w:bidi="ar-SA"/>
    </w:rPr>
  </w:style>
  <w:style w:type="paragraph" w:customStyle="1" w:styleId="494">
    <w:name w:val="xl19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495">
    <w:name w:val="样式 首行缩进:  0.74 厘米"/>
    <w:basedOn w:val="1"/>
    <w:uiPriority w:val="0"/>
    <w:pPr>
      <w:spacing w:line="360" w:lineRule="auto"/>
      <w:ind w:firstLine="420" w:firstLineChars="0"/>
    </w:pPr>
    <w:rPr>
      <w:szCs w:val="20"/>
    </w:rPr>
  </w:style>
  <w:style w:type="paragraph" w:customStyle="1" w:styleId="496">
    <w:name w:val="xl19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497">
    <w:name w:val="样式 左侧:  6 字符 段前: 0.5 行 段后: 0.5 行"/>
    <w:basedOn w:val="1"/>
    <w:uiPriority w:val="0"/>
    <w:pPr>
      <w:snapToGrid w:val="0"/>
      <w:spacing w:before="156" w:beforeLines="50" w:after="156" w:afterLines="50" w:line="360" w:lineRule="auto"/>
      <w:ind w:left="1260" w:leftChars="600" w:firstLine="0" w:firstLineChars="0"/>
    </w:pPr>
    <w:rPr>
      <w:rFonts w:cs="宋体"/>
      <w:sz w:val="21"/>
      <w:szCs w:val="20"/>
    </w:rPr>
  </w:style>
  <w:style w:type="paragraph" w:customStyle="1" w:styleId="498">
    <w:name w:val="3"/>
    <w:next w:val="1"/>
    <w:uiPriority w:val="99"/>
    <w:pPr>
      <w:widowControl w:val="0"/>
      <w:spacing w:line="400" w:lineRule="exact"/>
      <w:ind w:firstLine="200" w:firstLineChars="200"/>
      <w:jc w:val="both"/>
    </w:pPr>
    <w:rPr>
      <w:kern w:val="2"/>
      <w:sz w:val="24"/>
      <w:szCs w:val="24"/>
      <w:lang w:val="en-US" w:eastAsia="zh-CN" w:bidi="ar-SA"/>
    </w:rPr>
  </w:style>
  <w:style w:type="paragraph" w:customStyle="1" w:styleId="499">
    <w:name w:val="Char1 Char Char Char Char Char Char Char Char Char"/>
    <w:basedOn w:val="1"/>
    <w:uiPriority w:val="0"/>
    <w:pPr>
      <w:spacing w:line="240" w:lineRule="auto"/>
      <w:ind w:firstLine="0" w:firstLineChars="0"/>
    </w:pPr>
    <w:rPr>
      <w:rFonts w:ascii="Tahoma" w:hAnsi="Tahoma"/>
      <w:szCs w:val="20"/>
    </w:rPr>
  </w:style>
  <w:style w:type="paragraph" w:customStyle="1" w:styleId="500">
    <w:name w:val="xl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501">
    <w:name w:val="xl43"/>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2">
    <w:name w:val="Char1"/>
    <w:basedOn w:val="1"/>
    <w:uiPriority w:val="0"/>
    <w:pPr>
      <w:adjustRightInd w:val="0"/>
      <w:spacing w:line="360" w:lineRule="auto"/>
    </w:pPr>
    <w:rPr>
      <w:kern w:val="0"/>
      <w:sz w:val="24"/>
      <w:szCs w:val="20"/>
    </w:rPr>
  </w:style>
  <w:style w:type="paragraph" w:customStyle="1" w:styleId="503">
    <w:name w:val=" Char Char Char Char Char Char Char Char Char Char Char Char Char Char Char Char Char Char Char Char Char Char Char Char Char"/>
    <w:basedOn w:val="1"/>
    <w:uiPriority w:val="0"/>
    <w:rPr>
      <w:rFonts w:ascii="Tahoma" w:hAnsi="Tahoma"/>
      <w:sz w:val="24"/>
      <w:szCs w:val="20"/>
    </w:rPr>
  </w:style>
  <w:style w:type="paragraph" w:customStyle="1" w:styleId="504">
    <w:name w:val="tableheading"/>
    <w:basedOn w:val="1"/>
    <w:uiPriority w:val="0"/>
    <w:pPr>
      <w:widowControl/>
      <w:spacing w:before="100" w:beforeLines="0" w:beforeAutospacing="1" w:after="100" w:afterLines="0" w:afterAutospacing="1" w:line="200" w:lineRule="atLeast"/>
      <w:jc w:val="left"/>
    </w:pPr>
    <w:rPr>
      <w:rFonts w:ascii="Arial Unicode MS" w:hAnsi="Arial Unicode MS"/>
      <w:kern w:val="0"/>
      <w:sz w:val="15"/>
      <w:szCs w:val="15"/>
    </w:rPr>
  </w:style>
  <w:style w:type="paragraph" w:customStyle="1" w:styleId="505">
    <w:name w:val="表格文字"/>
    <w:basedOn w:val="1"/>
    <w:qFormat/>
    <w:uiPriority w:val="99"/>
    <w:pPr>
      <w:spacing w:before="25" w:after="25"/>
    </w:pPr>
    <w:rPr>
      <w:bCs/>
      <w:spacing w:val="10"/>
      <w:szCs w:val="20"/>
    </w:rPr>
  </w:style>
  <w:style w:type="paragraph" w:customStyle="1" w:styleId="506">
    <w:name w:val="xl33"/>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b/>
      <w:bCs/>
      <w:kern w:val="0"/>
      <w:sz w:val="20"/>
      <w:szCs w:val="20"/>
    </w:rPr>
  </w:style>
  <w:style w:type="paragraph" w:customStyle="1" w:styleId="507">
    <w:name w:val="目录文字"/>
    <w:basedOn w:val="1"/>
    <w:uiPriority w:val="0"/>
    <w:pPr>
      <w:widowControl/>
      <w:spacing w:line="480" w:lineRule="auto"/>
      <w:ind w:firstLine="0" w:firstLineChars="0"/>
      <w:jc w:val="left"/>
    </w:pPr>
    <w:rPr>
      <w:rFonts w:ascii="宋体" w:hAnsi="宋体"/>
      <w:kern w:val="0"/>
      <w:szCs w:val="20"/>
    </w:rPr>
  </w:style>
  <w:style w:type="paragraph" w:customStyle="1" w:styleId="508">
    <w:name w:val="文档正文 Char Char Char Char Char"/>
    <w:basedOn w:val="1"/>
    <w:uiPriority w:val="0"/>
    <w:pPr>
      <w:adjustRightInd w:val="0"/>
      <w:spacing w:line="440" w:lineRule="exact"/>
      <w:ind w:firstLine="420" w:firstLineChars="0"/>
      <w:textAlignment w:val="baseline"/>
    </w:pPr>
    <w:rPr>
      <w:rFonts w:ascii="Arial Narrow" w:hAnsi="Arial Narrow"/>
      <w:kern w:val="0"/>
    </w:rPr>
  </w:style>
  <w:style w:type="paragraph" w:customStyle="1" w:styleId="509">
    <w:name w:val="Normal"/>
    <w:uiPriority w:val="0"/>
    <w:pPr>
      <w:widowControl w:val="0"/>
      <w:adjustRightInd w:val="0"/>
      <w:spacing w:line="0" w:lineRule="atLeast"/>
      <w:textAlignment w:val="baseline"/>
    </w:pPr>
    <w:rPr>
      <w:lang w:val="en-US" w:eastAsia="zh-CN" w:bidi="ar-SA"/>
    </w:rPr>
  </w:style>
  <w:style w:type="paragraph" w:customStyle="1" w:styleId="510">
    <w:name w:val=" Char"/>
    <w:basedOn w:val="20"/>
    <w:uiPriority w:val="0"/>
    <w:rPr>
      <w:rFonts w:ascii="Tahoma" w:hAnsi="Tahoma"/>
      <w:sz w:val="24"/>
    </w:rPr>
  </w:style>
  <w:style w:type="paragraph" w:customStyle="1" w:styleId="511">
    <w:name w:val="关键词"/>
    <w:basedOn w:val="1"/>
    <w:next w:val="1"/>
    <w:uiPriority w:val="0"/>
    <w:pPr>
      <w:spacing w:line="360" w:lineRule="auto"/>
      <w:ind w:firstLine="0" w:firstLineChars="0"/>
    </w:pPr>
    <w:rPr>
      <w:rFonts w:eastAsia="黑体"/>
      <w:sz w:val="20"/>
    </w:rPr>
  </w:style>
  <w:style w:type="paragraph" w:customStyle="1" w:styleId="512">
    <w:name w:val="样式 行距: 1.5 倍行距1"/>
    <w:basedOn w:val="1"/>
    <w:uiPriority w:val="0"/>
    <w:pPr>
      <w:snapToGrid w:val="0"/>
      <w:spacing w:line="240" w:lineRule="auto"/>
      <w:ind w:firstLine="0" w:firstLineChars="0"/>
    </w:pPr>
    <w:rPr>
      <w:rFonts w:cs="宋体"/>
      <w:sz w:val="21"/>
      <w:szCs w:val="21"/>
    </w:rPr>
  </w:style>
  <w:style w:type="paragraph" w:customStyle="1" w:styleId="513">
    <w:name w:val="xl1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14">
    <w:name w:val="xl17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5">
    <w:name w:val="(符号)五标题1.1.1"/>
    <w:basedOn w:val="1"/>
    <w:uiPriority w:val="0"/>
    <w:pPr>
      <w:tabs>
        <w:tab w:val="left" w:pos="1260"/>
      </w:tabs>
      <w:spacing w:line="500" w:lineRule="exact"/>
      <w:ind w:left="1260" w:firstLine="0" w:firstLineChars="0"/>
    </w:pPr>
    <w:rPr>
      <w:rFonts w:ascii="宋体" w:hAnsi="宋体" w:cs="宋体"/>
      <w:color w:val="000000"/>
      <w:szCs w:val="20"/>
    </w:rPr>
  </w:style>
  <w:style w:type="paragraph" w:customStyle="1" w:styleId="516">
    <w:name w:val="xl20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小标宋" w:hAnsi="宋体" w:eastAsia="小标宋" w:cs="宋体"/>
      <w:b/>
      <w:bCs/>
      <w:kern w:val="0"/>
      <w:sz w:val="40"/>
      <w:szCs w:val="40"/>
    </w:rPr>
  </w:style>
  <w:style w:type="paragraph" w:customStyle="1" w:styleId="517">
    <w:name w:val="xl179"/>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18">
    <w:name w:val="xl83"/>
    <w:basedOn w:val="1"/>
    <w:uiPriority w:val="0"/>
    <w:pPr>
      <w:widowControl/>
      <w:pBdr>
        <w:top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19">
    <w:name w:val="font6"/>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20">
    <w:name w:val="xl53"/>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kern w:val="0"/>
    </w:rPr>
  </w:style>
  <w:style w:type="paragraph" w:customStyle="1" w:styleId="521">
    <w:name w:val="xl1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22">
    <w:name w:val="xl107"/>
    <w:basedOn w:val="1"/>
    <w:uiPriority w:val="0"/>
    <w:pPr>
      <w:widowControl/>
      <w:spacing w:before="100" w:beforeLines="0" w:beforeAutospacing="1" w:after="100" w:afterLines="0" w:afterAutospacing="1" w:line="240" w:lineRule="auto"/>
      <w:ind w:firstLine="0" w:firstLineChars="0"/>
      <w:jc w:val="center"/>
    </w:pPr>
    <w:rPr>
      <w:rFonts w:ascii="Arial" w:hAnsi="Arial" w:cs="Arial"/>
      <w:b/>
      <w:bCs/>
      <w:kern w:val="0"/>
    </w:rPr>
  </w:style>
  <w:style w:type="paragraph" w:customStyle="1" w:styleId="523">
    <w:name w:val="二级列表"/>
    <w:basedOn w:val="249"/>
    <w:next w:val="249"/>
    <w:uiPriority w:val="0"/>
    <w:pPr>
      <w:tabs>
        <w:tab w:val="left" w:pos="360"/>
        <w:tab w:val="left" w:pos="840"/>
      </w:tabs>
      <w:ind w:firstLine="0" w:firstLineChars="0"/>
    </w:pPr>
    <w:rPr>
      <w:b/>
    </w:rPr>
  </w:style>
  <w:style w:type="paragraph" w:customStyle="1" w:styleId="524">
    <w:name w:val="目录标题"/>
    <w:basedOn w:val="1"/>
    <w:uiPriority w:val="0"/>
    <w:pPr>
      <w:spacing w:before="120" w:beforeLines="0" w:after="120" w:afterLines="0" w:line="320" w:lineRule="atLeast"/>
      <w:jc w:val="center"/>
    </w:pPr>
    <w:rPr>
      <w:b/>
      <w:sz w:val="32"/>
    </w:rPr>
  </w:style>
  <w:style w:type="paragraph" w:customStyle="1" w:styleId="525">
    <w:name w:val="IN Feature"/>
    <w:next w:val="526"/>
    <w:uiPriority w:val="0"/>
    <w:pPr>
      <w:keepNext/>
      <w:keepLines/>
      <w:spacing w:before="240" w:after="240"/>
      <w:outlineLvl w:val="7"/>
    </w:pPr>
    <w:rPr>
      <w:rFonts w:ascii="Arial" w:hAnsi="Arial" w:eastAsia="黑体" w:cs="Arial"/>
      <w:sz w:val="21"/>
      <w:szCs w:val="21"/>
      <w:lang w:val="en-US" w:eastAsia="zh-CN" w:bidi="ar-SA"/>
    </w:rPr>
  </w:style>
  <w:style w:type="paragraph" w:customStyle="1" w:styleId="526">
    <w:name w:val="IN Step"/>
    <w:basedOn w:val="1"/>
    <w:uiPriority w:val="0"/>
    <w:pPr>
      <w:keepLines/>
      <w:widowControl/>
      <w:tabs>
        <w:tab w:val="left" w:pos="1134"/>
      </w:tabs>
      <w:spacing w:before="80" w:beforeLines="0" w:after="80" w:afterLines="0" w:line="300" w:lineRule="auto"/>
      <w:ind w:left="1134" w:hanging="907" w:firstLineChars="0"/>
      <w:outlineLvl w:val="8"/>
    </w:pPr>
    <w:rPr>
      <w:rFonts w:ascii="Arial" w:hAnsi="Arial" w:cs="Arial"/>
      <w:kern w:val="0"/>
      <w:sz w:val="21"/>
      <w:szCs w:val="21"/>
    </w:rPr>
  </w:style>
  <w:style w:type="paragraph" w:customStyle="1" w:styleId="527">
    <w:name w:val="Char Char Char Char1"/>
    <w:basedOn w:val="20"/>
    <w:uiPriority w:val="0"/>
    <w:rPr>
      <w:szCs w:val="20"/>
    </w:rPr>
  </w:style>
  <w:style w:type="paragraph" w:customStyle="1" w:styleId="528">
    <w:name w:val="样式 标题 1章标题Heading 0Section HeadPIM 1H1h11st levell11H1..."/>
    <w:basedOn w:val="2"/>
    <w:uiPriority w:val="0"/>
    <w:pPr>
      <w:pageBreakBefore/>
      <w:widowControl w:val="0"/>
      <w:tabs>
        <w:tab w:val="left" w:pos="432"/>
      </w:tabs>
      <w:autoSpaceDE w:val="0"/>
      <w:autoSpaceDN w:val="0"/>
      <w:adjustRightInd w:val="0"/>
      <w:spacing w:before="340" w:beforeLines="0" w:after="330" w:afterLines="0" w:line="578" w:lineRule="atLeast"/>
      <w:jc w:val="both"/>
      <w:textAlignment w:val="bottom"/>
    </w:pPr>
    <w:rPr>
      <w:rFonts w:hAnsi="宋体" w:eastAsia="黑体"/>
      <w:bCs/>
      <w:kern w:val="44"/>
      <w:szCs w:val="24"/>
    </w:rPr>
  </w:style>
  <w:style w:type="paragraph" w:customStyle="1" w:styleId="529">
    <w:name w:val="正文编号2"/>
    <w:basedOn w:val="1"/>
    <w:uiPriority w:val="0"/>
    <w:pPr>
      <w:spacing w:line="240" w:lineRule="auto"/>
      <w:ind w:firstLine="0" w:firstLineChars="0"/>
    </w:pPr>
    <w:rPr>
      <w:rFonts w:eastAsia="楷体_GB2312"/>
      <w:kern w:val="0"/>
      <w:sz w:val="28"/>
    </w:rPr>
  </w:style>
  <w:style w:type="paragraph" w:customStyle="1" w:styleId="530">
    <w:name w:val="xl125"/>
    <w:basedOn w:val="1"/>
    <w:uiPriority w:val="0"/>
    <w:pPr>
      <w:widowControl/>
      <w:pBdr>
        <w:bottom w:val="single" w:color="auto" w:sz="4" w:space="0"/>
      </w:pBdr>
      <w:spacing w:before="100" w:beforeLines="0" w:beforeAutospacing="1" w:after="100" w:afterLines="0" w:afterAutospacing="1" w:line="240" w:lineRule="auto"/>
      <w:ind w:firstLine="0" w:firstLineChars="0"/>
      <w:jc w:val="right"/>
    </w:pPr>
    <w:rPr>
      <w:rFonts w:ascii="Arial" w:hAnsi="Arial" w:cs="Arial"/>
      <w:kern w:val="0"/>
      <w:sz w:val="20"/>
      <w:szCs w:val="20"/>
    </w:rPr>
  </w:style>
  <w:style w:type="paragraph" w:customStyle="1" w:styleId="531">
    <w:name w:val="DAS列表二"/>
    <w:basedOn w:val="145"/>
    <w:next w:val="145"/>
    <w:uiPriority w:val="0"/>
    <w:pPr>
      <w:numPr>
        <w:ilvl w:val="0"/>
        <w:numId w:val="17"/>
      </w:numPr>
      <w:ind w:firstLineChars="0"/>
    </w:pPr>
  </w:style>
  <w:style w:type="paragraph" w:customStyle="1" w:styleId="532">
    <w:name w:val="xl112"/>
    <w:basedOn w:val="1"/>
    <w:uiPriority w:val="0"/>
    <w:pPr>
      <w:widowControl/>
      <w:pBdr>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33">
    <w:name w:val="xl10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34">
    <w:name w:val="_"/>
    <w:basedOn w:val="1"/>
    <w:uiPriority w:val="0"/>
    <w:pPr>
      <w:adjustRightInd w:val="0"/>
      <w:spacing w:line="360" w:lineRule="auto"/>
      <w:ind w:left="480"/>
      <w:textAlignment w:val="baseline"/>
    </w:pPr>
    <w:rPr>
      <w:kern w:val="0"/>
      <w:szCs w:val="20"/>
    </w:rPr>
  </w:style>
  <w:style w:type="paragraph" w:customStyle="1" w:styleId="535">
    <w:name w:val="图片文字"/>
    <w:basedOn w:val="1"/>
    <w:uiPriority w:val="0"/>
    <w:pPr>
      <w:spacing w:line="240" w:lineRule="atLeast"/>
      <w:ind w:firstLine="0" w:firstLineChars="0"/>
      <w:jc w:val="center"/>
    </w:pPr>
    <w:rPr>
      <w:sz w:val="21"/>
      <w:szCs w:val="21"/>
    </w:rPr>
  </w:style>
  <w:style w:type="paragraph" w:customStyle="1" w:styleId="536">
    <w:name w:val="xl18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37">
    <w:name w:val="1 Char Char Char Char Char"/>
    <w:basedOn w:val="1"/>
    <w:uiPriority w:val="0"/>
    <w:pPr>
      <w:tabs>
        <w:tab w:val="left" w:pos="360"/>
      </w:tabs>
      <w:spacing w:line="240" w:lineRule="auto"/>
      <w:ind w:left="360" w:hanging="360" w:hangingChars="200"/>
    </w:pPr>
    <w:rPr>
      <w:sz w:val="21"/>
      <w:szCs w:val="20"/>
    </w:rPr>
  </w:style>
  <w:style w:type="paragraph" w:customStyle="1" w:styleId="538">
    <w:name w:val="xl96"/>
    <w:basedOn w:val="1"/>
    <w:uiPriority w:val="0"/>
    <w:pPr>
      <w:widowControl/>
      <w:pBdr>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39">
    <w:name w:val="xl3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0">
    <w:name w:val="xl146"/>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41">
    <w:name w:val="xl12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42">
    <w:name w:val="xl2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3">
    <w:name w:val="xl8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44">
    <w:name w:val="xl14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仿宋_GB2312" w:hAnsi="宋体" w:eastAsia="仿宋_GB2312" w:cs="宋体"/>
      <w:kern w:val="0"/>
      <w:sz w:val="20"/>
      <w:szCs w:val="20"/>
    </w:rPr>
  </w:style>
  <w:style w:type="paragraph" w:customStyle="1" w:styleId="545">
    <w:name w:val="xl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546">
    <w:name w:val="xl13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47">
    <w:name w:val="xl10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楷体_GB2312" w:hAnsi="宋体" w:eastAsia="楷体_GB2312" w:cs="宋体"/>
      <w:b/>
      <w:bCs/>
      <w:kern w:val="0"/>
      <w:sz w:val="20"/>
      <w:szCs w:val="20"/>
    </w:rPr>
  </w:style>
  <w:style w:type="paragraph" w:customStyle="1" w:styleId="548">
    <w:name w:val="xl14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549">
    <w:name w:val="Char Char Char Char Char Char Char Char Char Char Char Char Char"/>
    <w:basedOn w:val="1"/>
    <w:uiPriority w:val="0"/>
    <w:pPr>
      <w:spacing w:line="240" w:lineRule="auto"/>
      <w:ind w:firstLine="0" w:firstLineChars="0"/>
    </w:pPr>
    <w:rPr>
      <w:kern w:val="0"/>
      <w:sz w:val="20"/>
      <w:szCs w:val="20"/>
    </w:rPr>
  </w:style>
  <w:style w:type="paragraph" w:customStyle="1" w:styleId="550">
    <w:name w:val="xl168"/>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51">
    <w:name w:val="正文 New New"/>
    <w:uiPriority w:val="0"/>
    <w:pPr>
      <w:widowControl w:val="0"/>
      <w:jc w:val="both"/>
    </w:pPr>
    <w:rPr>
      <w:kern w:val="2"/>
      <w:sz w:val="21"/>
      <w:szCs w:val="24"/>
      <w:lang w:val="en-US" w:eastAsia="zh-CN" w:bidi="ar-SA"/>
    </w:rPr>
  </w:style>
  <w:style w:type="paragraph" w:customStyle="1" w:styleId="552">
    <w:name w:val="xl60"/>
    <w:basedOn w:val="1"/>
    <w:uiPriority w:val="0"/>
    <w:pPr>
      <w:widowControl/>
      <w:pBdr>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3">
    <w:name w:val="xl19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54">
    <w:name w:val="font16"/>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555">
    <w:name w:val="Body Text Indent 2"/>
    <w:basedOn w:val="1"/>
    <w:uiPriority w:val="0"/>
    <w:pPr>
      <w:adjustRightInd w:val="0"/>
      <w:spacing w:before="120" w:beforeLines="0" w:line="240" w:lineRule="auto"/>
      <w:ind w:firstLine="420" w:firstLineChars="0"/>
      <w:textAlignment w:val="baseline"/>
    </w:pPr>
    <w:rPr>
      <w:szCs w:val="20"/>
    </w:rPr>
  </w:style>
  <w:style w:type="paragraph" w:customStyle="1" w:styleId="556">
    <w:name w:val="表格内文字"/>
    <w:basedOn w:val="32"/>
    <w:uiPriority w:val="0"/>
    <w:pPr>
      <w:adjustRightInd w:val="0"/>
      <w:spacing w:line="240" w:lineRule="auto"/>
      <w:ind w:firstLine="0" w:firstLineChars="0"/>
    </w:pPr>
    <w:rPr>
      <w:rFonts w:eastAsia="Times New Roman" w:cs="Courier New"/>
      <w:color w:val="000000"/>
      <w:sz w:val="21"/>
      <w:szCs w:val="21"/>
      <w:lang w:val="en-GB"/>
    </w:rPr>
  </w:style>
  <w:style w:type="paragraph" w:customStyle="1" w:styleId="557">
    <w:name w:val="xl44"/>
    <w:basedOn w:val="1"/>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58">
    <w:name w:val="xl31"/>
    <w:basedOn w:val="1"/>
    <w:uiPriority w:val="0"/>
    <w:pPr>
      <w:widowControl/>
      <w:spacing w:before="100" w:beforeLines="0" w:beforeAutospacing="1" w:after="100" w:afterLines="0" w:afterAutospacing="1" w:line="240" w:lineRule="auto"/>
      <w:ind w:firstLine="0" w:firstLineChars="0"/>
    </w:pPr>
    <w:rPr>
      <w:kern w:val="0"/>
      <w:sz w:val="20"/>
      <w:szCs w:val="20"/>
    </w:rPr>
  </w:style>
  <w:style w:type="paragraph" w:customStyle="1" w:styleId="559">
    <w:name w:val="xl208"/>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560">
    <w:name w:val="Microsoft"/>
    <w:uiPriority w:val="0"/>
    <w:pPr>
      <w:widowControl w:val="0"/>
      <w:jc w:val="both"/>
    </w:pPr>
    <w:rPr>
      <w:rFonts w:ascii="Calibri" w:hAnsi="Calibri"/>
      <w:kern w:val="2"/>
      <w:sz w:val="21"/>
      <w:szCs w:val="22"/>
      <w:lang w:val="en-US" w:eastAsia="zh-CN" w:bidi="ar-SA"/>
    </w:rPr>
  </w:style>
  <w:style w:type="paragraph" w:customStyle="1" w:styleId="561">
    <w:name w:val="正文文本 21"/>
    <w:basedOn w:val="1"/>
    <w:uiPriority w:val="0"/>
    <w:pPr>
      <w:adjustRightInd w:val="0"/>
      <w:spacing w:before="120" w:beforeLines="0" w:line="360" w:lineRule="auto"/>
      <w:ind w:firstLine="480" w:firstLineChars="0"/>
      <w:textAlignment w:val="baseline"/>
    </w:pPr>
    <w:rPr>
      <w:szCs w:val="20"/>
    </w:rPr>
  </w:style>
  <w:style w:type="paragraph" w:customStyle="1" w:styleId="562">
    <w:name w:val="表格1"/>
    <w:basedOn w:val="1"/>
    <w:next w:val="1"/>
    <w:uiPriority w:val="0"/>
    <w:pPr>
      <w:kinsoku w:val="0"/>
      <w:wordWrap w:val="0"/>
      <w:overflowPunct w:val="0"/>
      <w:autoSpaceDE w:val="0"/>
      <w:autoSpaceDN w:val="0"/>
      <w:adjustRightInd w:val="0"/>
      <w:spacing w:line="288" w:lineRule="auto"/>
      <w:ind w:firstLine="0" w:firstLineChars="0"/>
      <w:jc w:val="center"/>
      <w:textAlignment w:val="baseline"/>
    </w:pPr>
    <w:rPr>
      <w:rFonts w:ascii="宋体"/>
      <w:kern w:val="0"/>
      <w:sz w:val="18"/>
      <w:szCs w:val="20"/>
    </w:rPr>
  </w:style>
  <w:style w:type="paragraph" w:customStyle="1" w:styleId="563">
    <w:name w:val="样式 正文首行缩进 2 + 行距: 2 倍行距"/>
    <w:basedOn w:val="64"/>
    <w:qFormat/>
    <w:uiPriority w:val="0"/>
    <w:pPr>
      <w:spacing w:after="0" w:afterLines="0" w:line="360" w:lineRule="auto"/>
      <w:ind w:left="200" w:leftChars="200" w:firstLine="200"/>
    </w:pPr>
    <w:rPr>
      <w:rFonts w:ascii="宋体" w:hAnsi="宋体" w:eastAsia="宋体"/>
      <w:sz w:val="21"/>
      <w:szCs w:val="24"/>
    </w:rPr>
  </w:style>
  <w:style w:type="paragraph" w:customStyle="1" w:styleId="564">
    <w:name w:val="xl6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b/>
      <w:bCs/>
      <w:kern w:val="0"/>
      <w:sz w:val="18"/>
      <w:szCs w:val="18"/>
    </w:rPr>
  </w:style>
  <w:style w:type="paragraph" w:customStyle="1" w:styleId="565">
    <w:name w:val="xl7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color w:val="FF0000"/>
      <w:kern w:val="0"/>
      <w:sz w:val="16"/>
      <w:szCs w:val="16"/>
    </w:rPr>
  </w:style>
  <w:style w:type="paragraph" w:customStyle="1" w:styleId="566">
    <w:name w:val="xl89"/>
    <w:basedOn w:val="1"/>
    <w:uiPriority w:val="0"/>
    <w:pPr>
      <w:widowControl/>
      <w:pBdr>
        <w:top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67">
    <w:name w:val="xl159"/>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68">
    <w:name w:val="xl101"/>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69">
    <w:name w:val="font9"/>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8"/>
      <w:szCs w:val="18"/>
    </w:rPr>
  </w:style>
  <w:style w:type="paragraph" w:customStyle="1" w:styleId="570">
    <w:name w:val=" Char Char Char Char Char"/>
    <w:basedOn w:val="1"/>
    <w:uiPriority w:val="0"/>
    <w:pPr>
      <w:autoSpaceDE w:val="0"/>
      <w:autoSpaceDN w:val="0"/>
      <w:adjustRightInd w:val="0"/>
      <w:spacing w:line="240" w:lineRule="auto"/>
      <w:ind w:firstLine="0" w:firstLineChars="0"/>
      <w:jc w:val="left"/>
    </w:pPr>
    <w:rPr>
      <w:rFonts w:ascii="Tahoma" w:hAnsi="Tahoma"/>
      <w:kern w:val="0"/>
      <w:szCs w:val="20"/>
    </w:rPr>
  </w:style>
  <w:style w:type="paragraph" w:customStyle="1" w:styleId="571">
    <w:name w:val="Char Char Char Char Char Char1 Char"/>
    <w:basedOn w:val="1"/>
    <w:uiPriority w:val="0"/>
    <w:pPr>
      <w:widowControl/>
      <w:spacing w:after="160" w:afterLines="0" w:line="240" w:lineRule="exact"/>
      <w:ind w:firstLine="0" w:firstLineChars="0"/>
      <w:jc w:val="left"/>
    </w:pPr>
    <w:rPr>
      <w:rFonts w:ascii="Verdana" w:hAnsi="Verdana"/>
      <w:kern w:val="0"/>
      <w:sz w:val="21"/>
      <w:szCs w:val="20"/>
      <w:lang w:eastAsia="en-US"/>
    </w:rPr>
  </w:style>
  <w:style w:type="paragraph" w:customStyle="1" w:styleId="572">
    <w:name w:val="p15"/>
    <w:basedOn w:val="1"/>
    <w:qFormat/>
    <w:uiPriority w:val="0"/>
    <w:pPr>
      <w:widowControl/>
      <w:ind w:firstLine="420"/>
    </w:pPr>
    <w:rPr>
      <w:kern w:val="0"/>
      <w:szCs w:val="21"/>
    </w:rPr>
  </w:style>
  <w:style w:type="paragraph" w:customStyle="1" w:styleId="573">
    <w:name w:val="xl8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74">
    <w:name w:val="xl95"/>
    <w:basedOn w:val="1"/>
    <w:uiPriority w:val="0"/>
    <w:pPr>
      <w:widowControl/>
      <w:pBdr>
        <w:top w:val="single" w:color="auto" w:sz="4" w:space="0"/>
        <w:lef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575">
    <w:name w:val="xl17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76">
    <w:name w:val="正文段"/>
    <w:basedOn w:val="1"/>
    <w:uiPriority w:val="0"/>
    <w:pPr>
      <w:spacing w:line="312" w:lineRule="auto"/>
      <w:ind w:firstLine="560" w:firstLineChars="0"/>
    </w:pPr>
    <w:rPr>
      <w:sz w:val="28"/>
      <w:szCs w:val="28"/>
    </w:rPr>
  </w:style>
  <w:style w:type="paragraph" w:customStyle="1" w:styleId="577">
    <w:name w:val="xl78"/>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78">
    <w:name w:val="xl7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79">
    <w:name w:val="正文编码"/>
    <w:basedOn w:val="63"/>
    <w:uiPriority w:val="0"/>
    <w:pPr>
      <w:tabs>
        <w:tab w:val="left" w:pos="360"/>
        <w:tab w:val="left" w:pos="900"/>
        <w:tab w:val="center" w:pos="2185"/>
      </w:tabs>
      <w:spacing w:after="0" w:afterLines="0" w:line="360" w:lineRule="auto"/>
      <w:ind w:left="360" w:hanging="360" w:firstLineChars="0"/>
    </w:pPr>
    <w:rPr>
      <w:rFonts w:ascii="仿宋_GB2312" w:hAnsi="宋体" w:eastAsia="仿宋_GB2312"/>
      <w:kern w:val="0"/>
      <w:szCs w:val="20"/>
      <w:lang/>
    </w:rPr>
  </w:style>
  <w:style w:type="paragraph" w:customStyle="1" w:styleId="580">
    <w:name w:val="Char2"/>
    <w:basedOn w:val="1"/>
    <w:uiPriority w:val="0"/>
    <w:pPr>
      <w:adjustRightInd w:val="0"/>
      <w:spacing w:line="360" w:lineRule="auto"/>
    </w:pPr>
    <w:rPr>
      <w:kern w:val="0"/>
      <w:szCs w:val="20"/>
    </w:rPr>
  </w:style>
  <w:style w:type="paragraph" w:customStyle="1" w:styleId="581">
    <w:name w:val="xl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582">
    <w:name w:val="样式 正文文本缩进正文文字首行缩进HD正文1特点标题上海中望标准PI正文普通文字正文小标题正文文字缩进 + 首行..."/>
    <w:basedOn w:val="25"/>
    <w:uiPriority w:val="0"/>
    <w:pPr>
      <w:tabs>
        <w:tab w:val="clear" w:pos="2160"/>
      </w:tabs>
      <w:spacing w:line="360" w:lineRule="auto"/>
      <w:ind w:left="0" w:leftChars="0" w:firstLine="480"/>
    </w:pPr>
    <w:rPr>
      <w:rFonts w:eastAsia="Times New Roman" w:cs="宋体"/>
      <w:color w:val="008000"/>
      <w:szCs w:val="20"/>
      <w:lang/>
    </w:rPr>
  </w:style>
  <w:style w:type="paragraph" w:customStyle="1" w:styleId="583">
    <w:name w:val="xl207"/>
    <w:basedOn w:val="1"/>
    <w:uiPriority w:val="0"/>
    <w:pPr>
      <w:widowControl/>
      <w:pBdr>
        <w:top w:val="single" w:color="auto" w:sz="4" w:space="0"/>
        <w:bottom w:val="single" w:color="auto" w:sz="4" w:space="0"/>
      </w:pBdr>
      <w:spacing w:before="100" w:beforeLines="0" w:beforeAutospacing="1" w:after="100" w:afterLines="0" w:afterAutospacing="1" w:line="240" w:lineRule="auto"/>
      <w:ind w:firstLine="0" w:firstLineChars="0"/>
      <w:jc w:val="center"/>
    </w:pPr>
    <w:rPr>
      <w:rFonts w:ascii="Arial" w:hAnsi="Arial" w:cs="Arial"/>
      <w:b/>
      <w:bCs/>
      <w:kern w:val="0"/>
      <w:sz w:val="20"/>
      <w:szCs w:val="20"/>
    </w:rPr>
  </w:style>
  <w:style w:type="paragraph" w:customStyle="1" w:styleId="584">
    <w:name w:val="xl29"/>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85">
    <w:name w:val="xl122"/>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32"/>
      <w:szCs w:val="32"/>
    </w:rPr>
  </w:style>
  <w:style w:type="paragraph" w:customStyle="1" w:styleId="586">
    <w:name w:val="正文字缩2字"/>
    <w:basedOn w:val="1"/>
    <w:uiPriority w:val="0"/>
    <w:pPr>
      <w:spacing w:before="60" w:beforeLines="0" w:after="60" w:afterLines="0" w:line="360" w:lineRule="auto"/>
      <w:ind w:left="200" w:leftChars="200"/>
    </w:pPr>
  </w:style>
  <w:style w:type="paragraph" w:customStyle="1" w:styleId="587">
    <w:name w:val="text1"/>
    <w:basedOn w:val="1"/>
    <w:uiPriority w:val="0"/>
    <w:pPr>
      <w:widowControl/>
      <w:spacing w:before="100" w:beforeLines="0" w:beforeAutospacing="1" w:after="100" w:afterLines="0" w:afterAutospacing="1"/>
      <w:jc w:val="left"/>
    </w:pPr>
    <w:rPr>
      <w:rFonts w:ascii="宋体" w:hAnsi="宋体"/>
      <w:kern w:val="0"/>
      <w:sz w:val="24"/>
    </w:rPr>
  </w:style>
  <w:style w:type="paragraph" w:customStyle="1" w:styleId="588">
    <w:name w:val="xl15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589">
    <w:name w:val="xl72"/>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16"/>
      <w:szCs w:val="16"/>
    </w:rPr>
  </w:style>
  <w:style w:type="paragraph" w:customStyle="1" w:styleId="590">
    <w:name w:val="xl17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1">
    <w:name w:val="黑方框"/>
    <w:basedOn w:val="1"/>
    <w:uiPriority w:val="0"/>
    <w:pPr>
      <w:spacing w:before="60" w:beforeLines="0" w:after="60" w:afterLines="0" w:line="288" w:lineRule="auto"/>
      <w:ind w:firstLine="0" w:firstLineChars="0"/>
    </w:pPr>
    <w:rPr>
      <w:rFonts w:cs="宋体"/>
      <w:sz w:val="21"/>
      <w:szCs w:val="21"/>
    </w:rPr>
  </w:style>
  <w:style w:type="paragraph" w:customStyle="1" w:styleId="592">
    <w:name w:val="xl92"/>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593">
    <w:name w:val="xl131"/>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594">
    <w:name w:val=" Char Char Char Char Char1"/>
    <w:basedOn w:val="1"/>
    <w:uiPriority w:val="0"/>
  </w:style>
  <w:style w:type="paragraph" w:customStyle="1" w:styleId="595">
    <w:name w:val="Char Char Char Char Char Char Char Char Char Char Char Char Char Char Char Char"/>
    <w:basedOn w:val="1"/>
    <w:uiPriority w:val="0"/>
    <w:pPr>
      <w:widowControl/>
      <w:spacing w:before="100" w:beforeLines="0" w:beforeAutospacing="1" w:after="100" w:afterLines="0" w:afterAutospacing="1" w:line="330" w:lineRule="atLeast"/>
      <w:ind w:left="360"/>
      <w:jc w:val="left"/>
    </w:pPr>
    <w:rPr>
      <w:rFonts w:ascii="ˎ̥" w:hAnsi="ˎ̥"/>
      <w:color w:val="51585D"/>
      <w:kern w:val="0"/>
      <w:sz w:val="24"/>
      <w:szCs w:val="20"/>
    </w:rPr>
  </w:style>
  <w:style w:type="paragraph" w:customStyle="1" w:styleId="596">
    <w:name w:val="xl136"/>
    <w:basedOn w:val="1"/>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597">
    <w:name w:val="标题无"/>
    <w:basedOn w:val="1"/>
    <w:uiPriority w:val="0"/>
    <w:pPr>
      <w:spacing w:line="360" w:lineRule="auto"/>
      <w:ind w:firstLine="0" w:firstLineChars="0"/>
    </w:pPr>
    <w:rPr>
      <w:lang/>
    </w:rPr>
  </w:style>
  <w:style w:type="paragraph" w:customStyle="1" w:styleId="598">
    <w:name w:val="xl17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18"/>
      <w:szCs w:val="18"/>
    </w:rPr>
  </w:style>
  <w:style w:type="paragraph" w:customStyle="1" w:styleId="599">
    <w:name w:val="文章正文"/>
    <w:basedOn w:val="1"/>
    <w:uiPriority w:val="0"/>
    <w:pPr>
      <w:spacing w:line="240" w:lineRule="auto"/>
      <w:ind w:firstLine="560"/>
    </w:pPr>
    <w:rPr>
      <w:rFonts w:ascii="仿宋_GB2312" w:hAnsi="宋体" w:eastAsia="仿宋_GB2312" w:cs="宋体"/>
      <w:color w:val="000000"/>
      <w:sz w:val="28"/>
      <w:szCs w:val="20"/>
    </w:rPr>
  </w:style>
  <w:style w:type="paragraph" w:customStyle="1" w:styleId="600">
    <w:name w:val="xl55"/>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color w:val="000000"/>
      <w:kern w:val="0"/>
      <w:sz w:val="20"/>
      <w:szCs w:val="20"/>
    </w:rPr>
  </w:style>
  <w:style w:type="paragraph" w:customStyle="1" w:styleId="601">
    <w:name w:val="xl111"/>
    <w:basedOn w:val="1"/>
    <w:uiPriority w:val="0"/>
    <w:pPr>
      <w:widowControl/>
      <w:spacing w:before="100" w:beforeLines="0" w:beforeAutospacing="1" w:after="100" w:afterLines="0" w:afterAutospacing="1" w:line="240" w:lineRule="auto"/>
      <w:ind w:firstLine="0" w:firstLineChars="0"/>
      <w:jc w:val="left"/>
    </w:pPr>
    <w:rPr>
      <w:rFonts w:ascii="Arial" w:hAnsi="Arial" w:cs="Arial"/>
      <w:kern w:val="0"/>
      <w:sz w:val="20"/>
      <w:szCs w:val="20"/>
    </w:rPr>
  </w:style>
  <w:style w:type="paragraph" w:customStyle="1" w:styleId="602">
    <w:name w:val="xl59"/>
    <w:basedOn w:val="1"/>
    <w:uiPriority w:val="0"/>
    <w:pPr>
      <w:widowControl/>
      <w:pBdr>
        <w:top w:val="single" w:color="auto" w:sz="4" w:space="0"/>
        <w:left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03">
    <w:name w:val="xl109"/>
    <w:basedOn w:val="1"/>
    <w:uiPriority w:val="0"/>
    <w:pPr>
      <w:widowControl/>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604">
    <w:name w:val="xl157"/>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05">
    <w:name w:val="xl2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06">
    <w:name w:val="xl13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宋体" w:hAnsi="宋体" w:cs="宋体"/>
      <w:kern w:val="0"/>
      <w:sz w:val="20"/>
      <w:szCs w:val="20"/>
    </w:rPr>
  </w:style>
  <w:style w:type="paragraph" w:customStyle="1" w:styleId="607">
    <w:name w:val="font12"/>
    <w:basedOn w:val="1"/>
    <w:uiPriority w:val="0"/>
    <w:pPr>
      <w:widowControl/>
      <w:spacing w:before="100" w:beforeLines="0" w:beforeAutospacing="1" w:after="100" w:afterLines="0" w:afterAutospacing="1" w:line="240" w:lineRule="auto"/>
      <w:ind w:firstLine="0" w:firstLineChars="0"/>
      <w:jc w:val="left"/>
    </w:pPr>
    <w:rPr>
      <w:kern w:val="0"/>
      <w:sz w:val="20"/>
      <w:szCs w:val="20"/>
    </w:rPr>
  </w:style>
  <w:style w:type="paragraph" w:customStyle="1" w:styleId="608">
    <w:name w:val="_Style 198"/>
    <w:next w:val="1"/>
    <w:uiPriority w:val="0"/>
    <w:pPr>
      <w:widowControl w:val="0"/>
      <w:jc w:val="both"/>
    </w:pPr>
    <w:rPr>
      <w:kern w:val="2"/>
      <w:sz w:val="21"/>
      <w:szCs w:val="24"/>
      <w:lang w:val="en-US" w:eastAsia="zh-CN" w:bidi="ar-SA"/>
    </w:rPr>
  </w:style>
  <w:style w:type="paragraph" w:customStyle="1" w:styleId="609">
    <w:name w:val="xl64"/>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pPr>
    <w:rPr>
      <w:rFonts w:ascii="宋体" w:hAnsi="宋体" w:cs="宋体"/>
      <w:kern w:val="0"/>
      <w:sz w:val="18"/>
      <w:szCs w:val="18"/>
    </w:rPr>
  </w:style>
  <w:style w:type="paragraph" w:customStyle="1" w:styleId="610">
    <w:name w:val="列表内容"/>
    <w:basedOn w:val="1"/>
    <w:next w:val="1"/>
    <w:uiPriority w:val="0"/>
    <w:pPr>
      <w:widowControl/>
      <w:numPr>
        <w:ilvl w:val="0"/>
        <w:numId w:val="18"/>
      </w:numPr>
      <w:jc w:val="left"/>
    </w:pPr>
    <w:rPr>
      <w:kern w:val="0"/>
      <w:sz w:val="18"/>
    </w:rPr>
  </w:style>
  <w:style w:type="paragraph" w:customStyle="1" w:styleId="611">
    <w:name w:val="xl190"/>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20"/>
      <w:szCs w:val="20"/>
    </w:rPr>
  </w:style>
  <w:style w:type="paragraph" w:customStyle="1" w:styleId="612">
    <w:name w:val="Body Text 2"/>
    <w:basedOn w:val="1"/>
    <w:uiPriority w:val="0"/>
    <w:pPr>
      <w:adjustRightInd w:val="0"/>
      <w:spacing w:before="120" w:beforeLines="0" w:line="360" w:lineRule="auto"/>
      <w:ind w:firstLine="480" w:firstLineChars="0"/>
      <w:textAlignment w:val="baseline"/>
    </w:pPr>
    <w:rPr>
      <w:szCs w:val="20"/>
    </w:rPr>
  </w:style>
  <w:style w:type="paragraph" w:customStyle="1" w:styleId="613">
    <w:name w:val="可研正文"/>
    <w:basedOn w:val="24"/>
    <w:uiPriority w:val="0"/>
    <w:pPr>
      <w:adjustRightInd w:val="0"/>
      <w:snapToGrid w:val="0"/>
      <w:spacing w:after="0" w:afterLines="0" w:line="440" w:lineRule="exact"/>
      <w:ind w:firstLine="567" w:firstLineChars="0"/>
    </w:pPr>
    <w:rPr>
      <w:rFonts w:ascii="仿宋_GB2312" w:eastAsia="仿宋_GB2312"/>
      <w:sz w:val="28"/>
      <w:szCs w:val="20"/>
      <w:lang/>
    </w:rPr>
  </w:style>
  <w:style w:type="paragraph" w:customStyle="1" w:styleId="614">
    <w:name w:val="Default"/>
    <w:uiPriority w:val="0"/>
    <w:pPr>
      <w:widowControl w:val="0"/>
      <w:autoSpaceDE w:val="0"/>
      <w:autoSpaceDN w:val="0"/>
      <w:adjustRightInd w:val="0"/>
    </w:pPr>
    <w:rPr>
      <w:rFonts w:ascii="Arial Black" w:hAnsi="Arial Black"/>
      <w:color w:val="000000"/>
      <w:sz w:val="24"/>
      <w:lang w:val="en-US" w:eastAsia="zh-CN" w:bidi="ar-SA"/>
    </w:rPr>
  </w:style>
  <w:style w:type="paragraph" w:customStyle="1" w:styleId="615">
    <w:name w:val="xl108"/>
    <w:basedOn w:val="1"/>
    <w:uiPriority w:val="0"/>
    <w:pPr>
      <w:widowControl/>
      <w:spacing w:before="100" w:beforeLines="0" w:beforeAutospacing="1" w:after="100" w:afterLines="0" w:afterAutospacing="1" w:line="240" w:lineRule="auto"/>
      <w:ind w:firstLine="0" w:firstLineChars="0"/>
      <w:jc w:val="left"/>
      <w:textAlignment w:val="bottom"/>
    </w:pPr>
    <w:rPr>
      <w:rFonts w:ascii="Arial" w:hAnsi="Arial" w:cs="Arial"/>
      <w:kern w:val="0"/>
      <w:sz w:val="20"/>
      <w:szCs w:val="20"/>
    </w:rPr>
  </w:style>
  <w:style w:type="paragraph" w:customStyle="1" w:styleId="616">
    <w:name w:val="Note"/>
    <w:basedOn w:val="1"/>
    <w:uiPriority w:val="0"/>
    <w:pPr>
      <w:pBdr>
        <w:top w:val="single" w:color="auto" w:sz="12" w:space="3"/>
        <w:bottom w:val="single" w:color="auto" w:sz="12" w:space="3"/>
      </w:pBdr>
      <w:spacing w:line="360" w:lineRule="auto"/>
      <w:ind w:firstLine="0" w:firstLineChars="0"/>
    </w:pPr>
    <w:rPr>
      <w:szCs w:val="22"/>
    </w:rPr>
  </w:style>
  <w:style w:type="paragraph" w:customStyle="1" w:styleId="617">
    <w:name w:val="附录4"/>
    <w:basedOn w:val="1"/>
    <w:next w:val="1"/>
    <w:uiPriority w:val="0"/>
    <w:pPr>
      <w:widowControl/>
      <w:tabs>
        <w:tab w:val="left" w:pos="1134"/>
      </w:tabs>
      <w:spacing w:line="300" w:lineRule="auto"/>
      <w:ind w:left="1361" w:hanging="1361" w:firstLineChars="0"/>
      <w:outlineLvl w:val="3"/>
    </w:pPr>
    <w:rPr>
      <w:rFonts w:ascii="Arial" w:hAnsi="Arial" w:eastAsia="黑体"/>
      <w:kern w:val="0"/>
      <w:sz w:val="28"/>
      <w:szCs w:val="20"/>
    </w:rPr>
  </w:style>
  <w:style w:type="paragraph" w:customStyle="1" w:styleId="618">
    <w:name w:val="标题3——2"/>
    <w:basedOn w:val="4"/>
    <w:next w:val="63"/>
    <w:uiPriority w:val="0"/>
    <w:pPr>
      <w:keepNext/>
      <w:keepLines/>
      <w:widowControl w:val="0"/>
      <w:tabs>
        <w:tab w:val="left" w:pos="425"/>
        <w:tab w:val="right" w:leader="dot" w:pos="8777"/>
      </w:tabs>
      <w:spacing w:before="312" w:beforeLines="100"/>
      <w:ind w:left="851" w:hanging="851"/>
      <w:jc w:val="both"/>
      <w:outlineLvl w:val="9"/>
    </w:pPr>
    <w:rPr>
      <w:rFonts w:ascii="黑体" w:hAnsi="宋体" w:eastAsia="黑体"/>
      <w:bCs/>
      <w:sz w:val="30"/>
      <w:szCs w:val="30"/>
      <w:lang/>
    </w:rPr>
  </w:style>
  <w:style w:type="paragraph" w:customStyle="1" w:styleId="619">
    <w:name w:val="图标"/>
    <w:basedOn w:val="1"/>
    <w:next w:val="1"/>
    <w:uiPriority w:val="0"/>
    <w:pPr>
      <w:numPr>
        <w:ilvl w:val="0"/>
        <w:numId w:val="19"/>
      </w:numPr>
      <w:tabs>
        <w:tab w:val="left" w:pos="420"/>
        <w:tab w:val="left" w:pos="567"/>
        <w:tab w:val="clear" w:pos="360"/>
      </w:tabs>
      <w:autoSpaceDE w:val="0"/>
      <w:autoSpaceDN w:val="0"/>
      <w:adjustRightInd w:val="0"/>
      <w:snapToGrid w:val="0"/>
      <w:spacing w:before="120" w:beforeLines="0" w:after="120" w:afterLines="0" w:line="320" w:lineRule="atLeast"/>
      <w:ind w:firstLineChars="0"/>
      <w:jc w:val="center"/>
      <w:textAlignment w:val="baseline"/>
    </w:pPr>
    <w:rPr>
      <w:rFonts w:eastAsia="仿宋_GB2312"/>
      <w:kern w:val="0"/>
      <w:szCs w:val="20"/>
    </w:rPr>
  </w:style>
  <w:style w:type="paragraph" w:customStyle="1" w:styleId="620">
    <w:name w:val="xl138"/>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textAlignment w:val="center"/>
    </w:pPr>
    <w:rPr>
      <w:rFonts w:ascii="宋体" w:hAnsi="宋体" w:cs="宋体"/>
      <w:kern w:val="0"/>
      <w:sz w:val="20"/>
      <w:szCs w:val="20"/>
    </w:rPr>
  </w:style>
  <w:style w:type="paragraph" w:customStyle="1" w:styleId="621">
    <w:name w:val="xl205"/>
    <w:basedOn w:val="1"/>
    <w:uiPriority w:val="0"/>
    <w:pPr>
      <w:widowControl/>
      <w:pBdr>
        <w:top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22">
    <w:name w:val="Char Char1 Char Char Char Char"/>
    <w:basedOn w:val="1"/>
    <w:next w:val="1"/>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623">
    <w:name w:val=" Char Char"/>
    <w:basedOn w:val="1"/>
    <w:next w:val="1"/>
    <w:semiHidden/>
    <w:uiPriority w:val="0"/>
    <w:pPr>
      <w:widowControl/>
      <w:spacing w:after="160" w:afterLines="0" w:line="240" w:lineRule="exact"/>
      <w:ind w:firstLine="0" w:firstLineChars="0"/>
      <w:jc w:val="left"/>
    </w:pPr>
    <w:rPr>
      <w:rFonts w:ascii="Verdana" w:hAnsi="Verdana" w:eastAsia="仿宋_GB2312"/>
      <w:kern w:val="0"/>
      <w:szCs w:val="20"/>
      <w:lang w:eastAsia="en-US"/>
    </w:rPr>
  </w:style>
  <w:style w:type="paragraph" w:customStyle="1" w:styleId="624">
    <w:name w:val="xl81"/>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625">
    <w:name w:val="CSS1级正文 Char"/>
    <w:basedOn w:val="24"/>
    <w:uiPriority w:val="0"/>
    <w:pPr>
      <w:adjustRightInd w:val="0"/>
      <w:snapToGrid w:val="0"/>
      <w:spacing w:after="0" w:afterLines="0" w:line="360" w:lineRule="auto"/>
      <w:ind w:firstLine="480" w:firstLineChars="0"/>
    </w:pPr>
    <w:rPr>
      <w:rFonts w:eastAsia="Times New Roman"/>
      <w:lang/>
    </w:rPr>
  </w:style>
  <w:style w:type="paragraph" w:customStyle="1" w:styleId="626">
    <w:name w:val="样式 样式 正文首行缩进 2 + 左  0 字符 + 首行缩进:  2.57 字符"/>
    <w:basedOn w:val="1"/>
    <w:next w:val="1"/>
    <w:uiPriority w:val="0"/>
    <w:pPr>
      <w:adjustRightInd w:val="0"/>
      <w:snapToGrid w:val="0"/>
      <w:spacing w:after="120" w:afterLines="0" w:line="240" w:lineRule="auto"/>
      <w:ind w:firstLine="540" w:firstLineChars="257"/>
    </w:pPr>
    <w:rPr>
      <w:sz w:val="21"/>
      <w:szCs w:val="20"/>
    </w:rPr>
  </w:style>
  <w:style w:type="paragraph" w:customStyle="1" w:styleId="627">
    <w:name w:val="a0"/>
    <w:basedOn w:val="1"/>
    <w:uiPriority w:val="0"/>
    <w:pPr>
      <w:widowControl/>
      <w:spacing w:before="100" w:beforeLines="0" w:beforeAutospacing="1" w:after="100" w:afterLines="0" w:afterAutospacing="1" w:line="240" w:lineRule="auto"/>
      <w:ind w:firstLine="0" w:firstLineChars="0"/>
      <w:jc w:val="left"/>
    </w:pPr>
    <w:rPr>
      <w:rFonts w:ascii="宋体" w:hAnsi="宋体" w:cs="宋体"/>
      <w:kern w:val="0"/>
    </w:rPr>
  </w:style>
  <w:style w:type="paragraph" w:customStyle="1" w:styleId="628">
    <w:name w:val="xl8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629">
    <w:name w:val="xl100"/>
    <w:basedOn w:val="1"/>
    <w:uiPriority w:val="0"/>
    <w:pPr>
      <w:widowControl/>
      <w:pBdr>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pPr>
    <w:rPr>
      <w:rFonts w:ascii="Arial" w:hAnsi="Arial" w:cs="Arial"/>
      <w:kern w:val="0"/>
      <w:sz w:val="20"/>
      <w:szCs w:val="20"/>
    </w:rPr>
  </w:style>
  <w:style w:type="paragraph" w:customStyle="1" w:styleId="630">
    <w:name w:val="正文表格"/>
    <w:basedOn w:val="1"/>
    <w:uiPriority w:val="0"/>
    <w:pPr>
      <w:adjustRightInd w:val="0"/>
      <w:spacing w:before="40" w:beforeLines="0" w:after="40" w:afterLines="0" w:line="240" w:lineRule="auto"/>
      <w:ind w:firstLine="0" w:firstLineChars="0"/>
    </w:pPr>
    <w:rPr>
      <w:szCs w:val="20"/>
    </w:rPr>
  </w:style>
  <w:style w:type="paragraph" w:customStyle="1" w:styleId="631">
    <w:name w:val="xl200"/>
    <w:basedOn w:val="1"/>
    <w:uiPriority w:val="0"/>
    <w:pPr>
      <w:widowControl/>
      <w:pBdr>
        <w:top w:val="single" w:color="auto" w:sz="4" w:space="0"/>
        <w:left w:val="single" w:color="auto" w:sz="4" w:space="0"/>
        <w:bottom w:val="single" w:color="auto" w:sz="4" w:space="0"/>
      </w:pBdr>
      <w:spacing w:before="100" w:beforeLines="0" w:beforeAutospacing="1" w:after="100" w:afterLines="0" w:afterAutospacing="1" w:line="240" w:lineRule="auto"/>
      <w:ind w:firstLine="0" w:firstLineChars="0"/>
      <w:jc w:val="left"/>
    </w:pPr>
    <w:rPr>
      <w:rFonts w:ascii="仿宋_GB2312" w:hAnsi="宋体" w:eastAsia="仿宋_GB2312" w:cs="宋体"/>
      <w:kern w:val="0"/>
      <w:sz w:val="20"/>
      <w:szCs w:val="20"/>
    </w:rPr>
  </w:style>
  <w:style w:type="paragraph" w:customStyle="1" w:styleId="632">
    <w:name w:val="表格标题"/>
    <w:basedOn w:val="288"/>
    <w:uiPriority w:val="0"/>
    <w:pPr>
      <w:spacing w:before="20" w:beforeLines="0"/>
      <w:jc w:val="center"/>
    </w:pPr>
    <w:rPr>
      <w:rFonts w:eastAsia="楷体_GB2312"/>
      <w:b/>
    </w:rPr>
  </w:style>
  <w:style w:type="paragraph" w:customStyle="1" w:styleId="633">
    <w:name w:val="xl127"/>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Arial" w:hAnsi="Arial" w:cs="Arial"/>
      <w:kern w:val="0"/>
    </w:rPr>
  </w:style>
  <w:style w:type="paragraph" w:customStyle="1" w:styleId="634">
    <w:name w:val="xl11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635">
    <w:name w:val="标四"/>
    <w:next w:val="1"/>
    <w:uiPriority w:val="0"/>
    <w:pPr>
      <w:numPr>
        <w:ilvl w:val="3"/>
        <w:numId w:val="2"/>
      </w:numPr>
      <w:tabs>
        <w:tab w:val="left" w:pos="864"/>
        <w:tab w:val="clear" w:pos="851"/>
      </w:tabs>
      <w:spacing w:line="360" w:lineRule="auto"/>
      <w:outlineLvl w:val="3"/>
    </w:pPr>
    <w:rPr>
      <w:rFonts w:ascii="宋体" w:hAnsi="宋体"/>
      <w:b/>
      <w:color w:val="FF0000"/>
      <w:kern w:val="2"/>
      <w:sz w:val="24"/>
      <w:lang w:val="en-US" w:eastAsia="zh-CN" w:bidi="ar-SA"/>
    </w:rPr>
  </w:style>
  <w:style w:type="paragraph" w:customStyle="1" w:styleId="636">
    <w:name w:val="xl162"/>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37">
    <w:name w:val="Char11"/>
    <w:basedOn w:val="1"/>
    <w:uiPriority w:val="0"/>
    <w:pPr>
      <w:adjustRightInd w:val="0"/>
      <w:spacing w:line="360" w:lineRule="auto"/>
    </w:pPr>
    <w:rPr>
      <w:kern w:val="0"/>
      <w:szCs w:val="20"/>
    </w:rPr>
  </w:style>
  <w:style w:type="paragraph" w:customStyle="1" w:styleId="638">
    <w:name w:val="WPS Plain"/>
    <w:uiPriority w:val="0"/>
    <w:rPr>
      <w:lang w:val="en-US" w:eastAsia="zh-CN" w:bidi="ar-SA"/>
    </w:rPr>
  </w:style>
  <w:style w:type="paragraph" w:customStyle="1" w:styleId="639">
    <w:name w:val="xl54"/>
    <w:basedOn w:val="1"/>
    <w:uiPriority w:val="0"/>
    <w:pPr>
      <w:widowControl/>
      <w:pBdr>
        <w:left w:val="single" w:color="auto" w:sz="4" w:space="0"/>
        <w:right w:val="single" w:color="auto" w:sz="4" w:space="0"/>
      </w:pBdr>
      <w:spacing w:before="100" w:beforeLines="0" w:beforeAutospacing="1" w:after="100" w:afterLines="0" w:afterAutospacing="1"/>
      <w:jc w:val="center"/>
      <w:textAlignment w:val="center"/>
    </w:pPr>
    <w:rPr>
      <w:rFonts w:ascii="Arial" w:hAnsi="Arial" w:eastAsia="Arial Unicode MS" w:cs="Arial"/>
      <w:b/>
      <w:bCs/>
      <w:kern w:val="0"/>
      <w:sz w:val="20"/>
      <w:szCs w:val="20"/>
    </w:rPr>
  </w:style>
  <w:style w:type="paragraph" w:customStyle="1" w:styleId="640">
    <w:name w:val="xl176"/>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center"/>
      <w:textAlignment w:val="center"/>
    </w:pPr>
    <w:rPr>
      <w:rFonts w:ascii="宋体" w:hAnsi="宋体" w:cs="宋体"/>
      <w:kern w:val="0"/>
      <w:sz w:val="20"/>
      <w:szCs w:val="20"/>
    </w:rPr>
  </w:style>
  <w:style w:type="paragraph" w:customStyle="1" w:styleId="641">
    <w:name w:val="xl73"/>
    <w:basedOn w:val="1"/>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line="240" w:lineRule="auto"/>
      <w:ind w:firstLine="0" w:firstLineChars="0"/>
      <w:jc w:val="left"/>
    </w:pPr>
    <w:rPr>
      <w:rFonts w:ascii="宋体" w:hAnsi="宋体" w:cs="宋体"/>
      <w:kern w:val="0"/>
      <w:sz w:val="16"/>
      <w:szCs w:val="16"/>
    </w:rPr>
  </w:style>
  <w:style w:type="paragraph" w:customStyle="1" w:styleId="642">
    <w:name w:val="页眉 New New"/>
    <w:basedOn w:val="551"/>
    <w:uiPriority w:val="0"/>
    <w:pPr>
      <w:pBdr>
        <w:bottom w:val="single" w:color="auto" w:sz="6" w:space="1"/>
      </w:pBdr>
      <w:tabs>
        <w:tab w:val="center" w:pos="4153"/>
        <w:tab w:val="right" w:pos="8306"/>
      </w:tabs>
      <w:snapToGrid w:val="0"/>
      <w:jc w:val="center"/>
    </w:pPr>
    <w:rPr>
      <w:sz w:val="18"/>
      <w:szCs w:val="18"/>
    </w:rPr>
  </w:style>
  <w:style w:type="paragraph" w:customStyle="1" w:styleId="643">
    <w:name w:val="样式 标题 3列表编号3h33rd level + 段前: 1 行"/>
    <w:basedOn w:val="4"/>
    <w:uiPriority w:val="0"/>
    <w:pPr>
      <w:widowControl w:val="0"/>
      <w:adjustRightInd w:val="0"/>
      <w:snapToGrid w:val="0"/>
      <w:spacing w:before="240" w:beforeLines="0" w:after="120" w:afterLines="0" w:line="240" w:lineRule="atLeast"/>
      <w:ind w:left="-540" w:leftChars="-257"/>
    </w:pPr>
    <w:rPr>
      <w:kern w:val="0"/>
      <w:sz w:val="28"/>
      <w:szCs w:val="28"/>
    </w:rPr>
  </w:style>
  <w:style w:type="paragraph" w:customStyle="1" w:styleId="644">
    <w:name w:val="文本1"/>
    <w:basedOn w:val="1"/>
    <w:uiPriority w:val="0"/>
    <w:pPr>
      <w:adjustRightInd w:val="0"/>
      <w:spacing w:line="312" w:lineRule="atLeast"/>
      <w:ind w:firstLine="0" w:firstLineChars="0"/>
      <w:jc w:val="center"/>
      <w:textAlignment w:val="baseline"/>
    </w:pPr>
    <w:rPr>
      <w:kern w:val="0"/>
      <w:sz w:val="1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Company>
  <Pages>47</Pages>
  <Words>333</Words>
  <Characters>356</Characters>
  <Lines>174</Lines>
  <Paragraphs>49</Paragraphs>
  <TotalTime>1</TotalTime>
  <ScaleCrop>false</ScaleCrop>
  <LinksUpToDate>false</LinksUpToDate>
  <CharactersWithSpaces>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2024-09-18T07:21:00Z</dcterms:created>
  <dc:creator>lixd</dc:creator>
  <cp:lastModifiedBy>Administrator</cp:lastModifiedBy>
  <cp:lastPrinted>2019-11-04T01:04:00Z</cp:lastPrinted>
  <dcterms:modified xsi:type="dcterms:W3CDTF">2024-12-04T02:44:05Z</dcterms:modified>
  <dc:title>青海省政府采购</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57DF4BB67E7C4BF7B7E22B4EEF14D966_13</vt:lpwstr>
  </property>
</Properties>
</file>