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70"/>
        <w:gridCol w:w="932"/>
        <w:gridCol w:w="7212"/>
        <w:gridCol w:w="3787"/>
        <w:gridCol w:w="925"/>
        <w:gridCol w:w="748"/>
      </w:tblGrid>
      <w:tr w14:paraId="5EE3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1" w:hRule="atLeast"/>
          <w:jc w:val="center"/>
        </w:trPr>
        <w:tc>
          <w:tcPr>
            <w:tcW w:w="0" w:type="auto"/>
            <w:tcBorders>
              <w:tl2br w:val="nil"/>
              <w:tr2bl w:val="nil"/>
            </w:tcBorders>
            <w:shd w:val="clear" w:color="auto" w:fill="auto"/>
            <w:noWrap/>
            <w:vAlign w:val="center"/>
          </w:tcPr>
          <w:p w14:paraId="719F5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0" w:type="auto"/>
            <w:tcBorders>
              <w:tl2br w:val="nil"/>
              <w:tr2bl w:val="nil"/>
            </w:tcBorders>
            <w:shd w:val="clear" w:color="auto" w:fill="auto"/>
            <w:noWrap/>
            <w:vAlign w:val="center"/>
          </w:tcPr>
          <w:p w14:paraId="6F6617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标段名称</w:t>
            </w:r>
          </w:p>
        </w:tc>
        <w:tc>
          <w:tcPr>
            <w:tcW w:w="0" w:type="auto"/>
            <w:tcBorders>
              <w:tl2br w:val="nil"/>
              <w:tr2bl w:val="nil"/>
            </w:tcBorders>
            <w:shd w:val="clear" w:color="auto" w:fill="auto"/>
            <w:noWrap/>
            <w:vAlign w:val="center"/>
          </w:tcPr>
          <w:p w14:paraId="54D832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cs="Times New Roman"/>
                <w:b/>
                <w:bCs/>
                <w:i w:val="0"/>
                <w:iCs w:val="0"/>
                <w:color w:val="000000"/>
                <w:kern w:val="0"/>
                <w:sz w:val="20"/>
                <w:szCs w:val="20"/>
                <w:u w:val="none"/>
                <w:lang w:val="en-US" w:eastAsia="zh-CN" w:bidi="ar"/>
              </w:rPr>
              <w:t>招标范围</w:t>
            </w:r>
          </w:p>
        </w:tc>
        <w:tc>
          <w:tcPr>
            <w:tcW w:w="0" w:type="auto"/>
            <w:tcBorders>
              <w:tl2br w:val="nil"/>
              <w:tr2bl w:val="nil"/>
            </w:tcBorders>
            <w:shd w:val="clear" w:color="auto" w:fill="auto"/>
            <w:noWrap/>
            <w:vAlign w:val="center"/>
          </w:tcPr>
          <w:p w14:paraId="74944B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工期要求</w:t>
            </w:r>
          </w:p>
        </w:tc>
        <w:tc>
          <w:tcPr>
            <w:tcW w:w="0" w:type="auto"/>
            <w:tcBorders>
              <w:tl2br w:val="nil"/>
              <w:tr2bl w:val="nil"/>
            </w:tcBorders>
            <w:shd w:val="clear" w:color="auto" w:fill="auto"/>
            <w:noWrap/>
            <w:vAlign w:val="center"/>
          </w:tcPr>
          <w:p w14:paraId="546EED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交货地点</w:t>
            </w:r>
          </w:p>
        </w:tc>
        <w:tc>
          <w:tcPr>
            <w:tcW w:w="0" w:type="auto"/>
            <w:tcBorders>
              <w:tl2br w:val="nil"/>
              <w:tr2bl w:val="nil"/>
            </w:tcBorders>
            <w:shd w:val="clear" w:color="auto" w:fill="auto"/>
            <w:vAlign w:val="center"/>
          </w:tcPr>
          <w:p w14:paraId="427227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信息服务费（元）</w:t>
            </w:r>
          </w:p>
        </w:tc>
      </w:tr>
      <w:tr w14:paraId="0F4D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8" w:hRule="atLeast"/>
          <w:jc w:val="center"/>
        </w:trPr>
        <w:tc>
          <w:tcPr>
            <w:tcW w:w="0" w:type="auto"/>
            <w:tcBorders>
              <w:tl2br w:val="nil"/>
              <w:tr2bl w:val="nil"/>
            </w:tcBorders>
            <w:shd w:val="clear" w:color="auto" w:fill="auto"/>
            <w:vAlign w:val="center"/>
          </w:tcPr>
          <w:p w14:paraId="30F114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l2br w:val="nil"/>
              <w:tr2bl w:val="nil"/>
            </w:tcBorders>
            <w:shd w:val="clear" w:color="auto" w:fill="auto"/>
            <w:vAlign w:val="center"/>
          </w:tcPr>
          <w:p w14:paraId="5621D3E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班多</w:t>
            </w:r>
            <w:r>
              <w:rPr>
                <w:rFonts w:hint="default" w:ascii="Times New Roman" w:hAnsi="Times New Roman" w:eastAsia="宋体" w:cs="Times New Roman"/>
                <w:i w:val="0"/>
                <w:iCs w:val="0"/>
                <w:color w:val="000000"/>
                <w:sz w:val="20"/>
                <w:szCs w:val="20"/>
                <w:u w:val="none"/>
                <w:lang w:val="zh-CN" w:eastAsia="zh-CN"/>
              </w:rPr>
              <w:t>水电站</w:t>
            </w:r>
            <w:r>
              <w:rPr>
                <w:rFonts w:hint="default" w:ascii="Times New Roman" w:hAnsi="Times New Roman" w:eastAsia="宋体" w:cs="Times New Roman"/>
                <w:i w:val="0"/>
                <w:iCs w:val="0"/>
                <w:color w:val="000000"/>
                <w:sz w:val="20"/>
                <w:szCs w:val="20"/>
                <w:u w:val="none"/>
                <w:lang w:val="en-US" w:eastAsia="zh-CN"/>
              </w:rPr>
              <w:t>站区边坡及其排水系统修复项目</w:t>
            </w:r>
          </w:p>
        </w:tc>
        <w:tc>
          <w:tcPr>
            <w:tcW w:w="0" w:type="auto"/>
            <w:tcBorders>
              <w:tl2br w:val="nil"/>
              <w:tr2bl w:val="nil"/>
            </w:tcBorders>
            <w:shd w:val="clear" w:color="auto" w:fill="auto"/>
            <w:vAlign w:val="center"/>
          </w:tcPr>
          <w:p w14:paraId="0BB1475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bookmarkStart w:id="0" w:name="_Toc31335"/>
            <w:bookmarkStart w:id="1" w:name="_Toc7855"/>
            <w:bookmarkStart w:id="2" w:name="_Toc26227"/>
            <w:r>
              <w:rPr>
                <w:rFonts w:hint="default" w:ascii="Times New Roman" w:hAnsi="Times New Roman" w:eastAsia="宋体" w:cs="Times New Roman"/>
                <w:i w:val="0"/>
                <w:iCs w:val="0"/>
                <w:color w:val="000000"/>
                <w:kern w:val="0"/>
                <w:sz w:val="20"/>
                <w:szCs w:val="20"/>
                <w:u w:val="none"/>
                <w:lang w:val="zh-CN" w:eastAsia="zh-CN" w:bidi="ar"/>
              </w:rPr>
              <w:t>1.2.1招标范围</w:t>
            </w:r>
          </w:p>
          <w:p w14:paraId="092DD62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班多水电站站区边坡及其排水系统修复。</w:t>
            </w:r>
          </w:p>
          <w:p w14:paraId="5BE0FB5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1.2.2主要工作内容</w:t>
            </w:r>
          </w:p>
          <w:p w14:paraId="602DBE2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（1）班多水电站上坝公路右侧边坡修复（原边坡左下部为长230m，高5m，厚度0.5m的浆砌石边坡；边坡上半部分为长500m，高15m的喷锚边坡。见第六章技术条款附图1、2）；</w:t>
            </w:r>
          </w:p>
          <w:p w14:paraId="6391BBF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（2）班多水电站上坝公路右侧排水沟修复（原排水沟长500m，两边墙厚度0.3m，底板宽度1m，深度1m。见第六章技术条款附图3）；</w:t>
            </w:r>
          </w:p>
          <w:p w14:paraId="5F76225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（3）班多水电站库区右岸边坡修复（边坡长70m，高度25m。见第六章技术条款附图4）；</w:t>
            </w:r>
          </w:p>
          <w:p w14:paraId="62D1992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（4）班多水电站交通洞出口两侧边坡修复（边坡长45m，高度12m。见第六章技术条款附图5、6）。</w:t>
            </w:r>
          </w:p>
          <w:p w14:paraId="26F76EB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（5）班多水电站尾水左岸护坡掏空部位修复（长15m，掏空高度1.5m，掏空深度1.5m，见第六章技术条款附图7）。</w:t>
            </w:r>
          </w:p>
          <w:p w14:paraId="6329DEB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（6）班多水电站尾水右岸边坡修复（长70m，高度4m，见第六章技术条款附图8）。</w:t>
            </w:r>
          </w:p>
          <w:p w14:paraId="20C7437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zh-CN" w:eastAsia="zh-CN" w:bidi="ar"/>
              </w:rPr>
            </w:pPr>
            <w:r>
              <w:rPr>
                <w:rFonts w:hint="default" w:ascii="Times New Roman" w:hAnsi="Times New Roman" w:eastAsia="宋体" w:cs="Times New Roman"/>
                <w:i w:val="0"/>
                <w:iCs w:val="0"/>
                <w:color w:val="000000"/>
                <w:kern w:val="0"/>
                <w:sz w:val="20"/>
                <w:szCs w:val="20"/>
                <w:u w:val="none"/>
                <w:lang w:val="zh-CN" w:eastAsia="zh-CN" w:bidi="ar"/>
              </w:rPr>
              <w:t>1.</w:t>
            </w:r>
            <w:r>
              <w:rPr>
                <w:rFonts w:hint="eastAsia" w:ascii="Times New Roman" w:hAnsi="Times New Roman" w:eastAsia="宋体"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zh-CN" w:eastAsia="zh-CN" w:bidi="ar"/>
              </w:rPr>
              <w:t>现场踏勘</w:t>
            </w:r>
            <w:bookmarkEnd w:id="0"/>
            <w:bookmarkEnd w:id="1"/>
            <w:bookmarkEnd w:id="2"/>
          </w:p>
          <w:p w14:paraId="576D3F4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本项目不统一组织踏勘现场，若竞标人需进行现场踏勘，可自行与现场负责人进行联系，所需的交通车辆及其他费用自行解决。</w:t>
            </w:r>
          </w:p>
          <w:p w14:paraId="2768249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现场负责人：姜尚毅联系电话：13308342703</w:t>
            </w:r>
          </w:p>
        </w:tc>
        <w:tc>
          <w:tcPr>
            <w:tcW w:w="0" w:type="auto"/>
            <w:tcBorders>
              <w:tl2br w:val="nil"/>
              <w:tr2bl w:val="nil"/>
            </w:tcBorders>
            <w:shd w:val="clear" w:color="auto" w:fill="auto"/>
            <w:vAlign w:val="center"/>
          </w:tcPr>
          <w:p w14:paraId="52372D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1.2.3.2项目工期：</w:t>
            </w:r>
          </w:p>
          <w:p w14:paraId="67CC957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本项目总工期</w:t>
            </w:r>
            <w:r>
              <w:rPr>
                <w:rFonts w:hint="default" w:ascii="Times New Roman" w:hAnsi="Times New Roman" w:eastAsia="宋体" w:cs="Times New Roman"/>
                <w:i w:val="0"/>
                <w:iCs w:val="0"/>
                <w:color w:val="000000"/>
                <w:sz w:val="20"/>
                <w:szCs w:val="20"/>
                <w:u w:val="none"/>
                <w:lang w:val="en-US" w:eastAsia="zh-CN"/>
              </w:rPr>
              <w:t>120</w:t>
            </w:r>
            <w:r>
              <w:rPr>
                <w:rFonts w:hint="default" w:ascii="Times New Roman" w:hAnsi="Times New Roman" w:eastAsia="宋体" w:cs="Times New Roman"/>
                <w:i w:val="0"/>
                <w:iCs w:val="0"/>
                <w:color w:val="000000"/>
                <w:sz w:val="20"/>
                <w:szCs w:val="20"/>
                <w:u w:val="none"/>
              </w:rPr>
              <w:t>天，</w:t>
            </w:r>
            <w:r>
              <w:rPr>
                <w:rFonts w:hint="default" w:ascii="Times New Roman" w:hAnsi="Times New Roman" w:eastAsia="宋体" w:cs="Times New Roman"/>
                <w:i w:val="0"/>
                <w:iCs w:val="0"/>
                <w:color w:val="000000"/>
                <w:sz w:val="20"/>
                <w:szCs w:val="20"/>
                <w:u w:val="none"/>
                <w:lang w:val="en-US" w:eastAsia="zh-CN"/>
              </w:rPr>
              <w:t>计划开工时间为2025年5月1日。具体开工时间以发包方签发的“开工令”为准，总工期不变。</w:t>
            </w:r>
          </w:p>
        </w:tc>
        <w:tc>
          <w:tcPr>
            <w:tcW w:w="0" w:type="auto"/>
            <w:tcBorders>
              <w:tl2br w:val="nil"/>
              <w:tr2bl w:val="nil"/>
            </w:tcBorders>
            <w:shd w:val="clear" w:color="auto" w:fill="auto"/>
            <w:vAlign w:val="center"/>
          </w:tcPr>
          <w:p w14:paraId="33771D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青海省</w:t>
            </w:r>
            <w:r>
              <w:rPr>
                <w:rFonts w:hint="default" w:ascii="Times New Roman" w:hAnsi="Times New Roman" w:eastAsia="宋体" w:cs="Times New Roman"/>
                <w:i w:val="0"/>
                <w:iCs w:val="0"/>
                <w:color w:val="000000"/>
                <w:sz w:val="20"/>
                <w:szCs w:val="20"/>
                <w:u w:val="none"/>
                <w:lang w:val="en-US" w:eastAsia="zh-CN"/>
              </w:rPr>
              <w:t>海南藏族自治州兴海县班多水电站</w:t>
            </w:r>
            <w:r>
              <w:rPr>
                <w:rFonts w:hint="default" w:ascii="Times New Roman" w:hAnsi="Times New Roman" w:eastAsia="宋体" w:cs="Times New Roman"/>
                <w:i w:val="0"/>
                <w:iCs w:val="0"/>
                <w:color w:val="000000"/>
                <w:sz w:val="20"/>
                <w:szCs w:val="20"/>
                <w:u w:val="none"/>
              </w:rPr>
              <w:t>。</w:t>
            </w:r>
          </w:p>
        </w:tc>
        <w:tc>
          <w:tcPr>
            <w:tcW w:w="0" w:type="auto"/>
            <w:tcBorders>
              <w:tl2br w:val="nil"/>
              <w:tr2bl w:val="nil"/>
            </w:tcBorders>
            <w:shd w:val="clear" w:color="auto" w:fill="auto"/>
            <w:vAlign w:val="center"/>
          </w:tcPr>
          <w:p w14:paraId="6E6768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14:paraId="5E3E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66" w:hRule="atLeast"/>
          <w:jc w:val="center"/>
        </w:trPr>
        <w:tc>
          <w:tcPr>
            <w:tcW w:w="0" w:type="auto"/>
            <w:tcBorders>
              <w:tl2br w:val="nil"/>
              <w:tr2bl w:val="nil"/>
            </w:tcBorders>
            <w:shd w:val="clear" w:color="auto" w:fill="auto"/>
            <w:vAlign w:val="center"/>
          </w:tcPr>
          <w:p w14:paraId="08F65D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l2br w:val="nil"/>
              <w:tr2bl w:val="nil"/>
            </w:tcBorders>
            <w:shd w:val="clear" w:color="auto" w:fill="auto"/>
            <w:vAlign w:val="center"/>
          </w:tcPr>
          <w:p w14:paraId="617959C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班多水电站大坝安全监测自动化系统改造-设备采购及施工</w:t>
            </w:r>
          </w:p>
        </w:tc>
        <w:tc>
          <w:tcPr>
            <w:tcW w:w="0" w:type="auto"/>
            <w:tcBorders>
              <w:tl2br w:val="nil"/>
              <w:tr2bl w:val="nil"/>
            </w:tcBorders>
            <w:shd w:val="clear" w:color="auto" w:fill="auto"/>
            <w:vAlign w:val="center"/>
          </w:tcPr>
          <w:p w14:paraId="3D18930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1.2.1招标范围</w:t>
            </w:r>
          </w:p>
          <w:p w14:paraId="3FDBC5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lang w:eastAsia="zh-CN"/>
              </w:rPr>
              <w:t>班多水电站大坝安全监测自动化系统改造-设备采购及施工</w:t>
            </w:r>
          </w:p>
          <w:p w14:paraId="4F59111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1.2.2主要工作内容</w:t>
            </w:r>
          </w:p>
          <w:p w14:paraId="5731676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（1）旧系统拆除；</w:t>
            </w:r>
          </w:p>
          <w:p w14:paraId="497C323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（2）对接入系统的内部监测仪器工作状态进行鉴定；</w:t>
            </w:r>
          </w:p>
          <w:p w14:paraId="5FF1F0A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（3）自动化监测系统设备采购；</w:t>
            </w:r>
          </w:p>
          <w:p w14:paraId="2A48D90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（4）自动化监测系统设备安装及土建，3#测站内部监测仪器迁移；</w:t>
            </w:r>
          </w:p>
          <w:p w14:paraId="48FD26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（5）实时数据传输系统、系统集成及安全监测自动化系统数据集成中心建设及调试；</w:t>
            </w:r>
          </w:p>
          <w:p w14:paraId="18E7850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6）对同一监测项目接入自动化前后的数据进行对比，对接入自动化后出现台阶的监测数据应进行数据分析和处理，对自动化软、硬件设备进行调试，以达到人工监测数据与自动化数据衔接顺畅、无台阶的目的；</w:t>
            </w:r>
          </w:p>
          <w:p w14:paraId="54329A8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（7）监测系统试运行期管理、监测和监测资料整编分析及培训，系统竣工验收及实用化验收；</w:t>
            </w:r>
          </w:p>
          <w:p w14:paraId="1AA6FEF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（8）其它相关工作。</w:t>
            </w:r>
          </w:p>
          <w:p w14:paraId="3D9B3D7D">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本项目不统一组织踏勘现场，若竞标人需进行现场踏勘，可自行与现场负责人进行联系，所需的交通车辆及费用自行解决。</w:t>
            </w:r>
          </w:p>
          <w:p w14:paraId="7C46600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lang w:val="zh-CN" w:eastAsia="zh-CN"/>
              </w:rPr>
              <w:t>联系人：</w:t>
            </w:r>
            <w:r>
              <w:rPr>
                <w:rFonts w:hint="eastAsia" w:ascii="Times New Roman" w:hAnsi="Times New Roman" w:eastAsia="宋体" w:cs="Times New Roman"/>
                <w:i w:val="0"/>
                <w:iCs w:val="0"/>
                <w:color w:val="000000"/>
                <w:sz w:val="20"/>
                <w:szCs w:val="20"/>
                <w:u w:val="none"/>
                <w:lang w:val="en-US" w:eastAsia="zh-CN"/>
              </w:rPr>
              <w:t>姜尚毅</w:t>
            </w:r>
            <w:r>
              <w:rPr>
                <w:rFonts w:hint="eastAsia" w:ascii="Times New Roman" w:hAnsi="Times New Roman" w:eastAsia="宋体" w:cs="Times New Roman"/>
                <w:i w:val="0"/>
                <w:iCs w:val="0"/>
                <w:color w:val="000000"/>
                <w:sz w:val="20"/>
                <w:szCs w:val="20"/>
                <w:u w:val="none"/>
                <w:lang w:val="zh-CN" w:eastAsia="zh-CN"/>
              </w:rPr>
              <w:t>联系电话：</w:t>
            </w:r>
            <w:r>
              <w:rPr>
                <w:rFonts w:hint="eastAsia" w:ascii="Times New Roman" w:hAnsi="Times New Roman" w:eastAsia="宋体" w:cs="Times New Roman"/>
                <w:i w:val="0"/>
                <w:iCs w:val="0"/>
                <w:color w:val="000000"/>
                <w:sz w:val="20"/>
                <w:szCs w:val="20"/>
                <w:u w:val="none"/>
                <w:lang w:val="en-US" w:eastAsia="zh-CN"/>
              </w:rPr>
              <w:t>13308342703</w:t>
            </w:r>
            <w:r>
              <w:rPr>
                <w:rFonts w:hint="eastAsia" w:ascii="Times New Roman" w:hAnsi="Times New Roman" w:eastAsia="宋体" w:cs="Times New Roman"/>
                <w:i w:val="0"/>
                <w:iCs w:val="0"/>
                <w:color w:val="000000"/>
                <w:sz w:val="20"/>
                <w:szCs w:val="20"/>
                <w:u w:val="none"/>
                <w:lang w:val="zh-CN" w:eastAsia="zh-CN"/>
              </w:rPr>
              <w:t>。</w:t>
            </w:r>
          </w:p>
        </w:tc>
        <w:tc>
          <w:tcPr>
            <w:tcW w:w="0" w:type="auto"/>
            <w:tcBorders>
              <w:tl2br w:val="nil"/>
              <w:tr2bl w:val="nil"/>
            </w:tcBorders>
            <w:shd w:val="clear" w:color="auto" w:fill="auto"/>
            <w:vAlign w:val="center"/>
          </w:tcPr>
          <w:p w14:paraId="2FAFF0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总工期是120天，合同签订后</w:t>
            </w:r>
            <w:r>
              <w:rPr>
                <w:rFonts w:hint="default" w:ascii="Times New Roman" w:hAnsi="Times New Roman" w:eastAsia="宋体" w:cs="Times New Roman"/>
                <w:i w:val="0"/>
                <w:iCs w:val="0"/>
                <w:color w:val="000000"/>
                <w:sz w:val="20"/>
                <w:szCs w:val="20"/>
                <w:u w:val="none"/>
                <w:lang w:val="en-US" w:eastAsia="zh-CN"/>
              </w:rPr>
              <w:t>60</w:t>
            </w:r>
            <w:r>
              <w:rPr>
                <w:rFonts w:hint="default" w:ascii="Times New Roman" w:hAnsi="Times New Roman" w:eastAsia="宋体" w:cs="Times New Roman"/>
                <w:i w:val="0"/>
                <w:iCs w:val="0"/>
                <w:color w:val="000000"/>
                <w:sz w:val="20"/>
                <w:szCs w:val="20"/>
                <w:u w:val="none"/>
              </w:rPr>
              <w:t>日内完成交货，交货验收合格后</w:t>
            </w:r>
            <w:r>
              <w:rPr>
                <w:rFonts w:hint="default" w:ascii="Times New Roman" w:hAnsi="Times New Roman" w:eastAsia="宋体" w:cs="Times New Roman"/>
                <w:i w:val="0"/>
                <w:iCs w:val="0"/>
                <w:color w:val="000000"/>
                <w:sz w:val="20"/>
                <w:szCs w:val="20"/>
                <w:u w:val="none"/>
                <w:lang w:val="en-US" w:eastAsia="zh-CN"/>
              </w:rPr>
              <w:t>60</w:t>
            </w:r>
            <w:r>
              <w:rPr>
                <w:rFonts w:hint="default" w:ascii="Times New Roman" w:hAnsi="Times New Roman" w:eastAsia="宋体" w:cs="Times New Roman"/>
                <w:i w:val="0"/>
                <w:iCs w:val="0"/>
                <w:color w:val="000000"/>
                <w:sz w:val="20"/>
                <w:szCs w:val="20"/>
                <w:u w:val="none"/>
              </w:rPr>
              <w:t>天内完成设备的安装、调试、系统集成、信息接入与传输、联调联试等工作并具备试运行条件。</w:t>
            </w:r>
          </w:p>
        </w:tc>
        <w:tc>
          <w:tcPr>
            <w:tcW w:w="0" w:type="auto"/>
            <w:tcBorders>
              <w:tl2br w:val="nil"/>
              <w:tr2bl w:val="nil"/>
            </w:tcBorders>
            <w:shd w:val="clear" w:color="auto" w:fill="auto"/>
            <w:vAlign w:val="center"/>
          </w:tcPr>
          <w:p w14:paraId="5D2832D7">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青海省</w:t>
            </w:r>
            <w:r>
              <w:rPr>
                <w:rFonts w:hint="default" w:ascii="Times New Roman" w:hAnsi="Times New Roman" w:eastAsia="宋体" w:cs="Times New Roman"/>
                <w:i w:val="0"/>
                <w:iCs w:val="0"/>
                <w:color w:val="000000"/>
                <w:sz w:val="20"/>
                <w:szCs w:val="20"/>
                <w:u w:val="none"/>
                <w:lang w:val="en-US" w:eastAsia="zh-CN"/>
              </w:rPr>
              <w:t>海南藏族自治州兴海县班多水电站</w:t>
            </w:r>
            <w:r>
              <w:rPr>
                <w:rFonts w:hint="default" w:ascii="Times New Roman" w:hAnsi="Times New Roman" w:eastAsia="宋体" w:cs="Times New Roman"/>
                <w:i w:val="0"/>
                <w:iCs w:val="0"/>
                <w:color w:val="000000"/>
                <w:sz w:val="20"/>
                <w:szCs w:val="20"/>
                <w:u w:val="none"/>
              </w:rPr>
              <w:t>。</w:t>
            </w:r>
          </w:p>
        </w:tc>
        <w:tc>
          <w:tcPr>
            <w:tcW w:w="0" w:type="auto"/>
            <w:tcBorders>
              <w:tl2br w:val="nil"/>
              <w:tr2bl w:val="nil"/>
            </w:tcBorders>
            <w:shd w:val="clear" w:color="auto" w:fill="auto"/>
            <w:vAlign w:val="center"/>
          </w:tcPr>
          <w:p w14:paraId="381F0B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14:paraId="439A3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0" w:type="auto"/>
            <w:tcBorders>
              <w:tl2br w:val="nil"/>
              <w:tr2bl w:val="nil"/>
            </w:tcBorders>
            <w:shd w:val="clear" w:color="auto" w:fill="auto"/>
            <w:vAlign w:val="center"/>
          </w:tcPr>
          <w:p w14:paraId="4EF434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l2br w:val="nil"/>
              <w:tr2bl w:val="nil"/>
            </w:tcBorders>
            <w:shd w:val="clear" w:color="auto" w:fill="auto"/>
            <w:vAlign w:val="center"/>
          </w:tcPr>
          <w:p w14:paraId="18D6228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公伯峡水电站油液状态分析仪器</w:t>
            </w:r>
            <w:r>
              <w:rPr>
                <w:rFonts w:hint="default" w:ascii="Times New Roman" w:hAnsi="Times New Roman" w:eastAsia="宋体" w:cs="Times New Roman"/>
                <w:i w:val="0"/>
                <w:iCs w:val="0"/>
                <w:color w:val="000000"/>
                <w:sz w:val="20"/>
                <w:szCs w:val="20"/>
                <w:u w:val="none"/>
              </w:rPr>
              <w:t>设备采购</w:t>
            </w:r>
          </w:p>
        </w:tc>
        <w:tc>
          <w:tcPr>
            <w:tcW w:w="0" w:type="auto"/>
            <w:tcBorders>
              <w:tl2br w:val="nil"/>
              <w:tr2bl w:val="nil"/>
            </w:tcBorders>
            <w:shd w:val="clear" w:color="auto" w:fill="auto"/>
            <w:vAlign w:val="center"/>
          </w:tcPr>
          <w:p w14:paraId="521C918C">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1.2.1招标范围</w:t>
            </w:r>
          </w:p>
          <w:p w14:paraId="04E5F49C">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bookmarkStart w:id="3" w:name="OLE_LINK17"/>
            <w:r>
              <w:rPr>
                <w:rFonts w:hint="eastAsia" w:ascii="Times New Roman" w:hAnsi="Times New Roman" w:eastAsia="宋体" w:cs="Times New Roman"/>
                <w:i w:val="0"/>
                <w:iCs w:val="0"/>
                <w:color w:val="000000"/>
                <w:sz w:val="20"/>
                <w:szCs w:val="20"/>
                <w:u w:val="none"/>
                <w:lang w:val="en-US" w:eastAsia="zh-CN"/>
              </w:rPr>
              <w:t>（1）主要设备：1台油液状态分析仪器</w:t>
            </w:r>
          </w:p>
          <w:p w14:paraId="53AEC4C6">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需求参数如下：</w:t>
            </w:r>
          </w:p>
          <w:tbl>
            <w:tblPr>
              <w:tblStyle w:val="14"/>
              <w:tblW w:w="5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
              <w:gridCol w:w="1295"/>
              <w:gridCol w:w="1867"/>
              <w:gridCol w:w="433"/>
              <w:gridCol w:w="468"/>
              <w:gridCol w:w="755"/>
            </w:tblGrid>
            <w:tr w14:paraId="4FF2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73" w:type="dxa"/>
                  <w:noWrap w:val="0"/>
                  <w:vAlign w:val="center"/>
                </w:tcPr>
                <w:p w14:paraId="59E3FA9C">
                  <w:pPr>
                    <w:pStyle w:val="2"/>
                    <w:numPr>
                      <w:ilvl w:val="0"/>
                      <w:numId w:val="0"/>
                    </w:numPr>
                    <w:tabs>
                      <w:tab w:val="clear" w:pos="360"/>
                      <w:tab w:val="clear" w:pos="1200"/>
                      <w:tab w:val="clear" w:pos="1320"/>
                    </w:tabs>
                    <w:spacing w:line="240" w:lineRule="auto"/>
                    <w:rPr>
                      <w:rFonts w:eastAsia="宋体"/>
                      <w:color w:val="000000"/>
                      <w:sz w:val="18"/>
                      <w:szCs w:val="18"/>
                      <w:highlight w:val="none"/>
                    </w:rPr>
                  </w:pPr>
                  <w:r>
                    <w:rPr>
                      <w:rFonts w:eastAsia="宋体"/>
                      <w:color w:val="000000"/>
                      <w:sz w:val="18"/>
                      <w:szCs w:val="18"/>
                      <w:highlight w:val="none"/>
                    </w:rPr>
                    <w:t>序号</w:t>
                  </w:r>
                </w:p>
              </w:tc>
              <w:tc>
                <w:tcPr>
                  <w:tcW w:w="1310" w:type="dxa"/>
                  <w:noWrap w:val="0"/>
                  <w:vAlign w:val="center"/>
                </w:tcPr>
                <w:p w14:paraId="268A73FD">
                  <w:pPr>
                    <w:tabs>
                      <w:tab w:val="left" w:pos="480"/>
                      <w:tab w:val="left" w:pos="525"/>
                    </w:tabs>
                    <w:spacing w:line="240" w:lineRule="auto"/>
                    <w:contextualSpacing/>
                    <w:jc w:val="center"/>
                    <w:rPr>
                      <w:b/>
                      <w:color w:val="000000"/>
                      <w:sz w:val="18"/>
                      <w:szCs w:val="18"/>
                      <w:highlight w:val="none"/>
                    </w:rPr>
                  </w:pPr>
                  <w:r>
                    <w:rPr>
                      <w:b/>
                      <w:color w:val="000000"/>
                      <w:sz w:val="18"/>
                      <w:szCs w:val="18"/>
                      <w:highlight w:val="none"/>
                    </w:rPr>
                    <w:t>设备名称</w:t>
                  </w:r>
                </w:p>
              </w:tc>
              <w:tc>
                <w:tcPr>
                  <w:tcW w:w="1869" w:type="dxa"/>
                  <w:noWrap w:val="0"/>
                  <w:vAlign w:val="center"/>
                </w:tcPr>
                <w:p w14:paraId="101CAC80">
                  <w:pPr>
                    <w:tabs>
                      <w:tab w:val="left" w:pos="480"/>
                      <w:tab w:val="left" w:pos="525"/>
                    </w:tabs>
                    <w:spacing w:line="240" w:lineRule="auto"/>
                    <w:contextualSpacing/>
                    <w:jc w:val="center"/>
                    <w:rPr>
                      <w:b/>
                      <w:color w:val="000000"/>
                      <w:sz w:val="18"/>
                      <w:szCs w:val="18"/>
                      <w:highlight w:val="none"/>
                    </w:rPr>
                  </w:pPr>
                  <w:r>
                    <w:rPr>
                      <w:b/>
                      <w:color w:val="000000"/>
                      <w:sz w:val="18"/>
                      <w:szCs w:val="18"/>
                      <w:highlight w:val="none"/>
                    </w:rPr>
                    <w:t>规格、参数、性能指标</w:t>
                  </w:r>
                </w:p>
              </w:tc>
              <w:tc>
                <w:tcPr>
                  <w:tcW w:w="434" w:type="dxa"/>
                  <w:noWrap w:val="0"/>
                  <w:vAlign w:val="center"/>
                </w:tcPr>
                <w:p w14:paraId="143EBCEC">
                  <w:pPr>
                    <w:tabs>
                      <w:tab w:val="left" w:pos="480"/>
                      <w:tab w:val="left" w:pos="525"/>
                    </w:tabs>
                    <w:spacing w:line="240" w:lineRule="auto"/>
                    <w:contextualSpacing/>
                    <w:jc w:val="center"/>
                    <w:rPr>
                      <w:b/>
                      <w:color w:val="000000"/>
                      <w:sz w:val="18"/>
                      <w:szCs w:val="18"/>
                      <w:highlight w:val="none"/>
                    </w:rPr>
                  </w:pPr>
                  <w:r>
                    <w:rPr>
                      <w:b/>
                      <w:color w:val="000000"/>
                      <w:sz w:val="18"/>
                      <w:szCs w:val="18"/>
                      <w:highlight w:val="none"/>
                    </w:rPr>
                    <w:t>单位</w:t>
                  </w:r>
                </w:p>
              </w:tc>
              <w:tc>
                <w:tcPr>
                  <w:tcW w:w="469" w:type="dxa"/>
                  <w:noWrap w:val="0"/>
                  <w:vAlign w:val="center"/>
                </w:tcPr>
                <w:p w14:paraId="23423AC5">
                  <w:pPr>
                    <w:tabs>
                      <w:tab w:val="left" w:pos="480"/>
                      <w:tab w:val="left" w:pos="525"/>
                    </w:tabs>
                    <w:spacing w:line="240" w:lineRule="auto"/>
                    <w:contextualSpacing/>
                    <w:jc w:val="center"/>
                    <w:rPr>
                      <w:b/>
                      <w:color w:val="000000"/>
                      <w:sz w:val="18"/>
                      <w:szCs w:val="18"/>
                      <w:highlight w:val="none"/>
                    </w:rPr>
                  </w:pPr>
                  <w:r>
                    <w:rPr>
                      <w:b/>
                      <w:color w:val="000000"/>
                      <w:sz w:val="18"/>
                      <w:szCs w:val="18"/>
                      <w:highlight w:val="none"/>
                    </w:rPr>
                    <w:t>数量</w:t>
                  </w:r>
                </w:p>
              </w:tc>
              <w:tc>
                <w:tcPr>
                  <w:tcW w:w="762" w:type="dxa"/>
                  <w:noWrap w:val="0"/>
                  <w:vAlign w:val="center"/>
                </w:tcPr>
                <w:p w14:paraId="55E20494">
                  <w:pPr>
                    <w:tabs>
                      <w:tab w:val="left" w:pos="480"/>
                      <w:tab w:val="left" w:pos="525"/>
                    </w:tabs>
                    <w:spacing w:line="240" w:lineRule="auto"/>
                    <w:contextualSpacing/>
                    <w:jc w:val="center"/>
                    <w:rPr>
                      <w:b/>
                      <w:color w:val="000000"/>
                      <w:sz w:val="18"/>
                      <w:szCs w:val="18"/>
                      <w:highlight w:val="none"/>
                    </w:rPr>
                  </w:pPr>
                  <w:r>
                    <w:rPr>
                      <w:b/>
                      <w:color w:val="000000"/>
                      <w:sz w:val="18"/>
                      <w:szCs w:val="18"/>
                      <w:highlight w:val="none"/>
                    </w:rPr>
                    <w:t>备注</w:t>
                  </w:r>
                </w:p>
              </w:tc>
            </w:tr>
            <w:tr w14:paraId="39E0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73" w:type="dxa"/>
                  <w:noWrap w:val="0"/>
                  <w:vAlign w:val="center"/>
                </w:tcPr>
                <w:p w14:paraId="70569D3E">
                  <w:pPr>
                    <w:tabs>
                      <w:tab w:val="left" w:pos="480"/>
                      <w:tab w:val="left" w:pos="525"/>
                    </w:tabs>
                    <w:spacing w:line="240" w:lineRule="auto"/>
                    <w:contextualSpacing/>
                    <w:jc w:val="center"/>
                    <w:rPr>
                      <w:rFonts w:hint="eastAsia" w:eastAsia="宋体"/>
                      <w:b/>
                      <w:bCs/>
                      <w:color w:val="000000"/>
                      <w:sz w:val="18"/>
                      <w:szCs w:val="18"/>
                      <w:highlight w:val="none"/>
                      <w:lang w:eastAsia="zh-CN"/>
                    </w:rPr>
                  </w:pPr>
                  <w:r>
                    <w:rPr>
                      <w:rFonts w:hint="eastAsia"/>
                      <w:b/>
                      <w:bCs/>
                      <w:color w:val="000000"/>
                      <w:sz w:val="18"/>
                      <w:szCs w:val="18"/>
                      <w:highlight w:val="none"/>
                      <w:lang w:val="en-US" w:eastAsia="zh-CN"/>
                    </w:rPr>
                    <w:t>一</w:t>
                  </w:r>
                </w:p>
              </w:tc>
              <w:tc>
                <w:tcPr>
                  <w:tcW w:w="3179" w:type="dxa"/>
                  <w:gridSpan w:val="2"/>
                  <w:noWrap w:val="0"/>
                  <w:vAlign w:val="center"/>
                </w:tcPr>
                <w:p w14:paraId="45300D79">
                  <w:pPr>
                    <w:keepNext/>
                    <w:spacing w:line="240" w:lineRule="auto"/>
                    <w:contextualSpacing/>
                    <w:jc w:val="left"/>
                    <w:rPr>
                      <w:b/>
                      <w:bCs/>
                      <w:color w:val="000000"/>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油液状态分析仪器</w:t>
                  </w:r>
                </w:p>
              </w:tc>
              <w:tc>
                <w:tcPr>
                  <w:tcW w:w="434" w:type="dxa"/>
                  <w:noWrap w:val="0"/>
                  <w:vAlign w:val="center"/>
                </w:tcPr>
                <w:p w14:paraId="4544FB8D">
                  <w:pPr>
                    <w:keepNext/>
                    <w:spacing w:line="240" w:lineRule="auto"/>
                    <w:contextualSpacing/>
                    <w:jc w:val="center"/>
                    <w:rPr>
                      <w:b/>
                      <w:bCs/>
                      <w:color w:val="000000"/>
                      <w:sz w:val="18"/>
                      <w:szCs w:val="18"/>
                      <w:highlight w:val="none"/>
                    </w:rPr>
                  </w:pPr>
                  <w:r>
                    <w:rPr>
                      <w:color w:val="000000"/>
                      <w:sz w:val="18"/>
                      <w:szCs w:val="18"/>
                      <w:highlight w:val="none"/>
                    </w:rPr>
                    <w:t>套</w:t>
                  </w:r>
                </w:p>
              </w:tc>
              <w:tc>
                <w:tcPr>
                  <w:tcW w:w="469" w:type="dxa"/>
                  <w:noWrap w:val="0"/>
                  <w:vAlign w:val="center"/>
                </w:tcPr>
                <w:p w14:paraId="52DC2921">
                  <w:pPr>
                    <w:keepNext/>
                    <w:spacing w:line="240" w:lineRule="auto"/>
                    <w:contextualSpacing/>
                    <w:jc w:val="center"/>
                    <w:rPr>
                      <w:rFonts w:hint="eastAsia" w:eastAsia="宋体"/>
                      <w:b/>
                      <w:bCs/>
                      <w:color w:val="000000"/>
                      <w:sz w:val="18"/>
                      <w:szCs w:val="18"/>
                      <w:highlight w:val="none"/>
                      <w:lang w:val="en-US" w:eastAsia="zh-CN"/>
                    </w:rPr>
                  </w:pPr>
                  <w:r>
                    <w:rPr>
                      <w:rFonts w:hint="eastAsia"/>
                      <w:b/>
                      <w:bCs/>
                      <w:color w:val="000000"/>
                      <w:sz w:val="18"/>
                      <w:szCs w:val="18"/>
                      <w:highlight w:val="none"/>
                      <w:lang w:val="en-US" w:eastAsia="zh-CN"/>
                    </w:rPr>
                    <w:t>1</w:t>
                  </w:r>
                </w:p>
              </w:tc>
              <w:tc>
                <w:tcPr>
                  <w:tcW w:w="762" w:type="dxa"/>
                  <w:noWrap w:val="0"/>
                  <w:vAlign w:val="center"/>
                </w:tcPr>
                <w:p w14:paraId="32ADADCB">
                  <w:pPr>
                    <w:keepNext/>
                    <w:spacing w:line="240" w:lineRule="auto"/>
                    <w:contextualSpacing/>
                    <w:jc w:val="left"/>
                    <w:rPr>
                      <w:b/>
                      <w:bCs/>
                      <w:color w:val="000000"/>
                      <w:sz w:val="18"/>
                      <w:szCs w:val="18"/>
                      <w:highlight w:val="none"/>
                    </w:rPr>
                  </w:pPr>
                </w:p>
              </w:tc>
            </w:tr>
            <w:tr w14:paraId="78BD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373" w:type="dxa"/>
                  <w:noWrap w:val="0"/>
                  <w:vAlign w:val="center"/>
                </w:tcPr>
                <w:p w14:paraId="2B18BFDA">
                  <w:pPr>
                    <w:keepNext w:val="0"/>
                    <w:keepLines w:val="0"/>
                    <w:widowControl/>
                    <w:suppressLineNumbers w:val="0"/>
                    <w:spacing w:before="0" w:beforeAutospacing="0" w:after="0" w:afterAutospacing="0" w:line="240" w:lineRule="auto"/>
                    <w:ind w:left="6" w:leftChars="0" w:right="-95" w:rightChars="0" w:firstLine="0" w:firstLineChars="0"/>
                    <w:jc w:val="center"/>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1</w:t>
                  </w:r>
                </w:p>
              </w:tc>
              <w:tc>
                <w:tcPr>
                  <w:tcW w:w="1310" w:type="dxa"/>
                  <w:noWrap w:val="0"/>
                  <w:vAlign w:val="center"/>
                </w:tcPr>
                <w:p w14:paraId="51E102AF">
                  <w:pPr>
                    <w:pStyle w:val="12"/>
                    <w:keepNext w:val="0"/>
                    <w:keepLines w:val="0"/>
                    <w:widowControl/>
                    <w:suppressLineNumbers w:val="0"/>
                    <w:spacing w:before="0" w:beforeAutospacing="0" w:after="0" w:afterAutospacing="0" w:line="240" w:lineRule="auto"/>
                    <w:ind w:left="0" w:leftChars="0" w:right="0" w:rightChars="0" w:firstLine="0" w:firstLineChars="0"/>
                    <w:jc w:val="left"/>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符合标准</w:t>
                  </w:r>
                </w:p>
              </w:tc>
              <w:tc>
                <w:tcPr>
                  <w:tcW w:w="1869" w:type="dxa"/>
                  <w:noWrap w:val="0"/>
                  <w:vAlign w:val="center"/>
                </w:tcPr>
                <w:p w14:paraId="385A0D8E">
                  <w:pPr>
                    <w:keepNext w:val="0"/>
                    <w:keepLines w:val="0"/>
                    <w:widowControl/>
                    <w:suppressLineNumbers w:val="0"/>
                    <w:spacing w:before="0" w:beforeAutospacing="0" w:after="0" w:afterAutospacing="0" w:line="240" w:lineRule="auto"/>
                    <w:ind w:left="0" w:leftChars="0" w:right="0" w:rightChars="0" w:firstLine="0" w:firstLineChars="0"/>
                    <w:jc w:val="left"/>
                    <w:rPr>
                      <w:rFonts w:ascii="Times New Roman"/>
                      <w:color w:val="auto"/>
                      <w:sz w:val="18"/>
                      <w:szCs w:val="18"/>
                      <w:highlight w:val="none"/>
                    </w:rPr>
                  </w:pPr>
                  <w:r>
                    <w:rPr>
                      <w:rFonts w:hint="eastAsia" w:ascii="宋体" w:hAnsi="宋体" w:eastAsia="宋体" w:cs="宋体"/>
                      <w:b w:val="0"/>
                      <w:bCs w:val="0"/>
                      <w:caps w:val="0"/>
                      <w:color w:val="auto"/>
                      <w:spacing w:val="0"/>
                      <w:sz w:val="18"/>
                      <w:szCs w:val="18"/>
                    </w:rPr>
                    <w:t>完全符合ASTMD7889，重复性和再现性与ASTM E2412完全一致，数据分析符合ASTME1655</w:t>
                  </w:r>
                  <w:r>
                    <w:rPr>
                      <w:rFonts w:hint="eastAsia" w:ascii="宋体" w:hAnsi="宋体" w:eastAsia="宋体" w:cs="宋体"/>
                      <w:b w:val="0"/>
                      <w:bCs w:val="0"/>
                      <w:caps w:val="0"/>
                      <w:color w:val="auto"/>
                      <w:spacing w:val="0"/>
                      <w:kern w:val="2"/>
                      <w:sz w:val="18"/>
                      <w:szCs w:val="18"/>
                      <w:lang w:val="en-US" w:eastAsia="zh-CN" w:bidi="ar"/>
                    </w:rPr>
                    <w:t> </w:t>
                  </w:r>
                </w:p>
              </w:tc>
              <w:tc>
                <w:tcPr>
                  <w:tcW w:w="434" w:type="dxa"/>
                  <w:noWrap w:val="0"/>
                  <w:vAlign w:val="center"/>
                </w:tcPr>
                <w:p w14:paraId="4F3DCD27">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c>
                <w:tcPr>
                  <w:tcW w:w="469" w:type="dxa"/>
                  <w:noWrap w:val="0"/>
                  <w:vAlign w:val="center"/>
                </w:tcPr>
                <w:p w14:paraId="0BA9B61F">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000000"/>
                      <w:sz w:val="18"/>
                      <w:szCs w:val="18"/>
                      <w:highlight w:val="none"/>
                      <w:lang w:eastAsia="zh-CN"/>
                    </w:rPr>
                  </w:pPr>
                </w:p>
              </w:tc>
              <w:tc>
                <w:tcPr>
                  <w:tcW w:w="762" w:type="dxa"/>
                  <w:noWrap w:val="0"/>
                  <w:vAlign w:val="center"/>
                </w:tcPr>
                <w:p w14:paraId="67D5DF1C">
                  <w:pPr>
                    <w:keepNext/>
                    <w:spacing w:line="240" w:lineRule="auto"/>
                    <w:contextualSpacing/>
                    <w:jc w:val="center"/>
                    <w:rPr>
                      <w:color w:val="000000"/>
                      <w:sz w:val="18"/>
                      <w:szCs w:val="18"/>
                      <w:highlight w:val="none"/>
                    </w:rPr>
                  </w:pPr>
                </w:p>
              </w:tc>
            </w:tr>
            <w:tr w14:paraId="5EBC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3" w:type="dxa"/>
                  <w:noWrap w:val="0"/>
                  <w:vAlign w:val="center"/>
                </w:tcPr>
                <w:p w14:paraId="6A92B89A">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2</w:t>
                  </w:r>
                </w:p>
              </w:tc>
              <w:tc>
                <w:tcPr>
                  <w:tcW w:w="1310" w:type="dxa"/>
                  <w:noWrap w:val="0"/>
                  <w:vAlign w:val="center"/>
                </w:tcPr>
                <w:p w14:paraId="01BCF628">
                  <w:pPr>
                    <w:keepNext w:val="0"/>
                    <w:keepLines w:val="0"/>
                    <w:widowControl/>
                    <w:suppressLineNumbers w:val="0"/>
                    <w:spacing w:before="0" w:beforeAutospacing="0" w:after="0" w:afterAutospacing="0" w:line="240" w:lineRule="auto"/>
                    <w:ind w:left="6" w:leftChars="0" w:right="-95" w:rightChars="0" w:firstLine="0" w:firstLineChars="0"/>
                    <w:jc w:val="left"/>
                    <w:rPr>
                      <w:rFonts w:hint="eastAsia"/>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检测范围</w:t>
                  </w:r>
                </w:p>
              </w:tc>
              <w:tc>
                <w:tcPr>
                  <w:tcW w:w="1869" w:type="dxa"/>
                  <w:noWrap w:val="0"/>
                  <w:vAlign w:val="center"/>
                </w:tcPr>
                <w:p w14:paraId="5F8E75EC">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Times New Roman"/>
                      <w:color w:val="auto"/>
                      <w:sz w:val="18"/>
                      <w:szCs w:val="18"/>
                      <w:highlight w:val="none"/>
                    </w:rPr>
                  </w:pPr>
                  <w:r>
                    <w:rPr>
                      <w:rFonts w:hint="eastAsia" w:ascii="宋体" w:hAnsi="宋体" w:eastAsia="宋体" w:cs="宋体"/>
                      <w:b w:val="0"/>
                      <w:bCs w:val="0"/>
                      <w:caps w:val="0"/>
                      <w:color w:val="auto"/>
                      <w:spacing w:val="0"/>
                      <w:sz w:val="18"/>
                      <w:szCs w:val="18"/>
                    </w:rPr>
                    <w:t>包含齿轮箱油、发动机油、传动油、液压油、透平油和生物柴油等在内的各种矿物质及全合成润滑油液和润滑脂</w:t>
                  </w:r>
                </w:p>
              </w:tc>
              <w:tc>
                <w:tcPr>
                  <w:tcW w:w="434" w:type="dxa"/>
                  <w:noWrap w:val="0"/>
                  <w:vAlign w:val="center"/>
                </w:tcPr>
                <w:p w14:paraId="36013ABC">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c>
                <w:tcPr>
                  <w:tcW w:w="469" w:type="dxa"/>
                  <w:noWrap w:val="0"/>
                  <w:vAlign w:val="center"/>
                </w:tcPr>
                <w:p w14:paraId="5E9AA7B6">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000000"/>
                      <w:sz w:val="18"/>
                      <w:szCs w:val="18"/>
                      <w:highlight w:val="none"/>
                      <w:lang w:eastAsia="zh-CN"/>
                    </w:rPr>
                  </w:pPr>
                </w:p>
              </w:tc>
              <w:tc>
                <w:tcPr>
                  <w:tcW w:w="762" w:type="dxa"/>
                  <w:noWrap w:val="0"/>
                  <w:vAlign w:val="center"/>
                </w:tcPr>
                <w:p w14:paraId="1B833071">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01C6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373" w:type="dxa"/>
                  <w:noWrap w:val="0"/>
                  <w:vAlign w:val="center"/>
                </w:tcPr>
                <w:p w14:paraId="194318EA">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auto"/>
                      <w:sz w:val="18"/>
                      <w:szCs w:val="18"/>
                      <w:highlight w:val="none"/>
                      <w:lang w:eastAsia="zh-CN"/>
                    </w:rPr>
                  </w:pPr>
                  <w:r>
                    <w:rPr>
                      <w:rFonts w:hint="default" w:ascii="Times New Roman" w:hAnsi="Times New Roman" w:eastAsia="Helvetica" w:cs="Times New Roman"/>
                      <w:b w:val="0"/>
                      <w:bCs w:val="0"/>
                      <w:caps w:val="0"/>
                      <w:color w:val="auto"/>
                      <w:spacing w:val="0"/>
                      <w:kern w:val="0"/>
                      <w:sz w:val="18"/>
                      <w:szCs w:val="18"/>
                      <w:lang w:val="en-US" w:eastAsia="zh-CN" w:bidi="ar"/>
                    </w:rPr>
                    <w:t>3</w:t>
                  </w:r>
                </w:p>
              </w:tc>
              <w:tc>
                <w:tcPr>
                  <w:tcW w:w="1310" w:type="dxa"/>
                  <w:noWrap w:val="0"/>
                  <w:vAlign w:val="center"/>
                </w:tcPr>
                <w:p w14:paraId="6977FA58">
                  <w:pPr>
                    <w:keepNext w:val="0"/>
                    <w:keepLines w:val="0"/>
                    <w:widowControl/>
                    <w:suppressLineNumbers w:val="0"/>
                    <w:spacing w:before="0" w:beforeAutospacing="0" w:after="0" w:afterAutospacing="0" w:line="240" w:lineRule="auto"/>
                    <w:ind w:left="6" w:leftChars="0" w:right="-95" w:rightChars="0" w:firstLine="0" w:firstLineChars="0"/>
                    <w:jc w:val="both"/>
                    <w:rPr>
                      <w:rFonts w:hint="default" w:eastAsia="宋体"/>
                      <w:color w:val="auto"/>
                      <w:sz w:val="18"/>
                      <w:szCs w:val="18"/>
                      <w:highlight w:val="none"/>
                      <w:lang w:val="en-US" w:eastAsia="zh-CN"/>
                    </w:rPr>
                  </w:pPr>
                  <w:r>
                    <w:rPr>
                      <w:rFonts w:hint="eastAsia" w:ascii="宋体" w:hAnsi="宋体" w:eastAsia="宋体" w:cs="宋体"/>
                      <w:b w:val="0"/>
                      <w:bCs w:val="0"/>
                      <w:caps w:val="0"/>
                      <w:color w:val="auto"/>
                      <w:spacing w:val="0"/>
                      <w:kern w:val="0"/>
                      <w:sz w:val="18"/>
                      <w:szCs w:val="18"/>
                      <w:lang w:val="en-US" w:eastAsia="zh-CN" w:bidi="ar"/>
                    </w:rPr>
                    <w:t>输出参数</w:t>
                  </w:r>
                </w:p>
              </w:tc>
              <w:tc>
                <w:tcPr>
                  <w:tcW w:w="1869" w:type="dxa"/>
                  <w:noWrap w:val="0"/>
                  <w:vAlign w:val="center"/>
                </w:tcPr>
                <w:p w14:paraId="093A7295">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ascii="Times New Roman"/>
                      <w:color w:val="auto"/>
                      <w:sz w:val="18"/>
                      <w:szCs w:val="18"/>
                      <w:highlight w:val="none"/>
                    </w:rPr>
                  </w:pPr>
                  <w:r>
                    <w:rPr>
                      <w:rFonts w:hint="eastAsia" w:ascii="宋体" w:hAnsi="宋体" w:eastAsia="宋体" w:cs="宋体"/>
                      <w:b w:val="0"/>
                      <w:bCs w:val="0"/>
                      <w:caps w:val="0"/>
                      <w:color w:val="auto"/>
                      <w:spacing w:val="0"/>
                      <w:sz w:val="18"/>
                      <w:szCs w:val="18"/>
                    </w:rPr>
                    <w:t>总酸值TANmgKOH/g、总碱值TBNmgKOH/g、氧化度Abs/0.1mm、硝化度Abs/cm、硫化度Abs/0.1mm、抗氧化添加剂含量%、添加剂损耗%、混油污染%、微水ppm、残炭（烟炱）%、乙二醇（冷却液污染）%、油液匹配度以及生物柴油中的脂肪酸甲酯(FAME)%等。</w:t>
                  </w:r>
                </w:p>
              </w:tc>
              <w:tc>
                <w:tcPr>
                  <w:tcW w:w="434" w:type="dxa"/>
                  <w:noWrap w:val="0"/>
                  <w:vAlign w:val="center"/>
                </w:tcPr>
                <w:p w14:paraId="047FBB87">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c>
                <w:tcPr>
                  <w:tcW w:w="469" w:type="dxa"/>
                  <w:noWrap w:val="0"/>
                  <w:vAlign w:val="center"/>
                </w:tcPr>
                <w:p w14:paraId="6B76CEAF">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000000"/>
                      <w:sz w:val="18"/>
                      <w:szCs w:val="18"/>
                      <w:highlight w:val="none"/>
                      <w:lang w:eastAsia="zh-CN"/>
                    </w:rPr>
                  </w:pPr>
                </w:p>
              </w:tc>
              <w:tc>
                <w:tcPr>
                  <w:tcW w:w="762" w:type="dxa"/>
                  <w:noWrap w:val="0"/>
                  <w:vAlign w:val="center"/>
                </w:tcPr>
                <w:p w14:paraId="64AF5C71">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7533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373" w:type="dxa"/>
                  <w:noWrap w:val="0"/>
                  <w:vAlign w:val="center"/>
                </w:tcPr>
                <w:p w14:paraId="5B55D89A">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auto"/>
                      <w:sz w:val="18"/>
                      <w:szCs w:val="18"/>
                      <w:highlight w:val="none"/>
                      <w:lang w:eastAsia="zh-CN"/>
                    </w:rPr>
                  </w:pPr>
                  <w:r>
                    <w:rPr>
                      <w:rFonts w:hint="default" w:ascii="Times New Roman" w:hAnsi="Times New Roman" w:eastAsia="Helvetica" w:cs="Times New Roman"/>
                      <w:b w:val="0"/>
                      <w:bCs w:val="0"/>
                      <w:caps w:val="0"/>
                      <w:color w:val="auto"/>
                      <w:spacing w:val="0"/>
                      <w:kern w:val="0"/>
                      <w:sz w:val="18"/>
                      <w:szCs w:val="18"/>
                      <w:lang w:val="en-US" w:eastAsia="zh-CN" w:bidi="ar"/>
                    </w:rPr>
                    <w:t>4</w:t>
                  </w:r>
                </w:p>
              </w:tc>
              <w:tc>
                <w:tcPr>
                  <w:tcW w:w="1310" w:type="dxa"/>
                  <w:noWrap w:val="0"/>
                  <w:vAlign w:val="center"/>
                </w:tcPr>
                <w:p w14:paraId="43C3E11C">
                  <w:pPr>
                    <w:keepNext w:val="0"/>
                    <w:keepLines w:val="0"/>
                    <w:widowControl/>
                    <w:suppressLineNumbers w:val="0"/>
                    <w:spacing w:before="0" w:beforeAutospacing="0" w:after="0" w:afterAutospacing="0" w:line="240" w:lineRule="auto"/>
                    <w:ind w:left="6" w:leftChars="0" w:right="-95" w:rightChars="0" w:firstLine="0" w:firstLineChars="0"/>
                    <w:jc w:val="both"/>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光谱波段</w:t>
                  </w:r>
                </w:p>
              </w:tc>
              <w:tc>
                <w:tcPr>
                  <w:tcW w:w="1869" w:type="dxa"/>
                  <w:noWrap w:val="0"/>
                  <w:vAlign w:val="center"/>
                </w:tcPr>
                <w:p w14:paraId="7FF8B95F">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ascii="Times New Roman"/>
                      <w:color w:val="auto"/>
                      <w:sz w:val="18"/>
                      <w:szCs w:val="18"/>
                      <w:highlight w:val="none"/>
                    </w:rPr>
                  </w:pPr>
                  <w:r>
                    <w:rPr>
                      <w:rFonts w:hint="eastAsia" w:ascii="宋体" w:hAnsi="宋体" w:eastAsia="宋体" w:cs="宋体"/>
                      <w:b w:val="0"/>
                      <w:bCs w:val="0"/>
                      <w:caps w:val="0"/>
                      <w:color w:val="auto"/>
                      <w:spacing w:val="0"/>
                      <w:sz w:val="18"/>
                      <w:szCs w:val="18"/>
                    </w:rPr>
                    <w:t>光谱波段固定于在用油分析的特定波段范围内，重复精度与ASTME2412（台式FTIR光谱法检测标准）一致</w:t>
                  </w:r>
                </w:p>
              </w:tc>
              <w:tc>
                <w:tcPr>
                  <w:tcW w:w="434" w:type="dxa"/>
                  <w:noWrap w:val="0"/>
                  <w:vAlign w:val="center"/>
                </w:tcPr>
                <w:p w14:paraId="0FD11DA0">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c>
                <w:tcPr>
                  <w:tcW w:w="469" w:type="dxa"/>
                  <w:noWrap w:val="0"/>
                  <w:vAlign w:val="center"/>
                </w:tcPr>
                <w:p w14:paraId="18AAC3BC">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000000"/>
                      <w:sz w:val="18"/>
                      <w:szCs w:val="18"/>
                      <w:highlight w:val="none"/>
                      <w:lang w:eastAsia="zh-CN"/>
                    </w:rPr>
                  </w:pPr>
                </w:p>
              </w:tc>
              <w:tc>
                <w:tcPr>
                  <w:tcW w:w="762" w:type="dxa"/>
                  <w:noWrap w:val="0"/>
                  <w:vAlign w:val="center"/>
                </w:tcPr>
                <w:p w14:paraId="65F9945D">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5175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73" w:type="dxa"/>
                  <w:noWrap w:val="0"/>
                  <w:vAlign w:val="center"/>
                </w:tcPr>
                <w:p w14:paraId="37489EE2">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auto"/>
                      <w:sz w:val="18"/>
                      <w:szCs w:val="18"/>
                      <w:highlight w:val="none"/>
                      <w:lang w:eastAsia="zh-CN"/>
                    </w:rPr>
                  </w:pPr>
                  <w:r>
                    <w:rPr>
                      <w:rFonts w:hint="default" w:ascii="Times New Roman" w:hAnsi="Times New Roman" w:eastAsia="Helvetica" w:cs="Times New Roman"/>
                      <w:b w:val="0"/>
                      <w:bCs w:val="0"/>
                      <w:caps w:val="0"/>
                      <w:color w:val="auto"/>
                      <w:spacing w:val="0"/>
                      <w:kern w:val="0"/>
                      <w:sz w:val="18"/>
                      <w:szCs w:val="18"/>
                      <w:lang w:val="en-US" w:eastAsia="zh-CN" w:bidi="ar"/>
                    </w:rPr>
                    <w:t>5</w:t>
                  </w:r>
                </w:p>
              </w:tc>
              <w:tc>
                <w:tcPr>
                  <w:tcW w:w="1310" w:type="dxa"/>
                  <w:noWrap w:val="0"/>
                  <w:vAlign w:val="center"/>
                </w:tcPr>
                <w:p w14:paraId="0198F541">
                  <w:pPr>
                    <w:keepNext w:val="0"/>
                    <w:keepLines w:val="0"/>
                    <w:widowControl/>
                    <w:suppressLineNumbers w:val="0"/>
                    <w:spacing w:before="0" w:beforeAutospacing="0" w:after="0" w:afterAutospacing="0" w:line="240" w:lineRule="auto"/>
                    <w:ind w:left="6" w:leftChars="0" w:right="-95" w:rightChars="0" w:firstLine="0" w:firstLineChars="0"/>
                    <w:jc w:val="both"/>
                    <w:rPr>
                      <w:rFonts w:hint="default" w:eastAsia="宋体"/>
                      <w:color w:val="auto"/>
                      <w:sz w:val="18"/>
                      <w:szCs w:val="18"/>
                      <w:highlight w:val="none"/>
                      <w:lang w:val="en-US" w:eastAsia="zh-CN"/>
                    </w:rPr>
                  </w:pPr>
                  <w:r>
                    <w:rPr>
                      <w:rFonts w:hint="eastAsia" w:ascii="宋体" w:hAnsi="宋体" w:eastAsia="宋体" w:cs="宋体"/>
                      <w:b w:val="0"/>
                      <w:bCs w:val="0"/>
                      <w:caps w:val="0"/>
                      <w:color w:val="auto"/>
                      <w:spacing w:val="0"/>
                      <w:kern w:val="0"/>
                      <w:sz w:val="18"/>
                      <w:szCs w:val="18"/>
                      <w:lang w:val="en-US" w:eastAsia="zh-CN" w:bidi="ar"/>
                    </w:rPr>
                    <w:t>光谱分析范围</w:t>
                  </w:r>
                </w:p>
              </w:tc>
              <w:tc>
                <w:tcPr>
                  <w:tcW w:w="1869" w:type="dxa"/>
                  <w:noWrap w:val="0"/>
                  <w:vAlign w:val="center"/>
                </w:tcPr>
                <w:p w14:paraId="10E8B3BE">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Times New Roman" w:eastAsia="宋体"/>
                      <w:color w:val="auto"/>
                      <w:sz w:val="18"/>
                      <w:szCs w:val="18"/>
                      <w:highlight w:val="none"/>
                      <w:lang w:eastAsia="zh-CN"/>
                    </w:rPr>
                  </w:pPr>
                  <w:r>
                    <w:rPr>
                      <w:rFonts w:hint="default" w:ascii="Times New Roman" w:hAnsi="Times New Roman" w:eastAsia="宋体" w:cs="Times New Roman"/>
                      <w:b w:val="0"/>
                      <w:bCs w:val="0"/>
                      <w:caps w:val="0"/>
                      <w:color w:val="auto"/>
                      <w:spacing w:val="0"/>
                      <w:sz w:val="18"/>
                      <w:szCs w:val="18"/>
                    </w:rPr>
                    <w:t>950-3850</w:t>
                  </w:r>
                  <w:r>
                    <w:rPr>
                      <w:rFonts w:ascii="Times New Roman" w:hAnsi="Times New Roman" w:eastAsia="宋体" w:cs="Times New Roman"/>
                      <w:i w:val="0"/>
                      <w:iCs w:val="0"/>
                      <w:caps w:val="0"/>
                      <w:color w:val="auto"/>
                      <w:spacing w:val="0"/>
                      <w:sz w:val="18"/>
                      <w:szCs w:val="18"/>
                      <w:shd w:val="clear" w:color="auto" w:fill="auto"/>
                    </w:rPr>
                    <w:t>cm⁻¹</w:t>
                  </w:r>
                </w:p>
              </w:tc>
              <w:tc>
                <w:tcPr>
                  <w:tcW w:w="434" w:type="dxa"/>
                  <w:noWrap w:val="0"/>
                  <w:vAlign w:val="center"/>
                </w:tcPr>
                <w:p w14:paraId="7A2F3C38">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c>
                <w:tcPr>
                  <w:tcW w:w="469" w:type="dxa"/>
                  <w:noWrap w:val="0"/>
                  <w:vAlign w:val="center"/>
                </w:tcPr>
                <w:p w14:paraId="13DE9056">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000000"/>
                      <w:sz w:val="18"/>
                      <w:szCs w:val="18"/>
                      <w:highlight w:val="none"/>
                      <w:lang w:eastAsia="zh-CN"/>
                    </w:rPr>
                  </w:pPr>
                </w:p>
              </w:tc>
              <w:tc>
                <w:tcPr>
                  <w:tcW w:w="762" w:type="dxa"/>
                  <w:noWrap w:val="0"/>
                  <w:vAlign w:val="center"/>
                </w:tcPr>
                <w:p w14:paraId="08532B7D">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4003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73" w:type="dxa"/>
                  <w:noWrap w:val="0"/>
                  <w:vAlign w:val="center"/>
                </w:tcPr>
                <w:p w14:paraId="4AC01374">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auto"/>
                      <w:sz w:val="18"/>
                      <w:szCs w:val="18"/>
                      <w:highlight w:val="none"/>
                      <w:lang w:eastAsia="zh-CN"/>
                    </w:rPr>
                  </w:pPr>
                  <w:r>
                    <w:rPr>
                      <w:rFonts w:hint="default" w:ascii="Times New Roman" w:hAnsi="Times New Roman" w:eastAsia="Helvetica" w:cs="Times New Roman"/>
                      <w:b w:val="0"/>
                      <w:bCs w:val="0"/>
                      <w:caps w:val="0"/>
                      <w:color w:val="auto"/>
                      <w:spacing w:val="0"/>
                      <w:kern w:val="0"/>
                      <w:sz w:val="18"/>
                      <w:szCs w:val="18"/>
                      <w:lang w:val="en-US" w:eastAsia="zh-CN" w:bidi="ar"/>
                    </w:rPr>
                    <w:t>6</w:t>
                  </w:r>
                </w:p>
              </w:tc>
              <w:tc>
                <w:tcPr>
                  <w:tcW w:w="1310" w:type="dxa"/>
                  <w:noWrap w:val="0"/>
                  <w:vAlign w:val="center"/>
                </w:tcPr>
                <w:p w14:paraId="74549243">
                  <w:pPr>
                    <w:keepNext w:val="0"/>
                    <w:keepLines w:val="0"/>
                    <w:widowControl/>
                    <w:suppressLineNumbers w:val="0"/>
                    <w:spacing w:before="0" w:beforeAutospacing="0" w:after="0" w:afterAutospacing="0" w:line="240" w:lineRule="auto"/>
                    <w:ind w:left="6" w:leftChars="0" w:right="-95" w:rightChars="0" w:firstLine="0" w:firstLineChars="0"/>
                    <w:jc w:val="both"/>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精度</w:t>
                  </w:r>
                </w:p>
              </w:tc>
              <w:tc>
                <w:tcPr>
                  <w:tcW w:w="1869" w:type="dxa"/>
                  <w:noWrap w:val="0"/>
                  <w:vAlign w:val="center"/>
                </w:tcPr>
                <w:p w14:paraId="740EF251">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Times New Roman" w:eastAsia="宋体"/>
                      <w:color w:val="auto"/>
                      <w:sz w:val="18"/>
                      <w:szCs w:val="18"/>
                      <w:highlight w:val="none"/>
                      <w:lang w:eastAsia="zh-CN"/>
                    </w:rPr>
                  </w:pPr>
                  <w:r>
                    <w:rPr>
                      <w:rFonts w:hint="default" w:ascii="Times New Roman" w:hAnsi="Times New Roman" w:eastAsia="宋体" w:cs="Times New Roman"/>
                      <w:b w:val="0"/>
                      <w:bCs w:val="0"/>
                      <w:caps w:val="0"/>
                      <w:color w:val="auto"/>
                      <w:spacing w:val="0"/>
                      <w:sz w:val="18"/>
                      <w:szCs w:val="18"/>
                    </w:rPr>
                    <w:t>±3%检测结果(典型)</w:t>
                  </w:r>
                </w:p>
              </w:tc>
              <w:tc>
                <w:tcPr>
                  <w:tcW w:w="434" w:type="dxa"/>
                  <w:noWrap w:val="0"/>
                  <w:vAlign w:val="center"/>
                </w:tcPr>
                <w:p w14:paraId="79112E59">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c>
                <w:tcPr>
                  <w:tcW w:w="469" w:type="dxa"/>
                  <w:noWrap w:val="0"/>
                  <w:vAlign w:val="center"/>
                </w:tcPr>
                <w:p w14:paraId="1FCDCDCC">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c>
                <w:tcPr>
                  <w:tcW w:w="762" w:type="dxa"/>
                  <w:noWrap w:val="0"/>
                  <w:vAlign w:val="center"/>
                </w:tcPr>
                <w:p w14:paraId="107D2A96">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11D7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73" w:type="dxa"/>
                  <w:noWrap w:val="0"/>
                  <w:vAlign w:val="center"/>
                </w:tcPr>
                <w:p w14:paraId="342741F5">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auto"/>
                      <w:sz w:val="18"/>
                      <w:szCs w:val="18"/>
                      <w:highlight w:val="none"/>
                      <w:lang w:eastAsia="zh-CN"/>
                    </w:rPr>
                  </w:pPr>
                  <w:r>
                    <w:rPr>
                      <w:rFonts w:hint="default" w:ascii="Times New Roman" w:hAnsi="Times New Roman" w:eastAsia="Helvetica" w:cs="Times New Roman"/>
                      <w:b w:val="0"/>
                      <w:bCs w:val="0"/>
                      <w:caps w:val="0"/>
                      <w:color w:val="auto"/>
                      <w:spacing w:val="0"/>
                      <w:kern w:val="0"/>
                      <w:sz w:val="18"/>
                      <w:szCs w:val="18"/>
                      <w:lang w:val="en-US" w:eastAsia="zh-CN" w:bidi="ar"/>
                    </w:rPr>
                    <w:t>7</w:t>
                  </w:r>
                </w:p>
              </w:tc>
              <w:tc>
                <w:tcPr>
                  <w:tcW w:w="1310" w:type="dxa"/>
                  <w:noWrap w:val="0"/>
                  <w:vAlign w:val="center"/>
                </w:tcPr>
                <w:p w14:paraId="139A7D9E">
                  <w:pPr>
                    <w:keepNext w:val="0"/>
                    <w:keepLines w:val="0"/>
                    <w:widowControl/>
                    <w:suppressLineNumbers w:val="0"/>
                    <w:spacing w:before="0" w:beforeAutospacing="0" w:after="0" w:afterAutospacing="0" w:line="240" w:lineRule="auto"/>
                    <w:ind w:left="6" w:leftChars="0" w:right="-95" w:rightChars="0" w:firstLine="0" w:firstLineChars="0"/>
                    <w:jc w:val="both"/>
                    <w:rPr>
                      <w:rFonts w:hint="default" w:eastAsia="宋体"/>
                      <w:color w:val="auto"/>
                      <w:sz w:val="18"/>
                      <w:szCs w:val="18"/>
                      <w:highlight w:val="none"/>
                      <w:lang w:val="en-US" w:eastAsia="zh-CN"/>
                    </w:rPr>
                  </w:pPr>
                  <w:r>
                    <w:rPr>
                      <w:rFonts w:hint="eastAsia" w:ascii="宋体" w:hAnsi="宋体" w:eastAsia="宋体" w:cs="宋体"/>
                      <w:b w:val="0"/>
                      <w:bCs w:val="0"/>
                      <w:caps w:val="0"/>
                      <w:color w:val="auto"/>
                      <w:spacing w:val="0"/>
                      <w:kern w:val="0"/>
                      <w:sz w:val="18"/>
                      <w:szCs w:val="18"/>
                      <w:lang w:val="en-US" w:eastAsia="zh-CN" w:bidi="ar"/>
                    </w:rPr>
                    <w:t>重复性</w:t>
                  </w:r>
                </w:p>
              </w:tc>
              <w:tc>
                <w:tcPr>
                  <w:tcW w:w="1869" w:type="dxa"/>
                  <w:noWrap w:val="0"/>
                  <w:vAlign w:val="center"/>
                </w:tcPr>
                <w:p w14:paraId="19134256">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hint="default" w:ascii="Times New Roman" w:eastAsia="宋体"/>
                      <w:color w:val="auto"/>
                      <w:sz w:val="18"/>
                      <w:szCs w:val="18"/>
                      <w:highlight w:val="none"/>
                      <w:lang w:val="en-US" w:eastAsia="zh-CN"/>
                    </w:rPr>
                  </w:pPr>
                  <w:r>
                    <w:rPr>
                      <w:rFonts w:hint="default" w:ascii="Times New Roman" w:hAnsi="Times New Roman" w:eastAsia="宋体" w:cs="Times New Roman"/>
                      <w:b w:val="0"/>
                      <w:bCs w:val="0"/>
                      <w:caps w:val="0"/>
                      <w:color w:val="auto"/>
                      <w:spacing w:val="0"/>
                      <w:sz w:val="18"/>
                      <w:szCs w:val="18"/>
                    </w:rPr>
                    <w:t>≤±6%检测结果(典型)</w:t>
                  </w:r>
                </w:p>
              </w:tc>
              <w:tc>
                <w:tcPr>
                  <w:tcW w:w="434" w:type="dxa"/>
                  <w:noWrap w:val="0"/>
                  <w:vAlign w:val="center"/>
                </w:tcPr>
                <w:p w14:paraId="449851EE">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c>
                <w:tcPr>
                  <w:tcW w:w="469" w:type="dxa"/>
                  <w:noWrap w:val="0"/>
                  <w:vAlign w:val="center"/>
                </w:tcPr>
                <w:p w14:paraId="0078C454">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c>
                <w:tcPr>
                  <w:tcW w:w="762" w:type="dxa"/>
                  <w:noWrap w:val="0"/>
                  <w:vAlign w:val="center"/>
                </w:tcPr>
                <w:p w14:paraId="1DCEC4CB">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5D71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3" w:type="dxa"/>
                  <w:noWrap w:val="0"/>
                  <w:vAlign w:val="center"/>
                </w:tcPr>
                <w:p w14:paraId="632B7E05">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auto"/>
                      <w:sz w:val="18"/>
                      <w:szCs w:val="18"/>
                      <w:highlight w:val="none"/>
                      <w:lang w:eastAsia="zh-CN"/>
                    </w:rPr>
                  </w:pPr>
                  <w:r>
                    <w:rPr>
                      <w:rFonts w:hint="default" w:ascii="Times New Roman" w:hAnsi="Times New Roman" w:eastAsia="Helvetica" w:cs="Times New Roman"/>
                      <w:b w:val="0"/>
                      <w:bCs w:val="0"/>
                      <w:caps w:val="0"/>
                      <w:color w:val="auto"/>
                      <w:spacing w:val="0"/>
                      <w:kern w:val="0"/>
                      <w:sz w:val="18"/>
                      <w:szCs w:val="18"/>
                      <w:lang w:val="en-US" w:eastAsia="zh-CN" w:bidi="ar"/>
                    </w:rPr>
                    <w:t>8</w:t>
                  </w:r>
                </w:p>
              </w:tc>
              <w:tc>
                <w:tcPr>
                  <w:tcW w:w="1310" w:type="dxa"/>
                  <w:noWrap w:val="0"/>
                  <w:vAlign w:val="center"/>
                </w:tcPr>
                <w:p w14:paraId="018A7604">
                  <w:pPr>
                    <w:keepNext w:val="0"/>
                    <w:keepLines w:val="0"/>
                    <w:widowControl/>
                    <w:suppressLineNumbers w:val="0"/>
                    <w:spacing w:before="0" w:beforeAutospacing="0" w:after="0" w:afterAutospacing="0" w:line="240" w:lineRule="auto"/>
                    <w:ind w:left="6" w:leftChars="0" w:right="-95" w:rightChars="0" w:firstLine="0" w:firstLineChars="0"/>
                    <w:jc w:val="both"/>
                    <w:rPr>
                      <w:rFonts w:hint="default" w:eastAsia="宋体"/>
                      <w:color w:val="auto"/>
                      <w:sz w:val="18"/>
                      <w:szCs w:val="18"/>
                      <w:highlight w:val="none"/>
                      <w:lang w:val="en-US" w:eastAsia="zh-CN"/>
                    </w:rPr>
                  </w:pPr>
                  <w:r>
                    <w:rPr>
                      <w:rFonts w:hint="eastAsia" w:ascii="宋体" w:hAnsi="宋体" w:eastAsia="宋体" w:cs="宋体"/>
                      <w:b w:val="0"/>
                      <w:bCs w:val="0"/>
                      <w:caps w:val="0"/>
                      <w:color w:val="auto"/>
                      <w:spacing w:val="0"/>
                      <w:kern w:val="0"/>
                      <w:sz w:val="18"/>
                      <w:szCs w:val="18"/>
                      <w:lang w:val="en-US" w:eastAsia="zh-CN" w:bidi="ar"/>
                    </w:rPr>
                    <w:t>自检模块</w:t>
                  </w:r>
                </w:p>
              </w:tc>
              <w:tc>
                <w:tcPr>
                  <w:tcW w:w="1869" w:type="dxa"/>
                  <w:noWrap w:val="0"/>
                  <w:vAlign w:val="center"/>
                </w:tcPr>
                <w:p w14:paraId="54BECBE3">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hint="default" w:ascii="Times New Roman" w:eastAsia="宋体"/>
                      <w:color w:val="auto"/>
                      <w:sz w:val="18"/>
                      <w:szCs w:val="18"/>
                      <w:highlight w:val="none"/>
                      <w:lang w:val="en-US" w:eastAsia="zh-CN"/>
                    </w:rPr>
                  </w:pPr>
                  <w:r>
                    <w:rPr>
                      <w:rFonts w:hint="eastAsia" w:ascii="宋体" w:hAnsi="宋体" w:eastAsia="宋体" w:cs="宋体"/>
                      <w:b w:val="0"/>
                      <w:bCs w:val="0"/>
                      <w:caps w:val="0"/>
                      <w:color w:val="auto"/>
                      <w:spacing w:val="0"/>
                      <w:sz w:val="18"/>
                      <w:szCs w:val="18"/>
                    </w:rPr>
                    <w:t>内置背景光扣除、光学系统及载样池洁净度自检模块</w:t>
                  </w:r>
                </w:p>
              </w:tc>
              <w:tc>
                <w:tcPr>
                  <w:tcW w:w="434" w:type="dxa"/>
                  <w:noWrap w:val="0"/>
                  <w:vAlign w:val="center"/>
                </w:tcPr>
                <w:p w14:paraId="317C7F67">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0FAC639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751D05C6">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7A6B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373" w:type="dxa"/>
                  <w:noWrap w:val="0"/>
                  <w:vAlign w:val="center"/>
                </w:tcPr>
                <w:p w14:paraId="55258549">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eastAsia="宋体"/>
                      <w:color w:val="auto"/>
                      <w:sz w:val="18"/>
                      <w:szCs w:val="18"/>
                      <w:highlight w:val="none"/>
                      <w:lang w:eastAsia="zh-CN"/>
                    </w:rPr>
                  </w:pPr>
                  <w:r>
                    <w:rPr>
                      <w:rFonts w:hint="default" w:ascii="Times New Roman" w:hAnsi="Times New Roman" w:eastAsia="Helvetica" w:cs="Times New Roman"/>
                      <w:b w:val="0"/>
                      <w:bCs w:val="0"/>
                      <w:caps w:val="0"/>
                      <w:color w:val="auto"/>
                      <w:spacing w:val="0"/>
                      <w:kern w:val="0"/>
                      <w:sz w:val="18"/>
                      <w:szCs w:val="18"/>
                      <w:lang w:val="en-US" w:eastAsia="zh-CN" w:bidi="ar"/>
                    </w:rPr>
                    <w:t>9</w:t>
                  </w:r>
                </w:p>
              </w:tc>
              <w:tc>
                <w:tcPr>
                  <w:tcW w:w="1310" w:type="dxa"/>
                  <w:noWrap w:val="0"/>
                  <w:vAlign w:val="center"/>
                </w:tcPr>
                <w:p w14:paraId="719DF3D6">
                  <w:pPr>
                    <w:keepNext w:val="0"/>
                    <w:keepLines w:val="0"/>
                    <w:widowControl/>
                    <w:suppressLineNumbers w:val="0"/>
                    <w:spacing w:before="0" w:beforeAutospacing="0" w:after="0" w:afterAutospacing="0" w:line="240" w:lineRule="auto"/>
                    <w:ind w:left="6" w:leftChars="0" w:right="-95" w:rightChars="0" w:firstLine="0" w:firstLineChars="0"/>
                    <w:jc w:val="both"/>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总酸值、总碱值检测精度</w:t>
                  </w:r>
                </w:p>
              </w:tc>
              <w:tc>
                <w:tcPr>
                  <w:tcW w:w="1869" w:type="dxa"/>
                  <w:noWrap w:val="0"/>
                  <w:vAlign w:val="center"/>
                </w:tcPr>
                <w:p w14:paraId="2743F9BD">
                  <w:pPr>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b w:val="0"/>
                      <w:bCs w:val="0"/>
                      <w:color w:val="auto"/>
                      <w:sz w:val="21"/>
                      <w:szCs w:val="21"/>
                    </w:rPr>
                  </w:pPr>
                  <w:r>
                    <w:rPr>
                      <w:rFonts w:hint="eastAsia" w:ascii="宋体" w:hAnsi="宋体" w:eastAsia="宋体" w:cs="宋体"/>
                      <w:b w:val="0"/>
                      <w:bCs w:val="0"/>
                      <w:caps w:val="0"/>
                      <w:color w:val="auto"/>
                      <w:spacing w:val="0"/>
                      <w:kern w:val="0"/>
                      <w:sz w:val="18"/>
                      <w:szCs w:val="18"/>
                      <w:lang w:val="en-US" w:eastAsia="zh-CN" w:bidi="ar"/>
                    </w:rPr>
                    <w:t>总酸值(TAN)及总碱值(TBN)的检测精度与ASTMD4739、D664标准(滴定法检测标准)所定义的检测精度一致。</w:t>
                  </w:r>
                </w:p>
                <w:p w14:paraId="39545426">
                  <w:pPr>
                    <w:keepNext w:val="0"/>
                    <w:keepLines w:val="0"/>
                    <w:widowControl/>
                    <w:suppressLineNumbers w:val="0"/>
                    <w:spacing w:before="0" w:beforeAutospacing="0" w:after="0" w:afterAutospacing="0" w:line="240" w:lineRule="auto"/>
                    <w:ind w:left="0" w:leftChars="0" w:right="0" w:rightChars="0" w:firstLine="0" w:firstLineChars="0"/>
                    <w:jc w:val="both"/>
                    <w:rPr>
                      <w:rFonts w:ascii="Times New Roman"/>
                      <w:color w:val="auto"/>
                      <w:sz w:val="18"/>
                      <w:szCs w:val="18"/>
                      <w:highlight w:val="none"/>
                    </w:rPr>
                  </w:pPr>
                  <w:r>
                    <w:rPr>
                      <w:rFonts w:hint="default" w:ascii="Times New Roman" w:hAnsi="Times New Roman" w:eastAsia="Helvetica" w:cs="Times New Roman"/>
                      <w:b w:val="0"/>
                      <w:bCs w:val="0"/>
                      <w:caps w:val="0"/>
                      <w:color w:val="auto"/>
                      <w:spacing w:val="0"/>
                      <w:kern w:val="0"/>
                      <w:sz w:val="18"/>
                      <w:szCs w:val="18"/>
                      <w:lang w:val="en-US" w:eastAsia="zh-CN" w:bidi="ar"/>
                    </w:rPr>
                    <w:t> </w:t>
                  </w:r>
                </w:p>
              </w:tc>
              <w:tc>
                <w:tcPr>
                  <w:tcW w:w="434" w:type="dxa"/>
                  <w:noWrap w:val="0"/>
                  <w:vAlign w:val="center"/>
                </w:tcPr>
                <w:p w14:paraId="458E9A8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1255055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26963E5E">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1B43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3" w:type="dxa"/>
                  <w:noWrap w:val="0"/>
                  <w:vAlign w:val="center"/>
                </w:tcPr>
                <w:p w14:paraId="273279E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10</w:t>
                  </w:r>
                </w:p>
              </w:tc>
              <w:tc>
                <w:tcPr>
                  <w:tcW w:w="1310" w:type="dxa"/>
                  <w:noWrap w:val="0"/>
                  <w:vAlign w:val="center"/>
                </w:tcPr>
                <w:p w14:paraId="072F3D08">
                  <w:pPr>
                    <w:keepNext w:val="0"/>
                    <w:keepLines w:val="0"/>
                    <w:widowControl/>
                    <w:suppressLineNumbers w:val="0"/>
                    <w:spacing w:before="0" w:beforeAutospacing="0" w:after="0" w:afterAutospacing="0" w:line="240" w:lineRule="auto"/>
                    <w:ind w:left="6" w:leftChars="0" w:right="-95" w:rightChars="0" w:firstLine="0" w:firstLineChars="0"/>
                    <w:jc w:val="left"/>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光波导管技术</w:t>
                  </w:r>
                </w:p>
              </w:tc>
              <w:tc>
                <w:tcPr>
                  <w:tcW w:w="1869" w:type="dxa"/>
                  <w:noWrap w:val="0"/>
                  <w:vAlign w:val="center"/>
                </w:tcPr>
                <w:p w14:paraId="2B257337">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ascii="Times New Roman"/>
                      <w:color w:val="auto"/>
                      <w:sz w:val="18"/>
                      <w:szCs w:val="18"/>
                      <w:highlight w:val="none"/>
                    </w:rPr>
                  </w:pPr>
                  <w:r>
                    <w:rPr>
                      <w:rFonts w:hint="eastAsia" w:ascii="宋体" w:hAnsi="宋体" w:eastAsia="宋体" w:cs="宋体"/>
                      <w:b w:val="0"/>
                      <w:bCs w:val="0"/>
                      <w:caps w:val="0"/>
                      <w:color w:val="auto"/>
                      <w:spacing w:val="0"/>
                      <w:sz w:val="18"/>
                      <w:szCs w:val="18"/>
                    </w:rPr>
                    <w:t>采用光波导管技术使天电干扰降到最小，提高了光谱仪的检测精度</w:t>
                  </w:r>
                </w:p>
              </w:tc>
              <w:tc>
                <w:tcPr>
                  <w:tcW w:w="434" w:type="dxa"/>
                  <w:noWrap w:val="0"/>
                  <w:vAlign w:val="center"/>
                </w:tcPr>
                <w:p w14:paraId="7A0D8E2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5D78A3B7">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6CBB6898">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6F15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3" w:type="dxa"/>
                  <w:noWrap w:val="0"/>
                  <w:vAlign w:val="center"/>
                </w:tcPr>
                <w:p w14:paraId="06B6BD1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11</w:t>
                  </w:r>
                </w:p>
              </w:tc>
              <w:tc>
                <w:tcPr>
                  <w:tcW w:w="1310" w:type="dxa"/>
                  <w:noWrap w:val="0"/>
                  <w:vAlign w:val="center"/>
                </w:tcPr>
                <w:p w14:paraId="22B11090">
                  <w:pPr>
                    <w:keepNext w:val="0"/>
                    <w:keepLines w:val="0"/>
                    <w:widowControl/>
                    <w:suppressLineNumbers w:val="0"/>
                    <w:spacing w:before="0" w:beforeAutospacing="0" w:after="0" w:afterAutospacing="0" w:line="240" w:lineRule="auto"/>
                    <w:ind w:left="6" w:leftChars="0" w:right="-95" w:rightChars="0" w:firstLine="0" w:firstLineChars="0"/>
                    <w:jc w:val="both"/>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样品池</w:t>
                  </w:r>
                </w:p>
              </w:tc>
              <w:tc>
                <w:tcPr>
                  <w:tcW w:w="1869" w:type="dxa"/>
                  <w:noWrap w:val="0"/>
                  <w:vAlign w:val="center"/>
                </w:tcPr>
                <w:p w14:paraId="1420E200">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ascii="Times New Roman"/>
                      <w:color w:val="auto"/>
                      <w:sz w:val="18"/>
                      <w:szCs w:val="18"/>
                      <w:highlight w:val="none"/>
                    </w:rPr>
                  </w:pPr>
                  <w:r>
                    <w:rPr>
                      <w:rFonts w:hint="eastAsia" w:ascii="宋体" w:hAnsi="宋体" w:eastAsia="宋体" w:cs="宋体"/>
                      <w:b w:val="0"/>
                      <w:bCs w:val="0"/>
                      <w:caps w:val="0"/>
                      <w:color w:val="auto"/>
                      <w:spacing w:val="0"/>
                      <w:sz w:val="18"/>
                      <w:szCs w:val="18"/>
                    </w:rPr>
                    <w:t>采用翻转(flip-top)载样池，测试过程仅需少量油样(1-2滴，约60ul)，无需任何溶剂。</w:t>
                  </w:r>
                </w:p>
              </w:tc>
              <w:tc>
                <w:tcPr>
                  <w:tcW w:w="434" w:type="dxa"/>
                  <w:noWrap w:val="0"/>
                  <w:vAlign w:val="center"/>
                </w:tcPr>
                <w:p w14:paraId="5D5175F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7AAF1F50">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151305D7">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7954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373" w:type="dxa"/>
                  <w:noWrap w:val="0"/>
                  <w:vAlign w:val="center"/>
                </w:tcPr>
                <w:p w14:paraId="08F8C10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12</w:t>
                  </w:r>
                </w:p>
              </w:tc>
              <w:tc>
                <w:tcPr>
                  <w:tcW w:w="1310" w:type="dxa"/>
                  <w:noWrap w:val="0"/>
                  <w:vAlign w:val="center"/>
                </w:tcPr>
                <w:p w14:paraId="56BAD1E5">
                  <w:pPr>
                    <w:keepNext w:val="0"/>
                    <w:keepLines w:val="0"/>
                    <w:widowControl/>
                    <w:suppressLineNumbers w:val="0"/>
                    <w:spacing w:before="0" w:beforeAutospacing="0" w:after="0" w:afterAutospacing="0" w:line="240" w:lineRule="auto"/>
                    <w:ind w:left="6" w:leftChars="0" w:right="-95" w:rightChars="0" w:firstLine="0" w:firstLineChars="0"/>
                    <w:jc w:val="both"/>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内置数据库</w:t>
                  </w:r>
                </w:p>
              </w:tc>
              <w:tc>
                <w:tcPr>
                  <w:tcW w:w="1869" w:type="dxa"/>
                  <w:noWrap w:val="0"/>
                  <w:vAlign w:val="center"/>
                </w:tcPr>
                <w:p w14:paraId="37B89E58">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ascii="Times New Roman"/>
                      <w:color w:val="auto"/>
                      <w:sz w:val="18"/>
                      <w:szCs w:val="18"/>
                      <w:highlight w:val="none"/>
                    </w:rPr>
                  </w:pPr>
                  <w:r>
                    <w:rPr>
                      <w:rFonts w:hint="eastAsia" w:ascii="宋体" w:hAnsi="宋体" w:eastAsia="宋体" w:cs="宋体"/>
                      <w:b w:val="0"/>
                      <w:bCs w:val="0"/>
                      <w:caps w:val="0"/>
                      <w:color w:val="auto"/>
                      <w:spacing w:val="0"/>
                      <w:sz w:val="18"/>
                      <w:szCs w:val="18"/>
                    </w:rPr>
                    <w:t>内置用于对各种工业润滑油进行定量检测的数据及算法库，且数据库中的润滑油数量不低于850种，支持用户自定义添加新的润滑油类型，如果润滑油为多个油品类型混合状态也可直接定量分析</w:t>
                  </w:r>
                  <w:r>
                    <w:rPr>
                      <w:rFonts w:hint="eastAsia" w:eastAsia="宋体" w:cs="宋体"/>
                      <w:b w:val="0"/>
                      <w:bCs w:val="0"/>
                      <w:caps w:val="0"/>
                      <w:color w:val="auto"/>
                      <w:spacing w:val="0"/>
                      <w:sz w:val="18"/>
                      <w:szCs w:val="18"/>
                      <w:lang w:eastAsia="zh-CN"/>
                    </w:rPr>
                    <w:t>，</w:t>
                  </w:r>
                  <w:r>
                    <w:rPr>
                      <w:rFonts w:hint="eastAsia" w:ascii="宋体" w:hAnsi="宋体" w:eastAsia="宋体" w:cs="宋体"/>
                      <w:b w:val="0"/>
                      <w:bCs w:val="0"/>
                      <w:caps w:val="0"/>
                      <w:color w:val="auto"/>
                      <w:spacing w:val="0"/>
                      <w:sz w:val="18"/>
                      <w:szCs w:val="18"/>
                    </w:rPr>
                    <w:t>其定量分析及趋势分析方法与最新标准(ASTME1655)一致。</w:t>
                  </w:r>
                </w:p>
              </w:tc>
              <w:tc>
                <w:tcPr>
                  <w:tcW w:w="434" w:type="dxa"/>
                  <w:noWrap w:val="0"/>
                  <w:vAlign w:val="center"/>
                </w:tcPr>
                <w:p w14:paraId="33AD3E8D">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2F788CF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49A84F5E">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56C5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3" w:type="dxa"/>
                  <w:noWrap w:val="0"/>
                  <w:vAlign w:val="center"/>
                </w:tcPr>
                <w:p w14:paraId="2FAF1328">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13</w:t>
                  </w:r>
                </w:p>
              </w:tc>
              <w:tc>
                <w:tcPr>
                  <w:tcW w:w="1310" w:type="dxa"/>
                  <w:noWrap w:val="0"/>
                  <w:vAlign w:val="center"/>
                </w:tcPr>
                <w:p w14:paraId="1AEFA83B">
                  <w:pPr>
                    <w:keepNext w:val="0"/>
                    <w:keepLines w:val="0"/>
                    <w:widowControl/>
                    <w:suppressLineNumbers w:val="0"/>
                    <w:spacing w:before="0" w:beforeAutospacing="0" w:after="0" w:afterAutospacing="0" w:line="240" w:lineRule="auto"/>
                    <w:ind w:left="6" w:leftChars="0" w:right="-95" w:rightChars="0" w:firstLine="0" w:firstLineChars="0"/>
                    <w:jc w:val="both"/>
                    <w:rPr>
                      <w:color w:val="auto"/>
                      <w:sz w:val="18"/>
                      <w:szCs w:val="18"/>
                      <w:highlight w:val="none"/>
                    </w:rPr>
                  </w:pPr>
                  <w:r>
                    <w:rPr>
                      <w:rStyle w:val="16"/>
                      <w:rFonts w:hint="eastAsia" w:ascii="宋体" w:hAnsi="宋体" w:eastAsia="宋体" w:cs="宋体"/>
                      <w:b w:val="0"/>
                      <w:bCs w:val="0"/>
                      <w:i w:val="0"/>
                      <w:iCs w:val="0"/>
                      <w:caps w:val="0"/>
                      <w:color w:val="auto"/>
                      <w:spacing w:val="0"/>
                      <w:kern w:val="0"/>
                      <w:sz w:val="18"/>
                      <w:szCs w:val="18"/>
                      <w:shd w:val="clear" w:color="auto" w:fill="auto"/>
                      <w:lang w:bidi="ar"/>
                    </w:rPr>
                    <w:t>监测与预警功能</w:t>
                  </w:r>
                </w:p>
              </w:tc>
              <w:tc>
                <w:tcPr>
                  <w:tcW w:w="1869" w:type="dxa"/>
                  <w:noWrap w:val="0"/>
                  <w:vAlign w:val="center"/>
                </w:tcPr>
                <w:p w14:paraId="520FD0E5">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hint="default" w:ascii="Times New Roman" w:eastAsia="宋体"/>
                      <w:color w:val="auto"/>
                      <w:sz w:val="18"/>
                      <w:szCs w:val="18"/>
                      <w:highlight w:val="none"/>
                      <w:lang w:val="en-US" w:eastAsia="zh-CN"/>
                    </w:rPr>
                  </w:pPr>
                  <w:r>
                    <w:rPr>
                      <w:rFonts w:hint="eastAsia" w:ascii="宋体" w:hAnsi="宋体" w:eastAsia="宋体" w:cs="宋体"/>
                      <w:b w:val="0"/>
                      <w:bCs w:val="0"/>
                      <w:caps w:val="0"/>
                      <w:color w:val="auto"/>
                      <w:spacing w:val="0"/>
                      <w:sz w:val="18"/>
                      <w:szCs w:val="18"/>
                    </w:rPr>
                    <w:t>可设置及显示报警信息，直观显示润滑状态（正常、异常、严重）</w:t>
                  </w:r>
                </w:p>
              </w:tc>
              <w:tc>
                <w:tcPr>
                  <w:tcW w:w="434" w:type="dxa"/>
                  <w:noWrap w:val="0"/>
                  <w:vAlign w:val="center"/>
                </w:tcPr>
                <w:p w14:paraId="374E8A5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658671E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77E7262E">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0330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373" w:type="dxa"/>
                  <w:noWrap w:val="0"/>
                  <w:vAlign w:val="center"/>
                </w:tcPr>
                <w:p w14:paraId="159B045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14</w:t>
                  </w:r>
                </w:p>
              </w:tc>
              <w:tc>
                <w:tcPr>
                  <w:tcW w:w="1310" w:type="dxa"/>
                  <w:noWrap w:val="0"/>
                  <w:vAlign w:val="center"/>
                </w:tcPr>
                <w:p w14:paraId="67AEB4FC">
                  <w:pPr>
                    <w:keepNext w:val="0"/>
                    <w:keepLines w:val="0"/>
                    <w:widowControl/>
                    <w:suppressLineNumbers w:val="0"/>
                    <w:spacing w:before="0" w:beforeAutospacing="0" w:after="0" w:afterAutospacing="0" w:line="240" w:lineRule="auto"/>
                    <w:ind w:left="0" w:leftChars="0" w:right="0" w:rightChars="0" w:firstLine="0" w:firstLineChars="0"/>
                    <w:jc w:val="both"/>
                    <w:rPr>
                      <w:rFonts w:hint="eastAsia" w:eastAsia="宋体"/>
                      <w:color w:val="auto"/>
                      <w:sz w:val="18"/>
                      <w:szCs w:val="18"/>
                      <w:highlight w:val="none"/>
                      <w:lang w:eastAsia="zh-CN"/>
                    </w:rPr>
                  </w:pPr>
                  <w:r>
                    <w:rPr>
                      <w:rFonts w:hint="eastAsia" w:ascii="宋体" w:hAnsi="宋体" w:eastAsia="宋体" w:cs="宋体"/>
                      <w:b w:val="0"/>
                      <w:bCs w:val="0"/>
                      <w:caps w:val="0"/>
                      <w:color w:val="auto"/>
                      <w:spacing w:val="0"/>
                      <w:kern w:val="0"/>
                      <w:sz w:val="18"/>
                      <w:szCs w:val="18"/>
                      <w:lang w:val="en-US" w:eastAsia="zh-CN" w:bidi="ar"/>
                    </w:rPr>
                    <w:t>数据管理和传输</w:t>
                  </w:r>
                </w:p>
              </w:tc>
              <w:tc>
                <w:tcPr>
                  <w:tcW w:w="1869" w:type="dxa"/>
                  <w:noWrap w:val="0"/>
                  <w:vAlign w:val="center"/>
                </w:tcPr>
                <w:p w14:paraId="3AA31E78">
                  <w:pPr>
                    <w:keepNext w:val="0"/>
                    <w:keepLines w:val="0"/>
                    <w:widowControl/>
                    <w:suppressLineNumbers w:val="0"/>
                    <w:spacing w:before="0" w:beforeAutospacing="0" w:after="0" w:afterAutospacing="0" w:line="240" w:lineRule="auto"/>
                    <w:ind w:left="0" w:leftChars="0" w:right="0" w:rightChars="0" w:firstLine="0" w:firstLineChars="0"/>
                    <w:jc w:val="both"/>
                    <w:rPr>
                      <w:rFonts w:ascii="Times New Roman"/>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数据管理和传输：包含安装于控制计算机的FluidScan®Manager管理软件，自动将检测记录同步到计算机中，同时包含趋势分析、设备资产管理、自动生成检测报告等功能。数据可传输至TruVu</w:t>
                  </w:r>
                  <w:r>
                    <w:rPr>
                      <w:rFonts w:hint="default" w:ascii="Times New Roman" w:hAnsi="Times New Roman" w:eastAsia="Helvetica" w:cs="Times New Roman"/>
                      <w:b w:val="0"/>
                      <w:bCs w:val="0"/>
                      <w:caps w:val="0"/>
                      <w:color w:val="auto"/>
                      <w:spacing w:val="0"/>
                      <w:kern w:val="0"/>
                      <w:sz w:val="18"/>
                      <w:szCs w:val="18"/>
                      <w:lang w:val="en-US" w:eastAsia="zh-CN" w:bidi="ar"/>
                    </w:rPr>
                    <w:t>360</w:t>
                  </w:r>
                  <w:r>
                    <w:rPr>
                      <w:rFonts w:hint="eastAsia" w:ascii="宋体" w:hAnsi="宋体" w:eastAsia="宋体" w:cs="宋体"/>
                      <w:b w:val="0"/>
                      <w:bCs w:val="0"/>
                      <w:caps w:val="0"/>
                      <w:color w:val="auto"/>
                      <w:spacing w:val="0"/>
                      <w:kern w:val="0"/>
                      <w:sz w:val="18"/>
                      <w:szCs w:val="18"/>
                      <w:lang w:val="en-US" w:eastAsia="zh-CN" w:bidi="ar"/>
                    </w:rPr>
                    <w:t>软件。</w:t>
                  </w:r>
                </w:p>
              </w:tc>
              <w:tc>
                <w:tcPr>
                  <w:tcW w:w="434" w:type="dxa"/>
                  <w:noWrap w:val="0"/>
                  <w:vAlign w:val="center"/>
                </w:tcPr>
                <w:p w14:paraId="3CAD171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0E078A3C">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08E3E363">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1072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73" w:type="dxa"/>
                  <w:noWrap w:val="0"/>
                  <w:vAlign w:val="center"/>
                </w:tcPr>
                <w:p w14:paraId="34B97A7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15</w:t>
                  </w:r>
                </w:p>
              </w:tc>
              <w:tc>
                <w:tcPr>
                  <w:tcW w:w="1310" w:type="dxa"/>
                  <w:noWrap w:val="0"/>
                  <w:vAlign w:val="center"/>
                </w:tcPr>
                <w:p w14:paraId="61B1AE26">
                  <w:pPr>
                    <w:keepNext w:val="0"/>
                    <w:keepLines w:val="0"/>
                    <w:widowControl/>
                    <w:suppressLineNumbers w:val="0"/>
                    <w:spacing w:before="0" w:beforeAutospacing="0" w:after="0" w:afterAutospacing="0" w:line="240" w:lineRule="auto"/>
                    <w:ind w:left="6" w:leftChars="0" w:right="-95" w:rightChars="0" w:firstLine="0" w:firstLineChars="0"/>
                    <w:jc w:val="both"/>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典型工作时间</w:t>
                  </w:r>
                </w:p>
              </w:tc>
              <w:tc>
                <w:tcPr>
                  <w:tcW w:w="1869" w:type="dxa"/>
                  <w:noWrap w:val="0"/>
                  <w:vAlign w:val="center"/>
                </w:tcPr>
                <w:p w14:paraId="424652B2">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ascii="Times New Roman"/>
                      <w:color w:val="auto"/>
                      <w:sz w:val="18"/>
                      <w:szCs w:val="18"/>
                      <w:highlight w:val="none"/>
                    </w:rPr>
                  </w:pPr>
                  <w:r>
                    <w:rPr>
                      <w:rFonts w:hint="eastAsia" w:ascii="宋体" w:hAnsi="宋体" w:eastAsia="宋体" w:cs="宋体"/>
                      <w:b w:val="0"/>
                      <w:bCs w:val="0"/>
                      <w:caps w:val="0"/>
                      <w:color w:val="auto"/>
                      <w:spacing w:val="0"/>
                      <w:sz w:val="18"/>
                      <w:szCs w:val="18"/>
                    </w:rPr>
                    <w:t>锂电池供电，6</w:t>
                  </w:r>
                  <w:r>
                    <w:rPr>
                      <w:rFonts w:hint="default" w:ascii="Times New Roman" w:hAnsi="Times New Roman" w:eastAsia="宋体" w:cs="Times New Roman"/>
                      <w:b w:val="0"/>
                      <w:bCs w:val="0"/>
                      <w:caps w:val="0"/>
                      <w:color w:val="auto"/>
                      <w:spacing w:val="0"/>
                      <w:sz w:val="18"/>
                      <w:szCs w:val="18"/>
                    </w:rPr>
                    <w:t>~8</w:t>
                  </w:r>
                  <w:r>
                    <w:rPr>
                      <w:rFonts w:hint="eastAsia" w:ascii="宋体" w:hAnsi="宋体" w:eastAsia="宋体" w:cs="宋体"/>
                      <w:b w:val="0"/>
                      <w:bCs w:val="0"/>
                      <w:caps w:val="0"/>
                      <w:color w:val="auto"/>
                      <w:spacing w:val="0"/>
                      <w:sz w:val="18"/>
                      <w:szCs w:val="18"/>
                    </w:rPr>
                    <w:t>小时</w:t>
                  </w:r>
                </w:p>
              </w:tc>
              <w:tc>
                <w:tcPr>
                  <w:tcW w:w="434" w:type="dxa"/>
                  <w:noWrap w:val="0"/>
                  <w:vAlign w:val="center"/>
                </w:tcPr>
                <w:p w14:paraId="7ABCFDA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2F9B253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6D1CD6AA">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09E8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73" w:type="dxa"/>
                  <w:noWrap w:val="0"/>
                  <w:vAlign w:val="center"/>
                </w:tcPr>
                <w:p w14:paraId="311DF853">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16</w:t>
                  </w:r>
                </w:p>
              </w:tc>
              <w:tc>
                <w:tcPr>
                  <w:tcW w:w="1310" w:type="dxa"/>
                  <w:noWrap w:val="0"/>
                  <w:vAlign w:val="center"/>
                </w:tcPr>
                <w:p w14:paraId="3E770DAD">
                  <w:pPr>
                    <w:keepNext w:val="0"/>
                    <w:keepLines w:val="0"/>
                    <w:widowControl/>
                    <w:suppressLineNumbers w:val="0"/>
                    <w:spacing w:before="0" w:beforeAutospacing="0" w:after="0" w:afterAutospacing="0" w:line="240" w:lineRule="auto"/>
                    <w:ind w:left="6" w:leftChars="0" w:right="-95" w:rightChars="0" w:firstLine="0" w:firstLineChars="0"/>
                    <w:jc w:val="both"/>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存储记录</w:t>
                  </w:r>
                </w:p>
              </w:tc>
              <w:tc>
                <w:tcPr>
                  <w:tcW w:w="1869" w:type="dxa"/>
                  <w:noWrap w:val="0"/>
                  <w:vAlign w:val="center"/>
                </w:tcPr>
                <w:p w14:paraId="4EFD4CEF">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Times New Roman"/>
                      <w:color w:val="auto"/>
                      <w:sz w:val="18"/>
                      <w:szCs w:val="18"/>
                      <w:highlight w:val="none"/>
                    </w:rPr>
                  </w:pPr>
                  <w:r>
                    <w:rPr>
                      <w:rFonts w:hint="eastAsia" w:ascii="Times New Roman" w:hAnsi="Times New Roman" w:eastAsia="宋体" w:cs="Times New Roman"/>
                      <w:b w:val="0"/>
                      <w:bCs w:val="0"/>
                      <w:caps w:val="0"/>
                      <w:color w:val="auto"/>
                      <w:spacing w:val="0"/>
                      <w:sz w:val="18"/>
                      <w:szCs w:val="18"/>
                      <w:lang w:val="en-US" w:eastAsia="zh-CN"/>
                    </w:rPr>
                    <w:t>不低于</w:t>
                  </w:r>
                  <w:r>
                    <w:rPr>
                      <w:rFonts w:hint="default" w:ascii="Times New Roman" w:hAnsi="Times New Roman" w:eastAsia="宋体" w:cs="Times New Roman"/>
                      <w:b w:val="0"/>
                      <w:bCs w:val="0"/>
                      <w:caps w:val="0"/>
                      <w:color w:val="auto"/>
                      <w:spacing w:val="0"/>
                      <w:sz w:val="18"/>
                      <w:szCs w:val="18"/>
                    </w:rPr>
                    <w:t>5000条分析结果</w:t>
                  </w:r>
                </w:p>
              </w:tc>
              <w:tc>
                <w:tcPr>
                  <w:tcW w:w="434" w:type="dxa"/>
                  <w:noWrap w:val="0"/>
                  <w:vAlign w:val="center"/>
                </w:tcPr>
                <w:p w14:paraId="744A4B3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20A4C7E6">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1FEF2B73">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3F42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73" w:type="dxa"/>
                  <w:noWrap w:val="0"/>
                  <w:vAlign w:val="center"/>
                </w:tcPr>
                <w:p w14:paraId="2EBED8B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17</w:t>
                  </w:r>
                </w:p>
              </w:tc>
              <w:tc>
                <w:tcPr>
                  <w:tcW w:w="1310" w:type="dxa"/>
                  <w:noWrap w:val="0"/>
                  <w:vAlign w:val="center"/>
                </w:tcPr>
                <w:p w14:paraId="6985FD70">
                  <w:pPr>
                    <w:keepNext w:val="0"/>
                    <w:keepLines w:val="0"/>
                    <w:widowControl/>
                    <w:suppressLineNumbers w:val="0"/>
                    <w:spacing w:before="0" w:beforeAutospacing="0" w:after="0" w:afterAutospacing="0" w:line="240" w:lineRule="auto"/>
                    <w:ind w:left="6" w:leftChars="0" w:right="-95" w:rightChars="0" w:firstLine="0" w:firstLineChars="0"/>
                    <w:jc w:val="both"/>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相对湿度</w:t>
                  </w:r>
                </w:p>
              </w:tc>
              <w:tc>
                <w:tcPr>
                  <w:tcW w:w="1869" w:type="dxa"/>
                  <w:noWrap w:val="0"/>
                  <w:vAlign w:val="center"/>
                </w:tcPr>
                <w:p w14:paraId="3EA1542A">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Times New Roman"/>
                      <w:color w:val="auto"/>
                      <w:sz w:val="18"/>
                      <w:szCs w:val="18"/>
                      <w:highlight w:val="none"/>
                    </w:rPr>
                  </w:pPr>
                  <w:r>
                    <w:rPr>
                      <w:rFonts w:hint="eastAsia" w:ascii="Times New Roman" w:hAnsi="Times New Roman" w:eastAsia="宋体" w:cs="Times New Roman"/>
                      <w:b w:val="0"/>
                      <w:bCs w:val="0"/>
                      <w:caps w:val="0"/>
                      <w:color w:val="auto"/>
                      <w:spacing w:val="0"/>
                      <w:sz w:val="18"/>
                      <w:szCs w:val="18"/>
                      <w:lang w:val="en-US" w:eastAsia="zh-CN"/>
                    </w:rPr>
                    <w:t>≤</w:t>
                  </w:r>
                  <w:r>
                    <w:rPr>
                      <w:rFonts w:hint="default" w:ascii="Times New Roman" w:hAnsi="Times New Roman" w:eastAsia="宋体" w:cs="Times New Roman"/>
                      <w:b w:val="0"/>
                      <w:bCs w:val="0"/>
                      <w:caps w:val="0"/>
                      <w:color w:val="auto"/>
                      <w:spacing w:val="0"/>
                      <w:sz w:val="18"/>
                      <w:szCs w:val="18"/>
                    </w:rPr>
                    <w:t>100%</w:t>
                  </w:r>
                </w:p>
              </w:tc>
              <w:tc>
                <w:tcPr>
                  <w:tcW w:w="434" w:type="dxa"/>
                  <w:noWrap w:val="0"/>
                  <w:vAlign w:val="center"/>
                </w:tcPr>
                <w:p w14:paraId="4409878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40494700">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6326D93D">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7FEF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73" w:type="dxa"/>
                  <w:noWrap w:val="0"/>
                  <w:vAlign w:val="center"/>
                </w:tcPr>
                <w:p w14:paraId="43E40AFC">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18</w:t>
                  </w:r>
                </w:p>
              </w:tc>
              <w:tc>
                <w:tcPr>
                  <w:tcW w:w="1310" w:type="dxa"/>
                  <w:noWrap w:val="0"/>
                  <w:vAlign w:val="center"/>
                </w:tcPr>
                <w:p w14:paraId="21166CE0">
                  <w:pPr>
                    <w:keepNext w:val="0"/>
                    <w:keepLines w:val="0"/>
                    <w:widowControl/>
                    <w:suppressLineNumbers w:val="0"/>
                    <w:spacing w:before="0" w:beforeAutospacing="0" w:after="0" w:afterAutospacing="0" w:line="240" w:lineRule="auto"/>
                    <w:ind w:left="6" w:leftChars="0" w:right="-95" w:rightChars="0" w:firstLine="0" w:firstLineChars="0"/>
                    <w:jc w:val="both"/>
                    <w:rPr>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重量</w:t>
                  </w:r>
                </w:p>
              </w:tc>
              <w:tc>
                <w:tcPr>
                  <w:tcW w:w="1869" w:type="dxa"/>
                  <w:noWrap w:val="0"/>
                  <w:vAlign w:val="center"/>
                </w:tcPr>
                <w:p w14:paraId="03FC7DF9">
                  <w:pPr>
                    <w:pStyle w:val="12"/>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Times New Roman"/>
                      <w:color w:val="auto"/>
                      <w:sz w:val="18"/>
                      <w:szCs w:val="18"/>
                      <w:highlight w:val="none"/>
                    </w:rPr>
                  </w:pPr>
                  <w:r>
                    <w:rPr>
                      <w:rFonts w:hint="eastAsia" w:ascii="宋体" w:hAnsi="宋体" w:eastAsia="宋体" w:cs="宋体"/>
                      <w:b w:val="0"/>
                      <w:bCs w:val="0"/>
                      <w:caps w:val="0"/>
                      <w:color w:val="auto"/>
                      <w:spacing w:val="0"/>
                      <w:sz w:val="18"/>
                      <w:szCs w:val="18"/>
                    </w:rPr>
                    <w:t>≤2KG</w:t>
                  </w:r>
                </w:p>
              </w:tc>
              <w:tc>
                <w:tcPr>
                  <w:tcW w:w="434" w:type="dxa"/>
                  <w:noWrap w:val="0"/>
                  <w:vAlign w:val="center"/>
                </w:tcPr>
                <w:p w14:paraId="756EA0F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3A09EDA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25EB039E">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2042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73" w:type="dxa"/>
                  <w:noWrap w:val="0"/>
                  <w:vAlign w:val="center"/>
                </w:tcPr>
                <w:p w14:paraId="112EDFC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19</w:t>
                  </w:r>
                </w:p>
              </w:tc>
              <w:tc>
                <w:tcPr>
                  <w:tcW w:w="1310" w:type="dxa"/>
                  <w:noWrap w:val="0"/>
                  <w:vAlign w:val="center"/>
                </w:tcPr>
                <w:p w14:paraId="2441B9AB">
                  <w:pPr>
                    <w:keepNext w:val="0"/>
                    <w:keepLines w:val="0"/>
                    <w:widowControl/>
                    <w:suppressLineNumbers w:val="0"/>
                    <w:spacing w:before="0" w:beforeAutospacing="0" w:after="0" w:afterAutospacing="0" w:line="240" w:lineRule="auto"/>
                    <w:ind w:left="6" w:leftChars="0" w:right="-95" w:rightChars="0" w:firstLine="0" w:firstLineChars="0"/>
                    <w:jc w:val="both"/>
                    <w:rPr>
                      <w:rFonts w:hint="eastAsia" w:ascii="Times New Roman" w:hAnsi="Times New Roman" w:eastAsia="宋体" w:cs="Times New Roman"/>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工作温度</w:t>
                  </w:r>
                </w:p>
              </w:tc>
              <w:tc>
                <w:tcPr>
                  <w:tcW w:w="1869" w:type="dxa"/>
                  <w:noWrap w:val="0"/>
                  <w:vAlign w:val="center"/>
                </w:tcPr>
                <w:p w14:paraId="27BD9E4B">
                  <w:pPr>
                    <w:keepNext w:val="0"/>
                    <w:keepLines w:val="0"/>
                    <w:widowControl/>
                    <w:suppressLineNumbers w:val="0"/>
                    <w:spacing w:before="0" w:beforeAutospacing="0" w:after="0" w:afterAutospacing="0" w:line="240" w:lineRule="auto"/>
                    <w:ind w:left="6" w:leftChars="0" w:right="-95" w:rightChars="0" w:firstLine="0" w:firstLineChars="0"/>
                    <w:jc w:val="left"/>
                    <w:rPr>
                      <w:rFonts w:hint="eastAsia" w:ascii="Times New Roman" w:hAnsi="Times New Roman" w:eastAsia="宋体" w:cs="Times New Roman"/>
                      <w:color w:val="auto"/>
                      <w:sz w:val="18"/>
                      <w:szCs w:val="18"/>
                      <w:highlight w:val="none"/>
                    </w:rPr>
                  </w:pPr>
                  <w:r>
                    <w:rPr>
                      <w:rFonts w:hint="eastAsia" w:hAnsi="宋体"/>
                      <w:lang w:val="en-US" w:eastAsia="zh-CN"/>
                    </w:rPr>
                    <w:t>-25</w:t>
                  </w:r>
                  <w:r>
                    <w:rPr>
                      <w:rFonts w:hint="eastAsia" w:ascii="Times New Roman" w:hAnsi="Times New Roman" w:eastAsia="宋体" w:cs="Times New Roman"/>
                      <w:b w:val="0"/>
                      <w:bCs w:val="0"/>
                      <w:sz w:val="24"/>
                      <w:szCs w:val="24"/>
                      <w:highlight w:val="none"/>
                    </w:rPr>
                    <w:t>～</w:t>
                  </w:r>
                  <w:r>
                    <w:rPr>
                      <w:rFonts w:hint="default" w:ascii="Times New Roman" w:hAnsi="Times New Roman" w:eastAsia="Helvetica" w:cs="Times New Roman"/>
                      <w:b w:val="0"/>
                      <w:bCs w:val="0"/>
                      <w:caps w:val="0"/>
                      <w:color w:val="auto"/>
                      <w:spacing w:val="0"/>
                      <w:kern w:val="0"/>
                      <w:sz w:val="18"/>
                      <w:szCs w:val="18"/>
                      <w:lang w:val="en-US" w:eastAsia="zh-CN" w:bidi="ar"/>
                    </w:rPr>
                    <w:t>50℃</w:t>
                  </w:r>
                </w:p>
              </w:tc>
              <w:tc>
                <w:tcPr>
                  <w:tcW w:w="434" w:type="dxa"/>
                  <w:noWrap w:val="0"/>
                  <w:vAlign w:val="center"/>
                </w:tcPr>
                <w:p w14:paraId="0FAA218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713288F0">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4E26FD1E">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3BDB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73" w:type="dxa"/>
                  <w:noWrap w:val="0"/>
                  <w:vAlign w:val="center"/>
                </w:tcPr>
                <w:p w14:paraId="671B60A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Helvetica" w:cs="Times New Roman"/>
                      <w:b w:val="0"/>
                      <w:bCs w:val="0"/>
                      <w:caps w:val="0"/>
                      <w:color w:val="auto"/>
                      <w:spacing w:val="0"/>
                      <w:kern w:val="0"/>
                      <w:sz w:val="18"/>
                      <w:szCs w:val="18"/>
                      <w:lang w:val="en-US" w:eastAsia="zh-CN" w:bidi="ar"/>
                    </w:rPr>
                  </w:pPr>
                  <w:r>
                    <w:rPr>
                      <w:rFonts w:hint="eastAsia" w:ascii="Times New Roman" w:hAnsi="Times New Roman" w:eastAsia="Helvetica" w:cs="Times New Roman"/>
                      <w:b w:val="0"/>
                      <w:bCs w:val="0"/>
                      <w:caps w:val="0"/>
                      <w:color w:val="auto"/>
                      <w:spacing w:val="0"/>
                      <w:kern w:val="0"/>
                      <w:sz w:val="18"/>
                      <w:szCs w:val="18"/>
                      <w:lang w:val="en-US" w:eastAsia="zh-CN" w:bidi="ar"/>
                    </w:rPr>
                    <w:t>20</w:t>
                  </w:r>
                </w:p>
              </w:tc>
              <w:tc>
                <w:tcPr>
                  <w:tcW w:w="1310" w:type="dxa"/>
                  <w:noWrap w:val="0"/>
                  <w:vAlign w:val="center"/>
                </w:tcPr>
                <w:p w14:paraId="39B08831">
                  <w:pPr>
                    <w:keepNext w:val="0"/>
                    <w:keepLines w:val="0"/>
                    <w:widowControl/>
                    <w:suppressLineNumbers w:val="0"/>
                    <w:spacing w:before="0" w:beforeAutospacing="0" w:after="0" w:afterAutospacing="0" w:line="240" w:lineRule="auto"/>
                    <w:ind w:left="6" w:leftChars="0" w:right="-95" w:rightChars="0" w:firstLine="0" w:firstLineChars="0"/>
                    <w:jc w:val="both"/>
                    <w:rPr>
                      <w:rFonts w:hint="default" w:ascii="宋体" w:hAnsi="宋体" w:eastAsia="宋体" w:cs="宋体"/>
                      <w:b w:val="0"/>
                      <w:bCs w:val="0"/>
                      <w:caps w:val="0"/>
                      <w:color w:val="auto"/>
                      <w:spacing w:val="0"/>
                      <w:kern w:val="0"/>
                      <w:sz w:val="18"/>
                      <w:szCs w:val="18"/>
                      <w:lang w:val="en-US" w:eastAsia="zh-CN" w:bidi="ar"/>
                    </w:rPr>
                  </w:pPr>
                  <w:r>
                    <w:rPr>
                      <w:rFonts w:hint="eastAsia" w:ascii="宋体" w:hAnsi="宋体" w:eastAsia="宋体" w:cs="宋体"/>
                      <w:b w:val="0"/>
                      <w:bCs w:val="0"/>
                      <w:caps w:val="0"/>
                      <w:color w:val="auto"/>
                      <w:spacing w:val="0"/>
                      <w:kern w:val="0"/>
                      <w:sz w:val="18"/>
                      <w:szCs w:val="18"/>
                      <w:lang w:val="en-US" w:eastAsia="zh-CN" w:bidi="ar"/>
                    </w:rPr>
                    <w:t>海拔高度</w:t>
                  </w:r>
                </w:p>
              </w:tc>
              <w:tc>
                <w:tcPr>
                  <w:tcW w:w="1869" w:type="dxa"/>
                  <w:noWrap w:val="0"/>
                  <w:vAlign w:val="center"/>
                </w:tcPr>
                <w:p w14:paraId="3A325897">
                  <w:pPr>
                    <w:keepNext w:val="0"/>
                    <w:keepLines w:val="0"/>
                    <w:widowControl/>
                    <w:suppressLineNumbers w:val="0"/>
                    <w:spacing w:before="0" w:beforeAutospacing="0" w:after="0" w:afterAutospacing="0" w:line="240" w:lineRule="auto"/>
                    <w:ind w:left="6" w:leftChars="0" w:right="-95" w:rightChars="0" w:firstLine="0" w:firstLineChars="0"/>
                    <w:jc w:val="left"/>
                    <w:rPr>
                      <w:rFonts w:hint="eastAsia" w:hAnsi="宋体"/>
                      <w:lang w:val="en-US" w:eastAsia="zh-CN"/>
                    </w:rPr>
                  </w:pPr>
                  <w:r>
                    <w:rPr>
                      <w:rFonts w:hint="eastAsia" w:hAnsi="宋体"/>
                      <w:lang w:val="en-US" w:eastAsia="zh-CN"/>
                    </w:rPr>
                    <w:t>≤</w:t>
                  </w:r>
                  <w:r>
                    <w:rPr>
                      <w:rFonts w:hint="eastAsia" w:hAnsi="宋体"/>
                    </w:rPr>
                    <w:t>3000m</w:t>
                  </w:r>
                </w:p>
              </w:tc>
              <w:tc>
                <w:tcPr>
                  <w:tcW w:w="434" w:type="dxa"/>
                  <w:noWrap w:val="0"/>
                  <w:vAlign w:val="center"/>
                </w:tcPr>
                <w:p w14:paraId="2B5F4D33">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01AE06E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2681D597">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15DF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73" w:type="dxa"/>
                  <w:noWrap w:val="0"/>
                  <w:vAlign w:val="center"/>
                </w:tcPr>
                <w:p w14:paraId="76B17A6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eastAsia="宋体"/>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2</w:t>
                  </w:r>
                  <w:r>
                    <w:rPr>
                      <w:rFonts w:hint="eastAsia" w:ascii="Times New Roman" w:hAnsi="Times New Roman" w:eastAsia="Helvetica" w:cs="Times New Roman"/>
                      <w:b w:val="0"/>
                      <w:bCs w:val="0"/>
                      <w:caps w:val="0"/>
                      <w:color w:val="auto"/>
                      <w:spacing w:val="0"/>
                      <w:kern w:val="0"/>
                      <w:sz w:val="18"/>
                      <w:szCs w:val="18"/>
                      <w:lang w:val="en-US" w:eastAsia="zh-CN" w:bidi="ar"/>
                    </w:rPr>
                    <w:t>1</w:t>
                  </w:r>
                </w:p>
              </w:tc>
              <w:tc>
                <w:tcPr>
                  <w:tcW w:w="1310" w:type="dxa"/>
                  <w:noWrap w:val="0"/>
                  <w:vAlign w:val="center"/>
                </w:tcPr>
                <w:p w14:paraId="7AE44AB1">
                  <w:pPr>
                    <w:keepNext w:val="0"/>
                    <w:keepLines w:val="0"/>
                    <w:widowControl/>
                    <w:suppressLineNumbers w:val="0"/>
                    <w:spacing w:before="0" w:beforeAutospacing="0" w:after="0" w:afterAutospacing="0" w:line="240" w:lineRule="auto"/>
                    <w:ind w:left="6" w:leftChars="0" w:right="-95" w:rightChars="0" w:firstLine="0" w:firstLineChars="0"/>
                    <w:jc w:val="both"/>
                    <w:rPr>
                      <w:rFonts w:hint="eastAsia" w:ascii="Times New Roman" w:hAnsi="Times New Roman" w:eastAsia="宋体" w:cs="Times New Roman"/>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操作系统</w:t>
                  </w:r>
                </w:p>
              </w:tc>
              <w:tc>
                <w:tcPr>
                  <w:tcW w:w="1869" w:type="dxa"/>
                  <w:noWrap w:val="0"/>
                  <w:vAlign w:val="center"/>
                </w:tcPr>
                <w:p w14:paraId="3A13326E">
                  <w:pPr>
                    <w:keepNext w:val="0"/>
                    <w:keepLines w:val="0"/>
                    <w:widowControl/>
                    <w:suppressLineNumbers w:val="0"/>
                    <w:spacing w:before="0" w:beforeAutospacing="0" w:after="0" w:afterAutospacing="0" w:line="240" w:lineRule="auto"/>
                    <w:ind w:left="6" w:leftChars="0" w:right="-95" w:rightChars="0" w:firstLine="0" w:firstLineChars="0"/>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MicrosoftWindows</w:t>
                  </w:r>
                </w:p>
              </w:tc>
              <w:tc>
                <w:tcPr>
                  <w:tcW w:w="434" w:type="dxa"/>
                  <w:noWrap w:val="0"/>
                  <w:vAlign w:val="center"/>
                </w:tcPr>
                <w:p w14:paraId="28E339A3">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469" w:type="dxa"/>
                  <w:noWrap w:val="0"/>
                  <w:vAlign w:val="center"/>
                </w:tcPr>
                <w:p w14:paraId="593389B0">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color w:val="000000"/>
                      <w:sz w:val="18"/>
                      <w:szCs w:val="18"/>
                      <w:highlight w:val="none"/>
                    </w:rPr>
                  </w:pPr>
                </w:p>
              </w:tc>
              <w:tc>
                <w:tcPr>
                  <w:tcW w:w="762" w:type="dxa"/>
                  <w:noWrap w:val="0"/>
                  <w:vAlign w:val="center"/>
                </w:tcPr>
                <w:p w14:paraId="5CB7A254">
                  <w:pPr>
                    <w:keepNext w:val="0"/>
                    <w:keepLines w:val="0"/>
                    <w:widowControl/>
                    <w:suppressLineNumbers w:val="0"/>
                    <w:spacing w:before="0" w:beforeAutospacing="0" w:after="0" w:afterAutospacing="0" w:line="240" w:lineRule="auto"/>
                    <w:ind w:left="0" w:leftChars="0" w:right="0" w:rightChars="0" w:firstLine="0" w:firstLineChars="0"/>
                    <w:jc w:val="center"/>
                    <w:rPr>
                      <w:color w:val="000000"/>
                      <w:sz w:val="18"/>
                      <w:szCs w:val="18"/>
                      <w:highlight w:val="none"/>
                    </w:rPr>
                  </w:pPr>
                </w:p>
              </w:tc>
            </w:tr>
            <w:tr w14:paraId="63D6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3" w:type="dxa"/>
                  <w:noWrap w:val="0"/>
                  <w:vAlign w:val="center"/>
                </w:tcPr>
                <w:p w14:paraId="10F58A3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color w:val="auto"/>
                      <w:sz w:val="18"/>
                      <w:szCs w:val="18"/>
                      <w:highlight w:val="none"/>
                      <w:lang w:val="en-US" w:eastAsia="zh-CN"/>
                    </w:rPr>
                  </w:pPr>
                  <w:r>
                    <w:rPr>
                      <w:rFonts w:hint="default" w:ascii="Times New Roman" w:hAnsi="Times New Roman" w:eastAsia="Helvetica" w:cs="Times New Roman"/>
                      <w:b w:val="0"/>
                      <w:bCs w:val="0"/>
                      <w:caps w:val="0"/>
                      <w:color w:val="auto"/>
                      <w:spacing w:val="0"/>
                      <w:kern w:val="0"/>
                      <w:sz w:val="18"/>
                      <w:szCs w:val="18"/>
                      <w:lang w:val="en-US" w:eastAsia="zh-CN" w:bidi="ar"/>
                    </w:rPr>
                    <w:t>2</w:t>
                  </w:r>
                  <w:r>
                    <w:rPr>
                      <w:rFonts w:hint="eastAsia" w:ascii="Times New Roman" w:hAnsi="Times New Roman" w:eastAsia="Helvetica" w:cs="Times New Roman"/>
                      <w:b w:val="0"/>
                      <w:bCs w:val="0"/>
                      <w:caps w:val="0"/>
                      <w:color w:val="auto"/>
                      <w:spacing w:val="0"/>
                      <w:kern w:val="0"/>
                      <w:sz w:val="18"/>
                      <w:szCs w:val="18"/>
                      <w:lang w:val="en-US" w:eastAsia="zh-CN" w:bidi="ar"/>
                    </w:rPr>
                    <w:t>2</w:t>
                  </w:r>
                </w:p>
              </w:tc>
              <w:tc>
                <w:tcPr>
                  <w:tcW w:w="1310" w:type="dxa"/>
                  <w:noWrap w:val="0"/>
                  <w:vAlign w:val="center"/>
                </w:tcPr>
                <w:p w14:paraId="1DF3EFCB">
                  <w:pPr>
                    <w:keepNext w:val="0"/>
                    <w:keepLines w:val="0"/>
                    <w:widowControl/>
                    <w:suppressLineNumbers w:val="0"/>
                    <w:spacing w:before="0" w:beforeAutospacing="0" w:after="0" w:afterAutospacing="0" w:line="240" w:lineRule="auto"/>
                    <w:ind w:left="6" w:leftChars="0" w:right="-95" w:rightChars="0" w:firstLine="0" w:firstLineChars="0"/>
                    <w:jc w:val="both"/>
                    <w:rPr>
                      <w:rFonts w:hint="eastAsia" w:ascii="Times New Roman" w:hAnsi="Times New Roman" w:eastAsia="宋体" w:cs="Times New Roman"/>
                      <w:color w:val="auto"/>
                      <w:sz w:val="18"/>
                      <w:szCs w:val="18"/>
                      <w:highlight w:val="none"/>
                    </w:rPr>
                  </w:pPr>
                  <w:r>
                    <w:rPr>
                      <w:rFonts w:hint="eastAsia" w:ascii="宋体" w:hAnsi="宋体" w:eastAsia="宋体" w:cs="宋体"/>
                      <w:b w:val="0"/>
                      <w:bCs w:val="0"/>
                      <w:caps w:val="0"/>
                      <w:color w:val="auto"/>
                      <w:spacing w:val="0"/>
                      <w:kern w:val="0"/>
                      <w:sz w:val="18"/>
                      <w:szCs w:val="18"/>
                      <w:lang w:val="en-US" w:eastAsia="zh-CN" w:bidi="ar"/>
                    </w:rPr>
                    <w:t>操作便捷性</w:t>
                  </w:r>
                </w:p>
              </w:tc>
              <w:tc>
                <w:tcPr>
                  <w:tcW w:w="1869" w:type="dxa"/>
                  <w:noWrap w:val="0"/>
                  <w:vAlign w:val="center"/>
                </w:tcPr>
                <w:p w14:paraId="7080CE0C">
                  <w:pPr>
                    <w:keepNext w:val="0"/>
                    <w:keepLines w:val="0"/>
                    <w:widowControl/>
                    <w:suppressLineNumbers w:val="0"/>
                    <w:spacing w:before="0" w:beforeAutospacing="0" w:after="0" w:afterAutospacing="0" w:line="240" w:lineRule="auto"/>
                    <w:ind w:left="6" w:leftChars="0" w:right="-95" w:rightChars="0" w:firstLine="0" w:firstLineChars="0"/>
                    <w:jc w:val="left"/>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b w:val="0"/>
                      <w:bCs w:val="0"/>
                      <w:caps w:val="0"/>
                      <w:color w:val="auto"/>
                      <w:spacing w:val="0"/>
                      <w:kern w:val="0"/>
                      <w:sz w:val="18"/>
                      <w:szCs w:val="18"/>
                      <w:lang w:val="en-US" w:eastAsia="zh-CN" w:bidi="ar"/>
                    </w:rPr>
                    <w:t>仪器可以便携使用，仪器显示屏直接给出测试结果，也可以搭配电脑操作使用</w:t>
                  </w:r>
                </w:p>
              </w:tc>
              <w:tc>
                <w:tcPr>
                  <w:tcW w:w="434" w:type="dxa"/>
                  <w:noWrap w:val="0"/>
                  <w:vAlign w:val="center"/>
                </w:tcPr>
                <w:p w14:paraId="0B7A8EE8">
                  <w:pPr>
                    <w:rPr>
                      <w:color w:val="000000"/>
                      <w:sz w:val="18"/>
                      <w:szCs w:val="18"/>
                      <w:highlight w:val="none"/>
                    </w:rPr>
                  </w:pPr>
                </w:p>
              </w:tc>
              <w:tc>
                <w:tcPr>
                  <w:tcW w:w="469" w:type="dxa"/>
                  <w:noWrap w:val="0"/>
                  <w:vAlign w:val="center"/>
                </w:tcPr>
                <w:p w14:paraId="5279CFE2">
                  <w:pPr>
                    <w:rPr>
                      <w:color w:val="000000"/>
                      <w:sz w:val="18"/>
                      <w:szCs w:val="18"/>
                      <w:highlight w:val="none"/>
                    </w:rPr>
                  </w:pPr>
                </w:p>
              </w:tc>
              <w:tc>
                <w:tcPr>
                  <w:tcW w:w="762" w:type="dxa"/>
                  <w:noWrap w:val="0"/>
                  <w:vAlign w:val="center"/>
                </w:tcPr>
                <w:p w14:paraId="07C1FD57">
                  <w:pPr>
                    <w:rPr>
                      <w:color w:val="000000"/>
                      <w:sz w:val="18"/>
                      <w:szCs w:val="18"/>
                      <w:highlight w:val="none"/>
                    </w:rPr>
                  </w:pPr>
                </w:p>
              </w:tc>
            </w:tr>
            <w:tr w14:paraId="7650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3" w:type="dxa"/>
                  <w:noWrap w:val="0"/>
                  <w:vAlign w:val="center"/>
                </w:tcPr>
                <w:p w14:paraId="68C785CA">
                  <w:pPr>
                    <w:spacing w:line="240" w:lineRule="auto"/>
                    <w:contextualSpacing/>
                    <w:jc w:val="center"/>
                    <w:textAlignment w:val="center"/>
                    <w:rPr>
                      <w:rFonts w:hint="default"/>
                      <w:color w:val="000000"/>
                      <w:sz w:val="18"/>
                      <w:szCs w:val="18"/>
                      <w:highlight w:val="none"/>
                      <w:lang w:val="en-US" w:eastAsia="zh-CN"/>
                    </w:rPr>
                  </w:pPr>
                  <w:r>
                    <w:rPr>
                      <w:rFonts w:hint="eastAsia"/>
                      <w:color w:val="000000"/>
                      <w:sz w:val="18"/>
                      <w:szCs w:val="18"/>
                      <w:highlight w:val="none"/>
                      <w:lang w:val="en-US" w:eastAsia="zh-CN"/>
                    </w:rPr>
                    <w:t>23</w:t>
                  </w:r>
                </w:p>
              </w:tc>
              <w:tc>
                <w:tcPr>
                  <w:tcW w:w="1310" w:type="dxa"/>
                  <w:noWrap w:val="0"/>
                  <w:vAlign w:val="center"/>
                </w:tcPr>
                <w:p w14:paraId="467582F7">
                  <w:pPr>
                    <w:adjustRightInd w:val="0"/>
                    <w:snapToGrid w:val="0"/>
                    <w:spacing w:line="240" w:lineRule="auto"/>
                    <w:ind w:left="6" w:leftChars="3" w:right="-94" w:rightChars="-45"/>
                    <w:rPr>
                      <w:rFonts w:hint="eastAsia" w:ascii="Times New Roman" w:hAnsi="Times New Roman" w:eastAsia="宋体" w:cs="Times New Roman"/>
                      <w:color w:val="000000"/>
                      <w:sz w:val="18"/>
                      <w:szCs w:val="18"/>
                      <w:highlight w:val="none"/>
                    </w:rPr>
                  </w:pPr>
                  <w:r>
                    <w:rPr>
                      <w:rFonts w:hint="eastAsia" w:ascii="Times New Roman" w:hAnsi="Times New Roman" w:eastAsia="宋体" w:cs="Times New Roman"/>
                      <w:color w:val="000000"/>
                      <w:sz w:val="18"/>
                      <w:szCs w:val="18"/>
                      <w:highlight w:val="none"/>
                    </w:rPr>
                    <w:t>其他要求</w:t>
                  </w:r>
                </w:p>
              </w:tc>
              <w:tc>
                <w:tcPr>
                  <w:tcW w:w="1869" w:type="dxa"/>
                  <w:noWrap w:val="0"/>
                  <w:vAlign w:val="center"/>
                </w:tcPr>
                <w:p w14:paraId="09D0A696">
                  <w:pPr>
                    <w:pStyle w:val="10"/>
                    <w:spacing w:line="240" w:lineRule="auto"/>
                    <w:ind w:firstLine="0" w:firstLineChars="0"/>
                    <w:contextualSpacing/>
                    <w:rPr>
                      <w:rFonts w:hint="eastAsia" w:ascii="Times New Roman" w:hAnsi="Times New Roman" w:eastAsia="宋体" w:cs="Times New Roman"/>
                      <w:color w:val="000000"/>
                      <w:sz w:val="18"/>
                      <w:szCs w:val="18"/>
                      <w:highlight w:val="none"/>
                      <w:lang w:val="en-US" w:eastAsia="zh-CN"/>
                    </w:rPr>
                  </w:pPr>
                  <w:r>
                    <w:rPr>
                      <w:rFonts w:hint="eastAsia" w:ascii="Times New Roman"/>
                      <w:color w:val="000000"/>
                      <w:sz w:val="18"/>
                      <w:szCs w:val="18"/>
                      <w:highlight w:val="none"/>
                      <w:lang w:val="en-US" w:eastAsia="zh-CN"/>
                    </w:rPr>
                    <w:t>投标人非制造商的，必须提供所投设备制造商或制造商授权的国内总代理商出具的针对本采购项目的授权函以及售后服务承诺函（加盖制造商或制造商授权的国内总代理商的法人公章）。</w:t>
                  </w:r>
                </w:p>
              </w:tc>
              <w:tc>
                <w:tcPr>
                  <w:tcW w:w="434" w:type="dxa"/>
                  <w:noWrap w:val="0"/>
                  <w:vAlign w:val="center"/>
                </w:tcPr>
                <w:p w14:paraId="1437A5C9">
                  <w:pPr>
                    <w:spacing w:line="240" w:lineRule="auto"/>
                    <w:contextualSpacing/>
                    <w:jc w:val="center"/>
                    <w:textAlignment w:val="center"/>
                    <w:rPr>
                      <w:color w:val="000000"/>
                      <w:sz w:val="18"/>
                      <w:szCs w:val="18"/>
                      <w:highlight w:val="none"/>
                    </w:rPr>
                  </w:pPr>
                </w:p>
              </w:tc>
              <w:tc>
                <w:tcPr>
                  <w:tcW w:w="469" w:type="dxa"/>
                  <w:noWrap w:val="0"/>
                  <w:vAlign w:val="center"/>
                </w:tcPr>
                <w:p w14:paraId="71E036C7">
                  <w:pPr>
                    <w:spacing w:line="240" w:lineRule="auto"/>
                    <w:contextualSpacing/>
                    <w:jc w:val="center"/>
                    <w:textAlignment w:val="center"/>
                    <w:rPr>
                      <w:color w:val="000000"/>
                      <w:sz w:val="18"/>
                      <w:szCs w:val="18"/>
                      <w:highlight w:val="none"/>
                    </w:rPr>
                  </w:pPr>
                </w:p>
              </w:tc>
              <w:tc>
                <w:tcPr>
                  <w:tcW w:w="762" w:type="dxa"/>
                  <w:noWrap w:val="0"/>
                  <w:vAlign w:val="center"/>
                </w:tcPr>
                <w:p w14:paraId="47DC6889">
                  <w:pPr>
                    <w:tabs>
                      <w:tab w:val="left" w:pos="480"/>
                      <w:tab w:val="left" w:pos="525"/>
                    </w:tabs>
                    <w:spacing w:line="240" w:lineRule="auto"/>
                    <w:contextualSpacing/>
                    <w:jc w:val="center"/>
                    <w:rPr>
                      <w:color w:val="000000"/>
                      <w:sz w:val="18"/>
                      <w:szCs w:val="18"/>
                      <w:highlight w:val="none"/>
                    </w:rPr>
                  </w:pPr>
                </w:p>
              </w:tc>
            </w:tr>
            <w:tr w14:paraId="4F33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73" w:type="dxa"/>
                  <w:noWrap w:val="0"/>
                  <w:vAlign w:val="center"/>
                </w:tcPr>
                <w:p w14:paraId="7DB232FF">
                  <w:pPr>
                    <w:spacing w:line="240" w:lineRule="auto"/>
                    <w:contextualSpacing/>
                    <w:jc w:val="center"/>
                    <w:textAlignment w:val="center"/>
                    <w:rPr>
                      <w:rFonts w:hint="default"/>
                      <w:color w:val="000000"/>
                      <w:sz w:val="18"/>
                      <w:szCs w:val="18"/>
                      <w:highlight w:val="none"/>
                      <w:lang w:val="en-US" w:eastAsia="zh-CN"/>
                    </w:rPr>
                  </w:pPr>
                  <w:r>
                    <w:rPr>
                      <w:rFonts w:hint="eastAsia"/>
                      <w:color w:val="000000"/>
                      <w:sz w:val="18"/>
                      <w:szCs w:val="18"/>
                      <w:highlight w:val="none"/>
                      <w:lang w:val="en-US" w:eastAsia="zh-CN"/>
                    </w:rPr>
                    <w:t>24</w:t>
                  </w:r>
                </w:p>
              </w:tc>
              <w:tc>
                <w:tcPr>
                  <w:tcW w:w="1310" w:type="dxa"/>
                  <w:noWrap w:val="0"/>
                  <w:vAlign w:val="center"/>
                </w:tcPr>
                <w:p w14:paraId="38604FD7">
                  <w:pPr>
                    <w:adjustRightInd w:val="0"/>
                    <w:snapToGrid w:val="0"/>
                    <w:spacing w:line="240" w:lineRule="auto"/>
                    <w:ind w:left="6" w:leftChars="3" w:right="-94" w:rightChars="-45"/>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eastAsia="宋体" w:cs="Times New Roman"/>
                      <w:color w:val="000000"/>
                      <w:kern w:val="2"/>
                      <w:sz w:val="18"/>
                      <w:szCs w:val="18"/>
                      <w:highlight w:val="none"/>
                      <w:lang w:val="en-US" w:eastAsia="zh-CN" w:bidi="ar-SA"/>
                    </w:rPr>
                    <w:t>其他要求</w:t>
                  </w:r>
                </w:p>
              </w:tc>
              <w:tc>
                <w:tcPr>
                  <w:tcW w:w="1869" w:type="dxa"/>
                  <w:noWrap w:val="0"/>
                  <w:vAlign w:val="center"/>
                </w:tcPr>
                <w:p w14:paraId="634D1803">
                  <w:pPr>
                    <w:pStyle w:val="10"/>
                    <w:numPr>
                      <w:ilvl w:val="0"/>
                      <w:numId w:val="3"/>
                    </w:numPr>
                    <w:spacing w:line="240" w:lineRule="auto"/>
                    <w:ind w:firstLine="0" w:firstLineChars="0"/>
                    <w:contextualSpacing/>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eastAsia="宋体" w:cs="Times New Roman"/>
                      <w:color w:val="000000"/>
                      <w:kern w:val="2"/>
                      <w:sz w:val="18"/>
                      <w:szCs w:val="18"/>
                      <w:highlight w:val="none"/>
                      <w:lang w:val="en-US" w:eastAsia="zh-CN" w:bidi="ar-SA"/>
                    </w:rPr>
                    <w:t>带专用工器具</w:t>
                  </w:r>
                </w:p>
                <w:p w14:paraId="6EF05894">
                  <w:pPr>
                    <w:pStyle w:val="11"/>
                    <w:numPr>
                      <w:ilvl w:val="0"/>
                      <w:numId w:val="3"/>
                    </w:numPr>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eastAsia="宋体" w:cs="Times New Roman"/>
                      <w:color w:val="000000"/>
                      <w:kern w:val="2"/>
                      <w:sz w:val="18"/>
                      <w:szCs w:val="18"/>
                      <w:highlight w:val="none"/>
                      <w:lang w:val="en-US" w:eastAsia="zh-CN" w:bidi="ar-SA"/>
                    </w:rPr>
                    <w:t>带设备调试时所必须的消耗性材料</w:t>
                  </w:r>
                </w:p>
              </w:tc>
              <w:tc>
                <w:tcPr>
                  <w:tcW w:w="434" w:type="dxa"/>
                  <w:noWrap w:val="0"/>
                  <w:vAlign w:val="center"/>
                </w:tcPr>
                <w:p w14:paraId="5BBBFD21">
                  <w:pPr>
                    <w:spacing w:line="240" w:lineRule="auto"/>
                    <w:contextualSpacing/>
                    <w:jc w:val="center"/>
                    <w:textAlignment w:val="center"/>
                    <w:rPr>
                      <w:color w:val="000000"/>
                      <w:sz w:val="18"/>
                      <w:szCs w:val="18"/>
                      <w:highlight w:val="none"/>
                    </w:rPr>
                  </w:pPr>
                </w:p>
              </w:tc>
              <w:tc>
                <w:tcPr>
                  <w:tcW w:w="469" w:type="dxa"/>
                  <w:noWrap w:val="0"/>
                  <w:vAlign w:val="center"/>
                </w:tcPr>
                <w:p w14:paraId="429C26B9">
                  <w:pPr>
                    <w:spacing w:line="240" w:lineRule="auto"/>
                    <w:contextualSpacing/>
                    <w:jc w:val="center"/>
                    <w:textAlignment w:val="center"/>
                    <w:rPr>
                      <w:color w:val="000000"/>
                      <w:sz w:val="18"/>
                      <w:szCs w:val="18"/>
                      <w:highlight w:val="none"/>
                    </w:rPr>
                  </w:pPr>
                </w:p>
              </w:tc>
              <w:tc>
                <w:tcPr>
                  <w:tcW w:w="762" w:type="dxa"/>
                  <w:noWrap w:val="0"/>
                  <w:vAlign w:val="center"/>
                </w:tcPr>
                <w:p w14:paraId="70D7E400">
                  <w:pPr>
                    <w:tabs>
                      <w:tab w:val="left" w:pos="480"/>
                      <w:tab w:val="left" w:pos="525"/>
                    </w:tabs>
                    <w:spacing w:line="240" w:lineRule="auto"/>
                    <w:contextualSpacing/>
                    <w:jc w:val="center"/>
                    <w:rPr>
                      <w:color w:val="000000"/>
                      <w:sz w:val="18"/>
                      <w:szCs w:val="18"/>
                      <w:highlight w:val="none"/>
                    </w:rPr>
                  </w:pPr>
                </w:p>
              </w:tc>
            </w:tr>
          </w:tbl>
          <w:p w14:paraId="7C1EEE4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构成设备的任何部件、组件和装置如果在本供货范围及工作内容中没有提到，但对该设备的安全可靠运行是必需的，也应包括在供货范围及工作内容之内。</w:t>
            </w:r>
          </w:p>
          <w:p w14:paraId="2900534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rPr>
              <w:t>1.2.2主要</w:t>
            </w:r>
            <w:r>
              <w:rPr>
                <w:rFonts w:hint="default" w:ascii="Times New Roman" w:hAnsi="Times New Roman" w:eastAsia="宋体" w:cs="Times New Roman"/>
                <w:i w:val="0"/>
                <w:iCs w:val="0"/>
                <w:color w:val="000000"/>
                <w:sz w:val="20"/>
                <w:szCs w:val="20"/>
                <w:u w:val="none"/>
              </w:rPr>
              <w:t>工作内容</w:t>
            </w:r>
          </w:p>
          <w:p w14:paraId="1CC60BF8">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w:t>
            </w:r>
            <w:r>
              <w:rPr>
                <w:rFonts w:hint="eastAsia" w:ascii="Times New Roman" w:hAnsi="Times New Roman" w:eastAsia="宋体" w:cs="Times New Roman"/>
                <w:i w:val="0"/>
                <w:iCs w:val="0"/>
                <w:color w:val="000000"/>
                <w:sz w:val="20"/>
                <w:szCs w:val="20"/>
                <w:u w:val="none"/>
              </w:rPr>
              <w:t>提供</w:t>
            </w:r>
            <w:r>
              <w:rPr>
                <w:rFonts w:hint="eastAsia" w:ascii="Times New Roman" w:hAnsi="Times New Roman" w:eastAsia="宋体" w:cs="Times New Roman"/>
                <w:i w:val="0"/>
                <w:iCs w:val="0"/>
                <w:color w:val="000000"/>
                <w:sz w:val="20"/>
                <w:szCs w:val="20"/>
                <w:u w:val="none"/>
                <w:lang w:eastAsia="zh-CN"/>
              </w:rPr>
              <w:t>油液状态分析仪器</w:t>
            </w:r>
            <w:r>
              <w:rPr>
                <w:rFonts w:hint="eastAsia" w:ascii="Times New Roman" w:hAnsi="Times New Roman" w:eastAsia="宋体" w:cs="Times New Roman"/>
                <w:i w:val="0"/>
                <w:iCs w:val="0"/>
                <w:color w:val="000000"/>
                <w:sz w:val="20"/>
                <w:szCs w:val="20"/>
                <w:u w:val="none"/>
              </w:rPr>
              <w:t>设备及附属配件，技术资料（含出厂试验报告、说明书</w:t>
            </w:r>
            <w:r>
              <w:rPr>
                <w:rFonts w:hint="eastAsia" w:ascii="Times New Roman" w:hAnsi="Times New Roman" w:eastAsia="宋体" w:cs="Times New Roman"/>
                <w:i w:val="0"/>
                <w:iCs w:val="0"/>
                <w:color w:val="000000"/>
                <w:sz w:val="20"/>
                <w:szCs w:val="20"/>
                <w:u w:val="none"/>
                <w:lang w:eastAsia="zh-CN"/>
              </w:rPr>
              <w:t>（</w:t>
            </w:r>
            <w:r>
              <w:rPr>
                <w:rFonts w:hint="eastAsia" w:ascii="Times New Roman" w:hAnsi="Times New Roman" w:eastAsia="宋体" w:cs="Times New Roman"/>
                <w:i w:val="0"/>
                <w:iCs w:val="0"/>
                <w:color w:val="000000"/>
                <w:sz w:val="20"/>
                <w:szCs w:val="20"/>
                <w:u w:val="none"/>
                <w:lang w:val="en-US" w:eastAsia="zh-CN"/>
              </w:rPr>
              <w:t>中文版</w:t>
            </w:r>
            <w:r>
              <w:rPr>
                <w:rFonts w:hint="eastAsia" w:ascii="Times New Roman" w:hAnsi="Times New Roman" w:eastAsia="宋体" w:cs="Times New Roman"/>
                <w:i w:val="0"/>
                <w:iCs w:val="0"/>
                <w:color w:val="000000"/>
                <w:sz w:val="20"/>
                <w:szCs w:val="20"/>
                <w:u w:val="none"/>
                <w:lang w:eastAsia="zh-CN"/>
              </w:rPr>
              <w:t>）</w:t>
            </w:r>
            <w:r>
              <w:rPr>
                <w:rFonts w:hint="eastAsia" w:ascii="Times New Roman" w:hAnsi="Times New Roman" w:eastAsia="宋体" w:cs="Times New Roman"/>
                <w:i w:val="0"/>
                <w:iCs w:val="0"/>
                <w:color w:val="000000"/>
                <w:sz w:val="20"/>
                <w:szCs w:val="20"/>
                <w:u w:val="none"/>
              </w:rPr>
              <w:t>、具有计量或测量器具检定资质的第三方单位出具的校准证书等）。</w:t>
            </w:r>
          </w:p>
          <w:p w14:paraId="28147228">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（2）</w:t>
            </w:r>
            <w:r>
              <w:rPr>
                <w:rFonts w:hint="eastAsia" w:ascii="Times New Roman" w:hAnsi="Times New Roman" w:eastAsia="宋体" w:cs="Times New Roman"/>
                <w:i w:val="0"/>
                <w:iCs w:val="0"/>
                <w:color w:val="000000"/>
                <w:sz w:val="20"/>
                <w:szCs w:val="20"/>
                <w:u w:val="none"/>
              </w:rPr>
              <w:t>所供设备的采购、包装和运输，售后服务（包括技术支持及软件升级）；</w:t>
            </w:r>
          </w:p>
          <w:p w14:paraId="65C601D7">
            <w:pPr>
              <w:keepNext w:val="0"/>
              <w:keepLines w:val="0"/>
              <w:widowControl/>
              <w:suppressLineNumbers w:val="0"/>
              <w:jc w:val="left"/>
              <w:textAlignment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i w:val="0"/>
                <w:iCs w:val="0"/>
                <w:color w:val="000000"/>
                <w:sz w:val="20"/>
                <w:szCs w:val="20"/>
                <w:u w:val="none"/>
                <w:lang w:val="en-US" w:eastAsia="zh-CN"/>
              </w:rPr>
              <w:t>（3）</w:t>
            </w:r>
            <w:r>
              <w:rPr>
                <w:rFonts w:hint="eastAsia" w:ascii="Times New Roman" w:hAnsi="Times New Roman" w:eastAsia="宋体" w:cs="Times New Roman"/>
                <w:i w:val="0"/>
                <w:iCs w:val="0"/>
                <w:color w:val="000000"/>
                <w:sz w:val="20"/>
                <w:szCs w:val="20"/>
                <w:u w:val="none"/>
              </w:rPr>
              <w:t>现场调试（性能测试）及培训。</w:t>
            </w:r>
          </w:p>
          <w:bookmarkEnd w:id="3"/>
          <w:p w14:paraId="0AF8E36E">
            <w:pPr>
              <w:keepNext w:val="0"/>
              <w:keepLines w:val="0"/>
              <w:widowControl/>
              <w:suppressLineNumbers w:val="0"/>
              <w:jc w:val="left"/>
              <w:textAlignment w:val="center"/>
              <w:rPr>
                <w:rFonts w:hint="default" w:ascii="Times New Roman" w:hAnsi="Times New Roman" w:cs="Times New Roman"/>
              </w:rPr>
            </w:pPr>
          </w:p>
        </w:tc>
        <w:tc>
          <w:tcPr>
            <w:tcW w:w="0" w:type="auto"/>
            <w:tcBorders>
              <w:tl2br w:val="nil"/>
              <w:tr2bl w:val="nil"/>
            </w:tcBorders>
            <w:shd w:val="clear" w:color="auto" w:fill="auto"/>
            <w:noWrap/>
            <w:vAlign w:val="center"/>
          </w:tcPr>
          <w:p w14:paraId="24306445">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合同签订后，</w:t>
            </w:r>
            <w:r>
              <w:rPr>
                <w:rFonts w:hint="default" w:ascii="Times New Roman" w:hAnsi="Times New Roman" w:eastAsia="宋体" w:cs="Times New Roman"/>
                <w:i w:val="0"/>
                <w:iCs w:val="0"/>
                <w:color w:val="000000"/>
                <w:sz w:val="20"/>
                <w:szCs w:val="20"/>
                <w:u w:val="none"/>
                <w:lang w:val="en-US" w:eastAsia="zh-CN"/>
              </w:rPr>
              <w:t>30</w:t>
            </w:r>
            <w:r>
              <w:rPr>
                <w:rFonts w:hint="default" w:ascii="Times New Roman" w:hAnsi="Times New Roman" w:eastAsia="宋体" w:cs="Times New Roman"/>
                <w:i w:val="0"/>
                <w:iCs w:val="0"/>
                <w:color w:val="000000"/>
                <w:sz w:val="20"/>
                <w:szCs w:val="20"/>
                <w:u w:val="none"/>
              </w:rPr>
              <w:t>天内完成所供设备的现场交付</w:t>
            </w:r>
          </w:p>
        </w:tc>
        <w:tc>
          <w:tcPr>
            <w:tcW w:w="0" w:type="auto"/>
            <w:tcBorders>
              <w:tl2br w:val="nil"/>
              <w:tr2bl w:val="nil"/>
            </w:tcBorders>
            <w:shd w:val="clear" w:color="auto" w:fill="auto"/>
            <w:vAlign w:val="center"/>
          </w:tcPr>
          <w:p w14:paraId="18F411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青海省海东市化隆县甘都镇公伯峡水电站</w:t>
            </w:r>
          </w:p>
        </w:tc>
        <w:tc>
          <w:tcPr>
            <w:tcW w:w="0" w:type="auto"/>
            <w:tcBorders>
              <w:tl2br w:val="nil"/>
              <w:tr2bl w:val="nil"/>
            </w:tcBorders>
            <w:shd w:val="clear" w:color="auto" w:fill="auto"/>
            <w:vAlign w:val="center"/>
          </w:tcPr>
          <w:p w14:paraId="675BC4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14:paraId="0ED62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8" w:hRule="atLeast"/>
          <w:jc w:val="center"/>
        </w:trPr>
        <w:tc>
          <w:tcPr>
            <w:tcW w:w="0" w:type="auto"/>
            <w:tcBorders>
              <w:tl2br w:val="nil"/>
              <w:tr2bl w:val="nil"/>
            </w:tcBorders>
            <w:shd w:val="clear" w:color="auto" w:fill="auto"/>
            <w:vAlign w:val="center"/>
          </w:tcPr>
          <w:p w14:paraId="254DAB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l2br w:val="nil"/>
              <w:tr2bl w:val="nil"/>
            </w:tcBorders>
            <w:shd w:val="clear" w:color="auto" w:fill="auto"/>
            <w:vAlign w:val="center"/>
          </w:tcPr>
          <w:p w14:paraId="7DA205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公伯峡水电站智能数字压力校验仪采购</w:t>
            </w:r>
          </w:p>
        </w:tc>
        <w:tc>
          <w:tcPr>
            <w:tcW w:w="0" w:type="auto"/>
            <w:tcBorders>
              <w:tl2br w:val="nil"/>
              <w:tr2bl w:val="nil"/>
            </w:tcBorders>
            <w:shd w:val="clear" w:color="auto" w:fill="auto"/>
            <w:vAlign w:val="center"/>
          </w:tcPr>
          <w:p w14:paraId="5921B4A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1.2.1招标范围</w:t>
            </w:r>
          </w:p>
          <w:p w14:paraId="382AC37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公伯峡水电站智能数字压力校验仪及其附属设备（充电适配器、测试线）采购。</w:t>
            </w:r>
          </w:p>
          <w:p w14:paraId="634E6F1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所</w:t>
            </w:r>
            <w:r>
              <w:rPr>
                <w:rFonts w:hint="default" w:ascii="Times New Roman" w:hAnsi="Times New Roman" w:eastAsia="宋体" w:cs="Times New Roman"/>
                <w:i w:val="0"/>
                <w:iCs w:val="0"/>
                <w:color w:val="000000"/>
                <w:sz w:val="20"/>
                <w:szCs w:val="20"/>
                <w:u w:val="none"/>
              </w:rPr>
              <w:t>提供设备（材料）清单如下</w:t>
            </w:r>
            <w:r>
              <w:rPr>
                <w:rFonts w:hint="default" w:ascii="Times New Roman" w:hAnsi="Times New Roman" w:eastAsia="宋体" w:cs="Times New Roman"/>
                <w:i w:val="0"/>
                <w:iCs w:val="0"/>
                <w:color w:val="000000"/>
                <w:sz w:val="20"/>
                <w:szCs w:val="20"/>
                <w:u w:val="none"/>
                <w:lang w:eastAsia="zh-CN"/>
              </w:rPr>
              <w:t>：</w:t>
            </w:r>
          </w:p>
          <w:tbl>
            <w:tblPr>
              <w:tblStyle w:val="14"/>
              <w:tblW w:w="5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
              <w:gridCol w:w="388"/>
              <w:gridCol w:w="4790"/>
              <w:gridCol w:w="388"/>
              <w:gridCol w:w="388"/>
              <w:gridCol w:w="645"/>
            </w:tblGrid>
            <w:tr w14:paraId="6A25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36" w:type="dxa"/>
                  <w:noWrap w:val="0"/>
                  <w:vAlign w:val="center"/>
                </w:tcPr>
                <w:p w14:paraId="683CCD6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序号</w:t>
                  </w:r>
                </w:p>
              </w:tc>
              <w:tc>
                <w:tcPr>
                  <w:tcW w:w="314" w:type="dxa"/>
                  <w:noWrap w:val="0"/>
                  <w:vAlign w:val="center"/>
                </w:tcPr>
                <w:p w14:paraId="6366AB3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设备名称</w:t>
                  </w:r>
                </w:p>
              </w:tc>
              <w:tc>
                <w:tcPr>
                  <w:tcW w:w="2890" w:type="dxa"/>
                  <w:noWrap w:val="0"/>
                  <w:vAlign w:val="center"/>
                </w:tcPr>
                <w:p w14:paraId="46AFFBC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bookmarkStart w:id="4" w:name="_Hlk188556710"/>
                  <w:r>
                    <w:rPr>
                      <w:rFonts w:hint="default" w:ascii="Times New Roman" w:hAnsi="Times New Roman" w:eastAsia="宋体" w:cs="Times New Roman"/>
                      <w:i w:val="0"/>
                      <w:iCs w:val="0"/>
                      <w:color w:val="000000"/>
                      <w:sz w:val="20"/>
                      <w:szCs w:val="20"/>
                      <w:u w:val="none"/>
                    </w:rPr>
                    <w:t>规格、参数、性能指标</w:t>
                  </w:r>
                  <w:bookmarkEnd w:id="4"/>
                </w:p>
              </w:tc>
              <w:tc>
                <w:tcPr>
                  <w:tcW w:w="276" w:type="dxa"/>
                  <w:noWrap w:val="0"/>
                  <w:vAlign w:val="center"/>
                </w:tcPr>
                <w:p w14:paraId="34F32C2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单位</w:t>
                  </w:r>
                </w:p>
              </w:tc>
              <w:tc>
                <w:tcPr>
                  <w:tcW w:w="275" w:type="dxa"/>
                  <w:noWrap w:val="0"/>
                  <w:vAlign w:val="center"/>
                </w:tcPr>
                <w:p w14:paraId="3E1FF5C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数量</w:t>
                  </w:r>
                </w:p>
              </w:tc>
              <w:tc>
                <w:tcPr>
                  <w:tcW w:w="1206" w:type="dxa"/>
                  <w:noWrap w:val="0"/>
                  <w:vAlign w:val="center"/>
                </w:tcPr>
                <w:p w14:paraId="5A06675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备注</w:t>
                  </w:r>
                </w:p>
              </w:tc>
            </w:tr>
            <w:tr w14:paraId="64F9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trPr>
              <w:tc>
                <w:tcPr>
                  <w:tcW w:w="236" w:type="dxa"/>
                  <w:noWrap w:val="0"/>
                  <w:vAlign w:val="center"/>
                </w:tcPr>
                <w:p w14:paraId="3BA6717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314" w:type="dxa"/>
                  <w:noWrap w:val="0"/>
                  <w:vAlign w:val="center"/>
                </w:tcPr>
                <w:p w14:paraId="44B0D60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智能数字压力校验仪</w:t>
                  </w:r>
                </w:p>
              </w:tc>
              <w:tc>
                <w:tcPr>
                  <w:tcW w:w="2890" w:type="dxa"/>
                  <w:noWrap w:val="0"/>
                  <w:vAlign w:val="center"/>
                </w:tcPr>
                <w:p w14:paraId="706DD83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量程：表压0-1MPa，0-4MPa，0-6MPa，0-16MPa，0-25MPa，0-60MPa</w:t>
                  </w:r>
                  <w:r>
                    <w:rPr>
                      <w:rFonts w:hint="default" w:ascii="Times New Roman" w:hAnsi="Times New Roman" w:eastAsia="宋体" w:cs="Times New Roman"/>
                      <w:i w:val="0"/>
                      <w:iCs w:val="0"/>
                      <w:color w:val="000000"/>
                      <w:sz w:val="20"/>
                      <w:szCs w:val="20"/>
                      <w:u w:val="none"/>
                      <w:lang w:eastAsia="zh-CN"/>
                    </w:rPr>
                    <w:t>。</w:t>
                  </w:r>
                </w:p>
                <w:p w14:paraId="06A4DE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2、准确度等级0.02级（介质：气体或液体）</w:t>
                  </w:r>
                  <w:r>
                    <w:rPr>
                      <w:rFonts w:hint="default" w:ascii="Times New Roman" w:hAnsi="Times New Roman" w:eastAsia="宋体" w:cs="Times New Roman"/>
                      <w:i w:val="0"/>
                      <w:iCs w:val="0"/>
                      <w:color w:val="000000"/>
                      <w:sz w:val="20"/>
                      <w:szCs w:val="20"/>
                      <w:u w:val="none"/>
                      <w:lang w:eastAsia="zh-CN"/>
                    </w:rPr>
                    <w:t>。</w:t>
                  </w:r>
                </w:p>
                <w:p w14:paraId="1A8A5F2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3、内置DC24V电源，可直接检定变送器；</w:t>
                  </w:r>
                </w:p>
                <w:p w14:paraId="41A6638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4、电测准确度</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rPr>
                    <w:t>电压测量±30V,准确度±(0.01%rdg+1.5mV)；电流测量±30mA,准确度±(0.01%rdg+1.5μA)</w:t>
                  </w:r>
                  <w:r>
                    <w:rPr>
                      <w:rFonts w:hint="default" w:ascii="Times New Roman" w:hAnsi="Times New Roman" w:eastAsia="宋体" w:cs="Times New Roman"/>
                      <w:i w:val="0"/>
                      <w:iCs w:val="0"/>
                      <w:color w:val="000000"/>
                      <w:sz w:val="20"/>
                      <w:szCs w:val="20"/>
                      <w:u w:val="none"/>
                      <w:lang w:eastAsia="zh-CN"/>
                    </w:rPr>
                    <w:t>。</w:t>
                  </w:r>
                </w:p>
                <w:p w14:paraId="79BC183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5、6位数字显示，带背光的液晶显示屏</w:t>
                  </w:r>
                  <w:r>
                    <w:rPr>
                      <w:rFonts w:hint="default" w:ascii="Times New Roman" w:hAnsi="Times New Roman" w:eastAsia="宋体" w:cs="Times New Roman"/>
                      <w:i w:val="0"/>
                      <w:iCs w:val="0"/>
                      <w:color w:val="000000"/>
                      <w:sz w:val="20"/>
                      <w:szCs w:val="20"/>
                      <w:u w:val="none"/>
                      <w:lang w:eastAsia="zh-CN"/>
                    </w:rPr>
                    <w:t>。</w:t>
                  </w:r>
                </w:p>
                <w:p w14:paraId="16942E3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6、自带Hart功能，可直接调校智能压力变送器</w:t>
                  </w:r>
                  <w:r>
                    <w:rPr>
                      <w:rFonts w:hint="default" w:ascii="Times New Roman" w:hAnsi="Times New Roman" w:eastAsia="宋体" w:cs="Times New Roman"/>
                      <w:i w:val="0"/>
                      <w:iCs w:val="0"/>
                      <w:color w:val="000000"/>
                      <w:sz w:val="20"/>
                      <w:szCs w:val="20"/>
                      <w:u w:val="none"/>
                      <w:lang w:eastAsia="zh-CN"/>
                    </w:rPr>
                    <w:t>。</w:t>
                  </w:r>
                </w:p>
                <w:p w14:paraId="4EE17E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7、温度自动补偿</w:t>
                  </w:r>
                  <w:r>
                    <w:rPr>
                      <w:rFonts w:hint="default" w:ascii="Times New Roman" w:hAnsi="Times New Roman" w:eastAsia="宋体" w:cs="Times New Roman"/>
                      <w:i w:val="0"/>
                      <w:iCs w:val="0"/>
                      <w:color w:val="000000"/>
                      <w:sz w:val="20"/>
                      <w:szCs w:val="20"/>
                      <w:u w:val="none"/>
                      <w:lang w:eastAsia="zh-CN"/>
                    </w:rPr>
                    <w:t>。</w:t>
                  </w:r>
                </w:p>
                <w:p w14:paraId="42C7742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8、电气连接：电流，电压，开关测量：标准直径4mm插孔</w:t>
                  </w:r>
                  <w:r>
                    <w:rPr>
                      <w:rFonts w:hint="default" w:ascii="Times New Roman" w:hAnsi="Times New Roman" w:eastAsia="宋体" w:cs="Times New Roman"/>
                      <w:i w:val="0"/>
                      <w:iCs w:val="0"/>
                      <w:color w:val="000000"/>
                      <w:sz w:val="20"/>
                      <w:szCs w:val="20"/>
                      <w:u w:val="none"/>
                      <w:lang w:eastAsia="zh-CN"/>
                    </w:rPr>
                    <w:t>。</w:t>
                  </w:r>
                </w:p>
                <w:p w14:paraId="5F000C0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9、温度：-20-80℃表内温度</w:t>
                  </w:r>
                  <w:r>
                    <w:rPr>
                      <w:rFonts w:hint="default" w:ascii="Times New Roman" w:hAnsi="Times New Roman" w:eastAsia="宋体" w:cs="Times New Roman"/>
                      <w:i w:val="0"/>
                      <w:iCs w:val="0"/>
                      <w:color w:val="000000"/>
                      <w:sz w:val="20"/>
                      <w:szCs w:val="20"/>
                      <w:u w:val="none"/>
                      <w:lang w:eastAsia="zh-CN"/>
                    </w:rPr>
                    <w:t>。</w:t>
                  </w:r>
                </w:p>
                <w:p w14:paraId="427F575B">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rPr>
                    <w:t>10、内置充电电池及充电专用适配器，充满电可连续工作≥10小时，关机状态电池无亏损电现象。</w:t>
                  </w:r>
                </w:p>
                <w:p w14:paraId="5AFAD33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11、自带无线通讯及存储功能，防爆功能</w:t>
                  </w:r>
                  <w:r>
                    <w:rPr>
                      <w:rFonts w:hint="default" w:ascii="Times New Roman" w:hAnsi="Times New Roman" w:eastAsia="宋体" w:cs="Times New Roman"/>
                      <w:i w:val="0"/>
                      <w:iCs w:val="0"/>
                      <w:color w:val="000000"/>
                      <w:sz w:val="20"/>
                      <w:szCs w:val="20"/>
                      <w:u w:val="none"/>
                      <w:lang w:eastAsia="zh-CN"/>
                    </w:rPr>
                    <w:t>。</w:t>
                  </w:r>
                </w:p>
                <w:p w14:paraId="7388653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r>
                    <w:rPr>
                      <w:rFonts w:hint="default" w:ascii="Times New Roman" w:hAnsi="Times New Roman" w:eastAsia="宋体" w:cs="Times New Roman"/>
                      <w:i w:val="0"/>
                      <w:iCs w:val="0"/>
                      <w:color w:val="000000"/>
                      <w:sz w:val="20"/>
                      <w:szCs w:val="20"/>
                      <w:u w:val="none"/>
                      <w:lang w:val="en-US" w:eastAsia="zh-CN"/>
                    </w:rPr>
                    <w:t>2</w:t>
                  </w:r>
                  <w:r>
                    <w:rPr>
                      <w:rFonts w:hint="default" w:ascii="Times New Roman" w:hAnsi="Times New Roman" w:eastAsia="宋体" w:cs="Times New Roman"/>
                      <w:i w:val="0"/>
                      <w:iCs w:val="0"/>
                      <w:color w:val="000000"/>
                      <w:sz w:val="20"/>
                      <w:szCs w:val="20"/>
                      <w:u w:val="none"/>
                    </w:rPr>
                    <w:t>、压力单位</w:t>
                  </w:r>
                </w:p>
                <w:p w14:paraId="71FB554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Pa,kPa,MPa,psi,bar,mbar,inH2O,mmH2O,inHg,mmHg,kgf/cm2</w:t>
                  </w:r>
                  <w:r>
                    <w:rPr>
                      <w:rFonts w:hint="default" w:ascii="Times New Roman" w:hAnsi="Times New Roman" w:eastAsia="宋体" w:cs="Times New Roman"/>
                      <w:i w:val="0"/>
                      <w:iCs w:val="0"/>
                      <w:color w:val="000000"/>
                      <w:sz w:val="20"/>
                      <w:szCs w:val="20"/>
                      <w:u w:val="none"/>
                      <w:lang w:eastAsia="zh-CN"/>
                    </w:rPr>
                    <w:t>。</w:t>
                  </w:r>
                </w:p>
                <w:p w14:paraId="1FF2BCC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r>
                    <w:rPr>
                      <w:rFonts w:hint="default" w:ascii="Times New Roman" w:hAnsi="Times New Roman" w:eastAsia="宋体" w:cs="Times New Roman"/>
                      <w:i w:val="0"/>
                      <w:iCs w:val="0"/>
                      <w:color w:val="000000"/>
                      <w:sz w:val="20"/>
                      <w:szCs w:val="20"/>
                      <w:u w:val="none"/>
                      <w:lang w:val="en-US" w:eastAsia="zh-CN"/>
                    </w:rPr>
                    <w:t>3</w:t>
                  </w:r>
                  <w:r>
                    <w:rPr>
                      <w:rFonts w:hint="default" w:ascii="Times New Roman" w:hAnsi="Times New Roman" w:eastAsia="宋体" w:cs="Times New Roman"/>
                      <w:i w:val="0"/>
                      <w:iCs w:val="0"/>
                      <w:color w:val="000000"/>
                      <w:sz w:val="20"/>
                      <w:szCs w:val="20"/>
                      <w:u w:val="none"/>
                    </w:rPr>
                    <w:t>、使用环境</w:t>
                  </w:r>
                </w:p>
                <w:p w14:paraId="069516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环境温度：-20～40℃</w:t>
                  </w:r>
                  <w:r>
                    <w:rPr>
                      <w:rFonts w:hint="default" w:ascii="Times New Roman" w:hAnsi="Times New Roman" w:eastAsia="宋体" w:cs="Times New Roman"/>
                      <w:i w:val="0"/>
                      <w:iCs w:val="0"/>
                      <w:color w:val="000000"/>
                      <w:sz w:val="20"/>
                      <w:szCs w:val="20"/>
                      <w:u w:val="none"/>
                    </w:rPr>
                    <w:t>；相对湿度</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rPr>
                    <w:t>＜</w:t>
                  </w:r>
                  <w:r>
                    <w:rPr>
                      <w:rFonts w:hint="default" w:ascii="Times New Roman" w:hAnsi="Times New Roman" w:eastAsia="宋体" w:cs="Times New Roman"/>
                      <w:i w:val="0"/>
                      <w:iCs w:val="0"/>
                      <w:color w:val="000000"/>
                      <w:sz w:val="20"/>
                      <w:szCs w:val="20"/>
                      <w:u w:val="none"/>
                      <w:lang w:val="en-US" w:eastAsia="zh-CN"/>
                    </w:rPr>
                    <w:t>7</w:t>
                  </w:r>
                  <w:r>
                    <w:rPr>
                      <w:rFonts w:hint="default" w:ascii="Times New Roman" w:hAnsi="Times New Roman" w:eastAsia="宋体" w:cs="Times New Roman"/>
                      <w:i w:val="0"/>
                      <w:iCs w:val="0"/>
                      <w:color w:val="000000"/>
                      <w:sz w:val="20"/>
                      <w:szCs w:val="20"/>
                      <w:u w:val="none"/>
                    </w:rPr>
                    <w:t>5%；存储温度：-20℃～</w:t>
                  </w:r>
                  <w:r>
                    <w:rPr>
                      <w:rFonts w:hint="default" w:ascii="Times New Roman" w:hAnsi="Times New Roman" w:eastAsia="宋体" w:cs="Times New Roman"/>
                      <w:i w:val="0"/>
                      <w:iCs w:val="0"/>
                      <w:color w:val="000000"/>
                      <w:sz w:val="20"/>
                      <w:szCs w:val="20"/>
                      <w:u w:val="none"/>
                      <w:lang w:val="en-US" w:eastAsia="zh-CN"/>
                    </w:rPr>
                    <w:t>50</w:t>
                  </w:r>
                  <w:r>
                    <w:rPr>
                      <w:rFonts w:hint="default" w:ascii="Times New Roman" w:hAnsi="Times New Roman" w:eastAsia="宋体" w:cs="Times New Roman"/>
                      <w:i w:val="0"/>
                      <w:iCs w:val="0"/>
                      <w:color w:val="000000"/>
                      <w:sz w:val="20"/>
                      <w:szCs w:val="20"/>
                      <w:u w:val="none"/>
                    </w:rPr>
                    <w:t>℃</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rPr>
                    <w:t>海拔高度：</w:t>
                  </w:r>
                  <w:r>
                    <w:rPr>
                      <w:rFonts w:hint="default" w:ascii="Times New Roman" w:hAnsi="Times New Roman" w:eastAsia="宋体" w:cs="Times New Roman"/>
                      <w:i w:val="0"/>
                      <w:iCs w:val="0"/>
                      <w:color w:val="000000"/>
                      <w:sz w:val="20"/>
                      <w:szCs w:val="20"/>
                      <w:u w:val="none"/>
                      <w:lang w:val="en-US" w:eastAsia="zh-CN"/>
                    </w:rPr>
                    <w:t>≤35</w:t>
                  </w:r>
                  <w:r>
                    <w:rPr>
                      <w:rFonts w:hint="default" w:ascii="Times New Roman" w:hAnsi="Times New Roman" w:eastAsia="宋体" w:cs="Times New Roman"/>
                      <w:i w:val="0"/>
                      <w:iCs w:val="0"/>
                      <w:color w:val="000000"/>
                      <w:sz w:val="20"/>
                      <w:szCs w:val="20"/>
                      <w:u w:val="none"/>
                    </w:rPr>
                    <w:t>00m</w:t>
                  </w:r>
                  <w:r>
                    <w:rPr>
                      <w:rFonts w:hint="default" w:ascii="Times New Roman" w:hAnsi="Times New Roman" w:eastAsia="宋体" w:cs="Times New Roman"/>
                      <w:i w:val="0"/>
                      <w:iCs w:val="0"/>
                      <w:color w:val="000000"/>
                      <w:sz w:val="20"/>
                      <w:szCs w:val="20"/>
                      <w:u w:val="none"/>
                      <w:lang w:eastAsia="zh-CN"/>
                    </w:rPr>
                    <w:t>。</w:t>
                  </w:r>
                </w:p>
                <w:p w14:paraId="55EBC2E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rPr>
                    <w:t>存储功能</w:t>
                  </w:r>
                  <w:r>
                    <w:rPr>
                      <w:rFonts w:hint="default" w:ascii="Times New Roman" w:hAnsi="Times New Roman" w:eastAsia="宋体" w:cs="Times New Roman"/>
                      <w:i w:val="0"/>
                      <w:iCs w:val="0"/>
                      <w:color w:val="000000"/>
                      <w:sz w:val="20"/>
                      <w:szCs w:val="20"/>
                      <w:u w:val="none"/>
                      <w:lang w:eastAsia="zh-CN"/>
                    </w:rPr>
                    <w:t>：</w:t>
                  </w:r>
                </w:p>
                <w:p w14:paraId="0CF983B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存储容量：</w:t>
                  </w:r>
                  <w:r>
                    <w:rPr>
                      <w:rFonts w:hint="default" w:ascii="Times New Roman" w:hAnsi="Times New Roman" w:eastAsia="宋体" w:cs="Times New Roman"/>
                      <w:i w:val="0"/>
                      <w:iCs w:val="0"/>
                      <w:color w:val="000000"/>
                      <w:sz w:val="20"/>
                      <w:szCs w:val="20"/>
                      <w:u w:val="none"/>
                      <w:lang w:val="en-US" w:eastAsia="zh-CN"/>
                    </w:rPr>
                    <w:t>可存储30组以上数据</w:t>
                  </w:r>
                  <w:r>
                    <w:rPr>
                      <w:rFonts w:hint="default" w:ascii="Times New Roman" w:hAnsi="Times New Roman" w:eastAsia="宋体" w:cs="Times New Roman"/>
                      <w:i w:val="0"/>
                      <w:iCs w:val="0"/>
                      <w:color w:val="000000"/>
                      <w:sz w:val="20"/>
                      <w:szCs w:val="20"/>
                      <w:u w:val="none"/>
                    </w:rPr>
                    <w:t>，掉电数据不丢失；</w:t>
                  </w:r>
                </w:p>
                <w:p w14:paraId="7382032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存储模式：手动存储模式和实时记录模式。</w:t>
                  </w:r>
                </w:p>
                <w:p w14:paraId="0F7AEC9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r>
                    <w:rPr>
                      <w:rFonts w:hint="default" w:ascii="Times New Roman" w:hAnsi="Times New Roman" w:eastAsia="宋体" w:cs="Times New Roman"/>
                      <w:i w:val="0"/>
                      <w:iCs w:val="0"/>
                      <w:color w:val="000000"/>
                      <w:sz w:val="20"/>
                      <w:szCs w:val="20"/>
                      <w:u w:val="none"/>
                      <w:lang w:val="en-US" w:eastAsia="zh-CN"/>
                    </w:rPr>
                    <w:t>5</w:t>
                  </w:r>
                  <w:r>
                    <w:rPr>
                      <w:rFonts w:hint="default" w:ascii="Times New Roman" w:hAnsi="Times New Roman" w:eastAsia="宋体" w:cs="Times New Roman"/>
                      <w:i w:val="0"/>
                      <w:iCs w:val="0"/>
                      <w:color w:val="000000"/>
                      <w:sz w:val="20"/>
                      <w:szCs w:val="20"/>
                      <w:u w:val="none"/>
                    </w:rPr>
                    <w:t>、电测指标(环境温度20℃±5℃)。</w:t>
                  </w:r>
                </w:p>
                <w:p w14:paraId="39E13CE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16、接口为：M1.5*20mm,如不满足，请提供转接头。</w:t>
                  </w:r>
                </w:p>
              </w:tc>
              <w:tc>
                <w:tcPr>
                  <w:tcW w:w="276" w:type="dxa"/>
                  <w:noWrap w:val="0"/>
                  <w:vAlign w:val="center"/>
                </w:tcPr>
                <w:p w14:paraId="5FF52E8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台</w:t>
                  </w:r>
                </w:p>
              </w:tc>
              <w:tc>
                <w:tcPr>
                  <w:tcW w:w="275" w:type="dxa"/>
                  <w:noWrap w:val="0"/>
                  <w:vAlign w:val="center"/>
                </w:tcPr>
                <w:p w14:paraId="1E4207D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w:t>
                  </w:r>
                </w:p>
              </w:tc>
              <w:tc>
                <w:tcPr>
                  <w:tcW w:w="1206" w:type="dxa"/>
                  <w:noWrap w:val="0"/>
                  <w:vAlign w:val="center"/>
                </w:tcPr>
                <w:p w14:paraId="2747595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（0～1）MPa2台</w:t>
                  </w:r>
                  <w:r>
                    <w:rPr>
                      <w:rFonts w:hint="default" w:ascii="Times New Roman" w:hAnsi="Times New Roman" w:eastAsia="宋体" w:cs="Times New Roman"/>
                      <w:i w:val="0"/>
                      <w:iCs w:val="0"/>
                      <w:color w:val="000000"/>
                      <w:sz w:val="20"/>
                      <w:szCs w:val="20"/>
                      <w:u w:val="none"/>
                      <w:lang w:eastAsia="zh-CN"/>
                    </w:rPr>
                    <w:t>；</w:t>
                  </w:r>
                </w:p>
                <w:p w14:paraId="13D6B5A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（0～4）MPa2台</w:t>
                  </w:r>
                  <w:r>
                    <w:rPr>
                      <w:rFonts w:hint="default" w:ascii="Times New Roman" w:hAnsi="Times New Roman" w:eastAsia="宋体" w:cs="Times New Roman"/>
                      <w:i w:val="0"/>
                      <w:iCs w:val="0"/>
                      <w:color w:val="000000"/>
                      <w:sz w:val="20"/>
                      <w:szCs w:val="20"/>
                      <w:u w:val="none"/>
                      <w:lang w:eastAsia="zh-CN"/>
                    </w:rPr>
                    <w:t>；</w:t>
                  </w:r>
                </w:p>
                <w:p w14:paraId="737266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（0～6）MPa2台</w:t>
                  </w:r>
                  <w:r>
                    <w:rPr>
                      <w:rFonts w:hint="default" w:ascii="Times New Roman" w:hAnsi="Times New Roman" w:eastAsia="宋体" w:cs="Times New Roman"/>
                      <w:i w:val="0"/>
                      <w:iCs w:val="0"/>
                      <w:color w:val="000000"/>
                      <w:sz w:val="20"/>
                      <w:szCs w:val="20"/>
                      <w:u w:val="none"/>
                      <w:lang w:eastAsia="zh-CN"/>
                    </w:rPr>
                    <w:t>；</w:t>
                  </w:r>
                </w:p>
                <w:p w14:paraId="2699F7B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（0～16）MPa2台</w:t>
                  </w:r>
                  <w:r>
                    <w:rPr>
                      <w:rFonts w:hint="default" w:ascii="Times New Roman" w:hAnsi="Times New Roman" w:eastAsia="宋体" w:cs="Times New Roman"/>
                      <w:i w:val="0"/>
                      <w:iCs w:val="0"/>
                      <w:color w:val="000000"/>
                      <w:sz w:val="20"/>
                      <w:szCs w:val="20"/>
                      <w:u w:val="none"/>
                      <w:lang w:eastAsia="zh-CN"/>
                    </w:rPr>
                    <w:t>；</w:t>
                  </w:r>
                </w:p>
                <w:p w14:paraId="052E67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（0～25）MPa2台</w:t>
                  </w:r>
                  <w:r>
                    <w:rPr>
                      <w:rFonts w:hint="default" w:ascii="Times New Roman" w:hAnsi="Times New Roman" w:eastAsia="宋体" w:cs="Times New Roman"/>
                      <w:i w:val="0"/>
                      <w:iCs w:val="0"/>
                      <w:color w:val="000000"/>
                      <w:sz w:val="20"/>
                      <w:szCs w:val="20"/>
                      <w:u w:val="none"/>
                      <w:lang w:eastAsia="zh-CN"/>
                    </w:rPr>
                    <w:t>；</w:t>
                  </w:r>
                </w:p>
                <w:p w14:paraId="0DBE452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（0～60）MPa2台。</w:t>
                  </w:r>
                </w:p>
              </w:tc>
            </w:tr>
          </w:tbl>
          <w:p w14:paraId="527AC07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1.2.2主要工作内容</w:t>
            </w:r>
          </w:p>
          <w:p w14:paraId="48C8551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负责提供满足规格、参数、性能指标的智能数字压力校验仪及其附属设备（含充电适配器、测试线等）、运输</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rPr>
              <w:t>到货验收</w:t>
            </w:r>
            <w:r>
              <w:rPr>
                <w:rFonts w:hint="default" w:ascii="Times New Roman" w:hAnsi="Times New Roman" w:eastAsia="宋体" w:cs="Times New Roman"/>
                <w:i w:val="0"/>
                <w:iCs w:val="0"/>
                <w:color w:val="000000"/>
                <w:sz w:val="20"/>
                <w:szCs w:val="20"/>
                <w:u w:val="none"/>
                <w:lang w:val="en-US" w:eastAsia="zh-CN"/>
              </w:rPr>
              <w:t>及</w:t>
            </w:r>
            <w:r>
              <w:rPr>
                <w:rFonts w:hint="default" w:ascii="Times New Roman" w:hAnsi="Times New Roman" w:eastAsia="宋体" w:cs="Times New Roman"/>
                <w:i w:val="0"/>
                <w:iCs w:val="0"/>
                <w:color w:val="000000"/>
                <w:sz w:val="20"/>
                <w:szCs w:val="20"/>
                <w:u w:val="none"/>
              </w:rPr>
              <w:t>资料</w:t>
            </w:r>
            <w:r>
              <w:rPr>
                <w:rFonts w:hint="default" w:ascii="Times New Roman" w:hAnsi="Times New Roman" w:eastAsia="宋体" w:cs="Times New Roman"/>
                <w:i w:val="0"/>
                <w:iCs w:val="0"/>
                <w:color w:val="000000"/>
                <w:sz w:val="20"/>
                <w:szCs w:val="20"/>
                <w:u w:val="none"/>
                <w:lang w:val="en-US" w:eastAsia="zh-CN"/>
              </w:rPr>
              <w:t>移</w:t>
            </w:r>
            <w:r>
              <w:rPr>
                <w:rFonts w:hint="default" w:ascii="Times New Roman" w:hAnsi="Times New Roman" w:eastAsia="宋体" w:cs="Times New Roman"/>
                <w:i w:val="0"/>
                <w:iCs w:val="0"/>
                <w:color w:val="000000"/>
                <w:sz w:val="20"/>
                <w:szCs w:val="20"/>
                <w:u w:val="none"/>
              </w:rPr>
              <w:t>交</w:t>
            </w:r>
            <w:r>
              <w:rPr>
                <w:rFonts w:hint="default" w:ascii="Times New Roman" w:hAnsi="Times New Roman" w:eastAsia="宋体" w:cs="Times New Roman"/>
                <w:i w:val="0"/>
                <w:iCs w:val="0"/>
                <w:color w:val="000000"/>
                <w:sz w:val="20"/>
                <w:szCs w:val="20"/>
                <w:u w:val="none"/>
                <w:lang w:eastAsia="zh-CN"/>
              </w:rPr>
              <w:t>。</w:t>
            </w:r>
          </w:p>
          <w:p w14:paraId="45FFA4D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0" w:type="auto"/>
            <w:tcBorders>
              <w:tl2br w:val="nil"/>
              <w:tr2bl w:val="nil"/>
            </w:tcBorders>
            <w:shd w:val="clear" w:color="auto" w:fill="auto"/>
            <w:vAlign w:val="center"/>
          </w:tcPr>
          <w:p w14:paraId="0595AB0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合同签订后，</w:t>
            </w:r>
            <w:r>
              <w:rPr>
                <w:rFonts w:hint="default" w:ascii="Times New Roman" w:hAnsi="Times New Roman" w:eastAsia="宋体" w:cs="Times New Roman"/>
                <w:i w:val="0"/>
                <w:iCs w:val="0"/>
                <w:color w:val="000000"/>
                <w:sz w:val="20"/>
                <w:szCs w:val="20"/>
                <w:u w:val="none"/>
                <w:lang w:val="en-US" w:eastAsia="zh-CN"/>
              </w:rPr>
              <w:t>30</w:t>
            </w:r>
            <w:r>
              <w:rPr>
                <w:rFonts w:hint="default" w:ascii="Times New Roman" w:hAnsi="Times New Roman" w:eastAsia="宋体" w:cs="Times New Roman"/>
                <w:i w:val="0"/>
                <w:iCs w:val="0"/>
                <w:color w:val="000000"/>
                <w:sz w:val="20"/>
                <w:szCs w:val="20"/>
                <w:u w:val="none"/>
              </w:rPr>
              <w:t>天内完成所供设备的现场交付。</w:t>
            </w:r>
          </w:p>
        </w:tc>
        <w:tc>
          <w:tcPr>
            <w:tcW w:w="0" w:type="auto"/>
            <w:tcBorders>
              <w:tl2br w:val="nil"/>
              <w:tr2bl w:val="nil"/>
            </w:tcBorders>
            <w:shd w:val="clear" w:color="auto" w:fill="auto"/>
            <w:vAlign w:val="center"/>
          </w:tcPr>
          <w:p w14:paraId="0809E2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青海省海东市化隆县甘都镇公伯峡水电站</w:t>
            </w:r>
          </w:p>
        </w:tc>
        <w:tc>
          <w:tcPr>
            <w:tcW w:w="0" w:type="auto"/>
            <w:tcBorders>
              <w:tl2br w:val="nil"/>
              <w:tr2bl w:val="nil"/>
            </w:tcBorders>
            <w:shd w:val="clear" w:color="auto" w:fill="auto"/>
            <w:vAlign w:val="center"/>
          </w:tcPr>
          <w:p w14:paraId="5C0964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14:paraId="3E924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8" w:hRule="atLeast"/>
          <w:jc w:val="center"/>
        </w:trPr>
        <w:tc>
          <w:tcPr>
            <w:tcW w:w="0" w:type="auto"/>
            <w:tcBorders>
              <w:tl2br w:val="nil"/>
              <w:tr2bl w:val="nil"/>
            </w:tcBorders>
            <w:shd w:val="clear" w:color="auto" w:fill="auto"/>
            <w:vAlign w:val="center"/>
          </w:tcPr>
          <w:p w14:paraId="28139B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l2br w:val="nil"/>
              <w:tr2bl w:val="nil"/>
            </w:tcBorders>
            <w:shd w:val="clear" w:color="auto" w:fill="auto"/>
            <w:vAlign w:val="center"/>
          </w:tcPr>
          <w:p w14:paraId="75ACBE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积石峡水电站机电库房修复项目</w:t>
            </w:r>
          </w:p>
        </w:tc>
        <w:tc>
          <w:tcPr>
            <w:tcW w:w="0" w:type="auto"/>
            <w:tcBorders>
              <w:tl2br w:val="nil"/>
              <w:tr2bl w:val="nil"/>
            </w:tcBorders>
            <w:shd w:val="clear" w:color="auto" w:fill="auto"/>
            <w:vAlign w:val="center"/>
          </w:tcPr>
          <w:p w14:paraId="1A9774F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1.2.1招标范围</w:t>
            </w:r>
          </w:p>
          <w:p w14:paraId="22B1F4E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积石峡水电站</w:t>
            </w:r>
            <w:r>
              <w:rPr>
                <w:rFonts w:hint="default" w:ascii="Times New Roman" w:hAnsi="Times New Roman" w:eastAsia="宋体" w:cs="Times New Roman"/>
                <w:i w:val="0"/>
                <w:iCs w:val="0"/>
                <w:color w:val="000000"/>
                <w:sz w:val="20"/>
                <w:szCs w:val="20"/>
                <w:u w:val="none"/>
                <w:lang w:val="en-US" w:eastAsia="zh-CN"/>
              </w:rPr>
              <w:t>机电库房修复</w:t>
            </w:r>
            <w:r>
              <w:rPr>
                <w:rFonts w:hint="default" w:ascii="Times New Roman" w:hAnsi="Times New Roman" w:eastAsia="宋体" w:cs="Times New Roman"/>
                <w:i w:val="0"/>
                <w:iCs w:val="0"/>
                <w:color w:val="000000"/>
                <w:sz w:val="20"/>
                <w:szCs w:val="20"/>
                <w:u w:val="none"/>
                <w:lang w:eastAsia="zh-CN"/>
              </w:rPr>
              <w:t>。</w:t>
            </w:r>
          </w:p>
          <w:p w14:paraId="77CB9E8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w:t>
            </w:r>
            <w:r>
              <w:rPr>
                <w:rFonts w:hint="default" w:ascii="Times New Roman" w:hAnsi="Times New Roman" w:eastAsia="宋体" w:cs="Times New Roman"/>
                <w:i w:val="0"/>
                <w:iCs w:val="0"/>
                <w:color w:val="000000"/>
                <w:sz w:val="20"/>
                <w:szCs w:val="20"/>
                <w:u w:val="none"/>
              </w:rPr>
              <w:t>.2.2主要工作内容</w:t>
            </w:r>
          </w:p>
          <w:p w14:paraId="599FD20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（1）机电库房屋顶更换。</w:t>
            </w:r>
          </w:p>
          <w:p w14:paraId="56B999D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（2）机电库房内墙体粉刷。</w:t>
            </w:r>
          </w:p>
          <w:p w14:paraId="77450D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（3）机电库防汛库房、事故备品库混凝土地面凿除、浇筑及环氧地坪漆涂刷、划线。</w:t>
            </w:r>
          </w:p>
          <w:p w14:paraId="560F49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（4）机电库房灯具安装。</w:t>
            </w:r>
          </w:p>
          <w:p w14:paraId="637587E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（5）机电库房大门更换。</w:t>
            </w:r>
          </w:p>
          <w:p w14:paraId="15A85A8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（6）机电库房窗户更换。</w:t>
            </w:r>
          </w:p>
          <w:p w14:paraId="5D134F3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（7）机电库办公室房顶周边女儿墙修复。</w:t>
            </w:r>
          </w:p>
          <w:p w14:paraId="46C2CD8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（8）机电库房外墙刷漆。</w:t>
            </w:r>
          </w:p>
          <w:p w14:paraId="7CD349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（9）机电库治安值班室修复。</w:t>
            </w:r>
          </w:p>
          <w:p w14:paraId="459B7C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（10）机电库气瓶室修复。</w:t>
            </w:r>
          </w:p>
          <w:p w14:paraId="2888770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各投标人于202</w:t>
            </w:r>
            <w:r>
              <w:rPr>
                <w:rFonts w:hint="default" w:ascii="Times New Roman" w:hAnsi="Times New Roman" w:eastAsia="宋体" w:cs="Times New Roman"/>
                <w:i w:val="0"/>
                <w:iCs w:val="0"/>
                <w:color w:val="000000"/>
                <w:sz w:val="20"/>
                <w:szCs w:val="20"/>
                <w:u w:val="none"/>
                <w:lang w:val="en-US" w:eastAsia="zh-CN"/>
              </w:rPr>
              <w:t>5</w:t>
            </w:r>
            <w:r>
              <w:rPr>
                <w:rFonts w:hint="default" w:ascii="Times New Roman" w:hAnsi="Times New Roman" w:eastAsia="宋体" w:cs="Times New Roman"/>
                <w:i w:val="0"/>
                <w:iCs w:val="0"/>
                <w:color w:val="000000"/>
                <w:sz w:val="20"/>
                <w:szCs w:val="20"/>
                <w:u w:val="none"/>
              </w:rPr>
              <w:t>年</w:t>
            </w:r>
            <w:r>
              <w:rPr>
                <w:rFonts w:hint="default" w:ascii="Times New Roman" w:hAnsi="Times New Roman" w:eastAsia="宋体" w:cs="Times New Roman"/>
                <w:i w:val="0"/>
                <w:iCs w:val="0"/>
                <w:color w:val="000000"/>
                <w:sz w:val="20"/>
                <w:szCs w:val="20"/>
                <w:u w:val="none"/>
                <w:lang w:val="en-US" w:eastAsia="zh-CN"/>
              </w:rPr>
              <w:t>4</w:t>
            </w:r>
            <w:r>
              <w:rPr>
                <w:rFonts w:hint="default" w:ascii="Times New Roman" w:hAnsi="Times New Roman" w:eastAsia="宋体" w:cs="Times New Roman"/>
                <w:i w:val="0"/>
                <w:iCs w:val="0"/>
                <w:color w:val="000000"/>
                <w:sz w:val="20"/>
                <w:szCs w:val="20"/>
                <w:u w:val="none"/>
              </w:rPr>
              <w:t>月</w:t>
            </w:r>
            <w:r>
              <w:rPr>
                <w:rFonts w:hint="default" w:ascii="Times New Roman" w:hAnsi="Times New Roman" w:eastAsia="宋体" w:cs="Times New Roman"/>
                <w:i w:val="0"/>
                <w:iCs w:val="0"/>
                <w:color w:val="000000"/>
                <w:sz w:val="20"/>
                <w:szCs w:val="20"/>
                <w:u w:val="none"/>
                <w:lang w:val="en-US" w:eastAsia="zh-CN"/>
              </w:rPr>
              <w:t>23</w:t>
            </w:r>
            <w:r>
              <w:rPr>
                <w:rFonts w:hint="default" w:ascii="Times New Roman" w:hAnsi="Times New Roman" w:eastAsia="宋体" w:cs="Times New Roman"/>
                <w:i w:val="0"/>
                <w:iCs w:val="0"/>
                <w:color w:val="000000"/>
                <w:sz w:val="20"/>
                <w:szCs w:val="20"/>
                <w:u w:val="none"/>
              </w:rPr>
              <w:t>日1</w:t>
            </w:r>
            <w:r>
              <w:rPr>
                <w:rFonts w:hint="default" w:ascii="Times New Roman" w:hAnsi="Times New Roman" w:eastAsia="宋体" w:cs="Times New Roman"/>
                <w:i w:val="0"/>
                <w:iCs w:val="0"/>
                <w:color w:val="000000"/>
                <w:sz w:val="20"/>
                <w:szCs w:val="20"/>
                <w:u w:val="none"/>
                <w:lang w:val="en-US" w:eastAsia="zh-CN"/>
              </w:rPr>
              <w:t>4</w:t>
            </w:r>
            <w:r>
              <w:rPr>
                <w:rFonts w:hint="default" w:ascii="Times New Roman" w:hAnsi="Times New Roman" w:eastAsia="宋体" w:cs="Times New Roman"/>
                <w:i w:val="0"/>
                <w:iCs w:val="0"/>
                <w:color w:val="000000"/>
                <w:sz w:val="20"/>
                <w:szCs w:val="20"/>
                <w:u w:val="none"/>
              </w:rPr>
              <w:t>:</w:t>
            </w:r>
            <w:r>
              <w:rPr>
                <w:rFonts w:hint="default" w:ascii="Times New Roman" w:hAnsi="Times New Roman" w:eastAsia="宋体" w:cs="Times New Roman"/>
                <w:i w:val="0"/>
                <w:iCs w:val="0"/>
                <w:color w:val="000000"/>
                <w:sz w:val="20"/>
                <w:szCs w:val="20"/>
                <w:u w:val="none"/>
                <w:lang w:val="en-US" w:eastAsia="zh-CN"/>
              </w:rPr>
              <w:t>3</w:t>
            </w:r>
            <w:r>
              <w:rPr>
                <w:rFonts w:hint="default" w:ascii="Times New Roman" w:hAnsi="Times New Roman" w:eastAsia="宋体" w:cs="Times New Roman"/>
                <w:i w:val="0"/>
                <w:iCs w:val="0"/>
                <w:color w:val="000000"/>
                <w:sz w:val="20"/>
                <w:szCs w:val="20"/>
                <w:u w:val="none"/>
              </w:rPr>
              <w:t>0在积石峡水电站办公楼前集合，由</w:t>
            </w:r>
            <w:r>
              <w:rPr>
                <w:rFonts w:hint="default" w:ascii="Times New Roman" w:hAnsi="Times New Roman" w:eastAsia="宋体" w:cs="Times New Roman"/>
                <w:i w:val="0"/>
                <w:iCs w:val="0"/>
                <w:color w:val="000000"/>
                <w:sz w:val="20"/>
                <w:szCs w:val="20"/>
                <w:u w:val="none"/>
                <w:lang w:eastAsia="zh-CN"/>
              </w:rPr>
              <w:t>发包方</w:t>
            </w:r>
            <w:r>
              <w:rPr>
                <w:rFonts w:hint="default" w:ascii="Times New Roman" w:hAnsi="Times New Roman" w:eastAsia="宋体" w:cs="Times New Roman"/>
                <w:i w:val="0"/>
                <w:iCs w:val="0"/>
                <w:color w:val="000000"/>
                <w:sz w:val="20"/>
                <w:szCs w:val="20"/>
                <w:u w:val="none"/>
              </w:rPr>
              <w:t>统一组织现场踏勘，所需交通工具、费用及安全责任均自行承担，踏勘完成后由</w:t>
            </w:r>
            <w:r>
              <w:rPr>
                <w:rFonts w:hint="default" w:ascii="Times New Roman" w:hAnsi="Times New Roman" w:eastAsia="宋体" w:cs="Times New Roman"/>
                <w:i w:val="0"/>
                <w:iCs w:val="0"/>
                <w:color w:val="000000"/>
                <w:sz w:val="20"/>
                <w:szCs w:val="20"/>
                <w:u w:val="none"/>
                <w:lang w:eastAsia="zh-CN"/>
              </w:rPr>
              <w:t>发包方</w:t>
            </w:r>
            <w:r>
              <w:rPr>
                <w:rFonts w:hint="default" w:ascii="Times New Roman" w:hAnsi="Times New Roman" w:eastAsia="宋体" w:cs="Times New Roman"/>
                <w:i w:val="0"/>
                <w:iCs w:val="0"/>
                <w:color w:val="000000"/>
                <w:sz w:val="20"/>
                <w:szCs w:val="20"/>
                <w:u w:val="none"/>
              </w:rPr>
              <w:t>统一出具勘查证明。</w:t>
            </w:r>
          </w:p>
          <w:p w14:paraId="10A2CF6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联系人：</w:t>
            </w:r>
            <w:r>
              <w:rPr>
                <w:rFonts w:hint="default" w:ascii="Times New Roman" w:hAnsi="Times New Roman" w:eastAsia="宋体" w:cs="Times New Roman"/>
                <w:i w:val="0"/>
                <w:iCs w:val="0"/>
                <w:color w:val="000000"/>
                <w:sz w:val="20"/>
                <w:szCs w:val="20"/>
                <w:u w:val="none"/>
                <w:lang w:val="en-US" w:eastAsia="zh-CN"/>
              </w:rPr>
              <w:t>赵正凯</w:t>
            </w:r>
            <w:r>
              <w:rPr>
                <w:rFonts w:hint="default" w:ascii="Times New Roman" w:hAnsi="Times New Roman" w:eastAsia="宋体" w:cs="Times New Roman"/>
                <w:i w:val="0"/>
                <w:iCs w:val="0"/>
                <w:color w:val="000000"/>
                <w:sz w:val="20"/>
                <w:szCs w:val="20"/>
                <w:u w:val="none"/>
              </w:rPr>
              <w:t>联系电话：1</w:t>
            </w:r>
            <w:r>
              <w:rPr>
                <w:rFonts w:hint="default" w:ascii="Times New Roman" w:hAnsi="Times New Roman" w:eastAsia="宋体" w:cs="Times New Roman"/>
                <w:i w:val="0"/>
                <w:iCs w:val="0"/>
                <w:color w:val="000000"/>
                <w:sz w:val="20"/>
                <w:szCs w:val="20"/>
                <w:u w:val="none"/>
                <w:lang w:val="en-US" w:eastAsia="zh-CN"/>
              </w:rPr>
              <w:t>3893384337</w:t>
            </w:r>
          </w:p>
        </w:tc>
        <w:tc>
          <w:tcPr>
            <w:tcW w:w="0" w:type="auto"/>
            <w:tcBorders>
              <w:tl2br w:val="nil"/>
              <w:tr2bl w:val="nil"/>
            </w:tcBorders>
            <w:shd w:val="clear" w:color="auto" w:fill="auto"/>
            <w:vAlign w:val="center"/>
          </w:tcPr>
          <w:p w14:paraId="763989B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本项目总工期</w:t>
            </w:r>
            <w:r>
              <w:rPr>
                <w:rFonts w:hint="default" w:ascii="Times New Roman" w:hAnsi="Times New Roman" w:eastAsia="宋体" w:cs="Times New Roman"/>
                <w:i w:val="0"/>
                <w:iCs w:val="0"/>
                <w:color w:val="000000"/>
                <w:sz w:val="20"/>
                <w:szCs w:val="20"/>
                <w:u w:val="none"/>
                <w:lang w:val="en-US" w:eastAsia="zh-CN"/>
              </w:rPr>
              <w:t>100</w:t>
            </w:r>
            <w:r>
              <w:rPr>
                <w:rFonts w:hint="default" w:ascii="Times New Roman" w:hAnsi="Times New Roman" w:eastAsia="宋体" w:cs="Times New Roman"/>
                <w:i w:val="0"/>
                <w:iCs w:val="0"/>
                <w:color w:val="000000"/>
                <w:sz w:val="20"/>
                <w:szCs w:val="20"/>
                <w:u w:val="none"/>
              </w:rPr>
              <w:t>天。具体开工日期以发包方</w:t>
            </w:r>
            <w:r>
              <w:rPr>
                <w:rFonts w:hint="default" w:ascii="Times New Roman" w:hAnsi="Times New Roman" w:eastAsia="宋体" w:cs="Times New Roman"/>
                <w:i w:val="0"/>
                <w:iCs w:val="0"/>
                <w:color w:val="000000"/>
                <w:sz w:val="20"/>
                <w:szCs w:val="20"/>
                <w:u w:val="none"/>
                <w:lang w:val="en-US" w:eastAsia="zh-CN"/>
              </w:rPr>
              <w:t>书面</w:t>
            </w:r>
            <w:r>
              <w:rPr>
                <w:rFonts w:hint="default" w:ascii="Times New Roman" w:hAnsi="Times New Roman" w:eastAsia="宋体" w:cs="Times New Roman"/>
                <w:i w:val="0"/>
                <w:iCs w:val="0"/>
                <w:color w:val="000000"/>
                <w:sz w:val="20"/>
                <w:szCs w:val="20"/>
                <w:u w:val="none"/>
              </w:rPr>
              <w:t>通知的开工时间为准，但总工期不变</w:t>
            </w:r>
          </w:p>
        </w:tc>
        <w:tc>
          <w:tcPr>
            <w:tcW w:w="0" w:type="auto"/>
            <w:tcBorders>
              <w:tl2br w:val="nil"/>
              <w:tr2bl w:val="nil"/>
            </w:tcBorders>
            <w:shd w:val="clear" w:color="auto" w:fill="auto"/>
            <w:vAlign w:val="center"/>
          </w:tcPr>
          <w:p w14:paraId="24E6A0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青海省海东市民和县官亭镇</w:t>
            </w:r>
            <w:r>
              <w:rPr>
                <w:rFonts w:hint="default" w:ascii="Times New Roman" w:hAnsi="Times New Roman" w:eastAsia="宋体" w:cs="Times New Roman"/>
                <w:i w:val="0"/>
                <w:iCs w:val="0"/>
                <w:color w:val="000000"/>
                <w:sz w:val="20"/>
                <w:szCs w:val="20"/>
                <w:u w:val="none"/>
              </w:rPr>
              <w:t>积石峡水电站</w:t>
            </w:r>
            <w:r>
              <w:rPr>
                <w:rFonts w:hint="default" w:ascii="Times New Roman" w:hAnsi="Times New Roman" w:eastAsia="宋体" w:cs="Times New Roman"/>
                <w:i w:val="0"/>
                <w:iCs w:val="0"/>
                <w:color w:val="000000"/>
                <w:sz w:val="20"/>
                <w:szCs w:val="20"/>
                <w:u w:val="none"/>
                <w:lang w:val="en-US" w:eastAsia="zh-CN"/>
              </w:rPr>
              <w:t>机电库房</w:t>
            </w:r>
            <w:r>
              <w:rPr>
                <w:rFonts w:hint="default" w:ascii="Times New Roman" w:hAnsi="Times New Roman" w:eastAsia="宋体" w:cs="Times New Roman"/>
                <w:i w:val="0"/>
                <w:iCs w:val="0"/>
                <w:color w:val="000000"/>
                <w:sz w:val="20"/>
                <w:szCs w:val="20"/>
                <w:u w:val="none"/>
              </w:rPr>
              <w:t>。</w:t>
            </w:r>
          </w:p>
        </w:tc>
        <w:tc>
          <w:tcPr>
            <w:tcW w:w="0" w:type="auto"/>
            <w:tcBorders>
              <w:tl2br w:val="nil"/>
              <w:tr2bl w:val="nil"/>
            </w:tcBorders>
            <w:shd w:val="clear" w:color="auto" w:fill="auto"/>
            <w:vAlign w:val="center"/>
          </w:tcPr>
          <w:p w14:paraId="798172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300.00</w:t>
            </w:r>
          </w:p>
        </w:tc>
      </w:tr>
      <w:tr w14:paraId="281C9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8" w:hRule="atLeast"/>
          <w:jc w:val="center"/>
        </w:trPr>
        <w:tc>
          <w:tcPr>
            <w:tcW w:w="0" w:type="auto"/>
            <w:tcBorders>
              <w:tl2br w:val="nil"/>
              <w:tr2bl w:val="nil"/>
            </w:tcBorders>
            <w:shd w:val="clear" w:color="auto" w:fill="auto"/>
            <w:vAlign w:val="center"/>
          </w:tcPr>
          <w:p w14:paraId="211513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6</w:t>
            </w:r>
          </w:p>
        </w:tc>
        <w:tc>
          <w:tcPr>
            <w:tcW w:w="0" w:type="auto"/>
            <w:tcBorders>
              <w:tl2br w:val="nil"/>
              <w:tr2bl w:val="nil"/>
            </w:tcBorders>
            <w:shd w:val="clear" w:color="auto" w:fill="auto"/>
            <w:vAlign w:val="center"/>
          </w:tcPr>
          <w:p w14:paraId="28B9EE6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李家峡水电站330kVI、II母母线保护屏--采购及伴随服务</w:t>
            </w:r>
          </w:p>
        </w:tc>
        <w:tc>
          <w:tcPr>
            <w:tcW w:w="0" w:type="auto"/>
            <w:tcBorders>
              <w:tl2br w:val="nil"/>
              <w:tr2bl w:val="nil"/>
            </w:tcBorders>
            <w:shd w:val="clear" w:color="auto" w:fill="auto"/>
            <w:vAlign w:val="center"/>
          </w:tcPr>
          <w:p w14:paraId="717ACCA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1.2.1招标范围</w:t>
            </w:r>
          </w:p>
          <w:p w14:paraId="6FBC826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（1）A包：李家峡水电站330kVI、II母母线保护1#屏的母线保护屏（包含</w:t>
            </w:r>
            <w:r>
              <w:rPr>
                <w:rFonts w:hint="default" w:ascii="Times New Roman" w:hAnsi="Times New Roman" w:eastAsia="宋体" w:cs="Times New Roman"/>
                <w:i w:val="0"/>
                <w:iCs w:val="0"/>
                <w:color w:val="000000"/>
                <w:sz w:val="20"/>
                <w:szCs w:val="20"/>
                <w:u w:val="none"/>
              </w:rPr>
              <w:t>I</w:t>
            </w:r>
            <w:r>
              <w:rPr>
                <w:rFonts w:hint="default" w:ascii="Times New Roman" w:hAnsi="Times New Roman" w:eastAsia="宋体" w:cs="Times New Roman"/>
                <w:i w:val="0"/>
                <w:iCs w:val="0"/>
                <w:color w:val="000000"/>
                <w:sz w:val="20"/>
                <w:szCs w:val="20"/>
                <w:u w:val="none"/>
                <w:lang w:val="en-US" w:eastAsia="zh-CN"/>
              </w:rPr>
              <w:t>母</w:t>
            </w:r>
            <w:r>
              <w:rPr>
                <w:rFonts w:hint="default" w:ascii="Times New Roman" w:hAnsi="Times New Roman" w:eastAsia="宋体" w:cs="Times New Roman"/>
                <w:i w:val="0"/>
                <w:iCs w:val="0"/>
                <w:color w:val="000000"/>
                <w:sz w:val="20"/>
                <w:szCs w:val="20"/>
                <w:u w:val="none"/>
              </w:rPr>
              <w:t>、II</w:t>
            </w:r>
            <w:r>
              <w:rPr>
                <w:rFonts w:hint="default" w:ascii="Times New Roman" w:hAnsi="Times New Roman" w:eastAsia="宋体" w:cs="Times New Roman"/>
                <w:i w:val="0"/>
                <w:iCs w:val="0"/>
                <w:color w:val="000000"/>
                <w:sz w:val="20"/>
                <w:szCs w:val="20"/>
                <w:u w:val="none"/>
                <w:lang w:val="en-US" w:eastAsia="zh-CN"/>
              </w:rPr>
              <w:t>母1#母线保护装置2套（含母线差动保护、失灵保护）、2台打印机、2面屏体及其它附件）采购及伴随服务</w:t>
            </w:r>
            <w:r>
              <w:rPr>
                <w:rFonts w:hint="default" w:ascii="Times New Roman" w:hAnsi="Times New Roman" w:eastAsia="宋体" w:cs="Times New Roman"/>
                <w:i w:val="0"/>
                <w:iCs w:val="0"/>
                <w:color w:val="000000"/>
                <w:sz w:val="20"/>
                <w:szCs w:val="20"/>
                <w:u w:val="none"/>
              </w:rPr>
              <w:t>。</w:t>
            </w:r>
          </w:p>
          <w:p w14:paraId="78BBA90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2</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B包：</w:t>
            </w:r>
            <w:r>
              <w:rPr>
                <w:rFonts w:hint="default" w:ascii="Times New Roman" w:hAnsi="Times New Roman" w:eastAsia="宋体" w:cs="Times New Roman"/>
                <w:i w:val="0"/>
                <w:iCs w:val="0"/>
                <w:color w:val="000000"/>
                <w:sz w:val="20"/>
                <w:szCs w:val="20"/>
                <w:u w:val="none"/>
              </w:rPr>
              <w:t>李家峡水电站330kVI、II母母线保护2#屏的母线保护屏</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包含</w:t>
            </w:r>
            <w:r>
              <w:rPr>
                <w:rFonts w:hint="default" w:ascii="Times New Roman" w:hAnsi="Times New Roman" w:eastAsia="宋体" w:cs="Times New Roman"/>
                <w:i w:val="0"/>
                <w:iCs w:val="0"/>
                <w:color w:val="000000"/>
                <w:sz w:val="20"/>
                <w:szCs w:val="20"/>
                <w:u w:val="none"/>
              </w:rPr>
              <w:t>I</w:t>
            </w:r>
            <w:r>
              <w:rPr>
                <w:rFonts w:hint="default" w:ascii="Times New Roman" w:hAnsi="Times New Roman" w:eastAsia="宋体" w:cs="Times New Roman"/>
                <w:i w:val="0"/>
                <w:iCs w:val="0"/>
                <w:color w:val="000000"/>
                <w:sz w:val="20"/>
                <w:szCs w:val="20"/>
                <w:u w:val="none"/>
                <w:lang w:val="en-US" w:eastAsia="zh-CN"/>
              </w:rPr>
              <w:t>母</w:t>
            </w:r>
            <w:r>
              <w:rPr>
                <w:rFonts w:hint="default" w:ascii="Times New Roman" w:hAnsi="Times New Roman" w:eastAsia="宋体" w:cs="Times New Roman"/>
                <w:i w:val="0"/>
                <w:iCs w:val="0"/>
                <w:color w:val="000000"/>
                <w:sz w:val="20"/>
                <w:szCs w:val="20"/>
                <w:u w:val="none"/>
              </w:rPr>
              <w:t>、II</w:t>
            </w:r>
            <w:r>
              <w:rPr>
                <w:rFonts w:hint="default" w:ascii="Times New Roman" w:hAnsi="Times New Roman" w:eastAsia="宋体" w:cs="Times New Roman"/>
                <w:i w:val="0"/>
                <w:iCs w:val="0"/>
                <w:color w:val="000000"/>
                <w:sz w:val="20"/>
                <w:szCs w:val="20"/>
                <w:u w:val="none"/>
                <w:lang w:val="en-US" w:eastAsia="zh-CN"/>
              </w:rPr>
              <w:t>母2#母线保护装置2套（含母线差动保护、失灵保护）、2台打印机、2面屏体及其它附件）采购及伴随服务</w:t>
            </w:r>
            <w:r>
              <w:rPr>
                <w:rFonts w:hint="default" w:ascii="Times New Roman" w:hAnsi="Times New Roman" w:eastAsia="宋体" w:cs="Times New Roman"/>
                <w:i w:val="0"/>
                <w:iCs w:val="0"/>
                <w:color w:val="000000"/>
                <w:sz w:val="20"/>
                <w:szCs w:val="20"/>
                <w:u w:val="none"/>
              </w:rPr>
              <w:t>。</w:t>
            </w:r>
          </w:p>
          <w:p w14:paraId="47E43F4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w:t>
            </w:r>
            <w:r>
              <w:rPr>
                <w:rFonts w:hint="default" w:ascii="Times New Roman" w:hAnsi="Times New Roman" w:eastAsia="宋体" w:cs="Times New Roman"/>
                <w:i w:val="0"/>
                <w:iCs w:val="0"/>
                <w:color w:val="000000"/>
                <w:sz w:val="20"/>
                <w:szCs w:val="20"/>
                <w:u w:val="none"/>
                <w:lang w:val="en-US" w:eastAsia="zh-CN"/>
              </w:rPr>
              <w:t>2</w:t>
            </w:r>
            <w:r>
              <w:rPr>
                <w:rFonts w:hint="default" w:ascii="Times New Roman" w:hAnsi="Times New Roman" w:eastAsia="宋体" w:cs="Times New Roman"/>
                <w:i w:val="0"/>
                <w:iCs w:val="0"/>
                <w:color w:val="000000"/>
                <w:sz w:val="20"/>
                <w:szCs w:val="20"/>
                <w:u w:val="none"/>
              </w:rPr>
              <w:t>主要工作内容</w:t>
            </w:r>
          </w:p>
          <w:p w14:paraId="71355F7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负责所供A包、B包设备（附属设备）的设计、制造、试验(包括工厂试验、出厂试验、交接试验)；</w:t>
            </w:r>
          </w:p>
          <w:p w14:paraId="580E36D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负责所供A包、B包设备（附属设备）的交付、包装和运输；</w:t>
            </w:r>
          </w:p>
          <w:p w14:paraId="7BEBCE2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负责所供A包、B包设备（附属设备）现场安装配合、调试、联合调试以及参与改造项目各阶段验收；</w:t>
            </w:r>
          </w:p>
          <w:p w14:paraId="3F8FA31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提供现场培训和配套的售后服务；</w:t>
            </w:r>
          </w:p>
          <w:p w14:paraId="7549FEA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负责新盘柜上电调试，配合买方技术人员保护装置</w:t>
            </w:r>
            <w:r>
              <w:rPr>
                <w:rFonts w:hint="default" w:ascii="Times New Roman" w:hAnsi="Times New Roman" w:eastAsia="宋体" w:cs="Times New Roman"/>
                <w:i w:val="0"/>
                <w:iCs w:val="0"/>
                <w:color w:val="000000"/>
                <w:sz w:val="20"/>
                <w:szCs w:val="20"/>
                <w:u w:val="none"/>
                <w:lang w:eastAsia="zh-CN"/>
              </w:rPr>
              <w:t>定值</w:t>
            </w:r>
            <w:r>
              <w:rPr>
                <w:rFonts w:hint="default" w:ascii="Times New Roman" w:hAnsi="Times New Roman" w:eastAsia="宋体" w:cs="Times New Roman"/>
                <w:i w:val="0"/>
                <w:iCs w:val="0"/>
                <w:color w:val="000000"/>
                <w:sz w:val="20"/>
                <w:szCs w:val="20"/>
                <w:u w:val="none"/>
              </w:rPr>
              <w:t>设置、模拟量采样检查、定值校验、传动试验等；</w:t>
            </w:r>
          </w:p>
          <w:p w14:paraId="25BA78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买方负责组织设计联络会，设备厂家配合开展设计联络会；</w:t>
            </w:r>
          </w:p>
          <w:p w14:paraId="5E175D2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提供6套图纸、说明书、调试</w:t>
            </w:r>
            <w:r>
              <w:rPr>
                <w:rFonts w:hint="default" w:ascii="Times New Roman" w:hAnsi="Times New Roman" w:eastAsia="宋体" w:cs="Times New Roman"/>
                <w:i w:val="0"/>
                <w:iCs w:val="0"/>
                <w:color w:val="000000"/>
                <w:sz w:val="20"/>
                <w:szCs w:val="20"/>
                <w:u w:val="none"/>
                <w:lang w:eastAsia="zh-CN"/>
              </w:rPr>
              <w:t>说明书</w:t>
            </w:r>
            <w:r>
              <w:rPr>
                <w:rFonts w:hint="default" w:ascii="Times New Roman" w:hAnsi="Times New Roman" w:eastAsia="宋体" w:cs="Times New Roman"/>
                <w:i w:val="0"/>
                <w:iCs w:val="0"/>
                <w:color w:val="000000"/>
                <w:sz w:val="20"/>
                <w:szCs w:val="20"/>
                <w:u w:val="none"/>
              </w:rPr>
              <w:t>及必要资料：负责屏柜及外围回路二次设计（中标后按买方要求进行提供），并提供相应的</w:t>
            </w:r>
            <w:r>
              <w:rPr>
                <w:rFonts w:hint="default" w:ascii="Times New Roman" w:hAnsi="Times New Roman" w:eastAsia="宋体" w:cs="Times New Roman"/>
                <w:i w:val="0"/>
                <w:iCs w:val="0"/>
                <w:color w:val="000000"/>
                <w:sz w:val="20"/>
                <w:szCs w:val="20"/>
                <w:u w:val="none"/>
                <w:lang w:eastAsia="zh-CN"/>
              </w:rPr>
              <w:t>保护</w:t>
            </w:r>
            <w:r>
              <w:rPr>
                <w:rFonts w:hint="default" w:ascii="Times New Roman" w:hAnsi="Times New Roman" w:eastAsia="宋体" w:cs="Times New Roman"/>
                <w:i w:val="0"/>
                <w:iCs w:val="0"/>
                <w:color w:val="000000"/>
                <w:sz w:val="20"/>
                <w:szCs w:val="20"/>
                <w:u w:val="none"/>
              </w:rPr>
              <w:t>原理图、</w:t>
            </w:r>
            <w:r>
              <w:rPr>
                <w:rFonts w:hint="default" w:ascii="Times New Roman" w:hAnsi="Times New Roman" w:eastAsia="宋体" w:cs="Times New Roman"/>
                <w:i w:val="0"/>
                <w:iCs w:val="0"/>
                <w:color w:val="000000"/>
                <w:sz w:val="20"/>
                <w:szCs w:val="20"/>
                <w:u w:val="none"/>
                <w:lang w:eastAsia="zh-CN"/>
              </w:rPr>
              <w:t>二次回路</w:t>
            </w:r>
            <w:r>
              <w:rPr>
                <w:rFonts w:hint="default" w:ascii="Times New Roman" w:hAnsi="Times New Roman" w:eastAsia="宋体" w:cs="Times New Roman"/>
                <w:i w:val="0"/>
                <w:iCs w:val="0"/>
                <w:color w:val="000000"/>
                <w:sz w:val="20"/>
                <w:szCs w:val="20"/>
                <w:u w:val="none"/>
              </w:rPr>
              <w:t>接线图。</w:t>
            </w:r>
          </w:p>
          <w:p w14:paraId="013349A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负责本合同项下设备与继电保护信息子站</w:t>
            </w:r>
            <w:r>
              <w:rPr>
                <w:rFonts w:hint="default" w:ascii="Times New Roman" w:hAnsi="Times New Roman" w:eastAsia="宋体" w:cs="Times New Roman"/>
                <w:i w:val="0"/>
                <w:iCs w:val="0"/>
                <w:color w:val="000000"/>
                <w:sz w:val="20"/>
                <w:szCs w:val="20"/>
                <w:u w:val="none"/>
                <w:lang w:eastAsia="zh-CN"/>
              </w:rPr>
              <w:t>、故障录波子站、对时系统、故障录波系统等</w:t>
            </w:r>
            <w:r>
              <w:rPr>
                <w:rFonts w:hint="default" w:ascii="Times New Roman" w:hAnsi="Times New Roman" w:eastAsia="宋体" w:cs="Times New Roman"/>
                <w:i w:val="0"/>
                <w:iCs w:val="0"/>
                <w:color w:val="000000"/>
                <w:sz w:val="20"/>
                <w:szCs w:val="20"/>
                <w:u w:val="none"/>
              </w:rPr>
              <w:t>两侧的调通调试；</w:t>
            </w:r>
          </w:p>
          <w:p w14:paraId="105FE9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构成A包、B包母线保护系统的任何部件或元件或装置，如果在工作内容或需要提供的设备清单中未曾提及，但对于一个完整的、性能良好的母线保护系统是必要的，也应包括在工作内容及供货范围之内。</w:t>
            </w:r>
          </w:p>
          <w:p w14:paraId="64F0EE8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sz w:val="20"/>
                <w:szCs w:val="20"/>
                <w:u w:val="none"/>
              </w:rPr>
              <w:t>★特别提醒：不允许投标人选择性投标，必须对A、B包同时作出投标和报价。</w:t>
            </w:r>
          </w:p>
          <w:p w14:paraId="5D17BEA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1.2.3</w:t>
            </w:r>
            <w:r>
              <w:rPr>
                <w:rFonts w:hint="default" w:ascii="Times New Roman" w:hAnsi="Times New Roman" w:eastAsia="宋体" w:cs="Times New Roman"/>
                <w:i w:val="0"/>
                <w:iCs w:val="0"/>
                <w:color w:val="000000"/>
                <w:sz w:val="20"/>
                <w:szCs w:val="20"/>
                <w:u w:val="none"/>
              </w:rPr>
              <w:t>需提供的设备（材料）清单如下：</w:t>
            </w:r>
          </w:p>
          <w:tbl>
            <w:tblPr>
              <w:tblStyle w:val="14"/>
              <w:tblW w:w="5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039"/>
              <w:gridCol w:w="1707"/>
              <w:gridCol w:w="416"/>
              <w:gridCol w:w="424"/>
              <w:gridCol w:w="1105"/>
            </w:tblGrid>
            <w:tr w14:paraId="25D3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5" w:type="dxa"/>
                  <w:vAlign w:val="center"/>
                </w:tcPr>
                <w:p w14:paraId="6BE2281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序号</w:t>
                  </w:r>
                </w:p>
              </w:tc>
              <w:tc>
                <w:tcPr>
                  <w:tcW w:w="1079" w:type="dxa"/>
                  <w:vAlign w:val="center"/>
                </w:tcPr>
                <w:p w14:paraId="586EFEC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设备（仪器）</w:t>
                  </w:r>
                </w:p>
                <w:p w14:paraId="0F760CF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材料名称</w:t>
                  </w:r>
                </w:p>
              </w:tc>
              <w:tc>
                <w:tcPr>
                  <w:tcW w:w="1736" w:type="dxa"/>
                  <w:vAlign w:val="center"/>
                </w:tcPr>
                <w:p w14:paraId="368C0A5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规格型号/参数性能</w:t>
                  </w:r>
                </w:p>
              </w:tc>
              <w:tc>
                <w:tcPr>
                  <w:tcW w:w="367" w:type="dxa"/>
                  <w:vAlign w:val="center"/>
                </w:tcPr>
                <w:p w14:paraId="4EF7BD6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计量</w:t>
                  </w:r>
                </w:p>
                <w:p w14:paraId="1C663A5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单位</w:t>
                  </w:r>
                </w:p>
              </w:tc>
              <w:tc>
                <w:tcPr>
                  <w:tcW w:w="425" w:type="dxa"/>
                  <w:vAlign w:val="center"/>
                </w:tcPr>
                <w:p w14:paraId="2590BA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数量</w:t>
                  </w:r>
                </w:p>
              </w:tc>
              <w:tc>
                <w:tcPr>
                  <w:tcW w:w="1175" w:type="dxa"/>
                  <w:vAlign w:val="center"/>
                </w:tcPr>
                <w:p w14:paraId="173F32B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备注</w:t>
                  </w:r>
                </w:p>
              </w:tc>
            </w:tr>
            <w:tr w14:paraId="6BAB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75" w:type="dxa"/>
                  <w:vAlign w:val="center"/>
                </w:tcPr>
                <w:p w14:paraId="4841A7B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一</w:t>
                  </w:r>
                </w:p>
              </w:tc>
              <w:tc>
                <w:tcPr>
                  <w:tcW w:w="1079" w:type="dxa"/>
                  <w:vAlign w:val="center"/>
                </w:tcPr>
                <w:p w14:paraId="08572BA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A包</w:t>
                  </w:r>
                </w:p>
              </w:tc>
              <w:tc>
                <w:tcPr>
                  <w:tcW w:w="1736" w:type="dxa"/>
                  <w:vAlign w:val="center"/>
                </w:tcPr>
                <w:p w14:paraId="4F0B5D2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367" w:type="dxa"/>
                  <w:vAlign w:val="center"/>
                </w:tcPr>
                <w:p w14:paraId="4D2BCD6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425" w:type="dxa"/>
                  <w:vAlign w:val="center"/>
                </w:tcPr>
                <w:p w14:paraId="0D3015E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175" w:type="dxa"/>
                  <w:vAlign w:val="center"/>
                </w:tcPr>
                <w:p w14:paraId="5EA9C98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30AE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5" w:type="dxa"/>
                  <w:vAlign w:val="center"/>
                </w:tcPr>
                <w:p w14:paraId="7325612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1079" w:type="dxa"/>
                  <w:vAlign w:val="center"/>
                </w:tcPr>
                <w:p w14:paraId="2E11C2B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330kV母线保护屏</w:t>
                  </w:r>
                </w:p>
              </w:tc>
              <w:tc>
                <w:tcPr>
                  <w:tcW w:w="1736" w:type="dxa"/>
                  <w:vAlign w:val="center"/>
                </w:tcPr>
                <w:p w14:paraId="5DF882E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详见技术要求</w:t>
                  </w:r>
                </w:p>
              </w:tc>
              <w:tc>
                <w:tcPr>
                  <w:tcW w:w="367" w:type="dxa"/>
                  <w:vAlign w:val="center"/>
                </w:tcPr>
                <w:p w14:paraId="5355A8A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面</w:t>
                  </w:r>
                </w:p>
              </w:tc>
              <w:tc>
                <w:tcPr>
                  <w:tcW w:w="425" w:type="dxa"/>
                  <w:vAlign w:val="center"/>
                </w:tcPr>
                <w:p w14:paraId="2F0678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w:t>
                  </w:r>
                </w:p>
              </w:tc>
              <w:tc>
                <w:tcPr>
                  <w:tcW w:w="1175" w:type="dxa"/>
                  <w:vAlign w:val="center"/>
                </w:tcPr>
                <w:p w14:paraId="3EAE0A3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Ⅰ母、Ⅱ母1#保护屏各1面</w:t>
                  </w:r>
                </w:p>
              </w:tc>
            </w:tr>
            <w:tr w14:paraId="3D5E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375" w:type="dxa"/>
                  <w:vAlign w:val="center"/>
                </w:tcPr>
                <w:p w14:paraId="0A8165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1.1</w:t>
                  </w:r>
                </w:p>
              </w:tc>
              <w:tc>
                <w:tcPr>
                  <w:tcW w:w="1079" w:type="dxa"/>
                  <w:vAlign w:val="center"/>
                </w:tcPr>
                <w:p w14:paraId="7EAF399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330kV母线保护装置（含母线差动保护、失灵保护）</w:t>
                  </w:r>
                </w:p>
              </w:tc>
              <w:tc>
                <w:tcPr>
                  <w:tcW w:w="1736" w:type="dxa"/>
                  <w:vAlign w:val="center"/>
                </w:tcPr>
                <w:p w14:paraId="38EBF45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1、电气参数：</w:t>
                  </w:r>
                </w:p>
                <w:p w14:paraId="3185EAF8">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rPr>
                    <w:t>直流电源：DC220V</w:t>
                  </w:r>
                </w:p>
                <w:p w14:paraId="175935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交流电压：57.74V100V、交流电流:1A；</w:t>
                  </w:r>
                </w:p>
                <w:p w14:paraId="04FE7B48">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rPr>
                    <w:t>2、强电开入接点：额定电压220VDC；</w:t>
                  </w:r>
                </w:p>
                <w:p w14:paraId="2357594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3、开关量输出接点：250VDC；</w:t>
                  </w:r>
                </w:p>
                <w:p w14:paraId="5A0BB1E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4、对时方式：IRIG-B码；</w:t>
                  </w:r>
                </w:p>
                <w:p w14:paraId="4AFF3CE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5、通信接口：配置4个以太网电口，满足IEC61850协议；</w:t>
                  </w:r>
                </w:p>
              </w:tc>
              <w:tc>
                <w:tcPr>
                  <w:tcW w:w="367" w:type="dxa"/>
                  <w:vAlign w:val="center"/>
                </w:tcPr>
                <w:p w14:paraId="2FF8403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套</w:t>
                  </w:r>
                </w:p>
              </w:tc>
              <w:tc>
                <w:tcPr>
                  <w:tcW w:w="425" w:type="dxa"/>
                  <w:vAlign w:val="center"/>
                </w:tcPr>
                <w:p w14:paraId="58D3B33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w:t>
                  </w:r>
                </w:p>
              </w:tc>
              <w:tc>
                <w:tcPr>
                  <w:tcW w:w="1175" w:type="dxa"/>
                  <w:vAlign w:val="center"/>
                </w:tcPr>
                <w:p w14:paraId="44485ED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2688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75" w:type="dxa"/>
                  <w:vAlign w:val="center"/>
                </w:tcPr>
                <w:p w14:paraId="1D413F9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w:t>
                  </w:r>
                </w:p>
              </w:tc>
              <w:tc>
                <w:tcPr>
                  <w:tcW w:w="1079" w:type="dxa"/>
                  <w:vAlign w:val="center"/>
                </w:tcPr>
                <w:p w14:paraId="379A86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打印机</w:t>
                  </w:r>
                </w:p>
              </w:tc>
              <w:tc>
                <w:tcPr>
                  <w:tcW w:w="1736" w:type="dxa"/>
                  <w:vAlign w:val="center"/>
                </w:tcPr>
                <w:p w14:paraId="5B7B685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串口针式打印机</w:t>
                  </w:r>
                </w:p>
              </w:tc>
              <w:tc>
                <w:tcPr>
                  <w:tcW w:w="367" w:type="dxa"/>
                  <w:vAlign w:val="center"/>
                </w:tcPr>
                <w:p w14:paraId="0BD6F3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台</w:t>
                  </w:r>
                </w:p>
              </w:tc>
              <w:tc>
                <w:tcPr>
                  <w:tcW w:w="425" w:type="dxa"/>
                  <w:vAlign w:val="center"/>
                </w:tcPr>
                <w:p w14:paraId="6C23F2A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w:t>
                  </w:r>
                </w:p>
              </w:tc>
              <w:tc>
                <w:tcPr>
                  <w:tcW w:w="1175" w:type="dxa"/>
                  <w:vAlign w:val="center"/>
                </w:tcPr>
                <w:p w14:paraId="6B6546C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含专用打印纸2箱</w:t>
                  </w:r>
                </w:p>
              </w:tc>
            </w:tr>
            <w:tr w14:paraId="132F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75" w:type="dxa"/>
                  <w:vAlign w:val="center"/>
                </w:tcPr>
                <w:p w14:paraId="5838E66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1.3</w:t>
                  </w:r>
                </w:p>
              </w:tc>
              <w:tc>
                <w:tcPr>
                  <w:tcW w:w="1079" w:type="dxa"/>
                  <w:vAlign w:val="center"/>
                </w:tcPr>
                <w:p w14:paraId="31B176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屏体及其它附件</w:t>
                  </w:r>
                </w:p>
              </w:tc>
              <w:tc>
                <w:tcPr>
                  <w:tcW w:w="1736" w:type="dxa"/>
                  <w:vAlign w:val="center"/>
                </w:tcPr>
                <w:p w14:paraId="25092F2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屏柜尺寸：2260X800X600（单位：mm）；颜色：RAL7035电气灰</w:t>
                  </w:r>
                </w:p>
              </w:tc>
              <w:tc>
                <w:tcPr>
                  <w:tcW w:w="367" w:type="dxa"/>
                  <w:vAlign w:val="center"/>
                </w:tcPr>
                <w:p w14:paraId="7444E50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面</w:t>
                  </w:r>
                </w:p>
              </w:tc>
              <w:tc>
                <w:tcPr>
                  <w:tcW w:w="425" w:type="dxa"/>
                  <w:vAlign w:val="center"/>
                </w:tcPr>
                <w:p w14:paraId="4400D51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w:t>
                  </w:r>
                </w:p>
              </w:tc>
              <w:tc>
                <w:tcPr>
                  <w:tcW w:w="1175" w:type="dxa"/>
                  <w:vAlign w:val="center"/>
                </w:tcPr>
                <w:p w14:paraId="07554AA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屏体及其它附件</w:t>
                  </w:r>
                </w:p>
              </w:tc>
            </w:tr>
            <w:tr w14:paraId="30D3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75" w:type="dxa"/>
                  <w:vAlign w:val="center"/>
                </w:tcPr>
                <w:p w14:paraId="1315640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1.4</w:t>
                  </w:r>
                </w:p>
              </w:tc>
              <w:tc>
                <w:tcPr>
                  <w:tcW w:w="1079" w:type="dxa"/>
                  <w:vAlign w:val="center"/>
                </w:tcPr>
                <w:p w14:paraId="42695DC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CPU插件</w:t>
                  </w:r>
                </w:p>
              </w:tc>
              <w:tc>
                <w:tcPr>
                  <w:tcW w:w="1736" w:type="dxa"/>
                  <w:vAlign w:val="center"/>
                </w:tcPr>
                <w:p w14:paraId="0DC7BB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367" w:type="dxa"/>
                  <w:vAlign w:val="center"/>
                </w:tcPr>
                <w:p w14:paraId="48EBFF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块</w:t>
                  </w:r>
                </w:p>
              </w:tc>
              <w:tc>
                <w:tcPr>
                  <w:tcW w:w="425" w:type="dxa"/>
                  <w:vAlign w:val="center"/>
                </w:tcPr>
                <w:p w14:paraId="0B5C740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1175" w:type="dxa"/>
                  <w:vAlign w:val="center"/>
                </w:tcPr>
                <w:p w14:paraId="48CF3E8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3E16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75" w:type="dxa"/>
                  <w:vAlign w:val="center"/>
                </w:tcPr>
                <w:p w14:paraId="1BB15B8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1.5</w:t>
                  </w:r>
                </w:p>
              </w:tc>
              <w:tc>
                <w:tcPr>
                  <w:tcW w:w="1079" w:type="dxa"/>
                  <w:vAlign w:val="center"/>
                </w:tcPr>
                <w:p w14:paraId="6C3E20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模拟量插件</w:t>
                  </w:r>
                </w:p>
              </w:tc>
              <w:tc>
                <w:tcPr>
                  <w:tcW w:w="1736" w:type="dxa"/>
                  <w:vAlign w:val="center"/>
                </w:tcPr>
                <w:p w14:paraId="6257C0E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367" w:type="dxa"/>
                  <w:vAlign w:val="center"/>
                </w:tcPr>
                <w:p w14:paraId="14816CE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块</w:t>
                  </w:r>
                </w:p>
              </w:tc>
              <w:tc>
                <w:tcPr>
                  <w:tcW w:w="425" w:type="dxa"/>
                  <w:vAlign w:val="center"/>
                </w:tcPr>
                <w:p w14:paraId="772198B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1175" w:type="dxa"/>
                  <w:vAlign w:val="center"/>
                </w:tcPr>
                <w:p w14:paraId="016AFC7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7675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375" w:type="dxa"/>
                  <w:vAlign w:val="center"/>
                </w:tcPr>
                <w:p w14:paraId="03B184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1.6</w:t>
                  </w:r>
                </w:p>
              </w:tc>
              <w:tc>
                <w:tcPr>
                  <w:tcW w:w="1079" w:type="dxa"/>
                  <w:vAlign w:val="center"/>
                </w:tcPr>
                <w:p w14:paraId="78E3C34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电源插件</w:t>
                  </w:r>
                </w:p>
              </w:tc>
              <w:tc>
                <w:tcPr>
                  <w:tcW w:w="1736" w:type="dxa"/>
                  <w:vAlign w:val="center"/>
                </w:tcPr>
                <w:p w14:paraId="5975803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367" w:type="dxa"/>
                  <w:vAlign w:val="center"/>
                </w:tcPr>
                <w:p w14:paraId="2B62CBA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块</w:t>
                  </w:r>
                </w:p>
              </w:tc>
              <w:tc>
                <w:tcPr>
                  <w:tcW w:w="425" w:type="dxa"/>
                  <w:vAlign w:val="center"/>
                </w:tcPr>
                <w:p w14:paraId="6A295C6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1175" w:type="dxa"/>
                  <w:vAlign w:val="center"/>
                </w:tcPr>
                <w:p w14:paraId="5EC04D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75E0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75" w:type="dxa"/>
                  <w:vAlign w:val="center"/>
                </w:tcPr>
                <w:p w14:paraId="205F90C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1.7</w:t>
                  </w:r>
                </w:p>
              </w:tc>
              <w:tc>
                <w:tcPr>
                  <w:tcW w:w="1079" w:type="dxa"/>
                  <w:vAlign w:val="center"/>
                </w:tcPr>
                <w:p w14:paraId="5F18DA3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I/O插件</w:t>
                  </w:r>
                </w:p>
              </w:tc>
              <w:tc>
                <w:tcPr>
                  <w:tcW w:w="1736" w:type="dxa"/>
                  <w:vAlign w:val="center"/>
                </w:tcPr>
                <w:p w14:paraId="5817766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367" w:type="dxa"/>
                  <w:vAlign w:val="center"/>
                </w:tcPr>
                <w:p w14:paraId="5737CDE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块</w:t>
                  </w:r>
                </w:p>
              </w:tc>
              <w:tc>
                <w:tcPr>
                  <w:tcW w:w="425" w:type="dxa"/>
                  <w:vAlign w:val="center"/>
                </w:tcPr>
                <w:p w14:paraId="7236FC5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1175" w:type="dxa"/>
                  <w:vAlign w:val="center"/>
                </w:tcPr>
                <w:p w14:paraId="3E74E1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60BA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75" w:type="dxa"/>
                  <w:vAlign w:val="center"/>
                </w:tcPr>
                <w:p w14:paraId="7A18D85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二</w:t>
                  </w:r>
                </w:p>
              </w:tc>
              <w:tc>
                <w:tcPr>
                  <w:tcW w:w="1079" w:type="dxa"/>
                  <w:vAlign w:val="center"/>
                </w:tcPr>
                <w:p w14:paraId="1D95407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B包</w:t>
                  </w:r>
                </w:p>
              </w:tc>
              <w:tc>
                <w:tcPr>
                  <w:tcW w:w="1736" w:type="dxa"/>
                  <w:vAlign w:val="center"/>
                </w:tcPr>
                <w:p w14:paraId="714D9F9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367" w:type="dxa"/>
                  <w:vAlign w:val="center"/>
                </w:tcPr>
                <w:p w14:paraId="04284F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425" w:type="dxa"/>
                  <w:vAlign w:val="center"/>
                </w:tcPr>
                <w:p w14:paraId="69DA21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175" w:type="dxa"/>
                  <w:vAlign w:val="center"/>
                </w:tcPr>
                <w:p w14:paraId="3ACAD9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0620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5" w:type="dxa"/>
                  <w:vAlign w:val="center"/>
                </w:tcPr>
                <w:p w14:paraId="72B72B6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1079" w:type="dxa"/>
                  <w:vAlign w:val="center"/>
                </w:tcPr>
                <w:p w14:paraId="45B2688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330kV母线保护屏</w:t>
                  </w:r>
                </w:p>
              </w:tc>
              <w:tc>
                <w:tcPr>
                  <w:tcW w:w="1736" w:type="dxa"/>
                  <w:vAlign w:val="center"/>
                </w:tcPr>
                <w:p w14:paraId="5F4738E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详见技术要求</w:t>
                  </w:r>
                </w:p>
              </w:tc>
              <w:tc>
                <w:tcPr>
                  <w:tcW w:w="367" w:type="dxa"/>
                  <w:vAlign w:val="center"/>
                </w:tcPr>
                <w:p w14:paraId="153D87F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面</w:t>
                  </w:r>
                </w:p>
              </w:tc>
              <w:tc>
                <w:tcPr>
                  <w:tcW w:w="425" w:type="dxa"/>
                  <w:vAlign w:val="center"/>
                </w:tcPr>
                <w:p w14:paraId="0AC8F4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w:t>
                  </w:r>
                </w:p>
              </w:tc>
              <w:tc>
                <w:tcPr>
                  <w:tcW w:w="1175" w:type="dxa"/>
                  <w:vAlign w:val="center"/>
                </w:tcPr>
                <w:p w14:paraId="26AFB80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Ⅰ母、Ⅱ母2#保护屏各1面</w:t>
                  </w:r>
                </w:p>
              </w:tc>
            </w:tr>
            <w:tr w14:paraId="2A58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5" w:type="dxa"/>
                  <w:vAlign w:val="center"/>
                </w:tcPr>
                <w:p w14:paraId="7E02816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1.1</w:t>
                  </w:r>
                </w:p>
              </w:tc>
              <w:tc>
                <w:tcPr>
                  <w:tcW w:w="1079" w:type="dxa"/>
                  <w:vAlign w:val="center"/>
                </w:tcPr>
                <w:p w14:paraId="1902DF0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330kV母线保护装置（含母线差动保护、失灵保护）</w:t>
                  </w:r>
                </w:p>
              </w:tc>
              <w:tc>
                <w:tcPr>
                  <w:tcW w:w="1736" w:type="dxa"/>
                  <w:vAlign w:val="center"/>
                </w:tcPr>
                <w:p w14:paraId="5D08E84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1、电气参数：</w:t>
                  </w:r>
                </w:p>
                <w:p w14:paraId="0640ACB6">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rPr>
                    <w:t>直流电源：DC220V</w:t>
                  </w:r>
                </w:p>
                <w:p w14:paraId="33CA69A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交流电压：57.74V100V、交流电流:1A；</w:t>
                  </w:r>
                </w:p>
                <w:p w14:paraId="7FEFD2BD">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rPr>
                    <w:t>2、强电开入接点：额定电压220VDC；</w:t>
                  </w:r>
                </w:p>
                <w:p w14:paraId="3D847B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3、开关量输出接点：250VDC；</w:t>
                  </w:r>
                </w:p>
                <w:p w14:paraId="658057D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4、对时方式：IRIG-B码；</w:t>
                  </w:r>
                </w:p>
                <w:p w14:paraId="06BA75E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5、通信接口：配置4个以太网电口，满足IEC61850协议；</w:t>
                  </w:r>
                </w:p>
              </w:tc>
              <w:tc>
                <w:tcPr>
                  <w:tcW w:w="367" w:type="dxa"/>
                  <w:vAlign w:val="center"/>
                </w:tcPr>
                <w:p w14:paraId="63DB042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套</w:t>
                  </w:r>
                </w:p>
              </w:tc>
              <w:tc>
                <w:tcPr>
                  <w:tcW w:w="425" w:type="dxa"/>
                  <w:vAlign w:val="center"/>
                </w:tcPr>
                <w:p w14:paraId="1EC0565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w:t>
                  </w:r>
                </w:p>
              </w:tc>
              <w:tc>
                <w:tcPr>
                  <w:tcW w:w="1175" w:type="dxa"/>
                  <w:vAlign w:val="center"/>
                </w:tcPr>
                <w:p w14:paraId="6101E58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37F8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75" w:type="dxa"/>
                  <w:vAlign w:val="center"/>
                </w:tcPr>
                <w:p w14:paraId="0FFF288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w:t>
                  </w:r>
                  <w:r>
                    <w:rPr>
                      <w:rFonts w:hint="default" w:ascii="Times New Roman" w:hAnsi="Times New Roman" w:eastAsia="宋体" w:cs="Times New Roman"/>
                      <w:i w:val="0"/>
                      <w:iCs w:val="0"/>
                      <w:color w:val="000000"/>
                      <w:sz w:val="20"/>
                      <w:szCs w:val="20"/>
                      <w:u w:val="none"/>
                    </w:rPr>
                    <w:t>2</w:t>
                  </w:r>
                </w:p>
              </w:tc>
              <w:tc>
                <w:tcPr>
                  <w:tcW w:w="1079" w:type="dxa"/>
                  <w:vAlign w:val="center"/>
                </w:tcPr>
                <w:p w14:paraId="0FBB8B5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打印机</w:t>
                  </w:r>
                </w:p>
              </w:tc>
              <w:tc>
                <w:tcPr>
                  <w:tcW w:w="1736" w:type="dxa"/>
                  <w:vAlign w:val="center"/>
                </w:tcPr>
                <w:p w14:paraId="4DE4C22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串口针式打印机</w:t>
                  </w:r>
                </w:p>
              </w:tc>
              <w:tc>
                <w:tcPr>
                  <w:tcW w:w="367" w:type="dxa"/>
                  <w:vAlign w:val="center"/>
                </w:tcPr>
                <w:p w14:paraId="28F0E40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台</w:t>
                  </w:r>
                </w:p>
              </w:tc>
              <w:tc>
                <w:tcPr>
                  <w:tcW w:w="425" w:type="dxa"/>
                  <w:vAlign w:val="center"/>
                </w:tcPr>
                <w:p w14:paraId="52703EB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w:t>
                  </w:r>
                </w:p>
              </w:tc>
              <w:tc>
                <w:tcPr>
                  <w:tcW w:w="1175" w:type="dxa"/>
                  <w:vAlign w:val="center"/>
                </w:tcPr>
                <w:p w14:paraId="27A74EA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含专用打印纸2箱</w:t>
                  </w:r>
                </w:p>
              </w:tc>
            </w:tr>
            <w:tr w14:paraId="4920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5" w:type="dxa"/>
                  <w:vAlign w:val="center"/>
                </w:tcPr>
                <w:p w14:paraId="5445213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lang w:val="en-US" w:eastAsia="zh-CN"/>
                    </w:rPr>
                    <w:t>1.3</w:t>
                  </w:r>
                </w:p>
              </w:tc>
              <w:tc>
                <w:tcPr>
                  <w:tcW w:w="1079" w:type="dxa"/>
                  <w:vAlign w:val="center"/>
                </w:tcPr>
                <w:p w14:paraId="78221B9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屏体及其它附件</w:t>
                  </w:r>
                </w:p>
              </w:tc>
              <w:tc>
                <w:tcPr>
                  <w:tcW w:w="1736" w:type="dxa"/>
                  <w:vAlign w:val="center"/>
                </w:tcPr>
                <w:p w14:paraId="0770935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屏柜尺寸：2260X800X600（单位：mm）；颜色：RAL7035电气灰</w:t>
                  </w:r>
                </w:p>
              </w:tc>
              <w:tc>
                <w:tcPr>
                  <w:tcW w:w="367" w:type="dxa"/>
                  <w:vAlign w:val="center"/>
                </w:tcPr>
                <w:p w14:paraId="4BBCD1A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面</w:t>
                  </w:r>
                </w:p>
              </w:tc>
              <w:tc>
                <w:tcPr>
                  <w:tcW w:w="425" w:type="dxa"/>
                  <w:vAlign w:val="center"/>
                </w:tcPr>
                <w:p w14:paraId="7576D21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2</w:t>
                  </w:r>
                </w:p>
              </w:tc>
              <w:tc>
                <w:tcPr>
                  <w:tcW w:w="1175" w:type="dxa"/>
                  <w:vAlign w:val="center"/>
                </w:tcPr>
                <w:p w14:paraId="6B75BE7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屏体及其它附件</w:t>
                  </w:r>
                </w:p>
              </w:tc>
            </w:tr>
            <w:tr w14:paraId="1291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75" w:type="dxa"/>
                  <w:vAlign w:val="center"/>
                </w:tcPr>
                <w:p w14:paraId="35EE0A5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1.4</w:t>
                  </w:r>
                </w:p>
              </w:tc>
              <w:tc>
                <w:tcPr>
                  <w:tcW w:w="1079" w:type="dxa"/>
                  <w:vAlign w:val="center"/>
                </w:tcPr>
                <w:p w14:paraId="1D6EA62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CPU插件</w:t>
                  </w:r>
                </w:p>
              </w:tc>
              <w:tc>
                <w:tcPr>
                  <w:tcW w:w="1736" w:type="dxa"/>
                  <w:vAlign w:val="center"/>
                </w:tcPr>
                <w:p w14:paraId="329A2D9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367" w:type="dxa"/>
                  <w:vAlign w:val="center"/>
                </w:tcPr>
                <w:p w14:paraId="34530B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块</w:t>
                  </w:r>
                </w:p>
              </w:tc>
              <w:tc>
                <w:tcPr>
                  <w:tcW w:w="425" w:type="dxa"/>
                  <w:vAlign w:val="center"/>
                </w:tcPr>
                <w:p w14:paraId="3230BD1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1175" w:type="dxa"/>
                  <w:vAlign w:val="center"/>
                </w:tcPr>
                <w:p w14:paraId="405C807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62E1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75" w:type="dxa"/>
                  <w:vAlign w:val="center"/>
                </w:tcPr>
                <w:p w14:paraId="332BA3C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1.5</w:t>
                  </w:r>
                </w:p>
              </w:tc>
              <w:tc>
                <w:tcPr>
                  <w:tcW w:w="1079" w:type="dxa"/>
                  <w:vAlign w:val="center"/>
                </w:tcPr>
                <w:p w14:paraId="3C62A1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模拟量插件</w:t>
                  </w:r>
                </w:p>
              </w:tc>
              <w:tc>
                <w:tcPr>
                  <w:tcW w:w="1736" w:type="dxa"/>
                  <w:vAlign w:val="center"/>
                </w:tcPr>
                <w:p w14:paraId="3811870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367" w:type="dxa"/>
                  <w:vAlign w:val="center"/>
                </w:tcPr>
                <w:p w14:paraId="06C5749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块</w:t>
                  </w:r>
                </w:p>
              </w:tc>
              <w:tc>
                <w:tcPr>
                  <w:tcW w:w="425" w:type="dxa"/>
                  <w:vAlign w:val="center"/>
                </w:tcPr>
                <w:p w14:paraId="20AFE73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1175" w:type="dxa"/>
                  <w:vAlign w:val="center"/>
                </w:tcPr>
                <w:p w14:paraId="5460E40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7107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75" w:type="dxa"/>
                  <w:vAlign w:val="center"/>
                </w:tcPr>
                <w:p w14:paraId="39C6EC8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1.6</w:t>
                  </w:r>
                </w:p>
              </w:tc>
              <w:tc>
                <w:tcPr>
                  <w:tcW w:w="1079" w:type="dxa"/>
                  <w:vAlign w:val="center"/>
                </w:tcPr>
                <w:p w14:paraId="755CFCD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电源插件</w:t>
                  </w:r>
                </w:p>
              </w:tc>
              <w:tc>
                <w:tcPr>
                  <w:tcW w:w="1736" w:type="dxa"/>
                  <w:vAlign w:val="center"/>
                </w:tcPr>
                <w:p w14:paraId="1B2ABAE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367" w:type="dxa"/>
                  <w:vAlign w:val="center"/>
                </w:tcPr>
                <w:p w14:paraId="7776B4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块</w:t>
                  </w:r>
                </w:p>
              </w:tc>
              <w:tc>
                <w:tcPr>
                  <w:tcW w:w="425" w:type="dxa"/>
                  <w:vAlign w:val="center"/>
                </w:tcPr>
                <w:p w14:paraId="72044CA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1175" w:type="dxa"/>
                  <w:vAlign w:val="center"/>
                </w:tcPr>
                <w:p w14:paraId="05B17F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3DB6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75" w:type="dxa"/>
                  <w:vAlign w:val="center"/>
                </w:tcPr>
                <w:p w14:paraId="668462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1.7</w:t>
                  </w:r>
                </w:p>
              </w:tc>
              <w:tc>
                <w:tcPr>
                  <w:tcW w:w="1079" w:type="dxa"/>
                  <w:vAlign w:val="center"/>
                </w:tcPr>
                <w:p w14:paraId="37D1376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I/O插件</w:t>
                  </w:r>
                </w:p>
              </w:tc>
              <w:tc>
                <w:tcPr>
                  <w:tcW w:w="1736" w:type="dxa"/>
                  <w:vAlign w:val="center"/>
                </w:tcPr>
                <w:p w14:paraId="4B67BA3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367" w:type="dxa"/>
                  <w:vAlign w:val="center"/>
                </w:tcPr>
                <w:p w14:paraId="404E3D5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块</w:t>
                  </w:r>
                </w:p>
              </w:tc>
              <w:tc>
                <w:tcPr>
                  <w:tcW w:w="425" w:type="dxa"/>
                  <w:vAlign w:val="center"/>
                </w:tcPr>
                <w:p w14:paraId="30CAA63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w:t>
                  </w:r>
                </w:p>
              </w:tc>
              <w:tc>
                <w:tcPr>
                  <w:tcW w:w="1175" w:type="dxa"/>
                  <w:vAlign w:val="center"/>
                </w:tcPr>
                <w:p w14:paraId="5FBB4A3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bl>
          <w:p w14:paraId="046A39B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p w14:paraId="65FCA66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1.2.4</w:t>
            </w:r>
            <w:r>
              <w:rPr>
                <w:rFonts w:hint="default" w:ascii="Times New Roman" w:hAnsi="Times New Roman" w:eastAsia="宋体" w:cs="Times New Roman"/>
                <w:i w:val="0"/>
                <w:iCs w:val="0"/>
                <w:color w:val="000000"/>
                <w:sz w:val="20"/>
                <w:szCs w:val="20"/>
                <w:u w:val="none"/>
              </w:rPr>
              <w:t>伴随服务作业界面</w:t>
            </w:r>
          </w:p>
          <w:p w14:paraId="342315D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除非另有规定，投标人</w:t>
            </w:r>
            <w:r>
              <w:rPr>
                <w:rFonts w:hint="default" w:ascii="Times New Roman" w:hAnsi="Times New Roman" w:eastAsia="宋体" w:cs="Times New Roman"/>
                <w:i w:val="0"/>
                <w:iCs w:val="0"/>
                <w:color w:val="000000"/>
                <w:sz w:val="20"/>
                <w:szCs w:val="20"/>
                <w:u w:val="none"/>
                <w:lang w:eastAsia="zh-CN"/>
              </w:rPr>
              <w:t>母线</w:t>
            </w:r>
            <w:r>
              <w:rPr>
                <w:rFonts w:hint="default" w:ascii="Times New Roman" w:hAnsi="Times New Roman" w:eastAsia="宋体" w:cs="Times New Roman"/>
                <w:i w:val="0"/>
                <w:iCs w:val="0"/>
                <w:color w:val="000000"/>
                <w:sz w:val="20"/>
                <w:szCs w:val="20"/>
                <w:u w:val="none"/>
                <w:lang w:val="en-US" w:eastAsia="zh-CN"/>
              </w:rPr>
              <w:t>1#、2#</w:t>
            </w:r>
            <w:r>
              <w:rPr>
                <w:rFonts w:hint="default" w:ascii="Times New Roman" w:hAnsi="Times New Roman" w:eastAsia="宋体" w:cs="Times New Roman"/>
                <w:i w:val="0"/>
                <w:iCs w:val="0"/>
                <w:color w:val="000000"/>
                <w:sz w:val="20"/>
                <w:szCs w:val="20"/>
                <w:u w:val="none"/>
                <w:lang w:eastAsia="zh-CN"/>
              </w:rPr>
              <w:t>保护屏</w:t>
            </w:r>
            <w:r>
              <w:rPr>
                <w:rFonts w:hint="default" w:ascii="Times New Roman" w:hAnsi="Times New Roman" w:eastAsia="宋体" w:cs="Times New Roman"/>
                <w:i w:val="0"/>
                <w:iCs w:val="0"/>
                <w:color w:val="000000"/>
                <w:sz w:val="20"/>
                <w:szCs w:val="20"/>
                <w:u w:val="none"/>
              </w:rPr>
              <w:t>之间若需采用电缆、光缆、网络电缆、对时线缆</w:t>
            </w:r>
            <w:r>
              <w:rPr>
                <w:rFonts w:hint="default" w:ascii="Times New Roman" w:hAnsi="Times New Roman" w:eastAsia="宋体" w:cs="Times New Roman"/>
                <w:i w:val="0"/>
                <w:iCs w:val="0"/>
                <w:color w:val="000000"/>
                <w:sz w:val="20"/>
                <w:szCs w:val="20"/>
                <w:u w:val="none"/>
                <w:lang w:eastAsia="zh-CN"/>
              </w:rPr>
              <w:t>等</w:t>
            </w:r>
            <w:r>
              <w:rPr>
                <w:rFonts w:hint="default" w:ascii="Times New Roman" w:hAnsi="Times New Roman" w:eastAsia="宋体" w:cs="Times New Roman"/>
                <w:i w:val="0"/>
                <w:iCs w:val="0"/>
                <w:color w:val="000000"/>
                <w:sz w:val="20"/>
                <w:szCs w:val="20"/>
                <w:u w:val="none"/>
              </w:rPr>
              <w:t>进行连接</w:t>
            </w:r>
            <w:r>
              <w:rPr>
                <w:rFonts w:hint="default" w:ascii="Times New Roman" w:hAnsi="Times New Roman" w:eastAsia="宋体" w:cs="Times New Roman"/>
                <w:i w:val="0"/>
                <w:iCs w:val="0"/>
                <w:color w:val="000000"/>
                <w:sz w:val="20"/>
                <w:szCs w:val="20"/>
                <w:u w:val="none"/>
                <w:lang w:eastAsia="zh-CN"/>
              </w:rPr>
              <w:t>时</w:t>
            </w:r>
            <w:r>
              <w:rPr>
                <w:rFonts w:hint="default" w:ascii="Times New Roman" w:hAnsi="Times New Roman" w:eastAsia="宋体" w:cs="Times New Roman"/>
                <w:i w:val="0"/>
                <w:iCs w:val="0"/>
                <w:color w:val="000000"/>
                <w:sz w:val="20"/>
                <w:szCs w:val="20"/>
                <w:u w:val="none"/>
              </w:rPr>
              <w:t>，</w:t>
            </w:r>
            <w:r>
              <w:rPr>
                <w:rFonts w:hint="default" w:ascii="Times New Roman" w:hAnsi="Times New Roman" w:eastAsia="宋体" w:cs="Times New Roman"/>
                <w:i w:val="0"/>
                <w:iCs w:val="0"/>
                <w:color w:val="000000"/>
                <w:sz w:val="20"/>
                <w:szCs w:val="20"/>
                <w:u w:val="none"/>
                <w:lang w:val="en-US" w:eastAsia="zh-CN"/>
              </w:rPr>
              <w:t>由</w:t>
            </w:r>
            <w:r>
              <w:rPr>
                <w:rFonts w:hint="default" w:ascii="Times New Roman" w:hAnsi="Times New Roman" w:eastAsia="宋体" w:cs="Times New Roman"/>
                <w:i w:val="0"/>
                <w:iCs w:val="0"/>
                <w:color w:val="000000"/>
                <w:sz w:val="20"/>
                <w:szCs w:val="20"/>
                <w:u w:val="none"/>
              </w:rPr>
              <w:t>投标人提供并安装。</w:t>
            </w:r>
          </w:p>
          <w:p w14:paraId="1D9F250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与站内其他系统的接口：投标人提供</w:t>
            </w:r>
            <w:r>
              <w:rPr>
                <w:rFonts w:hint="default" w:ascii="Times New Roman" w:hAnsi="Times New Roman" w:eastAsia="宋体" w:cs="Times New Roman"/>
                <w:i w:val="0"/>
                <w:iCs w:val="0"/>
                <w:color w:val="000000"/>
                <w:sz w:val="20"/>
                <w:szCs w:val="20"/>
                <w:u w:val="none"/>
                <w:lang w:val="en-US" w:eastAsia="zh-CN"/>
              </w:rPr>
              <w:t>设计方案及</w:t>
            </w:r>
            <w:r>
              <w:rPr>
                <w:rFonts w:hint="default" w:ascii="Times New Roman" w:hAnsi="Times New Roman" w:eastAsia="宋体" w:cs="Times New Roman"/>
                <w:i w:val="0"/>
                <w:iCs w:val="0"/>
                <w:color w:val="000000"/>
                <w:sz w:val="20"/>
                <w:szCs w:val="20"/>
                <w:u w:val="none"/>
              </w:rPr>
              <w:t>设备</w:t>
            </w:r>
            <w:r>
              <w:rPr>
                <w:rFonts w:hint="default" w:ascii="Times New Roman" w:hAnsi="Times New Roman" w:eastAsia="宋体" w:cs="Times New Roman"/>
                <w:i w:val="0"/>
                <w:iCs w:val="0"/>
                <w:color w:val="000000"/>
                <w:sz w:val="20"/>
                <w:szCs w:val="20"/>
                <w:u w:val="none"/>
                <w:lang w:val="en-US" w:eastAsia="zh-CN"/>
              </w:rPr>
              <w:t>,并完成连接。</w:t>
            </w:r>
          </w:p>
          <w:p w14:paraId="52838A0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母线保护系统与继电保护及故障录波管理子站系统的通信接口采用IEC61850通讯协议。</w:t>
            </w:r>
          </w:p>
          <w:p w14:paraId="536DFD5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母线保护系统与电站计算机监控系统的通信接口之间采用IEC61850通讯协议。</w:t>
            </w:r>
          </w:p>
          <w:p w14:paraId="2829EE9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母线保护系统与电站对时系统采用IRIG-B码对时方式。</w:t>
            </w:r>
          </w:p>
          <w:p w14:paraId="6465848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0" w:type="auto"/>
            <w:tcBorders>
              <w:tl2br w:val="nil"/>
              <w:tr2bl w:val="nil"/>
            </w:tcBorders>
            <w:shd w:val="clear" w:color="auto" w:fill="auto"/>
            <w:vAlign w:val="center"/>
          </w:tcPr>
          <w:p w14:paraId="04D1DC5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合同签订完成之后15日完成保护装置二次回路设计，在接到买方供货通知之后20日完成设备制造，10日内完成所供设备的整批次现场交付</w:t>
            </w:r>
          </w:p>
        </w:tc>
        <w:tc>
          <w:tcPr>
            <w:tcW w:w="0" w:type="auto"/>
            <w:tcBorders>
              <w:tl2br w:val="nil"/>
              <w:tr2bl w:val="nil"/>
            </w:tcBorders>
            <w:shd w:val="clear" w:color="auto" w:fill="auto"/>
            <w:vAlign w:val="center"/>
          </w:tcPr>
          <w:p w14:paraId="1C7A9D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李家峡水电站生产厂房</w:t>
            </w:r>
          </w:p>
        </w:tc>
        <w:tc>
          <w:tcPr>
            <w:tcW w:w="0" w:type="auto"/>
            <w:tcBorders>
              <w:tl2br w:val="nil"/>
              <w:tr2bl w:val="nil"/>
            </w:tcBorders>
            <w:shd w:val="clear" w:color="auto" w:fill="auto"/>
            <w:vAlign w:val="center"/>
          </w:tcPr>
          <w:p w14:paraId="0C747E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r w14:paraId="7C8EC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8" w:hRule="atLeast"/>
          <w:jc w:val="center"/>
        </w:trPr>
        <w:tc>
          <w:tcPr>
            <w:tcW w:w="0" w:type="auto"/>
            <w:tcBorders>
              <w:tl2br w:val="nil"/>
              <w:tr2bl w:val="nil"/>
            </w:tcBorders>
            <w:shd w:val="clear" w:color="auto" w:fill="auto"/>
            <w:vAlign w:val="center"/>
          </w:tcPr>
          <w:p w14:paraId="7BF566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7</w:t>
            </w:r>
          </w:p>
        </w:tc>
        <w:tc>
          <w:tcPr>
            <w:tcW w:w="0" w:type="auto"/>
            <w:tcBorders>
              <w:tl2br w:val="nil"/>
              <w:tr2bl w:val="nil"/>
            </w:tcBorders>
            <w:shd w:val="clear" w:color="auto" w:fill="auto"/>
            <w:vAlign w:val="center"/>
          </w:tcPr>
          <w:p w14:paraId="5BD0B6A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龙羊峡、拉西瓦、李家峡、公伯峡水电站单北斗自动化监测系统改造项目</w:t>
            </w:r>
          </w:p>
        </w:tc>
        <w:tc>
          <w:tcPr>
            <w:tcW w:w="0" w:type="auto"/>
            <w:tcBorders>
              <w:tl2br w:val="nil"/>
              <w:tr2bl w:val="nil"/>
            </w:tcBorders>
            <w:shd w:val="clear" w:color="auto" w:fill="auto"/>
            <w:vAlign w:val="center"/>
          </w:tcPr>
          <w:p w14:paraId="478D686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1.2.1招标范围</w:t>
            </w:r>
          </w:p>
          <w:p w14:paraId="009FF17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龙羊峡、拉西瓦、李家峡、</w:t>
            </w:r>
            <w:r>
              <w:rPr>
                <w:rFonts w:hint="default" w:ascii="Times New Roman" w:hAnsi="Times New Roman" w:eastAsia="宋体" w:cs="Times New Roman"/>
                <w:i w:val="0"/>
                <w:iCs w:val="0"/>
                <w:color w:val="000000"/>
                <w:sz w:val="20"/>
                <w:szCs w:val="20"/>
                <w:u w:val="none"/>
                <w:lang w:eastAsia="zh-CN"/>
              </w:rPr>
              <w:t>公伯峡水电站单北斗自动化监测系统改造</w:t>
            </w:r>
            <w:r>
              <w:rPr>
                <w:rFonts w:hint="default" w:ascii="Times New Roman" w:hAnsi="Times New Roman" w:eastAsia="宋体" w:cs="Times New Roman"/>
                <w:i w:val="0"/>
                <w:iCs w:val="0"/>
                <w:color w:val="000000"/>
                <w:sz w:val="20"/>
                <w:szCs w:val="20"/>
                <w:u w:val="none"/>
                <w:lang w:val="en-US" w:eastAsia="zh-CN"/>
              </w:rPr>
              <w:t>项目</w:t>
            </w:r>
          </w:p>
          <w:p w14:paraId="72C0501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投标人须对本项目的四个电站项目同时进行投标，不允许投标人只选择性其中一个或多个进行投标，否则，将对投标文件予以否决处理。</w:t>
            </w:r>
          </w:p>
          <w:p w14:paraId="4FF0D3B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投标人的设备、人员配置、机械装备满足四个电站同时开工条件，各电站需单独配置主要项目管理人员（项目经理、安全员），各投标人在投标时予以关注。</w:t>
            </w:r>
          </w:p>
          <w:p w14:paraId="45AC05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1.2.2主要工作内容</w:t>
            </w:r>
          </w:p>
          <w:p w14:paraId="192E63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1.2.2.1龙羊峡水电站外部变形观测</w:t>
            </w:r>
            <w:r>
              <w:rPr>
                <w:rFonts w:hint="default" w:ascii="Times New Roman" w:hAnsi="Times New Roman" w:eastAsia="宋体" w:cs="Times New Roman"/>
                <w:i w:val="0"/>
                <w:iCs w:val="0"/>
                <w:color w:val="000000"/>
                <w:sz w:val="20"/>
                <w:szCs w:val="20"/>
                <w:u w:val="none"/>
              </w:rPr>
              <w:t>单北斗自动化</w:t>
            </w:r>
            <w:r>
              <w:rPr>
                <w:rFonts w:hint="default" w:ascii="Times New Roman" w:hAnsi="Times New Roman" w:eastAsia="宋体" w:cs="Times New Roman"/>
                <w:i w:val="0"/>
                <w:iCs w:val="0"/>
                <w:color w:val="000000"/>
                <w:sz w:val="20"/>
                <w:szCs w:val="20"/>
                <w:u w:val="none"/>
                <w:lang w:val="en-US" w:eastAsia="zh-CN"/>
              </w:rPr>
              <w:t>监测</w:t>
            </w:r>
            <w:r>
              <w:rPr>
                <w:rFonts w:hint="default" w:ascii="Times New Roman" w:hAnsi="Times New Roman" w:eastAsia="宋体" w:cs="Times New Roman"/>
                <w:i w:val="0"/>
                <w:iCs w:val="0"/>
                <w:color w:val="000000"/>
                <w:sz w:val="20"/>
                <w:szCs w:val="20"/>
                <w:u w:val="none"/>
              </w:rPr>
              <w:t>系统</w:t>
            </w:r>
            <w:r>
              <w:rPr>
                <w:rFonts w:hint="default" w:ascii="Times New Roman" w:hAnsi="Times New Roman" w:eastAsia="宋体" w:cs="Times New Roman"/>
                <w:i w:val="0"/>
                <w:iCs w:val="0"/>
                <w:color w:val="000000"/>
                <w:sz w:val="20"/>
                <w:szCs w:val="20"/>
                <w:u w:val="none"/>
                <w:lang w:val="en-US" w:eastAsia="zh-CN"/>
              </w:rPr>
              <w:t>改造</w:t>
            </w:r>
          </w:p>
          <w:p w14:paraId="3CE18C3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1</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将现有47套</w:t>
            </w:r>
            <w:r>
              <w:rPr>
                <w:rFonts w:hint="default" w:ascii="Times New Roman" w:hAnsi="Times New Roman" w:eastAsia="宋体" w:cs="Times New Roman"/>
                <w:i w:val="0"/>
                <w:iCs w:val="0"/>
                <w:color w:val="000000"/>
                <w:sz w:val="20"/>
                <w:szCs w:val="20"/>
                <w:u w:val="none"/>
                <w:lang w:val="en-US"/>
              </w:rPr>
              <w:t>GNSS</w:t>
            </w:r>
            <w:r>
              <w:rPr>
                <w:rFonts w:hint="default" w:ascii="Times New Roman" w:hAnsi="Times New Roman" w:eastAsia="宋体" w:cs="Times New Roman"/>
                <w:i w:val="0"/>
                <w:iCs w:val="0"/>
                <w:color w:val="000000"/>
                <w:sz w:val="20"/>
                <w:szCs w:val="20"/>
                <w:u w:val="none"/>
                <w:lang w:val="en-US" w:eastAsia="zh-CN"/>
              </w:rPr>
              <w:t>监测设备更换为</w:t>
            </w:r>
            <w:r>
              <w:rPr>
                <w:rFonts w:hint="default" w:ascii="Times New Roman" w:hAnsi="Times New Roman" w:eastAsia="宋体" w:cs="Times New Roman"/>
                <w:i w:val="0"/>
                <w:iCs w:val="0"/>
                <w:color w:val="000000"/>
                <w:sz w:val="20"/>
                <w:szCs w:val="20"/>
                <w:u w:val="none"/>
              </w:rPr>
              <w:t>单北斗GNSS</w:t>
            </w:r>
            <w:r>
              <w:rPr>
                <w:rFonts w:hint="default" w:ascii="Times New Roman" w:hAnsi="Times New Roman" w:eastAsia="宋体" w:cs="Times New Roman"/>
                <w:i w:val="0"/>
                <w:iCs w:val="0"/>
                <w:color w:val="000000"/>
                <w:sz w:val="20"/>
                <w:szCs w:val="20"/>
                <w:u w:val="none"/>
                <w:lang w:val="en-US" w:eastAsia="zh-CN"/>
              </w:rPr>
              <w:t>设备。</w:t>
            </w:r>
          </w:p>
          <w:p w14:paraId="65E534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（2）完成监测方案设计及评审</w:t>
            </w:r>
            <w:r>
              <w:rPr>
                <w:rFonts w:hint="default" w:ascii="Times New Roman" w:hAnsi="Times New Roman" w:eastAsia="宋体" w:cs="Times New Roman"/>
                <w:i w:val="0"/>
                <w:iCs w:val="0"/>
                <w:color w:val="000000"/>
                <w:sz w:val="20"/>
                <w:szCs w:val="20"/>
                <w:u w:val="none"/>
                <w:lang w:val="en-US"/>
              </w:rPr>
              <w:t>。</w:t>
            </w:r>
          </w:p>
          <w:p w14:paraId="06C6C5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（3）上下游水准控制网全线增加10个监测点（需新建监测墩10个）并加装北斗接收机和天线,及配套设备。</w:t>
            </w:r>
          </w:p>
          <w:p w14:paraId="108C68B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（4）更换旧太阳能供电设备。</w:t>
            </w:r>
          </w:p>
          <w:p w14:paraId="26B7B67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（5）更换机柜及设备安装。</w:t>
            </w:r>
          </w:p>
          <w:p w14:paraId="045848F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（6）测点标识。监测点及基准站安装测点标识牌。</w:t>
            </w:r>
          </w:p>
          <w:p w14:paraId="00497C6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（7）监测数据接入公伯峡北斗数据解算平台。</w:t>
            </w:r>
          </w:p>
          <w:p w14:paraId="3B1C068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（8）</w:t>
            </w:r>
            <w:r>
              <w:rPr>
                <w:rFonts w:hint="default" w:ascii="Times New Roman" w:hAnsi="Times New Roman" w:eastAsia="宋体" w:cs="Times New Roman"/>
                <w:i w:val="0"/>
                <w:iCs w:val="0"/>
                <w:color w:val="000000"/>
                <w:sz w:val="20"/>
                <w:szCs w:val="20"/>
                <w:u w:val="none"/>
                <w:lang w:val="en-US"/>
              </w:rPr>
              <w:t>系统整体调试。</w:t>
            </w:r>
          </w:p>
          <w:p w14:paraId="4991D16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（9）</w:t>
            </w:r>
            <w:r>
              <w:rPr>
                <w:rFonts w:hint="default" w:ascii="Times New Roman" w:hAnsi="Times New Roman" w:eastAsia="宋体" w:cs="Times New Roman"/>
                <w:i w:val="0"/>
                <w:iCs w:val="0"/>
                <w:color w:val="000000"/>
                <w:sz w:val="20"/>
                <w:szCs w:val="20"/>
                <w:u w:val="none"/>
                <w:lang w:val="en-US"/>
              </w:rPr>
              <w:t>初步施测（数据采集、数据处理）</w:t>
            </w:r>
            <w:r>
              <w:rPr>
                <w:rFonts w:hint="default" w:ascii="Times New Roman" w:hAnsi="Times New Roman" w:eastAsia="宋体" w:cs="Times New Roman"/>
                <w:i w:val="0"/>
                <w:iCs w:val="0"/>
                <w:color w:val="000000"/>
                <w:sz w:val="20"/>
                <w:szCs w:val="20"/>
                <w:u w:val="none"/>
                <w:lang w:val="en-US" w:eastAsia="zh-CN"/>
              </w:rPr>
              <w:t>。</w:t>
            </w:r>
          </w:p>
          <w:p w14:paraId="1131251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10</w:t>
            </w: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监测系统试运行期管理、监测和监测资料整编分析及培训。</w:t>
            </w:r>
          </w:p>
          <w:p w14:paraId="2E00F8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11</w:t>
            </w:r>
            <w:r>
              <w:rPr>
                <w:rFonts w:hint="default" w:ascii="Times New Roman" w:hAnsi="Times New Roman" w:eastAsia="宋体" w:cs="Times New Roman"/>
                <w:i w:val="0"/>
                <w:iCs w:val="0"/>
                <w:color w:val="000000"/>
                <w:sz w:val="20"/>
                <w:szCs w:val="20"/>
                <w:u w:val="none"/>
                <w:lang w:val="en-US"/>
              </w:rPr>
              <w:t>）原始观测成果、基线向量、网平差质量检核、评价，编制竣工验收资料，进行系统验收。</w:t>
            </w:r>
          </w:p>
          <w:p w14:paraId="35D14CF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1.2.2.2拉西瓦水电站果卜岸坡单北斗自动化监测系统改造</w:t>
            </w:r>
          </w:p>
          <w:p w14:paraId="5488E10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1</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将现有37套</w:t>
            </w:r>
            <w:r>
              <w:rPr>
                <w:rFonts w:hint="default" w:ascii="Times New Roman" w:hAnsi="Times New Roman" w:eastAsia="宋体" w:cs="Times New Roman"/>
                <w:i w:val="0"/>
                <w:iCs w:val="0"/>
                <w:color w:val="000000"/>
                <w:sz w:val="20"/>
                <w:szCs w:val="20"/>
                <w:u w:val="none"/>
                <w:lang w:val="en-US"/>
              </w:rPr>
              <w:t>GNSS</w:t>
            </w:r>
            <w:r>
              <w:rPr>
                <w:rFonts w:hint="default" w:ascii="Times New Roman" w:hAnsi="Times New Roman" w:eastAsia="宋体" w:cs="Times New Roman"/>
                <w:i w:val="0"/>
                <w:iCs w:val="0"/>
                <w:color w:val="000000"/>
                <w:sz w:val="20"/>
                <w:szCs w:val="20"/>
                <w:u w:val="none"/>
                <w:lang w:val="en-US" w:eastAsia="zh-CN"/>
              </w:rPr>
              <w:t>监测设备更换为</w:t>
            </w:r>
            <w:r>
              <w:rPr>
                <w:rFonts w:hint="default" w:ascii="Times New Roman" w:hAnsi="Times New Roman" w:eastAsia="宋体" w:cs="Times New Roman"/>
                <w:i w:val="0"/>
                <w:iCs w:val="0"/>
                <w:color w:val="000000"/>
                <w:sz w:val="20"/>
                <w:szCs w:val="20"/>
                <w:u w:val="none"/>
              </w:rPr>
              <w:t>单北斗GNSS</w:t>
            </w:r>
            <w:r>
              <w:rPr>
                <w:rFonts w:hint="default" w:ascii="Times New Roman" w:hAnsi="Times New Roman" w:eastAsia="宋体" w:cs="Times New Roman"/>
                <w:i w:val="0"/>
                <w:iCs w:val="0"/>
                <w:color w:val="000000"/>
                <w:sz w:val="20"/>
                <w:szCs w:val="20"/>
                <w:u w:val="none"/>
                <w:lang w:val="en-US" w:eastAsia="zh-CN"/>
              </w:rPr>
              <w:t>设备。</w:t>
            </w:r>
          </w:p>
          <w:p w14:paraId="1B9173D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（2）完成监测方案设计及评审</w:t>
            </w:r>
            <w:r>
              <w:rPr>
                <w:rFonts w:hint="default" w:ascii="Times New Roman" w:hAnsi="Times New Roman" w:eastAsia="宋体" w:cs="Times New Roman"/>
                <w:i w:val="0"/>
                <w:iCs w:val="0"/>
                <w:color w:val="000000"/>
                <w:sz w:val="20"/>
                <w:szCs w:val="20"/>
                <w:u w:val="none"/>
                <w:lang w:val="en-US"/>
              </w:rPr>
              <w:t>。</w:t>
            </w:r>
          </w:p>
          <w:p w14:paraId="3A3664B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（3）上下游水准控制网全线增加6个监测点（需新建监测墩6个）并加装北斗接收机和天线,及配套设备。</w:t>
            </w:r>
          </w:p>
          <w:p w14:paraId="57AC7DC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（4）更换旧太阳能供电设备。</w:t>
            </w:r>
          </w:p>
          <w:p w14:paraId="4D97BA1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（5）更换机柜及设备安装。</w:t>
            </w:r>
          </w:p>
          <w:p w14:paraId="74F5A72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（6）测点标识。监测点及基准站安装测点标识牌。</w:t>
            </w:r>
          </w:p>
          <w:p w14:paraId="31015A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（7）监测数据接入公伯峡北斗数据解算平台。</w:t>
            </w:r>
          </w:p>
          <w:p w14:paraId="6765EA6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（8）</w:t>
            </w:r>
            <w:r>
              <w:rPr>
                <w:rFonts w:hint="default" w:ascii="Times New Roman" w:hAnsi="Times New Roman" w:eastAsia="宋体" w:cs="Times New Roman"/>
                <w:i w:val="0"/>
                <w:iCs w:val="0"/>
                <w:color w:val="000000"/>
                <w:sz w:val="20"/>
                <w:szCs w:val="20"/>
                <w:u w:val="none"/>
                <w:lang w:val="en-US"/>
              </w:rPr>
              <w:t>系统整体调试。</w:t>
            </w:r>
          </w:p>
          <w:p w14:paraId="08A8EA9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（9）</w:t>
            </w:r>
            <w:r>
              <w:rPr>
                <w:rFonts w:hint="default" w:ascii="Times New Roman" w:hAnsi="Times New Roman" w:eastAsia="宋体" w:cs="Times New Roman"/>
                <w:i w:val="0"/>
                <w:iCs w:val="0"/>
                <w:color w:val="000000"/>
                <w:sz w:val="20"/>
                <w:szCs w:val="20"/>
                <w:u w:val="none"/>
                <w:lang w:val="en-US"/>
              </w:rPr>
              <w:t>初步施测（数据采集、数据处理）</w:t>
            </w:r>
            <w:r>
              <w:rPr>
                <w:rFonts w:hint="default" w:ascii="Times New Roman" w:hAnsi="Times New Roman" w:eastAsia="宋体" w:cs="Times New Roman"/>
                <w:i w:val="0"/>
                <w:iCs w:val="0"/>
                <w:color w:val="000000"/>
                <w:sz w:val="20"/>
                <w:szCs w:val="20"/>
                <w:u w:val="none"/>
                <w:lang w:val="en-US" w:eastAsia="zh-CN"/>
              </w:rPr>
              <w:t>。</w:t>
            </w:r>
          </w:p>
          <w:p w14:paraId="20B0F5A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10</w:t>
            </w: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监测系统试运行期管理、监测和监测资料整编分析及培训。</w:t>
            </w:r>
          </w:p>
          <w:p w14:paraId="55603C0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11</w:t>
            </w:r>
            <w:r>
              <w:rPr>
                <w:rFonts w:hint="default" w:ascii="Times New Roman" w:hAnsi="Times New Roman" w:eastAsia="宋体" w:cs="Times New Roman"/>
                <w:i w:val="0"/>
                <w:iCs w:val="0"/>
                <w:color w:val="000000"/>
                <w:sz w:val="20"/>
                <w:szCs w:val="20"/>
                <w:u w:val="none"/>
                <w:lang w:val="en-US"/>
              </w:rPr>
              <w:t>）原始观测成果、基线向量、网平差质量检核、评价，编制竣工验收资料，进行系统验收。</w:t>
            </w:r>
          </w:p>
          <w:p w14:paraId="564F565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1.2.2.3李家峡水电站</w:t>
            </w:r>
            <w:r>
              <w:rPr>
                <w:rFonts w:hint="default" w:ascii="Times New Roman" w:hAnsi="Times New Roman" w:eastAsia="宋体" w:cs="Times New Roman"/>
                <w:i w:val="0"/>
                <w:iCs w:val="0"/>
                <w:color w:val="000000"/>
                <w:sz w:val="20"/>
                <w:szCs w:val="20"/>
                <w:u w:val="none"/>
              </w:rPr>
              <w:t>单北斗自动化</w:t>
            </w:r>
            <w:r>
              <w:rPr>
                <w:rFonts w:hint="default" w:ascii="Times New Roman" w:hAnsi="Times New Roman" w:eastAsia="宋体" w:cs="Times New Roman"/>
                <w:i w:val="0"/>
                <w:iCs w:val="0"/>
                <w:color w:val="000000"/>
                <w:sz w:val="20"/>
                <w:szCs w:val="20"/>
                <w:u w:val="none"/>
                <w:lang w:val="en-US" w:eastAsia="zh-CN"/>
              </w:rPr>
              <w:t>监测</w:t>
            </w:r>
            <w:r>
              <w:rPr>
                <w:rFonts w:hint="default" w:ascii="Times New Roman" w:hAnsi="Times New Roman" w:eastAsia="宋体" w:cs="Times New Roman"/>
                <w:i w:val="0"/>
                <w:iCs w:val="0"/>
                <w:color w:val="000000"/>
                <w:sz w:val="20"/>
                <w:szCs w:val="20"/>
                <w:u w:val="none"/>
              </w:rPr>
              <w:t>系统</w:t>
            </w:r>
            <w:r>
              <w:rPr>
                <w:rFonts w:hint="default" w:ascii="Times New Roman" w:hAnsi="Times New Roman" w:eastAsia="宋体" w:cs="Times New Roman"/>
                <w:i w:val="0"/>
                <w:iCs w:val="0"/>
                <w:color w:val="000000"/>
                <w:sz w:val="20"/>
                <w:szCs w:val="20"/>
                <w:u w:val="none"/>
                <w:lang w:val="en-US" w:eastAsia="zh-CN"/>
              </w:rPr>
              <w:t>改造</w:t>
            </w:r>
          </w:p>
          <w:p w14:paraId="43C3753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1</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将现有26套</w:t>
            </w:r>
            <w:r>
              <w:rPr>
                <w:rFonts w:hint="default" w:ascii="Times New Roman" w:hAnsi="Times New Roman" w:eastAsia="宋体" w:cs="Times New Roman"/>
                <w:i w:val="0"/>
                <w:iCs w:val="0"/>
                <w:color w:val="000000"/>
                <w:sz w:val="20"/>
                <w:szCs w:val="20"/>
                <w:u w:val="none"/>
                <w:lang w:val="en-US"/>
              </w:rPr>
              <w:t>GNSS</w:t>
            </w:r>
            <w:r>
              <w:rPr>
                <w:rFonts w:hint="default" w:ascii="Times New Roman" w:hAnsi="Times New Roman" w:eastAsia="宋体" w:cs="Times New Roman"/>
                <w:i w:val="0"/>
                <w:iCs w:val="0"/>
                <w:color w:val="000000"/>
                <w:sz w:val="20"/>
                <w:szCs w:val="20"/>
                <w:u w:val="none"/>
                <w:lang w:val="en-US" w:eastAsia="zh-CN"/>
              </w:rPr>
              <w:t>监测设备更换为</w:t>
            </w:r>
            <w:r>
              <w:rPr>
                <w:rFonts w:hint="default" w:ascii="Times New Roman" w:hAnsi="Times New Roman" w:eastAsia="宋体" w:cs="Times New Roman"/>
                <w:i w:val="0"/>
                <w:iCs w:val="0"/>
                <w:color w:val="000000"/>
                <w:sz w:val="20"/>
                <w:szCs w:val="20"/>
                <w:u w:val="none"/>
              </w:rPr>
              <w:t>单北斗GNSS</w:t>
            </w:r>
            <w:r>
              <w:rPr>
                <w:rFonts w:hint="default" w:ascii="Times New Roman" w:hAnsi="Times New Roman" w:eastAsia="宋体" w:cs="Times New Roman"/>
                <w:i w:val="0"/>
                <w:iCs w:val="0"/>
                <w:color w:val="000000"/>
                <w:sz w:val="20"/>
                <w:szCs w:val="20"/>
                <w:u w:val="none"/>
                <w:lang w:val="en-US" w:eastAsia="zh-CN"/>
              </w:rPr>
              <w:t>设备。</w:t>
            </w:r>
          </w:p>
          <w:p w14:paraId="4060B6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（2）完成监测方案设计及评审</w:t>
            </w:r>
            <w:r>
              <w:rPr>
                <w:rFonts w:hint="default" w:ascii="Times New Roman" w:hAnsi="Times New Roman" w:eastAsia="宋体" w:cs="Times New Roman"/>
                <w:i w:val="0"/>
                <w:iCs w:val="0"/>
                <w:color w:val="000000"/>
                <w:sz w:val="20"/>
                <w:szCs w:val="20"/>
                <w:u w:val="none"/>
                <w:lang w:val="en-US"/>
              </w:rPr>
              <w:t>。</w:t>
            </w:r>
          </w:p>
          <w:p w14:paraId="74CEB32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（3）上下游水准控制网全线增加4个监测点、Ⅲ#滑坡体表部及周边稳定基岩上新增建立4个监测点（需新建监测墩8个）并加装北斗接收机和天线及配套设备。</w:t>
            </w:r>
          </w:p>
          <w:p w14:paraId="2768D30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（4）更换旧太阳能供电设备。</w:t>
            </w:r>
          </w:p>
          <w:p w14:paraId="778DDDA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（5）更换机柜及设备安装。</w:t>
            </w:r>
          </w:p>
          <w:p w14:paraId="23DE923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（6）测点标识。监测点及基准站安装测点标识牌。</w:t>
            </w:r>
          </w:p>
          <w:p w14:paraId="788F8EE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（7）监测数据接入公伯峡北斗数据解算平台。</w:t>
            </w:r>
          </w:p>
          <w:p w14:paraId="62070A5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（8）</w:t>
            </w:r>
            <w:r>
              <w:rPr>
                <w:rFonts w:hint="default" w:ascii="Times New Roman" w:hAnsi="Times New Roman" w:eastAsia="宋体" w:cs="Times New Roman"/>
                <w:i w:val="0"/>
                <w:iCs w:val="0"/>
                <w:color w:val="000000"/>
                <w:sz w:val="20"/>
                <w:szCs w:val="20"/>
                <w:u w:val="none"/>
                <w:lang w:val="en-US"/>
              </w:rPr>
              <w:t>系统整体调试。</w:t>
            </w:r>
          </w:p>
          <w:p w14:paraId="025766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（9）</w:t>
            </w:r>
            <w:r>
              <w:rPr>
                <w:rFonts w:hint="default" w:ascii="Times New Roman" w:hAnsi="Times New Roman" w:eastAsia="宋体" w:cs="Times New Roman"/>
                <w:i w:val="0"/>
                <w:iCs w:val="0"/>
                <w:color w:val="000000"/>
                <w:sz w:val="20"/>
                <w:szCs w:val="20"/>
                <w:u w:val="none"/>
                <w:lang w:val="en-US"/>
              </w:rPr>
              <w:t>初步施测（数据采集、数据处理）</w:t>
            </w:r>
            <w:r>
              <w:rPr>
                <w:rFonts w:hint="default" w:ascii="Times New Roman" w:hAnsi="Times New Roman" w:eastAsia="宋体" w:cs="Times New Roman"/>
                <w:i w:val="0"/>
                <w:iCs w:val="0"/>
                <w:color w:val="000000"/>
                <w:sz w:val="20"/>
                <w:szCs w:val="20"/>
                <w:u w:val="none"/>
                <w:lang w:val="en-US" w:eastAsia="zh-CN"/>
              </w:rPr>
              <w:t>。</w:t>
            </w:r>
          </w:p>
          <w:p w14:paraId="26FCA68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10</w:t>
            </w: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监测系统试运行期管理、监测和监测资料整编分析及培训。</w:t>
            </w:r>
          </w:p>
          <w:p w14:paraId="37CE131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11</w:t>
            </w:r>
            <w:r>
              <w:rPr>
                <w:rFonts w:hint="default" w:ascii="Times New Roman" w:hAnsi="Times New Roman" w:eastAsia="宋体" w:cs="Times New Roman"/>
                <w:i w:val="0"/>
                <w:iCs w:val="0"/>
                <w:color w:val="000000"/>
                <w:sz w:val="20"/>
                <w:szCs w:val="20"/>
                <w:u w:val="none"/>
                <w:lang w:val="en-US"/>
              </w:rPr>
              <w:t>）原始观测成果、基线向量、网平差质量检核、评价，编制竣工验收资料，进行系统验收。</w:t>
            </w:r>
          </w:p>
          <w:p w14:paraId="43158CF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1.2.2.4公伯峡水电站单北斗自动化监测系统改造</w:t>
            </w:r>
          </w:p>
          <w:p w14:paraId="461886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1</w:t>
            </w:r>
            <w:r>
              <w:rPr>
                <w:rFonts w:hint="default" w:ascii="Times New Roman" w:hAnsi="Times New Roman" w:eastAsia="宋体"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lang w:val="en-US" w:eastAsia="zh-CN"/>
              </w:rPr>
              <w:t>将现有23套</w:t>
            </w:r>
            <w:r>
              <w:rPr>
                <w:rFonts w:hint="default" w:ascii="Times New Roman" w:hAnsi="Times New Roman" w:eastAsia="宋体" w:cs="Times New Roman"/>
                <w:i w:val="0"/>
                <w:iCs w:val="0"/>
                <w:color w:val="000000"/>
                <w:sz w:val="20"/>
                <w:szCs w:val="20"/>
                <w:u w:val="none"/>
                <w:lang w:val="en-US"/>
              </w:rPr>
              <w:t>GNSS</w:t>
            </w:r>
            <w:r>
              <w:rPr>
                <w:rFonts w:hint="default" w:ascii="Times New Roman" w:hAnsi="Times New Roman" w:eastAsia="宋体" w:cs="Times New Roman"/>
                <w:i w:val="0"/>
                <w:iCs w:val="0"/>
                <w:color w:val="000000"/>
                <w:sz w:val="20"/>
                <w:szCs w:val="20"/>
                <w:u w:val="none"/>
                <w:lang w:val="en-US" w:eastAsia="zh-CN"/>
              </w:rPr>
              <w:t>监测设备更换为</w:t>
            </w:r>
            <w:r>
              <w:rPr>
                <w:rFonts w:hint="default" w:ascii="Times New Roman" w:hAnsi="Times New Roman" w:eastAsia="宋体" w:cs="Times New Roman"/>
                <w:i w:val="0"/>
                <w:iCs w:val="0"/>
                <w:color w:val="000000"/>
                <w:sz w:val="20"/>
                <w:szCs w:val="20"/>
                <w:u w:val="none"/>
              </w:rPr>
              <w:t>单北斗GNSS</w:t>
            </w:r>
            <w:r>
              <w:rPr>
                <w:rFonts w:hint="default" w:ascii="Times New Roman" w:hAnsi="Times New Roman" w:eastAsia="宋体" w:cs="Times New Roman"/>
                <w:i w:val="0"/>
                <w:iCs w:val="0"/>
                <w:color w:val="000000"/>
                <w:sz w:val="20"/>
                <w:szCs w:val="20"/>
                <w:u w:val="none"/>
                <w:lang w:val="en-US" w:eastAsia="zh-CN"/>
              </w:rPr>
              <w:t>设备。</w:t>
            </w:r>
          </w:p>
          <w:p w14:paraId="4D5B769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（2）完成监测方案设计及评审</w:t>
            </w:r>
            <w:r>
              <w:rPr>
                <w:rFonts w:hint="default" w:ascii="Times New Roman" w:hAnsi="Times New Roman" w:eastAsia="宋体" w:cs="Times New Roman"/>
                <w:i w:val="0"/>
                <w:iCs w:val="0"/>
                <w:color w:val="000000"/>
                <w:sz w:val="20"/>
                <w:szCs w:val="20"/>
                <w:u w:val="none"/>
                <w:lang w:val="en-US"/>
              </w:rPr>
              <w:t>。</w:t>
            </w:r>
          </w:p>
          <w:p w14:paraId="0A2B75D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（3）上下游水准控制网全线增加5个监测点，并加装北斗接收机和天线,及配套设备。</w:t>
            </w:r>
          </w:p>
          <w:p w14:paraId="25CC206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（4）更换旧太阳能供电设备。</w:t>
            </w:r>
          </w:p>
          <w:p w14:paraId="0A83092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（5）更换机柜及设备安装。</w:t>
            </w:r>
          </w:p>
          <w:p w14:paraId="6732FB8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（6）安装数据解算服务器、数据解算平台及相关网络设备。</w:t>
            </w:r>
          </w:p>
          <w:p w14:paraId="61C50FE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（7）</w:t>
            </w:r>
            <w:r>
              <w:rPr>
                <w:rFonts w:hint="default" w:ascii="Times New Roman" w:hAnsi="Times New Roman" w:eastAsia="宋体" w:cs="Times New Roman"/>
                <w:i w:val="0"/>
                <w:iCs w:val="0"/>
                <w:color w:val="000000"/>
                <w:sz w:val="20"/>
                <w:szCs w:val="20"/>
                <w:u w:val="none"/>
                <w:lang w:val="en-US"/>
              </w:rPr>
              <w:t>系统整体调试。</w:t>
            </w:r>
          </w:p>
          <w:p w14:paraId="077D14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8</w:t>
            </w: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监测系统试运行期管理、监测和监测资料整编分析及培训。</w:t>
            </w:r>
          </w:p>
          <w:p w14:paraId="539E8AE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9</w:t>
            </w:r>
            <w:r>
              <w:rPr>
                <w:rFonts w:hint="default" w:ascii="Times New Roman" w:hAnsi="Times New Roman" w:eastAsia="宋体" w:cs="Times New Roman"/>
                <w:i w:val="0"/>
                <w:iCs w:val="0"/>
                <w:color w:val="000000"/>
                <w:sz w:val="20"/>
                <w:szCs w:val="20"/>
                <w:u w:val="none"/>
                <w:lang w:val="en-US"/>
              </w:rPr>
              <w:t>）原始观测成果、基线向量、网平差质量检核、评价，编制竣工验收资料，进行系统验收。</w:t>
            </w:r>
          </w:p>
          <w:p w14:paraId="110CB56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10</w:t>
            </w:r>
            <w:r>
              <w:rPr>
                <w:rFonts w:hint="default" w:ascii="Times New Roman" w:hAnsi="Times New Roman" w:eastAsia="宋体" w:cs="Times New Roman"/>
                <w:i w:val="0"/>
                <w:iCs w:val="0"/>
                <w:color w:val="000000"/>
                <w:sz w:val="20"/>
                <w:szCs w:val="20"/>
                <w:u w:val="none"/>
                <w:lang w:val="en-US"/>
              </w:rPr>
              <w:t>）</w:t>
            </w:r>
            <w:r>
              <w:rPr>
                <w:rFonts w:hint="default" w:ascii="Times New Roman" w:hAnsi="Times New Roman" w:eastAsia="宋体" w:cs="Times New Roman"/>
                <w:i w:val="0"/>
                <w:iCs w:val="0"/>
                <w:color w:val="000000"/>
                <w:sz w:val="20"/>
                <w:szCs w:val="20"/>
                <w:u w:val="none"/>
                <w:lang w:val="en-US" w:eastAsia="zh-CN"/>
              </w:rPr>
              <w:t>将公伯峡、班多、纳子峡单北斗测点接入解算平台，设施设备更换前后监测资料衔接。</w:t>
            </w:r>
          </w:p>
          <w:p w14:paraId="734DA1A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（11）</w:t>
            </w:r>
            <w:r>
              <w:rPr>
                <w:rFonts w:hint="default" w:ascii="Times New Roman" w:hAnsi="Times New Roman" w:eastAsia="宋体" w:cs="Times New Roman"/>
                <w:i w:val="0"/>
                <w:iCs w:val="0"/>
                <w:color w:val="000000"/>
                <w:sz w:val="20"/>
                <w:szCs w:val="20"/>
                <w:u w:val="none"/>
                <w:lang w:val="en-US"/>
              </w:rPr>
              <w:t>将各站监测资料</w:t>
            </w:r>
            <w:r>
              <w:rPr>
                <w:rFonts w:hint="default" w:ascii="Times New Roman" w:hAnsi="Times New Roman" w:eastAsia="宋体" w:cs="Times New Roman"/>
                <w:i w:val="0"/>
                <w:iCs w:val="0"/>
                <w:color w:val="000000"/>
                <w:sz w:val="20"/>
                <w:szCs w:val="20"/>
                <w:u w:val="none"/>
                <w:lang w:val="en-US" w:eastAsia="zh-CN"/>
              </w:rPr>
              <w:t>由外网导</w:t>
            </w:r>
            <w:r>
              <w:rPr>
                <w:rFonts w:hint="default" w:ascii="Times New Roman" w:hAnsi="Times New Roman" w:eastAsia="宋体" w:cs="Times New Roman"/>
                <w:i w:val="0"/>
                <w:iCs w:val="0"/>
                <w:color w:val="000000"/>
                <w:sz w:val="20"/>
                <w:szCs w:val="20"/>
                <w:u w:val="none"/>
              </w:rPr>
              <w:t>入国家电投集团黄河上游水电开发有限责任公司（以下简称“黄河公司”）</w:t>
            </w:r>
            <w:r>
              <w:rPr>
                <w:rFonts w:hint="default" w:ascii="Times New Roman" w:hAnsi="Times New Roman" w:eastAsia="宋体" w:cs="Times New Roman"/>
                <w:i w:val="0"/>
                <w:iCs w:val="0"/>
                <w:color w:val="000000"/>
                <w:sz w:val="20"/>
                <w:szCs w:val="20"/>
                <w:u w:val="none"/>
                <w:lang w:val="en-US" w:eastAsia="zh-CN"/>
              </w:rPr>
              <w:t>信息内网，并接入</w:t>
            </w:r>
            <w:r>
              <w:rPr>
                <w:rFonts w:hint="default" w:ascii="Times New Roman" w:hAnsi="Times New Roman" w:eastAsia="宋体" w:cs="Times New Roman"/>
                <w:i w:val="0"/>
                <w:iCs w:val="0"/>
                <w:color w:val="000000"/>
                <w:sz w:val="20"/>
                <w:szCs w:val="20"/>
                <w:u w:val="none"/>
                <w:lang w:val="en-US"/>
              </w:rPr>
              <w:t>黄河公司大坝安全监控信息系统</w:t>
            </w:r>
            <w:r>
              <w:rPr>
                <w:rFonts w:hint="default" w:ascii="Times New Roman" w:hAnsi="Times New Roman" w:eastAsia="宋体" w:cs="Times New Roman"/>
                <w:i w:val="0"/>
                <w:iCs w:val="0"/>
                <w:color w:val="000000"/>
                <w:sz w:val="20"/>
                <w:szCs w:val="20"/>
                <w:u w:val="none"/>
                <w:lang w:val="en-US" w:eastAsia="zh-CN"/>
              </w:rPr>
              <w:t>（包含内外网摆渡、</w:t>
            </w:r>
            <w:r>
              <w:rPr>
                <w:rFonts w:hint="default" w:ascii="Times New Roman" w:hAnsi="Times New Roman" w:eastAsia="宋体" w:cs="Times New Roman"/>
                <w:i w:val="0"/>
                <w:iCs w:val="0"/>
                <w:color w:val="000000"/>
                <w:sz w:val="20"/>
                <w:szCs w:val="20"/>
                <w:u w:val="none"/>
                <w:lang w:val="en-US"/>
              </w:rPr>
              <w:t>黄河公司大坝安全监控信息系统</w:t>
            </w:r>
            <w:r>
              <w:rPr>
                <w:rFonts w:hint="default" w:ascii="Times New Roman" w:hAnsi="Times New Roman" w:eastAsia="宋体" w:cs="Times New Roman"/>
                <w:i w:val="0"/>
                <w:iCs w:val="0"/>
                <w:color w:val="000000"/>
                <w:sz w:val="20"/>
                <w:szCs w:val="20"/>
                <w:u w:val="none"/>
                <w:lang w:val="en-US" w:eastAsia="zh-CN"/>
              </w:rPr>
              <w:t>建点等）</w:t>
            </w:r>
            <w:r>
              <w:rPr>
                <w:rFonts w:hint="default" w:ascii="Times New Roman" w:hAnsi="Times New Roman" w:eastAsia="宋体" w:cs="Times New Roman"/>
                <w:i w:val="0"/>
                <w:iCs w:val="0"/>
                <w:color w:val="000000"/>
                <w:sz w:val="20"/>
                <w:szCs w:val="20"/>
                <w:u w:val="none"/>
                <w:lang w:val="en-US"/>
              </w:rPr>
              <w:t>。</w:t>
            </w:r>
          </w:p>
          <w:p w14:paraId="58B6356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（12）制定水电站大坝运行安全北斗应用技术规范及北斗GNSS监测系统运行维护规程，包含规程起草、进度会、审批会、末次会会议等规程编制全流程的服务工作。</w:t>
            </w:r>
          </w:p>
          <w:p w14:paraId="2C0446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13）完成单北斗自动化监测系统竣工及实用化验收相关报告编制，邀请行业相关专家5名，组织召开实用化验收及项目竣工验收会议，实用化验收测点包含班多、纳子峡、龙羊峡、拉西瓦、李家峡、公伯峡全部北斗测点。</w:t>
            </w:r>
          </w:p>
          <w:p w14:paraId="658A61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1.2.2.5需要提供的设备（材料）清单</w:t>
            </w:r>
          </w:p>
          <w:p w14:paraId="7BC3150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（1）龙羊峡水电站外部变形观测单北斗自动化监测系统改造</w:t>
            </w:r>
          </w:p>
          <w:tbl>
            <w:tblPr>
              <w:tblStyle w:val="14"/>
              <w:tblW w:w="5138" w:type="dxa"/>
              <w:jc w:val="center"/>
              <w:tblLayout w:type="autofit"/>
              <w:tblCellMar>
                <w:top w:w="15" w:type="dxa"/>
                <w:left w:w="15" w:type="dxa"/>
                <w:bottom w:w="15" w:type="dxa"/>
                <w:right w:w="15" w:type="dxa"/>
              </w:tblCellMar>
            </w:tblPr>
            <w:tblGrid>
              <w:gridCol w:w="329"/>
              <w:gridCol w:w="1148"/>
              <w:gridCol w:w="1577"/>
              <w:gridCol w:w="507"/>
              <w:gridCol w:w="554"/>
              <w:gridCol w:w="1023"/>
            </w:tblGrid>
            <w:tr w14:paraId="385DC2F9">
              <w:tblPrEx>
                <w:tblCellMar>
                  <w:top w:w="15" w:type="dxa"/>
                  <w:left w:w="15" w:type="dxa"/>
                  <w:bottom w:w="15" w:type="dxa"/>
                  <w:right w:w="15" w:type="dxa"/>
                </w:tblCellMar>
              </w:tblPrEx>
              <w:trPr>
                <w:trHeight w:val="683" w:hRule="atLeast"/>
                <w:jc w:val="center"/>
              </w:trPr>
              <w:tc>
                <w:tcPr>
                  <w:tcW w:w="329" w:type="dxa"/>
                  <w:vMerge w:val="restart"/>
                  <w:tcBorders>
                    <w:top w:val="single" w:color="000000" w:sz="4" w:space="0"/>
                    <w:left w:val="single" w:color="000000" w:sz="4" w:space="0"/>
                    <w:bottom w:val="single" w:color="000000" w:sz="4" w:space="0"/>
                    <w:right w:val="single" w:color="000000" w:sz="4" w:space="0"/>
                  </w:tcBorders>
                  <w:noWrap w:val="0"/>
                  <w:vAlign w:val="center"/>
                </w:tcPr>
                <w:p w14:paraId="490B446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序号</w:t>
                  </w:r>
                </w:p>
              </w:tc>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E224F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设备（材料）</w:t>
                  </w:r>
                </w:p>
                <w:p w14:paraId="15E26B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名称</w:t>
                  </w:r>
                </w:p>
              </w:tc>
              <w:tc>
                <w:tcPr>
                  <w:tcW w:w="15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72305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规格型号</w:t>
                  </w:r>
                </w:p>
              </w:tc>
              <w:tc>
                <w:tcPr>
                  <w:tcW w:w="507" w:type="dxa"/>
                  <w:vMerge w:val="restart"/>
                  <w:tcBorders>
                    <w:top w:val="single" w:color="000000" w:sz="4" w:space="0"/>
                    <w:left w:val="single" w:color="000000" w:sz="4" w:space="0"/>
                    <w:bottom w:val="single" w:color="000000" w:sz="4" w:space="0"/>
                    <w:right w:val="single" w:color="000000" w:sz="4" w:space="0"/>
                  </w:tcBorders>
                  <w:noWrap w:val="0"/>
                  <w:vAlign w:val="center"/>
                </w:tcPr>
                <w:p w14:paraId="2929887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单位</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8FE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数量</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654358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备注</w:t>
                  </w:r>
                </w:p>
              </w:tc>
            </w:tr>
            <w:tr w14:paraId="2E2648F3">
              <w:tblPrEx>
                <w:tblCellMar>
                  <w:top w:w="15" w:type="dxa"/>
                  <w:left w:w="15" w:type="dxa"/>
                  <w:bottom w:w="15" w:type="dxa"/>
                  <w:right w:w="15" w:type="dxa"/>
                </w:tblCellMar>
              </w:tblPrEx>
              <w:trPr>
                <w:trHeight w:val="574" w:hRule="atLeast"/>
                <w:jc w:val="center"/>
              </w:trPr>
              <w:tc>
                <w:tcPr>
                  <w:tcW w:w="3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872C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6CCC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209F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21E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67E1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57B60A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57DFE4D6">
              <w:tblPrEx>
                <w:tblCellMar>
                  <w:top w:w="15" w:type="dxa"/>
                  <w:left w:w="15" w:type="dxa"/>
                  <w:bottom w:w="15" w:type="dxa"/>
                  <w:right w:w="15" w:type="dxa"/>
                </w:tblCellMar>
              </w:tblPrEx>
              <w:trPr>
                <w:trHeight w:val="365" w:hRule="atLeast"/>
                <w:jc w:val="center"/>
              </w:trPr>
              <w:tc>
                <w:tcPr>
                  <w:tcW w:w="329" w:type="dxa"/>
                  <w:tcBorders>
                    <w:top w:val="single" w:color="000000" w:sz="4" w:space="0"/>
                    <w:left w:val="single" w:color="000000" w:sz="4" w:space="0"/>
                    <w:bottom w:val="single" w:color="000000" w:sz="4" w:space="0"/>
                    <w:right w:val="single" w:color="000000" w:sz="4" w:space="0"/>
                  </w:tcBorders>
                  <w:noWrap w:val="0"/>
                  <w:vAlign w:val="center"/>
                </w:tcPr>
                <w:p w14:paraId="786138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47BF036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北斗接收机</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B22DFF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9960F3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350139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F293C7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014FE0BC">
              <w:tblPrEx>
                <w:tblCellMar>
                  <w:top w:w="15" w:type="dxa"/>
                  <w:left w:w="15" w:type="dxa"/>
                  <w:bottom w:w="15" w:type="dxa"/>
                  <w:right w:w="15" w:type="dxa"/>
                </w:tblCellMar>
              </w:tblPrEx>
              <w:trPr>
                <w:trHeight w:val="365" w:hRule="atLeast"/>
                <w:jc w:val="center"/>
              </w:trPr>
              <w:tc>
                <w:tcPr>
                  <w:tcW w:w="329" w:type="dxa"/>
                  <w:tcBorders>
                    <w:top w:val="single" w:color="000000" w:sz="4" w:space="0"/>
                    <w:left w:val="single" w:color="000000" w:sz="4" w:space="0"/>
                    <w:bottom w:val="single" w:color="000000" w:sz="4" w:space="0"/>
                    <w:right w:val="single" w:color="000000" w:sz="4" w:space="0"/>
                  </w:tcBorders>
                  <w:noWrap w:val="0"/>
                  <w:vAlign w:val="center"/>
                </w:tcPr>
                <w:p w14:paraId="4DB4560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2</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18CF7FB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接收机天线</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517BD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7B96DB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79AB57F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9FEDB9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56C67654">
              <w:tblPrEx>
                <w:tblCellMar>
                  <w:top w:w="15" w:type="dxa"/>
                  <w:left w:w="15" w:type="dxa"/>
                  <w:bottom w:w="15" w:type="dxa"/>
                  <w:right w:w="15" w:type="dxa"/>
                </w:tblCellMar>
              </w:tblPrEx>
              <w:trPr>
                <w:trHeight w:val="829" w:hRule="atLeast"/>
                <w:jc w:val="center"/>
              </w:trPr>
              <w:tc>
                <w:tcPr>
                  <w:tcW w:w="329" w:type="dxa"/>
                  <w:tcBorders>
                    <w:top w:val="single" w:color="000000" w:sz="4" w:space="0"/>
                    <w:left w:val="single" w:color="000000" w:sz="4" w:space="0"/>
                    <w:bottom w:val="single" w:color="000000" w:sz="4" w:space="0"/>
                    <w:right w:val="single" w:color="000000" w:sz="4" w:space="0"/>
                  </w:tcBorders>
                  <w:noWrap w:val="0"/>
                  <w:vAlign w:val="center"/>
                </w:tcPr>
                <w:p w14:paraId="0C7CA31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5CCD3D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辅助设备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26DE5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CE97B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7E2F31B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10AD1A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含3年4G保密物联卡费用</w:t>
                  </w:r>
                </w:p>
              </w:tc>
            </w:tr>
            <w:tr w14:paraId="77E21ACE">
              <w:tblPrEx>
                <w:tblCellMar>
                  <w:top w:w="15" w:type="dxa"/>
                  <w:left w:w="15" w:type="dxa"/>
                  <w:bottom w:w="15" w:type="dxa"/>
                  <w:right w:w="15" w:type="dxa"/>
                </w:tblCellMar>
              </w:tblPrEx>
              <w:trPr>
                <w:trHeight w:val="565" w:hRule="atLeast"/>
                <w:jc w:val="center"/>
              </w:trPr>
              <w:tc>
                <w:tcPr>
                  <w:tcW w:w="329" w:type="dxa"/>
                  <w:tcBorders>
                    <w:top w:val="single" w:color="000000" w:sz="4" w:space="0"/>
                    <w:left w:val="single" w:color="000000" w:sz="4" w:space="0"/>
                    <w:bottom w:val="single" w:color="000000" w:sz="4" w:space="0"/>
                    <w:right w:val="single" w:color="000000" w:sz="4" w:space="0"/>
                  </w:tcBorders>
                  <w:noWrap w:val="0"/>
                  <w:vAlign w:val="center"/>
                </w:tcPr>
                <w:p w14:paraId="244D911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084452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便携式计算机</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FA2BED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D17D09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台</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59C310D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3547A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安装现场调试软件</w:t>
                  </w:r>
                </w:p>
              </w:tc>
            </w:tr>
            <w:tr w14:paraId="140708AA">
              <w:tblPrEx>
                <w:tblCellMar>
                  <w:top w:w="15" w:type="dxa"/>
                  <w:left w:w="15" w:type="dxa"/>
                  <w:bottom w:w="15" w:type="dxa"/>
                  <w:right w:w="15" w:type="dxa"/>
                </w:tblCellMar>
              </w:tblPrEx>
              <w:trPr>
                <w:trHeight w:val="365" w:hRule="atLeast"/>
                <w:jc w:val="center"/>
              </w:trPr>
              <w:tc>
                <w:tcPr>
                  <w:tcW w:w="329" w:type="dxa"/>
                  <w:tcBorders>
                    <w:top w:val="single" w:color="000000" w:sz="4" w:space="0"/>
                    <w:left w:val="single" w:color="000000" w:sz="4" w:space="0"/>
                    <w:bottom w:val="single" w:color="000000" w:sz="4" w:space="0"/>
                    <w:right w:val="single" w:color="000000" w:sz="4" w:space="0"/>
                  </w:tcBorders>
                  <w:noWrap w:val="0"/>
                  <w:vAlign w:val="center"/>
                </w:tcPr>
                <w:p w14:paraId="7DC0DCC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1638AEC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标识牌</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908CEB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8E3364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块</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0622871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60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B44EA5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r w14:paraId="35152762">
              <w:tblPrEx>
                <w:tblCellMar>
                  <w:top w:w="15" w:type="dxa"/>
                  <w:left w:w="15" w:type="dxa"/>
                  <w:bottom w:w="15" w:type="dxa"/>
                  <w:right w:w="15" w:type="dxa"/>
                </w:tblCellMar>
              </w:tblPrEx>
              <w:trPr>
                <w:trHeight w:val="365" w:hRule="atLeast"/>
                <w:jc w:val="center"/>
              </w:trPr>
              <w:tc>
                <w:tcPr>
                  <w:tcW w:w="329" w:type="dxa"/>
                  <w:tcBorders>
                    <w:top w:val="single" w:color="000000" w:sz="4" w:space="0"/>
                    <w:left w:val="single" w:color="000000" w:sz="4" w:space="0"/>
                    <w:bottom w:val="single" w:color="000000" w:sz="4" w:space="0"/>
                    <w:right w:val="single" w:color="000000" w:sz="4" w:space="0"/>
                  </w:tcBorders>
                  <w:noWrap w:val="0"/>
                  <w:vAlign w:val="center"/>
                </w:tcPr>
                <w:p w14:paraId="135A494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6</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0C68A4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金属围栏</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3E8558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9D99AD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组</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00B07A0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6C035E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r w14:paraId="2D15CE28">
              <w:tblPrEx>
                <w:tblCellMar>
                  <w:top w:w="15" w:type="dxa"/>
                  <w:left w:w="15" w:type="dxa"/>
                  <w:bottom w:w="15" w:type="dxa"/>
                  <w:right w:w="15" w:type="dxa"/>
                </w:tblCellMar>
              </w:tblPrEx>
              <w:trPr>
                <w:trHeight w:val="387" w:hRule="atLeast"/>
                <w:jc w:val="center"/>
              </w:trPr>
              <w:tc>
                <w:tcPr>
                  <w:tcW w:w="329" w:type="dxa"/>
                  <w:tcBorders>
                    <w:top w:val="single" w:color="000000" w:sz="4" w:space="0"/>
                    <w:left w:val="single" w:color="000000" w:sz="4" w:space="0"/>
                    <w:bottom w:val="single" w:color="000000" w:sz="4" w:space="0"/>
                    <w:right w:val="single" w:color="000000" w:sz="4" w:space="0"/>
                  </w:tcBorders>
                  <w:noWrap w:val="0"/>
                  <w:vAlign w:val="center"/>
                </w:tcPr>
                <w:p w14:paraId="7E1547A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6D3B4F0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一体化监测墩</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80664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4C8C43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15E34F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967BC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bl>
          <w:p w14:paraId="1373E82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p w14:paraId="6AEE1BB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（2）拉西瓦水电站果卜岸坡单北斗自动化监测系统改造</w:t>
            </w:r>
          </w:p>
          <w:tbl>
            <w:tblPr>
              <w:tblStyle w:val="14"/>
              <w:tblW w:w="5257" w:type="dxa"/>
              <w:jc w:val="center"/>
              <w:tblLayout w:type="autofit"/>
              <w:tblCellMar>
                <w:top w:w="15" w:type="dxa"/>
                <w:left w:w="15" w:type="dxa"/>
                <w:bottom w:w="15" w:type="dxa"/>
                <w:right w:w="15" w:type="dxa"/>
              </w:tblCellMar>
            </w:tblPr>
            <w:tblGrid>
              <w:gridCol w:w="551"/>
              <w:gridCol w:w="964"/>
              <w:gridCol w:w="1606"/>
              <w:gridCol w:w="526"/>
              <w:gridCol w:w="569"/>
              <w:gridCol w:w="1041"/>
            </w:tblGrid>
            <w:tr w14:paraId="7C01F0EE">
              <w:tblPrEx>
                <w:tblCellMar>
                  <w:top w:w="15" w:type="dxa"/>
                  <w:left w:w="15" w:type="dxa"/>
                  <w:bottom w:w="15" w:type="dxa"/>
                  <w:right w:w="15" w:type="dxa"/>
                </w:tblCellMar>
              </w:tblPrEx>
              <w:trPr>
                <w:trHeight w:val="525" w:hRule="atLeast"/>
                <w:jc w:val="center"/>
              </w:trPr>
              <w:tc>
                <w:tcPr>
                  <w:tcW w:w="551"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32BC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序号</w:t>
                  </w:r>
                </w:p>
              </w:tc>
              <w:tc>
                <w:tcPr>
                  <w:tcW w:w="964"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DEDA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设备（材料）</w:t>
                  </w:r>
                </w:p>
                <w:p w14:paraId="3E47F70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名称</w:t>
                  </w:r>
                </w:p>
              </w:tc>
              <w:tc>
                <w:tcPr>
                  <w:tcW w:w="1606" w:type="dxa"/>
                  <w:vMerge w:val="restart"/>
                  <w:tcBorders>
                    <w:top w:val="single" w:color="000000" w:sz="4" w:space="0"/>
                    <w:left w:val="single" w:color="000000" w:sz="4" w:space="0"/>
                    <w:bottom w:val="single" w:color="000000" w:sz="4" w:space="0"/>
                    <w:right w:val="single" w:color="000000" w:sz="4" w:space="0"/>
                  </w:tcBorders>
                  <w:noWrap w:val="0"/>
                  <w:vAlign w:val="center"/>
                </w:tcPr>
                <w:p w14:paraId="25CABD2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规格型号</w:t>
                  </w:r>
                </w:p>
              </w:tc>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2DBC0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单位</w:t>
                  </w:r>
                </w:p>
              </w:tc>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14:paraId="1062488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数量</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D8B49B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备注</w:t>
                  </w:r>
                </w:p>
              </w:tc>
            </w:tr>
            <w:tr w14:paraId="45D68128">
              <w:tblPrEx>
                <w:tblCellMar>
                  <w:top w:w="15" w:type="dxa"/>
                  <w:left w:w="15" w:type="dxa"/>
                  <w:bottom w:w="15" w:type="dxa"/>
                  <w:right w:w="15" w:type="dxa"/>
                </w:tblCellMar>
              </w:tblPrEx>
              <w:trPr>
                <w:trHeight w:val="525" w:hRule="atLeast"/>
                <w:jc w:val="center"/>
              </w:trPr>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4E31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32E9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6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7459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C7EA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2F46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3A1999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14B11E5B">
              <w:tblPrEx>
                <w:tblCellMar>
                  <w:top w:w="15" w:type="dxa"/>
                  <w:left w:w="15" w:type="dxa"/>
                  <w:bottom w:w="15" w:type="dxa"/>
                  <w:right w:w="15" w:type="dxa"/>
                </w:tblCellMar>
              </w:tblPrEx>
              <w:trPr>
                <w:trHeight w:val="335"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5F42A2C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5FB066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北斗接收机</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5162B0C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716A2EE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BDA906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92C5B3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50892E02">
              <w:tblPrEx>
                <w:tblCellMar>
                  <w:top w:w="15" w:type="dxa"/>
                  <w:left w:w="15" w:type="dxa"/>
                  <w:bottom w:w="15" w:type="dxa"/>
                  <w:right w:w="15" w:type="dxa"/>
                </w:tblCellMar>
              </w:tblPrEx>
              <w:trPr>
                <w:trHeight w:val="335"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3AFBCF7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59999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接收机天线</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531E6A0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7057B86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0211E27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145144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25F949E3">
              <w:tblPrEx>
                <w:tblCellMar>
                  <w:top w:w="15" w:type="dxa"/>
                  <w:left w:w="15" w:type="dxa"/>
                  <w:bottom w:w="15" w:type="dxa"/>
                  <w:right w:w="15" w:type="dxa"/>
                </w:tblCellMar>
              </w:tblPrEx>
              <w:trPr>
                <w:trHeight w:val="797"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0BDA08C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1B3C1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辅助设备</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5DC562D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1DB4F3F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061DCF0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2B2174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含3年4G保密物联卡费用</w:t>
                  </w:r>
                </w:p>
              </w:tc>
            </w:tr>
            <w:tr w14:paraId="1CF2035B">
              <w:tblPrEx>
                <w:tblCellMar>
                  <w:top w:w="15" w:type="dxa"/>
                  <w:left w:w="15" w:type="dxa"/>
                  <w:bottom w:w="15" w:type="dxa"/>
                  <w:right w:w="15" w:type="dxa"/>
                </w:tblCellMar>
              </w:tblPrEx>
              <w:trPr>
                <w:trHeight w:val="544"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69CDB71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2260B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便携式计算机</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6F1C450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60E4667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台</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EC118A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D303A9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安装现场调试软件</w:t>
                  </w:r>
                </w:p>
              </w:tc>
            </w:tr>
            <w:tr w14:paraId="69FB673A">
              <w:tblPrEx>
                <w:tblCellMar>
                  <w:top w:w="15" w:type="dxa"/>
                  <w:left w:w="15" w:type="dxa"/>
                  <w:bottom w:w="15" w:type="dxa"/>
                  <w:right w:w="15" w:type="dxa"/>
                </w:tblCellMar>
              </w:tblPrEx>
              <w:trPr>
                <w:trHeight w:val="335"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37A2614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3C875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标识牌</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4663341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5404908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块</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DDA4D4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EF4479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r w14:paraId="400E2639">
              <w:tblPrEx>
                <w:tblCellMar>
                  <w:top w:w="15" w:type="dxa"/>
                  <w:left w:w="15" w:type="dxa"/>
                  <w:bottom w:w="15" w:type="dxa"/>
                  <w:right w:w="15" w:type="dxa"/>
                </w:tblCellMar>
              </w:tblPrEx>
              <w:trPr>
                <w:trHeight w:val="335"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093FA3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6</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282CBD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金属围栏</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372B92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6F20F7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组</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81D954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099C22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r w14:paraId="6175C976">
              <w:tblPrEx>
                <w:tblCellMar>
                  <w:top w:w="15" w:type="dxa"/>
                  <w:left w:w="15" w:type="dxa"/>
                  <w:bottom w:w="15" w:type="dxa"/>
                  <w:right w:w="15" w:type="dxa"/>
                </w:tblCellMar>
              </w:tblPrEx>
              <w:trPr>
                <w:trHeight w:val="55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337D6B2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7</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C82B65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一体化监测墩</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34FFC70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14:paraId="0AB1AEF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254AC9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03D6AF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bl>
          <w:p w14:paraId="1C9B646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（3）李家峡水电站单北斗自动化监测系统改造</w:t>
            </w:r>
          </w:p>
          <w:tbl>
            <w:tblPr>
              <w:tblStyle w:val="14"/>
              <w:tblW w:w="0" w:type="auto"/>
              <w:jc w:val="center"/>
              <w:tblLayout w:type="autofit"/>
              <w:tblCellMar>
                <w:top w:w="15" w:type="dxa"/>
                <w:left w:w="15" w:type="dxa"/>
                <w:bottom w:w="15" w:type="dxa"/>
                <w:right w:w="15" w:type="dxa"/>
              </w:tblCellMar>
            </w:tblPr>
            <w:tblGrid>
              <w:gridCol w:w="473"/>
              <w:gridCol w:w="860"/>
              <w:gridCol w:w="1457"/>
              <w:gridCol w:w="490"/>
              <w:gridCol w:w="514"/>
              <w:gridCol w:w="923"/>
            </w:tblGrid>
            <w:tr w14:paraId="4CBEB0FC">
              <w:tblPrEx>
                <w:tblCellMar>
                  <w:top w:w="15" w:type="dxa"/>
                  <w:left w:w="15" w:type="dxa"/>
                  <w:bottom w:w="15" w:type="dxa"/>
                  <w:right w:w="15" w:type="dxa"/>
                </w:tblCellMar>
              </w:tblPrEx>
              <w:trPr>
                <w:trHeight w:val="565"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ECBBB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序号</w:t>
                  </w:r>
                </w:p>
              </w:tc>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CE6A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设备（材料）</w:t>
                  </w:r>
                </w:p>
                <w:p w14:paraId="12DD86C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名称</w:t>
                  </w:r>
                </w:p>
              </w:tc>
              <w:tc>
                <w:tcPr>
                  <w:tcW w:w="1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C09F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规格型号</w:t>
                  </w:r>
                </w:p>
              </w:tc>
              <w:tc>
                <w:tcPr>
                  <w:tcW w:w="4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B67B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单位</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A27B3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数量</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61B4C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备注</w:t>
                  </w:r>
                </w:p>
              </w:tc>
            </w:tr>
            <w:tr w14:paraId="18BFB1C3">
              <w:tblPrEx>
                <w:tblCellMar>
                  <w:top w:w="15" w:type="dxa"/>
                  <w:left w:w="15" w:type="dxa"/>
                  <w:bottom w:w="15" w:type="dxa"/>
                  <w:right w:w="15" w:type="dxa"/>
                </w:tblCellMar>
              </w:tblPrEx>
              <w:trPr>
                <w:trHeight w:val="61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AE1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A292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C16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0D65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A0B7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09DE82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0FD5F759">
              <w:tblPrEx>
                <w:tblCellMar>
                  <w:top w:w="15" w:type="dxa"/>
                  <w:left w:w="15" w:type="dxa"/>
                  <w:bottom w:w="15" w:type="dxa"/>
                  <w:right w:w="15" w:type="dxa"/>
                </w:tblCellMar>
              </w:tblPrEx>
              <w:trPr>
                <w:trHeight w:val="607"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16C6554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9CDBB2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北斗接收机</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E4BF95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45F878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06E5EB9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34</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439583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0C22D6DC">
              <w:tblPrEx>
                <w:tblCellMar>
                  <w:top w:w="15" w:type="dxa"/>
                  <w:left w:w="15" w:type="dxa"/>
                  <w:bottom w:w="15" w:type="dxa"/>
                  <w:right w:w="15" w:type="dxa"/>
                </w:tblCellMar>
              </w:tblPrEx>
              <w:trPr>
                <w:trHeight w:val="607"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1249BBC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AE6F7C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接收机天线</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DAE97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768BA1D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4211023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34</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AAE031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597A80AF">
              <w:tblPrEx>
                <w:tblCellMar>
                  <w:top w:w="15" w:type="dxa"/>
                  <w:left w:w="15" w:type="dxa"/>
                  <w:bottom w:w="15" w:type="dxa"/>
                  <w:right w:w="15" w:type="dxa"/>
                </w:tblCellMar>
              </w:tblPrEx>
              <w:trPr>
                <w:trHeight w:val="1136"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4319D83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CEC69D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辅助设备</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58D92FD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4351A21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27EA2D4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34</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0B9FA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含3年4G保密物联卡费用</w:t>
                  </w:r>
                </w:p>
              </w:tc>
            </w:tr>
            <w:tr w14:paraId="76E1667C">
              <w:tblPrEx>
                <w:tblCellMar>
                  <w:top w:w="15" w:type="dxa"/>
                  <w:left w:w="15" w:type="dxa"/>
                  <w:bottom w:w="15" w:type="dxa"/>
                  <w:right w:w="15" w:type="dxa"/>
                </w:tblCellMar>
              </w:tblPrEx>
              <w:trPr>
                <w:trHeight w:val="377"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1F39722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69E46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防护栏</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AF62FA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1415A14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米</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1562DC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200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07C0B4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r w14:paraId="7E83ECB3">
              <w:tblPrEx>
                <w:tblCellMar>
                  <w:top w:w="15" w:type="dxa"/>
                  <w:left w:w="15" w:type="dxa"/>
                  <w:bottom w:w="15" w:type="dxa"/>
                  <w:right w:w="15" w:type="dxa"/>
                </w:tblCellMar>
              </w:tblPrEx>
              <w:trPr>
                <w:trHeight w:val="872"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12B7AC7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212B55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便携式计算机</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3B3030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74D0F50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台</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0312950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6E7BFA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安装现场调试软件</w:t>
                  </w:r>
                </w:p>
              </w:tc>
            </w:tr>
            <w:tr w14:paraId="3CD3221F">
              <w:tblPrEx>
                <w:tblCellMar>
                  <w:top w:w="15" w:type="dxa"/>
                  <w:left w:w="15" w:type="dxa"/>
                  <w:bottom w:w="15" w:type="dxa"/>
                  <w:right w:w="15" w:type="dxa"/>
                </w:tblCellMar>
              </w:tblPrEx>
              <w:trPr>
                <w:trHeight w:val="377"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4100A8C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6</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C4AE23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标识牌</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FA81B1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47D69E3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块</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20D637B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35</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5CB9527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r w14:paraId="1EC5BB68">
              <w:tblPrEx>
                <w:tblCellMar>
                  <w:top w:w="15" w:type="dxa"/>
                  <w:left w:w="15" w:type="dxa"/>
                  <w:bottom w:w="15" w:type="dxa"/>
                  <w:right w:w="15" w:type="dxa"/>
                </w:tblCellMar>
              </w:tblPrEx>
              <w:trPr>
                <w:trHeight w:val="607"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792FEC1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7</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FAB401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金属围栏</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6039A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7A712E4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组</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51DBCC9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27D6CA0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r w14:paraId="2DCF951D">
              <w:tblPrEx>
                <w:tblCellMar>
                  <w:top w:w="15" w:type="dxa"/>
                  <w:left w:w="15" w:type="dxa"/>
                  <w:bottom w:w="15" w:type="dxa"/>
                  <w:right w:w="15" w:type="dxa"/>
                </w:tblCellMar>
              </w:tblPrEx>
              <w:trPr>
                <w:trHeight w:val="627"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14:paraId="43AD057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8</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0BE4D0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一体化监测墩</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C9AB18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55F6C90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06E98B0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3DE4775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bl>
          <w:p w14:paraId="257EB4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公伯峡水电站单北斗自动化监测系统改造</w:t>
            </w:r>
          </w:p>
          <w:tbl>
            <w:tblPr>
              <w:tblStyle w:val="14"/>
              <w:tblW w:w="0" w:type="auto"/>
              <w:jc w:val="center"/>
              <w:tblLayout w:type="autofit"/>
              <w:tblCellMar>
                <w:top w:w="15" w:type="dxa"/>
                <w:left w:w="15" w:type="dxa"/>
                <w:bottom w:w="15" w:type="dxa"/>
                <w:right w:w="15" w:type="dxa"/>
              </w:tblCellMar>
            </w:tblPr>
            <w:tblGrid>
              <w:gridCol w:w="513"/>
              <w:gridCol w:w="930"/>
              <w:gridCol w:w="1579"/>
              <w:gridCol w:w="540"/>
              <w:gridCol w:w="553"/>
              <w:gridCol w:w="1002"/>
            </w:tblGrid>
            <w:tr w14:paraId="30603348">
              <w:tblPrEx>
                <w:tblCellMar>
                  <w:top w:w="15" w:type="dxa"/>
                  <w:left w:w="15" w:type="dxa"/>
                  <w:bottom w:w="15" w:type="dxa"/>
                  <w:right w:w="15" w:type="dxa"/>
                </w:tblCellMar>
              </w:tblPrEx>
              <w:trPr>
                <w:trHeight w:val="385"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6CAF029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序号</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C9FA2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设备（材料）</w:t>
                  </w:r>
                </w:p>
                <w:p w14:paraId="3619587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名称</w:t>
                  </w: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14:paraId="5184377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规格型号</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3F4FA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单位</w:t>
                  </w: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4B2C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数量</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B36078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备注</w:t>
                  </w:r>
                </w:p>
              </w:tc>
            </w:tr>
            <w:tr w14:paraId="6ED80CD6">
              <w:tblPrEx>
                <w:tblCellMar>
                  <w:top w:w="15" w:type="dxa"/>
                  <w:left w:w="15" w:type="dxa"/>
                  <w:bottom w:w="15" w:type="dxa"/>
                  <w:right w:w="15" w:type="dxa"/>
                </w:tblCellMar>
              </w:tblPrEx>
              <w:trPr>
                <w:trHeight w:val="385"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4B6A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0B4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A47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DC53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C92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071C485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6FEF911F">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731A4F8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30242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北斗接收机</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619F5E1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329D1B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8D1A7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28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E65663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37191B63">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193EFB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099F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接收机天线</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469176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E0FA12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FCB3BF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28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97A772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729B3446">
              <w:tblPrEx>
                <w:tblCellMar>
                  <w:top w:w="15" w:type="dxa"/>
                  <w:left w:w="15" w:type="dxa"/>
                  <w:bottom w:w="15" w:type="dxa"/>
                  <w:right w:w="15" w:type="dxa"/>
                </w:tblCellMar>
              </w:tblPrEx>
              <w:trPr>
                <w:trHeight w:val="438"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72CAA80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D6B3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辅助设备</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1C9AB03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65C1F5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val="en-US" w:eastAsia="zh-CN"/>
                    </w:rPr>
                    <w:t>套</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777D3A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sz w:val="20"/>
                      <w:szCs w:val="20"/>
                      <w:u w:val="none"/>
                      <w:lang w:val="en-US" w:eastAsia="zh-CN"/>
                    </w:rPr>
                    <w:t>28</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5D75E8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含3年4G保密物联卡费用</w:t>
                  </w:r>
                </w:p>
              </w:tc>
            </w:tr>
            <w:tr w14:paraId="0DCC8FB6">
              <w:tblPrEx>
                <w:tblCellMar>
                  <w:top w:w="15" w:type="dxa"/>
                  <w:left w:w="15" w:type="dxa"/>
                  <w:bottom w:w="15" w:type="dxa"/>
                  <w:right w:w="15" w:type="dxa"/>
                </w:tblCellMar>
              </w:tblPrEx>
              <w:trPr>
                <w:trHeight w:val="438"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06A463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3B83A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北斗卫星导航统一解算平台</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1074BF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1BC006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台</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BD5BE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CF71C2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67AE2FB7">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3A0EFE4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6C267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数据库软件</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369A207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75B306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3E22D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275BD4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7B5E8941">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2A11647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19C51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网络防火墙</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E09F9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9A36AF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台</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628E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E6ADF6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7218761E">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516ADC5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2C5E0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日志审计系统</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17FA115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BECBE1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台</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A6755B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752634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19A4B8D5">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59542A7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813AB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外网数据服务器</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62A88AC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CFCE9B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组</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59DD1D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594D5F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0FB8BB7A">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4195BBC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CF04DC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内网解算服务器</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4162BD9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44F495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组</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5EB298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703DC9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2A8B1B1B">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673337D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567806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磁盘阵列</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156397F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076867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组</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31E4BD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E61268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r>
            <w:tr w14:paraId="2D07AFE0">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073AE22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F2945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便携式计算机</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324756E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EE951C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台</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7FBD51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741501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安装现场调试软件</w:t>
                  </w:r>
                </w:p>
              </w:tc>
            </w:tr>
            <w:tr w14:paraId="5572DF6E">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19ADC20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E58FE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标识牌</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A35C3F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9E14BB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块</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44AED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0937B8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r w14:paraId="43A90882">
              <w:tblPrEx>
                <w:tblCellMar>
                  <w:top w:w="15" w:type="dxa"/>
                  <w:left w:w="15" w:type="dxa"/>
                  <w:bottom w:w="15" w:type="dxa"/>
                  <w:right w:w="15" w:type="dxa"/>
                </w:tblCellMar>
              </w:tblPrEx>
              <w:trPr>
                <w:trHeight w:val="235"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1DECEBD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00CA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金属围栏</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82F53D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F6769D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组</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7C6D89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5</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6FFD59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r w14:paraId="61E0570B">
              <w:tblPrEx>
                <w:tblCellMar>
                  <w:top w:w="15" w:type="dxa"/>
                  <w:left w:w="15" w:type="dxa"/>
                  <w:bottom w:w="15" w:type="dxa"/>
                  <w:right w:w="15" w:type="dxa"/>
                </w:tblCellMar>
              </w:tblPrEx>
              <w:trPr>
                <w:trHeight w:val="243"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4057406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F9DC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一体化监测墩</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6BAFB4D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0D0C5A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套</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E0F7F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0DD93A3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r>
          </w:tbl>
          <w:p w14:paraId="4A7D4C7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1.2.2.6上述改造所需设备/材料的采供、包装、运输和现场交付；</w:t>
            </w:r>
          </w:p>
          <w:p w14:paraId="0D9CCE5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1.2.2.7提供相应的配套技术服务（主要包括：现场使用技术培训等）；</w:t>
            </w:r>
          </w:p>
          <w:p w14:paraId="6ECE75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1.2.2.8提供配套的售后服务和技术支持。</w:t>
            </w:r>
          </w:p>
          <w:p w14:paraId="518E5AB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构成上述北斗GNSS监测系统设备的任何部件、组件和装置如果在需要提供的设备清单及工作内容中没有提到，但对该系统设备的安全可靠运行是必需的，也应包括在供货范围及工作内容之内。</w:t>
            </w:r>
          </w:p>
          <w:p w14:paraId="65596B73">
            <w:pPr>
              <w:keepNext w:val="0"/>
              <w:keepLines w:val="0"/>
              <w:widowControl/>
              <w:suppressLineNumbers w:val="0"/>
              <w:jc w:val="left"/>
              <w:textAlignment w:val="center"/>
              <w:rPr>
                <w:rFonts w:hint="default"/>
                <w:lang w:val="en-US" w:eastAsia="zh-CN"/>
              </w:rPr>
            </w:pPr>
            <w:r>
              <w:rPr>
                <w:rFonts w:hint="eastAsia" w:ascii="Times New Roman" w:hAnsi="Times New Roman" w:eastAsia="宋体" w:cs="Times New Roman"/>
                <w:i w:val="0"/>
                <w:iCs w:val="0"/>
                <w:color w:val="000000"/>
                <w:sz w:val="20"/>
                <w:szCs w:val="20"/>
                <w:u w:val="none"/>
                <w:lang w:val="en-US" w:eastAsia="zh-CN"/>
              </w:rPr>
              <w:t>各投标人于2025年4月23日、24日、25日、28日14:00时分别在龙羊峡、拉西瓦、李家峡、公伯峡水电站办公楼前集合，各投标人提前与各站人员联系，由各买方组织现场踏勘，所需交通工具、费用及安全责任均自行承担。联系人如下：</w:t>
            </w:r>
          </w:p>
          <w:tbl>
            <w:tblPr>
              <w:tblStyle w:val="14"/>
              <w:tblW w:w="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1058"/>
              <w:gridCol w:w="2019"/>
              <w:gridCol w:w="798"/>
              <w:gridCol w:w="1220"/>
            </w:tblGrid>
            <w:tr w14:paraId="6A98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47" w:type="dxa"/>
                  <w:noWrap w:val="0"/>
                  <w:vAlign w:val="center"/>
                </w:tcPr>
                <w:p w14:paraId="44CBB979">
                  <w:pPr>
                    <w:ind w:firstLine="0" w:firstLineChars="0"/>
                    <w:jc w:val="center"/>
                    <w:rPr>
                      <w:sz w:val="18"/>
                      <w:szCs w:val="18"/>
                      <w:highlight w:val="none"/>
                    </w:rPr>
                  </w:pPr>
                  <w:r>
                    <w:rPr>
                      <w:b/>
                      <w:bCs/>
                      <w:sz w:val="18"/>
                      <w:szCs w:val="18"/>
                      <w:highlight w:val="none"/>
                    </w:rPr>
                    <w:t>序号</w:t>
                  </w:r>
                </w:p>
              </w:tc>
              <w:tc>
                <w:tcPr>
                  <w:tcW w:w="1111" w:type="dxa"/>
                  <w:noWrap w:val="0"/>
                  <w:vAlign w:val="center"/>
                </w:tcPr>
                <w:p w14:paraId="0455CD27">
                  <w:pPr>
                    <w:ind w:firstLine="0" w:firstLineChars="0"/>
                    <w:jc w:val="center"/>
                    <w:rPr>
                      <w:b/>
                      <w:bCs/>
                      <w:sz w:val="18"/>
                      <w:szCs w:val="18"/>
                      <w:highlight w:val="none"/>
                    </w:rPr>
                  </w:pPr>
                  <w:r>
                    <w:rPr>
                      <w:b/>
                      <w:bCs/>
                      <w:sz w:val="18"/>
                      <w:szCs w:val="18"/>
                      <w:highlight w:val="none"/>
                    </w:rPr>
                    <w:t>实施</w:t>
                  </w:r>
                  <w:r>
                    <w:rPr>
                      <w:rFonts w:hint="eastAsia"/>
                      <w:b/>
                      <w:bCs/>
                      <w:sz w:val="18"/>
                      <w:szCs w:val="18"/>
                      <w:highlight w:val="none"/>
                    </w:rPr>
                    <w:t>地点</w:t>
                  </w:r>
                </w:p>
              </w:tc>
              <w:tc>
                <w:tcPr>
                  <w:tcW w:w="2150" w:type="dxa"/>
                  <w:noWrap w:val="0"/>
                  <w:vAlign w:val="center"/>
                </w:tcPr>
                <w:p w14:paraId="1856DB89">
                  <w:pPr>
                    <w:tabs>
                      <w:tab w:val="left" w:pos="540"/>
                    </w:tabs>
                    <w:ind w:firstLine="0" w:firstLineChars="0"/>
                    <w:jc w:val="center"/>
                    <w:outlineLvl w:val="2"/>
                    <w:rPr>
                      <w:b/>
                      <w:bCs/>
                      <w:sz w:val="18"/>
                      <w:szCs w:val="18"/>
                      <w:highlight w:val="none"/>
                    </w:rPr>
                  </w:pPr>
                  <w:bookmarkStart w:id="5" w:name="_Toc5445"/>
                  <w:bookmarkStart w:id="6" w:name="_Toc16849"/>
                  <w:r>
                    <w:rPr>
                      <w:rFonts w:hint="eastAsia"/>
                      <w:b/>
                      <w:bCs/>
                      <w:sz w:val="18"/>
                      <w:szCs w:val="18"/>
                      <w:highlight w:val="none"/>
                    </w:rPr>
                    <w:t>具体地址</w:t>
                  </w:r>
                  <w:bookmarkEnd w:id="5"/>
                  <w:bookmarkEnd w:id="6"/>
                </w:p>
              </w:tc>
              <w:tc>
                <w:tcPr>
                  <w:tcW w:w="830" w:type="dxa"/>
                  <w:noWrap w:val="0"/>
                  <w:vAlign w:val="center"/>
                </w:tcPr>
                <w:p w14:paraId="75DEBC99">
                  <w:pPr>
                    <w:tabs>
                      <w:tab w:val="left" w:pos="540"/>
                    </w:tabs>
                    <w:ind w:firstLine="0" w:firstLineChars="0"/>
                    <w:jc w:val="center"/>
                    <w:outlineLvl w:val="2"/>
                    <w:rPr>
                      <w:b/>
                      <w:bCs/>
                      <w:sz w:val="18"/>
                      <w:szCs w:val="18"/>
                      <w:highlight w:val="none"/>
                    </w:rPr>
                  </w:pPr>
                  <w:bookmarkStart w:id="7" w:name="_Toc10400"/>
                  <w:bookmarkStart w:id="8" w:name="_Toc10225"/>
                  <w:r>
                    <w:rPr>
                      <w:b/>
                      <w:bCs/>
                      <w:sz w:val="18"/>
                      <w:szCs w:val="18"/>
                      <w:highlight w:val="none"/>
                    </w:rPr>
                    <w:t>联系人</w:t>
                  </w:r>
                  <w:bookmarkEnd w:id="7"/>
                  <w:bookmarkEnd w:id="8"/>
                </w:p>
              </w:tc>
              <w:tc>
                <w:tcPr>
                  <w:tcW w:w="999" w:type="dxa"/>
                  <w:noWrap w:val="0"/>
                  <w:vAlign w:val="center"/>
                </w:tcPr>
                <w:p w14:paraId="2C9679A8">
                  <w:pPr>
                    <w:tabs>
                      <w:tab w:val="left" w:pos="540"/>
                    </w:tabs>
                    <w:ind w:firstLine="0" w:firstLineChars="0"/>
                    <w:jc w:val="center"/>
                    <w:outlineLvl w:val="2"/>
                    <w:rPr>
                      <w:b/>
                      <w:bCs/>
                      <w:sz w:val="18"/>
                      <w:szCs w:val="18"/>
                      <w:highlight w:val="none"/>
                    </w:rPr>
                  </w:pPr>
                  <w:bookmarkStart w:id="9" w:name="_Toc381"/>
                  <w:bookmarkStart w:id="10" w:name="_Toc4481"/>
                  <w:r>
                    <w:rPr>
                      <w:b/>
                      <w:bCs/>
                      <w:sz w:val="18"/>
                      <w:szCs w:val="18"/>
                      <w:highlight w:val="none"/>
                    </w:rPr>
                    <w:t>联系电话</w:t>
                  </w:r>
                  <w:bookmarkEnd w:id="9"/>
                  <w:bookmarkEnd w:id="10"/>
                </w:p>
              </w:tc>
            </w:tr>
            <w:tr w14:paraId="3E9A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47" w:type="dxa"/>
                  <w:noWrap w:val="0"/>
                  <w:vAlign w:val="center"/>
                </w:tcPr>
                <w:p w14:paraId="188C5CCA">
                  <w:pPr>
                    <w:ind w:firstLine="0" w:firstLineChars="0"/>
                    <w:jc w:val="center"/>
                    <w:rPr>
                      <w:sz w:val="18"/>
                      <w:szCs w:val="18"/>
                      <w:highlight w:val="none"/>
                    </w:rPr>
                  </w:pPr>
                  <w:r>
                    <w:rPr>
                      <w:sz w:val="18"/>
                      <w:szCs w:val="18"/>
                      <w:highlight w:val="none"/>
                    </w:rPr>
                    <w:t>1</w:t>
                  </w:r>
                </w:p>
              </w:tc>
              <w:tc>
                <w:tcPr>
                  <w:tcW w:w="1111" w:type="dxa"/>
                  <w:noWrap w:val="0"/>
                  <w:vAlign w:val="center"/>
                </w:tcPr>
                <w:p w14:paraId="6271F077">
                  <w:pPr>
                    <w:ind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龙羊峡水电站</w:t>
                  </w:r>
                </w:p>
              </w:tc>
              <w:tc>
                <w:tcPr>
                  <w:tcW w:w="2150" w:type="dxa"/>
                  <w:noWrap w:val="0"/>
                  <w:vAlign w:val="center"/>
                </w:tcPr>
                <w:p w14:paraId="3B1B0EFD">
                  <w:pPr>
                    <w:ind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青海省海南藏族自治州共和县龙羊峡镇</w:t>
                  </w:r>
                </w:p>
              </w:tc>
              <w:tc>
                <w:tcPr>
                  <w:tcW w:w="830" w:type="dxa"/>
                  <w:noWrap w:val="0"/>
                  <w:vAlign w:val="center"/>
                </w:tcPr>
                <w:p w14:paraId="0828AFBE">
                  <w:pPr>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马良俊</w:t>
                  </w:r>
                </w:p>
              </w:tc>
              <w:tc>
                <w:tcPr>
                  <w:tcW w:w="999" w:type="dxa"/>
                  <w:noWrap w:val="0"/>
                  <w:vAlign w:val="center"/>
                </w:tcPr>
                <w:p w14:paraId="0A6F469F">
                  <w:pPr>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13997175650</w:t>
                  </w:r>
                </w:p>
              </w:tc>
            </w:tr>
            <w:tr w14:paraId="511F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47" w:type="dxa"/>
                  <w:noWrap w:val="0"/>
                  <w:vAlign w:val="center"/>
                </w:tcPr>
                <w:p w14:paraId="521139AB">
                  <w:pPr>
                    <w:ind w:firstLine="0" w:firstLineChars="0"/>
                    <w:jc w:val="center"/>
                    <w:rPr>
                      <w:sz w:val="18"/>
                      <w:szCs w:val="18"/>
                      <w:highlight w:val="none"/>
                    </w:rPr>
                  </w:pPr>
                  <w:r>
                    <w:rPr>
                      <w:rFonts w:hint="eastAsia"/>
                      <w:sz w:val="18"/>
                      <w:szCs w:val="18"/>
                      <w:highlight w:val="none"/>
                    </w:rPr>
                    <w:t>2</w:t>
                  </w:r>
                </w:p>
              </w:tc>
              <w:tc>
                <w:tcPr>
                  <w:tcW w:w="1111" w:type="dxa"/>
                  <w:noWrap w:val="0"/>
                  <w:vAlign w:val="center"/>
                </w:tcPr>
                <w:p w14:paraId="65393D55">
                  <w:pPr>
                    <w:ind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拉西瓦水电站</w:t>
                  </w:r>
                </w:p>
              </w:tc>
              <w:tc>
                <w:tcPr>
                  <w:tcW w:w="2150" w:type="dxa"/>
                  <w:noWrap w:val="0"/>
                  <w:vAlign w:val="center"/>
                </w:tcPr>
                <w:p w14:paraId="003BBA2D">
                  <w:pPr>
                    <w:ind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青海省海南藏族自治州贵德县拉西瓦镇</w:t>
                  </w:r>
                </w:p>
              </w:tc>
              <w:tc>
                <w:tcPr>
                  <w:tcW w:w="830" w:type="dxa"/>
                  <w:noWrap w:val="0"/>
                  <w:vAlign w:val="center"/>
                </w:tcPr>
                <w:p w14:paraId="126B5C50">
                  <w:pPr>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姚浩</w:t>
                  </w:r>
                </w:p>
              </w:tc>
              <w:tc>
                <w:tcPr>
                  <w:tcW w:w="999" w:type="dxa"/>
                  <w:noWrap w:val="0"/>
                  <w:vAlign w:val="center"/>
                </w:tcPr>
                <w:p w14:paraId="136698D4">
                  <w:pPr>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13897047893</w:t>
                  </w:r>
                </w:p>
              </w:tc>
            </w:tr>
            <w:tr w14:paraId="2C18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47" w:type="dxa"/>
                  <w:noWrap w:val="0"/>
                  <w:vAlign w:val="center"/>
                </w:tcPr>
                <w:p w14:paraId="220AE8B5">
                  <w:pPr>
                    <w:ind w:firstLine="0" w:firstLineChars="0"/>
                    <w:jc w:val="center"/>
                    <w:rPr>
                      <w:sz w:val="18"/>
                      <w:szCs w:val="18"/>
                      <w:highlight w:val="none"/>
                    </w:rPr>
                  </w:pPr>
                  <w:r>
                    <w:rPr>
                      <w:rFonts w:hint="eastAsia"/>
                      <w:sz w:val="18"/>
                      <w:szCs w:val="18"/>
                      <w:highlight w:val="none"/>
                    </w:rPr>
                    <w:t>3</w:t>
                  </w:r>
                </w:p>
              </w:tc>
              <w:tc>
                <w:tcPr>
                  <w:tcW w:w="1111" w:type="dxa"/>
                  <w:noWrap w:val="0"/>
                  <w:vAlign w:val="center"/>
                </w:tcPr>
                <w:p w14:paraId="291CBA31">
                  <w:pPr>
                    <w:ind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李家峡水电站</w:t>
                  </w:r>
                </w:p>
              </w:tc>
              <w:tc>
                <w:tcPr>
                  <w:tcW w:w="2150" w:type="dxa"/>
                  <w:noWrap w:val="0"/>
                  <w:vAlign w:val="center"/>
                </w:tcPr>
                <w:p w14:paraId="54A5BE50">
                  <w:pPr>
                    <w:ind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青海省黄南藏族自治州尖扎县坎布拉镇</w:t>
                  </w:r>
                </w:p>
              </w:tc>
              <w:tc>
                <w:tcPr>
                  <w:tcW w:w="830" w:type="dxa"/>
                  <w:noWrap w:val="0"/>
                  <w:vAlign w:val="center"/>
                </w:tcPr>
                <w:p w14:paraId="533DFBB7">
                  <w:pPr>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李媛</w:t>
                  </w:r>
                </w:p>
              </w:tc>
              <w:tc>
                <w:tcPr>
                  <w:tcW w:w="999" w:type="dxa"/>
                  <w:noWrap w:val="0"/>
                  <w:vAlign w:val="center"/>
                </w:tcPr>
                <w:p w14:paraId="4766BDE7">
                  <w:pPr>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13909736040</w:t>
                  </w:r>
                </w:p>
              </w:tc>
            </w:tr>
            <w:tr w14:paraId="024C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47" w:type="dxa"/>
                  <w:noWrap w:val="0"/>
                  <w:vAlign w:val="center"/>
                </w:tcPr>
                <w:p w14:paraId="0C7D1567">
                  <w:pPr>
                    <w:ind w:firstLine="0" w:firstLineChars="0"/>
                    <w:jc w:val="center"/>
                    <w:rPr>
                      <w:sz w:val="18"/>
                      <w:szCs w:val="18"/>
                      <w:highlight w:val="none"/>
                    </w:rPr>
                  </w:pPr>
                  <w:r>
                    <w:rPr>
                      <w:rFonts w:hint="eastAsia"/>
                      <w:sz w:val="18"/>
                      <w:szCs w:val="18"/>
                      <w:highlight w:val="none"/>
                    </w:rPr>
                    <w:t>4</w:t>
                  </w:r>
                </w:p>
              </w:tc>
              <w:tc>
                <w:tcPr>
                  <w:tcW w:w="1111" w:type="dxa"/>
                  <w:noWrap w:val="0"/>
                  <w:vAlign w:val="center"/>
                </w:tcPr>
                <w:p w14:paraId="318A87C8">
                  <w:pPr>
                    <w:ind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公伯峡水电站</w:t>
                  </w:r>
                </w:p>
              </w:tc>
              <w:tc>
                <w:tcPr>
                  <w:tcW w:w="2150" w:type="dxa"/>
                  <w:noWrap w:val="0"/>
                  <w:vAlign w:val="center"/>
                </w:tcPr>
                <w:p w14:paraId="4FE4BE47">
                  <w:pPr>
                    <w:ind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青海省海东市化隆县甘都镇</w:t>
                  </w:r>
                </w:p>
              </w:tc>
              <w:tc>
                <w:tcPr>
                  <w:tcW w:w="830" w:type="dxa"/>
                  <w:noWrap w:val="0"/>
                  <w:vAlign w:val="center"/>
                </w:tcPr>
                <w:p w14:paraId="506E5740">
                  <w:pPr>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杨发栋</w:t>
                  </w:r>
                </w:p>
              </w:tc>
              <w:tc>
                <w:tcPr>
                  <w:tcW w:w="999" w:type="dxa"/>
                  <w:noWrap w:val="0"/>
                  <w:vAlign w:val="center"/>
                </w:tcPr>
                <w:p w14:paraId="65598AE0">
                  <w:pPr>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13997353412</w:t>
                  </w:r>
                </w:p>
              </w:tc>
            </w:tr>
          </w:tbl>
          <w:p w14:paraId="32DE974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p w14:paraId="14C8BE4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0" w:type="auto"/>
            <w:tcBorders>
              <w:tl2br w:val="nil"/>
              <w:tr2bl w:val="nil"/>
            </w:tcBorders>
            <w:shd w:val="clear" w:color="auto" w:fill="auto"/>
            <w:vAlign w:val="center"/>
          </w:tcPr>
          <w:p w14:paraId="04734A8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1、</w:t>
            </w:r>
            <w:r>
              <w:rPr>
                <w:rFonts w:hint="default" w:ascii="Times New Roman" w:hAnsi="Times New Roman" w:eastAsia="宋体" w:cs="Times New Roman"/>
                <w:i w:val="0"/>
                <w:iCs w:val="0"/>
                <w:color w:val="000000"/>
                <w:sz w:val="20"/>
                <w:szCs w:val="20"/>
                <w:u w:val="none"/>
                <w:lang w:val="en-US" w:eastAsia="zh-CN"/>
              </w:rPr>
              <w:t>龙羊峡水电站外部变形观测单北斗自动化监测系统改造</w:t>
            </w:r>
            <w:r>
              <w:rPr>
                <w:rFonts w:hint="eastAsia" w:ascii="Times New Roman" w:hAnsi="Times New Roman" w:cs="Times New Roman"/>
                <w:i w:val="0"/>
                <w:iCs w:val="0"/>
                <w:color w:val="000000"/>
                <w:sz w:val="20"/>
                <w:szCs w:val="20"/>
                <w:u w:val="none"/>
                <w:lang w:val="en-US" w:eastAsia="zh-CN"/>
              </w:rPr>
              <w:t>：</w:t>
            </w:r>
            <w:r>
              <w:rPr>
                <w:rFonts w:hint="default" w:ascii="Times New Roman" w:hAnsi="Times New Roman" w:eastAsia="宋体" w:cs="Times New Roman"/>
                <w:i w:val="0"/>
                <w:iCs w:val="0"/>
                <w:color w:val="000000"/>
                <w:sz w:val="20"/>
                <w:szCs w:val="20"/>
                <w:u w:val="none"/>
                <w:lang w:val="en-US" w:eastAsia="zh-CN"/>
              </w:rPr>
              <w:t>总工期90天，试运行期为1年；具体开工时间以买方通知的开工时间为准，但总工期不作调整。自合同签订后30日内，完成设备/材料的到货，到货后60日内完成土建施工及设备的安装、调试、系统集成、信息接入与传输、联调联试等工作并具备试运行条件。</w:t>
            </w:r>
          </w:p>
          <w:p w14:paraId="33DE883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p w14:paraId="25226A4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w:t>
            </w:r>
            <w:r>
              <w:rPr>
                <w:rFonts w:hint="default" w:ascii="Times New Roman" w:hAnsi="Times New Roman" w:eastAsia="宋体" w:cs="Times New Roman"/>
                <w:i w:val="0"/>
                <w:iCs w:val="0"/>
                <w:color w:val="000000"/>
                <w:sz w:val="20"/>
                <w:szCs w:val="20"/>
                <w:u w:val="none"/>
                <w:lang w:val="en-US" w:eastAsia="zh-CN"/>
              </w:rPr>
              <w:t>拉西瓦水电站果卜岸坡单北斗自动化监测系统改造</w:t>
            </w:r>
            <w:r>
              <w:rPr>
                <w:rFonts w:hint="eastAsia" w:ascii="Times New Roman" w:hAnsi="Times New Roman" w:cs="Times New Roman"/>
                <w:i w:val="0"/>
                <w:iCs w:val="0"/>
                <w:color w:val="000000"/>
                <w:sz w:val="20"/>
                <w:szCs w:val="20"/>
                <w:u w:val="none"/>
                <w:lang w:val="en-US" w:eastAsia="zh-CN"/>
              </w:rPr>
              <w:t>：</w:t>
            </w:r>
            <w:r>
              <w:rPr>
                <w:rFonts w:hint="default" w:ascii="Times New Roman" w:hAnsi="Times New Roman" w:eastAsia="宋体" w:cs="Times New Roman"/>
                <w:i w:val="0"/>
                <w:iCs w:val="0"/>
                <w:color w:val="000000"/>
                <w:sz w:val="20"/>
                <w:szCs w:val="20"/>
                <w:u w:val="none"/>
                <w:lang w:val="en-US" w:eastAsia="zh-CN"/>
              </w:rPr>
              <w:t>总工期90天，试运行期为1年；具体开工时间以买方通知的开工时间为准，但总工期不作调整。自合同签订后30日内，完成设备/材料的到货，到货后60日内完成土建施工及设备的安装、调试、系统集成、信息接入与传输、联调联试等工作并具备试运行条件。</w:t>
            </w:r>
          </w:p>
          <w:p w14:paraId="7F0DF5C6">
            <w:pPr>
              <w:keepNext w:val="0"/>
              <w:keepLines w:val="0"/>
              <w:widowControl/>
              <w:suppressLineNumbers w:val="0"/>
              <w:jc w:val="left"/>
              <w:textAlignment w:val="center"/>
              <w:rPr>
                <w:rFonts w:hint="eastAsia" w:ascii="Times New Roman" w:hAnsi="Times New Roman" w:cs="Times New Roman"/>
                <w:i w:val="0"/>
                <w:iCs w:val="0"/>
                <w:color w:val="000000"/>
                <w:sz w:val="20"/>
                <w:szCs w:val="20"/>
                <w:u w:val="none"/>
                <w:lang w:val="en-US" w:eastAsia="zh-CN"/>
              </w:rPr>
            </w:pPr>
          </w:p>
          <w:p w14:paraId="41AE8F31">
            <w:pPr>
              <w:keepNext w:val="0"/>
              <w:keepLines w:val="0"/>
              <w:widowControl/>
              <w:suppressLineNumbers w:val="0"/>
              <w:jc w:val="left"/>
              <w:textAlignment w:val="center"/>
              <w:rPr>
                <w:rFonts w:hint="eastAsia"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3、李家峡水电站单北斗自动化监测系统改造：总工期90天，试运行期为1年；具体开工时间以买方通知的开工时间为准，但总工期不作调整。自合同签订后30日内，完成设备/材料的到货，到货后60日内完成土建施工及设备的安装、调试、系统集成、信息接入与传输、联调联试等工作并具备试运行条件。</w:t>
            </w:r>
          </w:p>
          <w:p w14:paraId="4B726FC7">
            <w:pPr>
              <w:keepNext w:val="0"/>
              <w:keepLines w:val="0"/>
              <w:widowControl/>
              <w:suppressLineNumbers w:val="0"/>
              <w:jc w:val="left"/>
              <w:textAlignment w:val="center"/>
              <w:rPr>
                <w:rFonts w:hint="eastAsia" w:ascii="Times New Roman" w:hAnsi="Times New Roman" w:cs="Times New Roman"/>
                <w:i w:val="0"/>
                <w:iCs w:val="0"/>
                <w:color w:val="000000"/>
                <w:sz w:val="20"/>
                <w:szCs w:val="20"/>
                <w:u w:val="none"/>
                <w:lang w:val="en-US" w:eastAsia="zh-CN"/>
              </w:rPr>
            </w:pPr>
          </w:p>
          <w:p w14:paraId="448E4013">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4、</w:t>
            </w:r>
            <w:r>
              <w:rPr>
                <w:rFonts w:hint="eastAsia" w:ascii="Times New Roman" w:hAnsi="Times New Roman" w:eastAsia="宋体" w:cs="Times New Roman"/>
                <w:i w:val="0"/>
                <w:iCs w:val="0"/>
                <w:color w:val="000000"/>
                <w:sz w:val="20"/>
                <w:szCs w:val="20"/>
                <w:u w:val="none"/>
                <w:lang w:val="en-US" w:eastAsia="zh-CN"/>
              </w:rPr>
              <w:t>公伯峡水电站单北斗自动化监测系统改造：总工期120天，试运行期为1年；具体开工时间以买方通知的开工时间为准，但总工期不作调整。自合同签订后30日内，完成设备/材料的到货，到货后90日内完成土建施工及设备的安装、调试、系统集成、信息接入与传输、联调联试等工作并具备试运行条件。</w:t>
            </w:r>
          </w:p>
          <w:p w14:paraId="527EA1DF">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p>
        </w:tc>
        <w:tc>
          <w:tcPr>
            <w:tcW w:w="0" w:type="auto"/>
            <w:tcBorders>
              <w:tl2br w:val="nil"/>
              <w:tr2bl w:val="nil"/>
            </w:tcBorders>
            <w:shd w:val="clear" w:color="auto" w:fill="auto"/>
            <w:vAlign w:val="center"/>
          </w:tcPr>
          <w:p w14:paraId="7BE27B33">
            <w:pPr>
              <w:keepNext w:val="0"/>
              <w:keepLines w:val="0"/>
              <w:widowControl/>
              <w:suppressLineNumbers w:val="0"/>
              <w:jc w:val="left"/>
              <w:textAlignment w:val="center"/>
              <w:rPr>
                <w:rFonts w:hint="default"/>
                <w:lang w:val="en-US" w:eastAsia="zh-CN"/>
              </w:rPr>
            </w:pPr>
            <w:r>
              <w:rPr>
                <w:rFonts w:hint="eastAsia"/>
                <w:lang w:val="en-US" w:eastAsia="zh-CN"/>
              </w:rPr>
              <w:t>1、</w:t>
            </w:r>
            <w:r>
              <w:rPr>
                <w:rFonts w:hint="default"/>
                <w:lang w:val="en-US" w:eastAsia="zh-CN"/>
              </w:rPr>
              <w:t>青海省海南藏族自治州共和县龙羊峡镇龙羊峡水电站坝址区及龙羊峡库区近坝库岸。</w:t>
            </w:r>
          </w:p>
          <w:p w14:paraId="787A3CC9">
            <w:pPr>
              <w:keepNext w:val="0"/>
              <w:keepLines w:val="0"/>
              <w:widowControl/>
              <w:suppressLineNumbers w:val="0"/>
              <w:jc w:val="left"/>
              <w:textAlignment w:val="center"/>
              <w:rPr>
                <w:rFonts w:hint="default"/>
                <w:lang w:val="en-US" w:eastAsia="zh-CN"/>
              </w:rPr>
            </w:pPr>
            <w:r>
              <w:rPr>
                <w:rFonts w:hint="eastAsia"/>
                <w:lang w:val="en-US" w:eastAsia="zh-CN"/>
              </w:rPr>
              <w:t>2、</w:t>
            </w:r>
            <w:r>
              <w:rPr>
                <w:rFonts w:hint="default"/>
                <w:lang w:val="en-US" w:eastAsia="zh-CN"/>
              </w:rPr>
              <w:t>青海省海南藏族自治州贵德县拉西瓦镇拉西瓦水电站。</w:t>
            </w:r>
          </w:p>
          <w:p w14:paraId="5A3D2179">
            <w:pPr>
              <w:keepNext w:val="0"/>
              <w:keepLines w:val="0"/>
              <w:widowControl/>
              <w:suppressLineNumbers w:val="0"/>
              <w:jc w:val="both"/>
              <w:textAlignment w:val="center"/>
              <w:rPr>
                <w:rFonts w:hint="eastAsia"/>
                <w:lang w:val="en-US" w:eastAsia="zh-CN"/>
              </w:rPr>
            </w:pPr>
            <w:r>
              <w:rPr>
                <w:rFonts w:hint="eastAsia"/>
                <w:lang w:val="en-US" w:eastAsia="zh-CN"/>
              </w:rPr>
              <w:t>3、青海省黄南藏族自治州尖扎县坎布拉镇李家峡水电站。</w:t>
            </w:r>
          </w:p>
          <w:p w14:paraId="599C9D79">
            <w:pPr>
              <w:pStyle w:val="2"/>
              <w:numPr>
                <w:ilvl w:val="1"/>
                <w:numId w:val="0"/>
              </w:numPr>
              <w:rPr>
                <w:rFonts w:hint="eastAsia"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4</w:t>
            </w:r>
            <w:r>
              <w:rPr>
                <w:rFonts w:hint="eastAsia" w:ascii="Calibri" w:hAnsi="Calibri" w:eastAsia="宋体" w:cs="Calibri"/>
                <w:kern w:val="2"/>
                <w:sz w:val="21"/>
                <w:szCs w:val="21"/>
                <w:lang w:val="en-US" w:eastAsia="zh-CN" w:bidi="ar-SA"/>
              </w:rPr>
              <w:t>、青海省海东市化隆县公伯峡水电站。</w:t>
            </w:r>
          </w:p>
          <w:p w14:paraId="5C8C7996">
            <w:pPr>
              <w:pStyle w:val="2"/>
              <w:numPr>
                <w:ilvl w:val="1"/>
                <w:numId w:val="0"/>
              </w:numPr>
              <w:rPr>
                <w:rFonts w:hint="default"/>
                <w:lang w:val="en-US" w:eastAsia="zh-CN"/>
              </w:rPr>
            </w:pPr>
          </w:p>
        </w:tc>
        <w:tc>
          <w:tcPr>
            <w:tcW w:w="0" w:type="auto"/>
            <w:tcBorders>
              <w:tl2br w:val="nil"/>
              <w:tr2bl w:val="nil"/>
            </w:tcBorders>
            <w:shd w:val="clear" w:color="auto" w:fill="auto"/>
            <w:vAlign w:val="center"/>
          </w:tcPr>
          <w:p w14:paraId="1CE30D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r w14:paraId="2C1BC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8" w:hRule="atLeast"/>
          <w:jc w:val="center"/>
        </w:trPr>
        <w:tc>
          <w:tcPr>
            <w:tcW w:w="0" w:type="auto"/>
            <w:tcBorders>
              <w:tl2br w:val="nil"/>
              <w:tr2bl w:val="nil"/>
            </w:tcBorders>
            <w:shd w:val="clear" w:color="auto" w:fill="auto"/>
            <w:vAlign w:val="center"/>
          </w:tcPr>
          <w:p w14:paraId="5AD67300">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8</w:t>
            </w:r>
          </w:p>
        </w:tc>
        <w:tc>
          <w:tcPr>
            <w:tcW w:w="0" w:type="auto"/>
            <w:tcBorders>
              <w:tl2br w:val="nil"/>
              <w:tr2bl w:val="nil"/>
            </w:tcBorders>
            <w:shd w:val="clear" w:color="auto" w:fill="auto"/>
            <w:vAlign w:val="center"/>
          </w:tcPr>
          <w:p w14:paraId="374FC6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龙羊峡水电站大坝及厂内渗水部位治理项目</w:t>
            </w:r>
          </w:p>
          <w:p w14:paraId="28ADCBD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p>
        </w:tc>
        <w:tc>
          <w:tcPr>
            <w:tcW w:w="0" w:type="auto"/>
            <w:tcBorders>
              <w:tl2br w:val="nil"/>
              <w:tr2bl w:val="nil"/>
            </w:tcBorders>
            <w:shd w:val="clear" w:color="auto" w:fill="auto"/>
            <w:vAlign w:val="center"/>
          </w:tcPr>
          <w:p w14:paraId="64D403A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bookmarkStart w:id="11" w:name="_Toc2581"/>
            <w:bookmarkStart w:id="12" w:name="_Toc25783"/>
            <w:r>
              <w:rPr>
                <w:rFonts w:hint="default" w:ascii="Times New Roman" w:hAnsi="Times New Roman" w:eastAsia="宋体" w:cs="Times New Roman"/>
                <w:i w:val="0"/>
                <w:iCs w:val="0"/>
                <w:color w:val="000000"/>
                <w:sz w:val="20"/>
                <w:szCs w:val="20"/>
                <w:u w:val="none"/>
              </w:rPr>
              <w:t>1.2.1招标范围</w:t>
            </w:r>
            <w:bookmarkEnd w:id="11"/>
            <w:bookmarkEnd w:id="12"/>
          </w:p>
          <w:p w14:paraId="4B71926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龙羊峡水电站大坝及厂内渗水部位治理项目。</w:t>
            </w:r>
          </w:p>
          <w:p w14:paraId="5EA04B7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bookmarkStart w:id="13" w:name="_Toc13407"/>
            <w:bookmarkStart w:id="14" w:name="_Toc28579"/>
            <w:r>
              <w:rPr>
                <w:rFonts w:hint="default" w:ascii="Times New Roman" w:hAnsi="Times New Roman" w:eastAsia="宋体" w:cs="Times New Roman"/>
                <w:i w:val="0"/>
                <w:iCs w:val="0"/>
                <w:color w:val="000000"/>
                <w:sz w:val="20"/>
                <w:szCs w:val="20"/>
                <w:u w:val="none"/>
              </w:rPr>
              <w:t>1.2.2主要工作内容</w:t>
            </w:r>
            <w:bookmarkEnd w:id="13"/>
            <w:bookmarkEnd w:id="14"/>
          </w:p>
          <w:p w14:paraId="085B7F7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（1）坝前4#—6#和12#—14#坝段水平缝、伸缩缝封闭处理；</w:t>
            </w:r>
            <w:r>
              <w:rPr>
                <w:rFonts w:hint="default" w:ascii="Times New Roman" w:hAnsi="Times New Roman" w:eastAsia="宋体" w:cs="Times New Roman"/>
                <w:i w:val="0"/>
                <w:iCs w:val="0"/>
                <w:color w:val="000000"/>
                <w:sz w:val="20"/>
                <w:szCs w:val="20"/>
                <w:u w:val="none"/>
              </w:rPr>
              <w:br w:type="textWrapping"/>
            </w:r>
            <w:r>
              <w:rPr>
                <w:rFonts w:hint="default" w:ascii="Times New Roman" w:hAnsi="Times New Roman" w:eastAsia="宋体" w:cs="Times New Roman"/>
                <w:i w:val="0"/>
                <w:iCs w:val="0"/>
                <w:color w:val="000000"/>
                <w:sz w:val="20"/>
                <w:szCs w:val="20"/>
                <w:u w:val="none"/>
              </w:rPr>
              <w:t>（2）主变运输洞左侧边墙及右侧边墙地锚渗漏部位引排处理；</w:t>
            </w:r>
          </w:p>
          <w:p w14:paraId="062F56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（3）2490平台电缆竖井防渗及排水处理；</w:t>
            </w:r>
          </w:p>
          <w:p w14:paraId="741AA9A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（4）2490平台值班室上游侧地面、排水沟混凝土回填；</w:t>
            </w:r>
          </w:p>
          <w:p w14:paraId="43255A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（5）坝面和水车廊道排水孔疏通；</w:t>
            </w:r>
          </w:p>
          <w:p w14:paraId="457B05F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（6）2458层电缆夹层内渗漏引排处理；</w:t>
            </w:r>
          </w:p>
          <w:p w14:paraId="7C850C8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（7）坝头变400V配电室屋顶伸缩缝渗漏引排处理；</w:t>
            </w:r>
          </w:p>
          <w:p w14:paraId="7B65869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（8）中孔左边墙山体渗水引排处理；</w:t>
            </w:r>
          </w:p>
          <w:p w14:paraId="5D7CA3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（9）尾水厂前区下游侧前沿挡墙浇筑和虎山坡排水渠混凝土找平；</w:t>
            </w:r>
          </w:p>
          <w:p w14:paraId="466F3C0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（10）回车场进口右侧拱肩渗漏引排处理；</w:t>
            </w:r>
          </w:p>
          <w:p w14:paraId="5E4E797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（11）更换廊道内渗漏部位锈蚀防护门。</w:t>
            </w:r>
          </w:p>
          <w:p w14:paraId="13D6A05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p>
        </w:tc>
        <w:tc>
          <w:tcPr>
            <w:tcW w:w="0" w:type="auto"/>
            <w:tcBorders>
              <w:tl2br w:val="nil"/>
              <w:tr2bl w:val="nil"/>
            </w:tcBorders>
            <w:shd w:val="clear" w:color="auto" w:fill="auto"/>
            <w:vAlign w:val="center"/>
          </w:tcPr>
          <w:p w14:paraId="2DB99208">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本项目计划与2025年5月5日开工，总工期为90天。具体开工时间以发包人通知的开工时间为准，但总工期不变</w:t>
            </w:r>
          </w:p>
        </w:tc>
        <w:tc>
          <w:tcPr>
            <w:tcW w:w="0" w:type="auto"/>
            <w:tcBorders>
              <w:tl2br w:val="nil"/>
              <w:tr2bl w:val="nil"/>
            </w:tcBorders>
            <w:shd w:val="clear" w:color="auto" w:fill="auto"/>
            <w:vAlign w:val="center"/>
          </w:tcPr>
          <w:p w14:paraId="64C2602C">
            <w:pPr>
              <w:pStyle w:val="2"/>
              <w:numPr>
                <w:ilvl w:val="1"/>
                <w:numId w:val="0"/>
              </w:numPr>
              <w:rPr>
                <w:rFonts w:hint="default"/>
                <w:lang w:val="en-US" w:eastAsia="zh-CN"/>
              </w:rPr>
            </w:pPr>
            <w:r>
              <w:rPr>
                <w:rFonts w:hint="default" w:ascii="Times New Roman" w:hAnsi="Times New Roman" w:eastAsia="宋体" w:cs="Times New Roman"/>
                <w:i w:val="0"/>
                <w:iCs w:val="0"/>
                <w:color w:val="000000"/>
                <w:kern w:val="2"/>
                <w:sz w:val="20"/>
                <w:szCs w:val="20"/>
                <w:u w:val="none"/>
                <w:lang w:val="en-US" w:eastAsia="zh-CN" w:bidi="ar-SA"/>
              </w:rPr>
              <w:t>龙羊峡水电站坝面、2490平台、2600廊道、进场交通洞及尾水交通洞等</w:t>
            </w:r>
          </w:p>
        </w:tc>
        <w:tc>
          <w:tcPr>
            <w:tcW w:w="0" w:type="auto"/>
            <w:tcBorders>
              <w:tl2br w:val="nil"/>
              <w:tr2bl w:val="nil"/>
            </w:tcBorders>
            <w:shd w:val="clear" w:color="auto" w:fill="auto"/>
            <w:vAlign w:val="center"/>
          </w:tcPr>
          <w:p w14:paraId="4286839D">
            <w:pPr>
              <w:keepNext w:val="0"/>
              <w:keepLines w:val="0"/>
              <w:widowControl/>
              <w:suppressLineNumbers w:val="0"/>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300</w:t>
            </w:r>
          </w:p>
        </w:tc>
      </w:tr>
    </w:tbl>
    <w:p w14:paraId="0DC9A78D">
      <w:bookmarkStart w:id="15" w:name="_GoBack"/>
      <w:bookmarkEnd w:id="15"/>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F1E47"/>
    <w:multiLevelType w:val="singleLevel"/>
    <w:tmpl w:val="E18F1E47"/>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680"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00000013"/>
    <w:multiLevelType w:val="multilevel"/>
    <w:tmpl w:val="00000013"/>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9013A"/>
    <w:rsid w:val="7E49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10"/>
    <w:qFormat/>
    <w:uiPriority w:val="0"/>
    <w:pPr>
      <w:numPr>
        <w:ilvl w:val="1"/>
        <w:numId w:val="1"/>
      </w:numPr>
      <w:tabs>
        <w:tab w:val="left" w:pos="0"/>
        <w:tab w:val="left" w:pos="360"/>
        <w:tab w:val="left" w:pos="425"/>
        <w:tab w:val="left" w:pos="1200"/>
        <w:tab w:val="left" w:pos="1320"/>
        <w:tab w:val="left" w:pos="2160"/>
        <w:tab w:val="center" w:pos="4153"/>
        <w:tab w:val="right" w:pos="8306"/>
      </w:tabs>
      <w:jc w:val="left"/>
    </w:pPr>
    <w:rPr>
      <w:sz w:val="20"/>
    </w:rPr>
  </w:style>
  <w:style w:type="paragraph" w:customStyle="1" w:styleId="3">
    <w:name w:val="引言一级条标题"/>
    <w:basedOn w:val="4"/>
    <w:next w:val="10"/>
    <w:qFormat/>
    <w:uiPriority w:val="0"/>
    <w:pPr>
      <w:widowControl/>
      <w:numPr>
        <w:ilvl w:val="0"/>
        <w:numId w:val="2"/>
      </w:numPr>
      <w:tabs>
        <w:tab w:val="left" w:pos="0"/>
        <w:tab w:val="left" w:pos="425"/>
        <w:tab w:val="left" w:pos="1200"/>
        <w:tab w:val="left" w:pos="2160"/>
        <w:tab w:val="center" w:pos="4153"/>
        <w:tab w:val="right" w:pos="8306"/>
      </w:tabs>
    </w:pPr>
    <w:rPr>
      <w:rFonts w:ascii="Times New Roman" w:hAnsi="Times New Roman" w:eastAsia="黑体"/>
    </w:rPr>
  </w:style>
  <w:style w:type="paragraph" w:customStyle="1" w:styleId="4">
    <w:name w:val="正文1"/>
    <w:basedOn w:val="5"/>
    <w:next w:val="2"/>
    <w:semiHidden/>
    <w:qFormat/>
    <w:uiPriority w:val="0"/>
    <w:pPr>
      <w:keepNext w:val="0"/>
      <w:keepLines w:val="0"/>
      <w:tabs>
        <w:tab w:val="left" w:pos="0"/>
        <w:tab w:val="left" w:pos="425"/>
        <w:tab w:val="left" w:pos="1200"/>
        <w:tab w:val="left" w:pos="2160"/>
        <w:tab w:val="center" w:pos="4153"/>
        <w:tab w:val="right" w:pos="8306"/>
      </w:tabs>
      <w:adjustRightInd w:val="0"/>
      <w:spacing w:before="0" w:after="0" w:line="490" w:lineRule="exact"/>
      <w:textAlignment w:val="baseline"/>
      <w:outlineLvl w:val="9"/>
    </w:pPr>
    <w:rPr>
      <w:rFonts w:ascii="仿宋_GB2312" w:eastAsia="仿宋_GB2312"/>
      <w:kern w:val="0"/>
      <w:sz w:val="34"/>
    </w:rPr>
  </w:style>
  <w:style w:type="paragraph" w:customStyle="1" w:styleId="5">
    <w:name w:val="样式1"/>
    <w:basedOn w:val="6"/>
    <w:next w:val="8"/>
    <w:qFormat/>
    <w:uiPriority w:val="0"/>
    <w:pPr>
      <w:tabs>
        <w:tab w:val="left" w:pos="1200"/>
        <w:tab w:val="center" w:pos="4153"/>
        <w:tab w:val="right" w:pos="8306"/>
      </w:tabs>
      <w:spacing w:before="100" w:after="100"/>
    </w:pPr>
    <w:rPr>
      <w:rFonts w:hAnsi="宋体"/>
    </w:rPr>
  </w:style>
  <w:style w:type="paragraph" w:styleId="6">
    <w:name w:val="Normal Indent"/>
    <w:basedOn w:val="1"/>
    <w:next w:val="7"/>
    <w:qFormat/>
    <w:uiPriority w:val="0"/>
    <w:pPr>
      <w:adjustRightInd w:val="0"/>
      <w:spacing w:line="410" w:lineRule="atLeast"/>
      <w:ind w:firstLine="420"/>
      <w:jc w:val="left"/>
      <w:textAlignment w:val="baseline"/>
    </w:pPr>
    <w:rPr>
      <w:rFonts w:ascii="宋体" w:hAnsi="Times New Roman" w:cs="Times New Roman"/>
      <w:kern w:val="0"/>
      <w:sz w:val="24"/>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8">
    <w:name w:val="Body Text"/>
    <w:basedOn w:val="1"/>
    <w:next w:val="9"/>
    <w:qFormat/>
    <w:uiPriority w:val="1"/>
    <w:rPr>
      <w:rFonts w:ascii="宋体" w:hAnsi="宋体" w:cs="宋体"/>
      <w:sz w:val="24"/>
      <w:szCs w:val="24"/>
      <w:lang w:val="zh-CN" w:bidi="zh-CN"/>
    </w:rPr>
  </w:style>
  <w:style w:type="paragraph" w:styleId="9">
    <w:name w:val="Body Text Indent"/>
    <w:basedOn w:val="1"/>
    <w:next w:val="1"/>
    <w:qFormat/>
    <w:uiPriority w:val="0"/>
    <w:pPr>
      <w:widowControl/>
      <w:spacing w:line="480" w:lineRule="exact"/>
      <w:ind w:left="392" w:leftChars="196"/>
      <w:jc w:val="left"/>
    </w:pPr>
    <w:rPr>
      <w:rFonts w:ascii="Times New Roman" w:hAnsi="Times New Roman" w:cs="Times New Roman"/>
      <w:kern w:val="0"/>
      <w:sz w:val="20"/>
      <w:szCs w:val="20"/>
    </w:rPr>
  </w:style>
  <w:style w:type="paragraph" w:customStyle="1" w:styleId="10">
    <w:name w:val="段"/>
    <w:basedOn w:val="11"/>
    <w:next w:val="11"/>
    <w:qFormat/>
    <w:uiPriority w:val="0"/>
    <w:pPr>
      <w:autoSpaceDE w:val="0"/>
      <w:autoSpaceDN w:val="0"/>
      <w:ind w:firstLine="200" w:firstLineChars="200"/>
    </w:pPr>
    <w:rPr>
      <w:rFonts w:hAnsi="Times New Roman"/>
      <w:sz w:val="21"/>
    </w:rPr>
  </w:style>
  <w:style w:type="paragraph" w:styleId="11">
    <w:name w:val="Plain Text"/>
    <w:basedOn w:val="1"/>
    <w:next w:val="1"/>
    <w:qFormat/>
    <w:uiPriority w:val="0"/>
    <w:pPr>
      <w:adjustRightInd w:val="0"/>
      <w:spacing w:line="312" w:lineRule="atLeast"/>
      <w:textAlignment w:val="baseline"/>
    </w:pPr>
    <w:rPr>
      <w:rFonts w:ascii="宋体" w:hAnsi="Courier New" w:cs="Times New Roman"/>
      <w:kern w:val="0"/>
      <w:sz w:val="20"/>
      <w:szCs w:val="20"/>
    </w:rPr>
  </w:style>
  <w:style w:type="paragraph" w:styleId="12">
    <w:name w:val="Normal (Web)"/>
    <w:basedOn w:val="1"/>
    <w:next w:val="13"/>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表头"/>
    <w:basedOn w:val="1"/>
    <w:next w:val="1"/>
    <w:qFormat/>
    <w:uiPriority w:val="0"/>
    <w:pPr>
      <w:adjustRightInd w:val="0"/>
      <w:snapToGrid w:val="0"/>
      <w:spacing w:line="300" w:lineRule="auto"/>
      <w:jc w:val="center"/>
      <w:outlineLvl w:val="8"/>
    </w:pPr>
    <w:rPr>
      <w:rFonts w:ascii="Times New Roman" w:hAnsi="Times New Roman" w:cs="Times New Roman"/>
      <w:sz w:val="24"/>
      <w:szCs w:val="24"/>
    </w:rPr>
  </w:style>
  <w:style w:type="character" w:styleId="16">
    <w:name w:val="Strong"/>
    <w:basedOn w:val="1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2025-04-16T08:21:00Z</dcterms:created>
  <dc:creator>momo</dc:creator>
  <cp:lastModifiedBy>momo</cp:lastModifiedBy>
  <dcterms:modified xsi:type="dcterms:W3CDTF">2025-04-16T08:22:15Z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14665D06EFBC4E5CA666F24C7B0599A1_11</vt:lpwstr>
  </property>
  <property fmtid="{D5CDD505-2E9C-101B-9397-08002B2CF9AE}" pid="4" name="KSOTemplateDocerSaveRecord">
    <vt:lpwstr>eyJoZGlkIjoiMDhhMGJlZGVkMzA4YjQyM2E4YWI4NTViOWU0YzBkYzQiLCJ1c2VySWQiOiIxNDA0MzEyODU3In0=</vt:lpwstr>
  </property>
</Properties>
</file>