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8"/>
        <w:gridCol w:w="1881"/>
        <w:gridCol w:w="6094"/>
        <w:gridCol w:w="2325"/>
        <w:gridCol w:w="1575"/>
        <w:gridCol w:w="1142"/>
      </w:tblGrid>
      <w:tr w14:paraId="0241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22F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24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标段名称</w:t>
            </w:r>
          </w:p>
        </w:tc>
        <w:tc>
          <w:tcPr>
            <w:tcW w:w="6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841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招标范围</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42E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工期要求</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7EE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交货地点</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ADB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信息服务费（元）</w:t>
            </w:r>
          </w:p>
        </w:tc>
      </w:tr>
      <w:tr w14:paraId="474B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DC1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0C5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青海黄河上游水电开发有限责任公司生态科研项目遥感影像数据服务DNYZC-2025-05-01-294-01</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07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招标范围</w:t>
            </w:r>
          </w:p>
          <w:p w14:paraId="503B8B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本次招标主要是对本招标文件中提及的两个科研项目提供指定区域高分辨率多光谱遥感影像数据的提供及技术服务。</w:t>
            </w:r>
          </w:p>
          <w:p w14:paraId="21E91A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本次按一个招标项目进行招标且仅确定一家中标人，根据两个科研项目分别签订《基于“双碳”目标的共和光伏产业园生态产品价值评估体系研究遥感影像数据服务合同》、《海南州大基地碳汇本底调查与潜在生态影响研究遥感影像数据服务合同》。</w:t>
            </w:r>
          </w:p>
          <w:p w14:paraId="269D9E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主要工作内容</w:t>
            </w:r>
          </w:p>
          <w:p w14:paraId="2C9706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rPr>
              <w:t>项目一：</w:t>
            </w:r>
            <w:r>
              <w:rPr>
                <w:rFonts w:hint="eastAsia" w:ascii="宋体" w:hAnsi="宋体" w:eastAsia="宋体" w:cs="宋体"/>
                <w:i w:val="0"/>
                <w:iCs w:val="0"/>
                <w:color w:val="000000"/>
                <w:sz w:val="21"/>
                <w:szCs w:val="21"/>
                <w:u w:val="none"/>
              </w:rPr>
              <w:t>《基于“双碳”目标的共和光伏产业园生态产品价值评估体系研究》遥感影像数据服务：</w:t>
            </w:r>
          </w:p>
          <w:p w14:paraId="15345D5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主要包含共和光伏园区高分辨率多光谱遥感影像数据的提供及技术服务，具体内容：</w:t>
            </w:r>
          </w:p>
          <w:p w14:paraId="6179AD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提供2025年度共和光伏产业园（塔拉滩）地区约100平方公里的L2级超高分辨率多光谱遥感影像共4期，L1级原始数据多光谱分辨率为1.2米-1.5米之间。</w:t>
            </w:r>
          </w:p>
          <w:p w14:paraId="7D53B8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rPr>
              <w:t>项目二：</w:t>
            </w:r>
            <w:r>
              <w:rPr>
                <w:rFonts w:hint="eastAsia" w:ascii="宋体" w:hAnsi="宋体" w:eastAsia="宋体" w:cs="宋体"/>
                <w:i w:val="0"/>
                <w:iCs w:val="0"/>
                <w:color w:val="000000"/>
                <w:sz w:val="21"/>
                <w:szCs w:val="21"/>
                <w:u w:val="none"/>
              </w:rPr>
              <w:t>《海南州大基地碳汇本底调查与潜在生态影响研究》遥感影像数据服务：</w:t>
            </w:r>
          </w:p>
          <w:p w14:paraId="1D7CC5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主要包含贵南县木格滩光伏基地拟建区域高分辨率多光谱遥感影像数据的提供及技术服务，具体内容：</w:t>
            </w:r>
          </w:p>
          <w:p w14:paraId="6554340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（1）提供2025-2027年度海南州大基地光伏规划建设区约1000平方公里的高分辨率L2级多光谱遥感影像12期，L1级原始数据多光谱分辨率优于2.5米。</w:t>
            </w:r>
          </w:p>
          <w:p w14:paraId="4C74231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（2）重点沙化监测区域约100平方公里的高分辨率同轨立体像对及DEM生产共3期，同轨立体像对原始数据空间分辨率优于1米，DEM高程中误差优于3米。</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5E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1.本项目服务周期</w:t>
            </w:r>
          </w:p>
          <w:p w14:paraId="403FDAD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项目一：合同签订生效之日起至项目结题（本项目结题时间暂定为2025年12月31日）；</w:t>
            </w:r>
          </w:p>
          <w:p w14:paraId="0BCA6A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项目二：合同签订生效之日起至项目结题（本项目结题时间暂定为2027年10月31日）；</w:t>
            </w:r>
          </w:p>
          <w:p w14:paraId="37A89A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2.受托人提交的文件</w:t>
            </w:r>
          </w:p>
          <w:p w14:paraId="08EB62E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（1）成果提交形式：遥感影像数据格式应为GeoTIFF、JPEG2000等常用遥感成果产品格式；</w:t>
            </w:r>
          </w:p>
          <w:p w14:paraId="424B72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（2）成果提交时间：每次成果范围及提交时间以委托人下的任务单为准；</w:t>
            </w:r>
          </w:p>
          <w:p w14:paraId="2B6A88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（3）成果提交方式：所有成果通过合同约定的邮箱/其他方式进行提交。</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14:paraId="77BF66A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所有成果通过合同约定的邮箱/其他方式进行提交。</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24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7C2CF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6"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6B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CBC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青海黄河上游水电开发有限责任公司生态科研项目监测设备租赁DNYZC-2025-05-01-294-02</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AE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招标范围</w:t>
            </w:r>
          </w:p>
          <w:p w14:paraId="62E87EA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负责对本招标文件中提及的两个科研项目提供包含设备的租赁、安装调试、运维及技术服务、拆除回收等租赁服务。</w:t>
            </w:r>
          </w:p>
          <w:p w14:paraId="725806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本次按一个招标项目进行招标且仅确定一家中标人，根据两个科研项目分别签订《基于“双碳”目标的共和光伏产业园生态产品价值评估体系研究监测设备租赁合同》、《海南州大基地碳汇本底调查与潜在生态影响研究监测设备租赁合同》。</w:t>
            </w:r>
          </w:p>
          <w:p w14:paraId="3BF9D73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主要工作内容</w:t>
            </w:r>
          </w:p>
          <w:p w14:paraId="6B33B80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项目一：《基于“双碳”目标的共和光伏产业园生态产品价值评估体系研究》监测设备租赁：</w:t>
            </w:r>
          </w:p>
          <w:p w14:paraId="5BFDD04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主要包含共和光伏园区风沙、气象等生态要素监测站点设备租赁、运输、安装调试等，租赁期约8个月，具体内容：</w:t>
            </w:r>
          </w:p>
          <w:p w14:paraId="60B333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（1）租赁土壤植被自动碳汇测定系统3套。</w:t>
            </w:r>
          </w:p>
          <w:p w14:paraId="70FB7A9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其中每套土壤植被自动碳汇测定系统搭载自动箱式呼吸—光合测定设备，可连续自动测定生态系统尺度碳通量，包括净生态系统碳交换（NEE）、生态系统呼吸（ER）和总初级生产力(GPP)等多项指标。</w:t>
            </w:r>
          </w:p>
          <w:p w14:paraId="4C5F11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（2）负责设备的运输、安装、调试、维护，以及租赁结束后的设备拆卸，设备拟设置于青海省海南州共和县共和光伏产业园内，具体位置现场明确。</w:t>
            </w:r>
          </w:p>
          <w:p w14:paraId="547840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（3）保障租赁期数据的连续监测和传输，对设备故障快速响应，及时检修或更换。</w:t>
            </w:r>
          </w:p>
          <w:p w14:paraId="6702D90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（4）监控设备的运行状态，提供最终的设备运行报告和数据总结报告。</w:t>
            </w:r>
          </w:p>
          <w:p w14:paraId="0956C0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项目二：《海南州大基地碳汇本底调查与潜在生态影响研究》监测设备租赁：</w:t>
            </w:r>
          </w:p>
          <w:p w14:paraId="4A59944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主要包含贵南县木格滩光伏基地拟建区域风沙、气象等生态要素监测站点设备租赁、运输、安装调试等，租赁期约28个月，具体内容：</w:t>
            </w:r>
          </w:p>
          <w:p w14:paraId="25F27B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（1）租赁自动风蚀观测系统4部。</w:t>
            </w:r>
          </w:p>
          <w:p w14:paraId="40D450A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其中每套自动风蚀观测系统由5层自动集沙仪，5层风速传感器，2层风向传感器，2层沙通量传感器、5层土壤温湿盐探头及数据采集传输单元，支架供电系统等组成；</w:t>
            </w:r>
          </w:p>
          <w:p w14:paraId="2F4C78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（2）租赁卫星通讯式生态气象监测站6部。</w:t>
            </w:r>
          </w:p>
          <w:p w14:paraId="3979AB7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其中每套卫星通讯式生态气象监测站搭载低功耗物候相机、红外植被相机、低功耗数据采集器、辐照计、集成式气象台、3层深度土壤温湿度传感器；通过北斗或天通等国产卫星实现无信号区域数据传输；</w:t>
            </w:r>
          </w:p>
          <w:p w14:paraId="475EB2E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（3）租赁土壤植被自动碳汇测定系统3部。</w:t>
            </w:r>
          </w:p>
          <w:p w14:paraId="56CEC61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其中每套土壤植被自动碳汇测定系统搭载自动箱式呼吸—光合测定设备，可连续自动测定生态系统尺度碳通量，包括净生态系统碳交换（NEE）、生态系统呼吸（ER）和总初级生产力(GPP)等多项指标。</w:t>
            </w:r>
          </w:p>
          <w:p w14:paraId="161B10E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（4）负责设备的运输、安装、调试、维护，以及租赁结束后的设备拆卸，设备拟设置于青海省海南州贵南县木格滩光伏基地拟建场址内，具体位置现场明确。</w:t>
            </w:r>
          </w:p>
          <w:p w14:paraId="5420A64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（5）保障租赁期数据的连续监测和传输，对设备故障快速响应，及时检修或更换。</w:t>
            </w:r>
          </w:p>
          <w:p w14:paraId="693D24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（6）监控设备的运行状态，提供最终的设备运行报告和数据总结报告。</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141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1.本项目服务周期</w:t>
            </w:r>
          </w:p>
          <w:p w14:paraId="0188FA8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项目一：合同签订生效后30日内完成设备到货、安装、调试及试运行；</w:t>
            </w:r>
          </w:p>
          <w:p w14:paraId="07A3004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服务期：合同签订生效之日起至项目结题（本项目结题时间暂定为2025年12月31日），约8个月；</w:t>
            </w:r>
          </w:p>
          <w:p w14:paraId="42F8F2F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项目二：合同签订生效后30日内完成设备到货、安装、调试及试运行；</w:t>
            </w:r>
          </w:p>
          <w:p w14:paraId="5D8B28A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服务期：合同签订生效之日起至项目结题（本项目结题时间暂定为2027年10月31日），约28个月；</w:t>
            </w:r>
          </w:p>
          <w:p w14:paraId="5D55588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2.受托人提交的文件</w:t>
            </w:r>
          </w:p>
          <w:p w14:paraId="4D18AAB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成果提交形式：所有设备运行报告和数据总结报告纸质文档经甲方确认后续签章手续完备，每册加盖骑缝章，同时提交纸质版和电子版各一套，纸质版每册进行胶装（1套4份），电子版文档为签章版扫描件1套以及可编辑Word、Excel文件等1套。；</w:t>
            </w:r>
          </w:p>
          <w:p w14:paraId="37F4CD1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（2）成果提交时间：设备运行报告因在设备试运行结束（3个月）及年度末提交；</w:t>
            </w:r>
          </w:p>
          <w:p w14:paraId="403D626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（3）成果提交方式：所有成果通过合同约定的邮箱/其他方式进行提交。</w:t>
            </w:r>
          </w:p>
        </w:tc>
        <w:tc>
          <w:tcPr>
            <w:tcW w:w="1575" w:type="dxa"/>
            <w:tcBorders>
              <w:top w:val="single" w:color="auto" w:sz="4" w:space="0"/>
              <w:left w:val="single" w:color="000000" w:sz="4" w:space="0"/>
              <w:bottom w:val="single" w:color="auto" w:sz="4" w:space="0"/>
              <w:right w:val="single" w:color="000000" w:sz="4" w:space="0"/>
            </w:tcBorders>
            <w:shd w:val="clear" w:color="auto" w:fill="auto"/>
            <w:vAlign w:val="center"/>
          </w:tcPr>
          <w:p w14:paraId="6752AFE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sz w:val="21"/>
                <w:szCs w:val="21"/>
              </w:rPr>
              <w:t>所有</w:t>
            </w:r>
            <w:r>
              <w:rPr>
                <w:rFonts w:hint="eastAsia" w:ascii="宋体" w:hAnsi="宋体" w:eastAsia="宋体" w:cs="宋体"/>
                <w:sz w:val="21"/>
                <w:szCs w:val="21"/>
                <w:lang w:val="en-US" w:eastAsia="zh-CN"/>
              </w:rPr>
              <w:t>成果通过合同约定的邮箱/其他方式进行提交</w:t>
            </w:r>
            <w:r>
              <w:rPr>
                <w:rFonts w:hint="eastAsia" w:ascii="宋体" w:hAnsi="宋体" w:eastAsia="宋体" w:cs="宋体"/>
                <w:sz w:val="21"/>
                <w:szCs w:val="21"/>
              </w:rPr>
              <w:t>。</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58A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4452B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3"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9C3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B88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国家电投黄河公司数字化统一运管平台建设项目DNYZC-2025-05-01-294-03</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EE71">
            <w:pPr>
              <w:keepNext w:val="0"/>
              <w:keepLines w:val="0"/>
              <w:pageBreakBefore w:val="0"/>
              <w:kinsoku/>
              <w:wordWrap/>
              <w:overflowPunct/>
              <w:topLinePunct w:val="0"/>
              <w:autoSpaceDE/>
              <w:autoSpaceDN/>
              <w:bidi w:val="0"/>
              <w:adjustRightInd/>
              <w:snapToGrid/>
              <w:spacing w:line="240" w:lineRule="auto"/>
              <w:ind w:left="720" w:hanging="720"/>
              <w:jc w:val="left"/>
              <w:outlineLvl w:val="2"/>
              <w:rPr>
                <w:rFonts w:hint="eastAsia" w:ascii="宋体" w:hAnsi="宋体" w:eastAsia="宋体" w:cs="宋体"/>
                <w:bCs/>
                <w:sz w:val="21"/>
                <w:szCs w:val="21"/>
              </w:rPr>
            </w:pPr>
            <w:r>
              <w:rPr>
                <w:rFonts w:hint="eastAsia" w:ascii="宋体" w:hAnsi="宋体" w:eastAsia="宋体" w:cs="宋体"/>
                <w:bCs/>
                <w:sz w:val="21"/>
                <w:szCs w:val="21"/>
              </w:rPr>
              <w:t>1.2.1招标范围</w:t>
            </w:r>
          </w:p>
          <w:p w14:paraId="31A1CC16">
            <w:pPr>
              <w:keepNext w:val="0"/>
              <w:keepLines w:val="0"/>
              <w:pageBreakBefore w:val="0"/>
              <w:widowControl w:val="0"/>
              <w:tabs>
                <w:tab w:val="left" w:pos="960"/>
              </w:tabs>
              <w:kinsoku/>
              <w:wordWrap/>
              <w:overflowPunct/>
              <w:topLinePunct w:val="0"/>
              <w:autoSpaceDE/>
              <w:autoSpaceDN/>
              <w:bidi w:val="0"/>
              <w:adjustRightInd/>
              <w:snapToGrid/>
              <w:spacing w:line="240" w:lineRule="auto"/>
              <w:ind w:firstLine="420" w:firstLineChars="200"/>
              <w:contextualSpacing/>
              <w:jc w:val="left"/>
              <w:rPr>
                <w:rFonts w:hint="eastAsia" w:ascii="宋体" w:hAnsi="宋体" w:eastAsia="宋体" w:cs="宋体"/>
                <w:color w:val="000000"/>
                <w:sz w:val="21"/>
                <w:szCs w:val="21"/>
                <w:shd w:val="clear" w:color="auto" w:fill="FFFFFF"/>
              </w:rPr>
            </w:pPr>
            <w:r>
              <w:rPr>
                <w:rFonts w:hint="eastAsia" w:ascii="宋体" w:hAnsi="宋体" w:eastAsia="宋体" w:cs="宋体"/>
                <w:sz w:val="21"/>
                <w:szCs w:val="21"/>
              </w:rPr>
              <w:t>（1）采购</w:t>
            </w:r>
            <w:r>
              <w:rPr>
                <w:rFonts w:hint="eastAsia" w:ascii="宋体" w:hAnsi="宋体" w:eastAsia="宋体" w:cs="宋体"/>
                <w:color w:val="000000"/>
                <w:sz w:val="21"/>
                <w:szCs w:val="21"/>
                <w:shd w:val="clear" w:color="auto" w:fill="FFFFFF"/>
              </w:rPr>
              <w:t>基础设施运行监控平台、网络安全监测预警平台。</w:t>
            </w:r>
          </w:p>
          <w:p w14:paraId="3E19A6DA">
            <w:pPr>
              <w:keepNext w:val="0"/>
              <w:keepLines w:val="0"/>
              <w:pageBreakBefore w:val="0"/>
              <w:widowControl w:val="0"/>
              <w:tabs>
                <w:tab w:val="left" w:pos="960"/>
              </w:tabs>
              <w:kinsoku/>
              <w:wordWrap/>
              <w:overflowPunct/>
              <w:topLinePunct w:val="0"/>
              <w:autoSpaceDE/>
              <w:autoSpaceDN/>
              <w:bidi w:val="0"/>
              <w:adjustRightInd/>
              <w:snapToGrid/>
              <w:spacing w:line="240" w:lineRule="auto"/>
              <w:ind w:firstLine="420" w:firstLineChars="200"/>
              <w:contextualSpacing/>
              <w:jc w:val="left"/>
              <w:rPr>
                <w:rFonts w:hint="eastAsia" w:ascii="宋体" w:hAnsi="宋体" w:eastAsia="宋体" w:cs="宋体"/>
                <w:sz w:val="21"/>
                <w:szCs w:val="21"/>
              </w:rPr>
            </w:pPr>
            <w:r>
              <w:rPr>
                <w:rFonts w:hint="eastAsia" w:ascii="宋体" w:hAnsi="宋体" w:eastAsia="宋体" w:cs="宋体"/>
                <w:sz w:val="21"/>
                <w:szCs w:val="21"/>
              </w:rPr>
              <w:t>（2）采购日志审计、</w:t>
            </w:r>
            <w:r>
              <w:rPr>
                <w:rFonts w:hint="eastAsia" w:ascii="宋体" w:hAnsi="宋体" w:eastAsia="宋体" w:cs="宋体"/>
                <w:color w:val="000000"/>
                <w:sz w:val="21"/>
                <w:szCs w:val="21"/>
                <w:shd w:val="clear" w:color="auto" w:fill="FFFFFF"/>
              </w:rPr>
              <w:t>防火墙、WEB应用防火墙、WEB动态安全防御系统等网络安全产品。</w:t>
            </w:r>
          </w:p>
          <w:p w14:paraId="04AC5CA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bCs/>
                <w:sz w:val="21"/>
                <w:szCs w:val="21"/>
              </w:rPr>
              <w:t>1.2.2主要工作内容</w:t>
            </w:r>
          </w:p>
          <w:p w14:paraId="69AFE7B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（1）负责黄河公司数字化统一运管平台建设项目的方案设计，根据黄河公司数字化情况及本项目采购设备设施，设计合理、合规的建设方案。</w:t>
            </w:r>
          </w:p>
          <w:p w14:paraId="46FF6B0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2）负责为黄河公司部署基础设施运行监控平台，并接入黄河公司本部现有的数字化设备（覆盖网络设备、安全设备、服务器、操作系统、数据库系统等常规数字化基础设施），实现对基础设施运行状态的监控和管理。</w:t>
            </w:r>
          </w:p>
          <w:p w14:paraId="140975D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3）负责为黄河公司部署网络安全监测预警平台，并接入黄河公司本部全部安全设备的安全数据和所属单位已部署的集团化网络安全监测预警平台流量探针的安全数据，实现对本部及所属单位网络安全状态的监控和管理。</w:t>
            </w:r>
          </w:p>
          <w:p w14:paraId="12497FF7">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（4）负责为黄河公司部署防火墙、WEB应用防火墙、WEB动态安全防御系统等网络安全产品，并完成设备联调测试。</w:t>
            </w:r>
          </w:p>
          <w:p w14:paraId="3C8EB69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napToGrid w:val="0"/>
                <w:sz w:val="21"/>
                <w:szCs w:val="21"/>
              </w:rPr>
            </w:pPr>
            <w:r>
              <w:rPr>
                <w:rFonts w:hint="eastAsia" w:ascii="宋体" w:hAnsi="宋体" w:eastAsia="宋体" w:cs="宋体"/>
                <w:color w:val="000000"/>
                <w:sz w:val="21"/>
                <w:szCs w:val="21"/>
                <w:shd w:val="clear" w:color="auto" w:fill="FFFFFF"/>
              </w:rPr>
              <w:t>（5）完成项目实施过程中必需的实施服务、技术培训以及后续的技术支持服务等。</w:t>
            </w:r>
          </w:p>
          <w:p w14:paraId="3688826A">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napToGrid w:val="0"/>
                <w:sz w:val="21"/>
                <w:szCs w:val="21"/>
              </w:rPr>
            </w:pPr>
            <w:r>
              <w:rPr>
                <w:rFonts w:hint="eastAsia" w:ascii="宋体" w:hAnsi="宋体" w:eastAsia="宋体" w:cs="宋体"/>
                <w:snapToGrid w:val="0"/>
                <w:sz w:val="21"/>
                <w:szCs w:val="21"/>
              </w:rPr>
              <w:t>（6）需提供的设备（材料）清单：</w:t>
            </w:r>
          </w:p>
          <w:tbl>
            <w:tblPr>
              <w:tblStyle w:val="3"/>
              <w:tblW w:w="5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921"/>
              <w:gridCol w:w="3731"/>
              <w:gridCol w:w="378"/>
              <w:gridCol w:w="358"/>
            </w:tblGrid>
            <w:tr w14:paraId="528E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50" w:type="dxa"/>
                  <w:vAlign w:val="center"/>
                </w:tcPr>
                <w:p w14:paraId="2AEB9AB4">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contextualSpacing/>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921" w:type="dxa"/>
                  <w:vAlign w:val="center"/>
                </w:tcPr>
                <w:p w14:paraId="35A055EE">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contextualSpacing/>
                    <w:jc w:val="center"/>
                    <w:rPr>
                      <w:rFonts w:hint="eastAsia" w:ascii="宋体" w:hAnsi="宋体" w:eastAsia="宋体" w:cs="宋体"/>
                      <w:b/>
                      <w:bCs/>
                      <w:sz w:val="21"/>
                      <w:szCs w:val="21"/>
                    </w:rPr>
                  </w:pPr>
                  <w:r>
                    <w:rPr>
                      <w:rFonts w:hint="eastAsia" w:ascii="宋体" w:hAnsi="宋体" w:eastAsia="宋体" w:cs="宋体"/>
                      <w:b/>
                      <w:bCs/>
                      <w:sz w:val="21"/>
                      <w:szCs w:val="21"/>
                    </w:rPr>
                    <w:t>设备名称</w:t>
                  </w:r>
                </w:p>
              </w:tc>
              <w:tc>
                <w:tcPr>
                  <w:tcW w:w="3731" w:type="dxa"/>
                  <w:vAlign w:val="center"/>
                </w:tcPr>
                <w:p w14:paraId="78C10D8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contextualSpacing/>
                    <w:jc w:val="center"/>
                    <w:rPr>
                      <w:rFonts w:hint="eastAsia" w:ascii="宋体" w:hAnsi="宋体" w:eastAsia="宋体" w:cs="宋体"/>
                      <w:b/>
                      <w:bCs/>
                      <w:sz w:val="21"/>
                      <w:szCs w:val="21"/>
                    </w:rPr>
                  </w:pPr>
                  <w:r>
                    <w:rPr>
                      <w:rFonts w:hint="eastAsia" w:ascii="宋体" w:hAnsi="宋体" w:eastAsia="宋体" w:cs="宋体"/>
                      <w:b/>
                      <w:bCs/>
                      <w:sz w:val="21"/>
                      <w:szCs w:val="21"/>
                    </w:rPr>
                    <w:t>配置及指标要求</w:t>
                  </w:r>
                </w:p>
              </w:tc>
              <w:tc>
                <w:tcPr>
                  <w:tcW w:w="378" w:type="dxa"/>
                  <w:vAlign w:val="center"/>
                </w:tcPr>
                <w:p w14:paraId="6E133E6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contextualSpacing/>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358" w:type="dxa"/>
                  <w:vAlign w:val="center"/>
                </w:tcPr>
                <w:p w14:paraId="1754ADFC">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contextualSpacing/>
                    <w:jc w:val="center"/>
                    <w:rPr>
                      <w:rFonts w:hint="eastAsia" w:ascii="宋体" w:hAnsi="宋体" w:eastAsia="宋体" w:cs="宋体"/>
                      <w:b/>
                      <w:bCs/>
                      <w:sz w:val="21"/>
                      <w:szCs w:val="21"/>
                    </w:rPr>
                  </w:pPr>
                  <w:r>
                    <w:rPr>
                      <w:rFonts w:hint="eastAsia" w:ascii="宋体" w:hAnsi="宋体" w:eastAsia="宋体" w:cs="宋体"/>
                      <w:b/>
                      <w:bCs/>
                      <w:sz w:val="21"/>
                      <w:szCs w:val="21"/>
                    </w:rPr>
                    <w:t>数量</w:t>
                  </w:r>
                </w:p>
              </w:tc>
            </w:tr>
            <w:tr w14:paraId="58FA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450" w:type="dxa"/>
                  <w:vAlign w:val="center"/>
                </w:tcPr>
                <w:p w14:paraId="502A37C1">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1</w:t>
                  </w:r>
                </w:p>
              </w:tc>
              <w:tc>
                <w:tcPr>
                  <w:tcW w:w="921" w:type="dxa"/>
                  <w:vAlign w:val="center"/>
                </w:tcPr>
                <w:p w14:paraId="35206D5E">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基础设施运行监控平台</w:t>
                  </w:r>
                </w:p>
              </w:tc>
              <w:tc>
                <w:tcPr>
                  <w:tcW w:w="3731" w:type="dxa"/>
                  <w:vAlign w:val="center"/>
                </w:tcPr>
                <w:p w14:paraId="7D7AA05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软件产品，含资源管理、运行管理、拓扑管理、网络预警、网络告警、性能分析、系统工具等功能模块</w:t>
                  </w:r>
                </w:p>
                <w:p w14:paraId="30663FB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含国产化云平台环境适配部署的定制开发服务</w:t>
                  </w:r>
                </w:p>
                <w:p w14:paraId="170F1F2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含1套配套数据采集节点软件授权</w:t>
                  </w:r>
                </w:p>
                <w:p w14:paraId="27BC1042">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含500点设备接入授权</w:t>
                  </w:r>
                </w:p>
                <w:p w14:paraId="3B3BF4F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rPr>
                    <w:t>含1年标准软件升级维保服务</w:t>
                  </w:r>
                </w:p>
              </w:tc>
              <w:tc>
                <w:tcPr>
                  <w:tcW w:w="378" w:type="dxa"/>
                  <w:vAlign w:val="center"/>
                </w:tcPr>
                <w:p w14:paraId="53322447">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val="en-GB"/>
                    </w:rPr>
                  </w:pPr>
                  <w:r>
                    <w:rPr>
                      <w:rFonts w:hint="eastAsia" w:ascii="宋体" w:hAnsi="宋体" w:eastAsia="宋体" w:cs="宋体"/>
                      <w:color w:val="000000"/>
                      <w:kern w:val="0"/>
                      <w:sz w:val="21"/>
                      <w:szCs w:val="21"/>
                    </w:rPr>
                    <w:t>套</w:t>
                  </w:r>
                </w:p>
              </w:tc>
              <w:tc>
                <w:tcPr>
                  <w:tcW w:w="358" w:type="dxa"/>
                  <w:vAlign w:val="center"/>
                </w:tcPr>
                <w:p w14:paraId="47FA1AF5">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14:paraId="2FE7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450" w:type="dxa"/>
                  <w:vAlign w:val="center"/>
                </w:tcPr>
                <w:p w14:paraId="4CCF1B1E">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2</w:t>
                  </w:r>
                </w:p>
              </w:tc>
              <w:tc>
                <w:tcPr>
                  <w:tcW w:w="921" w:type="dxa"/>
                  <w:vAlign w:val="center"/>
                </w:tcPr>
                <w:p w14:paraId="233A9541">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网络安全监测预警平台</w:t>
                  </w:r>
                </w:p>
              </w:tc>
              <w:tc>
                <w:tcPr>
                  <w:tcW w:w="3731" w:type="dxa"/>
                  <w:vAlign w:val="center"/>
                </w:tcPr>
                <w:p w14:paraId="06F9630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软件产品，提供态势感知平台基础功能，包含日志采集、仪表板、报表、资产管理、威胁告警管理、风险评估、脆弱性管理、威胁预警、系统管理等功能。</w:t>
                  </w:r>
                </w:p>
                <w:p w14:paraId="36E577D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配备基线分析、场景分析、分权分域管理、联动处置等高级功能模块。</w:t>
                  </w:r>
                </w:p>
                <w:p w14:paraId="66EC029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含现有安全设备数据接入、外源安全数据展示界面等定制开发服务</w:t>
                  </w:r>
                </w:p>
                <w:p w14:paraId="55CCBCF2">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含50点数据源接入授权</w:t>
                  </w:r>
                </w:p>
                <w:p w14:paraId="71CFBE5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rPr>
                    <w:t>含1年标准软件升级维保服务</w:t>
                  </w:r>
                </w:p>
              </w:tc>
              <w:tc>
                <w:tcPr>
                  <w:tcW w:w="378" w:type="dxa"/>
                  <w:vAlign w:val="center"/>
                </w:tcPr>
                <w:p w14:paraId="612CCAAB">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val="en-GB"/>
                    </w:rPr>
                  </w:pPr>
                  <w:r>
                    <w:rPr>
                      <w:rFonts w:hint="eastAsia" w:ascii="宋体" w:hAnsi="宋体" w:eastAsia="宋体" w:cs="宋体"/>
                      <w:color w:val="000000"/>
                      <w:kern w:val="0"/>
                      <w:sz w:val="21"/>
                      <w:szCs w:val="21"/>
                    </w:rPr>
                    <w:t>套</w:t>
                  </w:r>
                </w:p>
              </w:tc>
              <w:tc>
                <w:tcPr>
                  <w:tcW w:w="358" w:type="dxa"/>
                  <w:vAlign w:val="center"/>
                </w:tcPr>
                <w:p w14:paraId="5986D7E7">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14:paraId="606C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450" w:type="dxa"/>
                  <w:vAlign w:val="center"/>
                </w:tcPr>
                <w:p w14:paraId="2FF93A22">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3</w:t>
                  </w:r>
                </w:p>
              </w:tc>
              <w:tc>
                <w:tcPr>
                  <w:tcW w:w="921" w:type="dxa"/>
                  <w:vAlign w:val="center"/>
                </w:tcPr>
                <w:p w14:paraId="5FE0A1BA">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日志审计系统</w:t>
                  </w:r>
                </w:p>
              </w:tc>
              <w:tc>
                <w:tcPr>
                  <w:tcW w:w="3731" w:type="dxa"/>
                  <w:vAlign w:val="center"/>
                </w:tcPr>
                <w:p w14:paraId="7BA93BAA">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信创产品</w:t>
                  </w:r>
                </w:p>
                <w:p w14:paraId="6D4DBE2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标准机架式设备，6个千兆电口，4个千兆光口，2个扩展槽位，硬盘空间8TB，冗余电源</w:t>
                  </w:r>
                </w:p>
                <w:p w14:paraId="6EE4E048">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事件处理能力6000 EPS</w:t>
                  </w:r>
                </w:p>
                <w:p w14:paraId="4B5D130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配备50个日志审计对象授权</w:t>
                  </w:r>
                </w:p>
                <w:p w14:paraId="1CB1710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rPr>
                    <w:t>含3年软硬件质保服务</w:t>
                  </w:r>
                </w:p>
              </w:tc>
              <w:tc>
                <w:tcPr>
                  <w:tcW w:w="378" w:type="dxa"/>
                  <w:vAlign w:val="center"/>
                </w:tcPr>
                <w:p w14:paraId="633D809E">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台</w:t>
                  </w:r>
                </w:p>
              </w:tc>
              <w:tc>
                <w:tcPr>
                  <w:tcW w:w="358" w:type="dxa"/>
                  <w:vAlign w:val="center"/>
                </w:tcPr>
                <w:p w14:paraId="71E0FD01">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14:paraId="3CA9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450" w:type="dxa"/>
                  <w:vAlign w:val="center"/>
                </w:tcPr>
                <w:p w14:paraId="40289146">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4</w:t>
                  </w:r>
                </w:p>
              </w:tc>
              <w:tc>
                <w:tcPr>
                  <w:tcW w:w="921" w:type="dxa"/>
                  <w:vAlign w:val="center"/>
                </w:tcPr>
                <w:p w14:paraId="30DD2E52">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防火墙</w:t>
                  </w:r>
                </w:p>
              </w:tc>
              <w:tc>
                <w:tcPr>
                  <w:tcW w:w="3731" w:type="dxa"/>
                  <w:vAlign w:val="center"/>
                </w:tcPr>
                <w:p w14:paraId="4AF6BCCD">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信创产品</w:t>
                  </w:r>
                </w:p>
                <w:p w14:paraId="615B5B72">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标准机架式设备，冗余电源，8个千兆电口，4个千兆光口，8个万兆光口（含万兆多模光模块）</w:t>
                  </w:r>
                </w:p>
                <w:p w14:paraId="4188822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网络层吞吐量：40Gbps</w:t>
                  </w:r>
                </w:p>
                <w:p w14:paraId="2616670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rPr>
                    <w:t>含3年软硬件质保服务</w:t>
                  </w:r>
                </w:p>
              </w:tc>
              <w:tc>
                <w:tcPr>
                  <w:tcW w:w="378" w:type="dxa"/>
                  <w:vAlign w:val="center"/>
                </w:tcPr>
                <w:p w14:paraId="7F5C8B18">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台</w:t>
                  </w:r>
                </w:p>
              </w:tc>
              <w:tc>
                <w:tcPr>
                  <w:tcW w:w="358" w:type="dxa"/>
                  <w:vAlign w:val="center"/>
                </w:tcPr>
                <w:p w14:paraId="35E93A2A">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2</w:t>
                  </w:r>
                </w:p>
              </w:tc>
            </w:tr>
            <w:tr w14:paraId="7260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450" w:type="dxa"/>
                  <w:vAlign w:val="center"/>
                </w:tcPr>
                <w:p w14:paraId="05740A38">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5</w:t>
                  </w:r>
                </w:p>
              </w:tc>
              <w:tc>
                <w:tcPr>
                  <w:tcW w:w="921" w:type="dxa"/>
                  <w:vAlign w:val="center"/>
                </w:tcPr>
                <w:p w14:paraId="1B22D8FC">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WEB应用防火墙</w:t>
                  </w:r>
                </w:p>
              </w:tc>
              <w:tc>
                <w:tcPr>
                  <w:tcW w:w="3731" w:type="dxa"/>
                  <w:vAlign w:val="center"/>
                </w:tcPr>
                <w:p w14:paraId="361BA44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信创产品</w:t>
                  </w:r>
                </w:p>
                <w:p w14:paraId="3DF318D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标准机架式设备，6个千兆电口（含2组bypass），4个千兆光口，4个万兆光口（含万兆多模光模块），1个扩展槽位，冗余电源</w:t>
                  </w:r>
                </w:p>
                <w:p w14:paraId="45AAB7A8">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网络层吞吐量：12Gbps，应用层吞吐量：3.8Gbps</w:t>
                  </w:r>
                </w:p>
                <w:p w14:paraId="13303283">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rPr>
                    <w:t>含3年特征库升级服务</w:t>
                  </w:r>
                </w:p>
              </w:tc>
              <w:tc>
                <w:tcPr>
                  <w:tcW w:w="378" w:type="dxa"/>
                  <w:vAlign w:val="center"/>
                </w:tcPr>
                <w:p w14:paraId="4F92D324">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台</w:t>
                  </w:r>
                </w:p>
              </w:tc>
              <w:tc>
                <w:tcPr>
                  <w:tcW w:w="358" w:type="dxa"/>
                  <w:vAlign w:val="center"/>
                </w:tcPr>
                <w:p w14:paraId="200AB6C1">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r w14:paraId="10A5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450" w:type="dxa"/>
                  <w:vAlign w:val="center"/>
                </w:tcPr>
                <w:p w14:paraId="10C44D7A">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contextualSpacing/>
                    <w:jc w:val="center"/>
                    <w:rPr>
                      <w:rFonts w:hint="eastAsia" w:ascii="宋体" w:hAnsi="宋体" w:eastAsia="宋体" w:cs="宋体"/>
                      <w:sz w:val="21"/>
                      <w:szCs w:val="21"/>
                    </w:rPr>
                  </w:pPr>
                  <w:r>
                    <w:rPr>
                      <w:rFonts w:hint="eastAsia" w:ascii="宋体" w:hAnsi="宋体" w:eastAsia="宋体" w:cs="宋体"/>
                      <w:sz w:val="21"/>
                      <w:szCs w:val="21"/>
                    </w:rPr>
                    <w:t>6</w:t>
                  </w:r>
                </w:p>
              </w:tc>
              <w:tc>
                <w:tcPr>
                  <w:tcW w:w="921" w:type="dxa"/>
                  <w:vAlign w:val="center"/>
                </w:tcPr>
                <w:p w14:paraId="6767AEC4">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WEB动态安全防御系统</w:t>
                  </w:r>
                </w:p>
              </w:tc>
              <w:tc>
                <w:tcPr>
                  <w:tcW w:w="3731" w:type="dxa"/>
                  <w:vAlign w:val="center"/>
                </w:tcPr>
                <w:p w14:paraId="12248D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信创产品</w:t>
                  </w:r>
                </w:p>
                <w:p w14:paraId="39B3EF7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标准机架式设备，硬盘空间4TB，2个千兆电口，4个万兆光口（含万兆多模光模块），冗余电源。</w:t>
                  </w:r>
                </w:p>
                <w:p w14:paraId="09348E9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网络层处理能力：8Gbps。</w:t>
                  </w:r>
                </w:p>
                <w:p w14:paraId="337E880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rPr>
                  </w:pPr>
                  <w:r>
                    <w:rPr>
                      <w:rFonts w:hint="eastAsia" w:ascii="宋体" w:hAnsi="宋体" w:eastAsia="宋体" w:cs="宋体"/>
                      <w:color w:val="000000"/>
                      <w:kern w:val="0"/>
                      <w:sz w:val="21"/>
                      <w:szCs w:val="21"/>
                    </w:rPr>
                    <w:t>含3年软硬件质保服务</w:t>
                  </w:r>
                </w:p>
              </w:tc>
              <w:tc>
                <w:tcPr>
                  <w:tcW w:w="378" w:type="dxa"/>
                  <w:vAlign w:val="center"/>
                </w:tcPr>
                <w:p w14:paraId="367DCE8D">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台</w:t>
                  </w:r>
                </w:p>
              </w:tc>
              <w:tc>
                <w:tcPr>
                  <w:tcW w:w="358" w:type="dxa"/>
                  <w:vAlign w:val="center"/>
                </w:tcPr>
                <w:p w14:paraId="2FC59AE7">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1</w:t>
                  </w:r>
                </w:p>
              </w:tc>
            </w:tr>
          </w:tbl>
          <w:p w14:paraId="721244B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p>
        </w:tc>
        <w:tc>
          <w:tcPr>
            <w:tcW w:w="2325" w:type="dxa"/>
            <w:tcBorders>
              <w:top w:val="nil"/>
              <w:left w:val="nil"/>
              <w:bottom w:val="nil"/>
              <w:right w:val="nil"/>
            </w:tcBorders>
            <w:shd w:val="clear" w:color="auto" w:fill="auto"/>
            <w:noWrap/>
            <w:vAlign w:val="center"/>
          </w:tcPr>
          <w:p w14:paraId="7058B4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（1）项目工期：合同签订生效后60天内完成所有设备的到货验收。</w:t>
            </w:r>
          </w:p>
          <w:p w14:paraId="45D30EB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（2）项目实施地点：</w:t>
            </w:r>
            <w:bookmarkStart w:id="0" w:name="OLE_LINK1"/>
            <w:r>
              <w:rPr>
                <w:rFonts w:hint="eastAsia" w:ascii="宋体" w:hAnsi="宋体" w:eastAsia="宋体" w:cs="宋体"/>
                <w:i w:val="0"/>
                <w:iCs w:val="0"/>
                <w:color w:val="000000"/>
                <w:sz w:val="21"/>
                <w:szCs w:val="21"/>
                <w:u w:val="none"/>
              </w:rPr>
              <w:t>青海省西宁市城西区五四西路43号黄河水电</w:t>
            </w:r>
            <w:bookmarkEnd w:id="0"/>
            <w:r>
              <w:rPr>
                <w:rFonts w:hint="eastAsia" w:ascii="宋体" w:hAnsi="宋体" w:eastAsia="宋体" w:cs="宋体"/>
                <w:i w:val="0"/>
                <w:iCs w:val="0"/>
                <w:color w:val="000000"/>
                <w:sz w:val="21"/>
                <w:szCs w:val="21"/>
                <w:u w:val="none"/>
              </w:rPr>
              <w:t>大厦。如有变化另行通知。</w:t>
            </w:r>
          </w:p>
          <w:p w14:paraId="48EDD53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（3）交货方式：现场交货。</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83EEEE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项目实施地点：青海省西宁市城西区五四西路43号黄河水电大厦。如有变化另行通知。</w:t>
            </w:r>
          </w:p>
          <w:p w14:paraId="1690468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交货方式：现场交货。</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98B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771D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47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DC3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2025年黄河公司梯调大楼网络交换设备国产化改造项目DNYZC-2025-05-01-294-04</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699D">
            <w:pPr>
              <w:keepNext w:val="0"/>
              <w:keepLines w:val="0"/>
              <w:pageBreakBefore w:val="0"/>
              <w:kinsoku/>
              <w:wordWrap/>
              <w:overflowPunct/>
              <w:topLinePunct w:val="0"/>
              <w:autoSpaceDE/>
              <w:autoSpaceDN/>
              <w:bidi w:val="0"/>
              <w:adjustRightInd/>
              <w:snapToGrid/>
              <w:spacing w:line="240" w:lineRule="auto"/>
              <w:ind w:left="720" w:hanging="720"/>
              <w:jc w:val="left"/>
              <w:textAlignment w:val="auto"/>
              <w:outlineLvl w:val="2"/>
              <w:rPr>
                <w:rFonts w:hint="eastAsia" w:ascii="宋体" w:hAnsi="宋体" w:eastAsia="宋体" w:cs="宋体"/>
                <w:bCs/>
                <w:sz w:val="21"/>
                <w:szCs w:val="21"/>
                <w:highlight w:val="none"/>
              </w:rPr>
            </w:pPr>
            <w:r>
              <w:rPr>
                <w:rFonts w:hint="eastAsia" w:ascii="宋体" w:hAnsi="宋体" w:eastAsia="宋体" w:cs="宋体"/>
                <w:bCs/>
                <w:sz w:val="21"/>
                <w:szCs w:val="21"/>
                <w:highlight w:val="none"/>
              </w:rPr>
              <w:t>1.2.1招标范围</w:t>
            </w:r>
          </w:p>
          <w:p w14:paraId="547519FE">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420" w:firstLineChars="200"/>
              <w:contextualSpacing/>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采购</w:t>
            </w:r>
            <w:r>
              <w:rPr>
                <w:rFonts w:hint="eastAsia" w:ascii="宋体" w:hAnsi="宋体" w:eastAsia="宋体" w:cs="宋体"/>
                <w:sz w:val="21"/>
                <w:szCs w:val="21"/>
                <w:lang w:val="en-US" w:eastAsia="zh-CN"/>
              </w:rPr>
              <w:t>国产化交换机等IT基础设施设备及实施服务。</w:t>
            </w:r>
          </w:p>
          <w:p w14:paraId="1588D771">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420" w:firstLineChars="200"/>
              <w:contextualSpacing/>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采购核心机房光缆布线及梯调大楼垂直光缆布线系统及实施服务。</w:t>
            </w:r>
          </w:p>
          <w:p w14:paraId="244A855A">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420" w:firstLineChars="200"/>
              <w:contextualSpacing/>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现有的无线网络系统为H3C设备，本次采购的无线控制器需与现有的无线控制器组成双机架构。</w:t>
            </w:r>
          </w:p>
          <w:p w14:paraId="4A1390D5">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420" w:firstLineChars="200"/>
              <w:contextualSpacing/>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现有ERP系统存储设备采购与安装，并完成数据迁移工作。</w:t>
            </w:r>
          </w:p>
          <w:p w14:paraId="6263450F">
            <w:pPr>
              <w:keepNext w:val="0"/>
              <w:keepLines w:val="0"/>
              <w:pageBreakBefore w:val="0"/>
              <w:widowControl/>
              <w:numPr>
                <w:ilvl w:val="0"/>
                <w:numId w:val="3"/>
              </w:numPr>
              <w:kinsoku/>
              <w:wordWrap/>
              <w:overflowPunct/>
              <w:topLinePunct w:val="0"/>
              <w:autoSpaceDE/>
              <w:autoSpaceDN/>
              <w:bidi w:val="0"/>
              <w:adjustRightInd/>
              <w:snapToGrid/>
              <w:spacing w:line="240" w:lineRule="auto"/>
              <w:ind w:firstLine="420" w:firstLineChars="200"/>
              <w:contextualSpacing/>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附属设备：配套通讯线缆、</w:t>
            </w:r>
            <w:r>
              <w:rPr>
                <w:rFonts w:hint="eastAsia" w:ascii="宋体" w:hAnsi="宋体" w:eastAsia="宋体" w:cs="宋体"/>
                <w:sz w:val="21"/>
                <w:szCs w:val="21"/>
                <w:lang w:val="en-US" w:eastAsia="zh-CN"/>
              </w:rPr>
              <w:t>电缆、</w:t>
            </w:r>
            <w:r>
              <w:rPr>
                <w:rFonts w:hint="eastAsia" w:ascii="宋体" w:hAnsi="宋体" w:eastAsia="宋体" w:cs="宋体"/>
                <w:sz w:val="21"/>
                <w:szCs w:val="21"/>
              </w:rPr>
              <w:t>安装辅材。</w:t>
            </w:r>
          </w:p>
          <w:p w14:paraId="61DB8F8A">
            <w:pPr>
              <w:keepNext w:val="0"/>
              <w:keepLines w:val="0"/>
              <w:pageBreakBefore w:val="0"/>
              <w:widowControl w:val="0"/>
              <w:numPr>
                <w:ilvl w:val="0"/>
                <w:numId w:val="3"/>
              </w:numPr>
              <w:suppressAutoHyphens/>
              <w:kinsoku/>
              <w:wordWrap/>
              <w:overflowPunct/>
              <w:topLinePunct w:val="0"/>
              <w:autoSpaceDE/>
              <w:autoSpaceDN/>
              <w:bidi w:val="0"/>
              <w:adjustRightInd/>
              <w:snapToGrid/>
              <w:spacing w:line="240" w:lineRule="auto"/>
              <w:ind w:left="0" w:leftChars="0" w:firstLine="420" w:firstLineChars="200"/>
              <w:contextualSpacing/>
              <w:jc w:val="left"/>
              <w:textAlignment w:val="auto"/>
              <w:rPr>
                <w:rFonts w:hint="eastAsia" w:ascii="宋体" w:hAnsi="宋体" w:eastAsia="宋体" w:cs="宋体"/>
                <w:sz w:val="21"/>
                <w:szCs w:val="21"/>
              </w:rPr>
            </w:pPr>
            <w:r>
              <w:rPr>
                <w:rFonts w:hint="eastAsia" w:ascii="宋体" w:hAnsi="宋体" w:eastAsia="宋体" w:cs="宋体"/>
                <w:sz w:val="21"/>
                <w:szCs w:val="21"/>
              </w:rPr>
              <w:t>构成本项目的任何部件、组件和装置如果在本供货范围及工作内容中没有提到，但对本项目的运行是必需的也包括在供货范围及工作内容之内。</w:t>
            </w:r>
          </w:p>
          <w:p w14:paraId="040FD8AB">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b/>
                <w:bCs/>
                <w:sz w:val="24"/>
                <w:szCs w:val="24"/>
                <w:highlight w:val="none"/>
                <w:lang w:val="en-US" w:eastAsia="zh-CN"/>
              </w:rPr>
            </w:pPr>
            <w:r>
              <w:rPr>
                <w:rFonts w:hint="eastAsia"/>
                <w:b/>
                <w:bCs/>
                <w:sz w:val="24"/>
                <w:szCs w:val="24"/>
                <w:highlight w:val="none"/>
                <w:lang w:val="en-US" w:eastAsia="zh-CN"/>
              </w:rPr>
              <w:t>现场踏勘：各投标人于2025年5月26日10:00在青海省西宁市城西区五四西路43号黄河水电公司梯调大楼前集合，由招标人统一组织现场踏勘，所需交通工具及费用自行解决。</w:t>
            </w:r>
          </w:p>
          <w:p w14:paraId="20B5C9ED">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宋体" w:hAnsi="宋体" w:eastAsia="宋体" w:cs="宋体"/>
                <w:sz w:val="21"/>
                <w:szCs w:val="21"/>
                <w:lang w:val="en-US" w:eastAsia="zh-CN"/>
              </w:rPr>
            </w:pPr>
            <w:r>
              <w:rPr>
                <w:rFonts w:hint="eastAsia"/>
                <w:b/>
                <w:bCs/>
                <w:sz w:val="24"/>
                <w:szCs w:val="24"/>
                <w:highlight w:val="none"/>
                <w:lang w:val="en-US" w:eastAsia="zh-CN"/>
              </w:rPr>
              <w:t>联系人：金宗刚   联系方式：13997079328</w:t>
            </w:r>
          </w:p>
          <w:p w14:paraId="08B149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bCs/>
                <w:position w:val="0"/>
                <w:sz w:val="21"/>
                <w:szCs w:val="21"/>
              </w:rPr>
              <w:t>1.2.2主要工作内容</w:t>
            </w:r>
          </w:p>
          <w:p w14:paraId="15354B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val="en-US" w:eastAsia="zh-CN"/>
              </w:rPr>
              <w:t>1.招标</w:t>
            </w:r>
            <w:r>
              <w:rPr>
                <w:rFonts w:hint="eastAsia" w:ascii="宋体" w:hAnsi="宋体" w:eastAsia="宋体" w:cs="宋体"/>
                <w:color w:val="000000"/>
                <w:sz w:val="21"/>
                <w:szCs w:val="21"/>
                <w:shd w:val="clear" w:color="auto" w:fill="FFFFFF"/>
              </w:rPr>
              <w:t>范围内</w:t>
            </w:r>
            <w:r>
              <w:rPr>
                <w:rFonts w:hint="eastAsia" w:ascii="宋体" w:hAnsi="宋体" w:eastAsia="宋体" w:cs="宋体"/>
                <w:snapToGrid w:val="0"/>
                <w:sz w:val="21"/>
                <w:szCs w:val="21"/>
                <w:lang w:val="en-US" w:eastAsia="zh-CN"/>
              </w:rPr>
              <w:t>软硬件设备</w:t>
            </w:r>
            <w:r>
              <w:rPr>
                <w:rFonts w:hint="eastAsia" w:ascii="宋体" w:hAnsi="宋体" w:eastAsia="宋体" w:cs="宋体"/>
                <w:sz w:val="21"/>
                <w:szCs w:val="21"/>
              </w:rPr>
              <w:t>的包装、运输、供货</w:t>
            </w:r>
            <w:r>
              <w:rPr>
                <w:rFonts w:hint="eastAsia" w:ascii="宋体" w:hAnsi="宋体" w:eastAsia="宋体" w:cs="宋体"/>
                <w:color w:val="000000"/>
                <w:sz w:val="21"/>
                <w:szCs w:val="21"/>
                <w:shd w:val="clear" w:color="auto" w:fill="FFFFFF"/>
              </w:rPr>
              <w:t>。</w:t>
            </w:r>
          </w:p>
          <w:p w14:paraId="06938DD3">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napToGrid w:val="0"/>
                <w:sz w:val="21"/>
                <w:szCs w:val="21"/>
              </w:rPr>
            </w:pPr>
            <w:r>
              <w:rPr>
                <w:rFonts w:hint="eastAsia" w:ascii="宋体" w:hAnsi="宋体" w:eastAsia="宋体" w:cs="宋体"/>
                <w:color w:val="000000"/>
                <w:sz w:val="21"/>
                <w:szCs w:val="21"/>
                <w:shd w:val="clear" w:color="auto" w:fill="FFFFFF"/>
                <w:lang w:val="en-US" w:eastAsia="zh-CN"/>
              </w:rPr>
              <w:t>2.网络割接、系统集成调试、数据迁移等技术服务</w:t>
            </w:r>
            <w:r>
              <w:rPr>
                <w:rFonts w:hint="eastAsia" w:ascii="宋体" w:hAnsi="宋体" w:eastAsia="宋体" w:cs="宋体"/>
                <w:snapToGrid w:val="0"/>
                <w:sz w:val="21"/>
                <w:szCs w:val="21"/>
              </w:rPr>
              <w:t>。</w:t>
            </w:r>
          </w:p>
          <w:p w14:paraId="67913F92">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napToGrid w:val="0"/>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与本项目相关的技术培训和后续技术服务。</w:t>
            </w:r>
          </w:p>
          <w:p w14:paraId="7E523654">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napToGrid w:val="0"/>
                <w:sz w:val="21"/>
                <w:szCs w:val="21"/>
                <w:highlight w:val="none"/>
              </w:rPr>
            </w:pPr>
            <w:r>
              <w:rPr>
                <w:rFonts w:hint="eastAsia" w:ascii="宋体" w:hAnsi="宋体" w:eastAsia="宋体" w:cs="宋体"/>
                <w:snapToGrid w:val="0"/>
                <w:sz w:val="21"/>
                <w:szCs w:val="21"/>
                <w:highlight w:val="none"/>
                <w:lang w:val="en-US" w:eastAsia="zh-CN"/>
              </w:rPr>
              <w:t>4.</w:t>
            </w:r>
            <w:r>
              <w:rPr>
                <w:rFonts w:hint="eastAsia" w:ascii="宋体" w:hAnsi="宋体" w:eastAsia="宋体" w:cs="宋体"/>
                <w:snapToGrid w:val="0"/>
                <w:sz w:val="21"/>
                <w:szCs w:val="21"/>
                <w:highlight w:val="none"/>
              </w:rPr>
              <w:t>需提供的设备（材料）清单：</w:t>
            </w:r>
          </w:p>
          <w:tbl>
            <w:tblPr>
              <w:tblStyle w:val="3"/>
              <w:tblW w:w="6018" w:type="dxa"/>
              <w:tblInd w:w="-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1256"/>
              <w:gridCol w:w="3160"/>
              <w:gridCol w:w="593"/>
              <w:gridCol w:w="476"/>
            </w:tblGrid>
            <w:tr w14:paraId="02DA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84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72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1C4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规格要求</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26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A2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r>
            <w:tr w14:paraId="5D4F7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D2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1D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信息内网</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B71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bCs/>
                      <w:i w:val="0"/>
                      <w:iCs w:val="0"/>
                      <w:color w:val="000000"/>
                      <w:sz w:val="21"/>
                      <w:szCs w:val="2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A6E3">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D4A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r>
            <w:tr w14:paraId="23D65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FF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AEB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数据中心核心交换机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F8C2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1、国产化设计，交换容量≥1607Tbps，转发性能≥460800Mpps；</w:t>
                  </w:r>
                </w:p>
                <w:p w14:paraId="28101D8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2、整机高度≤16U，独立交换网板插槽数量≥8；</w:t>
                  </w:r>
                </w:p>
                <w:p w14:paraId="7110CDA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3、支持RIP、OSPF、ISIS、BGP等IPv4动态路由协议；支持 RIPng、OSPFv3、ISISv6、BGP4+等IPv6动态路由协议；</w:t>
                  </w:r>
                </w:p>
                <w:p w14:paraId="6A03370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 IGMP、PIM-SM、PIM-DM、MSDP、MBGP等组播路由协议；</w:t>
                  </w:r>
                </w:p>
                <w:p w14:paraId="2958B9C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5、支持M-LAG跨设备链路聚合，支持硬件BFD，最小3.3ms发包间隔；</w:t>
                  </w:r>
                </w:p>
                <w:p w14:paraId="2DDD051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6、支持VxLAN 网关，支持基于IPv4/IPv6的VxLAN二三层互通，实配VxLAN功能；</w:t>
                  </w:r>
                </w:p>
                <w:p w14:paraId="34764B9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7、本次实配双主控、满配风扇、四电源，交换网板配置数≥6；</w:t>
                  </w:r>
                </w:p>
                <w:p w14:paraId="43FDC39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8、本次实配2块48端口千兆及以上多速率电接口，2块48端口万兆以太网光接口，2块不少于18端口100G以太网光接口板，含96个万兆光模块，36个100G多模光模块；</w:t>
                  </w:r>
                </w:p>
                <w:p w14:paraId="0665822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DE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03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DE2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3"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02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6A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数据中心接入交换机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C2BC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1、国产化设计，整机交换容量≥4.8Tbps，包转发率≥2000Mpps；</w:t>
                  </w:r>
                </w:p>
                <w:p w14:paraId="23E6D28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2、满配可插拔风扇模块，≥2块电源模块，≥48个万兆光口，≥8个40G/100G光接口，配置48个万兆多模光模块，配置8个100G多模光模块；</w:t>
                  </w:r>
                </w:p>
                <w:p w14:paraId="4C76A7A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3、整机缓存≥32MB，MAC地址表≥650K，ARP表≥94K；</w:t>
                  </w:r>
                </w:p>
                <w:p w14:paraId="2855C6E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4、支持VLAN功能，支持基于端口、协议、子网、MAC地址的VLAN划分，支持端口聚合，支持二、三层聚合，支持ERPS环网保护协议；</w:t>
                  </w:r>
                </w:p>
                <w:p w14:paraId="1A14912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5、支持基于IPv4/IPv6的静态路由、RIP/RIPng、OSPF/OSPFv3、ISIS/ISISv6、BGP/BGP4+等路由协议，支持PIM-DM、PIM-SM；</w:t>
                  </w:r>
                </w:p>
                <w:p w14:paraId="01B8299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6、支持跨设备链路聚合功能；</w:t>
                  </w:r>
                </w:p>
                <w:p w14:paraId="4E7D89E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7、支持微分段功能，支持硬件BFD 3.3ms最小间隔，支持RSTP/MSTP/PVST等功能；</w:t>
                  </w:r>
                </w:p>
                <w:p w14:paraId="26D98E6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8、支持多种运维监控手段，如SNMP、telnet、RMON、SSH2.0等功能；内置图形化网管功能；支持sFlow、telemetry等可视化功能；</w:t>
                  </w:r>
                </w:p>
                <w:p w14:paraId="4EDFB56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3F7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91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60C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6"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B52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77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局域网核心交换机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990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1、国产化设计，支持正交CLOS架构，业务板卡与交换网板采用完全正交设计；</w:t>
                  </w:r>
                </w:p>
                <w:p w14:paraId="63CC984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2、整机交换容量≥645Tbps，包转发率≥260000Mpps；</w:t>
                  </w:r>
                </w:p>
                <w:p w14:paraId="221635E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3、交换网板槽位≥6，业务槽位≥8，主控引擎模块≥2，支持主控、网板、风扇、电源等关键器件冗余设计，支持主控、网板、风扇、电源、光模块热插拔；</w:t>
                  </w:r>
                </w:p>
                <w:p w14:paraId="5FC7433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4、支持VxLAN ，支持基于IPv4/IPv6的VxLAN二三层互通；</w:t>
                  </w:r>
                </w:p>
                <w:p w14:paraId="45527D7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 PQ、WRR、DRR、PQ+WRR、PQ+DRR 等队列调度方式；</w:t>
                  </w:r>
                </w:p>
                <w:p w14:paraId="0E70B83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 M-LAG，支持 VRRP、BFD for VRRP；</w:t>
                  </w:r>
                </w:p>
                <w:p w14:paraId="6B7627E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7、支持Mark/ReMark、CAR（Ingress/Egress）、流量整形（Egress）、拥塞管理、队列管理；</w:t>
                  </w:r>
                </w:p>
                <w:p w14:paraId="2B4A541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8、支持静态路由协议、RIP、OSPF、BGP、IS-IS等动态路由协议；支持NSR、GR；支持策略路由；</w:t>
                  </w:r>
                </w:p>
                <w:p w14:paraId="3C03B88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9、配置双主控、4块交换网板、双电源，千兆电接口≥48，万兆光接口≥52，40G光接口≥16；含52个10GE多模光模块，16个40G多模光模块；</w:t>
                  </w:r>
                </w:p>
                <w:p w14:paraId="0D69A0A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BAD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43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7A11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4D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39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职能中心局域网汇聚交换机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02C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1、国产化设计，整机交换容量≥4.8Tbps，包转发率≥2000Mpps；</w:t>
                  </w:r>
                </w:p>
                <w:p w14:paraId="3C2C352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2、满配可插拔风扇模块，≥2块电源模块，≥48个万兆光口，≥8个40G/100G光接口，48个万兆多模/单模光模块，≥8个100G光模块；</w:t>
                  </w:r>
                </w:p>
                <w:p w14:paraId="5B96BD4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3、整机缓存≥32MB，MAC地址表≥650K，ARP表≥94K；</w:t>
                  </w:r>
                </w:p>
                <w:p w14:paraId="5A82364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4、支持VLAN功能，支持基于端口、协议、子网、MAC地址的VLAN划分，支持端口聚合，支持二、三层聚合，支持ERPS环网保护协议；</w:t>
                  </w:r>
                </w:p>
                <w:p w14:paraId="7404F34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5、支持基于IPv4/IPv6的静态路由、RIP/RIPng、OSPF/OSPFv3、ISIS/ISISv6、BGP/BGP4+等路由协议，支持PIM-DM、PIM-SM；</w:t>
                  </w:r>
                </w:p>
                <w:p w14:paraId="579065D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6、支持跨设备链路聚合功能；</w:t>
                  </w:r>
                </w:p>
                <w:p w14:paraId="0A9F9ED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7、支持微分段功能，支持硬件BFD 3.3ms最小间隔，支持RSTP/MSTP/PVST等功能；</w:t>
                  </w:r>
                </w:p>
                <w:p w14:paraId="0E09D30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8、支持多种运维监控手段，如SNMP、telnet、RMON、SSH2.0等功能；内置图形化网管功能；支持sFlow、telemetry等可视化功能。</w:t>
                  </w:r>
                </w:p>
                <w:p w14:paraId="0BA4117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12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61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C50A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32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8C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局域网楼层接入交换机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1DF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1、1U高度交换机，国产化设计；</w:t>
                  </w:r>
                </w:p>
                <w:p w14:paraId="123E25B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2、设备固化100/1000Base-T电接口≥48个，1/10GE光接口≥4个，扩展插槽≥1个，配置冗余风扇模块，冗余电源模块，含4个万兆多模光模块；</w:t>
                  </w:r>
                </w:p>
                <w:p w14:paraId="28B45D5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3、交换容量≥2.4Tbps/24Tbps，包转发率≥660Mpps；</w:t>
                  </w:r>
                </w:p>
                <w:p w14:paraId="416556C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4、支持CPU 保护功能，如ICMP Flood拦截、SYN Flood攻击拦截等，支持CPU根据不同协议进行限速保护；</w:t>
                  </w:r>
                </w:p>
                <w:p w14:paraId="4D6FE6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5、支持端口聚合，支持静态聚合，支持动态聚合，支持跨设备链路聚合M-LAG；</w:t>
                  </w:r>
                </w:p>
                <w:p w14:paraId="2650C58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6、支持IPv4/IPv6静态路由，支持IPv4/IPv6双栈，支持RIPv1/v2，RIPng，支持OSPFv1/v2，OSPFv3，支持BGP4，BGP4+ for IPv6，支持IS-IS，IS-IS V6，支持等价路由，策略路由，支持VRRP；</w:t>
                  </w:r>
                </w:p>
                <w:p w14:paraId="1E45D73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6A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A5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04AE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5E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7F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带外管理交换机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3F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1、1U高度交换机，国产化设计；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2、设备固化100/1000Base-T电接口≥48个，1/10GE光接口≥4个，含4个万兆多模光模块；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3、交换容量≥672Gbps/6.72Tbps，包转发率≥207Mpps；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4、支持IPv4/IPv6 静态路由、RIP、RIPng、OSPFv2 、OSPFv3、BGP、ISIS路由协议；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5、支持一对一、多对一、一对多的镜像；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6、支持SP、WRR、SP+WRR、RED/WRED队列调度；</w:t>
                  </w:r>
                </w:p>
                <w:p w14:paraId="244B9E3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76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81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6E05F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BC7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16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国产化集中式存储设备</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13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1、国产化设计，双控、缓存≥256G，盘位数量不小于25个；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2、Raid10后可用存储空间不小于10T；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3、配置不少于8个16G FC接口。</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35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0B0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A3D5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C2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D5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FCE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1、国产品牌，机架式安装，无拥塞架构设计，所有FC端口全线速；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2、能与现有SAN交换机设备以标准模式互相兼容和认证；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3、最大可扩展端口≥24，同时支持24端口FC 16Gb/s和 8Gb/s全线速；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4、带宽≥768Gb/s，同时支持F/E/M/D等端口类型；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5、可支持多台交换机级联和Fabric扩展；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6、配置24个FC端口全激活，满配16Gb光模块和15M光纤线；</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E54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F2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F63F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098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8F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E52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1、42U标准服务器机柜，600（宽）*1000（深）*2000（高）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2、黑色，前后网孔门、前单开、后双开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3、两个16位国标PDU，单PDU功率不小于5000W，含至配电柜电源线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4、不少于4个托盘</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84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5D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r>
            <w:tr w14:paraId="420B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067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AC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信息外网</w:t>
                  </w:r>
                </w:p>
              </w:tc>
              <w:tc>
                <w:tcPr>
                  <w:tcW w:w="3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01A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
                      <w:bCs/>
                      <w:i w:val="0"/>
                      <w:iCs w:val="0"/>
                      <w:color w:val="000000"/>
                      <w:sz w:val="21"/>
                      <w:szCs w:val="2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A8B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DC1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i w:val="0"/>
                      <w:iCs w:val="0"/>
                      <w:color w:val="000000"/>
                      <w:sz w:val="21"/>
                      <w:szCs w:val="21"/>
                      <w:u w:val="none"/>
                    </w:rPr>
                  </w:pPr>
                </w:p>
              </w:tc>
            </w:tr>
            <w:tr w14:paraId="4985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2"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A6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C7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核心交换机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97E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1、国产化设计，支持正交CLOS架构，业务板卡与交换网板采用完全正交设计；</w:t>
                  </w:r>
                </w:p>
                <w:p w14:paraId="00B0299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2、整机交换容量≥645Tbps，包转发率≥260000Mpps；</w:t>
                  </w:r>
                </w:p>
                <w:p w14:paraId="4F2AEDC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3、交换网板槽位≥6，业务槽位≥8，主控引擎模块≥2，支持主控、网板、风扇、电源等关键器件冗余设计，支持主控、网板、风扇、电源、光模块热插拔；</w:t>
                  </w:r>
                </w:p>
                <w:p w14:paraId="1A77CBA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4、支持VxLAN ，支持基于IPv4/IPv6的VxLAN二三层互通；</w:t>
                  </w:r>
                </w:p>
                <w:p w14:paraId="54FDD1F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 PQ、WRR、DRR、PQ+WRR、PQ+DRR 等队列调度方式；</w:t>
                  </w:r>
                </w:p>
                <w:p w14:paraId="06A99C2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 M-LAG，支持 VRRP、BFD for VRRP；</w:t>
                  </w:r>
                </w:p>
                <w:p w14:paraId="23E9538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7、支持Mark/ReMark、CAR（Ingress/Egress）、流量整形（Egress）、拥塞管理、队列管理；</w:t>
                  </w:r>
                </w:p>
                <w:p w14:paraId="51D8529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8、支持静态路由协议、RIP、OSPF、BGP、IS-IS等动态路由协议；支持NSR、GR；支持策略路由；</w:t>
                  </w:r>
                </w:p>
                <w:p w14:paraId="6C3ACB4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9、配置双主控、4块交换网板、双电源，千兆电接口≥48，万兆光接口≥52，40G光接口≥16；含52个10GE多模光模块，16个40G多模光模块；</w:t>
                  </w:r>
                </w:p>
                <w:p w14:paraId="19E2EB0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44A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AC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0D64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04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613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职能中心汇聚交换机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AD5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1、国产化设计，整机交换容量≥4.8Tbps，包转发率≥2000Mpps；</w:t>
                  </w:r>
                </w:p>
                <w:p w14:paraId="066217E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2、满配可插拔风扇模块，≥2块电源模块，≥48个万兆光口，≥8个40G/100G光接口，配置48个万兆多模/单模光模块，8个100G光模块；</w:t>
                  </w:r>
                </w:p>
                <w:p w14:paraId="55E66B2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3、整机缓存≥32MB，MAC地址表≥650K，ARP表≥94K；</w:t>
                  </w:r>
                </w:p>
                <w:p w14:paraId="2AF00F1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4、支持VLAN功能，支持基于端口、协议、子网、MAC地址的VLAN划分，支持端口聚合，支持二、三层聚合，支持ERPS环网保护协议；</w:t>
                  </w:r>
                </w:p>
                <w:p w14:paraId="02A2FD7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5、支持基于IPv4/IPv6的静态路由、RIP/RIPng、OSPF/OSPFv3、ISIS/ISISv6、BGP/BGP4+等路由协议，支持PIM-DM、PIM-SM；</w:t>
                  </w:r>
                </w:p>
                <w:p w14:paraId="2D33264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6、支持跨设备链路聚合功能；</w:t>
                  </w:r>
                </w:p>
                <w:p w14:paraId="52B6EAC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7、支持微分段功能，支持硬件BFD 3.3ms最小间隔，支持RSTP/MSTP/PVST等功能；</w:t>
                  </w:r>
                </w:p>
                <w:p w14:paraId="0CF840B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8、支持多种运维监控手段，如SNMP、telnet、RMON、SSH2.0等功能；内置图形化网管功能；支持sFlow、telemetry等可视化功能；</w:t>
                  </w:r>
                </w:p>
                <w:p w14:paraId="5DF524F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A1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3CB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0FB6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FB3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337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楼层接入交换机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767F">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1U高度交换机，国产化设计；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2、设备固化100/1000Base-T电接口≥48个，1/10GE光接口≥4个，扩展插槽≥1个，配置冗余风扇模块，冗余电源模块，含4个万兆多模光模块，支持PoE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3、交换容量≥2.4Tbps/24Tbps，包转发率≥660Mpps；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4、支持CPU 保护功能，如ICMP Flood拦截、SYN Flood攻击拦截等，支持CPU根据不同协议进行限速保护；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5、支持端口聚合，支持静态聚合，支持动态聚合，支持跨设备链路聚合M-LAG；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6、支持IPv4/IPv6静态路由，支持IPv4/IPv6双栈，支持RIPv1/v2，RIPng，支持OSPFv1/v2，OSPFv3，支持BGP4，BGP4+ for IPv6，支持IS-IS，IS-IS V6，支持等价路由，策略路由，支持VRRP；</w:t>
                  </w:r>
                </w:p>
                <w:p w14:paraId="6CEE098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C8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B1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49D20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719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B9E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服务器接入交换机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147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1、国产化设计，整机交换容量≥4.8Tbps，包转发率≥2000Mpps；</w:t>
                  </w:r>
                </w:p>
                <w:p w14:paraId="1E08310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2、满配可插拔风扇模块，≥2块电源模块，≥48个万兆光口，≥8个40G/100G光接口，配置48个万兆多模光模块，配置8个100G多模光模块；</w:t>
                  </w:r>
                </w:p>
                <w:p w14:paraId="1368EB8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3、整机缓存≥32MB，MAC地址表≥650K，ARP表≥94K；</w:t>
                  </w:r>
                </w:p>
                <w:p w14:paraId="7C191DE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4、支持VLAN功能，支持基于端口、协议、子网、MAC地址的VLAN划分，支持端口聚合，支持二、三层聚合，支持ERPS环网保护协议；</w:t>
                  </w:r>
                </w:p>
                <w:p w14:paraId="4EBB6B1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5、支持基于IPv4/IPv6的静态路由、RIP/RIPng、OSPF/OSPFv3、ISIS/ISISv6、BGP/BGP4+等路由协议，支持PIM-DM、PIM-SM；</w:t>
                  </w:r>
                </w:p>
                <w:p w14:paraId="28ED5F4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6、支持跨设备链路聚合功能；</w:t>
                  </w:r>
                </w:p>
                <w:p w14:paraId="7799BFE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7、支持微分段功能，支持硬件BFD 3.3ms最小间隔，支持RSTP/MSTP/PVST等功能；</w:t>
                  </w:r>
                </w:p>
                <w:p w14:paraId="07E65E8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8、支持多种运维监控手段，如SNMP、telnet、RMON、SSH2.0等功能；内置图形化网管功能；支持sFlow、telemetry等可视化功能；</w:t>
                  </w:r>
                </w:p>
                <w:p w14:paraId="27767FC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F4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C5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2051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6"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51A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26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无线控制器</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75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1、产品满足常规AP最大管理数量≥1536，集中转发性能≥40Gbps；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2、提供≥16个千兆GE端口，≥8个千兆SFP端口，以及≥2个万兆SFP+端口，配置双电源冗余供电；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3、满足MAC 地址认证、802.1x认证（EAP-PAP、EAP-MD5、EAP-PEAP、EAP-TLS、EAP-TTLS）、Portal认证、MAC+Portal混合认证；满足WPA标准、WEP(WEP64/WEP128)、TKIP、CCMP；满足内置portal、dot1x服务器；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4、满足AC内漫游，满足跨AC间漫游，满足跨VLAN的三层漫游；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5、满足标准IETF 5415 CAPWAP协议，AP和AC之间满足L2/L3层网络拓扑，为提高网络安全，AP与控制器之间能够满足DTLS对CAPWAP隧道进行加密处理；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6、原有无线控制器扩容，支持虚拟化功能，两台控制器虚拟成一台，实现虚拟控制器对所有成员AC的统一管理，同时统一管理AP接入；</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15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DD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5921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6"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70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AA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带外管理交换机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21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1、1U高度交换机，国产化设计；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2、设备固化100/1000Base-T电接口≥48个，1/10GE光接口≥4个，含4个万兆多模光模块；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3、交换容量≥672Gbps/6.72Tbps，包转发率≥207Mpps；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4、支持IPv4/IPv6 静态路由、RIP、RIPng、OSPFv2 、OSPFv3、BGP、ISIS路由协议；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5、支持一对一、多对一、一对多的镜像；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6、支持SP、WRR、SP+WRR、RED/WRED队列调度；</w:t>
                  </w:r>
                </w:p>
                <w:p w14:paraId="2B8E26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B1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72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967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2"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5F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95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SDWAN边界防火墙</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FB9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1、硬件：2U标准机架式设备，采用国产CPU；具备≥4TB硬盘存储空间；设备具备≥6个业务扩展槽位；具备≥8个SFP+接口、1个HA口，1个管理接口、1个console口、1个USB 2.0 口；配备双交流电源模块。</w:t>
                  </w:r>
                </w:p>
                <w:p w14:paraId="4531D83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2、性能：支持用户数≥8000人，防火墙吞吐量≥45Gbps，最大并发连接数≥2000万，每秒新建连接数≥100万，防病毒吞吐量≥4.5Gbps，入侵防御吞吐量≥7Gbps。</w:t>
                  </w:r>
                </w:p>
                <w:p w14:paraId="489C0ED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功能：设备底层系统为国产操作系统，具备静态和动态路由功能、源目的IP地址转换和链路聚合等网络功能；具备会话限制、DOS攻击防护、安全访问控制和关键字过滤等安全功能；具备网络流量应用类型识别和流量和会话监控等功能。</w:t>
                  </w:r>
                </w:p>
                <w:p w14:paraId="0B7A103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4、含3年硬件维保、基础系统软件升级、应用识别库特征库、入侵防御特征库、病毒特征库、威胁情报特征库升级服务；</w:t>
                  </w:r>
                </w:p>
                <w:p w14:paraId="65CA7A2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5、投标产品具备网络关键设备和网络安全专用产品安全认证证书；提供证明文件并加盖原厂公章；</w:t>
                  </w:r>
                </w:p>
                <w:p w14:paraId="76CBF89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6、须激活IPV4、IPV6授权。</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A6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C89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3CBF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2D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F7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其它</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0FE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A39C">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37ED">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r>
            <w:tr w14:paraId="0A3BF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DB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90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TAP交换机</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976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国产化芯片而设计，24口万兆光口网络分流交换机，吞吐量不小于240G</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3D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E7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r>
            <w:tr w14:paraId="1E39E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66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E8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光缆布线</w:t>
                  </w:r>
                </w:p>
              </w:tc>
              <w:tc>
                <w:tcPr>
                  <w:tcW w:w="3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CA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1）核心机房主干光缆布线，从核心机柜至每个机柜不少于24芯OM4多模光缆，含光配等辅材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2）核心机房至梯调大楼20个弱电间铺设垂直光缆，OM4多模光缆，含光配等辅材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3）职能中心汇聚机房至弱电间铺设铺设垂直光缆，OM4多模光缆，含光配等辅材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4）提供不少于200对LC-LC OM4 3米成品光跳线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5）所有布线产品均应是符合国标的知名品牌</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06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AC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r>
          </w:tbl>
          <w:p w14:paraId="2A95B39F">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napToGrid w:val="0"/>
                <w:sz w:val="21"/>
                <w:szCs w:val="21"/>
                <w:highlight w:val="none"/>
              </w:rPr>
            </w:pPr>
          </w:p>
          <w:p w14:paraId="6038BDD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8B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工期和交付方式：本项目总工期90天。合同签订后30天内完成所有设备（材料）的现场车下交货。到货后60天内完成现场安装、调试、迁移等工作，并具备初验条件。初验后试运行二个月，试运行期结束且符合终验条件后进入质保期。</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32B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青海省西宁市五四西路43号黄河公司大楼。</w:t>
            </w:r>
          </w:p>
          <w:p w14:paraId="5CC3C85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DB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225B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jc w:val="center"/>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7D9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A1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2025年共和450MW、那仁风电场储能设备消防系统信号接入升压站消防系统项目DNYZC-2025-05-01-294-05</w:t>
            </w:r>
          </w:p>
        </w:tc>
        <w:tc>
          <w:tcPr>
            <w:tcW w:w="60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2CF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1.2.1招标范围</w:t>
            </w:r>
          </w:p>
          <w:p w14:paraId="606B83EA">
            <w:pPr>
              <w:keepNext w:val="0"/>
              <w:keepLines w:val="0"/>
              <w:pageBreakBefore w:val="0"/>
              <w:widowControl w:val="0"/>
              <w:numPr>
                <w:ilvl w:val="255"/>
                <w:numId w:val="0"/>
              </w:numPr>
              <w:tabs>
                <w:tab w:val="left" w:pos="360"/>
              </w:tabs>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共和450MW风电场43个现地气体消防控制器和1个消防控制器增加联网卡、光纤交换机、用户传输装置、核心交换机设备供货、安装、调试、信号接入莫合升压站火灾自动报警装置等工作。</w:t>
            </w:r>
          </w:p>
          <w:p w14:paraId="3AB56F75">
            <w:pPr>
              <w:keepNext w:val="0"/>
              <w:keepLines w:val="0"/>
              <w:pageBreakBefore w:val="0"/>
              <w:widowControl w:val="0"/>
              <w:numPr>
                <w:ilvl w:val="255"/>
                <w:numId w:val="0"/>
              </w:numPr>
              <w:tabs>
                <w:tab w:val="left" w:pos="360"/>
              </w:tabs>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那仁风电场8个现地气体消防控制器和5个消防控制器增加联网卡、光纤交换机、用户传输装置设备供货、安装、调试、信号接入那仁升压站火灾自动报警装置等工作。现场消防控制器如下：</w:t>
            </w:r>
          </w:p>
          <w:p w14:paraId="24239EFB">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450MW风电场储能消防控制器统计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2520"/>
              <w:gridCol w:w="1279"/>
              <w:gridCol w:w="414"/>
              <w:gridCol w:w="933"/>
            </w:tblGrid>
            <w:tr w14:paraId="27130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61877E8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520" w:type="dxa"/>
                  <w:vAlign w:val="center"/>
                </w:tcPr>
                <w:p w14:paraId="4B0FAEC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装置厂家</w:t>
                  </w:r>
                </w:p>
              </w:tc>
              <w:tc>
                <w:tcPr>
                  <w:tcW w:w="1279" w:type="dxa"/>
                  <w:vAlign w:val="center"/>
                </w:tcPr>
                <w:p w14:paraId="50E22CC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414" w:type="dxa"/>
                  <w:vAlign w:val="center"/>
                </w:tcPr>
                <w:p w14:paraId="6657065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933" w:type="dxa"/>
                  <w:vAlign w:val="center"/>
                </w:tcPr>
                <w:p w14:paraId="3965BD6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安装位置</w:t>
                  </w:r>
                </w:p>
              </w:tc>
            </w:tr>
            <w:tr w14:paraId="0097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43C2C6F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2520" w:type="dxa"/>
                  <w:vAlign w:val="center"/>
                </w:tcPr>
                <w:p w14:paraId="501ABE6E">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海湾安全技术有限公司</w:t>
                  </w:r>
                </w:p>
              </w:tc>
              <w:tc>
                <w:tcPr>
                  <w:tcW w:w="1279" w:type="dxa"/>
                  <w:vAlign w:val="center"/>
                </w:tcPr>
                <w:p w14:paraId="2B6BAC4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JB-QG-GST5000</w:t>
                  </w:r>
                </w:p>
              </w:tc>
              <w:tc>
                <w:tcPr>
                  <w:tcW w:w="414" w:type="dxa"/>
                  <w:vAlign w:val="center"/>
                </w:tcPr>
                <w:p w14:paraId="640895C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33" w:type="dxa"/>
                  <w:vAlign w:val="center"/>
                </w:tcPr>
                <w:p w14:paraId="197E0C4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升压站</w:t>
                  </w:r>
                </w:p>
              </w:tc>
            </w:tr>
            <w:tr w14:paraId="5ABF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3350F729">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2520" w:type="dxa"/>
                  <w:vAlign w:val="center"/>
                </w:tcPr>
                <w:p w14:paraId="019DB90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12E7826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7F80EB1E">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933" w:type="dxa"/>
                  <w:vAlign w:val="center"/>
                </w:tcPr>
                <w:p w14:paraId="28D361AF">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1#储能</w:t>
                  </w:r>
                </w:p>
              </w:tc>
            </w:tr>
            <w:tr w14:paraId="6529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2FAD0F1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2520" w:type="dxa"/>
                  <w:vAlign w:val="center"/>
                </w:tcPr>
                <w:p w14:paraId="737F4BF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77D5CEC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5421EEE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933" w:type="dxa"/>
                  <w:vAlign w:val="center"/>
                </w:tcPr>
                <w:p w14:paraId="0C3361B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14#储能</w:t>
                  </w:r>
                </w:p>
              </w:tc>
            </w:tr>
            <w:tr w14:paraId="5FBC3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5650D6E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2520" w:type="dxa"/>
                  <w:vAlign w:val="center"/>
                </w:tcPr>
                <w:p w14:paraId="32E66F5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东莞永业消防设备有限公司</w:t>
                  </w:r>
                </w:p>
              </w:tc>
              <w:tc>
                <w:tcPr>
                  <w:tcW w:w="1279" w:type="dxa"/>
                  <w:vAlign w:val="center"/>
                </w:tcPr>
                <w:p w14:paraId="635991F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JBT-QB-QM200</w:t>
                  </w:r>
                </w:p>
              </w:tc>
              <w:tc>
                <w:tcPr>
                  <w:tcW w:w="414" w:type="dxa"/>
                  <w:vAlign w:val="center"/>
                </w:tcPr>
                <w:p w14:paraId="6CA0A86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933" w:type="dxa"/>
                  <w:vAlign w:val="center"/>
                </w:tcPr>
                <w:p w14:paraId="37E6728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32#储能</w:t>
                  </w:r>
                </w:p>
              </w:tc>
            </w:tr>
            <w:tr w14:paraId="3FEC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31F3005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2520" w:type="dxa"/>
                  <w:vAlign w:val="center"/>
                </w:tcPr>
                <w:p w14:paraId="2EAAB55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东莞永业消防设备有限公司</w:t>
                  </w:r>
                </w:p>
              </w:tc>
              <w:tc>
                <w:tcPr>
                  <w:tcW w:w="1279" w:type="dxa"/>
                  <w:vAlign w:val="center"/>
                </w:tcPr>
                <w:p w14:paraId="7BB4BF0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JBT-QB-QM200</w:t>
                  </w:r>
                </w:p>
              </w:tc>
              <w:tc>
                <w:tcPr>
                  <w:tcW w:w="414" w:type="dxa"/>
                  <w:vAlign w:val="center"/>
                </w:tcPr>
                <w:p w14:paraId="3446824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933" w:type="dxa"/>
                  <w:vAlign w:val="center"/>
                </w:tcPr>
                <w:p w14:paraId="2810176F">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45#储能</w:t>
                  </w:r>
                </w:p>
              </w:tc>
            </w:tr>
            <w:tr w14:paraId="62CC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491F8732">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2520" w:type="dxa"/>
                  <w:vAlign w:val="center"/>
                </w:tcPr>
                <w:p w14:paraId="244F6D3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79" w:type="dxa"/>
                  <w:vAlign w:val="center"/>
                </w:tcPr>
                <w:p w14:paraId="67605CE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JB-QBL-MN210</w:t>
                  </w:r>
                </w:p>
              </w:tc>
              <w:tc>
                <w:tcPr>
                  <w:tcW w:w="414" w:type="dxa"/>
                  <w:vAlign w:val="center"/>
                </w:tcPr>
                <w:p w14:paraId="57D2D7E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933" w:type="dxa"/>
                  <w:vAlign w:val="center"/>
                </w:tcPr>
                <w:p w14:paraId="4D99F3B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54#储能</w:t>
                  </w:r>
                </w:p>
              </w:tc>
            </w:tr>
            <w:tr w14:paraId="00C1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4B31F982">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w:t>
                  </w:r>
                </w:p>
              </w:tc>
              <w:tc>
                <w:tcPr>
                  <w:tcW w:w="2520" w:type="dxa"/>
                  <w:vAlign w:val="center"/>
                </w:tcPr>
                <w:p w14:paraId="0A204CC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79" w:type="dxa"/>
                  <w:vAlign w:val="center"/>
                </w:tcPr>
                <w:p w14:paraId="24331F6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JB-QBL-MN210</w:t>
                  </w:r>
                </w:p>
              </w:tc>
              <w:tc>
                <w:tcPr>
                  <w:tcW w:w="414" w:type="dxa"/>
                  <w:vAlign w:val="center"/>
                </w:tcPr>
                <w:p w14:paraId="566D873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933" w:type="dxa"/>
                  <w:vAlign w:val="center"/>
                </w:tcPr>
                <w:p w14:paraId="58CCA4A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67#储能</w:t>
                  </w:r>
                </w:p>
              </w:tc>
            </w:tr>
            <w:tr w14:paraId="326A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39D1487F">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2520" w:type="dxa"/>
                  <w:vAlign w:val="center"/>
                </w:tcPr>
                <w:p w14:paraId="64AAA9F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79" w:type="dxa"/>
                  <w:vAlign w:val="center"/>
                </w:tcPr>
                <w:p w14:paraId="235A0D4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JB-QBL-MN210</w:t>
                  </w:r>
                </w:p>
              </w:tc>
              <w:tc>
                <w:tcPr>
                  <w:tcW w:w="414" w:type="dxa"/>
                  <w:vAlign w:val="center"/>
                </w:tcPr>
                <w:p w14:paraId="344EDCD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933" w:type="dxa"/>
                  <w:vAlign w:val="center"/>
                </w:tcPr>
                <w:p w14:paraId="1A72F64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76#储能</w:t>
                  </w:r>
                </w:p>
              </w:tc>
            </w:tr>
            <w:tr w14:paraId="682B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6DCBBE12">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2520" w:type="dxa"/>
                  <w:vAlign w:val="center"/>
                </w:tcPr>
                <w:p w14:paraId="748CAD1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79" w:type="dxa"/>
                  <w:vAlign w:val="center"/>
                </w:tcPr>
                <w:p w14:paraId="3F23D81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JB-QBL-MN210</w:t>
                  </w:r>
                </w:p>
              </w:tc>
              <w:tc>
                <w:tcPr>
                  <w:tcW w:w="414" w:type="dxa"/>
                  <w:vAlign w:val="center"/>
                </w:tcPr>
                <w:p w14:paraId="41E2127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933" w:type="dxa"/>
                  <w:vAlign w:val="center"/>
                </w:tcPr>
                <w:p w14:paraId="0726E5CF">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87#储能</w:t>
                  </w:r>
                </w:p>
              </w:tc>
            </w:tr>
            <w:tr w14:paraId="1032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4699D5C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2520" w:type="dxa"/>
                  <w:vAlign w:val="center"/>
                </w:tcPr>
                <w:p w14:paraId="0BE99B9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79" w:type="dxa"/>
                  <w:vAlign w:val="center"/>
                </w:tcPr>
                <w:p w14:paraId="1CC9537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JB-QBL-MN210</w:t>
                  </w:r>
                </w:p>
              </w:tc>
              <w:tc>
                <w:tcPr>
                  <w:tcW w:w="414" w:type="dxa"/>
                  <w:vAlign w:val="center"/>
                </w:tcPr>
                <w:p w14:paraId="1CB9A217">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933" w:type="dxa"/>
                  <w:vAlign w:val="center"/>
                </w:tcPr>
                <w:p w14:paraId="56420979">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130#储能</w:t>
                  </w:r>
                </w:p>
              </w:tc>
            </w:tr>
            <w:tr w14:paraId="332EF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5EA2CF5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2520" w:type="dxa"/>
                  <w:vAlign w:val="center"/>
                </w:tcPr>
                <w:p w14:paraId="59FE56A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048C897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39E0C23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933" w:type="dxa"/>
                  <w:vAlign w:val="center"/>
                </w:tcPr>
                <w:p w14:paraId="7538DE59">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142#储能</w:t>
                  </w:r>
                </w:p>
              </w:tc>
            </w:tr>
            <w:tr w14:paraId="567B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535BC8C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2520" w:type="dxa"/>
                  <w:vAlign w:val="center"/>
                </w:tcPr>
                <w:p w14:paraId="13E8A42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12B1A64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4E85809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933" w:type="dxa"/>
                  <w:vAlign w:val="center"/>
                </w:tcPr>
                <w:p w14:paraId="7E4117F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155#储能</w:t>
                  </w:r>
                </w:p>
              </w:tc>
            </w:tr>
            <w:tr w14:paraId="0D2A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0FC0EDD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w:t>
                  </w:r>
                </w:p>
              </w:tc>
              <w:tc>
                <w:tcPr>
                  <w:tcW w:w="2520" w:type="dxa"/>
                  <w:vAlign w:val="center"/>
                </w:tcPr>
                <w:p w14:paraId="7CADB71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1C7A1CA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38154B3E">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933" w:type="dxa"/>
                  <w:vAlign w:val="center"/>
                </w:tcPr>
                <w:p w14:paraId="79B4367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156#储能</w:t>
                  </w:r>
                </w:p>
              </w:tc>
            </w:tr>
            <w:tr w14:paraId="137B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5293F0D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p>
              </w:tc>
              <w:tc>
                <w:tcPr>
                  <w:tcW w:w="2520" w:type="dxa"/>
                  <w:vAlign w:val="center"/>
                </w:tcPr>
                <w:p w14:paraId="3EB4C51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05C09D83">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2FCF9C5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933" w:type="dxa"/>
                  <w:vAlign w:val="center"/>
                </w:tcPr>
                <w:p w14:paraId="220BEBD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175#储能</w:t>
                  </w:r>
                </w:p>
              </w:tc>
            </w:tr>
            <w:tr w14:paraId="1E64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315AA4A9">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2520" w:type="dxa"/>
                  <w:vAlign w:val="center"/>
                </w:tcPr>
                <w:p w14:paraId="083AAD9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深圳市泰和安科技有限公司</w:t>
                  </w:r>
                </w:p>
              </w:tc>
              <w:tc>
                <w:tcPr>
                  <w:tcW w:w="1279" w:type="dxa"/>
                  <w:vAlign w:val="center"/>
                </w:tcPr>
                <w:p w14:paraId="415EE833">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JB-QBL-TX045</w:t>
                  </w:r>
                </w:p>
              </w:tc>
              <w:tc>
                <w:tcPr>
                  <w:tcW w:w="414" w:type="dxa"/>
                  <w:vAlign w:val="center"/>
                </w:tcPr>
                <w:p w14:paraId="29C9DE3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0E58D74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189#储能</w:t>
                  </w:r>
                </w:p>
              </w:tc>
            </w:tr>
            <w:tr w14:paraId="7294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7D3E5402">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2520" w:type="dxa"/>
                  <w:vAlign w:val="center"/>
                </w:tcPr>
                <w:p w14:paraId="551FFE6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1487B84E">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68CDD3F4">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7FFB83F9">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117#储能</w:t>
                  </w:r>
                </w:p>
              </w:tc>
            </w:tr>
            <w:tr w14:paraId="173D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1EB7869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w:t>
                  </w:r>
                </w:p>
              </w:tc>
              <w:tc>
                <w:tcPr>
                  <w:tcW w:w="2520" w:type="dxa"/>
                  <w:vAlign w:val="center"/>
                </w:tcPr>
                <w:p w14:paraId="11315E3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6089469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5E43FA3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70DE20B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118#储能</w:t>
                  </w:r>
                </w:p>
              </w:tc>
            </w:tr>
            <w:tr w14:paraId="6FF41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3EA91A39">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2520" w:type="dxa"/>
                  <w:vAlign w:val="center"/>
                </w:tcPr>
                <w:p w14:paraId="1F4DA2E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2B64E69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4359CC2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7DBEC8C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119#储能</w:t>
                  </w:r>
                </w:p>
              </w:tc>
            </w:tr>
            <w:tr w14:paraId="31F4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386B42D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19</w:t>
                  </w:r>
                </w:p>
              </w:tc>
              <w:tc>
                <w:tcPr>
                  <w:tcW w:w="2520" w:type="dxa"/>
                  <w:vAlign w:val="center"/>
                </w:tcPr>
                <w:p w14:paraId="156F6F4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6566C94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7C485EE4">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0FCF037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120#储能</w:t>
                  </w:r>
                </w:p>
              </w:tc>
            </w:tr>
            <w:tr w14:paraId="6340D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0AEF3564">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20</w:t>
                  </w:r>
                </w:p>
              </w:tc>
              <w:tc>
                <w:tcPr>
                  <w:tcW w:w="2520" w:type="dxa"/>
                  <w:vAlign w:val="center"/>
                </w:tcPr>
                <w:p w14:paraId="7588B93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23D286B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7CCD194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12EE4497">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121#储能</w:t>
                  </w:r>
                </w:p>
              </w:tc>
            </w:tr>
            <w:tr w14:paraId="49FF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5E6FD79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21</w:t>
                  </w:r>
                </w:p>
              </w:tc>
              <w:tc>
                <w:tcPr>
                  <w:tcW w:w="2520" w:type="dxa"/>
                  <w:vAlign w:val="center"/>
                </w:tcPr>
                <w:p w14:paraId="2079B7F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1A176DC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298B8BE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5AD7C8CF">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122#储能</w:t>
                  </w:r>
                </w:p>
              </w:tc>
            </w:tr>
            <w:tr w14:paraId="521F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593632F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22</w:t>
                  </w:r>
                </w:p>
              </w:tc>
              <w:tc>
                <w:tcPr>
                  <w:tcW w:w="2520" w:type="dxa"/>
                  <w:vAlign w:val="center"/>
                </w:tcPr>
                <w:p w14:paraId="39E0D6A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79" w:type="dxa"/>
                  <w:vAlign w:val="center"/>
                </w:tcPr>
                <w:p w14:paraId="70A769E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14" w:type="dxa"/>
                  <w:vAlign w:val="center"/>
                </w:tcPr>
                <w:p w14:paraId="76DD8F20">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08584D2E">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123#储能</w:t>
                  </w:r>
                </w:p>
              </w:tc>
            </w:tr>
            <w:tr w14:paraId="5515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1195E97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23</w:t>
                  </w:r>
                </w:p>
              </w:tc>
              <w:tc>
                <w:tcPr>
                  <w:tcW w:w="2520" w:type="dxa"/>
                  <w:vAlign w:val="center"/>
                </w:tcPr>
                <w:p w14:paraId="5845BCC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79" w:type="dxa"/>
                  <w:vAlign w:val="center"/>
                </w:tcPr>
                <w:p w14:paraId="5088396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JB-QBL-QM210</w:t>
                  </w:r>
                </w:p>
              </w:tc>
              <w:tc>
                <w:tcPr>
                  <w:tcW w:w="414" w:type="dxa"/>
                  <w:vAlign w:val="center"/>
                </w:tcPr>
                <w:p w14:paraId="1E63382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05C95E2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124#储能</w:t>
                  </w:r>
                </w:p>
              </w:tc>
            </w:tr>
            <w:tr w14:paraId="10E7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057B01EE">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24</w:t>
                  </w:r>
                </w:p>
              </w:tc>
              <w:tc>
                <w:tcPr>
                  <w:tcW w:w="2520" w:type="dxa"/>
                  <w:vAlign w:val="center"/>
                </w:tcPr>
                <w:p w14:paraId="0DC651D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79" w:type="dxa"/>
                  <w:vAlign w:val="center"/>
                </w:tcPr>
                <w:p w14:paraId="7A5AD18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JB-QBL-QM210</w:t>
                  </w:r>
                </w:p>
              </w:tc>
              <w:tc>
                <w:tcPr>
                  <w:tcW w:w="414" w:type="dxa"/>
                  <w:vAlign w:val="center"/>
                </w:tcPr>
                <w:p w14:paraId="49360F0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37359E6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125#储能</w:t>
                  </w:r>
                </w:p>
              </w:tc>
            </w:tr>
            <w:tr w14:paraId="764B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784E744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25</w:t>
                  </w:r>
                </w:p>
              </w:tc>
              <w:tc>
                <w:tcPr>
                  <w:tcW w:w="2520" w:type="dxa"/>
                  <w:vAlign w:val="center"/>
                </w:tcPr>
                <w:p w14:paraId="7E3378E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79" w:type="dxa"/>
                  <w:vAlign w:val="center"/>
                </w:tcPr>
                <w:p w14:paraId="409CFF7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JB-QBL-QM210</w:t>
                  </w:r>
                </w:p>
              </w:tc>
              <w:tc>
                <w:tcPr>
                  <w:tcW w:w="414" w:type="dxa"/>
                  <w:vAlign w:val="center"/>
                </w:tcPr>
                <w:p w14:paraId="3D6DB63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38288777">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126#储能</w:t>
                  </w:r>
                </w:p>
              </w:tc>
            </w:tr>
            <w:tr w14:paraId="00B6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2B483DBE">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26</w:t>
                  </w:r>
                </w:p>
              </w:tc>
              <w:tc>
                <w:tcPr>
                  <w:tcW w:w="2520" w:type="dxa"/>
                  <w:vAlign w:val="center"/>
                </w:tcPr>
                <w:p w14:paraId="53179E7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79" w:type="dxa"/>
                  <w:vAlign w:val="center"/>
                </w:tcPr>
                <w:p w14:paraId="4874073E">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JB-QBL-QM210</w:t>
                  </w:r>
                </w:p>
              </w:tc>
              <w:tc>
                <w:tcPr>
                  <w:tcW w:w="414" w:type="dxa"/>
                  <w:vAlign w:val="center"/>
                </w:tcPr>
                <w:p w14:paraId="0F606C29">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316025A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127#储能</w:t>
                  </w:r>
                </w:p>
              </w:tc>
            </w:tr>
            <w:tr w14:paraId="674F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12" w:type="dxa"/>
                  <w:vAlign w:val="center"/>
                </w:tcPr>
                <w:p w14:paraId="1771E4DE">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27</w:t>
                  </w:r>
                </w:p>
              </w:tc>
              <w:tc>
                <w:tcPr>
                  <w:tcW w:w="2520" w:type="dxa"/>
                  <w:vAlign w:val="center"/>
                </w:tcPr>
                <w:p w14:paraId="5F48747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79" w:type="dxa"/>
                  <w:vAlign w:val="center"/>
                </w:tcPr>
                <w:p w14:paraId="215D5B6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JB-QBL-QM210</w:t>
                  </w:r>
                </w:p>
              </w:tc>
              <w:tc>
                <w:tcPr>
                  <w:tcW w:w="414" w:type="dxa"/>
                  <w:vAlign w:val="center"/>
                </w:tcPr>
                <w:p w14:paraId="2747593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4786532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128#储能</w:t>
                  </w:r>
                </w:p>
              </w:tc>
            </w:tr>
            <w:tr w14:paraId="3006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2" w:type="dxa"/>
                  <w:vAlign w:val="center"/>
                </w:tcPr>
                <w:p w14:paraId="166CA80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28</w:t>
                  </w:r>
                </w:p>
              </w:tc>
              <w:tc>
                <w:tcPr>
                  <w:tcW w:w="2520" w:type="dxa"/>
                  <w:vAlign w:val="center"/>
                </w:tcPr>
                <w:p w14:paraId="3CFE306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79" w:type="dxa"/>
                  <w:vAlign w:val="center"/>
                </w:tcPr>
                <w:p w14:paraId="262822C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JB-QBL-QM210</w:t>
                  </w:r>
                </w:p>
              </w:tc>
              <w:tc>
                <w:tcPr>
                  <w:tcW w:w="414" w:type="dxa"/>
                  <w:vAlign w:val="center"/>
                </w:tcPr>
                <w:p w14:paraId="6A77E18A">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933" w:type="dxa"/>
                  <w:vAlign w:val="center"/>
                </w:tcPr>
                <w:p w14:paraId="125C24F7">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129#储能</w:t>
                  </w:r>
                </w:p>
              </w:tc>
            </w:tr>
          </w:tbl>
          <w:p w14:paraId="2DA16C6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p w14:paraId="294F66B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那仁风电场储能消防控制器统计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2281"/>
              <w:gridCol w:w="1252"/>
              <w:gridCol w:w="457"/>
              <w:gridCol w:w="1085"/>
            </w:tblGrid>
            <w:tr w14:paraId="6CE28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2" w:type="dxa"/>
                  <w:vAlign w:val="center"/>
                </w:tcPr>
                <w:p w14:paraId="1E6A2F8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281" w:type="dxa"/>
                  <w:vAlign w:val="center"/>
                </w:tcPr>
                <w:p w14:paraId="528F3C2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装置厂家</w:t>
                  </w:r>
                </w:p>
              </w:tc>
              <w:tc>
                <w:tcPr>
                  <w:tcW w:w="1252" w:type="dxa"/>
                  <w:vAlign w:val="center"/>
                </w:tcPr>
                <w:p w14:paraId="10D4655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tc>
              <w:tc>
                <w:tcPr>
                  <w:tcW w:w="457" w:type="dxa"/>
                  <w:vAlign w:val="center"/>
                </w:tcPr>
                <w:p w14:paraId="2674A4B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085" w:type="dxa"/>
                  <w:vAlign w:val="center"/>
                </w:tcPr>
                <w:p w14:paraId="50FE70D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安装位置</w:t>
                  </w:r>
                </w:p>
              </w:tc>
            </w:tr>
            <w:tr w14:paraId="0119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2" w:type="dxa"/>
                  <w:vAlign w:val="center"/>
                </w:tcPr>
                <w:p w14:paraId="030D7DD4">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2281" w:type="dxa"/>
                  <w:vAlign w:val="center"/>
                </w:tcPr>
                <w:p w14:paraId="4A38A5F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海湾安全技术有限公司</w:t>
                  </w:r>
                </w:p>
              </w:tc>
              <w:tc>
                <w:tcPr>
                  <w:tcW w:w="1252" w:type="dxa"/>
                  <w:vAlign w:val="center"/>
                </w:tcPr>
                <w:p w14:paraId="072063A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JB-QG-GST5000</w:t>
                  </w:r>
                </w:p>
              </w:tc>
              <w:tc>
                <w:tcPr>
                  <w:tcW w:w="457" w:type="dxa"/>
                  <w:vAlign w:val="center"/>
                </w:tcPr>
                <w:p w14:paraId="45383313">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5" w:type="dxa"/>
                  <w:vAlign w:val="center"/>
                </w:tcPr>
                <w:p w14:paraId="31A1522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升压站</w:t>
                  </w:r>
                </w:p>
              </w:tc>
            </w:tr>
            <w:tr w14:paraId="48E1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2" w:type="dxa"/>
                  <w:vAlign w:val="center"/>
                </w:tcPr>
                <w:p w14:paraId="090AC7A3">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2281" w:type="dxa"/>
                  <w:vAlign w:val="center"/>
                </w:tcPr>
                <w:p w14:paraId="21345B0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52" w:type="dxa"/>
                  <w:vAlign w:val="center"/>
                </w:tcPr>
                <w:p w14:paraId="63B3BB6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57" w:type="dxa"/>
                  <w:vAlign w:val="center"/>
                </w:tcPr>
                <w:p w14:paraId="71444A4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1085" w:type="dxa"/>
                  <w:vAlign w:val="center"/>
                </w:tcPr>
                <w:p w14:paraId="5EEF4E1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2#储能电池舱</w:t>
                  </w:r>
                </w:p>
              </w:tc>
            </w:tr>
            <w:tr w14:paraId="532B5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2" w:type="dxa"/>
                  <w:vAlign w:val="center"/>
                </w:tcPr>
                <w:p w14:paraId="4DB22FA2">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2281" w:type="dxa"/>
                  <w:vAlign w:val="center"/>
                </w:tcPr>
                <w:p w14:paraId="7D33A5C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52" w:type="dxa"/>
                  <w:vAlign w:val="center"/>
                </w:tcPr>
                <w:p w14:paraId="7E15B86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JB-QBL-MN210</w:t>
                  </w:r>
                </w:p>
              </w:tc>
              <w:tc>
                <w:tcPr>
                  <w:tcW w:w="457" w:type="dxa"/>
                  <w:vAlign w:val="center"/>
                </w:tcPr>
                <w:p w14:paraId="7ED3EF0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1085" w:type="dxa"/>
                  <w:vAlign w:val="center"/>
                </w:tcPr>
                <w:p w14:paraId="43924549">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2#储能PCS舱</w:t>
                  </w:r>
                </w:p>
              </w:tc>
            </w:tr>
            <w:tr w14:paraId="7892D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2" w:type="dxa"/>
                  <w:vAlign w:val="center"/>
                </w:tcPr>
                <w:p w14:paraId="43F7D3D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2281" w:type="dxa"/>
                  <w:vAlign w:val="center"/>
                </w:tcPr>
                <w:p w14:paraId="715E1A2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北京利达消防设备公司</w:t>
                  </w:r>
                </w:p>
              </w:tc>
              <w:tc>
                <w:tcPr>
                  <w:tcW w:w="1252" w:type="dxa"/>
                  <w:vAlign w:val="center"/>
                </w:tcPr>
                <w:p w14:paraId="40E69B6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JB-QB-LD5507EN</w:t>
                  </w:r>
                </w:p>
              </w:tc>
              <w:tc>
                <w:tcPr>
                  <w:tcW w:w="457" w:type="dxa"/>
                  <w:vAlign w:val="center"/>
                </w:tcPr>
                <w:p w14:paraId="2ABE1DAB">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1085" w:type="dxa"/>
                  <w:vAlign w:val="center"/>
                </w:tcPr>
                <w:p w14:paraId="109054F4">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11#储能</w:t>
                  </w:r>
                </w:p>
              </w:tc>
            </w:tr>
            <w:tr w14:paraId="70F3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2" w:type="dxa"/>
                  <w:vAlign w:val="center"/>
                </w:tcPr>
                <w:p w14:paraId="39DFFE9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2281" w:type="dxa"/>
                  <w:vAlign w:val="center"/>
                </w:tcPr>
                <w:p w14:paraId="28F95A0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52" w:type="dxa"/>
                  <w:vAlign w:val="center"/>
                </w:tcPr>
                <w:p w14:paraId="6EE0C2E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JB-QBL-MN210</w:t>
                  </w:r>
                </w:p>
              </w:tc>
              <w:tc>
                <w:tcPr>
                  <w:tcW w:w="457" w:type="dxa"/>
                  <w:vAlign w:val="center"/>
                </w:tcPr>
                <w:p w14:paraId="452E268E">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1085" w:type="dxa"/>
                  <w:vAlign w:val="center"/>
                </w:tcPr>
                <w:p w14:paraId="1AEE590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11#储能PCS舱</w:t>
                  </w:r>
                </w:p>
              </w:tc>
            </w:tr>
            <w:tr w14:paraId="5C81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2" w:type="dxa"/>
                  <w:vAlign w:val="center"/>
                </w:tcPr>
                <w:p w14:paraId="2BC795C9">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2281" w:type="dxa"/>
                  <w:vAlign w:val="center"/>
                </w:tcPr>
                <w:p w14:paraId="2A75396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海湾安全技术有限公司</w:t>
                  </w:r>
                </w:p>
              </w:tc>
              <w:tc>
                <w:tcPr>
                  <w:tcW w:w="1252" w:type="dxa"/>
                  <w:vAlign w:val="center"/>
                </w:tcPr>
                <w:p w14:paraId="5FF5FFF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GST-QKP01</w:t>
                  </w:r>
                </w:p>
              </w:tc>
              <w:tc>
                <w:tcPr>
                  <w:tcW w:w="457" w:type="dxa"/>
                  <w:vAlign w:val="center"/>
                </w:tcPr>
                <w:p w14:paraId="18740194">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085" w:type="dxa"/>
                  <w:vAlign w:val="center"/>
                </w:tcPr>
                <w:p w14:paraId="57B9C84C">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31#储能</w:t>
                  </w:r>
                </w:p>
              </w:tc>
            </w:tr>
            <w:tr w14:paraId="5E84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2" w:type="dxa"/>
                  <w:vAlign w:val="center"/>
                </w:tcPr>
                <w:p w14:paraId="7F4287F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w:t>
                  </w:r>
                </w:p>
              </w:tc>
              <w:tc>
                <w:tcPr>
                  <w:tcW w:w="2281" w:type="dxa"/>
                  <w:vAlign w:val="center"/>
                </w:tcPr>
                <w:p w14:paraId="65C8C49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52" w:type="dxa"/>
                  <w:vAlign w:val="center"/>
                </w:tcPr>
                <w:p w14:paraId="4CB10D8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JB-QBL-MN210</w:t>
                  </w:r>
                </w:p>
              </w:tc>
              <w:tc>
                <w:tcPr>
                  <w:tcW w:w="457" w:type="dxa"/>
                  <w:vAlign w:val="center"/>
                </w:tcPr>
                <w:p w14:paraId="4D085DC7">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1085" w:type="dxa"/>
                  <w:vAlign w:val="center"/>
                </w:tcPr>
                <w:p w14:paraId="29BD90C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31#储能PCS舱</w:t>
                  </w:r>
                </w:p>
              </w:tc>
            </w:tr>
            <w:tr w14:paraId="4181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62" w:type="dxa"/>
                  <w:vAlign w:val="center"/>
                </w:tcPr>
                <w:p w14:paraId="76666821">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2281" w:type="dxa"/>
                  <w:vAlign w:val="center"/>
                </w:tcPr>
                <w:p w14:paraId="648F2B33">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海湾安全技术有限公司</w:t>
                  </w:r>
                </w:p>
              </w:tc>
              <w:tc>
                <w:tcPr>
                  <w:tcW w:w="1252" w:type="dxa"/>
                  <w:vAlign w:val="center"/>
                </w:tcPr>
                <w:p w14:paraId="163BCC6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JB-QG-GST200</w:t>
                  </w:r>
                </w:p>
              </w:tc>
              <w:tc>
                <w:tcPr>
                  <w:tcW w:w="457" w:type="dxa"/>
                  <w:vAlign w:val="center"/>
                </w:tcPr>
                <w:p w14:paraId="769C8DD8">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1085" w:type="dxa"/>
                  <w:vAlign w:val="center"/>
                </w:tcPr>
                <w:p w14:paraId="2F1D1AF6">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5#储能电气舱</w:t>
                  </w:r>
                </w:p>
              </w:tc>
            </w:tr>
            <w:tr w14:paraId="562F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323C1245">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2281" w:type="dxa"/>
                  <w:vAlign w:val="center"/>
                </w:tcPr>
                <w:p w14:paraId="6B9905A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深圳市泛海三江电子股份有限公司</w:t>
                  </w:r>
                </w:p>
              </w:tc>
              <w:tc>
                <w:tcPr>
                  <w:tcW w:w="1252" w:type="dxa"/>
                  <w:vAlign w:val="center"/>
                </w:tcPr>
                <w:p w14:paraId="70F59A7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JB-QBL-MN210</w:t>
                  </w:r>
                </w:p>
              </w:tc>
              <w:tc>
                <w:tcPr>
                  <w:tcW w:w="457" w:type="dxa"/>
                  <w:vAlign w:val="center"/>
                </w:tcPr>
                <w:p w14:paraId="2432DBC2">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1085" w:type="dxa"/>
                  <w:vAlign w:val="center"/>
                </w:tcPr>
                <w:p w14:paraId="278DF50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5#储能PCS舱</w:t>
                  </w:r>
                </w:p>
              </w:tc>
            </w:tr>
          </w:tbl>
          <w:p w14:paraId="5CF08479">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color w:val="auto"/>
                <w:sz w:val="21"/>
                <w:szCs w:val="21"/>
                <w:highlight w:val="none"/>
              </w:rPr>
            </w:pPr>
          </w:p>
          <w:p w14:paraId="6CBE9C10">
            <w:pPr>
              <w:keepNext w:val="0"/>
              <w:keepLines w:val="0"/>
              <w:pageBreakBefore w:val="0"/>
              <w:kinsoku/>
              <w:wordWrap/>
              <w:overflowPunct/>
              <w:topLinePunct w:val="0"/>
              <w:autoSpaceDE/>
              <w:autoSpaceDN/>
              <w:bidi w:val="0"/>
              <w:adjustRightInd/>
              <w:snapToGrid/>
              <w:spacing w:line="240" w:lineRule="auto"/>
              <w:contextualSpacing/>
              <w:jc w:val="left"/>
              <w:outlineLvl w:val="0"/>
              <w:rPr>
                <w:rFonts w:hint="eastAsia" w:ascii="宋体" w:hAnsi="宋体" w:eastAsia="宋体" w:cs="宋体"/>
                <w:color w:val="auto"/>
                <w:sz w:val="21"/>
                <w:szCs w:val="21"/>
                <w:highlight w:val="none"/>
              </w:rPr>
            </w:pPr>
            <w:bookmarkStart w:id="1" w:name="_Toc5567"/>
            <w:bookmarkStart w:id="2" w:name="_Toc5477"/>
            <w:bookmarkStart w:id="3" w:name="_Toc36204013"/>
            <w:bookmarkStart w:id="4" w:name="_Toc18260"/>
            <w:bookmarkStart w:id="5" w:name="_Toc161605124"/>
            <w:r>
              <w:rPr>
                <w:rFonts w:hint="eastAsia" w:ascii="宋体" w:hAnsi="宋体" w:eastAsia="宋体" w:cs="宋体"/>
                <w:color w:val="auto"/>
                <w:sz w:val="21"/>
                <w:szCs w:val="21"/>
                <w:highlight w:val="none"/>
              </w:rPr>
              <w:t>1.2.2本项目的工程项目及</w:t>
            </w:r>
            <w:bookmarkEnd w:id="1"/>
            <w:bookmarkEnd w:id="2"/>
            <w:bookmarkEnd w:id="3"/>
            <w:r>
              <w:rPr>
                <w:rFonts w:hint="eastAsia" w:ascii="宋体" w:hAnsi="宋体" w:eastAsia="宋体" w:cs="宋体"/>
                <w:color w:val="auto"/>
                <w:sz w:val="21"/>
                <w:szCs w:val="21"/>
                <w:highlight w:val="none"/>
              </w:rPr>
              <w:t>工程内容</w:t>
            </w:r>
            <w:bookmarkEnd w:id="4"/>
            <w:bookmarkEnd w:id="5"/>
          </w:p>
          <w:p w14:paraId="4A5C778F">
            <w:pPr>
              <w:pStyle w:val="12"/>
              <w:keepNext w:val="0"/>
              <w:keepLines w:val="0"/>
              <w:pageBreakBefore w:val="0"/>
              <w:tabs>
                <w:tab w:val="left" w:pos="540"/>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1.2.2.1共和450MW风电场储能消防系统信号接入莫合升压站主要工程量清单</w:t>
            </w:r>
          </w:p>
          <w:tbl>
            <w:tblPr>
              <w:tblStyle w:val="3"/>
              <w:tblW w:w="5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11"/>
              <w:gridCol w:w="3151"/>
              <w:gridCol w:w="499"/>
              <w:gridCol w:w="667"/>
              <w:gridCol w:w="432"/>
            </w:tblGrid>
            <w:tr w14:paraId="6D0E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6" w:type="dxa"/>
                  <w:vAlign w:val="center"/>
                </w:tcPr>
                <w:p w14:paraId="0AEB9526">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11" w:type="dxa"/>
                  <w:vAlign w:val="center"/>
                </w:tcPr>
                <w:p w14:paraId="3BEE3FDD">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3151" w:type="dxa"/>
                  <w:vAlign w:val="center"/>
                </w:tcPr>
                <w:p w14:paraId="74AA5B73">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w:t>
                  </w:r>
                </w:p>
              </w:tc>
              <w:tc>
                <w:tcPr>
                  <w:tcW w:w="499" w:type="dxa"/>
                  <w:vAlign w:val="center"/>
                </w:tcPr>
                <w:p w14:paraId="672EB258">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67" w:type="dxa"/>
                  <w:vAlign w:val="center"/>
                </w:tcPr>
                <w:p w14:paraId="166069F8">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工程量</w:t>
                  </w:r>
                </w:p>
              </w:tc>
              <w:tc>
                <w:tcPr>
                  <w:tcW w:w="432" w:type="dxa"/>
                  <w:vAlign w:val="center"/>
                </w:tcPr>
                <w:p w14:paraId="602B80F5">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5434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936" w:type="dxa"/>
                  <w:gridSpan w:val="6"/>
                  <w:vAlign w:val="center"/>
                </w:tcPr>
                <w:p w14:paraId="2F90F8EA">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一、设备采购</w:t>
                  </w:r>
                </w:p>
              </w:tc>
            </w:tr>
            <w:tr w14:paraId="17B4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vAlign w:val="center"/>
                </w:tcPr>
                <w:p w14:paraId="021245D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1.1</w:t>
                  </w:r>
                </w:p>
              </w:tc>
              <w:tc>
                <w:tcPr>
                  <w:tcW w:w="611" w:type="dxa"/>
                  <w:vAlign w:val="center"/>
                </w:tcPr>
                <w:p w14:paraId="47CC799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Style w:val="13"/>
                      <w:rFonts w:hint="eastAsia" w:ascii="宋体" w:hAnsi="宋体" w:eastAsia="宋体" w:cs="宋体"/>
                      <w:color w:val="auto"/>
                      <w:sz w:val="21"/>
                      <w:szCs w:val="21"/>
                      <w:highlight w:val="none"/>
                    </w:rPr>
                    <w:t>联网卡</w:t>
                  </w:r>
                </w:p>
              </w:tc>
              <w:tc>
                <w:tcPr>
                  <w:tcW w:w="3151" w:type="dxa"/>
                  <w:vAlign w:val="center"/>
                </w:tcPr>
                <w:p w14:paraId="14A5B35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匹配消防控制器主机</w:t>
                  </w:r>
                </w:p>
              </w:tc>
              <w:tc>
                <w:tcPr>
                  <w:tcW w:w="499" w:type="dxa"/>
                  <w:vAlign w:val="center"/>
                </w:tcPr>
                <w:p w14:paraId="3996476A">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667" w:type="dxa"/>
                  <w:vAlign w:val="center"/>
                </w:tcPr>
                <w:p w14:paraId="0D71791A">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432" w:type="dxa"/>
                  <w:vAlign w:val="center"/>
                </w:tcPr>
                <w:p w14:paraId="6ECC9F16">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21A3B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576" w:type="dxa"/>
                  <w:vAlign w:val="center"/>
                </w:tcPr>
                <w:p w14:paraId="0E76E98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611" w:type="dxa"/>
                  <w:vAlign w:val="center"/>
                </w:tcPr>
                <w:p w14:paraId="2CEDFFC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Style w:val="13"/>
                      <w:rFonts w:hint="eastAsia" w:ascii="宋体" w:hAnsi="宋体" w:eastAsia="宋体" w:cs="宋体"/>
                      <w:color w:val="auto"/>
                      <w:sz w:val="21"/>
                      <w:szCs w:val="21"/>
                      <w:highlight w:val="none"/>
                    </w:rPr>
                    <w:t>光电交换机</w:t>
                  </w:r>
                </w:p>
              </w:tc>
              <w:tc>
                <w:tcPr>
                  <w:tcW w:w="3151" w:type="dxa"/>
                  <w:vAlign w:val="center"/>
                </w:tcPr>
                <w:p w14:paraId="25FA956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（1）工作电压：DC9-30V，</w:t>
                  </w:r>
                </w:p>
                <w:p w14:paraId="7BB0236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（2）双电源、不低于2个光口、4个以太网口千兆交换机。</w:t>
                  </w:r>
                </w:p>
              </w:tc>
              <w:tc>
                <w:tcPr>
                  <w:tcW w:w="499" w:type="dxa"/>
                  <w:vAlign w:val="center"/>
                </w:tcPr>
                <w:p w14:paraId="3D87B3AB">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个</w:t>
                  </w:r>
                </w:p>
              </w:tc>
              <w:tc>
                <w:tcPr>
                  <w:tcW w:w="667" w:type="dxa"/>
                  <w:vAlign w:val="center"/>
                </w:tcPr>
                <w:p w14:paraId="072F85F7">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432" w:type="dxa"/>
                  <w:vAlign w:val="center"/>
                </w:tcPr>
                <w:p w14:paraId="388E57D3">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3365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0" w:hRule="atLeast"/>
                <w:jc w:val="center"/>
              </w:trPr>
              <w:tc>
                <w:tcPr>
                  <w:tcW w:w="576" w:type="dxa"/>
                  <w:vAlign w:val="center"/>
                </w:tcPr>
                <w:p w14:paraId="7FD761EA">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611" w:type="dxa"/>
                  <w:vAlign w:val="center"/>
                </w:tcPr>
                <w:p w14:paraId="46D58FE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用户传输装置</w:t>
                  </w:r>
                </w:p>
              </w:tc>
              <w:tc>
                <w:tcPr>
                  <w:tcW w:w="3151" w:type="dxa"/>
                  <w:vAlign w:val="center"/>
                </w:tcPr>
                <w:p w14:paraId="3DCDEEE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（1）2路RS-232通讯接口、2路RS-485通讯接口，1路CAN通讯接口、1路RJ45网络通讯口,</w:t>
                  </w:r>
                </w:p>
                <w:p w14:paraId="7F22A6E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（2）具有手动火警按钮，可以向管理平台上传人工火灾报警信息；</w:t>
                  </w:r>
                </w:p>
                <w:p w14:paraId="24C4D40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（3）网络断网恢复后，接续上传断网期间的数据；</w:t>
                  </w:r>
                </w:p>
                <w:p w14:paraId="01DAAB2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（4）1路开关量输入，2路常开输出</w:t>
                  </w:r>
                </w:p>
                <w:p w14:paraId="23D1166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（5）1个以太网接口，能够对目标IP，目标机号，本机机号设置；</w:t>
                  </w:r>
                </w:p>
                <w:p w14:paraId="259BB01D">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（6）支持存储至少10000条日志；</w:t>
                  </w:r>
                </w:p>
                <w:p w14:paraId="6D2D17A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（7）提供液晶显示（128x64），提供实时时钟；</w:t>
                  </w:r>
                </w:p>
                <w:p w14:paraId="0E4BFC2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（8）蓄电池备用供电（待机24小时以上）</w:t>
                  </w:r>
                </w:p>
                <w:p w14:paraId="04FBE0C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（9）交流输入电压220V50Hz</w:t>
                  </w:r>
                </w:p>
                <w:p w14:paraId="30C5B078">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（10）直流备电12V7Ah铅酸电池一节</w:t>
                  </w:r>
                </w:p>
                <w:p w14:paraId="5F9CF91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（11）工作温度0℃～+50℃</w:t>
                  </w:r>
                </w:p>
                <w:p w14:paraId="776DC6E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（12）工作湿度≤95%RH</w:t>
                  </w:r>
                </w:p>
              </w:tc>
              <w:tc>
                <w:tcPr>
                  <w:tcW w:w="499" w:type="dxa"/>
                  <w:vAlign w:val="center"/>
                </w:tcPr>
                <w:p w14:paraId="5D066F26">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个</w:t>
                  </w:r>
                </w:p>
              </w:tc>
              <w:tc>
                <w:tcPr>
                  <w:tcW w:w="667" w:type="dxa"/>
                  <w:vAlign w:val="center"/>
                </w:tcPr>
                <w:p w14:paraId="0C021428">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432" w:type="dxa"/>
                  <w:vAlign w:val="center"/>
                </w:tcPr>
                <w:p w14:paraId="5CE34C19">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4757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576" w:type="dxa"/>
                  <w:vAlign w:val="center"/>
                </w:tcPr>
                <w:p w14:paraId="1F7D148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p>
              </w:tc>
              <w:tc>
                <w:tcPr>
                  <w:tcW w:w="611" w:type="dxa"/>
                  <w:vAlign w:val="center"/>
                </w:tcPr>
                <w:p w14:paraId="2A21EC4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核心交换机</w:t>
                  </w:r>
                </w:p>
              </w:tc>
              <w:tc>
                <w:tcPr>
                  <w:tcW w:w="3151" w:type="dxa"/>
                  <w:vAlign w:val="center"/>
                </w:tcPr>
                <w:p w14:paraId="55D275CB">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（1）产品类型 网管交换机</w:t>
                  </w:r>
                </w:p>
                <w:p w14:paraId="268117FE">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（2）应用层级 三层</w:t>
                  </w:r>
                </w:p>
                <w:p w14:paraId="551987B8">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（3）传输速率 10000Mbps</w:t>
                  </w:r>
                </w:p>
                <w:p w14:paraId="4ABD4986">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（4）背板带宽 680Gbps</w:t>
                  </w:r>
                </w:p>
                <w:p w14:paraId="6CAF3755">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（4）包转发率 252Mpps</w:t>
                  </w:r>
                </w:p>
                <w:p w14:paraId="2E873F09">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（5）MAC地址表 32K</w:t>
                  </w:r>
                </w:p>
                <w:p w14:paraId="75799E81">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（6）端口结构 非模块化</w:t>
                  </w:r>
                </w:p>
                <w:p w14:paraId="254D2865">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（7）端囗数量 32个</w:t>
                  </w:r>
                </w:p>
                <w:p w14:paraId="16ADD53E">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（8）端口描述 32个万兆SFP+</w:t>
                  </w:r>
                </w:p>
                <w:p w14:paraId="7EBE07BC">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（9）VLAN 支持4K VLAN</w:t>
                  </w:r>
                </w:p>
                <w:p w14:paraId="2864C479">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（10）QOS 支持绝对优先级、WRR两种调度方式</w:t>
                  </w:r>
                </w:p>
                <w:p w14:paraId="2F88958C">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（11）组播管理 支持lGMP Snooping(Internet Group</w:t>
                  </w:r>
                </w:p>
                <w:p w14:paraId="5D51901F">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（12）网络管理 支持Web管理</w:t>
                  </w:r>
                </w:p>
                <w:p w14:paraId="73F44EC7">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(13)安全管理 支持基于端口的MAC过滤</w:t>
                  </w:r>
                </w:p>
                <w:p w14:paraId="75CE9580">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(14)电源电压 100V-240V AC，50-60Hz</w:t>
                  </w:r>
                </w:p>
                <w:p w14:paraId="4261152D">
                  <w:pPr>
                    <w:pStyle w:val="6"/>
                    <w:keepNext w:val="0"/>
                    <w:keepLines w:val="0"/>
                    <w:pageBreakBefore w:val="0"/>
                    <w:numPr>
                      <w:ilvl w:val="1"/>
                      <w:numId w:val="0"/>
                    </w:numPr>
                    <w:tabs>
                      <w:tab w:val="clear" w:pos="0"/>
                      <w:tab w:val="clear" w:pos="425"/>
                      <w:tab w:val="clear" w:pos="1200"/>
                      <w:tab w:val="clear" w:pos="1320"/>
                      <w:tab w:val="clear" w:pos="2160"/>
                    </w:tabs>
                    <w:kinsoku/>
                    <w:wordWrap/>
                    <w:overflowPunct/>
                    <w:topLinePunct w:val="0"/>
                    <w:autoSpaceDE/>
                    <w:autoSpaceDN/>
                    <w:bidi w:val="0"/>
                    <w:adjustRightInd/>
                    <w:snapToGrid/>
                    <w:spacing w:before="0" w:line="240" w:lineRule="auto"/>
                    <w:jc w:val="left"/>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(15)电源功率 &lt;103.6W</w:t>
                  </w:r>
                </w:p>
              </w:tc>
              <w:tc>
                <w:tcPr>
                  <w:tcW w:w="499" w:type="dxa"/>
                  <w:vAlign w:val="center"/>
                </w:tcPr>
                <w:p w14:paraId="60B95320">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台</w:t>
                  </w:r>
                </w:p>
              </w:tc>
              <w:tc>
                <w:tcPr>
                  <w:tcW w:w="667" w:type="dxa"/>
                  <w:vAlign w:val="center"/>
                </w:tcPr>
                <w:p w14:paraId="6C8224FA">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32" w:type="dxa"/>
                  <w:vAlign w:val="center"/>
                </w:tcPr>
                <w:p w14:paraId="66EA34E5">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含光模块</w:t>
                  </w:r>
                </w:p>
              </w:tc>
            </w:tr>
            <w:tr w14:paraId="1C9E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dxa"/>
                  <w:vAlign w:val="center"/>
                </w:tcPr>
                <w:p w14:paraId="770D1B3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c>
                <w:tcPr>
                  <w:tcW w:w="611" w:type="dxa"/>
                  <w:vAlign w:val="center"/>
                </w:tcPr>
                <w:p w14:paraId="52B4232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双绞屏蔽线</w:t>
                  </w:r>
                </w:p>
              </w:tc>
              <w:tc>
                <w:tcPr>
                  <w:tcW w:w="3151" w:type="dxa"/>
                  <w:shd w:val="clear" w:color="auto" w:fill="auto"/>
                  <w:vAlign w:val="center"/>
                </w:tcPr>
                <w:p w14:paraId="1CE6816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ZR-RVS2*1.5（国标纯铜）</w:t>
                  </w:r>
                </w:p>
              </w:tc>
              <w:tc>
                <w:tcPr>
                  <w:tcW w:w="499" w:type="dxa"/>
                  <w:shd w:val="clear" w:color="auto" w:fill="auto"/>
                  <w:vAlign w:val="center"/>
                </w:tcPr>
                <w:p w14:paraId="46CF1852">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米</w:t>
                  </w:r>
                </w:p>
              </w:tc>
              <w:tc>
                <w:tcPr>
                  <w:tcW w:w="667" w:type="dxa"/>
                  <w:shd w:val="clear" w:color="auto" w:fill="auto"/>
                  <w:vAlign w:val="center"/>
                </w:tcPr>
                <w:p w14:paraId="36C01BB0">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432" w:type="dxa"/>
                  <w:vAlign w:val="center"/>
                </w:tcPr>
                <w:p w14:paraId="2F1B8979">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75F40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6" w:type="dxa"/>
                  <w:vAlign w:val="center"/>
                </w:tcPr>
                <w:p w14:paraId="3F204E0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611" w:type="dxa"/>
                  <w:vAlign w:val="center"/>
                </w:tcPr>
                <w:p w14:paraId="2EA1E84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网线</w:t>
                  </w:r>
                </w:p>
              </w:tc>
              <w:tc>
                <w:tcPr>
                  <w:tcW w:w="3151" w:type="dxa"/>
                  <w:shd w:val="clear" w:color="auto" w:fill="auto"/>
                  <w:vAlign w:val="center"/>
                </w:tcPr>
                <w:p w14:paraId="76D5216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六类屏蔽网线（国标）</w:t>
                  </w:r>
                </w:p>
              </w:tc>
              <w:tc>
                <w:tcPr>
                  <w:tcW w:w="499" w:type="dxa"/>
                  <w:shd w:val="clear" w:color="auto" w:fill="auto"/>
                  <w:vAlign w:val="center"/>
                </w:tcPr>
                <w:p w14:paraId="60957FA9">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米</w:t>
                  </w:r>
                </w:p>
              </w:tc>
              <w:tc>
                <w:tcPr>
                  <w:tcW w:w="667" w:type="dxa"/>
                  <w:shd w:val="clear" w:color="auto" w:fill="auto"/>
                  <w:vAlign w:val="center"/>
                </w:tcPr>
                <w:p w14:paraId="05C6DDEF">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1500</w:t>
                  </w:r>
                </w:p>
              </w:tc>
              <w:tc>
                <w:tcPr>
                  <w:tcW w:w="432" w:type="dxa"/>
                  <w:vAlign w:val="center"/>
                </w:tcPr>
                <w:p w14:paraId="2C9FA88F">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48BB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6" w:type="dxa"/>
                  <w:vAlign w:val="center"/>
                </w:tcPr>
                <w:p w14:paraId="1D1C988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p>
              </w:tc>
              <w:tc>
                <w:tcPr>
                  <w:tcW w:w="611" w:type="dxa"/>
                  <w:vAlign w:val="center"/>
                </w:tcPr>
                <w:p w14:paraId="08B8E85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电源线</w:t>
                  </w:r>
                </w:p>
              </w:tc>
              <w:tc>
                <w:tcPr>
                  <w:tcW w:w="3151" w:type="dxa"/>
                  <w:shd w:val="clear" w:color="auto" w:fill="auto"/>
                  <w:vAlign w:val="center"/>
                </w:tcPr>
                <w:p w14:paraId="38D3248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ZR-RVVP3×1.5</w:t>
                  </w:r>
                </w:p>
              </w:tc>
              <w:tc>
                <w:tcPr>
                  <w:tcW w:w="499" w:type="dxa"/>
                  <w:shd w:val="clear" w:color="auto" w:fill="auto"/>
                  <w:vAlign w:val="center"/>
                </w:tcPr>
                <w:p w14:paraId="3A326D4E">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米</w:t>
                  </w:r>
                </w:p>
              </w:tc>
              <w:tc>
                <w:tcPr>
                  <w:tcW w:w="667" w:type="dxa"/>
                  <w:shd w:val="clear" w:color="auto" w:fill="auto"/>
                  <w:vAlign w:val="center"/>
                </w:tcPr>
                <w:p w14:paraId="1C777ADF">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w:t>
                  </w:r>
                </w:p>
              </w:tc>
              <w:tc>
                <w:tcPr>
                  <w:tcW w:w="432" w:type="dxa"/>
                  <w:vAlign w:val="center"/>
                </w:tcPr>
                <w:p w14:paraId="79A5B02E">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6DED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76" w:type="dxa"/>
                  <w:vAlign w:val="center"/>
                </w:tcPr>
                <w:p w14:paraId="585D8DE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611" w:type="dxa"/>
                  <w:vAlign w:val="center"/>
                </w:tcPr>
                <w:p w14:paraId="78C68E4A">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金属KBG管</w:t>
                  </w:r>
                </w:p>
              </w:tc>
              <w:tc>
                <w:tcPr>
                  <w:tcW w:w="3151" w:type="dxa"/>
                  <w:shd w:val="clear" w:color="auto" w:fill="auto"/>
                  <w:vAlign w:val="center"/>
                </w:tcPr>
                <w:p w14:paraId="2DBDC76A">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管径</w:t>
                  </w:r>
                  <w:r>
                    <w:rPr>
                      <w:rStyle w:val="13"/>
                      <w:rFonts w:hint="eastAsia" w:ascii="宋体" w:hAnsi="宋体" w:eastAsia="宋体" w:cs="宋体"/>
                      <w:color w:val="auto"/>
                      <w:sz w:val="21"/>
                      <w:szCs w:val="21"/>
                      <w:highlight w:val="none"/>
                    </w:rPr>
                    <w:t>φ20mm，管壁厚为1.5mm</w:t>
                  </w:r>
                </w:p>
              </w:tc>
              <w:tc>
                <w:tcPr>
                  <w:tcW w:w="499" w:type="dxa"/>
                  <w:shd w:val="clear" w:color="auto" w:fill="auto"/>
                  <w:vAlign w:val="center"/>
                </w:tcPr>
                <w:p w14:paraId="0314A609">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米</w:t>
                  </w:r>
                </w:p>
              </w:tc>
              <w:tc>
                <w:tcPr>
                  <w:tcW w:w="667" w:type="dxa"/>
                  <w:shd w:val="clear" w:color="auto" w:fill="auto"/>
                  <w:vAlign w:val="center"/>
                </w:tcPr>
                <w:p w14:paraId="1BCA140B">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432" w:type="dxa"/>
                  <w:vAlign w:val="center"/>
                </w:tcPr>
                <w:p w14:paraId="3E879227">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2135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76" w:type="dxa"/>
                  <w:vAlign w:val="center"/>
                </w:tcPr>
                <w:p w14:paraId="4286C25B">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w:t>
                  </w:r>
                </w:p>
              </w:tc>
              <w:tc>
                <w:tcPr>
                  <w:tcW w:w="611" w:type="dxa"/>
                  <w:vAlign w:val="center"/>
                </w:tcPr>
                <w:p w14:paraId="6DCDA40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金属软管</w:t>
                  </w:r>
                </w:p>
              </w:tc>
              <w:tc>
                <w:tcPr>
                  <w:tcW w:w="3151" w:type="dxa"/>
                  <w:vAlign w:val="center"/>
                </w:tcPr>
                <w:p w14:paraId="7064F37B">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包塑金属软管，</w:t>
                  </w:r>
                  <w:r>
                    <w:rPr>
                      <w:rFonts w:hint="eastAsia" w:ascii="宋体" w:hAnsi="宋体" w:eastAsia="宋体" w:cs="宋体"/>
                      <w:color w:val="auto"/>
                      <w:sz w:val="21"/>
                      <w:szCs w:val="21"/>
                      <w:highlight w:val="none"/>
                    </w:rPr>
                    <w:t>管径</w:t>
                  </w:r>
                  <w:r>
                    <w:rPr>
                      <w:rStyle w:val="13"/>
                      <w:rFonts w:hint="eastAsia" w:ascii="宋体" w:hAnsi="宋体" w:eastAsia="宋体" w:cs="宋体"/>
                      <w:color w:val="auto"/>
                      <w:sz w:val="21"/>
                      <w:szCs w:val="21"/>
                      <w:highlight w:val="none"/>
                    </w:rPr>
                    <w:t>φ20mm</w:t>
                  </w:r>
                </w:p>
              </w:tc>
              <w:tc>
                <w:tcPr>
                  <w:tcW w:w="499" w:type="dxa"/>
                  <w:vAlign w:val="center"/>
                </w:tcPr>
                <w:p w14:paraId="0310AFF9">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米</w:t>
                  </w:r>
                </w:p>
              </w:tc>
              <w:tc>
                <w:tcPr>
                  <w:tcW w:w="667" w:type="dxa"/>
                  <w:vAlign w:val="center"/>
                </w:tcPr>
                <w:p w14:paraId="0E4EDFC8">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432" w:type="dxa"/>
                  <w:vAlign w:val="center"/>
                </w:tcPr>
                <w:p w14:paraId="7EAD2FA4">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5AA26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576" w:type="dxa"/>
                  <w:vAlign w:val="center"/>
                </w:tcPr>
                <w:p w14:paraId="246CC4D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1.10</w:t>
                  </w:r>
                </w:p>
              </w:tc>
              <w:tc>
                <w:tcPr>
                  <w:tcW w:w="611" w:type="dxa"/>
                  <w:vAlign w:val="center"/>
                </w:tcPr>
                <w:p w14:paraId="3032452D">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附件</w:t>
                  </w:r>
                </w:p>
              </w:tc>
              <w:tc>
                <w:tcPr>
                  <w:tcW w:w="3151" w:type="dxa"/>
                  <w:vAlign w:val="center"/>
                </w:tcPr>
                <w:p w14:paraId="3533855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扎带，U型管卡，直接头</w:t>
                  </w:r>
                  <w:r>
                    <w:rPr>
                      <w:rFonts w:hint="eastAsia" w:ascii="宋体" w:hAnsi="宋体" w:eastAsia="宋体" w:cs="宋体"/>
                      <w:color w:val="auto"/>
                      <w:sz w:val="21"/>
                      <w:szCs w:val="21"/>
                      <w:highlight w:val="none"/>
                      <w:lang w:eastAsia="zh-CN"/>
                    </w:rPr>
                    <w:t>、</w:t>
                  </w:r>
                  <w:r>
                    <w:rPr>
                      <w:rStyle w:val="13"/>
                      <w:rFonts w:hint="eastAsia" w:ascii="宋体" w:hAnsi="宋体" w:eastAsia="宋体" w:cs="宋体"/>
                      <w:color w:val="auto"/>
                      <w:sz w:val="21"/>
                      <w:szCs w:val="21"/>
                      <w:highlight w:val="none"/>
                    </w:rPr>
                    <w:t>φ20mm</w:t>
                  </w:r>
                  <w:r>
                    <w:rPr>
                      <w:rFonts w:hint="eastAsia" w:ascii="宋体" w:hAnsi="宋体" w:eastAsia="宋体" w:cs="宋体"/>
                      <w:color w:val="auto"/>
                      <w:sz w:val="21"/>
                      <w:szCs w:val="21"/>
                      <w:highlight w:val="none"/>
                      <w:lang w:val="en-US" w:eastAsia="zh-CN"/>
                    </w:rPr>
                    <w:t>KBG弯头、光纤跳线</w:t>
                  </w:r>
                  <w:r>
                    <w:rPr>
                      <w:rFonts w:hint="eastAsia" w:ascii="宋体" w:hAnsi="宋体" w:eastAsia="宋体" w:cs="宋体"/>
                      <w:color w:val="auto"/>
                      <w:sz w:val="21"/>
                      <w:szCs w:val="21"/>
                      <w:highlight w:val="none"/>
                    </w:rPr>
                    <w:t>等附件</w:t>
                  </w:r>
                </w:p>
              </w:tc>
              <w:tc>
                <w:tcPr>
                  <w:tcW w:w="499" w:type="dxa"/>
                  <w:vAlign w:val="center"/>
                </w:tcPr>
                <w:p w14:paraId="72828C9D">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项</w:t>
                  </w:r>
                </w:p>
              </w:tc>
              <w:tc>
                <w:tcPr>
                  <w:tcW w:w="667" w:type="dxa"/>
                  <w:vAlign w:val="center"/>
                </w:tcPr>
                <w:p w14:paraId="5212C0F2">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32" w:type="dxa"/>
                  <w:vAlign w:val="center"/>
                </w:tcPr>
                <w:p w14:paraId="70A18B24">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bl>
          <w:p w14:paraId="17F661E6">
            <w:pPr>
              <w:pStyle w:val="12"/>
              <w:keepNext w:val="0"/>
              <w:keepLines w:val="0"/>
              <w:pageBreakBefore w:val="0"/>
              <w:tabs>
                <w:tab w:val="left" w:pos="540"/>
              </w:tabs>
              <w:kinsoku/>
              <w:wordWrap/>
              <w:overflowPunct/>
              <w:topLinePunct w:val="0"/>
              <w:autoSpaceDE/>
              <w:autoSpaceDN/>
              <w:bidi w:val="0"/>
              <w:adjustRightInd/>
              <w:snapToGrid/>
              <w:spacing w:line="240" w:lineRule="auto"/>
              <w:jc w:val="left"/>
              <w:rPr>
                <w:rFonts w:hint="eastAsia" w:ascii="宋体" w:hAnsi="宋体" w:eastAsia="宋体" w:cs="宋体"/>
                <w:b/>
                <w:color w:val="auto"/>
                <w:sz w:val="21"/>
                <w:szCs w:val="21"/>
                <w:highlight w:val="none"/>
              </w:rPr>
            </w:pPr>
          </w:p>
          <w:p w14:paraId="0F2EDDC6">
            <w:pPr>
              <w:pStyle w:val="12"/>
              <w:keepNext w:val="0"/>
              <w:keepLines w:val="0"/>
              <w:pageBreakBefore w:val="0"/>
              <w:tabs>
                <w:tab w:val="left" w:pos="540"/>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1.2.2.2那仁风电场储能消防系统信号接入那仁升压站主要工程量清单</w:t>
            </w:r>
          </w:p>
          <w:tbl>
            <w:tblPr>
              <w:tblStyle w:val="3"/>
              <w:tblW w:w="6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85"/>
              <w:gridCol w:w="2664"/>
              <w:gridCol w:w="659"/>
              <w:gridCol w:w="593"/>
              <w:gridCol w:w="390"/>
            </w:tblGrid>
            <w:tr w14:paraId="02734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46" w:type="dxa"/>
                  <w:vAlign w:val="center"/>
                </w:tcPr>
                <w:p w14:paraId="364867F5">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885" w:type="dxa"/>
                  <w:vAlign w:val="center"/>
                </w:tcPr>
                <w:p w14:paraId="07AA5673">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2664" w:type="dxa"/>
                  <w:vAlign w:val="center"/>
                </w:tcPr>
                <w:p w14:paraId="18ADFABC">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项目特征</w:t>
                  </w:r>
                </w:p>
              </w:tc>
              <w:tc>
                <w:tcPr>
                  <w:tcW w:w="659" w:type="dxa"/>
                  <w:vAlign w:val="center"/>
                </w:tcPr>
                <w:p w14:paraId="205BB752">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593" w:type="dxa"/>
                  <w:vAlign w:val="center"/>
                </w:tcPr>
                <w:p w14:paraId="4B5F8404">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工程量</w:t>
                  </w:r>
                </w:p>
              </w:tc>
              <w:tc>
                <w:tcPr>
                  <w:tcW w:w="390" w:type="dxa"/>
                  <w:vAlign w:val="center"/>
                </w:tcPr>
                <w:p w14:paraId="34A70979">
                  <w:pPr>
                    <w:keepNext w:val="0"/>
                    <w:keepLines w:val="0"/>
                    <w:pageBreakBefore w:val="0"/>
                    <w:kinsoku/>
                    <w:wordWrap/>
                    <w:overflowPunct/>
                    <w:topLinePunct w:val="0"/>
                    <w:autoSpaceDE/>
                    <w:autoSpaceDN/>
                    <w:bidi w:val="0"/>
                    <w:adjustRightInd/>
                    <w:snapToGrid/>
                    <w:spacing w:line="240" w:lineRule="auto"/>
                    <w:ind w:left="-105" w:leftChars="-50" w:right="-105" w:rightChars="-50"/>
                    <w:contextualSpacing/>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12E3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037" w:type="dxa"/>
                  <w:gridSpan w:val="6"/>
                  <w:vAlign w:val="center"/>
                </w:tcPr>
                <w:p w14:paraId="4E10ECAB">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一、设备采购</w:t>
                  </w:r>
                </w:p>
              </w:tc>
            </w:tr>
            <w:tr w14:paraId="4594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46" w:type="dxa"/>
                  <w:vAlign w:val="center"/>
                </w:tcPr>
                <w:p w14:paraId="56F4E59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1.1</w:t>
                  </w:r>
                </w:p>
              </w:tc>
              <w:tc>
                <w:tcPr>
                  <w:tcW w:w="885" w:type="dxa"/>
                  <w:vAlign w:val="center"/>
                </w:tcPr>
                <w:p w14:paraId="23B9B842">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Style w:val="13"/>
                      <w:rFonts w:hint="eastAsia" w:ascii="宋体" w:hAnsi="宋体" w:eastAsia="宋体" w:cs="宋体"/>
                      <w:color w:val="auto"/>
                      <w:sz w:val="21"/>
                      <w:szCs w:val="21"/>
                      <w:highlight w:val="none"/>
                    </w:rPr>
                    <w:t>联网卡</w:t>
                  </w:r>
                </w:p>
              </w:tc>
              <w:tc>
                <w:tcPr>
                  <w:tcW w:w="2664" w:type="dxa"/>
                  <w:vAlign w:val="center"/>
                </w:tcPr>
                <w:p w14:paraId="3DB7115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匹配消防控制器主机</w:t>
                  </w:r>
                </w:p>
              </w:tc>
              <w:tc>
                <w:tcPr>
                  <w:tcW w:w="659" w:type="dxa"/>
                  <w:vAlign w:val="center"/>
                </w:tcPr>
                <w:p w14:paraId="6DFD2E62">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块</w:t>
                  </w:r>
                </w:p>
              </w:tc>
              <w:tc>
                <w:tcPr>
                  <w:tcW w:w="593" w:type="dxa"/>
                  <w:vAlign w:val="center"/>
                </w:tcPr>
                <w:p w14:paraId="6734B8C9">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390" w:type="dxa"/>
                  <w:vAlign w:val="center"/>
                </w:tcPr>
                <w:p w14:paraId="114AADDC">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4B0A7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846" w:type="dxa"/>
                  <w:vAlign w:val="center"/>
                </w:tcPr>
                <w:p w14:paraId="1C91AEB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1.2</w:t>
                  </w:r>
                </w:p>
              </w:tc>
              <w:tc>
                <w:tcPr>
                  <w:tcW w:w="885" w:type="dxa"/>
                  <w:vAlign w:val="center"/>
                </w:tcPr>
                <w:p w14:paraId="10D3D48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Style w:val="13"/>
                      <w:rFonts w:hint="eastAsia" w:ascii="宋体" w:hAnsi="宋体" w:eastAsia="宋体" w:cs="宋体"/>
                      <w:color w:val="auto"/>
                      <w:sz w:val="21"/>
                      <w:szCs w:val="21"/>
                      <w:highlight w:val="none"/>
                    </w:rPr>
                    <w:t>光电交换机</w:t>
                  </w:r>
                </w:p>
              </w:tc>
              <w:tc>
                <w:tcPr>
                  <w:tcW w:w="2664" w:type="dxa"/>
                  <w:vAlign w:val="center"/>
                </w:tcPr>
                <w:p w14:paraId="52230F0B">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（1）工作电压：DC9-30V，</w:t>
                  </w:r>
                </w:p>
                <w:p w14:paraId="02DD84C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（2）双电源、不低于2个光口、4个以太网口千兆交换机。</w:t>
                  </w:r>
                </w:p>
              </w:tc>
              <w:tc>
                <w:tcPr>
                  <w:tcW w:w="659" w:type="dxa"/>
                  <w:vAlign w:val="center"/>
                </w:tcPr>
                <w:p w14:paraId="2FEB6693">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个</w:t>
                  </w:r>
                </w:p>
              </w:tc>
              <w:tc>
                <w:tcPr>
                  <w:tcW w:w="593" w:type="dxa"/>
                  <w:vAlign w:val="center"/>
                </w:tcPr>
                <w:p w14:paraId="71181812">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90" w:type="dxa"/>
                  <w:vAlign w:val="center"/>
                </w:tcPr>
                <w:p w14:paraId="35BEE070">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369F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jc w:val="center"/>
              </w:trPr>
              <w:tc>
                <w:tcPr>
                  <w:tcW w:w="846" w:type="dxa"/>
                  <w:vAlign w:val="center"/>
                </w:tcPr>
                <w:p w14:paraId="628B34C0">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1.3</w:t>
                  </w:r>
                </w:p>
              </w:tc>
              <w:tc>
                <w:tcPr>
                  <w:tcW w:w="885" w:type="dxa"/>
                  <w:vAlign w:val="center"/>
                </w:tcPr>
                <w:p w14:paraId="5BA93A4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用户传输装置</w:t>
                  </w:r>
                </w:p>
              </w:tc>
              <w:tc>
                <w:tcPr>
                  <w:tcW w:w="2664" w:type="dxa"/>
                  <w:vAlign w:val="center"/>
                </w:tcPr>
                <w:p w14:paraId="1CC333D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（1）2路RS-232通讯接口、2路RS-485通讯接口，1路CAN通讯接口、1路RJ45网络通讯口,</w:t>
                  </w:r>
                </w:p>
                <w:p w14:paraId="548B328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（2）具有手动火警按钮，可以向管理平台上传人工火灾报警信息；</w:t>
                  </w:r>
                </w:p>
                <w:p w14:paraId="5C4DA395">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（3）网络断网恢复后，接续上传断网期间的数据；</w:t>
                  </w:r>
                </w:p>
                <w:p w14:paraId="0A5211F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（4）1路开关量输入，2路常开输出</w:t>
                  </w:r>
                </w:p>
                <w:p w14:paraId="09464AB2">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（5）1个以太网接口，能够对目标IP，目标机号，本机机号设置；</w:t>
                  </w:r>
                </w:p>
                <w:p w14:paraId="38B9D4D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（6）支持存储至少10000条日志；</w:t>
                  </w:r>
                </w:p>
                <w:p w14:paraId="1000D06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（7）提供液晶显示（128x64），提供实时时钟；</w:t>
                  </w:r>
                </w:p>
                <w:p w14:paraId="1037675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（8）蓄电池备用供电（待机24小时以上）</w:t>
                  </w:r>
                </w:p>
                <w:p w14:paraId="02FD25C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（9）交流输入电压220V50Hz</w:t>
                  </w:r>
                </w:p>
                <w:p w14:paraId="4ECF9D2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（10）直流备电12V7Ah铅酸电池一节</w:t>
                  </w:r>
                </w:p>
                <w:p w14:paraId="4534493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（11）工作温度0℃～+50℃</w:t>
                  </w:r>
                </w:p>
                <w:p w14:paraId="404E70F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（12）工作湿度≤95%RH</w:t>
                  </w:r>
                </w:p>
              </w:tc>
              <w:tc>
                <w:tcPr>
                  <w:tcW w:w="659" w:type="dxa"/>
                  <w:vAlign w:val="center"/>
                </w:tcPr>
                <w:p w14:paraId="4FD3995E">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个</w:t>
                  </w:r>
                </w:p>
              </w:tc>
              <w:tc>
                <w:tcPr>
                  <w:tcW w:w="593" w:type="dxa"/>
                  <w:vAlign w:val="center"/>
                </w:tcPr>
                <w:p w14:paraId="62628802">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90" w:type="dxa"/>
                  <w:vAlign w:val="center"/>
                </w:tcPr>
                <w:p w14:paraId="1B9CD98F">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5599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46" w:type="dxa"/>
                  <w:vAlign w:val="center"/>
                </w:tcPr>
                <w:p w14:paraId="6C35B90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1.4</w:t>
                  </w:r>
                </w:p>
              </w:tc>
              <w:tc>
                <w:tcPr>
                  <w:tcW w:w="885" w:type="dxa"/>
                  <w:vAlign w:val="center"/>
                </w:tcPr>
                <w:p w14:paraId="6BCBF99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网线</w:t>
                  </w:r>
                </w:p>
              </w:tc>
              <w:tc>
                <w:tcPr>
                  <w:tcW w:w="2664" w:type="dxa"/>
                  <w:vAlign w:val="center"/>
                </w:tcPr>
                <w:p w14:paraId="7EEC497F">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六类屏蔽网线（国标）</w:t>
                  </w:r>
                </w:p>
              </w:tc>
              <w:tc>
                <w:tcPr>
                  <w:tcW w:w="659" w:type="dxa"/>
                  <w:vAlign w:val="center"/>
                </w:tcPr>
                <w:p w14:paraId="68415B5A">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米</w:t>
                  </w:r>
                </w:p>
              </w:tc>
              <w:tc>
                <w:tcPr>
                  <w:tcW w:w="593" w:type="dxa"/>
                  <w:vAlign w:val="center"/>
                </w:tcPr>
                <w:p w14:paraId="45205466">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c>
                <w:tcPr>
                  <w:tcW w:w="390" w:type="dxa"/>
                  <w:vAlign w:val="center"/>
                </w:tcPr>
                <w:p w14:paraId="38CF9251">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3F04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46" w:type="dxa"/>
                  <w:vAlign w:val="center"/>
                </w:tcPr>
                <w:p w14:paraId="19DBCE4D">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1.5</w:t>
                  </w:r>
                </w:p>
              </w:tc>
              <w:tc>
                <w:tcPr>
                  <w:tcW w:w="885" w:type="dxa"/>
                  <w:vAlign w:val="center"/>
                </w:tcPr>
                <w:p w14:paraId="1F1E4FE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双绞线</w:t>
                  </w:r>
                </w:p>
              </w:tc>
              <w:tc>
                <w:tcPr>
                  <w:tcW w:w="2664" w:type="dxa"/>
                  <w:vAlign w:val="center"/>
                </w:tcPr>
                <w:p w14:paraId="6930E6B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ZR-RVS2*1.5（国标纯铜）</w:t>
                  </w:r>
                </w:p>
              </w:tc>
              <w:tc>
                <w:tcPr>
                  <w:tcW w:w="659" w:type="dxa"/>
                  <w:vAlign w:val="center"/>
                </w:tcPr>
                <w:p w14:paraId="50DB9BDC">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米</w:t>
                  </w:r>
                </w:p>
              </w:tc>
              <w:tc>
                <w:tcPr>
                  <w:tcW w:w="593" w:type="dxa"/>
                  <w:vAlign w:val="center"/>
                </w:tcPr>
                <w:p w14:paraId="7A138EDE">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400</w:t>
                  </w:r>
                </w:p>
              </w:tc>
              <w:tc>
                <w:tcPr>
                  <w:tcW w:w="390" w:type="dxa"/>
                  <w:vAlign w:val="center"/>
                </w:tcPr>
                <w:p w14:paraId="3C2CA9A8">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557F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46" w:type="dxa"/>
                  <w:vAlign w:val="center"/>
                </w:tcPr>
                <w:p w14:paraId="429AC97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1.6</w:t>
                  </w:r>
                </w:p>
              </w:tc>
              <w:tc>
                <w:tcPr>
                  <w:tcW w:w="885" w:type="dxa"/>
                  <w:vAlign w:val="center"/>
                </w:tcPr>
                <w:p w14:paraId="260443E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电缆</w:t>
                  </w:r>
                </w:p>
              </w:tc>
              <w:tc>
                <w:tcPr>
                  <w:tcW w:w="2664" w:type="dxa"/>
                  <w:vAlign w:val="center"/>
                </w:tcPr>
                <w:p w14:paraId="36B8F80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ZR-RVVP3×1.5</w:t>
                  </w:r>
                </w:p>
              </w:tc>
              <w:tc>
                <w:tcPr>
                  <w:tcW w:w="659" w:type="dxa"/>
                  <w:vAlign w:val="center"/>
                </w:tcPr>
                <w:p w14:paraId="49B4FB16">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米</w:t>
                  </w:r>
                </w:p>
              </w:tc>
              <w:tc>
                <w:tcPr>
                  <w:tcW w:w="593" w:type="dxa"/>
                  <w:vAlign w:val="center"/>
                </w:tcPr>
                <w:p w14:paraId="07F1055C">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390" w:type="dxa"/>
                  <w:vAlign w:val="center"/>
                </w:tcPr>
                <w:p w14:paraId="4E624FB7">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5B3B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46" w:type="dxa"/>
                  <w:vAlign w:val="center"/>
                </w:tcPr>
                <w:p w14:paraId="612A3209">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1.7</w:t>
                  </w:r>
                </w:p>
              </w:tc>
              <w:tc>
                <w:tcPr>
                  <w:tcW w:w="885" w:type="dxa"/>
                  <w:vAlign w:val="center"/>
                </w:tcPr>
                <w:p w14:paraId="64798647">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金属KBG管</w:t>
                  </w:r>
                </w:p>
              </w:tc>
              <w:tc>
                <w:tcPr>
                  <w:tcW w:w="2664" w:type="dxa"/>
                  <w:vAlign w:val="center"/>
                </w:tcPr>
                <w:p w14:paraId="6CE284A2">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管径</w:t>
                  </w:r>
                  <w:r>
                    <w:rPr>
                      <w:rStyle w:val="13"/>
                      <w:rFonts w:hint="eastAsia" w:ascii="宋体" w:hAnsi="宋体" w:eastAsia="宋体" w:cs="宋体"/>
                      <w:color w:val="auto"/>
                      <w:sz w:val="21"/>
                      <w:szCs w:val="21"/>
                      <w:highlight w:val="none"/>
                    </w:rPr>
                    <w:t>φ20mm，管壁厚为1.5mm</w:t>
                  </w:r>
                </w:p>
              </w:tc>
              <w:tc>
                <w:tcPr>
                  <w:tcW w:w="659" w:type="dxa"/>
                  <w:vAlign w:val="center"/>
                </w:tcPr>
                <w:p w14:paraId="2D55C063">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米</w:t>
                  </w:r>
                </w:p>
              </w:tc>
              <w:tc>
                <w:tcPr>
                  <w:tcW w:w="593" w:type="dxa"/>
                  <w:vAlign w:val="center"/>
                </w:tcPr>
                <w:p w14:paraId="6C2193E5">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w:t>
                  </w:r>
                </w:p>
              </w:tc>
              <w:tc>
                <w:tcPr>
                  <w:tcW w:w="390" w:type="dxa"/>
                  <w:vAlign w:val="center"/>
                </w:tcPr>
                <w:p w14:paraId="7F2C145F">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1BD54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46" w:type="dxa"/>
                  <w:vAlign w:val="center"/>
                </w:tcPr>
                <w:p w14:paraId="2A54DFAC">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1.8</w:t>
                  </w:r>
                </w:p>
              </w:tc>
              <w:tc>
                <w:tcPr>
                  <w:tcW w:w="885" w:type="dxa"/>
                  <w:vAlign w:val="center"/>
                </w:tcPr>
                <w:p w14:paraId="57B940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金属软管</w:t>
                  </w:r>
                </w:p>
              </w:tc>
              <w:tc>
                <w:tcPr>
                  <w:tcW w:w="2664" w:type="dxa"/>
                  <w:shd w:val="clear" w:color="auto" w:fill="auto"/>
                  <w:vAlign w:val="center"/>
                </w:tcPr>
                <w:p w14:paraId="5F2315E6">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包塑金属软管，</w:t>
                  </w:r>
                  <w:r>
                    <w:rPr>
                      <w:rFonts w:hint="eastAsia" w:ascii="宋体" w:hAnsi="宋体" w:eastAsia="宋体" w:cs="宋体"/>
                      <w:color w:val="auto"/>
                      <w:sz w:val="21"/>
                      <w:szCs w:val="21"/>
                      <w:highlight w:val="none"/>
                    </w:rPr>
                    <w:t>管径</w:t>
                  </w:r>
                  <w:r>
                    <w:rPr>
                      <w:rStyle w:val="13"/>
                      <w:rFonts w:hint="eastAsia" w:ascii="宋体" w:hAnsi="宋体" w:eastAsia="宋体" w:cs="宋体"/>
                      <w:color w:val="auto"/>
                      <w:sz w:val="21"/>
                      <w:szCs w:val="21"/>
                      <w:highlight w:val="none"/>
                    </w:rPr>
                    <w:t>φ20mm</w:t>
                  </w:r>
                </w:p>
              </w:tc>
              <w:tc>
                <w:tcPr>
                  <w:tcW w:w="659" w:type="dxa"/>
                  <w:shd w:val="clear" w:color="auto" w:fill="auto"/>
                  <w:vAlign w:val="center"/>
                </w:tcPr>
                <w:p w14:paraId="042015E6">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米</w:t>
                  </w:r>
                </w:p>
              </w:tc>
              <w:tc>
                <w:tcPr>
                  <w:tcW w:w="593" w:type="dxa"/>
                  <w:shd w:val="clear" w:color="auto" w:fill="auto"/>
                  <w:vAlign w:val="center"/>
                </w:tcPr>
                <w:p w14:paraId="2A563722">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390" w:type="dxa"/>
                  <w:vAlign w:val="center"/>
                </w:tcPr>
                <w:p w14:paraId="663790FE">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500B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Align w:val="center"/>
                </w:tcPr>
                <w:p w14:paraId="0B937953">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1.9</w:t>
                  </w:r>
                </w:p>
              </w:tc>
              <w:tc>
                <w:tcPr>
                  <w:tcW w:w="885" w:type="dxa"/>
                  <w:vAlign w:val="center"/>
                </w:tcPr>
                <w:p w14:paraId="33D84D5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附件</w:t>
                  </w:r>
                </w:p>
              </w:tc>
              <w:tc>
                <w:tcPr>
                  <w:tcW w:w="2664" w:type="dxa"/>
                  <w:shd w:val="clear" w:color="auto" w:fill="auto"/>
                  <w:vAlign w:val="center"/>
                </w:tcPr>
                <w:p w14:paraId="6297C46F">
                  <w:pPr>
                    <w:keepNext w:val="0"/>
                    <w:keepLines w:val="0"/>
                    <w:pageBreakBefore w:val="0"/>
                    <w:kinsoku/>
                    <w:wordWrap/>
                    <w:overflowPunct/>
                    <w:topLinePunct w:val="0"/>
                    <w:autoSpaceDE/>
                    <w:autoSpaceDN/>
                    <w:bidi w:val="0"/>
                    <w:adjustRightInd/>
                    <w:snapToGrid/>
                    <w:spacing w:line="240" w:lineRule="auto"/>
                    <w:jc w:val="left"/>
                    <w:rPr>
                      <w:rStyle w:val="13"/>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扎带，U型管卡，直接头</w:t>
                  </w:r>
                  <w:r>
                    <w:rPr>
                      <w:rFonts w:hint="eastAsia" w:ascii="宋体" w:hAnsi="宋体" w:eastAsia="宋体" w:cs="宋体"/>
                      <w:color w:val="auto"/>
                      <w:sz w:val="21"/>
                      <w:szCs w:val="21"/>
                      <w:highlight w:val="none"/>
                      <w:lang w:eastAsia="zh-CN"/>
                    </w:rPr>
                    <w:t>、</w:t>
                  </w:r>
                  <w:r>
                    <w:rPr>
                      <w:rStyle w:val="13"/>
                      <w:rFonts w:hint="eastAsia" w:ascii="宋体" w:hAnsi="宋体" w:eastAsia="宋体" w:cs="宋体"/>
                      <w:color w:val="auto"/>
                      <w:sz w:val="21"/>
                      <w:szCs w:val="21"/>
                      <w:highlight w:val="none"/>
                    </w:rPr>
                    <w:t>φ20mm</w:t>
                  </w:r>
                  <w:r>
                    <w:rPr>
                      <w:rFonts w:hint="eastAsia" w:ascii="宋体" w:hAnsi="宋体" w:eastAsia="宋体" w:cs="宋体"/>
                      <w:color w:val="auto"/>
                      <w:sz w:val="21"/>
                      <w:szCs w:val="21"/>
                      <w:highlight w:val="none"/>
                      <w:lang w:val="en-US" w:eastAsia="zh-CN"/>
                    </w:rPr>
                    <w:t>KBG弯头、光纤跳线</w:t>
                  </w:r>
                  <w:r>
                    <w:rPr>
                      <w:rFonts w:hint="eastAsia" w:ascii="宋体" w:hAnsi="宋体" w:eastAsia="宋体" w:cs="宋体"/>
                      <w:color w:val="auto"/>
                      <w:sz w:val="21"/>
                      <w:szCs w:val="21"/>
                      <w:highlight w:val="none"/>
                    </w:rPr>
                    <w:t>等附件</w:t>
                  </w:r>
                </w:p>
              </w:tc>
              <w:tc>
                <w:tcPr>
                  <w:tcW w:w="659" w:type="dxa"/>
                  <w:shd w:val="clear" w:color="auto" w:fill="auto"/>
                  <w:vAlign w:val="center"/>
                </w:tcPr>
                <w:p w14:paraId="2226F47E">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bidi="ar"/>
                    </w:rPr>
                    <w:t>项</w:t>
                  </w:r>
                </w:p>
              </w:tc>
              <w:tc>
                <w:tcPr>
                  <w:tcW w:w="593" w:type="dxa"/>
                  <w:shd w:val="clear" w:color="auto" w:fill="auto"/>
                  <w:vAlign w:val="center"/>
                </w:tcPr>
                <w:p w14:paraId="26B950F3">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90" w:type="dxa"/>
                  <w:vAlign w:val="center"/>
                </w:tcPr>
                <w:p w14:paraId="2A824925">
                  <w:pPr>
                    <w:keepNext w:val="0"/>
                    <w:keepLines w:val="0"/>
                    <w:pageBreakBefore w:val="0"/>
                    <w:tabs>
                      <w:tab w:val="left" w:pos="6076"/>
                      <w:tab w:val="left" w:pos="7938"/>
                    </w:tabs>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bl>
          <w:p w14:paraId="6AD0D7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BBF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（2）交货时间：本项目总工期75天，分别为：自合同签订接到招标人通知后30天内完成全部供货；完成供货后45天内完成所有安装、调试工作。本项目要求施工人员至少分为两组同时开工，每个风电场各一组。</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B66E">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（1）交货地点：切吉西330kV升压站、那仁330kV升压站。</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AD0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bl>
    <w:p w14:paraId="021025FD">
      <w:bookmarkStart w:id="6" w:name="_GoBack"/>
      <w:bookmarkEnd w:id="6"/>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1F4FB"/>
    <w:multiLevelType w:val="singleLevel"/>
    <w:tmpl w:val="EB41F4FB"/>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ind w:left="987" w:hanging="420"/>
      </w:pPr>
      <w:rPr>
        <w:rFonts w:hint="eastAsia"/>
      </w:rPr>
    </w:lvl>
    <w:lvl w:ilvl="1" w:tentative="0">
      <w:start w:val="1"/>
      <w:numFmt w:val="lowerLetter"/>
      <w:pStyle w:val="6"/>
      <w:lvlText w:val="%2)"/>
      <w:lvlJc w:val="left"/>
      <w:pPr>
        <w:ind w:left="1680"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00000013"/>
    <w:multiLevelType w:val="multilevel"/>
    <w:tmpl w:val="00000013"/>
    <w:lvl w:ilvl="0" w:tentative="0">
      <w:start w:val="1"/>
      <w:numFmt w:val="decimal"/>
      <w:pStyle w:val="7"/>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47A44587"/>
    <w:multiLevelType w:val="singleLevel"/>
    <w:tmpl w:val="47A44587"/>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37C35"/>
    <w:rsid w:val="3A13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pPr>
      <w:adjustRightInd w:val="0"/>
      <w:spacing w:line="312" w:lineRule="atLeast"/>
      <w:textAlignment w:val="baseline"/>
    </w:pPr>
    <w:rPr>
      <w:rFonts w:ascii="宋体" w:hAnsi="Courier New" w:cs="Times New Roman"/>
      <w:kern w:val="0"/>
      <w:sz w:val="20"/>
      <w:szCs w:val="20"/>
    </w:rPr>
  </w:style>
  <w:style w:type="table" w:styleId="4">
    <w:name w:val="Table Grid"/>
    <w:basedOn w:val="3"/>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引言二级条标题"/>
    <w:basedOn w:val="7"/>
    <w:next w:val="11"/>
    <w:qFormat/>
    <w:uiPriority w:val="0"/>
    <w:pPr>
      <w:numPr>
        <w:ilvl w:val="1"/>
        <w:numId w:val="1"/>
      </w:numPr>
      <w:tabs>
        <w:tab w:val="left" w:pos="0"/>
        <w:tab w:val="left" w:pos="360"/>
        <w:tab w:val="left" w:pos="425"/>
        <w:tab w:val="left" w:pos="1200"/>
        <w:tab w:val="left" w:pos="1320"/>
        <w:tab w:val="left" w:pos="2160"/>
      </w:tabs>
      <w:jc w:val="left"/>
    </w:pPr>
    <w:rPr>
      <w:sz w:val="20"/>
    </w:rPr>
  </w:style>
  <w:style w:type="paragraph" w:customStyle="1" w:styleId="7">
    <w:name w:val="引言一级条标题"/>
    <w:basedOn w:val="8"/>
    <w:next w:val="11"/>
    <w:qFormat/>
    <w:uiPriority w:val="0"/>
    <w:pPr>
      <w:widowControl/>
      <w:numPr>
        <w:ilvl w:val="0"/>
        <w:numId w:val="2"/>
      </w:numPr>
      <w:tabs>
        <w:tab w:val="left" w:pos="0"/>
        <w:tab w:val="left" w:pos="425"/>
        <w:tab w:val="left" w:pos="1200"/>
        <w:tab w:val="left" w:pos="2160"/>
      </w:tabs>
    </w:pPr>
    <w:rPr>
      <w:rFonts w:ascii="Times New Roman" w:hAnsi="Times New Roman" w:eastAsia="黑体"/>
    </w:rPr>
  </w:style>
  <w:style w:type="paragraph" w:customStyle="1" w:styleId="8">
    <w:name w:val="正文1"/>
    <w:basedOn w:val="9"/>
    <w:next w:val="6"/>
    <w:semiHidden/>
    <w:qFormat/>
    <w:uiPriority w:val="0"/>
    <w:pPr>
      <w:keepNext w:val="0"/>
      <w:keepLines w:val="0"/>
      <w:tabs>
        <w:tab w:val="left" w:pos="0"/>
        <w:tab w:val="left" w:pos="425"/>
        <w:tab w:val="left" w:pos="1200"/>
        <w:tab w:val="left" w:pos="2160"/>
      </w:tabs>
      <w:adjustRightInd w:val="0"/>
      <w:spacing w:before="0" w:after="0" w:line="490" w:lineRule="exact"/>
      <w:textAlignment w:val="baseline"/>
      <w:outlineLvl w:val="9"/>
    </w:pPr>
    <w:rPr>
      <w:rFonts w:ascii="仿宋_GB2312" w:eastAsia="仿宋_GB2312"/>
      <w:kern w:val="0"/>
      <w:sz w:val="34"/>
    </w:rPr>
  </w:style>
  <w:style w:type="paragraph" w:customStyle="1" w:styleId="9">
    <w:name w:val="样式1"/>
    <w:basedOn w:val="10"/>
    <w:qFormat/>
    <w:uiPriority w:val="0"/>
    <w:pPr>
      <w:tabs>
        <w:tab w:val="left" w:pos="1200"/>
      </w:tabs>
      <w:spacing w:before="100" w:after="100"/>
    </w:pPr>
    <w:rPr>
      <w:rFonts w:hAnsi="宋体"/>
    </w:rPr>
  </w:style>
  <w:style w:type="paragraph" w:customStyle="1" w:styleId="10">
    <w:name w:val="表格字体"/>
    <w:basedOn w:val="1"/>
    <w:qFormat/>
    <w:uiPriority w:val="0"/>
    <w:pPr>
      <w:spacing w:line="360" w:lineRule="auto"/>
    </w:pPr>
    <w:rPr>
      <w:sz w:val="24"/>
      <w:szCs w:val="24"/>
    </w:rPr>
  </w:style>
  <w:style w:type="paragraph" w:customStyle="1" w:styleId="11">
    <w:name w:val="段"/>
    <w:basedOn w:val="2"/>
    <w:next w:val="2"/>
    <w:qFormat/>
    <w:uiPriority w:val="0"/>
    <w:pPr>
      <w:autoSpaceDE w:val="0"/>
      <w:autoSpaceDN w:val="0"/>
      <w:ind w:firstLine="200" w:firstLineChars="200"/>
    </w:pPr>
    <w:rPr>
      <w:rFonts w:hAnsi="Times New Roman"/>
      <w:sz w:val="21"/>
    </w:rPr>
  </w:style>
  <w:style w:type="paragraph" w:customStyle="1" w:styleId="12">
    <w:name w:val="PlainText"/>
    <w:basedOn w:val="1"/>
    <w:qFormat/>
    <w:uiPriority w:val="0"/>
    <w:rPr>
      <w:rFonts w:ascii="宋体" w:hAnsi="Courier New"/>
      <w:szCs w:val="22"/>
    </w:rPr>
  </w:style>
  <w:style w:type="character" w:customStyle="1" w:styleId="13">
    <w:name w:val="NormalCharacter"/>
    <w:semiHidden/>
    <w:qFormat/>
    <w:uiPriority w:val="0"/>
    <w:rPr>
      <w:rFonts w:ascii="Calibri" w:hAnsi="Calibri" w:eastAsia="等线"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2025-05-16T01:12:00Z</dcterms:created>
  <dc:creator>momo</dc:creator>
  <cp:lastModifiedBy>momo</cp:lastModifiedBy>
  <dcterms:modified xsi:type="dcterms:W3CDTF">2025-05-16T01:13:04Z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044CA6B97196464CB8ED135335D3FD27_11</vt:lpwstr>
  </property>
  <property fmtid="{D5CDD505-2E9C-101B-9397-08002B2CF9AE}" pid="4" name="KSOTemplateDocerSaveRecord">
    <vt:lpwstr>eyJoZGlkIjoiMDhhMGJlZGVkMzA4YjQyM2E4YWI4NTViOWU0YzBkYzQiLCJ1c2VySWQiOiIxNDA0MzEyODU3In0=</vt:lpwstr>
  </property>
</Properties>
</file>