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176"/>
        <w:gridCol w:w="5617"/>
      </w:tblGrid>
      <w:tr w14:paraId="4208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357">
            <w:pPr>
              <w:rPr>
                <w:rFonts w:hint="default"/>
              </w:rPr>
            </w:pPr>
            <w:r>
              <w:rPr>
                <w:rFonts w:hint="default"/>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DF2">
            <w:pPr>
              <w:rPr>
                <w:rFonts w:hint="default"/>
              </w:rPr>
            </w:pPr>
            <w:r>
              <w:rPr>
                <w:rFonts w:hint="default"/>
                <w:lang w:val="en-US" w:eastAsia="zh-CN"/>
              </w:rPr>
              <w:t>标段名称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A2D5">
            <w:pPr>
              <w:rPr>
                <w:rFonts w:hint="default"/>
              </w:rPr>
            </w:pPr>
            <w:r>
              <w:rPr>
                <w:rFonts w:hint="default"/>
                <w:lang w:val="en-US" w:eastAsia="zh-CN"/>
              </w:rPr>
              <w:t>资格要求及业绩要求</w:t>
            </w:r>
          </w:p>
        </w:tc>
      </w:tr>
      <w:tr w14:paraId="1132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F0D24">
            <w:pPr>
              <w:rPr>
                <w:rFonts w:hint="default"/>
              </w:rPr>
            </w:pPr>
            <w:r>
              <w:rPr>
                <w:rFonts w:hint="default"/>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0C304">
            <w:pPr>
              <w:rPr>
                <w:rFonts w:hint="default"/>
                <w:lang w:val="en-US" w:eastAsia="zh-CN"/>
              </w:rPr>
            </w:pPr>
            <w:r>
              <w:rPr>
                <w:rFonts w:hint="default"/>
                <w:lang w:val="en-US" w:eastAsia="zh-CN"/>
              </w:rPr>
              <w:t>国家电投集团黄河上游水电开发有限责任公司光伏产业技术分公司E10通用逆变器换型改造-逆变器采购项目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DADA6">
            <w:pPr>
              <w:rPr>
                <w:rFonts w:hint="default"/>
                <w:lang w:val="en-US" w:eastAsia="zh-CN"/>
              </w:rPr>
            </w:pPr>
            <w:r>
              <w:rPr>
                <w:rFonts w:hint="default"/>
                <w:lang w:val="en-US" w:eastAsia="zh-CN"/>
              </w:rPr>
              <w:t>1.4投标人资格</w:t>
            </w:r>
          </w:p>
          <w:p w14:paraId="0D02084C">
            <w:pPr>
              <w:rPr>
                <w:rFonts w:hint="default"/>
                <w:lang w:val="en-US" w:eastAsia="zh-CN"/>
              </w:rPr>
            </w:pPr>
            <w:r>
              <w:rPr>
                <w:rFonts w:hint="default"/>
                <w:lang w:val="en-US" w:eastAsia="zh-CN"/>
              </w:rPr>
              <w:t>1.4.1法人地位</w:t>
            </w:r>
          </w:p>
          <w:p w14:paraId="7F141AB4">
            <w:pPr>
              <w:rPr>
                <w:rFonts w:hint="default"/>
                <w:lang w:val="en-US" w:eastAsia="zh-CN"/>
              </w:rPr>
            </w:pPr>
            <w:r>
              <w:rPr>
                <w:rFonts w:hint="default"/>
                <w:lang w:val="en-US" w:eastAsia="zh-CN"/>
              </w:rPr>
              <w:t>投标人必须是在中华人民共和国市场监管部门注册的，具有独立法人和一般纳税人资格的逆变器设备的制造企业或代理企业。代理企业须提供所代理设备制造企业出具的有效授权书。</w:t>
            </w:r>
          </w:p>
          <w:p w14:paraId="437CBACF">
            <w:pPr>
              <w:rPr>
                <w:rFonts w:hint="default"/>
                <w:lang w:val="en-US" w:eastAsia="zh-CN"/>
              </w:rPr>
            </w:pPr>
            <w:r>
              <w:rPr>
                <w:rFonts w:hint="default"/>
                <w:lang w:val="en-US" w:eastAsia="zh-CN"/>
              </w:rPr>
              <w:t>同一货物/产品（同一品牌同一型号）只能有一家投标人。如为代理商投标，一个制造商对同一品牌同一型号的货物，仅能委托一个代理商参加投标，若同一品牌同一型号的货物有多家代理商投标，则相关投标均作无效。</w:t>
            </w:r>
          </w:p>
          <w:p w14:paraId="7829FE03">
            <w:pPr>
              <w:rPr>
                <w:rFonts w:hint="default"/>
                <w:lang w:val="en-US" w:eastAsia="zh-CN"/>
              </w:rPr>
            </w:pPr>
            <w:r>
              <w:rPr>
                <w:rFonts w:hint="default"/>
                <w:lang w:val="en-US" w:eastAsia="zh-CN"/>
              </w:rPr>
              <w:t>本项目不接受联合体投标，不允许转让及分包。</w:t>
            </w:r>
          </w:p>
          <w:p w14:paraId="70EF8450">
            <w:pPr>
              <w:rPr>
                <w:rFonts w:hint="default"/>
                <w:lang w:val="en-US" w:eastAsia="zh-CN"/>
              </w:rPr>
            </w:pPr>
            <w:r>
              <w:rPr>
                <w:rFonts w:hint="default"/>
                <w:lang w:val="en-US" w:eastAsia="zh-CN"/>
              </w:rPr>
              <w:t>1.4.2商业信誉</w:t>
            </w:r>
          </w:p>
          <w:p w14:paraId="4C333D75">
            <w:pPr>
              <w:rPr>
                <w:rFonts w:hint="default"/>
                <w:lang w:val="en-US" w:eastAsia="zh-CN"/>
              </w:rPr>
            </w:pPr>
            <w:r>
              <w:rPr>
                <w:rFonts w:hint="default"/>
                <w:lang w:val="en-US" w:eastAsia="zh-CN"/>
              </w:rPr>
              <w:t>投标人应具有良好的商业信誉。不存在被列为失信被执行人的情形，具体认定以信用中国（www.creditchina.gov.cn）网站检索结果为准。</w:t>
            </w:r>
          </w:p>
          <w:p w14:paraId="54972425">
            <w:pPr>
              <w:rPr>
                <w:rFonts w:hint="default"/>
                <w:lang w:val="en-US" w:eastAsia="zh-CN"/>
              </w:rPr>
            </w:pPr>
            <w:r>
              <w:rPr>
                <w:rFonts w:hint="default"/>
                <w:lang w:val="en-US" w:eastAsia="zh-CN"/>
              </w:rPr>
              <w:t>1.4.3特殊说明</w:t>
            </w:r>
          </w:p>
          <w:p w14:paraId="2CCCF69A">
            <w:pPr>
              <w:rPr>
                <w:rFonts w:hint="default"/>
                <w:lang w:val="en-US" w:eastAsia="zh-CN"/>
              </w:rPr>
            </w:pPr>
            <w:r>
              <w:rPr>
                <w:rFonts w:hint="default"/>
                <w:lang w:val="en-US" w:eastAsia="zh-CN"/>
              </w:rPr>
              <w:t>投标人所提供的产品应满足《光伏制造行业规范条件》相关规定，并通过CGC或CQC或PCCC三项之一的认证或国外权威认证机构（TUV或UL等）的认证。</w:t>
            </w:r>
          </w:p>
          <w:p w14:paraId="03255C95">
            <w:pPr>
              <w:rPr>
                <w:rFonts w:hint="default"/>
                <w:lang w:val="en-US" w:eastAsia="zh-CN"/>
              </w:rPr>
            </w:pPr>
            <w:r>
              <w:rPr>
                <w:rFonts w:hint="default"/>
                <w:lang w:val="en-US" w:eastAsia="zh-CN"/>
              </w:rPr>
              <w:t>1.5业绩</w:t>
            </w:r>
          </w:p>
          <w:p w14:paraId="60416B31">
            <w:pPr>
              <w:rPr>
                <w:rFonts w:hint="default"/>
              </w:rPr>
            </w:pPr>
            <w:r>
              <w:rPr>
                <w:rFonts w:hint="default"/>
                <w:lang w:val="en-US" w:eastAsia="zh-CN"/>
              </w:rPr>
              <w:t>投标人在投标基准日期的近5年内，须提供累计不少于200MW逆变器供货业绩（附合同复印件，业绩内容中需体现逆变器容量），其中代理企业可提供所代理设备制造企业的供货业绩。【需提供合同复印件（包括合同首页、承包范围、签字页）、竣工证明（竣工验收证明或业主出具的证明文件或其他有效证明资料）】</w:t>
            </w:r>
          </w:p>
        </w:tc>
      </w:tr>
      <w:tr w14:paraId="22E6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3A2CA">
            <w:pPr>
              <w:rPr>
                <w:rFonts w:hint="default"/>
              </w:rPr>
            </w:pPr>
            <w:r>
              <w:rPr>
                <w:rFonts w:hint="default"/>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EDE41">
            <w:pPr>
              <w:rPr>
                <w:rFonts w:hint="default"/>
                <w:lang w:val="en-US" w:eastAsia="zh-CN"/>
              </w:rPr>
            </w:pPr>
            <w:r>
              <w:rPr>
                <w:rFonts w:hint="default"/>
              </w:rPr>
              <w:t>国家电投集团黄河上游水电开发有限责任公司光伏产业技术分公司试验基地E14科士达逆变器换型改造-逆变器采购项目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56B9D">
            <w:pPr>
              <w:rPr>
                <w:rFonts w:hint="default"/>
                <w:lang w:val="en-US" w:eastAsia="zh-CN"/>
              </w:rPr>
            </w:pPr>
            <w:r>
              <w:rPr>
                <w:rFonts w:hint="default"/>
                <w:lang w:val="en-US" w:eastAsia="zh-CN"/>
              </w:rPr>
              <w:t>1.4投标人资格</w:t>
            </w:r>
          </w:p>
          <w:p w14:paraId="22363BFB">
            <w:pPr>
              <w:rPr>
                <w:rFonts w:hint="default"/>
                <w:lang w:val="en-US" w:eastAsia="zh-CN"/>
              </w:rPr>
            </w:pPr>
            <w:r>
              <w:rPr>
                <w:rFonts w:hint="default"/>
                <w:lang w:val="en-US" w:eastAsia="zh-CN"/>
              </w:rPr>
              <w:t>1.4.1法人地位</w:t>
            </w:r>
          </w:p>
          <w:p w14:paraId="3F568AB9">
            <w:pPr>
              <w:rPr>
                <w:rFonts w:hint="default"/>
                <w:lang w:val="en-US" w:eastAsia="zh-CN"/>
              </w:rPr>
            </w:pPr>
            <w:r>
              <w:rPr>
                <w:rFonts w:hint="default"/>
                <w:lang w:val="en-US" w:eastAsia="zh-CN"/>
              </w:rPr>
              <w:t>投标人必须是在中华人民共和国市场监管部门注册的，具有独立法人和一般纳税人资格的逆变器设备的制造企业或代理企业。代理企业须提供所代理设备制造企业出具的有效授权书。</w:t>
            </w:r>
          </w:p>
          <w:p w14:paraId="6C756ABE">
            <w:pPr>
              <w:rPr>
                <w:rFonts w:hint="default"/>
                <w:lang w:val="en-US" w:eastAsia="zh-CN"/>
              </w:rPr>
            </w:pPr>
            <w:r>
              <w:rPr>
                <w:rFonts w:hint="default"/>
                <w:lang w:val="en-US" w:eastAsia="zh-CN"/>
              </w:rPr>
              <w:t>同一货物/产品（同一品牌同一型号）只能有一家投标人。如为代理商投标，一个制造商对同一品牌同一型号的货物，仅能委托一个代理商参加投标，若同一品牌同一型号的货物有多家代理商投标，则相关投标均作无效。</w:t>
            </w:r>
          </w:p>
          <w:p w14:paraId="055EB802">
            <w:pPr>
              <w:rPr>
                <w:rFonts w:hint="default"/>
                <w:lang w:val="en-US" w:eastAsia="zh-CN"/>
              </w:rPr>
            </w:pPr>
            <w:r>
              <w:rPr>
                <w:rFonts w:hint="default"/>
                <w:lang w:val="en-US" w:eastAsia="zh-CN"/>
              </w:rPr>
              <w:t>本项目不接受联合体投标，不允许转让及分包。</w:t>
            </w:r>
          </w:p>
          <w:p w14:paraId="055B3F60">
            <w:pPr>
              <w:rPr>
                <w:rFonts w:hint="default"/>
                <w:lang w:val="en-US" w:eastAsia="zh-CN"/>
              </w:rPr>
            </w:pPr>
            <w:r>
              <w:rPr>
                <w:rFonts w:hint="default"/>
                <w:lang w:val="en-US" w:eastAsia="zh-CN"/>
              </w:rPr>
              <w:t>1.4.2商业信誉</w:t>
            </w:r>
          </w:p>
          <w:p w14:paraId="3B419F0C">
            <w:pPr>
              <w:rPr>
                <w:rFonts w:hint="default"/>
                <w:lang w:val="en-US" w:eastAsia="zh-CN"/>
              </w:rPr>
            </w:pPr>
            <w:r>
              <w:rPr>
                <w:rFonts w:hint="default"/>
                <w:lang w:val="en-US" w:eastAsia="zh-CN"/>
              </w:rPr>
              <w:t>投标人应具有良好的商业信誉。不存在被列为失信被执行人的情形，具体认定以信用中国（www.creditchina.gov.cn）网站检索结果为准。</w:t>
            </w:r>
          </w:p>
          <w:p w14:paraId="0C823BD9">
            <w:pPr>
              <w:rPr>
                <w:rFonts w:hint="default"/>
                <w:lang w:val="en-US" w:eastAsia="zh-CN"/>
              </w:rPr>
            </w:pPr>
            <w:r>
              <w:rPr>
                <w:rFonts w:hint="default"/>
                <w:lang w:val="en-US" w:eastAsia="zh-CN"/>
              </w:rPr>
              <w:t>1.4.3特殊说明</w:t>
            </w:r>
          </w:p>
          <w:p w14:paraId="5DF1DFC8">
            <w:pPr>
              <w:rPr>
                <w:rFonts w:hint="default"/>
                <w:lang w:val="en-US" w:eastAsia="zh-CN"/>
              </w:rPr>
            </w:pPr>
            <w:r>
              <w:rPr>
                <w:rFonts w:hint="default"/>
                <w:lang w:val="en-US" w:eastAsia="zh-CN"/>
              </w:rPr>
              <w:t>投标人所提供的产品应满足《光伏制造行业规范条件》相关规定，并通过CGC或CQC或PCCC三项之一的认证或国外权威认证机构（TUV或UL等）的认证。</w:t>
            </w:r>
          </w:p>
          <w:p w14:paraId="3F23713B">
            <w:pPr>
              <w:rPr>
                <w:rFonts w:hint="default"/>
                <w:lang w:val="en-US" w:eastAsia="zh-CN"/>
              </w:rPr>
            </w:pPr>
            <w:r>
              <w:rPr>
                <w:rFonts w:hint="default"/>
                <w:lang w:val="en-US" w:eastAsia="zh-CN"/>
              </w:rPr>
              <w:t>1.5业绩</w:t>
            </w:r>
          </w:p>
          <w:p w14:paraId="63021AA9">
            <w:pPr>
              <w:rPr>
                <w:rFonts w:hint="default"/>
              </w:rPr>
            </w:pPr>
            <w:r>
              <w:rPr>
                <w:rFonts w:hint="default"/>
                <w:lang w:val="en-US" w:eastAsia="zh-CN"/>
              </w:rPr>
              <w:t>投标人在投标基准日期的近5年内，已完成至少2项组串式逆变器供货业绩（附合同复印件，业绩内容中需体现逆变器容量），其中代理企业可提供所代理设备制造企业的供货业绩。【需提供合同复印件（包括合同首页、承包范围、签字页）、竣工证明（竣工验收证明或业主出具的证明文件或其他有效证明资料）】</w:t>
            </w:r>
          </w:p>
        </w:tc>
      </w:tr>
    </w:tbl>
    <w:p w14:paraId="5F2A9502">
      <w:pPr>
        <w:jc w:val="right"/>
      </w:pPr>
      <w:bookmarkStart w:id="0" w:name="_GoBack"/>
      <w:bookmarkEnd w:id="0"/>
    </w:p>
    <w:sectPr>
      <w:pgSz w:w="11906" w:h="16838"/>
      <w:pgMar w:top="1134" w:right="1800" w:bottom="1440"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75EC4"/>
    <w:rsid w:val="0E9857D9"/>
    <w:rsid w:val="118A0FD0"/>
    <w:rsid w:val="13160D6D"/>
    <w:rsid w:val="1BDB2B53"/>
    <w:rsid w:val="46340F4B"/>
    <w:rsid w:val="5B396591"/>
    <w:rsid w:val="5EC24ED2"/>
    <w:rsid w:val="65B07C0D"/>
    <w:rsid w:val="688E4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2">
    <w:name w:val="引言二级条标题"/>
    <w:basedOn w:val="3"/>
    <w:next w:val="7"/>
    <w:qFormat/>
    <w:uiPriority w:val="0"/>
    <w:pPr>
      <w:numPr>
        <w:ilvl w:val="1"/>
        <w:numId w:val="1"/>
      </w:numPr>
      <w:tabs>
        <w:tab w:val="left" w:pos="0"/>
        <w:tab w:val="left" w:pos="360"/>
        <w:tab w:val="left" w:pos="425"/>
        <w:tab w:val="left" w:pos="1200"/>
        <w:tab w:val="left" w:pos="1320"/>
        <w:tab w:val="left" w:pos="2160"/>
      </w:tabs>
      <w:jc w:val="left"/>
    </w:pPr>
    <w:rPr>
      <w:sz w:val="20"/>
    </w:rPr>
  </w:style>
  <w:style w:type="paragraph" w:customStyle="1" w:styleId="3">
    <w:name w:val="引言一级条标题"/>
    <w:basedOn w:val="4"/>
    <w:next w:val="7"/>
    <w:qFormat/>
    <w:uiPriority w:val="0"/>
    <w:pPr>
      <w:widowControl/>
      <w:numPr>
        <w:ilvl w:val="0"/>
        <w:numId w:val="2"/>
      </w:numPr>
      <w:tabs>
        <w:tab w:val="left" w:pos="0"/>
        <w:tab w:val="left" w:pos="425"/>
        <w:tab w:val="left" w:pos="1200"/>
        <w:tab w:val="left" w:pos="2160"/>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qFormat/>
    <w:uiPriority w:val="0"/>
    <w:pPr>
      <w:tabs>
        <w:tab w:val="left" w:pos="1200"/>
      </w:tabs>
      <w:spacing w:before="100" w:after="100"/>
    </w:pPr>
    <w:rPr>
      <w:rFonts w:hAnsi="宋体"/>
    </w:rPr>
  </w:style>
  <w:style w:type="paragraph" w:customStyle="1" w:styleId="6">
    <w:name w:val="标题 11"/>
    <w:basedOn w:val="1"/>
    <w:qFormat/>
    <w:uiPriority w:val="0"/>
    <w:pPr>
      <w:keepNext/>
      <w:keepLines/>
      <w:spacing w:before="340" w:after="330" w:line="578" w:lineRule="auto"/>
      <w:outlineLvl w:val="0"/>
    </w:pPr>
    <w:rPr>
      <w:b/>
      <w:bCs/>
      <w:sz w:val="44"/>
      <w:szCs w:val="44"/>
    </w:rPr>
  </w:style>
  <w:style w:type="paragraph" w:customStyle="1" w:styleId="7">
    <w:name w:val="段"/>
    <w:basedOn w:val="8"/>
    <w:qFormat/>
    <w:uiPriority w:val="0"/>
    <w:pPr>
      <w:autoSpaceDE w:val="0"/>
      <w:autoSpaceDN w:val="0"/>
      <w:ind w:firstLine="200" w:firstLineChars="200"/>
    </w:pPr>
    <w:rPr>
      <w:rFonts w:hAnsi="Times New Roman"/>
      <w:sz w:val="21"/>
    </w:rPr>
  </w:style>
  <w:style w:type="paragraph" w:styleId="8">
    <w:name w:val="Plain Text"/>
    <w:basedOn w:val="1"/>
    <w:next w:val="9"/>
    <w:qFormat/>
    <w:uiPriority w:val="0"/>
    <w:pPr>
      <w:adjustRightInd w:val="0"/>
      <w:spacing w:line="312" w:lineRule="atLeast"/>
      <w:textAlignment w:val="baseline"/>
    </w:pPr>
    <w:rPr>
      <w:rFonts w:ascii="宋体" w:hAnsi="Courier New" w:cs="Times New Roman"/>
      <w:kern w:val="0"/>
      <w:sz w:val="20"/>
      <w:szCs w:val="20"/>
    </w:rPr>
  </w:style>
  <w:style w:type="paragraph" w:customStyle="1" w:styleId="9">
    <w:name w:val="标准"/>
    <w:basedOn w:val="1"/>
    <w:qFormat/>
    <w:uiPriority w:val="0"/>
    <w:pPr>
      <w:adjustRightInd w:val="0"/>
      <w:spacing w:line="312" w:lineRule="atLeast"/>
      <w:textAlignment w:val="baseline"/>
    </w:pPr>
    <w:rPr>
      <w:rFonts w:ascii="Times New Roman" w:hAnsi="Times New Roman" w:cs="Times New Roman"/>
      <w:kern w:val="0"/>
      <w:sz w:val="24"/>
      <w:szCs w:val="24"/>
    </w:rPr>
  </w:style>
  <w:style w:type="paragraph" w:styleId="10">
    <w:name w:val="table of authorities"/>
    <w:basedOn w:val="1"/>
    <w:next w:val="1"/>
    <w:qFormat/>
    <w:uiPriority w:val="0"/>
    <w:pPr>
      <w:ind w:left="420" w:leftChars="200"/>
    </w:pPr>
    <w:rPr>
      <w:rFonts w:ascii="Times New Roman" w:hAnsi="Times New Roman" w:eastAsia="宋体" w:cs="Times New Roman"/>
      <w:sz w:val="28"/>
      <w:szCs w:val="20"/>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1570</Words>
  <Characters>1844</Characters>
  <Lines>0</Lines>
  <Paragraphs>0</Paragraphs>
  <TotalTime>0</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2025-05-16T09:23:32Z</dcterms:created>
  <dc:creator>Administrator</dc:creator>
  <cp:lastModifiedBy>玉簪轻绾融于发</cp:lastModifiedBy>
  <dcterms:modified xsi:type="dcterms:W3CDTF">2025-05-16T11:14:27Z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eyJoZGlkIjoiY2U3MDU1ZDlhMzFlNmI3MWUzZjJkZWM3YTYwNjU0MTIiLCJ1c2VySWQiOiIxMjY4MjI5OTY0In0=</vt:lpwstr>
  </property>
  <property fmtid="{D5CDD505-2E9C-101B-9397-08002B2CF9AE}" pid="4" name="ICV">
    <vt:lpwstr>AABE072BE8044DA6ACA8DB6EDF689367_13</vt:lpwstr>
  </property>
</Properties>
</file>