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3B68">
      <w:pPr>
        <w:pStyle w:val="9"/>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5B724AD8">
      <w:pPr>
        <w:pStyle w:val="9"/>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3D2BD6DE">
      <w:pPr>
        <w:pStyle w:val="9"/>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4F8925E6">
      <w:pPr>
        <w:pStyle w:val="9"/>
        <w:widowControl w:val="0"/>
        <w:wordWrap/>
        <w:adjustRightInd w:val="0"/>
        <w:snapToGrid w:val="0"/>
        <w:spacing w:before="313" w:beforeLines="100" w:line="560" w:lineRule="exact"/>
        <w:jc w:val="center"/>
        <w:textAlignment w:val="auto"/>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rPr>
        <w:t>竞争性谈判文件</w:t>
      </w:r>
    </w:p>
    <w:p w14:paraId="42C73FEE">
      <w:pPr>
        <w:pStyle w:val="9"/>
        <w:widowControl w:val="0"/>
        <w:wordWrap/>
        <w:adjustRightInd w:val="0"/>
        <w:snapToGrid w:val="0"/>
        <w:spacing w:before="313" w:beforeLines="100" w:line="560" w:lineRule="exact"/>
        <w:ind w:left="7043" w:leftChars="554" w:hanging="5880" w:hangingChars="700"/>
        <w:textAlignment w:val="auto"/>
        <w:rPr>
          <w:rFonts w:hint="eastAsia" w:asciiTheme="minorEastAsia" w:hAnsiTheme="minorEastAsia" w:eastAsiaTheme="minorEastAsia" w:cstheme="minorEastAsia"/>
          <w:sz w:val="84"/>
          <w:szCs w:val="84"/>
          <w:highlight w:val="none"/>
        </w:rPr>
      </w:pPr>
    </w:p>
    <w:p w14:paraId="04786D11">
      <w:pPr>
        <w:pStyle w:val="9"/>
        <w:widowControl w:val="0"/>
        <w:wordWrap/>
        <w:adjustRightInd w:val="0"/>
        <w:snapToGrid w:val="0"/>
        <w:spacing w:before="313" w:beforeLines="100" w:line="560" w:lineRule="exact"/>
        <w:ind w:left="2563" w:leftChars="554" w:hanging="1400" w:hangingChars="700"/>
        <w:textAlignment w:val="auto"/>
        <w:rPr>
          <w:rFonts w:hint="eastAsia" w:asciiTheme="minorEastAsia" w:hAnsiTheme="minorEastAsia" w:eastAsiaTheme="minorEastAsia" w:cstheme="minorEastAsia"/>
          <w:sz w:val="20"/>
          <w:szCs w:val="20"/>
          <w:highlight w:val="none"/>
        </w:rPr>
      </w:pPr>
    </w:p>
    <w:p w14:paraId="0D481A24">
      <w:pPr>
        <w:pStyle w:val="9"/>
        <w:widowControl w:val="0"/>
        <w:wordWrap/>
        <w:adjustRightInd w:val="0"/>
        <w:snapToGrid w:val="0"/>
        <w:spacing w:before="313" w:beforeLines="100" w:line="560" w:lineRule="exact"/>
        <w:ind w:left="2563" w:leftChars="554" w:hanging="1400" w:hangingChars="700"/>
        <w:textAlignment w:val="auto"/>
        <w:rPr>
          <w:rFonts w:hint="eastAsia" w:asciiTheme="minorEastAsia" w:hAnsiTheme="minorEastAsia" w:eastAsiaTheme="minorEastAsia" w:cstheme="minorEastAsia"/>
          <w:sz w:val="20"/>
          <w:szCs w:val="20"/>
          <w:highlight w:val="none"/>
        </w:rPr>
      </w:pPr>
    </w:p>
    <w:p w14:paraId="39150A8E">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采购项目名称：</w:t>
      </w:r>
      <w:r>
        <w:rPr>
          <w:rFonts w:hint="eastAsia" w:asciiTheme="minorEastAsia" w:hAnsiTheme="minorEastAsia" w:eastAsiaTheme="minorEastAsia" w:cstheme="minorEastAsia"/>
          <w:b/>
          <w:bCs w:val="0"/>
          <w:sz w:val="32"/>
          <w:szCs w:val="32"/>
          <w:highlight w:val="none"/>
          <w:lang w:eastAsia="zh-CN"/>
        </w:rPr>
        <w:t>网络与数据安全服务运维项目—出口防火墙维保服务项目</w:t>
      </w:r>
      <w:r>
        <w:rPr>
          <w:rFonts w:hint="eastAsia" w:asciiTheme="minorEastAsia" w:hAnsiTheme="minorEastAsia" w:eastAsiaTheme="minorEastAsia" w:cstheme="minorEastAsia"/>
          <w:b/>
          <w:bCs w:val="0"/>
          <w:sz w:val="32"/>
          <w:szCs w:val="32"/>
          <w:highlight w:val="none"/>
          <w:u w:val="none"/>
          <w:lang w:val="en-US" w:eastAsia="zh-CN"/>
        </w:rPr>
        <w:t xml:space="preserve">                                      </w:t>
      </w:r>
      <w:r>
        <w:rPr>
          <w:rFonts w:hint="eastAsia" w:asciiTheme="minorEastAsia" w:hAnsiTheme="minorEastAsia" w:eastAsiaTheme="minorEastAsia" w:cstheme="minorEastAsia"/>
          <w:b/>
          <w:bCs w:val="0"/>
          <w:sz w:val="32"/>
          <w:szCs w:val="32"/>
          <w:highlight w:val="none"/>
          <w:lang w:val="en-US" w:eastAsia="zh-CN"/>
        </w:rPr>
        <w:t xml:space="preserve">           </w:t>
      </w:r>
      <w:r>
        <w:rPr>
          <w:rFonts w:hint="eastAsia" w:asciiTheme="minorEastAsia" w:hAnsiTheme="minorEastAsia" w:eastAsiaTheme="minorEastAsia" w:cstheme="minorEastAsia"/>
          <w:b/>
          <w:bCs w:val="0"/>
          <w:sz w:val="32"/>
          <w:szCs w:val="32"/>
          <w:highlight w:val="none"/>
          <w:u w:val="single"/>
          <w:lang w:val="en-US" w:eastAsia="zh-CN"/>
        </w:rPr>
        <w:t xml:space="preserve">                                    </w:t>
      </w:r>
      <w:r>
        <w:rPr>
          <w:rFonts w:hint="eastAsia" w:asciiTheme="minorEastAsia" w:hAnsiTheme="minorEastAsia" w:eastAsiaTheme="minorEastAsia" w:cstheme="minorEastAsia"/>
          <w:b/>
          <w:bCs w:val="0"/>
          <w:sz w:val="32"/>
          <w:szCs w:val="32"/>
          <w:highlight w:val="none"/>
          <w:u w:val="single"/>
        </w:rPr>
        <w:t xml:space="preserve">                   </w:t>
      </w:r>
    </w:p>
    <w:p w14:paraId="6A1A02D8">
      <w:pPr>
        <w:widowControl w:val="0"/>
        <w:wordWrap/>
        <w:autoSpaceDE w:val="0"/>
        <w:autoSpaceDN w:val="0"/>
        <w:adjustRightInd w:val="0"/>
        <w:snapToGrid/>
        <w:spacing w:before="157" w:beforeLines="50" w:line="560" w:lineRule="exact"/>
        <w:ind w:firstLine="0" w:firstLineChars="0"/>
        <w:jc w:val="left"/>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w:t>
      </w:r>
      <w:r>
        <w:rPr>
          <w:rFonts w:hint="eastAsia" w:asciiTheme="minorEastAsia" w:hAnsiTheme="minorEastAsia" w:eastAsiaTheme="minorEastAsia" w:cstheme="minorEastAsia"/>
          <w:b/>
          <w:bCs w:val="0"/>
          <w:sz w:val="32"/>
          <w:szCs w:val="32"/>
          <w:highlight w:val="none"/>
          <w:lang w:eastAsia="zh-CN"/>
        </w:rPr>
        <w:t>项目</w:t>
      </w:r>
      <w:r>
        <w:rPr>
          <w:rFonts w:hint="eastAsia" w:asciiTheme="minorEastAsia" w:hAnsiTheme="minorEastAsia" w:eastAsiaTheme="minorEastAsia" w:cstheme="minorEastAsia"/>
          <w:b/>
          <w:bCs w:val="0"/>
          <w:sz w:val="32"/>
          <w:szCs w:val="32"/>
          <w:highlight w:val="none"/>
        </w:rPr>
        <w:t>编号：</w:t>
      </w:r>
      <w:r>
        <w:rPr>
          <w:rFonts w:hint="eastAsia" w:asciiTheme="minorEastAsia" w:hAnsiTheme="minorEastAsia" w:eastAsiaTheme="minorEastAsia" w:cstheme="minorEastAsia"/>
          <w:b/>
          <w:bCs w:val="0"/>
          <w:sz w:val="32"/>
          <w:szCs w:val="32"/>
          <w:highlight w:val="none"/>
          <w:lang w:eastAsia="zh-CN"/>
        </w:rPr>
        <w:t>青海浩驰竞谈（服务）2025-109号</w:t>
      </w:r>
    </w:p>
    <w:p w14:paraId="0A7F048A">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u w:val="single"/>
        </w:rPr>
      </w:pPr>
      <w:r>
        <w:rPr>
          <w:rFonts w:hint="eastAsia" w:asciiTheme="minorEastAsia" w:hAnsiTheme="minorEastAsia" w:eastAsiaTheme="minorEastAsia" w:cstheme="minorEastAsia"/>
          <w:b/>
          <w:bCs w:val="0"/>
          <w:sz w:val="32"/>
          <w:szCs w:val="32"/>
          <w:highlight w:val="none"/>
        </w:rPr>
        <w:t>采   购   人：青海民族大学</w:t>
      </w:r>
    </w:p>
    <w:p w14:paraId="37CAB067">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采购代理机构：</w:t>
      </w:r>
      <w:r>
        <w:rPr>
          <w:rFonts w:hint="eastAsia" w:asciiTheme="minorEastAsia" w:hAnsiTheme="minorEastAsia" w:eastAsiaTheme="minorEastAsia" w:cstheme="minorEastAsia"/>
          <w:b/>
          <w:bCs w:val="0"/>
          <w:sz w:val="32"/>
          <w:szCs w:val="32"/>
          <w:highlight w:val="none"/>
          <w:lang w:val="zh-CN"/>
        </w:rPr>
        <w:t>青海浩驰招标代理有限公司</w:t>
      </w:r>
    </w:p>
    <w:p w14:paraId="70296D34">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E76A264">
      <w:pPr>
        <w:pStyle w:val="9"/>
        <w:rPr>
          <w:rFonts w:hint="eastAsia" w:asciiTheme="minorEastAsia" w:hAnsiTheme="minorEastAsia" w:eastAsiaTheme="minorEastAsia" w:cstheme="minorEastAsia"/>
          <w:color w:val="000000"/>
          <w:kern w:val="0"/>
          <w:sz w:val="30"/>
          <w:szCs w:val="30"/>
          <w:highlight w:val="none"/>
          <w:lang w:val="zh-CN"/>
        </w:rPr>
      </w:pPr>
    </w:p>
    <w:p w14:paraId="32DDF66D">
      <w:pPr>
        <w:wordWrap/>
        <w:autoSpaceDE w:val="0"/>
        <w:autoSpaceDN w:val="0"/>
        <w:adjustRightInd w:val="0"/>
        <w:spacing w:before="157" w:beforeLines="50" w:line="560" w:lineRule="exact"/>
        <w:jc w:val="center"/>
        <w:rPr>
          <w:rFonts w:hint="eastAsia" w:asciiTheme="minorEastAsia" w:hAnsiTheme="minorEastAsia" w:eastAsiaTheme="minorEastAsia" w:cstheme="minorEastAsia"/>
          <w:color w:val="000000"/>
          <w:kern w:val="0"/>
          <w:sz w:val="30"/>
          <w:szCs w:val="30"/>
          <w:highlight w:val="none"/>
          <w:lang w:val="zh-CN"/>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二〇二</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月</w:t>
      </w:r>
    </w:p>
    <w:p w14:paraId="21475FDB">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0133FB8">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44"/>
          <w:szCs w:val="44"/>
          <w:highlight w:val="none"/>
          <w:lang w:val="zh-CN"/>
        </w:rPr>
      </w:pPr>
    </w:p>
    <w:p w14:paraId="5F83DE09">
      <w:pPr>
        <w:spacing w:before="0" w:beforeLines="0" w:after="0" w:afterLines="0" w:line="240" w:lineRule="auto"/>
        <w:ind w:left="0" w:leftChars="0" w:right="0" w:firstLine="0" w:firstLineChars="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44"/>
          <w:szCs w:val="44"/>
          <w:highlight w:val="none"/>
        </w:rPr>
        <w:t>目</w:t>
      </w:r>
      <w:r>
        <w:rPr>
          <w:rFonts w:hint="eastAsia" w:asciiTheme="minorEastAsia" w:hAnsiTheme="minorEastAsia" w:eastAsiaTheme="minorEastAsia" w:cstheme="minorEastAsia"/>
          <w:sz w:val="44"/>
          <w:szCs w:val="44"/>
          <w:highlight w:val="none"/>
          <w:lang w:val="en-US" w:eastAsia="zh-CN"/>
        </w:rPr>
        <w:t xml:space="preserve">  </w:t>
      </w:r>
      <w:r>
        <w:rPr>
          <w:rFonts w:hint="eastAsia" w:asciiTheme="minorEastAsia" w:hAnsiTheme="minorEastAsia" w:eastAsiaTheme="minorEastAsia" w:cstheme="minorEastAsia"/>
          <w:sz w:val="44"/>
          <w:szCs w:val="44"/>
          <w:highlight w:val="none"/>
        </w:rPr>
        <w:t>录</w:t>
      </w:r>
    </w:p>
    <w:p w14:paraId="7B3109F3">
      <w:pPr>
        <w:pStyle w:val="12"/>
        <w:tabs>
          <w:tab w:val="right" w:leader="dot" w:pos="8958"/>
        </w:tabs>
        <w:spacing w:line="360" w:lineRule="auto"/>
        <w:rPr>
          <w:sz w:val="24"/>
          <w:szCs w:val="24"/>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TOC \o "1-3" \h \u </w:instrText>
      </w:r>
      <w:r>
        <w:rPr>
          <w:rFonts w:hint="eastAsia" w:asciiTheme="minorEastAsia" w:hAnsiTheme="minorEastAsia" w:eastAsiaTheme="minorEastAsia" w:cstheme="minorEastAsia"/>
          <w:sz w:val="32"/>
          <w:szCs w:val="32"/>
          <w:highlight w:val="none"/>
        </w:rPr>
        <w:fldChar w:fldCharType="separate"/>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_Toc971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val="0"/>
          <w:sz w:val="24"/>
          <w:szCs w:val="24"/>
          <w:highlight w:val="none"/>
          <w:lang w:val="en-US" w:eastAsia="zh-CN"/>
        </w:rPr>
        <w:t>第一部分 谈判邀请</w:t>
      </w:r>
      <w:r>
        <w:rPr>
          <w:sz w:val="24"/>
          <w:szCs w:val="24"/>
          <w:highlight w:val="none"/>
        </w:rPr>
        <w:tab/>
      </w:r>
      <w:r>
        <w:rPr>
          <w:sz w:val="24"/>
          <w:szCs w:val="24"/>
          <w:highlight w:val="none"/>
        </w:rPr>
        <w:fldChar w:fldCharType="begin"/>
      </w:r>
      <w:r>
        <w:rPr>
          <w:sz w:val="24"/>
          <w:szCs w:val="24"/>
          <w:highlight w:val="none"/>
        </w:rPr>
        <w:instrText xml:space="preserve"> PAGEREF _Toc971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373ADD87">
      <w:pPr>
        <w:pStyle w:val="12"/>
        <w:tabs>
          <w:tab w:val="right" w:leader="dot" w:pos="8958"/>
        </w:tabs>
        <w:spacing w:line="360" w:lineRule="auto"/>
        <w:rPr>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fldChar w:fldCharType="begin"/>
      </w:r>
      <w:r>
        <w:rPr>
          <w:rFonts w:hint="eastAsia" w:asciiTheme="minorEastAsia" w:hAnsiTheme="minorEastAsia" w:eastAsiaTheme="minorEastAsia" w:cstheme="minorEastAsia"/>
          <w:kern w:val="2"/>
          <w:sz w:val="24"/>
          <w:szCs w:val="24"/>
          <w:highlight w:val="none"/>
          <w:lang w:val="en-US" w:eastAsia="zh-CN" w:bidi="ar-SA"/>
        </w:rPr>
        <w:instrText xml:space="preserve"> HYPERLINK \l _Toc17208 </w:instrText>
      </w:r>
      <w:r>
        <w:rPr>
          <w:rFonts w:hint="eastAsia" w:asciiTheme="minorEastAsia" w:hAnsiTheme="minorEastAsia" w:eastAsiaTheme="minorEastAsia" w:cstheme="minorEastAsia"/>
          <w:kern w:val="2"/>
          <w:sz w:val="24"/>
          <w:szCs w:val="24"/>
          <w:highlight w:val="none"/>
          <w:lang w:val="en-US" w:eastAsia="zh-CN" w:bidi="ar-SA"/>
        </w:rPr>
        <w:fldChar w:fldCharType="separate"/>
      </w:r>
      <w:r>
        <w:rPr>
          <w:rFonts w:hint="eastAsia" w:asciiTheme="minorEastAsia" w:hAnsiTheme="minorEastAsia" w:eastAsiaTheme="minorEastAsia" w:cstheme="minorEastAsia"/>
          <w:bCs w:val="0"/>
          <w:sz w:val="24"/>
          <w:szCs w:val="24"/>
          <w:highlight w:val="none"/>
          <w:lang w:val="en-US" w:eastAsia="zh-CN"/>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_Toc17208 \h </w:instrText>
      </w:r>
      <w:r>
        <w:rPr>
          <w:sz w:val="24"/>
          <w:szCs w:val="24"/>
          <w:highlight w:val="none"/>
        </w:rPr>
        <w:fldChar w:fldCharType="separate"/>
      </w:r>
      <w:r>
        <w:rPr>
          <w:sz w:val="24"/>
          <w:szCs w:val="24"/>
          <w:highlight w:val="none"/>
        </w:rPr>
        <w:t>8</w:t>
      </w:r>
      <w:r>
        <w:rPr>
          <w:sz w:val="24"/>
          <w:szCs w:val="24"/>
          <w:highlight w:val="none"/>
        </w:rPr>
        <w:fldChar w:fldCharType="end"/>
      </w:r>
      <w:r>
        <w:rPr>
          <w:rFonts w:hint="eastAsia" w:asciiTheme="minorEastAsia" w:hAnsiTheme="minorEastAsia" w:eastAsiaTheme="minorEastAsia" w:cstheme="minorEastAsia"/>
          <w:kern w:val="2"/>
          <w:sz w:val="24"/>
          <w:szCs w:val="24"/>
          <w:highlight w:val="none"/>
          <w:lang w:val="en-US" w:eastAsia="zh-CN" w:bidi="ar-SA"/>
        </w:rPr>
        <w:fldChar w:fldCharType="end"/>
      </w:r>
    </w:p>
    <w:p w14:paraId="543E5D75">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_Toc12056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一、说明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_Toc12056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5D3EF9A">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_Toc16689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1.适用范围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_Toc16689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463B1E9">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_Toc19753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2.采购人及代理机构</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_Toc19753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36109B9">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_Toc22571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3.供应商的资格要求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_Toc22571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5F4697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_Toc2389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4.谈判费用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_Toc2389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F600787">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_Toc8826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二、谈判文件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_Toc8826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196C4AD">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_Toc10128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5.谈判文件的组成</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_Toc10128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6CD0262">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_Toc25448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6.谈判文件的澄清</w:t>
      </w:r>
      <w:r>
        <w:rPr>
          <w:rFonts w:hint="eastAsia" w:asciiTheme="minorEastAsia" w:hAnsiTheme="minorEastAsia" w:eastAsiaTheme="minorEastAsia" w:cstheme="minorEastAsia"/>
          <w:sz w:val="24"/>
          <w:szCs w:val="24"/>
          <w:highlight w:val="none"/>
          <w:lang w:val="zh-CN" w:eastAsia="zh-CN"/>
        </w:rPr>
        <w:t>或者</w:t>
      </w:r>
      <w:r>
        <w:rPr>
          <w:rFonts w:hint="eastAsia" w:asciiTheme="minorEastAsia" w:hAnsiTheme="minorEastAsia" w:eastAsiaTheme="minorEastAsia" w:cstheme="minorEastAsia"/>
          <w:sz w:val="24"/>
          <w:szCs w:val="24"/>
          <w:highlight w:val="none"/>
          <w:lang w:val="en-US" w:eastAsia="zh-CN"/>
        </w:rPr>
        <w:t>修改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_Toc25448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CC17AA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_Toc22661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7.谈判文件的询问或质疑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_Toc22661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F8D668C">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_Toc8566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三、响应文件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_Toc8566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7A75980">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_Toc10044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8.一般要求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_Toc10044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363424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_Toc10191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9.报价要求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_Toc10191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666049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_Toc5464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10.保证金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_Toc5464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659C45E">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_Toc20516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11.响应文件的组成</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_Toc20516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9999D33">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_Toc25080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12.响应文件有效期</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_Toc25080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34E476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_Toc16517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13.响应文件的签署及规定</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_Toc16517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47CF7AC">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_Toc6316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四、响应文件的递交</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_Toc6316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5EA55F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_Toc25853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14.响应文件的密封和标记</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_Toc25853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A81710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_Toc12588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15.响应文件的递交与接收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_Toc12588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B6055FE">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_Toc27373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16.响应文件的</w:t>
      </w:r>
      <w:r>
        <w:rPr>
          <w:rFonts w:hint="eastAsia" w:asciiTheme="minorEastAsia" w:hAnsiTheme="minorEastAsia" w:eastAsiaTheme="minorEastAsia" w:cstheme="minorEastAsia"/>
          <w:sz w:val="24"/>
          <w:szCs w:val="24"/>
          <w:highlight w:val="none"/>
          <w:lang w:val="zh-CN" w:eastAsia="zh-CN"/>
        </w:rPr>
        <w:t>补充、修改或者撤回</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_Toc27373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684086D">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_Toc3503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五、响应文件的评审与谈判</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_Toc3503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CDBE1C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_Toc29831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17.谈判小组</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_Toc29831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8357898">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_Toc21782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18.响应文件审查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_Toc21782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627B09C">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_Toc11476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19.谈判程序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_Toc11476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26BD2E7">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_Toc20292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20.澄清</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_Toc20292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34908DC">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_Toc26919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21.退出谈判</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_Toc26919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E00D24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_Toc23896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22.最后报价</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_Toc23896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154C268">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_Toc10988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23.确定成交供应商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_Toc10988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50DE5C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_Toc13481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24.重新评审</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_Toc13481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151BA2C">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_Toc11574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25.谈判终止</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_Toc11574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AB99BB2">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_Toc31411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26.串通情形认定及处理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_Toc31411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CA1E077">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_Toc17276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27.成交信息的公布与通知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_Toc17276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D310340">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_Toc4438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28.授予合同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_Toc4438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ACB9AD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_Toc15192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29.履约验收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_Toc15192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3F4739D">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_Toc7698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七、询问与质疑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_Toc7698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81D63E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_Toc16725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30.对采购过程、结果的询问及质疑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_Toc16725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19C0FE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_Toc27688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八、采购政策</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_Toc27688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DB65D5D">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_Toc2313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31.采购政策</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_Toc2313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A7778E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_Toc2250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九、其他规定</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_Toc2250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7ED7A27">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_Toc15112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32.代理服务费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_Toc15112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8ABD5EA">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_Toc12734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33.其他规定</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_Toc12734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30AF435F">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_Toc32633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第三部分 采购需求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_Toc32633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F2D5733">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_Toc12832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CN" w:eastAsia="zh-CN"/>
        </w:rPr>
        <w:t>十、响应说明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_Toc12832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B4F9E8A">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_Toc29270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CN" w:eastAsia="zh-CN"/>
        </w:rPr>
        <w:t>十一、项目概况及</w:t>
      </w:r>
      <w:r>
        <w:rPr>
          <w:rFonts w:hint="eastAsia" w:asciiTheme="minorEastAsia" w:hAnsiTheme="minorEastAsia" w:eastAsiaTheme="minorEastAsia" w:cstheme="minorEastAsia"/>
          <w:sz w:val="24"/>
          <w:szCs w:val="24"/>
          <w:highlight w:val="none"/>
          <w:lang w:val="en-US" w:eastAsia="zh-CN"/>
        </w:rPr>
        <w:t>服务内容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_Toc29270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1317AB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_Toc26148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第四部分</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谈判响应文件格式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_Toc26148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EAC8DC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_Toc30362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十二、谈判响应文件的组成</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_Toc30362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692CFD8">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_Toc9740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CN" w:eastAsia="zh-CN"/>
        </w:rPr>
        <w:t>（一）资格审查部分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_Toc9740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6D752D7">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_Toc18408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zh-CN" w:eastAsia="zh-CN"/>
        </w:rPr>
        <w:t>（二）有效性、完整性、响应程度审查部分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_Toc18408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ADA97D5">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_Toc6574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十三、谈判响应文件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_Toc6574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599AE02">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_Toc26231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附件1：响应函</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_Toc26231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5AD20B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_Toc16700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附件2：法定代表人证明书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_Toc16700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75768846">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_Toc5953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附件3：法定代表人授权书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_Toc5953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E496FBB">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_Toc9511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附件4：供应商承诺函</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_Toc9511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E326AC9">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_Toc17095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附件5：供应商诚信承诺书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_Toc17095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A981914">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_Toc28252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附件6：供应商资格证明文件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_Toc28252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02A6739">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_Toc3824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附件7：财务状况、缴纳税收和社会保障资金证明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_Toc3824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60AF5874">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_Toc28971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附件8：无重大违法记录声明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_Toc28971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30B015A">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_Toc13506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附件10：谈判首次报价表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_Toc13506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1E29DD7A">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_Toc18581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附件11：</w:t>
      </w:r>
      <w:r>
        <w:rPr>
          <w:rFonts w:hint="eastAsia" w:asciiTheme="minorEastAsia" w:hAnsiTheme="minorEastAsia" w:eastAsiaTheme="minorEastAsia" w:cstheme="minorEastAsia"/>
          <w:sz w:val="24"/>
          <w:szCs w:val="24"/>
          <w:highlight w:val="none"/>
          <w:lang w:eastAsia="zh-CN"/>
        </w:rPr>
        <w:t>服务响应表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_Toc18581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C9C3FC0">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_Toc22794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附件12：其他资格证明材料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_Toc22794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5895400">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_Toc19666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附件13：服务方案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_Toc19666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7FD7B69">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_Toc10035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附件14：享受采购政策优惠的证明资料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_Toc10035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0D995603">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_Toc18259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附件15：供应商认为在其他方面有必要说明的事项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_Toc18259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B66FA70">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_Toc10199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t>附件16：最后报价表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_Toc10199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5EC132BE">
      <w:pPr>
        <w:pStyle w:val="12"/>
        <w:tabs>
          <w:tab w:val="right" w:leader="dot" w:pos="8958"/>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_Toc6031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eastAsia="zh-CN"/>
        </w:rPr>
        <w:t>第五部分</w:t>
      </w:r>
      <w:r>
        <w:rPr>
          <w:rFonts w:hint="eastAsia" w:asciiTheme="minorEastAsia" w:hAnsiTheme="minorEastAsia" w:eastAsiaTheme="minorEastAsia" w:cstheme="minorEastAsia"/>
          <w:sz w:val="24"/>
          <w:szCs w:val="24"/>
          <w:highlight w:val="none"/>
        </w:rPr>
        <w:t xml:space="preserve"> 青海省采购项目合同书范本</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_Toc6031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2BEAE3EC">
      <w:pPr>
        <w:pStyle w:val="12"/>
        <w:tabs>
          <w:tab w:val="right" w:leader="dot" w:pos="8958"/>
        </w:tabs>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_Toc22735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类）</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_Toc22735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fldChar w:fldCharType="end"/>
      </w:r>
    </w:p>
    <w:p w14:paraId="4AE66D08">
      <w:pPr>
        <w:rPr>
          <w:rFonts w:hint="eastAsia" w:asciiTheme="minorEastAsia" w:hAnsiTheme="minorEastAsia" w:eastAsiaTheme="minorEastAsia" w:cstheme="minorEastAsia"/>
          <w:sz w:val="24"/>
          <w:szCs w:val="24"/>
          <w:highlight w:val="none"/>
          <w:lang w:val="en-US" w:eastAsia="zh-CN"/>
        </w:rPr>
      </w:pPr>
    </w:p>
    <w:p w14:paraId="34FD40CC">
      <w:pPr>
        <w:rPr>
          <w:rFonts w:hint="eastAsia" w:asciiTheme="minorEastAsia" w:hAnsiTheme="minorEastAsia" w:eastAsiaTheme="minorEastAsia" w:cstheme="minorEastAsia"/>
          <w:sz w:val="24"/>
          <w:szCs w:val="24"/>
          <w:highlight w:val="none"/>
          <w:lang w:val="en-US" w:eastAsia="zh-CN"/>
        </w:rPr>
      </w:pPr>
    </w:p>
    <w:p w14:paraId="093204B1">
      <w:pPr>
        <w:rPr>
          <w:rFonts w:hint="eastAsia" w:asciiTheme="minorEastAsia" w:hAnsiTheme="minorEastAsia" w:eastAsiaTheme="minorEastAsia" w:cstheme="minorEastAsia"/>
          <w:sz w:val="24"/>
          <w:szCs w:val="24"/>
          <w:highlight w:val="none"/>
          <w:lang w:val="en-US" w:eastAsia="zh-CN"/>
        </w:rPr>
      </w:pPr>
    </w:p>
    <w:p w14:paraId="7DD79EE4">
      <w:pPr>
        <w:rPr>
          <w:rFonts w:hint="eastAsia" w:asciiTheme="minorEastAsia" w:hAnsiTheme="minorEastAsia" w:eastAsiaTheme="minorEastAsia" w:cstheme="minorEastAsia"/>
          <w:sz w:val="24"/>
          <w:szCs w:val="24"/>
          <w:highlight w:val="none"/>
          <w:lang w:val="en-US" w:eastAsia="zh-CN"/>
        </w:rPr>
      </w:pPr>
    </w:p>
    <w:p w14:paraId="4732601F">
      <w:pPr>
        <w:rPr>
          <w:rFonts w:hint="eastAsia" w:asciiTheme="minorEastAsia" w:hAnsiTheme="minorEastAsia" w:eastAsiaTheme="minorEastAsia" w:cstheme="minorEastAsia"/>
          <w:sz w:val="24"/>
          <w:szCs w:val="24"/>
          <w:highlight w:val="none"/>
          <w:lang w:val="en-US" w:eastAsia="zh-CN"/>
        </w:rPr>
      </w:pPr>
    </w:p>
    <w:p w14:paraId="403BB5E2">
      <w:pPr>
        <w:rPr>
          <w:rFonts w:hint="eastAsia" w:asciiTheme="minorEastAsia" w:hAnsiTheme="minorEastAsia" w:eastAsiaTheme="minorEastAsia" w:cstheme="minorEastAsia"/>
          <w:sz w:val="24"/>
          <w:szCs w:val="24"/>
          <w:highlight w:val="none"/>
          <w:lang w:val="en-US" w:eastAsia="zh-CN"/>
        </w:rPr>
      </w:pPr>
    </w:p>
    <w:p w14:paraId="7A2DEF21">
      <w:pPr>
        <w:rPr>
          <w:rFonts w:hint="eastAsia" w:asciiTheme="minorEastAsia" w:hAnsiTheme="minorEastAsia" w:eastAsiaTheme="minorEastAsia" w:cstheme="minorEastAsia"/>
          <w:sz w:val="24"/>
          <w:szCs w:val="24"/>
          <w:highlight w:val="none"/>
          <w:lang w:val="en-US" w:eastAsia="zh-CN"/>
        </w:rPr>
      </w:pPr>
    </w:p>
    <w:p w14:paraId="3B16CD9D">
      <w:pPr>
        <w:rPr>
          <w:rFonts w:hint="eastAsia" w:asciiTheme="minorEastAsia" w:hAnsiTheme="minorEastAsia" w:eastAsiaTheme="minorEastAsia" w:cstheme="minorEastAsia"/>
          <w:sz w:val="24"/>
          <w:szCs w:val="24"/>
          <w:highlight w:val="none"/>
          <w:lang w:val="en-US" w:eastAsia="zh-CN"/>
        </w:rPr>
      </w:pPr>
    </w:p>
    <w:p w14:paraId="0B105370">
      <w:pPr>
        <w:rPr>
          <w:rFonts w:hint="eastAsia" w:asciiTheme="minorEastAsia" w:hAnsiTheme="minorEastAsia" w:eastAsiaTheme="minorEastAsia" w:cstheme="minorEastAsia"/>
          <w:sz w:val="24"/>
          <w:szCs w:val="24"/>
          <w:highlight w:val="none"/>
          <w:lang w:val="en-US" w:eastAsia="zh-CN"/>
        </w:rPr>
      </w:pPr>
    </w:p>
    <w:p w14:paraId="79189D58">
      <w:pPr>
        <w:rPr>
          <w:rFonts w:hint="eastAsia" w:asciiTheme="minorEastAsia" w:hAnsiTheme="minorEastAsia" w:eastAsiaTheme="minorEastAsia" w:cstheme="minorEastAsia"/>
          <w:sz w:val="24"/>
          <w:szCs w:val="24"/>
          <w:highlight w:val="none"/>
          <w:lang w:val="en-US" w:eastAsia="zh-CN"/>
        </w:rPr>
      </w:pPr>
    </w:p>
    <w:p w14:paraId="57BD4C0B">
      <w:pPr>
        <w:rPr>
          <w:rFonts w:hint="eastAsia" w:asciiTheme="minorEastAsia" w:hAnsiTheme="minorEastAsia" w:eastAsiaTheme="minorEastAsia" w:cstheme="minorEastAsia"/>
          <w:sz w:val="24"/>
          <w:szCs w:val="24"/>
          <w:highlight w:val="none"/>
          <w:lang w:val="en-US" w:eastAsia="zh-CN"/>
        </w:rPr>
      </w:pPr>
    </w:p>
    <w:p w14:paraId="20B0CC44">
      <w:pPr>
        <w:rPr>
          <w:rFonts w:hint="eastAsia" w:asciiTheme="minorEastAsia" w:hAnsiTheme="minorEastAsia" w:eastAsiaTheme="minorEastAsia" w:cstheme="minorEastAsia"/>
          <w:sz w:val="24"/>
          <w:szCs w:val="24"/>
          <w:highlight w:val="none"/>
          <w:lang w:val="en-US" w:eastAsia="zh-CN"/>
        </w:rPr>
      </w:pPr>
    </w:p>
    <w:p w14:paraId="14E4D33D">
      <w:pPr>
        <w:rPr>
          <w:rFonts w:hint="eastAsia" w:asciiTheme="minorEastAsia" w:hAnsiTheme="minorEastAsia" w:eastAsiaTheme="minorEastAsia" w:cstheme="minorEastAsia"/>
          <w:sz w:val="24"/>
          <w:szCs w:val="24"/>
          <w:highlight w:val="none"/>
          <w:lang w:val="en-US" w:eastAsia="zh-CN"/>
        </w:rPr>
      </w:pPr>
    </w:p>
    <w:p w14:paraId="556D09B8">
      <w:pPr>
        <w:rPr>
          <w:rFonts w:hint="eastAsia" w:asciiTheme="minorEastAsia" w:hAnsiTheme="minorEastAsia" w:eastAsiaTheme="minorEastAsia" w:cstheme="minorEastAsia"/>
          <w:sz w:val="24"/>
          <w:szCs w:val="24"/>
          <w:highlight w:val="none"/>
          <w:lang w:val="en-US" w:eastAsia="zh-CN"/>
        </w:rPr>
      </w:pPr>
    </w:p>
    <w:p w14:paraId="7ED2846E">
      <w:pPr>
        <w:rPr>
          <w:rFonts w:hint="eastAsia" w:asciiTheme="minorEastAsia" w:hAnsiTheme="minorEastAsia" w:eastAsiaTheme="minorEastAsia" w:cstheme="minorEastAsia"/>
          <w:sz w:val="24"/>
          <w:szCs w:val="24"/>
          <w:highlight w:val="none"/>
          <w:lang w:val="en-US" w:eastAsia="zh-CN"/>
        </w:rPr>
      </w:pPr>
    </w:p>
    <w:p w14:paraId="706B7C66">
      <w:pPr>
        <w:rPr>
          <w:rFonts w:hint="eastAsia" w:asciiTheme="minorEastAsia" w:hAnsiTheme="minorEastAsia" w:eastAsiaTheme="minorEastAsia" w:cstheme="minorEastAsia"/>
          <w:sz w:val="24"/>
          <w:szCs w:val="24"/>
          <w:highlight w:val="none"/>
          <w:lang w:val="en-US" w:eastAsia="zh-CN"/>
        </w:rPr>
      </w:pPr>
    </w:p>
    <w:p w14:paraId="40DF73EE">
      <w:pPr>
        <w:pStyle w:val="2"/>
        <w:keepNext/>
        <w:widowControl w:val="0"/>
        <w:numPr>
          <w:ilvl w:val="0"/>
          <w:numId w:val="1"/>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pPr>
      <w:r>
        <w:rPr>
          <w:rFonts w:hint="eastAsia" w:asciiTheme="minorEastAsia" w:hAnsiTheme="minorEastAsia" w:eastAsiaTheme="minorEastAsia" w:cstheme="minorEastAsia"/>
          <w:kern w:val="2"/>
          <w:szCs w:val="32"/>
          <w:highlight w:val="none"/>
          <w:lang w:val="en-US" w:eastAsia="zh-CN" w:bidi="ar-SA"/>
        </w:rPr>
        <w:fldChar w:fldCharType="end"/>
      </w:r>
      <w:bookmarkStart w:id="0" w:name="_Toc20903"/>
      <w:bookmarkStart w:id="1" w:name="_Toc971"/>
      <w:r>
        <w:rPr>
          <w:rFonts w:hint="eastAsia" w:asciiTheme="minorEastAsia" w:hAnsiTheme="minorEastAsia" w:eastAsiaTheme="minorEastAsia" w:cstheme="minorEastAsia"/>
          <w:b w:val="0"/>
          <w:bCs w:val="0"/>
          <w:sz w:val="36"/>
          <w:szCs w:val="36"/>
          <w:highlight w:val="none"/>
          <w:lang w:val="en-US" w:eastAsia="zh-CN"/>
        </w:rPr>
        <w:t>谈判</w:t>
      </w:r>
      <w:bookmarkEnd w:id="0"/>
      <w:r>
        <w:rPr>
          <w:rFonts w:hint="eastAsia" w:asciiTheme="minorEastAsia" w:hAnsiTheme="minorEastAsia" w:eastAsiaTheme="minorEastAsia" w:cstheme="minorEastAsia"/>
          <w:b w:val="0"/>
          <w:bCs w:val="0"/>
          <w:sz w:val="36"/>
          <w:szCs w:val="36"/>
          <w:highlight w:val="none"/>
          <w:lang w:val="en-US" w:eastAsia="zh-CN"/>
        </w:rPr>
        <w:t>邀请</w:t>
      </w:r>
      <w:bookmarkEnd w:id="1"/>
    </w:p>
    <w:p w14:paraId="040111AD">
      <w:pPr>
        <w:numPr>
          <w:ilvl w:val="0"/>
          <w:numId w:val="0"/>
        </w:numPr>
        <w:rPr>
          <w:rFonts w:hint="eastAsia" w:asciiTheme="minorEastAsia" w:hAnsiTheme="minorEastAsia" w:eastAsiaTheme="minorEastAsia" w:cstheme="minorEastAsia"/>
          <w:highlight w:val="none"/>
        </w:rPr>
      </w:pPr>
    </w:p>
    <w:tbl>
      <w:tblPr>
        <w:tblStyle w:val="18"/>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0"/>
        <w:gridCol w:w="7086"/>
      </w:tblGrid>
      <w:tr w14:paraId="19FDA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1860" w:type="dxa"/>
            <w:tcBorders>
              <w:tl2br w:val="nil"/>
              <w:tr2bl w:val="nil"/>
            </w:tcBorders>
            <w:vAlign w:val="center"/>
          </w:tcPr>
          <w:p w14:paraId="1BE28DA3">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采购项目</w:t>
            </w:r>
            <w:r>
              <w:rPr>
                <w:rFonts w:hint="eastAsia" w:asciiTheme="minorEastAsia" w:hAnsiTheme="minorEastAsia" w:eastAsiaTheme="minorEastAsia" w:cstheme="minorEastAsia"/>
                <w:color w:val="auto"/>
                <w:sz w:val="24"/>
                <w:szCs w:val="24"/>
                <w:highlight w:val="none"/>
                <w:lang w:eastAsia="zh-CN"/>
              </w:rPr>
              <w:t>名称</w:t>
            </w:r>
          </w:p>
        </w:tc>
        <w:tc>
          <w:tcPr>
            <w:tcW w:w="7086" w:type="dxa"/>
            <w:tcBorders>
              <w:tl2br w:val="nil"/>
              <w:tr2bl w:val="nil"/>
            </w:tcBorders>
            <w:vAlign w:val="center"/>
          </w:tcPr>
          <w:p w14:paraId="5B265191">
            <w:pPr>
              <w:wordWrap/>
              <w:adjustRightInd w:val="0"/>
              <w:snapToGrid w:val="0"/>
              <w:spacing w:before="157" w:beforeLines="50"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网络与数据安全服务运维项目—出口防火墙维保服务项目</w:t>
            </w:r>
          </w:p>
        </w:tc>
      </w:tr>
      <w:tr w14:paraId="56699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6A0D756">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采购项目编号</w:t>
            </w:r>
          </w:p>
        </w:tc>
        <w:tc>
          <w:tcPr>
            <w:tcW w:w="7086" w:type="dxa"/>
            <w:tcBorders>
              <w:tl2br w:val="nil"/>
              <w:tr2bl w:val="nil"/>
            </w:tcBorders>
            <w:vAlign w:val="center"/>
          </w:tcPr>
          <w:p w14:paraId="026BF962">
            <w:pPr>
              <w:wordWrap/>
              <w:adjustRightInd w:val="0"/>
              <w:snapToGrid w:val="0"/>
              <w:spacing w:before="157" w:beforeLines="50" w:line="240" w:lineRule="auto"/>
              <w:jc w:val="left"/>
              <w:rPr>
                <w:rFonts w:hint="eastAsia" w:asciiTheme="minorEastAsia" w:hAnsiTheme="minorEastAsia" w:eastAsiaTheme="minorEastAsia" w:cstheme="minorEastAsia"/>
                <w:color w:val="auto"/>
                <w:kern w:val="2"/>
                <w:sz w:val="24"/>
                <w:szCs w:val="24"/>
                <w:highlight w:val="none"/>
                <w:u w:val="single"/>
                <w:lang w:val="zh-CN"/>
              </w:rPr>
            </w:pPr>
            <w:r>
              <w:rPr>
                <w:rFonts w:hint="eastAsia" w:asciiTheme="minorEastAsia" w:hAnsiTheme="minorEastAsia" w:eastAsiaTheme="minorEastAsia" w:cstheme="minorEastAsia"/>
                <w:color w:val="auto"/>
                <w:kern w:val="2"/>
                <w:sz w:val="24"/>
                <w:szCs w:val="24"/>
                <w:highlight w:val="none"/>
                <w:u w:val="none"/>
                <w:lang w:val="zh-CN" w:eastAsia="zh-CN"/>
              </w:rPr>
              <w:t>青海浩驰竞谈（服务）2025-109号</w:t>
            </w:r>
          </w:p>
        </w:tc>
      </w:tr>
      <w:tr w14:paraId="529E7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CD943C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采购方式</w:t>
            </w:r>
          </w:p>
        </w:tc>
        <w:tc>
          <w:tcPr>
            <w:tcW w:w="7086" w:type="dxa"/>
            <w:tcBorders>
              <w:tl2br w:val="nil"/>
              <w:tr2bl w:val="nil"/>
            </w:tcBorders>
            <w:vAlign w:val="center"/>
          </w:tcPr>
          <w:p w14:paraId="1B9DF166">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竞争性谈判</w:t>
            </w:r>
          </w:p>
        </w:tc>
      </w:tr>
      <w:tr w14:paraId="06377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D8FE8C">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采购预算额度</w:t>
            </w:r>
          </w:p>
        </w:tc>
        <w:tc>
          <w:tcPr>
            <w:tcW w:w="7086" w:type="dxa"/>
            <w:tcBorders>
              <w:tl2br w:val="nil"/>
              <w:tr2bl w:val="nil"/>
            </w:tcBorders>
            <w:vAlign w:val="center"/>
          </w:tcPr>
          <w:p w14:paraId="4E21770B">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59万元</w:t>
            </w:r>
          </w:p>
        </w:tc>
      </w:tr>
      <w:tr w14:paraId="3B64C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35F1434F">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项目分包个数</w:t>
            </w:r>
          </w:p>
        </w:tc>
        <w:tc>
          <w:tcPr>
            <w:tcW w:w="7086" w:type="dxa"/>
            <w:tcBorders>
              <w:tl2br w:val="nil"/>
              <w:tr2bl w:val="nil"/>
            </w:tcBorders>
            <w:vAlign w:val="center"/>
          </w:tcPr>
          <w:p w14:paraId="5DDFB9F4">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2"/>
                <w:sz w:val="24"/>
                <w:szCs w:val="24"/>
                <w:highlight w:val="none"/>
                <w:u w:val="none"/>
                <w:lang w:val="en-US" w:eastAsia="zh-CN"/>
              </w:rPr>
              <w:t>本项目不</w:t>
            </w:r>
            <w:r>
              <w:rPr>
                <w:rFonts w:hint="eastAsia" w:asciiTheme="minorEastAsia" w:hAnsiTheme="minorEastAsia" w:eastAsiaTheme="minorEastAsia" w:cstheme="minorEastAsia"/>
                <w:color w:val="auto"/>
                <w:kern w:val="2"/>
                <w:sz w:val="24"/>
                <w:szCs w:val="24"/>
                <w:highlight w:val="none"/>
                <w:u w:val="none"/>
                <w:lang w:val="zh-CN"/>
              </w:rPr>
              <w:t>分包</w:t>
            </w:r>
          </w:p>
        </w:tc>
      </w:tr>
      <w:tr w14:paraId="05D41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3A341D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供应商</w:t>
            </w:r>
            <w:r>
              <w:rPr>
                <w:rFonts w:hint="eastAsia" w:asciiTheme="minorEastAsia" w:hAnsiTheme="minorEastAsia" w:eastAsiaTheme="minorEastAsia" w:cstheme="minorEastAsia"/>
                <w:sz w:val="24"/>
                <w:szCs w:val="24"/>
                <w:highlight w:val="none"/>
              </w:rPr>
              <w:t>资格条件</w:t>
            </w:r>
          </w:p>
        </w:tc>
        <w:tc>
          <w:tcPr>
            <w:tcW w:w="7086" w:type="dxa"/>
            <w:tcBorders>
              <w:tl2br w:val="nil"/>
              <w:tr2bl w:val="nil"/>
            </w:tcBorders>
            <w:vAlign w:val="center"/>
          </w:tcPr>
          <w:p w14:paraId="1E670E1F">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1.符合《中华人民共和国政府采购法》第22条及政府采购法实施条例第17条的规定；</w:t>
            </w:r>
          </w:p>
          <w:p w14:paraId="18DAFA41">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lang w:val="zh-CN"/>
              </w:rPr>
              <w:t>经信用中国（www.creditchina.gov.cn）、</w:t>
            </w:r>
            <w:r>
              <w:rPr>
                <w:rFonts w:hint="eastAsia" w:asciiTheme="minorEastAsia" w:hAnsiTheme="minorEastAsia" w:eastAsiaTheme="minorEastAsia" w:cstheme="minorEastAsia"/>
                <w:kern w:val="0"/>
                <w:sz w:val="24"/>
                <w:szCs w:val="24"/>
                <w:highlight w:val="none"/>
              </w:rPr>
              <w:t>中国政府采购网（www.ccgp.gov.cn）等渠道查询后，列入失信被执行人、重大税收违法案件当事人名单、政府采购严重违法失信行为记录名单的，取消</w:t>
            </w:r>
            <w:r>
              <w:rPr>
                <w:rFonts w:hint="eastAsia" w:asciiTheme="minorEastAsia" w:hAnsiTheme="minorEastAsia" w:eastAsiaTheme="minorEastAsia" w:cstheme="minorEastAsia"/>
                <w:kern w:val="0"/>
                <w:sz w:val="24"/>
                <w:szCs w:val="24"/>
                <w:highlight w:val="none"/>
                <w:lang w:eastAsia="zh-CN"/>
              </w:rPr>
              <w:t>谈判</w:t>
            </w:r>
            <w:r>
              <w:rPr>
                <w:rFonts w:hint="eastAsia" w:asciiTheme="minorEastAsia" w:hAnsiTheme="minorEastAsia" w:eastAsiaTheme="minorEastAsia" w:cstheme="minorEastAsia"/>
                <w:kern w:val="0"/>
                <w:sz w:val="24"/>
                <w:szCs w:val="24"/>
                <w:highlight w:val="none"/>
              </w:rPr>
              <w:t>资格。（附“信用中国”网站“下载信用信息报告”栏中的法人和其他组织信用信息，时间为谈判文件响应截止时间前20天内）</w:t>
            </w:r>
            <w:r>
              <w:rPr>
                <w:rFonts w:hint="eastAsia" w:asciiTheme="minorEastAsia" w:hAnsiTheme="minorEastAsia" w:eastAsiaTheme="minorEastAsia" w:cstheme="minorEastAsia"/>
                <w:color w:val="000000"/>
                <w:kern w:val="0"/>
                <w:sz w:val="24"/>
                <w:szCs w:val="24"/>
                <w:highlight w:val="none"/>
              </w:rPr>
              <w:t>；</w:t>
            </w:r>
          </w:p>
          <w:p w14:paraId="77C8A3C7">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lang w:val="zh-CN"/>
              </w:rPr>
              <w:t>单位负责人为同一人或者存在直接控股、管理关系的不同供应商，不得参加同一合同项下的采购活动。否则，取消谈判资格；</w:t>
            </w:r>
          </w:p>
          <w:p w14:paraId="4D112F9C">
            <w:pPr>
              <w:widowControl w:val="0"/>
              <w:wordWrap/>
              <w:autoSpaceDE w:val="0"/>
              <w:autoSpaceDN w:val="0"/>
              <w:spacing w:line="240" w:lineRule="auto"/>
              <w:jc w:val="both"/>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r>
              <w:rPr>
                <w:rFonts w:hint="eastAsia" w:asciiTheme="minorEastAsia" w:hAnsiTheme="minorEastAsia" w:eastAsiaTheme="minorEastAsia" w:cstheme="minorEastAsia"/>
                <w:color w:val="000000"/>
                <w:kern w:val="0"/>
                <w:sz w:val="24"/>
                <w:szCs w:val="24"/>
                <w:highlight w:val="none"/>
                <w:lang w:val="zh-CN"/>
              </w:rPr>
              <w:t>为本采购项目提供整体设计、规范编制或者项目管理、监理、检测等服务的供应商，不得再参加该采购项目的其他采购活动。</w:t>
            </w:r>
          </w:p>
        </w:tc>
      </w:tr>
      <w:tr w14:paraId="76F38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A37A4E3">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是否接收联合体形式</w:t>
            </w:r>
          </w:p>
        </w:tc>
        <w:tc>
          <w:tcPr>
            <w:tcW w:w="7086" w:type="dxa"/>
            <w:tcBorders>
              <w:tl2br w:val="nil"/>
              <w:tr2bl w:val="nil"/>
            </w:tcBorders>
            <w:vAlign w:val="center"/>
          </w:tcPr>
          <w:p w14:paraId="763EBFED">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本项目</w:t>
            </w:r>
            <w:r>
              <w:rPr>
                <w:rFonts w:hint="eastAsia" w:asciiTheme="minorEastAsia" w:hAnsiTheme="minorEastAsia" w:eastAsiaTheme="minorEastAsia" w:cstheme="minorEastAsia"/>
                <w:color w:val="000000"/>
                <w:kern w:val="0"/>
                <w:sz w:val="24"/>
                <w:szCs w:val="24"/>
                <w:highlight w:val="none"/>
                <w:u w:val="none"/>
                <w:lang w:val="en-US" w:eastAsia="zh-CN"/>
              </w:rPr>
              <w:t>不接受</w:t>
            </w:r>
            <w:r>
              <w:rPr>
                <w:rFonts w:hint="eastAsia" w:asciiTheme="minorEastAsia" w:hAnsiTheme="minorEastAsia" w:eastAsiaTheme="minorEastAsia" w:cstheme="minorEastAsia"/>
                <w:color w:val="000000"/>
                <w:kern w:val="0"/>
                <w:sz w:val="24"/>
                <w:szCs w:val="24"/>
                <w:highlight w:val="none"/>
                <w:lang w:val="zh-CN"/>
              </w:rPr>
              <w:t>供应商以联合体方式进行谈判。</w:t>
            </w:r>
          </w:p>
        </w:tc>
      </w:tr>
      <w:tr w14:paraId="29049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B774E9B">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u w:val="none" w:color="auto"/>
                <w:lang w:eastAsia="zh-CN"/>
              </w:rPr>
            </w:pPr>
            <w:r>
              <w:rPr>
                <w:rFonts w:hint="eastAsia" w:asciiTheme="minorEastAsia" w:hAnsiTheme="minorEastAsia" w:eastAsiaTheme="minorEastAsia" w:cstheme="minorEastAsia"/>
                <w:bCs/>
                <w:sz w:val="24"/>
                <w:szCs w:val="24"/>
                <w:highlight w:val="none"/>
                <w:u w:val="none" w:color="auto"/>
              </w:rPr>
              <w:t>谈判文件的实质性变动内容</w:t>
            </w:r>
          </w:p>
        </w:tc>
        <w:tc>
          <w:tcPr>
            <w:tcW w:w="7086" w:type="dxa"/>
            <w:tcBorders>
              <w:tl2br w:val="nil"/>
              <w:tr2bl w:val="nil"/>
            </w:tcBorders>
            <w:vAlign w:val="center"/>
          </w:tcPr>
          <w:p w14:paraId="7CB993D1">
            <w:pPr>
              <w:widowControl w:val="0"/>
              <w:wordWrap/>
              <w:adjustRightInd w:val="0"/>
              <w:snapToGrid w:val="0"/>
              <w:spacing w:line="240" w:lineRule="auto"/>
              <w:textAlignment w:val="auto"/>
              <w:rPr>
                <w:rFonts w:hint="eastAsia" w:asciiTheme="minorEastAsia" w:hAnsiTheme="minorEastAsia" w:eastAsiaTheme="minorEastAsia" w:cstheme="minorEastAsia"/>
                <w:b w:val="0"/>
                <w:bCs/>
                <w:color w:val="auto"/>
                <w:sz w:val="24"/>
                <w:szCs w:val="24"/>
                <w:highlight w:val="none"/>
                <w:u w:val="none" w:color="auto"/>
              </w:rPr>
            </w:pPr>
            <w:r>
              <w:rPr>
                <w:rFonts w:hint="eastAsia" w:asciiTheme="minorEastAsia" w:hAnsiTheme="minorEastAsia" w:eastAsiaTheme="minorEastAsia" w:cstheme="minorEastAsia"/>
                <w:sz w:val="24"/>
                <w:szCs w:val="24"/>
                <w:highlight w:val="none"/>
                <w:u w:val="none" w:color="auto"/>
                <w:lang w:val="en-US" w:eastAsia="zh-CN"/>
              </w:rPr>
              <w:t>允许根据谈判工作实际情况，对服务内容进行实质性修改（包括技术、服务和合同条款）。</w:t>
            </w:r>
          </w:p>
        </w:tc>
      </w:tr>
      <w:tr w14:paraId="3B02D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CB9256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公告发布时间</w:t>
            </w:r>
          </w:p>
        </w:tc>
        <w:tc>
          <w:tcPr>
            <w:tcW w:w="7086" w:type="dxa"/>
            <w:tcBorders>
              <w:tl2br w:val="nil"/>
              <w:tr2bl w:val="nil"/>
            </w:tcBorders>
            <w:vAlign w:val="center"/>
          </w:tcPr>
          <w:p w14:paraId="61351BF5">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u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21</w:t>
            </w:r>
            <w:r>
              <w:rPr>
                <w:rFonts w:hint="eastAsia" w:asciiTheme="minorEastAsia" w:hAnsiTheme="minorEastAsia" w:eastAsiaTheme="minorEastAsia" w:cstheme="minorEastAsia"/>
                <w:color w:val="000000"/>
                <w:kern w:val="0"/>
                <w:sz w:val="24"/>
                <w:szCs w:val="24"/>
                <w:highlight w:val="none"/>
              </w:rPr>
              <w:t>日（北京时间）</w:t>
            </w:r>
          </w:p>
        </w:tc>
      </w:tr>
      <w:tr w14:paraId="7C394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2CC3FEC4">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文件发售起止时间</w:t>
            </w:r>
          </w:p>
        </w:tc>
        <w:tc>
          <w:tcPr>
            <w:tcW w:w="7086" w:type="dxa"/>
            <w:tcBorders>
              <w:tl2br w:val="nil"/>
              <w:tr2bl w:val="nil"/>
            </w:tcBorders>
            <w:vAlign w:val="top"/>
          </w:tcPr>
          <w:p w14:paraId="1962ADC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22</w:t>
            </w:r>
            <w:r>
              <w:rPr>
                <w:rFonts w:hint="eastAsia" w:asciiTheme="minorEastAsia" w:hAnsiTheme="minorEastAsia" w:eastAsiaTheme="minorEastAsia" w:cstheme="minorEastAsia"/>
                <w:color w:val="000000"/>
                <w:kern w:val="0"/>
                <w:sz w:val="24"/>
                <w:szCs w:val="24"/>
                <w:highlight w:val="none"/>
              </w:rPr>
              <w:t>日至</w:t>
            </w: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26</w:t>
            </w:r>
            <w:r>
              <w:rPr>
                <w:rFonts w:hint="eastAsia" w:asciiTheme="minorEastAsia" w:hAnsiTheme="minorEastAsia" w:eastAsiaTheme="minorEastAsia" w:cstheme="minorEastAsia"/>
                <w:color w:val="000000"/>
                <w:kern w:val="0"/>
                <w:sz w:val="24"/>
                <w:szCs w:val="24"/>
                <w:highlight w:val="none"/>
              </w:rPr>
              <w:t xml:space="preserve">日（北京时间）          </w:t>
            </w:r>
          </w:p>
          <w:p w14:paraId="71F49978">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上午：</w:t>
            </w:r>
            <w:r>
              <w:rPr>
                <w:rFonts w:hint="eastAsia" w:asciiTheme="minorEastAsia" w:hAnsiTheme="minorEastAsia" w:eastAsiaTheme="minorEastAsia" w:cstheme="minorEastAsia"/>
                <w:color w:val="000000"/>
                <w:kern w:val="0"/>
                <w:sz w:val="24"/>
                <w:szCs w:val="24"/>
                <w:highlight w:val="none"/>
                <w:lang w:val="en-US" w:eastAsia="zh-CN"/>
              </w:rPr>
              <w:t>09</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eastAsia="zh-CN"/>
              </w:rPr>
              <w:t>0</w:t>
            </w:r>
            <w:r>
              <w:rPr>
                <w:rFonts w:hint="eastAsia" w:asciiTheme="minorEastAsia" w:hAnsiTheme="minorEastAsia" w:eastAsiaTheme="minorEastAsia" w:cstheme="minorEastAsia"/>
                <w:color w:val="000000"/>
                <w:kern w:val="0"/>
                <w:sz w:val="24"/>
                <w:szCs w:val="24"/>
                <w:highlight w:val="none"/>
                <w:lang w:val="en-US" w:eastAsia="zh-CN"/>
              </w:rPr>
              <w:t>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u w:val="none"/>
                <w:lang w:val="en-US" w:eastAsia="zh-CN"/>
              </w:rPr>
              <w:t>12</w:t>
            </w:r>
            <w:r>
              <w:rPr>
                <w:rFonts w:hint="eastAsia" w:asciiTheme="minorEastAsia" w:hAnsiTheme="minorEastAsia" w:eastAsiaTheme="minorEastAsia" w:cstheme="minorEastAsia"/>
                <w:color w:val="000000"/>
                <w:kern w:val="0"/>
                <w:sz w:val="24"/>
                <w:szCs w:val="24"/>
                <w:highlight w:val="none"/>
                <w:u w:val="none"/>
              </w:rPr>
              <w:t>时</w:t>
            </w:r>
            <w:r>
              <w:rPr>
                <w:rFonts w:hint="eastAsia" w:asciiTheme="minorEastAsia" w:hAnsiTheme="minorEastAsia" w:eastAsiaTheme="minorEastAsia" w:cstheme="minorEastAsia"/>
                <w:color w:val="000000"/>
                <w:kern w:val="0"/>
                <w:sz w:val="24"/>
                <w:szCs w:val="24"/>
                <w:highlight w:val="none"/>
                <w:u w:val="none"/>
                <w:lang w:val="en-US" w:eastAsia="zh-CN"/>
              </w:rPr>
              <w:t>00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p w14:paraId="55E6513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下午：</w:t>
            </w:r>
            <w:r>
              <w:rPr>
                <w:rFonts w:hint="eastAsia" w:asciiTheme="minorEastAsia" w:hAnsiTheme="minorEastAsia" w:eastAsiaTheme="minorEastAsia" w:cstheme="minorEastAsia"/>
                <w:color w:val="000000"/>
                <w:kern w:val="0"/>
                <w:sz w:val="24"/>
                <w:szCs w:val="24"/>
                <w:highlight w:val="none"/>
                <w:lang w:val="en-US" w:eastAsia="zh-CN"/>
              </w:rPr>
              <w:t>14</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00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lang w:val="en-US" w:eastAsia="zh-CN"/>
              </w:rPr>
              <w:t>17</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30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tc>
      </w:tr>
      <w:tr w14:paraId="2DE4E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7F54E4C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获取方式</w:t>
            </w:r>
          </w:p>
        </w:tc>
        <w:tc>
          <w:tcPr>
            <w:tcW w:w="7086" w:type="dxa"/>
            <w:tcBorders>
              <w:tl2br w:val="nil"/>
              <w:tr2bl w:val="nil"/>
            </w:tcBorders>
            <w:vAlign w:val="center"/>
          </w:tcPr>
          <w:p w14:paraId="23359968">
            <w:pPr>
              <w:widowControl w:val="0"/>
              <w:tabs>
                <w:tab w:val="left" w:pos="320"/>
              </w:tabs>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sz w:val="24"/>
                <w:szCs w:val="24"/>
                <w:highlight w:val="none"/>
              </w:rPr>
              <w:t>现场购买或网上购买 </w:t>
            </w:r>
          </w:p>
        </w:tc>
      </w:tr>
      <w:tr w14:paraId="316AB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7E2C896">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文件售价</w:t>
            </w:r>
          </w:p>
        </w:tc>
        <w:tc>
          <w:tcPr>
            <w:tcW w:w="7086" w:type="dxa"/>
            <w:tcBorders>
              <w:tl2br w:val="nil"/>
              <w:tr2bl w:val="nil"/>
            </w:tcBorders>
            <w:vAlign w:val="center"/>
          </w:tcPr>
          <w:p w14:paraId="319E9C09">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400</w:t>
            </w:r>
            <w:r>
              <w:rPr>
                <w:rFonts w:hint="eastAsia" w:asciiTheme="minorEastAsia" w:hAnsiTheme="minorEastAsia" w:eastAsiaTheme="minorEastAsia" w:cstheme="minorEastAsia"/>
                <w:sz w:val="24"/>
                <w:szCs w:val="24"/>
                <w:highlight w:val="none"/>
              </w:rPr>
              <w:t>元/份（谈判文件售后不退, 谈判资格不能转让）</w:t>
            </w:r>
          </w:p>
        </w:tc>
      </w:tr>
      <w:tr w14:paraId="563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28E49CA">
            <w:pPr>
              <w:wordWrap/>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文件发售地点</w:t>
            </w:r>
          </w:p>
        </w:tc>
        <w:tc>
          <w:tcPr>
            <w:tcW w:w="7086" w:type="dxa"/>
            <w:tcBorders>
              <w:tl2br w:val="nil"/>
              <w:tr2bl w:val="nil"/>
            </w:tcBorders>
            <w:vAlign w:val="center"/>
          </w:tcPr>
          <w:p w14:paraId="3117FACE">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联系地址：青海省西宁市城西区西关大街130号唐道637唐府公寓A座13B-11334室</w:t>
            </w:r>
          </w:p>
          <w:p w14:paraId="3ED8309C">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文件购买联系人：</w:t>
            </w:r>
            <w:r>
              <w:rPr>
                <w:rFonts w:hint="eastAsia" w:asciiTheme="minorEastAsia" w:hAnsiTheme="minorEastAsia" w:eastAsiaTheme="minorEastAsia" w:cstheme="minorEastAsia"/>
                <w:sz w:val="24"/>
                <w:szCs w:val="24"/>
                <w:highlight w:val="none"/>
                <w:lang w:val="zh-CN"/>
              </w:rPr>
              <w:t>祁先生</w:t>
            </w:r>
          </w:p>
          <w:p w14:paraId="3218A723">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15500502874</w:t>
            </w:r>
          </w:p>
        </w:tc>
      </w:tr>
      <w:tr w14:paraId="3B840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9CE9219">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w:t>
            </w:r>
            <w:r>
              <w:rPr>
                <w:rFonts w:hint="eastAsia" w:asciiTheme="minorEastAsia" w:hAnsiTheme="minorEastAsia" w:eastAsiaTheme="minorEastAsia" w:cstheme="minorEastAsia"/>
                <w:sz w:val="24"/>
                <w:szCs w:val="24"/>
                <w:highlight w:val="none"/>
                <w:lang w:eastAsia="zh-CN"/>
              </w:rPr>
              <w:t>谈判</w:t>
            </w:r>
            <w:r>
              <w:rPr>
                <w:rFonts w:hint="eastAsia" w:asciiTheme="minorEastAsia" w:hAnsiTheme="minorEastAsia" w:eastAsiaTheme="minorEastAsia" w:cstheme="minorEastAsia"/>
                <w:sz w:val="24"/>
                <w:szCs w:val="24"/>
                <w:highlight w:val="none"/>
              </w:rPr>
              <w:t>文件时应提供的材料</w:t>
            </w:r>
          </w:p>
        </w:tc>
        <w:tc>
          <w:tcPr>
            <w:tcW w:w="7086" w:type="dxa"/>
            <w:tcBorders>
              <w:tl2br w:val="nil"/>
              <w:tr2bl w:val="nil"/>
            </w:tcBorders>
            <w:vAlign w:val="center"/>
          </w:tcPr>
          <w:p w14:paraId="55DAE091">
            <w:pPr>
              <w:widowControl w:val="0"/>
              <w:numPr>
                <w:ilvl w:val="0"/>
                <w:numId w:val="0"/>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购买竞争性谈判文件时需要提交供应商的营业执照复印件、法人授权委托书（原件）及法人和委托代理人身份证复印件等相关文件资料。</w:t>
            </w:r>
          </w:p>
          <w:p w14:paraId="7E767864">
            <w:pPr>
              <w:pStyle w:val="9"/>
              <w:spacing w:line="240" w:lineRule="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kern w:val="2"/>
                <w:sz w:val="24"/>
                <w:szCs w:val="24"/>
                <w:highlight w:val="none"/>
                <w:u w:val="none"/>
                <w:lang w:val="en-US" w:eastAsia="zh-CN" w:bidi="ar-SA"/>
              </w:rPr>
              <w:t>以上资料均需加盖公章。（采购代理机构对以上资料留存备案）</w:t>
            </w:r>
            <w:r>
              <w:rPr>
                <w:rFonts w:hint="eastAsia" w:asciiTheme="minorEastAsia" w:hAnsiTheme="minorEastAsia" w:eastAsiaTheme="minorEastAsia" w:cstheme="minorEastAsia"/>
                <w:sz w:val="24"/>
                <w:szCs w:val="24"/>
                <w:highlight w:val="none"/>
                <w:u w:val="none"/>
                <w:lang w:val="en-US" w:eastAsia="zh-CN"/>
              </w:rPr>
              <w:t xml:space="preserve">   </w:t>
            </w:r>
          </w:p>
          <w:p w14:paraId="12435312">
            <w:pPr>
              <w:widowControl w:val="0"/>
              <w:wordWrap/>
              <w:adjustRightInd w:val="0"/>
              <w:snapToGrid w:val="0"/>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注：需网上购买谈判文件的供应商应将以上材料扫描后发送至青海浩驰招标代理有限公司联系邮箱（qhhczb11@163.com），在邮件中标明谈判项目名称、项目编号、联系人及联系方式，并与代理机构工作人员进行联系确认。</w:t>
            </w:r>
          </w:p>
        </w:tc>
      </w:tr>
      <w:tr w14:paraId="4D9CD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68F99E3">
            <w:pPr>
              <w:wordWrap/>
              <w:adjustRightInd w:val="0"/>
              <w:snapToGrid w:val="0"/>
              <w:spacing w:before="157" w:beforeLines="50" w:line="240" w:lineRule="auto"/>
              <w:jc w:val="both"/>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采购人名称、地址、电话、联系人</w:t>
            </w:r>
          </w:p>
        </w:tc>
        <w:tc>
          <w:tcPr>
            <w:tcW w:w="7086" w:type="dxa"/>
            <w:tcBorders>
              <w:tl2br w:val="nil"/>
              <w:tr2bl w:val="nil"/>
            </w:tcBorders>
            <w:vAlign w:val="top"/>
          </w:tcPr>
          <w:p w14:paraId="35DF0CC4">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名称：青海民族大学</w:t>
            </w:r>
            <w:r>
              <w:rPr>
                <w:rFonts w:hint="eastAsia" w:asciiTheme="minorEastAsia" w:hAnsiTheme="minorEastAsia" w:eastAsiaTheme="minorEastAsia" w:cstheme="minorEastAsia"/>
                <w:kern w:val="0"/>
                <w:sz w:val="24"/>
                <w:szCs w:val="24"/>
                <w:highlight w:val="none"/>
                <w:lang w:val="en-US" w:eastAsia="zh-CN"/>
              </w:rPr>
              <w:t xml:space="preserve">              </w:t>
            </w:r>
          </w:p>
          <w:p w14:paraId="5DEA4E76">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地址：西宁市八一中路3号</w:t>
            </w:r>
            <w:r>
              <w:rPr>
                <w:rFonts w:hint="eastAsia" w:asciiTheme="minorEastAsia" w:hAnsiTheme="minorEastAsia" w:eastAsiaTheme="minorEastAsia" w:cstheme="minorEastAsia"/>
                <w:kern w:val="0"/>
                <w:sz w:val="24"/>
                <w:szCs w:val="24"/>
                <w:highlight w:val="none"/>
                <w:lang w:val="en-US" w:eastAsia="zh-CN"/>
              </w:rPr>
              <w:t xml:space="preserve">             </w:t>
            </w:r>
          </w:p>
          <w:p w14:paraId="0501F901">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联系人：李老师</w:t>
            </w:r>
            <w:r>
              <w:rPr>
                <w:rFonts w:hint="eastAsia" w:asciiTheme="minorEastAsia" w:hAnsiTheme="minorEastAsia" w:eastAsiaTheme="minorEastAsia" w:cstheme="minorEastAsia"/>
                <w:kern w:val="0"/>
                <w:sz w:val="24"/>
                <w:szCs w:val="24"/>
                <w:highlight w:val="none"/>
                <w:lang w:val="en-US" w:eastAsia="zh-CN"/>
              </w:rPr>
              <w:t xml:space="preserve">             </w:t>
            </w:r>
          </w:p>
          <w:p w14:paraId="611DF85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zh-CN" w:eastAsia="zh-CN"/>
              </w:rPr>
            </w:pPr>
            <w:r>
              <w:rPr>
                <w:rFonts w:hint="eastAsia" w:asciiTheme="minorEastAsia" w:hAnsiTheme="minorEastAsia" w:eastAsiaTheme="minorEastAsia" w:cstheme="minorEastAsia"/>
                <w:sz w:val="24"/>
                <w:szCs w:val="24"/>
                <w:highlight w:val="none"/>
                <w:u w:val="none"/>
                <w:lang w:val="en-US" w:eastAsia="zh-CN"/>
              </w:rPr>
              <w:t>联系电话：0971-8802680</w:t>
            </w:r>
            <w:r>
              <w:rPr>
                <w:rFonts w:hint="eastAsia" w:asciiTheme="minorEastAsia" w:hAnsiTheme="minorEastAsia" w:eastAsiaTheme="minorEastAsia" w:cstheme="minorEastAsia"/>
                <w:kern w:val="0"/>
                <w:sz w:val="24"/>
                <w:szCs w:val="24"/>
                <w:highlight w:val="none"/>
                <w:lang w:val="en-US" w:eastAsia="zh-CN"/>
              </w:rPr>
              <w:t xml:space="preserve">           </w:t>
            </w:r>
          </w:p>
        </w:tc>
      </w:tr>
      <w:tr w14:paraId="2DE04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6720A48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采购代理机构及联系人电话</w:t>
            </w:r>
          </w:p>
        </w:tc>
        <w:tc>
          <w:tcPr>
            <w:tcW w:w="7086" w:type="dxa"/>
            <w:tcBorders>
              <w:tl2br w:val="nil"/>
              <w:tr2bl w:val="nil"/>
            </w:tcBorders>
            <w:vAlign w:val="top"/>
          </w:tcPr>
          <w:p w14:paraId="6E159250">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采购代</w:t>
            </w:r>
            <w:r>
              <w:rPr>
                <w:rFonts w:hint="eastAsia" w:asciiTheme="minorEastAsia" w:hAnsiTheme="minorEastAsia" w:eastAsiaTheme="minorEastAsia" w:cstheme="minorEastAsia"/>
                <w:kern w:val="0"/>
                <w:sz w:val="24"/>
                <w:szCs w:val="24"/>
                <w:highlight w:val="none"/>
                <w:u w:val="none"/>
              </w:rPr>
              <w:t>理机构</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青海浩驰招标代理有限公司</w:t>
            </w:r>
            <w:r>
              <w:rPr>
                <w:rFonts w:hint="eastAsia" w:asciiTheme="minorEastAsia" w:hAnsiTheme="minorEastAsia" w:eastAsiaTheme="minorEastAsia" w:cstheme="minorEastAsia"/>
                <w:kern w:val="0"/>
                <w:sz w:val="24"/>
                <w:szCs w:val="24"/>
                <w:highlight w:val="none"/>
                <w:lang w:val="en-US" w:eastAsia="zh-CN"/>
              </w:rPr>
              <w:t xml:space="preserve"> </w:t>
            </w:r>
          </w:p>
          <w:p w14:paraId="30FC59DE">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val="zh-CN"/>
              </w:rPr>
              <w:t>祁先生</w:t>
            </w:r>
            <w:r>
              <w:rPr>
                <w:rFonts w:hint="eastAsia" w:asciiTheme="minorEastAsia" w:hAnsiTheme="minorEastAsia" w:eastAsiaTheme="minorEastAsia" w:cstheme="minorEastAsia"/>
                <w:kern w:val="0"/>
                <w:sz w:val="24"/>
                <w:szCs w:val="24"/>
                <w:highlight w:val="none"/>
                <w:lang w:val="en-US" w:eastAsia="zh-CN"/>
              </w:rPr>
              <w:t xml:space="preserve"> </w:t>
            </w:r>
          </w:p>
          <w:p w14:paraId="781D6E17">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联系电话：</w:t>
            </w:r>
            <w:r>
              <w:rPr>
                <w:rFonts w:hint="eastAsia" w:asciiTheme="minorEastAsia" w:hAnsiTheme="minorEastAsia" w:eastAsiaTheme="minorEastAsia" w:cstheme="minorEastAsia"/>
                <w:kern w:val="0"/>
                <w:sz w:val="24"/>
                <w:szCs w:val="24"/>
                <w:highlight w:val="none"/>
                <w:lang w:val="en-US" w:eastAsia="zh-CN"/>
              </w:rPr>
              <w:t xml:space="preserve">15500502874 </w:t>
            </w:r>
          </w:p>
          <w:p w14:paraId="783864AB">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邮箱地址：qhhczb11@163.com</w:t>
            </w:r>
          </w:p>
          <w:p w14:paraId="6D3296D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kern w:val="0"/>
                <w:sz w:val="24"/>
                <w:szCs w:val="24"/>
                <w:highlight w:val="none"/>
                <w:lang w:val="zh-CN"/>
              </w:rPr>
              <w:t>青海省西宁市城西区西关大街130号唐道637唐府公寓A座13B-11334室</w:t>
            </w:r>
          </w:p>
        </w:tc>
      </w:tr>
      <w:tr w14:paraId="3E225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E8B5651">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保证金</w:t>
            </w:r>
          </w:p>
        </w:tc>
        <w:tc>
          <w:tcPr>
            <w:tcW w:w="7086" w:type="dxa"/>
            <w:tcBorders>
              <w:tl2br w:val="nil"/>
              <w:tr2bl w:val="nil"/>
            </w:tcBorders>
            <w:vAlign w:val="center"/>
          </w:tcPr>
          <w:p w14:paraId="1D9531CD">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本项目免缴</w:t>
            </w:r>
          </w:p>
          <w:p w14:paraId="15DB7182">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开户银行：兴业银行股份有限公司西宁分行</w:t>
            </w:r>
          </w:p>
          <w:p w14:paraId="5295267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收款账号：632010100100197890</w:t>
            </w:r>
            <w:r>
              <w:rPr>
                <w:rFonts w:hint="eastAsia" w:asciiTheme="minorEastAsia" w:hAnsiTheme="minorEastAsia" w:eastAsiaTheme="minorEastAsia" w:cstheme="minorEastAsia"/>
                <w:kern w:val="0"/>
                <w:sz w:val="24"/>
                <w:szCs w:val="24"/>
                <w:highlight w:val="none"/>
                <w:lang w:val="en-US" w:eastAsia="zh-CN"/>
              </w:rPr>
              <w:t xml:space="preserve">       </w:t>
            </w:r>
          </w:p>
          <w:p w14:paraId="053FDA19">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交付方式：</w:t>
            </w:r>
            <w:r>
              <w:rPr>
                <w:rFonts w:hint="eastAsia" w:asciiTheme="minorEastAsia" w:hAnsiTheme="minorEastAsia" w:eastAsiaTheme="minorEastAsia" w:cstheme="minorEastAsia"/>
                <w:b w:val="0"/>
                <w:bCs w:val="0"/>
                <w:sz w:val="24"/>
                <w:szCs w:val="24"/>
                <w:highlight w:val="none"/>
              </w:rPr>
              <w:t>谈判保证金应当以转账、支票、本票或者金融机构、担保机构出具的保函等非现金形式提交。供应商未按照谈判文件要求提交谈判保证金的，谈判无效。</w:t>
            </w:r>
          </w:p>
          <w:p w14:paraId="32582F9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其他注意事项（详见谈判文件）</w:t>
            </w:r>
          </w:p>
        </w:tc>
      </w:tr>
      <w:tr w14:paraId="61D25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A427B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响应文件有效期</w:t>
            </w:r>
          </w:p>
        </w:tc>
        <w:tc>
          <w:tcPr>
            <w:tcW w:w="7086" w:type="dxa"/>
            <w:tcBorders>
              <w:tl2br w:val="nil"/>
              <w:tr2bl w:val="nil"/>
            </w:tcBorders>
            <w:vAlign w:val="center"/>
          </w:tcPr>
          <w:p w14:paraId="57C25AB3">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自谈判提交响应文件截止之日起不少于60天</w:t>
            </w:r>
          </w:p>
        </w:tc>
      </w:tr>
      <w:tr w14:paraId="2DEF5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0" w:type="dxa"/>
            <w:tcBorders>
              <w:tl2br w:val="nil"/>
              <w:tr2bl w:val="nil"/>
            </w:tcBorders>
            <w:vAlign w:val="center"/>
          </w:tcPr>
          <w:p w14:paraId="2B06999E">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w:t>
            </w:r>
            <w:r>
              <w:rPr>
                <w:rFonts w:hint="eastAsia" w:asciiTheme="minorEastAsia" w:hAnsiTheme="minorEastAsia" w:eastAsiaTheme="minorEastAsia" w:cstheme="minorEastAsia"/>
                <w:sz w:val="24"/>
                <w:szCs w:val="24"/>
                <w:highlight w:val="none"/>
              </w:rPr>
              <w:t>文件份数</w:t>
            </w:r>
          </w:p>
        </w:tc>
        <w:tc>
          <w:tcPr>
            <w:tcW w:w="7086" w:type="dxa"/>
            <w:tcBorders>
              <w:tl2br w:val="nil"/>
              <w:tr2bl w:val="nil"/>
            </w:tcBorders>
            <w:vAlign w:val="center"/>
          </w:tcPr>
          <w:p w14:paraId="23691F6A">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一份正本、两份副本、一份电子文档</w:t>
            </w:r>
          </w:p>
        </w:tc>
      </w:tr>
      <w:tr w14:paraId="70854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6141262">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封套上应载明的信息</w:t>
            </w:r>
          </w:p>
        </w:tc>
        <w:tc>
          <w:tcPr>
            <w:tcW w:w="7086" w:type="dxa"/>
            <w:tcBorders>
              <w:tl2br w:val="nil"/>
              <w:tr2bl w:val="nil"/>
            </w:tcBorders>
            <w:vAlign w:val="center"/>
          </w:tcPr>
          <w:p w14:paraId="3F6C1EC9">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1.项目名称、采购项目编号；</w:t>
            </w:r>
          </w:p>
          <w:p w14:paraId="7B442E98">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2.供应商名称；</w:t>
            </w:r>
          </w:p>
          <w:p w14:paraId="209137A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3.响应文件送达时间、地址；</w:t>
            </w:r>
          </w:p>
          <w:p w14:paraId="61389EED">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4.响应文件密封情况；</w:t>
            </w:r>
          </w:p>
          <w:p w14:paraId="360D1615">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5.采购人、采购代理机构名称；</w:t>
            </w:r>
          </w:p>
        </w:tc>
      </w:tr>
      <w:tr w14:paraId="613F4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atLeast"/>
        </w:trPr>
        <w:tc>
          <w:tcPr>
            <w:tcW w:w="1860" w:type="dxa"/>
            <w:tcBorders>
              <w:tl2br w:val="nil"/>
              <w:tr2bl w:val="nil"/>
            </w:tcBorders>
            <w:vAlign w:val="center"/>
          </w:tcPr>
          <w:p w14:paraId="5A179999">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响应文件的递交</w:t>
            </w:r>
            <w:r>
              <w:rPr>
                <w:rFonts w:hint="eastAsia" w:asciiTheme="minorEastAsia" w:hAnsiTheme="minorEastAsia" w:eastAsiaTheme="minorEastAsia" w:cstheme="minorEastAsia"/>
                <w:sz w:val="24"/>
                <w:szCs w:val="24"/>
                <w:highlight w:val="none"/>
                <w:lang w:eastAsia="zh-CN"/>
              </w:rPr>
              <w:t>截止时间</w:t>
            </w:r>
          </w:p>
        </w:tc>
        <w:tc>
          <w:tcPr>
            <w:tcW w:w="7086" w:type="dxa"/>
            <w:tcBorders>
              <w:tl2br w:val="nil"/>
              <w:tr2bl w:val="nil"/>
            </w:tcBorders>
            <w:vAlign w:val="center"/>
          </w:tcPr>
          <w:p w14:paraId="779F5F9F">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11</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00</w:t>
            </w:r>
            <w:r>
              <w:rPr>
                <w:rFonts w:hint="eastAsia" w:asciiTheme="minorEastAsia" w:hAnsiTheme="minorEastAsia" w:eastAsiaTheme="minorEastAsia" w:cstheme="minorEastAsia"/>
                <w:b w:val="0"/>
                <w:bCs w:val="0"/>
                <w:sz w:val="24"/>
                <w:szCs w:val="24"/>
                <w:highlight w:val="none"/>
                <w:lang w:eastAsia="zh-CN"/>
              </w:rPr>
              <w:t>分</w:t>
            </w:r>
            <w:r>
              <w:rPr>
                <w:rFonts w:hint="eastAsia" w:asciiTheme="minorEastAsia" w:hAnsiTheme="minorEastAsia" w:eastAsiaTheme="minorEastAsia" w:cstheme="minorEastAsia"/>
                <w:color w:val="000000"/>
                <w:kern w:val="0"/>
                <w:sz w:val="24"/>
                <w:szCs w:val="24"/>
                <w:highlight w:val="none"/>
                <w:lang w:val="zh-CN"/>
              </w:rPr>
              <w:t>（采用北京时间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lang w:val="zh-CN"/>
              </w:rPr>
              <w:t>）</w:t>
            </w:r>
          </w:p>
        </w:tc>
      </w:tr>
      <w:tr w14:paraId="16DDA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0" w:type="dxa"/>
            <w:tcBorders>
              <w:tl2br w:val="nil"/>
              <w:tr2bl w:val="nil"/>
            </w:tcBorders>
            <w:vAlign w:val="center"/>
          </w:tcPr>
          <w:p w14:paraId="705A749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开启时间及</w:t>
            </w:r>
          </w:p>
          <w:p w14:paraId="36C93C11">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谈判地点</w:t>
            </w:r>
          </w:p>
        </w:tc>
        <w:tc>
          <w:tcPr>
            <w:tcW w:w="7086" w:type="dxa"/>
            <w:tcBorders>
              <w:tl2br w:val="nil"/>
              <w:tr2bl w:val="nil"/>
            </w:tcBorders>
            <w:vAlign w:val="center"/>
          </w:tcPr>
          <w:p w14:paraId="5E264931">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响应文件开启时间：</w:t>
            </w: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11</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0</w:t>
            </w:r>
            <w:bookmarkStart w:id="758" w:name="_GoBack"/>
            <w:bookmarkEnd w:id="758"/>
            <w:r>
              <w:rPr>
                <w:rFonts w:hint="eastAsia" w:asciiTheme="minorEastAsia" w:hAnsiTheme="minorEastAsia" w:eastAsiaTheme="minorEastAsia" w:cstheme="minorEastAsia"/>
                <w:b w:val="0"/>
                <w:bCs w:val="0"/>
                <w:sz w:val="24"/>
                <w:szCs w:val="24"/>
                <w:highlight w:val="none"/>
                <w:u w:val="none"/>
                <w:lang w:val="en-US" w:eastAsia="zh-CN"/>
              </w:rPr>
              <w:t>0</w:t>
            </w:r>
            <w:r>
              <w:rPr>
                <w:rFonts w:hint="eastAsia" w:asciiTheme="minorEastAsia" w:hAnsiTheme="minorEastAsia" w:eastAsiaTheme="minorEastAsia" w:cstheme="minorEastAsia"/>
                <w:b w:val="0"/>
                <w:bCs w:val="0"/>
                <w:sz w:val="24"/>
                <w:szCs w:val="24"/>
                <w:highlight w:val="none"/>
                <w:lang w:eastAsia="zh-CN"/>
              </w:rPr>
              <w:t>分（采用北京时间</w:t>
            </w:r>
            <w:r>
              <w:rPr>
                <w:rFonts w:hint="eastAsia" w:asciiTheme="minorEastAsia" w:hAnsiTheme="minorEastAsia" w:eastAsiaTheme="minorEastAsia" w:cstheme="minorEastAsia"/>
                <w:b w:val="0"/>
                <w:bCs w:val="0"/>
                <w:sz w:val="24"/>
                <w:szCs w:val="24"/>
                <w:highlight w:val="none"/>
                <w:lang w:val="en-US" w:eastAsia="zh-CN"/>
              </w:rPr>
              <w:t>24小时制</w:t>
            </w:r>
            <w:r>
              <w:rPr>
                <w:rFonts w:hint="eastAsia" w:asciiTheme="minorEastAsia" w:hAnsiTheme="minorEastAsia" w:eastAsiaTheme="minorEastAsia" w:cstheme="minorEastAsia"/>
                <w:b w:val="0"/>
                <w:bCs w:val="0"/>
                <w:sz w:val="24"/>
                <w:szCs w:val="24"/>
                <w:highlight w:val="none"/>
                <w:lang w:eastAsia="zh-CN"/>
              </w:rPr>
              <w:t>）</w:t>
            </w:r>
          </w:p>
          <w:p w14:paraId="68B5E72B">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谈判地点：青海省西宁市城西区西关大街130号唐道637唐府公寓A座13A-11333室           </w:t>
            </w:r>
          </w:p>
        </w:tc>
      </w:tr>
      <w:tr w14:paraId="77A1F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atLeast"/>
        </w:trPr>
        <w:tc>
          <w:tcPr>
            <w:tcW w:w="1860" w:type="dxa"/>
            <w:tcBorders>
              <w:tl2br w:val="nil"/>
              <w:tr2bl w:val="nil"/>
            </w:tcBorders>
            <w:vAlign w:val="center"/>
          </w:tcPr>
          <w:p w14:paraId="1042D37C">
            <w:pPr>
              <w:wordWrap/>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u w:val="none"/>
                <w:lang w:val="en-US" w:eastAsia="zh-CN"/>
              </w:rPr>
              <w:t>政策功能</w:t>
            </w:r>
          </w:p>
        </w:tc>
        <w:tc>
          <w:tcPr>
            <w:tcW w:w="7086" w:type="dxa"/>
            <w:tcBorders>
              <w:tl2br w:val="nil"/>
              <w:tr2bl w:val="nil"/>
            </w:tcBorders>
            <w:vAlign w:val="center"/>
          </w:tcPr>
          <w:p w14:paraId="4684C37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对属于小型、微型企业，监狱企业，残疾人福利性单位的供应商，按照国家相关规定给予10 %的价格扣除。</w:t>
            </w:r>
          </w:p>
        </w:tc>
      </w:tr>
      <w:tr w14:paraId="7173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8D55EC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代理服务费</w:t>
            </w:r>
          </w:p>
        </w:tc>
        <w:tc>
          <w:tcPr>
            <w:tcW w:w="7086" w:type="dxa"/>
            <w:tcBorders>
              <w:tl2br w:val="nil"/>
              <w:tr2bl w:val="nil"/>
            </w:tcBorders>
            <w:vAlign w:val="center"/>
          </w:tcPr>
          <w:p w14:paraId="2CF8708A">
            <w:pPr>
              <w:widowControl w:val="0"/>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lang w:val="en-US" w:eastAsia="zh-CN"/>
              </w:rPr>
              <w:t>金额：5000元</w:t>
            </w:r>
          </w:p>
          <w:p w14:paraId="619D37A1">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u w:val="none"/>
                <w:lang w:val="zh-CN"/>
              </w:rPr>
              <w:t>收取对象：成交供应商</w:t>
            </w:r>
          </w:p>
        </w:tc>
      </w:tr>
      <w:tr w14:paraId="748A7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1860" w:type="dxa"/>
            <w:tcBorders>
              <w:tl2br w:val="nil"/>
              <w:tr2bl w:val="nil"/>
            </w:tcBorders>
            <w:vAlign w:val="center"/>
          </w:tcPr>
          <w:p w14:paraId="3963BBA7">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其他规定</w:t>
            </w:r>
          </w:p>
        </w:tc>
        <w:tc>
          <w:tcPr>
            <w:tcW w:w="7086" w:type="dxa"/>
            <w:tcBorders>
              <w:tl2br w:val="nil"/>
              <w:tr2bl w:val="nil"/>
            </w:tcBorders>
            <w:vAlign w:val="center"/>
          </w:tcPr>
          <w:p w14:paraId="6F07ACCB">
            <w:pPr>
              <w:widowControl w:val="0"/>
              <w:wordWrap/>
              <w:adjustRightInd w:val="0"/>
              <w:snapToGrid w:val="0"/>
              <w:spacing w:line="240" w:lineRule="auto"/>
              <w:textAlignment w:val="auto"/>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本公告在《青海项目信息网》、《青海省电子招标投标公共服务平台》同步发布。</w:t>
            </w:r>
          </w:p>
        </w:tc>
      </w:tr>
    </w:tbl>
    <w:p w14:paraId="73BFF52C">
      <w:pPr>
        <w:rPr>
          <w:rFonts w:hint="eastAsia" w:asciiTheme="minorEastAsia" w:hAnsiTheme="minorEastAsia" w:eastAsiaTheme="minorEastAsia" w:cstheme="minorEastAsia"/>
          <w:b w:val="0"/>
          <w:bCs w:val="0"/>
          <w:sz w:val="44"/>
          <w:szCs w:val="44"/>
          <w:highlight w:val="none"/>
          <w:lang w:val="en-US" w:eastAsia="zh-CN"/>
        </w:rPr>
      </w:pPr>
      <w:bookmarkStart w:id="2" w:name="_Toc25918_WPSOffice_Level1"/>
      <w:bookmarkStart w:id="3" w:name="_Toc29348_WPSOffice_Level1"/>
      <w:bookmarkStart w:id="4" w:name="_Toc29806_WPSOffice_Level1"/>
      <w:bookmarkStart w:id="5" w:name="_Toc26774_WPSOffice_Level1"/>
      <w:bookmarkStart w:id="6" w:name="_Toc7063_WPSOffice_Level1"/>
      <w:bookmarkStart w:id="7" w:name="_Toc17554"/>
      <w:bookmarkStart w:id="8" w:name="_Toc68"/>
      <w:bookmarkStart w:id="9" w:name="_Toc19849"/>
      <w:bookmarkStart w:id="10" w:name="_Toc13430_WPSOffice_Level1"/>
      <w:r>
        <w:rPr>
          <w:rFonts w:hint="eastAsia" w:asciiTheme="minorEastAsia" w:hAnsiTheme="minorEastAsia" w:eastAsiaTheme="minorEastAsia" w:cstheme="minorEastAsia"/>
          <w:b w:val="0"/>
          <w:bCs w:val="0"/>
          <w:sz w:val="44"/>
          <w:szCs w:val="44"/>
          <w:highlight w:val="none"/>
          <w:lang w:val="en-US" w:eastAsia="zh-CN"/>
        </w:rPr>
        <w:br w:type="page"/>
      </w:r>
    </w:p>
    <w:p w14:paraId="2F70C719">
      <w:pPr>
        <w:pStyle w:val="2"/>
        <w:numPr>
          <w:ilvl w:val="0"/>
          <w:numId w:val="0"/>
        </w:numPr>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36"/>
          <w:szCs w:val="36"/>
          <w:highlight w:val="none"/>
          <w:lang w:val="en-US" w:eastAsia="zh-CN"/>
        </w:rPr>
      </w:pPr>
      <w:bookmarkStart w:id="11" w:name="_Toc17208"/>
      <w:r>
        <w:rPr>
          <w:rFonts w:hint="eastAsia" w:asciiTheme="minorEastAsia" w:hAnsiTheme="minorEastAsia" w:eastAsiaTheme="minorEastAsia" w:cstheme="minorEastAsia"/>
          <w:b w:val="0"/>
          <w:bCs w:val="0"/>
          <w:sz w:val="36"/>
          <w:szCs w:val="36"/>
          <w:highlight w:val="none"/>
          <w:lang w:val="en-US" w:eastAsia="zh-CN"/>
        </w:rPr>
        <w:t>第二部分  谈判须知</w:t>
      </w:r>
      <w:bookmarkEnd w:id="2"/>
      <w:bookmarkEnd w:id="3"/>
      <w:bookmarkEnd w:id="4"/>
      <w:bookmarkEnd w:id="5"/>
      <w:bookmarkEnd w:id="6"/>
      <w:bookmarkEnd w:id="7"/>
      <w:bookmarkEnd w:id="8"/>
      <w:bookmarkEnd w:id="9"/>
      <w:bookmarkEnd w:id="10"/>
      <w:bookmarkEnd w:id="11"/>
    </w:p>
    <w:p w14:paraId="032C0DC0">
      <w:pPr>
        <w:widowControl w:val="0"/>
        <w:wordWrap/>
        <w:adjustRightInd w:val="0"/>
        <w:snapToGrid w:val="0"/>
        <w:spacing w:before="157" w:beforeLines="50" w:line="360" w:lineRule="auto"/>
        <w:ind w:firstLine="0" w:firstLineChars="0"/>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 w:name="_Toc7063_WPSOffice_Level2"/>
      <w:bookmarkStart w:id="13" w:name="_Toc9336"/>
      <w:bookmarkStart w:id="14" w:name="_Toc17019_WPSOffice_Level2"/>
      <w:bookmarkStart w:id="15" w:name="_Toc12056"/>
      <w:bookmarkStart w:id="16" w:name="_Toc29348_WPSOffice_Level2"/>
      <w:bookmarkStart w:id="17" w:name="_Toc16562"/>
      <w:bookmarkStart w:id="18" w:name="_Toc34637765"/>
      <w:bookmarkStart w:id="19" w:name="_Toc27795"/>
      <w:r>
        <w:rPr>
          <w:rFonts w:hint="eastAsia" w:asciiTheme="minorEastAsia" w:hAnsiTheme="minorEastAsia" w:eastAsiaTheme="minorEastAsia" w:cstheme="minorEastAsia"/>
          <w:b w:val="0"/>
          <w:bCs w:val="0"/>
          <w:kern w:val="2"/>
          <w:sz w:val="28"/>
          <w:szCs w:val="28"/>
          <w:highlight w:val="none"/>
          <w:lang w:val="en-US" w:eastAsia="zh-CN" w:bidi="ar-SA"/>
        </w:rPr>
        <w:t>一、说明</w:t>
      </w:r>
      <w:bookmarkEnd w:id="12"/>
      <w:bookmarkEnd w:id="13"/>
      <w:bookmarkEnd w:id="14"/>
      <w:bookmarkEnd w:id="15"/>
      <w:bookmarkEnd w:id="16"/>
      <w:bookmarkEnd w:id="17"/>
      <w:bookmarkEnd w:id="18"/>
      <w:bookmarkEnd w:id="19"/>
    </w:p>
    <w:p w14:paraId="399CF9F3">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 w:name="_Toc11775_WPSOffice_Level3"/>
      <w:bookmarkStart w:id="21" w:name="_Toc7063_WPSOffice_Level3"/>
      <w:bookmarkStart w:id="22" w:name="_Toc29026"/>
      <w:bookmarkStart w:id="23" w:name="_Toc16689"/>
      <w:bookmarkStart w:id="24" w:name="_Toc13645"/>
      <w:r>
        <w:rPr>
          <w:rFonts w:hint="eastAsia" w:asciiTheme="minorEastAsia" w:hAnsiTheme="minorEastAsia" w:eastAsiaTheme="minorEastAsia" w:cstheme="minorEastAsia"/>
          <w:b/>
          <w:bCs/>
          <w:kern w:val="2"/>
          <w:sz w:val="24"/>
          <w:szCs w:val="24"/>
          <w:highlight w:val="none"/>
          <w:lang w:val="en-US" w:eastAsia="zh-CN" w:bidi="ar-SA"/>
        </w:rPr>
        <w:t>1.适用范围</w:t>
      </w:r>
      <w:bookmarkEnd w:id="20"/>
      <w:bookmarkEnd w:id="21"/>
      <w:bookmarkEnd w:id="22"/>
      <w:bookmarkEnd w:id="23"/>
      <w:bookmarkEnd w:id="24"/>
    </w:p>
    <w:p w14:paraId="1CFF9373">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本竞争性谈判文件仅适用于</w:t>
      </w:r>
      <w:r>
        <w:rPr>
          <w:rFonts w:hint="eastAsia" w:asciiTheme="minorEastAsia" w:hAnsiTheme="minorEastAsia" w:eastAsiaTheme="minorEastAsia" w:cstheme="minorEastAsia"/>
          <w:sz w:val="24"/>
          <w:szCs w:val="24"/>
          <w:highlight w:val="none"/>
          <w:lang w:eastAsia="zh-CN"/>
        </w:rPr>
        <w:t>前述</w:t>
      </w:r>
      <w:r>
        <w:rPr>
          <w:rFonts w:hint="eastAsia" w:asciiTheme="minorEastAsia" w:hAnsiTheme="minorEastAsia" w:eastAsiaTheme="minorEastAsia" w:cstheme="minorEastAsia"/>
          <w:b/>
          <w:sz w:val="24"/>
          <w:szCs w:val="24"/>
          <w:highlight w:val="none"/>
        </w:rPr>
        <w:t>【谈判须知前附表】</w:t>
      </w:r>
      <w:r>
        <w:rPr>
          <w:rFonts w:hint="eastAsia" w:asciiTheme="minorEastAsia" w:hAnsiTheme="minorEastAsia" w:eastAsiaTheme="minorEastAsia" w:cstheme="minorEastAsia"/>
          <w:sz w:val="24"/>
          <w:szCs w:val="24"/>
          <w:highlight w:val="none"/>
        </w:rPr>
        <w:t>中所叙述的采购项目。</w:t>
      </w:r>
    </w:p>
    <w:p w14:paraId="3F3847C0">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5" w:name="_Toc19753"/>
      <w:bookmarkStart w:id="26" w:name="_Toc12080"/>
      <w:bookmarkStart w:id="27" w:name="_Toc2404_WPSOffice_Level3"/>
      <w:bookmarkStart w:id="28" w:name="_Toc1646"/>
      <w:bookmarkStart w:id="29" w:name="_Toc15754_WPSOffice_Level3"/>
      <w:r>
        <w:rPr>
          <w:rFonts w:hint="eastAsia" w:asciiTheme="minorEastAsia" w:hAnsiTheme="minorEastAsia" w:eastAsiaTheme="minorEastAsia" w:cstheme="minorEastAsia"/>
          <w:b/>
          <w:bCs/>
          <w:kern w:val="2"/>
          <w:sz w:val="24"/>
          <w:szCs w:val="24"/>
          <w:highlight w:val="none"/>
          <w:lang w:val="en-US" w:eastAsia="zh-CN" w:bidi="ar-SA"/>
        </w:rPr>
        <w:t>2.采购人及代理机构</w:t>
      </w:r>
      <w:bookmarkEnd w:id="25"/>
      <w:bookmarkEnd w:id="26"/>
      <w:bookmarkEnd w:id="27"/>
      <w:bookmarkEnd w:id="28"/>
      <w:bookmarkEnd w:id="29"/>
    </w:p>
    <w:p w14:paraId="05078D5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采购人名称、地址、电话、联系人见【谈判须知前附表】。</w:t>
      </w:r>
    </w:p>
    <w:p w14:paraId="51C6E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采购代理机构名称、地址、电话、联系人</w:t>
      </w:r>
      <w:r>
        <w:rPr>
          <w:rFonts w:hint="eastAsia" w:asciiTheme="minorEastAsia" w:hAnsiTheme="minorEastAsia" w:eastAsiaTheme="minorEastAsia" w:cstheme="minorEastAsia"/>
          <w:sz w:val="24"/>
          <w:szCs w:val="24"/>
          <w:highlight w:val="none"/>
          <w:lang w:eastAsia="zh-CN"/>
        </w:rPr>
        <w:t>、邮箱</w:t>
      </w:r>
      <w:r>
        <w:rPr>
          <w:rFonts w:hint="eastAsia" w:asciiTheme="minorEastAsia" w:hAnsiTheme="minorEastAsia" w:eastAsiaTheme="minorEastAsia" w:cstheme="minorEastAsia"/>
          <w:sz w:val="24"/>
          <w:szCs w:val="24"/>
          <w:highlight w:val="none"/>
        </w:rPr>
        <w:t>见【谈判须知前附表】。</w:t>
      </w:r>
    </w:p>
    <w:p w14:paraId="031B3DAC">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0" w:name="_Toc8089_WPSOffice_Level3"/>
      <w:bookmarkStart w:id="31" w:name="_Toc22571"/>
      <w:bookmarkStart w:id="32" w:name="_Toc31395"/>
      <w:bookmarkStart w:id="33" w:name="_Toc955_WPSOffice_Level3"/>
      <w:bookmarkStart w:id="34" w:name="_Toc21695"/>
      <w:r>
        <w:rPr>
          <w:rFonts w:hint="eastAsia" w:asciiTheme="minorEastAsia" w:hAnsiTheme="minorEastAsia" w:eastAsiaTheme="minorEastAsia" w:cstheme="minorEastAsia"/>
          <w:b/>
          <w:bCs/>
          <w:kern w:val="2"/>
          <w:sz w:val="24"/>
          <w:szCs w:val="24"/>
          <w:highlight w:val="none"/>
          <w:lang w:val="en-US" w:eastAsia="zh-CN" w:bidi="ar-SA"/>
        </w:rPr>
        <w:t>3.供应商的资格要求</w:t>
      </w:r>
      <w:bookmarkEnd w:id="30"/>
      <w:bookmarkEnd w:id="31"/>
      <w:bookmarkEnd w:id="32"/>
      <w:bookmarkEnd w:id="33"/>
      <w:bookmarkEnd w:id="34"/>
    </w:p>
    <w:p w14:paraId="265B78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3.1供应商是指响应谈判文件要求、参加竞争性谈判采购的法人、其他组织或者自然人。</w:t>
      </w:r>
    </w:p>
    <w:p w14:paraId="165604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3.2供应商应当符合【谈判须知前附表】规定的供应商资格条件。</w:t>
      </w:r>
    </w:p>
    <w:p w14:paraId="6DCC74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3.3【谈判须知前附表】规定接受联合体形式的，供应商除应符合上述资格条件的规定外，还应遵守以下规定： </w:t>
      </w:r>
    </w:p>
    <w:p w14:paraId="79132FD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（l）联合体中有同类资质的供应商按照联合体分工承担相同工作的，应当按照资质等级较低的供应商确定资质等级。</w:t>
      </w:r>
    </w:p>
    <w:p w14:paraId="783BAF1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（2）联合体各方应按谈判文件提供的格式签订联合体协议书，明确联合体牵头人和各方的权利义务、合同工作量比例；</w:t>
      </w:r>
    </w:p>
    <w:p w14:paraId="67148A2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（3）联合体各方签订联合体协议书后，</w:t>
      </w:r>
      <w:r>
        <w:rPr>
          <w:rFonts w:hint="eastAsia" w:asciiTheme="minorEastAsia" w:hAnsiTheme="minorEastAsia" w:eastAsiaTheme="minorEastAsia" w:cstheme="minorEastAsia"/>
          <w:sz w:val="24"/>
          <w:szCs w:val="24"/>
          <w:highlight w:val="none"/>
          <w:lang w:val="zh-CN"/>
        </w:rPr>
        <w:t>不得再单独参加或者与其他供应商组成新的联合体参加同一合同项下的采购活动。</w:t>
      </w:r>
    </w:p>
    <w:p w14:paraId="53ED7B94">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5" w:name="_Toc29322_WPSOffice_Level3"/>
      <w:bookmarkStart w:id="36" w:name="_Toc2389"/>
      <w:bookmarkStart w:id="37" w:name="_Toc18921"/>
      <w:bookmarkStart w:id="38" w:name="_Toc15386"/>
      <w:bookmarkStart w:id="39" w:name="_Toc24112_WPSOffice_Level3"/>
      <w:r>
        <w:rPr>
          <w:rFonts w:hint="eastAsia" w:asciiTheme="minorEastAsia" w:hAnsiTheme="minorEastAsia" w:eastAsiaTheme="minorEastAsia" w:cstheme="minorEastAsia"/>
          <w:b/>
          <w:bCs/>
          <w:kern w:val="2"/>
          <w:sz w:val="24"/>
          <w:szCs w:val="24"/>
          <w:highlight w:val="none"/>
          <w:lang w:val="en-US" w:eastAsia="zh-CN" w:bidi="ar-SA"/>
        </w:rPr>
        <w:t>4.谈判费用</w:t>
      </w:r>
      <w:bookmarkEnd w:id="35"/>
      <w:bookmarkEnd w:id="36"/>
      <w:bookmarkEnd w:id="37"/>
      <w:bookmarkEnd w:id="38"/>
      <w:bookmarkEnd w:id="39"/>
      <w:r>
        <w:rPr>
          <w:rFonts w:hint="eastAsia" w:asciiTheme="minorEastAsia" w:hAnsiTheme="minorEastAsia" w:eastAsiaTheme="minorEastAsia" w:cstheme="minorEastAsia"/>
          <w:b/>
          <w:bCs/>
          <w:kern w:val="2"/>
          <w:sz w:val="24"/>
          <w:szCs w:val="24"/>
          <w:highlight w:val="none"/>
          <w:lang w:val="en-US" w:eastAsia="zh-CN" w:bidi="ar-SA"/>
        </w:rPr>
        <w:t xml:space="preserve"> </w:t>
      </w:r>
    </w:p>
    <w:p w14:paraId="211877D1">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无论谈判的结果如何，供应商应自行承担所有与竞争性谈判采购活动有关的全部费用。</w:t>
      </w:r>
    </w:p>
    <w:p w14:paraId="5CC2B4AE">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40" w:name="_Toc8826"/>
      <w:bookmarkStart w:id="41" w:name="_Toc2404_WPSOffice_Level2"/>
      <w:bookmarkStart w:id="42" w:name="_Toc24182"/>
      <w:bookmarkStart w:id="43" w:name="_Toc19663_WPSOffice_Level2"/>
      <w:bookmarkStart w:id="44" w:name="_Toc28758"/>
      <w:bookmarkStart w:id="45" w:name="_Toc34637766"/>
      <w:bookmarkStart w:id="46" w:name="_Toc24356"/>
      <w:bookmarkStart w:id="47" w:name="_Toc4912_WPSOffice_Level2"/>
      <w:r>
        <w:rPr>
          <w:rFonts w:hint="eastAsia" w:asciiTheme="minorEastAsia" w:hAnsiTheme="minorEastAsia" w:eastAsiaTheme="minorEastAsia" w:cstheme="minorEastAsia"/>
          <w:b w:val="0"/>
          <w:bCs w:val="0"/>
          <w:kern w:val="2"/>
          <w:sz w:val="28"/>
          <w:szCs w:val="28"/>
          <w:highlight w:val="none"/>
          <w:lang w:val="en-US" w:eastAsia="zh-CN" w:bidi="ar-SA"/>
        </w:rPr>
        <w:t>二、谈判文件</w:t>
      </w:r>
      <w:bookmarkEnd w:id="40"/>
      <w:bookmarkEnd w:id="41"/>
      <w:bookmarkEnd w:id="42"/>
      <w:bookmarkEnd w:id="43"/>
      <w:bookmarkEnd w:id="44"/>
      <w:bookmarkEnd w:id="45"/>
      <w:bookmarkEnd w:id="46"/>
      <w:bookmarkEnd w:id="47"/>
    </w:p>
    <w:p w14:paraId="5244C1ED">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48" w:name="_Toc18786_WPSOffice_Level3"/>
      <w:bookmarkStart w:id="49" w:name="_Toc10128"/>
      <w:bookmarkStart w:id="50" w:name="_Toc14464"/>
      <w:bookmarkStart w:id="51" w:name="_Toc1826"/>
      <w:bookmarkStart w:id="52" w:name="_Toc29785_WPSOffice_Level3"/>
      <w:r>
        <w:rPr>
          <w:rFonts w:hint="eastAsia" w:asciiTheme="minorEastAsia" w:hAnsiTheme="minorEastAsia" w:eastAsiaTheme="minorEastAsia" w:cstheme="minorEastAsia"/>
          <w:b/>
          <w:bCs/>
          <w:kern w:val="2"/>
          <w:sz w:val="24"/>
          <w:szCs w:val="24"/>
          <w:highlight w:val="none"/>
          <w:lang w:val="en-US" w:eastAsia="zh-CN" w:bidi="ar-SA"/>
        </w:rPr>
        <w:t>5.谈判文件的组成</w:t>
      </w:r>
      <w:bookmarkEnd w:id="48"/>
      <w:bookmarkEnd w:id="49"/>
      <w:bookmarkEnd w:id="50"/>
      <w:bookmarkEnd w:id="51"/>
      <w:bookmarkEnd w:id="52"/>
    </w:p>
    <w:p w14:paraId="35B1F8C1">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5.1谈判文件由下列文件组成：</w:t>
      </w:r>
    </w:p>
    <w:p w14:paraId="2394FBC4">
      <w:pPr>
        <w:pStyle w:val="9"/>
        <w:widowControl w:val="0"/>
        <w:numPr>
          <w:ilvl w:val="0"/>
          <w:numId w:val="4"/>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谈判邀请</w:t>
      </w:r>
    </w:p>
    <w:p w14:paraId="568273AC">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（2）谈判须知</w:t>
      </w:r>
    </w:p>
    <w:p w14:paraId="2211A43C">
      <w:pPr>
        <w:pStyle w:val="9"/>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（3）采购需求</w:t>
      </w:r>
    </w:p>
    <w:p w14:paraId="1133B1DA">
      <w:pPr>
        <w:pStyle w:val="9"/>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（4）谈判响应文件格式</w:t>
      </w:r>
    </w:p>
    <w:p w14:paraId="6C9E3313">
      <w:pPr>
        <w:pStyle w:val="9"/>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（5）采购项目合同书范本</w:t>
      </w:r>
    </w:p>
    <w:p w14:paraId="50C53690">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14:paraId="6562C366">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5.3谈判文件中，谈判小组根据与供应商谈判情况可能实质性变动的内容见【谈判须知前附表】。对谈判文件作出的实质性变动是谈判文件的有效组成部分。</w:t>
      </w:r>
    </w:p>
    <w:p w14:paraId="7C2D222E">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3" w:name="_Toc31604_WPSOffice_Level3"/>
      <w:bookmarkStart w:id="54" w:name="_Toc18056"/>
      <w:bookmarkStart w:id="55" w:name="_Toc25448"/>
      <w:bookmarkStart w:id="56" w:name="_Toc25455_WPSOffice_Level3"/>
      <w:bookmarkStart w:id="57" w:name="_Toc1317"/>
      <w:r>
        <w:rPr>
          <w:rFonts w:hint="eastAsia" w:asciiTheme="minorEastAsia" w:hAnsiTheme="minorEastAsia" w:eastAsiaTheme="minorEastAsia" w:cstheme="minorEastAsia"/>
          <w:b/>
          <w:bCs/>
          <w:kern w:val="2"/>
          <w:sz w:val="24"/>
          <w:szCs w:val="24"/>
          <w:highlight w:val="none"/>
          <w:lang w:val="en-US" w:eastAsia="zh-CN" w:bidi="ar-SA"/>
        </w:rPr>
        <w:t>6.谈判文件的澄清</w:t>
      </w:r>
      <w:r>
        <w:rPr>
          <w:rFonts w:hint="eastAsia" w:asciiTheme="minorEastAsia" w:hAnsiTheme="minorEastAsia" w:eastAsiaTheme="minorEastAsia" w:cstheme="minorEastAsia"/>
          <w:b/>
          <w:bCs/>
          <w:kern w:val="2"/>
          <w:sz w:val="24"/>
          <w:szCs w:val="24"/>
          <w:highlight w:val="none"/>
          <w:lang w:val="zh-CN" w:eastAsia="zh-CN" w:bidi="ar-SA"/>
        </w:rPr>
        <w:t>或者</w:t>
      </w:r>
      <w:r>
        <w:rPr>
          <w:rFonts w:hint="eastAsia" w:asciiTheme="minorEastAsia" w:hAnsiTheme="minorEastAsia" w:eastAsiaTheme="minorEastAsia" w:cstheme="minorEastAsia"/>
          <w:b/>
          <w:bCs/>
          <w:kern w:val="2"/>
          <w:sz w:val="24"/>
          <w:szCs w:val="24"/>
          <w:highlight w:val="none"/>
          <w:lang w:val="en-US" w:eastAsia="zh-CN" w:bidi="ar-SA"/>
        </w:rPr>
        <w:t>修改</w:t>
      </w:r>
      <w:bookmarkEnd w:id="53"/>
      <w:bookmarkEnd w:id="54"/>
      <w:bookmarkEnd w:id="55"/>
      <w:bookmarkEnd w:id="56"/>
      <w:bookmarkEnd w:id="57"/>
    </w:p>
    <w:p w14:paraId="67D77EEB">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6.1在提交首次响应文件截止之日前，采购人、采购代理机构或者谈判小组可以对已发出的谈判文件进行必要的澄清或者修改。</w:t>
      </w:r>
    </w:p>
    <w:p w14:paraId="228DB853">
      <w:pPr>
        <w:pStyle w:val="9"/>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887B5D9">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8" w:name="_Toc22661"/>
      <w:bookmarkStart w:id="59" w:name="_Toc4138_WPSOffice_Level3"/>
      <w:bookmarkStart w:id="60" w:name="_Toc25126"/>
      <w:bookmarkStart w:id="61" w:name="_Toc27004"/>
      <w:bookmarkStart w:id="62" w:name="_Toc30"/>
      <w:bookmarkStart w:id="63" w:name="_Toc6866_WPSOffice_Level3"/>
      <w:bookmarkStart w:id="64" w:name="_Toc34637767"/>
      <w:r>
        <w:rPr>
          <w:rFonts w:hint="eastAsia" w:asciiTheme="minorEastAsia" w:hAnsiTheme="minorEastAsia" w:eastAsiaTheme="minorEastAsia" w:cstheme="minorEastAsia"/>
          <w:b/>
          <w:bCs/>
          <w:kern w:val="2"/>
          <w:sz w:val="24"/>
          <w:szCs w:val="24"/>
          <w:highlight w:val="none"/>
          <w:lang w:val="en-US" w:eastAsia="zh-CN" w:bidi="ar-SA"/>
        </w:rPr>
        <w:t>7.谈判文件的询问或质疑</w:t>
      </w:r>
      <w:bookmarkEnd w:id="58"/>
      <w:bookmarkEnd w:id="59"/>
      <w:bookmarkEnd w:id="60"/>
      <w:bookmarkEnd w:id="61"/>
      <w:bookmarkEnd w:id="62"/>
      <w:bookmarkEnd w:id="63"/>
    </w:p>
    <w:p w14:paraId="4569AE4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7.1供应商对谈判文件有疑问的，可以向采购人、采购代理机构提出询问。</w:t>
      </w:r>
    </w:p>
    <w:p w14:paraId="12847C2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AA3D3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14:paraId="10C7B29C">
      <w:pPr>
        <w:widowControl w:val="0"/>
        <w:wordWrap/>
        <w:adjustRightInd w:val="0"/>
        <w:snapToGrid w:val="0"/>
        <w:spacing w:before="157" w:beforeLines="50" w:line="360" w:lineRule="auto"/>
        <w:ind w:firstLine="560" w:firstLineChars="200"/>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65" w:name="_Toc955_WPSOffice_Level2"/>
      <w:bookmarkStart w:id="66" w:name="_Toc16902"/>
      <w:bookmarkStart w:id="67" w:name="_Toc28815"/>
      <w:bookmarkStart w:id="68" w:name="_Toc5732_WPSOffice_Level2"/>
      <w:bookmarkStart w:id="69" w:name="_Toc23235_WPSOffice_Level2"/>
      <w:bookmarkStart w:id="70" w:name="_Toc8566"/>
      <w:r>
        <w:rPr>
          <w:rFonts w:hint="eastAsia" w:asciiTheme="minorEastAsia" w:hAnsiTheme="minorEastAsia" w:eastAsiaTheme="minorEastAsia" w:cstheme="minorEastAsia"/>
          <w:kern w:val="2"/>
          <w:sz w:val="28"/>
          <w:szCs w:val="28"/>
          <w:highlight w:val="none"/>
          <w:lang w:val="en-US" w:eastAsia="zh-CN" w:bidi="ar-SA"/>
        </w:rPr>
        <w:t>三、响应文件</w:t>
      </w:r>
      <w:bookmarkEnd w:id="64"/>
      <w:bookmarkEnd w:id="65"/>
      <w:bookmarkEnd w:id="66"/>
      <w:bookmarkEnd w:id="67"/>
      <w:bookmarkEnd w:id="68"/>
      <w:bookmarkEnd w:id="69"/>
      <w:bookmarkEnd w:id="70"/>
    </w:p>
    <w:p w14:paraId="4567E0E8">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1" w:name="_Toc1096_WPSOffice_Level3"/>
      <w:bookmarkStart w:id="72" w:name="_Toc17983"/>
      <w:bookmarkStart w:id="73" w:name="_Toc10843_WPSOffice_Level3"/>
      <w:bookmarkStart w:id="74" w:name="_Toc22063"/>
      <w:bookmarkStart w:id="75" w:name="_Toc2475"/>
      <w:bookmarkStart w:id="76" w:name="_Toc10044"/>
      <w:r>
        <w:rPr>
          <w:rFonts w:hint="eastAsia" w:asciiTheme="minorEastAsia" w:hAnsiTheme="minorEastAsia" w:eastAsiaTheme="minorEastAsia" w:cstheme="minorEastAsia"/>
          <w:b/>
          <w:bCs/>
          <w:kern w:val="2"/>
          <w:sz w:val="24"/>
          <w:szCs w:val="24"/>
          <w:highlight w:val="none"/>
          <w:lang w:val="en-US" w:eastAsia="zh-CN" w:bidi="ar-SA"/>
        </w:rPr>
        <w:t>8.一般要求</w:t>
      </w:r>
      <w:bookmarkEnd w:id="71"/>
      <w:bookmarkEnd w:id="72"/>
      <w:bookmarkEnd w:id="73"/>
      <w:bookmarkEnd w:id="74"/>
      <w:bookmarkEnd w:id="75"/>
      <w:bookmarkEnd w:id="76"/>
    </w:p>
    <w:p w14:paraId="6E1F636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1E6886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47811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14:paraId="034C617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8.4响应文件应采用书面形式，电报、传真、电子邮件形式的响应文件概不接受。</w:t>
      </w:r>
    </w:p>
    <w:p w14:paraId="4C377C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8.5供应商应按谈判文件中提供的响应文件格式进行填写。</w:t>
      </w:r>
    </w:p>
    <w:p w14:paraId="411CA11A">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7" w:name="_Toc10191"/>
      <w:bookmarkStart w:id="78" w:name="_Toc14527_WPSOffice_Level3"/>
      <w:bookmarkStart w:id="79" w:name="_Toc16030"/>
      <w:bookmarkStart w:id="80" w:name="_Toc20423_WPSOffice_Level3"/>
      <w:bookmarkStart w:id="81" w:name="_Toc12007"/>
      <w:r>
        <w:rPr>
          <w:rFonts w:hint="eastAsia" w:asciiTheme="minorEastAsia" w:hAnsiTheme="minorEastAsia" w:eastAsiaTheme="minorEastAsia" w:cstheme="minorEastAsia"/>
          <w:b/>
          <w:bCs/>
          <w:kern w:val="2"/>
          <w:sz w:val="24"/>
          <w:szCs w:val="24"/>
          <w:highlight w:val="none"/>
          <w:lang w:val="en-US" w:eastAsia="zh-CN" w:bidi="ar-SA"/>
        </w:rPr>
        <w:t>9.报价要求</w:t>
      </w:r>
      <w:bookmarkEnd w:id="77"/>
      <w:bookmarkEnd w:id="78"/>
      <w:bookmarkEnd w:id="79"/>
      <w:bookmarkEnd w:id="80"/>
      <w:bookmarkEnd w:id="81"/>
    </w:p>
    <w:p w14:paraId="1C67D3E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9.1供应商应当根据谈判文件要求进行报价；</w:t>
      </w:r>
    </w:p>
    <w:p w14:paraId="14CE497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9.2在首次报价表、最后报价表填写报价时应注意下列要求：</w:t>
      </w:r>
    </w:p>
    <w:p w14:paraId="19626E6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（1）采购需求要求的服务费、招标代理费、税金及不可预见费等全部费用。</w:t>
      </w:r>
    </w:p>
    <w:p w14:paraId="515A2FD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（2）所有根据合同或其它原因应由供应商交纳和支付的税款和费用。</w:t>
      </w:r>
    </w:p>
    <w:p w14:paraId="64C9871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（3）供应商报价应为完成本竞争性谈判文件中所要求的货物/服务/工程所应包括内容的所有价格。</w:t>
      </w:r>
    </w:p>
    <w:p w14:paraId="3BA2333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9.3</w:t>
      </w:r>
      <w:r>
        <w:rPr>
          <w:rFonts w:hint="eastAsia" w:asciiTheme="minorEastAsia" w:hAnsiTheme="minorEastAsia" w:eastAsiaTheme="minorEastAsia" w:cstheme="minorEastAsia"/>
          <w:kern w:val="2"/>
          <w:sz w:val="24"/>
          <w:szCs w:val="24"/>
          <w:highlight w:val="none"/>
          <w:lang w:val="zh-CN" w:eastAsia="zh-CN" w:bidi="ar-SA"/>
        </w:rPr>
        <w:t>供应商</w:t>
      </w:r>
      <w:r>
        <w:rPr>
          <w:rFonts w:hint="eastAsia" w:asciiTheme="minorEastAsia" w:hAnsiTheme="minorEastAsia" w:eastAsiaTheme="minorEastAsia" w:cstheme="minorEastAsia"/>
          <w:kern w:val="2"/>
          <w:sz w:val="24"/>
          <w:szCs w:val="24"/>
          <w:highlight w:val="none"/>
          <w:lang w:val="en-US" w:eastAsia="zh-CN" w:bidi="ar-SA"/>
        </w:rPr>
        <w:t>的每次报价均不得超过采购项目预算，否则视为无效响应。采购项目预算见【谈判须知前附表】。</w:t>
      </w:r>
    </w:p>
    <w:p w14:paraId="7C3B80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14:paraId="5015BB1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9.5谈判报价为总价。供应商须按要求填写谈判总报价，最后报价不得出现两个或两个以上的报价方案。 </w:t>
      </w:r>
    </w:p>
    <w:p w14:paraId="5BE7E7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9.6报价币种为人民币。</w:t>
      </w:r>
    </w:p>
    <w:p w14:paraId="42DF1D6A">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2" w:name="_Toc30839"/>
      <w:bookmarkStart w:id="83" w:name="_Toc30481"/>
      <w:bookmarkStart w:id="84" w:name="_Toc19609_WPSOffice_Level3"/>
      <w:bookmarkStart w:id="85" w:name="_Toc5464"/>
      <w:bookmarkStart w:id="86" w:name="_Toc24956_WPSOffice_Level3"/>
      <w:r>
        <w:rPr>
          <w:rFonts w:hint="eastAsia" w:asciiTheme="minorEastAsia" w:hAnsiTheme="minorEastAsia" w:eastAsiaTheme="minorEastAsia" w:cstheme="minorEastAsia"/>
          <w:b/>
          <w:bCs/>
          <w:kern w:val="2"/>
          <w:sz w:val="24"/>
          <w:szCs w:val="24"/>
          <w:highlight w:val="none"/>
          <w:lang w:val="en-US" w:eastAsia="zh-CN" w:bidi="ar-SA"/>
        </w:rPr>
        <w:t>10.保证金</w:t>
      </w:r>
      <w:bookmarkEnd w:id="82"/>
      <w:bookmarkEnd w:id="83"/>
      <w:bookmarkEnd w:id="84"/>
      <w:bookmarkEnd w:id="85"/>
      <w:bookmarkEnd w:id="86"/>
    </w:p>
    <w:p w14:paraId="506B293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7A5F269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10.2</w:t>
      </w:r>
      <w:r>
        <w:rPr>
          <w:rFonts w:hint="eastAsia" w:asciiTheme="minorEastAsia" w:hAnsiTheme="minorEastAsia" w:eastAsiaTheme="minorEastAsia" w:cstheme="minorEastAsia"/>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kern w:val="2"/>
          <w:sz w:val="24"/>
          <w:szCs w:val="24"/>
          <w:highlight w:val="none"/>
          <w:lang w:val="en-US" w:eastAsia="zh-CN" w:bidi="ar-SA"/>
        </w:rPr>
        <w:t xml:space="preserve">                                           </w:t>
      </w:r>
    </w:p>
    <w:p w14:paraId="1EA4F8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10.3保证金的退还按以下规定办理：</w:t>
      </w:r>
    </w:p>
    <w:p w14:paraId="695177A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（1）成交供应商的保证金，在采购合同签订后5个工作日内退还，但因供应商自身原因导致无法退还的除外。</w:t>
      </w:r>
    </w:p>
    <w:p w14:paraId="78F22F5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（2）未成交供应商的保证金，在成交通知书发出后5个工作日内退还。</w:t>
      </w:r>
    </w:p>
    <w:p w14:paraId="7F53F67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（3）终止竞争性谈判采购活动的，在发布项目终止公告后5个工作日内退还。</w:t>
      </w:r>
    </w:p>
    <w:p w14:paraId="632FA31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10.4有下列情形之一的，保证金不予退还，并上缴同级财政国库：</w:t>
      </w:r>
    </w:p>
    <w:p w14:paraId="6D08F63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（1）供应商在提交响应文件截止时间后撤回响应文件的；</w:t>
      </w:r>
    </w:p>
    <w:p w14:paraId="2C7C510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（2）供应商在响应文件中提供虚假材料的；</w:t>
      </w:r>
    </w:p>
    <w:p w14:paraId="63229E6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（3）除因不可抗力或谈判文件认可的情形以外，成交供应商不与采购人签订合同的； </w:t>
      </w:r>
    </w:p>
    <w:p w14:paraId="2AB4CF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（4）供应商与采购人、其他供应商或者采购代理机构恶意串通的； </w:t>
      </w:r>
    </w:p>
    <w:p w14:paraId="76065BB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（5）谈判文件规定的其他情形。</w:t>
      </w:r>
    </w:p>
    <w:p w14:paraId="53CB9F51">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7" w:name="_Toc20516"/>
      <w:bookmarkStart w:id="88" w:name="_Toc14144"/>
      <w:bookmarkStart w:id="89" w:name="_Toc4945_WPSOffice_Level3"/>
      <w:bookmarkStart w:id="90" w:name="_Toc18765_WPSOffice_Level3"/>
      <w:bookmarkStart w:id="91" w:name="_Toc5897"/>
      <w:r>
        <w:rPr>
          <w:rFonts w:hint="eastAsia" w:asciiTheme="minorEastAsia" w:hAnsiTheme="minorEastAsia" w:eastAsiaTheme="minorEastAsia" w:cstheme="minorEastAsia"/>
          <w:b/>
          <w:bCs/>
          <w:kern w:val="2"/>
          <w:sz w:val="24"/>
          <w:szCs w:val="24"/>
          <w:highlight w:val="none"/>
          <w:lang w:val="en-US" w:eastAsia="zh-CN" w:bidi="ar-SA"/>
        </w:rPr>
        <w:t>11.响应文件的组成</w:t>
      </w:r>
      <w:bookmarkEnd w:id="87"/>
      <w:bookmarkEnd w:id="88"/>
      <w:bookmarkEnd w:id="89"/>
      <w:bookmarkEnd w:id="90"/>
      <w:bookmarkEnd w:id="91"/>
    </w:p>
    <w:p w14:paraId="032B1F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11.1响应文件包括下列内容： </w:t>
      </w:r>
    </w:p>
    <w:p w14:paraId="059AB0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14:paraId="4C9099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11.1.1</w:t>
      </w:r>
      <w:r>
        <w:rPr>
          <w:rFonts w:hint="eastAsia" w:asciiTheme="minorEastAsia" w:hAnsiTheme="minorEastAsia" w:eastAsiaTheme="minorEastAsia" w:cstheme="minorEastAsia"/>
          <w:kern w:val="2"/>
          <w:sz w:val="24"/>
          <w:szCs w:val="24"/>
          <w:highlight w:val="none"/>
          <w:lang w:val="zh-CN" w:eastAsia="zh-CN" w:bidi="ar-SA"/>
        </w:rPr>
        <w:t>资格审查部分</w:t>
      </w:r>
    </w:p>
    <w:p w14:paraId="5FB4A12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1、响应函</w:t>
      </w:r>
    </w:p>
    <w:p w14:paraId="50AE6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2、法定代表人证明书</w:t>
      </w:r>
    </w:p>
    <w:p w14:paraId="48D2475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3、法定代表人授权书</w:t>
      </w:r>
    </w:p>
    <w:p w14:paraId="39B5231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4、供应商承诺函</w:t>
      </w:r>
    </w:p>
    <w:p w14:paraId="208EB3E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5、供应商诚信承诺书</w:t>
      </w:r>
    </w:p>
    <w:p w14:paraId="68C89A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6、供应商资格证明文件</w:t>
      </w:r>
    </w:p>
    <w:p w14:paraId="7E92332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w:t>
      </w:r>
    </w:p>
    <w:p w14:paraId="09D21F9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8、无重大违法记录声明</w:t>
      </w:r>
    </w:p>
    <w:p w14:paraId="751953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9、具备履行合同所必需的设备和专业技术能力的证明材料</w:t>
      </w:r>
    </w:p>
    <w:p w14:paraId="7AA8FA9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11.1.2有效性、完整性、响应程度审查</w:t>
      </w:r>
      <w:r>
        <w:rPr>
          <w:rFonts w:hint="eastAsia" w:asciiTheme="minorEastAsia" w:hAnsiTheme="minorEastAsia" w:eastAsiaTheme="minorEastAsia" w:cstheme="minorEastAsia"/>
          <w:kern w:val="2"/>
          <w:sz w:val="24"/>
          <w:szCs w:val="24"/>
          <w:highlight w:val="none"/>
          <w:lang w:val="zh-CN" w:eastAsia="zh-CN" w:bidi="ar-SA"/>
        </w:rPr>
        <w:t>部分</w:t>
      </w:r>
    </w:p>
    <w:p w14:paraId="566E70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1、谈判首次报价表</w:t>
      </w:r>
    </w:p>
    <w:p w14:paraId="53FCBAF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2、服务响应表</w:t>
      </w:r>
    </w:p>
    <w:p w14:paraId="51CA3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3、其他资格证明材料</w:t>
      </w:r>
    </w:p>
    <w:p w14:paraId="129F0B0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4、服务方案</w:t>
      </w:r>
    </w:p>
    <w:p w14:paraId="666979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p>
    <w:p w14:paraId="54E5FE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、享受采购政策优惠的证明资料</w:t>
      </w:r>
    </w:p>
    <w:p w14:paraId="7D74221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7、谈判最后报价表</w:t>
      </w:r>
    </w:p>
    <w:p w14:paraId="3F2E65F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zh-CN" w:eastAsia="zh-CN" w:bidi="ar-SA"/>
        </w:rPr>
        <w:t>供应商须按上述内容、顺序和格式编制响应文件，并按要求编制目录、页码，并保证所提供的全部资料真实可信，自愿承担相应责任。</w:t>
      </w:r>
    </w:p>
    <w:p w14:paraId="59DE749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11.2在谈判过程中，供应商根据谈判小组书面形式要求提交的最后报价(</w:t>
      </w:r>
      <w:r>
        <w:rPr>
          <w:rFonts w:hint="eastAsia" w:asciiTheme="minorEastAsia" w:hAnsiTheme="minorEastAsia" w:eastAsiaTheme="minorEastAsia" w:cstheme="minorEastAsia"/>
          <w:kern w:val="2"/>
          <w:sz w:val="24"/>
          <w:szCs w:val="24"/>
          <w:highlight w:val="none"/>
          <w:u w:val="single"/>
          <w:lang w:val="en-US" w:eastAsia="zh-CN" w:bidi="ar-SA"/>
        </w:rPr>
        <w:t>或者重新提交的响应文件和最后报价</w:t>
      </w:r>
      <w:r>
        <w:rPr>
          <w:rFonts w:hint="eastAsia" w:asciiTheme="minorEastAsia" w:hAnsiTheme="minorEastAsia" w:eastAsiaTheme="minorEastAsia" w:cstheme="minorEastAsia"/>
          <w:kern w:val="2"/>
          <w:sz w:val="24"/>
          <w:szCs w:val="24"/>
          <w:highlight w:val="none"/>
          <w:lang w:val="en-US" w:eastAsia="zh-CN" w:bidi="ar-SA"/>
        </w:rPr>
        <w:t>)是响应文件的有效组成部分。</w:t>
      </w:r>
    </w:p>
    <w:p w14:paraId="744AE2B3">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2" w:name="_Toc26621"/>
      <w:bookmarkStart w:id="93" w:name="_Toc14930_WPSOffice_Level3"/>
      <w:bookmarkStart w:id="94" w:name="_Toc11674"/>
      <w:bookmarkStart w:id="95" w:name="_Toc3694_WPSOffice_Level3"/>
      <w:bookmarkStart w:id="96" w:name="_Toc25080"/>
      <w:r>
        <w:rPr>
          <w:rFonts w:hint="eastAsia" w:asciiTheme="minorEastAsia" w:hAnsiTheme="minorEastAsia" w:eastAsiaTheme="minorEastAsia" w:cstheme="minorEastAsia"/>
          <w:b/>
          <w:bCs/>
          <w:kern w:val="2"/>
          <w:sz w:val="24"/>
          <w:szCs w:val="24"/>
          <w:highlight w:val="none"/>
          <w:lang w:val="en-US" w:eastAsia="zh-CN" w:bidi="ar-SA"/>
        </w:rPr>
        <w:t>12.响应文件有效期</w:t>
      </w:r>
      <w:bookmarkEnd w:id="92"/>
      <w:bookmarkEnd w:id="93"/>
      <w:bookmarkEnd w:id="94"/>
      <w:bookmarkEnd w:id="95"/>
      <w:bookmarkEnd w:id="96"/>
    </w:p>
    <w:p w14:paraId="746E8B49">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响应文件有效期见【谈判须知前附表】，在此期间响应文件对供应商具有法律约束力，从提交首次响应文件截止时间之日起计算。响应文件有效期不足的将被视为无效响应。</w:t>
      </w:r>
    </w:p>
    <w:p w14:paraId="5AFCAAEC">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7" w:name="_Toc20265"/>
      <w:bookmarkStart w:id="98" w:name="_Toc31682_WPSOffice_Level3"/>
      <w:bookmarkStart w:id="99" w:name="_Toc16517"/>
      <w:bookmarkStart w:id="100" w:name="_Toc8507_WPSOffice_Level3"/>
      <w:bookmarkStart w:id="101" w:name="_Toc21033"/>
      <w:r>
        <w:rPr>
          <w:rFonts w:hint="eastAsia" w:asciiTheme="minorEastAsia" w:hAnsiTheme="minorEastAsia" w:eastAsiaTheme="minorEastAsia" w:cstheme="minorEastAsia"/>
          <w:b/>
          <w:bCs/>
          <w:kern w:val="2"/>
          <w:sz w:val="24"/>
          <w:szCs w:val="24"/>
          <w:highlight w:val="none"/>
          <w:lang w:val="en-US" w:eastAsia="zh-CN" w:bidi="ar-SA"/>
        </w:rPr>
        <w:t>13.响应文件的签署及规定</w:t>
      </w:r>
      <w:bookmarkEnd w:id="97"/>
      <w:bookmarkEnd w:id="98"/>
      <w:bookmarkEnd w:id="99"/>
      <w:bookmarkEnd w:id="100"/>
      <w:bookmarkEnd w:id="101"/>
    </w:p>
    <w:p w14:paraId="14C6D7F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FD57DD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13.2 </w:t>
      </w:r>
      <w:r>
        <w:rPr>
          <w:rFonts w:hint="eastAsia" w:asciiTheme="minorEastAsia" w:hAnsiTheme="minorEastAsia" w:eastAsiaTheme="minorEastAsia" w:cstheme="minorEastAsia"/>
          <w:kern w:val="2"/>
          <w:sz w:val="24"/>
          <w:szCs w:val="24"/>
          <w:highlight w:val="none"/>
          <w:lang w:val="zh-CN" w:eastAsia="zh-CN" w:bidi="ar-SA"/>
        </w:rPr>
        <w:t>供应商应按照谈判文件所提供的文件格式，分别填写谈判文件第四部分的内容，应分别注明所提供服务的名称、技术配置及参数、数量和价格等内容；谈判文件要求签字、盖章的地方必须由供应商的法定代表人或委托代理人签字、盖章。</w:t>
      </w:r>
    </w:p>
    <w:p w14:paraId="6C8D85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13.3响应文件正本一份，副本份数见【谈判须知前附表】；响应文件电子文档（U盘或光盘形式）：一份。纸质响应文件须清楚地注明“正本”或“副本”的字样。</w:t>
      </w:r>
      <w:r>
        <w:rPr>
          <w:rFonts w:hint="eastAsia" w:asciiTheme="minorEastAsia" w:hAnsiTheme="minorEastAsia" w:eastAsiaTheme="minorEastAsia" w:cstheme="minorEastAsia"/>
          <w:kern w:val="2"/>
          <w:sz w:val="24"/>
          <w:szCs w:val="24"/>
          <w:highlight w:val="none"/>
          <w:lang w:val="zh-CN" w:eastAsia="zh-CN" w:bidi="ar-SA"/>
        </w:rPr>
        <w:t>电子文档用光盘或U盘制作，采用不可修改文档格式（如PDF格式），内容必须和纸质响应文件正本完全一致，包括封面、页码、签字、盖章等，</w:t>
      </w:r>
      <w:r>
        <w:rPr>
          <w:rFonts w:hint="eastAsia" w:asciiTheme="minorEastAsia" w:hAnsiTheme="minorEastAsia" w:eastAsiaTheme="minorEastAsia" w:cstheme="minorEastAsia"/>
          <w:sz w:val="24"/>
          <w:szCs w:val="24"/>
          <w:highlight w:val="none"/>
        </w:rPr>
        <w:t>若副本和正本不一致或电子版文件和纸质正本文件不一致时，以纸质正本文件为准。</w:t>
      </w:r>
    </w:p>
    <w:p w14:paraId="291F24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13.4 响应</w:t>
      </w:r>
      <w:r>
        <w:rPr>
          <w:rFonts w:hint="eastAsia" w:asciiTheme="minorEastAsia" w:hAnsiTheme="minorEastAsia" w:eastAsiaTheme="minorEastAsia" w:cstheme="minorEastAsia"/>
          <w:kern w:val="2"/>
          <w:sz w:val="24"/>
          <w:szCs w:val="24"/>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61CB1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kern w:val="2"/>
          <w:sz w:val="24"/>
          <w:szCs w:val="24"/>
          <w:highlight w:val="none"/>
          <w:lang w:val="zh-CN" w:eastAsia="zh-CN" w:bidi="ar-SA"/>
        </w:rPr>
        <w:t xml:space="preserve"> </w:t>
      </w:r>
    </w:p>
    <w:p w14:paraId="1E7109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3C90B94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13.7供应商无论成交与否，其响应文件不予退还。</w:t>
      </w:r>
    </w:p>
    <w:p w14:paraId="0B5478F0">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02" w:name="_Toc34637768"/>
      <w:bookmarkStart w:id="103" w:name="_Toc25869"/>
      <w:bookmarkStart w:id="104" w:name="_Toc31349_WPSOffice_Level2"/>
      <w:bookmarkStart w:id="105" w:name="_Toc24112_WPSOffice_Level2"/>
      <w:bookmarkStart w:id="106" w:name="_Toc30575"/>
      <w:bookmarkStart w:id="107" w:name="_Toc6316"/>
      <w:bookmarkStart w:id="108" w:name="_Toc32627_WPSOffice_Level2"/>
      <w:bookmarkStart w:id="109" w:name="_Toc8361"/>
      <w:r>
        <w:rPr>
          <w:rFonts w:hint="eastAsia" w:asciiTheme="minorEastAsia" w:hAnsiTheme="minorEastAsia" w:eastAsiaTheme="minorEastAsia" w:cstheme="minorEastAsia"/>
          <w:b w:val="0"/>
          <w:bCs w:val="0"/>
          <w:kern w:val="2"/>
          <w:sz w:val="28"/>
          <w:szCs w:val="28"/>
          <w:highlight w:val="none"/>
          <w:lang w:val="en-US" w:eastAsia="zh-CN" w:bidi="ar-SA"/>
        </w:rPr>
        <w:t>四、响应文件的递交</w:t>
      </w:r>
      <w:bookmarkEnd w:id="102"/>
      <w:bookmarkEnd w:id="103"/>
      <w:bookmarkEnd w:id="104"/>
      <w:bookmarkEnd w:id="105"/>
      <w:bookmarkEnd w:id="106"/>
      <w:bookmarkEnd w:id="107"/>
      <w:bookmarkEnd w:id="108"/>
      <w:bookmarkEnd w:id="109"/>
    </w:p>
    <w:p w14:paraId="2D3F84A7">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0" w:name="_Toc20825_WPSOffice_Level3"/>
      <w:bookmarkStart w:id="111" w:name="_Toc25853"/>
      <w:bookmarkStart w:id="112" w:name="_Toc6095"/>
      <w:bookmarkStart w:id="113" w:name="_Toc4459"/>
      <w:bookmarkStart w:id="114" w:name="_Toc23622_WPSOffice_Level3"/>
      <w:r>
        <w:rPr>
          <w:rFonts w:hint="eastAsia" w:asciiTheme="minorEastAsia" w:hAnsiTheme="minorEastAsia" w:eastAsiaTheme="minorEastAsia" w:cstheme="minorEastAsia"/>
          <w:b/>
          <w:bCs/>
          <w:kern w:val="2"/>
          <w:sz w:val="24"/>
          <w:szCs w:val="24"/>
          <w:highlight w:val="none"/>
          <w:lang w:val="en-US" w:eastAsia="zh-CN" w:bidi="ar-SA"/>
        </w:rPr>
        <w:t>14.响应文件的密封和标记</w:t>
      </w:r>
      <w:bookmarkEnd w:id="110"/>
      <w:bookmarkEnd w:id="111"/>
      <w:bookmarkEnd w:id="112"/>
      <w:bookmarkEnd w:id="113"/>
      <w:bookmarkEnd w:id="114"/>
    </w:p>
    <w:p w14:paraId="152657E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14.1响应文件应密封包装，以保证其响应文件信息在提交首次响应文件截止时间前不被透露。</w:t>
      </w:r>
    </w:p>
    <w:p w14:paraId="7AB63B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14.2</w:t>
      </w:r>
      <w:r>
        <w:rPr>
          <w:rFonts w:hint="eastAsia" w:asciiTheme="minorEastAsia" w:hAnsiTheme="minorEastAsia" w:eastAsiaTheme="minorEastAsia" w:cstheme="minorEastAsia"/>
          <w:sz w:val="24"/>
          <w:szCs w:val="24"/>
          <w:highlight w:val="none"/>
        </w:rPr>
        <w:t>响应文件正本、所有副本应密封包装</w:t>
      </w:r>
      <w:r>
        <w:rPr>
          <w:rFonts w:hint="eastAsia" w:asciiTheme="minorEastAsia" w:hAnsiTheme="minorEastAsia" w:eastAsiaTheme="minorEastAsia" w:cstheme="minorEastAsia"/>
          <w:kern w:val="2"/>
          <w:sz w:val="24"/>
          <w:szCs w:val="24"/>
          <w:highlight w:val="none"/>
          <w:lang w:val="en-US" w:eastAsia="zh-CN" w:bidi="ar-SA"/>
        </w:rPr>
        <w:t>，密封袋上应写明的内容见【谈判须知前附表】</w:t>
      </w:r>
    </w:p>
    <w:p w14:paraId="126E4CA4">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5" w:name="_Toc13231_WPSOffice_Level3"/>
      <w:bookmarkStart w:id="116" w:name="_Toc12588"/>
      <w:bookmarkStart w:id="117" w:name="_Toc7845_WPSOffice_Level3"/>
      <w:bookmarkStart w:id="118" w:name="_Toc18048"/>
      <w:bookmarkStart w:id="119" w:name="_Toc1241"/>
      <w:r>
        <w:rPr>
          <w:rFonts w:hint="eastAsia" w:asciiTheme="minorEastAsia" w:hAnsiTheme="minorEastAsia" w:eastAsiaTheme="minorEastAsia" w:cstheme="minorEastAsia"/>
          <w:b/>
          <w:bCs/>
          <w:kern w:val="2"/>
          <w:sz w:val="24"/>
          <w:szCs w:val="24"/>
          <w:highlight w:val="none"/>
          <w:lang w:val="en-US" w:eastAsia="zh-CN" w:bidi="ar-SA"/>
        </w:rPr>
        <w:t>15.响应文件的递交与接收</w:t>
      </w:r>
      <w:bookmarkEnd w:id="115"/>
      <w:bookmarkEnd w:id="116"/>
      <w:bookmarkEnd w:id="117"/>
      <w:bookmarkEnd w:id="118"/>
      <w:bookmarkEnd w:id="119"/>
    </w:p>
    <w:p w14:paraId="3902907A">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供应商应在【谈判须知前附表】规定的时间和地点提交响应文件。在截止时间后送达的响应文件为无效文件，采购人、采购代理机构或者谈判小组拒收逾期送达的响应文件。</w:t>
      </w:r>
    </w:p>
    <w:p w14:paraId="79B11726">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20" w:name="_Toc31959"/>
      <w:bookmarkStart w:id="121" w:name="_Toc19521_WPSOffice_Level3"/>
      <w:bookmarkStart w:id="122" w:name="_Toc27373"/>
      <w:bookmarkStart w:id="123" w:name="_Toc17912"/>
      <w:bookmarkStart w:id="124" w:name="_Toc5063_WPSOffice_Level3"/>
      <w:r>
        <w:rPr>
          <w:rFonts w:hint="eastAsia" w:asciiTheme="minorEastAsia" w:hAnsiTheme="minorEastAsia" w:eastAsiaTheme="minorEastAsia" w:cstheme="minorEastAsia"/>
          <w:b/>
          <w:bCs/>
          <w:kern w:val="2"/>
          <w:sz w:val="24"/>
          <w:szCs w:val="24"/>
          <w:highlight w:val="none"/>
          <w:lang w:val="en-US" w:eastAsia="zh-CN" w:bidi="ar-SA"/>
        </w:rPr>
        <w:t>16.响应文件的</w:t>
      </w:r>
      <w:r>
        <w:rPr>
          <w:rFonts w:hint="eastAsia" w:asciiTheme="minorEastAsia" w:hAnsiTheme="minorEastAsia" w:eastAsiaTheme="minorEastAsia" w:cstheme="minorEastAsia"/>
          <w:b/>
          <w:bCs/>
          <w:kern w:val="2"/>
          <w:sz w:val="24"/>
          <w:szCs w:val="24"/>
          <w:highlight w:val="none"/>
          <w:lang w:val="zh-CN" w:eastAsia="zh-CN" w:bidi="ar-SA"/>
        </w:rPr>
        <w:t>补充、修改或者撤回</w:t>
      </w:r>
      <w:bookmarkEnd w:id="120"/>
      <w:bookmarkEnd w:id="121"/>
      <w:bookmarkEnd w:id="122"/>
      <w:bookmarkEnd w:id="123"/>
      <w:bookmarkEnd w:id="124"/>
    </w:p>
    <w:p w14:paraId="4CF96E0D">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25" w:name="_Toc32435"/>
      <w:bookmarkStart w:id="126" w:name="_Toc34637769"/>
      <w:r>
        <w:rPr>
          <w:rFonts w:hint="eastAsia" w:asciiTheme="minorEastAsia" w:hAnsiTheme="minorEastAsia" w:eastAsiaTheme="minorEastAsia" w:cstheme="minorEastAsia"/>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55357830">
      <w:pPr>
        <w:wordWrap/>
        <w:adjustRightInd w:val="0"/>
        <w:snapToGrid w:val="0"/>
        <w:spacing w:before="157" w:beforeLines="50" w:line="360" w:lineRule="auto"/>
        <w:jc w:val="center"/>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7" w:name="_Toc18610_WPSOffice_Level2"/>
      <w:bookmarkStart w:id="128" w:name="_Toc31993"/>
      <w:bookmarkStart w:id="129" w:name="_Toc3503"/>
      <w:bookmarkStart w:id="130" w:name="_Toc29785_WPSOffice_Level2"/>
      <w:bookmarkStart w:id="131" w:name="_Toc25721_WPSOffice_Level2"/>
      <w:bookmarkStart w:id="132" w:name="_Toc12974"/>
      <w:bookmarkStart w:id="133" w:name="_Toc10968"/>
      <w:r>
        <w:rPr>
          <w:rFonts w:hint="eastAsia" w:asciiTheme="minorEastAsia" w:hAnsiTheme="minorEastAsia" w:eastAsiaTheme="minorEastAsia" w:cstheme="minorEastAsia"/>
          <w:b w:val="0"/>
          <w:bCs w:val="0"/>
          <w:kern w:val="2"/>
          <w:sz w:val="28"/>
          <w:szCs w:val="28"/>
          <w:highlight w:val="none"/>
          <w:lang w:val="en-US" w:eastAsia="zh-CN" w:bidi="ar-SA"/>
        </w:rPr>
        <w:t>五、响应文件的评审与谈判</w:t>
      </w:r>
      <w:bookmarkEnd w:id="126"/>
      <w:bookmarkEnd w:id="127"/>
      <w:bookmarkEnd w:id="128"/>
      <w:bookmarkEnd w:id="129"/>
      <w:bookmarkEnd w:id="130"/>
      <w:bookmarkEnd w:id="131"/>
      <w:bookmarkEnd w:id="132"/>
      <w:bookmarkEnd w:id="133"/>
    </w:p>
    <w:p w14:paraId="7CAC3DB8">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34" w:name="_Toc29831"/>
      <w:bookmarkStart w:id="135" w:name="_Toc18713_WPSOffice_Level3"/>
      <w:bookmarkStart w:id="136" w:name="_Toc26446"/>
      <w:bookmarkStart w:id="137" w:name="_Toc174"/>
      <w:bookmarkStart w:id="138" w:name="_Toc19596_WPSOffice_Level3"/>
      <w:r>
        <w:rPr>
          <w:rFonts w:hint="eastAsia" w:asciiTheme="minorEastAsia" w:hAnsiTheme="minorEastAsia" w:eastAsiaTheme="minorEastAsia" w:cstheme="minorEastAsia"/>
          <w:b/>
          <w:bCs/>
          <w:kern w:val="2"/>
          <w:sz w:val="24"/>
          <w:szCs w:val="24"/>
          <w:highlight w:val="none"/>
          <w:lang w:val="en-US" w:eastAsia="zh-CN" w:bidi="ar-SA"/>
        </w:rPr>
        <w:t>17.谈判小组</w:t>
      </w:r>
      <w:bookmarkEnd w:id="134"/>
      <w:bookmarkEnd w:id="135"/>
      <w:bookmarkEnd w:id="136"/>
      <w:bookmarkEnd w:id="137"/>
      <w:bookmarkEnd w:id="138"/>
    </w:p>
    <w:p w14:paraId="341BEB4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17.1竞争性谈判小组由采购人代表和评审专家共</w:t>
      </w:r>
      <w:r>
        <w:rPr>
          <w:rFonts w:hint="eastAsia" w:asciiTheme="minorEastAsia" w:hAnsiTheme="minorEastAsia" w:eastAsiaTheme="minorEastAsia" w:cstheme="minorEastAsia"/>
          <w:kern w:val="2"/>
          <w:sz w:val="24"/>
          <w:szCs w:val="24"/>
          <w:highlight w:val="none"/>
          <w:u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人组成（3人以上单数组成），其中评审专家</w:t>
      </w:r>
      <w:r>
        <w:rPr>
          <w:rFonts w:hint="eastAsia" w:asciiTheme="minorEastAsia" w:hAnsiTheme="minorEastAsia" w:eastAsiaTheme="minorEastAsia" w:cstheme="minorEastAsia"/>
          <w:kern w:val="2"/>
          <w:sz w:val="24"/>
          <w:szCs w:val="24"/>
          <w:highlight w:val="none"/>
          <w:u w:val="none"/>
          <w:lang w:val="en-US" w:eastAsia="zh-CN" w:bidi="ar-SA"/>
        </w:rPr>
        <w:t>2</w:t>
      </w:r>
      <w:r>
        <w:rPr>
          <w:rFonts w:hint="eastAsia" w:asciiTheme="minorEastAsia" w:hAnsiTheme="minorEastAsia" w:eastAsiaTheme="minorEastAsia" w:cstheme="minorEastAsia"/>
          <w:kern w:val="2"/>
          <w:sz w:val="24"/>
          <w:szCs w:val="24"/>
          <w:highlight w:val="none"/>
          <w:lang w:val="en-US" w:eastAsia="zh-CN" w:bidi="ar-SA"/>
        </w:rPr>
        <w:t>名（评审专家人数不得少于竞争性谈判小组成员总数的2/3）。采购人不得以评审专家身份参加本采购项目的评审。谈判小组评审专家从采购评审专家库内相关专业的专家名单中随机抽取。</w:t>
      </w:r>
    </w:p>
    <w:p w14:paraId="3073AAC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17.2谈判由采购代理机构负责组织，具体谈判事务由依法组建的谈判小组负责，并独立履行下列职责：</w:t>
      </w:r>
    </w:p>
    <w:p w14:paraId="403700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u w:val="none"/>
          <w:lang w:val="en-US" w:eastAsia="zh-CN" w:bidi="ar-SA"/>
        </w:rPr>
        <w:t>确认谈判文件</w:t>
      </w:r>
      <w:r>
        <w:rPr>
          <w:rFonts w:hint="eastAsia" w:asciiTheme="minorEastAsia" w:hAnsiTheme="minorEastAsia" w:eastAsiaTheme="minorEastAsia" w:cstheme="minorEastAsia"/>
          <w:kern w:val="2"/>
          <w:sz w:val="24"/>
          <w:szCs w:val="24"/>
          <w:highlight w:val="none"/>
          <w:lang w:val="en-US" w:eastAsia="zh-CN" w:bidi="ar-SA"/>
        </w:rPr>
        <w:t>；</w:t>
      </w:r>
    </w:p>
    <w:p w14:paraId="20CA686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（2）审查供应商的响应文件并作出评价；</w:t>
      </w:r>
    </w:p>
    <w:p w14:paraId="5AFC990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（3）要求供应商对谈判文件有关事项作出澄清或者说明；</w:t>
      </w:r>
    </w:p>
    <w:p w14:paraId="6C482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（4）编写评审报告；</w:t>
      </w:r>
    </w:p>
    <w:p w14:paraId="24EBDEB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（5）确定成交候选人名单，以及根据采购人委托直接确定成交供应商；</w:t>
      </w:r>
    </w:p>
    <w:p w14:paraId="09CC90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（6）告知采购人、采购代理机构在评审过程中发现的供应商的违法违规行为。</w:t>
      </w:r>
    </w:p>
    <w:p w14:paraId="773463A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17.3谈判小组应遵守并履行下列义务：</w:t>
      </w:r>
    </w:p>
    <w:p w14:paraId="75025C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（1）遵纪守法，客观、公正、廉洁地履行职责；</w:t>
      </w:r>
    </w:p>
    <w:p w14:paraId="16A8D5E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（2）按照谈判文件规定的成交方法评审，对评审意见承担谈判小组成员责任；</w:t>
      </w:r>
    </w:p>
    <w:p w14:paraId="31263F4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（3）对谈判响应文件、谈判情况和谈判中获悉的国家秘密、商业秘密保密；</w:t>
      </w:r>
    </w:p>
    <w:p w14:paraId="3A4460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（4）参与评审报告的起草；</w:t>
      </w:r>
    </w:p>
    <w:p w14:paraId="1F76FF1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（5）配合采购人、采购代理机构答复供应商提出的质疑；</w:t>
      </w:r>
    </w:p>
    <w:p w14:paraId="03E276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（6）配合财政部门的投诉处理和监督检查工作。</w:t>
      </w:r>
    </w:p>
    <w:p w14:paraId="5F531C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17.4谈判小组成员有下列情形之一的，应当回避：</w:t>
      </w:r>
    </w:p>
    <w:p w14:paraId="74D7C63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（1）参加采购活动前 3 年内与供应商存在劳动关系；</w:t>
      </w:r>
    </w:p>
    <w:p w14:paraId="6FA0ADD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（2）参加采购活动前 3 年内担任供应商的董事、监事；</w:t>
      </w:r>
    </w:p>
    <w:p w14:paraId="044E504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（3）参加采购活动前 3 年内是供应商的控股股东或者实际控制人；</w:t>
      </w:r>
    </w:p>
    <w:p w14:paraId="4C70B33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（4）与供应商的法定代表人或者负责人有夫妻、直系血亲、三代以内旁系血亲或者近姻亲关系；</w:t>
      </w:r>
    </w:p>
    <w:p w14:paraId="104ED5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（5）与供应商有其他可能影响采购活动公平、公正进行的关系。</w:t>
      </w:r>
      <w:bookmarkStart w:id="139" w:name="_Toc19122"/>
      <w:bookmarkStart w:id="140" w:name="_Toc16350_WPSOffice_Level3"/>
    </w:p>
    <w:p w14:paraId="5D5451CF">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1" w:name="_Toc21782"/>
      <w:bookmarkStart w:id="142" w:name="_Toc22044_WPSOffice_Level3"/>
      <w:r>
        <w:rPr>
          <w:rFonts w:hint="eastAsia" w:asciiTheme="minorEastAsia" w:hAnsiTheme="minorEastAsia" w:eastAsiaTheme="minorEastAsia" w:cstheme="minorEastAsia"/>
          <w:b/>
          <w:bCs/>
          <w:kern w:val="2"/>
          <w:sz w:val="24"/>
          <w:szCs w:val="24"/>
          <w:highlight w:val="none"/>
          <w:lang w:val="en-US" w:eastAsia="zh-CN" w:bidi="ar-SA"/>
        </w:rPr>
        <w:t>18.响应文件审查</w:t>
      </w:r>
      <w:bookmarkEnd w:id="139"/>
      <w:bookmarkEnd w:id="140"/>
      <w:bookmarkEnd w:id="141"/>
      <w:bookmarkEnd w:id="142"/>
    </w:p>
    <w:p w14:paraId="19E5BD8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14:paraId="2F2135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18.2在对供应商进行审查时，存在下列情况之一的，按无效处理：</w:t>
      </w:r>
    </w:p>
    <w:p w14:paraId="5F65A05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（1）不符合谈判文件第一部分谈判须知前附表“供应商资格条件”的；</w:t>
      </w:r>
    </w:p>
    <w:p w14:paraId="28566E2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（2）未按第11.1.1款“</w:t>
      </w:r>
      <w:r>
        <w:rPr>
          <w:rFonts w:hint="eastAsia" w:asciiTheme="minorEastAsia" w:hAnsiTheme="minorEastAsia" w:eastAsiaTheme="minorEastAsia" w:cstheme="minorEastAsia"/>
          <w:kern w:val="2"/>
          <w:sz w:val="24"/>
          <w:szCs w:val="24"/>
          <w:highlight w:val="none"/>
          <w:lang w:val="zh-CN" w:eastAsia="zh-CN" w:bidi="ar-SA"/>
        </w:rPr>
        <w:t>资格审查部分</w:t>
      </w:r>
      <w:r>
        <w:rPr>
          <w:rFonts w:hint="eastAsia" w:asciiTheme="minorEastAsia" w:hAnsiTheme="minorEastAsia" w:eastAsiaTheme="minorEastAsia" w:cstheme="minorEastAsia"/>
          <w:kern w:val="2"/>
          <w:sz w:val="24"/>
          <w:szCs w:val="24"/>
          <w:highlight w:val="none"/>
          <w:lang w:val="en-US" w:eastAsia="zh-CN" w:bidi="ar-SA"/>
        </w:rPr>
        <w:t>”要求提供相关资料的；</w:t>
      </w:r>
    </w:p>
    <w:p w14:paraId="0031C93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（3）响应文件没有按谈判文件规定和要求签字、盖章的；</w:t>
      </w:r>
    </w:p>
    <w:p w14:paraId="5B7CCF3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（4）谈判有效期不能满足谈判文件要求的；</w:t>
      </w:r>
    </w:p>
    <w:p w14:paraId="05C5E8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（5）谈判报价超过谈判文件规定的采购预算额度的；</w:t>
      </w:r>
    </w:p>
    <w:p w14:paraId="369470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（6）所提供的服务内容及要求不符合采购项目要求的；</w:t>
      </w:r>
    </w:p>
    <w:p w14:paraId="11838C3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（7）谈判响应文件含有采购人不能接受的附加条件的；</w:t>
      </w:r>
    </w:p>
    <w:p w14:paraId="25D8187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（8）响应文件不满足谈判文件实质性要求和条件的；</w:t>
      </w:r>
    </w:p>
    <w:p w14:paraId="1BD9D41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（9）谈判小组认为应按无效谈判处理的其他情况；</w:t>
      </w:r>
    </w:p>
    <w:p w14:paraId="584D3C0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（10）法律、法规规定的其他情形。</w:t>
      </w:r>
    </w:p>
    <w:p w14:paraId="4953DEB0">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3" w:name="_Toc17887_WPSOffice_Level3"/>
      <w:bookmarkStart w:id="144" w:name="_Toc11476"/>
      <w:bookmarkStart w:id="145" w:name="_Toc17197"/>
      <w:bookmarkStart w:id="146" w:name="_Toc11154"/>
      <w:bookmarkStart w:id="147" w:name="_Toc1673_WPSOffice_Level3"/>
      <w:r>
        <w:rPr>
          <w:rFonts w:hint="eastAsia" w:asciiTheme="minorEastAsia" w:hAnsiTheme="minorEastAsia" w:eastAsiaTheme="minorEastAsia" w:cstheme="minorEastAsia"/>
          <w:b/>
          <w:bCs/>
          <w:kern w:val="2"/>
          <w:sz w:val="24"/>
          <w:szCs w:val="24"/>
          <w:highlight w:val="none"/>
          <w:lang w:val="en-US" w:eastAsia="zh-CN" w:bidi="ar-SA"/>
        </w:rPr>
        <w:t>19.谈判程序</w:t>
      </w:r>
      <w:bookmarkEnd w:id="143"/>
      <w:bookmarkEnd w:id="144"/>
      <w:bookmarkEnd w:id="145"/>
      <w:bookmarkEnd w:id="146"/>
      <w:bookmarkEnd w:id="147"/>
    </w:p>
    <w:p w14:paraId="539F00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22A1AC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19.2在谈判过程中，</w:t>
      </w:r>
      <w:r>
        <w:rPr>
          <w:rFonts w:hint="eastAsia" w:asciiTheme="minorEastAsia" w:hAnsiTheme="minorEastAsia" w:eastAsiaTheme="minorEastAsia" w:cstheme="minorEastAsia"/>
          <w:kern w:val="2"/>
          <w:sz w:val="24"/>
          <w:szCs w:val="24"/>
          <w:highlight w:val="none"/>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Theme="minorEastAsia" w:hAnsiTheme="minorEastAsia" w:eastAsiaTheme="minorEastAsia" w:cstheme="minorEastAsia"/>
          <w:kern w:val="2"/>
          <w:sz w:val="24"/>
          <w:szCs w:val="24"/>
          <w:highlight w:val="none"/>
          <w:lang w:val="en-US" w:eastAsia="zh-CN" w:bidi="ar-SA"/>
        </w:rPr>
        <w:t>实质性变动的内容，须经采购人代表确认，谈判小组将以书面形式将修改内容同时通知所有参加谈判的供应商。</w:t>
      </w:r>
    </w:p>
    <w:p w14:paraId="73179E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19.3</w:t>
      </w:r>
      <w:r>
        <w:rPr>
          <w:rFonts w:hint="eastAsia" w:asciiTheme="minorEastAsia" w:hAnsiTheme="minorEastAsia" w:eastAsiaTheme="minorEastAsia" w:cstheme="minorEastAsia"/>
          <w:kern w:val="2"/>
          <w:sz w:val="24"/>
          <w:szCs w:val="24"/>
          <w:highlight w:val="none"/>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D707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19.4响应文件中首次报价表内的报价为首次报价，根据技术、服务等满足谈判文件要求的情况，供应商可进行二次报价。</w:t>
      </w:r>
    </w:p>
    <w:p w14:paraId="40B8E4D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19.5</w:t>
      </w:r>
      <w:r>
        <w:rPr>
          <w:rFonts w:hint="eastAsia" w:asciiTheme="minorEastAsia" w:hAnsiTheme="minorEastAsia" w:eastAsiaTheme="minorEastAsia" w:cstheme="minorEastAsia"/>
          <w:kern w:val="2"/>
          <w:sz w:val="24"/>
          <w:szCs w:val="24"/>
          <w:highlight w:val="none"/>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F3FF9C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19.6谈判工作在有关部门的监督下依法开展，任何单位和个人不得非法干预、影响谈判工作和谈判结果。</w:t>
      </w:r>
    </w:p>
    <w:p w14:paraId="4FEDE7B0">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8" w:name="_Toc24288_WPSOffice_Level3"/>
      <w:bookmarkStart w:id="149" w:name="_Toc25644_WPSOffice_Level3"/>
      <w:bookmarkStart w:id="150" w:name="_Toc20292"/>
      <w:bookmarkStart w:id="151" w:name="_Toc14903"/>
      <w:bookmarkStart w:id="152" w:name="_Toc2176"/>
      <w:r>
        <w:rPr>
          <w:rFonts w:hint="eastAsia" w:asciiTheme="minorEastAsia" w:hAnsiTheme="minorEastAsia" w:eastAsiaTheme="minorEastAsia" w:cstheme="minorEastAsia"/>
          <w:b/>
          <w:bCs/>
          <w:kern w:val="2"/>
          <w:sz w:val="24"/>
          <w:szCs w:val="24"/>
          <w:highlight w:val="none"/>
          <w:lang w:val="en-US" w:eastAsia="zh-CN" w:bidi="ar-SA"/>
        </w:rPr>
        <w:t>20.澄清</w:t>
      </w:r>
      <w:bookmarkEnd w:id="148"/>
      <w:bookmarkEnd w:id="149"/>
      <w:bookmarkEnd w:id="150"/>
      <w:bookmarkEnd w:id="151"/>
      <w:bookmarkEnd w:id="152"/>
    </w:p>
    <w:p w14:paraId="21C57A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B60E22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2E6445E">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3" w:name="_Toc4997"/>
      <w:bookmarkStart w:id="154" w:name="_Toc8374"/>
      <w:bookmarkStart w:id="155" w:name="_Toc13262_WPSOffice_Level3"/>
      <w:bookmarkStart w:id="156" w:name="_Toc26919"/>
      <w:bookmarkStart w:id="157" w:name="_Toc6898_WPSOffice_Level3"/>
      <w:r>
        <w:rPr>
          <w:rFonts w:hint="eastAsia" w:asciiTheme="minorEastAsia" w:hAnsiTheme="minorEastAsia" w:eastAsiaTheme="minorEastAsia" w:cstheme="minorEastAsia"/>
          <w:b/>
          <w:bCs/>
          <w:kern w:val="2"/>
          <w:sz w:val="24"/>
          <w:szCs w:val="24"/>
          <w:highlight w:val="none"/>
          <w:lang w:val="en-US" w:eastAsia="zh-CN" w:bidi="ar-SA"/>
        </w:rPr>
        <w:t>21.退出谈判</w:t>
      </w:r>
      <w:bookmarkEnd w:id="153"/>
      <w:bookmarkEnd w:id="154"/>
      <w:bookmarkEnd w:id="155"/>
      <w:bookmarkEnd w:id="156"/>
      <w:bookmarkEnd w:id="157"/>
    </w:p>
    <w:p w14:paraId="1C2D0114">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0DA24A1D">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8" w:name="_Toc14748"/>
      <w:bookmarkStart w:id="159" w:name="_Toc23896"/>
      <w:bookmarkStart w:id="160" w:name="_Toc32003"/>
      <w:bookmarkStart w:id="161" w:name="_Toc5048_WPSOffice_Level3"/>
      <w:bookmarkStart w:id="162" w:name="_Toc18169_WPSOffice_Level3"/>
      <w:r>
        <w:rPr>
          <w:rFonts w:hint="eastAsia" w:asciiTheme="minorEastAsia" w:hAnsiTheme="minorEastAsia" w:eastAsiaTheme="minorEastAsia" w:cstheme="minorEastAsia"/>
          <w:b/>
          <w:bCs/>
          <w:kern w:val="2"/>
          <w:sz w:val="24"/>
          <w:szCs w:val="24"/>
          <w:highlight w:val="none"/>
          <w:lang w:val="en-US" w:eastAsia="zh-CN" w:bidi="ar-SA"/>
        </w:rPr>
        <w:t>22.最后报价</w:t>
      </w:r>
      <w:bookmarkEnd w:id="158"/>
      <w:bookmarkEnd w:id="159"/>
      <w:bookmarkEnd w:id="160"/>
      <w:bookmarkEnd w:id="161"/>
      <w:bookmarkEnd w:id="162"/>
    </w:p>
    <w:p w14:paraId="171167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7EE6356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22.2</w:t>
      </w:r>
      <w:r>
        <w:rPr>
          <w:rFonts w:hint="eastAsia" w:asciiTheme="minorEastAsia" w:hAnsiTheme="minorEastAsia" w:eastAsiaTheme="minorEastAsia" w:cstheme="minorEastAsia"/>
          <w:kern w:val="2"/>
          <w:sz w:val="24"/>
          <w:szCs w:val="24"/>
          <w:highlight w:val="none"/>
          <w:u w:val="non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318B56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22.3最后报价的评审</w:t>
      </w:r>
    </w:p>
    <w:p w14:paraId="584ED9F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（1）最后报价出现大写金额和小写金额不一致的，以大写金额为准。</w:t>
      </w:r>
    </w:p>
    <w:p w14:paraId="73C188D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（2）需落实采购政策的，按相关规定进行价格扣除。</w:t>
      </w:r>
    </w:p>
    <w:p w14:paraId="0995E19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22.4</w:t>
      </w:r>
      <w:r>
        <w:rPr>
          <w:rFonts w:hint="eastAsia" w:asciiTheme="minorEastAsia" w:hAnsiTheme="minorEastAsia" w:eastAsiaTheme="minorEastAsia" w:cstheme="minorEastAsia"/>
          <w:kern w:val="2"/>
          <w:sz w:val="24"/>
          <w:szCs w:val="24"/>
          <w:highlight w:val="none"/>
          <w:u w:val="none" w:color="auto"/>
          <w:lang w:val="en-US" w:eastAsia="zh-CN" w:bidi="ar-SA"/>
        </w:rPr>
        <w:t>最后报价如果高于其响应文件中的首次报价的，以最后报价为准。</w:t>
      </w:r>
    </w:p>
    <w:p w14:paraId="49CA2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22.5采购人、采购代理机构在按规定公布供应商的最后报价前，不得公开供应商的技术资料、价格和其他信息。</w:t>
      </w:r>
    </w:p>
    <w:p w14:paraId="1F5280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u w:val="none" w:color="auto"/>
          <w:lang w:val="en-US" w:eastAsia="zh-CN" w:bidi="ar-SA"/>
        </w:rPr>
        <w:t>22.6若最后报价时出现最低价相同的情形，谈判小组应召集报价相同的供应商进行再次报价。</w:t>
      </w:r>
    </w:p>
    <w:p w14:paraId="76EBA8D1">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3" w:name="_Toc10988"/>
      <w:bookmarkStart w:id="164" w:name="_Toc16084_WPSOffice_Level3"/>
      <w:bookmarkStart w:id="165" w:name="_Toc8242_WPSOffice_Level3"/>
      <w:bookmarkStart w:id="166" w:name="_Toc7275"/>
      <w:bookmarkStart w:id="167" w:name="_Toc1797"/>
      <w:r>
        <w:rPr>
          <w:rFonts w:hint="eastAsia" w:asciiTheme="minorEastAsia" w:hAnsiTheme="minorEastAsia" w:eastAsiaTheme="minorEastAsia" w:cstheme="minorEastAsia"/>
          <w:b/>
          <w:bCs/>
          <w:kern w:val="2"/>
          <w:sz w:val="24"/>
          <w:szCs w:val="24"/>
          <w:highlight w:val="none"/>
          <w:lang w:val="en-US" w:eastAsia="zh-CN" w:bidi="ar-SA"/>
        </w:rPr>
        <w:t>23.确定成交供应商</w:t>
      </w:r>
      <w:bookmarkEnd w:id="163"/>
      <w:bookmarkEnd w:id="164"/>
      <w:bookmarkEnd w:id="165"/>
      <w:bookmarkEnd w:id="166"/>
      <w:bookmarkEnd w:id="167"/>
    </w:p>
    <w:p w14:paraId="269C8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采购政策的，按上款规定由低到高顺序排序。</w:t>
      </w:r>
    </w:p>
    <w:p w14:paraId="069467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A933B8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23.3采购代理机构应当在评审结束后2个工作日内将评审报告送采购人确认。</w:t>
      </w:r>
    </w:p>
    <w:p w14:paraId="1ED32F4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0E17964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23.5采购人逾期未确定成交供应商且不提出异议的，视为确定评审报告提出的最后报价最低的供应商为成交供应商。</w:t>
      </w:r>
    </w:p>
    <w:p w14:paraId="2CC360AE">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8" w:name="_Toc10295"/>
      <w:bookmarkStart w:id="169" w:name="_Toc24684"/>
      <w:bookmarkStart w:id="170" w:name="_Toc20869_WPSOffice_Level3"/>
      <w:bookmarkStart w:id="171" w:name="_Toc17639_WPSOffice_Level3"/>
      <w:bookmarkStart w:id="172" w:name="_Toc13481"/>
      <w:r>
        <w:rPr>
          <w:rFonts w:hint="eastAsia" w:asciiTheme="minorEastAsia" w:hAnsiTheme="minorEastAsia" w:eastAsiaTheme="minorEastAsia" w:cstheme="minorEastAsia"/>
          <w:b/>
          <w:bCs/>
          <w:kern w:val="2"/>
          <w:sz w:val="24"/>
          <w:szCs w:val="24"/>
          <w:highlight w:val="none"/>
          <w:lang w:val="en-US" w:eastAsia="zh-CN" w:bidi="ar-SA"/>
        </w:rPr>
        <w:t>24.重新评审</w:t>
      </w:r>
      <w:bookmarkEnd w:id="168"/>
      <w:bookmarkEnd w:id="169"/>
      <w:bookmarkEnd w:id="170"/>
      <w:bookmarkEnd w:id="171"/>
      <w:bookmarkEnd w:id="172"/>
    </w:p>
    <w:p w14:paraId="13591F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24.1除资格审查认定错误和价格计算错误外，采购人、采购代理机构不以任何理由组织重新评审。</w:t>
      </w:r>
    </w:p>
    <w:p w14:paraId="1FF07C3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24.2采购人、采购代理机构发现谈判小组未按照谈判文件规定的评定成交标准进行评审的，应当重新开展采购活动，并同时书面报告同级财政部门。</w:t>
      </w:r>
    </w:p>
    <w:p w14:paraId="68E42157">
      <w:pPr>
        <w:pStyle w:val="4"/>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3" w:name="_Toc1388_WPSOffice_Level3"/>
      <w:bookmarkStart w:id="174" w:name="_Toc26374_WPSOffice_Level3"/>
      <w:bookmarkStart w:id="175" w:name="_Toc11574"/>
      <w:bookmarkStart w:id="176" w:name="_Toc3509"/>
      <w:bookmarkStart w:id="177" w:name="_Toc12673"/>
      <w:r>
        <w:rPr>
          <w:rFonts w:hint="eastAsia" w:asciiTheme="minorEastAsia" w:hAnsiTheme="minorEastAsia" w:eastAsiaTheme="minorEastAsia" w:cstheme="minorEastAsia"/>
          <w:b/>
          <w:bCs/>
          <w:kern w:val="2"/>
          <w:sz w:val="24"/>
          <w:szCs w:val="24"/>
          <w:highlight w:val="none"/>
          <w:lang w:val="en-US" w:eastAsia="zh-CN" w:bidi="ar-SA"/>
        </w:rPr>
        <w:t>25.谈判终止</w:t>
      </w:r>
      <w:bookmarkEnd w:id="173"/>
      <w:bookmarkEnd w:id="174"/>
      <w:bookmarkEnd w:id="175"/>
      <w:bookmarkEnd w:id="176"/>
      <w:bookmarkEnd w:id="177"/>
    </w:p>
    <w:p w14:paraId="7D6F430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14:paraId="63D123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（1）因情况变化，不再符合规定的竞争性谈判采购方式适用情形的；</w:t>
      </w:r>
    </w:p>
    <w:p w14:paraId="3949243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（2）出现影响采购公正的违法、违规行为的；</w:t>
      </w:r>
    </w:p>
    <w:p w14:paraId="7F9A34E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（3）在采购过程中符合谈判要求的供应商或者报价未超过采购预算的供应商不足3家的，或者提交最后报价的供应商少于3家的；</w:t>
      </w:r>
    </w:p>
    <w:p w14:paraId="400A78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（4）因重大变故，采购任务取消的。</w:t>
      </w:r>
    </w:p>
    <w:p w14:paraId="20BA7557">
      <w:pPr>
        <w:pStyle w:val="4"/>
        <w:keepNext/>
        <w:keepLines/>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8" w:name="_Toc32730"/>
      <w:bookmarkStart w:id="179" w:name="_Toc18635_WPSOffice_Level3"/>
      <w:bookmarkStart w:id="180" w:name="_Toc20688_WPSOffice_Level3"/>
      <w:bookmarkStart w:id="181" w:name="_Toc31411"/>
      <w:bookmarkStart w:id="182" w:name="_Toc11721"/>
      <w:r>
        <w:rPr>
          <w:rFonts w:hint="eastAsia" w:asciiTheme="minorEastAsia" w:hAnsiTheme="minorEastAsia" w:eastAsiaTheme="minorEastAsia" w:cstheme="minorEastAsia"/>
          <w:b/>
          <w:bCs/>
          <w:kern w:val="2"/>
          <w:sz w:val="24"/>
          <w:szCs w:val="24"/>
          <w:highlight w:val="none"/>
          <w:lang w:val="en-US" w:eastAsia="zh-CN" w:bidi="ar-SA"/>
        </w:rPr>
        <w:t>26.串通情形认定及处理</w:t>
      </w:r>
      <w:bookmarkEnd w:id="178"/>
      <w:bookmarkEnd w:id="179"/>
      <w:bookmarkEnd w:id="180"/>
      <w:bookmarkEnd w:id="181"/>
      <w:bookmarkEnd w:id="182"/>
    </w:p>
    <w:p w14:paraId="6D032F91">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Theme="minorEastAsia" w:hAnsiTheme="minorEastAsia" w:eastAsiaTheme="minorEastAsia" w:cstheme="minorEastAsia"/>
          <w:sz w:val="24"/>
          <w:szCs w:val="24"/>
          <w:highlight w:val="none"/>
          <w:lang w:val="en-US" w:eastAsia="zh-CN"/>
        </w:rPr>
        <w:t>采购工作。</w:t>
      </w:r>
    </w:p>
    <w:p w14:paraId="5DA6250D">
      <w:pPr>
        <w:widowControl w:val="0"/>
        <w:wordWrap/>
        <w:spacing w:line="360" w:lineRule="auto"/>
        <w:ind w:left="0" w:leftChars="0" w:right="0" w:firstLine="480" w:firstLineChars="200"/>
        <w:textAlignment w:val="auto"/>
        <w:outlineLvl w:val="9"/>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26.2有下列情形之一的，成交无效，对供应商</w:t>
      </w:r>
      <w:r>
        <w:rPr>
          <w:rFonts w:hint="eastAsia" w:asciiTheme="minorEastAsia" w:hAnsiTheme="minorEastAsia" w:eastAsiaTheme="minorEastAsia" w:cstheme="minorEastAsia"/>
          <w:sz w:val="24"/>
          <w:szCs w:val="24"/>
          <w:highlight w:val="none"/>
          <w:lang w:val="zh-CN" w:eastAsia="zh-CN"/>
        </w:rPr>
        <w:t>依照《政府采购法》第七十七条的规定追究法律责任：</w:t>
      </w:r>
    </w:p>
    <w:p w14:paraId="4889027C">
      <w:pPr>
        <w:widowControl w:val="0"/>
        <w:wordWrap/>
        <w:spacing w:line="360" w:lineRule="auto"/>
        <w:ind w:right="0"/>
        <w:textAlignment w:val="auto"/>
        <w:outlineLvl w:val="9"/>
        <w:rPr>
          <w:rFonts w:hint="eastAsia" w:asciiTheme="minorEastAsia" w:hAnsiTheme="minorEastAsia" w:eastAsiaTheme="minorEastAsia" w:cstheme="minorEastAsia"/>
          <w:sz w:val="24"/>
          <w:szCs w:val="24"/>
          <w:highlight w:val="none"/>
          <w:lang w:val="en-US" w:eastAsia="zh-CN"/>
        </w:rPr>
      </w:pPr>
      <w:bookmarkStart w:id="183" w:name="_Toc22761"/>
      <w:bookmarkStart w:id="184" w:name="_Toc34637770"/>
      <w:r>
        <w:rPr>
          <w:rFonts w:hint="eastAsia" w:asciiTheme="minorEastAsia" w:hAnsiTheme="minorEastAsia" w:eastAsiaTheme="minorEastAsia" w:cstheme="minorEastAsia"/>
          <w:sz w:val="24"/>
          <w:szCs w:val="24"/>
          <w:highlight w:val="none"/>
          <w:lang w:val="en-US" w:eastAsia="zh-CN"/>
        </w:rPr>
        <w:t xml:space="preserve">   （1）供应商直接或者间接从采购人或者采购代理机构处获得其他供应商的相关情况并修改其响应文件；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（2）供应商按照采购人或者采购代理机构的授意撤换、修改响应文件；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（3）供应商之间协商报价、技术方案等响应文件的实质性内容；</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（4）属于同一集团、协会、商会等组织成员的供应商按照该组织要求协同参加采购活动；</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（5）供应商之间事先约定由某一特定供应商成交；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（6）供应商之间商定部分供应商放弃参加采购活动或者放弃成交；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（7）供应商与采购人或者采购代理机构之间、供应商相互之间，为谋求特定供应商成交或者排斥其他供应商的其他串通行为。</w:t>
      </w:r>
    </w:p>
    <w:p w14:paraId="589274D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26.3 有下列情形之一的，视为供应商串通，其响应无效：</w:t>
      </w:r>
    </w:p>
    <w:p w14:paraId="446FB1FA">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（1）不同供应商的响应文件由同一单位或者个人编制；</w:t>
      </w:r>
    </w:p>
    <w:p w14:paraId="787E09D6">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（2）不同供应商委托同一单位或者个人办理谈判事宜；</w:t>
      </w:r>
    </w:p>
    <w:p w14:paraId="3DA5B63C">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（3）不同供应商的响应文件载明的项目管理成员或者联系人员为同一人；</w:t>
      </w:r>
    </w:p>
    <w:p w14:paraId="64E2ADF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（4）不同供应商的响应文件异常一致或者报价呈规律性差异；</w:t>
      </w:r>
    </w:p>
    <w:p w14:paraId="6BE34195">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（5）不同供应商的响应文件相互混装；</w:t>
      </w:r>
    </w:p>
    <w:p w14:paraId="052982F3">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（6）不同供应商的保证金从同一单位或者个人的账户转出。</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r>
        <w:rPr>
          <w:rFonts w:hint="eastAsia" w:asciiTheme="minorEastAsia" w:hAnsiTheme="minorEastAsia" w:eastAsiaTheme="minorEastAsia" w:cstheme="minorEastAsia"/>
          <w:b w:val="0"/>
          <w:bCs w:val="0"/>
          <w:kern w:val="2"/>
          <w:sz w:val="28"/>
          <w:szCs w:val="28"/>
          <w:highlight w:val="none"/>
          <w:lang w:val="en-US" w:eastAsia="zh-CN" w:bidi="ar-SA"/>
        </w:rPr>
        <w:t>六、成交结果信息公布与授予合同</w:t>
      </w:r>
      <w:bookmarkEnd w:id="183"/>
      <w:bookmarkEnd w:id="184"/>
    </w:p>
    <w:p w14:paraId="027E0674">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85" w:name="_Toc947"/>
      <w:bookmarkStart w:id="186" w:name="_Toc30784_WPSOffice_Level3"/>
      <w:bookmarkStart w:id="187" w:name="_Toc8339_WPSOffice_Level3"/>
      <w:bookmarkStart w:id="188" w:name="_Toc17276"/>
      <w:bookmarkStart w:id="189" w:name="_Toc23126"/>
      <w:r>
        <w:rPr>
          <w:rFonts w:hint="eastAsia" w:asciiTheme="minorEastAsia" w:hAnsiTheme="minorEastAsia" w:eastAsiaTheme="minorEastAsia" w:cstheme="minorEastAsia"/>
          <w:b/>
          <w:bCs/>
          <w:kern w:val="2"/>
          <w:sz w:val="24"/>
          <w:szCs w:val="24"/>
          <w:highlight w:val="none"/>
          <w:lang w:val="en-US" w:eastAsia="zh-CN" w:bidi="ar-SA"/>
        </w:rPr>
        <w:t>27.成交信息的公布与通知</w:t>
      </w:r>
      <w:bookmarkEnd w:id="185"/>
      <w:bookmarkEnd w:id="186"/>
      <w:bookmarkEnd w:id="187"/>
      <w:bookmarkEnd w:id="188"/>
      <w:bookmarkEnd w:id="189"/>
    </w:p>
    <w:p w14:paraId="75E0E40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27.1代理机构应自确定成交供应商之日起2个工作日内在青海项目信息网、青海省电子招标投标公共服务平台上公告成交结果，同时向成交供应商发出《成交通知书》。成交通知书对采购人和成交供应商具有同等法律效力。</w:t>
      </w:r>
    </w:p>
    <w:p w14:paraId="5793C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27.2成交结果公告应当包括以下内容：</w:t>
      </w:r>
    </w:p>
    <w:p w14:paraId="53AFFE3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（1）采购人和采购代理机构的名称、地址和联系方式；</w:t>
      </w:r>
    </w:p>
    <w:p w14:paraId="33CECA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（2）项目名称和项目编号；</w:t>
      </w:r>
    </w:p>
    <w:p w14:paraId="63FE35D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（3）成交供应商名称、地址和成交金额；</w:t>
      </w:r>
    </w:p>
    <w:p w14:paraId="7B88E2E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（4）主要成交标的的名称、规格型号、数量、单价、服务要求；</w:t>
      </w:r>
    </w:p>
    <w:p w14:paraId="77148E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（5）谈判小组成员名单。</w:t>
      </w:r>
    </w:p>
    <w:p w14:paraId="10D2EE4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27.3《成交通知书》发出后，采购人不得违法改变采购结果，成交供应商无正当理由不得放弃。</w:t>
      </w:r>
    </w:p>
    <w:p w14:paraId="66C5542E">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0" w:name="_Toc5068_WPSOffice_Level3"/>
      <w:bookmarkStart w:id="191" w:name="_Toc13860_WPSOffice_Level3"/>
      <w:bookmarkStart w:id="192" w:name="_Toc20586"/>
      <w:bookmarkStart w:id="193" w:name="_Toc29441"/>
      <w:bookmarkStart w:id="194" w:name="_Toc4438"/>
      <w:r>
        <w:rPr>
          <w:rFonts w:hint="eastAsia" w:asciiTheme="minorEastAsia" w:hAnsiTheme="minorEastAsia" w:eastAsiaTheme="minorEastAsia" w:cstheme="minorEastAsia"/>
          <w:b/>
          <w:bCs/>
          <w:kern w:val="2"/>
          <w:sz w:val="24"/>
          <w:szCs w:val="24"/>
          <w:highlight w:val="none"/>
          <w:lang w:val="en-US" w:eastAsia="zh-CN" w:bidi="ar-SA"/>
        </w:rPr>
        <w:t>28.授予合同</w:t>
      </w:r>
      <w:bookmarkEnd w:id="190"/>
      <w:bookmarkEnd w:id="191"/>
      <w:bookmarkEnd w:id="192"/>
      <w:bookmarkEnd w:id="193"/>
      <w:bookmarkEnd w:id="194"/>
    </w:p>
    <w:p w14:paraId="69462AE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28.1谈判文件、成交供应商的响应文件及其补充的响应文件、成交通知书等均为签订采购合同的依据。</w:t>
      </w:r>
    </w:p>
    <w:p w14:paraId="5AAC15A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28.2采购人与成交供应商双方应当自《成交通知书》发出之日起30日内，按照谈判文件确定的合同文本以及采购标的、规格型号、采购金额、采购数量、技术和服务要求等事项签订采购合同。</w:t>
      </w:r>
    </w:p>
    <w:p w14:paraId="34BE6F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ADB4EA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95" w:name="_Toc325726030"/>
      <w:bookmarkStart w:id="196" w:name="_Toc376936761"/>
      <w:r>
        <w:rPr>
          <w:rFonts w:hint="eastAsia" w:asciiTheme="minorEastAsia" w:hAnsiTheme="minorEastAsia" w:eastAsiaTheme="minorEastAsia" w:cstheme="minorEastAsia"/>
          <w:kern w:val="2"/>
          <w:sz w:val="24"/>
          <w:szCs w:val="24"/>
          <w:highlight w:val="none"/>
          <w:lang w:val="en-US" w:eastAsia="zh-CN" w:bidi="ar-SA"/>
        </w:rPr>
        <w:t>28.4采购人或采购代理机构应当自采购合同签订之日起2个工作日内，将采购合同在青海项目信息网、青海省电子招标投标公共服务平台上公告，但采购合同中涉及国家秘密、商业秘密的内容除外。</w:t>
      </w:r>
    </w:p>
    <w:p w14:paraId="038AF4A9">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7" w:name="_Toc16258_WPSOffice_Level3"/>
      <w:bookmarkStart w:id="198" w:name="_Toc32538"/>
      <w:bookmarkStart w:id="199" w:name="_Toc16374"/>
      <w:bookmarkStart w:id="200" w:name="_Toc8740_WPSOffice_Level3"/>
      <w:bookmarkStart w:id="201" w:name="_Toc15192"/>
      <w:r>
        <w:rPr>
          <w:rFonts w:hint="eastAsia" w:asciiTheme="minorEastAsia" w:hAnsiTheme="minorEastAsia" w:eastAsiaTheme="minorEastAsia" w:cstheme="minorEastAsia"/>
          <w:b/>
          <w:bCs/>
          <w:kern w:val="2"/>
          <w:sz w:val="24"/>
          <w:szCs w:val="24"/>
          <w:highlight w:val="none"/>
          <w:lang w:val="en-US" w:eastAsia="zh-CN" w:bidi="ar-SA"/>
        </w:rPr>
        <w:t>29.履约验收</w:t>
      </w:r>
      <w:bookmarkEnd w:id="197"/>
      <w:bookmarkEnd w:id="198"/>
      <w:bookmarkEnd w:id="199"/>
      <w:bookmarkEnd w:id="200"/>
      <w:bookmarkEnd w:id="201"/>
    </w:p>
    <w:p w14:paraId="4888F6C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29.1履约保证金：</w:t>
      </w:r>
      <w:r>
        <w:rPr>
          <w:rFonts w:hint="eastAsia" w:asciiTheme="minorEastAsia" w:hAnsiTheme="minorEastAsia" w:eastAsiaTheme="minorEastAsia" w:cstheme="minorEastAsia"/>
          <w:kern w:val="2"/>
          <w:sz w:val="24"/>
          <w:szCs w:val="24"/>
          <w:highlight w:val="none"/>
          <w:u w:val="single"/>
          <w:lang w:val="en-US" w:eastAsia="zh-CN" w:bidi="ar-SA"/>
        </w:rPr>
        <w:t>无</w:t>
      </w:r>
      <w:r>
        <w:rPr>
          <w:rFonts w:hint="eastAsia" w:asciiTheme="minorEastAsia" w:hAnsiTheme="minorEastAsia" w:eastAsiaTheme="minorEastAsia" w:cstheme="minorEastAsia"/>
          <w:kern w:val="2"/>
          <w:sz w:val="24"/>
          <w:szCs w:val="24"/>
          <w:highlight w:val="none"/>
          <w:lang w:val="en-US" w:eastAsia="zh-CN" w:bidi="ar-SA"/>
        </w:rPr>
        <w:t>（或根据《政府采购实施条例》第四十八条明确约定保证金缴纳数额及方式）</w:t>
      </w:r>
    </w:p>
    <w:p w14:paraId="11CE78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29.2采购人或者采购代理机构应当按照采购合同规定的技术、服务、安全标准组织对供应商履约情况进行验收，并出具验收书。验收书应当包括每一项技术、服务、安全标准的履约情况。</w:t>
      </w:r>
    </w:p>
    <w:p w14:paraId="7E87DC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14:paraId="5805AC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191DE0D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29.5采购人、采购代理机构应当建立真实完整的谈判档案，妥善保存谈判的相关资料。</w:t>
      </w:r>
    </w:p>
    <w:p w14:paraId="475FB21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02" w:name="_Toc32362"/>
      <w:bookmarkStart w:id="203" w:name="_Toc6881"/>
      <w:bookmarkStart w:id="204" w:name="_Toc4328"/>
      <w:bookmarkStart w:id="205" w:name="_Toc31604_WPSOffice_Level2"/>
      <w:bookmarkStart w:id="206" w:name="_Toc2658_WPSOffice_Level2"/>
      <w:bookmarkStart w:id="207" w:name="_Toc3517_WPSOffice_Level2"/>
      <w:bookmarkStart w:id="208" w:name="_Toc7698"/>
      <w:r>
        <w:rPr>
          <w:rFonts w:hint="eastAsia" w:asciiTheme="minorEastAsia" w:hAnsiTheme="minorEastAsia" w:eastAsiaTheme="minorEastAsia" w:cstheme="minorEastAsia"/>
          <w:b w:val="0"/>
          <w:bCs w:val="0"/>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0873271">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9" w:name="_Toc25982_WPSOffice_Level3"/>
      <w:bookmarkStart w:id="210" w:name="_Toc21641"/>
      <w:bookmarkStart w:id="211" w:name="_Toc23314_WPSOffice_Level3"/>
      <w:bookmarkStart w:id="212" w:name="_Toc29785"/>
      <w:bookmarkStart w:id="213" w:name="_Toc16725"/>
      <w:r>
        <w:rPr>
          <w:rFonts w:hint="eastAsia" w:asciiTheme="minorEastAsia" w:hAnsiTheme="minorEastAsia" w:eastAsiaTheme="minorEastAsia" w:cstheme="minorEastAsia"/>
          <w:b/>
          <w:bCs/>
          <w:kern w:val="2"/>
          <w:sz w:val="24"/>
          <w:szCs w:val="24"/>
          <w:highlight w:val="none"/>
          <w:lang w:val="en-US" w:eastAsia="zh-CN" w:bidi="ar-SA"/>
        </w:rPr>
        <w:t>30.对采购过程、结果的询问及质疑</w:t>
      </w:r>
      <w:bookmarkEnd w:id="209"/>
      <w:bookmarkEnd w:id="210"/>
      <w:bookmarkEnd w:id="211"/>
      <w:bookmarkEnd w:id="212"/>
      <w:bookmarkEnd w:id="213"/>
    </w:p>
    <w:p w14:paraId="423890E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30.1供应商对采购过程、结果有疑问的，可以向采购人、采购代理机构提出询问。</w:t>
      </w:r>
    </w:p>
    <w:p w14:paraId="3E4CB8C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503D4E2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30.3供应商应在法定质疑期内一次性提出针对同一采购程序环节的质疑。</w:t>
      </w:r>
    </w:p>
    <w:p w14:paraId="7BA640B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14" w:name="_Toc21832"/>
      <w:bookmarkStart w:id="215" w:name="_Toc22201076"/>
      <w:bookmarkStart w:id="216" w:name="_Toc6866_WPSOffice_Level2"/>
      <w:bookmarkStart w:id="217" w:name="_Toc22889"/>
      <w:bookmarkStart w:id="218" w:name="_Toc11509_WPSOffice_Level2"/>
      <w:bookmarkStart w:id="219" w:name="_Toc9701_WPSOffice_Level2"/>
      <w:bookmarkStart w:id="220" w:name="_Toc4534"/>
      <w:bookmarkStart w:id="221" w:name="_Toc27688"/>
      <w:bookmarkStart w:id="222" w:name="_Toc34637771"/>
      <w:r>
        <w:rPr>
          <w:rFonts w:hint="eastAsia" w:asciiTheme="minorEastAsia" w:hAnsiTheme="minorEastAsia" w:eastAsiaTheme="minorEastAsia" w:cstheme="minorEastAsia"/>
          <w:b w:val="0"/>
          <w:bCs w:val="0"/>
          <w:kern w:val="2"/>
          <w:sz w:val="28"/>
          <w:szCs w:val="28"/>
          <w:highlight w:val="none"/>
          <w:lang w:val="en-US" w:eastAsia="zh-CN" w:bidi="ar-SA"/>
        </w:rPr>
        <w:t>八、采购政策</w:t>
      </w:r>
      <w:bookmarkEnd w:id="214"/>
      <w:bookmarkEnd w:id="215"/>
      <w:bookmarkEnd w:id="216"/>
      <w:bookmarkEnd w:id="217"/>
      <w:bookmarkEnd w:id="218"/>
      <w:bookmarkEnd w:id="219"/>
      <w:bookmarkEnd w:id="220"/>
      <w:bookmarkEnd w:id="221"/>
      <w:bookmarkEnd w:id="222"/>
    </w:p>
    <w:p w14:paraId="26A555C8">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23" w:name="_Toc2313"/>
      <w:bookmarkStart w:id="224" w:name="_Toc16893"/>
      <w:bookmarkStart w:id="225" w:name="_Toc27584"/>
      <w:bookmarkStart w:id="226" w:name="_Toc17253_WPSOffice_Level3"/>
      <w:bookmarkStart w:id="227" w:name="_Toc19360_WPSOffice_Level3"/>
      <w:r>
        <w:rPr>
          <w:rFonts w:hint="eastAsia" w:asciiTheme="minorEastAsia" w:hAnsiTheme="minorEastAsia" w:eastAsiaTheme="minorEastAsia" w:cstheme="minorEastAsia"/>
          <w:b/>
          <w:bCs/>
          <w:kern w:val="2"/>
          <w:sz w:val="24"/>
          <w:szCs w:val="24"/>
          <w:highlight w:val="none"/>
          <w:lang w:val="en-US" w:eastAsia="zh-CN" w:bidi="ar-SA"/>
        </w:rPr>
        <w:t>31.采购政策</w:t>
      </w:r>
      <w:bookmarkEnd w:id="223"/>
      <w:bookmarkEnd w:id="224"/>
      <w:bookmarkEnd w:id="225"/>
      <w:bookmarkEnd w:id="226"/>
      <w:bookmarkEnd w:id="227"/>
    </w:p>
    <w:p w14:paraId="00132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31.1节能产品、环境标志产品的采购：</w:t>
      </w:r>
    </w:p>
    <w:p w14:paraId="530A69C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优先采购或强制采购。</w:t>
      </w:r>
    </w:p>
    <w:p w14:paraId="1FEF658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31.2价格评审优惠：</w:t>
      </w:r>
    </w:p>
    <w:p w14:paraId="765EACC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（1）供应商为小型、微型企业，价格按相关规定给予6%-10%的价格折扣，用扣除后的价格参与评审。本项所称服务不包括大型企业提供的服务；</w:t>
      </w:r>
    </w:p>
    <w:p w14:paraId="52873C7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4491D8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（3）监狱企业、残疾人福利性单位视同小型、微型企业，享受评审中价格扣除等促进中小企业发展的采购政策。 </w:t>
      </w:r>
    </w:p>
    <w:p w14:paraId="42A9F1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31.3供应商同时符合小型、微型企业及监狱企业、残疾人福利性单位要求的，评审时只有一种类型享受价格评审优惠政策；</w:t>
      </w:r>
    </w:p>
    <w:p w14:paraId="3E018E2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31.4响应文件符合本章前款规定的，供应商应提供相关证明资料，且所提供资料必须真实可信。如有虚假，将依法承担相应责任。</w:t>
      </w:r>
    </w:p>
    <w:p w14:paraId="10DC6CF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3AC6BAB">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28" w:name="_Toc28078_WPSOffice_Level2"/>
      <w:bookmarkStart w:id="229" w:name="_Toc2250"/>
      <w:bookmarkStart w:id="230" w:name="_Toc15805"/>
      <w:bookmarkStart w:id="231" w:name="_Toc15316"/>
      <w:bookmarkStart w:id="232" w:name="_Toc10843_WPSOffice_Level2"/>
      <w:bookmarkStart w:id="233" w:name="_Toc30960"/>
      <w:bookmarkStart w:id="234" w:name="_Toc3719_WPSOffice_Level2"/>
      <w:bookmarkStart w:id="235" w:name="_Toc34637772"/>
      <w:r>
        <w:rPr>
          <w:rFonts w:hint="eastAsia" w:asciiTheme="minorEastAsia" w:hAnsiTheme="minorEastAsia" w:eastAsiaTheme="minorEastAsia" w:cstheme="minorEastAsia"/>
          <w:b w:val="0"/>
          <w:bCs w:val="0"/>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4760D097">
      <w:pPr>
        <w:pStyle w:val="4"/>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36" w:name="_Toc12390_WPSOffice_Level3"/>
      <w:bookmarkStart w:id="237" w:name="_Toc22185_WPSOffice_Level3"/>
      <w:bookmarkStart w:id="238" w:name="_Toc15112"/>
      <w:bookmarkStart w:id="239" w:name="_Toc10855"/>
      <w:bookmarkStart w:id="240" w:name="_Toc10247"/>
      <w:r>
        <w:rPr>
          <w:rFonts w:hint="eastAsia" w:asciiTheme="minorEastAsia" w:hAnsiTheme="minorEastAsia" w:eastAsiaTheme="minorEastAsia" w:cstheme="minorEastAsia"/>
          <w:b/>
          <w:bCs/>
          <w:kern w:val="2"/>
          <w:sz w:val="24"/>
          <w:szCs w:val="24"/>
          <w:highlight w:val="none"/>
          <w:lang w:val="en-US" w:eastAsia="zh-CN" w:bidi="ar-SA"/>
        </w:rPr>
        <w:t>32.代理服务费</w:t>
      </w:r>
      <w:bookmarkEnd w:id="236"/>
      <w:bookmarkEnd w:id="237"/>
      <w:bookmarkEnd w:id="238"/>
      <w:bookmarkEnd w:id="239"/>
      <w:bookmarkEnd w:id="240"/>
    </w:p>
    <w:p w14:paraId="405AE7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采购代理服务费由成交供应商支付的，供应商应按【谈判须知前附表】规定向采购代理机构交纳代理服务费，并在谈判文件中提供代理服务费承诺书。</w:t>
      </w:r>
    </w:p>
    <w:p w14:paraId="74781096">
      <w:pPr>
        <w:pStyle w:val="4"/>
        <w:wordWrap/>
        <w:adjustRightInd w:val="0"/>
        <w:snapToGrid w:val="0"/>
        <w:spacing w:before="157" w:beforeLines="50" w:after="0" w:line="360" w:lineRule="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41" w:name="_Toc1461_WPSOffice_Level3"/>
      <w:bookmarkStart w:id="242" w:name="_Toc12734"/>
      <w:bookmarkStart w:id="243" w:name="_Toc14580"/>
      <w:bookmarkStart w:id="244" w:name="_Toc27699_WPSOffice_Level3"/>
      <w:bookmarkStart w:id="245" w:name="_Toc18975"/>
      <w:r>
        <w:rPr>
          <w:rFonts w:hint="eastAsia" w:asciiTheme="minorEastAsia" w:hAnsiTheme="minorEastAsia" w:eastAsiaTheme="minorEastAsia" w:cstheme="minorEastAsia"/>
          <w:b/>
          <w:bCs/>
          <w:kern w:val="2"/>
          <w:sz w:val="24"/>
          <w:szCs w:val="24"/>
          <w:highlight w:val="none"/>
          <w:lang w:val="en-US" w:eastAsia="zh-CN" w:bidi="ar-SA"/>
        </w:rPr>
        <w:t>33.其他规定</w:t>
      </w:r>
      <w:bookmarkEnd w:id="241"/>
      <w:bookmarkEnd w:id="242"/>
      <w:bookmarkEnd w:id="243"/>
      <w:bookmarkEnd w:id="244"/>
      <w:bookmarkEnd w:id="245"/>
    </w:p>
    <w:p w14:paraId="302B6B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谈判文件的其他规定见【谈判须知前附表】。</w:t>
      </w:r>
    </w:p>
    <w:p w14:paraId="75E314EF">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pPr>
      <w:bookmarkStart w:id="246" w:name="_Toc18130_WPSOffice_Level1"/>
      <w:bookmarkStart w:id="247" w:name="_Toc13204"/>
      <w:bookmarkStart w:id="248" w:name="_Toc2404_WPSOffice_Level1"/>
      <w:bookmarkStart w:id="249" w:name="_Toc4912_WPSOffice_Level1"/>
      <w:bookmarkStart w:id="250" w:name="_Toc7566"/>
      <w:bookmarkStart w:id="251" w:name="_Toc29561_WPSOffice_Level1"/>
      <w:bookmarkStart w:id="252" w:name="_Toc31765_WPSOffice_Level1"/>
      <w:bookmarkStart w:id="253" w:name="_Toc20750"/>
      <w:bookmarkStart w:id="254" w:name="_Toc34637773"/>
      <w:bookmarkStart w:id="255" w:name="_Toc7780_WPSOffice_Level1"/>
      <w:r>
        <w:rPr>
          <w:rFonts w:hint="eastAsia" w:asciiTheme="minorEastAsia" w:hAnsiTheme="minorEastAsia" w:eastAsiaTheme="minorEastAsia" w:cstheme="minorEastAsia"/>
          <w:b w:val="0"/>
          <w:bCs w:val="0"/>
          <w:sz w:val="44"/>
          <w:szCs w:val="44"/>
          <w:highlight w:val="none"/>
          <w:lang w:val="en-US" w:eastAsia="zh-CN"/>
        </w:rPr>
        <w:br w:type="page"/>
      </w:r>
      <w:bookmarkStart w:id="256" w:name="_Toc32633"/>
      <w:r>
        <w:rPr>
          <w:rFonts w:hint="eastAsia" w:asciiTheme="minorEastAsia" w:hAnsiTheme="minorEastAsia" w:eastAsiaTheme="minorEastAsia" w:cstheme="minorEastAsia"/>
          <w:b w:val="0"/>
          <w:bCs w:val="0"/>
          <w:sz w:val="36"/>
          <w:szCs w:val="36"/>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1F882939">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57" w:name="_Toc8656"/>
      <w:bookmarkStart w:id="258" w:name="_Toc4601"/>
      <w:bookmarkStart w:id="259" w:name="_Toc13326_WPSOffice_Level2"/>
      <w:bookmarkStart w:id="260" w:name="_Toc20423_WPSOffice_Level2"/>
      <w:bookmarkStart w:id="261" w:name="_Toc17070"/>
      <w:bookmarkStart w:id="262" w:name="_Toc12832"/>
      <w:bookmarkStart w:id="263" w:name="_Toc515908232"/>
      <w:bookmarkStart w:id="264" w:name="_Toc19812_WPSOffice_Level2"/>
      <w:r>
        <w:rPr>
          <w:rFonts w:hint="eastAsia" w:asciiTheme="minorEastAsia" w:hAnsiTheme="minorEastAsia" w:eastAsiaTheme="minorEastAsia" w:cstheme="minorEastAsia"/>
          <w:b w:val="0"/>
          <w:bCs w:val="0"/>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5FC464AA">
      <w:pPr>
        <w:widowControl w:val="0"/>
        <w:wordWrap/>
        <w:adjustRightInd w:val="0"/>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供应商可以按照谈判文件规定的包号选择响应，但必须对所响应项目中的所有内容作为一个整体进行响应，不能拆分或少报，</w:t>
      </w:r>
      <w:r>
        <w:rPr>
          <w:rFonts w:hint="eastAsia" w:asciiTheme="minorEastAsia" w:hAnsiTheme="minorEastAsia" w:eastAsiaTheme="minorEastAsia" w:cstheme="minorEastAsia"/>
          <w:kern w:val="2"/>
          <w:sz w:val="24"/>
          <w:szCs w:val="24"/>
          <w:highlight w:val="none"/>
          <w:lang w:val="en-US" w:eastAsia="zh-CN" w:bidi="ar-SA"/>
        </w:rPr>
        <w:t>如有缺项、漏项，其响应无效。</w:t>
      </w:r>
    </w:p>
    <w:p w14:paraId="206E4B76">
      <w:pPr>
        <w:widowControl w:val="0"/>
        <w:wordWrap/>
        <w:adjustRightInd w:val="0"/>
        <w:snapToGrid w:val="0"/>
        <w:spacing w:before="157" w:beforeLines="50" w:line="360" w:lineRule="auto"/>
        <w:ind w:left="0" w:leftChars="0" w:right="0" w:firstLine="560" w:firstLineChars="200"/>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65" w:name="_Toc19609_WPSOffice_Level2"/>
      <w:bookmarkStart w:id="266" w:name="_Toc28791"/>
      <w:bookmarkStart w:id="267" w:name="_Toc515908233"/>
      <w:bookmarkStart w:id="268" w:name="_Toc22092"/>
      <w:bookmarkStart w:id="269" w:name="_Toc16271_WPSOffice_Level2"/>
      <w:bookmarkStart w:id="270" w:name="_Toc26560_WPSOffice_Level2"/>
      <w:bookmarkStart w:id="271" w:name="_Toc1475"/>
      <w:bookmarkStart w:id="272" w:name="_Toc29270"/>
      <w:r>
        <w:rPr>
          <w:rFonts w:hint="eastAsia" w:asciiTheme="minorEastAsia" w:hAnsiTheme="minorEastAsia" w:eastAsiaTheme="minorEastAsia" w:cstheme="minorEastAsia"/>
          <w:b w:val="0"/>
          <w:bCs w:val="0"/>
          <w:kern w:val="2"/>
          <w:sz w:val="28"/>
          <w:szCs w:val="28"/>
          <w:highlight w:val="none"/>
          <w:lang w:val="zh-CN" w:eastAsia="zh-CN" w:bidi="ar-SA"/>
        </w:rPr>
        <w:t>十一、</w:t>
      </w:r>
      <w:bookmarkEnd w:id="265"/>
      <w:bookmarkEnd w:id="266"/>
      <w:bookmarkEnd w:id="267"/>
      <w:bookmarkEnd w:id="268"/>
      <w:bookmarkEnd w:id="269"/>
      <w:bookmarkEnd w:id="270"/>
      <w:bookmarkEnd w:id="271"/>
      <w:bookmarkStart w:id="273" w:name="_Toc11551"/>
      <w:r>
        <w:rPr>
          <w:rFonts w:hint="eastAsia" w:asciiTheme="minorEastAsia" w:hAnsiTheme="minorEastAsia" w:eastAsiaTheme="minorEastAsia" w:cstheme="minorEastAsia"/>
          <w:b w:val="0"/>
          <w:bCs w:val="0"/>
          <w:kern w:val="2"/>
          <w:sz w:val="28"/>
          <w:szCs w:val="28"/>
          <w:highlight w:val="none"/>
          <w:lang w:val="zh-CN" w:eastAsia="zh-CN" w:bidi="ar-SA"/>
        </w:rPr>
        <w:t>项目概况及</w:t>
      </w:r>
      <w:bookmarkEnd w:id="273"/>
      <w:r>
        <w:rPr>
          <w:rFonts w:hint="eastAsia" w:asciiTheme="minorEastAsia" w:hAnsiTheme="minorEastAsia" w:eastAsiaTheme="minorEastAsia" w:cstheme="minorEastAsia"/>
          <w:b w:val="0"/>
          <w:bCs w:val="0"/>
          <w:kern w:val="2"/>
          <w:sz w:val="28"/>
          <w:szCs w:val="28"/>
          <w:highlight w:val="none"/>
          <w:lang w:val="en-US" w:eastAsia="zh-CN" w:bidi="ar-SA"/>
        </w:rPr>
        <w:t>服务内容</w:t>
      </w:r>
      <w:bookmarkEnd w:id="272"/>
    </w:p>
    <w:p w14:paraId="1F699A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274" w:name="_Toc18880"/>
      <w:r>
        <w:rPr>
          <w:rFonts w:hint="eastAsia" w:asciiTheme="minorEastAsia" w:hAnsiTheme="minorEastAsia" w:eastAsiaTheme="minorEastAsia" w:cstheme="minorEastAsia"/>
          <w:kern w:val="2"/>
          <w:sz w:val="24"/>
          <w:szCs w:val="24"/>
          <w:highlight w:val="none"/>
          <w:lang w:val="en-US" w:eastAsia="zh-CN" w:bidi="ar-SA"/>
        </w:rPr>
        <w:t>11.1服务时间：三年</w:t>
      </w:r>
    </w:p>
    <w:p w14:paraId="11D6624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11.2服务地点：青海民族大学</w:t>
      </w:r>
    </w:p>
    <w:p w14:paraId="53127136">
      <w:pPr>
        <w:pStyle w:val="9"/>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11.3服务内容及要求：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044"/>
        <w:gridCol w:w="5264"/>
        <w:gridCol w:w="694"/>
        <w:gridCol w:w="694"/>
        <w:gridCol w:w="721"/>
      </w:tblGrid>
      <w:tr w14:paraId="2BB9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1" w:type="pct"/>
            <w:noWrap w:val="0"/>
            <w:vAlign w:val="center"/>
          </w:tcPr>
          <w:p w14:paraId="7E7F9F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br w:type="page"/>
            </w:r>
            <w:r>
              <w:rPr>
                <w:rFonts w:hint="eastAsia" w:asciiTheme="minorEastAsia" w:hAnsiTheme="minorEastAsia" w:eastAsiaTheme="minorEastAsia" w:cstheme="minorEastAsia"/>
                <w:b/>
                <w:bCs/>
                <w:kern w:val="2"/>
                <w:sz w:val="24"/>
                <w:szCs w:val="24"/>
                <w:highlight w:val="none"/>
                <w:lang w:val="zh-CN" w:eastAsia="zh-CN" w:bidi="ar-SA"/>
              </w:rPr>
              <w:t>序号</w:t>
            </w:r>
          </w:p>
        </w:tc>
        <w:tc>
          <w:tcPr>
            <w:tcW w:w="569" w:type="pct"/>
            <w:noWrap w:val="0"/>
            <w:vAlign w:val="center"/>
          </w:tcPr>
          <w:p w14:paraId="5F790C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t>名称</w:t>
            </w:r>
          </w:p>
        </w:tc>
        <w:tc>
          <w:tcPr>
            <w:tcW w:w="2869" w:type="pct"/>
            <w:noWrap w:val="0"/>
            <w:vAlign w:val="center"/>
          </w:tcPr>
          <w:p w14:paraId="36FACE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t>技术参数</w:t>
            </w:r>
          </w:p>
        </w:tc>
        <w:tc>
          <w:tcPr>
            <w:tcW w:w="378" w:type="pct"/>
            <w:noWrap w:val="0"/>
            <w:vAlign w:val="center"/>
          </w:tcPr>
          <w:p w14:paraId="237D46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t>单位</w:t>
            </w:r>
          </w:p>
        </w:tc>
        <w:tc>
          <w:tcPr>
            <w:tcW w:w="378" w:type="pct"/>
            <w:noWrap w:val="0"/>
            <w:vAlign w:val="center"/>
          </w:tcPr>
          <w:p w14:paraId="462680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t>数量</w:t>
            </w:r>
          </w:p>
        </w:tc>
        <w:tc>
          <w:tcPr>
            <w:tcW w:w="393" w:type="pct"/>
            <w:noWrap w:val="0"/>
            <w:vAlign w:val="center"/>
          </w:tcPr>
          <w:p w14:paraId="560186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b/>
                <w:bCs/>
                <w:kern w:val="2"/>
                <w:sz w:val="24"/>
                <w:szCs w:val="24"/>
                <w:highlight w:val="none"/>
                <w:lang w:val="zh-CN" w:eastAsia="zh-CN" w:bidi="ar-SA"/>
              </w:rPr>
            </w:pPr>
            <w:r>
              <w:rPr>
                <w:rFonts w:hint="eastAsia" w:asciiTheme="minorEastAsia" w:hAnsiTheme="minorEastAsia" w:eastAsiaTheme="minorEastAsia" w:cstheme="minorEastAsia"/>
                <w:b/>
                <w:bCs/>
                <w:kern w:val="2"/>
                <w:sz w:val="24"/>
                <w:szCs w:val="24"/>
                <w:highlight w:val="none"/>
                <w:lang w:val="zh-CN" w:eastAsia="zh-CN" w:bidi="ar-SA"/>
              </w:rPr>
              <w:t>备注</w:t>
            </w:r>
          </w:p>
        </w:tc>
      </w:tr>
      <w:tr w14:paraId="5C57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1" w:type="pct"/>
            <w:noWrap w:val="0"/>
            <w:vAlign w:val="center"/>
          </w:tcPr>
          <w:p w14:paraId="648710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w:t>
            </w:r>
          </w:p>
        </w:tc>
        <w:tc>
          <w:tcPr>
            <w:tcW w:w="569" w:type="pct"/>
            <w:noWrap w:val="0"/>
            <w:vAlign w:val="center"/>
          </w:tcPr>
          <w:p w14:paraId="57ED43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出口网关维保服务</w:t>
            </w:r>
          </w:p>
        </w:tc>
        <w:tc>
          <w:tcPr>
            <w:tcW w:w="2869" w:type="pct"/>
            <w:noWrap w:val="0"/>
            <w:vAlign w:val="center"/>
          </w:tcPr>
          <w:p w14:paraId="3A8481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1.服务内容:山石网科边界防火墙三年维保服务；</w:t>
            </w:r>
          </w:p>
          <w:p w14:paraId="7855D9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2.服务类型: 硬件保修及软件维护；</w:t>
            </w:r>
          </w:p>
          <w:p w14:paraId="6E2A61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硬件保修:免费维修或更换故障硬件部件 (包括但不限于：电源模块、风扇模块、接口板卡、主控引擎板卡、交换板卡、机框等)；</w:t>
            </w:r>
          </w:p>
          <w:p w14:paraId="4009F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提供备用设备或组件模块 (视故障情况而定，例如：故障无法现场修复且维修影响业务时提供备用设备或组件模块)；</w:t>
            </w:r>
          </w:p>
          <w:p w14:paraId="4DCFBD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硬件维修或更换后，提供 3 个月保修期；</w:t>
            </w:r>
          </w:p>
          <w:p w14:paraId="24974C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软件维护:；</w:t>
            </w:r>
          </w:p>
          <w:p w14:paraId="4EF789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提供软件故障排除服务 (包括但不限于：系统无法启动、配置丢失、功能异常等)；</w:t>
            </w:r>
          </w:p>
          <w:p w14:paraId="79C5D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提供软件版本升级服务 (不包括应用层功能授权，例如：APP特征库、ISP升级等)；</w:t>
            </w:r>
          </w:p>
          <w:p w14:paraId="09B6C0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提供安全漏洞修复补丁 (及时推送最新安全补丁，保障设备安全)；</w:t>
            </w:r>
          </w:p>
          <w:p w14:paraId="7DF4BC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3.技术支持:</w:t>
            </w:r>
          </w:p>
          <w:p w14:paraId="6ED9B7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7x24 小时电话、邮件、远程技术支持 (提供原厂工程师技术支持，快速响应故障问题)及现场工程师驻场服务；</w:t>
            </w:r>
          </w:p>
          <w:p w14:paraId="21261E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提供原厂工程师现场服务 (视故障情况而定，例如：远程无法解决的复杂故障)；</w:t>
            </w:r>
          </w:p>
          <w:p w14:paraId="437CAD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提供技术咨询和解决方案建议 (协助用户优化网络架构和安全策略)；</w:t>
            </w:r>
          </w:p>
          <w:p w14:paraId="271ED9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4.其他服务</w:t>
            </w:r>
          </w:p>
          <w:p w14:paraId="330D56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提供定期现场健康检查服务 (每月一次，现场查看运行状态和优化建议)；</w:t>
            </w:r>
          </w:p>
          <w:p w14:paraId="651EE1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提供技术文档和培训资料。</w:t>
            </w:r>
          </w:p>
        </w:tc>
        <w:tc>
          <w:tcPr>
            <w:tcW w:w="378" w:type="pct"/>
            <w:noWrap w:val="0"/>
            <w:vAlign w:val="center"/>
          </w:tcPr>
          <w:p w14:paraId="0964D2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项</w:t>
            </w:r>
          </w:p>
        </w:tc>
        <w:tc>
          <w:tcPr>
            <w:tcW w:w="378" w:type="pct"/>
            <w:noWrap w:val="0"/>
            <w:vAlign w:val="center"/>
          </w:tcPr>
          <w:p w14:paraId="2C6701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w:t>
            </w:r>
          </w:p>
        </w:tc>
        <w:tc>
          <w:tcPr>
            <w:tcW w:w="393" w:type="pct"/>
            <w:noWrap w:val="0"/>
            <w:vAlign w:val="center"/>
          </w:tcPr>
          <w:p w14:paraId="255447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p>
        </w:tc>
      </w:tr>
      <w:tr w14:paraId="3C31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1" w:type="pct"/>
            <w:noWrap w:val="0"/>
            <w:vAlign w:val="center"/>
          </w:tcPr>
          <w:p w14:paraId="1D274A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w:t>
            </w:r>
          </w:p>
        </w:tc>
        <w:tc>
          <w:tcPr>
            <w:tcW w:w="569" w:type="pct"/>
            <w:noWrap w:val="0"/>
            <w:vAlign w:val="center"/>
          </w:tcPr>
          <w:p w14:paraId="5C686E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防火墙维保服务</w:t>
            </w:r>
          </w:p>
        </w:tc>
        <w:tc>
          <w:tcPr>
            <w:tcW w:w="2869" w:type="pct"/>
            <w:noWrap w:val="0"/>
            <w:vAlign w:val="center"/>
          </w:tcPr>
          <w:p w14:paraId="1EFBDB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1.深信服WEB防火墙 1台：现有设备SN码：E755F2F0-5101010835维保续费至2027-03-28，含软件升级、硬件质保、安全特征库和URL库升级。</w:t>
            </w:r>
          </w:p>
        </w:tc>
        <w:tc>
          <w:tcPr>
            <w:tcW w:w="378" w:type="pct"/>
            <w:noWrap w:val="0"/>
            <w:vAlign w:val="center"/>
          </w:tcPr>
          <w:p w14:paraId="450D18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项</w:t>
            </w:r>
          </w:p>
        </w:tc>
        <w:tc>
          <w:tcPr>
            <w:tcW w:w="378" w:type="pct"/>
            <w:noWrap w:val="0"/>
            <w:vAlign w:val="center"/>
          </w:tcPr>
          <w:p w14:paraId="091A31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w:t>
            </w:r>
          </w:p>
        </w:tc>
        <w:tc>
          <w:tcPr>
            <w:tcW w:w="393" w:type="pct"/>
            <w:noWrap w:val="0"/>
            <w:vAlign w:val="center"/>
          </w:tcPr>
          <w:p w14:paraId="01E727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ar-SA"/>
              </w:rPr>
            </w:pPr>
          </w:p>
        </w:tc>
      </w:tr>
    </w:tbl>
    <w:p w14:paraId="51387486">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pPr>
    </w:p>
    <w:p w14:paraId="5B4A1C6D">
      <w:pPr>
        <w:widowControl w:val="0"/>
        <w:wordWrap/>
        <w:adjustRightInd w:val="0"/>
        <w:snapToGrid w:val="0"/>
        <w:spacing w:line="560" w:lineRule="exact"/>
        <w:jc w:val="center"/>
        <w:textAlignment w:val="auto"/>
        <w:rPr>
          <w:rFonts w:hint="eastAsia" w:asciiTheme="minorEastAsia" w:hAnsiTheme="minorEastAsia" w:eastAsiaTheme="minorEastAsia" w:cstheme="minorEastAsia"/>
          <w:kern w:val="2"/>
          <w:sz w:val="32"/>
          <w:szCs w:val="32"/>
          <w:highlight w:val="none"/>
          <w:lang w:val="en-US" w:eastAsia="zh-CN" w:bidi="ar-SA"/>
        </w:rPr>
      </w:pPr>
    </w:p>
    <w:bookmarkEnd w:id="274"/>
    <w:p w14:paraId="4D11BBA3">
      <w:pPr>
        <w:widowControl/>
        <w:wordWrap/>
        <w:spacing w:before="157" w:beforeLines="50" w:line="560" w:lineRule="exact"/>
        <w:jc w:val="center"/>
        <w:outlineLvl w:val="0"/>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val="0"/>
          <w:bCs w:val="0"/>
          <w:sz w:val="28"/>
          <w:szCs w:val="28"/>
          <w:highlight w:val="none"/>
        </w:rPr>
        <w:br w:type="page"/>
      </w:r>
      <w:bookmarkStart w:id="275" w:name="_Toc18208_WPSOffice_Level1"/>
      <w:bookmarkStart w:id="276" w:name="_Toc5732_WPSOffice_Level1"/>
      <w:bookmarkStart w:id="277" w:name="_Toc22544"/>
      <w:bookmarkStart w:id="278" w:name="_Toc15487_WPSOffice_Level1"/>
      <w:bookmarkStart w:id="279" w:name="_Toc26148"/>
      <w:bookmarkStart w:id="280" w:name="_Toc955_WPSOffice_Level1"/>
      <w:bookmarkStart w:id="281" w:name="_Toc31138"/>
      <w:bookmarkStart w:id="282" w:name="_Toc6923_WPSOffice_Level1"/>
      <w:bookmarkStart w:id="283" w:name="_Toc18643_WPSOffice_Level1"/>
      <w:r>
        <w:rPr>
          <w:rFonts w:hint="eastAsia" w:asciiTheme="minorEastAsia" w:hAnsiTheme="minorEastAsia" w:eastAsiaTheme="minorEastAsia" w:cstheme="minorEastAsia"/>
          <w:b w:val="0"/>
          <w:bCs w:val="0"/>
          <w:sz w:val="36"/>
          <w:szCs w:val="36"/>
          <w:highlight w:val="none"/>
          <w:lang w:eastAsia="zh-CN"/>
        </w:rPr>
        <w:t>第四部分</w:t>
      </w:r>
      <w:r>
        <w:rPr>
          <w:rFonts w:hint="eastAsia" w:asciiTheme="minorEastAsia" w:hAnsiTheme="minorEastAsia" w:eastAsiaTheme="minorEastAsia" w:cstheme="minorEastAsia"/>
          <w:b w:val="0"/>
          <w:bCs w:val="0"/>
          <w:sz w:val="36"/>
          <w:szCs w:val="36"/>
          <w:highlight w:val="none"/>
          <w:lang w:val="en-US" w:eastAsia="zh-CN"/>
        </w:rPr>
        <w:t xml:space="preserve"> </w:t>
      </w:r>
      <w:r>
        <w:rPr>
          <w:rFonts w:hint="eastAsia" w:asciiTheme="minorEastAsia" w:hAnsiTheme="minorEastAsia" w:eastAsiaTheme="minorEastAsia" w:cstheme="minorEastAsia"/>
          <w:b w:val="0"/>
          <w:bCs w:val="0"/>
          <w:sz w:val="36"/>
          <w:szCs w:val="36"/>
          <w:highlight w:val="none"/>
          <w:lang w:eastAsia="zh-CN"/>
        </w:rPr>
        <w:t>谈判响应文件格式</w:t>
      </w:r>
      <w:bookmarkEnd w:id="275"/>
      <w:bookmarkEnd w:id="276"/>
      <w:bookmarkEnd w:id="277"/>
      <w:bookmarkEnd w:id="278"/>
      <w:bookmarkEnd w:id="279"/>
      <w:bookmarkEnd w:id="280"/>
      <w:bookmarkEnd w:id="281"/>
      <w:bookmarkEnd w:id="282"/>
      <w:bookmarkEnd w:id="283"/>
    </w:p>
    <w:p w14:paraId="31ED11E6">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284" w:name="_Toc20166_WPSOffice_Level2"/>
      <w:bookmarkStart w:id="285" w:name="_Toc30362"/>
      <w:bookmarkStart w:id="286" w:name="_Toc12691_WPSOffice_Level2"/>
      <w:bookmarkStart w:id="287" w:name="_Toc4945_WPSOffice_Level2"/>
      <w:bookmarkStart w:id="288" w:name="_Toc11968"/>
      <w:r>
        <w:rPr>
          <w:rFonts w:hint="eastAsia" w:asciiTheme="minorEastAsia" w:hAnsiTheme="minorEastAsia" w:eastAsiaTheme="minorEastAsia" w:cstheme="minorEastAsia"/>
          <w:kern w:val="2"/>
          <w:sz w:val="28"/>
          <w:szCs w:val="28"/>
          <w:highlight w:val="none"/>
          <w:lang w:val="en-US" w:eastAsia="zh-CN" w:bidi="ar-SA"/>
        </w:rPr>
        <w:t>十二、谈判响应文件的组成</w:t>
      </w:r>
      <w:bookmarkEnd w:id="284"/>
      <w:bookmarkEnd w:id="285"/>
      <w:bookmarkEnd w:id="286"/>
      <w:bookmarkEnd w:id="287"/>
      <w:bookmarkEnd w:id="288"/>
    </w:p>
    <w:p w14:paraId="6E114B0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289" w:name="_Toc31451_WPSOffice_Level3"/>
      <w:bookmarkStart w:id="290" w:name="_Toc9740"/>
      <w:bookmarkStart w:id="291" w:name="_Toc22172"/>
      <w:bookmarkStart w:id="292" w:name="_Toc185_WPSOffice_Level2"/>
      <w:r>
        <w:rPr>
          <w:rFonts w:hint="eastAsia" w:asciiTheme="minorEastAsia" w:hAnsiTheme="minorEastAsia" w:eastAsiaTheme="minorEastAsia" w:cstheme="minorEastAsia"/>
          <w:b/>
          <w:bCs/>
          <w:kern w:val="2"/>
          <w:sz w:val="24"/>
          <w:szCs w:val="24"/>
          <w:highlight w:val="none"/>
          <w:lang w:val="zh-CN" w:eastAsia="zh-CN" w:bidi="ar-SA"/>
        </w:rPr>
        <w:t>（一）资格审查部分</w:t>
      </w:r>
      <w:bookmarkEnd w:id="289"/>
      <w:bookmarkEnd w:id="290"/>
      <w:bookmarkEnd w:id="291"/>
      <w:bookmarkEnd w:id="292"/>
    </w:p>
    <w:p w14:paraId="5F97EEC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3" w:name="_Toc19260_WPSOffice_Level3"/>
      <w:r>
        <w:rPr>
          <w:rFonts w:hint="eastAsia" w:asciiTheme="minorEastAsia" w:hAnsiTheme="minorEastAsia" w:eastAsiaTheme="minorEastAsia" w:cstheme="minorEastAsia"/>
          <w:kern w:val="2"/>
          <w:sz w:val="24"/>
          <w:szCs w:val="24"/>
          <w:highlight w:val="none"/>
          <w:lang w:val="zh-CN" w:eastAsia="zh-CN" w:bidi="ar-SA"/>
        </w:rPr>
        <w:t>1、响应函（见附件1）</w:t>
      </w:r>
      <w:bookmarkEnd w:id="293"/>
    </w:p>
    <w:p w14:paraId="2517E37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4" w:name="_Toc13122_WPSOffice_Level3"/>
      <w:r>
        <w:rPr>
          <w:rFonts w:hint="eastAsia" w:asciiTheme="minorEastAsia" w:hAnsiTheme="minorEastAsia" w:eastAsiaTheme="minorEastAsia" w:cstheme="minorEastAsia"/>
          <w:kern w:val="2"/>
          <w:sz w:val="24"/>
          <w:szCs w:val="24"/>
          <w:highlight w:val="none"/>
          <w:lang w:val="zh-CN" w:eastAsia="zh-CN" w:bidi="ar-SA"/>
        </w:rPr>
        <w:t>2、法定代表人证明书（见附件2）</w:t>
      </w:r>
      <w:bookmarkEnd w:id="294"/>
    </w:p>
    <w:p w14:paraId="0A8E74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5" w:name="_Toc5677_WPSOffice_Level3"/>
      <w:r>
        <w:rPr>
          <w:rFonts w:hint="eastAsia" w:asciiTheme="minorEastAsia" w:hAnsiTheme="minorEastAsia" w:eastAsiaTheme="minorEastAsia" w:cstheme="minorEastAsia"/>
          <w:kern w:val="2"/>
          <w:sz w:val="24"/>
          <w:szCs w:val="24"/>
          <w:highlight w:val="none"/>
          <w:lang w:val="zh-CN" w:eastAsia="zh-CN" w:bidi="ar-SA"/>
        </w:rPr>
        <w:t>3、法定代表人授权书（见附件3）</w:t>
      </w:r>
      <w:bookmarkEnd w:id="295"/>
    </w:p>
    <w:p w14:paraId="267C21E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6" w:name="_Toc1890_WPSOffice_Level3"/>
      <w:r>
        <w:rPr>
          <w:rFonts w:hint="eastAsia" w:asciiTheme="minorEastAsia" w:hAnsiTheme="minorEastAsia" w:eastAsiaTheme="minorEastAsia" w:cstheme="minorEastAsia"/>
          <w:kern w:val="2"/>
          <w:sz w:val="24"/>
          <w:szCs w:val="24"/>
          <w:highlight w:val="none"/>
          <w:lang w:val="zh-CN" w:eastAsia="zh-CN" w:bidi="ar-SA"/>
        </w:rPr>
        <w:t>4、供应商承诺函（见附件4）</w:t>
      </w:r>
      <w:bookmarkEnd w:id="296"/>
    </w:p>
    <w:p w14:paraId="25DD3BF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7" w:name="_Toc25873_WPSOffice_Level3"/>
      <w:r>
        <w:rPr>
          <w:rFonts w:hint="eastAsia" w:asciiTheme="minorEastAsia" w:hAnsiTheme="minorEastAsia" w:eastAsiaTheme="minorEastAsia" w:cstheme="minorEastAsia"/>
          <w:kern w:val="2"/>
          <w:sz w:val="24"/>
          <w:szCs w:val="24"/>
          <w:highlight w:val="none"/>
          <w:lang w:val="zh-CN" w:eastAsia="zh-CN" w:bidi="ar-SA"/>
        </w:rPr>
        <w:t>5、供应商诚信承诺书（见附件5）</w:t>
      </w:r>
      <w:bookmarkEnd w:id="297"/>
    </w:p>
    <w:p w14:paraId="1E8227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8" w:name="_Toc31370_WPSOffice_Level3"/>
      <w:r>
        <w:rPr>
          <w:rFonts w:hint="eastAsia" w:asciiTheme="minorEastAsia" w:hAnsiTheme="minorEastAsia" w:eastAsiaTheme="minorEastAsia" w:cstheme="minorEastAsia"/>
          <w:kern w:val="2"/>
          <w:sz w:val="24"/>
          <w:szCs w:val="24"/>
          <w:highlight w:val="none"/>
          <w:lang w:val="zh-CN" w:eastAsia="zh-CN" w:bidi="ar-SA"/>
        </w:rPr>
        <w:t>6、供应商资格证明文件（见附件6）</w:t>
      </w:r>
      <w:bookmarkEnd w:id="298"/>
    </w:p>
    <w:p w14:paraId="31CEF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9" w:name="_Toc10045_WPSOffice_Level3"/>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7、财务状况、缴纳税收和社会保障资金证明（见附件7）</w:t>
      </w:r>
      <w:bookmarkEnd w:id="299"/>
    </w:p>
    <w:p w14:paraId="75C0472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0" w:name="_Toc12223_WPSOffice_Level3"/>
      <w:r>
        <w:rPr>
          <w:rFonts w:hint="eastAsia" w:asciiTheme="minorEastAsia" w:hAnsiTheme="minorEastAsia" w:eastAsiaTheme="minorEastAsia" w:cstheme="minorEastAsia"/>
          <w:kern w:val="2"/>
          <w:sz w:val="24"/>
          <w:szCs w:val="24"/>
          <w:highlight w:val="none"/>
          <w:lang w:val="zh-CN" w:eastAsia="zh-CN" w:bidi="ar-SA"/>
        </w:rPr>
        <w:t>8、无重大违法记录声明（见附件</w:t>
      </w:r>
      <w:r>
        <w:rPr>
          <w:rFonts w:hint="eastAsia" w:asciiTheme="minorEastAsia" w:hAnsiTheme="minorEastAsia" w:eastAsiaTheme="minorEastAsia" w:cstheme="minorEastAsia"/>
          <w:kern w:val="2"/>
          <w:sz w:val="24"/>
          <w:szCs w:val="24"/>
          <w:highlight w:val="none"/>
          <w:lang w:val="en-US" w:eastAsia="zh-CN" w:bidi="ar-SA"/>
        </w:rPr>
        <w:t>8</w:t>
      </w:r>
      <w:r>
        <w:rPr>
          <w:rFonts w:hint="eastAsia" w:asciiTheme="minorEastAsia" w:hAnsiTheme="minorEastAsia" w:eastAsiaTheme="minorEastAsia" w:cstheme="minorEastAsia"/>
          <w:kern w:val="2"/>
          <w:sz w:val="24"/>
          <w:szCs w:val="24"/>
          <w:highlight w:val="none"/>
          <w:lang w:val="zh-CN" w:eastAsia="zh-CN" w:bidi="ar-SA"/>
        </w:rPr>
        <w:t>）</w:t>
      </w:r>
      <w:bookmarkEnd w:id="300"/>
    </w:p>
    <w:p w14:paraId="464336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01" w:name="_Toc10394_WPSOffice_Level3"/>
      <w:r>
        <w:rPr>
          <w:rFonts w:hint="eastAsia" w:asciiTheme="minorEastAsia" w:hAnsiTheme="minorEastAsia" w:eastAsiaTheme="minorEastAsia" w:cstheme="minorEastAsia"/>
          <w:kern w:val="2"/>
          <w:sz w:val="24"/>
          <w:szCs w:val="24"/>
          <w:highlight w:val="none"/>
          <w:lang w:val="en-US" w:eastAsia="zh-CN" w:bidi="ar-SA"/>
        </w:rPr>
        <w:t>9、具备履行合同所必需的设备和专业技术能力的证明材料（见附件9）</w:t>
      </w:r>
      <w:bookmarkEnd w:id="301"/>
    </w:p>
    <w:p w14:paraId="62CF07F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302" w:name="_Toc3154_WPSOffice_Level2"/>
      <w:bookmarkStart w:id="303" w:name="_Toc18408"/>
      <w:bookmarkStart w:id="304" w:name="_Toc18301_WPSOffice_Level3"/>
      <w:bookmarkStart w:id="305" w:name="_Toc21135"/>
      <w:r>
        <w:rPr>
          <w:rFonts w:hint="eastAsia" w:asciiTheme="minorEastAsia" w:hAnsiTheme="minorEastAsia" w:eastAsiaTheme="minorEastAsia" w:cstheme="minorEastAsia"/>
          <w:b/>
          <w:bCs/>
          <w:kern w:val="2"/>
          <w:sz w:val="24"/>
          <w:szCs w:val="24"/>
          <w:highlight w:val="none"/>
          <w:lang w:val="zh-CN" w:eastAsia="zh-CN" w:bidi="ar-SA"/>
        </w:rPr>
        <w:t>（二）有效性、完整性、响应程度审查部分</w:t>
      </w:r>
      <w:bookmarkEnd w:id="302"/>
      <w:bookmarkEnd w:id="303"/>
      <w:bookmarkEnd w:id="304"/>
      <w:bookmarkEnd w:id="305"/>
    </w:p>
    <w:p w14:paraId="73D750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6" w:name="_Toc9730_WPSOffice_Level3"/>
      <w:r>
        <w:rPr>
          <w:rFonts w:hint="eastAsia" w:asciiTheme="minorEastAsia" w:hAnsiTheme="minorEastAsia" w:eastAsiaTheme="minorEastAsia" w:cstheme="minorEastAsia"/>
          <w:kern w:val="2"/>
          <w:sz w:val="24"/>
          <w:szCs w:val="24"/>
          <w:highlight w:val="none"/>
          <w:lang w:val="zh-CN" w:eastAsia="zh-CN" w:bidi="ar-SA"/>
        </w:rPr>
        <w:t>1、谈判首次报价表（见附件</w:t>
      </w:r>
      <w:r>
        <w:rPr>
          <w:rFonts w:hint="eastAsia" w:asciiTheme="minorEastAsia" w:hAnsiTheme="minorEastAsia" w:eastAsia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kern w:val="2"/>
          <w:sz w:val="24"/>
          <w:szCs w:val="24"/>
          <w:highlight w:val="none"/>
          <w:lang w:val="zh-CN" w:eastAsia="zh-CN" w:bidi="ar-SA"/>
        </w:rPr>
        <w:t>）</w:t>
      </w:r>
      <w:bookmarkEnd w:id="306"/>
    </w:p>
    <w:p w14:paraId="53EE19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7" w:name="_Toc15196_WPSOffice_Level3"/>
      <w:r>
        <w:rPr>
          <w:rFonts w:hint="eastAsia" w:asciiTheme="minorEastAsia" w:hAnsiTheme="minorEastAsia" w:eastAsiaTheme="minorEastAsia" w:cstheme="minorEastAsia"/>
          <w:kern w:val="2"/>
          <w:sz w:val="24"/>
          <w:szCs w:val="24"/>
          <w:highlight w:val="none"/>
          <w:lang w:val="zh-CN" w:eastAsia="zh-CN" w:bidi="ar-SA"/>
        </w:rPr>
        <w:t>2、服务响应表（见附件1</w:t>
      </w: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zh-CN" w:eastAsia="zh-CN" w:bidi="ar-SA"/>
        </w:rPr>
        <w:t>）</w:t>
      </w:r>
      <w:bookmarkEnd w:id="307"/>
    </w:p>
    <w:p w14:paraId="70C35D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8" w:name="_Toc319_WPSOffice_Level3"/>
      <w:r>
        <w:rPr>
          <w:rFonts w:hint="eastAsia" w:asciiTheme="minorEastAsia" w:hAnsiTheme="minorEastAsia" w:eastAsiaTheme="minorEastAsia" w:cstheme="minorEastAsia"/>
          <w:kern w:val="2"/>
          <w:sz w:val="24"/>
          <w:szCs w:val="24"/>
          <w:highlight w:val="none"/>
          <w:lang w:val="zh-CN" w:eastAsia="zh-CN" w:bidi="ar-SA"/>
        </w:rPr>
        <w:t>3、其他资格证明材料（见附件1</w:t>
      </w: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kern w:val="2"/>
          <w:sz w:val="24"/>
          <w:szCs w:val="24"/>
          <w:highlight w:val="none"/>
          <w:lang w:val="zh-CN" w:eastAsia="zh-CN" w:bidi="ar-SA"/>
        </w:rPr>
        <w:t>）</w:t>
      </w:r>
      <w:bookmarkEnd w:id="308"/>
    </w:p>
    <w:p w14:paraId="08CB010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9" w:name="_Toc22060_WPSOffice_Level3"/>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kern w:val="2"/>
          <w:sz w:val="24"/>
          <w:szCs w:val="24"/>
          <w:highlight w:val="none"/>
          <w:lang w:val="zh-CN" w:eastAsia="zh-CN" w:bidi="ar-SA"/>
        </w:rPr>
        <w:t>、服务方案（附件1</w:t>
      </w:r>
      <w:r>
        <w:rPr>
          <w:rFonts w:hint="eastAsia" w:asciiTheme="minorEastAsia" w:hAnsiTheme="minorEastAsia" w:eastAsia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zh-CN" w:eastAsia="zh-CN" w:bidi="ar-SA"/>
        </w:rPr>
        <w:t>）</w:t>
      </w:r>
    </w:p>
    <w:bookmarkEnd w:id="309"/>
    <w:p w14:paraId="6A2BDD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10" w:name="_Toc16307_WPSOffice_Level3"/>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w:t>
      </w:r>
      <w:bookmarkEnd w:id="310"/>
      <w:r>
        <w:rPr>
          <w:rFonts w:hint="eastAsia" w:asciiTheme="minorEastAsia" w:hAnsiTheme="minorEastAsia" w:eastAsiaTheme="minorEastAsia" w:cstheme="minorEastAsia"/>
          <w:kern w:val="2"/>
          <w:sz w:val="24"/>
          <w:szCs w:val="24"/>
          <w:highlight w:val="none"/>
          <w:lang w:val="zh-CN" w:eastAsia="zh-CN" w:bidi="ar-SA"/>
        </w:rPr>
        <w:t>享受采购政策优惠的证明资料（见附件</w:t>
      </w:r>
      <w:r>
        <w:rPr>
          <w:rFonts w:hint="eastAsia" w:asciiTheme="minorEastAsia" w:hAnsiTheme="minorEastAsia" w:eastAsiaTheme="minorEastAsia" w:cstheme="minorEastAsia"/>
          <w:kern w:val="2"/>
          <w:sz w:val="24"/>
          <w:szCs w:val="24"/>
          <w:highlight w:val="none"/>
          <w:lang w:val="en-US" w:eastAsia="zh-CN" w:bidi="ar-SA"/>
        </w:rPr>
        <w:t>14</w:t>
      </w:r>
      <w:r>
        <w:rPr>
          <w:rFonts w:hint="eastAsia" w:asciiTheme="minorEastAsia" w:hAnsiTheme="minorEastAsia" w:eastAsiaTheme="minorEastAsia" w:cstheme="minorEastAsia"/>
          <w:kern w:val="2"/>
          <w:sz w:val="24"/>
          <w:szCs w:val="24"/>
          <w:highlight w:val="none"/>
          <w:lang w:val="zh-CN" w:eastAsia="zh-CN" w:bidi="ar-SA"/>
        </w:rPr>
        <w:t>）</w:t>
      </w:r>
    </w:p>
    <w:p w14:paraId="51F653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11" w:name="_Toc1748_WPSOffice_Level3"/>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r>
        <w:rPr>
          <w:rFonts w:hint="eastAsia" w:asciiTheme="minorEastAsia" w:hAnsiTheme="minorEastAsia" w:eastAsiaTheme="minorEastAsia" w:cstheme="minorEastAsia"/>
          <w:kern w:val="2"/>
          <w:sz w:val="24"/>
          <w:szCs w:val="24"/>
          <w:highlight w:val="none"/>
          <w:lang w:val="en-US" w:eastAsia="zh-CN" w:bidi="ar-SA"/>
        </w:rPr>
        <w:t>见附件15</w:t>
      </w:r>
      <w:r>
        <w:rPr>
          <w:rFonts w:hint="eastAsia" w:asciiTheme="minorEastAsia" w:hAnsiTheme="minorEastAsia" w:eastAsiaTheme="minorEastAsia" w:cstheme="minorEastAsia"/>
          <w:kern w:val="2"/>
          <w:sz w:val="24"/>
          <w:szCs w:val="24"/>
          <w:highlight w:val="none"/>
          <w:lang w:val="zh-CN" w:eastAsia="zh-CN" w:bidi="ar-SA"/>
        </w:rPr>
        <w:t>）</w:t>
      </w:r>
      <w:bookmarkEnd w:id="311"/>
    </w:p>
    <w:p w14:paraId="65668B4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12" w:name="_Toc30100_WPSOffice_Level3"/>
      <w:r>
        <w:rPr>
          <w:rFonts w:hint="eastAsia" w:asciiTheme="minorEastAsia" w:hAnsiTheme="minorEastAsia" w:eastAsiaTheme="minorEastAsia" w:cstheme="minorEastAsia"/>
          <w:kern w:val="2"/>
          <w:sz w:val="24"/>
          <w:szCs w:val="24"/>
          <w:highlight w:val="none"/>
          <w:lang w:val="en-US" w:eastAsia="zh-CN" w:bidi="ar-SA"/>
        </w:rPr>
        <w:t>7、谈判最后报价表（见附件15）</w:t>
      </w:r>
      <w:bookmarkEnd w:id="312"/>
    </w:p>
    <w:p w14:paraId="073EE9B4">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eastAsiaTheme="minorEastAsia" w:cstheme="minorEastAsia"/>
          <w:kern w:val="2"/>
          <w:sz w:val="24"/>
          <w:szCs w:val="24"/>
          <w:highlight w:val="none"/>
          <w:lang w:val="en-US" w:eastAsia="zh-CN" w:bidi="ar-SA"/>
        </w:rPr>
      </w:pPr>
    </w:p>
    <w:p w14:paraId="45CEC220">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pPr>
    </w:p>
    <w:p w14:paraId="6D0AD65D">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313" w:name="_Toc5252_WPSOffice_Level2"/>
      <w:bookmarkStart w:id="314" w:name="_Toc1684_WPSOffice_Level2"/>
      <w:bookmarkStart w:id="315" w:name="_Toc6574"/>
      <w:bookmarkStart w:id="316" w:name="_Toc14930_WPSOffice_Level2"/>
      <w:bookmarkStart w:id="317" w:name="_Toc11918"/>
      <w:r>
        <w:rPr>
          <w:rFonts w:hint="eastAsia" w:asciiTheme="minorEastAsia" w:hAnsiTheme="minorEastAsia" w:eastAsiaTheme="minorEastAsia" w:cstheme="minorEastAsia"/>
          <w:kern w:val="2"/>
          <w:sz w:val="28"/>
          <w:szCs w:val="28"/>
          <w:highlight w:val="none"/>
          <w:lang w:val="en-US" w:eastAsia="zh-CN" w:bidi="ar-SA"/>
        </w:rPr>
        <w:t>十三、谈判响应文件</w:t>
      </w:r>
      <w:bookmarkEnd w:id="313"/>
      <w:bookmarkEnd w:id="314"/>
      <w:bookmarkEnd w:id="315"/>
      <w:bookmarkEnd w:id="316"/>
      <w:bookmarkEnd w:id="317"/>
    </w:p>
    <w:p w14:paraId="4376C557">
      <w:pPr>
        <w:wordWrap/>
        <w:spacing w:before="157" w:beforeLines="50" w:line="560" w:lineRule="exact"/>
        <w:ind w:firstLine="1285" w:firstLineChars="400"/>
        <w:rPr>
          <w:rFonts w:hint="eastAsia" w:asciiTheme="minorEastAsia" w:hAnsiTheme="minorEastAsia" w:eastAsiaTheme="minorEastAsia" w:cstheme="minorEastAsia"/>
          <w:b/>
          <w:color w:val="000000"/>
          <w:sz w:val="32"/>
          <w:szCs w:val="32"/>
          <w:highlight w:val="none"/>
        </w:rPr>
      </w:pPr>
      <w:bookmarkStart w:id="318" w:name="_Toc28269_WPSOffice_Level3"/>
    </w:p>
    <w:p w14:paraId="71658A22">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19" w:name="_Toc31682_WPSOffice_Level2"/>
      <w:bookmarkStart w:id="320" w:name="_Toc10997_WPSOffice_Level2"/>
      <w:r>
        <w:rPr>
          <w:rFonts w:hint="eastAsia" w:asciiTheme="minorEastAsia" w:hAnsiTheme="minorEastAsia" w:eastAsiaTheme="minorEastAsia" w:cstheme="minorEastAsia"/>
          <w:b/>
          <w:color w:val="000000"/>
          <w:sz w:val="52"/>
          <w:szCs w:val="52"/>
          <w:highlight w:val="none"/>
        </w:rPr>
        <w:t>青海省采购项目</w:t>
      </w:r>
      <w:bookmarkEnd w:id="318"/>
      <w:bookmarkEnd w:id="319"/>
      <w:bookmarkEnd w:id="320"/>
    </w:p>
    <w:p w14:paraId="0301B899">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21" w:name="_Toc25378_WPSOffice_Level2"/>
      <w:bookmarkStart w:id="322" w:name="_Toc23622_WPSOffice_Level2"/>
      <w:r>
        <w:rPr>
          <w:rFonts w:hint="eastAsia" w:asciiTheme="minorEastAsia" w:hAnsiTheme="minorEastAsia" w:eastAsiaTheme="minorEastAsia" w:cstheme="minorEastAsia"/>
          <w:b/>
          <w:color w:val="000000"/>
          <w:sz w:val="52"/>
          <w:szCs w:val="52"/>
          <w:highlight w:val="none"/>
        </w:rPr>
        <w:t>谈判响应文件</w:t>
      </w:r>
      <w:bookmarkEnd w:id="321"/>
      <w:bookmarkEnd w:id="322"/>
    </w:p>
    <w:p w14:paraId="26390E59">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bookmarkStart w:id="323" w:name="_Toc28825_WPSOffice_Level2"/>
      <w:bookmarkStart w:id="324" w:name="_Toc13231_WPSOffice_Level2"/>
    </w:p>
    <w:p w14:paraId="629D47C5">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资格审查部分</w:t>
      </w:r>
      <w:r>
        <w:rPr>
          <w:rFonts w:hint="eastAsia" w:asciiTheme="minorEastAsia" w:hAnsiTheme="minorEastAsia" w:eastAsiaTheme="minorEastAsia" w:cstheme="minorEastAsia"/>
          <w:b/>
          <w:bCs/>
          <w:color w:val="000000"/>
          <w:sz w:val="32"/>
          <w:szCs w:val="32"/>
          <w:highlight w:val="none"/>
        </w:rPr>
        <w:t>）</w:t>
      </w:r>
      <w:bookmarkEnd w:id="323"/>
      <w:bookmarkEnd w:id="324"/>
    </w:p>
    <w:p w14:paraId="4E91A5A2">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3E1495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50848ABD">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CA56A7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325" w:name="_Toc19521_WPSOffice_Level2"/>
      <w:bookmarkStart w:id="326" w:name="_Toc29803_WPSOffice_Level2"/>
      <w:r>
        <w:rPr>
          <w:rFonts w:hint="eastAsia" w:asciiTheme="minorEastAsia" w:hAnsiTheme="minorEastAsia" w:eastAsiaTheme="minorEastAsia" w:cstheme="minorEastAsia"/>
          <w:b/>
          <w:bCs/>
          <w:color w:val="000000"/>
          <w:sz w:val="32"/>
          <w:szCs w:val="32"/>
          <w:highlight w:val="none"/>
        </w:rPr>
        <w:t>采购项目编号:</w:t>
      </w:r>
      <w:bookmarkEnd w:id="325"/>
      <w:bookmarkEnd w:id="326"/>
    </w:p>
    <w:p w14:paraId="187327D1">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327" w:name="_Toc18713_WPSOffice_Level2"/>
      <w:bookmarkStart w:id="328" w:name="_Toc14786_WPSOffice_Level2"/>
      <w:r>
        <w:rPr>
          <w:rFonts w:hint="eastAsia" w:asciiTheme="minorEastAsia" w:hAnsiTheme="minorEastAsia" w:eastAsiaTheme="minorEastAsia" w:cstheme="minorEastAsia"/>
          <w:b/>
          <w:bCs/>
          <w:color w:val="000000"/>
          <w:sz w:val="32"/>
          <w:szCs w:val="32"/>
          <w:highlight w:val="none"/>
        </w:rPr>
        <w:t>采购项目名称:</w:t>
      </w:r>
      <w:bookmarkEnd w:id="327"/>
      <w:bookmarkEnd w:id="328"/>
      <w:r>
        <w:rPr>
          <w:rFonts w:hint="eastAsia" w:asciiTheme="minorEastAsia" w:hAnsiTheme="minorEastAsia" w:eastAsiaTheme="minorEastAsia" w:cstheme="minorEastAsia"/>
          <w:b/>
          <w:bCs/>
          <w:color w:val="000000"/>
          <w:sz w:val="32"/>
          <w:szCs w:val="32"/>
          <w:highlight w:val="none"/>
        </w:rPr>
        <w:t xml:space="preserve"> </w:t>
      </w:r>
    </w:p>
    <w:p w14:paraId="77B490A5">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329" w:name="_Toc22044_WPSOffice_Level2"/>
      <w:bookmarkStart w:id="330" w:name="_Toc14087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329"/>
      <w:bookmarkEnd w:id="330"/>
    </w:p>
    <w:p w14:paraId="23196582">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3C358A31">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331" w:name="_Toc1142_WPSOffice_Level3"/>
      <w:r>
        <w:rPr>
          <w:rFonts w:hint="eastAsia" w:asciiTheme="minorEastAsia" w:hAnsiTheme="minorEastAsia" w:eastAsiaTheme="minorEastAsia" w:cstheme="minorEastAsia"/>
          <w:b/>
          <w:color w:val="000000"/>
          <w:sz w:val="32"/>
          <w:szCs w:val="32"/>
          <w:highlight w:val="none"/>
        </w:rPr>
        <w:t>年  月  日</w:t>
      </w:r>
      <w:bookmarkEnd w:id="331"/>
    </w:p>
    <w:p w14:paraId="5BC700F5">
      <w:pPr>
        <w:widowControl/>
        <w:wordWrap/>
        <w:snapToGrid w:val="0"/>
        <w:spacing w:before="157" w:beforeLines="50" w:line="560" w:lineRule="exact"/>
        <w:jc w:val="left"/>
        <w:outlineLvl w:val="9"/>
        <w:rPr>
          <w:rFonts w:hint="eastAsia" w:asciiTheme="minorEastAsia" w:hAnsiTheme="minorEastAsia" w:eastAsiaTheme="minorEastAsia" w:cstheme="minorEastAsia"/>
          <w:b/>
          <w:color w:val="000000"/>
          <w:sz w:val="28"/>
          <w:szCs w:val="28"/>
          <w:highlight w:val="none"/>
        </w:rPr>
      </w:pPr>
    </w:p>
    <w:p w14:paraId="606B68AC">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32" w:name="_Toc19203"/>
      <w:bookmarkStart w:id="333" w:name="_Toc27578"/>
      <w:bookmarkStart w:id="334" w:name="_Toc32479_WPSOffice_Level3"/>
      <w:bookmarkStart w:id="335" w:name="_Toc27597"/>
      <w:bookmarkStart w:id="336" w:name="_Toc26231"/>
      <w:r>
        <w:rPr>
          <w:rFonts w:hint="eastAsia" w:asciiTheme="minorEastAsia" w:hAnsiTheme="minorEastAsia" w:eastAsiaTheme="minorEastAsia" w:cstheme="minorEastAsia"/>
          <w:b/>
          <w:color w:val="000000"/>
          <w:sz w:val="30"/>
          <w:szCs w:val="30"/>
          <w:highlight w:val="none"/>
          <w:lang w:eastAsia="zh-CN"/>
        </w:rPr>
        <w:t>附件1：响应函</w:t>
      </w:r>
      <w:bookmarkEnd w:id="332"/>
      <w:bookmarkEnd w:id="333"/>
      <w:bookmarkEnd w:id="334"/>
      <w:bookmarkEnd w:id="335"/>
      <w:bookmarkEnd w:id="336"/>
    </w:p>
    <w:p w14:paraId="264BDFCB">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rPr>
      </w:pPr>
      <w:bookmarkStart w:id="337" w:name="_Toc24288_WPSOffice_Level2"/>
      <w:bookmarkStart w:id="338" w:name="_Toc22598_WPSOffice_Level2"/>
      <w:r>
        <w:rPr>
          <w:rFonts w:hint="eastAsia" w:asciiTheme="minorEastAsia" w:hAnsiTheme="minorEastAsia" w:eastAsiaTheme="minorEastAsia" w:cstheme="minorEastAsia"/>
          <w:b/>
          <w:color w:val="000000"/>
          <w:sz w:val="28"/>
          <w:szCs w:val="28"/>
          <w:highlight w:val="none"/>
          <w:lang w:eastAsia="zh-CN"/>
        </w:rPr>
        <w:t>响</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lang w:eastAsia="zh-CN"/>
        </w:rPr>
        <w:t>应</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函</w:t>
      </w:r>
      <w:bookmarkEnd w:id="337"/>
      <w:bookmarkEnd w:id="338"/>
    </w:p>
    <w:p w14:paraId="6296336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bookmarkStart w:id="339" w:name="_Toc16867_WPSOffice_Level2"/>
      <w:r>
        <w:rPr>
          <w:rFonts w:hint="eastAsia" w:asciiTheme="minorEastAsia" w:hAnsiTheme="minorEastAsia" w:eastAsiaTheme="minorEastAsia" w:cstheme="minorEastAsia"/>
          <w:b w:val="0"/>
          <w:bCs w:val="0"/>
          <w:sz w:val="28"/>
          <w:szCs w:val="28"/>
          <w:highlight w:val="none"/>
        </w:rPr>
        <w:t>致：</w:t>
      </w:r>
      <w:r>
        <w:rPr>
          <w:rFonts w:hint="eastAsia" w:asciiTheme="minorEastAsia" w:hAnsiTheme="minorEastAsia" w:eastAsiaTheme="minorEastAsia" w:cstheme="minorEastAsia"/>
          <w:b w:val="0"/>
          <w:bCs w:val="0"/>
          <w:sz w:val="28"/>
          <w:szCs w:val="28"/>
          <w:highlight w:val="none"/>
          <w:u w:val="single"/>
          <w:lang w:eastAsia="zh-CN"/>
        </w:rPr>
        <w:t>（代理机构名称）</w:t>
      </w:r>
      <w:bookmarkEnd w:id="339"/>
    </w:p>
    <w:p w14:paraId="629B97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我们收到 </w:t>
      </w:r>
      <w:r>
        <w:rPr>
          <w:rFonts w:hint="eastAsia" w:asciiTheme="minorEastAsia" w:hAnsiTheme="minorEastAsia" w:eastAsiaTheme="minorEastAsia" w:cstheme="minorEastAsia"/>
          <w:sz w:val="28"/>
          <w:szCs w:val="28"/>
          <w:highlight w:val="none"/>
          <w:u w:val="single"/>
          <w:lang w:val="en-US" w:eastAsia="zh-CN"/>
        </w:rPr>
        <w:t>（项目名称及编号）</w:t>
      </w:r>
      <w:r>
        <w:rPr>
          <w:rFonts w:hint="eastAsia" w:asciiTheme="minorEastAsia" w:hAnsiTheme="minorEastAsia" w:eastAsiaTheme="minorEastAsia" w:cstheme="minorEastAsia"/>
          <w:sz w:val="28"/>
          <w:szCs w:val="28"/>
          <w:highlight w:val="none"/>
        </w:rPr>
        <w:t>谈判文件，经研究，法定代表人</w:t>
      </w:r>
      <w:r>
        <w:rPr>
          <w:rFonts w:hint="eastAsia" w:asciiTheme="minorEastAsia" w:hAnsiTheme="minorEastAsia" w:eastAsiaTheme="minorEastAsia" w:cstheme="minorEastAsia"/>
          <w:sz w:val="28"/>
          <w:szCs w:val="28"/>
          <w:highlight w:val="none"/>
          <w:u w:val="single"/>
        </w:rPr>
        <w:t>（姓名、职务）</w:t>
      </w:r>
      <w:r>
        <w:rPr>
          <w:rFonts w:hint="eastAsia" w:asciiTheme="minorEastAsia" w:hAnsiTheme="minorEastAsia" w:eastAsiaTheme="minorEastAsia" w:cstheme="minorEastAsia"/>
          <w:sz w:val="28"/>
          <w:szCs w:val="28"/>
          <w:highlight w:val="none"/>
        </w:rPr>
        <w:t>正式授权</w:t>
      </w:r>
      <w:r>
        <w:rPr>
          <w:rFonts w:hint="eastAsia" w:asciiTheme="minorEastAsia" w:hAnsiTheme="minorEastAsia" w:eastAsiaTheme="minorEastAsia" w:cstheme="minorEastAsia"/>
          <w:sz w:val="28"/>
          <w:szCs w:val="28"/>
          <w:highlight w:val="none"/>
          <w:u w:val="single"/>
        </w:rPr>
        <w:t>（委托代理人姓名、职务）</w:t>
      </w:r>
      <w:r>
        <w:rPr>
          <w:rFonts w:hint="eastAsia" w:asciiTheme="minorEastAsia" w:hAnsiTheme="minorEastAsia" w:eastAsiaTheme="minorEastAsia" w:cstheme="minorEastAsia"/>
          <w:sz w:val="28"/>
          <w:szCs w:val="28"/>
          <w:highlight w:val="none"/>
        </w:rPr>
        <w:t>代表供应商</w:t>
      </w:r>
      <w:r>
        <w:rPr>
          <w:rFonts w:hint="eastAsia" w:asciiTheme="minorEastAsia" w:hAnsiTheme="minorEastAsia" w:eastAsiaTheme="minorEastAsia" w:cstheme="minorEastAsia"/>
          <w:sz w:val="28"/>
          <w:szCs w:val="28"/>
          <w:highlight w:val="none"/>
          <w:u w:val="single"/>
        </w:rPr>
        <w:t>（供应商名称、地址）</w:t>
      </w:r>
      <w:r>
        <w:rPr>
          <w:rFonts w:hint="eastAsia" w:asciiTheme="minorEastAsia" w:hAnsiTheme="minorEastAsia" w:eastAsiaTheme="minorEastAsia" w:cstheme="minorEastAsia"/>
          <w:sz w:val="28"/>
          <w:szCs w:val="28"/>
          <w:highlight w:val="none"/>
        </w:rPr>
        <w:t xml:space="preserve">提交谈判响应文件。    </w:t>
      </w:r>
    </w:p>
    <w:p w14:paraId="09C6EB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据此函，签字代表宣布同意如下：</w:t>
      </w:r>
    </w:p>
    <w:p w14:paraId="13F487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1、我方已详阅谈判文件的全部内容，包括澄清、修改条款等有关附件，承诺对其完全理解并接受。</w:t>
      </w:r>
    </w:p>
    <w:p w14:paraId="0F7325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eastAsia="zh-CN"/>
        </w:rPr>
        <w:t>若在响应文件发出后，</w:t>
      </w:r>
      <w:r>
        <w:rPr>
          <w:rFonts w:hint="eastAsia" w:asciiTheme="minorEastAsia" w:hAnsiTheme="minorEastAsia" w:eastAsiaTheme="minorEastAsia" w:cstheme="minorEastAsia"/>
          <w:sz w:val="28"/>
          <w:szCs w:val="28"/>
          <w:highlight w:val="none"/>
        </w:rPr>
        <w:t>我方在</w:t>
      </w:r>
      <w:r>
        <w:rPr>
          <w:rFonts w:hint="eastAsia" w:asciiTheme="minorEastAsia" w:hAnsiTheme="minorEastAsia" w:eastAsiaTheme="minorEastAsia" w:cstheme="minorEastAsia"/>
          <w:sz w:val="28"/>
          <w:szCs w:val="28"/>
          <w:highlight w:val="none"/>
          <w:lang w:eastAsia="zh-CN"/>
        </w:rPr>
        <w:t>响应文件</w:t>
      </w:r>
      <w:r>
        <w:rPr>
          <w:rFonts w:hint="eastAsia" w:asciiTheme="minorEastAsia" w:hAnsiTheme="minorEastAsia" w:eastAsiaTheme="minorEastAsia" w:cstheme="minorEastAsia"/>
          <w:sz w:val="28"/>
          <w:szCs w:val="28"/>
          <w:highlight w:val="none"/>
        </w:rPr>
        <w:t>有效期内撤回或成交后不签约的，</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保证金将被贵方没收。</w:t>
      </w:r>
    </w:p>
    <w:p w14:paraId="69D7F10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3、我方同意按照贵方要求提供与</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有关的一切数据或资料，理解并接受贵方制定的评标办法。</w:t>
      </w:r>
    </w:p>
    <w:p w14:paraId="7B80AD1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4、与本</w:t>
      </w:r>
      <w:r>
        <w:rPr>
          <w:rFonts w:hint="eastAsia" w:asciiTheme="minorEastAsia" w:hAnsiTheme="minorEastAsia" w:eastAsiaTheme="minorEastAsia" w:cstheme="minorEastAsia"/>
          <w:sz w:val="28"/>
          <w:szCs w:val="28"/>
          <w:highlight w:val="none"/>
          <w:lang w:eastAsia="zh-CN"/>
        </w:rPr>
        <w:t>次竞争性谈判</w:t>
      </w:r>
      <w:r>
        <w:rPr>
          <w:rFonts w:hint="eastAsia" w:asciiTheme="minorEastAsia" w:hAnsiTheme="minorEastAsia" w:eastAsiaTheme="minorEastAsia" w:cstheme="minorEastAsia"/>
          <w:sz w:val="28"/>
          <w:szCs w:val="28"/>
          <w:highlight w:val="none"/>
        </w:rPr>
        <w:t>有关的一切正式往来通讯请寄：</w:t>
      </w:r>
    </w:p>
    <w:p w14:paraId="0AA908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地址：_______________   邮编：______________</w:t>
      </w:r>
    </w:p>
    <w:p w14:paraId="0D4C83A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电话：_______________   传真：______________</w:t>
      </w:r>
    </w:p>
    <w:p w14:paraId="5645F2E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法定代表人姓名： ___________ 职务：_________</w:t>
      </w:r>
    </w:p>
    <w:p w14:paraId="66C3CB9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color w:val="000000"/>
          <w:sz w:val="24"/>
          <w:highlight w:val="none"/>
        </w:rPr>
        <w:t xml:space="preserve">  </w:t>
      </w:r>
      <w:r>
        <w:rPr>
          <w:rFonts w:hint="eastAsia" w:asciiTheme="minorEastAsia" w:hAnsiTheme="minorEastAsia" w:eastAsiaTheme="minorEastAsia" w:cstheme="minorEastAsia"/>
          <w:b w:val="0"/>
          <w:bCs/>
          <w:color w:val="000000"/>
          <w:sz w:val="32"/>
          <w:szCs w:val="32"/>
          <w:highlight w:val="none"/>
        </w:rPr>
        <w:t xml:space="preserve">  </w:t>
      </w:r>
      <w:bookmarkStart w:id="340" w:name="_Toc1506_WPSOffice_Level3"/>
      <w:r>
        <w:rPr>
          <w:rFonts w:hint="eastAsia" w:asciiTheme="minorEastAsia" w:hAnsiTheme="minorEastAsia" w:eastAsiaTheme="minorEastAsia" w:cstheme="minorEastAsia"/>
          <w:b w:val="0"/>
          <w:bCs/>
          <w:color w:val="000000"/>
          <w:sz w:val="32"/>
          <w:szCs w:val="32"/>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41" w:name="_Toc28112_WPSOffice_Level3"/>
      <w:r>
        <w:rPr>
          <w:rFonts w:hint="eastAsia" w:asciiTheme="minorEastAsia" w:hAnsiTheme="minorEastAsia" w:eastAsiaTheme="minorEastAsia" w:cstheme="minorEastAsia"/>
          <w:b w:val="0"/>
          <w:bCs/>
          <w:color w:val="000000"/>
          <w:sz w:val="28"/>
          <w:szCs w:val="28"/>
          <w:highlight w:val="none"/>
          <w:lang w:eastAsia="zh-CN"/>
        </w:rPr>
        <w:t>单</w:t>
      </w:r>
      <w:r>
        <w:rPr>
          <w:rFonts w:hint="eastAsia" w:asciiTheme="minorEastAsia" w:hAnsiTheme="minorEastAsia" w:eastAsiaTheme="minorEastAsia" w:cstheme="minorEastAsia"/>
          <w:b w:val="0"/>
          <w:bCs/>
          <w:color w:val="000000"/>
          <w:sz w:val="28"/>
          <w:szCs w:val="28"/>
          <w:highlight w:val="none"/>
        </w:rPr>
        <w:t>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40"/>
      <w:bookmarkEnd w:id="341"/>
    </w:p>
    <w:p w14:paraId="27F495A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42" w:name="_Toc6385_WPSOffice_Level3"/>
      <w:bookmarkStart w:id="343" w:name="_Toc2865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42"/>
      <w:bookmarkEnd w:id="343"/>
    </w:p>
    <w:p w14:paraId="48FD51A3">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44" w:name="_Toc13325_WPSOffice_Level3"/>
      <w:bookmarkStart w:id="345" w:name="_Toc130_WPSOffice_Level3"/>
      <w:r>
        <w:rPr>
          <w:rFonts w:hint="eastAsia" w:asciiTheme="minorEastAsia" w:hAnsiTheme="minorEastAsia" w:eastAsiaTheme="minorEastAsia" w:cstheme="minorEastAsia"/>
          <w:b w:val="0"/>
          <w:bCs/>
          <w:color w:val="000000"/>
          <w:sz w:val="28"/>
          <w:szCs w:val="28"/>
          <w:highlight w:val="none"/>
        </w:rPr>
        <w:t>年   月  日</w:t>
      </w:r>
      <w:bookmarkEnd w:id="344"/>
      <w:bookmarkEnd w:id="345"/>
    </w:p>
    <w:p w14:paraId="13890D09">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975E336">
      <w:pPr>
        <w:widowControl/>
        <w:wordWrap/>
        <w:snapToGrid w:val="0"/>
        <w:spacing w:before="157" w:beforeLines="50" w:line="560" w:lineRule="exact"/>
        <w:jc w:val="left"/>
        <w:outlineLvl w:val="2"/>
        <w:rPr>
          <w:rFonts w:hint="eastAsia" w:asciiTheme="minorEastAsia" w:hAnsiTheme="minorEastAsia" w:eastAsiaTheme="minorEastAsia" w:cstheme="minorEastAsia"/>
          <w:b/>
          <w:bCs/>
          <w:color w:val="000000"/>
          <w:sz w:val="28"/>
          <w:szCs w:val="28"/>
          <w:highlight w:val="none"/>
        </w:rPr>
      </w:pPr>
      <w:bookmarkStart w:id="346" w:name="_Toc16700"/>
      <w:bookmarkStart w:id="347" w:name="_Toc16050"/>
      <w:bookmarkStart w:id="348" w:name="_Toc20882_WPSOffice_Level3"/>
      <w:bookmarkStart w:id="349" w:name="_Toc26257_WPSOffice_Level2"/>
      <w:bookmarkStart w:id="350" w:name="_Toc12487"/>
      <w:bookmarkStart w:id="351" w:name="_Toc17887_WPSOffice_Level2"/>
      <w:bookmarkStart w:id="352" w:name="_Toc3082"/>
      <w:r>
        <w:rPr>
          <w:rFonts w:hint="eastAsia" w:asciiTheme="minorEastAsia" w:hAnsiTheme="minorEastAsia" w:eastAsiaTheme="minorEastAsia" w:cstheme="minorEastAsia"/>
          <w:b/>
          <w:color w:val="000000"/>
          <w:sz w:val="28"/>
          <w:szCs w:val="28"/>
          <w:highlight w:val="none"/>
          <w:lang w:eastAsia="zh-CN"/>
        </w:rPr>
        <w:t>附件2：法定代表人证明书</w:t>
      </w:r>
      <w:bookmarkEnd w:id="346"/>
      <w:bookmarkEnd w:id="347"/>
      <w:bookmarkEnd w:id="348"/>
      <w:bookmarkEnd w:id="349"/>
      <w:bookmarkEnd w:id="350"/>
      <w:bookmarkEnd w:id="351"/>
      <w:bookmarkEnd w:id="352"/>
    </w:p>
    <w:p w14:paraId="5586FBB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53" w:name="_Toc14917_WPSOffice_Level1"/>
      <w:bookmarkStart w:id="354" w:name="_Toc28170_WPSOffice_Level2"/>
      <w:bookmarkStart w:id="355" w:name="_Toc6898_WPSOffice_Level2"/>
      <w:bookmarkStart w:id="356" w:name="_Toc32036_WPSOffice_Level1"/>
      <w:r>
        <w:rPr>
          <w:rFonts w:hint="eastAsia" w:asciiTheme="minorEastAsia" w:hAnsiTheme="minorEastAsia" w:eastAsiaTheme="minorEastAsia" w:cstheme="minorEastAsia"/>
          <w:b/>
          <w:color w:val="000000"/>
          <w:sz w:val="28"/>
          <w:szCs w:val="28"/>
          <w:highlight w:val="none"/>
          <w:lang w:eastAsia="zh-CN"/>
        </w:rPr>
        <w:t>法定代表人证明书</w:t>
      </w:r>
      <w:bookmarkEnd w:id="353"/>
      <w:bookmarkEnd w:id="354"/>
      <w:bookmarkEnd w:id="355"/>
      <w:bookmarkEnd w:id="356"/>
    </w:p>
    <w:p w14:paraId="4F42737E">
      <w:pPr>
        <w:wordWrap/>
        <w:spacing w:before="157" w:beforeLines="50" w:line="560" w:lineRule="exact"/>
        <w:outlineLvl w:val="9"/>
        <w:rPr>
          <w:rFonts w:hint="eastAsia" w:asciiTheme="minorEastAsia" w:hAnsiTheme="minorEastAsia" w:eastAsiaTheme="minorEastAsia" w:cstheme="minorEastAsia"/>
          <w:b w:val="0"/>
          <w:bCs w:val="0"/>
          <w:color w:val="000000"/>
          <w:kern w:val="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2F7D13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u w:val="single"/>
        </w:rPr>
        <w:t xml:space="preserve">  （法定代表人姓名）  </w:t>
      </w:r>
      <w:r>
        <w:rPr>
          <w:rFonts w:hint="eastAsia" w:asciiTheme="minorEastAsia" w:hAnsiTheme="minorEastAsia" w:eastAsiaTheme="minorEastAsia" w:cstheme="minorEastAsia"/>
          <w:b w:val="0"/>
          <w:bCs w:val="0"/>
          <w:color w:val="000000"/>
          <w:sz w:val="28"/>
          <w:szCs w:val="28"/>
          <w:highlight w:val="none"/>
        </w:rPr>
        <w:t>现任我单位</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职务，为法定代表人，特此证明。</w:t>
      </w:r>
    </w:p>
    <w:p w14:paraId="47B5F182">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法定代表人基本情况：</w:t>
      </w:r>
    </w:p>
    <w:p w14:paraId="60C7BC4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性别：</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年龄：</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民族：</w:t>
      </w:r>
      <w:r>
        <w:rPr>
          <w:rFonts w:hint="eastAsia" w:asciiTheme="minorEastAsia" w:hAnsiTheme="minorEastAsia" w:eastAsiaTheme="minorEastAsia" w:cstheme="minorEastAsia"/>
          <w:b w:val="0"/>
          <w:bCs w:val="0"/>
          <w:color w:val="000000"/>
          <w:sz w:val="28"/>
          <w:szCs w:val="28"/>
          <w:highlight w:val="none"/>
          <w:u w:val="single"/>
        </w:rPr>
        <w:t xml:space="preserve">     </w:t>
      </w:r>
    </w:p>
    <w:p w14:paraId="4EF8F00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地址：</w:t>
      </w:r>
      <w:r>
        <w:rPr>
          <w:rFonts w:hint="eastAsia" w:asciiTheme="minorEastAsia" w:hAnsiTheme="minorEastAsia" w:eastAsiaTheme="minorEastAsia" w:cstheme="minorEastAsia"/>
          <w:b w:val="0"/>
          <w:bCs w:val="0"/>
          <w:color w:val="000000"/>
          <w:sz w:val="28"/>
          <w:szCs w:val="28"/>
          <w:highlight w:val="none"/>
          <w:u w:val="single"/>
        </w:rPr>
        <w:t xml:space="preserve">                             </w:t>
      </w:r>
    </w:p>
    <w:p w14:paraId="77D9FAB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身份证号码：</w:t>
      </w:r>
      <w:r>
        <w:rPr>
          <w:rFonts w:hint="eastAsia" w:asciiTheme="minorEastAsia" w:hAnsiTheme="minorEastAsia" w:eastAsiaTheme="minorEastAsia" w:cstheme="minorEastAsia"/>
          <w:b w:val="0"/>
          <w:bCs w:val="0"/>
          <w:color w:val="000000"/>
          <w:sz w:val="28"/>
          <w:szCs w:val="28"/>
          <w:highlight w:val="none"/>
          <w:u w:val="single"/>
        </w:rPr>
        <w:t xml:space="preserve">                       </w:t>
      </w:r>
    </w:p>
    <w:p w14:paraId="477F9FCC">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附法定代表人第二代身份证双面扫描</w:t>
      </w:r>
      <w:r>
        <w:rPr>
          <w:rFonts w:hint="eastAsia" w:asciiTheme="minorEastAsia" w:hAnsiTheme="minorEastAsia" w:eastAsiaTheme="minorEastAsia" w:cstheme="minorEastAsia"/>
          <w:b w:val="0"/>
          <w:bCs w:val="0"/>
          <w:color w:val="000000"/>
          <w:sz w:val="28"/>
          <w:szCs w:val="28"/>
          <w:highlight w:val="none"/>
          <w:lang w:eastAsia="zh-CN"/>
        </w:rPr>
        <w:t>或其他身份证明材料</w:t>
      </w:r>
      <w:r>
        <w:rPr>
          <w:rFonts w:hint="eastAsia" w:asciiTheme="minorEastAsia" w:hAnsiTheme="minorEastAsia" w:eastAsiaTheme="minorEastAsia" w:cstheme="minorEastAsia"/>
          <w:b w:val="0"/>
          <w:bCs w:val="0"/>
          <w:color w:val="000000"/>
          <w:sz w:val="28"/>
          <w:szCs w:val="28"/>
          <w:highlight w:val="none"/>
        </w:rPr>
        <w:t>（复印件</w:t>
      </w:r>
      <w:r>
        <w:rPr>
          <w:rFonts w:hint="eastAsia" w:asciiTheme="minorEastAsia" w:hAnsiTheme="minorEastAsia" w:eastAsiaTheme="minorEastAsia" w:cstheme="minorEastAsia"/>
          <w:sz w:val="28"/>
          <w:szCs w:val="28"/>
          <w:highlight w:val="none"/>
          <w:lang w:eastAsia="zh-CN"/>
        </w:rPr>
        <w:t>）</w:t>
      </w:r>
    </w:p>
    <w:p w14:paraId="30EBC6F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color w:val="000000"/>
          <w:kern w:val="0"/>
          <w:sz w:val="28"/>
          <w:szCs w:val="28"/>
          <w:highlight w:val="none"/>
        </w:rPr>
      </w:pPr>
    </w:p>
    <w:p w14:paraId="54A128A6">
      <w:pPr>
        <w:wordWrap/>
        <w:autoSpaceDE w:val="0"/>
        <w:autoSpaceDN w:val="0"/>
        <w:adjustRightInd w:val="0"/>
        <w:spacing w:before="157" w:beforeLines="50" w:line="560" w:lineRule="exact"/>
        <w:jc w:val="righ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单位</w:t>
      </w:r>
      <w:r>
        <w:rPr>
          <w:rFonts w:hint="eastAsia" w:asciiTheme="minorEastAsia" w:hAnsiTheme="minorEastAsia" w:eastAsiaTheme="minorEastAsia" w:cstheme="minorEastAsia"/>
          <w:b w:val="0"/>
          <w:bCs w:val="0"/>
          <w:color w:val="000000"/>
          <w:sz w:val="28"/>
          <w:szCs w:val="28"/>
          <w:highlight w:val="none"/>
          <w:lang w:eastAsia="zh-CN"/>
        </w:rPr>
        <w:t>名称</w:t>
      </w:r>
      <w:r>
        <w:rPr>
          <w:rFonts w:hint="eastAsia" w:asciiTheme="minorEastAsia" w:hAnsiTheme="minorEastAsia" w:eastAsiaTheme="minorEastAsia" w:cstheme="minorEastAsia"/>
          <w:b w:val="0"/>
          <w:bCs w:val="0"/>
          <w:color w:val="000000"/>
          <w:sz w:val="28"/>
          <w:szCs w:val="28"/>
          <w:highlight w:val="none"/>
        </w:rPr>
        <w:t>：</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（公章）</w:t>
      </w:r>
    </w:p>
    <w:p w14:paraId="2BA17CD7">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29608DF6">
      <w:pPr>
        <w:wordWrap/>
        <w:autoSpaceDE w:val="0"/>
        <w:autoSpaceDN w:val="0"/>
        <w:adjustRightInd w:val="0"/>
        <w:spacing w:before="157" w:beforeLines="50" w:line="560" w:lineRule="exact"/>
        <w:jc w:val="center"/>
        <w:outlineLvl w:val="9"/>
        <w:rPr>
          <w:rFonts w:hint="eastAsia" w:asciiTheme="minorEastAsia" w:hAnsiTheme="minorEastAsia" w:eastAsiaTheme="minorEastAsia" w:cstheme="minorEastAsia"/>
          <w:b w:val="0"/>
          <w:bCs w:val="0"/>
          <w:color w:val="000000"/>
          <w:sz w:val="28"/>
          <w:szCs w:val="28"/>
          <w:highlight w:val="none"/>
        </w:rPr>
      </w:pPr>
      <w:bookmarkStart w:id="357" w:name="_Toc10597_WPSOffice_Level3"/>
      <w:r>
        <w:rPr>
          <w:rFonts w:hint="eastAsia" w:asciiTheme="minorEastAsia" w:hAnsiTheme="minorEastAsia" w:eastAsiaTheme="minorEastAsia" w:cstheme="minorEastAsia"/>
          <w:b w:val="0"/>
          <w:bCs w:val="0"/>
          <w:color w:val="000000"/>
          <w:sz w:val="28"/>
          <w:szCs w:val="28"/>
          <w:highlight w:val="none"/>
          <w:lang w:val="en-US" w:eastAsia="zh-CN"/>
        </w:rPr>
        <w:t xml:space="preserve">                                       </w:t>
      </w:r>
      <w:bookmarkStart w:id="358" w:name="_Toc16117_WPSOffice_Level3"/>
      <w:r>
        <w:rPr>
          <w:rFonts w:hint="eastAsia" w:asciiTheme="minorEastAsia" w:hAnsiTheme="minorEastAsia" w:eastAsiaTheme="minorEastAsia" w:cstheme="minorEastAsia"/>
          <w:b w:val="0"/>
          <w:bCs w:val="0"/>
          <w:color w:val="000000"/>
          <w:sz w:val="28"/>
          <w:szCs w:val="28"/>
          <w:highlight w:val="none"/>
        </w:rPr>
        <w:t>年   月   日</w:t>
      </w:r>
      <w:bookmarkEnd w:id="357"/>
      <w:bookmarkEnd w:id="358"/>
    </w:p>
    <w:p w14:paraId="4CDC8FAC">
      <w:pPr>
        <w:wordWrap/>
        <w:spacing w:before="157" w:beforeLines="50" w:line="560" w:lineRule="exact"/>
        <w:ind w:right="480"/>
        <w:jc w:val="right"/>
        <w:outlineLvl w:val="9"/>
        <w:rPr>
          <w:rFonts w:hint="eastAsia" w:asciiTheme="minorEastAsia" w:hAnsiTheme="minorEastAsia" w:eastAsiaTheme="minorEastAsia" w:cstheme="minorEastAsia"/>
          <w:b/>
          <w:color w:val="000000"/>
          <w:sz w:val="28"/>
          <w:szCs w:val="28"/>
          <w:highlight w:val="none"/>
        </w:rPr>
      </w:pPr>
    </w:p>
    <w:p w14:paraId="561949FF">
      <w:pPr>
        <w:wordWrap/>
        <w:spacing w:before="157" w:beforeLines="50" w:line="560" w:lineRule="exact"/>
        <w:jc w:val="right"/>
        <w:rPr>
          <w:rFonts w:hint="eastAsia" w:asciiTheme="minorEastAsia" w:hAnsiTheme="minorEastAsia" w:eastAsiaTheme="minorEastAsia" w:cstheme="minorEastAsia"/>
          <w:b/>
          <w:color w:val="000000"/>
          <w:sz w:val="36"/>
          <w:szCs w:val="36"/>
          <w:highlight w:val="none"/>
        </w:rPr>
      </w:pPr>
    </w:p>
    <w:p w14:paraId="607BCB4D">
      <w:pPr>
        <w:wordWrap/>
        <w:spacing w:before="157" w:beforeLines="50" w:line="560" w:lineRule="exact"/>
        <w:rPr>
          <w:rFonts w:hint="eastAsia" w:asciiTheme="minorEastAsia" w:hAnsiTheme="minorEastAsia" w:eastAsiaTheme="minorEastAsia" w:cstheme="minorEastAsia"/>
          <w:b/>
          <w:color w:val="000000"/>
          <w:sz w:val="36"/>
          <w:szCs w:val="36"/>
          <w:highlight w:val="none"/>
        </w:rPr>
      </w:pPr>
    </w:p>
    <w:p w14:paraId="65023C57">
      <w:pPr>
        <w:pStyle w:val="9"/>
        <w:rPr>
          <w:rFonts w:hint="eastAsia" w:asciiTheme="minorEastAsia" w:hAnsiTheme="minorEastAsia" w:eastAsiaTheme="minorEastAsia" w:cstheme="minorEastAsia"/>
          <w:b/>
          <w:color w:val="000000"/>
          <w:sz w:val="36"/>
          <w:szCs w:val="36"/>
          <w:highlight w:val="none"/>
        </w:rPr>
      </w:pPr>
    </w:p>
    <w:p w14:paraId="611AAEE9">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bookmarkStart w:id="359" w:name="_Toc5953"/>
      <w:bookmarkStart w:id="360" w:name="_Toc23035_WPSOffice_Level2"/>
      <w:bookmarkStart w:id="361" w:name="_Toc27782"/>
      <w:bookmarkStart w:id="362" w:name="_Toc31901"/>
      <w:bookmarkStart w:id="363" w:name="_Toc18183"/>
      <w:bookmarkStart w:id="364" w:name="_Toc21545_WPSOffice_Level3"/>
      <w:r>
        <w:rPr>
          <w:rFonts w:hint="eastAsia" w:asciiTheme="minorEastAsia" w:hAnsiTheme="minorEastAsia" w:eastAsiaTheme="minorEastAsia" w:cstheme="minorEastAsia"/>
          <w:b/>
          <w:color w:val="000000"/>
          <w:sz w:val="28"/>
          <w:szCs w:val="28"/>
          <w:highlight w:val="none"/>
          <w:lang w:eastAsia="zh-CN"/>
        </w:rPr>
        <w:t>附件3：法定代表人授权书</w:t>
      </w:r>
      <w:bookmarkEnd w:id="359"/>
      <w:bookmarkEnd w:id="360"/>
      <w:bookmarkEnd w:id="361"/>
      <w:bookmarkEnd w:id="362"/>
      <w:bookmarkEnd w:id="363"/>
      <w:bookmarkEnd w:id="364"/>
    </w:p>
    <w:p w14:paraId="456A226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65" w:name="_Toc1148_WPSOffice_Level3"/>
      <w:bookmarkStart w:id="366" w:name="_Toc5048_WPSOffice_Level2"/>
      <w:bookmarkStart w:id="367" w:name="_Toc26434_WPSOffice_Level2"/>
      <w:r>
        <w:rPr>
          <w:rFonts w:hint="eastAsia" w:asciiTheme="minorEastAsia" w:hAnsiTheme="minorEastAsia" w:eastAsiaTheme="minorEastAsia" w:cstheme="minorEastAsia"/>
          <w:b/>
          <w:color w:val="000000"/>
          <w:sz w:val="28"/>
          <w:szCs w:val="28"/>
          <w:highlight w:val="none"/>
          <w:lang w:eastAsia="zh-CN"/>
        </w:rPr>
        <w:t>法定代表人授权书</w:t>
      </w:r>
      <w:bookmarkEnd w:id="365"/>
      <w:bookmarkEnd w:id="366"/>
      <w:bookmarkEnd w:id="367"/>
    </w:p>
    <w:p w14:paraId="7751CE40">
      <w:pPr>
        <w:widowControl w:val="0"/>
        <w:wordWrap/>
        <w:adjustRightInd/>
        <w:snapToGrid/>
        <w:spacing w:line="560" w:lineRule="exact"/>
        <w:ind w:firstLine="230" w:firstLineChars="82"/>
        <w:textAlignment w:val="auto"/>
        <w:outlineLvl w:val="9"/>
        <w:rPr>
          <w:rFonts w:hint="eastAsia" w:asciiTheme="minorEastAsia" w:hAnsiTheme="minorEastAsia" w:eastAsiaTheme="minorEastAsia" w:cstheme="minorEastAsia"/>
          <w:color w:val="000000"/>
          <w:sz w:val="28"/>
          <w:szCs w:val="28"/>
          <w:highlight w:val="none"/>
          <w:u w:val="single"/>
        </w:rPr>
      </w:pPr>
      <w:bookmarkStart w:id="368" w:name="_Toc6307_WPSOffice_Level2"/>
      <w:bookmarkStart w:id="369" w:name="_Toc16084_WPSOffice_Level2"/>
      <w:bookmarkStart w:id="370" w:name="_Toc25306_WPSOffice_Level2"/>
      <w:r>
        <w:rPr>
          <w:rFonts w:hint="eastAsia" w:asciiTheme="minorEastAsia" w:hAnsiTheme="minorEastAsia" w:eastAsiaTheme="minorEastAsia" w:cstheme="minorEastAsia"/>
          <w:b/>
          <w:bCs/>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bookmarkEnd w:id="368"/>
      <w:bookmarkEnd w:id="369"/>
      <w:bookmarkEnd w:id="370"/>
    </w:p>
    <w:p w14:paraId="71694FDD">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  （供应商名称）  </w:t>
      </w:r>
      <w:r>
        <w:rPr>
          <w:rFonts w:hint="eastAsia" w:asciiTheme="minorEastAsia" w:hAnsiTheme="minorEastAsia" w:eastAsiaTheme="minorEastAsia" w:cstheme="minorEastAsia"/>
          <w:color w:val="000000"/>
          <w:sz w:val="28"/>
          <w:szCs w:val="28"/>
          <w:highlight w:val="none"/>
        </w:rPr>
        <w:t>系中华人民共和国合法企业，法定地址</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w:t>
      </w:r>
    </w:p>
    <w:p w14:paraId="0E45FA2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（法定代表人姓名）   </w:t>
      </w:r>
      <w:r>
        <w:rPr>
          <w:rFonts w:hint="eastAsia" w:asciiTheme="minorEastAsia" w:hAnsiTheme="minorEastAsia" w:eastAsiaTheme="minorEastAsia" w:cstheme="minorEastAsia"/>
          <w:color w:val="000000"/>
          <w:sz w:val="28"/>
          <w:szCs w:val="28"/>
          <w:highlight w:val="none"/>
        </w:rPr>
        <w:t>特授权</w:t>
      </w:r>
      <w:r>
        <w:rPr>
          <w:rFonts w:hint="eastAsia" w:asciiTheme="minorEastAsia" w:hAnsiTheme="minorEastAsia" w:eastAsiaTheme="minorEastAsia" w:cstheme="minorEastAsia"/>
          <w:color w:val="000000"/>
          <w:sz w:val="28"/>
          <w:szCs w:val="28"/>
          <w:highlight w:val="none"/>
          <w:u w:val="single"/>
        </w:rPr>
        <w:t xml:space="preserve"> （委托代理人姓名）    </w:t>
      </w:r>
      <w:r>
        <w:rPr>
          <w:rFonts w:hint="eastAsia" w:asciiTheme="minorEastAsia" w:hAnsiTheme="minorEastAsia" w:eastAsiaTheme="minorEastAsia" w:cstheme="minorEastAsia"/>
          <w:color w:val="000000"/>
          <w:sz w:val="28"/>
          <w:szCs w:val="28"/>
          <w:highlight w:val="none"/>
        </w:rPr>
        <w:t>代表我单位全权办理针对</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项目的</w:t>
      </w:r>
      <w:r>
        <w:rPr>
          <w:rFonts w:hint="eastAsia" w:asciiTheme="minorEastAsia" w:hAnsiTheme="minorEastAsia" w:eastAsiaTheme="minorEastAsia" w:cstheme="minorEastAsia"/>
          <w:color w:val="000000"/>
          <w:sz w:val="28"/>
          <w:szCs w:val="28"/>
          <w:highlight w:val="none"/>
          <w:lang w:eastAsia="zh-CN"/>
        </w:rPr>
        <w:t>谈判、答疑</w:t>
      </w:r>
      <w:r>
        <w:rPr>
          <w:rFonts w:hint="eastAsia" w:asciiTheme="minorEastAsia" w:hAnsiTheme="minorEastAsia" w:eastAsiaTheme="minorEastAsia" w:cstheme="minorEastAsia"/>
          <w:color w:val="000000"/>
          <w:sz w:val="28"/>
          <w:szCs w:val="28"/>
          <w:highlight w:val="none"/>
        </w:rPr>
        <w:t>等具体工作，并签署全部有关的文件、资料。</w:t>
      </w:r>
    </w:p>
    <w:p w14:paraId="362231B2">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我单位对被授权人的签名负全部责任。</w:t>
      </w:r>
    </w:p>
    <w:p w14:paraId="370E009E">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在撤销授权的书面通知以前，本授权书一直有效，被授权人签署的所有文件（在授权书有效期内签署的）不因授权的撤销而失效。</w:t>
      </w:r>
    </w:p>
    <w:p w14:paraId="55820A85">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授权期限：自</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日起至</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日止。</w:t>
      </w:r>
    </w:p>
    <w:p w14:paraId="628160DB">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被授权人联系电话：</w:t>
      </w:r>
      <w:r>
        <w:rPr>
          <w:rFonts w:hint="eastAsia" w:asciiTheme="minorEastAsia" w:hAnsiTheme="minorEastAsia" w:eastAsiaTheme="minorEastAsia" w:cstheme="minorEastAsia"/>
          <w:color w:val="000000"/>
          <w:sz w:val="28"/>
          <w:szCs w:val="28"/>
          <w:highlight w:val="none"/>
          <w:u w:val="single"/>
        </w:rPr>
        <w:t xml:space="preserve">          </w:t>
      </w:r>
    </w:p>
    <w:p w14:paraId="18BCCE03">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被授权人（委托代理人）签字或盖章：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105EF0F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u w:val="single"/>
        </w:rPr>
      </w:pPr>
      <w:r>
        <w:rPr>
          <w:rFonts w:hint="eastAsia" w:asciiTheme="minorEastAsia" w:hAnsiTheme="minorEastAsia" w:eastAsiaTheme="minorEastAsia" w:cstheme="minorEastAsia"/>
          <w:color w:val="000000"/>
          <w:sz w:val="28"/>
          <w:szCs w:val="28"/>
          <w:highlight w:val="none"/>
        </w:rPr>
        <w:t>授权人（法定代表人）签字或盖章：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79347CE0">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附被授权人第二代身份证双面扫描（或复印）件</w:t>
      </w:r>
    </w:p>
    <w:p w14:paraId="7F21C608">
      <w:pPr>
        <w:wordWrap/>
        <w:spacing w:before="157" w:beforeLines="50" w:line="560" w:lineRule="exact"/>
        <w:ind w:firstLine="4200" w:firstLineChars="1500"/>
        <w:jc w:val="right"/>
        <w:outlineLvl w:val="9"/>
        <w:rPr>
          <w:rFonts w:hint="eastAsia" w:asciiTheme="minorEastAsia" w:hAnsiTheme="minorEastAsia" w:eastAsiaTheme="minorEastAsia" w:cstheme="minorEastAsia"/>
          <w:b w:val="0"/>
          <w:bCs/>
          <w:color w:val="000000"/>
          <w:sz w:val="28"/>
          <w:szCs w:val="28"/>
          <w:highlight w:val="none"/>
        </w:rPr>
      </w:pPr>
      <w:bookmarkStart w:id="371" w:name="_Toc1383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kern w:val="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71"/>
      <w:r>
        <w:rPr>
          <w:rFonts w:hint="eastAsia" w:asciiTheme="minorEastAsia" w:hAnsiTheme="minorEastAsia" w:eastAsiaTheme="minorEastAsia" w:cstheme="minorEastAsia"/>
          <w:b w:val="0"/>
          <w:bCs/>
          <w:color w:val="000000"/>
          <w:sz w:val="28"/>
          <w:szCs w:val="28"/>
          <w:highlight w:val="none"/>
        </w:rPr>
        <w:t xml:space="preserve">    </w:t>
      </w:r>
    </w:p>
    <w:p w14:paraId="330DDE46">
      <w:pPr>
        <w:widowControl w:val="0"/>
        <w:wordWrap/>
        <w:adjustRightInd/>
        <w:snapToGrid/>
        <w:spacing w:before="157" w:beforeLines="50" w:line="560" w:lineRule="exact"/>
        <w:ind w:firstLine="560" w:firstLineChars="200"/>
        <w:jc w:val="right"/>
        <w:textAlignment w:val="auto"/>
        <w:outlineLvl w:val="9"/>
        <w:rPr>
          <w:rFonts w:hint="eastAsia" w:asciiTheme="minorEastAsia" w:hAnsiTheme="minorEastAsia" w:eastAsiaTheme="minorEastAsia" w:cstheme="minorEastAsia"/>
          <w:b w:val="0"/>
          <w:bCs/>
          <w:color w:val="000000"/>
          <w:sz w:val="32"/>
          <w:szCs w:val="32"/>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 xml:space="preserve">（签字或盖章）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72" w:name="_Toc32599_WPSOffice_Level3"/>
      <w:bookmarkStart w:id="373" w:name="_Toc6591_WPSOffice_Level3"/>
      <w:r>
        <w:rPr>
          <w:rFonts w:hint="eastAsia" w:asciiTheme="minorEastAsia" w:hAnsiTheme="minorEastAsia" w:eastAsiaTheme="minorEastAsia" w:cstheme="minorEastAsia"/>
          <w:b w:val="0"/>
          <w:bCs/>
          <w:color w:val="000000"/>
          <w:sz w:val="28"/>
          <w:szCs w:val="28"/>
          <w:highlight w:val="none"/>
        </w:rPr>
        <w:t>年   月   日</w:t>
      </w:r>
      <w:bookmarkEnd w:id="372"/>
      <w:bookmarkEnd w:id="373"/>
    </w:p>
    <w:p w14:paraId="2B8524A7">
      <w:pPr>
        <w:wordWrap/>
        <w:spacing w:before="157" w:beforeLines="50" w:line="560" w:lineRule="exact"/>
        <w:outlineLvl w:val="9"/>
        <w:rPr>
          <w:rFonts w:hint="eastAsia" w:asciiTheme="minorEastAsia" w:hAnsiTheme="minorEastAsia" w:eastAsiaTheme="minorEastAsia" w:cstheme="minorEastAsia"/>
          <w:b/>
          <w:bCs/>
          <w:color w:val="000000"/>
          <w:sz w:val="24"/>
          <w:highlight w:val="none"/>
        </w:rPr>
      </w:pPr>
    </w:p>
    <w:p w14:paraId="710E5358">
      <w:pPr>
        <w:pStyle w:val="9"/>
        <w:rPr>
          <w:rFonts w:hint="eastAsia" w:asciiTheme="minorEastAsia" w:hAnsiTheme="minorEastAsia" w:eastAsiaTheme="minorEastAsia" w:cstheme="minorEastAsia"/>
          <w:b/>
          <w:bCs/>
          <w:color w:val="000000"/>
          <w:sz w:val="24"/>
          <w:highlight w:val="none"/>
        </w:rPr>
      </w:pPr>
    </w:p>
    <w:p w14:paraId="67214E20">
      <w:pPr>
        <w:pStyle w:val="9"/>
        <w:rPr>
          <w:rFonts w:hint="eastAsia" w:asciiTheme="minorEastAsia" w:hAnsiTheme="minorEastAsia" w:eastAsiaTheme="minorEastAsia" w:cstheme="minorEastAsia"/>
          <w:b/>
          <w:bCs/>
          <w:color w:val="000000"/>
          <w:sz w:val="24"/>
          <w:highlight w:val="none"/>
        </w:rPr>
      </w:pPr>
    </w:p>
    <w:p w14:paraId="4828FCB0">
      <w:pPr>
        <w:keepNext w:val="0"/>
        <w:keepLines w:val="0"/>
        <w:pageBreakBefore w:val="0"/>
        <w:widowControl/>
        <w:kinsoku/>
        <w:wordWrap/>
        <w:overflowPunct/>
        <w:topLinePunct w:val="0"/>
        <w:autoSpaceDE/>
        <w:autoSpaceDN/>
        <w:bidi w:val="0"/>
        <w:adjustRightInd/>
        <w:snapToGrid w:val="0"/>
        <w:spacing w:before="157" w:beforeLines="50" w:line="500" w:lineRule="exact"/>
        <w:jc w:val="left"/>
        <w:textAlignment w:val="auto"/>
        <w:outlineLvl w:val="2"/>
        <w:rPr>
          <w:rFonts w:hint="eastAsia" w:asciiTheme="minorEastAsia" w:hAnsiTheme="minorEastAsia" w:eastAsiaTheme="minorEastAsia" w:cstheme="minorEastAsia"/>
          <w:b/>
          <w:color w:val="000000"/>
          <w:sz w:val="28"/>
          <w:szCs w:val="28"/>
          <w:highlight w:val="none"/>
          <w:lang w:eastAsia="zh-CN"/>
        </w:rPr>
      </w:pPr>
      <w:bookmarkStart w:id="374" w:name="_Toc7737_WPSOffice_Level3"/>
      <w:bookmarkStart w:id="375" w:name="_Toc23618"/>
      <w:bookmarkStart w:id="376" w:name="_Toc30919"/>
      <w:bookmarkStart w:id="377" w:name="_Toc16704"/>
      <w:bookmarkStart w:id="378" w:name="_Toc9511"/>
      <w:bookmarkStart w:id="379" w:name="_Toc26653_WPSOffice_Level3"/>
      <w:r>
        <w:rPr>
          <w:rFonts w:hint="eastAsia" w:asciiTheme="minorEastAsia" w:hAnsiTheme="minorEastAsia" w:eastAsiaTheme="minorEastAsia" w:cstheme="minorEastAsia"/>
          <w:b/>
          <w:color w:val="000000"/>
          <w:sz w:val="28"/>
          <w:szCs w:val="28"/>
          <w:highlight w:val="none"/>
          <w:lang w:eastAsia="zh-CN"/>
        </w:rPr>
        <w:t>附件4：供应商承诺函</w:t>
      </w:r>
      <w:bookmarkEnd w:id="374"/>
      <w:bookmarkEnd w:id="375"/>
      <w:bookmarkEnd w:id="376"/>
      <w:bookmarkEnd w:id="377"/>
      <w:bookmarkEnd w:id="378"/>
      <w:bookmarkEnd w:id="379"/>
    </w:p>
    <w:p w14:paraId="44B66DB4">
      <w:pPr>
        <w:keepNext w:val="0"/>
        <w:keepLines w:val="0"/>
        <w:pageBreakBefore w:val="0"/>
        <w:widowControl w:val="0"/>
        <w:kinsoku/>
        <w:wordWrap/>
        <w:overflowPunct/>
        <w:topLinePunct w:val="0"/>
        <w:autoSpaceDE/>
        <w:autoSpaceDN/>
        <w:bidi w:val="0"/>
        <w:adjustRightInd/>
        <w:spacing w:before="157" w:beforeLines="50" w:line="50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80" w:name="_Toc17639_WPSOffice_Level2"/>
      <w:bookmarkStart w:id="381" w:name="_Toc2453_WPSOffice_Level2"/>
      <w:bookmarkStart w:id="382" w:name="_Toc27597_WPSOffice_Level3"/>
      <w:r>
        <w:rPr>
          <w:rFonts w:hint="eastAsia" w:asciiTheme="minorEastAsia" w:hAnsiTheme="minorEastAsia" w:eastAsiaTheme="minorEastAsia" w:cstheme="minorEastAsia"/>
          <w:b/>
          <w:color w:val="000000"/>
          <w:sz w:val="28"/>
          <w:szCs w:val="28"/>
          <w:highlight w:val="none"/>
          <w:lang w:eastAsia="zh-CN"/>
        </w:rPr>
        <w:t>供应商承诺函</w:t>
      </w:r>
      <w:bookmarkEnd w:id="380"/>
      <w:bookmarkEnd w:id="381"/>
      <w:bookmarkEnd w:id="382"/>
    </w:p>
    <w:p w14:paraId="0662C60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104411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关于贵方</w:t>
      </w:r>
      <w:r>
        <w:rPr>
          <w:rFonts w:hint="eastAsia" w:asciiTheme="minorEastAsia" w:hAnsiTheme="minorEastAsia" w:eastAsiaTheme="minorEastAsia" w:cstheme="minorEastAsia"/>
          <w:b w:val="0"/>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年</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月</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日</w:t>
      </w:r>
      <w:r>
        <w:rPr>
          <w:rFonts w:hint="eastAsia" w:asciiTheme="minorEastAsia" w:hAnsiTheme="minorEastAsia" w:eastAsiaTheme="minorEastAsia" w:cstheme="minorEastAsia"/>
          <w:b w:val="0"/>
          <w:bCs w:val="0"/>
          <w:color w:val="000000"/>
          <w:sz w:val="28"/>
          <w:szCs w:val="28"/>
          <w:highlight w:val="none"/>
          <w:u w:val="single"/>
          <w:lang w:eastAsia="zh-CN"/>
        </w:rPr>
        <w:t>（项目名称及编号）</w:t>
      </w:r>
      <w:r>
        <w:rPr>
          <w:rFonts w:hint="eastAsia" w:asciiTheme="minorEastAsia" w:hAnsiTheme="minorEastAsia" w:eastAsiaTheme="minorEastAsia" w:cstheme="minorEastAsia"/>
          <w:b w:val="0"/>
          <w:bCs w:val="0"/>
          <w:color w:val="000000"/>
          <w:sz w:val="28"/>
          <w:szCs w:val="28"/>
          <w:highlight w:val="none"/>
        </w:rPr>
        <w:t>采购项目，本签字人愿意参加</w:t>
      </w:r>
      <w:r>
        <w:rPr>
          <w:rFonts w:hint="eastAsia" w:asciiTheme="minorEastAsia" w:hAnsiTheme="minorEastAsia" w:eastAsiaTheme="minorEastAsia" w:cstheme="minorEastAsia"/>
          <w:b w:val="0"/>
          <w:bCs w:val="0"/>
          <w:color w:val="000000"/>
          <w:sz w:val="28"/>
          <w:szCs w:val="28"/>
          <w:highlight w:val="none"/>
          <w:lang w:eastAsia="zh-CN"/>
        </w:rPr>
        <w:t>谈判</w:t>
      </w:r>
      <w:r>
        <w:rPr>
          <w:rFonts w:hint="eastAsia" w:asciiTheme="minorEastAsia" w:hAnsiTheme="minorEastAsia" w:eastAsiaTheme="minorEastAsia" w:cstheme="minorEastAsia"/>
          <w:b w:val="0"/>
          <w:bCs w:val="0"/>
          <w:color w:val="000000"/>
          <w:sz w:val="28"/>
          <w:szCs w:val="28"/>
          <w:highlight w:val="none"/>
        </w:rPr>
        <w:t>，提供采购一览表中要求的所有产品，并证实提交的所有资料是准确的和真实的。同时，我代表</w:t>
      </w:r>
      <w:r>
        <w:rPr>
          <w:rFonts w:hint="eastAsia" w:asciiTheme="minorEastAsia" w:hAnsiTheme="minorEastAsia" w:eastAsiaTheme="minorEastAsia" w:cstheme="minorEastAsia"/>
          <w:b w:val="0"/>
          <w:bCs w:val="0"/>
          <w:color w:val="000000"/>
          <w:sz w:val="28"/>
          <w:szCs w:val="28"/>
          <w:highlight w:val="none"/>
          <w:u w:val="single"/>
        </w:rPr>
        <w:t>（供应商名称）</w:t>
      </w:r>
      <w:r>
        <w:rPr>
          <w:rFonts w:hint="eastAsia" w:asciiTheme="minorEastAsia" w:hAnsiTheme="minorEastAsia" w:eastAsiaTheme="minorEastAsia" w:cstheme="minorEastAsia"/>
          <w:b w:val="0"/>
          <w:bCs w:val="0"/>
          <w:color w:val="000000"/>
          <w:sz w:val="28"/>
          <w:szCs w:val="28"/>
          <w:highlight w:val="none"/>
        </w:rPr>
        <w:t>，在此作如下承诺：</w:t>
      </w:r>
    </w:p>
    <w:p w14:paraId="68A64B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1、完全理解和接受谈判文件的一切规定和要求；</w:t>
      </w:r>
    </w:p>
    <w:p w14:paraId="6519BE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2、若</w:t>
      </w:r>
      <w:r>
        <w:rPr>
          <w:rFonts w:hint="eastAsia" w:asciiTheme="minorEastAsia" w:hAnsiTheme="minorEastAsia" w:eastAsiaTheme="minorEastAsia" w:cstheme="minorEastAsia"/>
          <w:b w:val="0"/>
          <w:bCs w:val="0"/>
          <w:color w:val="000000"/>
          <w:sz w:val="28"/>
          <w:szCs w:val="28"/>
          <w:highlight w:val="none"/>
          <w:lang w:eastAsia="zh-CN"/>
        </w:rPr>
        <w:t>成交</w:t>
      </w:r>
      <w:r>
        <w:rPr>
          <w:rFonts w:hint="eastAsia" w:asciiTheme="minorEastAsia" w:hAnsiTheme="minorEastAsia" w:eastAsiaTheme="minorEastAsia" w:cstheme="minorEastAsia"/>
          <w:b w:val="0"/>
          <w:bCs w:val="0"/>
          <w:color w:val="000000"/>
          <w:sz w:val="28"/>
          <w:szCs w:val="28"/>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ED042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3、我方保证甲方在使用该产品或其任何一部分时，不受第三方提出的侵犯专利权、著作权、商标权和工业设计权等知识产权的起诉，若有</w:t>
      </w:r>
      <w:r>
        <w:rPr>
          <w:rFonts w:hint="eastAsia" w:asciiTheme="minorEastAsia" w:hAnsiTheme="minorEastAsia" w:eastAsiaTheme="minorEastAsia" w:cstheme="minorEastAsia"/>
          <w:b w:val="0"/>
          <w:bCs w:val="0"/>
          <w:color w:val="000000"/>
          <w:sz w:val="28"/>
          <w:szCs w:val="28"/>
          <w:highlight w:val="none"/>
          <w:lang w:eastAsia="zh-CN"/>
        </w:rPr>
        <w:t>违反</w:t>
      </w:r>
      <w:r>
        <w:rPr>
          <w:rFonts w:hint="eastAsia" w:asciiTheme="minorEastAsia" w:hAnsiTheme="minorEastAsia" w:eastAsiaTheme="minorEastAsia" w:cstheme="minorEastAsia"/>
          <w:b w:val="0"/>
          <w:bCs w:val="0"/>
          <w:color w:val="000000"/>
          <w:sz w:val="28"/>
          <w:szCs w:val="28"/>
          <w:highlight w:val="none"/>
        </w:rPr>
        <w:t>，愿承担相应的一切责任。</w:t>
      </w:r>
    </w:p>
    <w:p w14:paraId="3AAA65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4、我方承诺，除谈判文件中规定的优质产品外，所投的产品均为国产产品，且均符合国家强制性标准。若有不实，愿承担相应的责任。</w:t>
      </w:r>
    </w:p>
    <w:p w14:paraId="4C7AA3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5、在整个谈判过程中我方若有违规行为，贵方可按谈判文件之规定给予处罚，我方完全接受。</w:t>
      </w:r>
    </w:p>
    <w:p w14:paraId="2EF7F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6、若成交，本承诺将成为合同不可分割的一部分，与合同具有同等的法律效力。</w:t>
      </w:r>
    </w:p>
    <w:p w14:paraId="4986049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83" w:name="_Toc29941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4" w:name="_Toc11979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83"/>
      <w:bookmarkEnd w:id="384"/>
    </w:p>
    <w:p w14:paraId="6796F3C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5" w:name="_Toc22507_WPSOffice_Level3"/>
      <w:bookmarkStart w:id="386" w:name="_Toc15106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85"/>
      <w:bookmarkEnd w:id="386"/>
    </w:p>
    <w:p w14:paraId="6200D5D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7" w:name="_Toc2425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8" w:name="_Toc9343_WPSOffice_Level3"/>
      <w:r>
        <w:rPr>
          <w:rFonts w:hint="eastAsia" w:asciiTheme="minorEastAsia" w:hAnsiTheme="minorEastAsia" w:eastAsiaTheme="minorEastAsia" w:cstheme="minorEastAsia"/>
          <w:b w:val="0"/>
          <w:bCs/>
          <w:color w:val="000000"/>
          <w:sz w:val="28"/>
          <w:szCs w:val="28"/>
          <w:highlight w:val="none"/>
        </w:rPr>
        <w:t>年   月  日</w:t>
      </w:r>
      <w:bookmarkEnd w:id="387"/>
      <w:bookmarkEnd w:id="388"/>
    </w:p>
    <w:p w14:paraId="51628AA0">
      <w:pPr>
        <w:keepNext w:val="0"/>
        <w:keepLines w:val="0"/>
        <w:pageBreakBefore w:val="0"/>
        <w:widowControl/>
        <w:kinsoku/>
        <w:wordWrap/>
        <w:overflowPunct/>
        <w:topLinePunct w:val="0"/>
        <w:autoSpaceDE/>
        <w:autoSpaceDN/>
        <w:bidi w:val="0"/>
        <w:adjustRightInd/>
        <w:snapToGrid w:val="0"/>
        <w:spacing w:before="157" w:beforeLines="50" w:line="500" w:lineRule="exact"/>
        <w:textAlignment w:val="auto"/>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89" w:name="_Toc653_WPSOffice_Level3"/>
      <w:bookmarkStart w:id="390" w:name="_Toc26773_WPSOffice_Level3"/>
      <w:bookmarkStart w:id="391" w:name="_Toc17095"/>
      <w:bookmarkStart w:id="392" w:name="_Toc20884"/>
      <w:bookmarkStart w:id="393" w:name="_Toc25740"/>
      <w:bookmarkStart w:id="394" w:name="_Toc6416"/>
      <w:r>
        <w:rPr>
          <w:rFonts w:hint="eastAsia" w:asciiTheme="minorEastAsia" w:hAnsiTheme="minorEastAsia" w:eastAsiaTheme="minorEastAsia" w:cstheme="minorEastAsia"/>
          <w:b/>
          <w:color w:val="000000"/>
          <w:sz w:val="28"/>
          <w:szCs w:val="28"/>
          <w:highlight w:val="none"/>
          <w:lang w:eastAsia="zh-CN"/>
        </w:rPr>
        <w:t>附件5：供应商诚信承诺书</w:t>
      </w:r>
      <w:bookmarkEnd w:id="389"/>
      <w:bookmarkEnd w:id="390"/>
      <w:bookmarkEnd w:id="391"/>
      <w:bookmarkEnd w:id="392"/>
      <w:bookmarkEnd w:id="393"/>
      <w:bookmarkEnd w:id="394"/>
    </w:p>
    <w:p w14:paraId="74C38BF4">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395" w:name="_Toc22537_WPSOffice_Level3"/>
      <w:bookmarkStart w:id="396" w:name="_Toc22989_WPSOffice_Level3"/>
      <w:r>
        <w:rPr>
          <w:rFonts w:hint="eastAsia" w:asciiTheme="minorEastAsia" w:hAnsiTheme="minorEastAsia" w:eastAsiaTheme="minorEastAsia" w:cstheme="minorEastAsia"/>
          <w:b/>
          <w:color w:val="000000"/>
          <w:sz w:val="28"/>
          <w:szCs w:val="28"/>
          <w:highlight w:val="none"/>
          <w:lang w:eastAsia="zh-CN"/>
        </w:rPr>
        <w:t>供应商诚信承诺书</w:t>
      </w:r>
      <w:bookmarkEnd w:id="395"/>
      <w:bookmarkEnd w:id="396"/>
    </w:p>
    <w:p w14:paraId="28E485C1">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0015CE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为了诚实、客观、有序地参与青海省采购活动，愿就以下内容作出承诺：</w:t>
      </w:r>
    </w:p>
    <w:p w14:paraId="7DEBB2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1</w:t>
      </w:r>
      <w:r>
        <w:rPr>
          <w:rFonts w:hint="eastAsia" w:asciiTheme="minorEastAsia" w:hAnsiTheme="minorEastAsia" w:eastAsiaTheme="minorEastAsia" w:cstheme="minorEastAsia"/>
          <w:b w:val="0"/>
          <w:bCs w:val="0"/>
          <w:color w:val="000000"/>
          <w:sz w:val="28"/>
          <w:szCs w:val="28"/>
          <w:highlight w:val="none"/>
        </w:rPr>
        <w:t>、自觉遵守各项法律、法规、规章、制度以及社会公德，维护廉洁环境，与同场竞争的供应商平等参加采购活动。</w:t>
      </w:r>
    </w:p>
    <w:p w14:paraId="17BED36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2</w:t>
      </w:r>
      <w:r>
        <w:rPr>
          <w:rFonts w:hint="eastAsia" w:asciiTheme="minorEastAsia" w:hAnsiTheme="minorEastAsia" w:eastAsiaTheme="minorEastAsia" w:cstheme="minorEastAsia"/>
          <w:b w:val="0"/>
          <w:bCs w:val="0"/>
          <w:color w:val="000000"/>
          <w:sz w:val="28"/>
          <w:szCs w:val="28"/>
          <w:highlight w:val="none"/>
        </w:rPr>
        <w:t>、参加</w:t>
      </w:r>
      <w:r>
        <w:rPr>
          <w:rFonts w:hint="eastAsia" w:asciiTheme="minorEastAsia" w:hAnsiTheme="minorEastAsia" w:eastAsiaTheme="minorEastAsia" w:cstheme="minorEastAsia"/>
          <w:b w:val="0"/>
          <w:bCs w:val="0"/>
          <w:color w:val="000000"/>
          <w:sz w:val="28"/>
          <w:szCs w:val="28"/>
          <w:highlight w:val="none"/>
          <w:lang w:eastAsia="zh-CN"/>
        </w:rPr>
        <w:t>青海浩驰招标代理有限公司</w:t>
      </w:r>
      <w:r>
        <w:rPr>
          <w:rFonts w:hint="eastAsia" w:asciiTheme="minorEastAsia" w:hAnsiTheme="minorEastAsia" w:eastAsiaTheme="minorEastAsia" w:cstheme="minorEastAsia"/>
          <w:b w:val="0"/>
          <w:bCs w:val="0"/>
          <w:color w:val="000000"/>
          <w:sz w:val="28"/>
          <w:szCs w:val="28"/>
          <w:highlight w:val="none"/>
        </w:rPr>
        <w:t>组织的采购活动时，严格按照谈判文件的规定和要求提供所需的相关材料，并对所提供的各类资料的真实性负责，不虚假</w:t>
      </w:r>
      <w:r>
        <w:rPr>
          <w:rFonts w:hint="eastAsia" w:asciiTheme="minorEastAsia" w:hAnsiTheme="minorEastAsia" w:eastAsiaTheme="minorEastAsia" w:cstheme="minorEastAsia"/>
          <w:b w:val="0"/>
          <w:bCs w:val="0"/>
          <w:color w:val="000000"/>
          <w:sz w:val="28"/>
          <w:szCs w:val="28"/>
          <w:highlight w:val="none"/>
          <w:lang w:eastAsia="zh-CN"/>
        </w:rPr>
        <w:t>响应</w:t>
      </w:r>
      <w:r>
        <w:rPr>
          <w:rFonts w:hint="eastAsia" w:asciiTheme="minorEastAsia" w:hAnsiTheme="minorEastAsia" w:eastAsiaTheme="minorEastAsia" w:cstheme="minorEastAsia"/>
          <w:b w:val="0"/>
          <w:bCs w:val="0"/>
          <w:color w:val="000000"/>
          <w:sz w:val="28"/>
          <w:szCs w:val="28"/>
          <w:highlight w:val="none"/>
        </w:rPr>
        <w:t>，不虚列业绩。</w:t>
      </w:r>
    </w:p>
    <w:p w14:paraId="324593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3</w:t>
      </w:r>
      <w:r>
        <w:rPr>
          <w:rFonts w:hint="eastAsia" w:asciiTheme="minorEastAsia" w:hAnsiTheme="minorEastAsia" w:eastAsiaTheme="minorEastAsia" w:cstheme="minorEastAsia"/>
          <w:b w:val="0"/>
          <w:bCs w:val="0"/>
          <w:color w:val="000000"/>
          <w:sz w:val="28"/>
          <w:szCs w:val="28"/>
          <w:highlight w:val="none"/>
        </w:rPr>
        <w:t>、尊重参与采购活动各相关方的合法行为，接受采购活动依法形成的意见、结果。</w:t>
      </w:r>
    </w:p>
    <w:p w14:paraId="683C74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4</w:t>
      </w:r>
      <w:r>
        <w:rPr>
          <w:rFonts w:hint="eastAsia" w:asciiTheme="minorEastAsia" w:hAnsiTheme="minorEastAsia" w:eastAsiaTheme="minorEastAsia" w:cstheme="minorEastAsia"/>
          <w:b w:val="0"/>
          <w:bCs w:val="0"/>
          <w:color w:val="000000"/>
          <w:sz w:val="28"/>
          <w:szCs w:val="28"/>
          <w:highlight w:val="none"/>
        </w:rPr>
        <w:t>、依法参加采购活动，不围标、串标，维护市场秩序，不提供“三无”产品、以次充好。</w:t>
      </w:r>
    </w:p>
    <w:p w14:paraId="5CDCBA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5</w:t>
      </w:r>
      <w:r>
        <w:rPr>
          <w:rFonts w:hint="eastAsia" w:asciiTheme="minorEastAsia" w:hAnsiTheme="minorEastAsia" w:eastAsiaTheme="minorEastAsia" w:cstheme="minorEastAsia"/>
          <w:b w:val="0"/>
          <w:bCs w:val="0"/>
          <w:color w:val="000000"/>
          <w:sz w:val="28"/>
          <w:szCs w:val="28"/>
          <w:highlight w:val="none"/>
        </w:rPr>
        <w:t>、积极推动采购活动健康开展，对采购活动有疑问、异议时，按法律规定的程序实名（加盖单位</w:t>
      </w:r>
      <w:r>
        <w:rPr>
          <w:rFonts w:hint="eastAsia" w:asciiTheme="minorEastAsia" w:hAnsiTheme="minorEastAsia" w:eastAsiaTheme="minorEastAsia" w:cstheme="minorEastAsia"/>
          <w:b w:val="0"/>
          <w:bCs w:val="0"/>
          <w:color w:val="000000"/>
          <w:sz w:val="28"/>
          <w:szCs w:val="28"/>
          <w:highlight w:val="none"/>
          <w:lang w:eastAsia="zh-CN"/>
        </w:rPr>
        <w:t>公</w:t>
      </w:r>
      <w:r>
        <w:rPr>
          <w:rFonts w:hint="eastAsia" w:asciiTheme="minorEastAsia" w:hAnsiTheme="minorEastAsia" w:eastAsiaTheme="minorEastAsia" w:cstheme="minorEastAsia"/>
          <w:b w:val="0"/>
          <w:bCs w:val="0"/>
          <w:color w:val="000000"/>
          <w:sz w:val="28"/>
          <w:szCs w:val="28"/>
          <w:highlight w:val="none"/>
        </w:rPr>
        <w:t>章和法定代表人签名）反映情况，不恶意中伤、无事生非，以和谐、平等的心态参加采购活动。</w:t>
      </w:r>
    </w:p>
    <w:p w14:paraId="37F479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6</w:t>
      </w:r>
      <w:r>
        <w:rPr>
          <w:rFonts w:hint="eastAsia" w:asciiTheme="minorEastAsia" w:hAnsiTheme="minorEastAsia" w:eastAsiaTheme="minorEastAsia" w:cstheme="minorEastAsia"/>
          <w:b w:val="0"/>
          <w:bCs w:val="0"/>
          <w:color w:val="000000"/>
          <w:sz w:val="28"/>
          <w:szCs w:val="28"/>
          <w:highlight w:val="none"/>
        </w:rPr>
        <w:t>、认真履行成交供应商应承担的责任和义务，全面执行采购合同规定的各项内容，保质保量地按时提供采购物品。</w:t>
      </w:r>
    </w:p>
    <w:p w14:paraId="2A3E254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若本企业（单位）发生有悖于上述承诺的行为，愿意接受《中华人民共和国政府采购法》和《政府采购法实施条例》中对供应商的相关处理。</w:t>
      </w:r>
    </w:p>
    <w:p w14:paraId="549712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本承诺是采购项目谈判响应文件的组成部分。</w:t>
      </w:r>
    </w:p>
    <w:p w14:paraId="0886F231">
      <w:pPr>
        <w:keepNext w:val="0"/>
        <w:keepLines w:val="0"/>
        <w:pageBreakBefore w:val="0"/>
        <w:widowControl w:val="0"/>
        <w:kinsoku/>
        <w:wordWrap/>
        <w:overflowPunct/>
        <w:topLinePunct w:val="0"/>
        <w:autoSpaceDE/>
        <w:autoSpaceDN/>
        <w:bidi w:val="0"/>
        <w:adjustRightInd/>
        <w:snapToGrid/>
        <w:spacing w:before="157" w:beforeLines="50" w:line="46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97" w:name="_Toc2830_WPSOffice_Level3"/>
      <w:bookmarkStart w:id="398" w:name="_Toc23784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97"/>
      <w:bookmarkEnd w:id="398"/>
    </w:p>
    <w:p w14:paraId="13F761B1">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99" w:name="_Toc25026_WPSOffice_Level3"/>
      <w:bookmarkStart w:id="400" w:name="_Toc13573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99"/>
      <w:bookmarkEnd w:id="400"/>
    </w:p>
    <w:p w14:paraId="64FFE454">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01" w:name="_Toc556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02" w:name="_Toc12645_WPSOffice_Level3"/>
      <w:r>
        <w:rPr>
          <w:rFonts w:hint="eastAsia" w:asciiTheme="minorEastAsia" w:hAnsiTheme="minorEastAsia" w:eastAsiaTheme="minorEastAsia" w:cstheme="minorEastAsia"/>
          <w:b w:val="0"/>
          <w:bCs/>
          <w:color w:val="000000"/>
          <w:sz w:val="28"/>
          <w:szCs w:val="28"/>
          <w:highlight w:val="none"/>
        </w:rPr>
        <w:t>年   月  日</w:t>
      </w:r>
      <w:bookmarkEnd w:id="401"/>
      <w:bookmarkEnd w:id="402"/>
    </w:p>
    <w:p w14:paraId="36F8424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03" w:name="_Toc16847"/>
      <w:bookmarkStart w:id="404" w:name="_Toc19930_WPSOffice_Level3"/>
      <w:bookmarkStart w:id="405" w:name="_Toc6033"/>
      <w:bookmarkStart w:id="406" w:name="_Toc28252"/>
      <w:bookmarkStart w:id="407" w:name="_Toc25242"/>
      <w:bookmarkStart w:id="408" w:name="_Toc8368_WPSOffice_Level3"/>
      <w:r>
        <w:rPr>
          <w:rFonts w:hint="eastAsia" w:asciiTheme="minorEastAsia" w:hAnsiTheme="minorEastAsia" w:eastAsiaTheme="minorEastAsia" w:cstheme="minorEastAsia"/>
          <w:b/>
          <w:color w:val="000000"/>
          <w:sz w:val="28"/>
          <w:szCs w:val="28"/>
          <w:highlight w:val="none"/>
          <w:lang w:eastAsia="zh-CN"/>
        </w:rPr>
        <w:t>附件6：供应商资格证明文件</w:t>
      </w:r>
      <w:bookmarkEnd w:id="403"/>
      <w:bookmarkEnd w:id="404"/>
      <w:bookmarkEnd w:id="405"/>
      <w:bookmarkEnd w:id="406"/>
      <w:bookmarkEnd w:id="407"/>
      <w:bookmarkEnd w:id="408"/>
    </w:p>
    <w:p w14:paraId="71E32CF7">
      <w:pPr>
        <w:wordWrap/>
        <w:spacing w:before="157" w:beforeLines="50" w:line="560" w:lineRule="exact"/>
        <w:jc w:val="center"/>
        <w:outlineLvl w:val="9"/>
        <w:rPr>
          <w:rFonts w:hint="eastAsia" w:asciiTheme="minorEastAsia" w:hAnsiTheme="minorEastAsia" w:eastAsiaTheme="minorEastAsia" w:cstheme="minorEastAsia"/>
          <w:color w:val="000000"/>
          <w:sz w:val="28"/>
          <w:szCs w:val="28"/>
          <w:highlight w:val="none"/>
        </w:rPr>
      </w:pPr>
      <w:bookmarkStart w:id="409" w:name="_Toc23997_WPSOffice_Level3"/>
      <w:bookmarkStart w:id="410" w:name="_Toc9360_WPSOffice_Level3"/>
      <w:r>
        <w:rPr>
          <w:rFonts w:hint="eastAsia" w:asciiTheme="minorEastAsia" w:hAnsiTheme="minorEastAsia" w:eastAsiaTheme="minorEastAsia" w:cstheme="minorEastAsia"/>
          <w:b/>
          <w:color w:val="000000"/>
          <w:sz w:val="28"/>
          <w:szCs w:val="28"/>
          <w:highlight w:val="none"/>
          <w:lang w:eastAsia="zh-CN"/>
        </w:rPr>
        <w:t>供应商资格证明文件</w:t>
      </w:r>
      <w:bookmarkEnd w:id="409"/>
      <w:bookmarkEnd w:id="410"/>
    </w:p>
    <w:p w14:paraId="5461B6B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资格证明材料包括：提供有效的营业执照、税务登记证、机构代码证或三证（五证）合一统一社会代码证及其他资格证明文件（扫描或复印件）。</w:t>
      </w:r>
    </w:p>
    <w:p w14:paraId="2B09CA4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0A74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2、根据采购项目内容，提供供应商的相关资质证书、许可证等。</w:t>
      </w:r>
    </w:p>
    <w:p w14:paraId="71EAA3A7">
      <w:pPr>
        <w:widowControl w:val="0"/>
        <w:wordWrap/>
        <w:adjustRightInd/>
        <w:snapToGrid/>
        <w:spacing w:line="560" w:lineRule="exact"/>
        <w:ind w:firstLine="640" w:firstLineChars="200"/>
        <w:textAlignment w:val="auto"/>
        <w:outlineLvl w:val="9"/>
        <w:rPr>
          <w:rFonts w:hint="eastAsia" w:asciiTheme="minorEastAsia" w:hAnsiTheme="minorEastAsia" w:eastAsiaTheme="minorEastAsia" w:cstheme="minorEastAsia"/>
          <w:color w:val="000000"/>
          <w:sz w:val="32"/>
          <w:szCs w:val="32"/>
          <w:highlight w:val="none"/>
        </w:rPr>
      </w:pPr>
    </w:p>
    <w:p w14:paraId="623C076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728FF2B">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1E383C11">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4289DAE3">
      <w:pPr>
        <w:pStyle w:val="9"/>
        <w:rPr>
          <w:rFonts w:hint="eastAsia" w:asciiTheme="minorEastAsia" w:hAnsiTheme="minorEastAsia" w:eastAsiaTheme="minorEastAsia" w:cstheme="minorEastAsia"/>
          <w:b/>
          <w:color w:val="000000"/>
          <w:sz w:val="28"/>
          <w:szCs w:val="28"/>
          <w:highlight w:val="none"/>
        </w:rPr>
      </w:pPr>
    </w:p>
    <w:p w14:paraId="71B3A3A4">
      <w:pPr>
        <w:pStyle w:val="9"/>
        <w:rPr>
          <w:rFonts w:hint="eastAsia" w:asciiTheme="minorEastAsia" w:hAnsiTheme="minorEastAsia" w:eastAsiaTheme="minorEastAsia" w:cstheme="minorEastAsia"/>
          <w:b/>
          <w:color w:val="000000"/>
          <w:sz w:val="28"/>
          <w:szCs w:val="28"/>
          <w:highlight w:val="none"/>
        </w:rPr>
      </w:pPr>
    </w:p>
    <w:p w14:paraId="2E73D8B1">
      <w:pPr>
        <w:pStyle w:val="9"/>
        <w:rPr>
          <w:rFonts w:hint="eastAsia" w:asciiTheme="minorEastAsia" w:hAnsiTheme="minorEastAsia" w:eastAsiaTheme="minorEastAsia" w:cstheme="minorEastAsia"/>
          <w:b/>
          <w:color w:val="000000"/>
          <w:sz w:val="28"/>
          <w:szCs w:val="28"/>
          <w:highlight w:val="none"/>
        </w:rPr>
      </w:pPr>
    </w:p>
    <w:p w14:paraId="55EC2EA6">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11" w:name="_Toc29082_WPSOffice_Level3"/>
      <w:bookmarkStart w:id="412" w:name="_Toc7499_WPSOffice_Level3"/>
      <w:bookmarkStart w:id="413" w:name="_Toc5898"/>
      <w:bookmarkStart w:id="414" w:name="_Toc6573"/>
      <w:bookmarkStart w:id="415" w:name="_Toc3824"/>
      <w:bookmarkStart w:id="416" w:name="_Toc12925"/>
      <w:r>
        <w:rPr>
          <w:rFonts w:hint="eastAsia" w:asciiTheme="minorEastAsia" w:hAnsiTheme="minorEastAsia" w:eastAsiaTheme="minorEastAsia" w:cstheme="minorEastAsia"/>
          <w:b/>
          <w:color w:val="000000"/>
          <w:sz w:val="28"/>
          <w:szCs w:val="28"/>
          <w:highlight w:val="none"/>
          <w:lang w:eastAsia="zh-CN"/>
        </w:rPr>
        <w:t>附件7：财务状况、缴纳税收和社会保障资金证明</w:t>
      </w:r>
      <w:bookmarkEnd w:id="411"/>
      <w:bookmarkEnd w:id="412"/>
      <w:bookmarkEnd w:id="413"/>
      <w:bookmarkEnd w:id="414"/>
      <w:bookmarkEnd w:id="415"/>
      <w:bookmarkEnd w:id="416"/>
    </w:p>
    <w:p w14:paraId="2BAA9A8F">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17" w:name="_Toc22184_WPSOffice_Level3"/>
      <w:bookmarkStart w:id="418" w:name="_Toc2355_WPSOffice_Level3"/>
      <w:r>
        <w:rPr>
          <w:rFonts w:hint="eastAsia" w:asciiTheme="minorEastAsia" w:hAnsiTheme="minorEastAsia" w:eastAsiaTheme="minorEastAsia" w:cstheme="minorEastAsia"/>
          <w:b/>
          <w:color w:val="000000"/>
          <w:sz w:val="28"/>
          <w:szCs w:val="28"/>
          <w:highlight w:val="none"/>
          <w:lang w:eastAsia="zh-CN"/>
        </w:rPr>
        <w:t>财务状况、缴纳税收和社会保障资金证明</w:t>
      </w:r>
      <w:bookmarkEnd w:id="417"/>
      <w:bookmarkEnd w:id="418"/>
    </w:p>
    <w:p w14:paraId="41E35D71">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rPr>
        <w:t>按照《政府采购法》第22条规定提供以下相关材料</w:t>
      </w:r>
      <w:r>
        <w:rPr>
          <w:rFonts w:hint="eastAsia" w:asciiTheme="minorEastAsia" w:hAnsiTheme="minorEastAsia" w:eastAsiaTheme="minorEastAsia" w:cstheme="minorEastAsia"/>
          <w:color w:val="000000"/>
          <w:sz w:val="28"/>
          <w:szCs w:val="28"/>
          <w:highlight w:val="none"/>
          <w:lang w:eastAsia="zh-CN"/>
        </w:rPr>
        <w:t>：</w:t>
      </w:r>
    </w:p>
    <w:p w14:paraId="642CDC4A">
      <w:pPr>
        <w:wordWrap/>
        <w:autoSpaceDE w:val="0"/>
        <w:autoSpaceDN w:val="0"/>
        <w:adjustRightInd/>
        <w:spacing w:line="560" w:lineRule="exact"/>
        <w:ind w:firstLine="480"/>
        <w:textAlignment w:val="auto"/>
        <w:outlineLvl w:val="9"/>
        <w:rPr>
          <w:rFonts w:hint="eastAsia" w:asciiTheme="minorEastAsia" w:hAnsiTheme="minorEastAsia" w:eastAsiaTheme="minorEastAsia" w:cstheme="minorEastAsia"/>
          <w:color w:val="000000"/>
          <w:kern w:val="0"/>
          <w:sz w:val="28"/>
          <w:szCs w:val="28"/>
          <w:highlight w:val="none"/>
          <w:lang w:val="zh-CN"/>
        </w:rPr>
      </w:pPr>
      <w:r>
        <w:rPr>
          <w:rFonts w:hint="eastAsia" w:asciiTheme="minorEastAsia" w:hAnsiTheme="minorEastAsia" w:eastAsiaTheme="minorEastAsia" w:cstheme="minorEastAsia"/>
          <w:color w:val="000000"/>
          <w:sz w:val="28"/>
          <w:szCs w:val="28"/>
          <w:highlight w:val="none"/>
        </w:rPr>
        <w:t>1、供应商是法人的，提供20</w:t>
      </w:r>
      <w:r>
        <w:rPr>
          <w:rFonts w:hint="eastAsia" w:asciiTheme="minorEastAsia" w:hAnsiTheme="minorEastAsia" w:eastAsiaTheme="minorEastAsia" w:cstheme="minorEastAsia"/>
          <w:color w:val="000000"/>
          <w:sz w:val="28"/>
          <w:szCs w:val="28"/>
          <w:highlight w:val="none"/>
          <w:lang w:val="en-US" w:eastAsia="zh-CN"/>
        </w:rPr>
        <w:t>23</w:t>
      </w:r>
      <w:r>
        <w:rPr>
          <w:rFonts w:hint="eastAsia" w:asciiTheme="minorEastAsia" w:hAnsiTheme="minorEastAsia" w:eastAsiaTheme="minorEastAsia" w:cstheme="minorEastAsia"/>
          <w:color w:val="000000"/>
          <w:sz w:val="28"/>
          <w:szCs w:val="28"/>
          <w:highlight w:val="none"/>
        </w:rPr>
        <w:t>或20</w:t>
      </w:r>
      <w:r>
        <w:rPr>
          <w:rFonts w:hint="eastAsia" w:asciiTheme="minorEastAsia" w:hAnsiTheme="minorEastAsia" w:eastAsiaTheme="minorEastAsia" w:cstheme="minorEastAsia"/>
          <w:color w:val="000000"/>
          <w:sz w:val="28"/>
          <w:szCs w:val="28"/>
          <w:highlight w:val="none"/>
          <w:lang w:val="en-US" w:eastAsia="zh-CN"/>
        </w:rPr>
        <w:t>24</w:t>
      </w:r>
      <w:r>
        <w:rPr>
          <w:rFonts w:hint="eastAsia" w:asciiTheme="minorEastAsia" w:hAnsiTheme="minorEastAsia" w:eastAsiaTheme="minorEastAsia" w:cstheme="minorEastAsia"/>
          <w:color w:val="000000"/>
          <w:sz w:val="28"/>
          <w:szCs w:val="28"/>
          <w:highlight w:val="none"/>
        </w:rPr>
        <w:t>年度经审计的财务状况报告，包括资产负债表、利润表、现金流量表及其附注，或其基本开户银行出具的</w:t>
      </w:r>
      <w:r>
        <w:rPr>
          <w:rFonts w:hint="eastAsia" w:asciiTheme="minorEastAsia" w:hAnsiTheme="minorEastAsia" w:eastAsiaTheme="minorEastAsia" w:cstheme="minorEastAsia"/>
          <w:color w:val="000000"/>
          <w:sz w:val="28"/>
          <w:szCs w:val="28"/>
          <w:highlight w:val="none"/>
          <w:lang w:val="en-US" w:eastAsia="zh-CN"/>
        </w:rPr>
        <w:t>近三个月</w:t>
      </w:r>
      <w:r>
        <w:rPr>
          <w:rFonts w:hint="eastAsia" w:asciiTheme="minorEastAsia" w:hAnsiTheme="minorEastAsia" w:eastAsiaTheme="minorEastAsia" w:cstheme="minorEastAsia"/>
          <w:color w:val="000000"/>
          <w:sz w:val="28"/>
          <w:szCs w:val="28"/>
          <w:highlight w:val="none"/>
        </w:rPr>
        <w:t>资信证明；供应商是其他组织和自然人，没有经审计的财务报告，可以提供基本开户银行出具的资信证明</w:t>
      </w:r>
      <w:r>
        <w:rPr>
          <w:rFonts w:hint="eastAsia" w:asciiTheme="minorEastAsia" w:hAnsiTheme="minorEastAsia" w:eastAsiaTheme="minorEastAsia" w:cstheme="minorEastAsia"/>
          <w:sz w:val="28"/>
          <w:szCs w:val="28"/>
          <w:highlight w:val="none"/>
        </w:rPr>
        <w:t>。</w:t>
      </w:r>
    </w:p>
    <w:p w14:paraId="3B50D7C0">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提供</w:t>
      </w:r>
      <w:r>
        <w:rPr>
          <w:rFonts w:hint="eastAsia" w:asciiTheme="minorEastAsia" w:hAnsiTheme="minorEastAsia" w:eastAsiaTheme="minorEastAsia" w:cstheme="minorEastAsia"/>
          <w:color w:val="000000"/>
          <w:sz w:val="28"/>
          <w:szCs w:val="28"/>
          <w:highlight w:val="none"/>
        </w:rPr>
        <w:t>近</w:t>
      </w:r>
      <w:r>
        <w:rPr>
          <w:rFonts w:hint="eastAsia" w:asciiTheme="minorEastAsia" w:hAnsiTheme="minorEastAsia" w:eastAsiaTheme="minorEastAsia" w:cstheme="minorEastAsia"/>
          <w:color w:val="000000"/>
          <w:sz w:val="28"/>
          <w:szCs w:val="28"/>
          <w:highlight w:val="none"/>
          <w:lang w:val="en-US" w:eastAsia="zh-CN"/>
        </w:rPr>
        <w:t>半年任意一</w:t>
      </w:r>
      <w:r>
        <w:rPr>
          <w:rFonts w:hint="eastAsia" w:asciiTheme="minorEastAsia" w:hAnsiTheme="minorEastAsia" w:eastAsiaTheme="minorEastAsia" w:cstheme="minorEastAsia"/>
          <w:color w:val="000000"/>
          <w:sz w:val="28"/>
          <w:szCs w:val="28"/>
          <w:highlight w:val="none"/>
        </w:rPr>
        <w:t>个月</w:t>
      </w:r>
      <w:r>
        <w:rPr>
          <w:rFonts w:hint="eastAsia" w:asciiTheme="minorEastAsia" w:hAnsiTheme="minorEastAsia" w:eastAsiaTheme="minorEastAsia" w:cstheme="minorEastAsia"/>
          <w:color w:val="000000"/>
          <w:sz w:val="28"/>
          <w:szCs w:val="28"/>
          <w:highlight w:val="none"/>
          <w:lang w:eastAsia="zh-CN"/>
        </w:rPr>
        <w:t>内</w:t>
      </w:r>
      <w:r>
        <w:rPr>
          <w:rFonts w:hint="eastAsia" w:asciiTheme="minorEastAsia" w:hAnsiTheme="minorEastAsia" w:eastAsiaTheme="minorEastAsia" w:cstheme="minorEastAsia"/>
          <w:color w:val="000000"/>
          <w:sz w:val="28"/>
          <w:szCs w:val="28"/>
          <w:highlight w:val="none"/>
        </w:rPr>
        <w:t>依法缴纳税收和社会保障资金记录的证明材料</w:t>
      </w:r>
      <w:r>
        <w:rPr>
          <w:rFonts w:hint="eastAsia" w:asciiTheme="minorEastAsia" w:hAnsiTheme="minorEastAsia" w:eastAsiaTheme="minorEastAsia" w:cstheme="minorEastAsia"/>
          <w:color w:val="000000"/>
          <w:sz w:val="28"/>
          <w:szCs w:val="28"/>
          <w:highlight w:val="none"/>
          <w:lang w:eastAsia="zh-CN"/>
        </w:rPr>
        <w:t>，或相关行政机关出具无欠缴应纳税款或社会保障资金的证明材料</w:t>
      </w:r>
      <w:r>
        <w:rPr>
          <w:rFonts w:hint="eastAsia" w:asciiTheme="minorEastAsia" w:hAnsiTheme="minorEastAsia" w:eastAsiaTheme="minorEastAsia" w:cstheme="minorEastAsia"/>
          <w:color w:val="000000"/>
          <w:sz w:val="28"/>
          <w:szCs w:val="28"/>
          <w:highlight w:val="none"/>
        </w:rPr>
        <w:t>。依法免税或不需要缴纳社会保障资金的供应商，应提供相应文件证明其依法免税或不需要缴纳社会保障资金。</w:t>
      </w:r>
    </w:p>
    <w:p w14:paraId="15619771">
      <w:pPr>
        <w:widowControl/>
        <w:wordWrap/>
        <w:adjustRightInd/>
        <w:snapToGrid w:val="0"/>
        <w:spacing w:line="560" w:lineRule="exact"/>
        <w:textAlignment w:val="auto"/>
        <w:outlineLvl w:val="9"/>
        <w:rPr>
          <w:rFonts w:hint="eastAsia" w:asciiTheme="minorEastAsia" w:hAnsiTheme="minorEastAsia" w:eastAsiaTheme="minorEastAsia" w:cstheme="minorEastAsia"/>
          <w:color w:val="000000"/>
          <w:sz w:val="32"/>
          <w:szCs w:val="32"/>
          <w:highlight w:val="none"/>
        </w:rPr>
      </w:pPr>
    </w:p>
    <w:p w14:paraId="24C20411">
      <w:pPr>
        <w:widowControl/>
        <w:wordWrap/>
        <w:snapToGrid w:val="0"/>
        <w:spacing w:before="157" w:beforeLines="50" w:line="560" w:lineRule="exact"/>
        <w:outlineLvl w:val="9"/>
        <w:rPr>
          <w:rFonts w:hint="eastAsia" w:asciiTheme="minorEastAsia" w:hAnsiTheme="minorEastAsia" w:eastAsiaTheme="minorEastAsia" w:cstheme="minorEastAsia"/>
          <w:color w:val="000000"/>
          <w:sz w:val="21"/>
          <w:szCs w:val="21"/>
          <w:highlight w:val="none"/>
        </w:rPr>
      </w:pPr>
    </w:p>
    <w:p w14:paraId="4479CD90">
      <w:pPr>
        <w:tabs>
          <w:tab w:val="left" w:pos="168"/>
        </w:tabs>
        <w:wordWrap/>
        <w:adjustRightInd w:val="0"/>
        <w:spacing w:before="157" w:beforeLines="50" w:line="560" w:lineRule="exact"/>
        <w:ind w:firstLine="480" w:firstLineChars="200"/>
        <w:textAlignment w:val="baseline"/>
        <w:rPr>
          <w:rFonts w:hint="eastAsia" w:asciiTheme="minorEastAsia" w:hAnsiTheme="minorEastAsia" w:eastAsiaTheme="minorEastAsia" w:cstheme="minorEastAsia"/>
          <w:color w:val="000000"/>
          <w:sz w:val="24"/>
          <w:highlight w:val="none"/>
        </w:rPr>
      </w:pPr>
    </w:p>
    <w:p w14:paraId="220E85A5">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55B3CCFA">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F93F343">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503C4CBD">
      <w:pPr>
        <w:pStyle w:val="9"/>
        <w:rPr>
          <w:rFonts w:hint="eastAsia" w:asciiTheme="minorEastAsia" w:hAnsiTheme="minorEastAsia" w:eastAsiaTheme="minorEastAsia" w:cstheme="minorEastAsia"/>
          <w:b/>
          <w:bCs/>
          <w:color w:val="000000"/>
          <w:sz w:val="28"/>
          <w:szCs w:val="28"/>
          <w:highlight w:val="none"/>
        </w:rPr>
      </w:pPr>
    </w:p>
    <w:p w14:paraId="36E37320">
      <w:pPr>
        <w:pStyle w:val="9"/>
        <w:rPr>
          <w:rFonts w:hint="eastAsia" w:asciiTheme="minorEastAsia" w:hAnsiTheme="minorEastAsia" w:eastAsiaTheme="minorEastAsia" w:cstheme="minorEastAsia"/>
          <w:b/>
          <w:bCs/>
          <w:color w:val="000000"/>
          <w:sz w:val="28"/>
          <w:szCs w:val="28"/>
          <w:highlight w:val="none"/>
        </w:rPr>
      </w:pPr>
    </w:p>
    <w:p w14:paraId="41E17128">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3937E7AB">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eastAsia="zh-CN"/>
        </w:rPr>
      </w:pPr>
      <w:bookmarkStart w:id="419" w:name="_Toc21984"/>
      <w:bookmarkStart w:id="420" w:name="_Toc17387_WPSOffice_Level3"/>
      <w:bookmarkStart w:id="421" w:name="_Toc28971"/>
      <w:bookmarkStart w:id="422" w:name="_Toc16098"/>
      <w:bookmarkStart w:id="423" w:name="_Toc13266"/>
      <w:bookmarkStart w:id="424" w:name="_Toc22959_WPSOffice_Level3"/>
      <w:r>
        <w:rPr>
          <w:rFonts w:hint="eastAsia" w:asciiTheme="minorEastAsia" w:hAnsiTheme="minorEastAsia" w:eastAsiaTheme="minorEastAsia" w:cstheme="minorEastAsia"/>
          <w:b/>
          <w:color w:val="000000"/>
          <w:sz w:val="28"/>
          <w:szCs w:val="28"/>
          <w:highlight w:val="none"/>
          <w:lang w:eastAsia="zh-CN"/>
        </w:rPr>
        <w:t>附件8：</w:t>
      </w:r>
      <w:bookmarkEnd w:id="419"/>
      <w:r>
        <w:rPr>
          <w:rFonts w:hint="eastAsia" w:asciiTheme="minorEastAsia" w:hAnsiTheme="minorEastAsia" w:eastAsiaTheme="minorEastAsia" w:cstheme="minorEastAsia"/>
          <w:b/>
          <w:color w:val="000000"/>
          <w:sz w:val="28"/>
          <w:szCs w:val="28"/>
          <w:highlight w:val="none"/>
          <w:lang w:eastAsia="zh-CN"/>
        </w:rPr>
        <w:t>无重大违法记录声明</w:t>
      </w:r>
      <w:bookmarkEnd w:id="420"/>
      <w:bookmarkEnd w:id="421"/>
      <w:bookmarkEnd w:id="422"/>
    </w:p>
    <w:p w14:paraId="734C6507">
      <w:pPr>
        <w:wordWrap/>
        <w:spacing w:before="157" w:beforeLines="50" w:line="560" w:lineRule="exact"/>
        <w:jc w:val="center"/>
        <w:outlineLvl w:val="9"/>
        <w:rPr>
          <w:rFonts w:hint="eastAsia" w:asciiTheme="minorEastAsia" w:hAnsiTheme="minorEastAsia" w:eastAsiaTheme="minorEastAsia" w:cstheme="minorEastAsia"/>
          <w:b/>
          <w:bCs/>
          <w:color w:val="000000"/>
          <w:sz w:val="28"/>
          <w:szCs w:val="28"/>
          <w:highlight w:val="none"/>
        </w:rPr>
      </w:pPr>
      <w:bookmarkStart w:id="425" w:name="_Toc25610_WPSOffice_Level3"/>
      <w:r>
        <w:rPr>
          <w:rFonts w:hint="eastAsia" w:asciiTheme="minorEastAsia" w:hAnsiTheme="minorEastAsia" w:eastAsiaTheme="minorEastAsia" w:cstheme="minorEastAsia"/>
          <w:b/>
          <w:color w:val="000000"/>
          <w:sz w:val="28"/>
          <w:szCs w:val="28"/>
          <w:highlight w:val="none"/>
          <w:lang w:val="zh-CN" w:eastAsia="zh-CN"/>
        </w:rPr>
        <w:t>无重大违法记录声明</w:t>
      </w:r>
      <w:bookmarkEnd w:id="425"/>
    </w:p>
    <w:p w14:paraId="3A006A8B">
      <w:pPr>
        <w:widowControl w:val="0"/>
        <w:wordWrap/>
        <w:adjustRightInd/>
        <w:snapToGrid/>
        <w:spacing w:line="560" w:lineRule="exact"/>
        <w:textAlignment w:val="auto"/>
        <w:outlineLvl w:val="9"/>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kern w:val="0"/>
          <w:sz w:val="28"/>
          <w:szCs w:val="28"/>
          <w:highlight w:val="non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89FF9EF">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我单位参加本次采购项目活动前三年内，在经营活动中无重大违法活动记录，符合《政府采购法》规定的</w:t>
      </w:r>
      <w:r>
        <w:rPr>
          <w:rFonts w:hint="eastAsia" w:asciiTheme="minorEastAsia" w:hAnsiTheme="minorEastAsia" w:eastAsiaTheme="minorEastAsia" w:cstheme="minorEastAsia"/>
          <w:color w:val="000000"/>
          <w:sz w:val="28"/>
          <w:szCs w:val="28"/>
          <w:highlight w:val="none"/>
          <w:lang w:eastAsia="zh-CN"/>
        </w:rPr>
        <w:t>供应商</w:t>
      </w:r>
      <w:r>
        <w:rPr>
          <w:rFonts w:hint="eastAsia" w:asciiTheme="minorEastAsia" w:hAnsiTheme="minorEastAsia" w:eastAsiaTheme="minorEastAsia" w:cstheme="minorEastAsia"/>
          <w:color w:val="000000"/>
          <w:sz w:val="28"/>
          <w:szCs w:val="28"/>
          <w:highlight w:val="none"/>
        </w:rPr>
        <w:t>资格条</w:t>
      </w:r>
      <w:r>
        <w:rPr>
          <w:rFonts w:hint="eastAsia" w:asciiTheme="minorEastAsia" w:hAnsiTheme="minorEastAsia" w:eastAsiaTheme="minorEastAsia" w:cstheme="minorEastAsia"/>
          <w:color w:val="000000"/>
          <w:sz w:val="28"/>
          <w:szCs w:val="28"/>
          <w:highlight w:val="none"/>
          <w:shd w:val="clear" w:color="auto" w:fill="FFFFFF"/>
        </w:rPr>
        <w:t>件。我方对此声明负全部法律责任。</w:t>
      </w:r>
    </w:p>
    <w:p w14:paraId="050B569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特此声明。</w:t>
      </w:r>
    </w:p>
    <w:p w14:paraId="4F5EEEDD">
      <w:pPr>
        <w:widowControl w:val="0"/>
        <w:wordWrap/>
        <w:autoSpaceDE w:val="0"/>
        <w:autoSpaceDN w:val="0"/>
        <w:adjustRightInd/>
        <w:snapToGrid/>
        <w:spacing w:line="560" w:lineRule="exact"/>
        <w:jc w:val="left"/>
        <w:textAlignment w:val="auto"/>
        <w:outlineLvl w:val="9"/>
        <w:rPr>
          <w:rFonts w:hint="eastAsia" w:asciiTheme="minorEastAsia" w:hAnsiTheme="minorEastAsia" w:eastAsiaTheme="minorEastAsia" w:cstheme="minorEastAsia"/>
          <w:color w:val="000000"/>
          <w:kern w:val="0"/>
          <w:sz w:val="28"/>
          <w:szCs w:val="28"/>
          <w:highlight w:val="none"/>
          <w:lang w:val="zh-CN"/>
        </w:rPr>
      </w:pPr>
    </w:p>
    <w:p w14:paraId="1C8CAD99">
      <w:pPr>
        <w:widowControl w:val="0"/>
        <w:wordWrap/>
        <w:autoSpaceDE w:val="0"/>
        <w:autoSpaceDN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附“信用中国”网站“下载信用信息”栏中的信用信息，时间为</w:t>
      </w:r>
      <w:r>
        <w:rPr>
          <w:rFonts w:hint="eastAsia" w:asciiTheme="minorEastAsia" w:hAnsiTheme="minorEastAsia" w:eastAsiaTheme="minorEastAsia" w:cstheme="minorEastAsia"/>
          <w:color w:val="000000"/>
          <w:kern w:val="0"/>
          <w:sz w:val="28"/>
          <w:szCs w:val="28"/>
          <w:highlight w:val="none"/>
          <w:lang w:eastAsia="zh-CN"/>
        </w:rPr>
        <w:t>谈判文件响应</w:t>
      </w:r>
      <w:r>
        <w:rPr>
          <w:rFonts w:hint="eastAsia" w:asciiTheme="minorEastAsia" w:hAnsiTheme="minorEastAsia" w:eastAsiaTheme="minorEastAsia" w:cstheme="minorEastAsia"/>
          <w:color w:val="000000"/>
          <w:kern w:val="0"/>
          <w:sz w:val="28"/>
          <w:szCs w:val="28"/>
          <w:highlight w:val="none"/>
        </w:rPr>
        <w:t>截止时间前20天内</w:t>
      </w:r>
      <w:r>
        <w:rPr>
          <w:rFonts w:hint="eastAsia" w:asciiTheme="minorEastAsia" w:hAnsiTheme="minorEastAsia" w:eastAsiaTheme="minorEastAsia" w:cstheme="minorEastAsia"/>
          <w:color w:val="000000"/>
          <w:sz w:val="28"/>
          <w:szCs w:val="28"/>
          <w:highlight w:val="none"/>
        </w:rPr>
        <w:t>。</w:t>
      </w:r>
    </w:p>
    <w:p w14:paraId="0E3262A9">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E74E690">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p>
    <w:p w14:paraId="2C79987A">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6" w:name="_Toc2160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26"/>
    </w:p>
    <w:p w14:paraId="02D98DD3">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27" w:name="_Toc14292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27"/>
    </w:p>
    <w:p w14:paraId="6F36E1A5">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8" w:name="_Toc15350_WPSOffice_Level3"/>
      <w:r>
        <w:rPr>
          <w:rFonts w:hint="eastAsia" w:asciiTheme="minorEastAsia" w:hAnsiTheme="minorEastAsia" w:eastAsiaTheme="minorEastAsia" w:cstheme="minorEastAsia"/>
          <w:b w:val="0"/>
          <w:bCs/>
          <w:color w:val="000000"/>
          <w:sz w:val="28"/>
          <w:szCs w:val="28"/>
          <w:highlight w:val="none"/>
        </w:rPr>
        <w:t>年   月  日</w:t>
      </w:r>
      <w:bookmarkEnd w:id="428"/>
    </w:p>
    <w:p w14:paraId="16BED07E">
      <w:pPr>
        <w:pStyle w:val="16"/>
        <w:wordWrap/>
        <w:spacing w:before="157" w:beforeLines="50" w:after="0" w:line="560" w:lineRule="exact"/>
        <w:jc w:val="left"/>
        <w:outlineLvl w:val="9"/>
        <w:rPr>
          <w:rFonts w:hint="eastAsia" w:asciiTheme="minorEastAsia" w:hAnsiTheme="minorEastAsia" w:eastAsiaTheme="minorEastAsia" w:cstheme="minorEastAsia"/>
          <w:color w:val="000000"/>
          <w:sz w:val="28"/>
          <w:szCs w:val="28"/>
          <w:highlight w:val="none"/>
          <w:lang w:val="zh-CN"/>
        </w:rPr>
      </w:pPr>
      <w:r>
        <w:rPr>
          <w:rFonts w:hint="eastAsia" w:asciiTheme="minorEastAsia" w:hAnsiTheme="minorEastAsia" w:eastAsiaTheme="minorEastAsia" w:cstheme="minorEastAsia"/>
          <w:b/>
          <w:color w:val="000000"/>
          <w:sz w:val="28"/>
          <w:szCs w:val="28"/>
          <w:highlight w:val="none"/>
          <w:lang w:eastAsia="zh-CN"/>
        </w:rPr>
        <w:br w:type="page"/>
      </w:r>
      <w:bookmarkStart w:id="429" w:name="_Toc24810"/>
      <w:bookmarkStart w:id="430" w:name="_Toc132_WPSOffice_Level3"/>
      <w:r>
        <w:rPr>
          <w:rFonts w:hint="eastAsia" w:asciiTheme="minorEastAsia" w:hAnsiTheme="minorEastAsia" w:eastAsiaTheme="minorEastAsia" w:cstheme="minorEastAsia"/>
          <w:b/>
          <w:bCs w:val="0"/>
          <w:color w:val="000000"/>
          <w:kern w:val="2"/>
          <w:sz w:val="28"/>
          <w:szCs w:val="28"/>
          <w:highlight w:val="none"/>
          <w:lang w:val="en-US" w:eastAsia="zh-CN" w:bidi="ar-SA"/>
        </w:rPr>
        <w:t>附件9：</w:t>
      </w:r>
      <w:bookmarkEnd w:id="423"/>
      <w:bookmarkEnd w:id="424"/>
      <w:bookmarkEnd w:id="429"/>
      <w:bookmarkEnd w:id="430"/>
      <w:r>
        <w:rPr>
          <w:rFonts w:hint="eastAsia" w:asciiTheme="minorEastAsia" w:hAnsiTheme="minorEastAsia" w:eastAsiaTheme="minorEastAsia" w:cstheme="minorEastAsia"/>
          <w:b/>
          <w:color w:val="auto"/>
          <w:sz w:val="28"/>
          <w:szCs w:val="28"/>
          <w:highlight w:val="none"/>
          <w:lang w:eastAsia="zh-CN"/>
        </w:rPr>
        <w:t>具备履行合同所必需的设备和专业技术能力的证明材料</w:t>
      </w:r>
    </w:p>
    <w:p w14:paraId="1E067D5C">
      <w:pPr>
        <w:widowControl w:val="0"/>
        <w:wordWrap/>
        <w:autoSpaceDE w:val="0"/>
        <w:autoSpaceDN w:val="0"/>
        <w:adjustRightInd/>
        <w:snapToGrid/>
        <w:spacing w:line="560" w:lineRule="exact"/>
        <w:jc w:val="center"/>
        <w:textAlignment w:val="auto"/>
        <w:outlineLvl w:val="9"/>
        <w:rPr>
          <w:rFonts w:hint="eastAsia" w:asciiTheme="minorEastAsia" w:hAnsiTheme="minorEastAsia" w:eastAsiaTheme="minorEastAsia" w:cstheme="minorEastAsia"/>
          <w:b/>
          <w:bCs/>
          <w:color w:val="000000"/>
          <w:kern w:val="0"/>
          <w:sz w:val="28"/>
          <w:szCs w:val="28"/>
          <w:highlight w:val="none"/>
          <w:lang w:val="zh-CN"/>
        </w:rPr>
      </w:pPr>
      <w:bookmarkStart w:id="431" w:name="_Toc1388_WPSOffice_Level2"/>
      <w:bookmarkStart w:id="432" w:name="_Toc21234_WPSOffice_Level2"/>
      <w:bookmarkStart w:id="433" w:name="_Toc12243_WPSOffice_Level2"/>
      <w:r>
        <w:rPr>
          <w:rFonts w:hint="eastAsia" w:asciiTheme="minorEastAsia" w:hAnsiTheme="minorEastAsia" w:eastAsiaTheme="minorEastAsia" w:cstheme="minorEastAsia"/>
          <w:b/>
          <w:bCs/>
          <w:color w:val="000000"/>
          <w:kern w:val="0"/>
          <w:sz w:val="28"/>
          <w:szCs w:val="28"/>
          <w:highlight w:val="none"/>
          <w:lang w:val="zh-CN" w:eastAsia="zh-CN"/>
        </w:rPr>
        <w:t>具备履行合同所必需的设备和专业技术能力的证明材料</w:t>
      </w:r>
    </w:p>
    <w:bookmarkEnd w:id="431"/>
    <w:bookmarkEnd w:id="432"/>
    <w:bookmarkEnd w:id="433"/>
    <w:p w14:paraId="54A709E8">
      <w:pPr>
        <w:widowControl w:val="0"/>
        <w:wordWrap/>
        <w:adjustRightInd/>
        <w:snapToGrid/>
        <w:spacing w:before="157" w:beforeLines="50" w:line="56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zh-CN" w:eastAsia="zh-CN"/>
        </w:rPr>
        <w:t>为保证本项目合同的顺利履行，供应商必须具备履行合同的设备和专业技术能力，须提供必须具备履行合同的设备和专业技术能力的承诺函（格式自拟）。</w:t>
      </w:r>
    </w:p>
    <w:p w14:paraId="4D571E8D">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p>
    <w:p w14:paraId="13542DBD">
      <w:pPr>
        <w:wordWrap/>
        <w:autoSpaceDE w:val="0"/>
        <w:autoSpaceDN w:val="0"/>
        <w:spacing w:before="157" w:beforeLines="50" w:line="560" w:lineRule="exact"/>
        <w:outlineLvl w:val="9"/>
        <w:rPr>
          <w:rFonts w:hint="eastAsia" w:asciiTheme="minorEastAsia" w:hAnsiTheme="minorEastAsia" w:eastAsiaTheme="minorEastAsia" w:cstheme="minorEastAsia"/>
          <w:b/>
          <w:bCs/>
          <w:color w:val="000000"/>
          <w:kern w:val="0"/>
          <w:highlight w:val="none"/>
          <w:lang w:val="zh-CN"/>
        </w:rPr>
      </w:pPr>
    </w:p>
    <w:p w14:paraId="60A6E5E3">
      <w:pPr>
        <w:wordWrap/>
        <w:spacing w:before="157" w:beforeLines="50" w:line="560" w:lineRule="exact"/>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kern w:val="0"/>
          <w:highlight w:val="none"/>
          <w:lang w:val="zh-CN"/>
        </w:rPr>
        <w:br w:type="page"/>
      </w:r>
    </w:p>
    <w:p w14:paraId="0ABDC81D">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4" w:name="_Toc20688_WPSOffice_Level2"/>
      <w:bookmarkStart w:id="435" w:name="_Toc24560_WPSOffice_Level2"/>
      <w:r>
        <w:rPr>
          <w:rFonts w:hint="eastAsia" w:asciiTheme="minorEastAsia" w:hAnsiTheme="minorEastAsia" w:eastAsiaTheme="minorEastAsia" w:cstheme="minorEastAsia"/>
          <w:b/>
          <w:color w:val="000000"/>
          <w:sz w:val="48"/>
          <w:szCs w:val="48"/>
          <w:highlight w:val="none"/>
        </w:rPr>
        <w:t>青海省采购项目</w:t>
      </w:r>
      <w:bookmarkEnd w:id="434"/>
      <w:bookmarkEnd w:id="435"/>
    </w:p>
    <w:p w14:paraId="6E8AA556">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6" w:name="_Toc1190_WPSOffice_Level2"/>
      <w:bookmarkStart w:id="437" w:name="_Toc30784_WPSOffice_Level2"/>
      <w:r>
        <w:rPr>
          <w:rFonts w:hint="eastAsia" w:asciiTheme="minorEastAsia" w:hAnsiTheme="minorEastAsia" w:eastAsiaTheme="minorEastAsia" w:cstheme="minorEastAsia"/>
          <w:b/>
          <w:color w:val="000000"/>
          <w:sz w:val="48"/>
          <w:szCs w:val="48"/>
          <w:highlight w:val="none"/>
        </w:rPr>
        <w:t>谈判响应文件</w:t>
      </w:r>
      <w:bookmarkEnd w:id="436"/>
      <w:bookmarkEnd w:id="437"/>
    </w:p>
    <w:p w14:paraId="04928D62">
      <w:pPr>
        <w:wordWrap/>
        <w:adjustRightInd w:val="0"/>
        <w:spacing w:before="157" w:beforeLines="50" w:line="560" w:lineRule="exact"/>
        <w:jc w:val="center"/>
        <w:textAlignment w:val="baseline"/>
        <w:outlineLvl w:val="9"/>
        <w:rPr>
          <w:rFonts w:hint="eastAsia" w:asciiTheme="minorEastAsia" w:hAnsiTheme="minorEastAsia" w:eastAsiaTheme="minorEastAsia" w:cstheme="minorEastAsia"/>
          <w:b/>
          <w:bCs/>
          <w:color w:val="000000"/>
          <w:sz w:val="32"/>
          <w:szCs w:val="32"/>
          <w:highlight w:val="none"/>
        </w:rPr>
      </w:pPr>
      <w:bookmarkStart w:id="438" w:name="_Toc5068_WPSOffice_Level2"/>
      <w:bookmarkStart w:id="439" w:name="_Toc24224_WPSOffice_Level2"/>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有效性、完整性、响应程度审查部分</w:t>
      </w:r>
      <w:r>
        <w:rPr>
          <w:rFonts w:hint="eastAsia" w:asciiTheme="minorEastAsia" w:hAnsiTheme="minorEastAsia" w:eastAsiaTheme="minorEastAsia" w:cstheme="minorEastAsia"/>
          <w:b/>
          <w:bCs/>
          <w:color w:val="000000"/>
          <w:sz w:val="32"/>
          <w:szCs w:val="32"/>
          <w:highlight w:val="none"/>
        </w:rPr>
        <w:t>）</w:t>
      </w:r>
      <w:bookmarkEnd w:id="438"/>
      <w:bookmarkEnd w:id="439"/>
    </w:p>
    <w:p w14:paraId="4AAE5345">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713A975B">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3EA3FDBC">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0DBFB83">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440" w:name="_Toc14028_WPSOffice_Level2"/>
      <w:bookmarkStart w:id="441" w:name="_Toc16258_WPSOffice_Level2"/>
      <w:r>
        <w:rPr>
          <w:rFonts w:hint="eastAsia" w:asciiTheme="minorEastAsia" w:hAnsiTheme="minorEastAsia" w:eastAsiaTheme="minorEastAsia" w:cstheme="minorEastAsia"/>
          <w:b/>
          <w:bCs/>
          <w:color w:val="000000"/>
          <w:sz w:val="32"/>
          <w:szCs w:val="32"/>
          <w:highlight w:val="none"/>
        </w:rPr>
        <w:t>采购项目编号:</w:t>
      </w:r>
      <w:bookmarkEnd w:id="440"/>
      <w:bookmarkEnd w:id="441"/>
    </w:p>
    <w:p w14:paraId="22346573">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442" w:name="_Toc173_WPSOffice_Level2"/>
      <w:bookmarkStart w:id="443" w:name="_Toc25982_WPSOffice_Level2"/>
      <w:r>
        <w:rPr>
          <w:rFonts w:hint="eastAsia" w:asciiTheme="minorEastAsia" w:hAnsiTheme="minorEastAsia" w:eastAsiaTheme="minorEastAsia" w:cstheme="minorEastAsia"/>
          <w:b/>
          <w:bCs/>
          <w:color w:val="000000"/>
          <w:sz w:val="32"/>
          <w:szCs w:val="32"/>
          <w:highlight w:val="none"/>
        </w:rPr>
        <w:t>采购项目名称:</w:t>
      </w:r>
      <w:bookmarkEnd w:id="442"/>
      <w:bookmarkEnd w:id="443"/>
      <w:r>
        <w:rPr>
          <w:rFonts w:hint="eastAsia" w:asciiTheme="minorEastAsia" w:hAnsiTheme="minorEastAsia" w:eastAsiaTheme="minorEastAsia" w:cstheme="minorEastAsia"/>
          <w:b/>
          <w:bCs/>
          <w:color w:val="000000"/>
          <w:sz w:val="32"/>
          <w:szCs w:val="32"/>
          <w:highlight w:val="none"/>
        </w:rPr>
        <w:t xml:space="preserve"> </w:t>
      </w:r>
    </w:p>
    <w:p w14:paraId="06BFD048">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444" w:name="_Toc24014_WPSOffice_Level2"/>
      <w:bookmarkStart w:id="445" w:name="_Toc19360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444"/>
      <w:bookmarkEnd w:id="445"/>
    </w:p>
    <w:p w14:paraId="5B494639">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081EA938">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446" w:name="_Toc17697_WPSOffice_Level3"/>
      <w:r>
        <w:rPr>
          <w:rFonts w:hint="eastAsia" w:asciiTheme="minorEastAsia" w:hAnsiTheme="minorEastAsia" w:eastAsiaTheme="minorEastAsia" w:cstheme="minorEastAsia"/>
          <w:b/>
          <w:color w:val="000000"/>
          <w:sz w:val="32"/>
          <w:szCs w:val="32"/>
          <w:highlight w:val="none"/>
        </w:rPr>
        <w:t>年  月  日</w:t>
      </w:r>
      <w:bookmarkEnd w:id="446"/>
    </w:p>
    <w:p w14:paraId="0019F63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7E9AC9D4">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47" w:name="_Toc13416_WPSOffice_Level3"/>
      <w:bookmarkStart w:id="448" w:name="_Toc13506"/>
      <w:bookmarkStart w:id="449" w:name="_Toc18715"/>
      <w:bookmarkStart w:id="450" w:name="_Toc28116"/>
      <w:bookmarkStart w:id="451" w:name="_Toc2646_WPSOffice_Level3"/>
      <w:bookmarkStart w:id="452" w:name="_Toc3360"/>
      <w:r>
        <w:rPr>
          <w:rFonts w:hint="eastAsia" w:asciiTheme="minorEastAsia" w:hAnsiTheme="minorEastAsia" w:eastAsiaTheme="minorEastAsia" w:cstheme="minorEastAsia"/>
          <w:b/>
          <w:bCs w:val="0"/>
          <w:color w:val="000000"/>
          <w:kern w:val="2"/>
          <w:sz w:val="28"/>
          <w:szCs w:val="28"/>
          <w:highlight w:val="none"/>
          <w:lang w:val="en-US" w:eastAsia="zh-CN" w:bidi="ar-SA"/>
        </w:rPr>
        <w:t>附件10：谈判首次报价表</w:t>
      </w:r>
      <w:bookmarkEnd w:id="447"/>
      <w:bookmarkEnd w:id="448"/>
      <w:bookmarkEnd w:id="449"/>
      <w:bookmarkEnd w:id="450"/>
      <w:bookmarkEnd w:id="451"/>
      <w:bookmarkEnd w:id="452"/>
    </w:p>
    <w:p w14:paraId="2F93C630">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53" w:name="_Toc8724_WPSOffice_Level1"/>
      <w:bookmarkStart w:id="454" w:name="_Toc17322_WPSOffice_Level1"/>
      <w:bookmarkStart w:id="455" w:name="_Toc17115_WPSOffice_Level3"/>
      <w:r>
        <w:rPr>
          <w:rFonts w:hint="eastAsia" w:asciiTheme="minorEastAsia" w:hAnsiTheme="minorEastAsia" w:eastAsiaTheme="minorEastAsia" w:cstheme="minorEastAsia"/>
          <w:b/>
          <w:color w:val="000000"/>
          <w:sz w:val="28"/>
          <w:szCs w:val="28"/>
          <w:highlight w:val="none"/>
          <w:lang w:val="zh-CN" w:eastAsia="zh-CN"/>
        </w:rPr>
        <w:t>谈判首次报价表</w:t>
      </w:r>
      <w:bookmarkEnd w:id="453"/>
      <w:bookmarkEnd w:id="454"/>
      <w:bookmarkEnd w:id="455"/>
    </w:p>
    <w:p w14:paraId="1A3624EA">
      <w:pPr>
        <w:widowControl w:val="0"/>
        <w:wordWrap/>
        <w:snapToGrid/>
        <w:spacing w:line="560" w:lineRule="exact"/>
        <w:outlineLvl w:val="9"/>
        <w:rPr>
          <w:rFonts w:hint="eastAsia" w:asciiTheme="minorEastAsia" w:hAnsiTheme="minorEastAsia" w:eastAsiaTheme="minorEastAsia" w:cstheme="minorEastAsia"/>
          <w:b w:val="0"/>
          <w:bCs/>
          <w:color w:val="000000"/>
          <w:sz w:val="28"/>
          <w:szCs w:val="28"/>
          <w:highlight w:val="none"/>
        </w:rPr>
      </w:pPr>
      <w:bookmarkStart w:id="456" w:name="_Toc14507_WPSOffice_Level2"/>
      <w:r>
        <w:rPr>
          <w:rFonts w:hint="eastAsia" w:asciiTheme="minorEastAsia" w:hAnsiTheme="minorEastAsia" w:eastAsiaTheme="minorEastAsia" w:cstheme="minorEastAsia"/>
          <w:b w:val="0"/>
          <w:bCs/>
          <w:color w:val="000000"/>
          <w:sz w:val="28"/>
          <w:szCs w:val="28"/>
          <w:highlight w:val="none"/>
        </w:rPr>
        <w:t>供应商名称：</w:t>
      </w:r>
      <w:bookmarkEnd w:id="456"/>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p>
    <w:tbl>
      <w:tblPr>
        <w:tblStyle w:val="17"/>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2AD0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295251A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项目名称</w:t>
            </w:r>
          </w:p>
        </w:tc>
        <w:tc>
          <w:tcPr>
            <w:tcW w:w="2717" w:type="dxa"/>
            <w:vAlign w:val="center"/>
          </w:tcPr>
          <w:p w14:paraId="3B8C90FD">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eastAsia="zh-CN"/>
              </w:rPr>
              <w:t>首次</w:t>
            </w:r>
            <w:r>
              <w:rPr>
                <w:rFonts w:hint="eastAsia" w:asciiTheme="minorEastAsia" w:hAnsiTheme="minorEastAsia" w:eastAsiaTheme="minorEastAsia" w:cstheme="minorEastAsia"/>
                <w:b w:val="0"/>
                <w:bCs/>
                <w:color w:val="000000"/>
                <w:sz w:val="28"/>
                <w:szCs w:val="28"/>
                <w:highlight w:val="none"/>
              </w:rPr>
              <w:t>报价</w:t>
            </w:r>
          </w:p>
        </w:tc>
        <w:tc>
          <w:tcPr>
            <w:tcW w:w="2670" w:type="dxa"/>
            <w:vAlign w:val="center"/>
          </w:tcPr>
          <w:p w14:paraId="7DAB58F5">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服务时间</w:t>
            </w:r>
          </w:p>
        </w:tc>
        <w:tc>
          <w:tcPr>
            <w:tcW w:w="1560" w:type="dxa"/>
            <w:vAlign w:val="center"/>
          </w:tcPr>
          <w:p w14:paraId="563761EB">
            <w:pPr>
              <w:widowControl w:val="0"/>
              <w:wordWrap/>
              <w:adjustRightInd w:val="0"/>
              <w:snapToGrid/>
              <w:spacing w:line="560" w:lineRule="exact"/>
              <w:ind w:left="314" w:leftChars="16" w:hanging="280" w:hangingChars="100"/>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备注</w:t>
            </w:r>
          </w:p>
        </w:tc>
      </w:tr>
      <w:tr w14:paraId="57E9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62929310">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6063640F">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大写：</w:t>
            </w:r>
          </w:p>
        </w:tc>
        <w:tc>
          <w:tcPr>
            <w:tcW w:w="2670" w:type="dxa"/>
            <w:vMerge w:val="restart"/>
            <w:vAlign w:val="top"/>
          </w:tcPr>
          <w:p w14:paraId="5C446D15">
            <w:pPr>
              <w:widowControl w:val="0"/>
              <w:wordWrap/>
              <w:adjustRightInd w:val="0"/>
              <w:snapToGrid/>
              <w:spacing w:line="560" w:lineRule="exact"/>
              <w:ind w:firstLine="229" w:firstLineChars="82"/>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restart"/>
            <w:vAlign w:val="top"/>
          </w:tcPr>
          <w:p w14:paraId="70569A0B">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A6C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105D3A9A">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363C5EF7">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小写：</w:t>
            </w:r>
          </w:p>
        </w:tc>
        <w:tc>
          <w:tcPr>
            <w:tcW w:w="2670" w:type="dxa"/>
            <w:vMerge w:val="continue"/>
            <w:vAlign w:val="top"/>
          </w:tcPr>
          <w:p w14:paraId="408A480C">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continue"/>
            <w:vAlign w:val="top"/>
          </w:tcPr>
          <w:p w14:paraId="35AE1BD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07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1CDB45E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其他承诺及需要说明的事项：</w:t>
            </w:r>
          </w:p>
        </w:tc>
      </w:tr>
    </w:tbl>
    <w:p w14:paraId="25F759EC">
      <w:pPr>
        <w:widowControl w:val="0"/>
        <w:wordWrap/>
        <w:snapToGrid/>
        <w:spacing w:line="560" w:lineRule="exact"/>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注：1、填写此表时不得改变表格形式。</w:t>
      </w:r>
    </w:p>
    <w:p w14:paraId="69F36C78">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、响应文件</w:t>
      </w:r>
      <w:r>
        <w:rPr>
          <w:rFonts w:hint="eastAsia" w:asciiTheme="minorEastAsia" w:hAnsiTheme="minorEastAsia" w:eastAsiaTheme="minorEastAsia" w:cstheme="minorEastAsia"/>
          <w:color w:val="000000"/>
          <w:sz w:val="28"/>
          <w:szCs w:val="28"/>
          <w:highlight w:val="none"/>
        </w:rPr>
        <w:t>报价为总价。包括</w:t>
      </w:r>
      <w:r>
        <w:rPr>
          <w:rFonts w:hint="eastAsia" w:asciiTheme="minorEastAsia" w:hAnsiTheme="minorEastAsia" w:eastAsiaTheme="minorEastAsia" w:cstheme="minorEastAsia"/>
          <w:color w:val="000000"/>
          <w:sz w:val="28"/>
          <w:szCs w:val="28"/>
          <w:highlight w:val="none"/>
          <w:u w:val="none"/>
          <w:lang w:val="en-US" w:eastAsia="zh-CN"/>
        </w:rPr>
        <w:t>服务费、招标代理费、税金及不可预见费等全部费用</w:t>
      </w:r>
      <w:r>
        <w:rPr>
          <w:rFonts w:hint="eastAsia" w:asciiTheme="minorEastAsia" w:hAnsiTheme="minorEastAsia" w:eastAsiaTheme="minorEastAsia" w:cstheme="minorEastAsia"/>
          <w:color w:val="000000"/>
          <w:sz w:val="28"/>
          <w:szCs w:val="28"/>
          <w:highlight w:val="none"/>
        </w:rPr>
        <w:t>。</w:t>
      </w:r>
    </w:p>
    <w:p w14:paraId="659552C4">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eastAsia="zh-CN"/>
        </w:rPr>
        <w:t>服务时间</w:t>
      </w:r>
      <w:r>
        <w:rPr>
          <w:rFonts w:hint="eastAsia" w:asciiTheme="minorEastAsia" w:hAnsiTheme="minorEastAsia" w:eastAsiaTheme="minorEastAsia" w:cstheme="minorEastAsia"/>
          <w:color w:val="000000"/>
          <w:sz w:val="28"/>
          <w:szCs w:val="28"/>
          <w:highlight w:val="none"/>
        </w:rPr>
        <w:t>”是指</w:t>
      </w:r>
      <w:r>
        <w:rPr>
          <w:rFonts w:hint="eastAsia" w:asciiTheme="minorEastAsia" w:hAnsiTheme="minorEastAsia" w:eastAsiaTheme="minorEastAsia" w:cstheme="minorEastAsia"/>
          <w:color w:val="000000"/>
          <w:sz w:val="28"/>
          <w:szCs w:val="28"/>
          <w:highlight w:val="none"/>
          <w:lang w:eastAsia="zh-CN"/>
        </w:rPr>
        <w:t>项目</w:t>
      </w:r>
      <w:r>
        <w:rPr>
          <w:rFonts w:hint="eastAsia" w:asciiTheme="minorEastAsia" w:hAnsiTheme="minorEastAsia" w:eastAsiaTheme="minorEastAsia" w:cstheme="minorEastAsia"/>
          <w:color w:val="000000"/>
          <w:sz w:val="28"/>
          <w:szCs w:val="28"/>
          <w:highlight w:val="none"/>
        </w:rPr>
        <w:t>能够交付使用的具体时间（工作日）。</w:t>
      </w:r>
    </w:p>
    <w:p w14:paraId="5D08F3D7">
      <w:pPr>
        <w:wordWrap/>
        <w:spacing w:before="157" w:beforeLines="50" w:line="560" w:lineRule="exact"/>
        <w:ind w:firstLine="562"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 xml:space="preserve"> </w:t>
      </w:r>
      <w:bookmarkStart w:id="457" w:name="_Toc27526_WPSOffice_Level3"/>
      <w:r>
        <w:rPr>
          <w:rFonts w:hint="eastAsia" w:asciiTheme="minorEastAsia" w:hAnsiTheme="minorEastAsia" w:eastAsiaTheme="minorEastAsia" w:cstheme="minorEastAsia"/>
          <w:b/>
          <w:color w:val="000000"/>
          <w:sz w:val="28"/>
          <w:szCs w:val="28"/>
          <w:highlight w:val="none"/>
          <w:lang w:val="en-US" w:eastAsia="zh-CN"/>
        </w:rPr>
        <w:t xml:space="preserve"> </w:t>
      </w:r>
      <w:bookmarkStart w:id="458" w:name="_Toc11022_WPSOffice_Level3"/>
      <w:r>
        <w:rPr>
          <w:rFonts w:hint="eastAsia" w:asciiTheme="minorEastAsia" w:hAnsiTheme="minorEastAsia" w:eastAsiaTheme="minorEastAsia" w:cstheme="minorEastAsia"/>
          <w:b w:val="0"/>
          <w:bCs/>
          <w:color w:val="000000"/>
          <w:sz w:val="28"/>
          <w:szCs w:val="28"/>
          <w:highlight w:val="none"/>
          <w:lang w:eastAsia="zh-CN"/>
        </w:rPr>
        <w:t>单位名称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57"/>
      <w:bookmarkEnd w:id="458"/>
    </w:p>
    <w:p w14:paraId="7979277C">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59" w:name="_Toc23931_WPSOffice_Level3"/>
      <w:bookmarkStart w:id="460" w:name="_Toc32417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59"/>
      <w:bookmarkEnd w:id="460"/>
    </w:p>
    <w:p w14:paraId="38581025">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461" w:name="_Toc19388_WPSOffice_Level3"/>
      <w:bookmarkStart w:id="462" w:name="_Toc23319_WPSOffice_Level3"/>
      <w:r>
        <w:rPr>
          <w:rFonts w:hint="eastAsia" w:asciiTheme="minorEastAsia" w:hAnsiTheme="minorEastAsia" w:eastAsiaTheme="minorEastAsia" w:cstheme="minorEastAsia"/>
          <w:b w:val="0"/>
          <w:bCs/>
          <w:color w:val="000000"/>
          <w:sz w:val="28"/>
          <w:szCs w:val="28"/>
          <w:highlight w:val="none"/>
        </w:rPr>
        <w:t>年   月  日</w:t>
      </w:r>
      <w:bookmarkEnd w:id="461"/>
      <w:bookmarkEnd w:id="462"/>
    </w:p>
    <w:p w14:paraId="264F624E">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63" w:name="_Toc13192"/>
      <w:bookmarkStart w:id="464" w:name="_Toc18824_WPSOffice_Level3"/>
      <w:bookmarkStart w:id="465" w:name="_Toc7532"/>
      <w:bookmarkStart w:id="466" w:name="_Toc31202"/>
      <w:bookmarkStart w:id="467" w:name="_Toc3352_WPSOffice_Level3"/>
      <w:bookmarkStart w:id="468" w:name="_Toc18581"/>
      <w:r>
        <w:rPr>
          <w:rFonts w:hint="eastAsia" w:asciiTheme="minorEastAsia" w:hAnsiTheme="minorEastAsia" w:eastAsiaTheme="minorEastAsia" w:cstheme="minorEastAsia"/>
          <w:b/>
          <w:bCs w:val="0"/>
          <w:color w:val="000000"/>
          <w:kern w:val="2"/>
          <w:sz w:val="28"/>
          <w:szCs w:val="28"/>
          <w:highlight w:val="none"/>
          <w:lang w:val="en-US" w:eastAsia="zh-CN" w:bidi="ar-SA"/>
        </w:rPr>
        <w:t>附件11：</w:t>
      </w:r>
      <w:bookmarkEnd w:id="463"/>
      <w:bookmarkEnd w:id="464"/>
      <w:bookmarkEnd w:id="465"/>
      <w:bookmarkEnd w:id="466"/>
      <w:bookmarkEnd w:id="467"/>
      <w:r>
        <w:rPr>
          <w:rFonts w:hint="eastAsia" w:asciiTheme="minorEastAsia" w:hAnsiTheme="minorEastAsia" w:eastAsiaTheme="minorEastAsia" w:cstheme="minorEastAsia"/>
          <w:b/>
          <w:color w:val="auto"/>
          <w:sz w:val="28"/>
          <w:szCs w:val="28"/>
          <w:highlight w:val="none"/>
          <w:lang w:eastAsia="zh-CN"/>
        </w:rPr>
        <w:t>服务响应表</w:t>
      </w:r>
      <w:bookmarkEnd w:id="468"/>
    </w:p>
    <w:p w14:paraId="08A5BC62">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lang w:eastAsia="zh-CN"/>
        </w:rPr>
        <w:t>服务响应表</w:t>
      </w:r>
    </w:p>
    <w:p w14:paraId="3F57D43F">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bookmarkStart w:id="469" w:name="_Toc30633_WPSOffice_Level2"/>
      <w:r>
        <w:rPr>
          <w:rFonts w:hint="eastAsia" w:asciiTheme="minorEastAsia" w:hAnsiTheme="minorEastAsia" w:eastAsiaTheme="minorEastAsia" w:cstheme="minorEastAsia"/>
          <w:b w:val="0"/>
          <w:bCs/>
          <w:color w:val="000000"/>
          <w:sz w:val="28"/>
          <w:szCs w:val="28"/>
          <w:highlight w:val="none"/>
        </w:rPr>
        <w:t>供应商名称:</w:t>
      </w:r>
      <w:bookmarkEnd w:id="469"/>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r>
        <w:rPr>
          <w:rFonts w:hint="eastAsia" w:asciiTheme="minorEastAsia" w:hAnsiTheme="minorEastAsia" w:eastAsiaTheme="minorEastAsia" w:cstheme="minorEastAsia"/>
          <w:b w:val="0"/>
          <w:bCs/>
          <w:color w:val="000000"/>
          <w:sz w:val="28"/>
          <w:szCs w:val="28"/>
          <w:highlight w:val="none"/>
          <w:lang w:val="en-US" w:eastAsia="zh-CN"/>
        </w:rPr>
        <w:t xml:space="preserve">                                          </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38"/>
        <w:gridCol w:w="860"/>
        <w:gridCol w:w="2436"/>
        <w:gridCol w:w="714"/>
        <w:gridCol w:w="3661"/>
        <w:gridCol w:w="701"/>
      </w:tblGrid>
      <w:tr w14:paraId="64E79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0321CD50">
            <w:pPr>
              <w:spacing w:before="40" w:after="40"/>
              <w:ind w:firstLine="480"/>
              <w:jc w:val="center"/>
              <w:rPr>
                <w:rFonts w:hint="eastAsia" w:asciiTheme="minorEastAsia" w:hAnsiTheme="minorEastAsia" w:eastAsiaTheme="minorEastAsia" w:cstheme="minorEastAsia"/>
                <w:sz w:val="28"/>
                <w:szCs w:val="28"/>
                <w:highlight w:val="none"/>
              </w:rPr>
            </w:pPr>
            <w:bookmarkStart w:id="470" w:name="_Toc698"/>
            <w:r>
              <w:rPr>
                <w:rFonts w:hint="eastAsia" w:asciiTheme="minorEastAsia" w:hAnsiTheme="minorEastAsia" w:eastAsiaTheme="minorEastAsia" w:cstheme="minorEastAsia"/>
                <w:sz w:val="28"/>
                <w:szCs w:val="28"/>
                <w:highlight w:val="none"/>
              </w:rPr>
              <w:t xml:space="preserve">  </w:t>
            </w:r>
          </w:p>
        </w:tc>
        <w:tc>
          <w:tcPr>
            <w:tcW w:w="1828" w:type="pct"/>
            <w:gridSpan w:val="2"/>
            <w:noWrap w:val="0"/>
            <w:vAlign w:val="top"/>
          </w:tcPr>
          <w:p w14:paraId="099AFEED">
            <w:pPr>
              <w:spacing w:before="40" w:after="40"/>
              <w:ind w:firstLine="140" w:firstLineChars="5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采购需求服务内容</w:t>
            </w:r>
          </w:p>
        </w:tc>
        <w:tc>
          <w:tcPr>
            <w:tcW w:w="2427" w:type="pct"/>
            <w:gridSpan w:val="2"/>
            <w:noWrap w:val="0"/>
            <w:vAlign w:val="top"/>
          </w:tcPr>
          <w:p w14:paraId="242CC80F">
            <w:pPr>
              <w:spacing w:before="40" w:after="40"/>
              <w:ind w:firstLine="48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投标服务内容</w:t>
            </w:r>
          </w:p>
        </w:tc>
        <w:tc>
          <w:tcPr>
            <w:tcW w:w="389" w:type="pct"/>
            <w:noWrap w:val="0"/>
            <w:vAlign w:val="center"/>
          </w:tcPr>
          <w:p w14:paraId="5FF855FC">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偏离</w:t>
            </w:r>
          </w:p>
        </w:tc>
      </w:tr>
      <w:tr w14:paraId="23AF4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3D3E47A2">
            <w:pPr>
              <w:spacing w:before="40" w:after="4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477" w:type="pct"/>
            <w:noWrap w:val="0"/>
            <w:vAlign w:val="center"/>
          </w:tcPr>
          <w:p w14:paraId="602231E9">
            <w:pPr>
              <w:spacing w:before="40" w:after="40"/>
              <w:ind w:firstLine="232" w:firstLineChars="8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1351" w:type="pct"/>
            <w:noWrap w:val="0"/>
            <w:vAlign w:val="center"/>
          </w:tcPr>
          <w:p w14:paraId="1E43A93B">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内容</w:t>
            </w:r>
          </w:p>
        </w:tc>
        <w:tc>
          <w:tcPr>
            <w:tcW w:w="396" w:type="pct"/>
            <w:noWrap w:val="0"/>
            <w:vAlign w:val="center"/>
          </w:tcPr>
          <w:p w14:paraId="63D1D77E">
            <w:pPr>
              <w:spacing w:before="40" w:after="40"/>
              <w:ind w:firstLine="140" w:firstLineChars="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2030" w:type="pct"/>
            <w:noWrap w:val="0"/>
            <w:vAlign w:val="center"/>
          </w:tcPr>
          <w:p w14:paraId="5B9C1FF1">
            <w:pPr>
              <w:spacing w:before="40" w:after="40"/>
              <w:ind w:left="94"/>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响应内容</w:t>
            </w:r>
          </w:p>
        </w:tc>
        <w:tc>
          <w:tcPr>
            <w:tcW w:w="389" w:type="pct"/>
            <w:noWrap w:val="0"/>
            <w:vAlign w:val="top"/>
          </w:tcPr>
          <w:p w14:paraId="71C014BB">
            <w:pPr>
              <w:spacing w:before="40" w:after="40"/>
              <w:ind w:firstLine="480"/>
              <w:jc w:val="center"/>
              <w:rPr>
                <w:rFonts w:hint="eastAsia" w:asciiTheme="minorEastAsia" w:hAnsiTheme="minorEastAsia" w:eastAsiaTheme="minorEastAsia" w:cstheme="minorEastAsia"/>
                <w:sz w:val="28"/>
                <w:szCs w:val="28"/>
                <w:highlight w:val="none"/>
              </w:rPr>
            </w:pPr>
          </w:p>
        </w:tc>
      </w:tr>
      <w:tr w14:paraId="38E9C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354" w:type="pct"/>
            <w:noWrap w:val="0"/>
            <w:vAlign w:val="center"/>
          </w:tcPr>
          <w:p w14:paraId="542B34F8">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477" w:type="pct"/>
            <w:noWrap w:val="0"/>
            <w:vAlign w:val="top"/>
          </w:tcPr>
          <w:p w14:paraId="48E68DC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4D92361">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4940BFB6">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281B9DC">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048048BA">
            <w:pPr>
              <w:spacing w:before="40" w:after="40"/>
              <w:ind w:firstLine="480"/>
              <w:jc w:val="center"/>
              <w:rPr>
                <w:rFonts w:hint="eastAsia" w:asciiTheme="minorEastAsia" w:hAnsiTheme="minorEastAsia" w:eastAsiaTheme="minorEastAsia" w:cstheme="minorEastAsia"/>
                <w:sz w:val="28"/>
                <w:szCs w:val="28"/>
                <w:highlight w:val="none"/>
              </w:rPr>
            </w:pPr>
          </w:p>
        </w:tc>
      </w:tr>
      <w:tr w14:paraId="2161D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354" w:type="pct"/>
            <w:noWrap w:val="0"/>
            <w:vAlign w:val="center"/>
          </w:tcPr>
          <w:p w14:paraId="2180611F">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477" w:type="pct"/>
            <w:noWrap w:val="0"/>
            <w:vAlign w:val="top"/>
          </w:tcPr>
          <w:p w14:paraId="2371BF12">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1B714D7">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286A04CA">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107A3AFD">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20CF5411">
            <w:pPr>
              <w:spacing w:before="40" w:after="40"/>
              <w:ind w:firstLine="480"/>
              <w:jc w:val="center"/>
              <w:rPr>
                <w:rFonts w:hint="eastAsia" w:asciiTheme="minorEastAsia" w:hAnsiTheme="minorEastAsia" w:eastAsiaTheme="minorEastAsia" w:cstheme="minorEastAsia"/>
                <w:sz w:val="28"/>
                <w:szCs w:val="28"/>
                <w:highlight w:val="none"/>
              </w:rPr>
            </w:pPr>
          </w:p>
        </w:tc>
      </w:tr>
      <w:tr w14:paraId="632A4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354" w:type="pct"/>
            <w:noWrap w:val="0"/>
            <w:vAlign w:val="center"/>
          </w:tcPr>
          <w:p w14:paraId="48983961">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477" w:type="pct"/>
            <w:noWrap w:val="0"/>
            <w:vAlign w:val="top"/>
          </w:tcPr>
          <w:p w14:paraId="781C10B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0406DA0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6FCAB7C0">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76C23938">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529C27BE">
            <w:pPr>
              <w:spacing w:before="40" w:after="40"/>
              <w:ind w:firstLine="480"/>
              <w:jc w:val="center"/>
              <w:rPr>
                <w:rFonts w:hint="eastAsia" w:asciiTheme="minorEastAsia" w:hAnsiTheme="minorEastAsia" w:eastAsiaTheme="minorEastAsia" w:cstheme="minorEastAsia"/>
                <w:sz w:val="28"/>
                <w:szCs w:val="28"/>
                <w:highlight w:val="none"/>
              </w:rPr>
            </w:pPr>
          </w:p>
        </w:tc>
      </w:tr>
      <w:tr w14:paraId="0A7C0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354" w:type="pct"/>
            <w:noWrap w:val="0"/>
            <w:vAlign w:val="center"/>
          </w:tcPr>
          <w:p w14:paraId="408C3390">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477" w:type="pct"/>
            <w:noWrap w:val="0"/>
            <w:vAlign w:val="top"/>
          </w:tcPr>
          <w:p w14:paraId="131534F3">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520125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2957315">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0D328E16">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4FBEB71F">
            <w:pPr>
              <w:spacing w:before="40" w:after="40"/>
              <w:ind w:firstLine="480"/>
              <w:jc w:val="center"/>
              <w:rPr>
                <w:rFonts w:hint="eastAsia" w:asciiTheme="minorEastAsia" w:hAnsiTheme="minorEastAsia" w:eastAsiaTheme="minorEastAsia" w:cstheme="minorEastAsia"/>
                <w:sz w:val="28"/>
                <w:szCs w:val="28"/>
                <w:highlight w:val="none"/>
              </w:rPr>
            </w:pPr>
          </w:p>
        </w:tc>
      </w:tr>
      <w:tr w14:paraId="634DE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354" w:type="pct"/>
            <w:noWrap w:val="0"/>
            <w:vAlign w:val="center"/>
          </w:tcPr>
          <w:p w14:paraId="67189EA9">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477" w:type="pct"/>
            <w:noWrap w:val="0"/>
            <w:vAlign w:val="top"/>
          </w:tcPr>
          <w:p w14:paraId="115D3866">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18BB5D3">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80EE361">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EDBFD63">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62A6E94B">
            <w:pPr>
              <w:spacing w:before="40" w:after="40"/>
              <w:ind w:firstLine="480"/>
              <w:jc w:val="center"/>
              <w:rPr>
                <w:rFonts w:hint="eastAsia" w:asciiTheme="minorEastAsia" w:hAnsiTheme="minorEastAsia" w:eastAsiaTheme="minorEastAsia" w:cstheme="minorEastAsia"/>
                <w:sz w:val="28"/>
                <w:szCs w:val="28"/>
                <w:highlight w:val="none"/>
              </w:rPr>
            </w:pPr>
          </w:p>
        </w:tc>
      </w:tr>
    </w:tbl>
    <w:p w14:paraId="4AF532C5">
      <w:pPr>
        <w:ind w:right="480" w:firstLine="480" w:firstLineChars="200"/>
        <w:rPr>
          <w:rFonts w:ascii="宋体"/>
          <w:bCs/>
          <w:sz w:val="24"/>
          <w:szCs w:val="24"/>
          <w:highlight w:val="none"/>
        </w:rPr>
      </w:pPr>
      <w:r>
        <w:rPr>
          <w:rFonts w:hint="eastAsia" w:ascii="宋体"/>
          <w:bCs/>
          <w:sz w:val="24"/>
          <w:szCs w:val="24"/>
          <w:highlight w:val="none"/>
        </w:rPr>
        <w:t>注：根据</w:t>
      </w:r>
      <w:r>
        <w:rPr>
          <w:rFonts w:hint="eastAsia" w:ascii="宋体"/>
          <w:bCs/>
          <w:sz w:val="24"/>
          <w:szCs w:val="24"/>
          <w:highlight w:val="none"/>
          <w:lang w:eastAsia="zh-CN"/>
        </w:rPr>
        <w:t>谈判</w:t>
      </w:r>
      <w:r>
        <w:rPr>
          <w:rFonts w:hint="eastAsia" w:ascii="宋体"/>
          <w:bCs/>
          <w:sz w:val="24"/>
          <w:szCs w:val="24"/>
          <w:highlight w:val="none"/>
        </w:rPr>
        <w:t>文件第</w:t>
      </w:r>
      <w:r>
        <w:rPr>
          <w:rFonts w:hint="eastAsia" w:ascii="宋体"/>
          <w:bCs/>
          <w:sz w:val="24"/>
          <w:szCs w:val="24"/>
          <w:highlight w:val="none"/>
          <w:lang w:val="en-US" w:eastAsia="zh-CN"/>
        </w:rPr>
        <w:t>三</w:t>
      </w:r>
      <w:r>
        <w:rPr>
          <w:rFonts w:hint="eastAsia" w:ascii="宋体"/>
          <w:bCs/>
          <w:sz w:val="24"/>
          <w:szCs w:val="24"/>
          <w:highlight w:val="none"/>
        </w:rPr>
        <w:t>部分采购</w:t>
      </w:r>
      <w:r>
        <w:rPr>
          <w:rFonts w:hint="eastAsia" w:ascii="宋体"/>
          <w:bCs/>
          <w:sz w:val="24"/>
          <w:szCs w:val="24"/>
          <w:highlight w:val="none"/>
          <w:lang w:val="en-US" w:eastAsia="zh-CN"/>
        </w:rPr>
        <w:t>需求十一、项目概况及服务内容11.3</w:t>
      </w:r>
      <w:r>
        <w:rPr>
          <w:rFonts w:hint="eastAsia" w:ascii="宋体"/>
          <w:bCs/>
          <w:sz w:val="24"/>
          <w:szCs w:val="24"/>
          <w:highlight w:val="none"/>
        </w:rPr>
        <w:t>中内容进行响应。</w:t>
      </w:r>
    </w:p>
    <w:p w14:paraId="38C8BEC0">
      <w:pPr>
        <w:widowControl w:val="0"/>
        <w:wordWrap/>
        <w:adjustRightInd/>
        <w:snapToGrid/>
        <w:spacing w:line="560" w:lineRule="exact"/>
        <w:jc w:val="both"/>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p>
    <w:p w14:paraId="6AA2C2E3">
      <w:pPr>
        <w:widowControl w:val="0"/>
        <w:wordWrap/>
        <w:adjustRightInd/>
        <w:snapToGrid/>
        <w:spacing w:line="560" w:lineRule="exact"/>
        <w:jc w:val="both"/>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17625BB2">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71" w:name="_Toc24193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71"/>
    </w:p>
    <w:p w14:paraId="74887BB5">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72" w:name="_Toc20924_WPSOffice_Level3"/>
      <w:r>
        <w:rPr>
          <w:rFonts w:hint="eastAsia" w:asciiTheme="minorEastAsia" w:hAnsiTheme="minorEastAsia" w:eastAsiaTheme="minorEastAsia" w:cstheme="minorEastAsia"/>
          <w:b w:val="0"/>
          <w:bCs/>
          <w:color w:val="000000"/>
          <w:sz w:val="28"/>
          <w:szCs w:val="28"/>
          <w:highlight w:val="none"/>
        </w:rPr>
        <w:t>年   月  日</w:t>
      </w:r>
      <w:bookmarkEnd w:id="472"/>
    </w:p>
    <w:p w14:paraId="553F7E2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3AF3DF7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3" w:name="_Toc13098_WPSOffice_Level3"/>
      <w:bookmarkStart w:id="474" w:name="_Toc20734"/>
      <w:r>
        <w:rPr>
          <w:rFonts w:hint="eastAsia" w:asciiTheme="minorEastAsia" w:hAnsiTheme="minorEastAsia" w:eastAsiaTheme="minorEastAsia" w:cstheme="minorEastAsia"/>
          <w:b/>
          <w:color w:val="000000"/>
          <w:sz w:val="30"/>
          <w:szCs w:val="30"/>
          <w:highlight w:val="none"/>
          <w:lang w:eastAsia="zh-CN"/>
        </w:rPr>
        <w:br w:type="page"/>
      </w:r>
      <w:bookmarkStart w:id="475" w:name="_Toc28398"/>
      <w:bookmarkStart w:id="476" w:name="_Toc28315_WPSOffice_Level3"/>
      <w:bookmarkStart w:id="477" w:name="_Toc22794"/>
      <w:r>
        <w:rPr>
          <w:rFonts w:hint="eastAsia" w:asciiTheme="minorEastAsia" w:hAnsiTheme="minorEastAsia" w:eastAsiaTheme="minorEastAsia" w:cstheme="minorEastAsia"/>
          <w:b/>
          <w:bCs w:val="0"/>
          <w:color w:val="000000"/>
          <w:kern w:val="2"/>
          <w:sz w:val="28"/>
          <w:szCs w:val="28"/>
          <w:highlight w:val="none"/>
          <w:lang w:val="en-US" w:eastAsia="zh-CN" w:bidi="ar-SA"/>
        </w:rPr>
        <w:t>附件12：</w:t>
      </w:r>
      <w:bookmarkEnd w:id="470"/>
      <w:bookmarkEnd w:id="473"/>
      <w:bookmarkEnd w:id="474"/>
      <w:bookmarkEnd w:id="475"/>
      <w:bookmarkEnd w:id="476"/>
      <w:r>
        <w:rPr>
          <w:rFonts w:hint="eastAsia" w:asciiTheme="minorEastAsia" w:hAnsiTheme="minorEastAsia" w:eastAsiaTheme="minorEastAsia" w:cstheme="minorEastAsia"/>
          <w:b/>
          <w:bCs w:val="0"/>
          <w:color w:val="000000"/>
          <w:kern w:val="2"/>
          <w:sz w:val="28"/>
          <w:szCs w:val="28"/>
          <w:highlight w:val="none"/>
          <w:lang w:val="en-US" w:eastAsia="zh-CN" w:bidi="ar-SA"/>
        </w:rPr>
        <w:t>其他资格证明材料</w:t>
      </w:r>
      <w:bookmarkEnd w:id="477"/>
    </w:p>
    <w:p w14:paraId="02F2E826">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bCs w:val="0"/>
          <w:color w:val="000000"/>
          <w:sz w:val="28"/>
          <w:szCs w:val="28"/>
          <w:highlight w:val="none"/>
        </w:rPr>
      </w:pPr>
      <w:r>
        <w:rPr>
          <w:rFonts w:hint="eastAsia" w:asciiTheme="minorEastAsia" w:hAnsiTheme="minorEastAsia" w:eastAsiaTheme="minorEastAsia" w:cstheme="minorEastAsia"/>
          <w:b/>
          <w:bCs w:val="0"/>
          <w:color w:val="000000"/>
          <w:sz w:val="28"/>
          <w:szCs w:val="28"/>
          <w:highlight w:val="none"/>
        </w:rPr>
        <w:t>其他资格证明材料</w:t>
      </w:r>
    </w:p>
    <w:p w14:paraId="55220C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根据采购项目内容，投标时按</w:t>
      </w:r>
      <w:r>
        <w:rPr>
          <w:rFonts w:hint="eastAsia" w:asciiTheme="minorEastAsia" w:hAnsiTheme="minorEastAsia" w:eastAsiaTheme="minorEastAsia" w:cstheme="minorEastAsia"/>
          <w:b w:val="0"/>
          <w:bCs/>
          <w:color w:val="000000"/>
          <w:sz w:val="28"/>
          <w:szCs w:val="28"/>
          <w:highlight w:val="none"/>
          <w:lang w:eastAsia="zh-CN"/>
        </w:rPr>
        <w:t>谈判</w:t>
      </w:r>
      <w:r>
        <w:rPr>
          <w:rFonts w:hint="eastAsia" w:asciiTheme="minorEastAsia" w:hAnsiTheme="minorEastAsia" w:eastAsiaTheme="minorEastAsia" w:cstheme="minorEastAsia"/>
          <w:b w:val="0"/>
          <w:bCs/>
          <w:color w:val="000000"/>
          <w:sz w:val="28"/>
          <w:szCs w:val="28"/>
          <w:highlight w:val="none"/>
        </w:rPr>
        <w:t>文件要求提供投标单位的相关资质证书、从业证书及认为有必要提供的其他资格证明文件等材料。</w:t>
      </w:r>
    </w:p>
    <w:p w14:paraId="7CF16052">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p>
    <w:p w14:paraId="466A132A">
      <w:pPr>
        <w:pStyle w:val="9"/>
        <w:rPr>
          <w:rFonts w:hint="eastAsia" w:asciiTheme="minorEastAsia" w:hAnsiTheme="minorEastAsia" w:eastAsiaTheme="minorEastAsia" w:cstheme="minorEastAsia"/>
          <w:b/>
          <w:color w:val="000000"/>
          <w:sz w:val="24"/>
          <w:highlight w:val="none"/>
        </w:rPr>
      </w:pPr>
    </w:p>
    <w:p w14:paraId="25342F35">
      <w:pPr>
        <w:pStyle w:val="9"/>
        <w:rPr>
          <w:rFonts w:hint="eastAsia" w:asciiTheme="minorEastAsia" w:hAnsiTheme="minorEastAsia" w:eastAsiaTheme="minorEastAsia" w:cstheme="minorEastAsia"/>
          <w:b/>
          <w:color w:val="000000"/>
          <w:sz w:val="24"/>
          <w:highlight w:val="none"/>
        </w:rPr>
      </w:pPr>
    </w:p>
    <w:p w14:paraId="5C7F70FA">
      <w:pPr>
        <w:pStyle w:val="9"/>
        <w:rPr>
          <w:rFonts w:hint="eastAsia" w:asciiTheme="minorEastAsia" w:hAnsiTheme="minorEastAsia" w:eastAsiaTheme="minorEastAsia" w:cstheme="minorEastAsia"/>
          <w:b/>
          <w:color w:val="000000"/>
          <w:sz w:val="24"/>
          <w:highlight w:val="none"/>
        </w:rPr>
      </w:pPr>
    </w:p>
    <w:p w14:paraId="12A33557">
      <w:pPr>
        <w:pStyle w:val="9"/>
        <w:rPr>
          <w:rFonts w:hint="eastAsia" w:asciiTheme="minorEastAsia" w:hAnsiTheme="minorEastAsia" w:eastAsiaTheme="minorEastAsia" w:cstheme="minorEastAsia"/>
          <w:b/>
          <w:color w:val="000000"/>
          <w:sz w:val="24"/>
          <w:highlight w:val="none"/>
        </w:rPr>
      </w:pPr>
    </w:p>
    <w:p w14:paraId="370FA2A7">
      <w:pPr>
        <w:pStyle w:val="9"/>
        <w:rPr>
          <w:rFonts w:hint="eastAsia" w:asciiTheme="minorEastAsia" w:hAnsiTheme="minorEastAsia" w:eastAsiaTheme="minorEastAsia" w:cstheme="minorEastAsia"/>
          <w:b/>
          <w:color w:val="000000"/>
          <w:sz w:val="24"/>
          <w:highlight w:val="none"/>
        </w:rPr>
      </w:pPr>
    </w:p>
    <w:p w14:paraId="0E30EE8C">
      <w:pPr>
        <w:pStyle w:val="9"/>
        <w:rPr>
          <w:rFonts w:hint="eastAsia" w:asciiTheme="minorEastAsia" w:hAnsiTheme="minorEastAsia" w:eastAsiaTheme="minorEastAsia" w:cstheme="minorEastAsia"/>
          <w:b/>
          <w:color w:val="000000"/>
          <w:sz w:val="24"/>
          <w:highlight w:val="none"/>
        </w:rPr>
      </w:pPr>
    </w:p>
    <w:p w14:paraId="5F85F015">
      <w:pPr>
        <w:pStyle w:val="9"/>
        <w:rPr>
          <w:rFonts w:hint="eastAsia" w:asciiTheme="minorEastAsia" w:hAnsiTheme="minorEastAsia" w:eastAsiaTheme="minorEastAsia" w:cstheme="minorEastAsia"/>
          <w:b/>
          <w:color w:val="000000"/>
          <w:sz w:val="24"/>
          <w:highlight w:val="none"/>
        </w:rPr>
      </w:pPr>
    </w:p>
    <w:p w14:paraId="6A14118C">
      <w:pPr>
        <w:pStyle w:val="9"/>
        <w:rPr>
          <w:rFonts w:hint="eastAsia" w:asciiTheme="minorEastAsia" w:hAnsiTheme="minorEastAsia" w:eastAsiaTheme="minorEastAsia" w:cstheme="minorEastAsia"/>
          <w:b/>
          <w:color w:val="000000"/>
          <w:sz w:val="24"/>
          <w:highlight w:val="none"/>
        </w:rPr>
      </w:pPr>
    </w:p>
    <w:p w14:paraId="223E0B4D">
      <w:pPr>
        <w:pStyle w:val="9"/>
        <w:rPr>
          <w:rFonts w:hint="eastAsia" w:asciiTheme="minorEastAsia" w:hAnsiTheme="minorEastAsia" w:eastAsiaTheme="minorEastAsia" w:cstheme="minorEastAsia"/>
          <w:b/>
          <w:color w:val="000000"/>
          <w:sz w:val="24"/>
          <w:highlight w:val="none"/>
        </w:rPr>
      </w:pPr>
    </w:p>
    <w:p w14:paraId="6C06C8FA">
      <w:pPr>
        <w:pStyle w:val="9"/>
        <w:rPr>
          <w:rFonts w:hint="eastAsia" w:asciiTheme="minorEastAsia" w:hAnsiTheme="minorEastAsia" w:eastAsiaTheme="minorEastAsia" w:cstheme="minorEastAsia"/>
          <w:b/>
          <w:color w:val="000000"/>
          <w:sz w:val="24"/>
          <w:highlight w:val="none"/>
        </w:rPr>
      </w:pPr>
    </w:p>
    <w:p w14:paraId="596F094C">
      <w:pPr>
        <w:pStyle w:val="9"/>
        <w:rPr>
          <w:rFonts w:hint="eastAsia" w:asciiTheme="minorEastAsia" w:hAnsiTheme="minorEastAsia" w:eastAsiaTheme="minorEastAsia" w:cstheme="minorEastAsia"/>
          <w:b/>
          <w:color w:val="000000"/>
          <w:sz w:val="24"/>
          <w:highlight w:val="none"/>
        </w:rPr>
      </w:pPr>
    </w:p>
    <w:p w14:paraId="10B42C85">
      <w:pPr>
        <w:pStyle w:val="9"/>
        <w:rPr>
          <w:rFonts w:hint="eastAsia" w:asciiTheme="minorEastAsia" w:hAnsiTheme="minorEastAsia" w:eastAsiaTheme="minorEastAsia" w:cstheme="minorEastAsia"/>
          <w:b/>
          <w:color w:val="000000"/>
          <w:sz w:val="24"/>
          <w:highlight w:val="none"/>
        </w:rPr>
      </w:pPr>
    </w:p>
    <w:p w14:paraId="11742FC8">
      <w:pPr>
        <w:pStyle w:val="9"/>
        <w:rPr>
          <w:rFonts w:hint="eastAsia" w:asciiTheme="minorEastAsia" w:hAnsiTheme="minorEastAsia" w:eastAsiaTheme="minorEastAsia" w:cstheme="minorEastAsia"/>
          <w:b/>
          <w:color w:val="000000"/>
          <w:sz w:val="24"/>
          <w:highlight w:val="none"/>
        </w:rPr>
      </w:pPr>
    </w:p>
    <w:p w14:paraId="2C5CB60A">
      <w:pPr>
        <w:pStyle w:val="9"/>
        <w:rPr>
          <w:rFonts w:hint="eastAsia" w:asciiTheme="minorEastAsia" w:hAnsiTheme="minorEastAsia" w:eastAsiaTheme="minorEastAsia" w:cstheme="minorEastAsia"/>
          <w:b/>
          <w:color w:val="000000"/>
          <w:sz w:val="24"/>
          <w:highlight w:val="none"/>
        </w:rPr>
      </w:pPr>
    </w:p>
    <w:p w14:paraId="30D340BC">
      <w:pPr>
        <w:pStyle w:val="9"/>
        <w:rPr>
          <w:rFonts w:hint="eastAsia" w:asciiTheme="minorEastAsia" w:hAnsiTheme="minorEastAsia" w:eastAsiaTheme="minorEastAsia" w:cstheme="minorEastAsia"/>
          <w:b/>
          <w:color w:val="000000"/>
          <w:sz w:val="24"/>
          <w:highlight w:val="none"/>
        </w:rPr>
      </w:pPr>
    </w:p>
    <w:p w14:paraId="0904CA18">
      <w:pPr>
        <w:pStyle w:val="9"/>
        <w:rPr>
          <w:rFonts w:hint="eastAsia" w:asciiTheme="minorEastAsia" w:hAnsiTheme="minorEastAsia" w:eastAsiaTheme="minorEastAsia" w:cstheme="minorEastAsia"/>
          <w:b/>
          <w:color w:val="000000"/>
          <w:sz w:val="24"/>
          <w:highlight w:val="none"/>
        </w:rPr>
      </w:pPr>
    </w:p>
    <w:p w14:paraId="2661AD70">
      <w:pPr>
        <w:pStyle w:val="9"/>
        <w:rPr>
          <w:rFonts w:hint="eastAsia" w:asciiTheme="minorEastAsia" w:hAnsiTheme="minorEastAsia" w:eastAsiaTheme="minorEastAsia" w:cstheme="minorEastAsia"/>
          <w:b/>
          <w:color w:val="000000"/>
          <w:sz w:val="24"/>
          <w:highlight w:val="none"/>
        </w:rPr>
      </w:pPr>
    </w:p>
    <w:p w14:paraId="544FAD3D">
      <w:pPr>
        <w:pStyle w:val="9"/>
        <w:rPr>
          <w:rFonts w:hint="eastAsia" w:asciiTheme="minorEastAsia" w:hAnsiTheme="minorEastAsia" w:eastAsiaTheme="minorEastAsia" w:cstheme="minorEastAsia"/>
          <w:b/>
          <w:color w:val="000000"/>
          <w:sz w:val="24"/>
          <w:highlight w:val="none"/>
        </w:rPr>
      </w:pPr>
    </w:p>
    <w:p w14:paraId="290F3CF2">
      <w:pPr>
        <w:pStyle w:val="9"/>
        <w:rPr>
          <w:rFonts w:hint="eastAsia" w:asciiTheme="minorEastAsia" w:hAnsiTheme="minorEastAsia" w:eastAsiaTheme="minorEastAsia" w:cstheme="minorEastAsia"/>
          <w:b/>
          <w:color w:val="000000"/>
          <w:sz w:val="24"/>
          <w:highlight w:val="none"/>
        </w:rPr>
      </w:pPr>
    </w:p>
    <w:p w14:paraId="724BD77F">
      <w:pPr>
        <w:pStyle w:val="9"/>
        <w:rPr>
          <w:rFonts w:hint="eastAsia" w:asciiTheme="minorEastAsia" w:hAnsiTheme="minorEastAsia" w:eastAsiaTheme="minorEastAsia" w:cstheme="minorEastAsia"/>
          <w:b/>
          <w:color w:val="000000"/>
          <w:sz w:val="24"/>
          <w:highlight w:val="none"/>
        </w:rPr>
      </w:pPr>
    </w:p>
    <w:p w14:paraId="33A3611E">
      <w:pPr>
        <w:pStyle w:val="9"/>
        <w:rPr>
          <w:rFonts w:hint="eastAsia" w:asciiTheme="minorEastAsia" w:hAnsiTheme="minorEastAsia" w:eastAsiaTheme="minorEastAsia" w:cstheme="minorEastAsia"/>
          <w:b/>
          <w:color w:val="000000"/>
          <w:sz w:val="24"/>
          <w:highlight w:val="none"/>
        </w:rPr>
      </w:pPr>
    </w:p>
    <w:p w14:paraId="642B2460">
      <w:pPr>
        <w:pStyle w:val="9"/>
        <w:rPr>
          <w:rFonts w:hint="eastAsia" w:asciiTheme="minorEastAsia" w:hAnsiTheme="minorEastAsia" w:eastAsiaTheme="minorEastAsia" w:cstheme="minorEastAsia"/>
          <w:b/>
          <w:color w:val="000000"/>
          <w:sz w:val="24"/>
          <w:highlight w:val="none"/>
        </w:rPr>
      </w:pPr>
    </w:p>
    <w:p w14:paraId="3A89C40B">
      <w:pPr>
        <w:pStyle w:val="9"/>
        <w:rPr>
          <w:rFonts w:hint="eastAsia" w:asciiTheme="minorEastAsia" w:hAnsiTheme="minorEastAsia" w:eastAsiaTheme="minorEastAsia" w:cstheme="minorEastAsia"/>
          <w:b/>
          <w:color w:val="000000"/>
          <w:sz w:val="24"/>
          <w:highlight w:val="none"/>
        </w:rPr>
      </w:pPr>
    </w:p>
    <w:p w14:paraId="793A5418">
      <w:pPr>
        <w:pStyle w:val="9"/>
        <w:rPr>
          <w:rFonts w:hint="eastAsia" w:asciiTheme="minorEastAsia" w:hAnsiTheme="minorEastAsia" w:eastAsiaTheme="minorEastAsia" w:cstheme="minorEastAsia"/>
          <w:b/>
          <w:color w:val="000000"/>
          <w:sz w:val="24"/>
          <w:highlight w:val="none"/>
        </w:rPr>
      </w:pPr>
    </w:p>
    <w:p w14:paraId="0FF69C3B">
      <w:pPr>
        <w:pStyle w:val="9"/>
        <w:rPr>
          <w:rFonts w:hint="eastAsia" w:asciiTheme="minorEastAsia" w:hAnsiTheme="minorEastAsia" w:eastAsiaTheme="minorEastAsia" w:cstheme="minorEastAsia"/>
          <w:b/>
          <w:color w:val="000000"/>
          <w:sz w:val="24"/>
          <w:highlight w:val="none"/>
        </w:rPr>
      </w:pPr>
    </w:p>
    <w:p w14:paraId="5CF3FEA4">
      <w:pPr>
        <w:pStyle w:val="9"/>
        <w:rPr>
          <w:rFonts w:hint="eastAsia" w:asciiTheme="minorEastAsia" w:hAnsiTheme="minorEastAsia" w:eastAsiaTheme="minorEastAsia" w:cstheme="minorEastAsia"/>
          <w:b/>
          <w:color w:val="000000"/>
          <w:sz w:val="24"/>
          <w:highlight w:val="none"/>
        </w:rPr>
      </w:pPr>
    </w:p>
    <w:p w14:paraId="223F77AC">
      <w:pPr>
        <w:pStyle w:val="9"/>
        <w:rPr>
          <w:rFonts w:hint="eastAsia" w:asciiTheme="minorEastAsia" w:hAnsiTheme="minorEastAsia" w:eastAsiaTheme="minorEastAsia" w:cstheme="minorEastAsia"/>
          <w:b/>
          <w:color w:val="000000"/>
          <w:sz w:val="24"/>
          <w:highlight w:val="none"/>
        </w:rPr>
      </w:pPr>
    </w:p>
    <w:p w14:paraId="2E749EC5">
      <w:pPr>
        <w:pStyle w:val="9"/>
        <w:rPr>
          <w:rFonts w:hint="eastAsia" w:asciiTheme="minorEastAsia" w:hAnsiTheme="minorEastAsia" w:eastAsiaTheme="minorEastAsia" w:cstheme="minorEastAsia"/>
          <w:b/>
          <w:color w:val="000000"/>
          <w:sz w:val="24"/>
          <w:highlight w:val="none"/>
        </w:rPr>
      </w:pPr>
    </w:p>
    <w:p w14:paraId="0BB0CE14">
      <w:pPr>
        <w:pStyle w:val="9"/>
        <w:rPr>
          <w:rFonts w:hint="eastAsia" w:asciiTheme="minorEastAsia" w:hAnsiTheme="minorEastAsia" w:eastAsiaTheme="minorEastAsia" w:cstheme="minorEastAsia"/>
          <w:b/>
          <w:color w:val="000000"/>
          <w:sz w:val="24"/>
          <w:highlight w:val="none"/>
        </w:rPr>
      </w:pPr>
    </w:p>
    <w:p w14:paraId="78D30427">
      <w:pPr>
        <w:pStyle w:val="9"/>
        <w:rPr>
          <w:rFonts w:hint="eastAsia" w:asciiTheme="minorEastAsia" w:hAnsiTheme="minorEastAsia" w:eastAsiaTheme="minorEastAsia" w:cstheme="minorEastAsia"/>
          <w:b/>
          <w:color w:val="000000"/>
          <w:sz w:val="24"/>
          <w:highlight w:val="none"/>
        </w:rPr>
      </w:pPr>
    </w:p>
    <w:p w14:paraId="27CBEC69">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8" w:name="_Toc14547"/>
      <w:bookmarkStart w:id="479" w:name="_Toc18025_WPSOffice_Level3"/>
      <w:bookmarkStart w:id="480" w:name="_Toc28501"/>
      <w:bookmarkStart w:id="481" w:name="_Toc7597"/>
      <w:bookmarkStart w:id="482" w:name="_Toc6913_WPSOffice_Level3"/>
      <w:bookmarkStart w:id="483" w:name="_Toc19666"/>
      <w:r>
        <w:rPr>
          <w:rFonts w:hint="eastAsia" w:asciiTheme="minorEastAsia" w:hAnsiTheme="minorEastAsia" w:eastAsiaTheme="minorEastAsia" w:cstheme="minorEastAsia"/>
          <w:b/>
          <w:bCs w:val="0"/>
          <w:color w:val="000000"/>
          <w:kern w:val="2"/>
          <w:sz w:val="28"/>
          <w:szCs w:val="28"/>
          <w:highlight w:val="none"/>
          <w:lang w:val="en-US" w:eastAsia="zh-CN" w:bidi="ar-SA"/>
        </w:rPr>
        <w:t>附件13：</w:t>
      </w:r>
      <w:bookmarkEnd w:id="478"/>
      <w:bookmarkEnd w:id="479"/>
      <w:bookmarkEnd w:id="480"/>
      <w:bookmarkEnd w:id="481"/>
      <w:bookmarkEnd w:id="482"/>
      <w:r>
        <w:rPr>
          <w:rFonts w:hint="eastAsia" w:asciiTheme="minorEastAsia" w:hAnsiTheme="minorEastAsia" w:eastAsiaTheme="minorEastAsia" w:cstheme="minorEastAsia"/>
          <w:b/>
          <w:bCs w:val="0"/>
          <w:color w:val="000000"/>
          <w:kern w:val="2"/>
          <w:sz w:val="28"/>
          <w:szCs w:val="28"/>
          <w:highlight w:val="none"/>
          <w:lang w:val="en-US" w:eastAsia="zh-CN" w:bidi="ar-SA"/>
        </w:rPr>
        <w:t>服务方案</w:t>
      </w:r>
      <w:bookmarkEnd w:id="483"/>
    </w:p>
    <w:p w14:paraId="1D3A2A44">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服务方案</w:t>
      </w:r>
    </w:p>
    <w:p w14:paraId="75672F8A">
      <w:pPr>
        <w:widowControl w:val="0"/>
        <w:numPr>
          <w:ilvl w:val="0"/>
          <w:numId w:val="0"/>
        </w:numPr>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根据采购项目内容，供应商编制项目实施方案。</w:t>
      </w:r>
    </w:p>
    <w:p w14:paraId="01584E38">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 w:val="28"/>
          <w:szCs w:val="28"/>
          <w:highlight w:val="none"/>
        </w:rPr>
      </w:pPr>
    </w:p>
    <w:p w14:paraId="041C22FF">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3556395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5D3013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42F5A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7D9C68E2">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18AD527">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2DB713">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EEA81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9BEBD30">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BDE478A">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BCB0E6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A5581E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BC0483">
      <w:pPr>
        <w:pStyle w:val="9"/>
        <w:rPr>
          <w:rFonts w:hint="eastAsia" w:asciiTheme="minorEastAsia" w:hAnsiTheme="minorEastAsia" w:eastAsiaTheme="minorEastAsia" w:cstheme="minorEastAsia"/>
          <w:spacing w:val="6"/>
          <w:kern w:val="0"/>
          <w:szCs w:val="21"/>
          <w:highlight w:val="none"/>
        </w:rPr>
      </w:pPr>
    </w:p>
    <w:p w14:paraId="69121175">
      <w:pPr>
        <w:pStyle w:val="9"/>
        <w:rPr>
          <w:rFonts w:hint="eastAsia" w:asciiTheme="minorEastAsia" w:hAnsiTheme="minorEastAsia" w:eastAsiaTheme="minorEastAsia" w:cstheme="minorEastAsia"/>
          <w:spacing w:val="6"/>
          <w:kern w:val="0"/>
          <w:szCs w:val="21"/>
          <w:highlight w:val="none"/>
        </w:rPr>
      </w:pPr>
    </w:p>
    <w:p w14:paraId="3A8D9A8B">
      <w:pPr>
        <w:pStyle w:val="9"/>
        <w:rPr>
          <w:rFonts w:hint="eastAsia" w:asciiTheme="minorEastAsia" w:hAnsiTheme="minorEastAsia" w:eastAsiaTheme="minorEastAsia" w:cstheme="minorEastAsia"/>
          <w:spacing w:val="6"/>
          <w:kern w:val="0"/>
          <w:szCs w:val="21"/>
          <w:highlight w:val="none"/>
        </w:rPr>
      </w:pPr>
    </w:p>
    <w:p w14:paraId="2755EE20">
      <w:pPr>
        <w:pStyle w:val="9"/>
        <w:rPr>
          <w:rFonts w:hint="eastAsia" w:asciiTheme="minorEastAsia" w:hAnsiTheme="minorEastAsia" w:eastAsiaTheme="minorEastAsia" w:cstheme="minorEastAsia"/>
          <w:spacing w:val="6"/>
          <w:kern w:val="0"/>
          <w:szCs w:val="21"/>
          <w:highlight w:val="none"/>
        </w:rPr>
      </w:pPr>
    </w:p>
    <w:p w14:paraId="40D48FA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val="en-US" w:eastAsia="zh-CN"/>
        </w:rPr>
      </w:pPr>
      <w:bookmarkStart w:id="484" w:name="_Toc3146_WPSOffice_Level3"/>
      <w:bookmarkStart w:id="485" w:name="_Toc10035"/>
      <w:bookmarkStart w:id="486" w:name="_Toc4925"/>
      <w:bookmarkStart w:id="487" w:name="_Toc10368"/>
      <w:bookmarkStart w:id="488" w:name="_Toc31301_WPSOffice_Level3"/>
      <w:bookmarkStart w:id="489" w:name="_Toc11887"/>
      <w:r>
        <w:rPr>
          <w:rFonts w:hint="eastAsia" w:asciiTheme="minorEastAsia" w:hAnsiTheme="minorEastAsia" w:eastAsiaTheme="minorEastAsia" w:cstheme="minorEastAsia"/>
          <w:b/>
          <w:bCs w:val="0"/>
          <w:color w:val="000000"/>
          <w:kern w:val="2"/>
          <w:sz w:val="28"/>
          <w:szCs w:val="28"/>
          <w:highlight w:val="none"/>
          <w:lang w:val="en-US" w:eastAsia="zh-CN" w:bidi="ar-SA"/>
        </w:rPr>
        <w:t>附件14：享受采购政策优惠的证明资料</w:t>
      </w:r>
      <w:bookmarkEnd w:id="484"/>
      <w:bookmarkEnd w:id="485"/>
      <w:bookmarkEnd w:id="486"/>
      <w:bookmarkEnd w:id="487"/>
      <w:bookmarkEnd w:id="488"/>
      <w:bookmarkEnd w:id="489"/>
    </w:p>
    <w:p w14:paraId="460A4915">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490" w:name="_Toc22784_WPSOffice_Level3"/>
      <w:bookmarkStart w:id="491" w:name="_Toc6454"/>
      <w:bookmarkStart w:id="492" w:name="_Toc31539"/>
      <w:r>
        <w:rPr>
          <w:rFonts w:hint="eastAsia" w:asciiTheme="minorEastAsia" w:hAnsiTheme="minorEastAsia" w:eastAsiaTheme="minorEastAsia" w:cstheme="minorEastAsia"/>
          <w:b w:val="0"/>
          <w:bCs w:val="0"/>
          <w:kern w:val="2"/>
          <w:sz w:val="28"/>
          <w:szCs w:val="28"/>
          <w:highlight w:val="none"/>
          <w:lang w:val="en-US" w:eastAsia="zh-CN" w:bidi="ar-SA"/>
        </w:rPr>
        <w:t>1.中小企业声明函</w:t>
      </w:r>
      <w:bookmarkEnd w:id="490"/>
      <w:bookmarkEnd w:id="491"/>
      <w:bookmarkEnd w:id="492"/>
    </w:p>
    <w:p w14:paraId="12E45182">
      <w:pPr>
        <w:widowControl/>
        <w:wordWrap/>
        <w:adjustRightInd w:val="0"/>
        <w:snapToGrid w:val="0"/>
        <w:spacing w:line="560" w:lineRule="exact"/>
        <w:jc w:val="center"/>
        <w:textAlignment w:val="auto"/>
        <w:outlineLvl w:val="9"/>
        <w:rPr>
          <w:rFonts w:hint="eastAsia" w:asciiTheme="minorEastAsia" w:hAnsiTheme="minorEastAsia" w:eastAsiaTheme="minorEastAsia" w:cstheme="minorEastAsia"/>
          <w:b/>
          <w:spacing w:val="6"/>
          <w:kern w:val="0"/>
          <w:sz w:val="28"/>
          <w:szCs w:val="28"/>
          <w:highlight w:val="none"/>
        </w:rPr>
      </w:pPr>
      <w:bookmarkStart w:id="493" w:name="_Toc1901_WPSOffice_Level3"/>
      <w:bookmarkStart w:id="494" w:name="_Toc3019_WPSOffice_Level3"/>
      <w:r>
        <w:rPr>
          <w:rFonts w:hint="eastAsia" w:asciiTheme="minorEastAsia" w:hAnsiTheme="minorEastAsia" w:eastAsiaTheme="minorEastAsia" w:cstheme="minorEastAsia"/>
          <w:b/>
          <w:spacing w:val="6"/>
          <w:kern w:val="0"/>
          <w:sz w:val="28"/>
          <w:szCs w:val="28"/>
          <w:highlight w:val="none"/>
        </w:rPr>
        <w:t>(不满足以下条件的无需填写)</w:t>
      </w:r>
      <w:bookmarkEnd w:id="493"/>
      <w:bookmarkEnd w:id="494"/>
    </w:p>
    <w:p w14:paraId="20CA0CD4">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asciiTheme="minorEastAsia" w:hAnsiTheme="minorEastAsia" w:eastAsiaTheme="minorEastAsia" w:cstheme="minorEastAsia"/>
          <w:b/>
          <w:bCs/>
          <w:color w:val="auto"/>
          <w:kern w:val="0"/>
          <w:sz w:val="28"/>
          <w:szCs w:val="28"/>
          <w:highlight w:val="none"/>
          <w:lang w:val="zh-CN" w:eastAsia="zh-CN"/>
        </w:rPr>
      </w:pPr>
      <w:bookmarkStart w:id="495" w:name="_Toc16462_WPSOffice_Level2"/>
      <w:bookmarkStart w:id="496" w:name="_Toc22185_WPSOffice_Level2"/>
      <w:bookmarkStart w:id="497" w:name="_Toc17607_WPSOffice_Level2"/>
      <w:r>
        <w:rPr>
          <w:rFonts w:hint="eastAsia" w:asciiTheme="minorEastAsia" w:hAnsiTheme="minorEastAsia" w:eastAsiaTheme="minorEastAsia" w:cstheme="minorEastAsia"/>
          <w:b/>
          <w:bCs/>
          <w:color w:val="000000"/>
          <w:kern w:val="0"/>
          <w:sz w:val="28"/>
          <w:szCs w:val="28"/>
          <w:highlight w:val="none"/>
          <w:lang w:val="zh-CN"/>
        </w:rPr>
        <w:t>致：（</w:t>
      </w:r>
      <w:r>
        <w:rPr>
          <w:rFonts w:hint="eastAsia" w:asciiTheme="minorEastAsia" w:hAnsiTheme="minorEastAsia" w:eastAsiaTheme="minorEastAsia" w:cstheme="minorEastAsia"/>
          <w:b/>
          <w:bCs/>
          <w:color w:val="000000"/>
          <w:kern w:val="0"/>
          <w:sz w:val="28"/>
          <w:szCs w:val="28"/>
          <w:highlight w:val="none"/>
          <w:u w:val="single"/>
          <w:lang w:val="zh-CN"/>
        </w:rPr>
        <w:t>采购人或者采购代理机构）</w:t>
      </w:r>
      <w:bookmarkEnd w:id="495"/>
      <w:bookmarkEnd w:id="496"/>
      <w:bookmarkEnd w:id="497"/>
    </w:p>
    <w:p w14:paraId="50048529">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val="0"/>
          <w:bCs/>
          <w:color w:val="000000"/>
          <w:sz w:val="28"/>
          <w:szCs w:val="28"/>
          <w:highlight w:val="none"/>
          <w:u w:val="single"/>
          <w:lang w:val="en-US" w:eastAsia="zh-CN"/>
        </w:rPr>
        <w:t>（单位名称）</w:t>
      </w:r>
      <w:r>
        <w:rPr>
          <w:rFonts w:hint="eastAsia" w:asciiTheme="minorEastAsia" w:hAnsiTheme="minorEastAsia" w:eastAsiaTheme="minorEastAsia" w:cstheme="minorEastAsia"/>
          <w:b w:val="0"/>
          <w:bCs/>
          <w:color w:val="000000"/>
          <w:sz w:val="28"/>
          <w:szCs w:val="28"/>
          <w:highlight w:val="none"/>
          <w:lang w:val="en-US" w:eastAsia="zh-CN"/>
        </w:rPr>
        <w:t>的</w:t>
      </w:r>
      <w:r>
        <w:rPr>
          <w:rFonts w:hint="eastAsia" w:asciiTheme="minorEastAsia" w:hAnsiTheme="minorEastAsia" w:eastAsiaTheme="minorEastAsia" w:cstheme="minorEastAsia"/>
          <w:b w:val="0"/>
          <w:bCs/>
          <w:color w:val="000000"/>
          <w:sz w:val="28"/>
          <w:szCs w:val="28"/>
          <w:highlight w:val="none"/>
          <w:u w:val="single"/>
          <w:lang w:val="en-US" w:eastAsia="zh-CN"/>
        </w:rPr>
        <w:t>（项目名称）</w:t>
      </w:r>
      <w:r>
        <w:rPr>
          <w:rFonts w:hint="eastAsia" w:asciiTheme="minorEastAsia" w:hAnsiTheme="minorEastAsia" w:eastAsiaTheme="minorEastAsia" w:cstheme="minorEastAsia"/>
          <w:b w:val="0"/>
          <w:bCs/>
          <w:color w:val="000000"/>
          <w:sz w:val="28"/>
          <w:szCs w:val="28"/>
          <w:highlight w:val="none"/>
          <w:lang w:val="en-US" w:eastAsia="zh-CN"/>
        </w:rPr>
        <w:t xml:space="preserve">采购活动，服务全部由符合政策要求的中小企业承接。相关企业（含联合体中的中小企业、签订分包意向协议的中小企业）的具体情况如下： </w:t>
      </w:r>
    </w:p>
    <w:p w14:paraId="2333D9FE">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614D8F0F">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 xml:space="preserve"> </w:t>
      </w:r>
    </w:p>
    <w:p w14:paraId="49A75302">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583C47A">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以上企业，不属于大企业的分支机构，不存在控股股东为大企业的情形，也不存在与大企业的负责人为同一人的情形。 </w:t>
      </w:r>
    </w:p>
    <w:p w14:paraId="680A2C94">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本企业对上述声明内容的真实性负责。如有虚假，将依法承担相应责任。</w:t>
      </w:r>
      <w:r>
        <w:rPr>
          <w:rFonts w:hint="eastAsia" w:asciiTheme="minorEastAsia" w:hAnsiTheme="minorEastAsia" w:eastAsiaTheme="minorEastAsia" w:cstheme="minorEastAsia"/>
          <w:color w:val="auto"/>
          <w:sz w:val="28"/>
          <w:szCs w:val="28"/>
          <w:highlight w:val="none"/>
          <w:lang w:val="en-US" w:eastAsia="zh-CN"/>
        </w:rPr>
        <w:t xml:space="preserve"> </w:t>
      </w:r>
    </w:p>
    <w:p w14:paraId="78D6D905">
      <w:pPr>
        <w:keepNext w:val="0"/>
        <w:keepLines w:val="0"/>
        <w:pageBreakBefore w:val="0"/>
        <w:widowControl w:val="0"/>
        <w:kinsoku/>
        <w:wordWrap/>
        <w:overflowPunct/>
        <w:topLinePunct w:val="0"/>
        <w:bidi w:val="0"/>
        <w:adjustRightInd/>
        <w:snapToGrid/>
        <w:spacing w:before="157" w:beforeLines="50" w:line="42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 xml:space="preserve">                       </w:t>
      </w:r>
      <w:bookmarkStart w:id="498" w:name="_Toc21636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98"/>
    </w:p>
    <w:p w14:paraId="690B2BA7">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99" w:name="_Toc1951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99"/>
    </w:p>
    <w:p w14:paraId="7B423801">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0" w:name="_Toc20470_WPSOffice_Level3"/>
      <w:r>
        <w:rPr>
          <w:rFonts w:hint="eastAsia" w:asciiTheme="minorEastAsia" w:hAnsiTheme="minorEastAsia" w:eastAsiaTheme="minorEastAsia" w:cstheme="minorEastAsia"/>
          <w:b w:val="0"/>
          <w:bCs/>
          <w:color w:val="000000"/>
          <w:sz w:val="28"/>
          <w:szCs w:val="28"/>
          <w:highlight w:val="none"/>
        </w:rPr>
        <w:t>年   月  日</w:t>
      </w:r>
      <w:bookmarkEnd w:id="500"/>
    </w:p>
    <w:p w14:paraId="1881967B">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32"/>
          <w:szCs w:val="32"/>
          <w:highlight w:val="none"/>
          <w:lang w:val="en-US" w:eastAsia="zh-CN" w:bidi="ar-SA"/>
        </w:rPr>
      </w:pPr>
      <w:bookmarkStart w:id="501" w:name="_Toc14211_WPSOffice_Level3"/>
      <w:bookmarkStart w:id="502" w:name="_Toc12160"/>
      <w:bookmarkStart w:id="503" w:name="_Toc11740"/>
    </w:p>
    <w:p w14:paraId="5E393E9A">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2.残疾人福利性单位声明函</w:t>
      </w:r>
      <w:bookmarkEnd w:id="501"/>
      <w:bookmarkEnd w:id="502"/>
      <w:bookmarkEnd w:id="503"/>
    </w:p>
    <w:p w14:paraId="3B98A086">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pacing w:val="6"/>
          <w:sz w:val="28"/>
          <w:szCs w:val="28"/>
          <w:highlight w:val="none"/>
        </w:rPr>
      </w:pPr>
      <w:bookmarkStart w:id="504" w:name="_Toc17469_WPSOffice_Level3"/>
      <w:bookmarkStart w:id="505" w:name="_Toc12079_WPSOffice_Level3"/>
      <w:r>
        <w:rPr>
          <w:rFonts w:hint="eastAsia" w:asciiTheme="minorEastAsia" w:hAnsiTheme="minorEastAsia" w:eastAsiaTheme="minorEastAsia" w:cstheme="minorEastAsia"/>
          <w:b/>
          <w:spacing w:val="6"/>
          <w:sz w:val="28"/>
          <w:szCs w:val="28"/>
          <w:highlight w:val="none"/>
        </w:rPr>
        <w:t>(不属于残疾人福利性单位的无需填写)</w:t>
      </w:r>
      <w:bookmarkEnd w:id="504"/>
      <w:bookmarkEnd w:id="505"/>
    </w:p>
    <w:p w14:paraId="634AC5C5">
      <w:pPr>
        <w:widowControl w:val="0"/>
        <w:wordWrap/>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人，安置的残疾人人数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人。且本单位参加</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单位的</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项目采购活动提供本单位制造的货物（由本单位承担工程/提供服务），或者提供其他残疾人福利性单位制造的货物（不包括使用非残疾人福利性单位注册商标的货物）。</w:t>
      </w:r>
    </w:p>
    <w:p w14:paraId="6F8D906E">
      <w:pPr>
        <w:widowControl w:val="0"/>
        <w:wordWrap/>
        <w:spacing w:line="560" w:lineRule="exact"/>
        <w:ind w:firstLine="48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本单位对上述声明的真实性负责。如有虚假，将依法承担相应责任。</w:t>
      </w:r>
    </w:p>
    <w:p w14:paraId="61C4E06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spacing w:val="6"/>
          <w:sz w:val="28"/>
          <w:szCs w:val="28"/>
          <w:highlight w:val="none"/>
        </w:rPr>
        <w:t>本单位对上述声明的真实性负责。如有虚假，将依法承担相应责任。</w:t>
      </w:r>
    </w:p>
    <w:p w14:paraId="5DFD2FF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06" w:name="_Toc17628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06"/>
    </w:p>
    <w:p w14:paraId="2C583769">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07" w:name="_Toc32124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07"/>
    </w:p>
    <w:p w14:paraId="7C27EE4F">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8" w:name="_Toc1871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08"/>
    </w:p>
    <w:p w14:paraId="2C5953C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2397364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32AF790A">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5B10CD50">
      <w:pPr>
        <w:wordWrap/>
        <w:spacing w:before="157" w:beforeLines="50" w:line="560" w:lineRule="exact"/>
        <w:jc w:val="both"/>
        <w:outlineLvl w:val="9"/>
        <w:rPr>
          <w:rFonts w:hint="eastAsia" w:asciiTheme="minorEastAsia" w:hAnsiTheme="minorEastAsia" w:eastAsiaTheme="minorEastAsia" w:cstheme="minorEastAsia"/>
          <w:b w:val="0"/>
          <w:bCs w:val="0"/>
          <w:kern w:val="2"/>
          <w:sz w:val="32"/>
          <w:szCs w:val="32"/>
          <w:highlight w:val="none"/>
          <w:lang w:val="en-US" w:eastAsia="zh-CN" w:bidi="ar-SA"/>
        </w:rPr>
      </w:pPr>
    </w:p>
    <w:p w14:paraId="7C62B9E9">
      <w:pPr>
        <w:pStyle w:val="9"/>
        <w:rPr>
          <w:rFonts w:hint="eastAsia" w:asciiTheme="minorEastAsia" w:hAnsiTheme="minorEastAsia" w:eastAsiaTheme="minorEastAsia" w:cstheme="minorEastAsia"/>
          <w:b w:val="0"/>
          <w:bCs w:val="0"/>
          <w:kern w:val="2"/>
          <w:sz w:val="32"/>
          <w:szCs w:val="32"/>
          <w:highlight w:val="none"/>
          <w:lang w:val="en-US" w:eastAsia="zh-CN" w:bidi="ar-SA"/>
        </w:rPr>
      </w:pPr>
    </w:p>
    <w:p w14:paraId="5048751D">
      <w:pPr>
        <w:pStyle w:val="9"/>
        <w:rPr>
          <w:rFonts w:hint="eastAsia" w:asciiTheme="minorEastAsia" w:hAnsiTheme="minorEastAsia" w:eastAsiaTheme="minorEastAsia" w:cstheme="minorEastAsia"/>
          <w:b w:val="0"/>
          <w:bCs w:val="0"/>
          <w:kern w:val="2"/>
          <w:sz w:val="32"/>
          <w:szCs w:val="32"/>
          <w:highlight w:val="none"/>
          <w:lang w:val="en-US" w:eastAsia="zh-CN" w:bidi="ar-SA"/>
        </w:rPr>
      </w:pPr>
    </w:p>
    <w:p w14:paraId="61C27E1A">
      <w:pPr>
        <w:pStyle w:val="9"/>
        <w:rPr>
          <w:rFonts w:hint="eastAsia" w:asciiTheme="minorEastAsia" w:hAnsiTheme="minorEastAsia" w:eastAsiaTheme="minorEastAsia" w:cstheme="minorEastAsia"/>
          <w:b w:val="0"/>
          <w:bCs w:val="0"/>
          <w:kern w:val="2"/>
          <w:sz w:val="32"/>
          <w:szCs w:val="32"/>
          <w:highlight w:val="none"/>
          <w:lang w:val="en-US" w:eastAsia="zh-CN" w:bidi="ar-SA"/>
        </w:rPr>
      </w:pPr>
    </w:p>
    <w:p w14:paraId="22834BEF">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509" w:name="_Toc9477"/>
      <w:bookmarkStart w:id="510" w:name="_Toc30801"/>
      <w:r>
        <w:rPr>
          <w:rFonts w:hint="eastAsia" w:asciiTheme="minorEastAsia" w:hAnsiTheme="minorEastAsia" w:eastAsiaTheme="minorEastAsia" w:cstheme="minorEastAsia"/>
          <w:b w:val="0"/>
          <w:bCs w:val="0"/>
          <w:kern w:val="2"/>
          <w:sz w:val="28"/>
          <w:szCs w:val="28"/>
          <w:highlight w:val="none"/>
          <w:lang w:val="en-US" w:eastAsia="zh-CN" w:bidi="ar-SA"/>
        </w:rPr>
        <w:t>3.监狱企业证明资料</w:t>
      </w:r>
      <w:bookmarkEnd w:id="509"/>
      <w:bookmarkEnd w:id="510"/>
    </w:p>
    <w:p w14:paraId="7807E920">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z w:val="28"/>
          <w:szCs w:val="28"/>
          <w:highlight w:val="none"/>
        </w:rPr>
      </w:pPr>
      <w:bookmarkStart w:id="511" w:name="_Toc25903_WPSOffice_Level3"/>
      <w:bookmarkStart w:id="512" w:name="_Toc28022_WPSOffice_Level3"/>
      <w:r>
        <w:rPr>
          <w:rFonts w:hint="eastAsia" w:asciiTheme="minorEastAsia" w:hAnsiTheme="minorEastAsia" w:eastAsiaTheme="minorEastAsia" w:cstheme="minorEastAsia"/>
          <w:b/>
          <w:spacing w:val="6"/>
          <w:sz w:val="28"/>
          <w:szCs w:val="28"/>
          <w:highlight w:val="none"/>
        </w:rPr>
        <w:t>(不属于监狱企业的无需提供)</w:t>
      </w:r>
      <w:bookmarkEnd w:id="511"/>
      <w:bookmarkEnd w:id="512"/>
    </w:p>
    <w:p w14:paraId="0925BC4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pacing w:val="6"/>
          <w:kern w:val="0"/>
          <w:sz w:val="28"/>
          <w:szCs w:val="28"/>
          <w:highlight w:val="none"/>
        </w:rPr>
        <w:t>备注：</w:t>
      </w: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财政部 司法部关于政府采购支持监狱企业发展有关问题的通知</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(财库〔2014〕68号)文件规定提供证明文件（复印件）。</w:t>
      </w:r>
    </w:p>
    <w:p w14:paraId="31ADF1DE">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13" w:name="_Toc22071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13"/>
    </w:p>
    <w:p w14:paraId="00D6314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14" w:name="_Toc11539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14"/>
    </w:p>
    <w:p w14:paraId="4E6A2155">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15" w:name="_Toc3285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15"/>
    </w:p>
    <w:p w14:paraId="5C4AA204">
      <w:pPr>
        <w:widowControl w:val="0"/>
        <w:wordWrap/>
        <w:adjustRightInd w:val="0"/>
        <w:snapToGrid w:val="0"/>
        <w:spacing w:line="560" w:lineRule="exact"/>
        <w:ind w:firstLine="640" w:firstLineChars="200"/>
        <w:textAlignment w:val="auto"/>
        <w:rPr>
          <w:rFonts w:hint="eastAsia" w:asciiTheme="minorEastAsia" w:hAnsiTheme="minorEastAsia" w:eastAsiaTheme="minorEastAsia" w:cstheme="minorEastAsia"/>
          <w:sz w:val="32"/>
          <w:szCs w:val="32"/>
          <w:highlight w:val="none"/>
        </w:rPr>
      </w:pPr>
    </w:p>
    <w:p w14:paraId="280E424B">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140BFAE6">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66F07BD1">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5EDDB783">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40E31E25">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4D464D0C">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53AA346B">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41DED241">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665B93BB">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757EB580">
      <w:pPr>
        <w:pStyle w:val="9"/>
        <w:rPr>
          <w:rFonts w:hint="eastAsia"/>
          <w:highlight w:val="none"/>
        </w:rPr>
      </w:pPr>
    </w:p>
    <w:p w14:paraId="21E83AB5">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3F0A6182">
      <w:pPr>
        <w:widowControl/>
        <w:wordWrap/>
        <w:snapToGrid w:val="0"/>
        <w:spacing w:before="157" w:beforeLines="50" w:line="560" w:lineRule="exact"/>
        <w:outlineLvl w:val="1"/>
        <w:rPr>
          <w:rFonts w:hint="default" w:asciiTheme="minorEastAsia" w:hAnsiTheme="minorEastAsia" w:eastAsiaTheme="minorEastAsia" w:cstheme="minorEastAsia"/>
          <w:b/>
          <w:color w:val="000000"/>
          <w:sz w:val="28"/>
          <w:szCs w:val="28"/>
          <w:highlight w:val="none"/>
          <w:lang w:val="en-US" w:eastAsia="zh-CN"/>
        </w:rPr>
      </w:pPr>
      <w:bookmarkStart w:id="516" w:name="_Toc18259"/>
      <w:r>
        <w:rPr>
          <w:rFonts w:hint="eastAsia" w:asciiTheme="minorEastAsia" w:hAnsiTheme="minorEastAsia" w:eastAsiaTheme="minorEastAsia" w:cstheme="minorEastAsia"/>
          <w:b/>
          <w:bCs w:val="0"/>
          <w:color w:val="000000"/>
          <w:kern w:val="2"/>
          <w:sz w:val="28"/>
          <w:szCs w:val="28"/>
          <w:highlight w:val="none"/>
          <w:lang w:val="en-US" w:eastAsia="zh-CN" w:bidi="ar-SA"/>
        </w:rPr>
        <w:t>附件15：供应商认为在其他方面有必要说明的事项</w:t>
      </w:r>
      <w:bookmarkEnd w:id="516"/>
    </w:p>
    <w:p w14:paraId="59F80FDA">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596F195F">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7B8D0BDB">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3FDA4993">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602BF887">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41C606E0">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27EC08FD">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5A50BCF7">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6907BC3B">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0CFEF0B2">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1CD4E96C">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7414C3F7">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030010BE">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79AE577A">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508FF5D2">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2DCAE02E">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17CA5DC5">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21851C12">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8"/>
          <w:szCs w:val="28"/>
          <w:highlight w:val="none"/>
          <w:lang w:val="en-US" w:eastAsia="zh-CN" w:bidi="ar-SA"/>
        </w:rPr>
      </w:pPr>
      <w:bookmarkStart w:id="517" w:name="_Toc10199"/>
      <w:bookmarkStart w:id="518" w:name="_Toc12068_WPSOffice_Level3"/>
      <w:bookmarkStart w:id="519" w:name="_Toc23033_WPSOffice_Level3"/>
      <w:bookmarkStart w:id="520" w:name="_Toc21346"/>
      <w:r>
        <w:rPr>
          <w:rFonts w:hint="eastAsia" w:asciiTheme="minorEastAsia" w:hAnsiTheme="minorEastAsia" w:eastAsiaTheme="minorEastAsia" w:cstheme="minorEastAsia"/>
          <w:b/>
          <w:bCs w:val="0"/>
          <w:color w:val="000000"/>
          <w:kern w:val="2"/>
          <w:sz w:val="28"/>
          <w:szCs w:val="28"/>
          <w:highlight w:val="none"/>
          <w:lang w:val="en-US" w:eastAsia="zh-CN" w:bidi="ar-SA"/>
        </w:rPr>
        <w:t>附件16：最后报价表</w:t>
      </w:r>
      <w:bookmarkEnd w:id="517"/>
      <w:bookmarkEnd w:id="518"/>
      <w:bookmarkEnd w:id="519"/>
      <w:bookmarkEnd w:id="520"/>
    </w:p>
    <w:p w14:paraId="16A9CFC5">
      <w:pPr>
        <w:widowControl w:val="0"/>
        <w:wordWrap/>
        <w:autoSpaceDE w:val="0"/>
        <w:autoSpaceDN w:val="0"/>
        <w:adjustRightInd w:val="0"/>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val="zh-CN"/>
        </w:rPr>
      </w:pPr>
      <w:bookmarkStart w:id="521" w:name="_Toc27800_WPSOffice_Level2"/>
      <w:bookmarkStart w:id="522" w:name="_Toc27699_WPSOffice_Level2"/>
      <w:r>
        <w:rPr>
          <w:rFonts w:hint="eastAsia" w:asciiTheme="minorEastAsia" w:hAnsiTheme="minorEastAsia" w:eastAsiaTheme="minorEastAsia" w:cstheme="minorEastAsia"/>
          <w:b/>
          <w:bCs w:val="0"/>
          <w:sz w:val="28"/>
          <w:szCs w:val="28"/>
          <w:highlight w:val="none"/>
          <w:lang w:val="en-US" w:eastAsia="zh-CN"/>
        </w:rPr>
        <w:t>1.</w:t>
      </w:r>
      <w:bookmarkEnd w:id="521"/>
      <w:bookmarkEnd w:id="522"/>
      <w:r>
        <w:rPr>
          <w:rFonts w:hint="eastAsia" w:asciiTheme="minorEastAsia" w:hAnsiTheme="minorEastAsia" w:eastAsiaTheme="minorEastAsia" w:cstheme="minorEastAsia"/>
          <w:b/>
          <w:bCs w:val="0"/>
          <w:color w:val="000000"/>
          <w:kern w:val="2"/>
          <w:sz w:val="28"/>
          <w:szCs w:val="28"/>
          <w:highlight w:val="none"/>
          <w:lang w:val="en-US" w:eastAsia="zh-CN" w:bidi="ar-SA"/>
        </w:rPr>
        <w:t>最后报价表</w:t>
      </w:r>
    </w:p>
    <w:p w14:paraId="6AB0374D">
      <w:pPr>
        <w:widowControl w:val="0"/>
        <w:wordWrap/>
        <w:snapToGrid/>
        <w:spacing w:line="560" w:lineRule="exact"/>
        <w:ind w:left="283" w:leftChars="135"/>
        <w:outlineLvl w:val="9"/>
        <w:rPr>
          <w:rFonts w:hint="eastAsia" w:asciiTheme="minorEastAsia" w:hAnsiTheme="minorEastAsia" w:eastAsiaTheme="minorEastAsia" w:cstheme="minorEastAsia"/>
          <w:b/>
          <w:bCs w:val="0"/>
          <w:sz w:val="28"/>
          <w:szCs w:val="28"/>
          <w:highlight w:val="none"/>
        </w:rPr>
      </w:pPr>
      <w:bookmarkStart w:id="523" w:name="_Toc31451_WPSOffice_Level2"/>
      <w:bookmarkStart w:id="524" w:name="_Toc26632_WPSOffice_Level2"/>
      <w:r>
        <w:rPr>
          <w:rFonts w:hint="eastAsia" w:asciiTheme="minorEastAsia" w:hAnsiTheme="minorEastAsia" w:eastAsiaTheme="minorEastAsia" w:cstheme="minorEastAsia"/>
          <w:b/>
          <w:bCs w:val="0"/>
          <w:sz w:val="28"/>
          <w:szCs w:val="28"/>
          <w:highlight w:val="none"/>
        </w:rPr>
        <w:t>项目名称：</w:t>
      </w:r>
      <w:bookmarkEnd w:id="523"/>
      <w:bookmarkEnd w:id="524"/>
      <w:r>
        <w:rPr>
          <w:rFonts w:hint="eastAsia" w:asciiTheme="minorEastAsia" w:hAnsiTheme="minorEastAsia" w:eastAsiaTheme="minorEastAsia" w:cstheme="minorEastAsia"/>
          <w:b/>
          <w:bCs w:val="0"/>
          <w:sz w:val="28"/>
          <w:szCs w:val="28"/>
          <w:highlight w:val="none"/>
        </w:rPr>
        <w:t xml:space="preserve">                                           </w:t>
      </w:r>
    </w:p>
    <w:p w14:paraId="42A3FEF6">
      <w:pPr>
        <w:wordWrap/>
        <w:spacing w:before="157" w:beforeLines="50" w:line="560" w:lineRule="exact"/>
        <w:ind w:firstLine="281" w:firstLineChars="100"/>
        <w:outlineLvl w:val="9"/>
        <w:rPr>
          <w:rFonts w:hint="eastAsia" w:asciiTheme="minorEastAsia" w:hAnsiTheme="minorEastAsia" w:eastAsiaTheme="minorEastAsia" w:cstheme="minorEastAsia"/>
          <w:bCs/>
          <w:color w:val="000000"/>
          <w:sz w:val="28"/>
          <w:szCs w:val="28"/>
          <w:highlight w:val="none"/>
        </w:rPr>
      </w:pPr>
      <w:bookmarkStart w:id="525" w:name="_Toc18301_WPSOffice_Level2"/>
      <w:bookmarkStart w:id="526" w:name="_Toc16830_WPSOffice_Level2"/>
      <w:r>
        <w:rPr>
          <w:rFonts w:hint="eastAsia" w:asciiTheme="minorEastAsia" w:hAnsiTheme="minorEastAsia" w:eastAsiaTheme="minorEastAsia" w:cstheme="minorEastAsia"/>
          <w:b/>
          <w:bCs w:val="0"/>
          <w:sz w:val="28"/>
          <w:szCs w:val="28"/>
          <w:highlight w:val="none"/>
        </w:rPr>
        <w:t>项目编号：</w:t>
      </w:r>
      <w:r>
        <w:rPr>
          <w:rFonts w:hint="eastAsia" w:asciiTheme="minorEastAsia" w:hAnsiTheme="minorEastAsia" w:eastAsiaTheme="minorEastAsia" w:cstheme="minorEastAsia"/>
          <w:b/>
          <w:bCs w:val="0"/>
          <w:sz w:val="28"/>
          <w:szCs w:val="28"/>
          <w:highlight w:val="none"/>
          <w:lang w:val="en-US" w:eastAsia="zh-CN"/>
        </w:rPr>
        <w:t xml:space="preserve">                            </w:t>
      </w:r>
      <w:r>
        <w:rPr>
          <w:rFonts w:hint="eastAsia" w:asciiTheme="minorEastAsia" w:hAnsiTheme="minorEastAsia" w:eastAsiaTheme="minorEastAsia" w:cstheme="minorEastAsia"/>
          <w:color w:val="000000"/>
          <w:sz w:val="28"/>
          <w:szCs w:val="28"/>
          <w:highlight w:val="none"/>
        </w:rPr>
        <w:t>单位：</w:t>
      </w:r>
      <w:r>
        <w:rPr>
          <w:rFonts w:hint="eastAsia" w:asciiTheme="minorEastAsia" w:hAnsiTheme="minorEastAsia" w:eastAsiaTheme="minorEastAsia" w:cstheme="minorEastAsia"/>
          <w:bCs/>
          <w:color w:val="000000"/>
          <w:sz w:val="28"/>
          <w:szCs w:val="28"/>
          <w:highlight w:val="none"/>
        </w:rPr>
        <w:t>人民币(元)</w:t>
      </w:r>
      <w:bookmarkEnd w:id="525"/>
      <w:bookmarkEnd w:id="526"/>
    </w:p>
    <w:tbl>
      <w:tblPr>
        <w:tblStyle w:val="17"/>
        <w:tblpPr w:leftFromText="180" w:rightFromText="180" w:vertAnchor="text" w:horzAnchor="page" w:tblpX="1976" w:tblpY="284"/>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425"/>
        <w:gridCol w:w="1853"/>
      </w:tblGrid>
      <w:tr w14:paraId="6AF5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217" w:type="dxa"/>
            <w:vAlign w:val="center"/>
          </w:tcPr>
          <w:p w14:paraId="68F398FC">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最初报价</w:t>
            </w:r>
          </w:p>
        </w:tc>
        <w:tc>
          <w:tcPr>
            <w:tcW w:w="3425" w:type="dxa"/>
            <w:vAlign w:val="center"/>
          </w:tcPr>
          <w:p w14:paraId="1E96CDB3">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eastAsia="zh-CN"/>
              </w:rPr>
              <w:t>最后报价</w:t>
            </w:r>
          </w:p>
        </w:tc>
        <w:tc>
          <w:tcPr>
            <w:tcW w:w="1853" w:type="dxa"/>
            <w:vAlign w:val="center"/>
          </w:tcPr>
          <w:p w14:paraId="02F7EC7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val="en-US" w:eastAsia="zh-CN"/>
              </w:rPr>
              <w:t>服务时间</w:t>
            </w:r>
          </w:p>
        </w:tc>
      </w:tr>
      <w:tr w14:paraId="0CB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217" w:type="dxa"/>
            <w:tcBorders>
              <w:left w:val="single" w:color="auto" w:sz="4" w:space="0"/>
            </w:tcBorders>
            <w:vAlign w:val="center"/>
          </w:tcPr>
          <w:p w14:paraId="4EBC319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3425" w:type="dxa"/>
            <w:vAlign w:val="center"/>
          </w:tcPr>
          <w:p w14:paraId="4419984C">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1853" w:type="dxa"/>
            <w:vMerge w:val="restart"/>
            <w:vAlign w:val="center"/>
          </w:tcPr>
          <w:p w14:paraId="31E92F1E">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568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217" w:type="dxa"/>
            <w:tcBorders>
              <w:left w:val="single" w:color="auto" w:sz="4" w:space="0"/>
            </w:tcBorders>
            <w:vAlign w:val="center"/>
          </w:tcPr>
          <w:p w14:paraId="266A31D3">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3425" w:type="dxa"/>
            <w:vAlign w:val="center"/>
          </w:tcPr>
          <w:p w14:paraId="4E66FE3F">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1853" w:type="dxa"/>
            <w:vMerge w:val="continue"/>
            <w:vAlign w:val="center"/>
          </w:tcPr>
          <w:p w14:paraId="622B603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683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495" w:type="dxa"/>
            <w:gridSpan w:val="3"/>
            <w:tcBorders>
              <w:bottom w:val="single" w:color="auto" w:sz="4" w:space="0"/>
            </w:tcBorders>
            <w:vAlign w:val="center"/>
          </w:tcPr>
          <w:p w14:paraId="3D33E82D">
            <w:pPr>
              <w:widowControl w:val="0"/>
              <w:wordWrap/>
              <w:snapToGrid/>
              <w:spacing w:line="560" w:lineRule="exact"/>
              <w:ind w:left="283" w:leftChars="135"/>
              <w:jc w:val="left"/>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其他承诺及需要说明的事项：</w:t>
            </w:r>
          </w:p>
        </w:tc>
      </w:tr>
    </w:tbl>
    <w:p w14:paraId="4B5882EA">
      <w:pPr>
        <w:adjustRightInd w:val="0"/>
        <w:spacing w:line="400" w:lineRule="exact"/>
        <w:ind w:firstLine="480" w:firstLineChars="200"/>
        <w:textAlignment w:val="baseline"/>
        <w:rPr>
          <w:rFonts w:hint="eastAsia" w:ascii="宋体" w:hAnsi="宋体"/>
          <w:bCs/>
          <w:color w:val="000000"/>
          <w:sz w:val="24"/>
          <w:highlight w:val="none"/>
        </w:rPr>
      </w:pPr>
      <w:r>
        <w:rPr>
          <w:rFonts w:hint="eastAsia" w:ascii="宋体" w:hAnsi="宋体"/>
          <w:bCs/>
          <w:color w:val="000000"/>
          <w:sz w:val="24"/>
          <w:highlight w:val="none"/>
        </w:rPr>
        <w:t>注：1、不得超出该服务采购预算控制价。</w:t>
      </w:r>
    </w:p>
    <w:p w14:paraId="224B7A53">
      <w:pPr>
        <w:wordWrap/>
        <w:spacing w:before="157" w:beforeLines="50" w:line="560" w:lineRule="exact"/>
        <w:ind w:firstLine="960" w:firstLineChars="400"/>
        <w:outlineLvl w:val="9"/>
        <w:rPr>
          <w:rFonts w:hint="eastAsia" w:asciiTheme="minorEastAsia" w:hAnsiTheme="minorEastAsia" w:eastAsiaTheme="minorEastAsia" w:cstheme="minorEastAsia"/>
          <w:bCs/>
          <w:color w:val="000000"/>
          <w:sz w:val="28"/>
          <w:szCs w:val="28"/>
          <w:highlight w:val="none"/>
          <w:lang w:val="en-US" w:eastAsia="zh-CN"/>
        </w:rPr>
      </w:pPr>
      <w:r>
        <w:rPr>
          <w:rFonts w:hint="eastAsia" w:ascii="宋体" w:hAnsi="宋体"/>
          <w:bCs/>
          <w:color w:val="000000"/>
          <w:sz w:val="24"/>
          <w:highlight w:val="none"/>
          <w:lang w:val="en-US" w:eastAsia="zh-CN"/>
        </w:rPr>
        <w:t>2</w:t>
      </w:r>
      <w:r>
        <w:rPr>
          <w:rFonts w:hint="eastAsia" w:ascii="宋体" w:hAnsi="宋体"/>
          <w:bCs/>
          <w:color w:val="000000"/>
          <w:sz w:val="24"/>
          <w:highlight w:val="none"/>
        </w:rPr>
        <w:t>、此表不需装订在谈判响应文件中，供应商事先须盖章、签字。</w:t>
      </w:r>
      <w:r>
        <w:rPr>
          <w:rFonts w:hint="eastAsia" w:ascii="宋体" w:hAnsi="宋体"/>
          <w:bCs/>
          <w:color w:val="000000"/>
          <w:sz w:val="24"/>
          <w:highlight w:val="none"/>
          <w:lang w:eastAsia="zh-CN"/>
        </w:rPr>
        <w:t>在谈判结束后单独填写并提交。</w:t>
      </w:r>
    </w:p>
    <w:p w14:paraId="65493A49">
      <w:pPr>
        <w:wordWrap/>
        <w:spacing w:before="157" w:beforeLines="50" w:line="560" w:lineRule="exact"/>
        <w:jc w:val="both"/>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bCs/>
          <w:color w:val="000000"/>
          <w:sz w:val="28"/>
          <w:szCs w:val="28"/>
          <w:highlight w:val="none"/>
        </w:rPr>
        <w:t xml:space="preserve"> </w:t>
      </w:r>
      <w:r>
        <w:rPr>
          <w:rFonts w:hint="eastAsia" w:asciiTheme="minorEastAsia" w:hAnsiTheme="minorEastAsia" w:eastAsiaTheme="minorEastAsia" w:cstheme="minorEastAsia"/>
          <w:b/>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7EFDE1A6">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74D0E9E1">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年   月  </w:t>
      </w:r>
      <w:r>
        <w:rPr>
          <w:rFonts w:hint="eastAsia" w:asciiTheme="minorEastAsia" w:hAnsiTheme="minorEastAsia" w:eastAsiaTheme="minorEastAsia" w:cstheme="minorEastAsia"/>
          <w:b w:val="0"/>
          <w:bCs/>
          <w:color w:val="000000"/>
          <w:sz w:val="28"/>
          <w:szCs w:val="28"/>
          <w:highlight w:val="none"/>
          <w:lang w:eastAsia="zh-CN"/>
        </w:rPr>
        <w:t>日</w:t>
      </w:r>
    </w:p>
    <w:p w14:paraId="19B7D7AF">
      <w:pPr>
        <w:widowControl w:val="0"/>
        <w:wordWrap/>
        <w:autoSpaceDE w:val="0"/>
        <w:autoSpaceDN w:val="0"/>
        <w:adjustRightInd w:val="0"/>
        <w:snapToGrid/>
        <w:spacing w:line="560" w:lineRule="exact"/>
        <w:jc w:val="both"/>
        <w:outlineLvl w:val="9"/>
        <w:rPr>
          <w:rFonts w:hint="eastAsia" w:asciiTheme="minorEastAsia" w:hAnsiTheme="minorEastAsia" w:eastAsiaTheme="minorEastAsia" w:cstheme="minorEastAsia"/>
          <w:bCs/>
          <w:sz w:val="28"/>
          <w:szCs w:val="28"/>
          <w:highlight w:val="none"/>
        </w:rPr>
      </w:pPr>
    </w:p>
    <w:p w14:paraId="74F6E260">
      <w:pPr>
        <w:pStyle w:val="2"/>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27" w:name="_Toc376936766"/>
      <w:bookmarkStart w:id="528" w:name="_Toc7329_WPSOffice_Level1"/>
      <w:bookmarkStart w:id="529" w:name="_Toc5169"/>
      <w:bookmarkStart w:id="530" w:name="_Toc24112_WPSOffice_Level1"/>
      <w:bookmarkStart w:id="531" w:name="_Toc6031"/>
      <w:bookmarkStart w:id="532" w:name="_Toc16779_WPSOffice_Level1"/>
      <w:bookmarkStart w:id="533" w:name="_Toc5233"/>
      <w:bookmarkStart w:id="534" w:name="_Toc12949996"/>
      <w:bookmarkStart w:id="535" w:name="_Toc27557_WPSOffice_Level1"/>
      <w:bookmarkStart w:id="536" w:name="_Toc23722_WPSOffice_Level1"/>
      <w:bookmarkStart w:id="537" w:name="_Toc23740"/>
      <w:bookmarkStart w:id="538" w:name="_Toc416183225"/>
      <w:bookmarkStart w:id="539" w:name="_Toc16082_WPSOffice_Level1"/>
      <w:r>
        <w:rPr>
          <w:rFonts w:hint="eastAsia" w:asciiTheme="minorEastAsia" w:hAnsiTheme="minorEastAsia" w:eastAsiaTheme="minorEastAsia" w:cstheme="minorEastAsia"/>
          <w:b w:val="0"/>
          <w:bCs w:val="0"/>
          <w:sz w:val="44"/>
          <w:szCs w:val="44"/>
          <w:highlight w:val="none"/>
          <w:lang w:eastAsia="zh-CN"/>
        </w:rPr>
        <w:t>第五部分</w:t>
      </w:r>
      <w:r>
        <w:rPr>
          <w:rFonts w:hint="eastAsia" w:asciiTheme="minorEastAsia" w:hAnsiTheme="minorEastAsia" w:eastAsiaTheme="minorEastAsia" w:cstheme="minorEastAsia"/>
          <w:b w:val="0"/>
          <w:bCs w:val="0"/>
          <w:sz w:val="44"/>
          <w:szCs w:val="44"/>
          <w:highlight w:val="none"/>
        </w:rPr>
        <w:t xml:space="preserve"> </w:t>
      </w:r>
      <w:bookmarkEnd w:id="527"/>
      <w:r>
        <w:rPr>
          <w:rFonts w:hint="eastAsia" w:asciiTheme="minorEastAsia" w:hAnsiTheme="minorEastAsia" w:eastAsiaTheme="minorEastAsia" w:cstheme="minorEastAsia"/>
          <w:b w:val="0"/>
          <w:bCs w:val="0"/>
          <w:sz w:val="44"/>
          <w:szCs w:val="44"/>
          <w:highlight w:val="none"/>
        </w:rPr>
        <w:t>青海省采购项目合同书范本</w:t>
      </w:r>
      <w:bookmarkEnd w:id="528"/>
      <w:bookmarkEnd w:id="529"/>
      <w:bookmarkEnd w:id="530"/>
      <w:bookmarkEnd w:id="531"/>
    </w:p>
    <w:p w14:paraId="6BBB3D37">
      <w:pPr>
        <w:pStyle w:val="2"/>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40" w:name="_Toc22735"/>
      <w:bookmarkStart w:id="541" w:name="_Toc29785_WPSOffice_Level1"/>
      <w:bookmarkStart w:id="542" w:name="_Toc32639"/>
      <w:bookmarkStart w:id="543" w:name="_Toc22776_WPSOffice_Level1"/>
      <w:r>
        <w:rPr>
          <w:rFonts w:hint="eastAsia" w:asciiTheme="minorEastAsia" w:hAnsiTheme="minorEastAsia" w:eastAsiaTheme="minorEastAsia" w:cstheme="minorEastAsia"/>
          <w:b w:val="0"/>
          <w:bCs w:val="0"/>
          <w:sz w:val="44"/>
          <w:szCs w:val="44"/>
          <w:highlight w:val="none"/>
        </w:rPr>
        <w:t>（</w:t>
      </w:r>
      <w:r>
        <w:rPr>
          <w:rFonts w:hint="eastAsia" w:asciiTheme="minorEastAsia" w:hAnsiTheme="minorEastAsia" w:eastAsiaTheme="minorEastAsia" w:cstheme="minorEastAsia"/>
          <w:b w:val="0"/>
          <w:bCs w:val="0"/>
          <w:sz w:val="44"/>
          <w:szCs w:val="44"/>
          <w:highlight w:val="none"/>
          <w:lang w:val="en-US" w:eastAsia="zh-CN"/>
        </w:rPr>
        <w:t>服务</w:t>
      </w:r>
      <w:r>
        <w:rPr>
          <w:rFonts w:hint="eastAsia" w:asciiTheme="minorEastAsia" w:hAnsiTheme="minorEastAsia" w:eastAsiaTheme="minorEastAsia" w:cstheme="minorEastAsia"/>
          <w:b w:val="0"/>
          <w:bCs w:val="0"/>
          <w:sz w:val="44"/>
          <w:szCs w:val="44"/>
          <w:highlight w:val="none"/>
        </w:rPr>
        <w:t>类）</w:t>
      </w:r>
      <w:bookmarkEnd w:id="532"/>
      <w:bookmarkEnd w:id="533"/>
      <w:bookmarkEnd w:id="534"/>
      <w:bookmarkEnd w:id="535"/>
      <w:bookmarkEnd w:id="536"/>
      <w:bookmarkEnd w:id="537"/>
      <w:bookmarkEnd w:id="538"/>
      <w:bookmarkEnd w:id="539"/>
      <w:bookmarkEnd w:id="540"/>
      <w:bookmarkEnd w:id="541"/>
      <w:bookmarkEnd w:id="542"/>
      <w:bookmarkEnd w:id="543"/>
    </w:p>
    <w:p w14:paraId="01AF0B5D">
      <w:pPr>
        <w:wordWrap/>
        <w:adjustRightInd w:val="0"/>
        <w:snapToGrid w:val="0"/>
        <w:spacing w:before="157" w:beforeLines="50" w:line="560" w:lineRule="exact"/>
        <w:outlineLvl w:val="0"/>
        <w:rPr>
          <w:rFonts w:hint="eastAsia" w:asciiTheme="minorEastAsia" w:hAnsiTheme="minorEastAsia" w:eastAsiaTheme="minorEastAsia" w:cstheme="minorEastAsia"/>
          <w:bCs/>
          <w:szCs w:val="21"/>
          <w:highlight w:val="none"/>
        </w:rPr>
      </w:pPr>
      <w:bookmarkStart w:id="544" w:name="_Toc373954603"/>
      <w:bookmarkStart w:id="545" w:name="_Toc373936315"/>
      <w:bookmarkStart w:id="546" w:name="_Toc375576842"/>
    </w:p>
    <w:bookmarkEnd w:id="544"/>
    <w:bookmarkEnd w:id="545"/>
    <w:bookmarkEnd w:id="546"/>
    <w:p w14:paraId="119C6E7B">
      <w:pPr>
        <w:keepNext/>
        <w:keepLines/>
        <w:widowControl/>
        <w:wordWrap/>
        <w:snapToGrid w:val="0"/>
        <w:spacing w:before="157" w:beforeLines="50" w:line="560" w:lineRule="exact"/>
        <w:jc w:val="center"/>
        <w:outlineLvl w:val="9"/>
        <w:rPr>
          <w:rFonts w:hint="eastAsia" w:asciiTheme="minorEastAsia" w:hAnsiTheme="minorEastAsia" w:eastAsiaTheme="minorEastAsia" w:cstheme="minorEastAsia"/>
          <w:b w:val="0"/>
          <w:bCs/>
          <w:color w:val="000000"/>
          <w:kern w:val="28"/>
          <w:sz w:val="32"/>
          <w:szCs w:val="32"/>
          <w:highlight w:val="none"/>
        </w:rPr>
      </w:pPr>
      <w:bookmarkStart w:id="547" w:name="_Toc9152_WPSOffice_Level1"/>
      <w:bookmarkStart w:id="548" w:name="_Toc8067_WPSOffice_Level1"/>
      <w:bookmarkStart w:id="549" w:name="_Toc3676_WPSOffice_Level1"/>
      <w:bookmarkStart w:id="550" w:name="_Toc12949997"/>
      <w:bookmarkStart w:id="551" w:name="_Toc4308"/>
      <w:bookmarkStart w:id="552" w:name="_Toc10999_WPSOffice_Level1"/>
      <w:bookmarkStart w:id="553" w:name="_Toc9715"/>
      <w:bookmarkStart w:id="554" w:name="_Toc416183226"/>
      <w:bookmarkStart w:id="555" w:name="_Toc31604_WPSOffice_Level1"/>
      <w:r>
        <w:rPr>
          <w:rFonts w:hint="eastAsia" w:asciiTheme="minorEastAsia" w:hAnsiTheme="minorEastAsia" w:eastAsiaTheme="minorEastAsia" w:cstheme="minorEastAsia"/>
          <w:b w:val="0"/>
          <w:bCs/>
          <w:color w:val="000000"/>
          <w:kern w:val="28"/>
          <w:sz w:val="32"/>
          <w:szCs w:val="32"/>
          <w:highlight w:val="none"/>
        </w:rPr>
        <w:t>青海省采购项目合同书</w:t>
      </w:r>
      <w:bookmarkEnd w:id="547"/>
      <w:bookmarkEnd w:id="548"/>
      <w:bookmarkEnd w:id="549"/>
      <w:bookmarkEnd w:id="550"/>
      <w:bookmarkEnd w:id="551"/>
      <w:bookmarkEnd w:id="552"/>
      <w:bookmarkEnd w:id="553"/>
      <w:bookmarkEnd w:id="554"/>
      <w:bookmarkEnd w:id="555"/>
    </w:p>
    <w:p w14:paraId="5D5E2013">
      <w:pPr>
        <w:wordWrap/>
        <w:spacing w:before="157" w:beforeLines="50" w:line="560" w:lineRule="exact"/>
        <w:jc w:val="center"/>
        <w:outlineLvl w:val="9"/>
        <w:rPr>
          <w:rFonts w:hint="eastAsia" w:asciiTheme="minorEastAsia" w:hAnsiTheme="minorEastAsia" w:eastAsiaTheme="minorEastAsia" w:cstheme="minorEastAsia"/>
          <w:b w:val="0"/>
          <w:bCs/>
          <w:color w:val="000000"/>
          <w:sz w:val="32"/>
          <w:szCs w:val="32"/>
          <w:highlight w:val="none"/>
        </w:rPr>
      </w:pPr>
    </w:p>
    <w:p w14:paraId="5100994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p>
    <w:p w14:paraId="0F67194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56" w:name="_Toc23548_WPSOffice_Level1"/>
      <w:bookmarkStart w:id="557" w:name="_Toc23338_WPSOffice_Level1"/>
      <w:bookmarkStart w:id="558" w:name="_Toc19373_WPSOffice_Level1"/>
      <w:bookmarkStart w:id="559" w:name="_Toc18140_WPSOffice_Level1"/>
      <w:r>
        <w:rPr>
          <w:rFonts w:hint="eastAsia" w:asciiTheme="minorEastAsia" w:hAnsiTheme="minorEastAsia" w:eastAsiaTheme="minorEastAsia" w:cstheme="minorEastAsia"/>
          <w:b w:val="0"/>
          <w:bCs/>
          <w:color w:val="000000"/>
          <w:sz w:val="32"/>
          <w:szCs w:val="32"/>
          <w:highlight w:val="none"/>
        </w:rPr>
        <w:t>采购项目名称：</w:t>
      </w:r>
      <w:bookmarkEnd w:id="556"/>
      <w:bookmarkEnd w:id="557"/>
      <w:bookmarkEnd w:id="558"/>
      <w:bookmarkEnd w:id="559"/>
      <w:r>
        <w:rPr>
          <w:rFonts w:hint="eastAsia" w:asciiTheme="minorEastAsia" w:hAnsiTheme="minorEastAsia" w:eastAsiaTheme="minorEastAsia" w:cstheme="minorEastAsia"/>
          <w:b w:val="0"/>
          <w:bCs/>
          <w:color w:val="000000"/>
          <w:sz w:val="32"/>
          <w:szCs w:val="32"/>
          <w:highlight w:val="none"/>
          <w:u w:val="single"/>
        </w:rPr>
        <w:t xml:space="preserve">                                  </w:t>
      </w:r>
    </w:p>
    <w:p w14:paraId="012701B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60" w:name="_Toc19950_WPSOffice_Level1"/>
      <w:bookmarkStart w:id="561" w:name="_Toc2957_WPSOffice_Level1"/>
      <w:bookmarkStart w:id="562" w:name="_Toc2770_WPSOffice_Level1"/>
      <w:bookmarkStart w:id="563" w:name="_Toc20437_WPSOffice_Level1"/>
      <w:r>
        <w:rPr>
          <w:rFonts w:hint="eastAsia" w:asciiTheme="minorEastAsia" w:hAnsiTheme="minorEastAsia" w:eastAsiaTheme="minorEastAsia" w:cstheme="minorEastAsia"/>
          <w:b w:val="0"/>
          <w:bCs/>
          <w:color w:val="000000"/>
          <w:sz w:val="32"/>
          <w:szCs w:val="32"/>
          <w:highlight w:val="none"/>
        </w:rPr>
        <w:t>采购项目编号：</w:t>
      </w:r>
      <w:bookmarkEnd w:id="560"/>
      <w:bookmarkEnd w:id="561"/>
      <w:bookmarkEnd w:id="562"/>
      <w:bookmarkEnd w:id="563"/>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0D43956">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4" w:name="_Toc19490_WPSOffice_Level1"/>
      <w:bookmarkStart w:id="565" w:name="_Toc31508_WPSOffice_Level1"/>
      <w:bookmarkStart w:id="566" w:name="_Toc3022_WPSOffice_Level1"/>
      <w:bookmarkStart w:id="567" w:name="_Toc1998_WPSOffice_Level1"/>
      <w:r>
        <w:rPr>
          <w:rFonts w:hint="eastAsia" w:asciiTheme="minorEastAsia" w:hAnsiTheme="minorEastAsia" w:eastAsiaTheme="minorEastAsia" w:cstheme="minorEastAsia"/>
          <w:b w:val="0"/>
          <w:bCs/>
          <w:color w:val="000000"/>
          <w:sz w:val="32"/>
          <w:szCs w:val="32"/>
          <w:highlight w:val="none"/>
        </w:rPr>
        <w:t>采购合同编号：</w:t>
      </w:r>
      <w:bookmarkEnd w:id="564"/>
      <w:bookmarkEnd w:id="565"/>
      <w:bookmarkEnd w:id="566"/>
      <w:bookmarkEnd w:id="567"/>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u w:val="single"/>
          <w:lang w:val="en-US" w:eastAsia="zh-CN"/>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5754C2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8" w:name="_Toc8063_WPSOffice_Level1"/>
      <w:bookmarkStart w:id="569" w:name="_Toc24942_WPSOffice_Level1"/>
      <w:bookmarkStart w:id="570" w:name="_Toc5994_WPSOffice_Level1"/>
      <w:bookmarkStart w:id="571" w:name="_Toc2711_WPSOffice_Level1"/>
      <w:r>
        <w:rPr>
          <w:rFonts w:hint="eastAsia" w:asciiTheme="minorEastAsia" w:hAnsiTheme="minorEastAsia" w:eastAsiaTheme="minorEastAsia" w:cstheme="minorEastAsia"/>
          <w:b w:val="0"/>
          <w:bCs/>
          <w:color w:val="000000"/>
          <w:sz w:val="32"/>
          <w:szCs w:val="32"/>
          <w:highlight w:val="none"/>
        </w:rPr>
        <w:t>合同金额（人民币）：</w:t>
      </w:r>
      <w:bookmarkEnd w:id="568"/>
      <w:bookmarkEnd w:id="569"/>
      <w:bookmarkEnd w:id="570"/>
      <w:bookmarkEnd w:id="571"/>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54F9CD51">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rPr>
      </w:pPr>
      <w:bookmarkStart w:id="572" w:name="_Toc31793_WPSOffice_Level1"/>
      <w:bookmarkStart w:id="573" w:name="_Toc10610_WPSOffice_Level1"/>
      <w:bookmarkStart w:id="574" w:name="_Toc6126_WPSOffice_Level1"/>
      <w:bookmarkStart w:id="575" w:name="_Toc3522_WPSOffice_Level1"/>
      <w:r>
        <w:rPr>
          <w:rFonts w:hint="eastAsia" w:asciiTheme="minorEastAsia" w:hAnsiTheme="minorEastAsia" w:eastAsiaTheme="minorEastAsia" w:cstheme="minorEastAsia"/>
          <w:b w:val="0"/>
          <w:bCs/>
          <w:color w:val="000000"/>
          <w:sz w:val="32"/>
          <w:szCs w:val="32"/>
          <w:highlight w:val="none"/>
        </w:rPr>
        <w:t>采购单位（甲方）：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2"/>
      <w:bookmarkEnd w:id="573"/>
      <w:bookmarkEnd w:id="574"/>
      <w:bookmarkEnd w:id="575"/>
    </w:p>
    <w:p w14:paraId="5EEE8B15">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u w:val="single"/>
        </w:rPr>
      </w:pPr>
      <w:bookmarkStart w:id="576" w:name="_Toc382_WPSOffice_Level1"/>
      <w:bookmarkStart w:id="577" w:name="_Toc22516_WPSOffice_Level1"/>
      <w:bookmarkStart w:id="578" w:name="_Toc14960_WPSOffice_Level1"/>
      <w:bookmarkStart w:id="579" w:name="_Toc7246_WPSOffice_Level1"/>
      <w:r>
        <w:rPr>
          <w:rFonts w:hint="eastAsia" w:asciiTheme="minorEastAsia" w:hAnsiTheme="minorEastAsia" w:eastAsiaTheme="minorEastAsia" w:cstheme="minorEastAsia"/>
          <w:b w:val="0"/>
          <w:bCs/>
          <w:color w:val="000000"/>
          <w:sz w:val="32"/>
          <w:szCs w:val="32"/>
          <w:highlight w:val="none"/>
        </w:rPr>
        <w:t>成交供应商（乙方）：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6"/>
      <w:bookmarkEnd w:id="577"/>
      <w:bookmarkEnd w:id="578"/>
      <w:bookmarkEnd w:id="579"/>
    </w:p>
    <w:p w14:paraId="2445E27B">
      <w:pPr>
        <w:widowControl w:val="0"/>
        <w:wordWrap/>
        <w:adjustRightInd w:val="0"/>
        <w:snapToGrid w:val="0"/>
        <w:spacing w:line="560" w:lineRule="exact"/>
        <w:ind w:firstLine="42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Cs w:val="21"/>
          <w:highlight w:val="none"/>
        </w:rPr>
        <w:br w:type="page"/>
      </w:r>
      <w:r>
        <w:rPr>
          <w:rFonts w:hint="eastAsia" w:asciiTheme="minorEastAsia" w:hAnsiTheme="minorEastAsia" w:eastAsiaTheme="minorEastAsia" w:cstheme="minorEastAsia"/>
          <w:bCs/>
          <w:sz w:val="28"/>
          <w:szCs w:val="28"/>
          <w:highlight w:val="none"/>
        </w:rPr>
        <w:t>甲、乙双方根据20</w:t>
      </w:r>
      <w:r>
        <w:rPr>
          <w:rFonts w:hint="eastAsia" w:asciiTheme="minorEastAsia" w:hAnsiTheme="minorEastAsia" w:eastAsiaTheme="minorEastAsia" w:cstheme="minorEastAsia"/>
          <w:bCs/>
          <w:sz w:val="28"/>
          <w:szCs w:val="28"/>
          <w:highlight w:val="none"/>
          <w:lang w:val="en-US" w:eastAsia="zh-CN"/>
        </w:rPr>
        <w:t>25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 xml:space="preserve">日 </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w:t>
      </w:r>
      <w:r>
        <w:rPr>
          <w:rFonts w:hint="eastAsia" w:asciiTheme="minorEastAsia" w:hAnsiTheme="minorEastAsia" w:eastAsiaTheme="minorEastAsia" w:cstheme="minorEastAsia"/>
          <w:bCs/>
          <w:sz w:val="28"/>
          <w:szCs w:val="28"/>
          <w:highlight w:val="none"/>
          <w:lang w:eastAsia="zh-CN"/>
        </w:rPr>
        <w:t>项目编号</w:t>
      </w:r>
      <w:r>
        <w:rPr>
          <w:rFonts w:hint="eastAsia" w:asciiTheme="minorEastAsia" w:hAnsiTheme="minorEastAsia" w:eastAsiaTheme="minorEastAsia" w:cstheme="minorEastAsia"/>
          <w:bCs/>
          <w:sz w:val="28"/>
          <w:szCs w:val="28"/>
          <w:highlight w:val="none"/>
        </w:rPr>
        <w:t>）的谈判文件要求和采购机构出具的《成交通知书》，并经双方协商一致，达成合同总价款为</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的</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项目采购合同：</w:t>
      </w:r>
    </w:p>
    <w:p w14:paraId="77E7F89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0" w:name="_Toc96_WPSOffice_Level1"/>
      <w:bookmarkStart w:id="581" w:name="_Toc6866_WPSOffice_Level1"/>
      <w:bookmarkStart w:id="582" w:name="_Toc29795_WPSOffice_Level1"/>
      <w:bookmarkStart w:id="583" w:name="_Toc28036_WPSOffice_Level1"/>
      <w:bookmarkStart w:id="584" w:name="_Toc16675_WPSOffice_Level1"/>
      <w:bookmarkStart w:id="585" w:name="_Toc6055_WPSOffice_Level1"/>
      <w:r>
        <w:rPr>
          <w:rFonts w:hint="eastAsia" w:asciiTheme="minorEastAsia" w:hAnsiTheme="minorEastAsia" w:eastAsiaTheme="minorEastAsia" w:cstheme="minorEastAsia"/>
          <w:bCs/>
          <w:sz w:val="28"/>
          <w:szCs w:val="28"/>
          <w:highlight w:val="none"/>
          <w:lang w:val="zh-CN"/>
        </w:rPr>
        <w:t>一、签订本采购合同的依据</w:t>
      </w:r>
      <w:bookmarkEnd w:id="580"/>
      <w:bookmarkEnd w:id="581"/>
      <w:bookmarkEnd w:id="582"/>
      <w:bookmarkEnd w:id="583"/>
      <w:bookmarkEnd w:id="584"/>
      <w:bookmarkEnd w:id="585"/>
    </w:p>
    <w:p w14:paraId="7235E3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本采购合同所附下列文件是构成本采购合同不可分割的部分：</w:t>
      </w:r>
    </w:p>
    <w:p w14:paraId="40D5DF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6" w:name="_Toc29065_WPSOffice_Level2"/>
      <w:bookmarkStart w:id="587" w:name="_Toc32479_WPSOffice_Level2"/>
      <w:bookmarkStart w:id="588" w:name="_Toc7329_WPSOffice_Level2"/>
      <w:r>
        <w:rPr>
          <w:rFonts w:hint="eastAsia" w:asciiTheme="minorEastAsia" w:hAnsiTheme="minorEastAsia" w:eastAsiaTheme="minorEastAsia" w:cstheme="minorEastAsia"/>
          <w:bCs/>
          <w:sz w:val="28"/>
          <w:szCs w:val="28"/>
          <w:highlight w:val="none"/>
          <w:lang w:val="zh-CN"/>
        </w:rPr>
        <w:t>1.谈判文件；</w:t>
      </w:r>
      <w:bookmarkEnd w:id="586"/>
      <w:bookmarkEnd w:id="587"/>
      <w:bookmarkEnd w:id="588"/>
    </w:p>
    <w:p w14:paraId="5FE484B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9" w:name="_Toc22776_WPSOffice_Level2"/>
      <w:bookmarkStart w:id="590" w:name="_Toc8989_WPSOffice_Level2"/>
      <w:bookmarkStart w:id="591" w:name="_Toc28112_WPSOffice_Level2"/>
      <w:r>
        <w:rPr>
          <w:rFonts w:hint="eastAsia" w:asciiTheme="minorEastAsia" w:hAnsiTheme="minorEastAsia" w:eastAsiaTheme="minorEastAsia" w:cstheme="minorEastAsia"/>
          <w:bCs/>
          <w:sz w:val="28"/>
          <w:szCs w:val="28"/>
          <w:highlight w:val="none"/>
          <w:lang w:val="zh-CN"/>
        </w:rPr>
        <w:t>2.谈判文件的更正、变更公告；</w:t>
      </w:r>
      <w:bookmarkEnd w:id="589"/>
      <w:bookmarkEnd w:id="590"/>
      <w:bookmarkEnd w:id="591"/>
    </w:p>
    <w:p w14:paraId="01C0899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2" w:name="_Toc28651_WPSOffice_Level2"/>
      <w:bookmarkStart w:id="593" w:name="_Toc29795_WPSOffice_Level2"/>
      <w:bookmarkStart w:id="594" w:name="_Toc29221_WPSOffice_Level2"/>
      <w:r>
        <w:rPr>
          <w:rFonts w:hint="eastAsia" w:asciiTheme="minorEastAsia" w:hAnsiTheme="minorEastAsia" w:eastAsiaTheme="minorEastAsia" w:cstheme="minorEastAsia"/>
          <w:bCs/>
          <w:sz w:val="28"/>
          <w:szCs w:val="28"/>
          <w:highlight w:val="none"/>
          <w:lang w:val="zh-CN"/>
        </w:rPr>
        <w:t>3.成交供应商提交的谈判响应文件；</w:t>
      </w:r>
      <w:bookmarkEnd w:id="592"/>
      <w:bookmarkEnd w:id="593"/>
      <w:bookmarkEnd w:id="594"/>
    </w:p>
    <w:p w14:paraId="5AEDB2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5" w:name="_Toc130_WPSOffice_Level2"/>
      <w:bookmarkStart w:id="596" w:name="_Toc10173_WPSOffice_Level2"/>
      <w:bookmarkStart w:id="597" w:name="_Toc13685_WPSOffice_Level2"/>
      <w:r>
        <w:rPr>
          <w:rFonts w:hint="eastAsia" w:asciiTheme="minorEastAsia" w:hAnsiTheme="minorEastAsia" w:eastAsiaTheme="minorEastAsia" w:cstheme="minorEastAsia"/>
          <w:bCs/>
          <w:sz w:val="28"/>
          <w:szCs w:val="28"/>
          <w:highlight w:val="none"/>
          <w:lang w:val="zh-CN"/>
        </w:rPr>
        <w:t>4.采购合同通用条款；</w:t>
      </w:r>
      <w:bookmarkEnd w:id="595"/>
      <w:bookmarkEnd w:id="596"/>
      <w:bookmarkEnd w:id="597"/>
    </w:p>
    <w:p w14:paraId="618759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8" w:name="_Toc22537_WPSOffice_Level2"/>
      <w:bookmarkStart w:id="599" w:name="_Toc16117_WPSOffice_Level2"/>
      <w:bookmarkStart w:id="600" w:name="_Toc1858_WPSOffice_Level2"/>
      <w:r>
        <w:rPr>
          <w:rFonts w:hint="eastAsia" w:asciiTheme="minorEastAsia" w:hAnsiTheme="minorEastAsia" w:eastAsiaTheme="minorEastAsia" w:cstheme="minorEastAsia"/>
          <w:bCs/>
          <w:sz w:val="28"/>
          <w:szCs w:val="28"/>
          <w:highlight w:val="none"/>
          <w:lang w:val="zh-CN"/>
        </w:rPr>
        <w:t>5.成交通知书；</w:t>
      </w:r>
      <w:bookmarkEnd w:id="598"/>
      <w:bookmarkEnd w:id="599"/>
      <w:bookmarkEnd w:id="600"/>
    </w:p>
    <w:p w14:paraId="3677B7A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01" w:name="_Toc21545_WPSOffice_Level2"/>
      <w:bookmarkStart w:id="602" w:name="_Toc5771_WPSOffice_Level2"/>
      <w:bookmarkStart w:id="603" w:name="_Toc30677_WPSOffice_Level2"/>
      <w:r>
        <w:rPr>
          <w:rFonts w:hint="eastAsia" w:asciiTheme="minorEastAsia" w:hAnsiTheme="minorEastAsia" w:eastAsiaTheme="minorEastAsia" w:cstheme="minorEastAsia"/>
          <w:bCs/>
          <w:sz w:val="28"/>
          <w:szCs w:val="28"/>
          <w:highlight w:val="none"/>
          <w:lang w:val="zh-CN"/>
        </w:rPr>
        <w:t>6.履约保证金缴费证明；</w:t>
      </w:r>
      <w:bookmarkEnd w:id="601"/>
      <w:bookmarkEnd w:id="602"/>
      <w:bookmarkEnd w:id="603"/>
    </w:p>
    <w:p w14:paraId="69098E22">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rPr>
      </w:pPr>
      <w:bookmarkStart w:id="604" w:name="_Toc29813_WPSOffice_Level1"/>
      <w:bookmarkStart w:id="605" w:name="_Toc10843_WPSOffice_Level1"/>
      <w:bookmarkStart w:id="606" w:name="_Toc4921_WPSOffice_Level1"/>
      <w:bookmarkStart w:id="607" w:name="_Toc7426_WPSOffice_Level1"/>
      <w:bookmarkStart w:id="608" w:name="_Toc10173_WPSOffice_Level1"/>
      <w:bookmarkStart w:id="609" w:name="_Toc12658_WPSOffice_Level1"/>
      <w:r>
        <w:rPr>
          <w:rFonts w:hint="eastAsia" w:asciiTheme="minorEastAsia" w:hAnsiTheme="minorEastAsia" w:eastAsiaTheme="minorEastAsia" w:cstheme="minorEastAsia"/>
          <w:bCs/>
          <w:sz w:val="28"/>
          <w:szCs w:val="28"/>
          <w:highlight w:val="none"/>
          <w:lang w:val="zh-CN"/>
        </w:rPr>
        <w:t xml:space="preserve">二、合同标的及金额                                       </w:t>
      </w:r>
      <w:bookmarkEnd w:id="604"/>
      <w:bookmarkEnd w:id="605"/>
      <w:bookmarkEnd w:id="606"/>
      <w:bookmarkEnd w:id="607"/>
      <w:bookmarkEnd w:id="608"/>
      <w:bookmarkEnd w:id="609"/>
    </w:p>
    <w:p w14:paraId="68FA4E8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根据采购合同文件要求，本采购合同的总金额为人民币</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lang w:val="zh-CN"/>
        </w:rPr>
        <w:t>元。</w:t>
      </w:r>
    </w:p>
    <w:p w14:paraId="4CCB08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本合同以人民币进行结算，合同总价包括：服务费、招标代理费、税金及不可预见费等全部费用。</w:t>
      </w:r>
    </w:p>
    <w:p w14:paraId="2C9C84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0" w:name="_Toc7098_WPSOffice_Level1"/>
      <w:bookmarkStart w:id="611" w:name="_Toc23899_WPSOffice_Level1"/>
      <w:bookmarkStart w:id="612" w:name="_Toc20423_WPSOffice_Level1"/>
      <w:bookmarkStart w:id="613" w:name="_Toc22537_WPSOffice_Level1"/>
      <w:bookmarkStart w:id="614" w:name="_Toc28888_WPSOffice_Level1"/>
      <w:bookmarkStart w:id="615" w:name="_Toc6168_WPSOffice_Level1"/>
      <w:r>
        <w:rPr>
          <w:rFonts w:hint="eastAsia" w:asciiTheme="minorEastAsia" w:hAnsiTheme="minorEastAsia" w:eastAsiaTheme="minorEastAsia" w:cstheme="minorEastAsia"/>
          <w:bCs/>
          <w:sz w:val="28"/>
          <w:szCs w:val="28"/>
          <w:highlight w:val="none"/>
          <w:lang w:val="zh-CN"/>
        </w:rPr>
        <w:t>三、服务时间、地点和要求</w:t>
      </w:r>
      <w:bookmarkEnd w:id="610"/>
      <w:bookmarkEnd w:id="611"/>
      <w:bookmarkEnd w:id="612"/>
      <w:bookmarkEnd w:id="613"/>
      <w:bookmarkEnd w:id="614"/>
      <w:bookmarkEnd w:id="615"/>
    </w:p>
    <w:p w14:paraId="09DDBB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服务时间：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649A6750">
      <w:pPr>
        <w:widowControl w:val="0"/>
        <w:wordWrap/>
        <w:adjustRightInd w:val="0"/>
        <w:snapToGrid w:val="0"/>
        <w:spacing w:line="560" w:lineRule="exact"/>
        <w:ind w:firstLine="840" w:firstLineChars="300"/>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服务地点：</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50080B0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6" w:name="_Toc19609_WPSOffice_Level1"/>
      <w:bookmarkStart w:id="617" w:name="_Toc32406_WPSOffice_Level1"/>
      <w:bookmarkStart w:id="618" w:name="_Toc23122_WPSOffice_Level1"/>
      <w:bookmarkStart w:id="619" w:name="_Toc5771_WPSOffice_Level1"/>
      <w:bookmarkStart w:id="620" w:name="_Toc29015_WPSOffice_Level1"/>
      <w:bookmarkStart w:id="621" w:name="_Toc2306_WPSOffice_Level1"/>
      <w:r>
        <w:rPr>
          <w:rFonts w:hint="eastAsia" w:asciiTheme="minorEastAsia" w:hAnsiTheme="minorEastAsia" w:eastAsiaTheme="minorEastAsia" w:cstheme="minorEastAsia"/>
          <w:bCs/>
          <w:sz w:val="28"/>
          <w:szCs w:val="28"/>
          <w:highlight w:val="none"/>
        </w:rPr>
        <w:t>四、付款方式</w:t>
      </w:r>
      <w:bookmarkEnd w:id="616"/>
      <w:bookmarkEnd w:id="617"/>
      <w:bookmarkEnd w:id="618"/>
      <w:bookmarkEnd w:id="619"/>
      <w:bookmarkEnd w:id="620"/>
      <w:bookmarkEnd w:id="621"/>
    </w:p>
    <w:p w14:paraId="37C9BBCE">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eastAsia="zh-CN"/>
        </w:rPr>
      </w:pPr>
      <w:bookmarkStart w:id="622" w:name="_Toc1156_WPSOffice_Level1"/>
      <w:bookmarkStart w:id="623" w:name="_Toc4945_WPSOffice_Level1"/>
      <w:bookmarkStart w:id="624" w:name="_Toc9071_WPSOffice_Level1"/>
      <w:bookmarkStart w:id="625" w:name="_Toc4233_WPSOffice_Level1"/>
      <w:bookmarkStart w:id="626" w:name="_Toc26468_WPSOffice_Level1"/>
      <w:bookmarkStart w:id="627" w:name="_Toc8581_WPSOffice_Level1"/>
      <w:r>
        <w:rPr>
          <w:rFonts w:hint="eastAsia" w:asciiTheme="minorEastAsia" w:hAnsiTheme="minorEastAsia" w:eastAsiaTheme="minorEastAsia" w:cstheme="minorEastAsia"/>
          <w:bCs/>
          <w:sz w:val="28"/>
          <w:szCs w:val="28"/>
          <w:highlight w:val="none"/>
          <w:lang w:val="zh-CN"/>
        </w:rPr>
        <w:t>合同签订后，整个项目实施结束，并经甲方验收合格，甲方向乙方支付合同总价款的100%，即人民币（大写）：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eastAsia="zh-CN"/>
        </w:rPr>
        <w:t xml:space="preserve">             </w:t>
      </w:r>
      <w:r>
        <w:rPr>
          <w:rFonts w:hint="eastAsia" w:asciiTheme="minorEastAsia" w:hAnsiTheme="minorEastAsia" w:eastAsiaTheme="minorEastAsia" w:cstheme="minorEastAsia"/>
          <w:bCs/>
          <w:sz w:val="28"/>
          <w:szCs w:val="28"/>
          <w:highlight w:val="none"/>
          <w:lang w:val="zh-CN"/>
        </w:rPr>
        <w:t>元。</w:t>
      </w:r>
      <w:r>
        <w:rPr>
          <w:rFonts w:hint="eastAsia" w:asciiTheme="minorEastAsia" w:hAnsiTheme="minorEastAsia" w:eastAsiaTheme="minorEastAsia" w:cstheme="minorEastAsia"/>
          <w:bCs/>
          <w:sz w:val="28"/>
          <w:szCs w:val="28"/>
          <w:highlight w:val="none"/>
          <w:lang w:val="zh-CN" w:eastAsia="zh-CN"/>
        </w:rPr>
        <w:t>(按照进度付款甲乙双方可根据实际情况进行协商约定)</w:t>
      </w:r>
    </w:p>
    <w:p w14:paraId="2DD31E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五、合同的变更、终止与转让</w:t>
      </w:r>
      <w:bookmarkEnd w:id="622"/>
      <w:bookmarkEnd w:id="623"/>
      <w:bookmarkEnd w:id="624"/>
      <w:bookmarkEnd w:id="625"/>
      <w:bookmarkEnd w:id="626"/>
      <w:bookmarkEnd w:id="627"/>
    </w:p>
    <w:p w14:paraId="0EE67B2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除《中华人民共和国政府采购法》第</w:t>
      </w:r>
      <w:r>
        <w:rPr>
          <w:rFonts w:hint="eastAsia" w:asciiTheme="minorEastAsia" w:hAnsiTheme="minorEastAsia" w:eastAsiaTheme="minorEastAsia" w:cstheme="minorEastAsia"/>
          <w:bCs/>
          <w:sz w:val="28"/>
          <w:szCs w:val="28"/>
          <w:highlight w:val="none"/>
        </w:rPr>
        <w:t>50</w:t>
      </w:r>
      <w:r>
        <w:rPr>
          <w:rFonts w:hint="eastAsia" w:asciiTheme="minorEastAsia" w:hAnsiTheme="minorEastAsia" w:eastAsiaTheme="minorEastAsia" w:cstheme="minorEastAsia"/>
          <w:bCs/>
          <w:sz w:val="28"/>
          <w:szCs w:val="28"/>
          <w:highlight w:val="none"/>
          <w:lang w:val="zh-CN"/>
        </w:rPr>
        <w:t>条规定的情形外，本合同一经签订，甲乙双方不得擅自变更、中止或终止。</w:t>
      </w:r>
    </w:p>
    <w:p w14:paraId="186694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乙方不得擅自转让其应履行的合同义务。</w:t>
      </w:r>
    </w:p>
    <w:p w14:paraId="2789715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28" w:name="_Toc2669_WPSOffice_Level1"/>
      <w:bookmarkStart w:id="629" w:name="_Toc21200_WPSOffice_Level1"/>
      <w:bookmarkStart w:id="630" w:name="_Toc29941_WPSOffice_Level1"/>
      <w:bookmarkStart w:id="631" w:name="_Toc27090_WPSOffice_Level1"/>
      <w:bookmarkStart w:id="632" w:name="_Toc14930_WPSOffice_Level1"/>
      <w:bookmarkStart w:id="633" w:name="_Toc20231_WPSOffice_Level1"/>
      <w:r>
        <w:rPr>
          <w:rFonts w:hint="eastAsia" w:asciiTheme="minorEastAsia" w:hAnsiTheme="minorEastAsia" w:eastAsiaTheme="minorEastAsia" w:cstheme="minorEastAsia"/>
          <w:bCs/>
          <w:sz w:val="28"/>
          <w:szCs w:val="28"/>
          <w:highlight w:val="none"/>
          <w:lang w:val="zh-CN"/>
        </w:rPr>
        <w:t>六、违约责任</w:t>
      </w:r>
      <w:bookmarkEnd w:id="628"/>
      <w:bookmarkEnd w:id="629"/>
      <w:bookmarkEnd w:id="630"/>
      <w:bookmarkEnd w:id="631"/>
      <w:bookmarkEnd w:id="632"/>
      <w:bookmarkEnd w:id="633"/>
    </w:p>
    <w:p w14:paraId="799E171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34" w:name="_Toc2021_WPSOffice_Level1"/>
      <w:bookmarkStart w:id="635" w:name="_Toc13664_WPSOffice_Level1"/>
      <w:bookmarkStart w:id="636" w:name="_Toc29473_WPSOffice_Level1"/>
      <w:bookmarkStart w:id="637" w:name="_Toc4924_WPSOffice_Level1"/>
      <w:bookmarkStart w:id="638" w:name="_Toc2639_WPSOffice_Level1"/>
      <w:bookmarkStart w:id="639" w:name="_Toc31682_WPSOffice_Level1"/>
      <w:r>
        <w:rPr>
          <w:rFonts w:hint="eastAsia" w:asciiTheme="minorEastAsia" w:hAnsiTheme="minorEastAsia" w:eastAsiaTheme="minorEastAsia" w:cstheme="minorEastAsia"/>
          <w:bCs/>
          <w:sz w:val="28"/>
          <w:szCs w:val="28"/>
          <w:highlight w:val="none"/>
          <w:lang w:val="zh-CN"/>
        </w:rPr>
        <w:t>1.乙方提供的服务如侵犯了第三方权益而引发纠纷或诉讼的，均由乙方负责交涉并承担全部责任。</w:t>
      </w:r>
    </w:p>
    <w:p w14:paraId="5AA120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2.甲方无故延期接受项目服务和乙方逾期交付的，每天应向对方偿付未交付的3‰的违约金，但违约金累计不得超过违约款的5%，超过30天对方有权解除合同，违约方承担因此给对方造成的经济损失。</w:t>
      </w:r>
    </w:p>
    <w:p w14:paraId="12F8AF9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3.乙方未按本合同和谈判响应文件中规定的服务承诺提供售后服务的，乙方应按本合同合计金额的5%向甲方支付违约金。</w:t>
      </w:r>
    </w:p>
    <w:p w14:paraId="4E804D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4.其它违约行为按违约款额5%收取违约金并赔偿经济损失。</w:t>
      </w:r>
    </w:p>
    <w:p w14:paraId="4EC14A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七、不可抗力</w:t>
      </w:r>
      <w:bookmarkEnd w:id="634"/>
      <w:bookmarkEnd w:id="635"/>
      <w:bookmarkEnd w:id="636"/>
      <w:bookmarkEnd w:id="637"/>
      <w:bookmarkEnd w:id="638"/>
      <w:bookmarkEnd w:id="639"/>
    </w:p>
    <w:p w14:paraId="4CDF6B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不可抗力使合同的某些内容有变更必要的，双方应通过协商在</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天内达成进一步履行合同的协议，因不可抗力致使合同不能履行的，合同终止。</w:t>
      </w:r>
    </w:p>
    <w:p w14:paraId="5D7A8C7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除法律、法规规定的不可抗力情形外，双方约定出现</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情况亦视为不可抗力。</w:t>
      </w:r>
    </w:p>
    <w:p w14:paraId="4C9EA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0" w:name="_Toc23622_WPSOffice_Level1"/>
      <w:bookmarkStart w:id="641" w:name="_Toc3848_WPSOffice_Level1"/>
      <w:bookmarkStart w:id="642" w:name="_Toc10383_WPSOffice_Level1"/>
      <w:bookmarkStart w:id="643" w:name="_Toc18318_WPSOffice_Level1"/>
      <w:bookmarkStart w:id="644" w:name="_Toc26412_WPSOffice_Level1"/>
      <w:bookmarkStart w:id="645" w:name="_Toc19414_WPSOffice_Level1"/>
      <w:r>
        <w:rPr>
          <w:rFonts w:hint="eastAsia" w:asciiTheme="minorEastAsia" w:hAnsiTheme="minorEastAsia" w:eastAsiaTheme="minorEastAsia" w:cstheme="minorEastAsia"/>
          <w:bCs/>
          <w:sz w:val="28"/>
          <w:szCs w:val="28"/>
          <w:highlight w:val="none"/>
          <w:lang w:val="zh-CN"/>
        </w:rPr>
        <w:t>八、知识产权：</w:t>
      </w:r>
      <w:bookmarkEnd w:id="640"/>
      <w:bookmarkEnd w:id="641"/>
      <w:bookmarkEnd w:id="642"/>
      <w:bookmarkEnd w:id="643"/>
      <w:bookmarkEnd w:id="644"/>
      <w:bookmarkEnd w:id="645"/>
    </w:p>
    <w:p w14:paraId="5957088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6" w:name="_Toc19749_WPSOffice_Level1"/>
      <w:bookmarkStart w:id="647" w:name="_Toc13231_WPSOffice_Level1"/>
      <w:bookmarkStart w:id="648" w:name="_Toc2260_WPSOffice_Level1"/>
      <w:bookmarkStart w:id="649" w:name="_Toc20210_WPSOffice_Level1"/>
      <w:bookmarkStart w:id="650" w:name="_Toc10217_WPSOffice_Level1"/>
      <w:bookmarkStart w:id="651" w:name="_Toc19632_WPSOffice_Level1"/>
      <w:r>
        <w:rPr>
          <w:rFonts w:hint="eastAsia" w:asciiTheme="minorEastAsia" w:hAnsiTheme="minorEastAsia" w:eastAsiaTheme="minorEastAsia" w:cstheme="minorEastAsia"/>
          <w:bCs/>
          <w:sz w:val="28"/>
          <w:szCs w:val="28"/>
          <w:highlight w:val="none"/>
          <w:lang w:val="zh-CN"/>
        </w:rPr>
        <w:t>九、其他约定：</w:t>
      </w:r>
      <w:bookmarkEnd w:id="646"/>
      <w:bookmarkEnd w:id="647"/>
      <w:bookmarkEnd w:id="648"/>
      <w:bookmarkEnd w:id="649"/>
      <w:bookmarkEnd w:id="650"/>
      <w:bookmarkEnd w:id="651"/>
    </w:p>
    <w:p w14:paraId="29C416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2" w:name="_Toc18552_WPSOffice_Level1"/>
      <w:bookmarkStart w:id="653" w:name="_Toc6985_WPSOffice_Level1"/>
      <w:bookmarkStart w:id="654" w:name="_Toc20133_WPSOffice_Level1"/>
      <w:bookmarkStart w:id="655" w:name="_Toc2032_WPSOffice_Level1"/>
      <w:bookmarkStart w:id="656" w:name="_Toc19521_WPSOffice_Level1"/>
      <w:bookmarkStart w:id="657" w:name="_Toc23823_WPSOffice_Level1"/>
      <w:r>
        <w:rPr>
          <w:rFonts w:hint="eastAsia" w:asciiTheme="minorEastAsia" w:hAnsiTheme="minorEastAsia" w:eastAsiaTheme="minorEastAsia" w:cstheme="minorEastAsia"/>
          <w:bCs/>
          <w:sz w:val="28"/>
          <w:szCs w:val="28"/>
          <w:highlight w:val="none"/>
          <w:lang w:val="zh-CN"/>
        </w:rPr>
        <w:t>十、合同争议解决</w:t>
      </w:r>
      <w:bookmarkEnd w:id="652"/>
      <w:bookmarkEnd w:id="653"/>
      <w:bookmarkEnd w:id="654"/>
      <w:bookmarkEnd w:id="655"/>
      <w:bookmarkEnd w:id="656"/>
      <w:bookmarkEnd w:id="657"/>
    </w:p>
    <w:p w14:paraId="2142875F">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lang w:val="en-US" w:eastAsia="zh-CN"/>
        </w:rPr>
        <w:t>1</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zh-CN"/>
        </w:rPr>
        <w:t>因履行本合同引起的或与本合同有关的争议，甲乙双方应首先通过友好协商解决，如果协商不能解决，可</w:t>
      </w:r>
      <w:r>
        <w:rPr>
          <w:rFonts w:hint="eastAsia" w:asciiTheme="minorEastAsia" w:hAnsiTheme="minorEastAsia" w:eastAsiaTheme="minorEastAsia" w:cstheme="minorEastAsia"/>
          <w:sz w:val="28"/>
          <w:szCs w:val="28"/>
          <w:highlight w:val="none"/>
        </w:rPr>
        <w:t>按下列第</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种方式解决：</w:t>
      </w:r>
    </w:p>
    <w:p w14:paraId="55877E53">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人民法院起诉。</w:t>
      </w:r>
    </w:p>
    <w:p w14:paraId="55B0D522">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仲裁委员会申请仲裁；</w:t>
      </w:r>
    </w:p>
    <w:p w14:paraId="56A4FF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w:t>
      </w:r>
      <w:r>
        <w:rPr>
          <w:rFonts w:hint="eastAsia" w:asciiTheme="minorEastAsia" w:hAnsiTheme="minorEastAsia" w:eastAsiaTheme="minorEastAsia" w:cstheme="minorEastAsia"/>
          <w:bCs/>
          <w:sz w:val="28"/>
          <w:szCs w:val="28"/>
          <w:highlight w:val="none"/>
          <w:lang w:val="zh-CN"/>
        </w:rPr>
        <w:t>诉讼期间，本合同继续履行。</w:t>
      </w:r>
    </w:p>
    <w:p w14:paraId="521B007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8" w:name="_Toc18713_WPSOffice_Level1"/>
      <w:bookmarkStart w:id="659" w:name="_Toc12915_WPSOffice_Level1"/>
      <w:bookmarkStart w:id="660" w:name="_Toc8439_WPSOffice_Level1"/>
      <w:bookmarkStart w:id="661" w:name="_Toc27544_WPSOffice_Level1"/>
      <w:bookmarkStart w:id="662" w:name="_Toc25759_WPSOffice_Level1"/>
      <w:bookmarkStart w:id="663" w:name="_Toc20057_WPSOffice_Level1"/>
      <w:r>
        <w:rPr>
          <w:rFonts w:hint="eastAsia" w:asciiTheme="minorEastAsia" w:hAnsiTheme="minorEastAsia" w:eastAsiaTheme="minorEastAsia" w:cstheme="minorEastAsia"/>
          <w:bCs/>
          <w:sz w:val="28"/>
          <w:szCs w:val="28"/>
          <w:highlight w:val="none"/>
          <w:lang w:val="zh-CN"/>
        </w:rPr>
        <w:t>十一、合同生效及其它</w:t>
      </w:r>
      <w:r>
        <w:rPr>
          <w:rFonts w:hint="eastAsia" w:asciiTheme="minorEastAsia" w:hAnsiTheme="minorEastAsia" w:eastAsiaTheme="minorEastAsia" w:cstheme="minorEastAsia"/>
          <w:bCs/>
          <w:sz w:val="28"/>
          <w:szCs w:val="28"/>
          <w:highlight w:val="none"/>
        </w:rPr>
        <w:t>：</w:t>
      </w:r>
      <w:bookmarkEnd w:id="658"/>
      <w:bookmarkEnd w:id="659"/>
      <w:bookmarkEnd w:id="660"/>
      <w:bookmarkEnd w:id="661"/>
      <w:bookmarkEnd w:id="662"/>
      <w:bookmarkEnd w:id="663"/>
    </w:p>
    <w:p w14:paraId="49333C8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4" w:name="_Toc26653_WPSOffice_Level2"/>
      <w:bookmarkStart w:id="665" w:name="_Toc15526_WPSOffice_Level2"/>
      <w:bookmarkStart w:id="666" w:name="_Toc20231_WPSOffice_Level2"/>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本合同一式六份，经双方签字，并加盖公章即为生效。</w:t>
      </w:r>
      <w:bookmarkEnd w:id="664"/>
      <w:bookmarkEnd w:id="665"/>
      <w:bookmarkEnd w:id="666"/>
    </w:p>
    <w:p w14:paraId="74E1ED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7" w:name="_Toc13664_WPSOffice_Level2"/>
      <w:bookmarkStart w:id="668" w:name="_Toc16154_WPSOffice_Level2"/>
      <w:bookmarkStart w:id="669" w:name="_Toc11979_WPSOffice_Level2"/>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本合同未尽事宜，按《民法典》有关规定处理。</w:t>
      </w:r>
      <w:bookmarkEnd w:id="667"/>
      <w:bookmarkEnd w:id="668"/>
      <w:bookmarkEnd w:id="669"/>
    </w:p>
    <w:p w14:paraId="32DC06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FCF35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甲方（盖章）：                       乙方（盖章）：</w:t>
      </w:r>
    </w:p>
    <w:p w14:paraId="53E17A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地址：                              地址：</w:t>
      </w:r>
    </w:p>
    <w:p w14:paraId="0982D5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法定代表人或委托代理人：            法定代表人或委托代理人：</w:t>
      </w:r>
    </w:p>
    <w:p w14:paraId="457E6C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开户银行：</w:t>
      </w:r>
    </w:p>
    <w:p w14:paraId="2FBAED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联系电话：                          账号：</w:t>
      </w:r>
    </w:p>
    <w:p w14:paraId="3FC1A1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联系电话：</w:t>
      </w:r>
    </w:p>
    <w:p w14:paraId="29E8A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签约时间：  年  月  日</w:t>
      </w:r>
    </w:p>
    <w:p w14:paraId="4B7FE7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7D643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0D01A9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合同备案部门：      </w:t>
      </w:r>
    </w:p>
    <w:p w14:paraId="374E4D5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338AE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负责人：                                经办人：</w:t>
      </w:r>
    </w:p>
    <w:p w14:paraId="0419503C">
      <w:pPr>
        <w:widowControl w:val="0"/>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合同备案时间：</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年  月  日</w:t>
      </w:r>
    </w:p>
    <w:p w14:paraId="3ED18916">
      <w:pP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br w:type="page"/>
      </w:r>
    </w:p>
    <w:p w14:paraId="17BC1397">
      <w:pPr>
        <w:widowControl w:val="0"/>
        <w:wordWrap/>
        <w:adjustRightInd w:val="0"/>
        <w:snapToGrid w:val="0"/>
        <w:spacing w:line="560" w:lineRule="exact"/>
        <w:ind w:firstLine="560" w:firstLineChars="200"/>
        <w:jc w:val="center"/>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合同通用条款</w:t>
      </w:r>
    </w:p>
    <w:p w14:paraId="321236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4EC1C14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根据《民法典》、《中华人民共和国政府采购法》的规定，合同双方经协商达成一致，自愿订立本合同，遵循公平原则明确双方的权利、义务，确保双方诚实守信地履行合同。</w:t>
      </w:r>
    </w:p>
    <w:p w14:paraId="6FA37D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0" w:name="_Toc20198_WPSOffice_Level2"/>
      <w:bookmarkStart w:id="671" w:name="_Toc26412_WPSOffice_Level2"/>
      <w:bookmarkStart w:id="672" w:name="_Toc22507_WPSOffice_Level2"/>
      <w:r>
        <w:rPr>
          <w:rFonts w:hint="eastAsia" w:asciiTheme="minorEastAsia" w:hAnsiTheme="minorEastAsia" w:eastAsiaTheme="minorEastAsia" w:cstheme="minorEastAsia"/>
          <w:bCs/>
          <w:sz w:val="28"/>
          <w:szCs w:val="28"/>
          <w:highlight w:val="none"/>
        </w:rPr>
        <w:t>1.定义</w:t>
      </w:r>
      <w:bookmarkEnd w:id="670"/>
      <w:bookmarkEnd w:id="671"/>
      <w:bookmarkEnd w:id="672"/>
    </w:p>
    <w:p w14:paraId="105BF1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本合同中的下列术语应解释为：</w:t>
      </w:r>
    </w:p>
    <w:p w14:paraId="40105FB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 “合同”指甲乙双方签署的、载明的甲乙双方权利义务的协议，包括所有的附件、附录和上述文件所提到的构成合同的所有文件。</w:t>
      </w:r>
    </w:p>
    <w:p w14:paraId="38BA5A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 “合同金额”指根据合同规定，乙方在正确地完全履行合同义务后甲方应付给乙方的价款。</w:t>
      </w:r>
    </w:p>
    <w:p w14:paraId="6A711E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 “合同条款”指本合同条款。</w:t>
      </w:r>
    </w:p>
    <w:p w14:paraId="0A782FC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 “货物”指乙方根据合同约定须向甲方提供的一切产品、设备、机械、仪表、备件等，包括辅助工具、使用手册等相关资料。</w:t>
      </w:r>
    </w:p>
    <w:p w14:paraId="6BCE9A8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 “服务”指根据本合同规定乙方承担与供货有关的辅助服务，如运输、保险及安装、调试、提供技术援助、培训和合同中规定乙方应承担的其它义务。</w:t>
      </w:r>
    </w:p>
    <w:p w14:paraId="190E69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1.6 “甲方”指购买货物和服务的单位。</w:t>
      </w:r>
    </w:p>
    <w:p w14:paraId="27C513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 “乙方”指提供本合同条款下货物和服务的公司或其他实体。</w:t>
      </w:r>
    </w:p>
    <w:p w14:paraId="43A353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1.8 “现场”指合同规定货物将要运至和安装的地点。</w:t>
      </w:r>
    </w:p>
    <w:p w14:paraId="0889D68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 “验收”指合同双方依据强制性的国家技术质量规范和合同约定，确认合同条款下的货物符合合同规定的活动。</w:t>
      </w:r>
    </w:p>
    <w:p w14:paraId="628377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1.10原厂商：产品制造商或其在中国境内设立的办事或技术服务机构。除另有说明外，本合同文件所述的制造商、产品制造商、制造厂家、产品制造厂家均为原厂商。</w:t>
      </w:r>
    </w:p>
    <w:p w14:paraId="59F2C7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 原产地：指产品的生产地，或提供服务的来源地。</w:t>
      </w:r>
    </w:p>
    <w:p w14:paraId="1817B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 “工作日”指国家法定工作日，“天”指日历天数。</w:t>
      </w:r>
    </w:p>
    <w:p w14:paraId="5C3060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3" w:name="_Toc21237_WPSOffice_Level2"/>
      <w:bookmarkStart w:id="674" w:name="_Toc9343_WPSOffice_Level2"/>
      <w:bookmarkStart w:id="675" w:name="_Toc20210_WPSOffice_Level2"/>
      <w:r>
        <w:rPr>
          <w:rFonts w:hint="eastAsia" w:asciiTheme="minorEastAsia" w:hAnsiTheme="minorEastAsia" w:eastAsiaTheme="minorEastAsia" w:cstheme="minorEastAsia"/>
          <w:bCs/>
          <w:sz w:val="28"/>
          <w:szCs w:val="28"/>
          <w:highlight w:val="none"/>
        </w:rPr>
        <w:t>2.技术规格要求</w:t>
      </w:r>
      <w:bookmarkEnd w:id="673"/>
      <w:bookmarkEnd w:id="674"/>
      <w:bookmarkEnd w:id="675"/>
    </w:p>
    <w:p w14:paraId="0C5E654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238DB41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 乙方应向甲方提供货物及服务有关的标准的中文文本。</w:t>
      </w:r>
    </w:p>
    <w:p w14:paraId="2C5CA4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 除非技术规范中另有规定，计量单位均采用中华人民共和国法定计量单位。</w:t>
      </w:r>
    </w:p>
    <w:p w14:paraId="17AE1E4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6" w:name="_Toc26773_WPSOffice_Level2"/>
      <w:bookmarkStart w:id="677" w:name="_Toc415_WPSOffice_Level2"/>
      <w:bookmarkStart w:id="678" w:name="_Toc23823_WPSOffice_Level2"/>
      <w:r>
        <w:rPr>
          <w:rFonts w:hint="eastAsia" w:asciiTheme="minorEastAsia" w:hAnsiTheme="minorEastAsia" w:eastAsiaTheme="minorEastAsia" w:cstheme="minorEastAsia"/>
          <w:bCs/>
          <w:sz w:val="28"/>
          <w:szCs w:val="28"/>
          <w:highlight w:val="none"/>
        </w:rPr>
        <w:t>3.合同范围</w:t>
      </w:r>
      <w:bookmarkEnd w:id="676"/>
      <w:bookmarkEnd w:id="677"/>
      <w:bookmarkEnd w:id="678"/>
    </w:p>
    <w:p w14:paraId="07D6F03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5B6BB1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3.2 乙方应负责培训甲方的技术人员。</w:t>
      </w:r>
    </w:p>
    <w:p w14:paraId="28225F2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A6CDD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9" w:name="_Toc27544_WPSOffice_Level2"/>
      <w:bookmarkStart w:id="680" w:name="_Toc1426_WPSOffice_Level2"/>
      <w:bookmarkStart w:id="681" w:name="_Toc22989_WPSOffice_Level2"/>
      <w:r>
        <w:rPr>
          <w:rFonts w:hint="eastAsia" w:asciiTheme="minorEastAsia" w:hAnsiTheme="minorEastAsia" w:eastAsiaTheme="minorEastAsia" w:cstheme="minorEastAsia"/>
          <w:bCs/>
          <w:sz w:val="28"/>
          <w:szCs w:val="28"/>
          <w:highlight w:val="none"/>
        </w:rPr>
        <w:t>4.合同文件和资料</w:t>
      </w:r>
      <w:bookmarkEnd w:id="679"/>
      <w:bookmarkEnd w:id="680"/>
      <w:bookmarkEnd w:id="681"/>
    </w:p>
    <w:p w14:paraId="301818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4.1乙方在提供仪器设备时应同时提供中文版相关的技术资料，如目录索引、图纸、操作手册、使用指南、维修指南、服务手册等。</w:t>
      </w:r>
    </w:p>
    <w:p w14:paraId="5F91E83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182B4D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2" w:name="_Toc14802_WPSOffice_Level2"/>
      <w:bookmarkStart w:id="683" w:name="_Toc23784_WPSOffice_Level2"/>
      <w:bookmarkStart w:id="684" w:name="_Toc18584_WPSOffice_Level2"/>
      <w:r>
        <w:rPr>
          <w:rFonts w:hint="eastAsia" w:asciiTheme="minorEastAsia" w:hAnsiTheme="minorEastAsia" w:eastAsiaTheme="minorEastAsia" w:cstheme="minorEastAsia"/>
          <w:bCs/>
          <w:sz w:val="28"/>
          <w:szCs w:val="28"/>
          <w:highlight w:val="none"/>
        </w:rPr>
        <w:t>5.知识产权</w:t>
      </w:r>
      <w:bookmarkEnd w:id="682"/>
      <w:bookmarkEnd w:id="683"/>
      <w:bookmarkEnd w:id="684"/>
    </w:p>
    <w:p w14:paraId="753D41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5.1乙方应保证甲方在使用该货物或其任何一部分时不受第三方提出的侵犯专利权、 著作权、商标权和工业设计权等的起诉。</w:t>
      </w:r>
    </w:p>
    <w:p w14:paraId="7A6ACC7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5.2任何第三方提出侵权指控，乙方须与第三方交涉并承担由此产生的一切责任、费用和经济赔偿。</w:t>
      </w:r>
    </w:p>
    <w:p w14:paraId="3D8FA9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429CF3F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5.4在本合同生效时已经存在并为各方合法拥有或使用的所有技术、资料和信息的知识产权，仍应属于其各自的原权利人所有或享有，另有约定的除外。</w:t>
      </w:r>
    </w:p>
    <w:p w14:paraId="2B476E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AB412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5" w:name="_Toc13395_WPSOffice_Level2"/>
      <w:bookmarkStart w:id="686" w:name="_Toc25026_WPSOffice_Level2"/>
      <w:bookmarkStart w:id="687" w:name="_Toc22229_WPSOffice_Level2"/>
      <w:r>
        <w:rPr>
          <w:rFonts w:hint="eastAsia" w:asciiTheme="minorEastAsia" w:hAnsiTheme="minorEastAsia" w:eastAsiaTheme="minorEastAsia" w:cstheme="minorEastAsia"/>
          <w:bCs/>
          <w:sz w:val="28"/>
          <w:szCs w:val="28"/>
          <w:highlight w:val="none"/>
        </w:rPr>
        <w:t>6.保密</w:t>
      </w:r>
      <w:bookmarkEnd w:id="685"/>
      <w:bookmarkEnd w:id="686"/>
      <w:bookmarkEnd w:id="687"/>
    </w:p>
    <w:p w14:paraId="749C21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E95ED5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6.2保密信息指任何一方因履行本合同所知悉的任何以口头、书面、图表或电子形式存在的对方信息，具体包括：</w:t>
      </w:r>
    </w:p>
    <w:p w14:paraId="459241F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6.2.1任何涉及对方过去、现在或将来的商业计划、规章制度、操作规程、处理手段、财务信息；</w:t>
      </w:r>
    </w:p>
    <w:p w14:paraId="1781FB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6.2.2任何对方的技术措施、技术方案、软件应用及开发，硬件设备的品种、质量、数量、品牌等；</w:t>
      </w:r>
    </w:p>
    <w:p w14:paraId="69C97AD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6.2.3任何对方的技术秘密或专有知识、文件 、报告、数据、客户软件、流程图、数据库、发明、知识、贸易秘密。</w:t>
      </w:r>
    </w:p>
    <w:p w14:paraId="587FAA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6.3乙方应根据甲方的要求签署相应的保密协议，保密协议与本条款存在不一致的，以保密协议为准。</w:t>
      </w:r>
    </w:p>
    <w:p w14:paraId="0F9F9A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8" w:name="_Toc12645_WPSOffice_Level2"/>
      <w:bookmarkStart w:id="689" w:name="_Toc6752_WPSOffice_Level2"/>
      <w:bookmarkStart w:id="690" w:name="_Toc23853_WPSOffice_Level2"/>
      <w:r>
        <w:rPr>
          <w:rFonts w:hint="eastAsia" w:asciiTheme="minorEastAsia" w:hAnsiTheme="minorEastAsia" w:eastAsiaTheme="minorEastAsia" w:cstheme="minorEastAsia"/>
          <w:bCs/>
          <w:sz w:val="28"/>
          <w:szCs w:val="28"/>
          <w:highlight w:val="none"/>
        </w:rPr>
        <w:t>7. 质量保证</w:t>
      </w:r>
      <w:bookmarkEnd w:id="688"/>
      <w:bookmarkEnd w:id="689"/>
      <w:bookmarkEnd w:id="690"/>
    </w:p>
    <w:p w14:paraId="48AF36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1" w:name="_Toc26729_WPSOffice_Level3"/>
      <w:bookmarkStart w:id="692" w:name="_Toc8450_WPSOffice_Level3"/>
      <w:r>
        <w:rPr>
          <w:rFonts w:hint="eastAsia" w:asciiTheme="minorEastAsia" w:hAnsiTheme="minorEastAsia" w:eastAsiaTheme="minorEastAsia" w:cstheme="minorEastAsia"/>
          <w:bCs/>
          <w:sz w:val="28"/>
          <w:szCs w:val="28"/>
          <w:highlight w:val="none"/>
        </w:rPr>
        <w:t>7.1货物质量保证</w:t>
      </w:r>
      <w:bookmarkEnd w:id="691"/>
      <w:bookmarkEnd w:id="692"/>
    </w:p>
    <w:p w14:paraId="3F8649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7.1.1乙方必须保证货物是全新、未使用过的，并完全符合强制性的国家技术质量规范和合同规定的质量、规格、性能和技术规范等的要求。</w:t>
      </w:r>
    </w:p>
    <w:p w14:paraId="7BEDD7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4F396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03D38C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D285E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7.1.5 合同条款下货物的质量保证期自货物通过最终验收起算，合同另行规定除外。</w:t>
      </w:r>
    </w:p>
    <w:p w14:paraId="338EA2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3" w:name="_Toc9593_WPSOffice_Level3"/>
      <w:bookmarkStart w:id="694" w:name="_Toc18945_WPSOffice_Level3"/>
      <w:r>
        <w:rPr>
          <w:rFonts w:hint="eastAsia" w:asciiTheme="minorEastAsia" w:hAnsiTheme="minorEastAsia" w:eastAsiaTheme="minorEastAsia" w:cstheme="minorEastAsia"/>
          <w:bCs/>
          <w:sz w:val="28"/>
          <w:szCs w:val="28"/>
          <w:highlight w:val="none"/>
        </w:rPr>
        <w:t>7.2辅助服务质量保证</w:t>
      </w:r>
      <w:bookmarkEnd w:id="693"/>
      <w:bookmarkEnd w:id="694"/>
    </w:p>
    <w:p w14:paraId="7A2B8C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A2835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7.2.2乙方应保证合同条款下所提供的服务包括培训、安装指导、单机调试、系统联调和试验等，按合同规定方式进行，并保证不存在因乙方工作人员的过失、错误或疏忽而产生的缺陷。</w:t>
      </w:r>
    </w:p>
    <w:p w14:paraId="0617585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5" w:name="_Toc444_WPSOffice_Level2"/>
      <w:bookmarkStart w:id="696" w:name="_Toc16656_WPSOffice_Level2"/>
      <w:bookmarkStart w:id="697" w:name="_Toc19930_WPSOffice_Level2"/>
      <w:r>
        <w:rPr>
          <w:rFonts w:hint="eastAsia" w:asciiTheme="minorEastAsia" w:hAnsiTheme="minorEastAsia" w:eastAsiaTheme="minorEastAsia" w:cstheme="minorEastAsia"/>
          <w:bCs/>
          <w:sz w:val="28"/>
          <w:szCs w:val="28"/>
          <w:highlight w:val="none"/>
        </w:rPr>
        <w:t>8.包装要求</w:t>
      </w:r>
      <w:bookmarkEnd w:id="695"/>
      <w:bookmarkEnd w:id="696"/>
      <w:bookmarkEnd w:id="697"/>
    </w:p>
    <w:p w14:paraId="29C1FC6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8.1 除合同另有约定外，乙方提供的全部货物，均应采用本行业通用的方式进行包装，且该包装应符合国家有关包装的法律、法规的规定。</w:t>
      </w:r>
    </w:p>
    <w:p w14:paraId="5EB2B6B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8.2 包装应适应于远距离运输，并有良好的防潮、防震、防锈和防粗暴装卸等保护措施，以确保货物安全运抵现场。由于包装不善所引起的货物锈蚀、损坏和损失均由乙方承担。</w:t>
      </w:r>
    </w:p>
    <w:p w14:paraId="4C7E65C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乙方应提供货物运至合同规定的最终目的地所需要的包装，以防止货物在转运中损坏或变质。</w:t>
      </w:r>
    </w:p>
    <w:p w14:paraId="65671C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8.3 乙方所提供的货物包装均为出厂时原包装。</w:t>
      </w:r>
    </w:p>
    <w:p w14:paraId="008DFD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8.4 乙方所提供货物必须附有质量合格证，装箱清单，主机、附件、各种零部件和消耗品，有清楚的与装箱单相对应的名称和编号。</w:t>
      </w:r>
    </w:p>
    <w:p w14:paraId="399A07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8.5 货物运输中的运输费用和保险费用均由乙方承担。运输过程中的一切损失、损坏均由乙方负责。</w:t>
      </w:r>
    </w:p>
    <w:p w14:paraId="14A9F2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8" w:name="_Toc9360_WPSOffice_Level2"/>
      <w:bookmarkStart w:id="699" w:name="_Toc19342_WPSOffice_Level2"/>
      <w:bookmarkStart w:id="700" w:name="_Toc15918_WPSOffice_Level2"/>
      <w:r>
        <w:rPr>
          <w:rFonts w:hint="eastAsia" w:asciiTheme="minorEastAsia" w:hAnsiTheme="minorEastAsia" w:eastAsiaTheme="minorEastAsia" w:cstheme="minorEastAsia"/>
          <w:bCs/>
          <w:sz w:val="28"/>
          <w:szCs w:val="28"/>
          <w:highlight w:val="none"/>
        </w:rPr>
        <w:t>9. 价格</w:t>
      </w:r>
      <w:bookmarkEnd w:id="698"/>
      <w:bookmarkEnd w:id="699"/>
      <w:bookmarkEnd w:id="700"/>
    </w:p>
    <w:p w14:paraId="6E2E2C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371037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9.2 本合同价格为固定价格，包括了乙方履行合同全过程产生的所有成本和费用以及乙方应承担的一切税费。</w:t>
      </w:r>
    </w:p>
    <w:p w14:paraId="22C18D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9.3检验费用 </w:t>
      </w:r>
    </w:p>
    <w:p w14:paraId="0FDFC6D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9.3.1 乙方必须负担本条款下属于乙方负责的检验、测试、调试、试运行和验收的所有费用，并负责乙方派往买方组织的检验、测试和验收人员的所有费用。</w:t>
      </w:r>
    </w:p>
    <w:p w14:paraId="37BD5C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9.3.2 甲方按合同计划参加在乙方工厂所在地检验、测试和验收的费用全部由乙方负责并已包含在合同总价中。</w:t>
      </w:r>
    </w:p>
    <w:p w14:paraId="4C9627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9.3.3甲方检验人员已到卖方所在地，测试无法依照合同进行， 而引起甲方人员延长逗留时间，所有由此产生的包括甲方人员在内的直接费用及成本由乙方承担。 </w:t>
      </w:r>
    </w:p>
    <w:p w14:paraId="7156E9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1" w:name="_Toc21379_WPSOffice_Level2"/>
      <w:bookmarkStart w:id="702" w:name="_Toc29082_WPSOffice_Level2"/>
      <w:bookmarkStart w:id="703" w:name="_Toc13355_WPSOffice_Level2"/>
      <w:r>
        <w:rPr>
          <w:rFonts w:hint="eastAsia" w:asciiTheme="minorEastAsia" w:hAnsiTheme="minorEastAsia" w:eastAsiaTheme="minorEastAsia" w:cstheme="minorEastAsia"/>
          <w:bCs/>
          <w:sz w:val="28"/>
          <w:szCs w:val="28"/>
          <w:highlight w:val="none"/>
        </w:rPr>
        <w:t>10.交货方式及交货日期</w:t>
      </w:r>
      <w:bookmarkEnd w:id="701"/>
      <w:bookmarkEnd w:id="702"/>
      <w:bookmarkEnd w:id="703"/>
    </w:p>
    <w:p w14:paraId="23766FC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交货方式：现场交货，乙方负责办理运输和保险，将货物运抵现场。</w:t>
      </w:r>
    </w:p>
    <w:p w14:paraId="25872C4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交货日期：所有货物运抵现场并经双方开箱验收合格之日。</w:t>
      </w:r>
    </w:p>
    <w:p w14:paraId="19D43C2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4" w:name="_Toc8711_WPSOffice_Level2"/>
      <w:bookmarkStart w:id="705" w:name="_Toc4905_WPSOffice_Level2"/>
      <w:bookmarkStart w:id="706" w:name="_Toc22184_WPSOffice_Level2"/>
      <w:r>
        <w:rPr>
          <w:rFonts w:hint="eastAsia" w:asciiTheme="minorEastAsia" w:hAnsiTheme="minorEastAsia" w:eastAsiaTheme="minorEastAsia" w:cstheme="minorEastAsia"/>
          <w:bCs/>
          <w:sz w:val="28"/>
          <w:szCs w:val="28"/>
          <w:highlight w:val="none"/>
        </w:rPr>
        <w:t>11.检验和验收</w:t>
      </w:r>
      <w:bookmarkEnd w:id="704"/>
      <w:bookmarkEnd w:id="705"/>
      <w:bookmarkEnd w:id="706"/>
    </w:p>
    <w:p w14:paraId="0A0E53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7" w:name="_Toc11588_WPSOffice_Level3"/>
      <w:bookmarkStart w:id="708" w:name="_Toc7309_WPSOffice_Level3"/>
      <w:r>
        <w:rPr>
          <w:rFonts w:hint="eastAsia" w:asciiTheme="minorEastAsia" w:hAnsiTheme="minorEastAsia" w:eastAsiaTheme="minorEastAsia" w:cstheme="minorEastAsia"/>
          <w:bCs/>
          <w:sz w:val="28"/>
          <w:szCs w:val="28"/>
          <w:highlight w:val="none"/>
        </w:rPr>
        <w:t>11.1开箱验收</w:t>
      </w:r>
      <w:bookmarkEnd w:id="707"/>
      <w:bookmarkEnd w:id="708"/>
    </w:p>
    <w:p w14:paraId="6503295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11.1.1货物运抵现场后，双方应及时开箱验收，并制作验收记录，以确认与本合同约定的数量、型号等是否一致。</w:t>
      </w:r>
    </w:p>
    <w:p w14:paraId="10CD23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22C1DB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4DFE87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9" w:name="_Toc13911_WPSOffice_Level3"/>
      <w:bookmarkStart w:id="710" w:name="_Toc26974_WPSOffice_Level3"/>
      <w:r>
        <w:rPr>
          <w:rFonts w:hint="eastAsia" w:asciiTheme="minorEastAsia" w:hAnsiTheme="minorEastAsia" w:eastAsiaTheme="minorEastAsia" w:cstheme="minorEastAsia"/>
          <w:bCs/>
          <w:sz w:val="28"/>
          <w:szCs w:val="28"/>
          <w:highlight w:val="none"/>
        </w:rPr>
        <w:t>11.2  检验验收</w:t>
      </w:r>
      <w:bookmarkEnd w:id="709"/>
      <w:bookmarkEnd w:id="710"/>
    </w:p>
    <w:p w14:paraId="1E560A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11.2.1 交货完成后，乙方应及时组装、调试、试运行，按照合同专用条款规定的试运行完成后，双方及时组织对货物检验验收。合同双方均须派人参加合同要求双方参加的试验、检验。</w:t>
      </w:r>
    </w:p>
    <w:p w14:paraId="43A53BD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11.2.2 在具体实施合同规定的检验验收之前，乙方需提前提交相应的测试计划（包括测试程序、测试内容和检验标准、试验时间安排等）供甲方确认。</w:t>
      </w:r>
    </w:p>
    <w:p w14:paraId="5A3B9E1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11.2.3  除需甲方确认的试验验收外，乙方还应对所有检验验收测试的结果、步骤、原始数据等作妥善记录。如甲方要求，乙方应提供这些记录给买方。</w:t>
      </w:r>
    </w:p>
    <w:p w14:paraId="72E302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11.2.4  检验测试出现全部或部分未达到本合同所约定的技术指标，甲方有权选择下列任一处理方式：</w:t>
      </w:r>
    </w:p>
    <w:p w14:paraId="3763C8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a.重新测试直至合格为止；</w:t>
      </w:r>
    </w:p>
    <w:p w14:paraId="564DCD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b.要求乙方对货物进行免费更换，然后重新测试直至合格为止；</w:t>
      </w:r>
    </w:p>
    <w:p w14:paraId="778D71D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无论选择何种方式，甲方因此而发生的因卖方原因引起的所有费用均由乙方负担。</w:t>
      </w:r>
    </w:p>
    <w:p w14:paraId="0E6B9F1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1" w:name="_Toc5393_WPSOffice_Level3"/>
      <w:bookmarkStart w:id="712" w:name="_Toc1685_WPSOffice_Level3"/>
      <w:r>
        <w:rPr>
          <w:rFonts w:hint="eastAsia" w:asciiTheme="minorEastAsia" w:hAnsiTheme="minorEastAsia" w:eastAsiaTheme="minorEastAsia" w:cstheme="minorEastAsia"/>
          <w:bCs/>
          <w:sz w:val="28"/>
          <w:szCs w:val="28"/>
          <w:highlight w:val="none"/>
        </w:rPr>
        <w:t>11.3  使用过程检验</w:t>
      </w:r>
      <w:bookmarkEnd w:id="711"/>
      <w:bookmarkEnd w:id="712"/>
    </w:p>
    <w:p w14:paraId="3FF760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3D936A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11.3.2如果合同双方对乙方提供的上述试验结果报告的解释有分歧，双方须于出现分歧后10天内给对方声明，以陈述己方的观点。声明须附有关证据。分歧应通过协商解决。</w:t>
      </w:r>
    </w:p>
    <w:p w14:paraId="79AD5A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3" w:name="_Toc10883_WPSOffice_Level2"/>
      <w:bookmarkStart w:id="714" w:name="_Toc17387_WPSOffice_Level2"/>
      <w:bookmarkStart w:id="715" w:name="_Toc17827_WPSOffice_Level2"/>
      <w:r>
        <w:rPr>
          <w:rFonts w:hint="eastAsia" w:asciiTheme="minorEastAsia" w:hAnsiTheme="minorEastAsia" w:eastAsiaTheme="minorEastAsia" w:cstheme="minorEastAsia"/>
          <w:bCs/>
          <w:sz w:val="28"/>
          <w:szCs w:val="28"/>
          <w:highlight w:val="none"/>
        </w:rPr>
        <w:t>12.付款条件</w:t>
      </w:r>
      <w:bookmarkEnd w:id="713"/>
      <w:bookmarkEnd w:id="714"/>
      <w:bookmarkEnd w:id="715"/>
    </w:p>
    <w:p w14:paraId="62EAAD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本合同条款下的付款方法和条件在“合同专用条款”中具体规定。</w:t>
      </w:r>
    </w:p>
    <w:p w14:paraId="3D92BAF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6" w:name="_Toc24025_WPSOffice_Level2"/>
      <w:bookmarkStart w:id="717" w:name="_Toc25610_WPSOffice_Level2"/>
      <w:bookmarkStart w:id="718" w:name="_Toc8681_WPSOffice_Level2"/>
      <w:r>
        <w:rPr>
          <w:rFonts w:hint="eastAsia" w:asciiTheme="minorEastAsia" w:hAnsiTheme="minorEastAsia" w:eastAsiaTheme="minorEastAsia" w:cstheme="minorEastAsia"/>
          <w:bCs/>
          <w:sz w:val="28"/>
          <w:szCs w:val="28"/>
          <w:highlight w:val="none"/>
        </w:rPr>
        <w:t>13.履约保证金</w:t>
      </w:r>
      <w:bookmarkEnd w:id="716"/>
      <w:bookmarkEnd w:id="717"/>
      <w:bookmarkEnd w:id="718"/>
    </w:p>
    <w:p w14:paraId="009120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13.1乙方应在合同签订后，按合同专用条款的约定提交履约保证金。</w:t>
      </w:r>
    </w:p>
    <w:p w14:paraId="116DE53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13.2履约保证金用于补偿甲方因卖方不能履行其合同义务而蒙受的损失。</w:t>
      </w:r>
    </w:p>
    <w:p w14:paraId="7D5568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13.3履约保证金应使用本合同货币，按下述方式之一提交（谈判文件中另有约定的除外）：</w:t>
      </w:r>
    </w:p>
    <w:p w14:paraId="3EA584E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13.3.1甲方可接受的在中华人民共和国注册和营业的银行出具的履约保函； </w:t>
      </w:r>
    </w:p>
    <w:p w14:paraId="0FA8B99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13.3.2 应当以支票、汇票、本票或者金融机构、担保机构出具的保函等非现金形式提交。</w:t>
      </w:r>
    </w:p>
    <w:p w14:paraId="72FE5D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13.4乙方未能按合同规定履行其义务，甲方有权从履约保证金中取得补偿。货物验收合格后，甲方将履约保证金退还乙方或转为质量保证金。</w:t>
      </w:r>
    </w:p>
    <w:p w14:paraId="249C303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9" w:name="_Toc2215_WPSOffice_Level2"/>
      <w:bookmarkStart w:id="720" w:name="_Toc13321_WPSOffice_Level2"/>
      <w:bookmarkStart w:id="721" w:name="_Toc21607_WPSOffice_Level2"/>
      <w:r>
        <w:rPr>
          <w:rFonts w:hint="eastAsia" w:asciiTheme="minorEastAsia" w:hAnsiTheme="minorEastAsia" w:eastAsiaTheme="minorEastAsia" w:cstheme="minorEastAsia"/>
          <w:bCs/>
          <w:sz w:val="28"/>
          <w:szCs w:val="28"/>
          <w:highlight w:val="none"/>
        </w:rPr>
        <w:t>14.索赔</w:t>
      </w:r>
      <w:bookmarkEnd w:id="719"/>
      <w:bookmarkEnd w:id="720"/>
      <w:bookmarkEnd w:id="721"/>
    </w:p>
    <w:p w14:paraId="65F095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90592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14.2在履约保证期和检验期内，乙方对甲方提出的索赔负有责任，乙方应按照甲方同意的下列一种或多种方式解决索赔事宜：</w:t>
      </w:r>
    </w:p>
    <w:p w14:paraId="1C5F39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599D9C3">
      <w:pPr>
        <w:widowControl w:val="0"/>
        <w:wordWrap/>
        <w:adjustRightInd w:val="0"/>
        <w:snapToGrid w:val="0"/>
        <w:spacing w:line="560" w:lineRule="exact"/>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14.2.2根据货物低劣程度、损坏程度以及甲方所遭受损失的数额，经甲乙双方商定降低货物的价格，或由有资质的中介机构评估，以降低后的价格或评估价格为准。</w:t>
      </w:r>
    </w:p>
    <w:p w14:paraId="0A748F6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F4EF4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14.3乙方收到甲方发出的索赔通知之日起5个工作日内未作答复的，甲方可从合同款或履约保证金中扣回索赔金额，如金额不足以补偿索赔金额，乙方应补足差额部分。</w:t>
      </w:r>
    </w:p>
    <w:p w14:paraId="6D86039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2" w:name="_Toc6747_WPSOffice_Level2"/>
      <w:bookmarkStart w:id="723" w:name="_Toc17056_WPSOffice_Level2"/>
      <w:bookmarkStart w:id="724" w:name="_Toc14292_WPSOffice_Level2"/>
      <w:r>
        <w:rPr>
          <w:rFonts w:hint="eastAsia" w:asciiTheme="minorEastAsia" w:hAnsiTheme="minorEastAsia" w:eastAsiaTheme="minorEastAsia" w:cstheme="minorEastAsia"/>
          <w:bCs/>
          <w:sz w:val="28"/>
          <w:szCs w:val="28"/>
          <w:highlight w:val="none"/>
        </w:rPr>
        <w:t>15.迟延交货</w:t>
      </w:r>
      <w:bookmarkEnd w:id="722"/>
      <w:bookmarkEnd w:id="723"/>
      <w:bookmarkEnd w:id="724"/>
    </w:p>
    <w:p w14:paraId="039CA24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15.1 乙方应按照合同约定的时间交货和提供服务。</w:t>
      </w:r>
    </w:p>
    <w:p w14:paraId="422DB1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15.2 除不可抗力因素外，乙方迟延交货，甲方有权提出违约损失赔偿或解除合同。</w:t>
      </w:r>
    </w:p>
    <w:p w14:paraId="7F67BB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694523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5" w:name="_Toc15350_WPSOffice_Level2"/>
      <w:bookmarkStart w:id="726" w:name="_Toc10642_WPSOffice_Level2"/>
      <w:bookmarkStart w:id="727" w:name="_Toc32293_WPSOffice_Level2"/>
      <w:r>
        <w:rPr>
          <w:rFonts w:hint="eastAsia" w:asciiTheme="minorEastAsia" w:hAnsiTheme="minorEastAsia" w:eastAsiaTheme="minorEastAsia" w:cstheme="minorEastAsia"/>
          <w:bCs/>
          <w:sz w:val="28"/>
          <w:szCs w:val="28"/>
          <w:highlight w:val="none"/>
        </w:rPr>
        <w:t>16.违约赔偿</w:t>
      </w:r>
      <w:bookmarkEnd w:id="725"/>
      <w:bookmarkEnd w:id="726"/>
      <w:bookmarkEnd w:id="727"/>
    </w:p>
    <w:p w14:paraId="376E5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除不可抗力因素外，乙方没有按照合同规定的时间交货和提供服务，甲方可要求乙方支付违约金。违约金每日按合同总价款的千分之五计收。</w:t>
      </w:r>
    </w:p>
    <w:p w14:paraId="3731075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8" w:name="_Toc13101_WPSOffice_Level2"/>
      <w:bookmarkStart w:id="729" w:name="_Toc32484_WPSOffice_Level2"/>
      <w:bookmarkStart w:id="730" w:name="_Toc132_WPSOffice_Level2"/>
      <w:r>
        <w:rPr>
          <w:rFonts w:hint="eastAsia" w:asciiTheme="minorEastAsia" w:hAnsiTheme="minorEastAsia" w:eastAsiaTheme="minorEastAsia" w:cstheme="minorEastAsia"/>
          <w:bCs/>
          <w:sz w:val="28"/>
          <w:szCs w:val="28"/>
          <w:highlight w:val="none"/>
        </w:rPr>
        <w:t>17.不可抗力</w:t>
      </w:r>
      <w:bookmarkEnd w:id="728"/>
      <w:bookmarkEnd w:id="729"/>
      <w:bookmarkEnd w:id="730"/>
    </w:p>
    <w:p w14:paraId="0787AE2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17.1.双方中任何一方遭遇法律规定的不可抗力，致使合同履行受阻时，履行合同的期限应予延长，延长的期限应相当于不可抗力所影响的时间。</w:t>
      </w:r>
    </w:p>
    <w:p w14:paraId="4C69955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17.2受事故影响的一方应在不可抗力的事故发生后以书面形式通知另一方。</w:t>
      </w:r>
    </w:p>
    <w:p w14:paraId="397DC77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17.3不可抗力使合同的某些内容有变更必要的， 双方应通过协商达成进一步履行合同的协议，因不可抗力致使合同不能履行的，合同终止。</w:t>
      </w:r>
    </w:p>
    <w:p w14:paraId="4B75CF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1" w:name="_Toc17980_WPSOffice_Level2"/>
      <w:bookmarkStart w:id="732" w:name="_Toc17666_WPSOffice_Level2"/>
      <w:bookmarkStart w:id="733" w:name="_Toc27502_WPSOffice_Level2"/>
      <w:r>
        <w:rPr>
          <w:rFonts w:hint="eastAsia" w:asciiTheme="minorEastAsia" w:hAnsiTheme="minorEastAsia" w:eastAsiaTheme="minorEastAsia" w:cstheme="minorEastAsia"/>
          <w:bCs/>
          <w:sz w:val="28"/>
          <w:szCs w:val="28"/>
          <w:highlight w:val="none"/>
        </w:rPr>
        <w:t>18.税费</w:t>
      </w:r>
      <w:bookmarkEnd w:id="731"/>
      <w:bookmarkEnd w:id="732"/>
      <w:bookmarkEnd w:id="733"/>
    </w:p>
    <w:p w14:paraId="24D32DB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与本合同有关的一切税费均由乙方承担。</w:t>
      </w:r>
    </w:p>
    <w:p w14:paraId="335B356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4" w:name="_Toc1449_WPSOffice_Level2"/>
      <w:bookmarkStart w:id="735" w:name="_Toc27070_WPSOffice_Level2"/>
      <w:bookmarkStart w:id="736" w:name="_Toc16036_WPSOffice_Level2"/>
      <w:r>
        <w:rPr>
          <w:rFonts w:hint="eastAsia" w:asciiTheme="minorEastAsia" w:hAnsiTheme="minorEastAsia" w:eastAsiaTheme="minorEastAsia" w:cstheme="minorEastAsia"/>
          <w:bCs/>
          <w:sz w:val="28"/>
          <w:szCs w:val="28"/>
          <w:highlight w:val="none"/>
        </w:rPr>
        <w:t>19.合同争议的解决</w:t>
      </w:r>
      <w:bookmarkEnd w:id="734"/>
      <w:bookmarkEnd w:id="735"/>
      <w:bookmarkEnd w:id="736"/>
    </w:p>
    <w:p w14:paraId="67B9DE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19.1甲方和乙方由于本合同的履行而发生任何争议时，双方可先通过协商解决。</w:t>
      </w:r>
    </w:p>
    <w:p w14:paraId="76FB490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19.2任何一方不愿通过协商或通过协商仍不能解决争议，则双方中任何一方均应向甲方所在地人民法院起诉。</w:t>
      </w:r>
    </w:p>
    <w:p w14:paraId="13D7FED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7" w:name="_Toc1645_WPSOffice_Level2"/>
      <w:bookmarkStart w:id="738" w:name="_Toc4114_WPSOffice_Level2"/>
      <w:bookmarkStart w:id="739" w:name="_Toc25678_WPSOffice_Level2"/>
      <w:r>
        <w:rPr>
          <w:rFonts w:hint="eastAsia" w:asciiTheme="minorEastAsia" w:hAnsiTheme="minorEastAsia" w:eastAsiaTheme="minorEastAsia" w:cstheme="minorEastAsia"/>
          <w:bCs/>
          <w:sz w:val="28"/>
          <w:szCs w:val="28"/>
          <w:highlight w:val="none"/>
        </w:rPr>
        <w:t>20.违约解除合同</w:t>
      </w:r>
      <w:bookmarkEnd w:id="737"/>
      <w:bookmarkEnd w:id="738"/>
      <w:bookmarkEnd w:id="739"/>
    </w:p>
    <w:p w14:paraId="278C35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20.1出现下列情形之一的，视为乙方违约。甲方可向乙方发出书面通知，部分或全部终止合同，同时保留向乙方索赔的权利。</w:t>
      </w:r>
    </w:p>
    <w:p w14:paraId="008CC8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20.1.1乙方未能在合同规定的限期或甲方同意延长的限期内，提供全部或部分货物的； </w:t>
      </w:r>
    </w:p>
    <w:p w14:paraId="4C7AAA6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20.1.2乙方未能履行合同规定的其它主要义务的；</w:t>
      </w:r>
    </w:p>
    <w:p w14:paraId="798F8E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20.1.3乙方在本合同履行过程中有欺诈行为的。</w:t>
      </w:r>
    </w:p>
    <w:p w14:paraId="30548AF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15949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0" w:name="_Toc4171_WPSOffice_Level2"/>
      <w:bookmarkStart w:id="741" w:name="_Toc26055_WPSOffice_Level2"/>
      <w:bookmarkStart w:id="742" w:name="_Toc3174_WPSOffice_Level2"/>
      <w:r>
        <w:rPr>
          <w:rFonts w:hint="eastAsia" w:asciiTheme="minorEastAsia" w:hAnsiTheme="minorEastAsia" w:eastAsiaTheme="minorEastAsia" w:cstheme="minorEastAsia"/>
          <w:bCs/>
          <w:sz w:val="28"/>
          <w:szCs w:val="28"/>
          <w:highlight w:val="none"/>
        </w:rPr>
        <w:t>21.破产终止合同</w:t>
      </w:r>
      <w:bookmarkEnd w:id="740"/>
      <w:bookmarkEnd w:id="741"/>
      <w:bookmarkEnd w:id="742"/>
    </w:p>
    <w:p w14:paraId="4AB005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9FF745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3" w:name="_Toc12382_WPSOffice_Level2"/>
      <w:bookmarkStart w:id="744" w:name="_Toc17697_WPSOffice_Level2"/>
      <w:bookmarkStart w:id="745" w:name="_Toc6264_WPSOffice_Level2"/>
      <w:r>
        <w:rPr>
          <w:rFonts w:hint="eastAsia" w:asciiTheme="minorEastAsia" w:hAnsiTheme="minorEastAsia" w:eastAsiaTheme="minorEastAsia" w:cstheme="minorEastAsia"/>
          <w:bCs/>
          <w:sz w:val="28"/>
          <w:szCs w:val="28"/>
          <w:highlight w:val="none"/>
        </w:rPr>
        <w:t>22.转让和分包</w:t>
      </w:r>
      <w:bookmarkEnd w:id="743"/>
      <w:bookmarkEnd w:id="744"/>
      <w:bookmarkEnd w:id="745"/>
    </w:p>
    <w:p w14:paraId="1EEC1F2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22.1采购合同不能转让。</w:t>
      </w:r>
    </w:p>
    <w:p w14:paraId="3B78560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68EC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6" w:name="_Toc32240_WPSOffice_Level2"/>
      <w:bookmarkStart w:id="747" w:name="_Toc30393_WPSOffice_Level2"/>
      <w:bookmarkStart w:id="748" w:name="_Toc2646_WPSOffice_Level2"/>
      <w:r>
        <w:rPr>
          <w:rFonts w:hint="eastAsia" w:asciiTheme="minorEastAsia" w:hAnsiTheme="minorEastAsia" w:eastAsiaTheme="minorEastAsia" w:cstheme="minorEastAsia"/>
          <w:bCs/>
          <w:sz w:val="28"/>
          <w:szCs w:val="28"/>
          <w:highlight w:val="none"/>
        </w:rPr>
        <w:t>23.合同修改</w:t>
      </w:r>
      <w:bookmarkEnd w:id="746"/>
      <w:bookmarkEnd w:id="747"/>
      <w:bookmarkEnd w:id="748"/>
    </w:p>
    <w:p w14:paraId="500865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甲方和乙方都不得擅自变更本合同，但合同继续履行将损害国家和社会公共利益的除外。如必须对合同条款进行改动时，当事人双方须共同签署书面文件，做为合同的补充。</w:t>
      </w:r>
    </w:p>
    <w:p w14:paraId="23DEE1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9" w:name="_Toc11324_WPSOffice_Level2"/>
      <w:bookmarkStart w:id="750" w:name="_Toc17115_WPSOffice_Level2"/>
      <w:bookmarkStart w:id="751" w:name="_Toc20751_WPSOffice_Level2"/>
      <w:r>
        <w:rPr>
          <w:rFonts w:hint="eastAsia" w:asciiTheme="minorEastAsia" w:hAnsiTheme="minorEastAsia" w:eastAsiaTheme="minorEastAsia" w:cstheme="minorEastAsia"/>
          <w:bCs/>
          <w:sz w:val="28"/>
          <w:szCs w:val="28"/>
          <w:highlight w:val="none"/>
        </w:rPr>
        <w:t>24.通知</w:t>
      </w:r>
      <w:bookmarkEnd w:id="749"/>
      <w:bookmarkEnd w:id="750"/>
      <w:bookmarkEnd w:id="751"/>
    </w:p>
    <w:p w14:paraId="1C3D78F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本合同任何一方给另一方的通知，都应以书面形式发送，而另一方也应以书面形式确认并发送到对方明确的地址。</w:t>
      </w:r>
    </w:p>
    <w:p w14:paraId="02BF26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2" w:name="_Toc15147_WPSOffice_Level2"/>
      <w:bookmarkStart w:id="753" w:name="_Toc11022_WPSOffice_Level2"/>
      <w:bookmarkStart w:id="754" w:name="_Toc11594_WPSOffice_Level2"/>
      <w:r>
        <w:rPr>
          <w:rFonts w:hint="eastAsia" w:asciiTheme="minorEastAsia" w:hAnsiTheme="minorEastAsia" w:eastAsiaTheme="minorEastAsia" w:cstheme="minorEastAsia"/>
          <w:bCs/>
          <w:sz w:val="28"/>
          <w:szCs w:val="28"/>
          <w:highlight w:val="none"/>
        </w:rPr>
        <w:t>25.计量单位</w:t>
      </w:r>
      <w:bookmarkEnd w:id="752"/>
      <w:bookmarkEnd w:id="753"/>
      <w:bookmarkEnd w:id="754"/>
    </w:p>
    <w:p w14:paraId="1DC847F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除技术规范中另有规定外，计量单位均使用国家法定计量单位。</w:t>
      </w:r>
    </w:p>
    <w:p w14:paraId="0C17AE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5" w:name="_Toc32417_WPSOffice_Level2"/>
      <w:bookmarkStart w:id="756" w:name="_Toc15506_WPSOffice_Level2"/>
      <w:bookmarkStart w:id="757" w:name="_Toc24346_WPSOffice_Level2"/>
      <w:r>
        <w:rPr>
          <w:rFonts w:hint="eastAsia" w:asciiTheme="minorEastAsia" w:hAnsiTheme="minorEastAsia" w:eastAsiaTheme="minorEastAsia" w:cstheme="minorEastAsia"/>
          <w:bCs/>
          <w:sz w:val="28"/>
          <w:szCs w:val="28"/>
          <w:highlight w:val="none"/>
        </w:rPr>
        <w:t>26.适用法律</w:t>
      </w:r>
      <w:bookmarkEnd w:id="755"/>
      <w:bookmarkEnd w:id="756"/>
      <w:bookmarkEnd w:id="757"/>
    </w:p>
    <w:p w14:paraId="75122B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Cs/>
          <w:sz w:val="28"/>
          <w:szCs w:val="28"/>
          <w:highlight w:val="none"/>
        </w:rPr>
        <w:t>本合同按照中华人民共和国的相关法律进行解释。</w:t>
      </w:r>
    </w:p>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9204">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2CC7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qu98r4BAACdAwAADgAAAAAAAAABACAAAAAeAQAAZHJzL2Uyb0RvYy54bWxQSwUGAAAA&#10;AAYABgBZAQAATgUAAAAA&#10;">
              <v:fill on="f" focussize="0,0"/>
              <v:stroke on="f"/>
              <v:imagedata o:title=""/>
              <o:lock v:ext="edit" aspectratio="f"/>
              <v:textbox inset="0mm,0mm,0mm,0mm" style="mso-fit-shape-to-text:t;">
                <w:txbxContent>
                  <w:p w14:paraId="12F2CC7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2637B1D"/>
    <w:rsid w:val="02664A99"/>
    <w:rsid w:val="02A9297E"/>
    <w:rsid w:val="03442F30"/>
    <w:rsid w:val="03A34D06"/>
    <w:rsid w:val="04474517"/>
    <w:rsid w:val="04DE17B1"/>
    <w:rsid w:val="05210BC9"/>
    <w:rsid w:val="055D0822"/>
    <w:rsid w:val="056913B5"/>
    <w:rsid w:val="05E12013"/>
    <w:rsid w:val="05E55070"/>
    <w:rsid w:val="05FD3580"/>
    <w:rsid w:val="0624278B"/>
    <w:rsid w:val="06F2641E"/>
    <w:rsid w:val="07462294"/>
    <w:rsid w:val="07867AF5"/>
    <w:rsid w:val="0891104C"/>
    <w:rsid w:val="0A536242"/>
    <w:rsid w:val="0A801DDE"/>
    <w:rsid w:val="0AED28F4"/>
    <w:rsid w:val="0B112BB9"/>
    <w:rsid w:val="0B2B4C7E"/>
    <w:rsid w:val="0BB54002"/>
    <w:rsid w:val="0C661388"/>
    <w:rsid w:val="0CA87A52"/>
    <w:rsid w:val="0D256ADD"/>
    <w:rsid w:val="0D616E1A"/>
    <w:rsid w:val="0D711167"/>
    <w:rsid w:val="0DC739FA"/>
    <w:rsid w:val="0E783BEB"/>
    <w:rsid w:val="0E874D29"/>
    <w:rsid w:val="0E930373"/>
    <w:rsid w:val="0F4C22F9"/>
    <w:rsid w:val="109055EB"/>
    <w:rsid w:val="10DE48CA"/>
    <w:rsid w:val="11FB2BE7"/>
    <w:rsid w:val="12400F8A"/>
    <w:rsid w:val="1289645E"/>
    <w:rsid w:val="13D2255B"/>
    <w:rsid w:val="14526E5B"/>
    <w:rsid w:val="1532490E"/>
    <w:rsid w:val="1542409B"/>
    <w:rsid w:val="15C70A44"/>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20315438"/>
    <w:rsid w:val="20525060"/>
    <w:rsid w:val="207F0C88"/>
    <w:rsid w:val="21C422F5"/>
    <w:rsid w:val="2272669E"/>
    <w:rsid w:val="227F4D71"/>
    <w:rsid w:val="2280389A"/>
    <w:rsid w:val="247C2A7C"/>
    <w:rsid w:val="24FD76C4"/>
    <w:rsid w:val="25A60401"/>
    <w:rsid w:val="25E03B57"/>
    <w:rsid w:val="26806F3F"/>
    <w:rsid w:val="26B0198D"/>
    <w:rsid w:val="278F5CF9"/>
    <w:rsid w:val="28773DCD"/>
    <w:rsid w:val="289522DC"/>
    <w:rsid w:val="28ED597C"/>
    <w:rsid w:val="29907531"/>
    <w:rsid w:val="2ADE5E46"/>
    <w:rsid w:val="2B606BD1"/>
    <w:rsid w:val="2B78699C"/>
    <w:rsid w:val="2C2E5CBB"/>
    <w:rsid w:val="2CC30608"/>
    <w:rsid w:val="2F173B14"/>
    <w:rsid w:val="2F7A1819"/>
    <w:rsid w:val="2F7B1CC0"/>
    <w:rsid w:val="2FD74D0A"/>
    <w:rsid w:val="30B46ED7"/>
    <w:rsid w:val="30D84A6D"/>
    <w:rsid w:val="31CD6FAF"/>
    <w:rsid w:val="34017B4F"/>
    <w:rsid w:val="34184F37"/>
    <w:rsid w:val="342873FA"/>
    <w:rsid w:val="348875DC"/>
    <w:rsid w:val="35061DD1"/>
    <w:rsid w:val="356B65D3"/>
    <w:rsid w:val="381009F4"/>
    <w:rsid w:val="38177AC2"/>
    <w:rsid w:val="38330237"/>
    <w:rsid w:val="39E61C93"/>
    <w:rsid w:val="3AD61226"/>
    <w:rsid w:val="3AF96301"/>
    <w:rsid w:val="3B715517"/>
    <w:rsid w:val="3C0E6A8C"/>
    <w:rsid w:val="3C3E2F5F"/>
    <w:rsid w:val="3CDA061D"/>
    <w:rsid w:val="3D4C7081"/>
    <w:rsid w:val="3D5227F9"/>
    <w:rsid w:val="3D9F3525"/>
    <w:rsid w:val="3DCC1178"/>
    <w:rsid w:val="3E004C98"/>
    <w:rsid w:val="3E3B0987"/>
    <w:rsid w:val="3E6F1C2A"/>
    <w:rsid w:val="3E774506"/>
    <w:rsid w:val="3F000963"/>
    <w:rsid w:val="3FCC1BB2"/>
    <w:rsid w:val="3FFA1B0C"/>
    <w:rsid w:val="40B97554"/>
    <w:rsid w:val="42165DE4"/>
    <w:rsid w:val="43803F8D"/>
    <w:rsid w:val="44107D9B"/>
    <w:rsid w:val="44C201D4"/>
    <w:rsid w:val="45EE208A"/>
    <w:rsid w:val="460515BC"/>
    <w:rsid w:val="47176167"/>
    <w:rsid w:val="47C462E6"/>
    <w:rsid w:val="47CF0B1D"/>
    <w:rsid w:val="47E23378"/>
    <w:rsid w:val="48D014DA"/>
    <w:rsid w:val="4AD87F7A"/>
    <w:rsid w:val="4ADD7DE7"/>
    <w:rsid w:val="4B9F2679"/>
    <w:rsid w:val="4C8D39F2"/>
    <w:rsid w:val="4CB10ACF"/>
    <w:rsid w:val="4CC01E86"/>
    <w:rsid w:val="4D2B7562"/>
    <w:rsid w:val="4DDB03B5"/>
    <w:rsid w:val="4DED4A76"/>
    <w:rsid w:val="4ED72EBD"/>
    <w:rsid w:val="4EE202E0"/>
    <w:rsid w:val="4F5C1D7A"/>
    <w:rsid w:val="4F6B3C13"/>
    <w:rsid w:val="50DA6BAD"/>
    <w:rsid w:val="51271052"/>
    <w:rsid w:val="512B5E53"/>
    <w:rsid w:val="51426BF5"/>
    <w:rsid w:val="5176769E"/>
    <w:rsid w:val="519017FF"/>
    <w:rsid w:val="51B22AB2"/>
    <w:rsid w:val="51FE73D1"/>
    <w:rsid w:val="529350AB"/>
    <w:rsid w:val="52C506B9"/>
    <w:rsid w:val="53534733"/>
    <w:rsid w:val="535B4140"/>
    <w:rsid w:val="53B41740"/>
    <w:rsid w:val="53E9079A"/>
    <w:rsid w:val="54AB36A4"/>
    <w:rsid w:val="54CA13DC"/>
    <w:rsid w:val="55081F04"/>
    <w:rsid w:val="5571016F"/>
    <w:rsid w:val="557F61CB"/>
    <w:rsid w:val="55B04C26"/>
    <w:rsid w:val="55F51E57"/>
    <w:rsid w:val="57E5652D"/>
    <w:rsid w:val="57F112D5"/>
    <w:rsid w:val="57F27B11"/>
    <w:rsid w:val="58690F0C"/>
    <w:rsid w:val="587D00AE"/>
    <w:rsid w:val="58E660B8"/>
    <w:rsid w:val="59361F1D"/>
    <w:rsid w:val="5AA26202"/>
    <w:rsid w:val="5AEF00AC"/>
    <w:rsid w:val="5BFA2163"/>
    <w:rsid w:val="5C036210"/>
    <w:rsid w:val="5CC84CFD"/>
    <w:rsid w:val="5D4A3A21"/>
    <w:rsid w:val="5D6408DE"/>
    <w:rsid w:val="5E08087F"/>
    <w:rsid w:val="5E814705"/>
    <w:rsid w:val="5E927771"/>
    <w:rsid w:val="5F8038FF"/>
    <w:rsid w:val="607E751E"/>
    <w:rsid w:val="60A056E7"/>
    <w:rsid w:val="60AE2DC5"/>
    <w:rsid w:val="60DB04CD"/>
    <w:rsid w:val="60F25329"/>
    <w:rsid w:val="613C3884"/>
    <w:rsid w:val="661E127D"/>
    <w:rsid w:val="6628294C"/>
    <w:rsid w:val="6658601C"/>
    <w:rsid w:val="666E6D57"/>
    <w:rsid w:val="668C6B1C"/>
    <w:rsid w:val="66E1787C"/>
    <w:rsid w:val="67466E44"/>
    <w:rsid w:val="6AC11213"/>
    <w:rsid w:val="6BB6488D"/>
    <w:rsid w:val="6BC0391C"/>
    <w:rsid w:val="6CB51DAA"/>
    <w:rsid w:val="6D484EC2"/>
    <w:rsid w:val="6E672B2B"/>
    <w:rsid w:val="6F443BEB"/>
    <w:rsid w:val="6F7922B4"/>
    <w:rsid w:val="6FB824BF"/>
    <w:rsid w:val="70BC3E77"/>
    <w:rsid w:val="71E64DF1"/>
    <w:rsid w:val="7202096F"/>
    <w:rsid w:val="72F0558E"/>
    <w:rsid w:val="73972F2B"/>
    <w:rsid w:val="75053FA4"/>
    <w:rsid w:val="757F7E3A"/>
    <w:rsid w:val="75BE3D92"/>
    <w:rsid w:val="76275612"/>
    <w:rsid w:val="76473B85"/>
    <w:rsid w:val="76FE6E62"/>
    <w:rsid w:val="77864563"/>
    <w:rsid w:val="785724B6"/>
    <w:rsid w:val="789F6743"/>
    <w:rsid w:val="79465555"/>
    <w:rsid w:val="7C355CCF"/>
    <w:rsid w:val="7CE5560B"/>
    <w:rsid w:val="7D9B5E16"/>
    <w:rsid w:val="7E143686"/>
    <w:rsid w:val="7E5A55AC"/>
    <w:rsid w:val="7E7F7D0E"/>
    <w:rsid w:val="7E9F0934"/>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400" w:lineRule="exact"/>
      <w:ind w:firstLine="420" w:firstLineChars="200"/>
    </w:pPr>
    <w:rPr>
      <w:kern w:val="0"/>
      <w:sz w:val="24"/>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afterLines="0" w:line="480" w:lineRule="auto"/>
    </w:pPr>
    <w:rPr>
      <w:sz w:val="21"/>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9">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0">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1">
    <w:name w:val="gjfg"/>
    <w:basedOn w:val="19"/>
    <w:qFormat/>
    <w:uiPriority w:val="0"/>
  </w:style>
  <w:style w:type="character" w:customStyle="1" w:styleId="32">
    <w:name w:val="displayarti"/>
    <w:basedOn w:val="19"/>
    <w:qFormat/>
    <w:uiPriority w:val="0"/>
    <w:rPr>
      <w:color w:val="FFFFFF"/>
      <w:shd w:val="clear" w:color="010000" w:fill="A00000"/>
    </w:rPr>
  </w:style>
  <w:style w:type="character" w:customStyle="1" w:styleId="33">
    <w:name w:val="redfilefwwh"/>
    <w:basedOn w:val="19"/>
    <w:qFormat/>
    <w:uiPriority w:val="0"/>
    <w:rPr>
      <w:color w:val="BA2636"/>
      <w:sz w:val="14"/>
      <w:szCs w:val="14"/>
    </w:rPr>
  </w:style>
  <w:style w:type="character" w:customStyle="1" w:styleId="34">
    <w:name w:val="redfilenumber"/>
    <w:basedOn w:val="19"/>
    <w:qFormat/>
    <w:uiPriority w:val="0"/>
    <w:rPr>
      <w:color w:val="BA2636"/>
      <w:sz w:val="14"/>
      <w:szCs w:val="14"/>
    </w:rPr>
  </w:style>
  <w:style w:type="character" w:customStyle="1" w:styleId="35">
    <w:name w:val="qxdate"/>
    <w:basedOn w:val="19"/>
    <w:qFormat/>
    <w:uiPriority w:val="0"/>
    <w:rPr>
      <w:color w:val="333333"/>
      <w:sz w:val="14"/>
      <w:szCs w:val="14"/>
    </w:rPr>
  </w:style>
  <w:style w:type="character" w:customStyle="1" w:styleId="36">
    <w:name w:val="cfdate"/>
    <w:basedOn w:val="19"/>
    <w:qFormat/>
    <w:uiPriority w:val="0"/>
    <w:rPr>
      <w:color w:val="333333"/>
      <w:sz w:val="14"/>
      <w:szCs w:val="14"/>
    </w:rPr>
  </w:style>
  <w:style w:type="character" w:customStyle="1" w:styleId="37">
    <w:name w:val="标题 1 Char"/>
    <w:link w:val="2"/>
    <w:qFormat/>
    <w:uiPriority w:val="0"/>
    <w:rPr>
      <w:b/>
      <w:bCs/>
      <w:sz w:val="24"/>
      <w:szCs w:val="20"/>
    </w:rPr>
  </w:style>
  <w:style w:type="character" w:customStyle="1" w:styleId="38">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11985</Words>
  <Characters>12700</Characters>
  <Lines>0</Lines>
  <Paragraphs>0</Paragraphs>
  <TotalTime>13</TotalTime>
  <ScaleCrop>false</ScaleCrop>
  <LinksUpToDate>false</LinksUpToDate>
  <CharactersWithSpaces>13091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欢喜</cp:lastModifiedBy>
  <cp:lastPrinted>2020-12-30T07:36:00Z</cp:lastPrinted>
  <dcterms:modified xsi:type="dcterms:W3CDTF">2025-05-21T10:28:10Z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eyJoZGlkIjoiNjRlNzRiN2YzNzNkNGQyMjAwMzVmYTJkODE5ZjFlMzMiLCJ1c2VySWQiOiIxNDA0OTQ3NjAxIn0=</vt:lpwstr>
  </property>
  <property fmtid="{D5CDD505-2E9C-101B-9397-08002B2CF9AE}" pid="4" name="ICV">
    <vt:lpwstr>EB40B0BEF09D4C40BDDFFAF1F8F110FA_13</vt:lpwstr>
  </property>
</Properties>
</file>