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E3528">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bookmarkStart w:id="0" w:name="_GoBack"/>
      <w:bookmarkEnd w:id="0"/>
      <w:r>
        <w:rPr>
          <w:rFonts w:hint="eastAsia" w:ascii="宋体" w:hAnsi="宋体" w:eastAsia="宋体" w:cs="宋体"/>
          <w:b/>
          <w:sz w:val="44"/>
          <w:szCs w:val="44"/>
          <w:lang w:val="en-US" w:eastAsia="zh-CN"/>
        </w:rPr>
        <w:t>《兴业银行关于代理财政非税收入收缴电子化业务管理系统3.0项目》供应商征集反馈材料-公司名称（全称）</w:t>
      </w:r>
    </w:p>
    <w:p w14:paraId="4FC7447B">
      <w:pPr>
        <w:ind w:left="0" w:leftChars="0" w:firstLine="0" w:firstLineChars="0"/>
        <w:jc w:val="center"/>
        <w:rPr>
          <w:rFonts w:hint="eastAsia" w:ascii="仿宋" w:hAnsi="仿宋" w:eastAsia="仿宋"/>
          <w:b/>
          <w:bCs/>
          <w:sz w:val="36"/>
          <w:szCs w:val="36"/>
          <w:lang w:val="en-US" w:eastAsia="zh-CN"/>
        </w:rPr>
      </w:pPr>
    </w:p>
    <w:p w14:paraId="286EBB6A">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14:paraId="11143579">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14:paraId="38AFECEC">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14:paraId="012A0D2F">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14:paraId="1AC2FEDA">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14:paraId="2831E799">
      <w:pPr>
        <w:pStyle w:val="9"/>
        <w:rPr>
          <w:rFonts w:hint="eastAsia"/>
          <w:lang w:val="en-US" w:eastAsia="zh-CN"/>
        </w:rPr>
      </w:pPr>
    </w:p>
    <w:p w14:paraId="4936721A">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14:paraId="07118080">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9"/>
        <w:gridCol w:w="1283"/>
        <w:gridCol w:w="3237"/>
      </w:tblGrid>
      <w:tr w14:paraId="56D8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47" w:type="pct"/>
            <w:vAlign w:val="center"/>
          </w:tcPr>
          <w:p w14:paraId="554D7D0A">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753" w:type="pct"/>
            <w:vAlign w:val="center"/>
          </w:tcPr>
          <w:p w14:paraId="5C690D74">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1899" w:type="pct"/>
            <w:vAlign w:val="center"/>
          </w:tcPr>
          <w:p w14:paraId="1DC92963">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14:paraId="5FC5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4F72920E">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14:paraId="30AB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47" w:type="pct"/>
            <w:vAlign w:val="center"/>
          </w:tcPr>
          <w:p w14:paraId="7D07B93F">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1.1采购需求</w:t>
            </w:r>
            <w:r>
              <w:rPr>
                <w:rFonts w:hint="eastAsia" w:ascii="仿宋" w:hAnsi="仿宋" w:eastAsia="仿宋" w:cs="仿宋"/>
                <w:b w:val="0"/>
                <w:bCs w:val="0"/>
                <w:sz w:val="28"/>
                <w:szCs w:val="28"/>
                <w:lang w:eastAsia="zh-CN"/>
              </w:rPr>
              <w:t>：</w:t>
            </w:r>
          </w:p>
          <w:p w14:paraId="65287ED6">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lang w:eastAsia="zh-CN"/>
              </w:rPr>
            </w:pPr>
            <w:r>
              <w:rPr>
                <w:rFonts w:hint="eastAsia" w:ascii="仿宋" w:hAnsi="仿宋" w:eastAsia="仿宋" w:cs="仿宋"/>
                <w:b w:val="0"/>
                <w:bCs w:val="0"/>
                <w:sz w:val="28"/>
                <w:szCs w:val="28"/>
                <w:lang w:eastAsia="zh-CN"/>
              </w:rPr>
              <w:t>采购代理财政非税收入收缴电子化业务管理系统3.0，实现非税收缴电子化的银行渠道处罚决定书号缴费，区域化系统实施服务等内容。</w:t>
            </w:r>
          </w:p>
        </w:tc>
        <w:tc>
          <w:tcPr>
            <w:tcW w:w="753" w:type="pct"/>
            <w:vAlign w:val="center"/>
          </w:tcPr>
          <w:p w14:paraId="6802C65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64DC162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4D55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3771F4A2">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  技术要求</w:t>
            </w:r>
          </w:p>
        </w:tc>
      </w:tr>
      <w:tr w14:paraId="7A56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47" w:type="pct"/>
            <w:vAlign w:val="center"/>
          </w:tcPr>
          <w:p w14:paraId="550EDEDF">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银行渠道处罚决定书号缴费</w:t>
            </w:r>
          </w:p>
          <w:p w14:paraId="1765FB41">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包含全省各区划基础信息对照调试、全省各区划应缴信息交罚处罚决定书号查询流程联调、对接交警业务联调、全省各区划交罚处罚决定书号缴款确认流程联调、全省各区划线下银行处罚决定书号缴费场景资金对账联调。</w:t>
            </w:r>
          </w:p>
        </w:tc>
        <w:tc>
          <w:tcPr>
            <w:tcW w:w="753" w:type="pct"/>
            <w:vAlign w:val="center"/>
          </w:tcPr>
          <w:p w14:paraId="418259B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1CF9F10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74F1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47" w:type="pct"/>
            <w:vAlign w:val="center"/>
          </w:tcPr>
          <w:p w14:paraId="43B0DBEC">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区域化系统实施服务</w:t>
            </w:r>
          </w:p>
          <w:p w14:paraId="3803EB4A">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（1）产品平台：统一数据中心、系统管理、系统配置、开发运维、安全审计。</w:t>
            </w:r>
          </w:p>
          <w:p w14:paraId="1ACBD279">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（2）非税平台：系统管理、基础管理、非税业务、综合分析、运维监控、运营分析。</w:t>
            </w:r>
          </w:p>
          <w:p w14:paraId="58D98EBA">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（3）非税柜面：非税缴款业务、非税划缴业务、非税清分业务。</w:t>
            </w:r>
          </w:p>
          <w:p w14:paraId="79CB9426">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（4）非税对账：对账管理、行内对账、交易对账、业务对账。</w:t>
            </w:r>
          </w:p>
          <w:p w14:paraId="3A7EF48F">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（5）系统衔接：核心系统衔接、其他系统衔接。</w:t>
            </w:r>
          </w:p>
          <w:p w14:paraId="0DC9FA3C">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仿宋" w:hAnsi="仿宋" w:eastAsia="仿宋" w:cs="仿宋"/>
                <w:b w:val="0"/>
                <w:bCs w:val="0"/>
                <w:sz w:val="28"/>
                <w:szCs w:val="28"/>
              </w:rPr>
              <w:t>（6）系统测试：手机银行、网银、SGB渠道缴费测试</w:t>
            </w:r>
          </w:p>
        </w:tc>
        <w:tc>
          <w:tcPr>
            <w:tcW w:w="753" w:type="pct"/>
            <w:vAlign w:val="center"/>
          </w:tcPr>
          <w:p w14:paraId="7D7737F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392A04C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4FF9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14:paraId="5462C7D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  人员资质要求</w:t>
            </w:r>
          </w:p>
        </w:tc>
      </w:tr>
      <w:tr w14:paraId="2EA7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47" w:type="pct"/>
            <w:vAlign w:val="center"/>
          </w:tcPr>
          <w:p w14:paraId="605020B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1.3.1 本项目投入人员数量至少3人，人员岗位包括项目经理、开发工程师、实施工程师、技术支持服务岗等。</w:t>
            </w:r>
          </w:p>
        </w:tc>
        <w:tc>
          <w:tcPr>
            <w:tcW w:w="753" w:type="pct"/>
            <w:vAlign w:val="center"/>
          </w:tcPr>
          <w:p w14:paraId="6355F20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0652F1D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081E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47" w:type="pct"/>
            <w:vAlign w:val="center"/>
          </w:tcPr>
          <w:p w14:paraId="011564B8">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1.3.2 技术支持服务岗负责协助科技部进行系统上线、日志分析、故障排查等运维工作。</w:t>
            </w:r>
          </w:p>
        </w:tc>
        <w:tc>
          <w:tcPr>
            <w:tcW w:w="753" w:type="pct"/>
            <w:vAlign w:val="center"/>
          </w:tcPr>
          <w:p w14:paraId="5907661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0FC37DA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0C23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47" w:type="pct"/>
            <w:vAlign w:val="center"/>
          </w:tcPr>
          <w:p w14:paraId="58736B48">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1.3.3 项目人员熟悉基本的系统软件应用，具备一定文字编辑能力。</w:t>
            </w:r>
          </w:p>
        </w:tc>
        <w:tc>
          <w:tcPr>
            <w:tcW w:w="753" w:type="pct"/>
            <w:vAlign w:val="center"/>
          </w:tcPr>
          <w:p w14:paraId="5A4528D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3B30553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09A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47" w:type="pct"/>
            <w:vAlign w:val="center"/>
          </w:tcPr>
          <w:p w14:paraId="3F867FF3">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1.3.4 项目人员所学专业为计算机相关专业或具备计算机相关资格证书，具有大学专科以上学历（含大专）。</w:t>
            </w:r>
          </w:p>
        </w:tc>
        <w:tc>
          <w:tcPr>
            <w:tcW w:w="753" w:type="pct"/>
            <w:vAlign w:val="center"/>
          </w:tcPr>
          <w:p w14:paraId="108843F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3B4A893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34F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47" w:type="pct"/>
            <w:vAlign w:val="center"/>
          </w:tcPr>
          <w:p w14:paraId="7D61800A">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  服务要求</w:t>
            </w:r>
          </w:p>
          <w:p w14:paraId="61D50DFA">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中标方应按合同约定，针对我行的具体情况和服务需求，向我行提供运维相关的一系列现场技术服务，以全面的服务内容，以多种方法和量身定制的服务方案，及时避免我行中心机房应用系统故障，确保我行业务不受损失。</w:t>
            </w:r>
          </w:p>
        </w:tc>
        <w:tc>
          <w:tcPr>
            <w:tcW w:w="753" w:type="pct"/>
            <w:vAlign w:val="center"/>
          </w:tcPr>
          <w:p w14:paraId="5096919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27F3098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A9D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14:paraId="3A4FD4C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  供应商资质要求</w:t>
            </w:r>
          </w:p>
        </w:tc>
      </w:tr>
      <w:tr w14:paraId="0632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47" w:type="pct"/>
            <w:vAlign w:val="center"/>
          </w:tcPr>
          <w:p w14:paraId="030D6C9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1.5.1  企业成立1年以上，财务稳健，可稳定提供服务。</w:t>
            </w:r>
          </w:p>
        </w:tc>
        <w:tc>
          <w:tcPr>
            <w:tcW w:w="753" w:type="pct"/>
            <w:vAlign w:val="center"/>
          </w:tcPr>
          <w:p w14:paraId="34AD1CE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6AAE0A5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AFD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47" w:type="pct"/>
            <w:vAlign w:val="center"/>
          </w:tcPr>
          <w:p w14:paraId="50FA09A9">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1.5.2  2022年至今与六大国有银行及十二家全国性股份制银行的与本项目</w:t>
            </w:r>
          </w:p>
        </w:tc>
        <w:tc>
          <w:tcPr>
            <w:tcW w:w="753" w:type="pct"/>
            <w:vAlign w:val="center"/>
          </w:tcPr>
          <w:p w14:paraId="60749CC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43AAD7A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C3B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14:paraId="69A342DA">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14:paraId="5F58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14:paraId="2FA3FADA">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  依法成立，为存续、在营、开业、在册、登记成立等正常企业状态。</w:t>
            </w:r>
          </w:p>
        </w:tc>
        <w:tc>
          <w:tcPr>
            <w:tcW w:w="753" w:type="pct"/>
            <w:vAlign w:val="center"/>
          </w:tcPr>
          <w:p w14:paraId="0581824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3441930D">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DE3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14:paraId="5458B1AE">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  在兴业银行开立对公账户，若中标本项目，则通过兴业银行对公账户结算该项目相关费用。</w:t>
            </w:r>
          </w:p>
        </w:tc>
        <w:tc>
          <w:tcPr>
            <w:tcW w:w="753" w:type="pct"/>
            <w:vAlign w:val="center"/>
          </w:tcPr>
          <w:p w14:paraId="3611A4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46DC4BA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31D2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14:paraId="09E22E22">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  充分理解我行服务需求并能够根据需求提供相应的服务。</w:t>
            </w:r>
          </w:p>
        </w:tc>
        <w:tc>
          <w:tcPr>
            <w:tcW w:w="753" w:type="pct"/>
            <w:vAlign w:val="center"/>
          </w:tcPr>
          <w:p w14:paraId="46558DB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39123A6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0295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14:paraId="2EF400F2">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  具有良好的商业信誉和财务情况。</w:t>
            </w:r>
          </w:p>
        </w:tc>
        <w:tc>
          <w:tcPr>
            <w:tcW w:w="753" w:type="pct"/>
            <w:vAlign w:val="center"/>
          </w:tcPr>
          <w:p w14:paraId="3FFC2A6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1A1E16C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71B6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14:paraId="26979B5A">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  依法缴纳税收和社会保障资金。</w:t>
            </w:r>
          </w:p>
        </w:tc>
        <w:tc>
          <w:tcPr>
            <w:tcW w:w="753" w:type="pct"/>
            <w:vAlign w:val="center"/>
          </w:tcPr>
          <w:p w14:paraId="4658F1FD">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137D31C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7FFA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14:paraId="40E015E9">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  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753" w:type="pct"/>
            <w:vAlign w:val="center"/>
          </w:tcPr>
          <w:p w14:paraId="5EAF664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46ED61F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C69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14:paraId="568BB5DE">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  经营范围经国家行政管理部门依法批准，同时获得从事行业有效执业证明、行政许可、专业资质等证照。</w:t>
            </w:r>
          </w:p>
        </w:tc>
        <w:tc>
          <w:tcPr>
            <w:tcW w:w="753" w:type="pct"/>
            <w:vAlign w:val="center"/>
          </w:tcPr>
          <w:p w14:paraId="05380F9D">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39773A6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093C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47" w:type="pct"/>
            <w:vAlign w:val="center"/>
          </w:tcPr>
          <w:p w14:paraId="73B25152">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  两年内目标服务领域未出现严重安全事件。</w:t>
            </w:r>
          </w:p>
        </w:tc>
        <w:tc>
          <w:tcPr>
            <w:tcW w:w="753" w:type="pct"/>
            <w:vAlign w:val="center"/>
          </w:tcPr>
          <w:p w14:paraId="78582CF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899" w:type="pct"/>
            <w:vAlign w:val="center"/>
          </w:tcPr>
          <w:p w14:paraId="5DFB61DB">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14:paraId="47EB2101">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14:paraId="59CECAB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14:paraId="2C9F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1A9A7DAF">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14:paraId="1FDF63C4">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2437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9364F0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14:paraId="2D5C51F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14:paraId="17B5CE0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14:paraId="12EC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50F348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14:paraId="4A0226F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14:paraId="7D68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00D673D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14:paraId="04699DB8">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0171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4E3507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14:paraId="660D28F0">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466D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ECE5E7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14:paraId="1412E77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395DE54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77ED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16E3A4C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14:paraId="7D81E3B0">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15CD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C3F7D9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14:paraId="23BEE57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477F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269ED6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14:paraId="5F9CD34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72CAEFC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14:paraId="74D5E74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14:paraId="1FDEED6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69E3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083212C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14:paraId="0B48C64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60EC9E7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0303937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14:paraId="2AE9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580674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14:paraId="3F8F903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3A94250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21E4EB7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6412E0E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0574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6EC8E6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14:paraId="198EF74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7DF6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29579F7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14:paraId="59330AC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14:paraId="771AF17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14:paraId="73BE2DE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14:paraId="2905A757">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14:paraId="171E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3435266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14:paraId="6C911DFD">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09AD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14:paraId="4238D2F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14:paraId="0054BB00">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14:paraId="6A71CEF0">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14:paraId="5CE8E57D">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14:paraId="6AA7FC9E">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14:paraId="4F229EBF">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14:paraId="44F9EBC9">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14:paraId="60B87801">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14:paraId="6267A5CD">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1426BB6D">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14:paraId="2FAE452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14:paraId="0AE38E9E">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202</w:t>
      </w: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14:textFill>
            <w14:solidFill>
              <w14:schemeClr w14:val="tx1"/>
            </w14:solidFill>
          </w14:textFill>
        </w:rPr>
        <w:t>年至今与六大国有银行及十二家全国性股份制银行的与本项目相关案例</w:t>
      </w:r>
      <w:r>
        <w:rPr>
          <w:rFonts w:hint="eastAsia" w:ascii="仿宋" w:hAnsi="仿宋" w:eastAsia="仿宋" w:cs="仿宋"/>
          <w:b w:val="0"/>
          <w:bCs w:val="0"/>
          <w:color w:val="000000" w:themeColor="text1"/>
          <w:sz w:val="32"/>
          <w:szCs w:val="32"/>
          <w:lang w:eastAsia="zh-CN"/>
          <w14:textFill>
            <w14:solidFill>
              <w14:schemeClr w14:val="tx1"/>
            </w14:solidFill>
          </w14:textFill>
        </w:rPr>
        <w:t>的</w:t>
      </w:r>
      <w:r>
        <w:rPr>
          <w:rFonts w:hint="eastAsia" w:ascii="仿宋" w:hAnsi="仿宋" w:eastAsia="仿宋" w:cs="仿宋"/>
          <w:b w:val="0"/>
          <w:bCs w:val="0"/>
          <w:color w:val="000000" w:themeColor="text1"/>
          <w:sz w:val="32"/>
          <w:szCs w:val="32"/>
          <w14:textFill>
            <w14:solidFill>
              <w14:schemeClr w14:val="tx1"/>
            </w14:solidFill>
          </w14:textFill>
        </w:rPr>
        <w:t>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14:paraId="0883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14:paraId="4AB20BFD">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14:paraId="769FD7C1">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14:paraId="3EE0D55A">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14:paraId="6980087C">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14:paraId="38792BB2">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14:paraId="3F91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14:paraId="046A906B">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14:paraId="07F5DE7C">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14:paraId="0FC2B0AB">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76C066C4">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458A1F5A">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5CD3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6D50043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14:paraId="29CEB57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0F7D3C00">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2203A7D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0AF12B1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15EC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1C59D9B7">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4591BCAB">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485D2872">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58F4228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6DFA8460">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61C2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57EB5437">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5F2CC1C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61B3086E">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2ED70902">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3DA150E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14:paraId="4BFB1D25">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14:paraId="05044AF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14:paraId="7598CCD0">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14:paraId="5BE1CF2C">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278D7730">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14:paraId="4CBB6CEC">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14:paraId="33FDE7DC">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14:paraId="20C6A45E">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14:paraId="202598A0">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14:paraId="562F6E6E">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14:paraId="6F647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5B87">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14:paraId="14385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95B1">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ED2E">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754F">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F1C1">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53A1">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83AB">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14:paraId="5F2BC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FC1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F857">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8DFC">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B590">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70B9">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53FE">
            <w:pPr>
              <w:jc w:val="both"/>
              <w:rPr>
                <w:rFonts w:hint="eastAsia" w:ascii="仿宋" w:hAnsi="仿宋" w:eastAsia="仿宋" w:cs="仿宋"/>
                <w:i w:val="0"/>
                <w:iCs w:val="0"/>
                <w:color w:val="000000"/>
                <w:sz w:val="28"/>
                <w:szCs w:val="28"/>
                <w:u w:val="none"/>
              </w:rPr>
            </w:pPr>
          </w:p>
        </w:tc>
      </w:tr>
      <w:tr w14:paraId="5904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07E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372A">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8672">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BC56">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53C1">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CBD7">
            <w:pPr>
              <w:jc w:val="both"/>
              <w:rPr>
                <w:rFonts w:hint="eastAsia" w:ascii="仿宋" w:hAnsi="仿宋" w:eastAsia="仿宋" w:cs="仿宋"/>
                <w:i w:val="0"/>
                <w:iCs w:val="0"/>
                <w:color w:val="000000"/>
                <w:sz w:val="28"/>
                <w:szCs w:val="28"/>
                <w:u w:val="none"/>
              </w:rPr>
            </w:pPr>
          </w:p>
        </w:tc>
      </w:tr>
      <w:tr w14:paraId="6A5C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039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0B44">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6D1A">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7AAF">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9909">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CB23">
            <w:pPr>
              <w:jc w:val="both"/>
              <w:rPr>
                <w:rFonts w:hint="eastAsia" w:ascii="仿宋" w:hAnsi="仿宋" w:eastAsia="仿宋" w:cs="仿宋"/>
                <w:i w:val="0"/>
                <w:iCs w:val="0"/>
                <w:color w:val="000000"/>
                <w:sz w:val="28"/>
                <w:szCs w:val="28"/>
                <w:u w:val="none"/>
              </w:rPr>
            </w:pPr>
          </w:p>
        </w:tc>
      </w:tr>
      <w:tr w14:paraId="364F0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1B8F">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241F">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20E0">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7E82">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D736">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99E7">
            <w:pPr>
              <w:jc w:val="both"/>
              <w:rPr>
                <w:rFonts w:hint="eastAsia" w:ascii="仿宋" w:hAnsi="仿宋" w:eastAsia="仿宋" w:cs="仿宋"/>
                <w:i w:val="0"/>
                <w:iCs w:val="0"/>
                <w:color w:val="000000"/>
                <w:sz w:val="28"/>
                <w:szCs w:val="28"/>
                <w:u w:val="none"/>
              </w:rPr>
            </w:pPr>
          </w:p>
        </w:tc>
      </w:tr>
    </w:tbl>
    <w:p w14:paraId="69F698FC">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14:paraId="7BE6A9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3DD0D7A"/>
    <w:rsid w:val="1A21548C"/>
    <w:rsid w:val="288650BC"/>
    <w:rsid w:val="2A997437"/>
    <w:rsid w:val="365B1D40"/>
    <w:rsid w:val="45FA5EEB"/>
    <w:rsid w:val="503B1E49"/>
    <w:rsid w:val="5966279D"/>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2196</Words>
  <Characters>2299</Characters>
  <Lines>0</Lines>
  <Paragraphs>0</Paragraphs>
  <TotalTime>14</TotalTime>
  <ScaleCrop>false</ScaleCrop>
  <LinksUpToDate>false</LinksUpToDate>
  <CharactersWithSpaces>2343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玉簪轻绾融于发</cp:lastModifiedBy>
  <dcterms:modified xsi:type="dcterms:W3CDTF">2025-06-04T09:43:27Z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A6536D1645C54274830B7D05A6C13A31_13</vt:lpwstr>
  </property>
</Properties>
</file>