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4C673DD">
      <w:pPr>
        <w:pStyle w:val="12"/>
        <w:spacing w:beforeLines="0" w:afterLines="0"/>
        <w:rPr>
          <w:rFonts w:hint="eastAsia" w:ascii="宋体" w:hAnsi="宋体" w:eastAsia="宋体" w:cs="宋体"/>
          <w:b/>
          <w:color w:val="auto"/>
          <w:kern w:val="2"/>
          <w:sz w:val="24"/>
          <w:szCs w:val="24"/>
          <w:highlight w:val="none"/>
          <w:lang w:val="en-US" w:eastAsia="zh-CN"/>
        </w:rPr>
      </w:pPr>
      <w:bookmarkStart w:id="0" w:name="_GoBack"/>
      <w:bookmarkEnd w:id="0"/>
      <w:r>
        <w:rPr>
          <w:rFonts w:hint="eastAsia" w:ascii="宋体" w:hAnsi="宋体" w:eastAsia="宋体" w:cs="宋体"/>
          <w:b/>
          <w:color w:val="auto"/>
          <w:kern w:val="2"/>
          <w:sz w:val="24"/>
          <w:szCs w:val="24"/>
          <w:highlight w:val="none"/>
          <w:lang w:val="en-US" w:eastAsia="zh-CN"/>
        </w:rPr>
        <w:t>附件2：合规约定（业务关联方）</w:t>
      </w:r>
    </w:p>
    <w:p w14:paraId="60817E83">
      <w:pPr>
        <w:keepNext w:val="0"/>
        <w:keepLines w:val="0"/>
        <w:widowControl/>
        <w:suppressLineNumbers w:val="0"/>
        <w:spacing w:before="100" w:beforeLines="0" w:beforeAutospacing="1" w:after="100" w:afterLines="0" w:afterAutospacing="1"/>
        <w:ind w:left="0" w:right="0" w:firstLine="720" w:firstLineChars="200"/>
        <w:jc w:val="center"/>
        <w:rPr>
          <w:rFonts w:hint="eastAsia" w:ascii="宋体" w:hAnsi="宋体" w:eastAsia="宋体" w:cs="宋体"/>
          <w:i w:val="0"/>
          <w:caps w:val="0"/>
          <w:color w:val="auto"/>
          <w:spacing w:val="0"/>
          <w:kern w:val="0"/>
          <w:sz w:val="36"/>
          <w:szCs w:val="36"/>
          <w:highlight w:val="none"/>
          <w:lang w:val="en-US" w:eastAsia="zh-CN" w:bidi="ar"/>
        </w:rPr>
      </w:pPr>
      <w:r>
        <w:rPr>
          <w:rFonts w:hint="eastAsia" w:ascii="宋体" w:hAnsi="宋体" w:eastAsia="宋体" w:cs="宋体"/>
          <w:i w:val="0"/>
          <w:caps w:val="0"/>
          <w:color w:val="auto"/>
          <w:spacing w:val="0"/>
          <w:kern w:val="0"/>
          <w:sz w:val="36"/>
          <w:szCs w:val="36"/>
          <w:highlight w:val="none"/>
          <w:lang w:val="en-US" w:eastAsia="zh-CN" w:bidi="ar"/>
        </w:rPr>
        <w:t>合规约定</w:t>
      </w:r>
    </w:p>
    <w:p w14:paraId="11C7DB73">
      <w:pPr>
        <w:keepNext w:val="0"/>
        <w:keepLines w:val="0"/>
        <w:widowControl/>
        <w:suppressLineNumbers w:val="0"/>
        <w:spacing w:before="100" w:beforeLines="0" w:beforeAutospacing="1" w:after="100" w:afterLines="0" w:afterAutospacing="1"/>
        <w:ind w:left="0" w:right="0" w:firstLine="720" w:firstLineChars="200"/>
        <w:jc w:val="center"/>
        <w:rPr>
          <w:rFonts w:hint="eastAsia" w:ascii="宋体" w:hAnsi="宋体" w:eastAsia="宋体" w:cs="宋体"/>
          <w:i w:val="0"/>
          <w:caps w:val="0"/>
          <w:color w:val="auto"/>
          <w:spacing w:val="0"/>
          <w:kern w:val="0"/>
          <w:sz w:val="36"/>
          <w:szCs w:val="36"/>
          <w:highlight w:val="none"/>
          <w:lang w:val="en-US" w:eastAsia="zh-CN" w:bidi="ar"/>
        </w:rPr>
      </w:pPr>
      <w:r>
        <w:rPr>
          <w:rFonts w:hint="eastAsia" w:ascii="宋体" w:hAnsi="宋体" w:eastAsia="宋体" w:cs="宋体"/>
          <w:i w:val="0"/>
          <w:caps w:val="0"/>
          <w:color w:val="auto"/>
          <w:spacing w:val="0"/>
          <w:kern w:val="0"/>
          <w:sz w:val="36"/>
          <w:szCs w:val="36"/>
          <w:highlight w:val="none"/>
          <w:lang w:val="en-US" w:eastAsia="zh-CN" w:bidi="ar"/>
        </w:rPr>
        <w:t>（业务关联方）</w:t>
      </w:r>
    </w:p>
    <w:p w14:paraId="68F416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  <w:t>为保障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合同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  <w:t>双方依法诚信合规开展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业务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  <w:t>合作，明确双方的诚信合规责任，依据国家法律法规的相关规定，在遵循平等、自愿的基础上，经双方友好协商一致，签订合规协议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。</w:t>
      </w:r>
    </w:p>
    <w:p w14:paraId="4EE8587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一、双方承诺</w:t>
      </w:r>
    </w:p>
    <w:p w14:paraId="3F57E37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GB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1.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GB"/>
        </w:rPr>
        <w:t>坚持以习近平新时代中国特色社会主义思想为指导，积极培育企业合规管理能力，保障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GB" w:eastAsia="zh-CN"/>
        </w:rPr>
        <w:t>合同所涉及业务符合法律法规、符合政府监管要求、符合行业管理规定。</w:t>
      </w:r>
    </w:p>
    <w:p w14:paraId="71DC17B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2.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  <w:t>将合规管理要求全面嵌入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合同涉及业务各个方面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  <w:t>，在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合同履行中确定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  <w:t>合规管理重点，落实合规人人有责、人人参与，促进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合同履行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  <w:t>全面合规。</w:t>
      </w:r>
    </w:p>
    <w:p w14:paraId="7B3CC21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3.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  <w:t>立足防范合规风险，强调关口前移、事前防范和过程控制，通过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积极主动开展合规风险辨识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  <w:t>，达到警示和预防目的。</w:t>
      </w:r>
    </w:p>
    <w:p w14:paraId="67177ED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二、双方参与合同履行人员做到</w:t>
      </w:r>
    </w:p>
    <w:p w14:paraId="64152A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1.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严肃认真对待工作，熟悉本职工作的职责范围及履职要求，严格履行职责，敬业勤勉，时常反省职责履行情况。</w:t>
      </w:r>
    </w:p>
    <w:p w14:paraId="15653F0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2.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崇尚法治，树立正确的合规价值观，坚守合规从业底线，严守法律法规、规章制度，遵循商业规范，恪守道德，廉洁自律，干净干事。</w:t>
      </w:r>
    </w:p>
    <w:p w14:paraId="2EF3F9A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3.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遵守诚实正直和公平道德行为准则，拒绝商业贿赂和利益输送行为，禁止谋取非法不道德利益。</w:t>
      </w:r>
    </w:p>
    <w:p w14:paraId="10D377C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4.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强化合规意识，将“合规管理、人人有责”的思想根植于心，主动识别、避免合规风险。</w:t>
      </w:r>
    </w:p>
    <w:p w14:paraId="1E0524D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5.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践行合规管理要求，积极主动，敢于监督和对不合规行为举报，坚决杜绝违规行为和事件。</w:t>
      </w:r>
    </w:p>
    <w:p w14:paraId="316BFAA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三、违规事件即时报告</w:t>
      </w:r>
    </w:p>
    <w:p w14:paraId="2B3F1D1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u w:val="none"/>
          <w:lang w:val="en-US" w:eastAsia="zh-CN"/>
        </w:rPr>
        <w:t>乙方因履行主合同发生违规事件，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乙方应在24小时以内以书面形式报甲方，其简况至少包含以下内容：</w:t>
      </w:r>
    </w:p>
    <w:p w14:paraId="6E77286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1.违规事件发生的时间、地点、单位；</w:t>
      </w:r>
    </w:p>
    <w:p w14:paraId="4FEFF09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2.违规事件的简要经过及处罚内容；</w:t>
      </w:r>
    </w:p>
    <w:p w14:paraId="7F1FE21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3.违规事件发生的原因。</w:t>
      </w:r>
    </w:p>
    <w:p w14:paraId="3022B04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四、违规事件责任的承担</w:t>
      </w:r>
    </w:p>
    <w:p w14:paraId="5C7D6B2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乙方在合同履行合同期间因不合规行为，致使甲方受到行政处罚，处罚金由乙方承担；给甲方造成损失的，乙方承担相应赔偿责任。</w:t>
      </w:r>
    </w:p>
    <w:tbl>
      <w:tblPr>
        <w:tblStyle w:val="10"/>
        <w:tblpPr w:leftFromText="180" w:rightFromText="180" w:vertAnchor="text" w:horzAnchor="page" w:tblpX="1768" w:tblpY="1689"/>
        <w:tblOverlap w:val="never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61"/>
        <w:gridCol w:w="4261"/>
      </w:tblGrid>
      <w:tr w14:paraId="045AFD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0" w:hRule="atLeast"/>
        </w:trPr>
        <w:tc>
          <w:tcPr>
            <w:tcW w:w="4261" w:type="dxa"/>
            <w:noWrap w:val="0"/>
            <w:vAlign w:val="top"/>
          </w:tcPr>
          <w:p w14:paraId="380E98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ind w:left="0" w:leftChars="0" w:right="0" w:rightChars="0"/>
              <w:textAlignment w:val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  <w:t>甲方（发包人、委托人、买方）：</w:t>
            </w:r>
          </w:p>
          <w:p w14:paraId="09CFE5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ind w:left="0" w:leftChars="0" w:right="0" w:rightChars="0"/>
              <w:textAlignment w:val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</w:pPr>
          </w:p>
          <w:p w14:paraId="1FFA23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ind w:left="0" w:leftChars="0" w:right="0" w:rightChars="0"/>
              <w:textAlignment w:val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  <w:t>法定代表人（负责人）或</w:t>
            </w:r>
          </w:p>
          <w:p w14:paraId="7CE019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ind w:left="0" w:leftChars="0" w:right="0" w:rightChars="0"/>
              <w:textAlignment w:val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  <w:t>授权代表（签字）：</w:t>
            </w:r>
          </w:p>
          <w:p w14:paraId="2A8821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ind w:left="0" w:leftChars="0" w:right="0" w:rightChars="0"/>
              <w:textAlignment w:val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</w:pPr>
          </w:p>
          <w:p w14:paraId="6E869B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ind w:left="0" w:leftChars="0" w:right="0" w:rightChars="0"/>
              <w:textAlignment w:val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  <w:t>签订日期：</w:t>
            </w:r>
          </w:p>
        </w:tc>
        <w:tc>
          <w:tcPr>
            <w:tcW w:w="4261" w:type="dxa"/>
            <w:noWrap w:val="0"/>
            <w:vAlign w:val="top"/>
          </w:tcPr>
          <w:p w14:paraId="0E2CB2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ind w:left="0" w:leftChars="0" w:right="0" w:rightChars="0"/>
              <w:textAlignment w:val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  <w:t>乙方（承包人、受托人、卖方）：</w:t>
            </w:r>
          </w:p>
          <w:p w14:paraId="0FFEF6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ind w:left="0" w:leftChars="0" w:right="0" w:rightChars="0"/>
              <w:textAlignment w:val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</w:pPr>
          </w:p>
          <w:p w14:paraId="146C2A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ind w:left="0" w:leftChars="0" w:right="0" w:rightChars="0"/>
              <w:textAlignment w:val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  <w:t>法定代表人（负责人）或</w:t>
            </w:r>
          </w:p>
          <w:p w14:paraId="2E7398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ind w:left="0" w:leftChars="0" w:right="0" w:rightChars="0"/>
              <w:textAlignment w:val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  <w:t>授权代表（签字）：</w:t>
            </w:r>
          </w:p>
          <w:p w14:paraId="22B7F0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ind w:left="0" w:leftChars="0" w:right="0" w:rightChars="0"/>
              <w:textAlignment w:val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</w:pPr>
          </w:p>
          <w:p w14:paraId="547659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ind w:left="0" w:leftChars="0" w:right="0" w:rightChars="0"/>
              <w:textAlignment w:val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  <w:t>签订日期：</w:t>
            </w:r>
          </w:p>
        </w:tc>
      </w:tr>
    </w:tbl>
    <w:p w14:paraId="446F8712">
      <w:pPr>
        <w:pStyle w:val="6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</w:pPr>
    </w:p>
    <w:p w14:paraId="0107BB74">
      <w:pPr>
        <w:pStyle w:val="7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</w:pPr>
    </w:p>
    <w:p w14:paraId="7D775AB7">
      <w:pPr>
        <w:pStyle w:val="8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</w:pPr>
    </w:p>
    <w:p w14:paraId="266D1031">
      <w:pPr>
        <w:rPr>
          <w:rFonts w:hint="eastAsia" w:ascii="宋体" w:hAnsi="宋体" w:eastAsia="宋体" w:cs="宋体"/>
          <w:b/>
          <w:color w:val="auto"/>
          <w:kern w:val="2"/>
          <w:sz w:val="24"/>
          <w:szCs w:val="24"/>
          <w:highlight w:val="none"/>
          <w:lang w:val="en-US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FangSong_GB2312">
    <w:altName w:val="仿宋"/>
    <w:panose1 w:val="02010609060101010101"/>
    <w:charset w:val="00"/>
    <w:family w:val="auto"/>
    <w:pitch w:val="default"/>
    <w:sig w:usb0="00000000" w:usb1="00000000" w:usb2="00000000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1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0982655"/>
    <w:rsid w:val="5B7321F8"/>
    <w:rsid w:val="5EB02D2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11">
    <w:name w:val="Default Paragraph Font"/>
    <w:semiHidden/>
    <w:uiPriority w:val="0"/>
  </w:style>
  <w:style w:type="table" w:default="1" w:styleId="9">
    <w:name w:val="Normal Table"/>
    <w:semiHidden/>
    <w:qFormat/>
    <w:uiPriority w:val="0"/>
    <w:tblPr>
      <w:tblStyle w:val="9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4"/>
    <w:uiPriority w:val="0"/>
    <w:pPr>
      <w:ind w:left="0" w:leftChars="0" w:firstLine="420"/>
    </w:pPr>
    <w:rPr>
      <w:rFonts w:ascii="Times New Roman" w:hAnsi="Times New Roman"/>
      <w:szCs w:val="24"/>
    </w:rPr>
  </w:style>
  <w:style w:type="paragraph" w:styleId="3">
    <w:name w:val="Body Text Indent"/>
    <w:basedOn w:val="1"/>
    <w:uiPriority w:val="0"/>
    <w:pPr>
      <w:spacing w:after="120"/>
      <w:ind w:left="420" w:leftChars="200"/>
    </w:pPr>
  </w:style>
  <w:style w:type="paragraph" w:customStyle="1" w:styleId="4">
    <w:name w:val="表格文字"/>
    <w:basedOn w:val="5"/>
    <w:next w:val="1"/>
    <w:qFormat/>
    <w:uiPriority w:val="0"/>
    <w:pPr>
      <w:ind w:firstLine="0" w:firstLineChars="0"/>
      <w:jc w:val="center"/>
    </w:pPr>
    <w:rPr>
      <w:szCs w:val="20"/>
    </w:rPr>
  </w:style>
  <w:style w:type="paragraph" w:styleId="5">
    <w:name w:val="List"/>
    <w:basedOn w:val="1"/>
    <w:uiPriority w:val="0"/>
    <w:pPr>
      <w:ind w:left="200" w:hanging="200" w:hangingChars="200"/>
      <w:contextualSpacing/>
    </w:pPr>
  </w:style>
  <w:style w:type="paragraph" w:styleId="6">
    <w:name w:val="Normal Indent"/>
    <w:basedOn w:val="1"/>
    <w:next w:val="7"/>
    <w:uiPriority w:val="0"/>
    <w:pPr>
      <w:ind w:firstLine="420"/>
    </w:pPr>
    <w:rPr>
      <w:rFonts w:ascii="Times New Roman" w:hAnsi="Times New Roman"/>
      <w:szCs w:val="24"/>
    </w:rPr>
  </w:style>
  <w:style w:type="paragraph" w:styleId="7">
    <w:name w:val="Body Text"/>
    <w:basedOn w:val="1"/>
    <w:next w:val="8"/>
    <w:uiPriority w:val="0"/>
    <w:pPr>
      <w:spacing w:after="120"/>
    </w:pPr>
    <w:rPr>
      <w:rFonts w:ascii="Times New Roman" w:hAnsi="Times New Roman"/>
      <w:szCs w:val="24"/>
    </w:rPr>
  </w:style>
  <w:style w:type="paragraph" w:customStyle="1" w:styleId="8">
    <w:name w:val="Default"/>
    <w:unhideWhenUsed/>
    <w:qFormat/>
    <w:uiPriority w:val="99"/>
    <w:pPr>
      <w:widowControl w:val="0"/>
      <w:autoSpaceDE w:val="0"/>
      <w:autoSpaceDN w:val="0"/>
      <w:adjustRightInd w:val="0"/>
    </w:pPr>
    <w:rPr>
      <w:rFonts w:hint="eastAsia" w:ascii="FangSong_GB2312" w:hAnsi="FangSong_GB2312" w:eastAsia="FangSong_GB2312" w:cs="Times New Roman"/>
      <w:color w:val="000000"/>
      <w:sz w:val="24"/>
      <w:lang w:val="en-US" w:eastAsia="zh-CN" w:bidi="ar-SA"/>
    </w:rPr>
  </w:style>
  <w:style w:type="table" w:styleId="10">
    <w:name w:val="Table Grid"/>
    <w:basedOn w:val="9"/>
    <w:uiPriority w:val="0"/>
    <w:pPr>
      <w:widowControl w:val="0"/>
      <w:jc w:val="both"/>
    </w:pPr>
    <w:rPr>
      <w:kern w:val="0"/>
      <w:sz w:val="20"/>
      <w:szCs w:val="20"/>
    </w:rPr>
    <w:tblPr>
      <w:tblStyle w:val="9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2">
    <w:name w:val="正文文本2"/>
    <w:basedOn w:val="1"/>
    <w:qFormat/>
    <w:uiPriority w:val="0"/>
    <w:pPr>
      <w:autoSpaceDE w:val="0"/>
      <w:autoSpaceDN w:val="0"/>
      <w:jc w:val="left"/>
    </w:pPr>
    <w:rPr>
      <w:rFonts w:ascii="宋体" w:hAnsi="宋体"/>
      <w:kern w:val="0"/>
      <w:sz w:val="20"/>
      <w:szCs w:val="21"/>
      <w:lang w:val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790</Words>
  <Characters>802</Characters>
  <Lines>0</Lines>
  <Paragraphs>0</Paragraphs>
  <TotalTime>0</TotalTime>
  <ScaleCrop>false</ScaleCrop>
  <LinksUpToDate>false</LinksUpToDate>
  <CharactersWithSpaces>802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2024-03-11T02:09:21Z</dcterms:created>
  <dc:creator>Administrator</dc:creator>
  <cp:lastModifiedBy>玉簪轻绾融于发</cp:lastModifiedBy>
  <dcterms:modified xsi:type="dcterms:W3CDTF">2025-06-17T03:47:01Z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ECBF45E867C442AB976C05C5FC38C9C5_13</vt:lpwstr>
  </property>
</Properties>
</file>