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《兴业银行关于西宁分行2025-2027年度场地物业服务外包项目》供应商征集反馈材料-公司名称（全称）</w:t>
      </w:r>
    </w:p>
    <w:p>
      <w:pPr>
        <w:ind w:left="0" w:leftChars="0" w:firstLine="0" w:firstLineChars="0"/>
        <w:jc w:val="center"/>
        <w:rPr>
          <w:rFonts w:hint="eastAsia" w:ascii="仿宋" w:hAnsi="仿宋" w:eastAsia="仿宋"/>
          <w:b/>
          <w:bCs/>
          <w:sz w:val="36"/>
          <w:szCs w:val="36"/>
          <w:lang w:val="en-US" w:eastAsia="zh-CN"/>
        </w:rPr>
      </w:pPr>
    </w:p>
    <w:p>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pPr>
        <w:pStyle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892"/>
        <w:gridCol w:w="4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80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523"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w:t>
            </w:r>
          </w:p>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满足</w:t>
            </w:r>
          </w:p>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w:t>
            </w:r>
          </w:p>
        </w:tc>
        <w:tc>
          <w:tcPr>
            <w:tcW w:w="267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80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sz w:val="24"/>
                <w:szCs w:val="24"/>
              </w:rPr>
            </w:pPr>
            <w:r>
              <w:rPr>
                <w:rFonts w:hint="eastAsia"/>
                <w:sz w:val="24"/>
                <w:szCs w:val="24"/>
              </w:rPr>
              <w:t>1.1采购需求</w:t>
            </w:r>
          </w:p>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为做好西宁分行本部大楼及同城支行场地运营保障，保持良好办公环境，现开展兴业银行西宁分行2025-2027年度场地的物业服务外包采购。</w:t>
            </w:r>
          </w:p>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服务地点：兴业银行西宁分行本部大楼以及西宁鸣翠柳支行、城中支行、城北支行、城东支行。</w:t>
            </w:r>
          </w:p>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服务面积约：8000平方米。</w:t>
            </w:r>
          </w:p>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sz w:val="24"/>
                <w:szCs w:val="24"/>
              </w:rPr>
            </w:pPr>
            <w:r>
              <w:rPr>
                <w:rFonts w:hint="eastAsia" w:ascii="仿宋" w:hAnsi="仿宋" w:eastAsia="仿宋" w:cs="仿宋"/>
                <w:b w:val="0"/>
                <w:bCs w:val="0"/>
                <w:sz w:val="24"/>
                <w:szCs w:val="24"/>
              </w:rPr>
              <w:t>物业服务内容包括但不限于办公场地日常保洁、设施设备维护、会议服务、员工餐厅服务等。</w:t>
            </w:r>
          </w:p>
        </w:tc>
        <w:tc>
          <w:tcPr>
            <w:tcW w:w="52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1.2人员资质要求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0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1.2.1提供会务服务</w:t>
            </w:r>
          </w:p>
        </w:tc>
        <w:tc>
          <w:tcPr>
            <w:tcW w:w="52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0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1.2.2提供保洁服务</w:t>
            </w:r>
          </w:p>
        </w:tc>
        <w:tc>
          <w:tcPr>
            <w:tcW w:w="52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0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1.2.3提供维修服务。</w:t>
            </w:r>
          </w:p>
        </w:tc>
        <w:tc>
          <w:tcPr>
            <w:tcW w:w="52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0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1.2.4提供食堂服务</w:t>
            </w:r>
          </w:p>
        </w:tc>
        <w:tc>
          <w:tcPr>
            <w:tcW w:w="52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0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1.2.5提供突发事件应急处理服务</w:t>
            </w:r>
          </w:p>
        </w:tc>
        <w:tc>
          <w:tcPr>
            <w:tcW w:w="52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0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1.2.6提供客户个性化服务</w:t>
            </w:r>
          </w:p>
        </w:tc>
        <w:tc>
          <w:tcPr>
            <w:tcW w:w="52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0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1.2.7提供食堂、保洁、维修等监管服务。</w:t>
            </w:r>
          </w:p>
        </w:tc>
        <w:tc>
          <w:tcPr>
            <w:tcW w:w="52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rPr>
        <w:tc>
          <w:tcPr>
            <w:tcW w:w="180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1.2.8 中标后应按合同约定，针对我行的具体情况和服务需求，向我行提供与分行本部大楼及同城支行场地物业运营相关的一系列现场服务方案，以全面的服务内容，以多种方法和量身定制的服务方案，确保我行分行本部大楼及同城支行场地物业服务的正常开展。</w:t>
            </w:r>
          </w:p>
        </w:tc>
        <w:tc>
          <w:tcPr>
            <w:tcW w:w="52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4"/>
                <w:szCs w:val="24"/>
              </w:rPr>
              <w:t>1.3人员要求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0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1.3.1 次招标物业人员采用人员外包模式，服务人员包括但不限于项目经理、综合类岗位、环境经理、办公楼保洁服务、客服、工程经理、综合维修人员、食堂相关人员等。</w:t>
            </w:r>
          </w:p>
        </w:tc>
        <w:tc>
          <w:tcPr>
            <w:tcW w:w="52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0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1.3.2 项目经理负责依据合同对内管理整个职场，组织专业化的服务；对外先行承担与物业管理相关的责任，履行相关义务。</w:t>
            </w:r>
          </w:p>
        </w:tc>
        <w:tc>
          <w:tcPr>
            <w:tcW w:w="52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0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1.3.3 客服负责做好客户服务、服务对接、处理各类日常报表等。</w:t>
            </w:r>
          </w:p>
        </w:tc>
        <w:tc>
          <w:tcPr>
            <w:tcW w:w="52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0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1.3.4 工程经理和综合维修人员负责楼宇内部日常巡视、检测工作，组织实施基础维修，做好档案登记工作。</w:t>
            </w:r>
          </w:p>
        </w:tc>
        <w:tc>
          <w:tcPr>
            <w:tcW w:w="52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0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1.3.5 保洁人员负责规定区域的日常清洁工作。</w:t>
            </w:r>
          </w:p>
        </w:tc>
        <w:tc>
          <w:tcPr>
            <w:tcW w:w="52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0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1.3.6 食堂相关人员负责分行食堂日常运行及餐饮相关服务工作。</w:t>
            </w:r>
          </w:p>
        </w:tc>
        <w:tc>
          <w:tcPr>
            <w:tcW w:w="52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1.4供应商资质要求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trPr>
        <w:tc>
          <w:tcPr>
            <w:tcW w:w="180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1.4.1企业成立1年以上，近三年财务稳健，可稳定提供物业服务。</w:t>
            </w:r>
          </w:p>
        </w:tc>
        <w:tc>
          <w:tcPr>
            <w:tcW w:w="52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80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1.4.2具备2022年至今在青海地区与办公楼宇、企业园区办公类物业服务合作案例，服务管理面积须不低于</w:t>
            </w:r>
            <w:r>
              <w:rPr>
                <w:rFonts w:hint="eastAsia" w:ascii="仿宋" w:hAnsi="仿宋" w:eastAsia="仿宋" w:cs="仿宋"/>
                <w:b w:val="0"/>
                <w:bCs w:val="0"/>
                <w:sz w:val="24"/>
                <w:szCs w:val="24"/>
                <w:lang w:val="en-US" w:eastAsia="zh-CN"/>
              </w:rPr>
              <w:t>5600</w:t>
            </w:r>
            <w:r>
              <w:rPr>
                <w:rFonts w:hint="eastAsia" w:ascii="仿宋" w:hAnsi="仿宋" w:eastAsia="仿宋" w:cs="仿宋"/>
                <w:b w:val="0"/>
                <w:bCs w:val="0"/>
                <w:sz w:val="24"/>
                <w:szCs w:val="24"/>
              </w:rPr>
              <w:t>平方米，以合同/协议签订时间为准,须提供相关案例合同复印件（其中办公类物业指不含厂房、商业综合体、学校、医院、大型交通枢纽）。</w:t>
            </w:r>
            <w:bookmarkStart w:id="0" w:name="_GoBack"/>
            <w:bookmarkEnd w:id="0"/>
          </w:p>
        </w:tc>
        <w:tc>
          <w:tcPr>
            <w:tcW w:w="52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0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2.1依法成立，为存续、在营、开业、在册、登记成立等正常企业状态。</w:t>
            </w:r>
          </w:p>
        </w:tc>
        <w:tc>
          <w:tcPr>
            <w:tcW w:w="52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0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2.2在兴业银行开立对公账户，若中标本项目，则通过兴业银行对公账户结算该项目相关费用。</w:t>
            </w:r>
          </w:p>
        </w:tc>
        <w:tc>
          <w:tcPr>
            <w:tcW w:w="52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180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2.3充分理解我行服务需求并能够根据需求提供相应的服务。</w:t>
            </w:r>
          </w:p>
        </w:tc>
        <w:tc>
          <w:tcPr>
            <w:tcW w:w="52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0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2.4具有良好的商业信誉和财务情况。</w:t>
            </w:r>
          </w:p>
        </w:tc>
        <w:tc>
          <w:tcPr>
            <w:tcW w:w="52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180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2.5依法缴纳税收和社会保障资金。</w:t>
            </w:r>
          </w:p>
        </w:tc>
        <w:tc>
          <w:tcPr>
            <w:tcW w:w="52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0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2.6未被“信用中国”网列入“重大税收违法案件当事人名单”、未被“中国执行信息公开网”列入“失信被执行人名单”、未被“中国政府采购网”列入“政府采购严重违法失信行为信息记录名单”、未被“国家企业信用信息公示系统”列入网站“严重违法失信企业名单”，不在兴业银行供应商禁用/退出期内。</w:t>
            </w:r>
          </w:p>
        </w:tc>
        <w:tc>
          <w:tcPr>
            <w:tcW w:w="52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0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2.7经营范围经国家行政管理部门依法批准，同时获得从事行业有效执业证明、行政许可、专业资质等证照。</w:t>
            </w:r>
          </w:p>
        </w:tc>
        <w:tc>
          <w:tcPr>
            <w:tcW w:w="52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0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2.8两年内目标服务领域未出现严重安全事件。</w:t>
            </w:r>
          </w:p>
        </w:tc>
        <w:tc>
          <w:tcPr>
            <w:tcW w:w="52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bl>
    <w:p>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近三年营收及合计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近三年净利润及合计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color w:val="FF0000"/>
          <w:sz w:val="32"/>
          <w:szCs w:val="32"/>
        </w:rPr>
        <w:t>兴业银行西宁分行2025-2027年度场地物业服务外包项目</w:t>
      </w:r>
      <w:r>
        <w:rPr>
          <w:rFonts w:hint="eastAsia" w:ascii="仿宋" w:hAnsi="仿宋" w:eastAsia="仿宋" w:cs="仿宋"/>
          <w:b w:val="0"/>
          <w:bCs w:val="0"/>
          <w:sz w:val="32"/>
          <w:szCs w:val="32"/>
        </w:rPr>
        <w:t>》相关案例情况：</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4DD1532"/>
    <w:rsid w:val="0DED7F9F"/>
    <w:rsid w:val="114F5243"/>
    <w:rsid w:val="131A4E15"/>
    <w:rsid w:val="13DD0D7A"/>
    <w:rsid w:val="18494F98"/>
    <w:rsid w:val="301F45BC"/>
    <w:rsid w:val="365B1D40"/>
    <w:rsid w:val="503B1E49"/>
    <w:rsid w:val="56706834"/>
    <w:rsid w:val="5966279D"/>
    <w:rsid w:val="79330017"/>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10</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cibadmin</cp:lastModifiedBy>
  <dcterms:modified xsi:type="dcterms:W3CDTF">2025-07-01T11:01:23Z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