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5A93A">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bookmarkStart w:id="0" w:name="_GoBack"/>
      <w:bookmarkEnd w:id="0"/>
      <w:r>
        <w:rPr>
          <w:rFonts w:hint="eastAsia" w:ascii="宋体" w:hAnsi="宋体" w:eastAsia="宋体" w:cs="宋体"/>
          <w:b/>
          <w:sz w:val="44"/>
          <w:szCs w:val="44"/>
          <w:lang w:val="en-US" w:eastAsia="zh-CN"/>
        </w:rPr>
        <w:t>《</w:t>
      </w:r>
      <w:r>
        <w:rPr>
          <w:rFonts w:hint="eastAsia" w:ascii="宋体" w:hAnsi="宋体" w:cs="宋体"/>
          <w:b/>
          <w:sz w:val="44"/>
          <w:szCs w:val="44"/>
          <w:lang w:val="en-US" w:eastAsia="zh-CN"/>
        </w:rPr>
        <w:t>兴业银行西宁分行驾驶员服务外包项目</w:t>
      </w:r>
      <w:r>
        <w:rPr>
          <w:rFonts w:hint="eastAsia" w:ascii="宋体" w:hAnsi="宋体" w:eastAsia="宋体" w:cs="宋体"/>
          <w:b/>
          <w:sz w:val="44"/>
          <w:szCs w:val="44"/>
          <w:lang w:val="en-US" w:eastAsia="zh-CN"/>
        </w:rPr>
        <w:t>》供应商征集反馈材料-公司名称（全称）</w:t>
      </w:r>
    </w:p>
    <w:p w14:paraId="620174FF">
      <w:pPr>
        <w:ind w:left="0" w:leftChars="0" w:firstLine="0" w:firstLineChars="0"/>
        <w:jc w:val="center"/>
        <w:rPr>
          <w:rFonts w:hint="eastAsia" w:ascii="仿宋" w:hAnsi="仿宋" w:eastAsia="仿宋"/>
          <w:b/>
          <w:bCs/>
          <w:sz w:val="36"/>
          <w:szCs w:val="36"/>
          <w:lang w:val="en-US" w:eastAsia="zh-CN"/>
        </w:rPr>
      </w:pPr>
    </w:p>
    <w:p w14:paraId="484BD2C9">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14:paraId="28A77809">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14:paraId="0BFF8E90">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14:paraId="56626A02">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14:paraId="12CDF077">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14:paraId="52935D2B">
      <w:pPr>
        <w:pStyle w:val="9"/>
        <w:rPr>
          <w:rFonts w:hint="eastAsia"/>
          <w:lang w:val="en-US" w:eastAsia="zh-CN"/>
        </w:rPr>
      </w:pPr>
    </w:p>
    <w:p w14:paraId="4C817055">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425"/>
        <w:gridCol w:w="4241"/>
      </w:tblGrid>
      <w:tr w14:paraId="62F5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88" w:type="pct"/>
            <w:vAlign w:val="center"/>
          </w:tcPr>
          <w:p w14:paraId="09D0F1D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423" w:type="pct"/>
            <w:vAlign w:val="center"/>
          </w:tcPr>
          <w:p w14:paraId="13C89B2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487" w:type="pct"/>
            <w:vAlign w:val="center"/>
          </w:tcPr>
          <w:p w14:paraId="7E5EAA6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14:paraId="04D2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1CF091C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14:paraId="6BC5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88" w:type="pct"/>
            <w:vAlign w:val="center"/>
          </w:tcPr>
          <w:p w14:paraId="6B61A20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rPr>
              <w:t>1.1采购需求</w:t>
            </w:r>
          </w:p>
          <w:p w14:paraId="54B30703">
            <w:pPr>
              <w:pStyle w:val="2"/>
              <w:ind w:left="0" w:leftChars="0" w:firstLine="0" w:firstLineChars="0"/>
              <w:rPr>
                <w:rFonts w:hint="eastAsia"/>
              </w:rPr>
            </w:pPr>
            <w:r>
              <w:rPr>
                <w:rFonts w:hint="eastAsia" w:ascii="Times New Roman" w:hAnsi="Times New Roman" w:eastAsia="宋体" w:cs="Times New Roman"/>
                <w:kern w:val="2"/>
                <w:sz w:val="24"/>
                <w:szCs w:val="24"/>
                <w:lang w:val="en-US" w:eastAsia="zh-CN" w:bidi="ar-SA"/>
              </w:rPr>
              <w:t>结合经营管理需要，兴业银行西宁分行拟对车辆驾驶员服务进行外包，服务期限2年。本项目根据实际投入人月数据实结算。</w:t>
            </w:r>
          </w:p>
        </w:tc>
        <w:tc>
          <w:tcPr>
            <w:tcW w:w="1423" w:type="pct"/>
            <w:vAlign w:val="center"/>
          </w:tcPr>
          <w:p w14:paraId="54398A9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380281E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62E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14:paraId="727B282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14:paraId="6B5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14:paraId="46C0EC4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rPr>
              <w:t>1.2.1 服务主要内容：负责驾驶业务经营保障用车、公务用车等相关工作。</w:t>
            </w:r>
          </w:p>
        </w:tc>
        <w:tc>
          <w:tcPr>
            <w:tcW w:w="1423" w:type="pct"/>
            <w:vAlign w:val="center"/>
          </w:tcPr>
          <w:p w14:paraId="6129510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6E8C49C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5067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14:paraId="1F9B397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 项目运作：外包服务供应商负责项目整体的日常管理，负责人员的选聘与退出，考勤、考核、培训，员工关怀及管理，并承担驾驶员的薪酬、福利、保险等所有权利与义务。我行向外包商支付项目外包费用，并对日常考勤、考核提供协助。</w:t>
            </w:r>
          </w:p>
        </w:tc>
        <w:tc>
          <w:tcPr>
            <w:tcW w:w="1423" w:type="pct"/>
            <w:vAlign w:val="center"/>
          </w:tcPr>
          <w:p w14:paraId="39874D6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1D22B1E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2506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88" w:type="pct"/>
            <w:vAlign w:val="center"/>
          </w:tcPr>
          <w:p w14:paraId="254461A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 供应商中标后应按合同约定，针对我行的具体情况和服务需求，派出无不良记录的驻场驾驶员，并与其建立合法的劳动关系，依法履行用工管理职责；我行不承担人员的劳动关系，只负责验收外包成果并支付外包费用，外包服务供应商必须承担因外包服务人员产生的劳动纠纷、声誉风险等事件的全部责任。</w:t>
            </w:r>
          </w:p>
        </w:tc>
        <w:tc>
          <w:tcPr>
            <w:tcW w:w="1423" w:type="pct"/>
            <w:vAlign w:val="center"/>
          </w:tcPr>
          <w:p w14:paraId="4F6F60D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016889D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558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88" w:type="pct"/>
            <w:vAlign w:val="center"/>
          </w:tcPr>
          <w:p w14:paraId="3F2BB5C0">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1.3人员要求</w:t>
            </w:r>
          </w:p>
          <w:p w14:paraId="46FD1DE3">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驾驶人员应持有合格的C1及以上的机动车驾驶执照，驾驶员年龄不超过45岁，驾龄应在五年以上，并且身体健康。</w:t>
            </w:r>
          </w:p>
        </w:tc>
        <w:tc>
          <w:tcPr>
            <w:tcW w:w="1423" w:type="pct"/>
            <w:vAlign w:val="center"/>
          </w:tcPr>
          <w:p w14:paraId="357F494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49CBF7E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ADE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14:paraId="58C76501">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1.4供应商资质要求</w:t>
            </w:r>
          </w:p>
        </w:tc>
      </w:tr>
      <w:tr w14:paraId="2150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8" w:type="pct"/>
            <w:vAlign w:val="center"/>
          </w:tcPr>
          <w:p w14:paraId="2F82733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1.4.1企业成立1年以上，近三年财务稳健，可稳定提供服务。</w:t>
            </w:r>
          </w:p>
        </w:tc>
        <w:tc>
          <w:tcPr>
            <w:tcW w:w="1423" w:type="pct"/>
            <w:vAlign w:val="center"/>
          </w:tcPr>
          <w:p w14:paraId="2D7F8D8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5D7E780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CAA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8" w:type="pct"/>
            <w:vAlign w:val="center"/>
          </w:tcPr>
          <w:p w14:paraId="0A843B55">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1.4.2具备2022年至今合作开展驾驶员服务外包相似的人力外包服务项目案例,须提供相关案例合同，以合同签订时间为准。</w:t>
            </w:r>
          </w:p>
        </w:tc>
        <w:tc>
          <w:tcPr>
            <w:tcW w:w="1423" w:type="pct"/>
            <w:vAlign w:val="center"/>
          </w:tcPr>
          <w:p w14:paraId="6B9575D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48C4E27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A44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8" w:type="pct"/>
            <w:vAlign w:val="center"/>
          </w:tcPr>
          <w:p w14:paraId="401618BF">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1.4.3 供应商应在西宁地区范围内有固定办公及服务地点。</w:t>
            </w:r>
          </w:p>
        </w:tc>
        <w:tc>
          <w:tcPr>
            <w:tcW w:w="1423" w:type="pct"/>
            <w:vAlign w:val="center"/>
          </w:tcPr>
          <w:p w14:paraId="2A1833F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521914C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1D5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14:paraId="2160944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14:paraId="5901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581D49B2">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2.1依法成立，为存续、在营、开业、在册、登记成立等正常企业状态。</w:t>
            </w:r>
          </w:p>
        </w:tc>
        <w:tc>
          <w:tcPr>
            <w:tcW w:w="1423" w:type="pct"/>
            <w:vAlign w:val="center"/>
          </w:tcPr>
          <w:p w14:paraId="058147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17DF2DE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4DA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471E33FA">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2.2在兴业银行开立对公账户，若中标本项目，则通过兴业银行对公账户结算该项目相关费用。</w:t>
            </w:r>
          </w:p>
        </w:tc>
        <w:tc>
          <w:tcPr>
            <w:tcW w:w="1423" w:type="pct"/>
            <w:vAlign w:val="center"/>
          </w:tcPr>
          <w:p w14:paraId="1A003C6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0FCA21A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F31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6F890D9D">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2.3充分理解我行服务需求并能够根据需求提供相应的服务。</w:t>
            </w:r>
          </w:p>
        </w:tc>
        <w:tc>
          <w:tcPr>
            <w:tcW w:w="1423" w:type="pct"/>
            <w:vAlign w:val="center"/>
          </w:tcPr>
          <w:p w14:paraId="36FE7E7D">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4AF1DB5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7DFA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02EC3527">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2.4具有良好的商业信誉和财务情况。</w:t>
            </w:r>
          </w:p>
        </w:tc>
        <w:tc>
          <w:tcPr>
            <w:tcW w:w="1423" w:type="pct"/>
            <w:vAlign w:val="center"/>
          </w:tcPr>
          <w:p w14:paraId="140EB24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6CBD131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11D4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3EFA93A6">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2.5依法缴纳税收和社会保障资金。</w:t>
            </w:r>
          </w:p>
        </w:tc>
        <w:tc>
          <w:tcPr>
            <w:tcW w:w="1423" w:type="pct"/>
            <w:vAlign w:val="center"/>
          </w:tcPr>
          <w:p w14:paraId="21F8B04B">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5527518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4AF7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1FBBAC0E">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1423" w:type="pct"/>
            <w:vAlign w:val="center"/>
          </w:tcPr>
          <w:p w14:paraId="069C60C4">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6E6DD456">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37FB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395F35C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2.7经营范围经国家行政管理部门依法批准，同时获得从事行业有效执业证明、行政许可、专业资质等证照。</w:t>
            </w:r>
          </w:p>
        </w:tc>
        <w:tc>
          <w:tcPr>
            <w:tcW w:w="1423" w:type="pct"/>
            <w:vAlign w:val="center"/>
          </w:tcPr>
          <w:p w14:paraId="3308930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784290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14:paraId="6678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8" w:type="pct"/>
            <w:vAlign w:val="center"/>
          </w:tcPr>
          <w:p w14:paraId="32429278">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2.8两年内目标服务领域未出现严重安全事件。</w:t>
            </w:r>
          </w:p>
        </w:tc>
        <w:tc>
          <w:tcPr>
            <w:tcW w:w="1423" w:type="pct"/>
            <w:vAlign w:val="center"/>
          </w:tcPr>
          <w:p w14:paraId="167C7C4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487" w:type="pct"/>
            <w:vAlign w:val="center"/>
          </w:tcPr>
          <w:p w14:paraId="5D3F87EF">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14:paraId="6D68E2BD">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14:paraId="53DE3F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14:paraId="270A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CE8DDCC">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14:paraId="63D03555">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73F7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5547547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14:paraId="1A5B3EE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14:paraId="247E2BB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14:paraId="3298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66C87B2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14:paraId="0C7ADD6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14:paraId="12C6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70051E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14:paraId="0C961B5E">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6C8A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125F9610">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14:paraId="79584C4D">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1070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A84A04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14:paraId="3570A37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5D9CB06B">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19C0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0EFED5F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14:paraId="3327AB7E">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5302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04ED671">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14:paraId="23AF5A2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5D93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261711E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14:paraId="29FCCB1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3B42D99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14:paraId="2B2E536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14:paraId="16605E9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4960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753F7C8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14:paraId="3EB8321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078686A6">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1B16997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14:paraId="48A6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3A7425E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14:paraId="561FA45A">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1791D96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4C272162">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5E0098B3">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34CD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14:paraId="43CBCF0C">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14:paraId="7901B23E">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2712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5033CB39">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14:paraId="2A4D6A1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14:paraId="59B6238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14:paraId="3EE5995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14:paraId="0D97506D">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14:paraId="7C20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14:paraId="6156587F">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14:paraId="4CCF8FE7">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14:paraId="28DF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14:paraId="070330A8">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14:paraId="0EABEA97">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14:paraId="17806A3A">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14:paraId="2B7B5841">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14:paraId="68799C61">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14:paraId="0EB03505">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14:paraId="0D21224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14:paraId="304FC039">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14:paraId="7AD2BBC7">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7F81DF0C">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14:paraId="60497E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14:paraId="7887CDC4">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兴业银行西宁分行驾驶员服务外包项目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eastAsia="zh-CN"/>
        </w:rPr>
        <w:t>：具备2022年至今合作开展驾驶员服务外包相似的人力外包服务项目案例。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14:paraId="16F6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14:paraId="4DCD71A7">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14:paraId="3F7C2E50">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14:paraId="6FE28482">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14:paraId="3140621A">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14:paraId="7F99883F">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14:paraId="7912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14:paraId="7DCF1E96">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14:paraId="75B22F9B">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14:paraId="27D7C74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3B23BE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664BD541">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2C4E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57D45895">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14:paraId="2C03D10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5B402F48">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208AD259">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2EAD229F">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786B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23A45D5">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7A57D56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263BF5C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5AEF81E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13DB654">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14:paraId="5BA0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14:paraId="3DA3DAF0">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14:paraId="7D08E46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14:paraId="7CFC9863">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14:paraId="4C4E190A">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14:paraId="45C54886">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14:paraId="335AAA94">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14:paraId="58C8B00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14:paraId="27B1402A">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14:paraId="10113D07">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33779D1C">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14:paraId="028716CA">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14:paraId="3C8DE7E0">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14:paraId="058B600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14:paraId="100CF0AD">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14:paraId="2C711FA9">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14:paraId="302B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B236">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14:paraId="4682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2A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46B">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B8A3">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5BDE">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AC3F">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1A1">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14:paraId="31D0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0C1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429C">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4460">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42F">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0347">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C487">
            <w:pPr>
              <w:jc w:val="both"/>
              <w:rPr>
                <w:rFonts w:hint="eastAsia" w:ascii="仿宋" w:hAnsi="仿宋" w:eastAsia="仿宋" w:cs="仿宋"/>
                <w:i w:val="0"/>
                <w:iCs w:val="0"/>
                <w:color w:val="000000"/>
                <w:sz w:val="28"/>
                <w:szCs w:val="28"/>
                <w:u w:val="none"/>
              </w:rPr>
            </w:pPr>
          </w:p>
        </w:tc>
      </w:tr>
      <w:tr w14:paraId="2463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54D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33A8">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077F">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7AAE">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275D">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5D37">
            <w:pPr>
              <w:jc w:val="both"/>
              <w:rPr>
                <w:rFonts w:hint="eastAsia" w:ascii="仿宋" w:hAnsi="仿宋" w:eastAsia="仿宋" w:cs="仿宋"/>
                <w:i w:val="0"/>
                <w:iCs w:val="0"/>
                <w:color w:val="000000"/>
                <w:sz w:val="28"/>
                <w:szCs w:val="28"/>
                <w:u w:val="none"/>
              </w:rPr>
            </w:pPr>
          </w:p>
        </w:tc>
      </w:tr>
      <w:tr w14:paraId="2F2A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903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7A62">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D72D">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213B">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09D6">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30A0">
            <w:pPr>
              <w:jc w:val="both"/>
              <w:rPr>
                <w:rFonts w:hint="eastAsia" w:ascii="仿宋" w:hAnsi="仿宋" w:eastAsia="仿宋" w:cs="仿宋"/>
                <w:i w:val="0"/>
                <w:iCs w:val="0"/>
                <w:color w:val="000000"/>
                <w:sz w:val="28"/>
                <w:szCs w:val="28"/>
                <w:u w:val="none"/>
              </w:rPr>
            </w:pPr>
          </w:p>
        </w:tc>
      </w:tr>
      <w:tr w14:paraId="7673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99A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4968">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2682">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4EC1">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80F">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654C">
            <w:pPr>
              <w:jc w:val="both"/>
              <w:rPr>
                <w:rFonts w:hint="eastAsia" w:ascii="仿宋" w:hAnsi="仿宋" w:eastAsia="仿宋" w:cs="仿宋"/>
                <w:i w:val="0"/>
                <w:iCs w:val="0"/>
                <w:color w:val="000000"/>
                <w:sz w:val="28"/>
                <w:szCs w:val="28"/>
                <w:u w:val="none"/>
              </w:rPr>
            </w:pPr>
          </w:p>
        </w:tc>
      </w:tr>
    </w:tbl>
    <w:p w14:paraId="52F26B11">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14:paraId="5F8980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6AF38DC"/>
    <w:rsid w:val="0DED7F9F"/>
    <w:rsid w:val="13DD0D7A"/>
    <w:rsid w:val="1BCA5657"/>
    <w:rsid w:val="27252CBE"/>
    <w:rsid w:val="2F3246AC"/>
    <w:rsid w:val="301F45BC"/>
    <w:rsid w:val="365B1D40"/>
    <w:rsid w:val="38481945"/>
    <w:rsid w:val="503B1E49"/>
    <w:rsid w:val="5966279D"/>
    <w:rsid w:val="79330017"/>
    <w:rsid w:val="7F7B98EB"/>
    <w:rsid w:val="7F8B21CF"/>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1938</Words>
  <Characters>2027</Characters>
  <Lines>0</Lines>
  <Paragraphs>0</Paragraphs>
  <TotalTime>13</TotalTime>
  <ScaleCrop>false</ScaleCrop>
  <LinksUpToDate>false</LinksUpToDate>
  <CharactersWithSpaces>2043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玉簪轻绾融于发</cp:lastModifiedBy>
  <dcterms:modified xsi:type="dcterms:W3CDTF">2025-07-08T10:57:53Z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9029C974123B404AAA7549758C52665D_13</vt:lpwstr>
  </property>
</Properties>
</file>