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53F0">
      <w:pPr>
        <w:pStyle w:val="31"/>
        <w:spacing w:beforeLines="0" w:afterLines="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</w:pPr>
      <w:bookmarkStart w:id="28" w:name="_GoBack"/>
      <w:bookmarkEnd w:id="28"/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公告附件</w:t>
      </w:r>
    </w:p>
    <w:p w14:paraId="68B12AA4">
      <w:pPr>
        <w:pStyle w:val="31"/>
        <w:spacing w:beforeLines="0" w:afterLines="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附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1：专用资质业绩要求</w:t>
      </w:r>
    </w:p>
    <w:tbl>
      <w:tblPr>
        <w:tblStyle w:val="16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185"/>
        <w:gridCol w:w="5325"/>
        <w:gridCol w:w="5550"/>
      </w:tblGrid>
      <w:tr w14:paraId="3EA6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FDE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分标名称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C46D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厂商要求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7B3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销售业绩要求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5C0E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产品型式试验报告或检测报告或鉴定报告</w:t>
            </w:r>
          </w:p>
        </w:tc>
      </w:tr>
      <w:tr w14:paraId="5633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B9F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001变压器储油柜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22A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1B0D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2022年1月1日至投标/首次应答截止日期间，投标人/应答人累计销售业绩不少于200万元。注：销售业绩必须提供招标文件所需证明材料。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274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供货前须提供国家认可的第三方检测机构出具有效的的检测报告</w:t>
            </w:r>
          </w:p>
        </w:tc>
      </w:tr>
      <w:tr w14:paraId="6404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50D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002变压器绕组温控器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8FB3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37B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2022年1月1日至投标/首次应答截止日期间，投标人/应答人累计销售业绩不少于200万元。注：销售业绩必须提供招标文件所需证明材料。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49E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供货前须提供国家认可的第三方检测机构出具有效的的检测报告</w:t>
            </w:r>
          </w:p>
        </w:tc>
      </w:tr>
      <w:tr w14:paraId="1B43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724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003变压器吸湿器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CDC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C354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2022年1月1日至投标/首次应答截止日期间，投标人/应答人累计销售业绩不少于200万元。注：销售业绩必须提供招标文件所需证明材料。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08FA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供货前须提供国家认可的第三方检测机构出具有效的的检测报告</w:t>
            </w:r>
          </w:p>
        </w:tc>
      </w:tr>
      <w:tr w14:paraId="0D2A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237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004变压器油面温控器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1E5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F88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2022年1月1日至投标/首次应答截止日期间，投标人/应答人累计销售业绩不少于200万元。注：销售业绩必须提供招标文件所需证明材料。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E7C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供货前须提供国家认可的第三方检测机构出具有效的的检测报告</w:t>
            </w:r>
          </w:p>
        </w:tc>
      </w:tr>
      <w:tr w14:paraId="7938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A7DC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005变压器配件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86D9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327B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2022年1月1日至投标/首次应答截止日期间，投标人/应答人累计销售业绩不少于200万元。注：销售业绩必须提供招标文件所需证明材料。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548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供货前须提供国家认可的第三方检测机构出具有效的的检测报告</w:t>
            </w:r>
          </w:p>
        </w:tc>
      </w:tr>
      <w:tr w14:paraId="3ADD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5542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006隔离开关导电配件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CDCB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331A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3AF3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482E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B5EF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007SF6气体密度继电器配件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916F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B9E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32CD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/</w:t>
            </w:r>
          </w:p>
        </w:tc>
      </w:tr>
      <w:tr w14:paraId="109B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BB1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008避雷器配件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4F99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9BFA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21E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5EB5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7727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009隔离开关配件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B80C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E9D2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278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3702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D20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010断路器检修包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5094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4D64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5E2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57BA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6744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011断路器通用配件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DF43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583A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F11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614C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984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012高压熔断器底座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69A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EC04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5949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1220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C476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013高压熔断器再装单元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85C9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9C7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FF6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4994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54F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014高压熔断器指示器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5712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EA8F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57E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41D4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42B7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015开关柜壳体配件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60C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0C85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89E3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5EE7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275A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016开关柜绝缘配件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BD7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514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13BF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5268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C1D3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017开关柜配件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1B3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05F2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E37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03E8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12DF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018开关柜传动配件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B68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DD15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AB2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03AC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94A6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019光伏组件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9FA7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0C98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ABE3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/</w:t>
            </w:r>
          </w:p>
        </w:tc>
      </w:tr>
      <w:tr w14:paraId="376F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6BD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020联网节点装置配件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EE79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0A5F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496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  <w:t>/</w:t>
            </w:r>
          </w:p>
        </w:tc>
      </w:tr>
      <w:tr w14:paraId="24EA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9B1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021自动化设备配件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874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9F2A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4E64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26E6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2083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022电源插件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EEE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E10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1B0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36EC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F4E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023保护设备配件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997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612C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0D40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592C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6F7E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024变电在线监测装置配件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8C3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F5C5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0AA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6D37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9EFE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025直流电源系统配件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9EF0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91E1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0F5B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4190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74A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026故障录波装置配件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3F5A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363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82B7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24FA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64CD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027CPU插件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8F86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DFA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3B9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38B0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D26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028保护插件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89D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C48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2875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289B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002C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029输入输出插件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39A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00A1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累计销售业绩不少于50万元。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注：销售业绩必须提供招标文件所需证明材料。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17D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/>
                <w:color w:val="auto"/>
                <w:spacing w:val="9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>供货前须提供国家认可的第三方检测机构出具有效的的检测报告</w:t>
            </w:r>
          </w:p>
        </w:tc>
      </w:tr>
      <w:tr w14:paraId="0DCE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A39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030电缆附件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2FC2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5637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2022年1月1日至投标/首次应答截止日期间，投标人/应答人具有同类产品销售业绩。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6C44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CE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D4F57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031紧锁连接头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A267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36A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2022年1月1日至投标/首次应答截止日期间，投标人/应答人具有同类产品销售业绩。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44C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379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CB8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032电缆指套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2A4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制造商/集货商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5D9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2022年1月1日至投标/首次应答截止日期间，投标人/应答人具有同类产品销售业绩。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39C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02098153">
      <w:pPr>
        <w:widowControl w:val="0"/>
        <w:bidi w:val="0"/>
        <w:spacing w:after="0" w:line="240" w:lineRule="auto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注：1.经销商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无需提供原厂商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书（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附表1：专业资质业绩要求中需要提供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原厂商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授权委托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书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的分标除外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）。</w:t>
      </w:r>
    </w:p>
    <w:p w14:paraId="3272F260"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2.产品型式试验报告或检测报告或鉴定报告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：A：对制造商应答的，报告中产品的制造商和应答人必须一致。B：对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经销商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应答的，报告中产品的制造商和授权人必须一致。</w:t>
      </w:r>
    </w:p>
    <w:p w14:paraId="40335308">
      <w:pPr>
        <w:pStyle w:val="14"/>
        <w:ind w:left="0" w:leftChars="0"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3.产品型式试验报告或检测报告或鉴定报告：提到的出具报告的产品品类，若所投标包中不包含此类产品则无需提供。</w:t>
      </w:r>
    </w:p>
    <w:p w14:paraId="4610C97F">
      <w:pPr>
        <w:pStyle w:val="14"/>
        <w:ind w:left="0" w:leftChars="0"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4.业绩：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业绩时间以订单产生时间为准；非电商业绩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 w:bidi="ar-SA"/>
        </w:rPr>
        <w:t>业绩时间以合同签订时间为准；</w:t>
      </w:r>
    </w:p>
    <w:p w14:paraId="76FBCBCF">
      <w:pPr>
        <w:widowControl w:val="0"/>
        <w:bidi w:val="0"/>
        <w:spacing w:after="0" w:line="240" w:lineRule="auto"/>
        <w:ind w:firstLine="420" w:firstLineChars="200"/>
        <w:jc w:val="left"/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5.如技术规范书中要求资质业绩条件与采购公告不一致，均以采购公告要求为准。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 xml:space="preserve">      </w:t>
      </w:r>
    </w:p>
    <w:p w14:paraId="4E5D33E8">
      <w:pPr>
        <w:rPr>
          <w:rFonts w:hint="eastAsia" w:ascii="黑体" w:hAnsi="黑体" w:eastAsia="黑体" w:cs="黑体"/>
          <w:b/>
          <w:bCs/>
          <w:smallCaps/>
          <w:color w:val="auto"/>
          <w:sz w:val="24"/>
          <w:szCs w:val="24"/>
          <w:highlight w:val="none"/>
          <w:lang w:eastAsia="zh-CN" w:bidi="en-US"/>
        </w:rPr>
      </w:pPr>
      <w:bookmarkStart w:id="0" w:name="_Toc62549138"/>
      <w:bookmarkStart w:id="1" w:name="_Toc1021"/>
      <w:bookmarkStart w:id="2" w:name="_Toc62549194"/>
      <w:bookmarkStart w:id="3" w:name="_Toc1951"/>
      <w:bookmarkStart w:id="4" w:name="_Toc3078"/>
      <w:bookmarkStart w:id="5" w:name="_Toc1501"/>
      <w:bookmarkStart w:id="6" w:name="_Toc26150"/>
      <w:bookmarkStart w:id="7" w:name="_Toc62221472"/>
      <w:bookmarkStart w:id="8" w:name="_Toc18273"/>
      <w:bookmarkStart w:id="9" w:name="_Toc62222579"/>
      <w:bookmarkStart w:id="10" w:name="_Toc2259"/>
      <w:bookmarkStart w:id="11" w:name="_Toc11946"/>
      <w:bookmarkStart w:id="12" w:name="_Toc21906"/>
      <w:bookmarkStart w:id="13" w:name="_Toc22876"/>
      <w:bookmarkStart w:id="14" w:name="_Toc29981"/>
      <w:bookmarkStart w:id="15" w:name="_Toc24381"/>
      <w:bookmarkStart w:id="16" w:name="_Toc62221763"/>
      <w:bookmarkStart w:id="17" w:name="_Toc62222031"/>
      <w:bookmarkStart w:id="18" w:name="_Toc63094727"/>
      <w:bookmarkStart w:id="19" w:name="_Toc23924"/>
      <w:bookmarkStart w:id="20" w:name="_Toc22989"/>
      <w:bookmarkStart w:id="21" w:name="_Toc13670"/>
      <w:bookmarkStart w:id="22" w:name="_Toc2457"/>
      <w:bookmarkStart w:id="23" w:name="_Toc23588"/>
      <w:bookmarkStart w:id="24" w:name="_Toc13168"/>
      <w:bookmarkStart w:id="25" w:name="_Toc9224"/>
      <w:bookmarkStart w:id="26" w:name="_Toc11776"/>
      <w:bookmarkStart w:id="27" w:name="_Toc1424"/>
    </w:p>
    <w:p w14:paraId="12301A64">
      <w:pPr>
        <w:pStyle w:val="14"/>
        <w:rPr>
          <w:rFonts w:hint="eastAsia" w:ascii="黑体" w:hAnsi="黑体" w:eastAsia="黑体" w:cs="黑体"/>
          <w:b/>
          <w:bCs/>
          <w:smallCaps/>
          <w:color w:val="auto"/>
          <w:sz w:val="24"/>
          <w:szCs w:val="24"/>
          <w:highlight w:val="none"/>
          <w:lang w:eastAsia="zh-CN" w:bidi="en-US"/>
        </w:rPr>
      </w:pPr>
    </w:p>
    <w:p w14:paraId="69F0F3FD">
      <w:pPr>
        <w:pStyle w:val="15"/>
        <w:rPr>
          <w:rFonts w:hint="eastAsia" w:ascii="黑体" w:hAnsi="黑体" w:eastAsia="黑体" w:cs="黑体"/>
          <w:b/>
          <w:bCs/>
          <w:smallCaps/>
          <w:color w:val="auto"/>
          <w:sz w:val="24"/>
          <w:szCs w:val="24"/>
          <w:highlight w:val="none"/>
          <w:lang w:eastAsia="zh-CN" w:bidi="en-US"/>
        </w:rPr>
      </w:pPr>
    </w:p>
    <w:p w14:paraId="2E5E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8">
            <o:LockedField>false</o:LockedField>
          </o:OLEObject>
        </w:object>
      </w:r>
    </w:p>
    <w:p w14:paraId="4EB3ECF7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10">
            <o:LockedField>false</o:LockedField>
          </o:OLEObject>
        </w:object>
      </w:r>
    </w:p>
    <w:p w14:paraId="145F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xcel.Sheet.8" ShapeID="_x0000_i1027" DrawAspect="Icon" ObjectID="_1468075727" r:id="rId12">
            <o:LockedField>false</o:LockedField>
          </o:OLEObject>
        </w:objec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534916DC">
      <w:pPr>
        <w:pStyle w:val="29"/>
        <w:adjustRightInd w:val="0"/>
        <w:snapToGrid w:val="0"/>
        <w:spacing w:after="0" w:line="400" w:lineRule="exact"/>
        <w:ind w:firstLine="0" w:firstLineChars="0"/>
        <w:outlineLvl w:val="3"/>
        <w:rPr>
          <w:rFonts w:hint="eastAsia" w:eastAsiaTheme="majorEastAsia"/>
          <w:color w:val="auto"/>
          <w:highlight w:val="none"/>
          <w:lang w:eastAsia="zh-CN"/>
        </w:rPr>
      </w:pPr>
      <w:r>
        <w:rPr>
          <w:rFonts w:hint="eastAsia" w:eastAsiaTheme="majorEastAsia"/>
          <w:color w:val="auto"/>
          <w:highlight w:val="none"/>
          <w:lang w:eastAsia="zh-CN"/>
        </w:rPr>
        <w:object>
          <v:shape id="_x0000_i1028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12" ShapeID="_x0000_i1028" DrawAspect="Icon" ObjectID="_1468075728" r:id="rId14">
            <o:LockedField>false</o:LockedField>
          </o:OLEObject>
        </w:object>
      </w:r>
    </w:p>
    <w:sectPr>
      <w:headerReference r:id="rId5" w:type="default"/>
      <w:footerReference r:id="rId6" w:type="default"/>
      <w:pgSz w:w="16838" w:h="11905" w:orient="landscape"/>
      <w:pgMar w:top="1803" w:right="1134" w:bottom="1803" w:left="1134" w:header="850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B4651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5CF58">
                          <w:pPr>
                            <w:pStyle w:val="1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E5CF58">
                    <w:pPr>
                      <w:pStyle w:val="1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68002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zQ1ZGJiZjY1OTQzNzg0ZjZlZDcwZjk1NjdmNzQifQ=="/>
  </w:docVars>
  <w:rsids>
    <w:rsidRoot w:val="00000000"/>
    <w:rsid w:val="00EE275E"/>
    <w:rsid w:val="010F3B4F"/>
    <w:rsid w:val="028F30DE"/>
    <w:rsid w:val="02B030A0"/>
    <w:rsid w:val="0328714A"/>
    <w:rsid w:val="0532258B"/>
    <w:rsid w:val="05542CF9"/>
    <w:rsid w:val="057E5747"/>
    <w:rsid w:val="05940DC7"/>
    <w:rsid w:val="065F7326"/>
    <w:rsid w:val="06693D01"/>
    <w:rsid w:val="0744651C"/>
    <w:rsid w:val="07766DEB"/>
    <w:rsid w:val="08BC75FB"/>
    <w:rsid w:val="09707943"/>
    <w:rsid w:val="097A4477"/>
    <w:rsid w:val="0A142774"/>
    <w:rsid w:val="0A27015B"/>
    <w:rsid w:val="0AD025A1"/>
    <w:rsid w:val="0B2C0BE3"/>
    <w:rsid w:val="0B840C6D"/>
    <w:rsid w:val="0C0D1227"/>
    <w:rsid w:val="0C4F537A"/>
    <w:rsid w:val="0CB14328"/>
    <w:rsid w:val="0CCE2B10"/>
    <w:rsid w:val="0CDA3202"/>
    <w:rsid w:val="0D077DD0"/>
    <w:rsid w:val="0D2210AE"/>
    <w:rsid w:val="0E6354DA"/>
    <w:rsid w:val="0EBE0E74"/>
    <w:rsid w:val="10A757B4"/>
    <w:rsid w:val="10E42259"/>
    <w:rsid w:val="112C42A9"/>
    <w:rsid w:val="11561326"/>
    <w:rsid w:val="11F32394"/>
    <w:rsid w:val="12DE0803"/>
    <w:rsid w:val="13CE1647"/>
    <w:rsid w:val="15014367"/>
    <w:rsid w:val="150E5968"/>
    <w:rsid w:val="16775FC6"/>
    <w:rsid w:val="16920D97"/>
    <w:rsid w:val="169F72CB"/>
    <w:rsid w:val="16B221F3"/>
    <w:rsid w:val="16B80BF9"/>
    <w:rsid w:val="195720DF"/>
    <w:rsid w:val="1BC82E20"/>
    <w:rsid w:val="1C33473D"/>
    <w:rsid w:val="1DB07822"/>
    <w:rsid w:val="1E7C136A"/>
    <w:rsid w:val="1F6B231A"/>
    <w:rsid w:val="213D1BBA"/>
    <w:rsid w:val="21C1582A"/>
    <w:rsid w:val="21E6383F"/>
    <w:rsid w:val="224114F2"/>
    <w:rsid w:val="239E1C7A"/>
    <w:rsid w:val="23AE4FF1"/>
    <w:rsid w:val="24954595"/>
    <w:rsid w:val="257577B8"/>
    <w:rsid w:val="26FC3831"/>
    <w:rsid w:val="280B47C0"/>
    <w:rsid w:val="291C0420"/>
    <w:rsid w:val="292673D8"/>
    <w:rsid w:val="293F5502"/>
    <w:rsid w:val="29751F57"/>
    <w:rsid w:val="29C53EF0"/>
    <w:rsid w:val="2A9A5C58"/>
    <w:rsid w:val="2B041EC2"/>
    <w:rsid w:val="2B4207D2"/>
    <w:rsid w:val="2B9B0444"/>
    <w:rsid w:val="2BEE6171"/>
    <w:rsid w:val="2C7A2802"/>
    <w:rsid w:val="2C834C2F"/>
    <w:rsid w:val="2C9D000B"/>
    <w:rsid w:val="2D0D4B37"/>
    <w:rsid w:val="2E4E792E"/>
    <w:rsid w:val="2EF72BB1"/>
    <w:rsid w:val="2EF74361"/>
    <w:rsid w:val="2F0F103A"/>
    <w:rsid w:val="3044128B"/>
    <w:rsid w:val="305C0957"/>
    <w:rsid w:val="309B06AC"/>
    <w:rsid w:val="31570979"/>
    <w:rsid w:val="31BB0FF0"/>
    <w:rsid w:val="31D22CC8"/>
    <w:rsid w:val="31FD161E"/>
    <w:rsid w:val="333B74BA"/>
    <w:rsid w:val="350A1211"/>
    <w:rsid w:val="354C60D9"/>
    <w:rsid w:val="355A4674"/>
    <w:rsid w:val="356815AA"/>
    <w:rsid w:val="357A2C41"/>
    <w:rsid w:val="35CF2253"/>
    <w:rsid w:val="365307FF"/>
    <w:rsid w:val="372E2279"/>
    <w:rsid w:val="37C624B2"/>
    <w:rsid w:val="38014C35"/>
    <w:rsid w:val="38CA0137"/>
    <w:rsid w:val="38D34E4A"/>
    <w:rsid w:val="38FF3ECD"/>
    <w:rsid w:val="39326B32"/>
    <w:rsid w:val="39CE38A0"/>
    <w:rsid w:val="39D215E2"/>
    <w:rsid w:val="3AD35612"/>
    <w:rsid w:val="3B372395"/>
    <w:rsid w:val="3B451940"/>
    <w:rsid w:val="3B5E3B6C"/>
    <w:rsid w:val="3C5A141B"/>
    <w:rsid w:val="3C705696"/>
    <w:rsid w:val="3CC571DC"/>
    <w:rsid w:val="3D7B5AED"/>
    <w:rsid w:val="3D9A41C5"/>
    <w:rsid w:val="3DAE7C70"/>
    <w:rsid w:val="3E0C2AD8"/>
    <w:rsid w:val="3E495BEB"/>
    <w:rsid w:val="3EBC42D6"/>
    <w:rsid w:val="3F870D83"/>
    <w:rsid w:val="403D352D"/>
    <w:rsid w:val="404448BC"/>
    <w:rsid w:val="405C18B1"/>
    <w:rsid w:val="40912067"/>
    <w:rsid w:val="411C75E7"/>
    <w:rsid w:val="41B72F01"/>
    <w:rsid w:val="429A3451"/>
    <w:rsid w:val="43444630"/>
    <w:rsid w:val="43B65AD0"/>
    <w:rsid w:val="43E71361"/>
    <w:rsid w:val="44A961AC"/>
    <w:rsid w:val="4606703A"/>
    <w:rsid w:val="46733805"/>
    <w:rsid w:val="47BD6A93"/>
    <w:rsid w:val="47E56984"/>
    <w:rsid w:val="47ED3F7A"/>
    <w:rsid w:val="484441DA"/>
    <w:rsid w:val="49CA7BE0"/>
    <w:rsid w:val="4B15132F"/>
    <w:rsid w:val="4B1D70C8"/>
    <w:rsid w:val="4CAB097F"/>
    <w:rsid w:val="4D713CEA"/>
    <w:rsid w:val="4F2558B8"/>
    <w:rsid w:val="51640093"/>
    <w:rsid w:val="516A7EFA"/>
    <w:rsid w:val="51DF6F8A"/>
    <w:rsid w:val="51EC0E06"/>
    <w:rsid w:val="53CE666C"/>
    <w:rsid w:val="54D1276A"/>
    <w:rsid w:val="55006BAB"/>
    <w:rsid w:val="554E40D1"/>
    <w:rsid w:val="5578481B"/>
    <w:rsid w:val="558F1CDD"/>
    <w:rsid w:val="5610017B"/>
    <w:rsid w:val="56837A94"/>
    <w:rsid w:val="56D54068"/>
    <w:rsid w:val="578612F8"/>
    <w:rsid w:val="5AB02E22"/>
    <w:rsid w:val="5AD563E4"/>
    <w:rsid w:val="5C7722CE"/>
    <w:rsid w:val="5CB63FF4"/>
    <w:rsid w:val="5D156F6C"/>
    <w:rsid w:val="5E9640DD"/>
    <w:rsid w:val="5EF17632"/>
    <w:rsid w:val="5F417953"/>
    <w:rsid w:val="5F742670"/>
    <w:rsid w:val="5FCD3B2E"/>
    <w:rsid w:val="60D038E2"/>
    <w:rsid w:val="61213D3D"/>
    <w:rsid w:val="615072BE"/>
    <w:rsid w:val="620F042E"/>
    <w:rsid w:val="623E6F65"/>
    <w:rsid w:val="62856942"/>
    <w:rsid w:val="62C06610"/>
    <w:rsid w:val="634B29DA"/>
    <w:rsid w:val="64F84249"/>
    <w:rsid w:val="661E3335"/>
    <w:rsid w:val="669E6224"/>
    <w:rsid w:val="66B6356E"/>
    <w:rsid w:val="68183DB4"/>
    <w:rsid w:val="68572B2F"/>
    <w:rsid w:val="69DF4B8A"/>
    <w:rsid w:val="6AA162E3"/>
    <w:rsid w:val="6B0F5943"/>
    <w:rsid w:val="6BED4FCF"/>
    <w:rsid w:val="6D182ABB"/>
    <w:rsid w:val="6D1A0BBE"/>
    <w:rsid w:val="6D9D7236"/>
    <w:rsid w:val="6E9A180A"/>
    <w:rsid w:val="704C254A"/>
    <w:rsid w:val="717A642D"/>
    <w:rsid w:val="71EF43C7"/>
    <w:rsid w:val="72DD3C1D"/>
    <w:rsid w:val="7343262D"/>
    <w:rsid w:val="73A776D9"/>
    <w:rsid w:val="73B21A6E"/>
    <w:rsid w:val="73E133AB"/>
    <w:rsid w:val="747846FC"/>
    <w:rsid w:val="747E3E4B"/>
    <w:rsid w:val="755D54FC"/>
    <w:rsid w:val="759F1A48"/>
    <w:rsid w:val="76373F9F"/>
    <w:rsid w:val="76960CC6"/>
    <w:rsid w:val="76F2507D"/>
    <w:rsid w:val="77193646"/>
    <w:rsid w:val="779D14EF"/>
    <w:rsid w:val="77C01D44"/>
    <w:rsid w:val="77DE46D3"/>
    <w:rsid w:val="77E004E3"/>
    <w:rsid w:val="78341762"/>
    <w:rsid w:val="796E7CD8"/>
    <w:rsid w:val="7ABE07EB"/>
    <w:rsid w:val="7B7246F5"/>
    <w:rsid w:val="7BD6238A"/>
    <w:rsid w:val="7BF10F58"/>
    <w:rsid w:val="7C693568"/>
    <w:rsid w:val="7CF20C20"/>
    <w:rsid w:val="7D1A0010"/>
    <w:rsid w:val="7D4E36C8"/>
    <w:rsid w:val="7D924CF3"/>
    <w:rsid w:val="7DA67575"/>
    <w:rsid w:val="7F6556D9"/>
    <w:rsid w:val="7FA93818"/>
    <w:rsid w:val="7FD36AE7"/>
    <w:rsid w:val="BDFFB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kern w:val="0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qFormat/>
    <w:uiPriority w:val="0"/>
    <w:pPr>
      <w:autoSpaceDE w:val="0"/>
      <w:autoSpaceDN w:val="0"/>
      <w:ind w:left="866" w:hanging="489"/>
      <w:outlineLvl w:val="2"/>
    </w:pPr>
    <w:rPr>
      <w:rFonts w:ascii="宋体" w:hAnsi="宋体"/>
      <w:sz w:val="28"/>
      <w:szCs w:val="28"/>
      <w:lang w:val="zh-CN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Normal Indent"/>
    <w:basedOn w:val="1"/>
    <w:next w:val="2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Document Map"/>
    <w:basedOn w:val="1"/>
    <w:qFormat/>
    <w:uiPriority w:val="0"/>
    <w:rPr>
      <w:rFonts w:ascii="Tahoma" w:hAnsi="Tahoma"/>
      <w:sz w:val="16"/>
      <w:szCs w:val="16"/>
    </w:rPr>
  </w:style>
  <w:style w:type="paragraph" w:styleId="8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  <w:contextualSpacing/>
    </w:pPr>
  </w:style>
  <w:style w:type="paragraph" w:styleId="13">
    <w:name w:val="Body Text First Indent"/>
    <w:basedOn w:val="2"/>
    <w:unhideWhenUsed/>
    <w:qFormat/>
    <w:uiPriority w:val="99"/>
    <w:pPr>
      <w:ind w:firstLine="420"/>
    </w:pPr>
  </w:style>
  <w:style w:type="paragraph" w:styleId="14">
    <w:name w:val="Body Text First Indent 2"/>
    <w:basedOn w:val="8"/>
    <w:next w:val="15"/>
    <w:unhideWhenUsed/>
    <w:qFormat/>
    <w:uiPriority w:val="0"/>
    <w:pPr>
      <w:ind w:firstLine="420" w:firstLineChars="200"/>
    </w:pPr>
  </w:style>
  <w:style w:type="paragraph" w:customStyle="1" w:styleId="15">
    <w:name w:val="表格文字"/>
    <w:basedOn w:val="12"/>
    <w:next w:val="1"/>
    <w:qFormat/>
    <w:uiPriority w:val="0"/>
    <w:pPr>
      <w:ind w:firstLine="0" w:firstLineChars="0"/>
      <w:jc w:val="center"/>
    </w:pPr>
    <w:rPr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列出段落7"/>
    <w:basedOn w:val="1"/>
    <w:qFormat/>
    <w:uiPriority w:val="0"/>
    <w:pPr>
      <w:ind w:left="400" w:firstLine="420"/>
    </w:pPr>
    <w:rPr>
      <w:lang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lang w:val="zh-CN" w:bidi="zh-CN"/>
    </w:rPr>
  </w:style>
  <w:style w:type="paragraph" w:customStyle="1" w:styleId="22">
    <w:name w:val="正文3"/>
    <w:qFormat/>
    <w:uiPriority w:val="0"/>
    <w:pPr>
      <w:spacing w:after="200" w:line="276" w:lineRule="auto"/>
      <w:jc w:val="both"/>
    </w:pPr>
    <w:rPr>
      <w:rFonts w:asciiTheme="majorHAnsi" w:hAnsiTheme="majorHAnsi" w:eastAsiaTheme="majorEastAsia" w:cstheme="majorBidi"/>
      <w:kern w:val="2"/>
      <w:sz w:val="21"/>
      <w:szCs w:val="21"/>
      <w:lang w:val="en-US" w:eastAsia="en-US" w:bidi="en-US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4">
    <w:name w:val="正文文本3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宋体" w:hAnsi="宋体" w:eastAsia="宋体" w:cs="Times New Roman"/>
      <w:sz w:val="20"/>
      <w:szCs w:val="21"/>
      <w:lang w:val="zh-CN" w:eastAsia="zh-CN" w:bidi="ar-SA"/>
    </w:rPr>
  </w:style>
  <w:style w:type="character" w:customStyle="1" w:styleId="25">
    <w:name w:val="标题 4 字符"/>
    <w:basedOn w:val="18"/>
    <w:link w:val="5"/>
    <w:qFormat/>
    <w:uiPriority w:val="9"/>
    <w:rPr>
      <w:b/>
      <w:bCs/>
      <w:spacing w:val="5"/>
      <w:sz w:val="24"/>
      <w:szCs w:val="24"/>
    </w:rPr>
  </w:style>
  <w:style w:type="paragraph" w:customStyle="1" w:styleId="26">
    <w:name w:val="样式1"/>
    <w:basedOn w:val="1"/>
    <w:qFormat/>
    <w:uiPriority w:val="0"/>
    <w:rPr>
      <w:sz w:val="28"/>
      <w:szCs w:val="24"/>
    </w:rPr>
  </w:style>
  <w:style w:type="paragraph" w:customStyle="1" w:styleId="27">
    <w:name w:val="p0"/>
    <w:basedOn w:val="1"/>
    <w:qFormat/>
    <w:uiPriority w:val="0"/>
  </w:style>
  <w:style w:type="paragraph" w:customStyle="1" w:styleId="28">
    <w:name w:val="纯文本2"/>
    <w:basedOn w:val="1"/>
    <w:qFormat/>
    <w:uiPriority w:val="0"/>
    <w:pPr>
      <w:adjustRightInd w:val="0"/>
      <w:textAlignment w:val="baseline"/>
    </w:pPr>
    <w:rPr>
      <w:rFonts w:ascii="宋体" w:hAnsi="Courier New"/>
      <w:sz w:val="20"/>
      <w:szCs w:val="20"/>
    </w:rPr>
  </w:style>
  <w:style w:type="paragraph" w:customStyle="1" w:styleId="29">
    <w:name w:val="列出段落111"/>
    <w:basedOn w:val="1"/>
    <w:qFormat/>
    <w:uiPriority w:val="0"/>
    <w:pPr>
      <w:autoSpaceDE w:val="0"/>
      <w:autoSpaceDN w:val="0"/>
      <w:ind w:firstLine="420" w:firstLineChars="200"/>
    </w:pPr>
    <w:rPr>
      <w:rFonts w:ascii="Calibri" w:hAnsi="Calibri"/>
      <w:szCs w:val="20"/>
    </w:rPr>
  </w:style>
  <w:style w:type="character" w:customStyle="1" w:styleId="30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31">
    <w:name w:val="正文文本2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宋体" w:hAnsi="宋体" w:eastAsia="宋体" w:cs="Times New Roman"/>
      <w:sz w:val="20"/>
      <w:szCs w:val="21"/>
      <w:lang w:val="zh-CN" w:eastAsia="zh-CN" w:bidi="ar-SA"/>
    </w:r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3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3正文"/>
    <w:basedOn w:val="1"/>
    <w:qFormat/>
    <w:uiPriority w:val="0"/>
    <w:pPr>
      <w:widowControl w:val="0"/>
      <w:kinsoku/>
      <w:overflowPunct w:val="0"/>
      <w:autoSpaceDE/>
      <w:autoSpaceDN/>
      <w:adjustRightInd/>
      <w:snapToGrid/>
      <w:spacing w:line="580" w:lineRule="exact"/>
      <w:ind w:firstLine="640" w:firstLineChars="200"/>
      <w:textAlignment w:val="auto"/>
    </w:pPr>
    <w:rPr>
      <w:rFonts w:hint="eastAsia" w:ascii="方正仿宋_GBK" w:hAnsi="方正仿宋_GBK" w:cs="方正仿宋_GBK"/>
      <w:snapToGrid/>
      <w:kern w:val="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4.bin"/><Relationship Id="rId13" Type="http://schemas.openxmlformats.org/officeDocument/2006/relationships/image" Target="media/image3.emf"/><Relationship Id="rId12" Type="http://schemas.openxmlformats.org/officeDocument/2006/relationships/oleObject" Target="embeddings/oleObject3.bin"/><Relationship Id="rId11" Type="http://schemas.openxmlformats.org/officeDocument/2006/relationships/image" Target="media/image2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3205</Words>
  <Characters>3407</Characters>
  <Lines>0</Lines>
  <Paragraphs>0</Paragraphs>
  <TotalTime>13</TotalTime>
  <ScaleCrop>false</ScaleCrop>
  <LinksUpToDate>false</LinksUpToDate>
  <CharactersWithSpaces>3413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2024-09-04T09:43:00Z</dcterms:created>
  <dc:creator>lg</dc:creator>
  <cp:lastModifiedBy>玉簪轻绾融于发</cp:lastModifiedBy>
  <dcterms:modified xsi:type="dcterms:W3CDTF">2025-07-14T11:14:00Z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EB2494DE856B48329558F90F5E187A09_13</vt:lpwstr>
  </property>
  <property fmtid="{D5CDD505-2E9C-101B-9397-08002B2CF9AE}" pid="4" name="KSOTemplateDocerSaveRecord">
    <vt:lpwstr>eyJoZGlkIjoiNWMyNjAxOTI3NGRiYTg2OGUxZWU3ZmNiMzlmOTJmNGIiLCJ1c2VySWQiOiIyMTU3Mjk0OTEifQ==</vt:lpwstr>
  </property>
</Properties>
</file>