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606"/>
        <w:gridCol w:w="732"/>
        <w:gridCol w:w="639"/>
        <w:gridCol w:w="1091"/>
        <w:gridCol w:w="825"/>
        <w:gridCol w:w="7549"/>
      </w:tblGrid>
      <w:tr w14:paraId="4779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免费质保年限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基本情况及要求</w:t>
            </w:r>
          </w:p>
        </w:tc>
      </w:tr>
      <w:tr w14:paraId="3340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散剂单剂量包装机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D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单列包装机 需要配套安装电缆和空气开关等配套设施、调式工具，配套附带数袋机。</w:t>
            </w:r>
          </w:p>
        </w:tc>
      </w:tr>
      <w:tr w14:paraId="5307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4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智能控温  需要配套安装电缆和空气开关等配套设施、调式工具。</w:t>
            </w:r>
          </w:p>
        </w:tc>
      </w:tr>
      <w:tr w14:paraId="13CD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C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需要配套安装电缆和空气开关等配套设施、调式工具。</w:t>
            </w:r>
          </w:p>
        </w:tc>
      </w:tr>
      <w:tr w14:paraId="4EB0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A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需要配套安装电缆和空气开关等配套设施、调式工具。</w:t>
            </w:r>
          </w:p>
        </w:tc>
      </w:tr>
      <w:tr w14:paraId="3ED0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震动筛粉机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9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需要配套安装电缆和空气开关等配套设施、调式工具。</w:t>
            </w:r>
          </w:p>
        </w:tc>
      </w:tr>
      <w:tr w14:paraId="0EB5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压片包装机模具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3B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片剂包装通道模具  片剂包装模具需兼容现有设备包装设备及成品规格。</w:t>
            </w:r>
          </w:p>
        </w:tc>
      </w:tr>
      <w:tr w14:paraId="55D3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手术医用保温毯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9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F7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1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38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BB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B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三氧治疗仪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A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保质期：3年 售后服务内容、流程和服务质量：1 提供设备安装调试、操作培训、维修保养、技术咨询等服务。2 设备安装调试：设备到货后3个工作日内完成设备安装调试。3 操作培训：设备安装调试完成后3个工作日内对招标单位相关人员进行操作培训。4 维修保养：质保期内免费维修或更换损坏部件。5 技术咨询：提供7*24小时电话技术支持，及时解决设备使用过程中出现的问题。6 质保期内，如设备或零部件非人为因素出现故障而造成短期停用时，则质保期和免费维修期响应顺延，如停用时间累计超过15日则质保期重新计算。7 质保期后，乙方对所供货物实行提供终身维修保养服务，提供技术支持，解决在使用过程中出现的问题，提高设备使用率；出现设备故障需要更换零配件的，提供厂家原厂零配件，甲方需要支付零配件费用，乙方进行免费安装及调试。2.8  对甲方的服务通知，乙方在接报后1小时内响应，3小时内到达现场（省内），48小时内处理完毕</w:t>
            </w:r>
          </w:p>
        </w:tc>
      </w:tr>
      <w:tr w14:paraId="39E7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骨科术后取出器械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A6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E5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E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超声脉冲治疗仪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1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保质期：3年售后服务内容、流程和服务质量：1 提供设备安装调试、操作培训、维修保养、技术咨询等服务。2 设备安装调试：设备到货后3个工作日内完成设备安装调试。3 操作培训：设备安装调试完成后3个工作日内对招标单位相关人员进行操作培训。4 维修保养：质保期内免费维修或更换损坏部件。5 技术咨询：提供7*24小时电话技术支持，及时解决设备使用过程中出现的问题。6 质保期内，如设备或零部件非人为因素出现故障而造成短期停用时，则质保期和免费维修期响应顺延，如停用时间累计超过15日则质保期重新计算。7 质保期后，乙方对所供货物实行提供终身维修保养服务，提供技术支持，解决在使用过程中出现的问题，提高设备使用率；出现设备故障需要更换零配件的，提供厂家原厂零配件，甲方需要支付零配件费用，乙方进行免费安装及调试。2.8  对甲方的服务通知，乙方在接报后1小时内响应，3小时内到达现场（省内），48小时内处理完毕。</w:t>
            </w:r>
          </w:p>
        </w:tc>
      </w:tr>
      <w:tr w14:paraId="1302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床旁POCT检测仪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F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预留接口需接入His系统、Lis系统，产生的费用由供应商承担。检测项目覆盖：必备心脏标志物检测，如高敏心肌肌钙蛋白 I、肌酸激酶同工酶，用于急性心肌梗死等心脏疾病快速诊断。具备 N 末端 B 型钠尿肽原（NT-proBNP）检测，评估心力衰竭风险。能进行血气分析，检测指标涵盖酸碱度（pH）、二氧化碳分压（PCO</w:t>
            </w:r>
            <w:r>
              <w:rPr>
                <w:rStyle w:val="10"/>
                <w:rFonts w:eastAsia="仿宋"/>
                <w:lang w:val="en-US" w:eastAsia="zh-CN" w:bidi="ar"/>
              </w:rPr>
              <w:t>₂</w:t>
            </w:r>
            <w:r>
              <w:rPr>
                <w:rStyle w:val="9"/>
                <w:lang w:val="en-US" w:eastAsia="zh-CN" w:bidi="ar"/>
              </w:rPr>
              <w:t>）、氧分压（PO</w:t>
            </w:r>
            <w:r>
              <w:rPr>
                <w:rStyle w:val="10"/>
                <w:rFonts w:eastAsia="仿宋"/>
                <w:lang w:val="en-US" w:eastAsia="zh-CN" w:bidi="ar"/>
              </w:rPr>
              <w:t>₂</w:t>
            </w:r>
            <w:r>
              <w:rPr>
                <w:rStyle w:val="9"/>
                <w:lang w:val="en-US" w:eastAsia="zh-CN" w:bidi="ar"/>
              </w:rPr>
              <w:t>）、血氧饱和度（SpO</w:t>
            </w:r>
            <w:r>
              <w:rPr>
                <w:rStyle w:val="10"/>
                <w:rFonts w:eastAsia="仿宋"/>
                <w:lang w:val="en-US" w:eastAsia="zh-CN" w:bidi="ar"/>
              </w:rPr>
              <w:t>₂</w:t>
            </w:r>
            <w:r>
              <w:rPr>
                <w:rStyle w:val="9"/>
                <w:lang w:val="en-US" w:eastAsia="zh-CN" w:bidi="ar"/>
              </w:rPr>
              <w:t>）、碳酸氢根（HCO</w:t>
            </w:r>
            <w:r>
              <w:rPr>
                <w:rStyle w:val="10"/>
                <w:rFonts w:eastAsia="仿宋"/>
                <w:lang w:val="en-US" w:eastAsia="zh-CN" w:bidi="ar"/>
              </w:rPr>
              <w:t>₃⁻</w:t>
            </w:r>
            <w:r>
              <w:rPr>
                <w:rStyle w:val="9"/>
                <w:lang w:val="en-US" w:eastAsia="zh-CN" w:bidi="ar"/>
              </w:rPr>
              <w:t>），技术检测等为呼吸及酸碱平衡紊乱提供诊断依据。包含常用炎症指标，降钙素原（PCT），辅助判断感染类型与严重程度。支持血糖、血乳酸等代谢指标检测，阴离子间隙、血红蛋白监测患者代谢状态。分析包样本数量≤30。</w:t>
            </w:r>
          </w:p>
        </w:tc>
      </w:tr>
      <w:tr w14:paraId="2ADE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70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监测参数覆盖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基础参数：支持心电（ECG）、心率（HR）、无创血压（NIBP）、血氧饱和度（SpO</w:t>
            </w:r>
            <w:r>
              <w:rPr>
                <w:rStyle w:val="10"/>
                <w:rFonts w:eastAsia="仿宋"/>
                <w:lang w:val="en-US" w:eastAsia="zh-CN" w:bidi="ar"/>
              </w:rPr>
              <w:t>₂</w:t>
            </w:r>
            <w:r>
              <w:rPr>
                <w:rStyle w:val="9"/>
                <w:lang w:val="en-US" w:eastAsia="zh-CN" w:bidi="ar"/>
              </w:rPr>
              <w:t>）、脉率（PR）、呼吸（RR）、体温（TEMP）等实时监测，配备体温监测探头，全面掌握患者基础生命体征。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扩展参数：可监测有创血压（IBP），PICCO血流动力学监测模块（1台）；支持呼气末二氧化碳（EtCO</w:t>
            </w:r>
            <w:r>
              <w:rPr>
                <w:rStyle w:val="10"/>
                <w:rFonts w:eastAsia="仿宋"/>
                <w:lang w:val="en-US" w:eastAsia="zh-CN" w:bidi="ar"/>
              </w:rPr>
              <w:t>₂</w:t>
            </w:r>
            <w:r>
              <w:rPr>
                <w:rStyle w:val="9"/>
                <w:lang w:val="en-US" w:eastAsia="zh-CN" w:bidi="ar"/>
              </w:rPr>
              <w:t>）监测，适用于机械通气患者；具备血乳酸、血糖等代谢指标监测接口，满足重症患者特殊监测需求。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扩展功能：可连接打印机，实时打印监测报告，并提供相应设备；支持多台监护仪联网，实现中央监护系统集中管理，便于医护人员远程监控。</w:t>
            </w:r>
          </w:p>
        </w:tc>
      </w:tr>
      <w:tr w14:paraId="302A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吊塔双臂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6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结构类型：干区用于安装监护仪、输液泵等电气设备，湿区用于气体终端、负压吸引等医疗气源接口。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旋转范围：旋转角度≥340°，旋转灵活，覆盖病床周围≥2.5 米半径范围，满足床旁多方位操作需求。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承载能力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静态承载：≥150kg，确保设备稳定放置。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动态承载：≥100kg，适应设备移动时的受力变化。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气体终端配置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标配气体终端：氧气、负压吸引、压缩空气，各终端带明确标识（颜色及文字），符合国际标准接口，防误插设计。</w:t>
            </w:r>
            <w:r>
              <w:rPr>
                <w:rStyle w:val="10"/>
                <w:rFonts w:eastAsia="仿宋"/>
                <w:lang w:val="en-US" w:eastAsia="zh-CN" w:bidi="ar"/>
              </w:rPr>
              <w:t>​​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弱电接口：预留接口需与医院HIS系统及中央监控对接，方便数据传输。接口费用由供应商承担。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</w:p>
        </w:tc>
      </w:tr>
      <w:tr w14:paraId="0EC6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吊塔单臂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ED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结构类型：干区用于安装监护仪、输液泵等电气设备，湿区用于气体终端、负压吸引等医疗气源接口。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旋转范围：旋转角度≥340°，旋转灵活，覆盖病床周围≥2.5 米半径范围，满足床旁多方位操作需求。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承载能力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静态承载：≥150kg，确保设备稳定放置。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动态承载：≥100kg，适应设备移动时的受力变化。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气体终端配置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标配气体终端：氧气、负压吸引、压缩空气，各终端带明确标识（颜色及文字），符合国际标准接口，防误插设计。</w:t>
            </w:r>
            <w:r>
              <w:rPr>
                <w:rStyle w:val="10"/>
                <w:rFonts w:eastAsia="仿宋"/>
                <w:lang w:val="en-US" w:eastAsia="zh-CN" w:bidi="ar"/>
              </w:rPr>
              <w:t>​​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弱电接口：预留接口需与医院HIS系统及中央监控对接，方便数据传输。接口费用由供应商承担。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</w:p>
        </w:tc>
      </w:tr>
      <w:tr w14:paraId="5F09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D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床体调节功能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高度调节：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背部升降：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腿部升降：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整体倾斜：前倾 - 后倾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t xml:space="preserve">开放数据连接端口，为后期智慧化病房建设提供平台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可升级数据联网功能，通过 WiFi 将病床和患者数据传输至中央站 防褥疮治疗床垫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X 光透射：床面采用可透视材料，支持床旁 X 光检查，无需移动患者。</w:t>
            </w:r>
          </w:p>
        </w:tc>
      </w:tr>
      <w:tr w14:paraId="7864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乳胶床垫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70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适配标准 ICU 病床，长度 200-220cm，宽度 90-100cm，厚度 10-15cm</w:t>
            </w:r>
          </w:p>
        </w:tc>
      </w:tr>
      <w:tr w14:paraId="4409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气管镜消毒设备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6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规格：长220cm×宽57cm（因柜体限制，最大宽度可扩展至60）×高80cm；工作站洗消追溯系统 带显示设备 双槽（一洗一消）对消毒液进行动态管理  可对消毒机检测结果进行拍照上传记录管理，可对水质检测结果进行拍照  前置水过滤装置</w:t>
            </w:r>
          </w:p>
        </w:tc>
      </w:tr>
      <w:tr w14:paraId="4EB3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塔泵（1托4）单泵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7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通道性能：4 个通道独立运行，可同时输注不同药物，通道间无相互干扰，单通道流量范围 0.1-1200ml/h，支持注射器（1-60ml）适配。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数据管理：可存储≥1000 条输注记录（含药物名称、剂量、时间、操作者），支持 USB 导出和 HIS/LIS 系统对接，数据传输延迟≤1 秒。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协同功能：支持与 ICU 塔泵联动，4 道泵数据可集中显示在塔体监控屏，单通道异常时触发塔体同步报警。</w:t>
            </w:r>
          </w:p>
        </w:tc>
      </w:tr>
      <w:tr w14:paraId="6CAC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DD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空氧增压机带内置电池，电池续航≥90分钟。有儿童通气模式</w:t>
            </w:r>
          </w:p>
        </w:tc>
      </w:tr>
      <w:tr w14:paraId="7C7C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8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通气模式：具备持续气道正压（CPAP）、双水平气道正压（BiPAP）模式，支持自主呼吸（S）、时间控制（T）、自主 / 时间混合（S/T）触发方式，满足不同患者呼吸支持需求。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面罩兼容性：兼容鼻罩、口鼻罩等多种类型面罩，提供不同尺寸接口适配。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管路配置：标配 1.8 米耐压管路，抗弯折，气流阻力小。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附加功能</w:t>
            </w:r>
            <w:r>
              <w:rPr>
                <w:rStyle w:val="10"/>
                <w:rFonts w:eastAsia="仿宋"/>
                <w:lang w:val="en-US" w:eastAsia="zh-CN" w:bidi="ar"/>
              </w:rPr>
              <w:t>​</w:t>
            </w:r>
          </w:p>
        </w:tc>
      </w:tr>
      <w:tr w14:paraId="43BE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微柱凝胶卡式离心机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B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2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B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7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 .转速，离心时间可精确调节，时间精确到秒，支持实验需求的离心时间及转速。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离心力可精准调节。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运行时间可调节。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转子与微柱凝胶卡配套使用，且数量较多，满足实验需求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运行参数实时显示，数据可记录。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安全性能：电子门锁，故障自检，紧急制动，断电保护等。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与微柱凝胶卡配套使用，无需连接lis。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售后服务完善，定期维护服务，快速响应，给予技术支持。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配备UPS电源，支持实验顺利完成。</w:t>
            </w:r>
          </w:p>
        </w:tc>
      </w:tr>
      <w:tr w14:paraId="2ABB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免疫印迹仪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6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9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8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8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1.试剂:专机专用试剂；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2.连接lis，负责lis接口的费用，并且需配备连接lis的电脑，便于传输数据，需配备打印机；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3.定期维护校准，每年至少免费保养一次。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配备UPS电源。</w:t>
            </w:r>
          </w:p>
        </w:tc>
      </w:tr>
      <w:tr w14:paraId="1012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B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E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0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1.需要开放试剂；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2.连接lis，负责lis接口的费用；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3.配备UPS电源。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4.定期维护校准，每年至少免费保养一次。</w:t>
            </w:r>
          </w:p>
        </w:tc>
      </w:tr>
      <w:tr w14:paraId="3761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血沉分析仪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A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B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F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1.要求可准确快速的检出血沉数值，需要配套的质控品，不需要其他检测试剂；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需要连接Lis系统，负责lis接口的费用，需配备打印机。</w:t>
            </w:r>
          </w:p>
        </w:tc>
      </w:tr>
      <w:tr w14:paraId="3CF5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低速台式离心机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E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4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4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9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定期维护校准，每年至少免费保养一次。</w:t>
            </w:r>
          </w:p>
        </w:tc>
      </w:tr>
      <w:tr w14:paraId="1055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09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微柱凝胶法专用孵育箱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7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46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64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E8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1B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1.精准温度控制系统，且可调节，保证实验中的温度保证，确保交叉配血的精准度。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时间控制功能，可编程计时，倒计时显示，运行结束报警提示等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可同时放置多张凝胶卡，确保实验需求。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安全防护功能，异常情况报警，接入UPS电源，以保证实验的进行。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运行参数实时显示，数据可记录。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温度恢复时间短，避免对实验结果造成影响。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与微柱凝胶卡配套使用，无需连接lis。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售后服务完善，定期维护服务，快速响应，给予技术支持。</w:t>
            </w:r>
          </w:p>
        </w:tc>
      </w:tr>
      <w:tr w14:paraId="3850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口腔自体荧光检测仪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78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1、厂家承诺提供终身售后服务及零配件供应，既终生维修；质保期后，所有配件按成本价收取费用。2、厂家授权专业工程师定期回访，并随时提供技术咨询。3、该设备为口腔专用（进口）。</w:t>
            </w:r>
          </w:p>
        </w:tc>
      </w:tr>
      <w:tr w14:paraId="00DC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口腔半导体激光治疗仪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FB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1、厂家承诺提供终身售后服务及零配件供应，既终生维修；质保期后，所有配件按成本价收取费用。2、厂家授权专业工程师定期回访，并随时提供技术咨询。3、该设备为口腔专用。</w:t>
            </w:r>
          </w:p>
        </w:tc>
      </w:tr>
      <w:tr w14:paraId="5740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口腔种植机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8F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1、厂家承诺提供终身售后服务及零配件供应，既终生维修；质保期后，所有配件按成本价收取费用。2、厂家授权专业工程师定期回访，并随时提供技术咨询。3、该设备为口腔专用。</w:t>
            </w:r>
          </w:p>
        </w:tc>
      </w:tr>
      <w:tr w14:paraId="573C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口腔种植器械盒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2F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1、厂家承诺提供终身售后服务及零配件供应，既终生维修；质保期后，所有配件按成本价收取费用。2、厂家授权专业工程师定期回访，并随时提供技术咨询。3、该设备为口腔专用。</w:t>
            </w:r>
          </w:p>
        </w:tc>
      </w:tr>
      <w:tr w14:paraId="0F50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A4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眼科超声雾化仪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1D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1.可调节温度及出雾量，眼科雾化熏蒸诊疗装置运用高频超声微粒化技术，能将液态药剂离散为微米级气溶胶颗粒，治疗前校准温度传感器，设置安全温度上限。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2.厂家授权专业工程师定期回访，并随时提供技术咨询。3、该设备为眼科专用。</w:t>
            </w:r>
          </w:p>
        </w:tc>
      </w:tr>
      <w:tr w14:paraId="45CF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艾灸仪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F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AA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D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射频消融系统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1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7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1、配备清晰的显示屏;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2、可适配不同类型、规格的消融电极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3、能自动记录治疗过程中的关键参数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4、配备相应的工作站：包括电脑（参数要达到信息科要求）、办公桌椅、治疗床（自动升降）等。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5、配备空气消毒机、紫外线消毒机、小冰箱、器械柜等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必须接入院内Pacs系统。</w:t>
            </w:r>
          </w:p>
        </w:tc>
      </w:tr>
      <w:tr w14:paraId="1C1F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1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0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1、水质必须满足《内镜清洗消毒技术操作规范》等标准。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2、必须保证设备运行稳定，故障率低，确保持续供水。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3、储水罐、输水管道需具备防止二次污染的功能。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质保期内更换滤芯及管道清洗等不能产生费用。</w:t>
            </w:r>
          </w:p>
        </w:tc>
      </w:tr>
      <w:tr w14:paraId="72AF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热敷炒药锅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2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蒸汽式</w:t>
            </w:r>
          </w:p>
        </w:tc>
      </w:tr>
      <w:tr w14:paraId="0AE6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高温脉动真空灭菌器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D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容量≥800升，负责旧设备的拆除新设备的安装、调试、人员培训，验收合格后办理特种设备备案登记，并在质保年限内做定期安全评估检验、检测（免费）。 需预留HIS接口，接口费用由供应商承担。</w:t>
            </w:r>
          </w:p>
        </w:tc>
      </w:tr>
      <w:tr w14:paraId="6895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高温干燥炉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D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新设备的安装及周围修复工作，废物环保处理。设备调试、人员培训，在质保期内定期做性能检验检测。</w:t>
            </w:r>
          </w:p>
        </w:tc>
      </w:tr>
      <w:tr w14:paraId="60CF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此次设备市场调研生产厂家或供应商需提供参考价格、设备参数、彩页、设备的功能定位、近3年在三甲医院的装机情况</w:t>
            </w:r>
          </w:p>
        </w:tc>
      </w:tr>
      <w:tr w14:paraId="2E61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BF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征集为无偿活动，所有征集的材料将无偿提供给征集方使用，厂家或供应商须在材料中提交关于本项要求的专项承诺函，格式自拟。是否采纳均不影响供应商参与本项目后续采购活动，我方也不作书面回复。最后由征集人组织对征集方案进行论证，参考各征集方案形成最终方案后进入采购程序。</w:t>
            </w:r>
          </w:p>
        </w:tc>
      </w:tr>
    </w:tbl>
    <w:p w14:paraId="7E2FFA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D7114"/>
    <w:rsid w:val="02650598"/>
    <w:rsid w:val="086E67E9"/>
    <w:rsid w:val="13FA4A29"/>
    <w:rsid w:val="2E25717B"/>
    <w:rsid w:val="335C05C6"/>
    <w:rsid w:val="364121D5"/>
    <w:rsid w:val="3A1E08C8"/>
    <w:rsid w:val="4FCB090E"/>
    <w:rsid w:val="59CE4E65"/>
    <w:rsid w:val="5F7C798C"/>
    <w:rsid w:val="60992879"/>
    <w:rsid w:val="650D7114"/>
    <w:rsid w:val="790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ahoma" w:hAnsi="Tahoma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/>
      <w:outlineLvl w:val="1"/>
    </w:pPr>
    <w:rPr>
      <w:rFonts w:ascii="Arial" w:hAnsi="Arial" w:eastAsia="宋体"/>
      <w:b/>
      <w:sz w:val="24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Tahoma" w:hAnsi="Tahoma" w:eastAsia="宋体"/>
      <w:b/>
      <w:bCs/>
      <w:sz w:val="24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"/>
    <w:basedOn w:val="7"/>
    <w:link w:val="2"/>
    <w:autoRedefine/>
    <w:qFormat/>
    <w:uiPriority w:val="0"/>
    <w:rPr>
      <w:rFonts w:ascii="Tahoma" w:hAnsi="Tahoma" w:eastAsia="宋体" w:cstheme="minorBidi"/>
      <w:b/>
      <w:bCs/>
      <w:kern w:val="44"/>
      <w:sz w:val="32"/>
      <w:szCs w:val="44"/>
    </w:rPr>
  </w:style>
  <w:style w:type="character" w:customStyle="1" w:styleId="9">
    <w:name w:val="font1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4460</Words>
  <Characters>4765</Characters>
  <Lines>0</Lines>
  <Paragraphs>0</Paragraphs>
  <TotalTime>1399</TotalTime>
  <ScaleCrop>false</ScaleCrop>
  <LinksUpToDate>false</LinksUpToDate>
  <CharactersWithSpaces>4849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2025-07-29T09:36:00Z</dcterms:created>
  <dc:creator>DELL</dc:creator>
  <cp:lastModifiedBy>玉簪轻绾融于发</cp:lastModifiedBy>
  <dcterms:modified xsi:type="dcterms:W3CDTF">2025-07-29T09:45:47Z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0B08452AFFE04AC1BC7CA64CA68E39F9_13</vt:lpwstr>
  </property>
  <property fmtid="{D5CDD505-2E9C-101B-9397-08002B2CF9AE}" pid="4" name="KSOTemplateDocerSaveRecord">
    <vt:lpwstr>eyJoZGlkIjoiNzQ4YzZiODJhOGJmYmU2MzViMmUyNzYxYjU0NGZlNTAiLCJ1c2VySWQiOiI3NTM3Njk3NDcifQ==</vt:lpwstr>
  </property>
</Properties>
</file>