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7D2EA">
      <w:pPr>
        <w:autoSpaceDE w:val="0"/>
        <w:autoSpaceDN w:val="0"/>
        <w:adjustRightInd w:val="0"/>
        <w:jc w:val="center"/>
        <w:rPr>
          <w:rFonts w:hint="eastAsia" w:ascii="宋体" w:hAnsi="宋体" w:eastAsia="宋体" w:cs="宋体"/>
          <w:b/>
          <w:bCs/>
          <w:kern w:val="0"/>
          <w:sz w:val="84"/>
          <w:szCs w:val="84"/>
          <w:highlight w:val="none"/>
          <w:lang w:val="en-US" w:eastAsia="zh-CN"/>
        </w:rPr>
      </w:pPr>
      <w:bookmarkStart w:id="549" w:name="_GoBack"/>
      <w:bookmarkEnd w:id="549"/>
      <w:r>
        <w:rPr>
          <w:rFonts w:hint="eastAsia" w:ascii="宋体" w:hAnsi="宋体" w:eastAsia="宋体" w:cs="宋体"/>
          <w:b/>
          <w:bCs/>
          <w:kern w:val="0"/>
          <w:sz w:val="84"/>
          <w:szCs w:val="84"/>
          <w:highlight w:val="none"/>
          <w:lang w:val="en-US" w:eastAsia="zh-CN"/>
        </w:rPr>
        <w:t xml:space="preserve"> </w:t>
      </w:r>
    </w:p>
    <w:p w14:paraId="5099FB86">
      <w:pPr>
        <w:pStyle w:val="18"/>
        <w:rPr>
          <w:rFonts w:hint="eastAsia" w:ascii="宋体" w:hAnsi="宋体" w:eastAsia="宋体" w:cs="宋体"/>
          <w:highlight w:val="none"/>
        </w:rPr>
      </w:pPr>
    </w:p>
    <w:p w14:paraId="188094CA">
      <w:pPr>
        <w:autoSpaceDE w:val="0"/>
        <w:autoSpaceDN w:val="0"/>
        <w:adjustRightInd w:val="0"/>
        <w:spacing w:line="72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lang w:val="zh-CN"/>
        </w:rPr>
        <w:t>竞争性磋商文件</w:t>
      </w:r>
    </w:p>
    <w:p w14:paraId="426C79CF">
      <w:pPr>
        <w:adjustRightInd w:val="0"/>
        <w:spacing w:line="720" w:lineRule="auto"/>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 xml:space="preserve">                            </w:t>
      </w:r>
    </w:p>
    <w:p w14:paraId="24BE5D56">
      <w:pPr>
        <w:adjustRightInd w:val="0"/>
        <w:spacing w:line="720" w:lineRule="auto"/>
        <w:textAlignment w:val="baseline"/>
        <w:rPr>
          <w:rFonts w:hint="eastAsia" w:ascii="宋体" w:hAnsi="宋体" w:eastAsia="宋体" w:cs="宋体"/>
          <w:b/>
          <w:bCs/>
          <w:sz w:val="24"/>
          <w:highlight w:val="none"/>
        </w:rPr>
      </w:pPr>
    </w:p>
    <w:p w14:paraId="67040644">
      <w:pPr>
        <w:pStyle w:val="18"/>
        <w:rPr>
          <w:rFonts w:hint="eastAsia" w:ascii="宋体" w:hAnsi="宋体" w:eastAsia="宋体" w:cs="宋体"/>
          <w:highlight w:val="none"/>
        </w:rPr>
      </w:pPr>
    </w:p>
    <w:p w14:paraId="063C02A1">
      <w:pPr>
        <w:adjustRightInd w:val="0"/>
        <w:spacing w:line="720" w:lineRule="auto"/>
        <w:textAlignment w:val="baseline"/>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采购项目编号：</w:t>
      </w:r>
      <w:r>
        <w:rPr>
          <w:rFonts w:hint="eastAsia" w:ascii="宋体" w:hAnsi="宋体" w:eastAsia="宋体" w:cs="宋体"/>
          <w:b/>
          <w:bCs/>
          <w:sz w:val="36"/>
          <w:szCs w:val="36"/>
          <w:highlight w:val="none"/>
          <w:lang w:eastAsia="zh-CN"/>
        </w:rPr>
        <w:t>青海鼎誉竞磋（货物）2025-027</w:t>
      </w:r>
    </w:p>
    <w:p w14:paraId="3C184F94">
      <w:pPr>
        <w:adjustRightInd w:val="0"/>
        <w:spacing w:line="720" w:lineRule="auto"/>
        <w:ind w:left="2530" w:hanging="2530" w:hangingChars="700"/>
        <w:textAlignment w:val="baseline"/>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采购项目名称：</w:t>
      </w:r>
      <w:r>
        <w:rPr>
          <w:rFonts w:hint="eastAsia" w:ascii="宋体" w:hAnsi="宋体" w:eastAsia="宋体" w:cs="宋体"/>
          <w:b/>
          <w:bCs/>
          <w:sz w:val="36"/>
          <w:szCs w:val="36"/>
          <w:highlight w:val="none"/>
          <w:lang w:eastAsia="zh-CN"/>
        </w:rPr>
        <w:t>青海出入境边防检查总站西宁边检站业务装备设备购置项目（第二次）</w:t>
      </w:r>
    </w:p>
    <w:p w14:paraId="1DBD4228">
      <w:pPr>
        <w:tabs>
          <w:tab w:val="right" w:pos="8306"/>
        </w:tabs>
        <w:adjustRightInd w:val="0"/>
        <w:spacing w:line="720" w:lineRule="auto"/>
        <w:textAlignment w:val="baseline"/>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lang w:eastAsia="zh-CN"/>
        </w:rPr>
        <w:t>中华人民共和国青海出入境边防检查总站</w:t>
      </w:r>
      <w:r>
        <w:rPr>
          <w:rFonts w:hint="eastAsia" w:ascii="宋体" w:hAnsi="宋体" w:eastAsia="宋体" w:cs="宋体"/>
          <w:b/>
          <w:bCs/>
          <w:sz w:val="36"/>
          <w:szCs w:val="36"/>
          <w:highlight w:val="none"/>
          <w:lang w:eastAsia="zh-CN"/>
        </w:rPr>
        <w:tab/>
      </w:r>
    </w:p>
    <w:p w14:paraId="1AD3A388">
      <w:pPr>
        <w:spacing w:line="720" w:lineRule="auto"/>
        <w:ind w:left="2512" w:hanging="2512" w:hangingChars="695"/>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采购代理机构：青海鼎誉工程咨询有限公司</w:t>
      </w:r>
    </w:p>
    <w:p w14:paraId="4FFD7EB5">
      <w:pPr>
        <w:spacing w:line="720" w:lineRule="auto"/>
        <w:rPr>
          <w:rFonts w:hint="eastAsia" w:ascii="宋体" w:hAnsi="宋体" w:eastAsia="宋体" w:cs="宋体"/>
          <w:b/>
          <w:bCs/>
          <w:sz w:val="24"/>
          <w:highlight w:val="none"/>
        </w:rPr>
      </w:pPr>
    </w:p>
    <w:p w14:paraId="42BFF1C8">
      <w:pPr>
        <w:spacing w:line="720" w:lineRule="auto"/>
        <w:rPr>
          <w:rFonts w:hint="eastAsia" w:ascii="宋体" w:hAnsi="宋体" w:eastAsia="宋体" w:cs="宋体"/>
          <w:b/>
          <w:bCs/>
          <w:sz w:val="24"/>
          <w:highlight w:val="none"/>
        </w:rPr>
      </w:pPr>
    </w:p>
    <w:p w14:paraId="1BBB7D9B">
      <w:pPr>
        <w:spacing w:line="72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5</w:t>
      </w:r>
      <w:r>
        <w:rPr>
          <w:rFonts w:hint="eastAsia" w:ascii="宋体" w:hAnsi="宋体" w:eastAsia="宋体" w:cs="宋体"/>
          <w:b/>
          <w:bCs/>
          <w:sz w:val="36"/>
          <w:szCs w:val="36"/>
          <w:highlight w:val="none"/>
        </w:rPr>
        <w:t>年</w:t>
      </w:r>
      <w:r>
        <w:rPr>
          <w:rFonts w:hint="eastAsia" w:ascii="宋体" w:hAnsi="宋体" w:eastAsia="宋体" w:cs="宋体"/>
          <w:b/>
          <w:bCs/>
          <w:sz w:val="36"/>
          <w:szCs w:val="36"/>
          <w:highlight w:val="none"/>
          <w:lang w:val="en-US" w:eastAsia="zh-CN"/>
        </w:rPr>
        <w:t>07</w:t>
      </w:r>
      <w:r>
        <w:rPr>
          <w:rFonts w:hint="eastAsia" w:ascii="宋体" w:hAnsi="宋体" w:eastAsia="宋体" w:cs="宋体"/>
          <w:b/>
          <w:bCs/>
          <w:sz w:val="36"/>
          <w:szCs w:val="36"/>
          <w:highlight w:val="none"/>
        </w:rPr>
        <w:t>月</w:t>
      </w:r>
    </w:p>
    <w:p w14:paraId="2F645C15">
      <w:pPr>
        <w:ind w:firstLine="723"/>
        <w:jc w:val="center"/>
        <w:rPr>
          <w:rFonts w:hint="eastAsia" w:ascii="宋体" w:hAnsi="宋体" w:eastAsia="宋体" w:cs="宋体"/>
          <w:b/>
          <w:bCs/>
          <w:sz w:val="36"/>
          <w:szCs w:val="36"/>
          <w:highlight w:val="none"/>
        </w:rPr>
      </w:pPr>
    </w:p>
    <w:p w14:paraId="16AD0D2E">
      <w:pPr>
        <w:keepNext/>
        <w:pageBreakBefore/>
        <w:adjustRightInd w:val="0"/>
        <w:spacing w:line="720" w:lineRule="auto"/>
        <w:jc w:val="center"/>
        <w:textAlignment w:val="baseline"/>
        <w:rPr>
          <w:rFonts w:hint="eastAsia" w:ascii="宋体" w:hAnsi="宋体" w:eastAsia="宋体" w:cs="宋体"/>
          <w:b/>
          <w:bCs/>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0F02CA3">
      <w:pPr>
        <w:keepNext/>
        <w:pageBreakBefore/>
        <w:adjustRightIn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b/>
          <w:bCs/>
          <w:sz w:val="40"/>
          <w:szCs w:val="40"/>
          <w:highlight w:val="none"/>
        </w:rPr>
        <w:t>目  录</w:t>
      </w:r>
    </w:p>
    <w:p w14:paraId="5B19AE48">
      <w:pPr>
        <w:pStyle w:val="12"/>
        <w:tabs>
          <w:tab w:val="right" w:leader="dot" w:pos="9882"/>
        </w:tabs>
      </w:pPr>
      <w:r>
        <w:rPr>
          <w:rFonts w:hint="eastAsia" w:ascii="宋体" w:hAnsi="宋体" w:eastAsia="宋体" w:cs="宋体"/>
          <w:b/>
          <w:bCs/>
          <w:szCs w:val="24"/>
          <w:highlight w:val="none"/>
          <w:lang w:val="zh-CN"/>
        </w:rPr>
        <w:fldChar w:fldCharType="begin"/>
      </w:r>
      <w:r>
        <w:rPr>
          <w:rStyle w:val="23"/>
          <w:rFonts w:hint="eastAsia" w:ascii="宋体" w:hAnsi="宋体" w:eastAsia="宋体" w:cs="宋体"/>
          <w:b/>
          <w:bCs/>
          <w:szCs w:val="24"/>
          <w:highlight w:val="none"/>
          <w:lang w:val="zh-CN"/>
        </w:rPr>
        <w:instrText xml:space="preserve"> TOC \o "1-3" \h \z \u </w:instrText>
      </w:r>
      <w:r>
        <w:rPr>
          <w:rFonts w:hint="eastAsia" w:ascii="宋体" w:hAnsi="宋体" w:eastAsia="宋体" w:cs="宋体"/>
          <w:b/>
          <w:bCs/>
          <w:szCs w:val="24"/>
          <w:highlight w:val="none"/>
          <w:lang w:val="zh-CN"/>
        </w:rPr>
        <w:fldChar w:fldCharType="separate"/>
      </w:r>
      <w:r>
        <w:rPr>
          <w:rFonts w:hint="eastAsia" w:ascii="宋体" w:hAnsi="宋体" w:eastAsia="宋体" w:cs="宋体"/>
          <w:bCs/>
          <w:szCs w:val="24"/>
          <w:highlight w:val="none"/>
          <w:lang w:val="zh-CN"/>
        </w:rPr>
        <w:fldChar w:fldCharType="begin"/>
      </w:r>
      <w:r>
        <w:rPr>
          <w:rFonts w:hint="eastAsia" w:ascii="宋体" w:hAnsi="宋体" w:eastAsia="宋体" w:cs="宋体"/>
          <w:bCs/>
          <w:szCs w:val="24"/>
          <w:highlight w:val="none"/>
          <w:lang w:val="zh-CN"/>
        </w:rPr>
        <w:instrText xml:space="preserve"> HYPERLINK \l _Toc29660 </w:instrText>
      </w:r>
      <w:r>
        <w:rPr>
          <w:rFonts w:hint="eastAsia" w:ascii="宋体" w:hAnsi="宋体" w:eastAsia="宋体" w:cs="宋体"/>
          <w:bCs/>
          <w:szCs w:val="24"/>
          <w:highlight w:val="none"/>
          <w:lang w:val="zh-CN"/>
        </w:rPr>
        <w:fldChar w:fldCharType="separate"/>
      </w:r>
      <w:r>
        <w:rPr>
          <w:rFonts w:hint="eastAsia" w:ascii="宋体" w:hAnsi="宋体" w:eastAsia="宋体" w:cs="宋体"/>
          <w:bCs/>
          <w:kern w:val="2"/>
          <w:szCs w:val="32"/>
          <w:highlight w:val="none"/>
          <w:lang w:val="zh-CN" w:eastAsia="zh-CN" w:bidi="ar-SA"/>
        </w:rPr>
        <w:t>第一部分  投标邀请</w:t>
      </w:r>
      <w:r>
        <w:tab/>
      </w:r>
      <w:r>
        <w:fldChar w:fldCharType="begin"/>
      </w:r>
      <w:r>
        <w:instrText xml:space="preserve"> PAGEREF _Toc29660 \h </w:instrText>
      </w:r>
      <w:r>
        <w:fldChar w:fldCharType="separate"/>
      </w:r>
      <w:r>
        <w:t>4</w:t>
      </w:r>
      <w:r>
        <w:fldChar w:fldCharType="end"/>
      </w:r>
      <w:r>
        <w:rPr>
          <w:rFonts w:hint="eastAsia" w:ascii="宋体" w:hAnsi="宋体" w:eastAsia="宋体" w:cs="宋体"/>
          <w:bCs/>
          <w:szCs w:val="24"/>
          <w:highlight w:val="none"/>
          <w:lang w:val="zh-CN"/>
        </w:rPr>
        <w:fldChar w:fldCharType="end"/>
      </w:r>
    </w:p>
    <w:p w14:paraId="1D9A775C">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_Toc31488 </w:instrText>
      </w:r>
      <w:r>
        <w:rPr>
          <w:rFonts w:hint="eastAsia" w:ascii="宋体" w:hAnsi="宋体" w:eastAsia="宋体" w:cs="宋体"/>
          <w:bCs/>
          <w:highlight w:val="none"/>
          <w:lang w:val="zh-CN"/>
        </w:rPr>
        <w:fldChar w:fldCharType="separate"/>
      </w:r>
      <w:r>
        <w:rPr>
          <w:rFonts w:hint="eastAsia" w:ascii="宋体" w:hAnsi="宋体" w:eastAsia="宋体" w:cs="宋体"/>
          <w:bCs/>
          <w:szCs w:val="24"/>
          <w:highlight w:val="none"/>
        </w:rPr>
        <w:t>一、项目基本情况</w:t>
      </w:r>
      <w:r>
        <w:tab/>
      </w:r>
      <w:r>
        <w:fldChar w:fldCharType="begin"/>
      </w:r>
      <w:r>
        <w:instrText xml:space="preserve"> PAGEREF _Toc31488 \h </w:instrText>
      </w:r>
      <w:r>
        <w:fldChar w:fldCharType="separate"/>
      </w:r>
      <w:r>
        <w:t>4</w:t>
      </w:r>
      <w:r>
        <w:fldChar w:fldCharType="end"/>
      </w:r>
      <w:r>
        <w:rPr>
          <w:rFonts w:hint="eastAsia" w:ascii="宋体" w:hAnsi="宋体" w:eastAsia="宋体" w:cs="宋体"/>
          <w:bCs/>
          <w:highlight w:val="none"/>
          <w:lang w:val="zh-CN"/>
        </w:rPr>
        <w:fldChar w:fldCharType="end"/>
      </w:r>
    </w:p>
    <w:p w14:paraId="654022EC">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_Toc11160 </w:instrText>
      </w:r>
      <w:r>
        <w:rPr>
          <w:rFonts w:hint="eastAsia" w:ascii="宋体" w:hAnsi="宋体" w:eastAsia="宋体" w:cs="宋体"/>
          <w:bCs/>
          <w:highlight w:val="none"/>
          <w:lang w:val="zh-CN"/>
        </w:rPr>
        <w:fldChar w:fldCharType="separate"/>
      </w:r>
      <w:r>
        <w:rPr>
          <w:rFonts w:hint="eastAsia" w:ascii="宋体" w:hAnsi="宋体" w:eastAsia="宋体" w:cs="宋体"/>
          <w:bCs/>
          <w:szCs w:val="24"/>
          <w:highlight w:val="none"/>
        </w:rPr>
        <w:t>二、申请人的资格要求：</w:t>
      </w:r>
      <w:r>
        <w:tab/>
      </w:r>
      <w:r>
        <w:fldChar w:fldCharType="begin"/>
      </w:r>
      <w:r>
        <w:instrText xml:space="preserve"> PAGEREF _Toc11160 \h </w:instrText>
      </w:r>
      <w:r>
        <w:fldChar w:fldCharType="separate"/>
      </w:r>
      <w:r>
        <w:t>4</w:t>
      </w:r>
      <w:r>
        <w:fldChar w:fldCharType="end"/>
      </w:r>
      <w:r>
        <w:rPr>
          <w:rFonts w:hint="eastAsia" w:ascii="宋体" w:hAnsi="宋体" w:eastAsia="宋体" w:cs="宋体"/>
          <w:bCs/>
          <w:highlight w:val="none"/>
          <w:lang w:val="zh-CN"/>
        </w:rPr>
        <w:fldChar w:fldCharType="end"/>
      </w:r>
    </w:p>
    <w:p w14:paraId="5B08DA64">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_Toc27828 </w:instrText>
      </w:r>
      <w:r>
        <w:rPr>
          <w:rFonts w:hint="eastAsia" w:ascii="宋体" w:hAnsi="宋体" w:eastAsia="宋体" w:cs="宋体"/>
          <w:bCs/>
          <w:highlight w:val="none"/>
          <w:lang w:val="zh-CN"/>
        </w:rPr>
        <w:fldChar w:fldCharType="separate"/>
      </w:r>
      <w:r>
        <w:rPr>
          <w:rFonts w:hint="eastAsia" w:ascii="宋体" w:hAnsi="宋体" w:eastAsia="宋体" w:cs="宋体"/>
          <w:bCs/>
          <w:szCs w:val="24"/>
          <w:highlight w:val="none"/>
        </w:rPr>
        <w:t>三、获取采购文件</w:t>
      </w:r>
      <w:r>
        <w:tab/>
      </w:r>
      <w:r>
        <w:fldChar w:fldCharType="begin"/>
      </w:r>
      <w:r>
        <w:instrText xml:space="preserve"> PAGEREF _Toc27828 \h </w:instrText>
      </w:r>
      <w:r>
        <w:fldChar w:fldCharType="separate"/>
      </w:r>
      <w:r>
        <w:t>5</w:t>
      </w:r>
      <w:r>
        <w:fldChar w:fldCharType="end"/>
      </w:r>
      <w:r>
        <w:rPr>
          <w:rFonts w:hint="eastAsia" w:ascii="宋体" w:hAnsi="宋体" w:eastAsia="宋体" w:cs="宋体"/>
          <w:bCs/>
          <w:highlight w:val="none"/>
          <w:lang w:val="zh-CN"/>
        </w:rPr>
        <w:fldChar w:fldCharType="end"/>
      </w:r>
    </w:p>
    <w:p w14:paraId="08858C6C">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_Toc487 </w:instrText>
      </w:r>
      <w:r>
        <w:rPr>
          <w:rFonts w:hint="eastAsia" w:ascii="宋体" w:hAnsi="宋体" w:eastAsia="宋体" w:cs="宋体"/>
          <w:bCs/>
          <w:highlight w:val="none"/>
          <w:lang w:val="zh-CN"/>
        </w:rPr>
        <w:fldChar w:fldCharType="separate"/>
      </w:r>
      <w:r>
        <w:rPr>
          <w:rFonts w:hint="eastAsia" w:ascii="宋体" w:hAnsi="宋体" w:eastAsia="宋体" w:cs="宋体"/>
          <w:bCs/>
          <w:szCs w:val="24"/>
          <w:highlight w:val="none"/>
          <w:lang w:val="zh-CN"/>
        </w:rPr>
        <w:t>四、响应文件的提交</w:t>
      </w:r>
      <w:r>
        <w:tab/>
      </w:r>
      <w:r>
        <w:fldChar w:fldCharType="begin"/>
      </w:r>
      <w:r>
        <w:instrText xml:space="preserve"> PAGEREF _Toc487 \h </w:instrText>
      </w:r>
      <w:r>
        <w:fldChar w:fldCharType="separate"/>
      </w:r>
      <w:r>
        <w:t>5</w:t>
      </w:r>
      <w:r>
        <w:fldChar w:fldCharType="end"/>
      </w:r>
      <w:r>
        <w:rPr>
          <w:rFonts w:hint="eastAsia" w:ascii="宋体" w:hAnsi="宋体" w:eastAsia="宋体" w:cs="宋体"/>
          <w:bCs/>
          <w:highlight w:val="none"/>
          <w:lang w:val="zh-CN"/>
        </w:rPr>
        <w:fldChar w:fldCharType="end"/>
      </w:r>
    </w:p>
    <w:p w14:paraId="688BEFF4">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_Toc1317 </w:instrText>
      </w:r>
      <w:r>
        <w:rPr>
          <w:rFonts w:hint="eastAsia" w:ascii="宋体" w:hAnsi="宋体" w:eastAsia="宋体" w:cs="宋体"/>
          <w:bCs/>
          <w:highlight w:val="none"/>
          <w:lang w:val="zh-CN"/>
        </w:rPr>
        <w:fldChar w:fldCharType="separate"/>
      </w:r>
      <w:r>
        <w:rPr>
          <w:rFonts w:hint="eastAsia" w:ascii="宋体" w:hAnsi="宋体" w:eastAsia="宋体" w:cs="宋体"/>
          <w:bCs/>
          <w:kern w:val="2"/>
          <w:highlight w:val="none"/>
          <w:lang w:val="en-US" w:eastAsia="zh-CN"/>
        </w:rPr>
        <w:t>五、</w:t>
      </w:r>
      <w:r>
        <w:rPr>
          <w:rFonts w:hint="eastAsia" w:ascii="宋体" w:hAnsi="宋体" w:eastAsia="宋体" w:cs="宋体"/>
          <w:bCs/>
          <w:kern w:val="2"/>
          <w:highlight w:val="none"/>
        </w:rPr>
        <w:t>响应文件开启</w:t>
      </w:r>
      <w:r>
        <w:tab/>
      </w:r>
      <w:r>
        <w:fldChar w:fldCharType="begin"/>
      </w:r>
      <w:r>
        <w:instrText xml:space="preserve"> PAGEREF _Toc1317 \h </w:instrText>
      </w:r>
      <w:r>
        <w:fldChar w:fldCharType="separate"/>
      </w:r>
      <w:r>
        <w:t>5</w:t>
      </w:r>
      <w:r>
        <w:fldChar w:fldCharType="end"/>
      </w:r>
      <w:r>
        <w:rPr>
          <w:rFonts w:hint="eastAsia" w:ascii="宋体" w:hAnsi="宋体" w:eastAsia="宋体" w:cs="宋体"/>
          <w:bCs/>
          <w:highlight w:val="none"/>
          <w:lang w:val="zh-CN"/>
        </w:rPr>
        <w:fldChar w:fldCharType="end"/>
      </w:r>
    </w:p>
    <w:p w14:paraId="055BE0AE">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_Toc3479 </w:instrText>
      </w:r>
      <w:r>
        <w:rPr>
          <w:rFonts w:hint="eastAsia" w:ascii="宋体" w:hAnsi="宋体" w:eastAsia="宋体" w:cs="宋体"/>
          <w:bCs/>
          <w:highlight w:val="none"/>
          <w:lang w:val="zh-CN"/>
        </w:rPr>
        <w:fldChar w:fldCharType="separate"/>
      </w:r>
      <w:r>
        <w:rPr>
          <w:rFonts w:hint="eastAsia" w:ascii="宋体" w:hAnsi="宋体" w:eastAsia="宋体" w:cs="宋体"/>
          <w:bCs/>
          <w:szCs w:val="24"/>
          <w:highlight w:val="none"/>
          <w:lang w:eastAsia="zh-CN"/>
        </w:rPr>
        <w:t>六</w:t>
      </w:r>
      <w:r>
        <w:rPr>
          <w:rFonts w:hint="eastAsia" w:ascii="宋体" w:hAnsi="宋体" w:eastAsia="宋体" w:cs="宋体"/>
          <w:bCs/>
          <w:szCs w:val="24"/>
          <w:highlight w:val="none"/>
        </w:rPr>
        <w:t>、公告期限</w:t>
      </w:r>
      <w:r>
        <w:tab/>
      </w:r>
      <w:r>
        <w:fldChar w:fldCharType="begin"/>
      </w:r>
      <w:r>
        <w:instrText xml:space="preserve"> PAGEREF _Toc3479 \h </w:instrText>
      </w:r>
      <w:r>
        <w:fldChar w:fldCharType="separate"/>
      </w:r>
      <w:r>
        <w:t>5</w:t>
      </w:r>
      <w:r>
        <w:fldChar w:fldCharType="end"/>
      </w:r>
      <w:r>
        <w:rPr>
          <w:rFonts w:hint="eastAsia" w:ascii="宋体" w:hAnsi="宋体" w:eastAsia="宋体" w:cs="宋体"/>
          <w:bCs/>
          <w:highlight w:val="none"/>
          <w:lang w:val="zh-CN"/>
        </w:rPr>
        <w:fldChar w:fldCharType="end"/>
      </w:r>
    </w:p>
    <w:p w14:paraId="67A719E7">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_Toc28079 </w:instrText>
      </w:r>
      <w:r>
        <w:rPr>
          <w:rFonts w:hint="eastAsia" w:ascii="宋体" w:hAnsi="宋体" w:eastAsia="宋体" w:cs="宋体"/>
          <w:bCs/>
          <w:highlight w:val="none"/>
          <w:lang w:val="zh-CN"/>
        </w:rPr>
        <w:fldChar w:fldCharType="separate"/>
      </w:r>
      <w:r>
        <w:rPr>
          <w:rFonts w:hint="eastAsia" w:ascii="宋体" w:hAnsi="宋体" w:eastAsia="宋体" w:cs="宋体"/>
          <w:bCs/>
          <w:szCs w:val="24"/>
          <w:highlight w:val="none"/>
          <w:lang w:eastAsia="zh-CN"/>
        </w:rPr>
        <w:t>七、</w:t>
      </w:r>
      <w:r>
        <w:rPr>
          <w:rFonts w:hint="eastAsia" w:ascii="宋体" w:hAnsi="宋体" w:eastAsia="宋体" w:cs="宋体"/>
          <w:bCs/>
          <w:szCs w:val="24"/>
          <w:highlight w:val="none"/>
        </w:rPr>
        <w:t>其他补充事宜</w:t>
      </w:r>
      <w:r>
        <w:tab/>
      </w:r>
      <w:r>
        <w:fldChar w:fldCharType="begin"/>
      </w:r>
      <w:r>
        <w:instrText xml:space="preserve"> PAGEREF _Toc28079 \h </w:instrText>
      </w:r>
      <w:r>
        <w:fldChar w:fldCharType="separate"/>
      </w:r>
      <w:r>
        <w:t>5</w:t>
      </w:r>
      <w:r>
        <w:fldChar w:fldCharType="end"/>
      </w:r>
      <w:r>
        <w:rPr>
          <w:rFonts w:hint="eastAsia" w:ascii="宋体" w:hAnsi="宋体" w:eastAsia="宋体" w:cs="宋体"/>
          <w:bCs/>
          <w:highlight w:val="none"/>
          <w:lang w:val="zh-CN"/>
        </w:rPr>
        <w:fldChar w:fldCharType="end"/>
      </w:r>
    </w:p>
    <w:p w14:paraId="4886027D">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_Toc4428 </w:instrText>
      </w:r>
      <w:r>
        <w:rPr>
          <w:rFonts w:hint="eastAsia" w:ascii="宋体" w:hAnsi="宋体" w:eastAsia="宋体" w:cs="宋体"/>
          <w:bCs/>
          <w:highlight w:val="none"/>
          <w:lang w:val="zh-CN"/>
        </w:rPr>
        <w:fldChar w:fldCharType="separate"/>
      </w:r>
      <w:r>
        <w:rPr>
          <w:rFonts w:hint="eastAsia" w:ascii="宋体" w:hAnsi="宋体" w:eastAsia="宋体" w:cs="宋体"/>
          <w:bCs/>
          <w:szCs w:val="24"/>
          <w:highlight w:val="none"/>
          <w:lang w:val="zh-CN"/>
        </w:rPr>
        <w:t>八、对本次采购提出询问，请按以下方式联系</w:t>
      </w:r>
      <w:r>
        <w:tab/>
      </w:r>
      <w:r>
        <w:fldChar w:fldCharType="begin"/>
      </w:r>
      <w:r>
        <w:instrText xml:space="preserve"> PAGEREF _Toc4428 \h </w:instrText>
      </w:r>
      <w:r>
        <w:fldChar w:fldCharType="separate"/>
      </w:r>
      <w:r>
        <w:t>6</w:t>
      </w:r>
      <w:r>
        <w:fldChar w:fldCharType="end"/>
      </w:r>
      <w:r>
        <w:rPr>
          <w:rFonts w:hint="eastAsia" w:ascii="宋体" w:hAnsi="宋体" w:eastAsia="宋体" w:cs="宋体"/>
          <w:bCs/>
          <w:highlight w:val="none"/>
          <w:lang w:val="zh-CN"/>
        </w:rPr>
        <w:fldChar w:fldCharType="end"/>
      </w:r>
    </w:p>
    <w:p w14:paraId="6DBC8D74">
      <w:pPr>
        <w:pStyle w:val="12"/>
        <w:tabs>
          <w:tab w:val="right" w:leader="dot" w:pos="9882"/>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_Toc2614 </w:instrText>
      </w:r>
      <w:r>
        <w:rPr>
          <w:rFonts w:hint="eastAsia" w:ascii="宋体" w:hAnsi="宋体" w:eastAsia="宋体" w:cs="宋体"/>
          <w:bCs/>
          <w:highlight w:val="none"/>
          <w:lang w:val="zh-CN"/>
        </w:rPr>
        <w:fldChar w:fldCharType="separate"/>
      </w:r>
      <w:r>
        <w:rPr>
          <w:rFonts w:hint="eastAsia" w:ascii="宋体" w:hAnsi="宋体" w:eastAsia="宋体" w:cs="宋体"/>
          <w:highlight w:val="none"/>
          <w:lang w:val="zh-CN"/>
        </w:rPr>
        <w:t>第二部分</w:t>
      </w:r>
      <w:r>
        <w:rPr>
          <w:rFonts w:hint="eastAsia" w:ascii="宋体" w:hAnsi="宋体" w:eastAsia="宋体" w:cs="宋体"/>
          <w:highlight w:val="none"/>
        </w:rPr>
        <w:t xml:space="preserve">  </w:t>
      </w:r>
      <w:r>
        <w:rPr>
          <w:rFonts w:hint="eastAsia" w:ascii="宋体" w:hAnsi="宋体" w:eastAsia="宋体" w:cs="宋体"/>
          <w:highlight w:val="none"/>
          <w:lang w:val="zh-CN"/>
        </w:rPr>
        <w:t>供应商须知前附表</w:t>
      </w:r>
      <w:r>
        <w:tab/>
      </w:r>
      <w:r>
        <w:fldChar w:fldCharType="begin"/>
      </w:r>
      <w:r>
        <w:instrText xml:space="preserve"> PAGEREF _Toc2614 \h </w:instrText>
      </w:r>
      <w:r>
        <w:fldChar w:fldCharType="separate"/>
      </w:r>
      <w:r>
        <w:t>7</w:t>
      </w:r>
      <w:r>
        <w:fldChar w:fldCharType="end"/>
      </w:r>
      <w:r>
        <w:rPr>
          <w:rFonts w:hint="eastAsia" w:ascii="宋体" w:hAnsi="宋体" w:eastAsia="宋体" w:cs="宋体"/>
          <w:bCs/>
          <w:highlight w:val="none"/>
          <w:lang w:val="zh-CN"/>
        </w:rPr>
        <w:fldChar w:fldCharType="end"/>
      </w:r>
    </w:p>
    <w:p w14:paraId="2CACED79">
      <w:pPr>
        <w:pStyle w:val="12"/>
        <w:tabs>
          <w:tab w:val="right" w:leader="dot" w:pos="9882"/>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_Toc9701 </w:instrText>
      </w:r>
      <w:r>
        <w:rPr>
          <w:rFonts w:hint="eastAsia" w:ascii="宋体" w:hAnsi="宋体" w:eastAsia="宋体" w:cs="宋体"/>
          <w:bCs/>
          <w:highlight w:val="none"/>
          <w:lang w:val="zh-CN"/>
        </w:rPr>
        <w:fldChar w:fldCharType="separate"/>
      </w:r>
      <w:r>
        <w:rPr>
          <w:rFonts w:hint="eastAsia" w:ascii="宋体" w:hAnsi="宋体" w:eastAsia="宋体" w:cs="宋体"/>
          <w:bCs/>
          <w:kern w:val="28"/>
          <w:szCs w:val="36"/>
          <w:highlight w:val="none"/>
        </w:rPr>
        <w:t>第三部分  供应商须知</w:t>
      </w:r>
      <w:r>
        <w:tab/>
      </w:r>
      <w:r>
        <w:fldChar w:fldCharType="begin"/>
      </w:r>
      <w:r>
        <w:instrText xml:space="preserve"> PAGEREF _Toc9701 \h </w:instrText>
      </w:r>
      <w:r>
        <w:fldChar w:fldCharType="separate"/>
      </w:r>
      <w:r>
        <w:t>10</w:t>
      </w:r>
      <w:r>
        <w:fldChar w:fldCharType="end"/>
      </w:r>
      <w:r>
        <w:rPr>
          <w:rFonts w:hint="eastAsia" w:ascii="宋体" w:hAnsi="宋体" w:eastAsia="宋体" w:cs="宋体"/>
          <w:bCs/>
          <w:highlight w:val="none"/>
          <w:lang w:val="zh-CN"/>
        </w:rPr>
        <w:fldChar w:fldCharType="end"/>
      </w:r>
    </w:p>
    <w:p w14:paraId="3E7C7922">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_Toc27263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一、说  明</w:t>
      </w:r>
      <w:r>
        <w:tab/>
      </w:r>
      <w:r>
        <w:fldChar w:fldCharType="begin"/>
      </w:r>
      <w:r>
        <w:instrText xml:space="preserve"> PAGEREF _Toc27263 \h </w:instrText>
      </w:r>
      <w:r>
        <w:fldChar w:fldCharType="separate"/>
      </w:r>
      <w:r>
        <w:t>10</w:t>
      </w:r>
      <w:r>
        <w:fldChar w:fldCharType="end"/>
      </w:r>
      <w:r>
        <w:rPr>
          <w:rFonts w:hint="eastAsia" w:ascii="宋体" w:hAnsi="宋体" w:eastAsia="宋体" w:cs="宋体"/>
          <w:bCs/>
          <w:highlight w:val="none"/>
          <w:lang w:val="zh-CN"/>
        </w:rPr>
        <w:fldChar w:fldCharType="end"/>
      </w:r>
    </w:p>
    <w:p w14:paraId="30B6B7D5">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_Toc18919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二、磋商文件说明</w:t>
      </w:r>
      <w:r>
        <w:tab/>
      </w:r>
      <w:r>
        <w:fldChar w:fldCharType="begin"/>
      </w:r>
      <w:r>
        <w:instrText xml:space="preserve"> PAGEREF _Toc18919 \h </w:instrText>
      </w:r>
      <w:r>
        <w:fldChar w:fldCharType="separate"/>
      </w:r>
      <w:r>
        <w:t>11</w:t>
      </w:r>
      <w:r>
        <w:fldChar w:fldCharType="end"/>
      </w:r>
      <w:r>
        <w:rPr>
          <w:rFonts w:hint="eastAsia" w:ascii="宋体" w:hAnsi="宋体" w:eastAsia="宋体" w:cs="宋体"/>
          <w:bCs/>
          <w:highlight w:val="none"/>
          <w:lang w:val="zh-CN"/>
        </w:rPr>
        <w:fldChar w:fldCharType="end"/>
      </w:r>
    </w:p>
    <w:p w14:paraId="43971C85">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_Toc13027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三、响应文件的编制</w:t>
      </w:r>
      <w:r>
        <w:tab/>
      </w:r>
      <w:r>
        <w:fldChar w:fldCharType="begin"/>
      </w:r>
      <w:r>
        <w:instrText xml:space="preserve"> PAGEREF _Toc13027 \h </w:instrText>
      </w:r>
      <w:r>
        <w:fldChar w:fldCharType="separate"/>
      </w:r>
      <w:r>
        <w:t>12</w:t>
      </w:r>
      <w:r>
        <w:fldChar w:fldCharType="end"/>
      </w:r>
      <w:r>
        <w:rPr>
          <w:rFonts w:hint="eastAsia" w:ascii="宋体" w:hAnsi="宋体" w:eastAsia="宋体" w:cs="宋体"/>
          <w:bCs/>
          <w:highlight w:val="none"/>
          <w:lang w:val="zh-CN"/>
        </w:rPr>
        <w:fldChar w:fldCharType="end"/>
      </w:r>
    </w:p>
    <w:p w14:paraId="41C896E6">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_Toc12609 </w:instrText>
      </w:r>
      <w:r>
        <w:rPr>
          <w:rFonts w:hint="eastAsia" w:ascii="宋体" w:hAnsi="宋体" w:eastAsia="宋体" w:cs="宋体"/>
          <w:bCs/>
          <w:highlight w:val="none"/>
          <w:lang w:val="zh-CN"/>
        </w:rPr>
        <w:fldChar w:fldCharType="separate"/>
      </w:r>
      <w:r>
        <w:rPr>
          <w:rFonts w:hint="eastAsia"/>
          <w:bCs/>
          <w:szCs w:val="32"/>
          <w:highlight w:val="none"/>
        </w:rPr>
        <w:t>四、响应文件的递交</w:t>
      </w:r>
      <w:r>
        <w:tab/>
      </w:r>
      <w:r>
        <w:fldChar w:fldCharType="begin"/>
      </w:r>
      <w:r>
        <w:instrText xml:space="preserve"> PAGEREF _Toc12609 \h </w:instrText>
      </w:r>
      <w:r>
        <w:fldChar w:fldCharType="separate"/>
      </w:r>
      <w:r>
        <w:t>14</w:t>
      </w:r>
      <w:r>
        <w:fldChar w:fldCharType="end"/>
      </w:r>
      <w:r>
        <w:rPr>
          <w:rFonts w:hint="eastAsia" w:ascii="宋体" w:hAnsi="宋体" w:eastAsia="宋体" w:cs="宋体"/>
          <w:bCs/>
          <w:highlight w:val="none"/>
          <w:lang w:val="zh-CN"/>
        </w:rPr>
        <w:fldChar w:fldCharType="end"/>
      </w:r>
    </w:p>
    <w:p w14:paraId="24276B7B">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_Toc31375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五、磋商过程</w:t>
      </w:r>
      <w:r>
        <w:tab/>
      </w:r>
      <w:r>
        <w:fldChar w:fldCharType="begin"/>
      </w:r>
      <w:r>
        <w:instrText xml:space="preserve"> PAGEREF _Toc31375 \h </w:instrText>
      </w:r>
      <w:r>
        <w:fldChar w:fldCharType="separate"/>
      </w:r>
      <w:r>
        <w:t>15</w:t>
      </w:r>
      <w:r>
        <w:fldChar w:fldCharType="end"/>
      </w:r>
      <w:r>
        <w:rPr>
          <w:rFonts w:hint="eastAsia" w:ascii="宋体" w:hAnsi="宋体" w:eastAsia="宋体" w:cs="宋体"/>
          <w:bCs/>
          <w:highlight w:val="none"/>
          <w:lang w:val="zh-CN"/>
        </w:rPr>
        <w:fldChar w:fldCharType="end"/>
      </w:r>
    </w:p>
    <w:p w14:paraId="47641563">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_Toc704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六、磋商程序及方法</w:t>
      </w:r>
      <w:r>
        <w:tab/>
      </w:r>
      <w:r>
        <w:fldChar w:fldCharType="begin"/>
      </w:r>
      <w:r>
        <w:instrText xml:space="preserve"> PAGEREF _Toc704 \h </w:instrText>
      </w:r>
      <w:r>
        <w:fldChar w:fldCharType="separate"/>
      </w:r>
      <w:r>
        <w:t>15</w:t>
      </w:r>
      <w:r>
        <w:fldChar w:fldCharType="end"/>
      </w:r>
      <w:r>
        <w:rPr>
          <w:rFonts w:hint="eastAsia" w:ascii="宋体" w:hAnsi="宋体" w:eastAsia="宋体" w:cs="宋体"/>
          <w:bCs/>
          <w:highlight w:val="none"/>
          <w:lang w:val="zh-CN"/>
        </w:rPr>
        <w:fldChar w:fldCharType="end"/>
      </w:r>
    </w:p>
    <w:p w14:paraId="6EAA7836">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_Toc1267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七、确定成交供应商</w:t>
      </w:r>
      <w:r>
        <w:tab/>
      </w:r>
      <w:r>
        <w:fldChar w:fldCharType="begin"/>
      </w:r>
      <w:r>
        <w:instrText xml:space="preserve"> PAGEREF _Toc1267 \h </w:instrText>
      </w:r>
      <w:r>
        <w:fldChar w:fldCharType="separate"/>
      </w:r>
      <w:r>
        <w:t>22</w:t>
      </w:r>
      <w:r>
        <w:fldChar w:fldCharType="end"/>
      </w:r>
      <w:r>
        <w:rPr>
          <w:rFonts w:hint="eastAsia" w:ascii="宋体" w:hAnsi="宋体" w:eastAsia="宋体" w:cs="宋体"/>
          <w:bCs/>
          <w:highlight w:val="none"/>
          <w:lang w:val="zh-CN"/>
        </w:rPr>
        <w:fldChar w:fldCharType="end"/>
      </w:r>
    </w:p>
    <w:p w14:paraId="4A310ACB">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_Toc24637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八、授予合同</w:t>
      </w:r>
      <w:r>
        <w:tab/>
      </w:r>
      <w:r>
        <w:fldChar w:fldCharType="begin"/>
      </w:r>
      <w:r>
        <w:instrText xml:space="preserve"> PAGEREF _Toc24637 \h </w:instrText>
      </w:r>
      <w:r>
        <w:fldChar w:fldCharType="separate"/>
      </w:r>
      <w:r>
        <w:t>23</w:t>
      </w:r>
      <w:r>
        <w:fldChar w:fldCharType="end"/>
      </w:r>
      <w:r>
        <w:rPr>
          <w:rFonts w:hint="eastAsia" w:ascii="宋体" w:hAnsi="宋体" w:eastAsia="宋体" w:cs="宋体"/>
          <w:bCs/>
          <w:highlight w:val="none"/>
          <w:lang w:val="zh-CN"/>
        </w:rPr>
        <w:fldChar w:fldCharType="end"/>
      </w:r>
    </w:p>
    <w:p w14:paraId="473EC5E3">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_Toc2596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九、磋商活动终止</w:t>
      </w:r>
      <w:r>
        <w:tab/>
      </w:r>
      <w:r>
        <w:fldChar w:fldCharType="begin"/>
      </w:r>
      <w:r>
        <w:instrText xml:space="preserve"> PAGEREF _Toc2596 \h </w:instrText>
      </w:r>
      <w:r>
        <w:fldChar w:fldCharType="separate"/>
      </w:r>
      <w:r>
        <w:t>23</w:t>
      </w:r>
      <w:r>
        <w:fldChar w:fldCharType="end"/>
      </w:r>
      <w:r>
        <w:rPr>
          <w:rFonts w:hint="eastAsia" w:ascii="宋体" w:hAnsi="宋体" w:eastAsia="宋体" w:cs="宋体"/>
          <w:bCs/>
          <w:highlight w:val="none"/>
          <w:lang w:val="zh-CN"/>
        </w:rPr>
        <w:fldChar w:fldCharType="end"/>
      </w:r>
    </w:p>
    <w:p w14:paraId="766CCB1A">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_Toc17484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十、处罚</w:t>
      </w:r>
      <w:r>
        <w:tab/>
      </w:r>
      <w:r>
        <w:fldChar w:fldCharType="begin"/>
      </w:r>
      <w:r>
        <w:instrText xml:space="preserve"> PAGEREF _Toc17484 \h </w:instrText>
      </w:r>
      <w:r>
        <w:fldChar w:fldCharType="separate"/>
      </w:r>
      <w:r>
        <w:t>23</w:t>
      </w:r>
      <w:r>
        <w:fldChar w:fldCharType="end"/>
      </w:r>
      <w:r>
        <w:rPr>
          <w:rFonts w:hint="eastAsia" w:ascii="宋体" w:hAnsi="宋体" w:eastAsia="宋体" w:cs="宋体"/>
          <w:bCs/>
          <w:highlight w:val="none"/>
          <w:lang w:val="zh-CN"/>
        </w:rPr>
        <w:fldChar w:fldCharType="end"/>
      </w:r>
    </w:p>
    <w:p w14:paraId="6C3F85F8">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_Toc28563 </w:instrText>
      </w:r>
      <w:r>
        <w:rPr>
          <w:rFonts w:hint="eastAsia" w:ascii="宋体" w:hAnsi="宋体" w:eastAsia="宋体" w:cs="宋体"/>
          <w:bCs/>
          <w:highlight w:val="none"/>
          <w:lang w:val="zh-CN"/>
        </w:rPr>
        <w:fldChar w:fldCharType="separate"/>
      </w:r>
      <w:r>
        <w:rPr>
          <w:rFonts w:hint="eastAsia" w:ascii="宋体" w:hAnsi="宋体" w:eastAsia="宋体" w:cs="宋体"/>
          <w:bCs/>
          <w:szCs w:val="32"/>
          <w:highlight w:val="none"/>
        </w:rPr>
        <w:t>十一、其他</w:t>
      </w:r>
      <w:r>
        <w:tab/>
      </w:r>
      <w:r>
        <w:fldChar w:fldCharType="begin"/>
      </w:r>
      <w:r>
        <w:instrText xml:space="preserve"> PAGEREF _Toc28563 \h </w:instrText>
      </w:r>
      <w:r>
        <w:fldChar w:fldCharType="separate"/>
      </w:r>
      <w:r>
        <w:t>24</w:t>
      </w:r>
      <w:r>
        <w:fldChar w:fldCharType="end"/>
      </w:r>
      <w:r>
        <w:rPr>
          <w:rFonts w:hint="eastAsia" w:ascii="宋体" w:hAnsi="宋体" w:eastAsia="宋体" w:cs="宋体"/>
          <w:bCs/>
          <w:highlight w:val="none"/>
          <w:lang w:val="zh-CN"/>
        </w:rPr>
        <w:fldChar w:fldCharType="end"/>
      </w:r>
    </w:p>
    <w:p w14:paraId="4696F688">
      <w:pPr>
        <w:pStyle w:val="12"/>
        <w:tabs>
          <w:tab w:val="right" w:leader="dot" w:pos="9882"/>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_Toc20401 </w:instrText>
      </w:r>
      <w:r>
        <w:rPr>
          <w:rFonts w:hint="eastAsia" w:ascii="宋体" w:hAnsi="宋体" w:eastAsia="宋体" w:cs="宋体"/>
          <w:bCs/>
          <w:highlight w:val="none"/>
          <w:lang w:val="zh-CN"/>
        </w:rPr>
        <w:fldChar w:fldCharType="separate"/>
      </w:r>
      <w:r>
        <w:rPr>
          <w:rFonts w:hint="eastAsia" w:ascii="宋体" w:hAnsi="宋体" w:eastAsia="宋体" w:cs="宋体"/>
          <w:bCs/>
          <w:kern w:val="28"/>
          <w:szCs w:val="36"/>
          <w:highlight w:val="none"/>
        </w:rPr>
        <w:t>第四部分  采购项目合同书</w:t>
      </w:r>
      <w:r>
        <w:rPr>
          <w:rFonts w:hint="eastAsia" w:ascii="宋体" w:hAnsi="宋体" w:eastAsia="宋体" w:cs="宋体"/>
          <w:bCs/>
          <w:kern w:val="28"/>
          <w:szCs w:val="36"/>
          <w:highlight w:val="none"/>
          <w:lang w:val="en-US" w:eastAsia="zh-CN"/>
        </w:rPr>
        <w:t>范本</w:t>
      </w:r>
      <w:r>
        <w:rPr>
          <w:rFonts w:hint="eastAsia" w:ascii="宋体" w:hAnsi="宋体" w:eastAsia="宋体" w:cs="宋体"/>
          <w:bCs/>
          <w:kern w:val="28"/>
          <w:szCs w:val="36"/>
          <w:highlight w:val="none"/>
          <w:lang w:eastAsia="zh-CN"/>
        </w:rPr>
        <w:t>（</w:t>
      </w:r>
      <w:r>
        <w:rPr>
          <w:rFonts w:hint="eastAsia" w:ascii="宋体" w:hAnsi="宋体" w:eastAsia="宋体" w:cs="宋体"/>
          <w:bCs/>
          <w:kern w:val="28"/>
          <w:szCs w:val="36"/>
          <w:highlight w:val="none"/>
          <w:lang w:val="en-US" w:eastAsia="zh-CN"/>
        </w:rPr>
        <w:t>货物类）</w:t>
      </w:r>
      <w:r>
        <w:tab/>
      </w:r>
      <w:r>
        <w:fldChar w:fldCharType="begin"/>
      </w:r>
      <w:r>
        <w:instrText xml:space="preserve"> PAGEREF _Toc20401 \h </w:instrText>
      </w:r>
      <w:r>
        <w:fldChar w:fldCharType="separate"/>
      </w:r>
      <w:r>
        <w:t>25</w:t>
      </w:r>
      <w:r>
        <w:fldChar w:fldCharType="end"/>
      </w:r>
      <w:r>
        <w:rPr>
          <w:rFonts w:hint="eastAsia" w:ascii="宋体" w:hAnsi="宋体" w:eastAsia="宋体" w:cs="宋体"/>
          <w:bCs/>
          <w:highlight w:val="none"/>
          <w:lang w:val="zh-CN"/>
        </w:rPr>
        <w:fldChar w:fldCharType="end"/>
      </w:r>
    </w:p>
    <w:p w14:paraId="58ADA428">
      <w:pPr>
        <w:pStyle w:val="12"/>
        <w:tabs>
          <w:tab w:val="right" w:leader="dot" w:pos="9882"/>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_Toc7736 </w:instrText>
      </w:r>
      <w:r>
        <w:rPr>
          <w:rFonts w:hint="eastAsia" w:ascii="宋体" w:hAnsi="宋体" w:eastAsia="宋体" w:cs="宋体"/>
          <w:bCs/>
          <w:highlight w:val="none"/>
          <w:lang w:val="zh-CN"/>
        </w:rPr>
        <w:fldChar w:fldCharType="separate"/>
      </w:r>
      <w:r>
        <w:rPr>
          <w:rFonts w:hint="eastAsia" w:ascii="宋体" w:hAnsi="宋体" w:eastAsia="宋体" w:cs="宋体"/>
          <w:bCs/>
          <w:kern w:val="28"/>
          <w:szCs w:val="36"/>
          <w:highlight w:val="none"/>
        </w:rPr>
        <w:t>第五部分  响应文件格式</w:t>
      </w:r>
      <w:r>
        <w:tab/>
      </w:r>
      <w:r>
        <w:fldChar w:fldCharType="begin"/>
      </w:r>
      <w:r>
        <w:instrText xml:space="preserve"> PAGEREF _Toc7736 \h </w:instrText>
      </w:r>
      <w:r>
        <w:fldChar w:fldCharType="separate"/>
      </w:r>
      <w:r>
        <w:t>36</w:t>
      </w:r>
      <w:r>
        <w:fldChar w:fldCharType="end"/>
      </w:r>
      <w:r>
        <w:rPr>
          <w:rFonts w:hint="eastAsia" w:ascii="宋体" w:hAnsi="宋体" w:eastAsia="宋体" w:cs="宋体"/>
          <w:bCs/>
          <w:highlight w:val="none"/>
          <w:lang w:val="zh-CN"/>
        </w:rPr>
        <w:fldChar w:fldCharType="end"/>
      </w:r>
    </w:p>
    <w:p w14:paraId="0ECC1AF5">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_Toc10794 </w:instrText>
      </w:r>
      <w:r>
        <w:rPr>
          <w:rFonts w:hint="eastAsia" w:ascii="宋体" w:hAnsi="宋体" w:eastAsia="宋体" w:cs="宋体"/>
          <w:bCs/>
          <w:highlight w:val="none"/>
          <w:lang w:val="zh-CN"/>
        </w:rPr>
        <w:fldChar w:fldCharType="separate"/>
      </w:r>
      <w:r>
        <w:rPr>
          <w:rFonts w:hint="eastAsia" w:ascii="宋体" w:hAnsi="宋体" w:eastAsia="宋体" w:cs="宋体"/>
          <w:bCs/>
          <w:szCs w:val="28"/>
          <w:highlight w:val="none"/>
        </w:rPr>
        <w:t>附件1：响应文件封面</w:t>
      </w:r>
      <w:r>
        <w:tab/>
      </w:r>
      <w:r>
        <w:fldChar w:fldCharType="begin"/>
      </w:r>
      <w:r>
        <w:instrText xml:space="preserve"> PAGEREF _Toc10794 \h </w:instrText>
      </w:r>
      <w:r>
        <w:fldChar w:fldCharType="separate"/>
      </w:r>
      <w:r>
        <w:t>36</w:t>
      </w:r>
      <w:r>
        <w:fldChar w:fldCharType="end"/>
      </w:r>
      <w:r>
        <w:rPr>
          <w:rFonts w:hint="eastAsia" w:ascii="宋体" w:hAnsi="宋体" w:eastAsia="宋体" w:cs="宋体"/>
          <w:bCs/>
          <w:highlight w:val="none"/>
          <w:lang w:val="zh-CN"/>
        </w:rPr>
        <w:fldChar w:fldCharType="end"/>
      </w:r>
    </w:p>
    <w:p w14:paraId="0BD1D170">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_Toc4913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附件2：磋商函</w:t>
      </w:r>
      <w:r>
        <w:tab/>
      </w:r>
      <w:r>
        <w:fldChar w:fldCharType="begin"/>
      </w:r>
      <w:r>
        <w:instrText xml:space="preserve"> PAGEREF _Toc4913 \h </w:instrText>
      </w:r>
      <w:r>
        <w:fldChar w:fldCharType="separate"/>
      </w:r>
      <w:r>
        <w:t>37</w:t>
      </w:r>
      <w:r>
        <w:fldChar w:fldCharType="end"/>
      </w:r>
      <w:r>
        <w:rPr>
          <w:rFonts w:hint="eastAsia" w:ascii="宋体" w:hAnsi="宋体" w:eastAsia="宋体" w:cs="宋体"/>
          <w:bCs/>
          <w:highlight w:val="none"/>
          <w:lang w:val="zh-CN"/>
        </w:rPr>
        <w:fldChar w:fldCharType="end"/>
      </w:r>
    </w:p>
    <w:p w14:paraId="653D97D4">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_Toc5940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附件3：法定代表人证明书</w:t>
      </w:r>
      <w:r>
        <w:tab/>
      </w:r>
      <w:r>
        <w:fldChar w:fldCharType="begin"/>
      </w:r>
      <w:r>
        <w:instrText xml:space="preserve"> PAGEREF _Toc5940 \h </w:instrText>
      </w:r>
      <w:r>
        <w:fldChar w:fldCharType="separate"/>
      </w:r>
      <w:r>
        <w:t>38</w:t>
      </w:r>
      <w:r>
        <w:fldChar w:fldCharType="end"/>
      </w:r>
      <w:r>
        <w:rPr>
          <w:rFonts w:hint="eastAsia" w:ascii="宋体" w:hAnsi="宋体" w:eastAsia="宋体" w:cs="宋体"/>
          <w:bCs/>
          <w:highlight w:val="none"/>
          <w:lang w:val="zh-CN"/>
        </w:rPr>
        <w:fldChar w:fldCharType="end"/>
      </w:r>
    </w:p>
    <w:p w14:paraId="7DB1275A">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_Toc23765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附件4：法定代表人授权书</w:t>
      </w:r>
      <w:r>
        <w:tab/>
      </w:r>
      <w:r>
        <w:fldChar w:fldCharType="begin"/>
      </w:r>
      <w:r>
        <w:instrText xml:space="preserve"> PAGEREF _Toc23765 \h </w:instrText>
      </w:r>
      <w:r>
        <w:fldChar w:fldCharType="separate"/>
      </w:r>
      <w:r>
        <w:t>39</w:t>
      </w:r>
      <w:r>
        <w:fldChar w:fldCharType="end"/>
      </w:r>
      <w:r>
        <w:rPr>
          <w:rFonts w:hint="eastAsia" w:ascii="宋体" w:hAnsi="宋体" w:eastAsia="宋体" w:cs="宋体"/>
          <w:bCs/>
          <w:highlight w:val="none"/>
          <w:lang w:val="zh-CN"/>
        </w:rPr>
        <w:fldChar w:fldCharType="end"/>
      </w:r>
    </w:p>
    <w:p w14:paraId="782EA7A2">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_Toc10786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附件5：供应商承诺函</w:t>
      </w:r>
      <w:r>
        <w:tab/>
      </w:r>
      <w:r>
        <w:fldChar w:fldCharType="begin"/>
      </w:r>
      <w:r>
        <w:instrText xml:space="preserve"> PAGEREF _Toc10786 \h </w:instrText>
      </w:r>
      <w:r>
        <w:fldChar w:fldCharType="separate"/>
      </w:r>
      <w:r>
        <w:t>40</w:t>
      </w:r>
      <w:r>
        <w:fldChar w:fldCharType="end"/>
      </w:r>
      <w:r>
        <w:rPr>
          <w:rFonts w:hint="eastAsia" w:ascii="宋体" w:hAnsi="宋体" w:eastAsia="宋体" w:cs="宋体"/>
          <w:bCs/>
          <w:highlight w:val="none"/>
          <w:lang w:val="zh-CN"/>
        </w:rPr>
        <w:fldChar w:fldCharType="end"/>
      </w:r>
    </w:p>
    <w:p w14:paraId="1AB68C63">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_Toc28191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附件6：供应商诚信承诺书</w:t>
      </w:r>
      <w:r>
        <w:tab/>
      </w:r>
      <w:r>
        <w:fldChar w:fldCharType="begin"/>
      </w:r>
      <w:r>
        <w:instrText xml:space="preserve"> PAGEREF _Toc28191 \h </w:instrText>
      </w:r>
      <w:r>
        <w:fldChar w:fldCharType="separate"/>
      </w:r>
      <w:r>
        <w:t>41</w:t>
      </w:r>
      <w:r>
        <w:fldChar w:fldCharType="end"/>
      </w:r>
      <w:r>
        <w:rPr>
          <w:rFonts w:hint="eastAsia" w:ascii="宋体" w:hAnsi="宋体" w:eastAsia="宋体" w:cs="宋体"/>
          <w:bCs/>
          <w:highlight w:val="none"/>
          <w:lang w:val="zh-CN"/>
        </w:rPr>
        <w:fldChar w:fldCharType="end"/>
      </w:r>
    </w:p>
    <w:p w14:paraId="769E36F4">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_Toc19246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w:t>
      </w:r>
      <w:r>
        <w:rPr>
          <w:rFonts w:hint="eastAsia" w:ascii="宋体" w:hAnsi="宋体" w:eastAsia="宋体" w:cs="宋体"/>
          <w:bCs/>
          <w:highlight w:val="none"/>
          <w:lang w:val="en-US" w:eastAsia="zh-CN"/>
        </w:rPr>
        <w:t>7</w:t>
      </w:r>
      <w:r>
        <w:rPr>
          <w:rFonts w:hint="eastAsia" w:ascii="宋体" w:hAnsi="宋体" w:eastAsia="宋体" w:cs="宋体"/>
          <w:bCs/>
          <w:highlight w:val="none"/>
        </w:rPr>
        <w:t>：供应商资格证明文件</w:t>
      </w:r>
      <w:r>
        <w:tab/>
      </w:r>
      <w:r>
        <w:fldChar w:fldCharType="begin"/>
      </w:r>
      <w:r>
        <w:instrText xml:space="preserve"> PAGEREF _Toc19246 \h </w:instrText>
      </w:r>
      <w:r>
        <w:fldChar w:fldCharType="separate"/>
      </w:r>
      <w:r>
        <w:t>42</w:t>
      </w:r>
      <w:r>
        <w:fldChar w:fldCharType="end"/>
      </w:r>
      <w:r>
        <w:rPr>
          <w:rFonts w:hint="eastAsia" w:ascii="宋体" w:hAnsi="宋体" w:eastAsia="宋体" w:cs="宋体"/>
          <w:bCs/>
          <w:highlight w:val="none"/>
          <w:lang w:val="zh-CN"/>
        </w:rPr>
        <w:fldChar w:fldCharType="end"/>
      </w:r>
    </w:p>
    <w:p w14:paraId="6BAAD3EE">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_Toc29406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w:t>
      </w:r>
      <w:r>
        <w:rPr>
          <w:rFonts w:hint="eastAsia" w:ascii="宋体" w:hAnsi="宋体" w:eastAsia="宋体" w:cs="宋体"/>
          <w:bCs/>
          <w:highlight w:val="none"/>
          <w:lang w:val="en-US" w:eastAsia="zh-CN"/>
        </w:rPr>
        <w:t>9</w:t>
      </w:r>
      <w:r>
        <w:rPr>
          <w:rFonts w:hint="eastAsia" w:ascii="宋体" w:hAnsi="宋体" w:eastAsia="宋体" w:cs="宋体"/>
          <w:bCs/>
          <w:highlight w:val="none"/>
        </w:rPr>
        <w:t>：具备履行合同所必须的设备和专业技术能力证明</w:t>
      </w:r>
      <w:r>
        <w:tab/>
      </w:r>
      <w:r>
        <w:fldChar w:fldCharType="begin"/>
      </w:r>
      <w:r>
        <w:instrText xml:space="preserve"> PAGEREF _Toc29406 \h </w:instrText>
      </w:r>
      <w:r>
        <w:fldChar w:fldCharType="separate"/>
      </w:r>
      <w:r>
        <w:t>45</w:t>
      </w:r>
      <w:r>
        <w:fldChar w:fldCharType="end"/>
      </w:r>
      <w:r>
        <w:rPr>
          <w:rFonts w:hint="eastAsia" w:ascii="宋体" w:hAnsi="宋体" w:eastAsia="宋体" w:cs="宋体"/>
          <w:bCs/>
          <w:highlight w:val="none"/>
          <w:lang w:val="zh-CN"/>
        </w:rPr>
        <w:fldChar w:fldCharType="end"/>
      </w:r>
    </w:p>
    <w:p w14:paraId="329021D0">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_Toc20834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附件1</w:t>
      </w:r>
      <w:r>
        <w:rPr>
          <w:rFonts w:hint="eastAsia" w:ascii="宋体" w:hAnsi="宋体" w:eastAsia="宋体" w:cs="宋体"/>
          <w:bCs/>
          <w:highlight w:val="none"/>
          <w:lang w:val="en-US" w:eastAsia="zh-CN"/>
        </w:rPr>
        <w:t>0</w:t>
      </w:r>
      <w:r>
        <w:rPr>
          <w:rFonts w:hint="eastAsia" w:ascii="宋体" w:hAnsi="宋体" w:eastAsia="宋体" w:cs="宋体"/>
          <w:bCs/>
          <w:highlight w:val="none"/>
        </w:rPr>
        <w:t>：无重大违法记录声明</w:t>
      </w:r>
      <w:r>
        <w:tab/>
      </w:r>
      <w:r>
        <w:fldChar w:fldCharType="begin"/>
      </w:r>
      <w:r>
        <w:instrText xml:space="preserve"> PAGEREF _Toc20834 \h </w:instrText>
      </w:r>
      <w:r>
        <w:fldChar w:fldCharType="separate"/>
      </w:r>
      <w:r>
        <w:t>46</w:t>
      </w:r>
      <w:r>
        <w:fldChar w:fldCharType="end"/>
      </w:r>
      <w:r>
        <w:rPr>
          <w:rFonts w:hint="eastAsia" w:ascii="宋体" w:hAnsi="宋体" w:eastAsia="宋体" w:cs="宋体"/>
          <w:bCs/>
          <w:highlight w:val="none"/>
          <w:lang w:val="zh-CN"/>
        </w:rPr>
        <w:fldChar w:fldCharType="end"/>
      </w:r>
    </w:p>
    <w:p w14:paraId="1E8CB48F">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_Toc16010 </w:instrText>
      </w:r>
      <w:r>
        <w:rPr>
          <w:rFonts w:hint="eastAsia" w:ascii="宋体" w:hAnsi="宋体" w:eastAsia="宋体" w:cs="宋体"/>
          <w:bCs/>
          <w:highlight w:val="none"/>
          <w:lang w:val="zh-CN"/>
        </w:rPr>
        <w:fldChar w:fldCharType="separate"/>
      </w:r>
      <w:r>
        <w:rPr>
          <w:rFonts w:hint="eastAsia" w:ascii="宋体" w:hAnsi="宋体" w:eastAsia="宋体" w:cs="宋体"/>
          <w:bCs/>
          <w:highlight w:val="none"/>
        </w:rPr>
        <w:t>附件</w:t>
      </w:r>
      <w:r>
        <w:rPr>
          <w:rFonts w:hint="eastAsia" w:ascii="宋体" w:hAnsi="宋体" w:eastAsia="宋体" w:cs="宋体"/>
          <w:bCs/>
          <w:highlight w:val="none"/>
          <w:lang w:val="en-US" w:eastAsia="zh-CN"/>
        </w:rPr>
        <w:t>11</w:t>
      </w:r>
      <w:r>
        <w:rPr>
          <w:rFonts w:hint="eastAsia" w:ascii="宋体" w:hAnsi="宋体" w:eastAsia="宋体" w:cs="宋体"/>
          <w:bCs/>
          <w:highlight w:val="none"/>
        </w:rPr>
        <w:t>：磋商保证金</w:t>
      </w:r>
      <w:r>
        <w:tab/>
      </w:r>
      <w:r>
        <w:fldChar w:fldCharType="begin"/>
      </w:r>
      <w:r>
        <w:instrText xml:space="preserve"> PAGEREF _Toc16010 \h </w:instrText>
      </w:r>
      <w:r>
        <w:fldChar w:fldCharType="separate"/>
      </w:r>
      <w:r>
        <w:t>47</w:t>
      </w:r>
      <w:r>
        <w:fldChar w:fldCharType="end"/>
      </w:r>
      <w:r>
        <w:rPr>
          <w:rFonts w:hint="eastAsia" w:ascii="宋体" w:hAnsi="宋体" w:eastAsia="宋体" w:cs="宋体"/>
          <w:bCs/>
          <w:highlight w:val="none"/>
          <w:lang w:val="zh-CN"/>
        </w:rPr>
        <w:fldChar w:fldCharType="end"/>
      </w:r>
    </w:p>
    <w:p w14:paraId="61905FDC">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_Toc163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附件12</w:t>
      </w:r>
      <w:r>
        <w:rPr>
          <w:rFonts w:hint="eastAsia" w:ascii="宋体" w:hAnsi="宋体" w:eastAsia="宋体" w:cs="宋体"/>
          <w:b w:val="0"/>
          <w:bCs/>
          <w:caps w:val="0"/>
          <w:smallCaps/>
          <w:kern w:val="2"/>
          <w:sz w:val="20"/>
          <w:szCs w:val="20"/>
          <w:highlight w:val="none"/>
          <w:lang w:val="zh-CN" w:eastAsia="zh-CN" w:bidi="ar-SA"/>
        </w:rPr>
        <w:t>：竞争性磋商首次报价表</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_Toc163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49</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10B50A15">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_Toc29335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附件1</w:t>
      </w:r>
      <w:r>
        <w:rPr>
          <w:rFonts w:hint="eastAsia" w:ascii="宋体" w:hAnsi="宋体" w:eastAsia="宋体" w:cs="宋体"/>
          <w:b w:val="0"/>
          <w:bCs/>
          <w:caps w:val="0"/>
          <w:smallCaps/>
          <w:kern w:val="2"/>
          <w:sz w:val="20"/>
          <w:szCs w:val="20"/>
          <w:highlight w:val="none"/>
          <w:lang w:val="en-US" w:eastAsia="zh-CN" w:bidi="ar-SA"/>
        </w:rPr>
        <w:t>3</w:t>
      </w:r>
      <w:r>
        <w:rPr>
          <w:rFonts w:hint="eastAsia" w:ascii="宋体" w:hAnsi="宋体" w:eastAsia="宋体" w:cs="宋体"/>
          <w:b w:val="0"/>
          <w:bCs/>
          <w:caps w:val="0"/>
          <w:smallCaps/>
          <w:kern w:val="2"/>
          <w:sz w:val="20"/>
          <w:szCs w:val="20"/>
          <w:highlight w:val="none"/>
          <w:lang w:val="zh-CN" w:eastAsia="zh-CN" w:bidi="ar-SA"/>
        </w:rPr>
        <w:t>：</w:t>
      </w:r>
      <w:r>
        <w:rPr>
          <w:rFonts w:hint="eastAsia" w:ascii="宋体" w:hAnsi="宋体" w:eastAsia="宋体" w:cs="宋体"/>
          <w:b w:val="0"/>
          <w:bCs/>
          <w:caps w:val="0"/>
          <w:smallCaps/>
          <w:kern w:val="2"/>
          <w:sz w:val="20"/>
          <w:szCs w:val="20"/>
          <w:highlight w:val="none"/>
          <w:lang w:val="en-US" w:eastAsia="zh-CN" w:bidi="ar-SA"/>
        </w:rPr>
        <w:t>分项报价表</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_Toc29335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50</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460349FB">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_Toc13617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附件14</w:t>
      </w:r>
      <w:r>
        <w:rPr>
          <w:rFonts w:hint="eastAsia" w:ascii="宋体" w:hAnsi="宋体" w:eastAsia="宋体" w:cs="宋体"/>
          <w:b w:val="0"/>
          <w:bCs/>
          <w:caps w:val="0"/>
          <w:smallCaps/>
          <w:kern w:val="2"/>
          <w:sz w:val="20"/>
          <w:szCs w:val="20"/>
          <w:highlight w:val="none"/>
          <w:lang w:val="zh-CN" w:eastAsia="zh-CN" w:bidi="ar-SA"/>
        </w:rPr>
        <w:t>：技术规格响应表</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_Toc13617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51</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2936CB05">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_Toc8310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附件</w:t>
      </w:r>
      <w:r>
        <w:rPr>
          <w:rFonts w:hint="eastAsia" w:ascii="宋体" w:hAnsi="宋体" w:eastAsia="宋体" w:cs="宋体"/>
          <w:b w:val="0"/>
          <w:bCs/>
          <w:caps w:val="0"/>
          <w:smallCaps/>
          <w:kern w:val="2"/>
          <w:sz w:val="20"/>
          <w:szCs w:val="20"/>
          <w:highlight w:val="none"/>
          <w:lang w:val="en-US" w:eastAsia="zh-CN" w:bidi="ar-SA"/>
        </w:rPr>
        <w:t>15</w:t>
      </w:r>
      <w:r>
        <w:rPr>
          <w:rFonts w:hint="eastAsia" w:ascii="宋体" w:hAnsi="宋体" w:eastAsia="宋体" w:cs="宋体"/>
          <w:b w:val="0"/>
          <w:bCs/>
          <w:caps w:val="0"/>
          <w:smallCaps/>
          <w:kern w:val="2"/>
          <w:sz w:val="20"/>
          <w:szCs w:val="20"/>
          <w:highlight w:val="none"/>
          <w:lang w:val="zh-CN" w:eastAsia="zh-CN" w:bidi="ar-SA"/>
        </w:rPr>
        <w:t>：供应商的类似业绩证明材料</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_Toc8310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52</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04B88B85">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_Toc3248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附件16：中小企业声明函</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_Toc3248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53</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2FA68751">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_Toc21642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附件17：</w:t>
      </w:r>
      <w:r>
        <w:rPr>
          <w:rFonts w:hint="eastAsia" w:ascii="宋体" w:hAnsi="宋体" w:eastAsia="宋体" w:cs="宋体"/>
          <w:b w:val="0"/>
          <w:bCs/>
          <w:caps w:val="0"/>
          <w:smallCaps/>
          <w:kern w:val="2"/>
          <w:sz w:val="20"/>
          <w:szCs w:val="20"/>
          <w:highlight w:val="none"/>
          <w:lang w:val="zh-CN" w:eastAsia="zh-CN" w:bidi="ar-SA"/>
        </w:rPr>
        <w:t>残疾人福利性单位声明函</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_Toc21642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55</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4184E5DC">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_Toc9146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附件18：</w:t>
      </w:r>
      <w:r>
        <w:rPr>
          <w:rFonts w:hint="eastAsia" w:ascii="宋体" w:hAnsi="宋体" w:eastAsia="宋体" w:cs="宋体"/>
          <w:b w:val="0"/>
          <w:bCs/>
          <w:caps w:val="0"/>
          <w:smallCaps/>
          <w:kern w:val="2"/>
          <w:sz w:val="20"/>
          <w:szCs w:val="20"/>
          <w:highlight w:val="none"/>
          <w:lang w:val="zh-CN" w:eastAsia="zh-CN" w:bidi="ar-SA"/>
        </w:rPr>
        <w:t>监狱企业证明资料</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_Toc9146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56</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2E7C4D0D">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_Toc25506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附件19：供应商认为在其他方面有必要说明的事项</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_Toc25506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57</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163776D3">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_Toc30317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附件</w:t>
      </w:r>
      <w:r>
        <w:rPr>
          <w:rFonts w:hint="eastAsia" w:ascii="宋体" w:hAnsi="宋体" w:eastAsia="宋体" w:cs="宋体"/>
          <w:b w:val="0"/>
          <w:bCs/>
          <w:caps w:val="0"/>
          <w:smallCaps/>
          <w:kern w:val="2"/>
          <w:sz w:val="20"/>
          <w:szCs w:val="20"/>
          <w:highlight w:val="none"/>
          <w:lang w:val="en-US" w:eastAsia="zh-CN" w:bidi="ar-SA"/>
        </w:rPr>
        <w:t>20</w:t>
      </w:r>
      <w:r>
        <w:rPr>
          <w:rFonts w:hint="eastAsia" w:ascii="宋体" w:hAnsi="宋体" w:eastAsia="宋体" w:cs="宋体"/>
          <w:b w:val="0"/>
          <w:bCs/>
          <w:caps w:val="0"/>
          <w:smallCaps/>
          <w:kern w:val="2"/>
          <w:sz w:val="20"/>
          <w:szCs w:val="20"/>
          <w:highlight w:val="none"/>
          <w:lang w:val="zh-CN" w:eastAsia="zh-CN" w:bidi="ar-SA"/>
        </w:rPr>
        <w:t>：最终报价表及最终分项报价表</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_Toc30317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58</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5AE62C6A">
      <w:pPr>
        <w:pStyle w:val="12"/>
        <w:tabs>
          <w:tab w:val="right" w:leader="dot" w:pos="9882"/>
        </w:tabs>
        <w:rPr>
          <w:rFonts w:hint="eastAsia" w:ascii="宋体" w:hAnsi="宋体" w:eastAsia="宋体" w:cs="宋体"/>
          <w:b w:val="0"/>
          <w:bCs/>
          <w:caps w:val="0"/>
          <w:smallCaps/>
          <w:kern w:val="2"/>
          <w:sz w:val="20"/>
          <w:szCs w:val="20"/>
          <w:highlight w:val="none"/>
          <w:lang w:val="en-US" w:eastAsia="zh-CN" w:bidi="ar-SA"/>
        </w:rPr>
      </w:pPr>
      <w:r>
        <w:rPr>
          <w:rFonts w:hint="eastAsia" w:ascii="宋体" w:hAnsi="宋体" w:eastAsia="宋体" w:cs="宋体"/>
          <w:b w:val="0"/>
          <w:bCs/>
          <w:caps w:val="0"/>
          <w:smallCaps/>
          <w:kern w:val="2"/>
          <w:sz w:val="20"/>
          <w:szCs w:val="20"/>
          <w:highlight w:val="none"/>
          <w:lang w:val="zh-CN" w:eastAsia="zh-CN" w:bidi="ar-SA"/>
        </w:rPr>
        <w:fldChar w:fldCharType="begin"/>
      </w:r>
      <w:r>
        <w:rPr>
          <w:rFonts w:hint="eastAsia" w:ascii="宋体" w:hAnsi="宋体" w:eastAsia="宋体" w:cs="宋体"/>
          <w:b w:val="0"/>
          <w:bCs/>
          <w:caps w:val="0"/>
          <w:smallCaps/>
          <w:kern w:val="2"/>
          <w:sz w:val="20"/>
          <w:szCs w:val="20"/>
          <w:highlight w:val="none"/>
          <w:lang w:val="zh-CN" w:eastAsia="zh-CN" w:bidi="ar-SA"/>
        </w:rPr>
        <w:instrText xml:space="preserve"> HYPERLINK \l _Toc30134 </w:instrText>
      </w:r>
      <w:r>
        <w:rPr>
          <w:rFonts w:hint="eastAsia" w:ascii="宋体" w:hAnsi="宋体" w:eastAsia="宋体" w:cs="宋体"/>
          <w:b w:val="0"/>
          <w:bCs/>
          <w:caps w:val="0"/>
          <w:smallCaps/>
          <w:kern w:val="2"/>
          <w:sz w:val="20"/>
          <w:szCs w:val="20"/>
          <w:highlight w:val="none"/>
          <w:lang w:val="zh-CN" w:eastAsia="zh-CN" w:bidi="ar-SA"/>
        </w:rPr>
        <w:fldChar w:fldCharType="separate"/>
      </w:r>
      <w:r>
        <w:rPr>
          <w:rFonts w:hint="eastAsia" w:ascii="宋体" w:hAnsi="宋体" w:eastAsia="宋体" w:cs="宋体"/>
          <w:b w:val="0"/>
          <w:bCs/>
          <w:caps w:val="0"/>
          <w:smallCaps/>
          <w:kern w:val="2"/>
          <w:sz w:val="20"/>
          <w:szCs w:val="20"/>
          <w:highlight w:val="none"/>
          <w:lang w:val="zh-CN" w:eastAsia="zh-CN" w:bidi="ar-SA"/>
        </w:rPr>
        <w:t>第六部分</w:t>
      </w:r>
      <w:r>
        <w:rPr>
          <w:rFonts w:hint="eastAsia" w:ascii="宋体" w:hAnsi="宋体" w:eastAsia="宋体" w:cs="宋体"/>
          <w:b w:val="0"/>
          <w:bCs/>
          <w:caps w:val="0"/>
          <w:smallCaps/>
          <w:kern w:val="2"/>
          <w:sz w:val="20"/>
          <w:szCs w:val="20"/>
          <w:highlight w:val="none"/>
          <w:lang w:val="en-US" w:eastAsia="zh-CN" w:bidi="ar-SA"/>
        </w:rPr>
        <w:t xml:space="preserve">  </w:t>
      </w:r>
      <w:r>
        <w:rPr>
          <w:rFonts w:hint="eastAsia" w:ascii="宋体" w:hAnsi="宋体" w:eastAsia="宋体" w:cs="宋体"/>
          <w:b w:val="0"/>
          <w:bCs/>
          <w:caps w:val="0"/>
          <w:smallCaps/>
          <w:kern w:val="2"/>
          <w:sz w:val="20"/>
          <w:szCs w:val="20"/>
          <w:highlight w:val="none"/>
          <w:lang w:val="zh-CN" w:eastAsia="zh-CN" w:bidi="ar-SA"/>
        </w:rPr>
        <w:t>采购项目要求及技术参数</w:t>
      </w:r>
      <w:r>
        <w:rPr>
          <w:rFonts w:hint="eastAsia" w:ascii="宋体" w:hAnsi="宋体" w:eastAsia="宋体" w:cs="宋体"/>
          <w:b w:val="0"/>
          <w:bCs/>
          <w:caps w:val="0"/>
          <w:smallCaps/>
          <w:kern w:val="2"/>
          <w:sz w:val="20"/>
          <w:szCs w:val="20"/>
          <w:highlight w:val="none"/>
          <w:lang w:val="en-US" w:eastAsia="zh-CN" w:bidi="ar-SA"/>
        </w:rPr>
        <w:tab/>
      </w:r>
      <w:r>
        <w:rPr>
          <w:rFonts w:hint="eastAsia" w:ascii="宋体" w:hAnsi="宋体" w:eastAsia="宋体" w:cs="宋体"/>
          <w:b w:val="0"/>
          <w:bCs/>
          <w:caps w:val="0"/>
          <w:smallCaps/>
          <w:kern w:val="2"/>
          <w:sz w:val="20"/>
          <w:szCs w:val="20"/>
          <w:highlight w:val="none"/>
          <w:lang w:val="en-US" w:eastAsia="zh-CN" w:bidi="ar-SA"/>
        </w:rPr>
        <w:fldChar w:fldCharType="begin"/>
      </w:r>
      <w:r>
        <w:rPr>
          <w:rFonts w:hint="eastAsia" w:ascii="宋体" w:hAnsi="宋体" w:eastAsia="宋体" w:cs="宋体"/>
          <w:b w:val="0"/>
          <w:bCs/>
          <w:caps w:val="0"/>
          <w:smallCaps/>
          <w:kern w:val="2"/>
          <w:sz w:val="20"/>
          <w:szCs w:val="20"/>
          <w:highlight w:val="none"/>
          <w:lang w:val="en-US" w:eastAsia="zh-CN" w:bidi="ar-SA"/>
        </w:rPr>
        <w:instrText xml:space="preserve"> PAGEREF _Toc30134 \h </w:instrText>
      </w:r>
      <w:r>
        <w:rPr>
          <w:rFonts w:hint="eastAsia" w:ascii="宋体" w:hAnsi="宋体" w:eastAsia="宋体" w:cs="宋体"/>
          <w:b w:val="0"/>
          <w:bCs/>
          <w:caps w:val="0"/>
          <w:smallCaps/>
          <w:kern w:val="2"/>
          <w:sz w:val="20"/>
          <w:szCs w:val="20"/>
          <w:highlight w:val="none"/>
          <w:lang w:val="en-US" w:eastAsia="zh-CN" w:bidi="ar-SA"/>
        </w:rPr>
        <w:fldChar w:fldCharType="separate"/>
      </w:r>
      <w:r>
        <w:rPr>
          <w:rFonts w:hint="eastAsia" w:ascii="宋体" w:hAnsi="宋体" w:eastAsia="宋体" w:cs="宋体"/>
          <w:b w:val="0"/>
          <w:bCs/>
          <w:caps w:val="0"/>
          <w:smallCaps/>
          <w:kern w:val="2"/>
          <w:sz w:val="20"/>
          <w:szCs w:val="20"/>
          <w:highlight w:val="none"/>
          <w:lang w:val="en-US" w:eastAsia="zh-CN" w:bidi="ar-SA"/>
        </w:rPr>
        <w:t>60</w:t>
      </w:r>
      <w:r>
        <w:rPr>
          <w:rFonts w:hint="eastAsia" w:ascii="宋体" w:hAnsi="宋体" w:eastAsia="宋体" w:cs="宋体"/>
          <w:b w:val="0"/>
          <w:bCs/>
          <w:caps w:val="0"/>
          <w:smallCaps/>
          <w:kern w:val="2"/>
          <w:sz w:val="20"/>
          <w:szCs w:val="20"/>
          <w:highlight w:val="none"/>
          <w:lang w:val="en-US" w:eastAsia="zh-CN" w:bidi="ar-SA"/>
        </w:rPr>
        <w:fldChar w:fldCharType="end"/>
      </w:r>
      <w:r>
        <w:rPr>
          <w:rFonts w:hint="eastAsia" w:ascii="宋体" w:hAnsi="宋体" w:eastAsia="宋体" w:cs="宋体"/>
          <w:b w:val="0"/>
          <w:bCs/>
          <w:caps w:val="0"/>
          <w:smallCaps/>
          <w:kern w:val="2"/>
          <w:sz w:val="20"/>
          <w:szCs w:val="20"/>
          <w:highlight w:val="none"/>
          <w:lang w:val="zh-CN" w:eastAsia="zh-CN" w:bidi="ar-SA"/>
        </w:rPr>
        <w:fldChar w:fldCharType="end"/>
      </w:r>
    </w:p>
    <w:p w14:paraId="13624F9D">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_Toc844 </w:instrText>
      </w:r>
      <w:r>
        <w:rPr>
          <w:rFonts w:hint="eastAsia" w:ascii="宋体" w:hAnsi="宋体" w:eastAsia="宋体" w:cs="宋体"/>
          <w:bCs/>
          <w:highlight w:val="none"/>
          <w:lang w:val="zh-CN"/>
        </w:rPr>
        <w:fldChar w:fldCharType="separate"/>
      </w:r>
      <w:r>
        <w:rPr>
          <w:rFonts w:hint="eastAsia" w:ascii="宋体" w:hAnsi="宋体" w:eastAsia="宋体" w:cs="宋体"/>
          <w:highlight w:val="none"/>
          <w:lang w:val="zh-CN"/>
        </w:rPr>
        <w:t>（一）投标要求</w:t>
      </w:r>
      <w:r>
        <w:tab/>
      </w:r>
      <w:r>
        <w:fldChar w:fldCharType="begin"/>
      </w:r>
      <w:r>
        <w:instrText xml:space="preserve"> PAGEREF _Toc844 \h </w:instrText>
      </w:r>
      <w:r>
        <w:fldChar w:fldCharType="separate"/>
      </w:r>
      <w:r>
        <w:t>60</w:t>
      </w:r>
      <w:r>
        <w:fldChar w:fldCharType="end"/>
      </w:r>
      <w:r>
        <w:rPr>
          <w:rFonts w:hint="eastAsia" w:ascii="宋体" w:hAnsi="宋体" w:eastAsia="宋体" w:cs="宋体"/>
          <w:bCs/>
          <w:highlight w:val="none"/>
          <w:lang w:val="zh-CN"/>
        </w:rPr>
        <w:fldChar w:fldCharType="end"/>
      </w:r>
    </w:p>
    <w:p w14:paraId="14AE8C2D">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_Toc24803 </w:instrText>
      </w:r>
      <w:r>
        <w:rPr>
          <w:rFonts w:hint="eastAsia" w:ascii="宋体" w:hAnsi="宋体" w:eastAsia="宋体" w:cs="宋体"/>
          <w:bCs/>
          <w:highlight w:val="none"/>
          <w:lang w:val="zh-CN"/>
        </w:rPr>
        <w:fldChar w:fldCharType="separate"/>
      </w:r>
      <w:r>
        <w:rPr>
          <w:rFonts w:hint="eastAsia" w:ascii="宋体" w:hAnsi="宋体" w:eastAsia="宋体" w:cs="宋体"/>
          <w:szCs w:val="28"/>
          <w:highlight w:val="none"/>
          <w:lang w:val="zh-CN"/>
        </w:rPr>
        <w:t>1.投标说明</w:t>
      </w:r>
      <w:r>
        <w:tab/>
      </w:r>
      <w:r>
        <w:fldChar w:fldCharType="begin"/>
      </w:r>
      <w:r>
        <w:instrText xml:space="preserve"> PAGEREF _Toc24803 \h </w:instrText>
      </w:r>
      <w:r>
        <w:fldChar w:fldCharType="separate"/>
      </w:r>
      <w:r>
        <w:t>60</w:t>
      </w:r>
      <w:r>
        <w:fldChar w:fldCharType="end"/>
      </w:r>
      <w:r>
        <w:rPr>
          <w:rFonts w:hint="eastAsia" w:ascii="宋体" w:hAnsi="宋体" w:eastAsia="宋体" w:cs="宋体"/>
          <w:bCs/>
          <w:highlight w:val="none"/>
          <w:lang w:val="zh-CN"/>
        </w:rPr>
        <w:fldChar w:fldCharType="end"/>
      </w:r>
    </w:p>
    <w:p w14:paraId="43850B22">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_Toc31492 </w:instrText>
      </w:r>
      <w:r>
        <w:rPr>
          <w:rFonts w:hint="eastAsia" w:ascii="宋体" w:hAnsi="宋体" w:eastAsia="宋体" w:cs="宋体"/>
          <w:bCs/>
          <w:highlight w:val="none"/>
          <w:lang w:val="zh-CN"/>
        </w:rPr>
        <w:fldChar w:fldCharType="separate"/>
      </w:r>
      <w:r>
        <w:rPr>
          <w:rFonts w:hint="eastAsia" w:ascii="宋体" w:hAnsi="宋体" w:eastAsia="宋体" w:cs="宋体"/>
          <w:bCs/>
          <w:kern w:val="2"/>
          <w:szCs w:val="28"/>
          <w:highlight w:val="none"/>
          <w:lang w:val="zh-CN" w:eastAsia="zh-CN" w:bidi="ar-SA"/>
        </w:rPr>
        <w:t>2.报价说明</w:t>
      </w:r>
      <w:r>
        <w:tab/>
      </w:r>
      <w:r>
        <w:fldChar w:fldCharType="begin"/>
      </w:r>
      <w:r>
        <w:instrText xml:space="preserve"> PAGEREF _Toc31492 \h </w:instrText>
      </w:r>
      <w:r>
        <w:fldChar w:fldCharType="separate"/>
      </w:r>
      <w:r>
        <w:t>60</w:t>
      </w:r>
      <w:r>
        <w:fldChar w:fldCharType="end"/>
      </w:r>
      <w:r>
        <w:rPr>
          <w:rFonts w:hint="eastAsia" w:ascii="宋体" w:hAnsi="宋体" w:eastAsia="宋体" w:cs="宋体"/>
          <w:bCs/>
          <w:highlight w:val="none"/>
          <w:lang w:val="zh-CN"/>
        </w:rPr>
        <w:fldChar w:fldCharType="end"/>
      </w:r>
    </w:p>
    <w:p w14:paraId="39C045F2">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_Toc545 </w:instrText>
      </w:r>
      <w:r>
        <w:rPr>
          <w:rFonts w:hint="eastAsia" w:ascii="宋体" w:hAnsi="宋体" w:eastAsia="宋体" w:cs="宋体"/>
          <w:bCs/>
          <w:highlight w:val="none"/>
          <w:lang w:val="zh-CN"/>
        </w:rPr>
        <w:fldChar w:fldCharType="separate"/>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w:t>
      </w:r>
      <w:r>
        <w:rPr>
          <w:rFonts w:hint="eastAsia" w:ascii="宋体" w:hAnsi="宋体" w:eastAsia="宋体" w:cs="宋体"/>
          <w:szCs w:val="28"/>
          <w:highlight w:val="none"/>
          <w:lang w:val="zh-CN"/>
        </w:rPr>
        <w:t>重要指标</w:t>
      </w:r>
      <w:r>
        <w:tab/>
      </w:r>
      <w:r>
        <w:fldChar w:fldCharType="begin"/>
      </w:r>
      <w:r>
        <w:instrText xml:space="preserve"> PAGEREF _Toc545 \h </w:instrText>
      </w:r>
      <w:r>
        <w:fldChar w:fldCharType="separate"/>
      </w:r>
      <w:r>
        <w:t>60</w:t>
      </w:r>
      <w:r>
        <w:fldChar w:fldCharType="end"/>
      </w:r>
      <w:r>
        <w:rPr>
          <w:rFonts w:hint="eastAsia" w:ascii="宋体" w:hAnsi="宋体" w:eastAsia="宋体" w:cs="宋体"/>
          <w:bCs/>
          <w:highlight w:val="none"/>
          <w:lang w:val="zh-CN"/>
        </w:rPr>
        <w:fldChar w:fldCharType="end"/>
      </w:r>
    </w:p>
    <w:p w14:paraId="3124CE58">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_Toc25023 </w:instrText>
      </w:r>
      <w:r>
        <w:rPr>
          <w:rFonts w:hint="eastAsia" w:ascii="宋体" w:hAnsi="宋体" w:eastAsia="宋体" w:cs="宋体"/>
          <w:bCs/>
          <w:highlight w:val="none"/>
          <w:lang w:val="zh-CN"/>
        </w:rPr>
        <w:fldChar w:fldCharType="separate"/>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w:t>
      </w:r>
      <w:r>
        <w:rPr>
          <w:rFonts w:hint="eastAsia" w:ascii="宋体" w:hAnsi="宋体" w:eastAsia="宋体" w:cs="宋体"/>
          <w:szCs w:val="28"/>
          <w:highlight w:val="none"/>
          <w:lang w:val="zh-CN"/>
        </w:rPr>
        <w:t>商务要求</w:t>
      </w:r>
      <w:r>
        <w:tab/>
      </w:r>
      <w:r>
        <w:fldChar w:fldCharType="begin"/>
      </w:r>
      <w:r>
        <w:instrText xml:space="preserve"> PAGEREF _Toc25023 \h </w:instrText>
      </w:r>
      <w:r>
        <w:fldChar w:fldCharType="separate"/>
      </w:r>
      <w:r>
        <w:t>60</w:t>
      </w:r>
      <w:r>
        <w:fldChar w:fldCharType="end"/>
      </w:r>
      <w:r>
        <w:rPr>
          <w:rFonts w:hint="eastAsia" w:ascii="宋体" w:hAnsi="宋体" w:eastAsia="宋体" w:cs="宋体"/>
          <w:bCs/>
          <w:highlight w:val="none"/>
          <w:lang w:val="zh-CN"/>
        </w:rPr>
        <w:fldChar w:fldCharType="end"/>
      </w:r>
    </w:p>
    <w:p w14:paraId="6798F62C">
      <w:pPr>
        <w:pStyle w:val="13"/>
        <w:tabs>
          <w:tab w:val="right" w:leader="dot" w:pos="9882"/>
          <w:tab w:val="clear" w:pos="8777"/>
        </w:tabs>
      </w:pPr>
      <w:r>
        <w:rPr>
          <w:rFonts w:hint="eastAsia" w:ascii="宋体" w:hAnsi="宋体" w:eastAsia="宋体" w:cs="宋体"/>
          <w:bCs/>
          <w:highlight w:val="none"/>
          <w:lang w:val="zh-CN"/>
        </w:rPr>
        <w:fldChar w:fldCharType="begin"/>
      </w:r>
      <w:r>
        <w:rPr>
          <w:rFonts w:hint="eastAsia" w:ascii="宋体" w:hAnsi="宋体" w:eastAsia="宋体" w:cs="宋体"/>
          <w:bCs/>
          <w:highlight w:val="none"/>
          <w:lang w:val="zh-CN"/>
        </w:rPr>
        <w:instrText xml:space="preserve"> HYPERLINK \l _Toc17334 </w:instrText>
      </w:r>
      <w:r>
        <w:rPr>
          <w:rFonts w:hint="eastAsia" w:ascii="宋体" w:hAnsi="宋体" w:eastAsia="宋体" w:cs="宋体"/>
          <w:bCs/>
          <w:highlight w:val="none"/>
          <w:lang w:val="zh-CN"/>
        </w:rPr>
        <w:fldChar w:fldCharType="separate"/>
      </w:r>
      <w:r>
        <w:rPr>
          <w:rFonts w:hint="eastAsia" w:ascii="宋体" w:hAnsi="宋体" w:eastAsia="宋体" w:cs="宋体"/>
          <w:bCs/>
          <w:kern w:val="2"/>
          <w:szCs w:val="32"/>
          <w:lang w:val="en-US" w:eastAsia="zh-CN" w:bidi="ar-SA"/>
        </w:rPr>
        <w:t xml:space="preserve">（二） </w:t>
      </w:r>
      <w:r>
        <w:rPr>
          <w:rFonts w:hint="eastAsia" w:ascii="宋体" w:hAnsi="宋体" w:eastAsia="宋体" w:cs="宋体"/>
          <w:bCs/>
          <w:kern w:val="2"/>
          <w:szCs w:val="32"/>
          <w:highlight w:val="none"/>
          <w:lang w:val="en-US" w:eastAsia="zh-CN" w:bidi="ar-SA"/>
        </w:rPr>
        <w:t>采购需求</w:t>
      </w:r>
      <w:r>
        <w:tab/>
      </w:r>
      <w:r>
        <w:fldChar w:fldCharType="begin"/>
      </w:r>
      <w:r>
        <w:instrText xml:space="preserve"> PAGEREF _Toc17334 \h </w:instrText>
      </w:r>
      <w:r>
        <w:fldChar w:fldCharType="separate"/>
      </w:r>
      <w:r>
        <w:t>61</w:t>
      </w:r>
      <w:r>
        <w:fldChar w:fldCharType="end"/>
      </w:r>
      <w:r>
        <w:rPr>
          <w:rFonts w:hint="eastAsia" w:ascii="宋体" w:hAnsi="宋体" w:eastAsia="宋体" w:cs="宋体"/>
          <w:bCs/>
          <w:highlight w:val="none"/>
          <w:lang w:val="zh-CN"/>
        </w:rPr>
        <w:fldChar w:fldCharType="end"/>
      </w:r>
    </w:p>
    <w:p w14:paraId="1F8C755D">
      <w:pPr>
        <w:tabs>
          <w:tab w:val="center" w:pos="4830"/>
        </w:tabs>
        <w:spacing w:line="360" w:lineRule="auto"/>
        <w:jc w:val="center"/>
        <w:rPr>
          <w:rFonts w:hint="eastAsia" w:ascii="宋体" w:hAnsi="宋体" w:eastAsia="宋体" w:cs="宋体"/>
          <w:bCs/>
          <w:highlight w:val="none"/>
          <w:lang w:val="zh-CN"/>
        </w:rPr>
      </w:pPr>
      <w:r>
        <w:rPr>
          <w:rFonts w:hint="eastAsia" w:ascii="宋体" w:hAnsi="宋体" w:eastAsia="宋体" w:cs="宋体"/>
          <w:bCs/>
          <w:highlight w:val="none"/>
          <w:lang w:val="zh-CN"/>
        </w:rPr>
        <w:fldChar w:fldCharType="end"/>
      </w:r>
      <w:bookmarkStart w:id="0" w:name="_Toc10494"/>
    </w:p>
    <w:p w14:paraId="7B0D2868">
      <w:pPr>
        <w:pStyle w:val="2"/>
        <w:rPr>
          <w:rFonts w:hint="eastAsia" w:ascii="宋体" w:hAnsi="宋体" w:eastAsia="宋体" w:cs="宋体"/>
          <w:bCs w:val="0"/>
          <w:highlight w:val="none"/>
          <w:lang w:val="zh-CN"/>
        </w:rPr>
      </w:pPr>
    </w:p>
    <w:p w14:paraId="1BEB5D3F">
      <w:pPr>
        <w:rPr>
          <w:rFonts w:hint="eastAsia" w:ascii="宋体" w:hAnsi="宋体" w:eastAsia="宋体" w:cs="宋体"/>
          <w:highlight w:val="none"/>
          <w:lang w:val="zh-CN"/>
        </w:rPr>
      </w:pPr>
    </w:p>
    <w:p w14:paraId="202EFF34">
      <w:pPr>
        <w:tabs>
          <w:tab w:val="center" w:pos="4830"/>
        </w:tabs>
        <w:spacing w:line="360" w:lineRule="auto"/>
        <w:jc w:val="center"/>
        <w:outlineLvl w:val="0"/>
        <w:rPr>
          <w:rFonts w:hint="eastAsia" w:ascii="宋体" w:hAnsi="宋体" w:eastAsia="宋体" w:cs="宋体"/>
          <w:b/>
          <w:bCs/>
          <w:sz w:val="36"/>
          <w:szCs w:val="32"/>
          <w:highlight w:val="none"/>
          <w:lang w:val="zh-CN"/>
        </w:rPr>
      </w:pPr>
      <w:r>
        <w:rPr>
          <w:rFonts w:hint="eastAsia" w:ascii="宋体" w:hAnsi="宋体" w:eastAsia="宋体" w:cs="宋体"/>
          <w:b/>
          <w:bCs/>
          <w:sz w:val="36"/>
          <w:szCs w:val="32"/>
          <w:highlight w:val="none"/>
          <w:lang w:val="zh-CN"/>
        </w:rPr>
        <w:br w:type="page"/>
      </w:r>
      <w:bookmarkEnd w:id="0"/>
      <w:bookmarkStart w:id="1" w:name="_Toc4728"/>
      <w:bookmarkStart w:id="2" w:name="_Toc29660"/>
      <w:bookmarkStart w:id="3" w:name="_Toc3201"/>
      <w:bookmarkStart w:id="4" w:name="_Toc325725997"/>
      <w:r>
        <w:rPr>
          <w:rFonts w:hint="eastAsia" w:ascii="宋体" w:hAnsi="宋体" w:eastAsia="宋体" w:cs="宋体"/>
          <w:b/>
          <w:bCs/>
          <w:kern w:val="2"/>
          <w:sz w:val="36"/>
          <w:szCs w:val="32"/>
          <w:highlight w:val="none"/>
          <w:lang w:val="zh-CN" w:eastAsia="zh-CN" w:bidi="ar-SA"/>
        </w:rPr>
        <w:t>第一部分  投标邀请</w:t>
      </w:r>
      <w:bookmarkEnd w:id="1"/>
      <w:bookmarkEnd w:id="2"/>
    </w:p>
    <w:p w14:paraId="4168B956">
      <w:pPr>
        <w:keepNext w:val="0"/>
        <w:keepLines w:val="0"/>
        <w:pageBreakBefore w:val="0"/>
        <w:widowControl w:val="0"/>
        <w:kinsoku/>
        <w:wordWrap/>
        <w:overflowPunct/>
        <w:topLinePunct w:val="0"/>
        <w:autoSpaceDE/>
        <w:autoSpaceDN/>
        <w:bidi w:val="0"/>
        <w:adjustRightInd/>
        <w:snapToGrid/>
        <w:spacing w:line="360" w:lineRule="exact"/>
        <w:ind w:firstLine="562"/>
        <w:jc w:val="center"/>
        <w:textAlignment w:val="auto"/>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青海出入境边防检查总站西宁边检站业务装备设备购置项目（第二次）</w:t>
      </w:r>
    </w:p>
    <w:p w14:paraId="5C2FC192">
      <w:pPr>
        <w:keepNext w:val="0"/>
        <w:keepLines w:val="0"/>
        <w:pageBreakBefore w:val="0"/>
        <w:widowControl w:val="0"/>
        <w:kinsoku/>
        <w:wordWrap/>
        <w:overflowPunct/>
        <w:topLinePunct w:val="0"/>
        <w:autoSpaceDE/>
        <w:autoSpaceDN/>
        <w:bidi w:val="0"/>
        <w:adjustRightInd/>
        <w:snapToGrid/>
        <w:spacing w:line="360" w:lineRule="exact"/>
        <w:ind w:firstLine="562"/>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竞争性磋商公告</w:t>
      </w:r>
    </w:p>
    <w:p w14:paraId="755D32B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3992889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u w:val="single"/>
          <w:lang w:val="zh-CN"/>
        </w:rPr>
        <w:t>（青海出入境边防检查总站西宁边检站业务装备设备购置项目（第二次））</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lang w:val="zh-CN"/>
        </w:rPr>
        <w:t>青海鼎誉工程咨询有限公司</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获取采购文件，并于</w:t>
      </w:r>
      <w:r>
        <w:rPr>
          <w:rFonts w:hint="eastAsia" w:ascii="宋体" w:hAnsi="宋体" w:eastAsia="宋体" w:cs="宋体"/>
          <w:color w:val="0000FF"/>
          <w:sz w:val="24"/>
          <w:szCs w:val="24"/>
          <w:highlight w:val="none"/>
          <w:u w:val="single"/>
          <w:lang w:eastAsia="zh-CN"/>
        </w:rPr>
        <w:t>2025年08月11日09时30分</w:t>
      </w:r>
      <w:r>
        <w:rPr>
          <w:rFonts w:hint="eastAsia" w:ascii="宋体" w:hAnsi="宋体" w:eastAsia="宋体" w:cs="宋体"/>
          <w:sz w:val="24"/>
          <w:szCs w:val="24"/>
          <w:highlight w:val="none"/>
        </w:rPr>
        <w:t>（北京时间）前递交</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p>
    <w:p w14:paraId="17B919B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rPr>
      </w:pPr>
      <w:bookmarkStart w:id="5" w:name="_Toc35393790"/>
      <w:bookmarkStart w:id="6" w:name="_Toc19703"/>
      <w:bookmarkStart w:id="7" w:name="_Toc8609"/>
      <w:bookmarkStart w:id="8" w:name="_Toc6352"/>
      <w:bookmarkStart w:id="9" w:name="_Toc31340"/>
      <w:bookmarkStart w:id="10" w:name="_Toc7407"/>
      <w:bookmarkStart w:id="11" w:name="_Toc28359002"/>
      <w:bookmarkStart w:id="12" w:name="_Toc31488"/>
      <w:bookmarkStart w:id="13" w:name="_Toc4576"/>
      <w:bookmarkStart w:id="14" w:name="_Toc30918"/>
      <w:bookmarkStart w:id="15" w:name="_Toc35393621"/>
      <w:bookmarkStart w:id="16" w:name="_Toc23609"/>
      <w:bookmarkStart w:id="17" w:name="_Toc28359079"/>
      <w:bookmarkStart w:id="18" w:name="_Toc27050"/>
      <w:bookmarkStart w:id="19" w:name="_Hlk24379207"/>
      <w:r>
        <w:rPr>
          <w:rFonts w:hint="eastAsia" w:ascii="宋体" w:hAnsi="宋体" w:eastAsia="宋体" w:cs="宋体"/>
          <w:b/>
          <w:bCs/>
          <w:color w:val="auto"/>
          <w:sz w:val="24"/>
          <w:szCs w:val="24"/>
          <w:highlight w:val="none"/>
        </w:rPr>
        <w:t>一、项目基本情况</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40AABB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b/>
          <w:bCs/>
          <w:color w:val="auto"/>
          <w:sz w:val="24"/>
          <w:szCs w:val="24"/>
          <w:highlight w:val="none"/>
          <w:u w:val="none"/>
        </w:rPr>
        <w:t>项目编号：</w:t>
      </w:r>
      <w:r>
        <w:rPr>
          <w:rFonts w:hint="eastAsia" w:ascii="宋体" w:hAnsi="宋体" w:eastAsia="宋体" w:cs="宋体"/>
          <w:color w:val="auto"/>
          <w:sz w:val="24"/>
          <w:szCs w:val="24"/>
          <w:highlight w:val="none"/>
          <w:u w:val="none"/>
          <w:lang w:eastAsia="zh-CN"/>
        </w:rPr>
        <w:t>青海鼎誉竞磋（货物）2025-027</w:t>
      </w:r>
    </w:p>
    <w:p w14:paraId="178446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u w:val="none"/>
          <w:lang w:val="zh-CN"/>
        </w:rPr>
      </w:pPr>
      <w:r>
        <w:rPr>
          <w:rFonts w:hint="eastAsia" w:ascii="宋体" w:hAnsi="宋体" w:eastAsia="宋体" w:cs="宋体"/>
          <w:b/>
          <w:bCs/>
          <w:color w:val="auto"/>
          <w:sz w:val="24"/>
          <w:szCs w:val="24"/>
          <w:highlight w:val="none"/>
          <w:u w:val="none"/>
        </w:rPr>
        <w:t>项目名称：</w:t>
      </w:r>
      <w:r>
        <w:rPr>
          <w:rFonts w:hint="eastAsia" w:ascii="宋体" w:hAnsi="宋体" w:eastAsia="宋体" w:cs="宋体"/>
          <w:color w:val="auto"/>
          <w:sz w:val="24"/>
          <w:szCs w:val="24"/>
          <w:highlight w:val="none"/>
          <w:u w:val="none"/>
          <w:lang w:val="zh-CN"/>
        </w:rPr>
        <w:t>青海出入境边防检查总站西宁边检站业务装备设备购置项目（第二次）</w:t>
      </w:r>
    </w:p>
    <w:p w14:paraId="36BA30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u w:val="none"/>
        </w:rPr>
      </w:pPr>
      <w:r>
        <w:rPr>
          <w:rFonts w:hint="eastAsia" w:ascii="宋体" w:hAnsi="宋体" w:eastAsia="宋体" w:cs="宋体"/>
          <w:b/>
          <w:bCs/>
          <w:sz w:val="24"/>
          <w:szCs w:val="24"/>
          <w:highlight w:val="none"/>
        </w:rPr>
        <w:t>采购方式：</w:t>
      </w:r>
      <w:r>
        <w:rPr>
          <w:rFonts w:hint="eastAsia" w:ascii="宋体" w:hAnsi="宋体" w:eastAsia="宋体" w:cs="宋体"/>
          <w:sz w:val="24"/>
          <w:szCs w:val="24"/>
          <w:highlight w:val="none"/>
          <w:u w:val="none"/>
        </w:rPr>
        <w:t>竞争性磋商</w:t>
      </w:r>
    </w:p>
    <w:bookmarkEnd w:id="19"/>
    <w:p w14:paraId="2B4FC4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u w:val="none"/>
        </w:rPr>
      </w:pPr>
      <w:r>
        <w:rPr>
          <w:rFonts w:hint="eastAsia" w:ascii="宋体" w:hAnsi="宋体" w:eastAsia="宋体" w:cs="宋体"/>
          <w:b/>
          <w:bCs/>
          <w:sz w:val="24"/>
          <w:szCs w:val="24"/>
          <w:highlight w:val="none"/>
        </w:rPr>
        <w:t>预算金额：</w:t>
      </w:r>
      <w:r>
        <w:rPr>
          <w:rFonts w:hint="eastAsia" w:ascii="宋体" w:hAnsi="宋体" w:eastAsia="宋体" w:cs="宋体"/>
          <w:sz w:val="24"/>
          <w:szCs w:val="24"/>
          <w:highlight w:val="none"/>
          <w:u w:val="single"/>
          <w:lang w:val="en-US" w:eastAsia="zh-CN"/>
        </w:rPr>
        <w:t>612300.00</w:t>
      </w:r>
      <w:r>
        <w:rPr>
          <w:rFonts w:hint="eastAsia" w:ascii="宋体" w:hAnsi="宋体" w:eastAsia="宋体" w:cs="宋体"/>
          <w:sz w:val="24"/>
          <w:szCs w:val="24"/>
          <w:highlight w:val="none"/>
          <w:u w:val="none"/>
        </w:rPr>
        <w:t>元</w:t>
      </w:r>
    </w:p>
    <w:p w14:paraId="5CBB80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最高限价（如有）：</w:t>
      </w:r>
      <w:r>
        <w:rPr>
          <w:rFonts w:hint="eastAsia" w:ascii="宋体" w:hAnsi="宋体" w:eastAsia="宋体" w:cs="宋体"/>
          <w:sz w:val="24"/>
          <w:szCs w:val="24"/>
          <w:highlight w:val="none"/>
          <w:u w:val="single"/>
        </w:rPr>
        <w:t>/</w:t>
      </w:r>
    </w:p>
    <w:p w14:paraId="0F16E3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采购需求</w:t>
      </w:r>
    </w:p>
    <w:p w14:paraId="725CAEA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en-US" w:eastAsia="zh-CN"/>
        </w:rPr>
      </w:pPr>
      <w:bookmarkStart w:id="20" w:name="_Toc25034"/>
      <w:bookmarkStart w:id="21" w:name="_Toc31044"/>
      <w:bookmarkStart w:id="22" w:name="_Toc25880"/>
      <w:bookmarkStart w:id="23" w:name="_Toc35393791"/>
      <w:bookmarkStart w:id="24" w:name="_Toc29515"/>
      <w:bookmarkStart w:id="25" w:name="_Toc31243"/>
      <w:bookmarkStart w:id="26" w:name="_Toc18625"/>
      <w:bookmarkStart w:id="27" w:name="_Toc28359003"/>
      <w:bookmarkStart w:id="28" w:name="_Toc35393622"/>
      <w:bookmarkStart w:id="29" w:name="_Toc28359080"/>
      <w:bookmarkStart w:id="30" w:name="_Toc19739"/>
      <w:r>
        <w:rPr>
          <w:rFonts w:hint="eastAsia" w:ascii="宋体" w:hAnsi="宋体" w:eastAsia="宋体" w:cs="宋体"/>
          <w:sz w:val="24"/>
          <w:szCs w:val="24"/>
          <w:highlight w:val="none"/>
          <w:lang w:val="en-US" w:eastAsia="zh-CN"/>
        </w:rPr>
        <w:t>标项一：</w:t>
      </w:r>
    </w:p>
    <w:p w14:paraId="70EACFD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标段名称：</w:t>
      </w:r>
      <w:r>
        <w:rPr>
          <w:rFonts w:hint="eastAsia" w:ascii="宋体" w:hAnsi="宋体" w:eastAsia="宋体" w:cs="宋体"/>
          <w:sz w:val="24"/>
          <w:szCs w:val="24"/>
          <w:highlight w:val="none"/>
          <w:lang w:val="zh-CN"/>
        </w:rPr>
        <w:t>青海出入境边防检查总站西宁边检站业务装备设备购置项目（第二次）</w:t>
      </w:r>
    </w:p>
    <w:p w14:paraId="4EE2B0CC">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数量：</w:t>
      </w:r>
      <w:r>
        <w:rPr>
          <w:rFonts w:hint="eastAsia" w:ascii="宋体" w:hAnsi="宋体" w:eastAsia="宋体" w:cs="宋体"/>
          <w:sz w:val="24"/>
          <w:szCs w:val="24"/>
          <w:highlight w:val="none"/>
          <w:lang w:val="en-US" w:eastAsia="zh-CN"/>
        </w:rPr>
        <w:t>/</w:t>
      </w:r>
    </w:p>
    <w:p w14:paraId="1665D81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预算金额（元）：</w:t>
      </w:r>
      <w:r>
        <w:rPr>
          <w:rFonts w:hint="eastAsia" w:ascii="宋体" w:hAnsi="宋体" w:eastAsia="宋体" w:cs="宋体"/>
          <w:sz w:val="24"/>
          <w:szCs w:val="24"/>
          <w:highlight w:val="none"/>
          <w:lang w:val="en-US" w:eastAsia="zh-CN"/>
        </w:rPr>
        <w:t>612300.00</w:t>
      </w:r>
    </w:p>
    <w:p w14:paraId="7EB39A1D">
      <w:pPr>
        <w:keepNext w:val="0"/>
        <w:keepLines w:val="0"/>
        <w:pageBreakBefore w:val="0"/>
        <w:widowControl w:val="0"/>
        <w:kinsoku/>
        <w:wordWrap/>
        <w:overflowPunct/>
        <w:topLinePunct w:val="0"/>
        <w:autoSpaceDE/>
        <w:autoSpaceDN/>
        <w:bidi w:val="0"/>
        <w:adjustRightInd/>
        <w:snapToGrid/>
        <w:spacing w:beforeLines="0" w:afterLines="0"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单位：/</w:t>
      </w:r>
    </w:p>
    <w:p w14:paraId="3099050A">
      <w:pPr>
        <w:keepNext w:val="0"/>
        <w:keepLines w:val="0"/>
        <w:pageBreakBefore w:val="0"/>
        <w:widowControl w:val="0"/>
        <w:kinsoku/>
        <w:wordWrap/>
        <w:overflowPunct/>
        <w:topLinePunct w:val="0"/>
        <w:autoSpaceDE/>
        <w:autoSpaceDN/>
        <w:bidi w:val="0"/>
        <w:adjustRightInd/>
        <w:snapToGrid/>
        <w:spacing w:beforeLines="0" w:afterLines="0" w:line="360" w:lineRule="auto"/>
        <w:ind w:left="479" w:leftChars="228"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简要规格描述：</w:t>
      </w:r>
      <w:r>
        <w:rPr>
          <w:rFonts w:hint="eastAsia" w:ascii="宋体" w:hAnsi="宋体" w:eastAsia="宋体" w:cs="宋体"/>
          <w:sz w:val="24"/>
          <w:szCs w:val="24"/>
          <w:highlight w:val="none"/>
          <w:lang w:val="zh-CN"/>
        </w:rPr>
        <w:t>设备购置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具体</w:t>
      </w:r>
      <w:r>
        <w:rPr>
          <w:rFonts w:hint="eastAsia" w:ascii="宋体" w:hAnsi="宋体" w:eastAsia="宋体" w:cs="宋体"/>
          <w:sz w:val="24"/>
          <w:szCs w:val="24"/>
          <w:highlight w:val="none"/>
          <w:lang w:val="en-US" w:eastAsia="zh-CN"/>
        </w:rPr>
        <w:t>内容详见《竞争性磋商文件》</w:t>
      </w:r>
    </w:p>
    <w:p w14:paraId="44288FCD">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930BC8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sz w:val="24"/>
          <w:szCs w:val="24"/>
          <w:highlight w:val="yellow"/>
          <w:u w:val="none"/>
          <w:lang w:val="en-US" w:eastAsia="zh-CN"/>
        </w:rPr>
      </w:pPr>
      <w:r>
        <w:rPr>
          <w:rFonts w:hint="eastAsia" w:ascii="宋体" w:hAnsi="宋体" w:eastAsia="宋体" w:cs="宋体"/>
          <w:b w:val="0"/>
          <w:bCs w:val="0"/>
          <w:sz w:val="24"/>
          <w:szCs w:val="24"/>
          <w:highlight w:val="none"/>
          <w:u w:val="none"/>
        </w:rPr>
        <w:t>合同履行期限：</w:t>
      </w:r>
      <w:r>
        <w:rPr>
          <w:rFonts w:hint="eastAsia" w:ascii="宋体" w:hAnsi="宋体" w:eastAsia="宋体" w:cs="宋体"/>
          <w:sz w:val="24"/>
          <w:szCs w:val="24"/>
          <w:highlight w:val="none"/>
          <w:lang w:val="en-US" w:eastAsia="zh-CN"/>
        </w:rPr>
        <w:t>自合同签订后15个日历日内到货，7个日历日安装施工完毕，质保期为3年。</w:t>
      </w:r>
    </w:p>
    <w:p w14:paraId="4119C4F2">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本项目不接受联合体投标</w:t>
      </w:r>
    </w:p>
    <w:p w14:paraId="2200A5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31" w:name="_Toc11160"/>
      <w:bookmarkStart w:id="32" w:name="_Toc10204"/>
      <w:bookmarkStart w:id="33" w:name="_Toc6877"/>
      <w:r>
        <w:rPr>
          <w:rFonts w:hint="eastAsia" w:ascii="宋体" w:hAnsi="宋体" w:eastAsia="宋体" w:cs="宋体"/>
          <w:b/>
          <w:bCs/>
          <w:sz w:val="24"/>
          <w:szCs w:val="24"/>
          <w:highlight w:val="none"/>
        </w:rPr>
        <w:t>二、申请人的资格要求：</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CB6E773">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bookmarkStart w:id="34" w:name="_Toc28359081"/>
      <w:bookmarkStart w:id="35" w:name="_Toc28359004"/>
      <w:bookmarkStart w:id="36" w:name="_Toc35393623"/>
      <w:bookmarkStart w:id="37" w:name="_Toc35393792"/>
      <w:r>
        <w:rPr>
          <w:rFonts w:hint="eastAsia" w:ascii="宋体" w:hAnsi="宋体" w:eastAsia="宋体" w:cs="宋体"/>
          <w:kern w:val="2"/>
          <w:sz w:val="24"/>
          <w:szCs w:val="24"/>
          <w:highlight w:val="none"/>
          <w:lang w:val="zh-CN" w:eastAsia="zh-CN" w:bidi="ar-SA"/>
        </w:rPr>
        <w:t>1.满足《中华人民共和国政府采购法》第二十二条规定；</w:t>
      </w:r>
    </w:p>
    <w:p w14:paraId="4486029F">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2.政府采购政策落实：</w:t>
      </w:r>
      <w:r>
        <w:rPr>
          <w:rFonts w:hint="eastAsia"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zh-CN" w:eastAsia="zh-CN" w:bidi="ar-SA"/>
        </w:rPr>
        <w:t>；</w:t>
      </w:r>
    </w:p>
    <w:p w14:paraId="7C87DF1C">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3.本项目的特定资格要求：</w:t>
      </w:r>
    </w:p>
    <w:p w14:paraId="49DBEFA8">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p>
    <w:p w14:paraId="675AA848">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CN" w:eastAsia="zh-CN" w:bidi="ar-SA"/>
        </w:rPr>
        <w:t>）单位负责人为同一人或者存在直接控股、管理关系的不同供应商，不得参加同一合同项下的政府采购活动。否则，皆取消投标资格；</w:t>
      </w:r>
    </w:p>
    <w:p w14:paraId="69F80546">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val="zh-CN" w:eastAsia="zh-CN" w:bidi="ar-SA"/>
        </w:rPr>
        <w:t>）为本采购项目提供整体设计、规范编制或者项目管理、监理、检测等服务的供应商，不得再参加该采购项目的其他采购活动；</w:t>
      </w:r>
    </w:p>
    <w:p w14:paraId="28E77054">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）供应商可对上述项目进行投标，但不得就本项目中的内容拆分投标，所投内容必须完全响应竞争性磋商文件所列示内容。</w:t>
      </w:r>
    </w:p>
    <w:p w14:paraId="226202A4">
      <w:pPr>
        <w:pStyle w:val="9"/>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zh-CN" w:eastAsia="zh-CN" w:bidi="ar-SA"/>
        </w:rPr>
        <w:t>）不具备独立承担民事责任的分公司不能以分公司名义参与政府采购活动（除银行、保险、石油石化、电力、电信等特殊行业外）；特殊行业以分公司参与本项目政府采购活动的，须提供总公司知晓其分公司参加本项目投标的声明书。</w:t>
      </w:r>
    </w:p>
    <w:p w14:paraId="3965A72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sz w:val="24"/>
          <w:szCs w:val="24"/>
          <w:highlight w:val="none"/>
        </w:rPr>
      </w:pPr>
      <w:bookmarkStart w:id="38" w:name="_Toc18348"/>
      <w:bookmarkStart w:id="39" w:name="_Toc17750"/>
      <w:bookmarkStart w:id="40" w:name="_Toc24094"/>
      <w:bookmarkStart w:id="41" w:name="_Toc4639"/>
      <w:bookmarkStart w:id="42" w:name="_Toc27828"/>
      <w:bookmarkStart w:id="43" w:name="_Toc27458"/>
      <w:bookmarkStart w:id="44" w:name="_Toc10138"/>
      <w:bookmarkStart w:id="45" w:name="_Toc22138"/>
      <w:bookmarkStart w:id="46" w:name="_Toc18410"/>
      <w:bookmarkStart w:id="47" w:name="_Toc13422"/>
      <w:r>
        <w:rPr>
          <w:rFonts w:hint="eastAsia" w:ascii="宋体" w:hAnsi="宋体" w:eastAsia="宋体" w:cs="宋体"/>
          <w:b/>
          <w:bCs/>
          <w:color w:val="000000"/>
          <w:sz w:val="24"/>
          <w:szCs w:val="24"/>
          <w:highlight w:val="none"/>
        </w:rPr>
        <w:t>三、获取采购文件</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77EBFB9">
      <w:pPr>
        <w:spacing w:line="400" w:lineRule="exact"/>
        <w:ind w:firstLine="540"/>
        <w:rPr>
          <w:rFonts w:hint="eastAsia" w:ascii="宋体" w:hAnsi="宋体" w:eastAsia="宋体" w:cs="宋体"/>
          <w:color w:val="000000"/>
          <w:sz w:val="24"/>
          <w:szCs w:val="24"/>
          <w:highlight w:val="none"/>
          <w:u w:val="single"/>
          <w:lang w:eastAsia="zh-CN"/>
        </w:rPr>
      </w:pPr>
      <w:r>
        <w:rPr>
          <w:rFonts w:hint="eastAsia" w:ascii="宋体" w:hAnsi="宋体" w:eastAsia="宋体" w:cs="宋体"/>
          <w:b/>
          <w:bCs/>
          <w:color w:val="000000"/>
          <w:sz w:val="24"/>
          <w:szCs w:val="24"/>
          <w:highlight w:val="none"/>
        </w:rPr>
        <w:t>时间：</w:t>
      </w:r>
      <w:r>
        <w:rPr>
          <w:rFonts w:hint="eastAsia" w:ascii="宋体" w:hAnsi="宋体" w:eastAsia="宋体" w:cs="宋体"/>
          <w:color w:val="000000"/>
          <w:sz w:val="24"/>
          <w:szCs w:val="24"/>
          <w:highlight w:val="none"/>
          <w:u w:val="single"/>
          <w:lang w:eastAsia="zh-CN"/>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u w:val="single"/>
          <w:lang w:eastAsia="zh-CN"/>
        </w:rPr>
        <w:t>年</w:t>
      </w:r>
      <w:r>
        <w:rPr>
          <w:rFonts w:hint="eastAsia" w:ascii="宋体" w:hAnsi="宋体" w:eastAsia="宋体" w:cs="宋体"/>
          <w:color w:val="000000"/>
          <w:sz w:val="24"/>
          <w:szCs w:val="24"/>
          <w:highlight w:val="none"/>
          <w:u w:val="single"/>
          <w:lang w:val="en-US" w:eastAsia="zh-CN"/>
        </w:rPr>
        <w:t>0</w:t>
      </w:r>
      <w:r>
        <w:rPr>
          <w:rFonts w:hint="eastAsia" w:ascii="宋体" w:hAnsi="宋体" w:cs="宋体"/>
          <w:color w:val="000000"/>
          <w:sz w:val="24"/>
          <w:szCs w:val="24"/>
          <w:highlight w:val="none"/>
          <w:u w:val="single"/>
          <w:lang w:val="en-US" w:eastAsia="zh-CN"/>
        </w:rPr>
        <w:t>8</w:t>
      </w:r>
      <w:r>
        <w:rPr>
          <w:rFonts w:hint="eastAsia" w:ascii="宋体" w:hAnsi="宋体" w:eastAsia="宋体" w:cs="宋体"/>
          <w:color w:val="000000"/>
          <w:sz w:val="24"/>
          <w:szCs w:val="24"/>
          <w:highlight w:val="none"/>
          <w:u w:val="single"/>
          <w:lang w:eastAsia="zh-CN"/>
        </w:rPr>
        <w:t>月</w:t>
      </w:r>
      <w:r>
        <w:rPr>
          <w:rFonts w:hint="eastAsia" w:ascii="宋体" w:hAnsi="宋体" w:cs="宋体"/>
          <w:color w:val="000000"/>
          <w:sz w:val="24"/>
          <w:szCs w:val="24"/>
          <w:highlight w:val="none"/>
          <w:u w:val="single"/>
          <w:lang w:val="en-US" w:eastAsia="zh-CN"/>
        </w:rPr>
        <w:t>0</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lang w:eastAsia="zh-CN"/>
        </w:rPr>
        <w:t>日至202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u w:val="single"/>
          <w:lang w:eastAsia="zh-CN"/>
        </w:rPr>
        <w:t>年</w:t>
      </w:r>
      <w:r>
        <w:rPr>
          <w:rFonts w:hint="eastAsia" w:ascii="宋体" w:hAnsi="宋体" w:eastAsia="宋体" w:cs="宋体"/>
          <w:color w:val="000000"/>
          <w:sz w:val="24"/>
          <w:szCs w:val="24"/>
          <w:highlight w:val="none"/>
          <w:u w:val="single"/>
          <w:lang w:val="en-US" w:eastAsia="zh-CN"/>
        </w:rPr>
        <w:t>08</w:t>
      </w:r>
      <w:r>
        <w:rPr>
          <w:rFonts w:hint="eastAsia" w:ascii="宋体" w:hAnsi="宋体" w:eastAsia="宋体" w:cs="宋体"/>
          <w:color w:val="000000"/>
          <w:sz w:val="24"/>
          <w:szCs w:val="24"/>
          <w:highlight w:val="none"/>
          <w:u w:val="single"/>
          <w:lang w:eastAsia="zh-CN"/>
        </w:rPr>
        <w:t>月</w:t>
      </w:r>
      <w:r>
        <w:rPr>
          <w:rFonts w:hint="eastAsia" w:ascii="宋体" w:hAnsi="宋体" w:eastAsia="宋体" w:cs="宋体"/>
          <w:color w:val="000000"/>
          <w:sz w:val="24"/>
          <w:szCs w:val="24"/>
          <w:highlight w:val="none"/>
          <w:u w:val="single"/>
          <w:lang w:val="en-US" w:eastAsia="zh-CN"/>
        </w:rPr>
        <w:t>0</w:t>
      </w:r>
      <w:r>
        <w:rPr>
          <w:rFonts w:hint="eastAsia" w:ascii="宋体" w:hAnsi="宋体" w:cs="宋体"/>
          <w:color w:val="000000"/>
          <w:sz w:val="24"/>
          <w:szCs w:val="24"/>
          <w:highlight w:val="none"/>
          <w:u w:val="single"/>
          <w:lang w:val="en-US" w:eastAsia="zh-CN"/>
        </w:rPr>
        <w:t>7</w:t>
      </w:r>
      <w:r>
        <w:rPr>
          <w:rFonts w:hint="eastAsia" w:ascii="宋体" w:hAnsi="宋体" w:eastAsia="宋体" w:cs="宋体"/>
          <w:color w:val="000000"/>
          <w:sz w:val="24"/>
          <w:szCs w:val="24"/>
          <w:highlight w:val="none"/>
          <w:u w:val="single"/>
          <w:lang w:eastAsia="zh-CN"/>
        </w:rPr>
        <w:t>日（</w:t>
      </w:r>
      <w:r>
        <w:rPr>
          <w:rFonts w:hint="eastAsia" w:ascii="宋体" w:hAnsi="宋体" w:eastAsia="宋体" w:cs="宋体"/>
          <w:color w:val="000000"/>
          <w:sz w:val="24"/>
          <w:szCs w:val="24"/>
          <w:highlight w:val="none"/>
          <w:u w:val="single"/>
          <w:lang w:val="en-US" w:eastAsia="zh-CN"/>
        </w:rPr>
        <w:t>除08月02日至08月03日外）</w:t>
      </w:r>
      <w:r>
        <w:rPr>
          <w:rFonts w:hint="eastAsia" w:ascii="宋体" w:hAnsi="宋体" w:eastAsia="宋体" w:cs="宋体"/>
          <w:color w:val="000000"/>
          <w:sz w:val="24"/>
          <w:szCs w:val="24"/>
          <w:highlight w:val="none"/>
          <w:u w:val="single"/>
          <w:lang w:val="zh-CN" w:eastAsia="zh-CN"/>
        </w:rPr>
        <w:t>，每日上午</w:t>
      </w:r>
      <w:r>
        <w:rPr>
          <w:rFonts w:hint="eastAsia" w:ascii="宋体" w:hAnsi="宋体" w:eastAsia="宋体" w:cs="宋体"/>
          <w:color w:val="000000"/>
          <w:sz w:val="24"/>
          <w:szCs w:val="24"/>
          <w:highlight w:val="none"/>
          <w:u w:val="single"/>
          <w:lang w:val="en-US" w:eastAsia="zh-CN"/>
        </w:rPr>
        <w:t>8</w:t>
      </w:r>
      <w:r>
        <w:rPr>
          <w:rFonts w:hint="eastAsia" w:ascii="宋体" w:hAnsi="宋体" w:eastAsia="宋体" w:cs="宋体"/>
          <w:color w:val="000000"/>
          <w:sz w:val="24"/>
          <w:szCs w:val="24"/>
          <w:highlight w:val="none"/>
          <w:u w:val="single"/>
          <w:lang w:val="zh-CN" w:eastAsia="zh-CN"/>
        </w:rPr>
        <w:t>：</w:t>
      </w:r>
      <w:r>
        <w:rPr>
          <w:rFonts w:hint="eastAsia" w:ascii="宋体" w:hAnsi="宋体" w:eastAsia="宋体" w:cs="宋体"/>
          <w:color w:val="000000"/>
          <w:sz w:val="24"/>
          <w:szCs w:val="24"/>
          <w:highlight w:val="none"/>
          <w:u w:val="single"/>
          <w:lang w:val="en-US" w:eastAsia="zh-CN"/>
        </w:rPr>
        <w:t>3</w:t>
      </w:r>
      <w:r>
        <w:rPr>
          <w:rFonts w:hint="eastAsia" w:ascii="宋体" w:hAnsi="宋体" w:eastAsia="宋体" w:cs="宋体"/>
          <w:color w:val="000000"/>
          <w:sz w:val="24"/>
          <w:szCs w:val="24"/>
          <w:highlight w:val="none"/>
          <w:u w:val="single"/>
          <w:lang w:val="zh-CN" w:eastAsia="zh-CN"/>
        </w:rPr>
        <w:t>0时至1</w:t>
      </w:r>
      <w:r>
        <w:rPr>
          <w:rFonts w:hint="eastAsia" w:ascii="宋体" w:hAnsi="宋体" w:eastAsia="宋体" w:cs="宋体"/>
          <w:color w:val="000000"/>
          <w:sz w:val="24"/>
          <w:szCs w:val="24"/>
          <w:highlight w:val="none"/>
          <w:u w:val="single"/>
          <w:lang w:val="en-US" w:eastAsia="zh-CN"/>
        </w:rPr>
        <w:t>2</w:t>
      </w:r>
      <w:r>
        <w:rPr>
          <w:rFonts w:hint="eastAsia" w:ascii="宋体" w:hAnsi="宋体" w:eastAsia="宋体" w:cs="宋体"/>
          <w:color w:val="000000"/>
          <w:sz w:val="24"/>
          <w:szCs w:val="24"/>
          <w:highlight w:val="none"/>
          <w:u w:val="single"/>
          <w:lang w:val="zh-CN" w:eastAsia="zh-CN"/>
        </w:rPr>
        <w:t>:</w:t>
      </w:r>
      <w:r>
        <w:rPr>
          <w:rFonts w:hint="eastAsia" w:ascii="宋体" w:hAnsi="宋体" w:eastAsia="宋体" w:cs="宋体"/>
          <w:color w:val="000000"/>
          <w:sz w:val="24"/>
          <w:szCs w:val="24"/>
          <w:highlight w:val="none"/>
          <w:u w:val="single"/>
          <w:lang w:val="en-US" w:eastAsia="zh-CN"/>
        </w:rPr>
        <w:t>0</w:t>
      </w:r>
      <w:r>
        <w:rPr>
          <w:rFonts w:hint="eastAsia" w:ascii="宋体" w:hAnsi="宋体" w:eastAsia="宋体" w:cs="宋体"/>
          <w:color w:val="000000"/>
          <w:sz w:val="24"/>
          <w:szCs w:val="24"/>
          <w:highlight w:val="none"/>
          <w:u w:val="single"/>
          <w:lang w:val="zh-CN" w:eastAsia="zh-CN"/>
        </w:rPr>
        <w:t>0时，下午1</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lang w:val="zh-CN" w:eastAsia="zh-CN"/>
        </w:rPr>
        <w:t>:30时至</w:t>
      </w:r>
      <w:r>
        <w:rPr>
          <w:rFonts w:hint="eastAsia" w:ascii="宋体" w:hAnsi="宋体" w:eastAsia="宋体" w:cs="宋体"/>
          <w:color w:val="000000"/>
          <w:sz w:val="24"/>
          <w:szCs w:val="24"/>
          <w:highlight w:val="none"/>
          <w:u w:val="single"/>
          <w:lang w:eastAsia="zh-CN"/>
        </w:rPr>
        <w:t>18:00</w:t>
      </w:r>
      <w:r>
        <w:rPr>
          <w:rFonts w:hint="eastAsia" w:ascii="宋体" w:hAnsi="宋体" w:eastAsia="宋体" w:cs="宋体"/>
          <w:color w:val="000000"/>
          <w:sz w:val="24"/>
          <w:szCs w:val="24"/>
          <w:highlight w:val="none"/>
          <w:u w:val="single"/>
          <w:lang w:val="zh-CN" w:eastAsia="zh-CN"/>
        </w:rPr>
        <w:t>时(北京时间)</w:t>
      </w:r>
    </w:p>
    <w:p w14:paraId="5B6CCE26">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u w:val="single"/>
        </w:rPr>
      </w:pPr>
      <w:bookmarkStart w:id="48" w:name="_Toc28359082"/>
      <w:bookmarkStart w:id="49" w:name="_Toc28359005"/>
      <w:bookmarkStart w:id="50" w:name="_Toc29703"/>
      <w:bookmarkStart w:id="51" w:name="_Toc35393793"/>
      <w:bookmarkStart w:id="52" w:name="_Toc35393624"/>
      <w:bookmarkStart w:id="53" w:name="_Toc24601"/>
      <w:bookmarkStart w:id="54" w:name="_Toc13059"/>
      <w:bookmarkStart w:id="55" w:name="_Toc4037"/>
      <w:bookmarkStart w:id="56" w:name="_Toc9338"/>
      <w:bookmarkStart w:id="57" w:name="_Toc4607"/>
      <w:bookmarkStart w:id="58" w:name="_Toc15400"/>
      <w:bookmarkStart w:id="59" w:name="_Toc4988"/>
      <w:bookmarkStart w:id="60" w:name="_Toc8316"/>
      <w:r>
        <w:rPr>
          <w:rFonts w:hint="eastAsia" w:ascii="宋体" w:hAnsi="宋体" w:eastAsia="宋体" w:cs="宋体"/>
          <w:b/>
          <w:bCs/>
          <w:sz w:val="24"/>
          <w:szCs w:val="24"/>
          <w:highlight w:val="none"/>
        </w:rPr>
        <w:t>地点：</w:t>
      </w:r>
      <w:r>
        <w:rPr>
          <w:rFonts w:hint="eastAsia" w:ascii="宋体" w:hAnsi="宋体" w:eastAsia="宋体" w:cs="宋体"/>
          <w:color w:val="000000"/>
          <w:sz w:val="24"/>
          <w:szCs w:val="24"/>
          <w:highlight w:val="none"/>
          <w:u w:val="single"/>
          <w:lang w:val="zh-CN"/>
        </w:rPr>
        <w:t>青海鼎誉工程咨询有限公司</w:t>
      </w:r>
    </w:p>
    <w:p w14:paraId="686E3154">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方式：</w:t>
      </w: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rPr>
        <w:instrText xml:space="preserve"> HYPERLINK "mailto:</w:instrText>
      </w:r>
      <w:r>
        <w:rPr>
          <w:rFonts w:hint="eastAsia" w:ascii="宋体" w:hAnsi="宋体" w:eastAsia="宋体" w:cs="宋体"/>
          <w:sz w:val="24"/>
          <w:szCs w:val="24"/>
          <w:highlight w:val="none"/>
          <w:lang w:val="zh-CN"/>
        </w:rPr>
        <w:instrText xml:space="preserve">现场购买或网上购买【现场购买招标文件的供应商请持介绍信</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lang w:val="zh-CN"/>
        </w:rPr>
        <w:instrText xml:space="preserve">或授权委托书</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lang w:val="zh-CN"/>
        </w:rPr>
        <w:instrText xml:space="preserve">原件在西宁市城西区西川南路</w:instrText>
      </w:r>
      <w:r>
        <w:rPr>
          <w:rFonts w:hint="eastAsia" w:ascii="宋体" w:hAnsi="宋体" w:eastAsia="宋体" w:cs="宋体"/>
          <w:sz w:val="24"/>
          <w:szCs w:val="24"/>
          <w:highlight w:val="none"/>
        </w:rPr>
        <w:instrText xml:space="preserve">76</w:instrText>
      </w:r>
      <w:r>
        <w:rPr>
          <w:rFonts w:hint="eastAsia" w:ascii="宋体" w:hAnsi="宋体" w:eastAsia="宋体" w:cs="宋体"/>
          <w:sz w:val="24"/>
          <w:szCs w:val="24"/>
          <w:highlight w:val="none"/>
          <w:lang w:val="zh-CN"/>
        </w:rPr>
        <w:instrText xml:space="preserve">号万达中心</w:instrText>
      </w:r>
      <w:r>
        <w:rPr>
          <w:rFonts w:hint="eastAsia" w:ascii="宋体" w:hAnsi="宋体" w:eastAsia="宋体" w:cs="宋体"/>
          <w:sz w:val="24"/>
          <w:szCs w:val="24"/>
          <w:highlight w:val="none"/>
        </w:rPr>
        <w:instrText xml:space="preserve">4</w:instrText>
      </w:r>
      <w:r>
        <w:rPr>
          <w:rFonts w:hint="eastAsia" w:ascii="宋体" w:hAnsi="宋体" w:eastAsia="宋体" w:cs="宋体"/>
          <w:sz w:val="24"/>
          <w:szCs w:val="24"/>
          <w:highlight w:val="none"/>
          <w:lang w:val="zh-CN"/>
        </w:rPr>
        <w:instrText xml:space="preserve">号楼</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lang w:val="zh-CN"/>
        </w:rPr>
        <w:instrText xml:space="preserve">万达嘉华酒店西侧</w:instrText>
      </w:r>
      <w:r>
        <w:rPr>
          <w:rFonts w:hint="eastAsia" w:ascii="宋体" w:hAnsi="宋体" w:eastAsia="宋体" w:cs="宋体"/>
          <w:sz w:val="24"/>
          <w:szCs w:val="24"/>
          <w:highlight w:val="none"/>
        </w:rPr>
        <w:instrText xml:space="preserve">）7</w:instrText>
      </w:r>
      <w:r>
        <w:rPr>
          <w:rFonts w:hint="eastAsia" w:ascii="宋体" w:hAnsi="宋体" w:eastAsia="宋体" w:cs="宋体"/>
          <w:sz w:val="24"/>
          <w:szCs w:val="24"/>
          <w:highlight w:val="none"/>
          <w:lang w:val="zh-CN"/>
        </w:rPr>
        <w:instrText xml:space="preserve">层</w:instrText>
      </w:r>
      <w:r>
        <w:rPr>
          <w:rFonts w:hint="eastAsia" w:ascii="宋体" w:hAnsi="宋体" w:eastAsia="宋体" w:cs="宋体"/>
          <w:sz w:val="24"/>
          <w:szCs w:val="24"/>
          <w:highlight w:val="none"/>
        </w:rPr>
        <w:instrText xml:space="preserve">10704</w:instrText>
      </w:r>
      <w:r>
        <w:rPr>
          <w:rFonts w:hint="eastAsia" w:ascii="宋体" w:hAnsi="宋体" w:eastAsia="宋体" w:cs="宋体"/>
          <w:sz w:val="24"/>
          <w:szCs w:val="24"/>
          <w:highlight w:val="none"/>
          <w:lang w:val="zh-CN"/>
        </w:rPr>
        <w:instrText xml:space="preserve">室报名并购买采购文件</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lang w:val="zh-CN"/>
        </w:rPr>
        <w:instrText xml:space="preserve">网上购买招标文件的供应商请将企业介绍信</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lang w:val="zh-CN"/>
        </w:rPr>
        <w:instrText xml:space="preserve">或授权委托书</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lang w:val="zh-CN"/>
        </w:rPr>
        <w:instrText xml:space="preserve">原件扫描后发至我公司联系邮箱</w:instrText>
      </w:r>
      <w:r>
        <w:rPr>
          <w:rFonts w:hint="eastAsia" w:ascii="宋体" w:hAnsi="宋体" w:eastAsia="宋体" w:cs="宋体"/>
          <w:sz w:val="24"/>
          <w:szCs w:val="24"/>
          <w:highlight w:val="none"/>
        </w:rPr>
        <w:instrText xml:space="preserve">（qhdy8241868@163.com），</w:instrText>
      </w:r>
      <w:r>
        <w:rPr>
          <w:rFonts w:hint="eastAsia" w:ascii="宋体" w:hAnsi="宋体" w:eastAsia="宋体" w:cs="宋体"/>
          <w:sz w:val="24"/>
          <w:szCs w:val="24"/>
          <w:highlight w:val="none"/>
          <w:lang w:val="zh-CN"/>
        </w:rPr>
        <w:instrText xml:space="preserve">并在邮件中标明购买项目名称、项目编号、联系人及联系方式</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lang w:val="zh-CN"/>
        </w:rPr>
        <w:instrText xml:space="preserve">并与我公司工作人员进行联系确认】</w:instrText>
      </w:r>
      <w:r>
        <w:rPr>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现场购买或网上购买</w:t>
      </w:r>
      <w:r>
        <w:rPr>
          <w:rFonts w:hint="eastAsia" w:ascii="宋体" w:hAnsi="宋体" w:eastAsia="宋体" w:cs="宋体"/>
          <w:sz w:val="24"/>
          <w:szCs w:val="24"/>
          <w:highlight w:val="none"/>
          <w:u w:val="single"/>
          <w:lang w:val="zh-CN"/>
        </w:rPr>
        <w:t>【现场购买竞争性磋商文件的供应商请持介绍信</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或授权委托书</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原件在青海鼎誉工程咨询有限公司报名并购买竞争性磋商文件</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网上购买竞争性磋商文件的供应商请将企业介绍信</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或授权委托书</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原件扫描后发至我公司联系邮箱</w:t>
      </w:r>
      <w:r>
        <w:rPr>
          <w:rFonts w:hint="eastAsia" w:ascii="宋体" w:hAnsi="宋体" w:eastAsia="宋体" w:cs="宋体"/>
          <w:sz w:val="24"/>
          <w:szCs w:val="24"/>
          <w:highlight w:val="none"/>
          <w:u w:val="single"/>
        </w:rPr>
        <w:t>（qhdy</w:t>
      </w:r>
      <w:r>
        <w:rPr>
          <w:rFonts w:hint="eastAsia" w:ascii="宋体" w:hAnsi="宋体" w:eastAsia="宋体" w:cs="宋体"/>
          <w:sz w:val="24"/>
          <w:szCs w:val="24"/>
          <w:highlight w:val="none"/>
          <w:u w:val="single"/>
          <w:lang w:eastAsia="zh-CN"/>
        </w:rPr>
        <w:t>82</w:t>
      </w:r>
      <w:r>
        <w:rPr>
          <w:rFonts w:hint="eastAsia" w:ascii="宋体" w:hAnsi="宋体" w:eastAsia="宋体" w:cs="宋体"/>
          <w:sz w:val="24"/>
          <w:szCs w:val="24"/>
          <w:highlight w:val="none"/>
          <w:u w:val="single"/>
          <w:lang w:val="en-US" w:eastAsia="zh-CN"/>
        </w:rPr>
        <w:t>41868</w:t>
      </w:r>
      <w:r>
        <w:rPr>
          <w:rFonts w:hint="eastAsia" w:ascii="宋体" w:hAnsi="宋体" w:eastAsia="宋体" w:cs="宋体"/>
          <w:sz w:val="24"/>
          <w:szCs w:val="24"/>
          <w:highlight w:val="none"/>
          <w:u w:val="single"/>
        </w:rPr>
        <w:t>@163.com），</w:t>
      </w:r>
      <w:r>
        <w:rPr>
          <w:rFonts w:hint="eastAsia" w:ascii="宋体" w:hAnsi="宋体" w:eastAsia="宋体" w:cs="宋体"/>
          <w:sz w:val="24"/>
          <w:szCs w:val="24"/>
          <w:highlight w:val="none"/>
          <w:u w:val="single"/>
          <w:lang w:val="zh-CN"/>
        </w:rPr>
        <w:t>并在邮件中标明购买项目名称、项目编号、联系人及联系方式</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并与我公司工作人员进行联系确认</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联系人</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苏女士</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zh-CN"/>
        </w:rPr>
        <w:t>电话</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0971-82</w:t>
      </w:r>
      <w:r>
        <w:rPr>
          <w:rFonts w:hint="eastAsia" w:ascii="宋体" w:hAnsi="宋体" w:eastAsia="宋体" w:cs="宋体"/>
          <w:sz w:val="24"/>
          <w:szCs w:val="24"/>
          <w:highlight w:val="none"/>
          <w:u w:val="single"/>
          <w:lang w:val="en-US" w:eastAsia="zh-CN"/>
        </w:rPr>
        <w:t>41868</w:t>
      </w:r>
      <w:r>
        <w:rPr>
          <w:rFonts w:hint="eastAsia" w:ascii="宋体" w:hAnsi="宋体" w:eastAsia="宋体" w:cs="宋体"/>
          <w:sz w:val="24"/>
          <w:szCs w:val="24"/>
          <w:highlight w:val="none"/>
          <w:u w:val="single"/>
          <w:lang w:val="zh-CN"/>
        </w:rPr>
        <w:t>】</w:t>
      </w:r>
      <w:r>
        <w:rPr>
          <w:rFonts w:hint="eastAsia" w:ascii="宋体" w:hAnsi="宋体" w:eastAsia="宋体" w:cs="宋体"/>
          <w:sz w:val="24"/>
          <w:szCs w:val="24"/>
          <w:highlight w:val="none"/>
          <w:lang w:val="zh-CN"/>
        </w:rPr>
        <w:fldChar w:fldCharType="end"/>
      </w:r>
    </w:p>
    <w:p w14:paraId="1864029B">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售价：</w:t>
      </w:r>
      <w:r>
        <w:rPr>
          <w:rFonts w:hint="eastAsia" w:ascii="宋体" w:hAnsi="宋体" w:eastAsia="宋体" w:cs="宋体"/>
          <w:sz w:val="24"/>
          <w:szCs w:val="24"/>
          <w:highlight w:val="none"/>
          <w:u w:val="single"/>
          <w:lang w:val="zh-CN"/>
        </w:rPr>
        <w:t>500.00元（</w:t>
      </w:r>
      <w:r>
        <w:rPr>
          <w:rFonts w:hint="eastAsia" w:ascii="宋体" w:hAnsi="宋体" w:eastAsia="宋体" w:cs="宋体"/>
          <w:sz w:val="24"/>
          <w:szCs w:val="24"/>
          <w:highlight w:val="none"/>
          <w:u w:val="single"/>
        </w:rPr>
        <w:t>竞争性磋商文件</w:t>
      </w:r>
      <w:r>
        <w:rPr>
          <w:rFonts w:hint="eastAsia" w:ascii="宋体" w:hAnsi="宋体" w:eastAsia="宋体" w:cs="宋体"/>
          <w:sz w:val="24"/>
          <w:szCs w:val="24"/>
          <w:highlight w:val="none"/>
          <w:u w:val="single"/>
          <w:lang w:val="zh-CN"/>
        </w:rPr>
        <w:t>售后不退,投标资格不能转让）</w:t>
      </w:r>
    </w:p>
    <w:p w14:paraId="2AC6F4B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sz w:val="24"/>
          <w:szCs w:val="24"/>
          <w:highlight w:val="none"/>
        </w:rPr>
      </w:pPr>
      <w:bookmarkStart w:id="61" w:name="_Toc487"/>
      <w:r>
        <w:rPr>
          <w:rFonts w:hint="eastAsia" w:ascii="宋体" w:hAnsi="宋体" w:eastAsia="宋体" w:cs="宋体"/>
          <w:b/>
          <w:bCs/>
          <w:color w:val="000000"/>
          <w:sz w:val="24"/>
          <w:szCs w:val="24"/>
          <w:highlight w:val="none"/>
          <w:lang w:val="zh-CN"/>
        </w:rPr>
        <w:t>四、</w:t>
      </w:r>
      <w:bookmarkEnd w:id="48"/>
      <w:bookmarkEnd w:id="49"/>
      <w:bookmarkEnd w:id="50"/>
      <w:bookmarkEnd w:id="51"/>
      <w:bookmarkEnd w:id="52"/>
      <w:bookmarkEnd w:id="53"/>
      <w:bookmarkEnd w:id="54"/>
      <w:r>
        <w:rPr>
          <w:rFonts w:hint="eastAsia" w:ascii="宋体" w:hAnsi="宋体" w:eastAsia="宋体" w:cs="宋体"/>
          <w:b/>
          <w:bCs/>
          <w:color w:val="000000"/>
          <w:sz w:val="24"/>
          <w:szCs w:val="24"/>
          <w:highlight w:val="none"/>
          <w:lang w:val="zh-CN"/>
        </w:rPr>
        <w:t>响应文件的提交</w:t>
      </w:r>
      <w:bookmarkEnd w:id="55"/>
      <w:bookmarkEnd w:id="56"/>
      <w:bookmarkEnd w:id="57"/>
      <w:bookmarkEnd w:id="58"/>
      <w:bookmarkEnd w:id="59"/>
      <w:bookmarkEnd w:id="60"/>
      <w:bookmarkEnd w:id="61"/>
    </w:p>
    <w:p w14:paraId="0570B043">
      <w:pPr>
        <w:keepNext w:val="0"/>
        <w:keepLines w:val="0"/>
        <w:pageBreakBefore w:val="0"/>
        <w:widowControl w:val="0"/>
        <w:kinsoku/>
        <w:wordWrap/>
        <w:overflowPunct/>
        <w:topLinePunct w:val="0"/>
        <w:autoSpaceDE/>
        <w:autoSpaceDN/>
        <w:bidi w:val="0"/>
        <w:adjustRightInd/>
        <w:snapToGrid/>
        <w:spacing w:line="360" w:lineRule="auto"/>
        <w:ind w:firstLine="540"/>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截止时间</w:t>
      </w:r>
      <w:r>
        <w:rPr>
          <w:rFonts w:hint="eastAsia" w:ascii="宋体" w:hAnsi="宋体" w:eastAsia="宋体" w:cs="宋体"/>
          <w:b/>
          <w:bCs/>
          <w:color w:val="000000"/>
          <w:sz w:val="24"/>
          <w:szCs w:val="24"/>
          <w:highlight w:val="none"/>
          <w:u w:val="single"/>
        </w:rPr>
        <w:t>：</w:t>
      </w:r>
      <w:r>
        <w:rPr>
          <w:rFonts w:hint="eastAsia" w:ascii="宋体" w:hAnsi="宋体" w:eastAsia="宋体" w:cs="宋体"/>
          <w:color w:val="000000"/>
          <w:sz w:val="24"/>
          <w:szCs w:val="24"/>
          <w:highlight w:val="none"/>
          <w:u w:val="single"/>
          <w:lang w:eastAsia="zh-CN"/>
        </w:rPr>
        <w:t>2025年08月11日09时30分</w:t>
      </w:r>
      <w:r>
        <w:rPr>
          <w:rFonts w:hint="eastAsia" w:ascii="宋体" w:hAnsi="宋体" w:eastAsia="宋体" w:cs="宋体"/>
          <w:color w:val="000000"/>
          <w:sz w:val="24"/>
          <w:szCs w:val="24"/>
          <w:highlight w:val="none"/>
        </w:rPr>
        <w:t>（北京时间）</w:t>
      </w:r>
    </w:p>
    <w:p w14:paraId="7854A956">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地点：</w:t>
      </w:r>
      <w:r>
        <w:rPr>
          <w:rFonts w:hint="eastAsia" w:ascii="宋体" w:hAnsi="宋体" w:eastAsia="宋体" w:cs="宋体"/>
          <w:color w:val="000000"/>
          <w:sz w:val="24"/>
          <w:szCs w:val="24"/>
          <w:highlight w:val="none"/>
          <w:u w:val="single"/>
          <w:lang w:val="zh-CN" w:eastAsia="zh-CN"/>
        </w:rPr>
        <w:t>青海鼎誉工程咨询有限公司开标室</w:t>
      </w:r>
    </w:p>
    <w:p w14:paraId="524D50C3">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rightChars="0"/>
        <w:textAlignment w:val="auto"/>
        <w:outlineLvl w:val="1"/>
        <w:rPr>
          <w:rFonts w:hint="eastAsia" w:ascii="宋体" w:hAnsi="宋体" w:eastAsia="宋体" w:cs="宋体"/>
          <w:b/>
          <w:bCs/>
          <w:color w:val="000000"/>
          <w:kern w:val="2"/>
          <w:highlight w:val="none"/>
        </w:rPr>
      </w:pPr>
      <w:bookmarkStart w:id="62" w:name="_Toc1317"/>
      <w:bookmarkStart w:id="63" w:name="_Toc27997"/>
      <w:bookmarkStart w:id="64" w:name="_Toc28597"/>
      <w:bookmarkStart w:id="65" w:name="_Toc24901"/>
      <w:bookmarkStart w:id="66" w:name="_Toc7260"/>
      <w:bookmarkStart w:id="67" w:name="_Toc35393795"/>
      <w:bookmarkStart w:id="68" w:name="_Toc35393626"/>
      <w:r>
        <w:rPr>
          <w:rFonts w:hint="eastAsia" w:ascii="宋体" w:hAnsi="宋体" w:eastAsia="宋体" w:cs="宋体"/>
          <w:b/>
          <w:bCs/>
          <w:color w:val="000000"/>
          <w:kern w:val="2"/>
          <w:highlight w:val="none"/>
          <w:lang w:val="en-US" w:eastAsia="zh-CN"/>
        </w:rPr>
        <w:t>五、</w:t>
      </w:r>
      <w:r>
        <w:rPr>
          <w:rFonts w:hint="eastAsia" w:ascii="宋体" w:hAnsi="宋体" w:eastAsia="宋体" w:cs="宋体"/>
          <w:b/>
          <w:bCs/>
          <w:color w:val="000000"/>
          <w:kern w:val="2"/>
          <w:highlight w:val="none"/>
        </w:rPr>
        <w:t>响应文件开启</w:t>
      </w:r>
      <w:bookmarkEnd w:id="62"/>
      <w:bookmarkEnd w:id="63"/>
    </w:p>
    <w:p w14:paraId="13E45461">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rPr>
        <w:t>开启时间：</w:t>
      </w:r>
      <w:r>
        <w:rPr>
          <w:rFonts w:hint="eastAsia" w:ascii="宋体" w:hAnsi="宋体" w:eastAsia="宋体" w:cs="宋体"/>
          <w:color w:val="000000"/>
          <w:sz w:val="24"/>
          <w:szCs w:val="24"/>
          <w:highlight w:val="none"/>
          <w:u w:val="single"/>
          <w:lang w:eastAsia="zh-CN"/>
        </w:rPr>
        <w:t>2025年08月11日09时30分</w:t>
      </w:r>
      <w:r>
        <w:rPr>
          <w:rFonts w:hint="eastAsia" w:ascii="宋体" w:hAnsi="宋体" w:eastAsia="宋体" w:cs="宋体"/>
          <w:color w:val="000000"/>
          <w:sz w:val="24"/>
          <w:szCs w:val="24"/>
          <w:highlight w:val="none"/>
        </w:rPr>
        <w:t>（北京时间</w:t>
      </w:r>
      <w:r>
        <w:rPr>
          <w:rFonts w:hint="eastAsia" w:ascii="宋体" w:hAnsi="宋体" w:eastAsia="宋体" w:cs="宋体"/>
          <w:color w:val="auto"/>
          <w:sz w:val="24"/>
          <w:szCs w:val="24"/>
          <w:highlight w:val="none"/>
        </w:rPr>
        <w:t>）</w:t>
      </w:r>
    </w:p>
    <w:p w14:paraId="2FC61F97">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b/>
          <w:bCs/>
          <w:kern w:val="2"/>
          <w:highlight w:val="none"/>
        </w:rPr>
      </w:pPr>
      <w:r>
        <w:rPr>
          <w:rFonts w:hint="eastAsia" w:ascii="宋体" w:hAnsi="宋体" w:eastAsia="宋体" w:cs="宋体"/>
          <w:b/>
          <w:bCs/>
          <w:sz w:val="24"/>
          <w:szCs w:val="24"/>
          <w:highlight w:val="none"/>
        </w:rPr>
        <w:t>地点：</w:t>
      </w:r>
      <w:r>
        <w:rPr>
          <w:rFonts w:hint="eastAsia" w:ascii="宋体" w:hAnsi="宋体" w:eastAsia="宋体" w:cs="宋体"/>
          <w:color w:val="000000"/>
          <w:sz w:val="24"/>
          <w:szCs w:val="24"/>
          <w:highlight w:val="none"/>
          <w:u w:val="single"/>
          <w:lang w:val="zh-CN" w:eastAsia="zh-CN"/>
        </w:rPr>
        <w:t>青海鼎誉工程咨询有限公司开标室</w:t>
      </w:r>
    </w:p>
    <w:p w14:paraId="5F316FBC">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outlineLvl w:val="1"/>
        <w:rPr>
          <w:rFonts w:hint="eastAsia" w:ascii="宋体" w:hAnsi="宋体" w:eastAsia="宋体" w:cs="宋体"/>
          <w:b/>
          <w:bCs/>
          <w:sz w:val="24"/>
          <w:szCs w:val="24"/>
          <w:highlight w:val="none"/>
        </w:rPr>
      </w:pPr>
      <w:bookmarkStart w:id="69" w:name="_Toc3479"/>
      <w:bookmarkStart w:id="70" w:name="_Toc19735"/>
      <w:bookmarkStart w:id="71" w:name="_Toc11071"/>
      <w:bookmarkStart w:id="72" w:name="_Toc4837"/>
      <w:bookmarkStart w:id="73" w:name="_Toc30971"/>
      <w:bookmarkStart w:id="74" w:name="_Toc3726"/>
      <w:bookmarkStart w:id="75" w:name="_Toc2039"/>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64"/>
      <w:bookmarkEnd w:id="65"/>
      <w:bookmarkEnd w:id="66"/>
      <w:bookmarkEnd w:id="69"/>
      <w:bookmarkEnd w:id="70"/>
      <w:bookmarkEnd w:id="71"/>
      <w:bookmarkEnd w:id="72"/>
      <w:bookmarkEnd w:id="73"/>
      <w:bookmarkEnd w:id="74"/>
      <w:bookmarkEnd w:id="75"/>
    </w:p>
    <w:p w14:paraId="13C60301">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个工作日。</w:t>
      </w:r>
    </w:p>
    <w:p w14:paraId="69EE7D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76" w:name="_Toc30876"/>
      <w:bookmarkStart w:id="77" w:name="_Toc20646"/>
      <w:bookmarkStart w:id="78" w:name="_Toc28079"/>
      <w:bookmarkStart w:id="79" w:name="_Toc26803"/>
      <w:bookmarkStart w:id="80" w:name="_Toc11490"/>
      <w:bookmarkStart w:id="81" w:name="_Toc14879"/>
      <w:bookmarkStart w:id="82" w:name="_Toc14683"/>
      <w:bookmarkStart w:id="83" w:name="_Toc12479"/>
      <w:bookmarkStart w:id="84" w:name="_Toc2752"/>
      <w:bookmarkStart w:id="85" w:name="_Toc18126"/>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67"/>
      <w:bookmarkEnd w:id="68"/>
      <w:bookmarkEnd w:id="76"/>
      <w:bookmarkEnd w:id="77"/>
      <w:bookmarkEnd w:id="78"/>
      <w:bookmarkEnd w:id="79"/>
      <w:bookmarkEnd w:id="80"/>
      <w:bookmarkEnd w:id="81"/>
      <w:bookmarkEnd w:id="82"/>
      <w:bookmarkEnd w:id="83"/>
      <w:bookmarkEnd w:id="84"/>
      <w:bookmarkEnd w:id="85"/>
    </w:p>
    <w:p w14:paraId="723500DA">
      <w:pPr>
        <w:pStyle w:val="9"/>
        <w:spacing w:line="400" w:lineRule="exact"/>
        <w:ind w:left="0" w:leftChars="0" w:firstLine="480" w:firstLineChars="200"/>
        <w:rPr>
          <w:rFonts w:hint="eastAsia"/>
          <w:sz w:val="24"/>
          <w:szCs w:val="24"/>
          <w:highlight w:val="none"/>
        </w:rPr>
      </w:pPr>
      <w:bookmarkStart w:id="86" w:name="_Toc22544"/>
      <w:bookmarkStart w:id="87" w:name="_Toc15107"/>
      <w:bookmarkStart w:id="88" w:name="_Toc28359085"/>
      <w:bookmarkStart w:id="89" w:name="_Toc35393627"/>
      <w:bookmarkStart w:id="90" w:name="_Toc24016"/>
      <w:bookmarkStart w:id="91" w:name="_Toc6219"/>
      <w:bookmarkStart w:id="92" w:name="_Toc12783"/>
      <w:bookmarkStart w:id="93" w:name="_Toc22228"/>
      <w:bookmarkStart w:id="94" w:name="_Toc35393796"/>
      <w:bookmarkStart w:id="95" w:name="_Toc16079"/>
      <w:bookmarkStart w:id="96" w:name="_Toc28359008"/>
      <w:bookmarkStart w:id="97" w:name="_Toc27724"/>
      <w:bookmarkStart w:id="98" w:name="_Toc1070"/>
      <w:r>
        <w:rPr>
          <w:rFonts w:hint="eastAsia" w:ascii="宋体" w:hAnsi="宋体" w:cs="宋体"/>
          <w:color w:val="000000"/>
          <w:sz w:val="24"/>
          <w:highlight w:val="none"/>
          <w:lang w:val="zh-CN"/>
        </w:rPr>
        <w:t>本公告在《中国政府采购网》、《中国采购招标网》及《青海项目信息网》上发布</w:t>
      </w:r>
    </w:p>
    <w:p w14:paraId="2082A56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lang w:val="zh-CN"/>
        </w:rPr>
      </w:pPr>
      <w:bookmarkStart w:id="99" w:name="_Toc4428"/>
      <w:r>
        <w:rPr>
          <w:rFonts w:hint="eastAsia" w:ascii="宋体" w:hAnsi="宋体" w:eastAsia="宋体" w:cs="宋体"/>
          <w:b/>
          <w:bCs/>
          <w:sz w:val="24"/>
          <w:szCs w:val="24"/>
          <w:highlight w:val="none"/>
          <w:lang w:val="zh-CN"/>
        </w:rPr>
        <w:t>八、对本次采购提出询问，请按以下方式联系</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D2BF8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1.采购人信息</w:t>
      </w:r>
    </w:p>
    <w:p w14:paraId="0D475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eastAsia="zh-CN"/>
        </w:rPr>
      </w:pPr>
      <w:bookmarkStart w:id="100" w:name="_Toc28359086"/>
      <w:bookmarkStart w:id="101" w:name="_Toc28359009"/>
      <w:r>
        <w:rPr>
          <w:rFonts w:hint="eastAsia" w:ascii="宋体" w:hAnsi="宋体" w:eastAsia="宋体" w:cs="宋体"/>
          <w:sz w:val="24"/>
          <w:szCs w:val="24"/>
          <w:highlight w:val="none"/>
          <w:lang w:val="zh-CN"/>
        </w:rPr>
        <w:t>名 称：</w:t>
      </w:r>
      <w:r>
        <w:rPr>
          <w:rFonts w:hint="eastAsia" w:ascii="宋体" w:hAnsi="宋体" w:eastAsia="宋体" w:cs="宋体"/>
          <w:sz w:val="24"/>
          <w:szCs w:val="24"/>
          <w:highlight w:val="none"/>
          <w:u w:val="single"/>
          <w:lang w:eastAsia="zh-CN"/>
        </w:rPr>
        <w:t>中华人民共和国青海出入境边防检查总站</w:t>
      </w:r>
    </w:p>
    <w:p w14:paraId="54F376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地址：</w:t>
      </w:r>
      <w:r>
        <w:rPr>
          <w:rFonts w:hint="eastAsia" w:ascii="宋体" w:hAnsi="宋体" w:eastAsia="宋体" w:cs="宋体"/>
          <w:sz w:val="24"/>
          <w:szCs w:val="24"/>
          <w:highlight w:val="none"/>
          <w:u w:val="single"/>
          <w:lang w:val="en-US" w:eastAsia="zh-CN"/>
        </w:rPr>
        <w:t>西宁市城东区湟中路299号边防检查总站</w:t>
      </w:r>
    </w:p>
    <w:p w14:paraId="1CAE96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sz w:val="24"/>
          <w:szCs w:val="24"/>
          <w:highlight w:val="none"/>
          <w:lang w:val="zh-CN"/>
        </w:rPr>
        <w:t>项目联系人（询问</w:t>
      </w:r>
      <w:r>
        <w:rPr>
          <w:rFonts w:hint="eastAsia" w:ascii="宋体" w:hAnsi="宋体" w:eastAsia="宋体" w:cs="宋体"/>
          <w:color w:val="auto"/>
          <w:sz w:val="24"/>
          <w:szCs w:val="24"/>
          <w:highlight w:val="none"/>
          <w:lang w:val="zh-CN"/>
        </w:rPr>
        <w:t>）：</w:t>
      </w:r>
      <w:r>
        <w:rPr>
          <w:rFonts w:hint="eastAsia" w:ascii="宋体" w:hAnsi="宋体" w:eastAsia="宋体" w:cs="宋体"/>
          <w:sz w:val="24"/>
          <w:szCs w:val="24"/>
          <w:highlight w:val="none"/>
          <w:u w:val="single"/>
          <w:lang w:val="en-US" w:eastAsia="zh-CN"/>
        </w:rPr>
        <w:t>吕老师</w:t>
      </w:r>
    </w:p>
    <w:p w14:paraId="3A362D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rPr>
        <w:t>项目联系方式（询问）：</w:t>
      </w:r>
      <w:r>
        <w:rPr>
          <w:rFonts w:hint="eastAsia" w:ascii="宋体" w:hAnsi="宋体" w:eastAsia="宋体" w:cs="宋体"/>
          <w:sz w:val="24"/>
          <w:szCs w:val="24"/>
          <w:highlight w:val="none"/>
          <w:u w:val="single"/>
          <w:lang w:val="zh-CN" w:eastAsia="zh-CN"/>
        </w:rPr>
        <w:t>0971-4115999转6511</w:t>
      </w:r>
    </w:p>
    <w:p w14:paraId="469F4C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2.采购代理机构信息</w:t>
      </w:r>
      <w:bookmarkEnd w:id="100"/>
      <w:bookmarkEnd w:id="101"/>
    </w:p>
    <w:p w14:paraId="5E7942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名称：</w:t>
      </w:r>
      <w:r>
        <w:rPr>
          <w:rFonts w:hint="eastAsia" w:ascii="宋体" w:hAnsi="宋体" w:eastAsia="宋体" w:cs="宋体"/>
          <w:sz w:val="24"/>
          <w:szCs w:val="24"/>
          <w:highlight w:val="none"/>
          <w:u w:val="single"/>
          <w:lang w:eastAsia="zh-CN"/>
        </w:rPr>
        <w:t>青海鼎誉工程咨询有限公司</w:t>
      </w:r>
    </w:p>
    <w:p w14:paraId="44353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zh-CN"/>
        </w:rPr>
        <w:t>地址：</w:t>
      </w:r>
      <w:r>
        <w:rPr>
          <w:rFonts w:hint="eastAsia" w:ascii="宋体" w:hAnsi="宋体" w:eastAsia="宋体" w:cs="宋体"/>
          <w:sz w:val="24"/>
          <w:szCs w:val="24"/>
          <w:highlight w:val="none"/>
          <w:u w:val="single"/>
          <w:lang w:val="zh-CN"/>
        </w:rPr>
        <w:t>西宁市城北区海西路59号副1号43号楼59-375号（萨尔斯堡西区三期北门东侧）</w:t>
      </w:r>
    </w:p>
    <w:p w14:paraId="3C641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传真：</w:t>
      </w:r>
      <w:r>
        <w:rPr>
          <w:rFonts w:hint="eastAsia" w:ascii="宋体" w:hAnsi="宋体" w:eastAsia="宋体" w:cs="宋体"/>
          <w:sz w:val="24"/>
          <w:szCs w:val="24"/>
          <w:highlight w:val="none"/>
          <w:u w:val="single"/>
        </w:rPr>
        <w:t>0971-8866761</w:t>
      </w:r>
    </w:p>
    <w:p w14:paraId="2DAC99E3">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项目联系人（询问）：</w:t>
      </w:r>
      <w:r>
        <w:rPr>
          <w:rFonts w:hint="eastAsia" w:ascii="宋体" w:hAnsi="宋体" w:eastAsia="宋体" w:cs="宋体"/>
          <w:kern w:val="0"/>
          <w:sz w:val="24"/>
          <w:szCs w:val="24"/>
          <w:highlight w:val="none"/>
          <w:u w:val="single"/>
          <w:lang w:val="en-US" w:eastAsia="zh-CN"/>
        </w:rPr>
        <w:t>马女士、宋先生</w:t>
      </w:r>
    </w:p>
    <w:p w14:paraId="4B477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项目联系方式（询问）：</w:t>
      </w:r>
      <w:r>
        <w:rPr>
          <w:rFonts w:hint="eastAsia" w:ascii="宋体" w:hAnsi="宋体" w:eastAsia="宋体" w:cs="宋体"/>
          <w:sz w:val="24"/>
          <w:szCs w:val="24"/>
          <w:highlight w:val="none"/>
          <w:u w:val="single"/>
          <w:lang w:val="zh-CN"/>
        </w:rPr>
        <w:t>0971-82</w:t>
      </w:r>
      <w:r>
        <w:rPr>
          <w:rFonts w:hint="eastAsia" w:ascii="宋体" w:hAnsi="宋体" w:eastAsia="宋体" w:cs="宋体"/>
          <w:sz w:val="24"/>
          <w:szCs w:val="24"/>
          <w:highlight w:val="none"/>
          <w:u w:val="single"/>
          <w:lang w:val="en-US" w:eastAsia="zh-CN"/>
        </w:rPr>
        <w:t>11136</w:t>
      </w:r>
    </w:p>
    <w:p w14:paraId="418825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653D51F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p>
    <w:p w14:paraId="2DA269B3">
      <w:pPr>
        <w:pStyle w:val="17"/>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highlight w:val="none"/>
          <w:lang w:val="zh-CN"/>
        </w:rPr>
      </w:pPr>
      <w:r>
        <w:rPr>
          <w:rFonts w:hint="eastAsia" w:ascii="宋体" w:hAnsi="宋体" w:eastAsia="宋体" w:cs="宋体"/>
          <w:highlight w:val="none"/>
          <w:lang w:val="zh-CN"/>
        </w:rPr>
        <w:br w:type="page"/>
      </w:r>
      <w:bookmarkEnd w:id="3"/>
      <w:bookmarkStart w:id="102" w:name="_Toc20546"/>
      <w:bookmarkStart w:id="103" w:name="_Toc27877"/>
      <w:bookmarkStart w:id="104" w:name="_Toc2614"/>
      <w:r>
        <w:rPr>
          <w:rFonts w:hint="eastAsia" w:ascii="宋体" w:hAnsi="宋体" w:eastAsia="宋体" w:cs="宋体"/>
          <w:highlight w:val="none"/>
          <w:lang w:val="zh-CN"/>
        </w:rPr>
        <w:t>第二部分</w:t>
      </w:r>
      <w:r>
        <w:rPr>
          <w:rFonts w:hint="eastAsia" w:ascii="宋体" w:hAnsi="宋体" w:eastAsia="宋体" w:cs="宋体"/>
          <w:highlight w:val="none"/>
        </w:rPr>
        <w:t xml:space="preserve">  </w:t>
      </w:r>
      <w:r>
        <w:rPr>
          <w:rFonts w:hint="eastAsia" w:ascii="宋体" w:hAnsi="宋体" w:eastAsia="宋体" w:cs="宋体"/>
          <w:highlight w:val="none"/>
          <w:lang w:val="zh-CN"/>
        </w:rPr>
        <w:t>供应商须知前附表</w:t>
      </w:r>
      <w:bookmarkEnd w:id="102"/>
      <w:bookmarkEnd w:id="103"/>
      <w:bookmarkEnd w:id="104"/>
    </w:p>
    <w:tbl>
      <w:tblPr>
        <w:tblStyle w:val="19"/>
        <w:tblpPr w:leftFromText="180" w:rightFromText="180" w:vertAnchor="text" w:horzAnchor="page" w:tblpX="1287" w:tblpY="720"/>
        <w:tblOverlap w:val="never"/>
        <w:tblW w:w="9573" w:type="dxa"/>
        <w:tblInd w:w="0" w:type="dxa"/>
        <w:tblLayout w:type="fixed"/>
        <w:tblCellMar>
          <w:top w:w="0" w:type="dxa"/>
          <w:left w:w="57" w:type="dxa"/>
          <w:bottom w:w="0" w:type="dxa"/>
          <w:right w:w="57" w:type="dxa"/>
        </w:tblCellMar>
      </w:tblPr>
      <w:tblGrid>
        <w:gridCol w:w="653"/>
        <w:gridCol w:w="2530"/>
        <w:gridCol w:w="6390"/>
      </w:tblGrid>
      <w:tr w14:paraId="10B19C26">
        <w:tblPrEx>
          <w:tblCellMar>
            <w:top w:w="0" w:type="dxa"/>
            <w:left w:w="57" w:type="dxa"/>
            <w:bottom w:w="0" w:type="dxa"/>
            <w:right w:w="57" w:type="dxa"/>
          </w:tblCellMar>
        </w:tblPrEx>
        <w:trPr>
          <w:trHeight w:val="431"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8AF6CA9">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b/>
                <w:bCs/>
                <w:sz w:val="24"/>
                <w:highlight w:val="none"/>
                <w:lang w:val="zh-CN"/>
              </w:rPr>
              <w:t>序号</w:t>
            </w:r>
          </w:p>
        </w:tc>
        <w:tc>
          <w:tcPr>
            <w:tcW w:w="8920" w:type="dxa"/>
            <w:gridSpan w:val="2"/>
            <w:tcBorders>
              <w:top w:val="single" w:color="000000" w:sz="6" w:space="0"/>
              <w:left w:val="single" w:color="000000" w:sz="6" w:space="0"/>
              <w:bottom w:val="single" w:color="000000" w:sz="6" w:space="0"/>
              <w:right w:val="single" w:color="000000" w:sz="6" w:space="0"/>
            </w:tcBorders>
            <w:noWrap w:val="0"/>
            <w:vAlign w:val="center"/>
          </w:tcPr>
          <w:p w14:paraId="5118374F">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highlight w:val="none"/>
                <w:lang w:val="zh-CN"/>
              </w:rPr>
            </w:pPr>
            <w:r>
              <w:rPr>
                <w:rFonts w:hint="eastAsia" w:ascii="宋体" w:hAnsi="宋体" w:eastAsia="宋体" w:cs="宋体"/>
                <w:b/>
                <w:bCs/>
                <w:sz w:val="24"/>
                <w:highlight w:val="none"/>
                <w:lang w:val="zh-CN"/>
              </w:rPr>
              <w:t>内容</w:t>
            </w:r>
          </w:p>
        </w:tc>
      </w:tr>
      <w:tr w14:paraId="101166B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F3D6BB5">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DB03E0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采购项目编号</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B4E037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青海鼎誉竞磋（货物）2025-027</w:t>
            </w:r>
          </w:p>
        </w:tc>
      </w:tr>
      <w:tr w14:paraId="3F619BA4">
        <w:tblPrEx>
          <w:tblCellMar>
            <w:top w:w="0" w:type="dxa"/>
            <w:left w:w="57" w:type="dxa"/>
            <w:bottom w:w="0" w:type="dxa"/>
            <w:right w:w="57" w:type="dxa"/>
          </w:tblCellMar>
        </w:tblPrEx>
        <w:trPr>
          <w:trHeight w:val="41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5806D3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027D77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采购项目名称</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83FA5D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青海出入境边防检查总站西宁边检站业务装备设备购置项目（第二次）</w:t>
            </w:r>
          </w:p>
        </w:tc>
      </w:tr>
      <w:tr w14:paraId="7EA28312">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176C99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7452AA6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采购人</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C9C5C2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中华人民共和国青海出入境边防检查总站</w:t>
            </w:r>
          </w:p>
        </w:tc>
      </w:tr>
      <w:tr w14:paraId="7C3379D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240500D">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BFA51E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采购代理机构</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7E926981">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青海鼎誉工程咨询有限公司</w:t>
            </w:r>
          </w:p>
        </w:tc>
      </w:tr>
      <w:tr w14:paraId="2C97C930">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9EB346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6AA6C5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采购方式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0B1C509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竞争性磋商</w:t>
            </w:r>
          </w:p>
        </w:tc>
      </w:tr>
      <w:tr w14:paraId="20C7971E">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4EBE685">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A58575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评分办法</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0CA875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综合评分法</w:t>
            </w:r>
          </w:p>
        </w:tc>
      </w:tr>
      <w:tr w14:paraId="2E775867">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4D439DE">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83880A8">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采购预算控制额度</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7CC418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highlight w:val="none"/>
                <w:lang w:val="en-US" w:eastAsia="zh-CN"/>
              </w:rPr>
            </w:pPr>
            <w:r>
              <w:rPr>
                <w:rFonts w:hint="eastAsia" w:ascii="宋体" w:hAnsi="宋体" w:eastAsia="宋体" w:cs="宋体"/>
                <w:sz w:val="24"/>
                <w:szCs w:val="24"/>
                <w:highlight w:val="none"/>
                <w:u w:val="none"/>
                <w:lang w:val="en-US" w:eastAsia="zh-CN"/>
              </w:rPr>
              <w:t>612300.00元</w:t>
            </w:r>
          </w:p>
        </w:tc>
      </w:tr>
      <w:tr w14:paraId="05A13BE8">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56C75F4">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25CDEE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项目分包个数</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46FD5E2B">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无分包</w:t>
            </w:r>
          </w:p>
        </w:tc>
      </w:tr>
      <w:tr w14:paraId="330ACB54">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6E7396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4D7A46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采购要求</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0482812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详见</w:t>
            </w:r>
            <w:r>
              <w:rPr>
                <w:rFonts w:hint="eastAsia" w:ascii="宋体" w:hAnsi="宋体" w:eastAsia="宋体" w:cs="宋体"/>
                <w:sz w:val="24"/>
                <w:highlight w:val="none"/>
                <w:lang w:val="zh-CN" w:eastAsia="zh-CN"/>
              </w:rPr>
              <w:t>竞争性</w:t>
            </w:r>
            <w:r>
              <w:rPr>
                <w:rFonts w:hint="eastAsia" w:ascii="宋体" w:hAnsi="宋体" w:eastAsia="宋体" w:cs="宋体"/>
                <w:sz w:val="24"/>
                <w:highlight w:val="none"/>
                <w:lang w:val="zh-CN"/>
              </w:rPr>
              <w:t>磋商文件第六部分</w:t>
            </w:r>
          </w:p>
        </w:tc>
      </w:tr>
      <w:tr w14:paraId="5E8B99E2">
        <w:tblPrEx>
          <w:tblCellMar>
            <w:top w:w="0" w:type="dxa"/>
            <w:left w:w="57" w:type="dxa"/>
            <w:bottom w:w="0" w:type="dxa"/>
            <w:right w:w="57" w:type="dxa"/>
          </w:tblCellMar>
        </w:tblPrEx>
        <w:trPr>
          <w:trHeight w:val="2195"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141856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8C65F0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供应商资格条件</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74BF686E">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1、符合《政府采购法》第22条条件，并提供下列材料：</w:t>
            </w:r>
          </w:p>
          <w:p w14:paraId="0CD092F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&lt;1&gt;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的营业执照等证明文件，自然人的身份证明。</w:t>
            </w:r>
          </w:p>
          <w:p w14:paraId="1CCF8E3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&lt;2&gt;财务状况报告，依法缴纳税收和社会保障资金的相关材料。</w:t>
            </w:r>
          </w:p>
          <w:p w14:paraId="21B118C5">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&lt;3&gt;具备履行合同所必需的设备和专业技术能力的证明材料。</w:t>
            </w:r>
          </w:p>
          <w:p w14:paraId="09154F25">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&lt;4&gt;参加政府采购活动前3年内在经营活动中没有重大违法记录的书面声明。</w:t>
            </w:r>
          </w:p>
          <w:p w14:paraId="220B4E2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&lt;5&gt;具备法律、行政法规规定的其他条件的证明材料。</w:t>
            </w:r>
          </w:p>
          <w:p w14:paraId="42241050">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单位负责人为同一人或者存在直接控股、管理关系的不同</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，不得参加同一合同项下的政府采购活动。否则，皆取消投标资格；</w:t>
            </w:r>
          </w:p>
          <w:p w14:paraId="20ADEFF8">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为本采购项目提供整体设计、规范编制或者项目管理、监理、检测等服务的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，不得再参加该采购项目的其他采购活动；</w:t>
            </w:r>
          </w:p>
          <w:p w14:paraId="34B103CF">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、本项目不接受供应商以联合体方式进行磋商</w:t>
            </w:r>
            <w:r>
              <w:rPr>
                <w:rFonts w:hint="eastAsia" w:ascii="宋体" w:hAnsi="宋体" w:eastAsia="宋体" w:cs="宋体"/>
                <w:sz w:val="24"/>
                <w:highlight w:val="none"/>
              </w:rPr>
              <w:t>；</w:t>
            </w:r>
          </w:p>
          <w:p w14:paraId="10328D92">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2C2B6F54">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zh-CN" w:eastAsia="zh-CN"/>
              </w:rPr>
              <w:t>供应商可对上述项目进行投标，但不得就本项目中的内容拆分投标，所投内容必须完全响应竞争性磋商文件所列示内容</w:t>
            </w:r>
            <w:r>
              <w:rPr>
                <w:rFonts w:hint="eastAsia" w:ascii="宋体" w:hAnsi="宋体" w:eastAsia="宋体" w:cs="宋体"/>
                <w:sz w:val="24"/>
                <w:highlight w:val="none"/>
                <w:lang w:val="en-US" w:eastAsia="zh-CN"/>
              </w:rPr>
              <w:t>。</w:t>
            </w:r>
          </w:p>
          <w:p w14:paraId="55D662A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lang w:val="en-US" w:eastAsia="zh-CN"/>
              </w:rPr>
            </w:pPr>
            <w:r>
              <w:rPr>
                <w:rFonts w:hint="eastAsia" w:ascii="宋体" w:hAnsi="宋体" w:eastAsia="宋体" w:cs="宋体"/>
                <w:kern w:val="2"/>
                <w:sz w:val="24"/>
                <w:szCs w:val="24"/>
                <w:highlight w:val="none"/>
                <w:lang w:val="en-US" w:eastAsia="zh-CN" w:bidi="ar-SA"/>
              </w:rPr>
              <w:t>7、</w:t>
            </w:r>
            <w:r>
              <w:rPr>
                <w:rFonts w:hint="eastAsia" w:ascii="宋体" w:hAnsi="宋体" w:eastAsia="宋体" w:cs="宋体"/>
                <w:kern w:val="2"/>
                <w:sz w:val="24"/>
                <w:szCs w:val="24"/>
                <w:highlight w:val="none"/>
                <w:lang w:val="zh-CN" w:eastAsia="zh-CN" w:bidi="ar-SA"/>
              </w:rPr>
              <w:t>不具备独立承担民事责任的分公司不能以分公司名义参与政府采购活动（除银行、保险、石油石化、电力、电信等特殊行业外）；特殊行业以分公司参与本项目政府采购活动的，须提供总公司知晓其分公司参加本项目投标的声明书。</w:t>
            </w:r>
          </w:p>
        </w:tc>
      </w:tr>
      <w:tr w14:paraId="40F1A73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156B0C0">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87E159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en-US" w:eastAsia="zh-CN"/>
              </w:rPr>
              <w:t>磋商</w:t>
            </w:r>
            <w:r>
              <w:rPr>
                <w:rFonts w:hint="eastAsia" w:ascii="宋体" w:hAnsi="宋体" w:eastAsia="宋体" w:cs="宋体"/>
                <w:b/>
                <w:bCs/>
                <w:sz w:val="24"/>
                <w:highlight w:val="none"/>
                <w:lang w:val="zh-CN"/>
              </w:rPr>
              <w:t>保证金</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7301E4CD">
            <w:pPr>
              <w:autoSpaceDE w:val="0"/>
              <w:autoSpaceDN w:val="0"/>
              <w:spacing w:line="400" w:lineRule="exact"/>
              <w:jc w:val="left"/>
              <w:rPr>
                <w:rFonts w:ascii="宋体" w:hAnsi="宋体" w:cs="宋体"/>
                <w:b/>
                <w:bCs/>
                <w:sz w:val="24"/>
              </w:rPr>
            </w:pPr>
            <w:r>
              <w:rPr>
                <w:rFonts w:ascii="宋体" w:hAnsi="宋体" w:cs="宋体"/>
                <w:b/>
                <w:bCs/>
                <w:sz w:val="24"/>
              </w:rPr>
              <w:t>（大写）</w:t>
            </w:r>
            <w:r>
              <w:rPr>
                <w:rFonts w:hint="eastAsia" w:ascii="宋体" w:hAnsi="宋体" w:cs="宋体"/>
                <w:b/>
                <w:bCs/>
                <w:sz w:val="24"/>
                <w:lang w:val="en-US" w:eastAsia="zh-CN"/>
              </w:rPr>
              <w:t>壹万贰仟元整</w:t>
            </w:r>
            <w:r>
              <w:rPr>
                <w:rFonts w:ascii="宋体" w:hAnsi="宋体" w:cs="宋体"/>
                <w:b/>
                <w:bCs/>
                <w:sz w:val="24"/>
              </w:rPr>
              <w:t xml:space="preserve"> （小写）</w:t>
            </w:r>
            <w:r>
              <w:rPr>
                <w:rFonts w:hint="eastAsia" w:ascii="宋体" w:hAnsi="宋体" w:cs="宋体"/>
                <w:b/>
                <w:bCs/>
                <w:sz w:val="24"/>
                <w:lang w:val="en-US" w:eastAsia="zh-CN"/>
              </w:rPr>
              <w:t>12</w:t>
            </w:r>
            <w:r>
              <w:rPr>
                <w:rFonts w:ascii="宋体" w:hAnsi="宋体" w:cs="宋体"/>
                <w:b/>
                <w:bCs/>
                <w:sz w:val="24"/>
              </w:rPr>
              <w:t>0</w:t>
            </w:r>
            <w:r>
              <w:rPr>
                <w:rFonts w:hint="eastAsia" w:ascii="宋体" w:hAnsi="宋体" w:cs="宋体"/>
                <w:b/>
                <w:bCs/>
                <w:sz w:val="24"/>
              </w:rPr>
              <w:t>0</w:t>
            </w:r>
            <w:r>
              <w:rPr>
                <w:rFonts w:ascii="宋体" w:hAnsi="宋体" w:cs="宋体"/>
                <w:b/>
                <w:bCs/>
                <w:sz w:val="24"/>
              </w:rPr>
              <w:t>0.00元</w:t>
            </w:r>
          </w:p>
          <w:p w14:paraId="050106CF">
            <w:pPr>
              <w:autoSpaceDE w:val="0"/>
              <w:autoSpaceDN w:val="0"/>
              <w:spacing w:line="400" w:lineRule="exact"/>
              <w:jc w:val="left"/>
              <w:rPr>
                <w:rFonts w:hint="eastAsia" w:ascii="宋体" w:hAnsi="宋体" w:cs="宋体"/>
                <w:b/>
                <w:bCs/>
                <w:sz w:val="24"/>
              </w:rPr>
            </w:pPr>
            <w:r>
              <w:rPr>
                <w:rFonts w:hint="eastAsia" w:ascii="宋体" w:hAnsi="宋体" w:cs="宋体"/>
                <w:b/>
                <w:bCs/>
                <w:sz w:val="24"/>
              </w:rPr>
              <w:t>开户银行：中国民生银行股份有限公司西宁海湖科技支行</w:t>
            </w:r>
          </w:p>
          <w:p w14:paraId="02A621C1">
            <w:pPr>
              <w:autoSpaceDE w:val="0"/>
              <w:autoSpaceDN w:val="0"/>
              <w:spacing w:line="400" w:lineRule="exact"/>
              <w:jc w:val="left"/>
              <w:rPr>
                <w:rFonts w:hint="eastAsia" w:ascii="宋体" w:hAnsi="宋体" w:cs="宋体"/>
                <w:b/>
                <w:bCs/>
                <w:sz w:val="24"/>
              </w:rPr>
            </w:pPr>
            <w:r>
              <w:rPr>
                <w:rFonts w:hint="eastAsia" w:ascii="宋体" w:hAnsi="宋体" w:cs="宋体"/>
                <w:b/>
                <w:bCs/>
                <w:sz w:val="24"/>
              </w:rPr>
              <w:t>磋商保证金账号：633052169</w:t>
            </w:r>
          </w:p>
          <w:p w14:paraId="2525930D">
            <w:pPr>
              <w:autoSpaceDE w:val="0"/>
              <w:autoSpaceDN w:val="0"/>
              <w:spacing w:line="400" w:lineRule="exact"/>
              <w:jc w:val="left"/>
              <w:rPr>
                <w:rFonts w:hint="eastAsia" w:ascii="宋体" w:hAnsi="宋体" w:cs="宋体"/>
                <w:b/>
                <w:bCs/>
                <w:sz w:val="24"/>
              </w:rPr>
            </w:pPr>
            <w:r>
              <w:rPr>
                <w:rFonts w:hint="eastAsia" w:ascii="宋体" w:hAnsi="宋体" w:cs="宋体"/>
                <w:b/>
                <w:bCs/>
                <w:sz w:val="24"/>
              </w:rPr>
              <w:t>行号：305851007028</w:t>
            </w:r>
          </w:p>
          <w:p w14:paraId="7BAF9370">
            <w:pPr>
              <w:autoSpaceDE w:val="0"/>
              <w:autoSpaceDN w:val="0"/>
              <w:spacing w:line="400" w:lineRule="exact"/>
              <w:jc w:val="left"/>
              <w:rPr>
                <w:rFonts w:hint="eastAsia" w:ascii="宋体" w:hAnsi="宋体" w:cs="宋体"/>
                <w:b/>
                <w:bCs/>
                <w:sz w:val="24"/>
              </w:rPr>
            </w:pPr>
            <w:r>
              <w:rPr>
                <w:rFonts w:hint="eastAsia" w:ascii="宋体" w:hAnsi="宋体" w:cs="宋体"/>
                <w:b/>
                <w:bCs/>
                <w:sz w:val="24"/>
              </w:rPr>
              <w:t>收款单位：青海鼎誉工程咨询有限公司</w:t>
            </w:r>
          </w:p>
          <w:p w14:paraId="6EABE68F">
            <w:pPr>
              <w:autoSpaceDE w:val="0"/>
              <w:autoSpaceDN w:val="0"/>
              <w:spacing w:line="400" w:lineRule="exact"/>
              <w:jc w:val="left"/>
              <w:rPr>
                <w:rFonts w:hint="eastAsia" w:ascii="宋体" w:hAnsi="宋体" w:eastAsia="宋体" w:cs="宋体"/>
                <w:b/>
                <w:bCs/>
                <w:sz w:val="24"/>
                <w:highlight w:val="none"/>
                <w:lang w:val="en-US" w:eastAsia="zh-CN"/>
              </w:rPr>
            </w:pPr>
            <w:r>
              <w:rPr>
                <w:rFonts w:hint="eastAsia" w:ascii="宋体" w:hAnsi="宋体" w:cs="宋体"/>
                <w:b/>
                <w:bCs/>
                <w:sz w:val="24"/>
              </w:rPr>
              <w:t>缴费时间：供应商在磋商响应文件递交截止时间前，以银行到账时间为准。</w:t>
            </w:r>
          </w:p>
        </w:tc>
      </w:tr>
      <w:tr w14:paraId="55A275B9">
        <w:tblPrEx>
          <w:tblCellMar>
            <w:top w:w="0" w:type="dxa"/>
            <w:left w:w="57" w:type="dxa"/>
            <w:bottom w:w="0" w:type="dxa"/>
            <w:right w:w="57" w:type="dxa"/>
          </w:tblCellMar>
        </w:tblPrEx>
        <w:trPr>
          <w:trHeight w:val="595"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338BC519">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67AAC38">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缴费方式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5BCCFB3D">
            <w:pPr>
              <w:autoSpaceDE w:val="0"/>
              <w:autoSpaceDN w:val="0"/>
              <w:spacing w:line="400" w:lineRule="exact"/>
              <w:rPr>
                <w:rFonts w:hint="eastAsia" w:ascii="宋体" w:hAnsi="宋体" w:eastAsia="宋体" w:cs="宋体"/>
                <w:sz w:val="24"/>
                <w:highlight w:val="none"/>
                <w:lang w:val="zh-CN" w:eastAsia="zh-CN"/>
              </w:rPr>
            </w:pPr>
            <w:r>
              <w:rPr>
                <w:rFonts w:hint="eastAsia" w:ascii="宋体" w:hAnsi="宋体" w:cs="宋体"/>
                <w:sz w:val="24"/>
                <w:lang w:val="zh-CN"/>
              </w:rPr>
              <w:t>提交方式：磋商保证金应当以支票、汇票、本票或者金融机构、担保机构出具的保函等非现金形式提交。通过银行转账的，必须由供应商从其企业账户汇（转）入采购代理机构指定账户。供应商未按照磋商文件要求提交磋商保证金的，磋商无效。</w:t>
            </w:r>
          </w:p>
        </w:tc>
      </w:tr>
      <w:tr w14:paraId="7739167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EABC77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90297F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磋商保证金退还</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776E9FB">
            <w:pPr>
              <w:spacing w:line="400" w:lineRule="exact"/>
              <w:rPr>
                <w:rFonts w:hint="eastAsia" w:ascii="宋体" w:hAnsi="宋体" w:eastAsia="宋体" w:cs="宋体"/>
                <w:sz w:val="24"/>
                <w:highlight w:val="none"/>
                <w:lang w:val="zh-CN" w:eastAsia="zh-CN"/>
              </w:rPr>
            </w:pPr>
            <w:r>
              <w:rPr>
                <w:rFonts w:hint="eastAsia" w:ascii="宋体" w:hAnsi="宋体" w:cs="宋体"/>
                <w:sz w:val="24"/>
                <w:lang w:val="zh-CN"/>
              </w:rPr>
              <w:t>未成交供应商的磋商保证金自成交通知书发出之日起5个工作日内退还（不退现金）；成交供应商的磋商保证金，自政府采购合同签订之日起5个工作日内退还（不退现金）。</w:t>
            </w:r>
          </w:p>
        </w:tc>
      </w:tr>
      <w:tr w14:paraId="1FD9240E">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DAE197D">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55C786C8">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磋商文件编制要求</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C7E8EDA">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1.供应商应按照磋商文件所提供的响应文件格式，分别填写磋商</w:t>
            </w:r>
            <w:r>
              <w:rPr>
                <w:rFonts w:hint="eastAsia" w:ascii="宋体" w:hAnsi="宋体" w:eastAsia="宋体" w:cs="宋体"/>
                <w:color w:val="auto"/>
                <w:sz w:val="24"/>
                <w:szCs w:val="24"/>
                <w:highlight w:val="none"/>
                <w:lang w:val="zh-CN"/>
              </w:rPr>
              <w:t>文件第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rPr>
              <w:t>部分的内容。</w:t>
            </w:r>
          </w:p>
          <w:p w14:paraId="7EDB936C">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color w:val="auto"/>
                <w:sz w:val="24"/>
                <w:szCs w:val="24"/>
                <w:highlight w:val="none"/>
                <w:lang w:val="zh-CN"/>
              </w:rPr>
              <w:t>供应商应按磋商文件要求准备响应文件</w:t>
            </w:r>
            <w:r>
              <w:rPr>
                <w:rFonts w:hint="eastAsia" w:ascii="宋体" w:hAnsi="宋体" w:eastAsia="宋体" w:cs="宋体"/>
                <w:b/>
                <w:bCs/>
                <w:color w:val="auto"/>
                <w:sz w:val="24"/>
                <w:szCs w:val="24"/>
                <w:highlight w:val="none"/>
                <w:lang w:val="zh-CN"/>
              </w:rPr>
              <w:t>（正本壹份、副本贰份、电子版壹份）</w:t>
            </w:r>
            <w:r>
              <w:rPr>
                <w:rFonts w:hint="eastAsia" w:ascii="宋体" w:hAnsi="宋体" w:eastAsia="宋体" w:cs="宋体"/>
                <w:color w:val="auto"/>
                <w:sz w:val="24"/>
                <w:szCs w:val="24"/>
                <w:highlight w:val="none"/>
                <w:lang w:val="zh-CN"/>
              </w:rPr>
              <w:t>。每份响应文件都必须清楚地标明“正本”或“副本”或“电子文档”字样。纸质版响应文件统一使用A4幅面的纸张印制，必须胶装成册并编码，其他方式装订的响应文件一概按无效标处理。</w:t>
            </w:r>
          </w:p>
        </w:tc>
      </w:tr>
      <w:tr w14:paraId="35980FA8">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D7AA904">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445BB25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磋商文件的密封</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09811E0C">
            <w:pPr>
              <w:autoSpaceDE w:val="0"/>
              <w:autoSpaceDN w:val="0"/>
              <w:spacing w:line="400" w:lineRule="exact"/>
              <w:rPr>
                <w:rFonts w:hint="eastAsia" w:ascii="宋体" w:hAnsi="宋体" w:eastAsia="宋体" w:cs="宋体"/>
                <w:b/>
                <w:bCs/>
                <w:kern w:val="0"/>
                <w:sz w:val="24"/>
                <w:szCs w:val="24"/>
                <w:highlight w:val="yellow"/>
                <w:lang w:val="zh-CN"/>
              </w:rPr>
            </w:pPr>
            <w:r>
              <w:rPr>
                <w:rFonts w:hint="eastAsia" w:ascii="宋体" w:hAnsi="宋体" w:eastAsia="宋体" w:cs="宋体"/>
                <w:color w:val="000000"/>
                <w:sz w:val="24"/>
                <w:szCs w:val="24"/>
                <w:highlight w:val="none"/>
                <w:lang w:val="zh-CN"/>
              </w:rPr>
              <w:t>响应文件外层密封袋的标注：采购项目编号、采购项目名称、供应商名称、年月日以及</w:t>
            </w:r>
            <w:r>
              <w:rPr>
                <w:rFonts w:hint="eastAsia" w:ascii="宋体" w:hAnsi="宋体" w:eastAsia="宋体" w:cs="宋体"/>
                <w:b/>
                <w:bCs/>
                <w:color w:val="000000"/>
                <w:sz w:val="24"/>
                <w:szCs w:val="24"/>
                <w:highlight w:val="none"/>
                <w:lang w:val="zh-CN"/>
              </w:rPr>
              <w:t>“于</w:t>
            </w:r>
            <w:r>
              <w:rPr>
                <w:rFonts w:hint="eastAsia" w:ascii="宋体" w:hAnsi="宋体" w:eastAsia="宋体" w:cs="宋体"/>
                <w:b/>
                <w:bCs/>
                <w:color w:val="000000"/>
                <w:sz w:val="24"/>
                <w:szCs w:val="24"/>
                <w:highlight w:val="none"/>
                <w:lang w:val="zh-CN" w:eastAsia="zh-CN"/>
              </w:rPr>
              <w:t>2025年08月11日09时30分</w:t>
            </w:r>
            <w:r>
              <w:rPr>
                <w:rFonts w:hint="eastAsia" w:ascii="宋体" w:hAnsi="宋体" w:eastAsia="宋体" w:cs="宋体"/>
                <w:b/>
                <w:bCs/>
                <w:color w:val="000000"/>
                <w:sz w:val="24"/>
                <w:szCs w:val="24"/>
                <w:highlight w:val="none"/>
                <w:lang w:val="zh-CN"/>
              </w:rPr>
              <w:t>之前不准启封”</w:t>
            </w:r>
            <w:r>
              <w:rPr>
                <w:rFonts w:hint="eastAsia" w:ascii="宋体" w:hAnsi="宋体" w:eastAsia="宋体" w:cs="宋体"/>
                <w:color w:val="000000"/>
                <w:sz w:val="24"/>
                <w:szCs w:val="24"/>
                <w:highlight w:val="none"/>
                <w:lang w:val="zh-CN"/>
              </w:rPr>
              <w:t>字样。</w:t>
            </w:r>
          </w:p>
        </w:tc>
      </w:tr>
      <w:tr w14:paraId="2DDE9AF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2015B41D">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A59004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递交磋商文件方式</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79E391CD">
            <w:pPr>
              <w:autoSpaceDE w:val="0"/>
              <w:autoSpaceDN w:val="0"/>
              <w:spacing w:line="400" w:lineRule="exact"/>
              <w:rPr>
                <w:rFonts w:hint="eastAsia" w:ascii="宋体" w:hAnsi="宋体" w:eastAsia="宋体" w:cs="宋体"/>
                <w:b/>
                <w:bCs/>
                <w:kern w:val="0"/>
                <w:sz w:val="24"/>
                <w:szCs w:val="24"/>
                <w:highlight w:val="yellow"/>
                <w:lang w:val="zh-CN"/>
              </w:rPr>
            </w:pPr>
            <w:r>
              <w:rPr>
                <w:rFonts w:hint="eastAsia" w:ascii="宋体" w:hAnsi="宋体" w:eastAsia="宋体" w:cs="宋体"/>
                <w:color w:val="000000"/>
                <w:sz w:val="24"/>
                <w:szCs w:val="24"/>
                <w:highlight w:val="none"/>
                <w:lang w:val="zh-CN"/>
              </w:rPr>
              <w:t>现场递交，不接受邮寄磋商</w:t>
            </w:r>
          </w:p>
        </w:tc>
      </w:tr>
      <w:tr w14:paraId="1DF13F7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68EB48A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31BB37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响应文件提交截止时间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0B7911FC">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lang w:val="zh-CN" w:eastAsia="zh-CN"/>
              </w:rPr>
              <w:t>2025年08月11日09时30分</w:t>
            </w:r>
          </w:p>
        </w:tc>
      </w:tr>
      <w:tr w14:paraId="277E470B">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1D50759D">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5BBEDC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响应文件开启时间</w:t>
            </w:r>
          </w:p>
        </w:tc>
        <w:tc>
          <w:tcPr>
            <w:tcW w:w="6390" w:type="dxa"/>
            <w:tcBorders>
              <w:top w:val="single" w:color="000000" w:sz="6" w:space="0"/>
              <w:left w:val="single" w:color="000000" w:sz="6" w:space="0"/>
              <w:bottom w:val="single" w:color="000000" w:sz="6" w:space="0"/>
              <w:right w:val="single" w:color="000000" w:sz="6" w:space="0"/>
            </w:tcBorders>
            <w:noWrap w:val="0"/>
            <w:vAlign w:val="center"/>
          </w:tcPr>
          <w:p w14:paraId="09FC73CB">
            <w:pPr>
              <w:autoSpaceDE w:val="0"/>
              <w:autoSpaceDN w:val="0"/>
              <w:spacing w:line="400" w:lineRule="exact"/>
              <w:rPr>
                <w:rFonts w:hint="eastAsia" w:ascii="宋体" w:hAnsi="宋体" w:eastAsia="宋体" w:cs="宋体"/>
                <w:sz w:val="24"/>
                <w:szCs w:val="24"/>
                <w:highlight w:val="none"/>
                <w:lang w:val="zh-CN"/>
              </w:rPr>
            </w:pPr>
            <w:r>
              <w:rPr>
                <w:rFonts w:hint="eastAsia" w:ascii="宋体" w:hAnsi="宋体" w:eastAsia="宋体" w:cs="宋体"/>
                <w:b/>
                <w:bCs/>
                <w:color w:val="000000"/>
                <w:sz w:val="24"/>
                <w:szCs w:val="24"/>
                <w:highlight w:val="none"/>
                <w:lang w:val="zh-CN" w:eastAsia="zh-CN"/>
              </w:rPr>
              <w:t>2025年08月11日09时30分</w:t>
            </w:r>
          </w:p>
        </w:tc>
      </w:tr>
      <w:tr w14:paraId="7D84AC5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1A20C25">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F18F4A5">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响应文件提交地点</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4B8549E">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西宁市城北区海西路59号副1号43号楼59-375号（萨尔斯堡西区三期北门东侧）青海鼎誉工程咨询有限公司开标室</w:t>
            </w:r>
          </w:p>
        </w:tc>
      </w:tr>
      <w:tr w14:paraId="003B5C3B">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91494E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74306E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答疑澄清方式</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1903320">
            <w:pPr>
              <w:autoSpaceDE w:val="0"/>
              <w:autoSpaceDN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采用现场答疑。供应商须提供准确的联系方式（手机和固定电话），应在规定的时间内到达评审现场进行答疑澄清，如在规定的时间内联系无果或未按时到达的，视同放弃答疑。</w:t>
            </w:r>
          </w:p>
        </w:tc>
      </w:tr>
      <w:tr w14:paraId="74588593">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575577E0">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1CC31B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380B1110">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代理服务费：</w:t>
            </w:r>
          </w:p>
          <w:p w14:paraId="22362F4C">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highlight w:val="none"/>
                <w:lang w:val="en-US" w:eastAsia="zh-CN"/>
              </w:rPr>
            </w:pPr>
            <w:r>
              <w:rPr>
                <w:rFonts w:hint="eastAsia" w:ascii="宋体" w:hAnsi="宋体" w:eastAsia="宋体" w:cs="宋体"/>
                <w:sz w:val="24"/>
                <w:highlight w:val="none"/>
              </w:rPr>
              <w:t>根据国家发改委《关于进一步放开建设项目专业服务价格的通知》（发改价格[2015]299号）规定，</w:t>
            </w:r>
            <w:r>
              <w:rPr>
                <w:rFonts w:hint="eastAsia" w:ascii="宋体" w:hAnsi="宋体" w:eastAsia="宋体" w:cs="宋体"/>
                <w:sz w:val="24"/>
                <w:highlight w:val="none"/>
                <w:lang w:val="en-US" w:eastAsia="zh-CN"/>
              </w:rPr>
              <w:t>参照计价格（2002）年1980号文收取，</w:t>
            </w:r>
            <w:r>
              <w:rPr>
                <w:rFonts w:hint="eastAsia" w:ascii="宋体" w:hAnsi="宋体" w:eastAsia="宋体" w:cs="宋体"/>
                <w:sz w:val="24"/>
                <w:highlight w:val="none"/>
                <w:lang w:eastAsia="zh-CN"/>
              </w:rPr>
              <w:t>共计</w:t>
            </w:r>
            <w:r>
              <w:rPr>
                <w:rFonts w:hint="eastAsia" w:ascii="宋体" w:hAnsi="宋体" w:eastAsia="宋体" w:cs="宋体"/>
                <w:b/>
                <w:bCs/>
                <w:sz w:val="24"/>
                <w:highlight w:val="none"/>
                <w:u w:val="single"/>
                <w:lang w:val="en-US" w:eastAsia="zh-CN"/>
              </w:rPr>
              <w:t>9185.00</w:t>
            </w:r>
            <w:r>
              <w:rPr>
                <w:rFonts w:hint="eastAsia" w:ascii="宋体" w:hAnsi="宋体" w:eastAsia="宋体" w:cs="宋体"/>
                <w:sz w:val="24"/>
                <w:highlight w:val="none"/>
                <w:lang w:val="en-US" w:eastAsia="zh-CN"/>
              </w:rPr>
              <w:t>元。</w:t>
            </w:r>
          </w:p>
          <w:p w14:paraId="1D57862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highlight w:val="none"/>
                <w:lang w:val="en-US" w:eastAsia="zh-CN"/>
              </w:rPr>
            </w:pPr>
            <w:r>
              <w:rPr>
                <w:rFonts w:hint="eastAsia" w:ascii="宋体" w:hAnsi="宋体" w:eastAsia="宋体" w:cs="宋体"/>
                <w:sz w:val="24"/>
                <w:highlight w:val="none"/>
              </w:rPr>
              <w:t>（2）本项目招标代理费由</w:t>
            </w:r>
            <w:r>
              <w:rPr>
                <w:rFonts w:hint="eastAsia" w:ascii="宋体" w:hAnsi="宋体" w:eastAsia="宋体" w:cs="宋体"/>
                <w:b/>
                <w:bCs/>
                <w:sz w:val="24"/>
                <w:highlight w:val="none"/>
              </w:rPr>
              <w:t>成交供应商</w:t>
            </w:r>
            <w:r>
              <w:rPr>
                <w:rFonts w:hint="eastAsia" w:ascii="宋体" w:hAnsi="宋体" w:eastAsia="宋体" w:cs="宋体"/>
                <w:sz w:val="24"/>
                <w:highlight w:val="none"/>
              </w:rPr>
              <w:t>在成交通知书发出之前一次性向</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rPr>
              <w:t>代理机构支付。</w:t>
            </w:r>
          </w:p>
        </w:tc>
      </w:tr>
      <w:tr w14:paraId="2F7F4877">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6900B6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22E14DD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合同签订有效期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164B09D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自成交通知书发出之日起</w:t>
            </w:r>
            <w:r>
              <w:rPr>
                <w:rFonts w:hint="eastAsia" w:ascii="宋体" w:hAnsi="宋体" w:eastAsia="宋体" w:cs="宋体"/>
                <w:sz w:val="24"/>
                <w:highlight w:val="none"/>
              </w:rPr>
              <w:t>30</w:t>
            </w:r>
            <w:r>
              <w:rPr>
                <w:rFonts w:hint="eastAsia" w:ascii="宋体" w:hAnsi="宋体" w:eastAsia="宋体" w:cs="宋体"/>
                <w:sz w:val="24"/>
                <w:highlight w:val="none"/>
                <w:lang w:val="zh-CN"/>
              </w:rPr>
              <w:t>日内与采购人签订服务合同</w:t>
            </w:r>
          </w:p>
        </w:tc>
      </w:tr>
      <w:tr w14:paraId="6775AD0F">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68D2CC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04EB38C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政府采购合同备案</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70FC154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采购合同全数返回采购代理机构鉴证，盖章。</w:t>
            </w:r>
          </w:p>
          <w:p w14:paraId="7E35684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采购代理机构留存</w:t>
            </w:r>
            <w:r>
              <w:rPr>
                <w:rFonts w:hint="eastAsia" w:ascii="宋体" w:hAnsi="宋体" w:eastAsia="宋体" w:cs="宋体"/>
                <w:sz w:val="24"/>
                <w:highlight w:val="none"/>
                <w:lang w:val="en-US" w:eastAsia="zh-CN"/>
              </w:rPr>
              <w:t>一</w:t>
            </w:r>
            <w:r>
              <w:rPr>
                <w:rFonts w:hint="eastAsia" w:ascii="宋体" w:hAnsi="宋体" w:eastAsia="宋体" w:cs="宋体"/>
                <w:sz w:val="24"/>
                <w:highlight w:val="none"/>
                <w:lang w:val="zh-CN"/>
              </w:rPr>
              <w:t>份原件备案。</w:t>
            </w:r>
          </w:p>
        </w:tc>
      </w:tr>
      <w:tr w14:paraId="32EEFB20">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0CE4C93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3FA5C47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rPr>
              <w:t>磋商有效期</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6A78C5D4">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磋商有效期为自磋商开始之日起60天</w:t>
            </w:r>
          </w:p>
        </w:tc>
      </w:tr>
      <w:tr w14:paraId="62D2BFE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4D9D0F6C">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165ADB2F">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sz w:val="24"/>
                <w:highlight w:val="none"/>
              </w:rPr>
            </w:pPr>
            <w:r>
              <w:rPr>
                <w:rFonts w:hint="eastAsia" w:ascii="宋体" w:hAnsi="宋体" w:eastAsia="宋体" w:cs="宋体"/>
                <w:b/>
                <w:bCs/>
                <w:color w:val="auto"/>
                <w:sz w:val="24"/>
                <w:szCs w:val="24"/>
                <w:highlight w:val="none"/>
                <w:lang w:val="zh-CN"/>
              </w:rPr>
              <w:t>其他事项</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2BA93683">
            <w:pPr>
              <w:pStyle w:val="9"/>
              <w:spacing w:line="400" w:lineRule="exact"/>
              <w:ind w:left="0" w:leftChars="0" w:firstLine="0" w:firstLineChars="0"/>
              <w:rPr>
                <w:rFonts w:hint="eastAsia" w:ascii="宋体" w:hAnsi="宋体" w:eastAsia="宋体" w:cs="宋体"/>
                <w:sz w:val="24"/>
                <w:highlight w:val="none"/>
              </w:rPr>
            </w:pPr>
            <w:r>
              <w:rPr>
                <w:rFonts w:hint="eastAsia" w:ascii="宋体" w:hAnsi="宋体" w:cs="宋体"/>
                <w:color w:val="000000"/>
                <w:sz w:val="24"/>
                <w:highlight w:val="none"/>
                <w:lang w:val="zh-CN"/>
              </w:rPr>
              <w:t>本公告在《中国政府采购网》、《中国采购招标网》及《青海项目信息网》上发布</w:t>
            </w:r>
          </w:p>
        </w:tc>
      </w:tr>
      <w:tr w14:paraId="1F9881E3">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noWrap w:val="0"/>
            <w:vAlign w:val="center"/>
          </w:tcPr>
          <w:p w14:paraId="7EC08CB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14:paraId="6E2AB31E">
            <w:pPr>
              <w:autoSpaceDE w:val="0"/>
              <w:autoSpaceDN w:val="0"/>
              <w:spacing w:line="400" w:lineRule="exact"/>
              <w:jc w:val="left"/>
              <w:rPr>
                <w:rFonts w:hint="eastAsia" w:ascii="Times New Roman" w:hAnsi="Times New Roman" w:eastAsia="宋体" w:cs="Times New Roman"/>
                <w:kern w:val="2"/>
                <w:sz w:val="21"/>
                <w:szCs w:val="24"/>
                <w:highlight w:val="yellow"/>
                <w:lang w:val="zh-CN" w:eastAsia="zh-CN" w:bidi="ar-SA"/>
              </w:rPr>
            </w:pPr>
            <w:r>
              <w:rPr>
                <w:rFonts w:hint="eastAsia" w:ascii="宋体" w:hAnsi="宋体" w:eastAsia="宋体" w:cs="宋体"/>
                <w:b/>
                <w:bCs/>
                <w:color w:val="auto"/>
                <w:sz w:val="24"/>
                <w:szCs w:val="24"/>
                <w:highlight w:val="none"/>
                <w:lang w:val="en-US" w:eastAsia="zh-CN"/>
              </w:rPr>
              <w:t>监督部门</w:t>
            </w:r>
          </w:p>
        </w:tc>
        <w:tc>
          <w:tcPr>
            <w:tcW w:w="6390" w:type="dxa"/>
            <w:tcBorders>
              <w:top w:val="single" w:color="000000" w:sz="6" w:space="0"/>
              <w:left w:val="single" w:color="000000" w:sz="6" w:space="0"/>
              <w:bottom w:val="single" w:color="000000" w:sz="6" w:space="0"/>
              <w:right w:val="single" w:color="000000" w:sz="6" w:space="0"/>
            </w:tcBorders>
            <w:noWrap w:val="0"/>
            <w:vAlign w:val="top"/>
          </w:tcPr>
          <w:p w14:paraId="044F51C1">
            <w:pPr>
              <w:autoSpaceDE w:val="0"/>
              <w:autoSpaceDN w:val="0"/>
              <w:spacing w:line="400" w:lineRule="exact"/>
              <w:rPr>
                <w:rFonts w:hint="eastAsia" w:ascii="Calibri" w:hAnsi="Calibri" w:eastAsia="宋体" w:cs="宋体"/>
                <w:color w:val="000000"/>
                <w:kern w:val="2"/>
                <w:sz w:val="24"/>
                <w:szCs w:val="24"/>
                <w:highlight w:val="none"/>
                <w:lang w:val="zh-CN" w:eastAsia="zh-CN" w:bidi="ar-SA"/>
              </w:rPr>
            </w:pPr>
            <w:r>
              <w:rPr>
                <w:rFonts w:hint="eastAsia" w:ascii="Calibri" w:hAnsi="Calibri" w:eastAsia="宋体" w:cs="宋体"/>
                <w:color w:val="000000"/>
                <w:kern w:val="2"/>
                <w:sz w:val="24"/>
                <w:szCs w:val="24"/>
                <w:highlight w:val="none"/>
                <w:lang w:val="zh-CN" w:eastAsia="zh-CN" w:bidi="ar-SA"/>
              </w:rPr>
              <w:t>青海出入境边防检查总站政治处</w:t>
            </w:r>
          </w:p>
          <w:p w14:paraId="53468B10">
            <w:pPr>
              <w:autoSpaceDE w:val="0"/>
              <w:autoSpaceDN w:val="0"/>
              <w:spacing w:line="400" w:lineRule="exact"/>
              <w:rPr>
                <w:rFonts w:hint="eastAsia" w:ascii="Times New Roman" w:hAnsi="Times New Roman" w:eastAsia="宋体" w:cs="Times New Roman"/>
                <w:kern w:val="2"/>
                <w:sz w:val="21"/>
                <w:szCs w:val="24"/>
                <w:highlight w:val="none"/>
                <w:lang w:val="zh-CN" w:eastAsia="zh-CN" w:bidi="ar-SA"/>
              </w:rPr>
            </w:pPr>
            <w:r>
              <w:rPr>
                <w:rFonts w:hint="eastAsia" w:ascii="Calibri" w:hAnsi="Calibri" w:eastAsia="宋体" w:cs="宋体"/>
                <w:color w:val="000000"/>
                <w:kern w:val="2"/>
                <w:sz w:val="24"/>
                <w:szCs w:val="24"/>
                <w:highlight w:val="none"/>
                <w:lang w:val="en-US" w:eastAsia="zh-CN" w:bidi="ar-SA"/>
              </w:rPr>
              <w:t>联系人：郭先生         联系电话：0971-4115999转6312</w:t>
            </w:r>
          </w:p>
        </w:tc>
      </w:tr>
    </w:tbl>
    <w:p w14:paraId="2AFBBB46">
      <w:pPr>
        <w:keepNext/>
        <w:keepLines/>
        <w:pageBreakBefore/>
        <w:widowControl/>
        <w:snapToGrid w:val="0"/>
        <w:spacing w:line="360" w:lineRule="auto"/>
        <w:jc w:val="center"/>
        <w:outlineLvl w:val="0"/>
        <w:rPr>
          <w:rFonts w:hint="eastAsia" w:ascii="宋体" w:hAnsi="宋体" w:eastAsia="宋体" w:cs="宋体"/>
          <w:b/>
          <w:bCs/>
          <w:kern w:val="28"/>
          <w:sz w:val="36"/>
          <w:szCs w:val="36"/>
          <w:highlight w:val="none"/>
        </w:rPr>
      </w:pPr>
      <w:bookmarkStart w:id="105" w:name="_Toc9701"/>
      <w:r>
        <w:rPr>
          <w:rFonts w:hint="eastAsia" w:ascii="宋体" w:hAnsi="宋体" w:eastAsia="宋体" w:cs="宋体"/>
          <w:b/>
          <w:bCs/>
          <w:kern w:val="28"/>
          <w:sz w:val="36"/>
          <w:szCs w:val="36"/>
          <w:highlight w:val="none"/>
        </w:rPr>
        <w:t>第三部分  供应商须知</w:t>
      </w:r>
      <w:bookmarkEnd w:id="105"/>
    </w:p>
    <w:p w14:paraId="3E812077">
      <w:pPr>
        <w:widowControl/>
        <w:spacing w:line="360" w:lineRule="auto"/>
        <w:jc w:val="center"/>
        <w:outlineLvl w:val="1"/>
        <w:rPr>
          <w:rFonts w:hint="eastAsia" w:ascii="宋体" w:hAnsi="宋体" w:eastAsia="宋体" w:cs="宋体"/>
          <w:b/>
          <w:bCs/>
          <w:sz w:val="32"/>
          <w:szCs w:val="32"/>
          <w:highlight w:val="none"/>
        </w:rPr>
      </w:pPr>
      <w:bookmarkStart w:id="106" w:name="_Toc27263"/>
      <w:bookmarkStart w:id="107" w:name="_Toc14943"/>
      <w:bookmarkStart w:id="108" w:name="_Toc376936728"/>
      <w:bookmarkStart w:id="109" w:name="_Toc24622"/>
      <w:r>
        <w:rPr>
          <w:rFonts w:hint="eastAsia" w:ascii="宋体" w:hAnsi="宋体" w:eastAsia="宋体" w:cs="宋体"/>
          <w:b/>
          <w:bCs/>
          <w:sz w:val="32"/>
          <w:szCs w:val="32"/>
          <w:highlight w:val="none"/>
        </w:rPr>
        <w:t>一、说  明</w:t>
      </w:r>
      <w:bookmarkEnd w:id="4"/>
      <w:bookmarkEnd w:id="106"/>
      <w:bookmarkEnd w:id="107"/>
      <w:bookmarkEnd w:id="108"/>
      <w:bookmarkEnd w:id="109"/>
    </w:p>
    <w:p w14:paraId="1C67ED2F">
      <w:pPr>
        <w:widowControl/>
        <w:spacing w:line="480" w:lineRule="exact"/>
        <w:jc w:val="left"/>
        <w:outlineLvl w:val="2"/>
        <w:rPr>
          <w:rFonts w:hint="eastAsia" w:ascii="宋体" w:hAnsi="宋体" w:eastAsia="宋体" w:cs="宋体"/>
          <w:b/>
          <w:bCs/>
          <w:sz w:val="24"/>
          <w:highlight w:val="none"/>
        </w:rPr>
      </w:pPr>
      <w:bookmarkStart w:id="110" w:name="_Toc13044"/>
      <w:bookmarkStart w:id="111" w:name="_Toc31339"/>
      <w:bookmarkStart w:id="112" w:name="_Toc14593"/>
      <w:bookmarkStart w:id="113" w:name="_Toc22789"/>
      <w:bookmarkStart w:id="114" w:name="_Toc325725998"/>
      <w:bookmarkStart w:id="115" w:name="_Toc5359"/>
      <w:bookmarkStart w:id="116" w:name="_Toc856"/>
      <w:bookmarkStart w:id="117" w:name="_Toc26944"/>
      <w:bookmarkStart w:id="118" w:name="_Toc9770"/>
      <w:bookmarkStart w:id="119" w:name="_Toc376936729"/>
      <w:bookmarkStart w:id="120" w:name="_Toc12727"/>
      <w:r>
        <w:rPr>
          <w:rFonts w:hint="eastAsia" w:ascii="宋体" w:hAnsi="宋体" w:eastAsia="宋体" w:cs="宋体"/>
          <w:b/>
          <w:bCs/>
          <w:sz w:val="24"/>
          <w:highlight w:val="none"/>
        </w:rPr>
        <w:t>1.适用范围</w:t>
      </w:r>
      <w:bookmarkEnd w:id="110"/>
      <w:bookmarkEnd w:id="111"/>
      <w:bookmarkEnd w:id="112"/>
      <w:bookmarkEnd w:id="113"/>
      <w:bookmarkEnd w:id="114"/>
      <w:bookmarkEnd w:id="115"/>
      <w:bookmarkEnd w:id="116"/>
      <w:bookmarkEnd w:id="117"/>
      <w:bookmarkEnd w:id="118"/>
      <w:bookmarkEnd w:id="119"/>
      <w:bookmarkEnd w:id="120"/>
    </w:p>
    <w:p w14:paraId="5E18DEA7">
      <w:pPr>
        <w:tabs>
          <w:tab w:val="left" w:pos="840"/>
        </w:tabs>
        <w:spacing w:line="480" w:lineRule="exact"/>
        <w:ind w:firstLine="480"/>
        <w:rPr>
          <w:rFonts w:hint="eastAsia" w:ascii="宋体" w:hAnsi="宋体" w:eastAsia="宋体" w:cs="宋体"/>
          <w:sz w:val="24"/>
          <w:highlight w:val="none"/>
        </w:rPr>
      </w:pPr>
      <w:r>
        <w:rPr>
          <w:rFonts w:hint="eastAsia" w:ascii="宋体" w:hAnsi="宋体" w:eastAsia="宋体" w:cs="宋体"/>
          <w:sz w:val="24"/>
          <w:highlight w:val="none"/>
        </w:rPr>
        <w:t>本次采购依据</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下达的采购计划，仅适用于本磋商文件中所叙述的项目。</w:t>
      </w:r>
    </w:p>
    <w:p w14:paraId="4C93925F">
      <w:pPr>
        <w:widowControl/>
        <w:spacing w:line="480" w:lineRule="exact"/>
        <w:jc w:val="left"/>
        <w:outlineLvl w:val="2"/>
        <w:rPr>
          <w:rFonts w:hint="eastAsia" w:ascii="宋体" w:hAnsi="宋体" w:eastAsia="宋体" w:cs="宋体"/>
          <w:b/>
          <w:bCs/>
          <w:sz w:val="24"/>
          <w:highlight w:val="none"/>
        </w:rPr>
      </w:pPr>
      <w:bookmarkStart w:id="121" w:name="_Toc21998"/>
      <w:bookmarkStart w:id="122" w:name="_Toc325725999"/>
      <w:bookmarkStart w:id="123" w:name="_Toc376936730"/>
      <w:bookmarkStart w:id="124" w:name="_Toc2510"/>
      <w:bookmarkStart w:id="125" w:name="_Toc30564"/>
      <w:bookmarkStart w:id="126" w:name="_Toc18744"/>
      <w:bookmarkStart w:id="127" w:name="_Toc12117"/>
      <w:bookmarkStart w:id="128" w:name="_Toc6273"/>
      <w:bookmarkStart w:id="129" w:name="_Toc31556"/>
      <w:bookmarkStart w:id="130" w:name="_Toc1570"/>
      <w:bookmarkStart w:id="131" w:name="_Toc17855"/>
      <w:r>
        <w:rPr>
          <w:rFonts w:hint="eastAsia" w:ascii="宋体" w:hAnsi="宋体" w:eastAsia="宋体" w:cs="宋体"/>
          <w:b/>
          <w:bCs/>
          <w:sz w:val="24"/>
          <w:highlight w:val="none"/>
        </w:rPr>
        <w:t>2.采购方式、合格的</w:t>
      </w:r>
      <w:bookmarkEnd w:id="121"/>
      <w:bookmarkEnd w:id="122"/>
      <w:bookmarkEnd w:id="123"/>
      <w:r>
        <w:rPr>
          <w:rFonts w:hint="eastAsia" w:ascii="宋体" w:hAnsi="宋体" w:eastAsia="宋体" w:cs="宋体"/>
          <w:b/>
          <w:bCs/>
          <w:sz w:val="24"/>
          <w:highlight w:val="none"/>
        </w:rPr>
        <w:t>供应商</w:t>
      </w:r>
      <w:bookmarkEnd w:id="124"/>
      <w:bookmarkEnd w:id="125"/>
      <w:bookmarkEnd w:id="126"/>
      <w:bookmarkEnd w:id="127"/>
      <w:bookmarkEnd w:id="128"/>
      <w:bookmarkEnd w:id="129"/>
      <w:bookmarkEnd w:id="130"/>
      <w:bookmarkEnd w:id="131"/>
    </w:p>
    <w:p w14:paraId="381FBDCE">
      <w:pPr>
        <w:tabs>
          <w:tab w:val="left" w:pos="840"/>
        </w:tabs>
        <w:spacing w:line="480" w:lineRule="exact"/>
        <w:rPr>
          <w:rFonts w:hint="eastAsia" w:ascii="宋体" w:hAnsi="宋体" w:eastAsia="宋体" w:cs="宋体"/>
          <w:sz w:val="24"/>
          <w:highlight w:val="none"/>
        </w:rPr>
      </w:pPr>
      <w:r>
        <w:rPr>
          <w:rFonts w:hint="eastAsia" w:ascii="宋体" w:hAnsi="宋体" w:eastAsia="宋体" w:cs="宋体"/>
          <w:sz w:val="24"/>
          <w:highlight w:val="none"/>
        </w:rPr>
        <w:t>2.1本次采购采取竞争性磋商方式。</w:t>
      </w:r>
    </w:p>
    <w:p w14:paraId="00EEE9E8">
      <w:pPr>
        <w:tabs>
          <w:tab w:val="left" w:pos="840"/>
        </w:tabs>
        <w:spacing w:line="480" w:lineRule="exact"/>
        <w:rPr>
          <w:rFonts w:hint="eastAsia" w:ascii="宋体" w:hAnsi="宋体" w:eastAsia="宋体" w:cs="宋体"/>
          <w:sz w:val="24"/>
          <w:highlight w:val="none"/>
        </w:rPr>
      </w:pPr>
      <w:r>
        <w:rPr>
          <w:rFonts w:hint="eastAsia" w:ascii="宋体" w:hAnsi="宋体" w:eastAsia="宋体" w:cs="宋体"/>
          <w:sz w:val="24"/>
          <w:highlight w:val="none"/>
        </w:rPr>
        <w:t>2.2合格的供应商：</w:t>
      </w:r>
    </w:p>
    <w:p w14:paraId="08F2356C">
      <w:pPr>
        <w:tabs>
          <w:tab w:val="left" w:pos="840"/>
        </w:tabs>
        <w:spacing w:line="480" w:lineRule="exact"/>
        <w:rPr>
          <w:rFonts w:hint="eastAsia" w:ascii="宋体" w:hAnsi="宋体" w:eastAsia="宋体" w:cs="宋体"/>
          <w:sz w:val="24"/>
          <w:highlight w:val="none"/>
        </w:rPr>
      </w:pPr>
      <w:r>
        <w:rPr>
          <w:rFonts w:hint="eastAsia" w:ascii="宋体" w:hAnsi="宋体" w:eastAsia="宋体" w:cs="宋体"/>
          <w:sz w:val="24"/>
          <w:highlight w:val="none"/>
        </w:rPr>
        <w:t>(1) 符合《政府采购法》第22条条件，并提供下列材料：</w:t>
      </w:r>
    </w:p>
    <w:p w14:paraId="3B201117">
      <w:pPr>
        <w:tabs>
          <w:tab w:val="left" w:pos="840"/>
        </w:tabs>
        <w:spacing w:line="480" w:lineRule="exac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 xml:space="preserve">   &lt;1&gt;供应商的营业执照等证明文件，自然人的身份证明。</w:t>
      </w:r>
    </w:p>
    <w:p w14:paraId="5A951436">
      <w:pPr>
        <w:tabs>
          <w:tab w:val="left" w:pos="840"/>
        </w:tabs>
        <w:spacing w:line="480" w:lineRule="exac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 xml:space="preserve">   &lt;2&gt;财务状况报告和依法缴纳税收和社会保障资金的相关材料。</w:t>
      </w:r>
    </w:p>
    <w:p w14:paraId="36A353FA">
      <w:pPr>
        <w:tabs>
          <w:tab w:val="left" w:pos="840"/>
        </w:tabs>
        <w:spacing w:line="480" w:lineRule="exac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 xml:space="preserve">   &lt;3&gt;具备履行合同所必须的</w:t>
      </w:r>
      <w:r>
        <w:rPr>
          <w:rFonts w:hint="eastAsia" w:ascii="宋体" w:hAnsi="宋体" w:eastAsia="宋体" w:cs="宋体"/>
          <w:b/>
          <w:bCs/>
          <w:sz w:val="24"/>
          <w:highlight w:val="none"/>
          <w:lang w:val="en-US" w:eastAsia="zh-CN"/>
        </w:rPr>
        <w:t>设备</w:t>
      </w:r>
      <w:r>
        <w:rPr>
          <w:rFonts w:hint="eastAsia" w:ascii="宋体" w:hAnsi="宋体" w:eastAsia="宋体" w:cs="宋体"/>
          <w:b/>
          <w:bCs/>
          <w:sz w:val="24"/>
          <w:highlight w:val="none"/>
          <w:lang w:val="zh-CN"/>
        </w:rPr>
        <w:t>和专业技术能力的证明材料。</w:t>
      </w:r>
    </w:p>
    <w:p w14:paraId="3D55F97E">
      <w:pPr>
        <w:tabs>
          <w:tab w:val="left" w:pos="840"/>
        </w:tabs>
        <w:spacing w:line="480" w:lineRule="exact"/>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 xml:space="preserve">   &lt;4&gt;参加政府采购活动前3年内在经营活动中没有重大违法记录的书面声明。</w:t>
      </w:r>
    </w:p>
    <w:p w14:paraId="2925DA1C">
      <w:pPr>
        <w:tabs>
          <w:tab w:val="left" w:pos="840"/>
        </w:tabs>
        <w:spacing w:line="480" w:lineRule="exact"/>
        <w:rPr>
          <w:rFonts w:hint="eastAsia" w:ascii="宋体" w:hAnsi="宋体" w:eastAsia="宋体" w:cs="宋体"/>
          <w:b/>
          <w:bCs/>
          <w:sz w:val="24"/>
          <w:highlight w:val="none"/>
        </w:rPr>
      </w:pPr>
      <w:r>
        <w:rPr>
          <w:rFonts w:hint="eastAsia" w:ascii="宋体" w:hAnsi="宋体" w:eastAsia="宋体" w:cs="宋体"/>
          <w:b/>
          <w:bCs/>
          <w:sz w:val="24"/>
          <w:highlight w:val="none"/>
          <w:lang w:val="zh-CN"/>
        </w:rPr>
        <w:t xml:space="preserve">   &lt;5&gt;具备法律、行政法规规定的其他条件的证明材料。</w:t>
      </w:r>
    </w:p>
    <w:p w14:paraId="18D104B7">
      <w:pPr>
        <w:tabs>
          <w:tab w:val="left" w:pos="840"/>
        </w:tabs>
        <w:spacing w:line="480" w:lineRule="exact"/>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在中华人民共和国境内合法注册的，具有独立</w:t>
      </w:r>
      <w:r>
        <w:rPr>
          <w:rFonts w:hint="eastAsia" w:ascii="宋体" w:hAnsi="宋体" w:eastAsia="宋体" w:cs="宋体"/>
          <w:sz w:val="24"/>
          <w:highlight w:val="none"/>
          <w:lang w:val="zh-CN" w:eastAsia="zh-CN"/>
        </w:rPr>
        <w:t>承担民事责任的能力</w:t>
      </w:r>
      <w:r>
        <w:rPr>
          <w:rFonts w:hint="eastAsia" w:ascii="宋体" w:hAnsi="宋体" w:eastAsia="宋体" w:cs="宋体"/>
          <w:sz w:val="24"/>
          <w:highlight w:val="none"/>
          <w:lang w:val="zh-CN"/>
        </w:rPr>
        <w:t>；</w:t>
      </w:r>
    </w:p>
    <w:p w14:paraId="05CCE7CD">
      <w:pPr>
        <w:tabs>
          <w:tab w:val="left" w:pos="840"/>
        </w:tabs>
        <w:spacing w:line="48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(3) 单位负责人为同一人或者存在直接控股、管理关系的不同供应商，不得参加同一合同项下的政府采购活动。否则，皆取消投标资格；</w:t>
      </w:r>
    </w:p>
    <w:p w14:paraId="7F60EC67">
      <w:pPr>
        <w:tabs>
          <w:tab w:val="left" w:pos="840"/>
        </w:tabs>
        <w:spacing w:line="480" w:lineRule="exact"/>
        <w:rPr>
          <w:rFonts w:hint="eastAsia" w:ascii="宋体" w:hAnsi="宋体" w:eastAsia="宋体" w:cs="宋体"/>
          <w:sz w:val="24"/>
          <w:highlight w:val="none"/>
          <w:lang w:val="zh-CN"/>
        </w:rPr>
      </w:pPr>
      <w:r>
        <w:rPr>
          <w:rFonts w:hint="eastAsia" w:ascii="宋体" w:hAnsi="宋体" w:eastAsia="宋体" w:cs="宋体"/>
          <w:sz w:val="24"/>
          <w:highlight w:val="none"/>
        </w:rPr>
        <w:t xml:space="preserve">(4) </w:t>
      </w:r>
      <w:r>
        <w:rPr>
          <w:rFonts w:hint="eastAsia" w:ascii="宋体" w:hAnsi="宋体" w:eastAsia="宋体" w:cs="宋体"/>
          <w:sz w:val="24"/>
          <w:highlight w:val="none"/>
          <w:lang w:val="zh-CN"/>
        </w:rPr>
        <w:t>为本采购项目提供整体设计、规范编制或者项目管理、监理、检测等服务的供应商，不得再参加该采购项目的其他采购活动；</w:t>
      </w:r>
    </w:p>
    <w:p w14:paraId="1DDE2398">
      <w:pPr>
        <w:tabs>
          <w:tab w:val="left" w:pos="840"/>
        </w:tabs>
        <w:spacing w:line="480" w:lineRule="exact"/>
        <w:rPr>
          <w:rFonts w:hint="eastAsia" w:ascii="宋体" w:hAnsi="宋体" w:eastAsia="宋体" w:cs="宋体"/>
          <w:sz w:val="24"/>
          <w:highlight w:val="none"/>
          <w:lang w:val="zh-CN"/>
        </w:rPr>
      </w:pPr>
      <w:r>
        <w:rPr>
          <w:rFonts w:hint="eastAsia" w:ascii="宋体" w:hAnsi="宋体" w:eastAsia="宋体" w:cs="宋体"/>
          <w:sz w:val="24"/>
          <w:highlight w:val="none"/>
        </w:rPr>
        <w:t xml:space="preserve">(5) </w:t>
      </w:r>
      <w:r>
        <w:rPr>
          <w:rFonts w:hint="eastAsia" w:ascii="宋体" w:hAnsi="宋体" w:eastAsia="宋体" w:cs="宋体"/>
          <w:sz w:val="24"/>
          <w:highlight w:val="none"/>
          <w:lang w:val="zh-CN"/>
        </w:rPr>
        <w:t>本项目不接受供应商以联合体方式进行</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lang w:val="zh-CN"/>
        </w:rPr>
        <w:t>；</w:t>
      </w:r>
    </w:p>
    <w:p w14:paraId="5ABF199A">
      <w:pPr>
        <w:tabs>
          <w:tab w:val="left" w:pos="840"/>
        </w:tabs>
        <w:spacing w:line="480" w:lineRule="exact"/>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val="zh-CN"/>
        </w:rPr>
        <w:t>) 供应商必须向采购代理机构购买磋商文件并登记，未向采购代理机构购买磋商文件并登记的潜在供应商均无资格参加本次投标；</w:t>
      </w:r>
    </w:p>
    <w:p w14:paraId="09A83560">
      <w:pPr>
        <w:spacing w:line="480" w:lineRule="exact"/>
        <w:rPr>
          <w:rFonts w:hint="eastAsia" w:ascii="宋体" w:hAnsi="宋体" w:eastAsia="宋体" w:cs="宋体"/>
          <w:b/>
          <w:bCs/>
          <w:sz w:val="24"/>
          <w:highlight w:val="none"/>
          <w:u w:val="single"/>
        </w:rPr>
      </w:pPr>
      <w:r>
        <w:rPr>
          <w:rFonts w:hint="eastAsia" w:ascii="宋体" w:hAnsi="宋体" w:eastAsia="宋体" w:cs="宋体"/>
          <w:b/>
          <w:bCs/>
          <w:sz w:val="24"/>
          <w:highlight w:val="none"/>
        </w:rPr>
        <w:t>（7）</w:t>
      </w:r>
      <w:r>
        <w:rPr>
          <w:rFonts w:hint="eastAsia" w:ascii="宋体" w:hAnsi="宋体" w:eastAsia="宋体" w:cs="宋体"/>
          <w:b/>
          <w:bCs/>
          <w:sz w:val="24"/>
          <w:highlight w:val="none"/>
          <w:u w:val="singl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652A8D9A">
      <w:pPr>
        <w:spacing w:line="480" w:lineRule="exact"/>
        <w:rPr>
          <w:rFonts w:hint="eastAsia" w:ascii="宋体" w:hAnsi="宋体" w:eastAsia="宋体" w:cs="宋体"/>
          <w:b/>
          <w:bCs/>
          <w:color w:val="auto"/>
          <w:sz w:val="24"/>
          <w:szCs w:val="24"/>
          <w:highlight w:val="none"/>
          <w:u w:val="single"/>
          <w:lang w:val="zh-CN"/>
        </w:rPr>
      </w:pP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w:t>
      </w:r>
      <w:bookmarkStart w:id="132" w:name="_Toc325726000"/>
      <w:bookmarkStart w:id="133" w:name="_Toc8805"/>
      <w:bookmarkStart w:id="134" w:name="_Toc376936731"/>
      <w:bookmarkStart w:id="135" w:name="_Toc8820"/>
      <w:r>
        <w:rPr>
          <w:rFonts w:hint="eastAsia" w:ascii="宋体" w:hAnsi="宋体" w:eastAsia="宋体" w:cs="宋体"/>
          <w:b/>
          <w:bCs/>
          <w:color w:val="auto"/>
          <w:sz w:val="24"/>
          <w:szCs w:val="24"/>
          <w:highlight w:val="none"/>
          <w:u w:val="single"/>
          <w:lang w:val="zh-CN"/>
        </w:rPr>
        <w:t>供应商可对上述项目进行投标，但不得就</w:t>
      </w:r>
      <w:r>
        <w:rPr>
          <w:rFonts w:hint="eastAsia" w:ascii="宋体" w:hAnsi="宋体" w:eastAsia="宋体" w:cs="宋体"/>
          <w:b/>
          <w:bCs/>
          <w:color w:val="auto"/>
          <w:sz w:val="24"/>
          <w:szCs w:val="24"/>
          <w:highlight w:val="none"/>
          <w:u w:val="single"/>
          <w:lang w:val="en-US" w:eastAsia="zh-CN"/>
        </w:rPr>
        <w:t>本项目中的</w:t>
      </w:r>
      <w:r>
        <w:rPr>
          <w:rFonts w:hint="eastAsia" w:ascii="宋体" w:hAnsi="宋体" w:eastAsia="宋体" w:cs="宋体"/>
          <w:b/>
          <w:bCs/>
          <w:color w:val="auto"/>
          <w:sz w:val="24"/>
          <w:szCs w:val="24"/>
          <w:highlight w:val="none"/>
          <w:u w:val="single"/>
          <w:lang w:val="zh-CN"/>
        </w:rPr>
        <w:t>内容拆分投标，所投内容必须完全响应竞争性磋商文件所列示内容。</w:t>
      </w:r>
    </w:p>
    <w:p w14:paraId="47122F84">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rPr>
      </w:pPr>
      <w:r>
        <w:rPr>
          <w:rFonts w:hint="eastAsia" w:ascii="宋体" w:hAnsi="宋体" w:eastAsia="宋体" w:cs="宋体"/>
          <w:b/>
          <w:bCs/>
          <w:kern w:val="2"/>
          <w:sz w:val="24"/>
          <w:szCs w:val="24"/>
          <w:highlight w:val="none"/>
          <w:u w:val="single"/>
          <w:lang w:val="zh-CN" w:eastAsia="zh-CN" w:bidi="ar-SA"/>
        </w:rPr>
        <w:t>（</w:t>
      </w:r>
      <w:r>
        <w:rPr>
          <w:rFonts w:hint="eastAsia" w:ascii="宋体" w:hAnsi="宋体" w:eastAsia="宋体" w:cs="宋体"/>
          <w:b/>
          <w:bCs/>
          <w:kern w:val="2"/>
          <w:sz w:val="24"/>
          <w:szCs w:val="24"/>
          <w:highlight w:val="none"/>
          <w:u w:val="single"/>
          <w:lang w:val="en-US" w:eastAsia="zh-CN" w:bidi="ar-SA"/>
        </w:rPr>
        <w:t>9</w:t>
      </w:r>
      <w:r>
        <w:rPr>
          <w:rFonts w:hint="eastAsia" w:ascii="宋体" w:hAnsi="宋体" w:eastAsia="宋体" w:cs="宋体"/>
          <w:b/>
          <w:bCs/>
          <w:kern w:val="2"/>
          <w:sz w:val="24"/>
          <w:szCs w:val="24"/>
          <w:highlight w:val="none"/>
          <w:u w:val="single"/>
          <w:lang w:val="zh-CN" w:eastAsia="zh-CN" w:bidi="ar-SA"/>
        </w:rPr>
        <w:t>）不具备独立承担民事责任的分公司不能以分公司名义参与政府采购活动（除银行、保险、石油石化、电力、电信等特殊行业外）；特殊行业以分公司参与本项目政府采购活动的，须提供总公司知晓其分公司参加本项目投标的声明书。</w:t>
      </w:r>
    </w:p>
    <w:p w14:paraId="7C4262B6">
      <w:pPr>
        <w:widowControl/>
        <w:spacing w:line="480" w:lineRule="exact"/>
        <w:jc w:val="left"/>
        <w:outlineLvl w:val="2"/>
        <w:rPr>
          <w:rFonts w:hint="eastAsia" w:ascii="宋体" w:hAnsi="宋体" w:eastAsia="宋体" w:cs="宋体"/>
          <w:sz w:val="24"/>
          <w:highlight w:val="none"/>
        </w:rPr>
      </w:pPr>
      <w:bookmarkStart w:id="136" w:name="_Toc13744"/>
      <w:bookmarkStart w:id="137" w:name="_Toc19422"/>
      <w:bookmarkStart w:id="138" w:name="_Toc893"/>
      <w:bookmarkStart w:id="139" w:name="_Toc17382"/>
      <w:bookmarkStart w:id="140" w:name="_Toc10540"/>
      <w:bookmarkStart w:id="141" w:name="_Toc19377"/>
      <w:bookmarkStart w:id="142" w:name="_Toc10881"/>
      <w:r>
        <w:rPr>
          <w:rFonts w:hint="eastAsia" w:ascii="宋体" w:hAnsi="宋体" w:eastAsia="宋体" w:cs="宋体"/>
          <w:sz w:val="24"/>
          <w:highlight w:val="none"/>
        </w:rPr>
        <w:t>3.磋商费用</w:t>
      </w:r>
      <w:bookmarkEnd w:id="132"/>
      <w:bookmarkEnd w:id="133"/>
      <w:bookmarkEnd w:id="134"/>
      <w:bookmarkEnd w:id="135"/>
      <w:bookmarkEnd w:id="136"/>
      <w:bookmarkEnd w:id="137"/>
      <w:bookmarkEnd w:id="138"/>
      <w:bookmarkEnd w:id="139"/>
      <w:bookmarkEnd w:id="140"/>
      <w:bookmarkEnd w:id="141"/>
      <w:bookmarkEnd w:id="142"/>
    </w:p>
    <w:p w14:paraId="43414C28">
      <w:pPr>
        <w:tabs>
          <w:tab w:val="left" w:pos="840"/>
        </w:tabs>
        <w:spacing w:line="480" w:lineRule="exact"/>
        <w:ind w:firstLine="480"/>
        <w:rPr>
          <w:rFonts w:hint="eastAsia" w:ascii="宋体" w:hAnsi="宋体" w:eastAsia="宋体" w:cs="宋体"/>
          <w:b/>
          <w:bCs/>
          <w:sz w:val="24"/>
          <w:highlight w:val="none"/>
        </w:rPr>
      </w:pPr>
      <w:r>
        <w:rPr>
          <w:rFonts w:hint="eastAsia" w:ascii="宋体" w:hAnsi="宋体" w:eastAsia="宋体" w:cs="宋体"/>
          <w:sz w:val="24"/>
          <w:highlight w:val="none"/>
        </w:rPr>
        <w:t>供应商应自愿承担与参加本次投标有关的费用。采购代理机构对供应商发生的费用不承担任何责任。</w:t>
      </w:r>
    </w:p>
    <w:p w14:paraId="3F3B4970">
      <w:pPr>
        <w:widowControl/>
        <w:spacing w:line="360" w:lineRule="auto"/>
        <w:jc w:val="center"/>
        <w:outlineLvl w:val="1"/>
        <w:rPr>
          <w:rFonts w:hint="eastAsia" w:ascii="宋体" w:hAnsi="宋体" w:eastAsia="宋体" w:cs="宋体"/>
          <w:b/>
          <w:bCs/>
          <w:sz w:val="32"/>
          <w:szCs w:val="32"/>
          <w:highlight w:val="none"/>
        </w:rPr>
      </w:pPr>
      <w:bookmarkStart w:id="143" w:name="_Toc18919"/>
      <w:r>
        <w:rPr>
          <w:rFonts w:hint="eastAsia" w:ascii="宋体" w:hAnsi="宋体" w:eastAsia="宋体" w:cs="宋体"/>
          <w:b/>
          <w:bCs/>
          <w:sz w:val="32"/>
          <w:szCs w:val="32"/>
          <w:highlight w:val="none"/>
        </w:rPr>
        <w:t>二、磋商文件说明</w:t>
      </w:r>
      <w:bookmarkEnd w:id="143"/>
    </w:p>
    <w:p w14:paraId="03F62D1F">
      <w:pPr>
        <w:widowControl/>
        <w:spacing w:line="360" w:lineRule="auto"/>
        <w:jc w:val="left"/>
        <w:outlineLvl w:val="2"/>
        <w:rPr>
          <w:rFonts w:hint="eastAsia" w:ascii="宋体" w:hAnsi="宋体" w:eastAsia="宋体" w:cs="宋体"/>
          <w:b/>
          <w:bCs/>
          <w:sz w:val="24"/>
          <w:highlight w:val="none"/>
        </w:rPr>
      </w:pPr>
      <w:bookmarkStart w:id="144" w:name="_Toc608"/>
      <w:bookmarkStart w:id="145" w:name="_Toc325726002"/>
      <w:bookmarkStart w:id="146" w:name="_Toc15796"/>
      <w:bookmarkStart w:id="147" w:name="_Toc12752"/>
      <w:bookmarkStart w:id="148" w:name="_Toc14153"/>
      <w:bookmarkStart w:id="149" w:name="_Toc11100"/>
      <w:bookmarkStart w:id="150" w:name="_Toc376936733"/>
      <w:bookmarkStart w:id="151" w:name="_Toc31425"/>
      <w:bookmarkStart w:id="152" w:name="_Toc18782"/>
      <w:bookmarkStart w:id="153" w:name="_Toc10649"/>
      <w:bookmarkStart w:id="154" w:name="_Toc21399"/>
      <w:r>
        <w:rPr>
          <w:rFonts w:hint="eastAsia" w:ascii="宋体" w:hAnsi="宋体" w:eastAsia="宋体" w:cs="宋体"/>
          <w:b/>
          <w:bCs/>
          <w:sz w:val="24"/>
          <w:highlight w:val="none"/>
        </w:rPr>
        <w:t>4.磋商文件的构成</w:t>
      </w:r>
      <w:bookmarkEnd w:id="144"/>
      <w:bookmarkEnd w:id="145"/>
      <w:bookmarkEnd w:id="146"/>
      <w:bookmarkEnd w:id="147"/>
      <w:bookmarkEnd w:id="148"/>
      <w:bookmarkEnd w:id="149"/>
      <w:bookmarkEnd w:id="150"/>
      <w:bookmarkEnd w:id="151"/>
      <w:bookmarkEnd w:id="152"/>
      <w:bookmarkEnd w:id="153"/>
      <w:bookmarkEnd w:id="154"/>
    </w:p>
    <w:p w14:paraId="41B375FF">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4.1磋商文件包括：</w:t>
      </w:r>
    </w:p>
    <w:p w14:paraId="08019E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（1）投标邀请</w:t>
      </w:r>
    </w:p>
    <w:p w14:paraId="5AFBE4C9">
      <w:pPr>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供应商须知前附表</w:t>
      </w:r>
    </w:p>
    <w:p w14:paraId="02A2193B">
      <w:pPr>
        <w:spacing w:line="360" w:lineRule="auto"/>
        <w:rPr>
          <w:rFonts w:hint="eastAsia" w:ascii="宋体" w:hAnsi="宋体" w:eastAsia="宋体" w:cs="宋体"/>
          <w:sz w:val="24"/>
          <w:highlight w:val="none"/>
        </w:rPr>
      </w:pPr>
      <w:r>
        <w:rPr>
          <w:rFonts w:hint="eastAsia" w:ascii="宋体" w:hAnsi="宋体" w:eastAsia="宋体" w:cs="宋体"/>
          <w:sz w:val="24"/>
          <w:highlight w:val="none"/>
        </w:rPr>
        <w:t>（3）供应商须知</w:t>
      </w:r>
    </w:p>
    <w:p w14:paraId="27E7FEA7">
      <w:pPr>
        <w:spacing w:line="360" w:lineRule="auto"/>
        <w:rPr>
          <w:rFonts w:hint="eastAsia" w:ascii="宋体" w:hAnsi="宋体" w:eastAsia="宋体" w:cs="宋体"/>
          <w:sz w:val="24"/>
          <w:highlight w:val="none"/>
        </w:rPr>
      </w:pPr>
      <w:r>
        <w:rPr>
          <w:rFonts w:hint="eastAsia" w:ascii="宋体" w:hAnsi="宋体" w:eastAsia="宋体" w:cs="宋体"/>
          <w:sz w:val="24"/>
          <w:highlight w:val="none"/>
        </w:rPr>
        <w:t>（4）采购项目合同书</w:t>
      </w:r>
    </w:p>
    <w:p w14:paraId="534ED558">
      <w:pPr>
        <w:spacing w:line="360" w:lineRule="auto"/>
        <w:rPr>
          <w:rFonts w:hint="eastAsia" w:ascii="宋体" w:hAnsi="宋体" w:eastAsia="宋体" w:cs="宋体"/>
          <w:sz w:val="24"/>
          <w:highlight w:val="none"/>
        </w:rPr>
      </w:pPr>
      <w:r>
        <w:rPr>
          <w:rFonts w:hint="eastAsia" w:ascii="宋体" w:hAnsi="宋体" w:eastAsia="宋体" w:cs="宋体"/>
          <w:sz w:val="24"/>
          <w:highlight w:val="none"/>
        </w:rPr>
        <w:t>（5）响应文件格式（相关附件）</w:t>
      </w:r>
    </w:p>
    <w:p w14:paraId="456A2717">
      <w:pPr>
        <w:tabs>
          <w:tab w:val="left" w:pos="6889"/>
        </w:tabs>
        <w:spacing w:line="360" w:lineRule="auto"/>
        <w:rPr>
          <w:rFonts w:hint="eastAsia" w:ascii="宋体" w:hAnsi="宋体" w:eastAsia="宋体" w:cs="宋体"/>
          <w:sz w:val="24"/>
          <w:highlight w:val="none"/>
        </w:rPr>
      </w:pPr>
      <w:r>
        <w:rPr>
          <w:rFonts w:hint="eastAsia" w:ascii="宋体" w:hAnsi="宋体" w:eastAsia="宋体" w:cs="宋体"/>
          <w:sz w:val="24"/>
          <w:highlight w:val="none"/>
        </w:rPr>
        <w:t>（6）采购项目要求及技术参数</w:t>
      </w:r>
      <w:r>
        <w:rPr>
          <w:rFonts w:hint="eastAsia" w:ascii="宋体" w:hAnsi="宋体" w:eastAsia="宋体" w:cs="宋体"/>
          <w:sz w:val="24"/>
          <w:highlight w:val="none"/>
        </w:rPr>
        <w:tab/>
      </w:r>
    </w:p>
    <w:p w14:paraId="4069E9F4">
      <w:pPr>
        <w:spacing w:line="360" w:lineRule="auto"/>
        <w:rPr>
          <w:rFonts w:hint="eastAsia" w:ascii="宋体" w:hAnsi="宋体" w:eastAsia="宋体" w:cs="宋体"/>
          <w:sz w:val="24"/>
          <w:highlight w:val="none"/>
        </w:rPr>
      </w:pPr>
      <w:r>
        <w:rPr>
          <w:rFonts w:hint="eastAsia" w:ascii="宋体" w:hAnsi="宋体" w:eastAsia="宋体" w:cs="宋体"/>
          <w:sz w:val="24"/>
          <w:highlight w:val="none"/>
        </w:rPr>
        <w:t>（7）磋商过程中发生的澄清、变更和补充文件</w:t>
      </w:r>
    </w:p>
    <w:p w14:paraId="061E2ADD">
      <w:pPr>
        <w:spacing w:line="360" w:lineRule="auto"/>
        <w:rPr>
          <w:rFonts w:hint="eastAsia" w:ascii="宋体" w:hAnsi="宋体" w:eastAsia="宋体" w:cs="宋体"/>
          <w:sz w:val="24"/>
          <w:highlight w:val="none"/>
        </w:rPr>
      </w:pPr>
      <w:r>
        <w:rPr>
          <w:rFonts w:hint="eastAsia" w:ascii="宋体" w:hAnsi="宋体" w:eastAsia="宋体" w:cs="宋体"/>
          <w:sz w:val="24"/>
          <w:highlight w:val="none"/>
        </w:rPr>
        <w:t>4.2 供应商应认真阅读磋商文件中列示的事项、格式、条款和要求等内容。如果供应商未按磋商文件要求提交全部资料，或者对磋商文件未作出实质性响应的，将视为无效响应。</w:t>
      </w:r>
    </w:p>
    <w:p w14:paraId="08896D1D">
      <w:pPr>
        <w:widowControl/>
        <w:spacing w:line="360" w:lineRule="auto"/>
        <w:jc w:val="left"/>
        <w:outlineLvl w:val="2"/>
        <w:rPr>
          <w:rFonts w:hint="eastAsia" w:ascii="宋体" w:hAnsi="宋体" w:eastAsia="宋体" w:cs="宋体"/>
          <w:b/>
          <w:bCs/>
          <w:sz w:val="24"/>
          <w:szCs w:val="24"/>
          <w:lang w:eastAsia="zh-CN"/>
        </w:rPr>
      </w:pPr>
      <w:bookmarkStart w:id="155" w:name="_Toc28416"/>
      <w:bookmarkStart w:id="156" w:name="_Toc4286"/>
      <w:bookmarkStart w:id="157" w:name="_Toc17674"/>
      <w:bookmarkStart w:id="158" w:name="_Toc173"/>
      <w:bookmarkStart w:id="159" w:name="_Toc26118"/>
      <w:bookmarkStart w:id="160" w:name="_Toc325726004"/>
      <w:bookmarkStart w:id="161" w:name="_Toc25666"/>
      <w:bookmarkStart w:id="162" w:name="_Toc26515"/>
      <w:bookmarkStart w:id="163" w:name="_Toc376936735"/>
      <w:bookmarkStart w:id="164" w:name="_Toc13050"/>
      <w:bookmarkStart w:id="165" w:name="_Toc4136"/>
      <w:r>
        <w:rPr>
          <w:rFonts w:hint="eastAsia" w:ascii="宋体" w:hAnsi="宋体" w:eastAsia="宋体" w:cs="宋体"/>
          <w:b/>
          <w:bCs/>
          <w:sz w:val="24"/>
          <w:szCs w:val="24"/>
        </w:rPr>
        <w:t>5.磋商文件的质疑</w:t>
      </w:r>
      <w:bookmarkEnd w:id="155"/>
      <w:bookmarkEnd w:id="156"/>
    </w:p>
    <w:p w14:paraId="00D30022">
      <w:pPr>
        <w:widowControl/>
        <w:spacing w:line="360" w:lineRule="auto"/>
        <w:jc w:val="left"/>
        <w:outlineLvl w:val="2"/>
        <w:rPr>
          <w:rFonts w:hint="eastAsia" w:ascii="宋体" w:hAnsi="宋体" w:eastAsia="宋体" w:cs="宋体"/>
          <w:sz w:val="24"/>
          <w:szCs w:val="24"/>
          <w:lang w:eastAsia="zh-CN"/>
        </w:rPr>
      </w:pPr>
      <w:bookmarkStart w:id="166" w:name="_Toc25355"/>
      <w:bookmarkStart w:id="167" w:name="_Toc4022"/>
      <w:r>
        <w:rPr>
          <w:rFonts w:hint="eastAsia" w:ascii="宋体" w:hAnsi="宋体" w:eastAsia="宋体" w:cs="宋体"/>
          <w:sz w:val="24"/>
          <w:szCs w:val="24"/>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bookmarkEnd w:id="166"/>
      <w:bookmarkEnd w:id="167"/>
    </w:p>
    <w:p w14:paraId="7EA39943">
      <w:pPr>
        <w:widowControl/>
        <w:spacing w:line="360" w:lineRule="auto"/>
        <w:jc w:val="left"/>
        <w:outlineLvl w:val="2"/>
        <w:rPr>
          <w:rFonts w:hint="eastAsia" w:ascii="宋体" w:hAnsi="宋体" w:eastAsia="宋体" w:cs="宋体"/>
          <w:sz w:val="24"/>
          <w:szCs w:val="24"/>
          <w:lang w:eastAsia="zh-CN"/>
        </w:rPr>
      </w:pPr>
      <w:bookmarkStart w:id="168" w:name="_Toc21702"/>
      <w:bookmarkStart w:id="169" w:name="_Toc9476"/>
      <w:r>
        <w:rPr>
          <w:rFonts w:hint="eastAsia" w:ascii="宋体" w:hAnsi="宋体" w:eastAsia="宋体" w:cs="宋体"/>
          <w:sz w:val="24"/>
          <w:szCs w:val="24"/>
        </w:rPr>
        <w:t>参与采购活动的供应商对评审过程或者结果提出质疑的，采购人、采购代理机构可以组织原评审委员会协助答复质疑。</w:t>
      </w:r>
      <w:bookmarkEnd w:id="168"/>
      <w:bookmarkEnd w:id="169"/>
    </w:p>
    <w:p w14:paraId="64188006">
      <w:pPr>
        <w:widowControl/>
        <w:spacing w:line="360" w:lineRule="auto"/>
        <w:jc w:val="left"/>
        <w:outlineLvl w:val="2"/>
        <w:rPr>
          <w:rFonts w:hint="eastAsia" w:ascii="宋体" w:hAnsi="宋体" w:eastAsia="宋体" w:cs="宋体"/>
          <w:sz w:val="24"/>
          <w:szCs w:val="24"/>
          <w:lang w:eastAsia="zh-CN"/>
        </w:rPr>
      </w:pPr>
      <w:bookmarkStart w:id="170" w:name="_Toc29180"/>
      <w:bookmarkStart w:id="171" w:name="_Toc16156"/>
      <w:r>
        <w:rPr>
          <w:rFonts w:hint="eastAsia" w:ascii="宋体" w:hAnsi="宋体" w:eastAsia="宋体" w:cs="宋体"/>
          <w:sz w:val="24"/>
          <w:szCs w:val="24"/>
        </w:rPr>
        <w:t>供应商应知其权益受到损害之日，是指：</w:t>
      </w:r>
      <w:bookmarkEnd w:id="170"/>
      <w:bookmarkEnd w:id="171"/>
    </w:p>
    <w:p w14:paraId="519BFDA8">
      <w:pPr>
        <w:widowControl/>
        <w:spacing w:line="360" w:lineRule="auto"/>
        <w:jc w:val="left"/>
        <w:outlineLvl w:val="2"/>
        <w:rPr>
          <w:rFonts w:hint="eastAsia" w:ascii="宋体" w:hAnsi="宋体" w:eastAsia="宋体" w:cs="宋体"/>
          <w:sz w:val="24"/>
          <w:szCs w:val="24"/>
          <w:lang w:eastAsia="zh-CN"/>
        </w:rPr>
      </w:pPr>
      <w:bookmarkStart w:id="172" w:name="_Toc5435"/>
      <w:bookmarkStart w:id="173" w:name="_Toc19163"/>
      <w:r>
        <w:rPr>
          <w:rFonts w:hint="eastAsia" w:ascii="宋体" w:hAnsi="宋体" w:eastAsia="宋体" w:cs="宋体"/>
          <w:sz w:val="24"/>
          <w:szCs w:val="24"/>
        </w:rPr>
        <w:t>（一）对可以质疑的磋商文件提出质疑的，为收到磋商文件之日或者磋商文件公告期限届满之日；</w:t>
      </w:r>
      <w:bookmarkEnd w:id="172"/>
      <w:bookmarkEnd w:id="173"/>
    </w:p>
    <w:p w14:paraId="0736B37D">
      <w:pPr>
        <w:widowControl/>
        <w:spacing w:line="360" w:lineRule="auto"/>
        <w:jc w:val="left"/>
        <w:outlineLvl w:val="2"/>
        <w:rPr>
          <w:rFonts w:hint="eastAsia" w:ascii="宋体" w:hAnsi="宋体" w:eastAsia="宋体" w:cs="宋体"/>
          <w:sz w:val="24"/>
          <w:szCs w:val="24"/>
          <w:lang w:eastAsia="zh-CN"/>
        </w:rPr>
      </w:pPr>
      <w:bookmarkStart w:id="174" w:name="_Toc20074"/>
      <w:bookmarkStart w:id="175" w:name="_Toc22427"/>
      <w:r>
        <w:rPr>
          <w:rFonts w:hint="eastAsia" w:ascii="宋体" w:hAnsi="宋体" w:eastAsia="宋体" w:cs="宋体"/>
          <w:sz w:val="24"/>
          <w:szCs w:val="24"/>
        </w:rPr>
        <w:t>（二）对采购过程提出质疑的，为各采购程序环节结束之日；</w:t>
      </w:r>
      <w:bookmarkEnd w:id="174"/>
      <w:bookmarkEnd w:id="175"/>
    </w:p>
    <w:p w14:paraId="1347828D">
      <w:pPr>
        <w:widowControl/>
        <w:spacing w:line="360" w:lineRule="auto"/>
        <w:jc w:val="left"/>
        <w:outlineLvl w:val="2"/>
        <w:rPr>
          <w:rFonts w:hint="eastAsia" w:ascii="宋体" w:hAnsi="宋体" w:eastAsia="宋体" w:cs="宋体"/>
          <w:sz w:val="24"/>
          <w:szCs w:val="24"/>
        </w:rPr>
      </w:pPr>
      <w:bookmarkStart w:id="176" w:name="_Toc10032"/>
      <w:bookmarkStart w:id="177" w:name="_Toc16239"/>
      <w:r>
        <w:rPr>
          <w:rFonts w:hint="eastAsia" w:ascii="宋体" w:hAnsi="宋体" w:eastAsia="宋体" w:cs="宋体"/>
          <w:sz w:val="24"/>
          <w:szCs w:val="24"/>
        </w:rPr>
        <w:t>（三）对中标结果提出质疑的，为中标结果公告期限届满之日。</w:t>
      </w:r>
      <w:bookmarkEnd w:id="157"/>
      <w:bookmarkEnd w:id="158"/>
      <w:bookmarkEnd w:id="176"/>
      <w:bookmarkEnd w:id="177"/>
    </w:p>
    <w:p w14:paraId="03B80282">
      <w:pPr>
        <w:widowControl/>
        <w:spacing w:line="360" w:lineRule="auto"/>
        <w:jc w:val="left"/>
        <w:outlineLvl w:val="2"/>
        <w:rPr>
          <w:rFonts w:hint="eastAsia" w:ascii="宋体" w:hAnsi="宋体" w:eastAsia="宋体" w:cs="宋体"/>
          <w:b/>
          <w:bCs/>
          <w:sz w:val="24"/>
          <w:highlight w:val="none"/>
        </w:rPr>
      </w:pPr>
      <w:bookmarkStart w:id="178" w:name="_Toc27282"/>
      <w:bookmarkStart w:id="179" w:name="_Toc26906"/>
      <w:bookmarkStart w:id="180" w:name="_Toc13715"/>
      <w:bookmarkStart w:id="181" w:name="_Toc25377"/>
      <w:r>
        <w:rPr>
          <w:rFonts w:hint="eastAsia" w:ascii="宋体" w:hAnsi="宋体" w:eastAsia="宋体" w:cs="宋体"/>
          <w:b/>
          <w:bCs/>
          <w:sz w:val="24"/>
          <w:highlight w:val="none"/>
        </w:rPr>
        <w:t>6.磋商文件的澄清、修改</w:t>
      </w:r>
      <w:bookmarkEnd w:id="159"/>
      <w:bookmarkEnd w:id="160"/>
      <w:bookmarkEnd w:id="161"/>
      <w:bookmarkEnd w:id="162"/>
      <w:bookmarkEnd w:id="163"/>
      <w:bookmarkEnd w:id="164"/>
      <w:bookmarkEnd w:id="165"/>
      <w:bookmarkEnd w:id="178"/>
      <w:bookmarkEnd w:id="179"/>
      <w:bookmarkEnd w:id="180"/>
      <w:bookmarkEnd w:id="181"/>
    </w:p>
    <w:p w14:paraId="6DC98237">
      <w:pPr>
        <w:widowControl/>
        <w:spacing w:line="360" w:lineRule="auto"/>
        <w:jc w:val="left"/>
        <w:outlineLvl w:val="2"/>
        <w:rPr>
          <w:rFonts w:hint="eastAsia" w:ascii="宋体" w:hAnsi="宋体" w:eastAsia="宋体" w:cs="宋体"/>
          <w:sz w:val="24"/>
          <w:szCs w:val="24"/>
        </w:rPr>
      </w:pPr>
      <w:bookmarkStart w:id="182" w:name="_Toc16026"/>
      <w:bookmarkStart w:id="183" w:name="_Toc19120"/>
      <w:bookmarkStart w:id="184" w:name="_Toc325726005"/>
      <w:bookmarkStart w:id="185" w:name="_Toc376936736"/>
      <w:bookmarkStart w:id="186" w:name="_Toc23340"/>
      <w:r>
        <w:rPr>
          <w:rFonts w:hint="eastAsia" w:ascii="宋体" w:hAnsi="宋体" w:eastAsia="宋体" w:cs="宋体"/>
          <w:sz w:val="24"/>
          <w:szCs w:val="24"/>
        </w:rPr>
        <w:t>6.1 在</w:t>
      </w:r>
      <w:r>
        <w:rPr>
          <w:rFonts w:hint="eastAsia" w:ascii="宋体" w:hAnsi="宋体" w:eastAsia="宋体" w:cs="宋体"/>
          <w:sz w:val="24"/>
          <w:szCs w:val="24"/>
          <w:lang w:val="zh-CN"/>
        </w:rPr>
        <w:t>磋商</w:t>
      </w:r>
      <w:r>
        <w:rPr>
          <w:rFonts w:hint="eastAsia" w:ascii="宋体" w:hAnsi="宋体" w:eastAsia="宋体" w:cs="宋体"/>
          <w:sz w:val="24"/>
          <w:szCs w:val="24"/>
        </w:rPr>
        <w:t>截止期前，采购代理机构可对磋商文件进行必要的修改或者澄清。</w:t>
      </w:r>
      <w:bookmarkEnd w:id="182"/>
      <w:bookmarkEnd w:id="183"/>
    </w:p>
    <w:p w14:paraId="384DBA3D">
      <w:pPr>
        <w:widowControl/>
        <w:spacing w:line="360" w:lineRule="auto"/>
        <w:jc w:val="left"/>
        <w:outlineLvl w:val="2"/>
        <w:rPr>
          <w:rFonts w:hint="eastAsia" w:ascii="宋体" w:hAnsi="宋体" w:eastAsia="宋体" w:cs="宋体"/>
          <w:sz w:val="24"/>
          <w:szCs w:val="24"/>
        </w:rPr>
      </w:pPr>
      <w:bookmarkStart w:id="187" w:name="_Toc11399"/>
      <w:bookmarkStart w:id="188" w:name="_Toc12179"/>
      <w:r>
        <w:rPr>
          <w:rFonts w:hint="eastAsia" w:ascii="宋体" w:hAnsi="宋体" w:eastAsia="宋体" w:cs="宋体"/>
          <w:sz w:val="24"/>
          <w:szCs w:val="24"/>
        </w:rPr>
        <w:t>6.2 采购代理机构对已发出磋商文件进行必要的澄清或者修改的，在磋商文件要求提交首次响应文件截止时间至少5日前，在</w:t>
      </w:r>
      <w:r>
        <w:rPr>
          <w:rFonts w:hint="eastAsia" w:ascii="宋体" w:hAnsi="宋体" w:eastAsia="宋体" w:cs="宋体"/>
          <w:sz w:val="24"/>
          <w:szCs w:val="24"/>
          <w:lang w:val="zh-CN"/>
        </w:rPr>
        <w:t>《中国政府采购网》、《中国采购招标网》及《青海项目信息网》上</w:t>
      </w:r>
      <w:r>
        <w:rPr>
          <w:rFonts w:hint="eastAsia" w:ascii="宋体" w:hAnsi="宋体" w:eastAsia="宋体" w:cs="宋体"/>
          <w:sz w:val="24"/>
          <w:szCs w:val="24"/>
        </w:rPr>
        <w:t>发布公告；不足5日的，顺延提交首次响应文件的截止时间。该澄清或者修改的内容为磋商文件的组成部分。</w:t>
      </w:r>
      <w:bookmarkEnd w:id="187"/>
      <w:bookmarkEnd w:id="188"/>
    </w:p>
    <w:p w14:paraId="75A19654">
      <w:pPr>
        <w:widowControl/>
        <w:spacing w:line="360" w:lineRule="auto"/>
        <w:jc w:val="left"/>
        <w:outlineLvl w:val="2"/>
        <w:rPr>
          <w:rFonts w:hint="eastAsia" w:ascii="宋体" w:hAnsi="宋体" w:eastAsia="宋体" w:cs="宋体"/>
          <w:sz w:val="24"/>
          <w:szCs w:val="24"/>
        </w:rPr>
      </w:pPr>
      <w:bookmarkStart w:id="189" w:name="_Toc9511"/>
      <w:bookmarkStart w:id="190" w:name="_Toc9639"/>
      <w:r>
        <w:rPr>
          <w:rFonts w:hint="eastAsia" w:ascii="宋体" w:hAnsi="宋体" w:eastAsia="宋体" w:cs="宋体"/>
          <w:sz w:val="24"/>
          <w:szCs w:val="24"/>
        </w:rPr>
        <w:t>6.3在</w:t>
      </w:r>
      <w:r>
        <w:rPr>
          <w:rFonts w:hint="eastAsia" w:ascii="宋体" w:hAnsi="宋体" w:eastAsia="宋体" w:cs="宋体"/>
          <w:sz w:val="24"/>
          <w:szCs w:val="24"/>
          <w:lang w:val="zh-CN"/>
        </w:rPr>
        <w:t>磋商</w:t>
      </w:r>
      <w:r>
        <w:rPr>
          <w:rFonts w:hint="eastAsia" w:ascii="宋体" w:hAnsi="宋体" w:eastAsia="宋体" w:cs="宋体"/>
          <w:sz w:val="24"/>
          <w:szCs w:val="24"/>
        </w:rPr>
        <w:t>截止时间前，采购人或采购代理机构可以视采购具体情况，延长</w:t>
      </w:r>
      <w:r>
        <w:rPr>
          <w:rFonts w:hint="eastAsia" w:ascii="宋体" w:hAnsi="宋体" w:eastAsia="宋体" w:cs="宋体"/>
          <w:sz w:val="24"/>
          <w:szCs w:val="24"/>
          <w:lang w:val="zh-CN"/>
        </w:rPr>
        <w:t>磋商</w:t>
      </w:r>
      <w:r>
        <w:rPr>
          <w:rFonts w:hint="eastAsia" w:ascii="宋体" w:hAnsi="宋体" w:eastAsia="宋体" w:cs="宋体"/>
          <w:sz w:val="24"/>
          <w:szCs w:val="24"/>
        </w:rPr>
        <w:t>截止时间和开标时间，并在磋商文件中要求的磋商截止时间和磋商时间的三日前，将变更公告发布在</w:t>
      </w:r>
      <w:r>
        <w:rPr>
          <w:rFonts w:hint="eastAsia" w:ascii="宋体" w:hAnsi="宋体" w:eastAsia="宋体" w:cs="宋体"/>
          <w:sz w:val="24"/>
          <w:szCs w:val="24"/>
          <w:lang w:val="zh-CN"/>
        </w:rPr>
        <w:t>《中国政府采购网》、《中国采购招标网》及《青海项目信息网》</w:t>
      </w:r>
      <w:r>
        <w:rPr>
          <w:rFonts w:hint="eastAsia" w:ascii="宋体" w:hAnsi="宋体" w:eastAsia="宋体" w:cs="宋体"/>
          <w:sz w:val="24"/>
          <w:szCs w:val="24"/>
        </w:rPr>
        <w:t>上。</w:t>
      </w:r>
      <w:bookmarkEnd w:id="189"/>
      <w:bookmarkEnd w:id="190"/>
    </w:p>
    <w:p w14:paraId="0FCD86EE">
      <w:pPr>
        <w:widowControl/>
        <w:spacing w:line="360" w:lineRule="auto"/>
        <w:jc w:val="center"/>
        <w:outlineLvl w:val="1"/>
        <w:rPr>
          <w:rFonts w:hint="eastAsia" w:ascii="宋体" w:hAnsi="宋体" w:eastAsia="宋体" w:cs="宋体"/>
          <w:b/>
          <w:bCs/>
          <w:sz w:val="32"/>
          <w:szCs w:val="32"/>
          <w:highlight w:val="none"/>
        </w:rPr>
      </w:pPr>
      <w:bookmarkStart w:id="191" w:name="_Toc13027"/>
      <w:r>
        <w:rPr>
          <w:rFonts w:hint="eastAsia" w:ascii="宋体" w:hAnsi="宋体" w:eastAsia="宋体" w:cs="宋体"/>
          <w:b/>
          <w:bCs/>
          <w:sz w:val="32"/>
          <w:szCs w:val="32"/>
          <w:highlight w:val="none"/>
        </w:rPr>
        <w:t>三、响应文件的编制</w:t>
      </w:r>
      <w:bookmarkEnd w:id="184"/>
      <w:bookmarkEnd w:id="185"/>
      <w:bookmarkEnd w:id="186"/>
      <w:bookmarkEnd w:id="191"/>
      <w:bookmarkStart w:id="192" w:name="_Toc376936737"/>
      <w:bookmarkStart w:id="193" w:name="_Toc13057"/>
      <w:bookmarkStart w:id="194" w:name="_Toc325726006"/>
      <w:bookmarkStart w:id="195" w:name="_Toc9674"/>
    </w:p>
    <w:p w14:paraId="17647A27">
      <w:pPr>
        <w:widowControl/>
        <w:spacing w:line="360" w:lineRule="auto"/>
        <w:jc w:val="left"/>
        <w:outlineLvl w:val="2"/>
        <w:rPr>
          <w:rFonts w:hint="eastAsia" w:ascii="宋体" w:hAnsi="宋体" w:eastAsia="宋体" w:cs="宋体"/>
          <w:b/>
          <w:bCs/>
          <w:sz w:val="24"/>
          <w:highlight w:val="none"/>
        </w:rPr>
      </w:pPr>
      <w:bookmarkStart w:id="196" w:name="_Toc13765"/>
      <w:bookmarkStart w:id="197" w:name="_Toc31848"/>
      <w:bookmarkStart w:id="198" w:name="_Toc10091"/>
      <w:bookmarkStart w:id="199" w:name="_Toc26169"/>
      <w:bookmarkStart w:id="200" w:name="_Toc19170"/>
      <w:bookmarkStart w:id="201" w:name="_Toc7481"/>
      <w:bookmarkStart w:id="202" w:name="_Toc23375"/>
      <w:r>
        <w:rPr>
          <w:rFonts w:hint="eastAsia" w:ascii="宋体" w:hAnsi="宋体" w:eastAsia="宋体" w:cs="宋体"/>
          <w:b/>
          <w:bCs/>
          <w:sz w:val="24"/>
          <w:highlight w:val="none"/>
        </w:rPr>
        <w:t>7.响应文件的语言及度量衡单位</w:t>
      </w:r>
      <w:bookmarkEnd w:id="192"/>
      <w:bookmarkEnd w:id="193"/>
      <w:bookmarkEnd w:id="194"/>
      <w:bookmarkEnd w:id="195"/>
      <w:bookmarkEnd w:id="196"/>
      <w:bookmarkEnd w:id="197"/>
      <w:bookmarkEnd w:id="198"/>
      <w:bookmarkEnd w:id="199"/>
      <w:bookmarkEnd w:id="200"/>
      <w:bookmarkEnd w:id="201"/>
      <w:bookmarkEnd w:id="202"/>
    </w:p>
    <w:p w14:paraId="531E35B6">
      <w:pPr>
        <w:spacing w:line="360" w:lineRule="auto"/>
        <w:rPr>
          <w:rFonts w:hint="eastAsia" w:ascii="宋体" w:hAnsi="宋体" w:eastAsia="宋体" w:cs="宋体"/>
          <w:sz w:val="24"/>
          <w:highlight w:val="none"/>
        </w:rPr>
      </w:pPr>
      <w:r>
        <w:rPr>
          <w:rFonts w:hint="eastAsia" w:ascii="宋体" w:hAnsi="宋体" w:eastAsia="宋体" w:cs="宋体"/>
          <w:sz w:val="24"/>
          <w:highlight w:val="none"/>
        </w:rPr>
        <w:t>7.1供应商提交的响应文件以及供应商与采购代理机构就此磋商发生的所有来往函电均应使用简体中文。</w:t>
      </w:r>
    </w:p>
    <w:p w14:paraId="3CD77EB5">
      <w:pPr>
        <w:spacing w:line="360" w:lineRule="auto"/>
        <w:rPr>
          <w:rFonts w:hint="eastAsia" w:ascii="宋体" w:hAnsi="宋体" w:eastAsia="宋体" w:cs="宋体"/>
          <w:sz w:val="24"/>
          <w:highlight w:val="none"/>
        </w:rPr>
      </w:pPr>
      <w:r>
        <w:rPr>
          <w:rFonts w:hint="eastAsia" w:ascii="宋体" w:hAnsi="宋体" w:eastAsia="宋体" w:cs="宋体"/>
          <w:sz w:val="24"/>
          <w:highlight w:val="none"/>
        </w:rPr>
        <w:t>7.2 除磋商文件中另有规定外，响应文件所使用的度量衡单位，均须采用国家法定计量单位。</w:t>
      </w:r>
    </w:p>
    <w:p w14:paraId="78059A21">
      <w:pPr>
        <w:spacing w:line="360" w:lineRule="auto"/>
        <w:rPr>
          <w:rFonts w:hint="eastAsia" w:ascii="宋体" w:hAnsi="宋体" w:eastAsia="宋体" w:cs="宋体"/>
          <w:sz w:val="24"/>
          <w:highlight w:val="none"/>
        </w:rPr>
      </w:pPr>
      <w:r>
        <w:rPr>
          <w:rFonts w:hint="eastAsia" w:ascii="宋体" w:hAnsi="宋体" w:eastAsia="宋体" w:cs="宋体"/>
          <w:sz w:val="24"/>
          <w:highlight w:val="none"/>
        </w:rPr>
        <w:t>7.3附有外文资料的，须翻译成中文并加盖供应商公章，如果翻译的中文资料与外文资料存在差异和矛盾时，以中文资料为准。其准确性由供应商负责。</w:t>
      </w:r>
    </w:p>
    <w:p w14:paraId="2B76A6E9">
      <w:pPr>
        <w:widowControl/>
        <w:spacing w:line="480" w:lineRule="exact"/>
        <w:jc w:val="left"/>
        <w:outlineLvl w:val="2"/>
        <w:rPr>
          <w:rFonts w:hint="eastAsia" w:ascii="宋体" w:hAnsi="宋体" w:eastAsia="宋体" w:cs="宋体"/>
          <w:b/>
          <w:bCs/>
          <w:sz w:val="24"/>
          <w:highlight w:val="none"/>
        </w:rPr>
      </w:pPr>
      <w:bookmarkStart w:id="203" w:name="_Toc13487"/>
      <w:bookmarkStart w:id="204" w:name="_Toc4255"/>
      <w:bookmarkStart w:id="205" w:name="_Toc4279"/>
      <w:bookmarkStart w:id="206" w:name="_Toc12137"/>
      <w:bookmarkStart w:id="207" w:name="_Toc14638"/>
      <w:bookmarkStart w:id="208" w:name="_Toc8858"/>
      <w:bookmarkStart w:id="209" w:name="_Toc23968"/>
      <w:bookmarkStart w:id="210" w:name="_Toc430937642"/>
      <w:r>
        <w:rPr>
          <w:rFonts w:hint="eastAsia" w:ascii="宋体" w:hAnsi="宋体" w:eastAsia="宋体" w:cs="宋体"/>
          <w:b/>
          <w:bCs/>
          <w:sz w:val="24"/>
          <w:highlight w:val="none"/>
        </w:rPr>
        <w:t>8.投标报价及币种</w:t>
      </w:r>
      <w:bookmarkEnd w:id="203"/>
      <w:bookmarkEnd w:id="204"/>
      <w:bookmarkEnd w:id="205"/>
      <w:bookmarkEnd w:id="206"/>
      <w:bookmarkEnd w:id="207"/>
      <w:bookmarkEnd w:id="208"/>
      <w:bookmarkEnd w:id="209"/>
      <w:bookmarkEnd w:id="210"/>
    </w:p>
    <w:p w14:paraId="4D5FF73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zh-CN"/>
        </w:rPr>
        <w:t>8.1</w:t>
      </w:r>
      <w:r>
        <w:rPr>
          <w:rFonts w:hint="eastAsia" w:ascii="宋体" w:hAnsi="宋体" w:eastAsia="宋体" w:cs="宋体"/>
          <w:sz w:val="24"/>
          <w:highlight w:val="none"/>
        </w:rPr>
        <w:t>磋商报价为</w:t>
      </w:r>
      <w:r>
        <w:rPr>
          <w:rFonts w:hint="eastAsia" w:ascii="宋体" w:hAnsi="宋体" w:eastAsia="宋体" w:cs="宋体"/>
          <w:sz w:val="24"/>
          <w:highlight w:val="none"/>
          <w:lang w:val="en-US" w:eastAsia="zh-CN"/>
        </w:rPr>
        <w:t>磋商总价</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投标报价必须包括：设备费、配送运输费、安装调试费、售前服务费、售中服务费、售后服务费、验收费、手续费、招标代理服务费、税金及不可预见费等全部费用。乙方不得以设备、运输等费用上涨为由要求甲方另行支付其他任何费用。</w:t>
      </w:r>
    </w:p>
    <w:p w14:paraId="10515568">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8.2投标报价应注明有效期，有效期应与投标有效期一致。</w:t>
      </w:r>
    </w:p>
    <w:p w14:paraId="29BECE4B">
      <w:pPr>
        <w:autoSpaceDE w:val="0"/>
        <w:autoSpaceDN w:val="0"/>
        <w:adjustRightInd w:val="0"/>
        <w:spacing w:line="48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8.3供应商应根据竞争性磋商文件规定的格式完整填写所有内容，并保证所提供的全部资料真实可信，自愿承担相应责任。</w:t>
      </w:r>
    </w:p>
    <w:p w14:paraId="71E6BBAD">
      <w:pPr>
        <w:autoSpaceDE w:val="0"/>
        <w:autoSpaceDN w:val="0"/>
        <w:adjustRightInd w:val="0"/>
        <w:spacing w:line="48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8.4投标报价为闭口价，即中标后在合同有效期内价格不变。</w:t>
      </w:r>
    </w:p>
    <w:p w14:paraId="547B521F">
      <w:pPr>
        <w:autoSpaceDE w:val="0"/>
        <w:autoSpaceDN w:val="0"/>
        <w:adjustRightInd w:val="0"/>
        <w:spacing w:line="48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8.5投标币种是人民币。</w:t>
      </w:r>
    </w:p>
    <w:p w14:paraId="2955E926">
      <w:pPr>
        <w:widowControl/>
        <w:spacing w:line="480" w:lineRule="exact"/>
        <w:jc w:val="left"/>
        <w:outlineLvl w:val="2"/>
        <w:rPr>
          <w:rFonts w:hint="eastAsia" w:ascii="宋体" w:hAnsi="宋体" w:eastAsia="宋体" w:cs="宋体"/>
          <w:b/>
          <w:bCs/>
          <w:sz w:val="24"/>
          <w:highlight w:val="none"/>
          <w:lang w:val="en-US" w:eastAsia="zh-CN"/>
        </w:rPr>
      </w:pPr>
      <w:bookmarkStart w:id="211" w:name="_Toc376936743"/>
      <w:bookmarkStart w:id="212" w:name="_Toc325726012"/>
      <w:bookmarkStart w:id="213" w:name="_Toc21569"/>
      <w:bookmarkStart w:id="214" w:name="_Toc17093"/>
      <w:bookmarkStart w:id="215" w:name="_Toc17411"/>
      <w:bookmarkStart w:id="216" w:name="_Toc29571"/>
      <w:bookmarkStart w:id="217" w:name="_Toc31025"/>
      <w:bookmarkStart w:id="218" w:name="_Toc19865"/>
      <w:bookmarkStart w:id="219" w:name="_Toc32008"/>
      <w:bookmarkStart w:id="220" w:name="_Toc31013"/>
      <w:bookmarkStart w:id="221" w:name="_Toc24274"/>
      <w:r>
        <w:rPr>
          <w:rFonts w:hint="eastAsia" w:ascii="宋体" w:hAnsi="宋体" w:eastAsia="宋体" w:cs="宋体"/>
          <w:b/>
          <w:bCs/>
          <w:sz w:val="24"/>
          <w:highlight w:val="none"/>
        </w:rPr>
        <w:t>9.</w:t>
      </w:r>
      <w:bookmarkEnd w:id="211"/>
      <w:bookmarkEnd w:id="212"/>
      <w:bookmarkEnd w:id="213"/>
      <w:bookmarkEnd w:id="214"/>
      <w:r>
        <w:rPr>
          <w:rFonts w:hint="eastAsia" w:ascii="宋体" w:hAnsi="宋体" w:eastAsia="宋体" w:cs="宋体"/>
          <w:b/>
          <w:bCs/>
          <w:sz w:val="24"/>
          <w:highlight w:val="none"/>
        </w:rPr>
        <w:t>磋商保证金</w:t>
      </w:r>
      <w:bookmarkEnd w:id="215"/>
      <w:bookmarkEnd w:id="216"/>
      <w:bookmarkEnd w:id="217"/>
      <w:bookmarkEnd w:id="218"/>
      <w:bookmarkEnd w:id="219"/>
      <w:bookmarkEnd w:id="220"/>
      <w:bookmarkEnd w:id="221"/>
    </w:p>
    <w:p w14:paraId="20D825F6">
      <w:pPr>
        <w:autoSpaceDE w:val="0"/>
        <w:autoSpaceDN w:val="0"/>
        <w:adjustRightInd w:val="0"/>
        <w:spacing w:line="480" w:lineRule="exact"/>
        <w:ind w:firstLine="480"/>
        <w:rPr>
          <w:rFonts w:hint="eastAsia" w:ascii="宋体" w:hAnsi="宋体" w:eastAsia="宋体" w:cs="宋体"/>
          <w:sz w:val="24"/>
          <w:highlight w:val="none"/>
          <w:lang w:val="zh-CN"/>
        </w:rPr>
      </w:pPr>
      <w:bookmarkStart w:id="222" w:name="_Toc22044"/>
      <w:bookmarkStart w:id="223" w:name="_Toc32704"/>
      <w:bookmarkStart w:id="224" w:name="_Toc376936744"/>
      <w:bookmarkStart w:id="225" w:name="_Toc325726013"/>
      <w:r>
        <w:rPr>
          <w:rFonts w:hint="eastAsia" w:ascii="宋体" w:hAnsi="宋体" w:eastAsia="宋体" w:cs="宋体"/>
          <w:sz w:val="24"/>
          <w:highlight w:val="none"/>
          <w:lang w:val="zh-CN"/>
        </w:rPr>
        <w:t>9.1供应商应将磋商保证金缴款证明做为响应文件的内容一并提供。交纳的磋商保证金用于因供应商的行为使本次招标活动受到损失的抵项。在本次招标活动中未中标且供应商未发生过失行为的，采购代理机构将在成交通知书发出五个工作日内退还。</w:t>
      </w:r>
    </w:p>
    <w:p w14:paraId="571AC3A5">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9.2供应商应在投标截止期前将磋商保证金缴纳到采购代理机构账户，以银行到账时间为准。</w:t>
      </w:r>
    </w:p>
    <w:p w14:paraId="154D1CF4">
      <w:pPr>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9.</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 xml:space="preserve"> 磋商保证金交纳形式：转账、电汇（不接受现金），须由供应商从</w:t>
      </w:r>
      <w:r>
        <w:rPr>
          <w:rFonts w:hint="eastAsia" w:ascii="宋体" w:hAnsi="宋体" w:eastAsia="宋体" w:cs="宋体"/>
          <w:sz w:val="24"/>
          <w:highlight w:val="none"/>
        </w:rPr>
        <w:t>企业</w:t>
      </w:r>
      <w:r>
        <w:rPr>
          <w:rFonts w:hint="eastAsia" w:ascii="宋体" w:hAnsi="宋体" w:eastAsia="宋体" w:cs="宋体"/>
          <w:sz w:val="24"/>
          <w:highlight w:val="none"/>
          <w:lang w:val="zh-CN"/>
        </w:rPr>
        <w:t>账户转入指定专用账户，汇单附言栏内注明项目名称及用途，并附</w:t>
      </w:r>
      <w:r>
        <w:rPr>
          <w:rFonts w:hint="eastAsia" w:ascii="宋体" w:hAnsi="宋体" w:eastAsia="宋体" w:cs="宋体"/>
          <w:sz w:val="24"/>
          <w:highlight w:val="none"/>
        </w:rPr>
        <w:t>转账凭证</w:t>
      </w:r>
      <w:r>
        <w:rPr>
          <w:rFonts w:hint="eastAsia" w:ascii="宋体" w:hAnsi="宋体" w:eastAsia="宋体" w:cs="宋体"/>
          <w:sz w:val="24"/>
          <w:highlight w:val="none"/>
          <w:lang w:val="zh-CN"/>
        </w:rPr>
        <w:t>复印件。</w:t>
      </w:r>
    </w:p>
    <w:p w14:paraId="342E1446">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9.4未按竞争性磋商文件要求在规定时间前交纳规定数额磋商保证金的投标将被拒绝。</w:t>
      </w:r>
    </w:p>
    <w:p w14:paraId="7A94CD31">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9.5未中标人的磋商保证金自成交通知书发出之日起5个工作日内全额无息退还（不退现金）；中标人的磋商保证金，自政府采购合同签订之日起5个工作日内全额无息退还（不退现金）。</w:t>
      </w:r>
    </w:p>
    <w:p w14:paraId="7BBF2505">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9.6下列任何情况发生时，磋商保证金将不予退还：</w:t>
      </w:r>
    </w:p>
    <w:p w14:paraId="76F0FB3D">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（1）供应商在递交响应文件的截止时间前未到达现场并且没有以书面形式如信函、传真等告知采购代理机构要</w:t>
      </w:r>
      <w:r>
        <w:rPr>
          <w:rFonts w:hint="eastAsia" w:ascii="宋体" w:hAnsi="宋体" w:eastAsia="宋体" w:cs="宋体"/>
          <w:sz w:val="24"/>
          <w:highlight w:val="none"/>
          <w:lang w:val="en-US" w:eastAsia="zh-CN"/>
        </w:rPr>
        <w:t>求</w:t>
      </w:r>
      <w:r>
        <w:rPr>
          <w:rFonts w:hint="eastAsia" w:ascii="宋体" w:hAnsi="宋体" w:eastAsia="宋体" w:cs="宋体"/>
          <w:sz w:val="24"/>
          <w:highlight w:val="none"/>
          <w:lang w:val="zh-CN"/>
        </w:rPr>
        <w:t>撤其投标的；</w:t>
      </w:r>
    </w:p>
    <w:p w14:paraId="086A90E1">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（2）中标人在规定期限内未能按规定签订合同或未按规定缴纳中标服务费；</w:t>
      </w:r>
    </w:p>
    <w:p w14:paraId="27E7FBF4">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（3）提供虚假材料谋取中标的；</w:t>
      </w:r>
    </w:p>
    <w:p w14:paraId="49A0835C">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（4）将中标项目转让给他人，或者在响应文件中未说明，将中标项目分包给他人的；</w:t>
      </w:r>
    </w:p>
    <w:p w14:paraId="0E430581">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（5）拒绝履行合同义务的；</w:t>
      </w:r>
    </w:p>
    <w:p w14:paraId="0576A7E5">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（6）法律、法规规定的其他情形。</w:t>
      </w:r>
    </w:p>
    <w:p w14:paraId="3D58E8D9">
      <w:pPr>
        <w:autoSpaceDE w:val="0"/>
        <w:autoSpaceDN w:val="0"/>
        <w:adjustRightInd w:val="0"/>
        <w:spacing w:line="480" w:lineRule="exact"/>
        <w:ind w:firstLine="480"/>
        <w:rPr>
          <w:rFonts w:hint="eastAsia" w:ascii="宋体" w:hAnsi="宋体" w:eastAsia="宋体" w:cs="宋体"/>
          <w:sz w:val="24"/>
          <w:highlight w:val="none"/>
          <w:lang w:val="zh-CN"/>
        </w:rPr>
      </w:pPr>
      <w:r>
        <w:rPr>
          <w:rFonts w:hint="eastAsia" w:ascii="宋体" w:hAnsi="宋体" w:eastAsia="宋体" w:cs="宋体"/>
          <w:color w:val="auto"/>
          <w:sz w:val="24"/>
          <w:highlight w:val="none"/>
          <w:lang w:val="zh-CN"/>
        </w:rPr>
        <w:t>以保函形式递交响应保证金的，如果出现响应保证金不予退还的情形，采购代理机构应根据采购人要求协助其向出具保函的金融机构、担保机构或其他机构进行索赔。</w:t>
      </w:r>
    </w:p>
    <w:p w14:paraId="2AC4146B">
      <w:pPr>
        <w:widowControl/>
        <w:spacing w:line="360" w:lineRule="auto"/>
        <w:jc w:val="left"/>
        <w:outlineLvl w:val="2"/>
        <w:rPr>
          <w:rFonts w:hint="eastAsia" w:ascii="宋体" w:hAnsi="宋体" w:eastAsia="宋体" w:cs="宋体"/>
          <w:b/>
          <w:bCs/>
          <w:sz w:val="24"/>
          <w:highlight w:val="none"/>
        </w:rPr>
      </w:pPr>
      <w:bookmarkStart w:id="226" w:name="_Toc12060"/>
      <w:bookmarkStart w:id="227" w:name="_Toc4630"/>
      <w:bookmarkStart w:id="228" w:name="_Toc14719"/>
      <w:bookmarkStart w:id="229" w:name="_Toc13417"/>
      <w:bookmarkStart w:id="230" w:name="_Toc27404"/>
      <w:bookmarkStart w:id="231" w:name="_Toc25368"/>
      <w:bookmarkStart w:id="232" w:name="_Toc10584"/>
      <w:r>
        <w:rPr>
          <w:rFonts w:hint="eastAsia" w:ascii="宋体" w:hAnsi="宋体" w:eastAsia="宋体" w:cs="宋体"/>
          <w:b/>
          <w:bCs/>
          <w:sz w:val="24"/>
          <w:highlight w:val="none"/>
        </w:rPr>
        <w:t>10.有效期</w:t>
      </w:r>
      <w:bookmarkEnd w:id="222"/>
      <w:bookmarkEnd w:id="223"/>
      <w:bookmarkEnd w:id="224"/>
      <w:bookmarkEnd w:id="225"/>
      <w:bookmarkEnd w:id="226"/>
      <w:bookmarkEnd w:id="227"/>
      <w:bookmarkEnd w:id="228"/>
      <w:bookmarkEnd w:id="229"/>
      <w:bookmarkEnd w:id="230"/>
      <w:bookmarkEnd w:id="231"/>
      <w:bookmarkEnd w:id="232"/>
    </w:p>
    <w:p w14:paraId="2E1DE64F">
      <w:pPr>
        <w:spacing w:line="360" w:lineRule="auto"/>
        <w:ind w:firstLine="482"/>
        <w:rPr>
          <w:rFonts w:hint="eastAsia" w:ascii="宋体" w:hAnsi="宋体" w:eastAsia="宋体" w:cs="宋体"/>
          <w:b/>
          <w:bCs/>
          <w:sz w:val="24"/>
          <w:highlight w:val="none"/>
        </w:rPr>
      </w:pPr>
      <w:r>
        <w:rPr>
          <w:rFonts w:hint="eastAsia" w:ascii="宋体" w:hAnsi="宋体" w:eastAsia="宋体" w:cs="宋体"/>
          <w:b/>
          <w:bCs/>
          <w:sz w:val="24"/>
          <w:highlight w:val="none"/>
        </w:rPr>
        <w:t>磋商有效期为自磋商开始之日起60日</w:t>
      </w:r>
    </w:p>
    <w:p w14:paraId="69608127">
      <w:pPr>
        <w:widowControl/>
        <w:spacing w:line="360" w:lineRule="auto"/>
        <w:jc w:val="left"/>
        <w:outlineLvl w:val="2"/>
        <w:rPr>
          <w:rFonts w:hint="eastAsia" w:ascii="宋体" w:hAnsi="宋体" w:eastAsia="宋体" w:cs="宋体"/>
          <w:b/>
          <w:bCs/>
          <w:sz w:val="24"/>
          <w:highlight w:val="none"/>
        </w:rPr>
      </w:pPr>
      <w:bookmarkStart w:id="233" w:name="_Toc7056"/>
      <w:bookmarkStart w:id="234" w:name="_Toc22414"/>
      <w:bookmarkStart w:id="235" w:name="_Toc31915"/>
      <w:bookmarkStart w:id="236" w:name="_Toc16445"/>
      <w:bookmarkStart w:id="237" w:name="_Toc31363"/>
      <w:bookmarkStart w:id="238" w:name="_Toc376936739"/>
      <w:bookmarkStart w:id="239" w:name="_Toc3926"/>
      <w:bookmarkStart w:id="240" w:name="_Toc7306"/>
      <w:bookmarkStart w:id="241" w:name="_Toc8875"/>
      <w:bookmarkStart w:id="242" w:name="_Toc19140"/>
      <w:bookmarkStart w:id="243" w:name="_Toc325726008"/>
      <w:r>
        <w:rPr>
          <w:rFonts w:hint="eastAsia" w:ascii="宋体" w:hAnsi="宋体" w:eastAsia="宋体" w:cs="宋体"/>
          <w:b/>
          <w:bCs/>
          <w:sz w:val="24"/>
          <w:highlight w:val="none"/>
        </w:rPr>
        <w:t>11.文件构成</w:t>
      </w:r>
      <w:bookmarkEnd w:id="233"/>
      <w:bookmarkEnd w:id="234"/>
      <w:bookmarkEnd w:id="235"/>
      <w:bookmarkEnd w:id="236"/>
      <w:bookmarkEnd w:id="237"/>
      <w:bookmarkEnd w:id="238"/>
      <w:bookmarkEnd w:id="239"/>
      <w:bookmarkEnd w:id="240"/>
      <w:bookmarkEnd w:id="241"/>
      <w:bookmarkEnd w:id="242"/>
      <w:bookmarkEnd w:id="243"/>
    </w:p>
    <w:p w14:paraId="176C74E1">
      <w:pPr>
        <w:spacing w:line="360" w:lineRule="auto"/>
        <w:rPr>
          <w:rFonts w:hint="eastAsia" w:ascii="宋体" w:hAnsi="宋体" w:eastAsia="宋体" w:cs="宋体"/>
          <w:sz w:val="24"/>
          <w:highlight w:val="none"/>
        </w:rPr>
      </w:pPr>
      <w:bookmarkStart w:id="244" w:name="_Toc9679"/>
      <w:bookmarkStart w:id="245" w:name="_Toc24542"/>
      <w:bookmarkStart w:id="246" w:name="_Toc16453"/>
      <w:bookmarkStart w:id="247" w:name="_Toc373392580"/>
      <w:bookmarkStart w:id="248" w:name="_Toc412617729"/>
      <w:bookmarkStart w:id="249" w:name="_Toc11377"/>
      <w:r>
        <w:rPr>
          <w:rFonts w:hint="eastAsia" w:ascii="宋体" w:hAnsi="宋体" w:eastAsia="宋体" w:cs="宋体"/>
          <w:sz w:val="24"/>
          <w:highlight w:val="none"/>
        </w:rPr>
        <w:t>11.1.1资格审查部分</w:t>
      </w:r>
    </w:p>
    <w:p w14:paraId="07E2A7B7">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（1）磋商响应文件封面</w:t>
      </w:r>
    </w:p>
    <w:bookmarkEnd w:id="244"/>
    <w:bookmarkEnd w:id="245"/>
    <w:p w14:paraId="32FCDB96">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（2）磋商函</w:t>
      </w:r>
    </w:p>
    <w:p w14:paraId="021C58BC">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（3）法定代表人证明书</w:t>
      </w:r>
    </w:p>
    <w:p w14:paraId="5C5EEF70">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（4）法定代表人授权书</w:t>
      </w:r>
    </w:p>
    <w:p w14:paraId="7F253DC5">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（5）供应商承诺函</w:t>
      </w:r>
    </w:p>
    <w:p w14:paraId="6F58424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（6）供应商诚信承诺书</w:t>
      </w:r>
    </w:p>
    <w:p w14:paraId="1CC74A9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（7）供应商资格证明文件</w:t>
      </w:r>
    </w:p>
    <w:p w14:paraId="2DCB059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（8）财务状况、缴纳税收和社会保障资金证明</w:t>
      </w:r>
    </w:p>
    <w:p w14:paraId="5567EB55">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（9）具备履行合同所必需的设备和专业技术能力的证明材料</w:t>
      </w:r>
    </w:p>
    <w:p w14:paraId="42953E8A">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（10）无重大违法记录声明</w:t>
      </w:r>
    </w:p>
    <w:p w14:paraId="3436D9B4">
      <w:pPr>
        <w:spacing w:line="360" w:lineRule="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（11）磋商保证金</w:t>
      </w:r>
    </w:p>
    <w:p w14:paraId="7129933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11.1.2符合性审查及技术、商务部分</w:t>
      </w:r>
    </w:p>
    <w:p w14:paraId="0333EBEC">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竞争性磋商首次报价表</w:t>
      </w:r>
    </w:p>
    <w:p w14:paraId="068377F0">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）分项报价表</w:t>
      </w:r>
    </w:p>
    <w:p w14:paraId="2AF33C05">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cs="宋体"/>
          <w:sz w:val="24"/>
          <w:highlight w:val="none"/>
          <w:lang w:val="en-US" w:eastAsia="zh-CN"/>
        </w:rPr>
        <w:t>4</w:t>
      </w:r>
      <w:r>
        <w:rPr>
          <w:rFonts w:hint="eastAsia" w:ascii="宋体" w:hAnsi="宋体" w:eastAsia="宋体" w:cs="宋体"/>
          <w:sz w:val="24"/>
          <w:highlight w:val="none"/>
        </w:rPr>
        <w:t>）</w:t>
      </w:r>
      <w:r>
        <w:rPr>
          <w:rFonts w:hint="eastAsia" w:ascii="宋体" w:hAnsi="宋体" w:eastAsia="宋体" w:cs="宋体"/>
          <w:sz w:val="24"/>
          <w:highlight w:val="none"/>
          <w:lang w:eastAsia="zh-CN"/>
        </w:rPr>
        <w:t>技术规格响应表</w:t>
      </w:r>
    </w:p>
    <w:p w14:paraId="42A1BFCC">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（15）供应商类似业绩证明材料</w:t>
      </w:r>
    </w:p>
    <w:p w14:paraId="6F11EA13">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16）</w:t>
      </w:r>
      <w:r>
        <w:rPr>
          <w:rFonts w:hint="eastAsia" w:ascii="宋体" w:hAnsi="宋体" w:eastAsia="宋体" w:cs="宋体"/>
          <w:sz w:val="24"/>
          <w:highlight w:val="none"/>
          <w:lang w:val="zh-CN"/>
        </w:rPr>
        <w:t>中小企业声明函</w:t>
      </w:r>
    </w:p>
    <w:p w14:paraId="54D65150">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17）</w:t>
      </w:r>
      <w:r>
        <w:rPr>
          <w:rFonts w:hint="eastAsia" w:ascii="宋体" w:hAnsi="宋体" w:eastAsia="宋体" w:cs="宋体"/>
          <w:sz w:val="24"/>
          <w:highlight w:val="none"/>
          <w:lang w:val="zh-CN"/>
        </w:rPr>
        <w:t>残疾人福利性单位声明函</w:t>
      </w:r>
    </w:p>
    <w:p w14:paraId="415D7575">
      <w:pPr>
        <w:spacing w:line="360" w:lineRule="auto"/>
        <w:rPr>
          <w:rFonts w:hint="eastAsia"/>
          <w:highlight w:val="none"/>
          <w:lang w:val="en-US" w:eastAsia="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18）</w:t>
      </w:r>
      <w:r>
        <w:rPr>
          <w:rFonts w:hint="eastAsia" w:ascii="宋体" w:hAnsi="宋体" w:eastAsia="宋体" w:cs="宋体"/>
          <w:sz w:val="24"/>
          <w:highlight w:val="none"/>
          <w:lang w:val="zh-CN"/>
        </w:rPr>
        <w:t xml:space="preserve">监狱企业证明材料 </w:t>
      </w:r>
    </w:p>
    <w:p w14:paraId="1CC02DDF">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9</w:t>
      </w:r>
      <w:r>
        <w:rPr>
          <w:rFonts w:hint="eastAsia" w:ascii="宋体" w:hAnsi="宋体" w:eastAsia="宋体" w:cs="宋体"/>
          <w:sz w:val="24"/>
          <w:highlight w:val="none"/>
          <w:lang w:val="en-US" w:eastAsia="zh-CN"/>
        </w:rPr>
        <w:t>）供应商在其他方面有必要说明的事项</w:t>
      </w:r>
    </w:p>
    <w:p w14:paraId="551E1235">
      <w:pPr>
        <w:pStyle w:val="18"/>
        <w:ind w:left="0" w:leftChars="0" w:firstLine="0" w:firstLineChars="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（20）</w:t>
      </w:r>
      <w:r>
        <w:rPr>
          <w:rFonts w:hint="eastAsia" w:ascii="宋体" w:hAnsi="宋体" w:eastAsia="宋体" w:cs="宋体"/>
          <w:sz w:val="24"/>
          <w:szCs w:val="24"/>
          <w:highlight w:val="none"/>
          <w:lang w:val="zh-CN"/>
        </w:rPr>
        <w:t>最终报价表及最终分项报价表</w:t>
      </w:r>
    </w:p>
    <w:p w14:paraId="3FB3BBF8">
      <w:pPr>
        <w:spacing w:line="360" w:lineRule="auto"/>
        <w:rPr>
          <w:rFonts w:hint="eastAsia" w:ascii="宋体" w:hAnsi="宋体" w:eastAsia="宋体" w:cs="宋体"/>
          <w:sz w:val="24"/>
          <w:highlight w:val="none"/>
        </w:rPr>
      </w:pPr>
      <w:bookmarkStart w:id="250" w:name="_Toc4963"/>
      <w:bookmarkStart w:id="251" w:name="_Toc13564"/>
      <w:bookmarkStart w:id="252" w:name="_Toc2509"/>
      <w:bookmarkStart w:id="253" w:name="_Toc1954"/>
      <w:bookmarkStart w:id="254" w:name="_Toc1316"/>
      <w:r>
        <w:rPr>
          <w:rFonts w:hint="eastAsia" w:ascii="宋体" w:hAnsi="宋体" w:eastAsia="宋体" w:cs="宋体"/>
          <w:sz w:val="24"/>
          <w:highlight w:val="none"/>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0BDE52D4">
      <w:pPr>
        <w:widowControl/>
        <w:spacing w:line="360" w:lineRule="auto"/>
        <w:jc w:val="left"/>
        <w:outlineLvl w:val="2"/>
        <w:rPr>
          <w:rFonts w:hint="eastAsia" w:ascii="宋体" w:hAnsi="宋体" w:eastAsia="宋体" w:cs="宋体"/>
          <w:b/>
          <w:bCs/>
          <w:sz w:val="24"/>
          <w:highlight w:val="none"/>
        </w:rPr>
      </w:pPr>
      <w:bookmarkStart w:id="255" w:name="_Toc9183"/>
      <w:bookmarkStart w:id="256" w:name="_Toc28576"/>
      <w:r>
        <w:rPr>
          <w:rFonts w:hint="eastAsia" w:ascii="宋体" w:hAnsi="宋体" w:eastAsia="宋体" w:cs="宋体"/>
          <w:b/>
          <w:bCs/>
          <w:sz w:val="24"/>
          <w:highlight w:val="none"/>
        </w:rPr>
        <w:t>12.响应文件编印和签署</w:t>
      </w:r>
      <w:bookmarkEnd w:id="246"/>
      <w:bookmarkEnd w:id="247"/>
      <w:bookmarkEnd w:id="248"/>
      <w:bookmarkEnd w:id="249"/>
      <w:bookmarkEnd w:id="250"/>
      <w:bookmarkEnd w:id="251"/>
      <w:bookmarkEnd w:id="252"/>
      <w:bookmarkEnd w:id="253"/>
      <w:bookmarkEnd w:id="254"/>
      <w:bookmarkEnd w:id="255"/>
      <w:bookmarkEnd w:id="256"/>
    </w:p>
    <w:p w14:paraId="520002BF">
      <w:pPr>
        <w:pStyle w:val="8"/>
        <w:spacing w:line="400" w:lineRule="exact"/>
        <w:ind w:firstLine="480" w:firstLineChars="200"/>
        <w:rPr>
          <w:rFonts w:hint="eastAsia" w:ascii="宋体" w:hAnsi="宋体" w:eastAsia="宋体" w:cs="宋体"/>
          <w:sz w:val="24"/>
          <w:szCs w:val="24"/>
          <w:highlight w:val="none"/>
        </w:rPr>
      </w:pPr>
      <w:bookmarkStart w:id="257" w:name="_Toc1730"/>
      <w:bookmarkStart w:id="258" w:name="_Toc28078162"/>
      <w:bookmarkStart w:id="259" w:name="_Toc27211"/>
      <w:bookmarkStart w:id="260" w:name="_Toc14261"/>
      <w:bookmarkStart w:id="261" w:name="_Toc28999"/>
      <w:bookmarkStart w:id="262" w:name="_Toc376936750"/>
      <w:bookmarkStart w:id="263" w:name="_Toc325726019"/>
      <w:bookmarkStart w:id="264" w:name="_Toc9147"/>
      <w:r>
        <w:rPr>
          <w:rFonts w:hint="eastAsia" w:ascii="宋体" w:hAnsi="宋体" w:eastAsia="宋体" w:cs="宋体"/>
          <w:sz w:val="24"/>
          <w:szCs w:val="24"/>
          <w:highlight w:val="none"/>
        </w:rPr>
        <w:t xml:space="preserve">12.1 </w:t>
      </w:r>
      <w:r>
        <w:rPr>
          <w:rFonts w:hint="eastAsia" w:ascii="宋体" w:hAnsi="宋体" w:eastAsia="宋体" w:cs="宋体"/>
          <w:b/>
          <w:bCs/>
          <w:sz w:val="24"/>
          <w:szCs w:val="24"/>
          <w:highlight w:val="none"/>
        </w:rPr>
        <w:t>供应商须提交一式</w:t>
      </w:r>
      <w:r>
        <w:rPr>
          <w:rFonts w:hint="eastAsia" w:ascii="宋体" w:hAnsi="宋体" w:eastAsia="宋体" w:cs="宋体"/>
          <w:b/>
          <w:bCs/>
          <w:sz w:val="24"/>
          <w:szCs w:val="24"/>
          <w:highlight w:val="none"/>
          <w:lang w:eastAsia="zh-CN"/>
        </w:rPr>
        <w:t>肆</w:t>
      </w:r>
      <w:r>
        <w:rPr>
          <w:rFonts w:hint="eastAsia" w:ascii="宋体" w:hAnsi="宋体" w:eastAsia="宋体" w:cs="宋体"/>
          <w:b/>
          <w:bCs/>
          <w:sz w:val="24"/>
          <w:szCs w:val="24"/>
          <w:highlight w:val="none"/>
        </w:rPr>
        <w:t>份响应文件（正本</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份、副本</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份</w:t>
      </w:r>
      <w:r>
        <w:rPr>
          <w:rFonts w:hint="eastAsia" w:ascii="宋体" w:hAnsi="宋体" w:eastAsia="宋体" w:cs="宋体"/>
          <w:b/>
          <w:bCs/>
          <w:sz w:val="24"/>
          <w:szCs w:val="24"/>
          <w:highlight w:val="none"/>
          <w:lang w:eastAsia="zh-CN"/>
        </w:rPr>
        <w:t>、电子文档</w:t>
      </w:r>
      <w:r>
        <w:rPr>
          <w:rFonts w:hint="eastAsia" w:ascii="宋体" w:hAnsi="宋体" w:eastAsia="宋体" w:cs="宋体"/>
          <w:b/>
          <w:bCs/>
          <w:sz w:val="24"/>
          <w:szCs w:val="24"/>
          <w:highlight w:val="none"/>
          <w:lang w:val="en-US" w:eastAsia="zh-CN"/>
        </w:rPr>
        <w:t>1份</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电子版</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响应文件要求：可读的U盘，书面</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响应文件正本的扫描件或其他不可修改格式如PDF，电子</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响应文件与书面</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响应文件正本内容必须完全相同，包括盖章和签名，否则，视为无效</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每份响应文件须清楚地标明“正本”</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“副本”</w:t>
      </w:r>
      <w:r>
        <w:rPr>
          <w:rFonts w:hint="eastAsia" w:ascii="宋体" w:hAnsi="宋体" w:eastAsia="宋体" w:cs="宋体"/>
          <w:b/>
          <w:bCs/>
          <w:sz w:val="24"/>
          <w:szCs w:val="24"/>
          <w:highlight w:val="none"/>
          <w:lang w:eastAsia="zh-CN"/>
        </w:rPr>
        <w:t>或“电子文档”</w:t>
      </w:r>
      <w:r>
        <w:rPr>
          <w:rFonts w:hint="eastAsia" w:ascii="宋体" w:hAnsi="宋体" w:eastAsia="宋体" w:cs="宋体"/>
          <w:b/>
          <w:bCs/>
          <w:sz w:val="24"/>
          <w:szCs w:val="24"/>
          <w:highlight w:val="none"/>
        </w:rPr>
        <w:t>字样。</w:t>
      </w:r>
      <w:r>
        <w:rPr>
          <w:rFonts w:hint="eastAsia" w:ascii="宋体" w:hAnsi="宋体" w:eastAsia="宋体" w:cs="宋体"/>
          <w:sz w:val="24"/>
          <w:szCs w:val="24"/>
          <w:highlight w:val="none"/>
        </w:rPr>
        <w:t>若发生正本和副本不符，以正本为准。响应文件统一使用A4幅面的纸张印制，左侧胶装，其他方式装订的响应文件一概按无效标处理。</w:t>
      </w:r>
    </w:p>
    <w:p w14:paraId="3EDAA80D">
      <w:pPr>
        <w:pStyle w:val="8"/>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12.2响应文件的正、副本均需打印，并由供应商的法定代表人或委托代理人按要求签字、盖章，副本可以是正本的复印件。</w:t>
      </w:r>
    </w:p>
    <w:p w14:paraId="489E305B">
      <w:pPr>
        <w:pStyle w:val="8"/>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12.3响应文件中不得行间插字、涂改或增删，如有修改错漏处，须由供应商法定代表人或其委托代理人签字和盖章。</w:t>
      </w:r>
    </w:p>
    <w:bookmarkEnd w:id="257"/>
    <w:bookmarkEnd w:id="258"/>
    <w:bookmarkEnd w:id="259"/>
    <w:bookmarkEnd w:id="260"/>
    <w:bookmarkEnd w:id="261"/>
    <w:p w14:paraId="4497529C">
      <w:pPr>
        <w:spacing w:before="480" w:beforeLines="200" w:after="480" w:afterLines="200" w:line="400" w:lineRule="exact"/>
        <w:jc w:val="center"/>
        <w:outlineLvl w:val="1"/>
        <w:rPr>
          <w:rFonts w:hint="eastAsia"/>
          <w:b/>
          <w:bCs/>
          <w:sz w:val="32"/>
          <w:szCs w:val="32"/>
          <w:highlight w:val="none"/>
        </w:rPr>
      </w:pPr>
      <w:bookmarkStart w:id="265" w:name="_Toc15326"/>
      <w:bookmarkStart w:id="266" w:name="_Toc412617730"/>
      <w:bookmarkStart w:id="267" w:name="_Toc15988"/>
      <w:bookmarkStart w:id="268" w:name="_Toc12609"/>
      <w:bookmarkStart w:id="269" w:name="_Toc371090029"/>
      <w:bookmarkStart w:id="270" w:name="_Toc376936748"/>
      <w:bookmarkStart w:id="271" w:name="_Toc5644"/>
      <w:r>
        <w:rPr>
          <w:rFonts w:hint="eastAsia"/>
          <w:b/>
          <w:bCs/>
          <w:sz w:val="32"/>
          <w:szCs w:val="32"/>
          <w:highlight w:val="none"/>
        </w:rPr>
        <w:t>四、响应文件的递交</w:t>
      </w:r>
      <w:bookmarkEnd w:id="265"/>
      <w:bookmarkEnd w:id="266"/>
      <w:bookmarkEnd w:id="267"/>
      <w:bookmarkEnd w:id="268"/>
    </w:p>
    <w:p w14:paraId="6ED763F6">
      <w:pPr>
        <w:spacing w:before="100" w:beforeAutospacing="1" w:after="100" w:afterAutospacing="1" w:line="400" w:lineRule="exact"/>
        <w:ind w:firstLine="542"/>
        <w:rPr>
          <w:rFonts w:hint="eastAsia" w:ascii="宋体" w:hAnsi="宋体" w:eastAsia="宋体" w:cs="宋体"/>
          <w:b/>
          <w:bCs/>
          <w:sz w:val="24"/>
          <w:szCs w:val="24"/>
          <w:highlight w:val="none"/>
        </w:rPr>
      </w:pPr>
      <w:bookmarkStart w:id="272" w:name="_Toc12087"/>
      <w:bookmarkStart w:id="273" w:name="_Toc325726016"/>
      <w:bookmarkStart w:id="274" w:name="_Toc373392582"/>
      <w:bookmarkStart w:id="275" w:name="_Toc412617731"/>
      <w:r>
        <w:rPr>
          <w:rFonts w:hint="eastAsia" w:ascii="宋体" w:hAnsi="宋体" w:eastAsia="宋体" w:cs="宋体"/>
          <w:b/>
          <w:bCs/>
          <w:sz w:val="24"/>
          <w:szCs w:val="24"/>
          <w:highlight w:val="none"/>
        </w:rPr>
        <w:t>13.响应文件的密封和标记</w:t>
      </w:r>
      <w:bookmarkEnd w:id="272"/>
      <w:bookmarkEnd w:id="273"/>
      <w:bookmarkEnd w:id="274"/>
      <w:bookmarkEnd w:id="275"/>
    </w:p>
    <w:bookmarkEnd w:id="269"/>
    <w:bookmarkEnd w:id="270"/>
    <w:p w14:paraId="3F28C8F8">
      <w:pPr>
        <w:autoSpaceDE w:val="0"/>
        <w:autoSpaceDN w:val="0"/>
        <w:adjustRightInd w:val="0"/>
        <w:spacing w:line="400" w:lineRule="exact"/>
        <w:ind w:firstLine="480"/>
        <w:rPr>
          <w:rFonts w:hint="eastAsia" w:ascii="宋体" w:hAnsi="宋体" w:eastAsia="宋体" w:cs="宋体"/>
          <w:sz w:val="24"/>
          <w:szCs w:val="24"/>
          <w:highlight w:val="none"/>
          <w:lang w:val="zh-CN"/>
        </w:rPr>
      </w:pPr>
      <w:bookmarkStart w:id="276" w:name="_Toc412617732"/>
      <w:bookmarkStart w:id="277" w:name="_Toc373392583"/>
      <w:bookmarkStart w:id="278" w:name="_Toc325726017"/>
      <w:bookmarkStart w:id="279" w:name="_Toc376936749"/>
      <w:bookmarkStart w:id="280" w:name="_Toc371090030"/>
      <w:r>
        <w:rPr>
          <w:rFonts w:hint="eastAsia" w:ascii="宋体" w:hAnsi="宋体" w:eastAsia="宋体" w:cs="宋体"/>
          <w:sz w:val="24"/>
          <w:szCs w:val="24"/>
          <w:highlight w:val="none"/>
          <w:lang w:val="zh-CN"/>
        </w:rPr>
        <w:t>13.1响应文件正本、所有副本，</w:t>
      </w:r>
      <w:r>
        <w:rPr>
          <w:rFonts w:hint="eastAsia" w:ascii="宋体" w:hAnsi="宋体" w:eastAsia="宋体" w:cs="宋体"/>
          <w:sz w:val="24"/>
          <w:szCs w:val="24"/>
          <w:highlight w:val="none"/>
        </w:rPr>
        <w:t>电子版U盘</w:t>
      </w:r>
      <w:r>
        <w:rPr>
          <w:rFonts w:hint="eastAsia" w:ascii="宋体" w:hAnsi="宋体" w:eastAsia="宋体" w:cs="宋体"/>
          <w:sz w:val="24"/>
          <w:szCs w:val="24"/>
          <w:highlight w:val="none"/>
          <w:lang w:val="zh-CN"/>
        </w:rPr>
        <w:t>应分别封装于不同的密封袋内，密封袋上应分别标</w:t>
      </w:r>
      <w:r>
        <w:rPr>
          <w:rFonts w:hint="eastAsia" w:ascii="宋体" w:hAnsi="宋体" w:eastAsia="宋体" w:cs="宋体"/>
          <w:sz w:val="24"/>
          <w:szCs w:val="24"/>
          <w:highlight w:val="none"/>
          <w:lang w:val="en-US" w:eastAsia="zh-CN"/>
        </w:rPr>
        <w:t>记</w:t>
      </w:r>
      <w:r>
        <w:rPr>
          <w:rFonts w:hint="eastAsia" w:ascii="宋体" w:hAnsi="宋体" w:eastAsia="宋体" w:cs="宋体"/>
          <w:sz w:val="24"/>
          <w:szCs w:val="24"/>
          <w:highlight w:val="none"/>
          <w:lang w:val="zh-CN"/>
        </w:rPr>
        <w:t>“正本”、“副本”、</w:t>
      </w:r>
      <w:r>
        <w:rPr>
          <w:rFonts w:hint="eastAsia" w:ascii="宋体" w:hAnsi="宋体" w:eastAsia="宋体" w:cs="宋体"/>
          <w:sz w:val="24"/>
          <w:szCs w:val="24"/>
          <w:highlight w:val="none"/>
          <w:lang w:eastAsia="zh-CN"/>
        </w:rPr>
        <w:t>“电子文档”</w:t>
      </w:r>
      <w:r>
        <w:rPr>
          <w:rFonts w:hint="eastAsia" w:ascii="宋体" w:hAnsi="宋体" w:eastAsia="宋体" w:cs="宋体"/>
          <w:sz w:val="24"/>
          <w:szCs w:val="24"/>
          <w:highlight w:val="none"/>
          <w:lang w:val="zh-CN"/>
        </w:rPr>
        <w:t>字样，并注明供应商名称、采购项目编号、采购项目名称。</w:t>
      </w:r>
    </w:p>
    <w:p w14:paraId="53B08CFF">
      <w:pPr>
        <w:autoSpaceDE w:val="0"/>
        <w:autoSpaceDN w:val="0"/>
        <w:adjustRightInd w:val="0"/>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13.</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密封后的响应文件均应：</w:t>
      </w:r>
    </w:p>
    <w:p w14:paraId="6B87A5B3">
      <w:pPr>
        <w:autoSpaceDE w:val="0"/>
        <w:autoSpaceDN w:val="0"/>
        <w:adjustRightInd w:val="0"/>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(1)按“供应商须知”注明的时间、地址送达；</w:t>
      </w:r>
    </w:p>
    <w:p w14:paraId="6555C292">
      <w:pPr>
        <w:autoSpaceDE w:val="0"/>
        <w:autoSpaceDN w:val="0"/>
        <w:adjustRightInd w:val="0"/>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(2)响应文件密封袋用</w:t>
      </w:r>
      <w:r>
        <w:rPr>
          <w:rFonts w:hint="eastAsia" w:ascii="宋体" w:hAnsi="宋体" w:eastAsia="宋体" w:cs="宋体"/>
          <w:b/>
          <w:bCs/>
          <w:sz w:val="24"/>
          <w:szCs w:val="24"/>
          <w:highlight w:val="none"/>
          <w:lang w:val="zh-CN"/>
        </w:rPr>
        <w:t>“</w:t>
      </w:r>
      <w:r>
        <w:rPr>
          <w:rFonts w:hint="eastAsia" w:ascii="宋体" w:hAnsi="宋体" w:eastAsia="宋体" w:cs="宋体"/>
          <w:b/>
          <w:bCs/>
          <w:color w:val="000000"/>
          <w:sz w:val="24"/>
          <w:szCs w:val="24"/>
          <w:highlight w:val="none"/>
          <w:lang w:val="zh-CN"/>
        </w:rPr>
        <w:t>于2025年08月11日09时30分之前不准启封</w:t>
      </w:r>
      <w:r>
        <w:rPr>
          <w:rFonts w:hint="eastAsia" w:ascii="宋体" w:hAnsi="宋体" w:eastAsia="宋体" w:cs="宋体"/>
          <w:sz w:val="24"/>
          <w:szCs w:val="24"/>
          <w:highlight w:val="none"/>
          <w:lang w:val="zh-CN"/>
        </w:rPr>
        <w:t>”的标签密封。</w:t>
      </w:r>
    </w:p>
    <w:p w14:paraId="2138E036">
      <w:pPr>
        <w:autoSpaceDE w:val="0"/>
        <w:autoSpaceDN w:val="0"/>
        <w:adjustRightInd w:val="0"/>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13.</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如果供应商未按第13.1-13.</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条要求将响应文件密封或在密封袋上加写标记，采购代理机构对误投或过早启封概不负责。由此造成提前启封的响应文件，采购代理机构予以拒绝，并退回供应商。</w:t>
      </w:r>
    </w:p>
    <w:p w14:paraId="7116A71A">
      <w:pPr>
        <w:autoSpaceDE w:val="0"/>
        <w:autoSpaceDN w:val="0"/>
        <w:adjustRightInd w:val="0"/>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13.</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供应商以电报、电话、传真形式磋商的，采购代理机构概不接受。</w:t>
      </w:r>
    </w:p>
    <w:p w14:paraId="43517563">
      <w:pPr>
        <w:spacing w:before="100" w:beforeAutospacing="1" w:after="100" w:afterAutospacing="1" w:line="400" w:lineRule="exact"/>
        <w:ind w:firstLine="54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14.递送响应文件的地点、截止日期</w:t>
      </w:r>
      <w:bookmarkEnd w:id="276"/>
      <w:bookmarkEnd w:id="277"/>
      <w:bookmarkEnd w:id="278"/>
    </w:p>
    <w:p w14:paraId="781FB5E0">
      <w:pPr>
        <w:pStyle w:val="8"/>
        <w:spacing w:line="400" w:lineRule="exact"/>
        <w:ind w:left="480" w:hanging="480" w:hanging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14.1响应文件的递交地点与磋商地点相同。</w:t>
      </w:r>
    </w:p>
    <w:p w14:paraId="59D88D96">
      <w:pPr>
        <w:pStyle w:val="8"/>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14.2所有响应文件都必须按“供应商须知前附表”中规定的磋商截止时间之前送至磋商地点。</w:t>
      </w:r>
    </w:p>
    <w:p w14:paraId="52CF25DF">
      <w:pPr>
        <w:pStyle w:val="8"/>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14.3采购代理机构将拒绝接受在磋商截止时间之后送达的响应文件。</w:t>
      </w:r>
    </w:p>
    <w:p w14:paraId="5201EDBD">
      <w:pPr>
        <w:spacing w:before="100" w:beforeAutospacing="1" w:after="100" w:afterAutospacing="1" w:line="400" w:lineRule="exact"/>
        <w:ind w:firstLine="542"/>
        <w:rPr>
          <w:rFonts w:hint="eastAsia" w:ascii="宋体" w:hAnsi="宋体" w:eastAsia="宋体" w:cs="宋体"/>
          <w:b/>
          <w:bCs/>
          <w:sz w:val="24"/>
          <w:szCs w:val="24"/>
          <w:highlight w:val="none"/>
        </w:rPr>
      </w:pPr>
      <w:bookmarkStart w:id="281" w:name="_Toc6310"/>
      <w:r>
        <w:rPr>
          <w:rFonts w:hint="eastAsia" w:ascii="宋体" w:hAnsi="宋体" w:eastAsia="宋体" w:cs="宋体"/>
          <w:b/>
          <w:bCs/>
          <w:sz w:val="24"/>
          <w:szCs w:val="24"/>
          <w:highlight w:val="none"/>
        </w:rPr>
        <w:t>15.响应文件的撤回</w:t>
      </w:r>
      <w:bookmarkEnd w:id="279"/>
      <w:bookmarkEnd w:id="280"/>
      <w:bookmarkEnd w:id="281"/>
    </w:p>
    <w:p w14:paraId="3509DBC4">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允许供应商在提交最</w:t>
      </w:r>
      <w:r>
        <w:rPr>
          <w:rFonts w:hint="eastAsia" w:ascii="宋体" w:hAnsi="宋体" w:eastAsia="宋体" w:cs="宋体"/>
          <w:sz w:val="24"/>
          <w:szCs w:val="24"/>
          <w:highlight w:val="none"/>
          <w:lang w:val="en-US" w:eastAsia="zh-CN"/>
        </w:rPr>
        <w:t>终</w:t>
      </w:r>
      <w:r>
        <w:rPr>
          <w:rFonts w:hint="eastAsia" w:ascii="宋体" w:hAnsi="宋体" w:eastAsia="宋体" w:cs="宋体"/>
          <w:sz w:val="24"/>
          <w:szCs w:val="24"/>
          <w:highlight w:val="none"/>
        </w:rPr>
        <w:t>报价之前声明撤回响应文件，但提交最</w:t>
      </w:r>
      <w:r>
        <w:rPr>
          <w:rFonts w:hint="eastAsia" w:ascii="宋体" w:hAnsi="宋体" w:eastAsia="宋体" w:cs="宋体"/>
          <w:sz w:val="24"/>
          <w:szCs w:val="24"/>
          <w:highlight w:val="none"/>
          <w:lang w:val="en-US" w:eastAsia="zh-CN"/>
        </w:rPr>
        <w:t>终</w:t>
      </w:r>
      <w:r>
        <w:rPr>
          <w:rFonts w:hint="eastAsia" w:ascii="宋体" w:hAnsi="宋体" w:eastAsia="宋体" w:cs="宋体"/>
          <w:sz w:val="24"/>
          <w:szCs w:val="24"/>
          <w:highlight w:val="none"/>
        </w:rPr>
        <w:t>报价之后不得撤回其磋商，否则其磋商保证金将不予退还。</w:t>
      </w:r>
    </w:p>
    <w:p w14:paraId="3C2AAB18">
      <w:pPr>
        <w:widowControl/>
        <w:spacing w:line="360" w:lineRule="auto"/>
        <w:jc w:val="center"/>
        <w:outlineLvl w:val="1"/>
        <w:rPr>
          <w:rFonts w:hint="eastAsia" w:ascii="宋体" w:hAnsi="宋体" w:eastAsia="宋体" w:cs="宋体"/>
          <w:b/>
          <w:bCs/>
          <w:sz w:val="32"/>
          <w:szCs w:val="32"/>
          <w:highlight w:val="none"/>
        </w:rPr>
      </w:pPr>
      <w:bookmarkStart w:id="282" w:name="_Toc31375"/>
      <w:r>
        <w:rPr>
          <w:rFonts w:hint="eastAsia" w:ascii="宋体" w:hAnsi="宋体" w:eastAsia="宋体" w:cs="宋体"/>
          <w:b/>
          <w:bCs/>
          <w:sz w:val="32"/>
          <w:szCs w:val="32"/>
          <w:highlight w:val="none"/>
        </w:rPr>
        <w:t>五、</w:t>
      </w:r>
      <w:bookmarkEnd w:id="262"/>
      <w:bookmarkEnd w:id="263"/>
      <w:r>
        <w:rPr>
          <w:rFonts w:hint="eastAsia" w:ascii="宋体" w:hAnsi="宋体" w:eastAsia="宋体" w:cs="宋体"/>
          <w:b/>
          <w:bCs/>
          <w:sz w:val="32"/>
          <w:szCs w:val="32"/>
          <w:highlight w:val="none"/>
        </w:rPr>
        <w:t>磋商过程</w:t>
      </w:r>
      <w:bookmarkEnd w:id="264"/>
      <w:bookmarkEnd w:id="271"/>
      <w:bookmarkEnd w:id="282"/>
    </w:p>
    <w:p w14:paraId="64BB9310">
      <w:pPr>
        <w:widowControl/>
        <w:spacing w:line="360" w:lineRule="auto"/>
        <w:jc w:val="left"/>
        <w:outlineLvl w:val="2"/>
        <w:rPr>
          <w:rFonts w:hint="eastAsia" w:ascii="宋体" w:hAnsi="宋体" w:eastAsia="宋体" w:cs="宋体"/>
          <w:b/>
          <w:bCs/>
          <w:sz w:val="24"/>
          <w:highlight w:val="none"/>
        </w:rPr>
      </w:pPr>
      <w:bookmarkStart w:id="283" w:name="_Toc13028"/>
      <w:bookmarkStart w:id="284" w:name="_Toc15630"/>
      <w:bookmarkStart w:id="285" w:name="_Toc26723"/>
      <w:bookmarkStart w:id="286" w:name="_Toc31275"/>
      <w:bookmarkStart w:id="287" w:name="_Toc13621"/>
      <w:bookmarkStart w:id="288" w:name="_Toc7413"/>
      <w:bookmarkStart w:id="289" w:name="_Toc15120"/>
      <w:bookmarkStart w:id="290" w:name="_Toc19446"/>
      <w:bookmarkStart w:id="291" w:name="_Toc7732"/>
      <w:r>
        <w:rPr>
          <w:rFonts w:hint="eastAsia" w:ascii="宋体" w:hAnsi="宋体" w:eastAsia="宋体" w:cs="宋体"/>
          <w:b/>
          <w:bCs/>
          <w:sz w:val="24"/>
          <w:highlight w:val="none"/>
        </w:rPr>
        <w:t>16．磋商过程</w:t>
      </w:r>
      <w:bookmarkEnd w:id="283"/>
      <w:bookmarkEnd w:id="284"/>
      <w:bookmarkEnd w:id="285"/>
      <w:bookmarkEnd w:id="286"/>
      <w:bookmarkEnd w:id="287"/>
      <w:bookmarkEnd w:id="288"/>
      <w:bookmarkEnd w:id="289"/>
      <w:bookmarkEnd w:id="290"/>
      <w:bookmarkEnd w:id="291"/>
    </w:p>
    <w:p w14:paraId="75D30ACE">
      <w:pPr>
        <w:spacing w:line="400" w:lineRule="exact"/>
        <w:ind w:firstLine="480"/>
        <w:rPr>
          <w:rFonts w:hint="eastAsia" w:ascii="宋体" w:hAnsi="宋体" w:eastAsia="宋体" w:cs="宋体"/>
          <w:sz w:val="24"/>
          <w:szCs w:val="24"/>
          <w:highlight w:val="none"/>
        </w:rPr>
      </w:pPr>
      <w:bookmarkStart w:id="292" w:name="_Toc19030"/>
      <w:bookmarkStart w:id="293" w:name="_Toc376936752"/>
      <w:bookmarkStart w:id="294" w:name="_Toc18107"/>
      <w:bookmarkStart w:id="295" w:name="_Toc325726021"/>
      <w:r>
        <w:rPr>
          <w:rFonts w:hint="eastAsia" w:ascii="宋体" w:hAnsi="宋体" w:eastAsia="宋体" w:cs="宋体"/>
          <w:sz w:val="24"/>
          <w:szCs w:val="24"/>
          <w:highlight w:val="none"/>
        </w:rPr>
        <w:t>16.1采购代理机构按本磋商文件中确定的时间和地点组织本项目的磋商活动。供应商应由其法定代表人或委托代理人参加。</w:t>
      </w:r>
    </w:p>
    <w:p w14:paraId="619F2165">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16.2磋商时，对不同文字文本响应文件的解释发生异议的，以中文文本为准。</w:t>
      </w:r>
    </w:p>
    <w:p w14:paraId="48DE7A40">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16.3磋商工作由采购代理机构组织，采购人、采购监管、纪检监察等有关方面代表可根据采购项目的具体情况列席。</w:t>
      </w:r>
    </w:p>
    <w:p w14:paraId="0ECA3B32">
      <w:pPr>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16.4磋商过程有专人记录，并存档备查。</w:t>
      </w:r>
    </w:p>
    <w:p w14:paraId="0CD077B2">
      <w:pPr>
        <w:widowControl/>
        <w:spacing w:line="360" w:lineRule="auto"/>
        <w:jc w:val="center"/>
        <w:outlineLvl w:val="1"/>
        <w:rPr>
          <w:rFonts w:hint="eastAsia" w:ascii="宋体" w:hAnsi="宋体" w:eastAsia="宋体" w:cs="宋体"/>
          <w:b/>
          <w:bCs/>
          <w:sz w:val="32"/>
          <w:szCs w:val="32"/>
          <w:highlight w:val="none"/>
        </w:rPr>
      </w:pPr>
      <w:bookmarkStart w:id="296" w:name="_Toc704"/>
      <w:r>
        <w:rPr>
          <w:rFonts w:hint="eastAsia" w:ascii="宋体" w:hAnsi="宋体" w:eastAsia="宋体" w:cs="宋体"/>
          <w:b/>
          <w:bCs/>
          <w:sz w:val="32"/>
          <w:szCs w:val="32"/>
          <w:highlight w:val="none"/>
        </w:rPr>
        <w:t>六、磋商程序及方法</w:t>
      </w:r>
      <w:bookmarkEnd w:id="292"/>
      <w:bookmarkEnd w:id="293"/>
      <w:bookmarkEnd w:id="294"/>
      <w:bookmarkEnd w:id="295"/>
      <w:bookmarkEnd w:id="296"/>
      <w:bookmarkStart w:id="297" w:name="_Toc26121"/>
      <w:bookmarkStart w:id="298" w:name="_Toc16935"/>
      <w:bookmarkStart w:id="299" w:name="_Toc376936753"/>
      <w:bookmarkStart w:id="300" w:name="_Toc325726022"/>
    </w:p>
    <w:p w14:paraId="2CF07E87">
      <w:pPr>
        <w:widowControl/>
        <w:spacing w:line="360" w:lineRule="auto"/>
        <w:jc w:val="left"/>
        <w:outlineLvl w:val="2"/>
        <w:rPr>
          <w:rFonts w:hint="eastAsia" w:ascii="宋体" w:hAnsi="宋体" w:eastAsia="宋体" w:cs="宋体"/>
          <w:b/>
          <w:bCs/>
          <w:sz w:val="24"/>
          <w:highlight w:val="none"/>
        </w:rPr>
      </w:pPr>
      <w:bookmarkStart w:id="301" w:name="_Toc21145"/>
      <w:bookmarkStart w:id="302" w:name="_Toc1085"/>
      <w:bookmarkStart w:id="303" w:name="_Toc16781"/>
      <w:bookmarkStart w:id="304" w:name="_Toc27782"/>
      <w:bookmarkStart w:id="305" w:name="_Toc32526"/>
      <w:bookmarkStart w:id="306" w:name="_Toc23192"/>
      <w:bookmarkStart w:id="307" w:name="_Toc30944"/>
      <w:r>
        <w:rPr>
          <w:rFonts w:hint="eastAsia" w:ascii="宋体" w:hAnsi="宋体" w:eastAsia="宋体" w:cs="宋体"/>
          <w:b/>
          <w:bCs/>
          <w:sz w:val="24"/>
          <w:highlight w:val="none"/>
        </w:rPr>
        <w:t>1</w:t>
      </w:r>
      <w:bookmarkEnd w:id="297"/>
      <w:bookmarkEnd w:id="298"/>
      <w:bookmarkEnd w:id="299"/>
      <w:bookmarkEnd w:id="300"/>
      <w:r>
        <w:rPr>
          <w:rFonts w:hint="eastAsia" w:ascii="宋体" w:hAnsi="宋体" w:eastAsia="宋体" w:cs="宋体"/>
          <w:b/>
          <w:bCs/>
          <w:sz w:val="24"/>
          <w:highlight w:val="none"/>
        </w:rPr>
        <w:t>7．磋商小组</w:t>
      </w:r>
      <w:bookmarkEnd w:id="301"/>
      <w:bookmarkEnd w:id="302"/>
      <w:bookmarkEnd w:id="303"/>
      <w:bookmarkEnd w:id="304"/>
      <w:bookmarkEnd w:id="305"/>
      <w:bookmarkEnd w:id="306"/>
      <w:bookmarkEnd w:id="307"/>
    </w:p>
    <w:p w14:paraId="003CBC57">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17.1</w:t>
      </w:r>
      <w:r>
        <w:rPr>
          <w:rFonts w:hint="eastAsia" w:ascii="宋体" w:hAnsi="宋体" w:eastAsia="宋体" w:cs="宋体"/>
          <w:sz w:val="24"/>
          <w:highlight w:val="none"/>
          <w:lang w:val="en-US" w:eastAsia="zh-CN"/>
        </w:rPr>
        <w:t>采</w:t>
      </w:r>
      <w:r>
        <w:rPr>
          <w:rFonts w:hint="eastAsia" w:ascii="宋体" w:hAnsi="宋体" w:eastAsia="宋体" w:cs="宋体"/>
          <w:sz w:val="24"/>
          <w:highlight w:val="none"/>
        </w:rPr>
        <w:t>购代理机构将根据采购项目的特点依法组建磋商小组，其成员由具有一定专业水平的技术、经济等方面的专家和采购人代表等三人以上单数组成。其中技术、经济等方面的专家不少于成员总数的三分之二。</w:t>
      </w:r>
    </w:p>
    <w:p w14:paraId="5E301B1F">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17.2</w:t>
      </w:r>
      <w:r>
        <w:rPr>
          <w:rFonts w:hint="eastAsia" w:ascii="宋体" w:hAnsi="宋体" w:eastAsia="宋体" w:cs="宋体"/>
          <w:sz w:val="24"/>
          <w:highlight w:val="none"/>
          <w:lang w:val="en-US" w:eastAsia="zh-CN"/>
        </w:rPr>
        <w:t>采</w:t>
      </w:r>
      <w:r>
        <w:rPr>
          <w:rFonts w:hint="eastAsia" w:ascii="宋体" w:hAnsi="宋体" w:eastAsia="宋体" w:cs="宋体"/>
          <w:sz w:val="24"/>
          <w:highlight w:val="none"/>
        </w:rPr>
        <w:t>购代理机构负责组织，具体磋商事务由依法组建的磋商小组负责，并独立履行下列职责：</w:t>
      </w:r>
    </w:p>
    <w:p w14:paraId="529B9C21">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（1）审查响应文件是否符合磋商文件要求，并作出评价；</w:t>
      </w:r>
    </w:p>
    <w:p w14:paraId="5BFF3C09">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（2）要求供应商对响应文件有关事项作出解释或澄清；</w:t>
      </w:r>
    </w:p>
    <w:p w14:paraId="3F96CD3F">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（3）推荐预成交候选供应商；</w:t>
      </w:r>
    </w:p>
    <w:p w14:paraId="69412D16">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（4）对非法干预评标工作的人员和机构进行举报或投诉。</w:t>
      </w:r>
    </w:p>
    <w:p w14:paraId="5A9DE0EE">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17.3应遵守并履行下列义务：</w:t>
      </w:r>
    </w:p>
    <w:p w14:paraId="0578FC61">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（1）遵纪守法，客观、公正、廉洁地履行职责；</w:t>
      </w:r>
    </w:p>
    <w:p w14:paraId="4DC062F3">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（2）按照磋商文件规定的评审方法和评审标准进行评审，对评审意见承担磋商小组成员责任；</w:t>
      </w:r>
    </w:p>
    <w:p w14:paraId="0E6B34D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（3）对响应文件、磋商情况和磋商中获悉的商业秘密保密；</w:t>
      </w:r>
    </w:p>
    <w:p w14:paraId="1E111C64">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（4）参与磋商报告的起草；</w:t>
      </w:r>
    </w:p>
    <w:p w14:paraId="5BDBF59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（5）解答供应商及有关方面的质疑；</w:t>
      </w:r>
    </w:p>
    <w:p w14:paraId="23ECDFCC">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（6）配合纪检部门进行投诉处理工作。</w:t>
      </w:r>
    </w:p>
    <w:p w14:paraId="24817CCB">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17.</w:t>
      </w:r>
      <w:r>
        <w:rPr>
          <w:rFonts w:hint="eastAsia" w:ascii="宋体" w:hAnsi="宋体" w:eastAsia="宋体" w:cs="宋体"/>
          <w:sz w:val="24"/>
          <w:highlight w:val="none"/>
          <w:lang w:val="en-US" w:eastAsia="zh-CN"/>
        </w:rPr>
        <w:t>4磋商工作</w:t>
      </w:r>
      <w:r>
        <w:rPr>
          <w:rFonts w:hint="eastAsia" w:ascii="宋体" w:hAnsi="宋体" w:eastAsia="宋体" w:cs="宋体"/>
          <w:sz w:val="24"/>
          <w:highlight w:val="none"/>
        </w:rPr>
        <w:t>在有关部门的监督和严格保密的情况下依法开展，任何单位和个人不得非法干预、影响磋商工作和磋商结果。</w:t>
      </w:r>
    </w:p>
    <w:p w14:paraId="4F13F325">
      <w:pPr>
        <w:widowControl/>
        <w:spacing w:line="360" w:lineRule="auto"/>
        <w:jc w:val="left"/>
        <w:outlineLvl w:val="2"/>
        <w:rPr>
          <w:rFonts w:hint="eastAsia" w:ascii="宋体" w:hAnsi="宋体" w:eastAsia="宋体" w:cs="宋体"/>
          <w:b/>
          <w:bCs/>
          <w:sz w:val="24"/>
          <w:highlight w:val="none"/>
        </w:rPr>
      </w:pPr>
      <w:bookmarkStart w:id="308" w:name="_Toc27086"/>
      <w:bookmarkStart w:id="309" w:name="_Toc325726023"/>
      <w:bookmarkStart w:id="310" w:name="_Toc376936754"/>
      <w:bookmarkStart w:id="311" w:name="_Toc14694"/>
      <w:bookmarkStart w:id="312" w:name="_Toc1961"/>
      <w:bookmarkStart w:id="313" w:name="_Toc28631"/>
      <w:bookmarkStart w:id="314" w:name="_Toc26318"/>
      <w:bookmarkStart w:id="315" w:name="_Toc12246"/>
      <w:bookmarkStart w:id="316" w:name="_Toc9301"/>
      <w:bookmarkStart w:id="317" w:name="_Toc28423"/>
      <w:bookmarkStart w:id="318" w:name="_Toc25202"/>
      <w:r>
        <w:rPr>
          <w:rFonts w:hint="eastAsia" w:ascii="宋体" w:hAnsi="宋体" w:eastAsia="宋体" w:cs="宋体"/>
          <w:b/>
          <w:bCs/>
          <w:sz w:val="24"/>
          <w:highlight w:val="none"/>
        </w:rPr>
        <w:t>1</w:t>
      </w:r>
      <w:bookmarkEnd w:id="308"/>
      <w:bookmarkEnd w:id="309"/>
      <w:bookmarkEnd w:id="310"/>
      <w:bookmarkEnd w:id="311"/>
      <w:r>
        <w:rPr>
          <w:rFonts w:hint="eastAsia" w:ascii="宋体" w:hAnsi="宋体" w:eastAsia="宋体" w:cs="宋体"/>
          <w:b/>
          <w:bCs/>
          <w:sz w:val="24"/>
          <w:highlight w:val="none"/>
        </w:rPr>
        <w:t>8．磋商程序</w:t>
      </w:r>
      <w:bookmarkEnd w:id="312"/>
      <w:bookmarkEnd w:id="313"/>
      <w:bookmarkEnd w:id="314"/>
      <w:bookmarkEnd w:id="315"/>
      <w:bookmarkEnd w:id="316"/>
      <w:bookmarkEnd w:id="317"/>
      <w:bookmarkEnd w:id="318"/>
    </w:p>
    <w:p w14:paraId="6EA3DE47">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18.1</w:t>
      </w:r>
      <w:r>
        <w:rPr>
          <w:rFonts w:hint="eastAsia" w:ascii="宋体" w:hAnsi="宋体" w:eastAsia="宋体" w:cs="宋体"/>
          <w:sz w:val="24"/>
          <w:highlight w:val="none"/>
          <w:lang w:val="en-US" w:eastAsia="zh-CN"/>
        </w:rPr>
        <w:t>开标解密</w:t>
      </w:r>
      <w:r>
        <w:rPr>
          <w:rFonts w:hint="eastAsia" w:ascii="宋体" w:hAnsi="宋体" w:eastAsia="宋体" w:cs="宋体"/>
          <w:sz w:val="24"/>
          <w:highlight w:val="none"/>
        </w:rPr>
        <w:t>阶段后，磋商小组成员按照客观、公正、审慎的原则，根据磋商文件规定的评审程序、评审方法和评审标准进行独立开展评审工作，负责审议所有响应文件，并按先初审、后详审的程序对响应文件进行评审、评分。</w:t>
      </w:r>
    </w:p>
    <w:p w14:paraId="3029EEFC">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18.2为资格性审查和符合性审查。</w:t>
      </w:r>
    </w:p>
    <w:p w14:paraId="4522F6A3">
      <w:pPr>
        <w:pStyle w:val="18"/>
        <w:ind w:firstLine="0"/>
        <w:rPr>
          <w:rFonts w:hint="eastAsia" w:ascii="宋体" w:hAnsi="宋体" w:eastAsia="宋体" w:cs="宋体"/>
          <w:highlight w:val="none"/>
        </w:rPr>
      </w:pPr>
      <w:bookmarkStart w:id="319" w:name="_Toc29953"/>
      <w:bookmarkStart w:id="320" w:name="_Toc14878"/>
      <w:bookmarkStart w:id="321" w:name="_Toc496004012"/>
      <w:bookmarkStart w:id="322" w:name="_Toc28078173"/>
      <w:r>
        <w:rPr>
          <w:rFonts w:hint="eastAsia" w:ascii="宋体" w:hAnsi="宋体" w:eastAsia="宋体" w:cs="宋体"/>
          <w:b/>
          <w:bCs/>
          <w:highlight w:val="none"/>
        </w:rPr>
        <w:t>18.2.1资格审查时，存在下列情况之一的，按无效投标处理：</w:t>
      </w:r>
    </w:p>
    <w:p w14:paraId="2EB9F20C">
      <w:pPr>
        <w:spacing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（1）不符合磋商文件第</w:t>
      </w: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lang w:val="zh-CN"/>
        </w:rPr>
        <w:t>部分供应商须知前附表“供应商资格条件”的；</w:t>
      </w:r>
    </w:p>
    <w:p w14:paraId="270F1DAA">
      <w:pPr>
        <w:spacing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（2）未按第1</w:t>
      </w:r>
      <w:r>
        <w:rPr>
          <w:rFonts w:hint="eastAsia" w:ascii="宋体" w:hAnsi="宋体" w:eastAsia="宋体" w:cs="宋体"/>
          <w:b/>
          <w:bCs/>
          <w:sz w:val="24"/>
          <w:highlight w:val="none"/>
        </w:rPr>
        <w:t>1</w:t>
      </w:r>
      <w:r>
        <w:rPr>
          <w:rFonts w:hint="eastAsia" w:ascii="宋体" w:hAnsi="宋体" w:eastAsia="宋体" w:cs="宋体"/>
          <w:b/>
          <w:bCs/>
          <w:sz w:val="24"/>
          <w:highlight w:val="none"/>
          <w:lang w:val="zh-CN"/>
        </w:rPr>
        <w:t>.1</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zh-CN"/>
        </w:rPr>
        <w:t>1</w:t>
      </w:r>
      <w:r>
        <w:rPr>
          <w:rFonts w:hint="eastAsia" w:ascii="宋体" w:hAnsi="宋体" w:eastAsia="宋体" w:cs="宋体"/>
          <w:b/>
          <w:bCs/>
          <w:sz w:val="24"/>
          <w:highlight w:val="none"/>
        </w:rPr>
        <w:t>1</w:t>
      </w:r>
      <w:r>
        <w:rPr>
          <w:rFonts w:hint="eastAsia" w:ascii="宋体" w:hAnsi="宋体" w:eastAsia="宋体" w:cs="宋体"/>
          <w:b/>
          <w:bCs/>
          <w:sz w:val="24"/>
          <w:highlight w:val="none"/>
          <w:lang w:val="zh-CN"/>
        </w:rPr>
        <w:t>.1</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lang w:val="zh-CN"/>
        </w:rPr>
        <w:t>（</w:t>
      </w: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lang w:val="zh-CN"/>
        </w:rPr>
        <w:t>）要求提供相关资料的；</w:t>
      </w:r>
    </w:p>
    <w:p w14:paraId="5D21181F">
      <w:pPr>
        <w:spacing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（3）资格审查部分未按磋商文件规定和要求签字、盖章的；</w:t>
      </w:r>
    </w:p>
    <w:p w14:paraId="5072E03A">
      <w:pPr>
        <w:spacing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（4）擅自修改磋商文件规定的磋商响应文件资格审查格式以及编制要求的；</w:t>
      </w:r>
    </w:p>
    <w:p w14:paraId="285A5A94">
      <w:pPr>
        <w:spacing w:line="360" w:lineRule="auto"/>
        <w:rPr>
          <w:rFonts w:hint="eastAsia" w:ascii="宋体" w:hAnsi="宋体" w:eastAsia="宋体" w:cs="宋体"/>
          <w:b/>
          <w:bCs/>
          <w:sz w:val="24"/>
          <w:highlight w:val="none"/>
          <w:lang w:val="zh-CN" w:eastAsia="zh-CN"/>
        </w:rPr>
      </w:pP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lang w:val="zh-CN"/>
        </w:rPr>
        <w:t>）磋商有效期不能满足磋商文件要求的</w:t>
      </w:r>
      <w:r>
        <w:rPr>
          <w:rFonts w:hint="eastAsia" w:ascii="宋体" w:hAnsi="宋体" w:eastAsia="宋体" w:cs="宋体"/>
          <w:b/>
          <w:bCs/>
          <w:sz w:val="24"/>
          <w:highlight w:val="none"/>
          <w:lang w:val="zh-CN" w:eastAsia="zh-CN"/>
        </w:rPr>
        <w:t>；</w:t>
      </w:r>
    </w:p>
    <w:p w14:paraId="2957863A">
      <w:pPr>
        <w:spacing w:line="360" w:lineRule="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zh-CN" w:eastAsia="zh-CN"/>
        </w:rPr>
        <w:t>（</w:t>
      </w:r>
      <w:r>
        <w:rPr>
          <w:rFonts w:hint="eastAsia" w:ascii="宋体" w:hAnsi="宋体" w:eastAsia="宋体" w:cs="宋体"/>
          <w:b/>
          <w:bCs/>
          <w:sz w:val="24"/>
          <w:highlight w:val="none"/>
          <w:lang w:val="en-US" w:eastAsia="zh-CN"/>
        </w:rPr>
        <w:t>6）未按磋商文件要求缴纳投标保证金的。</w:t>
      </w:r>
    </w:p>
    <w:p w14:paraId="114F2BB2">
      <w:pPr>
        <w:spacing w:line="360" w:lineRule="auto"/>
        <w:jc w:val="left"/>
        <w:rPr>
          <w:rFonts w:hint="eastAsia" w:ascii="宋体" w:hAnsi="宋体" w:eastAsia="宋体" w:cs="宋体"/>
          <w:sz w:val="24"/>
          <w:highlight w:val="none"/>
        </w:rPr>
      </w:pPr>
      <w:r>
        <w:rPr>
          <w:rFonts w:hint="eastAsia" w:ascii="宋体" w:hAnsi="宋体" w:eastAsia="宋体" w:cs="宋体"/>
          <w:b/>
          <w:sz w:val="24"/>
          <w:highlight w:val="none"/>
        </w:rPr>
        <w:t>18.2.2</w:t>
      </w:r>
      <w:r>
        <w:rPr>
          <w:rFonts w:hint="eastAsia" w:ascii="宋体" w:hAnsi="宋体" w:eastAsia="宋体" w:cs="宋体"/>
          <w:b/>
          <w:bCs/>
          <w:sz w:val="24"/>
          <w:highlight w:val="none"/>
        </w:rPr>
        <w:t>符合性审查时，存在下列情况之一的，按无效投标处理：</w:t>
      </w:r>
    </w:p>
    <w:p w14:paraId="2B6A1970">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lang w:val="zh-CN"/>
        </w:rPr>
        <w:t>（1）未按第1</w:t>
      </w:r>
      <w:r>
        <w:rPr>
          <w:rFonts w:hint="eastAsia" w:ascii="宋体" w:hAnsi="宋体" w:eastAsia="宋体" w:cs="宋体"/>
          <w:b/>
          <w:bCs/>
          <w:sz w:val="24"/>
          <w:highlight w:val="none"/>
        </w:rPr>
        <w:t>1.1</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lang w:val="zh-CN"/>
        </w:rPr>
        <w:t>（1</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lang w:val="zh-CN"/>
        </w:rPr>
        <w:t>）-</w:t>
      </w:r>
      <w:r>
        <w:rPr>
          <w:rFonts w:hint="eastAsia" w:ascii="宋体" w:hAnsi="宋体" w:eastAsia="宋体" w:cs="宋体"/>
          <w:b/>
          <w:bCs/>
          <w:sz w:val="24"/>
          <w:highlight w:val="none"/>
          <w:lang w:val="zh-CN"/>
        </w:rPr>
        <w:t>1</w:t>
      </w:r>
      <w:r>
        <w:rPr>
          <w:rFonts w:hint="eastAsia" w:ascii="宋体" w:hAnsi="宋体" w:eastAsia="宋体" w:cs="宋体"/>
          <w:b/>
          <w:bCs/>
          <w:sz w:val="24"/>
          <w:highlight w:val="none"/>
        </w:rPr>
        <w:t>1.1</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lang w:val="zh-CN"/>
        </w:rPr>
        <w:t>（1</w:t>
      </w: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lang w:val="zh-CN"/>
        </w:rPr>
        <w:t>）要求提供相关资料的；</w:t>
      </w:r>
    </w:p>
    <w:p w14:paraId="19C8EA83">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eastAsia="zh-CN"/>
        </w:rPr>
        <w:t>符合性审查及技术商务</w:t>
      </w:r>
      <w:r>
        <w:rPr>
          <w:rFonts w:hint="eastAsia" w:ascii="宋体" w:hAnsi="宋体" w:eastAsia="宋体" w:cs="宋体"/>
          <w:b/>
          <w:bCs/>
          <w:sz w:val="24"/>
          <w:highlight w:val="none"/>
        </w:rPr>
        <w:t>文件内容没有按磋商文件规定和要求签字、盖章的；</w:t>
      </w:r>
    </w:p>
    <w:p w14:paraId="734AC5B2">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（3）响应文件编排混乱，且擅自修改磋商文件规定的格式内容的；</w:t>
      </w:r>
    </w:p>
    <w:p w14:paraId="06060FCC">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（4）</w:t>
      </w:r>
      <w:r>
        <w:rPr>
          <w:rFonts w:hint="eastAsia" w:ascii="宋体" w:hAnsi="宋体" w:eastAsia="宋体" w:cs="宋体"/>
          <w:b/>
          <w:bCs/>
          <w:sz w:val="24"/>
          <w:highlight w:val="none"/>
          <w:lang w:val="en-US" w:eastAsia="zh-CN"/>
        </w:rPr>
        <w:t>交货期</w:t>
      </w:r>
      <w:r>
        <w:rPr>
          <w:rFonts w:hint="eastAsia" w:ascii="宋体" w:hAnsi="宋体" w:eastAsia="宋体" w:cs="宋体"/>
          <w:b/>
          <w:bCs/>
          <w:sz w:val="24"/>
          <w:highlight w:val="none"/>
        </w:rPr>
        <w:t>不能满足磋商文件要求的；</w:t>
      </w:r>
    </w:p>
    <w:p w14:paraId="005C7ED2">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（5）</w:t>
      </w:r>
      <w:r>
        <w:rPr>
          <w:rFonts w:hint="eastAsia" w:ascii="宋体" w:hAnsi="宋体" w:eastAsia="宋体" w:cs="宋体"/>
          <w:b/>
          <w:bCs/>
          <w:sz w:val="24"/>
        </w:rPr>
        <w:t>投标产品未完全满足竞争性磋商文件</w:t>
      </w:r>
      <w:r>
        <w:rPr>
          <w:rFonts w:hint="eastAsia" w:ascii="宋体" w:hAnsi="宋体" w:eastAsia="宋体" w:cs="宋体"/>
          <w:b/>
          <w:bCs/>
          <w:sz w:val="24"/>
          <w:highlight w:val="none"/>
        </w:rPr>
        <w:t>确定的重要技术指标参数的；</w:t>
      </w:r>
    </w:p>
    <w:p w14:paraId="4BF1D708">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（6）报价超过采购预算额度或投标限价的</w:t>
      </w:r>
      <w:r>
        <w:rPr>
          <w:rFonts w:hint="eastAsia" w:ascii="宋体" w:hAnsi="宋体" w:eastAsia="宋体" w:cs="宋体"/>
          <w:b/>
          <w:bCs/>
          <w:sz w:val="24"/>
          <w:highlight w:val="none"/>
          <w:lang w:val="en-US" w:eastAsia="zh-CN"/>
        </w:rPr>
        <w:t>或出现18.2.6的情况</w:t>
      </w:r>
      <w:r>
        <w:rPr>
          <w:rFonts w:hint="eastAsia" w:ascii="宋体" w:hAnsi="宋体" w:eastAsia="宋体" w:cs="宋体"/>
          <w:b/>
          <w:bCs/>
          <w:sz w:val="24"/>
          <w:highlight w:val="none"/>
        </w:rPr>
        <w:t>；</w:t>
      </w:r>
    </w:p>
    <w:p w14:paraId="4DBF5A93">
      <w:pPr>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（7）响应文件中附有采购人不能接受的条件的；</w:t>
      </w:r>
    </w:p>
    <w:p w14:paraId="00879208">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（8）磋商小组认为应按无效响应处理的其他情况；</w:t>
      </w:r>
    </w:p>
    <w:p w14:paraId="5ED549BA">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（9）法律、法规规定的其他情形。</w:t>
      </w:r>
    </w:p>
    <w:p w14:paraId="650797C5">
      <w:pPr>
        <w:tabs>
          <w:tab w:val="left" w:pos="8787"/>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18.2.3非实质性响应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029A1F">
      <w:pPr>
        <w:tabs>
          <w:tab w:val="left" w:pos="8787"/>
        </w:tabs>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5EF951E5">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18.2.4资格审查、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01CAB72">
      <w:pPr>
        <w:autoSpaceDE w:val="0"/>
        <w:autoSpaceDN w:val="0"/>
        <w:spacing w:line="360" w:lineRule="auto"/>
        <w:jc w:val="left"/>
        <w:rPr>
          <w:rFonts w:hint="eastAsia"/>
          <w:highlight w:val="none"/>
        </w:rPr>
      </w:pPr>
      <w:r>
        <w:rPr>
          <w:rFonts w:hint="eastAsia" w:ascii="宋体" w:hAnsi="宋体" w:eastAsia="宋体" w:cs="宋体"/>
          <w:sz w:val="24"/>
          <w:highlight w:val="none"/>
        </w:rPr>
        <w:t xml:space="preserve">18.2.5 </w:t>
      </w:r>
      <w:r>
        <w:rPr>
          <w:rFonts w:hint="eastAsia" w:ascii="宋体" w:hAnsi="宋体" w:eastAsia="宋体" w:cs="宋体"/>
          <w:sz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3A655B3">
      <w:pPr>
        <w:autoSpaceDE w:val="0"/>
        <w:autoSpaceDN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18.2.6</w:t>
      </w:r>
      <w:r>
        <w:rPr>
          <w:rFonts w:hint="eastAsia" w:ascii="宋体" w:hAnsi="宋体" w:eastAsia="宋体" w:cs="宋体"/>
          <w:b/>
          <w:bCs/>
          <w:sz w:val="24"/>
          <w:highlight w:val="none"/>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r>
        <w:rPr>
          <w:rFonts w:hint="eastAsia" w:ascii="宋体" w:hAnsi="宋体" w:eastAsia="宋体" w:cs="宋体"/>
          <w:b/>
          <w:bCs/>
          <w:sz w:val="24"/>
          <w:highlight w:val="none"/>
          <w:lang w:eastAsia="zh-CN"/>
        </w:rPr>
        <w:t>。</w:t>
      </w:r>
    </w:p>
    <w:p w14:paraId="635E4E84">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18.2.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 xml:space="preserve">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0C17F86">
      <w:p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sz w:val="24"/>
          <w:highlight w:val="none"/>
        </w:rPr>
        <w:t>18.2.</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 xml:space="preserve"> </w:t>
      </w:r>
      <w:r>
        <w:rPr>
          <w:rFonts w:hint="eastAsia" w:ascii="宋体" w:hAnsi="宋体" w:eastAsia="宋体" w:cs="宋体"/>
          <w:color w:val="auto"/>
          <w:sz w:val="24"/>
          <w:lang w:val="en-US" w:eastAsia="zh-CN"/>
        </w:rPr>
        <w:t xml:space="preserve"> 落实政府采购政策</w:t>
      </w:r>
    </w:p>
    <w:p w14:paraId="42FDB24A">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 节能环保</w:t>
      </w:r>
    </w:p>
    <w:p w14:paraId="66BDB7BD">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评审过程中，在同等条件下，优先采购具有环境标志、节能、自主创新的产品。</w:t>
      </w:r>
    </w:p>
    <w:p w14:paraId="1D3BD754">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2.中小企业</w:t>
      </w:r>
    </w:p>
    <w:p w14:paraId="6E4D6E8E">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14:paraId="52AC5349">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符合中小企业划分标准的个体工商户，在政府采购活动中视同中小企业。</w:t>
      </w:r>
    </w:p>
    <w:p w14:paraId="3D25006F">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关于促进残疾人就业政府采购政策的通知》（财库〔2017〕141号）的相关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978F632">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根据《关于政府采购支持监狱企业发展有关问题的通知》（财库［2014]68 号）的相关规定，在政府采购活动中，监狱企业视同小型、微型企业，享受预留份额、评审中价格扣除等政府采购促进中小企业发展的政府采购政策。向监狱企业采购的金额，计入面向中小企业采购的统计数据。</w:t>
      </w:r>
    </w:p>
    <w:p w14:paraId="29885150">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注：关于中小微型企业划分标准详见《关于印发中小企业划型标准规定的通知》（工信部联企业〔2011〕300 号）的相关规定。</w:t>
      </w:r>
    </w:p>
    <w:p w14:paraId="2EC4C3E8">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（2）适用范围</w:t>
      </w:r>
    </w:p>
    <w:p w14:paraId="4CEC4FB4">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在政府采购活动中，供应商提供的货物、工程或者服务符合下列情形的，享受《政府采购促进中小企业发展管理办法》的中小企业扶持政策：</w:t>
      </w:r>
    </w:p>
    <w:p w14:paraId="1BE86D18">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a.在货物采购项目中，货物由中小企业制造，即货物由中小企业生产且使用该中小企业商号或者注册商标；</w:t>
      </w:r>
    </w:p>
    <w:p w14:paraId="46169CAD">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b.在工程采购项目中，工程由中小企业承建，即工程施工单位为中小企业；</w:t>
      </w:r>
    </w:p>
    <w:p w14:paraId="4E587FC2">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c.在服务采购项目中，服务由中小企业承接，即提供服务的人员为中小企业依照《中华人民共和国劳动合同法》订立劳动合同的从业人员。</w:t>
      </w:r>
    </w:p>
    <w:p w14:paraId="23E1F9EA">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在货物采购项目中，供应商提供的货物既有中小企业制造货物，也有大型企业制造货物的，不享受本办法规定的中小企业扶持政策。</w:t>
      </w:r>
    </w:p>
    <w:p w14:paraId="561B2E64">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以联合体形式参加政府采购活动，联合体各方均为中小企业的，联合体视同中小企业。其中，联合体各方均为小微企业的，联合体视同小微企业。</w:t>
      </w:r>
    </w:p>
    <w:p w14:paraId="2FED1790">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（3）需提供资料</w:t>
      </w:r>
    </w:p>
    <w:p w14:paraId="5F715DB9">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根据《政府采购促进中小企业发展管理办法》（财库﹝2020﹞46 号），属于中小企业的，供应商须提供《中小企业声明函》（详见第五部分 响应文件格式 附件中小企业声明函（货物）或残疾人福利性单位声明函或监狱企业证明资料），否则不得享受相关中小企业扶持政策，提供声明函内容不实的，属于提供虚假材料谋取中标、成交，依照《中华人民共和国政府采购法》等国家有关规定追究相应责任。</w:t>
      </w:r>
    </w:p>
    <w:p w14:paraId="467FE695">
      <w:pPr>
        <w:autoSpaceDE w:val="0"/>
        <w:autoSpaceDN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财政部、民政部、中国残疾人联合会出台的《关于促进残疾人就业政府采购政策的通知》（财库[2017]141号），属于残疾人福利性单位的，供应商须提供《残疾人福利性单位声明函》（详见第五部分响应文件格式附件 中小企业声明函或残疾人福利性单位声明函或监狱企业证明资料），并对声明的真实性负责，提供的《残疾人福利性单位声明函》与事实不符的，依照《中华人民共和国政府采购法》第七十七条第一款的规定追究法律责任。</w:t>
      </w:r>
    </w:p>
    <w:p w14:paraId="188B1585">
      <w:pPr>
        <w:autoSpaceDE w:val="0"/>
        <w:autoSpaceDN w:val="0"/>
        <w:spacing w:line="360" w:lineRule="auto"/>
        <w:ind w:firstLine="480" w:firstLineChars="200"/>
        <w:jc w:val="left"/>
        <w:rPr>
          <w:rFonts w:hint="eastAsia" w:ascii="宋体" w:hAnsi="宋体" w:eastAsia="宋体" w:cs="宋体"/>
          <w:color w:val="0000FF"/>
          <w:sz w:val="24"/>
          <w:highlight w:val="none"/>
          <w:lang w:val="zh-CN"/>
        </w:rPr>
      </w:pPr>
      <w:r>
        <w:rPr>
          <w:rFonts w:hint="eastAsia" w:ascii="宋体" w:hAnsi="宋体" w:eastAsia="宋体" w:cs="宋体"/>
          <w:color w:val="auto"/>
          <w:sz w:val="24"/>
          <w:lang w:val="en-US" w:eastAsia="zh-CN"/>
        </w:rPr>
        <w:t>根据财政部 司法部出台的《关于政府采购支持监狱企业发展有关问题的通知》（财库［2014]68 号），属于监狱企业的，供应商须提供由省级以上监狱管理局、戒毒管理局(含新疆生产建设兵团)出具的属于监狱企业的证明文件</w:t>
      </w:r>
      <w:r>
        <w:rPr>
          <w:rFonts w:hint="eastAsia" w:ascii="宋体" w:hAnsi="宋体" w:eastAsia="宋体" w:cs="宋体"/>
          <w:color w:val="auto"/>
          <w:sz w:val="24"/>
          <w:highlight w:val="none"/>
          <w:lang w:val="en-US" w:eastAsia="zh-CN"/>
        </w:rPr>
        <w:t xml:space="preserve">（详见第五部分 响应文件格式 </w:t>
      </w:r>
      <w:r>
        <w:rPr>
          <w:rFonts w:hint="eastAsia" w:ascii="宋体" w:hAnsi="宋体" w:eastAsia="宋体" w:cs="宋体"/>
          <w:color w:val="auto"/>
          <w:sz w:val="24"/>
          <w:lang w:val="en-US" w:eastAsia="zh-CN"/>
        </w:rPr>
        <w:t>附件中小企业声明函或残疾人福利性单位声明函或监狱企业证明资料）。</w:t>
      </w:r>
    </w:p>
    <w:p w14:paraId="1A9CE082">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18.2.</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2C990FFC">
      <w:pPr>
        <w:autoSpaceDE w:val="0"/>
        <w:autoSpaceDN w:val="0"/>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zh-CN"/>
        </w:rPr>
        <w:t>18.2.</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 xml:space="preserve"> 提供同一品牌同一型号产品且通过资格审查、符合性审查的不同供应商参加同一合同项下投标的，按一家供应商计算，评审后得分最高的同一品牌同一型号产品的供应商获得成交供应商推荐资格；评审得分相同的，由采购人或者采购人委托磋商小组按照磋商文件规定的方式确定一个供应商获得成交供应商推荐资格，磋商文件未规定的采取随机抽取方式确定，其他同一品牌同一型号供应商不作为成交候选人。非单一产品采购项目，采购人应当根据采购项目技术构成、产品价格比重等合理确定核心产品，并在磋商文件中载明。多家供应商提供的核心产品品牌型号相同的，按前两款规定处理。</w:t>
      </w:r>
    </w:p>
    <w:p w14:paraId="015AA996">
      <w:pPr>
        <w:widowControl/>
        <w:spacing w:line="360" w:lineRule="auto"/>
        <w:jc w:val="left"/>
        <w:outlineLvl w:val="2"/>
        <w:rPr>
          <w:rFonts w:hint="eastAsia" w:ascii="宋体" w:hAnsi="宋体" w:eastAsia="宋体" w:cs="宋体"/>
          <w:b/>
          <w:bCs/>
          <w:kern w:val="0"/>
          <w:sz w:val="24"/>
          <w:highlight w:val="none"/>
        </w:rPr>
      </w:pPr>
      <w:bookmarkStart w:id="323" w:name="_Toc18596"/>
      <w:bookmarkStart w:id="324" w:name="_Toc4997"/>
      <w:bookmarkStart w:id="325" w:name="_Toc16531"/>
      <w:bookmarkStart w:id="326" w:name="_Toc32486"/>
      <w:bookmarkStart w:id="327" w:name="_Toc16395"/>
      <w:bookmarkStart w:id="328" w:name="_Toc24119"/>
      <w:bookmarkStart w:id="329" w:name="_Toc6393"/>
      <w:r>
        <w:rPr>
          <w:rFonts w:hint="eastAsia" w:ascii="宋体" w:hAnsi="宋体" w:eastAsia="宋体" w:cs="宋体"/>
          <w:b/>
          <w:bCs/>
          <w:kern w:val="0"/>
          <w:sz w:val="24"/>
          <w:highlight w:val="none"/>
        </w:rPr>
        <w:t>19.答疑的方式和情形</w:t>
      </w:r>
      <w:bookmarkEnd w:id="319"/>
      <w:bookmarkEnd w:id="320"/>
      <w:bookmarkEnd w:id="321"/>
      <w:bookmarkEnd w:id="322"/>
      <w:bookmarkEnd w:id="323"/>
      <w:bookmarkEnd w:id="324"/>
      <w:bookmarkEnd w:id="325"/>
      <w:bookmarkEnd w:id="326"/>
      <w:bookmarkEnd w:id="327"/>
      <w:bookmarkEnd w:id="328"/>
      <w:bookmarkEnd w:id="329"/>
    </w:p>
    <w:p w14:paraId="7DCB88A8">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19.1答疑方式：详见第</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部分</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须知前附表“澄清答疑方式”。</w:t>
      </w:r>
    </w:p>
    <w:p w14:paraId="2012FA97">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19.2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14:paraId="0DFAA6DE">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19.3 答疑期间，供应商存在以下情况的，澄清、说明或者更正的内容将不予接受，磋商小组将按照磋商文件的要求对现有的资料做出评审意见：</w:t>
      </w:r>
    </w:p>
    <w:p w14:paraId="76340F37">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（1）拒绝或在规定的时间内未做出澄清、说明或者更正；</w:t>
      </w:r>
    </w:p>
    <w:p w14:paraId="534F9071">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供应商的澄清、说明或者更正</w:t>
      </w:r>
      <w:r>
        <w:rPr>
          <w:rFonts w:hint="eastAsia" w:ascii="宋体" w:hAnsi="宋体" w:eastAsia="宋体" w:cs="宋体"/>
          <w:sz w:val="24"/>
          <w:highlight w:val="none"/>
        </w:rPr>
        <w:t>超出磋商响应文件的范围或者改变磋商响应文件的实质性内容；</w:t>
      </w:r>
    </w:p>
    <w:p w14:paraId="327EEDAB">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（3）澄清、说明或者更正的内容仍不能说明问题的；</w:t>
      </w:r>
    </w:p>
    <w:p w14:paraId="1193AA33">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（4）供应商主动提出的澄清、说明或者更正的内容；</w:t>
      </w:r>
    </w:p>
    <w:p w14:paraId="465D4F35">
      <w:pPr>
        <w:tabs>
          <w:tab w:val="left" w:pos="8787"/>
        </w:tabs>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（5）磋商小组认为应不予接受的其他情况；</w:t>
      </w:r>
    </w:p>
    <w:p w14:paraId="6860D975">
      <w:pPr>
        <w:widowControl/>
        <w:spacing w:line="360" w:lineRule="auto"/>
        <w:jc w:val="left"/>
        <w:outlineLvl w:val="2"/>
        <w:rPr>
          <w:rFonts w:hint="eastAsia" w:ascii="宋体" w:hAnsi="宋体" w:eastAsia="宋体" w:cs="宋体"/>
          <w:b/>
          <w:bCs/>
          <w:sz w:val="24"/>
          <w:highlight w:val="none"/>
        </w:rPr>
      </w:pPr>
      <w:bookmarkStart w:id="330" w:name="_Toc20611"/>
      <w:bookmarkStart w:id="331" w:name="_Toc376936755"/>
      <w:bookmarkStart w:id="332" w:name="_Toc23060"/>
      <w:bookmarkStart w:id="333" w:name="_Toc26919"/>
      <w:bookmarkStart w:id="334" w:name="_Toc2872"/>
      <w:bookmarkStart w:id="335" w:name="_Toc325726024"/>
      <w:bookmarkStart w:id="336" w:name="_Toc13668"/>
      <w:bookmarkStart w:id="337" w:name="_Toc1086"/>
      <w:bookmarkStart w:id="338" w:name="_Toc6784"/>
      <w:bookmarkStart w:id="339" w:name="_Toc2742"/>
      <w:bookmarkStart w:id="340" w:name="_Toc1895"/>
      <w:r>
        <w:rPr>
          <w:rFonts w:hint="eastAsia" w:ascii="宋体" w:hAnsi="宋体" w:eastAsia="宋体" w:cs="宋体"/>
          <w:b/>
          <w:bCs/>
          <w:sz w:val="24"/>
          <w:highlight w:val="none"/>
        </w:rPr>
        <w:t>20.评审办法</w:t>
      </w:r>
      <w:bookmarkEnd w:id="330"/>
      <w:bookmarkEnd w:id="331"/>
      <w:bookmarkEnd w:id="332"/>
      <w:bookmarkEnd w:id="333"/>
      <w:bookmarkEnd w:id="334"/>
      <w:bookmarkEnd w:id="335"/>
      <w:bookmarkEnd w:id="336"/>
      <w:bookmarkEnd w:id="337"/>
      <w:bookmarkEnd w:id="338"/>
      <w:bookmarkEnd w:id="339"/>
      <w:bookmarkEnd w:id="340"/>
    </w:p>
    <w:p w14:paraId="7994ABE9">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20.1依照《中华人民共和国政府采购法》、《中华人民共和国政府采购法实施条例》、《政府采购竞争性磋商采购方式管理暂行办法》的规定，结合该项目的特点制定本评审办法。本次评审采用综合评分法</w:t>
      </w:r>
      <w:bookmarkStart w:id="341" w:name="_Toc376936756"/>
      <w:bookmarkStart w:id="342" w:name="_Toc325726025"/>
      <w:bookmarkStart w:id="343" w:name="_Toc2506"/>
      <w:bookmarkStart w:id="344" w:name="_Toc6689"/>
      <w:r>
        <w:rPr>
          <w:rFonts w:hint="eastAsia" w:ascii="宋体" w:hAnsi="宋体" w:eastAsia="宋体" w:cs="宋体"/>
          <w:sz w:val="24"/>
          <w:highlight w:val="none"/>
          <w:lang w:eastAsia="zh-CN"/>
        </w:rPr>
        <w:t>。</w:t>
      </w:r>
      <w:r>
        <w:rPr>
          <w:rFonts w:hint="eastAsia" w:ascii="宋体" w:hAnsi="宋体" w:eastAsia="宋体" w:cs="宋体"/>
          <w:sz w:val="24"/>
          <w:highlight w:val="none"/>
          <w:lang w:val="zh-CN"/>
        </w:rPr>
        <w:t>具体项目及评分细则</w:t>
      </w:r>
      <w:r>
        <w:rPr>
          <w:rFonts w:hint="eastAsia" w:ascii="宋体" w:hAnsi="宋体" w:eastAsia="宋体" w:cs="宋体"/>
          <w:sz w:val="24"/>
          <w:highlight w:val="none"/>
        </w:rPr>
        <w:t>：</w:t>
      </w:r>
    </w:p>
    <w:tbl>
      <w:tblPr>
        <w:tblStyle w:val="19"/>
        <w:tblW w:w="9774" w:type="dxa"/>
        <w:jc w:val="center"/>
        <w:tblLayout w:type="fixed"/>
        <w:tblCellMar>
          <w:top w:w="0" w:type="dxa"/>
          <w:left w:w="108" w:type="dxa"/>
          <w:bottom w:w="0" w:type="dxa"/>
          <w:right w:w="108" w:type="dxa"/>
        </w:tblCellMar>
      </w:tblPr>
      <w:tblGrid>
        <w:gridCol w:w="961"/>
        <w:gridCol w:w="1404"/>
        <w:gridCol w:w="1196"/>
        <w:gridCol w:w="6213"/>
      </w:tblGrid>
      <w:tr w14:paraId="5E39C9F6">
        <w:tblPrEx>
          <w:tblCellMar>
            <w:top w:w="0" w:type="dxa"/>
            <w:left w:w="108" w:type="dxa"/>
            <w:bottom w:w="0" w:type="dxa"/>
            <w:right w:w="108" w:type="dxa"/>
          </w:tblCellMar>
        </w:tblPrEx>
        <w:trPr>
          <w:trHeight w:val="23" w:hRule="atLeast"/>
          <w:jc w:val="center"/>
        </w:trPr>
        <w:tc>
          <w:tcPr>
            <w:tcW w:w="961" w:type="dxa"/>
            <w:tcBorders>
              <w:top w:val="single" w:color="000000" w:sz="6" w:space="0"/>
              <w:left w:val="single" w:color="000000" w:sz="6" w:space="0"/>
              <w:bottom w:val="single" w:color="000000" w:sz="6" w:space="0"/>
              <w:right w:val="single" w:color="000000" w:sz="6" w:space="0"/>
            </w:tcBorders>
            <w:noWrap/>
            <w:vAlign w:val="center"/>
          </w:tcPr>
          <w:p w14:paraId="222C2CD9">
            <w:pPr>
              <w:pStyle w:val="16"/>
              <w:widowControl/>
              <w:spacing w:before="0" w:beforeAutospacing="0" w:after="0" w:afterAutospacing="0" w:line="360" w:lineRule="exact"/>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序号</w:t>
            </w:r>
          </w:p>
        </w:tc>
        <w:tc>
          <w:tcPr>
            <w:tcW w:w="1404" w:type="dxa"/>
            <w:tcBorders>
              <w:top w:val="single" w:color="000000" w:sz="6" w:space="0"/>
              <w:left w:val="single" w:color="000000" w:sz="6" w:space="0"/>
              <w:bottom w:val="single" w:color="000000" w:sz="6" w:space="0"/>
              <w:right w:val="single" w:color="000000" w:sz="6" w:space="0"/>
            </w:tcBorders>
            <w:noWrap/>
            <w:vAlign w:val="center"/>
          </w:tcPr>
          <w:p w14:paraId="26FCC44A">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zh-CN" w:eastAsia="zh-CN" w:bidi="ar-SA"/>
              </w:rPr>
              <w:t>评审</w:t>
            </w:r>
            <w:r>
              <w:rPr>
                <w:rFonts w:hint="eastAsia" w:ascii="宋体" w:hAnsi="宋体" w:eastAsia="宋体" w:cs="宋体"/>
                <w:b/>
                <w:bCs/>
                <w:kern w:val="2"/>
                <w:sz w:val="24"/>
                <w:szCs w:val="24"/>
                <w:highlight w:val="none"/>
                <w:lang w:val="en-US" w:eastAsia="zh-CN" w:bidi="ar-SA"/>
              </w:rPr>
              <w:t>类别</w:t>
            </w:r>
          </w:p>
        </w:tc>
        <w:tc>
          <w:tcPr>
            <w:tcW w:w="1196" w:type="dxa"/>
            <w:tcBorders>
              <w:top w:val="single" w:color="000000" w:sz="6" w:space="0"/>
              <w:left w:val="single" w:color="000000" w:sz="6" w:space="0"/>
              <w:bottom w:val="single" w:color="000000" w:sz="6" w:space="0"/>
              <w:right w:val="single" w:color="auto" w:sz="4" w:space="0"/>
            </w:tcBorders>
            <w:noWrap/>
            <w:vAlign w:val="center"/>
          </w:tcPr>
          <w:p w14:paraId="20221B2C">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评审</w:t>
            </w:r>
          </w:p>
          <w:p w14:paraId="75954430">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因素</w:t>
            </w:r>
          </w:p>
        </w:tc>
        <w:tc>
          <w:tcPr>
            <w:tcW w:w="6213" w:type="dxa"/>
            <w:tcBorders>
              <w:top w:val="single" w:color="000000" w:sz="6" w:space="0"/>
              <w:left w:val="single" w:color="auto" w:sz="4" w:space="0"/>
              <w:bottom w:val="single" w:color="000000" w:sz="6" w:space="0"/>
              <w:right w:val="single" w:color="000000" w:sz="6" w:space="0"/>
            </w:tcBorders>
            <w:noWrap/>
            <w:vAlign w:val="center"/>
          </w:tcPr>
          <w:p w14:paraId="481BA21C">
            <w:pPr>
              <w:pStyle w:val="16"/>
              <w:widowControl/>
              <w:spacing w:before="0" w:beforeAutospacing="0" w:after="0" w:afterAutospacing="0" w:line="360" w:lineRule="exact"/>
              <w:jc w:val="center"/>
              <w:rPr>
                <w:rFonts w:hint="eastAsia" w:ascii="宋体" w:hAnsi="宋体" w:eastAsia="宋体" w:cs="宋体"/>
                <w:b/>
                <w:bCs/>
                <w:kern w:val="2"/>
                <w:szCs w:val="21"/>
                <w:lang w:val="zh-CN"/>
              </w:rPr>
            </w:pPr>
            <w:r>
              <w:rPr>
                <w:rFonts w:hint="eastAsia" w:ascii="宋体" w:hAnsi="宋体" w:eastAsia="宋体" w:cs="宋体"/>
                <w:b/>
                <w:bCs/>
                <w:kern w:val="2"/>
                <w:sz w:val="24"/>
                <w:szCs w:val="24"/>
                <w:highlight w:val="none"/>
                <w:lang w:val="zh-CN" w:eastAsia="zh-CN" w:bidi="ar-SA"/>
              </w:rPr>
              <w:t>评审标准</w:t>
            </w:r>
          </w:p>
        </w:tc>
      </w:tr>
      <w:tr w14:paraId="7679305D">
        <w:tblPrEx>
          <w:tblCellMar>
            <w:top w:w="0" w:type="dxa"/>
            <w:left w:w="108" w:type="dxa"/>
            <w:bottom w:w="0" w:type="dxa"/>
            <w:right w:w="108" w:type="dxa"/>
          </w:tblCellMar>
        </w:tblPrEx>
        <w:trPr>
          <w:trHeight w:val="226" w:hRule="atLeast"/>
          <w:jc w:val="center"/>
        </w:trPr>
        <w:tc>
          <w:tcPr>
            <w:tcW w:w="961" w:type="dxa"/>
            <w:tcBorders>
              <w:top w:val="single" w:color="000000" w:sz="6" w:space="0"/>
              <w:left w:val="single" w:color="000000" w:sz="6" w:space="0"/>
              <w:bottom w:val="single" w:color="auto" w:sz="4" w:space="0"/>
              <w:right w:val="single" w:color="000000" w:sz="6" w:space="0"/>
            </w:tcBorders>
            <w:noWrap/>
            <w:vAlign w:val="center"/>
          </w:tcPr>
          <w:p w14:paraId="7916317F">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w:t>
            </w:r>
          </w:p>
        </w:tc>
        <w:tc>
          <w:tcPr>
            <w:tcW w:w="1404" w:type="dxa"/>
            <w:tcBorders>
              <w:top w:val="single" w:color="000000" w:sz="6" w:space="0"/>
              <w:left w:val="single" w:color="000000" w:sz="6" w:space="0"/>
              <w:bottom w:val="single" w:color="000000" w:sz="6" w:space="0"/>
              <w:right w:val="single" w:color="000000" w:sz="6" w:space="0"/>
            </w:tcBorders>
            <w:noWrap/>
            <w:vAlign w:val="center"/>
          </w:tcPr>
          <w:p w14:paraId="488D29AC">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投标报价</w:t>
            </w:r>
          </w:p>
          <w:p w14:paraId="036B409E">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en-US" w:eastAsia="zh-CN" w:bidi="ar-SA"/>
              </w:rPr>
              <w:t>(30分)</w:t>
            </w:r>
          </w:p>
        </w:tc>
        <w:tc>
          <w:tcPr>
            <w:tcW w:w="1196" w:type="dxa"/>
            <w:tcBorders>
              <w:top w:val="single" w:color="000000" w:sz="6" w:space="0"/>
              <w:left w:val="single" w:color="000000" w:sz="6" w:space="0"/>
              <w:bottom w:val="single" w:color="000000" w:sz="6" w:space="0"/>
              <w:right w:val="single" w:color="auto" w:sz="4" w:space="0"/>
            </w:tcBorders>
            <w:noWrap/>
            <w:vAlign w:val="center"/>
          </w:tcPr>
          <w:p w14:paraId="0D9CEDB1">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投标报价</w:t>
            </w:r>
          </w:p>
          <w:p w14:paraId="5A0B3D37">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（30分）</w:t>
            </w:r>
          </w:p>
        </w:tc>
        <w:tc>
          <w:tcPr>
            <w:tcW w:w="6213" w:type="dxa"/>
            <w:tcBorders>
              <w:top w:val="single" w:color="000000" w:sz="6" w:space="0"/>
              <w:left w:val="single" w:color="auto" w:sz="4" w:space="0"/>
              <w:bottom w:val="single" w:color="000000" w:sz="6" w:space="0"/>
              <w:right w:val="single" w:color="000000" w:sz="6" w:space="0"/>
            </w:tcBorders>
            <w:noWrap/>
            <w:vAlign w:val="center"/>
          </w:tcPr>
          <w:p w14:paraId="6FE18A88">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（1）价格分应当采用低价优先法计算，即满足竞争性磋商文件要求且最终磋商报价价格最低的投标报价为评标基准价，其价格分为满分。其他供应商的价格分统一按照下列公式计算：</w:t>
            </w:r>
            <w:r>
              <w:rPr>
                <w:rFonts w:hint="eastAsia" w:ascii="宋体" w:hAnsi="宋体" w:eastAsia="宋体" w:cs="宋体"/>
                <w:b/>
                <w:bCs/>
                <w:sz w:val="24"/>
                <w:highlight w:val="none"/>
              </w:rPr>
              <w:t>投标报价得分=(评标基准价／投标报价)×100×</w:t>
            </w:r>
            <w:r>
              <w:rPr>
                <w:rFonts w:hint="eastAsia" w:ascii="宋体" w:hAnsi="宋体" w:eastAsia="宋体" w:cs="宋体"/>
                <w:b/>
                <w:bCs/>
                <w:sz w:val="24"/>
                <w:highlight w:val="none"/>
                <w:lang w:val="en-US" w:eastAsia="zh-CN"/>
              </w:rPr>
              <w:t>30</w:t>
            </w:r>
            <w:r>
              <w:rPr>
                <w:rFonts w:hint="eastAsia" w:ascii="宋体" w:hAnsi="宋体" w:eastAsia="宋体" w:cs="宋体"/>
                <w:b/>
                <w:bCs/>
                <w:sz w:val="24"/>
                <w:highlight w:val="none"/>
              </w:rPr>
              <w:t>%；（四舍五入后保留小数点后两位）</w:t>
            </w:r>
            <w:r>
              <w:rPr>
                <w:rFonts w:hint="eastAsia" w:ascii="宋体" w:hAnsi="宋体" w:eastAsia="宋体" w:cs="宋体"/>
                <w:sz w:val="24"/>
                <w:highlight w:val="none"/>
              </w:rPr>
              <w:t>。</w:t>
            </w:r>
          </w:p>
          <w:p w14:paraId="44114114">
            <w:pPr>
              <w:pStyle w:val="16"/>
              <w:widowControl/>
              <w:spacing w:before="0" w:beforeAutospacing="0" w:after="0" w:afterAutospacing="0" w:line="480" w:lineRule="exact"/>
              <w:jc w:val="both"/>
              <w:rPr>
                <w:rFonts w:hint="eastAsia" w:ascii="宋体" w:hAnsi="宋体" w:cs="宋体"/>
                <w:highlight w:val="none"/>
                <w:shd w:val="clear" w:color="auto" w:fill="FFFFFF"/>
                <w:lang w:val="zh-CN"/>
              </w:rPr>
            </w:pPr>
            <w:r>
              <w:rPr>
                <w:rFonts w:hint="eastAsia" w:ascii="宋体" w:hAnsi="宋体" w:cs="宋体"/>
                <w:highlight w:val="none"/>
                <w:shd w:val="clear" w:color="auto" w:fill="FFFFFF"/>
                <w:lang w:val="zh-CN"/>
              </w:rPr>
              <w:t>（2）根据《政府采购促进中小企业发展办法》、《关于促进残疾人就业政府采购政策的通知》的相关规定，对残疾人福利性单位（安置的残疾人数量不得小于企业总人数的20%，且人数不得少于10人）、监狱企业、所投所有产品均为小型和微型企业制造（生产）产品的价格给予</w:t>
            </w:r>
            <w:r>
              <w:rPr>
                <w:rFonts w:hint="eastAsia" w:ascii="宋体" w:hAnsi="宋体" w:cs="宋体"/>
                <w:highlight w:val="none"/>
                <w:shd w:val="clear" w:color="auto" w:fill="FFFFFF"/>
                <w:lang w:val="en-US" w:eastAsia="zh-CN"/>
              </w:rPr>
              <w:t>10</w:t>
            </w:r>
            <w:r>
              <w:rPr>
                <w:rFonts w:hint="eastAsia" w:ascii="宋体" w:hAnsi="宋体" w:cs="宋体"/>
                <w:highlight w:val="none"/>
                <w:shd w:val="clear" w:color="auto" w:fill="FFFFFF"/>
                <w:lang w:val="zh-CN"/>
              </w:rPr>
              <w:t>%的扣除，用扣除后的价格参与评标。</w:t>
            </w:r>
            <w:r>
              <w:rPr>
                <w:rFonts w:hint="eastAsia"/>
                <w:b/>
                <w:bCs/>
                <w:highlight w:val="none"/>
              </w:rPr>
              <w:t>（注：1、</w:t>
            </w:r>
            <w:r>
              <w:rPr>
                <w:rFonts w:hint="eastAsia" w:ascii="Times New Roman" w:hAnsi="Times New Roman"/>
                <w:b/>
                <w:bCs/>
                <w:highlight w:val="none"/>
              </w:rPr>
              <w:t>专门面向中小企业采购的项目</w:t>
            </w:r>
            <w:r>
              <w:rPr>
                <w:rFonts w:hint="eastAsia"/>
                <w:b/>
                <w:bCs/>
                <w:highlight w:val="none"/>
              </w:rPr>
              <w:t>不适用本条</w:t>
            </w:r>
            <w:r>
              <w:rPr>
                <w:rFonts w:hint="eastAsia" w:ascii="Times New Roman" w:hAnsi="Times New Roman"/>
                <w:b/>
                <w:bCs/>
                <w:highlight w:val="none"/>
              </w:rPr>
              <w:t>；2、未预留份额专门面向中小企业采购的采购项目，以及预留份额项目中的非</w:t>
            </w:r>
            <w:r>
              <w:rPr>
                <w:b/>
                <w:bCs/>
                <w:highlight w:val="none"/>
              </w:rPr>
              <w:t>预留部分采购包</w:t>
            </w:r>
            <w:r>
              <w:rPr>
                <w:rFonts w:hint="eastAsia" w:ascii="Times New Roman" w:hAnsi="Times New Roman"/>
                <w:b/>
                <w:bCs/>
                <w:highlight w:val="none"/>
              </w:rPr>
              <w:t>适用本条。</w:t>
            </w:r>
            <w:r>
              <w:rPr>
                <w:rFonts w:hint="eastAsia"/>
                <w:b/>
                <w:bCs/>
                <w:highlight w:val="none"/>
              </w:rPr>
              <w:t>）</w:t>
            </w:r>
          </w:p>
          <w:p w14:paraId="23339D8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p w14:paraId="553BFA62">
            <w:pPr>
              <w:spacing w:line="360" w:lineRule="auto"/>
              <w:jc w:val="left"/>
              <w:rPr>
                <w:rFonts w:hint="eastAsia" w:ascii="宋体" w:hAnsi="宋体" w:eastAsia="宋体" w:cs="宋体"/>
                <w:sz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4</w:t>
            </w:r>
            <w:r>
              <w:rPr>
                <w:rFonts w:hint="eastAsia" w:ascii="宋体" w:hAnsi="宋体" w:eastAsia="宋体" w:cs="宋体"/>
                <w:color w:val="auto"/>
                <w:kern w:val="0"/>
                <w:sz w:val="24"/>
                <w:szCs w:val="24"/>
                <w:highlight w:val="none"/>
                <w:lang w:val="zh-CN"/>
              </w:rPr>
              <w:t>）执行国家统一定价标准和采用固定价格采购的项目，其价格不列为评审因素。</w:t>
            </w:r>
          </w:p>
        </w:tc>
      </w:tr>
      <w:tr w14:paraId="1D856C7C">
        <w:tblPrEx>
          <w:tblCellMar>
            <w:top w:w="0" w:type="dxa"/>
            <w:left w:w="108" w:type="dxa"/>
            <w:bottom w:w="0" w:type="dxa"/>
            <w:right w:w="108" w:type="dxa"/>
          </w:tblCellMar>
        </w:tblPrEx>
        <w:trPr>
          <w:trHeight w:val="23" w:hRule="atLeast"/>
          <w:jc w:val="center"/>
        </w:trPr>
        <w:tc>
          <w:tcPr>
            <w:tcW w:w="961" w:type="dxa"/>
            <w:vMerge w:val="restart"/>
            <w:tcBorders>
              <w:top w:val="single" w:color="auto" w:sz="4" w:space="0"/>
              <w:left w:val="single" w:color="auto" w:sz="4" w:space="0"/>
              <w:bottom w:val="single" w:color="auto" w:sz="4" w:space="0"/>
              <w:right w:val="single" w:color="auto" w:sz="4" w:space="0"/>
            </w:tcBorders>
            <w:noWrap/>
            <w:vAlign w:val="center"/>
          </w:tcPr>
          <w:p w14:paraId="61C25D57">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w:t>
            </w:r>
          </w:p>
        </w:tc>
        <w:tc>
          <w:tcPr>
            <w:tcW w:w="1404" w:type="dxa"/>
            <w:vMerge w:val="restart"/>
            <w:tcBorders>
              <w:top w:val="single" w:color="000000" w:sz="6" w:space="0"/>
              <w:left w:val="single" w:color="auto" w:sz="4" w:space="0"/>
              <w:right w:val="single" w:color="auto" w:sz="4" w:space="0"/>
            </w:tcBorders>
            <w:noWrap/>
            <w:vAlign w:val="center"/>
          </w:tcPr>
          <w:p w14:paraId="50496A35">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技术水平</w:t>
            </w:r>
          </w:p>
          <w:p w14:paraId="6B78CEB3">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en-US" w:eastAsia="zh-CN" w:bidi="ar-SA"/>
              </w:rPr>
              <w:t>49</w:t>
            </w:r>
            <w:r>
              <w:rPr>
                <w:rFonts w:hint="eastAsia" w:ascii="宋体" w:hAnsi="宋体" w:eastAsia="宋体" w:cs="宋体"/>
                <w:b/>
                <w:bCs/>
                <w:kern w:val="2"/>
                <w:sz w:val="24"/>
                <w:szCs w:val="24"/>
                <w:highlight w:val="none"/>
                <w:lang w:val="zh-CN" w:eastAsia="zh-CN" w:bidi="ar-SA"/>
              </w:rPr>
              <w:t>分）</w:t>
            </w:r>
          </w:p>
        </w:tc>
        <w:tc>
          <w:tcPr>
            <w:tcW w:w="1196" w:type="dxa"/>
            <w:tcBorders>
              <w:top w:val="single" w:color="000000" w:sz="6" w:space="0"/>
              <w:left w:val="single" w:color="auto" w:sz="4" w:space="0"/>
              <w:bottom w:val="single" w:color="000000" w:sz="6" w:space="0"/>
              <w:right w:val="single" w:color="auto" w:sz="4" w:space="0"/>
            </w:tcBorders>
            <w:noWrap/>
            <w:vAlign w:val="center"/>
          </w:tcPr>
          <w:p w14:paraId="293D3AD5">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技术</w:t>
            </w:r>
          </w:p>
          <w:p w14:paraId="0CEA67D1">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参数</w:t>
            </w:r>
          </w:p>
          <w:p w14:paraId="605EB0DA">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en-US" w:eastAsia="zh-CN" w:bidi="ar-SA"/>
              </w:rPr>
              <w:t>（35分）</w:t>
            </w:r>
          </w:p>
        </w:tc>
        <w:tc>
          <w:tcPr>
            <w:tcW w:w="6213" w:type="dxa"/>
            <w:tcBorders>
              <w:top w:val="single" w:color="000000" w:sz="6" w:space="0"/>
              <w:left w:val="single" w:color="auto" w:sz="4" w:space="0"/>
              <w:bottom w:val="single" w:color="000000" w:sz="6" w:space="0"/>
              <w:right w:val="single" w:color="000000" w:sz="6" w:space="0"/>
            </w:tcBorders>
            <w:noWrap/>
            <w:vAlign w:val="center"/>
          </w:tcPr>
          <w:p w14:paraId="5C63CB03">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zh-CN"/>
              </w:rPr>
              <w:t>投标产品技术参数和配置完全满足或高于</w:t>
            </w:r>
            <w:r>
              <w:rPr>
                <w:rFonts w:hint="eastAsia" w:ascii="宋体" w:hAnsi="宋体" w:eastAsia="宋体" w:cs="宋体"/>
                <w:sz w:val="24"/>
                <w:highlight w:val="none"/>
              </w:rPr>
              <w:t>磋商</w:t>
            </w:r>
            <w:r>
              <w:rPr>
                <w:rFonts w:hint="eastAsia" w:ascii="宋体" w:hAnsi="宋体" w:eastAsia="宋体" w:cs="宋体"/>
                <w:sz w:val="24"/>
                <w:highlight w:val="none"/>
                <w:lang w:val="zh-CN"/>
              </w:rPr>
              <w:t>文件要求的得</w:t>
            </w:r>
            <w:r>
              <w:rPr>
                <w:rFonts w:hint="eastAsia" w:ascii="宋体" w:hAnsi="宋体" w:eastAsia="宋体" w:cs="宋体"/>
                <w:sz w:val="24"/>
                <w:highlight w:val="none"/>
                <w:lang w:val="en-US" w:eastAsia="zh-CN"/>
              </w:rPr>
              <w:t>35</w:t>
            </w:r>
            <w:r>
              <w:rPr>
                <w:rFonts w:hint="eastAsia" w:ascii="宋体" w:hAnsi="宋体" w:eastAsia="宋体" w:cs="宋体"/>
                <w:sz w:val="24"/>
                <w:highlight w:val="none"/>
                <w:lang w:val="zh-CN"/>
              </w:rPr>
              <w:t>分，</w:t>
            </w:r>
            <w:r>
              <w:rPr>
                <w:rFonts w:hint="eastAsia" w:ascii="宋体" w:hAnsi="宋体" w:eastAsia="宋体" w:cs="宋体"/>
                <w:sz w:val="24"/>
                <w:highlight w:val="none"/>
              </w:rPr>
              <w:t>核心产品技术参数</w:t>
            </w:r>
            <w:r>
              <w:rPr>
                <w:rFonts w:hint="eastAsia" w:ascii="宋体" w:hAnsi="宋体" w:eastAsia="宋体" w:cs="宋体"/>
                <w:sz w:val="24"/>
                <w:highlight w:val="none"/>
                <w:lang w:val="zh-CN"/>
              </w:rPr>
              <w:t>每有一项负偏离扣</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分；</w:t>
            </w:r>
            <w:r>
              <w:rPr>
                <w:rFonts w:hint="eastAsia" w:ascii="宋体" w:hAnsi="宋体" w:eastAsia="宋体" w:cs="宋体"/>
                <w:sz w:val="24"/>
                <w:highlight w:val="none"/>
              </w:rPr>
              <w:t>非核心产品技术参数</w:t>
            </w:r>
            <w:r>
              <w:rPr>
                <w:rFonts w:hint="eastAsia" w:ascii="宋体" w:hAnsi="宋体" w:eastAsia="宋体" w:cs="宋体"/>
                <w:sz w:val="24"/>
                <w:highlight w:val="none"/>
                <w:lang w:val="zh-CN"/>
              </w:rPr>
              <w:t>每有一项负偏离扣</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分，扣完为止。</w:t>
            </w:r>
          </w:p>
        </w:tc>
      </w:tr>
      <w:tr w14:paraId="5751798A">
        <w:tblPrEx>
          <w:tblCellMar>
            <w:top w:w="0" w:type="dxa"/>
            <w:left w:w="108" w:type="dxa"/>
            <w:bottom w:w="0" w:type="dxa"/>
            <w:right w:w="108" w:type="dxa"/>
          </w:tblCellMar>
        </w:tblPrEx>
        <w:trPr>
          <w:trHeight w:val="523"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ign w:val="center"/>
          </w:tcPr>
          <w:p w14:paraId="6175FE61">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p>
        </w:tc>
        <w:tc>
          <w:tcPr>
            <w:tcW w:w="1404" w:type="dxa"/>
            <w:vMerge w:val="continue"/>
            <w:tcBorders>
              <w:left w:val="single" w:color="auto" w:sz="4" w:space="0"/>
              <w:right w:val="single" w:color="auto" w:sz="4" w:space="0"/>
            </w:tcBorders>
            <w:noWrap/>
            <w:vAlign w:val="center"/>
          </w:tcPr>
          <w:p w14:paraId="20368CC1">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p>
        </w:tc>
        <w:tc>
          <w:tcPr>
            <w:tcW w:w="1196" w:type="dxa"/>
            <w:tcBorders>
              <w:top w:val="single" w:color="000000" w:sz="6" w:space="0"/>
              <w:left w:val="single" w:color="auto" w:sz="4" w:space="0"/>
              <w:bottom w:val="single" w:color="000000" w:sz="6" w:space="0"/>
              <w:right w:val="single" w:color="auto" w:sz="4" w:space="0"/>
            </w:tcBorders>
            <w:noWrap/>
            <w:vAlign w:val="center"/>
          </w:tcPr>
          <w:p w14:paraId="56EE4782">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环保和</w:t>
            </w:r>
          </w:p>
          <w:p w14:paraId="4A11671D">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节能</w:t>
            </w:r>
          </w:p>
          <w:p w14:paraId="43B283A8">
            <w:pPr>
              <w:pStyle w:val="16"/>
              <w:widowControl/>
              <w:spacing w:before="0" w:beforeAutospacing="0" w:after="0" w:afterAutospacing="0" w:line="360" w:lineRule="exact"/>
              <w:jc w:val="both"/>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en-US" w:eastAsia="zh-CN" w:bidi="ar-SA"/>
              </w:rPr>
              <w:t>2分</w:t>
            </w:r>
            <w:r>
              <w:rPr>
                <w:rFonts w:hint="eastAsia" w:ascii="宋体" w:hAnsi="宋体" w:eastAsia="宋体" w:cs="宋体"/>
                <w:b/>
                <w:bCs/>
                <w:kern w:val="2"/>
                <w:sz w:val="24"/>
                <w:szCs w:val="24"/>
                <w:highlight w:val="none"/>
                <w:lang w:val="zh-CN" w:eastAsia="zh-CN" w:bidi="ar-SA"/>
              </w:rPr>
              <w:t>）</w:t>
            </w:r>
          </w:p>
        </w:tc>
        <w:tc>
          <w:tcPr>
            <w:tcW w:w="6213" w:type="dxa"/>
            <w:tcBorders>
              <w:top w:val="single" w:color="000000" w:sz="6" w:space="0"/>
              <w:left w:val="single" w:color="auto" w:sz="4" w:space="0"/>
              <w:bottom w:val="single" w:color="000000" w:sz="6" w:space="0"/>
              <w:right w:val="single" w:color="000000" w:sz="6" w:space="0"/>
            </w:tcBorders>
            <w:noWrap/>
            <w:vAlign w:val="center"/>
          </w:tcPr>
          <w:p w14:paraId="1EB06C6D">
            <w:pPr>
              <w:spacing w:line="360" w:lineRule="auto"/>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所投产品为节能产品，每提供1份得</w:t>
            </w:r>
            <w:r>
              <w:rPr>
                <w:rFonts w:hint="eastAsia" w:ascii="宋体" w:hAnsi="Cambria" w:eastAsia="宋体" w:cs="宋体"/>
                <w:kern w:val="0"/>
                <w:sz w:val="24"/>
                <w:highlight w:val="none"/>
                <w:lang w:val="en-US" w:eastAsia="zh-CN"/>
              </w:rPr>
              <w:t>0.5</w:t>
            </w:r>
            <w:r>
              <w:rPr>
                <w:rFonts w:hint="eastAsia" w:ascii="宋体" w:hAnsi="Cambria" w:eastAsia="宋体" w:cs="宋体"/>
                <w:kern w:val="0"/>
                <w:sz w:val="24"/>
                <w:highlight w:val="none"/>
                <w:lang w:val="zh-CN"/>
              </w:rPr>
              <w:t>分，</w:t>
            </w:r>
            <w:r>
              <w:rPr>
                <w:rFonts w:hint="eastAsia" w:ascii="宋体" w:hAnsi="Cambria" w:eastAsia="宋体" w:cs="宋体"/>
                <w:kern w:val="0"/>
                <w:sz w:val="24"/>
                <w:highlight w:val="none"/>
                <w:lang w:val="en-US" w:eastAsia="zh-CN"/>
              </w:rPr>
              <w:t>最高1</w:t>
            </w:r>
            <w:r>
              <w:rPr>
                <w:rFonts w:hint="eastAsia" w:ascii="宋体" w:hAnsi="Cambria" w:eastAsia="宋体" w:cs="宋体"/>
                <w:kern w:val="0"/>
                <w:sz w:val="24"/>
                <w:highlight w:val="none"/>
                <w:lang w:val="zh-CN"/>
              </w:rPr>
              <w:t>分；</w:t>
            </w:r>
          </w:p>
          <w:p w14:paraId="275FDADA">
            <w:pPr>
              <w:spacing w:line="360" w:lineRule="auto"/>
              <w:jc w:val="left"/>
              <w:rPr>
                <w:rFonts w:hint="eastAsia" w:ascii="宋体" w:hAnsi="Cambria" w:eastAsia="宋体" w:cs="宋体"/>
                <w:kern w:val="0"/>
                <w:sz w:val="24"/>
                <w:highlight w:val="none"/>
                <w:lang w:val="zh-CN"/>
              </w:rPr>
            </w:pPr>
            <w:r>
              <w:rPr>
                <w:rFonts w:hint="eastAsia" w:ascii="宋体" w:hAnsi="Cambria" w:eastAsia="宋体" w:cs="宋体"/>
                <w:kern w:val="0"/>
                <w:sz w:val="24"/>
                <w:highlight w:val="none"/>
                <w:lang w:val="zh-CN"/>
              </w:rPr>
              <w:t>所投产品为环保产品，每提供1份得</w:t>
            </w:r>
            <w:r>
              <w:rPr>
                <w:rFonts w:hint="eastAsia" w:ascii="宋体" w:hAnsi="Cambria" w:eastAsia="宋体" w:cs="宋体"/>
                <w:kern w:val="0"/>
                <w:sz w:val="24"/>
                <w:highlight w:val="none"/>
                <w:lang w:val="en-US" w:eastAsia="zh-CN"/>
              </w:rPr>
              <w:t>0.5</w:t>
            </w:r>
            <w:r>
              <w:rPr>
                <w:rFonts w:hint="eastAsia" w:ascii="宋体" w:hAnsi="Cambria" w:eastAsia="宋体" w:cs="宋体"/>
                <w:kern w:val="0"/>
                <w:sz w:val="24"/>
                <w:highlight w:val="none"/>
                <w:lang w:val="zh-CN"/>
              </w:rPr>
              <w:t>分，</w:t>
            </w:r>
            <w:r>
              <w:rPr>
                <w:rFonts w:hint="eastAsia" w:ascii="宋体" w:hAnsi="Cambria" w:eastAsia="宋体" w:cs="宋体"/>
                <w:kern w:val="0"/>
                <w:sz w:val="24"/>
                <w:highlight w:val="none"/>
                <w:lang w:val="en-US" w:eastAsia="zh-CN"/>
              </w:rPr>
              <w:t>最高</w:t>
            </w:r>
            <w:r>
              <w:rPr>
                <w:rFonts w:hint="eastAsia" w:ascii="宋体" w:hAnsi="Cambria" w:eastAsia="宋体" w:cs="宋体"/>
                <w:kern w:val="0"/>
                <w:sz w:val="24"/>
                <w:highlight w:val="none"/>
                <w:lang w:val="en-US" w:eastAsia="zh-CN"/>
              </w:rPr>
              <w:t>1</w:t>
            </w:r>
            <w:r>
              <w:rPr>
                <w:rFonts w:hint="eastAsia" w:ascii="宋体" w:hAnsi="Cambria" w:eastAsia="宋体" w:cs="宋体"/>
                <w:kern w:val="0"/>
                <w:sz w:val="24"/>
                <w:highlight w:val="none"/>
                <w:lang w:val="zh-CN"/>
              </w:rPr>
              <w:t>分；</w:t>
            </w:r>
          </w:p>
          <w:p w14:paraId="37BF9049">
            <w:pPr>
              <w:spacing w:line="360" w:lineRule="auto"/>
              <w:jc w:val="left"/>
              <w:rPr>
                <w:rFonts w:hint="eastAsia" w:ascii="宋体" w:hAnsi="宋体" w:eastAsia="宋体" w:cs="宋体"/>
                <w:sz w:val="24"/>
                <w:highlight w:val="none"/>
                <w:lang w:val="zh-CN"/>
              </w:rPr>
            </w:pPr>
            <w:r>
              <w:rPr>
                <w:rFonts w:hint="eastAsia" w:ascii="宋体" w:hAnsi="Cambria" w:eastAsia="宋体" w:cs="宋体"/>
                <w:kern w:val="0"/>
                <w:sz w:val="24"/>
                <w:highlight w:val="none"/>
                <w:lang w:val="zh-CN"/>
              </w:rPr>
              <w:t>该项得分的认定以《国家节能产品认证证书》、</w:t>
            </w:r>
            <w:r>
              <w:rPr>
                <w:rFonts w:hint="eastAsia" w:ascii="宋体" w:hAnsi="Cambria" w:cs="宋体"/>
                <w:kern w:val="0"/>
                <w:sz w:val="24"/>
                <w:highlight w:val="none"/>
                <w:lang w:val="zh-CN"/>
              </w:rPr>
              <w:t>《中国环境标志产品认证证书》复印件为准。</w:t>
            </w:r>
          </w:p>
        </w:tc>
      </w:tr>
      <w:tr w14:paraId="40A3067E">
        <w:tblPrEx>
          <w:tblCellMar>
            <w:top w:w="0" w:type="dxa"/>
            <w:left w:w="108" w:type="dxa"/>
            <w:bottom w:w="0" w:type="dxa"/>
            <w:right w:w="108" w:type="dxa"/>
          </w:tblCellMar>
        </w:tblPrEx>
        <w:trPr>
          <w:trHeight w:val="3510"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ign w:val="center"/>
          </w:tcPr>
          <w:p w14:paraId="14330C58">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p>
        </w:tc>
        <w:tc>
          <w:tcPr>
            <w:tcW w:w="1404" w:type="dxa"/>
            <w:vMerge w:val="continue"/>
            <w:tcBorders>
              <w:left w:val="single" w:color="auto" w:sz="4" w:space="0"/>
              <w:bottom w:val="single" w:color="000000" w:sz="6" w:space="0"/>
              <w:right w:val="single" w:color="auto" w:sz="4" w:space="0"/>
            </w:tcBorders>
            <w:noWrap/>
            <w:vAlign w:val="center"/>
          </w:tcPr>
          <w:p w14:paraId="4C99E930">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p>
        </w:tc>
        <w:tc>
          <w:tcPr>
            <w:tcW w:w="1196" w:type="dxa"/>
            <w:tcBorders>
              <w:top w:val="single" w:color="000000" w:sz="6" w:space="0"/>
              <w:left w:val="single" w:color="auto" w:sz="4" w:space="0"/>
              <w:bottom w:val="single" w:color="000000" w:sz="6" w:space="0"/>
              <w:right w:val="single" w:color="000000" w:sz="6" w:space="0"/>
            </w:tcBorders>
            <w:noWrap/>
            <w:vAlign w:val="center"/>
          </w:tcPr>
          <w:p w14:paraId="6AED9022">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项目实</w:t>
            </w:r>
          </w:p>
          <w:p w14:paraId="3F41EA72">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施方案</w:t>
            </w:r>
          </w:p>
          <w:p w14:paraId="63612391">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（12分）</w:t>
            </w:r>
          </w:p>
        </w:tc>
        <w:tc>
          <w:tcPr>
            <w:tcW w:w="6213" w:type="dxa"/>
            <w:tcBorders>
              <w:top w:val="single" w:color="000000" w:sz="6" w:space="0"/>
              <w:left w:val="single" w:color="000000" w:sz="6" w:space="0"/>
              <w:right w:val="single" w:color="000000" w:sz="6" w:space="0"/>
            </w:tcBorders>
            <w:noWrap/>
            <w:vAlign w:val="center"/>
          </w:tcPr>
          <w:p w14:paraId="06C12E48">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根据投标</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rPr>
              <w:t>提供的</w:t>
            </w:r>
            <w:r>
              <w:rPr>
                <w:rFonts w:hint="eastAsia" w:ascii="宋体" w:hAnsi="宋体" w:eastAsia="宋体" w:cs="宋体"/>
                <w:sz w:val="24"/>
                <w:szCs w:val="24"/>
              </w:rPr>
              <w:t>实施方案进行综合评审，包括</w:t>
            </w:r>
            <w:r>
              <w:rPr>
                <w:rFonts w:hint="eastAsia" w:ascii="宋体" w:hAnsi="宋体" w:eastAsia="宋体" w:cs="宋体"/>
                <w:sz w:val="24"/>
                <w:szCs w:val="24"/>
                <w:lang w:val="en-US" w:eastAsia="zh-CN"/>
              </w:rPr>
              <w:t>但不限于①</w:t>
            </w:r>
            <w:r>
              <w:rPr>
                <w:rFonts w:hint="eastAsia" w:ascii="宋体" w:hAnsi="宋体" w:eastAsia="宋体" w:cs="宋体"/>
                <w:sz w:val="24"/>
                <w:szCs w:val="24"/>
                <w:lang w:val="en-US" w:eastAsia="zh-CN"/>
              </w:rPr>
              <w:t>货源组织方案</w:t>
            </w:r>
            <w:r>
              <w:rPr>
                <w:rFonts w:hint="eastAsia" w:ascii="宋体" w:hAnsi="宋体" w:eastAsia="宋体" w:cs="宋体"/>
                <w:sz w:val="24"/>
                <w:szCs w:val="24"/>
                <w:lang w:val="en-US" w:eastAsia="zh-CN"/>
              </w:rPr>
              <w:t>②</w:t>
            </w:r>
            <w:r>
              <w:rPr>
                <w:rFonts w:hint="eastAsia" w:ascii="宋体" w:hAnsi="宋体" w:eastAsia="宋体" w:cs="宋体"/>
                <w:sz w:val="24"/>
                <w:szCs w:val="24"/>
                <w:lang w:val="en-US" w:eastAsia="zh-CN"/>
              </w:rPr>
              <w:t>设备配送及运输方案③设备的安装调试及施工方案（包含</w:t>
            </w:r>
            <w:r>
              <w:rPr>
                <w:rFonts w:hint="eastAsia" w:ascii="宋体" w:hAnsi="宋体" w:eastAsia="宋体" w:cs="宋体"/>
                <w:color w:val="auto"/>
                <w:sz w:val="24"/>
                <w:szCs w:val="24"/>
                <w:highlight w:val="none"/>
                <w:lang w:val="en-US" w:eastAsia="zh-CN" w:bidi="ar-SA"/>
              </w:rPr>
              <w:t>施工方案与技术措施、</w:t>
            </w:r>
            <w:r>
              <w:rPr>
                <w:rFonts w:hint="eastAsia" w:ascii="宋体" w:hAnsi="宋体" w:eastAsia="宋体" w:cs="宋体"/>
                <w:sz w:val="24"/>
                <w:szCs w:val="24"/>
                <w:highlight w:val="none"/>
                <w:lang w:val="en-US" w:eastAsia="zh-CN" w:bidi="ar-SA"/>
              </w:rPr>
              <w:t>质量管理体系与措施、安全管理体系与措施、环境保护管理体系与措施、资源配备计划等）</w:t>
            </w:r>
            <w:r>
              <w:rPr>
                <w:rFonts w:hint="eastAsia" w:ascii="宋体" w:hAnsi="宋体" w:eastAsia="宋体" w:cs="宋体"/>
                <w:sz w:val="24"/>
                <w:szCs w:val="24"/>
                <w:lang w:val="en-US" w:eastAsia="zh-CN"/>
              </w:rPr>
              <w:t>④货物的质量、数量保障措</w:t>
            </w:r>
            <w:r>
              <w:rPr>
                <w:rFonts w:hint="eastAsia" w:ascii="宋体" w:hAnsi="宋体" w:eastAsia="宋体" w:cs="宋体"/>
                <w:sz w:val="24"/>
                <w:szCs w:val="24"/>
                <w:lang w:val="en-US" w:eastAsia="zh-CN"/>
              </w:rPr>
              <w:t>施</w:t>
            </w:r>
            <w:r>
              <w:rPr>
                <w:rFonts w:hint="eastAsia" w:ascii="宋体" w:hAnsi="宋体" w:eastAsia="宋体" w:cs="宋体"/>
                <w:sz w:val="24"/>
                <w:szCs w:val="24"/>
                <w:lang w:val="en-US" w:eastAsia="zh-CN"/>
              </w:rPr>
              <w:t>⑤</w:t>
            </w:r>
          </w:p>
          <w:p w14:paraId="278D9DDE">
            <w:pPr>
              <w:numPr>
                <w:ilvl w:val="0"/>
                <w:numId w:val="0"/>
              </w:numPr>
              <w:spacing w:line="360" w:lineRule="auto"/>
              <w:rPr>
                <w:rFonts w:hint="eastAsia" w:ascii="宋体" w:hAnsi="宋体" w:eastAsia="宋体" w:cs="宋体"/>
                <w:sz w:val="24"/>
                <w:szCs w:val="24"/>
                <w:lang w:val="zh-CN"/>
              </w:rPr>
            </w:pPr>
            <w:r>
              <w:rPr>
                <w:rFonts w:hint="eastAsia" w:ascii="宋体" w:hAnsi="宋体" w:eastAsia="宋体" w:cs="宋体"/>
                <w:sz w:val="24"/>
                <w:szCs w:val="24"/>
                <w:lang w:val="en-US" w:eastAsia="zh-CN"/>
              </w:rPr>
              <w:t>重点、难点分析及应对措施</w:t>
            </w:r>
            <w:r>
              <w:rPr>
                <w:rFonts w:hint="eastAsia" w:ascii="宋体" w:hAnsi="宋体" w:eastAsia="宋体" w:cs="宋体"/>
                <w:sz w:val="24"/>
                <w:szCs w:val="24"/>
                <w:lang w:val="en-US" w:eastAsia="zh-CN"/>
              </w:rPr>
              <w:t>⑥</w:t>
            </w:r>
            <w:r>
              <w:rPr>
                <w:rFonts w:hint="eastAsia" w:ascii="宋体" w:hAnsi="宋体" w:eastAsia="宋体" w:cs="宋体"/>
                <w:sz w:val="24"/>
                <w:szCs w:val="24"/>
                <w:lang w:val="en-US" w:eastAsia="zh-CN"/>
              </w:rPr>
              <w:t>进度计划及保障措施</w:t>
            </w:r>
          </w:p>
          <w:p w14:paraId="27CCB1E1">
            <w:pPr>
              <w:numPr>
                <w:ilvl w:val="0"/>
                <w:numId w:val="0"/>
              </w:numPr>
              <w:spacing w:line="360" w:lineRule="auto"/>
              <w:rPr>
                <w:rFonts w:hint="eastAsia" w:ascii="宋体" w:hAnsi="宋体" w:eastAsia="宋体" w:cs="宋体"/>
                <w:sz w:val="24"/>
                <w:highlight w:val="none"/>
              </w:rPr>
            </w:pPr>
            <w:r>
              <w:rPr>
                <w:rFonts w:hint="eastAsia" w:ascii="宋体" w:hAnsi="宋体" w:eastAsia="宋体" w:cs="宋体"/>
                <w:sz w:val="24"/>
                <w:szCs w:val="24"/>
                <w:lang w:val="en-US" w:eastAsia="zh-CN"/>
              </w:rPr>
              <w:t>以上6项</w:t>
            </w:r>
            <w:r>
              <w:rPr>
                <w:rFonts w:hint="eastAsia" w:ascii="宋体" w:hAnsi="宋体" w:eastAsia="宋体" w:cs="宋体"/>
                <w:sz w:val="24"/>
                <w:szCs w:val="24"/>
                <w:lang w:val="zh-CN" w:eastAsia="zh-CN"/>
              </w:rPr>
              <w:t>内容完整全面、与项目实施要求匹配，有具体详细的阐述且符合项目要求的得</w:t>
            </w:r>
            <w:r>
              <w:rPr>
                <w:rFonts w:hint="eastAsia" w:ascii="宋体" w:hAnsi="宋体" w:eastAsia="宋体" w:cs="宋体"/>
                <w:sz w:val="24"/>
                <w:szCs w:val="24"/>
                <w:lang w:val="en-US" w:eastAsia="zh-CN"/>
              </w:rPr>
              <w:t>12</w:t>
            </w:r>
            <w:r>
              <w:rPr>
                <w:rFonts w:hint="eastAsia" w:ascii="宋体" w:hAnsi="宋体" w:eastAsia="宋体" w:cs="宋体"/>
                <w:sz w:val="24"/>
                <w:szCs w:val="24"/>
                <w:lang w:val="zh-CN" w:eastAsia="zh-CN"/>
              </w:rPr>
              <w:t>分；上述内容存在缺陷或不足的，每有一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扣</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分，未提供的每一项扣</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分，扣完为止。</w:t>
            </w:r>
          </w:p>
        </w:tc>
      </w:tr>
      <w:tr w14:paraId="164E2F0D">
        <w:tblPrEx>
          <w:tblCellMar>
            <w:top w:w="0" w:type="dxa"/>
            <w:left w:w="108" w:type="dxa"/>
            <w:bottom w:w="0" w:type="dxa"/>
            <w:right w:w="108" w:type="dxa"/>
          </w:tblCellMar>
        </w:tblPrEx>
        <w:trPr>
          <w:trHeight w:val="90" w:hRule="atLeast"/>
          <w:jc w:val="center"/>
        </w:trPr>
        <w:tc>
          <w:tcPr>
            <w:tcW w:w="961" w:type="dxa"/>
            <w:vMerge w:val="restart"/>
            <w:tcBorders>
              <w:top w:val="single" w:color="auto" w:sz="4" w:space="0"/>
              <w:left w:val="single" w:color="auto" w:sz="4" w:space="0"/>
              <w:right w:val="single" w:color="auto" w:sz="4" w:space="0"/>
            </w:tcBorders>
            <w:noWrap/>
            <w:vAlign w:val="center"/>
          </w:tcPr>
          <w:p w14:paraId="1B3FCDD5">
            <w:pPr>
              <w:pStyle w:val="16"/>
              <w:widowControl/>
              <w:spacing w:before="0" w:beforeAutospacing="0" w:after="0" w:afterAutospacing="0" w:line="360" w:lineRule="exact"/>
              <w:jc w:val="center"/>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w:t>
            </w:r>
          </w:p>
        </w:tc>
        <w:tc>
          <w:tcPr>
            <w:tcW w:w="1404" w:type="dxa"/>
            <w:vMerge w:val="restart"/>
            <w:tcBorders>
              <w:left w:val="single" w:color="auto" w:sz="4" w:space="0"/>
              <w:right w:val="single" w:color="auto" w:sz="4" w:space="0"/>
            </w:tcBorders>
            <w:noWrap/>
            <w:vAlign w:val="center"/>
          </w:tcPr>
          <w:p w14:paraId="07606276">
            <w:pPr>
              <w:pStyle w:val="16"/>
              <w:widowControl/>
              <w:spacing w:line="312" w:lineRule="auto"/>
              <w:jc w:val="center"/>
              <w:rPr>
                <w:rFonts w:cs="宋体"/>
                <w:b/>
                <w:lang w:val="zh-CN"/>
              </w:rPr>
            </w:pPr>
            <w:r>
              <w:rPr>
                <w:rFonts w:hint="eastAsia" w:cs="宋体"/>
                <w:b/>
                <w:lang w:val="zh-CN"/>
              </w:rPr>
              <w:t>售后服务</w:t>
            </w:r>
          </w:p>
          <w:p w14:paraId="54C6A1F5">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（7分）</w:t>
            </w:r>
          </w:p>
        </w:tc>
        <w:tc>
          <w:tcPr>
            <w:tcW w:w="1196" w:type="dxa"/>
            <w:tcBorders>
              <w:top w:val="single" w:color="000000" w:sz="6" w:space="0"/>
              <w:left w:val="single" w:color="auto" w:sz="4" w:space="0"/>
              <w:bottom w:val="single" w:color="000000" w:sz="6" w:space="0"/>
              <w:right w:val="single" w:color="000000" w:sz="6" w:space="0"/>
            </w:tcBorders>
            <w:noWrap/>
            <w:vAlign w:val="center"/>
          </w:tcPr>
          <w:p w14:paraId="3C3342C2">
            <w:pPr>
              <w:pStyle w:val="16"/>
              <w:widowControl/>
              <w:spacing w:before="0" w:beforeAutospacing="0" w:after="0" w:afterAutospacing="0" w:line="360" w:lineRule="exact"/>
              <w:ind w:left="0" w:leftChars="0" w:right="0" w:rightChars="0"/>
              <w:jc w:val="center"/>
              <w:rPr>
                <w:rFonts w:hint="default" w:ascii="宋体" w:hAnsi="宋体" w:eastAsia="宋体" w:cs="宋体"/>
                <w:b/>
                <w:bCs/>
                <w:kern w:val="2"/>
                <w:sz w:val="24"/>
                <w:szCs w:val="24"/>
                <w:highlight w:val="none"/>
                <w:lang w:val="en-US" w:eastAsia="zh-CN" w:bidi="ar-SA"/>
              </w:rPr>
            </w:pPr>
            <w:r>
              <w:rPr>
                <w:rFonts w:hint="eastAsia" w:ascii="宋体" w:hAnsi="Cambria" w:eastAsia="宋体" w:cs="宋体"/>
                <w:b/>
                <w:bCs/>
                <w:kern w:val="0"/>
                <w:sz w:val="24"/>
                <w:szCs w:val="24"/>
                <w:lang w:val="zh-CN" w:eastAsia="zh-CN"/>
              </w:rPr>
              <w:t>售后服务</w:t>
            </w:r>
            <w:r>
              <w:rPr>
                <w:rFonts w:hint="eastAsia" w:ascii="宋体" w:hAnsi="Cambria" w:eastAsia="宋体" w:cs="宋体"/>
                <w:b/>
                <w:bCs/>
                <w:kern w:val="0"/>
                <w:sz w:val="24"/>
                <w:szCs w:val="24"/>
                <w:lang w:val="en-US" w:eastAsia="zh-CN"/>
              </w:rPr>
              <w:t>方案（5分</w:t>
            </w:r>
          </w:p>
        </w:tc>
        <w:tc>
          <w:tcPr>
            <w:tcW w:w="6213" w:type="dxa"/>
            <w:tcBorders>
              <w:top w:val="single" w:color="000000" w:sz="6" w:space="0"/>
              <w:left w:val="single" w:color="000000" w:sz="6" w:space="0"/>
              <w:right w:val="single" w:color="000000" w:sz="6" w:space="0"/>
            </w:tcBorders>
            <w:noWrap/>
            <w:vAlign w:val="top"/>
          </w:tcPr>
          <w:p w14:paraId="310D80A0">
            <w:pPr>
              <w:autoSpaceDE w:val="0"/>
              <w:autoSpaceDN w:val="0"/>
              <w:adjustRightInd w:val="0"/>
              <w:spacing w:line="360" w:lineRule="auto"/>
              <w:rPr>
                <w:rFonts w:hint="eastAsia" w:ascii="宋体" w:hAnsi="Cambria" w:eastAsia="宋体" w:cs="宋体"/>
                <w:kern w:val="0"/>
                <w:sz w:val="24"/>
                <w:szCs w:val="24"/>
                <w:lang w:val="zh-CN" w:eastAsia="zh-CN"/>
              </w:rPr>
            </w:pPr>
            <w:r>
              <w:rPr>
                <w:rFonts w:hint="eastAsia" w:ascii="宋体" w:hAnsi="Cambria" w:eastAsia="宋体" w:cs="宋体"/>
                <w:b/>
                <w:bCs/>
                <w:kern w:val="0"/>
                <w:sz w:val="24"/>
                <w:szCs w:val="24"/>
                <w:lang w:val="zh-CN" w:eastAsia="zh-CN"/>
              </w:rPr>
              <w:t>针对该项目须有完善的售后服务</w:t>
            </w:r>
            <w:r>
              <w:rPr>
                <w:rFonts w:hint="eastAsia" w:ascii="宋体" w:hAnsi="Cambria" w:eastAsia="宋体" w:cs="宋体"/>
                <w:b/>
                <w:bCs/>
                <w:kern w:val="0"/>
                <w:sz w:val="24"/>
                <w:szCs w:val="24"/>
                <w:lang w:val="en-US" w:eastAsia="zh-CN"/>
              </w:rPr>
              <w:t>方案</w:t>
            </w:r>
            <w:r>
              <w:rPr>
                <w:rFonts w:hint="eastAsia" w:ascii="宋体" w:hAnsi="Cambria" w:eastAsia="宋体" w:cs="宋体"/>
                <w:b/>
                <w:bCs/>
                <w:kern w:val="0"/>
                <w:sz w:val="24"/>
                <w:szCs w:val="24"/>
                <w:lang w:val="zh-CN" w:eastAsia="zh-CN"/>
              </w:rPr>
              <w:t>：</w:t>
            </w:r>
            <w:r>
              <w:rPr>
                <w:rFonts w:hint="eastAsia" w:ascii="宋体" w:hAnsi="Cambria" w:eastAsia="宋体" w:cs="宋体"/>
                <w:kern w:val="0"/>
                <w:sz w:val="24"/>
                <w:szCs w:val="24"/>
                <w:lang w:val="zh-CN" w:eastAsia="zh-CN"/>
              </w:rPr>
              <w:t>包含①售后服务机构和人员②售后服务内容、流程和服务质量③售后服务中应包含的人员培训、定期回访等④在质量保证期内，对于产品质量问题造成的损坏，免费提供咨询、维修服务等⑤售后服务相关承诺。</w:t>
            </w:r>
          </w:p>
          <w:p w14:paraId="6D224DB1">
            <w:pPr>
              <w:autoSpaceDE w:val="0"/>
              <w:autoSpaceDN w:val="0"/>
              <w:adjustRightInd w:val="0"/>
              <w:spacing w:line="360" w:lineRule="auto"/>
              <w:rPr>
                <w:rFonts w:hint="eastAsia" w:ascii="宋体" w:hAnsi="Cambria" w:eastAsia="宋体" w:cs="宋体"/>
                <w:kern w:val="0"/>
                <w:sz w:val="24"/>
                <w:szCs w:val="24"/>
                <w:lang w:val="en-US" w:eastAsia="zh-CN"/>
              </w:rPr>
            </w:pPr>
            <w:r>
              <w:rPr>
                <w:rFonts w:hint="eastAsia" w:ascii="宋体" w:hAnsi="宋体" w:eastAsia="宋体" w:cs="宋体"/>
                <w:sz w:val="24"/>
                <w:szCs w:val="24"/>
                <w:lang w:val="en-US" w:eastAsia="zh-CN"/>
              </w:rPr>
              <w:t>以上5项</w:t>
            </w:r>
            <w:r>
              <w:rPr>
                <w:rFonts w:hint="eastAsia" w:ascii="宋体" w:hAnsi="宋体" w:eastAsia="宋体" w:cs="宋体"/>
                <w:sz w:val="24"/>
                <w:szCs w:val="24"/>
                <w:lang w:val="zh-CN" w:eastAsia="zh-CN"/>
              </w:rPr>
              <w:t>内容完整全面、与项目实施要求匹配，有具体详细的阐述且符合项目要求的得</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分；上述内容存在缺陷或不足的，每有一</w:t>
            </w:r>
            <w:r>
              <w:rPr>
                <w:rFonts w:hint="eastAsia" w:ascii="宋体" w:hAnsi="宋体" w:eastAsia="宋体" w:cs="宋体"/>
                <w:sz w:val="24"/>
                <w:szCs w:val="24"/>
                <w:lang w:val="en-US" w:eastAsia="zh-CN"/>
              </w:rPr>
              <w:t>处</w:t>
            </w:r>
            <w:r>
              <w:rPr>
                <w:rFonts w:hint="eastAsia" w:ascii="宋体" w:hAnsi="宋体" w:eastAsia="宋体" w:cs="宋体"/>
                <w:sz w:val="24"/>
                <w:szCs w:val="24"/>
                <w:lang w:val="zh-CN" w:eastAsia="zh-CN"/>
              </w:rPr>
              <w:t>扣</w:t>
            </w:r>
            <w:r>
              <w:rPr>
                <w:rFonts w:hint="eastAsia" w:ascii="宋体" w:hAnsi="宋体" w:eastAsia="宋体" w:cs="宋体"/>
                <w:sz w:val="24"/>
                <w:szCs w:val="24"/>
                <w:lang w:val="en-US" w:eastAsia="zh-CN"/>
              </w:rPr>
              <w:t>0.5</w:t>
            </w:r>
            <w:r>
              <w:rPr>
                <w:rFonts w:hint="eastAsia" w:ascii="宋体" w:hAnsi="宋体" w:eastAsia="宋体" w:cs="宋体"/>
                <w:sz w:val="24"/>
                <w:szCs w:val="24"/>
                <w:lang w:val="zh-CN" w:eastAsia="zh-CN"/>
              </w:rPr>
              <w:t>分，未提供的每一项扣</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分，扣完为止。</w:t>
            </w:r>
          </w:p>
        </w:tc>
      </w:tr>
      <w:tr w14:paraId="18360E8D">
        <w:tblPrEx>
          <w:tblCellMar>
            <w:top w:w="0" w:type="dxa"/>
            <w:left w:w="108" w:type="dxa"/>
            <w:bottom w:w="0" w:type="dxa"/>
            <w:right w:w="108" w:type="dxa"/>
          </w:tblCellMar>
        </w:tblPrEx>
        <w:trPr>
          <w:trHeight w:val="1956" w:hRule="atLeast"/>
          <w:jc w:val="center"/>
        </w:trPr>
        <w:tc>
          <w:tcPr>
            <w:tcW w:w="961" w:type="dxa"/>
            <w:vMerge w:val="continue"/>
            <w:tcBorders>
              <w:left w:val="single" w:color="auto" w:sz="4" w:space="0"/>
              <w:bottom w:val="single" w:color="auto" w:sz="4" w:space="0"/>
              <w:right w:val="single" w:color="auto" w:sz="4" w:space="0"/>
            </w:tcBorders>
            <w:noWrap/>
            <w:vAlign w:val="center"/>
          </w:tcPr>
          <w:p w14:paraId="1D5D9827">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p>
        </w:tc>
        <w:tc>
          <w:tcPr>
            <w:tcW w:w="1404" w:type="dxa"/>
            <w:vMerge w:val="continue"/>
            <w:tcBorders>
              <w:left w:val="single" w:color="auto" w:sz="4" w:space="0"/>
              <w:bottom w:val="single" w:color="000000" w:sz="6" w:space="0"/>
              <w:right w:val="single" w:color="auto" w:sz="4" w:space="0"/>
            </w:tcBorders>
            <w:noWrap/>
            <w:vAlign w:val="center"/>
          </w:tcPr>
          <w:p w14:paraId="13042122">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p>
        </w:tc>
        <w:tc>
          <w:tcPr>
            <w:tcW w:w="1196" w:type="dxa"/>
            <w:tcBorders>
              <w:top w:val="single" w:color="000000" w:sz="6" w:space="0"/>
              <w:left w:val="single" w:color="auto" w:sz="4" w:space="0"/>
              <w:bottom w:val="single" w:color="000000" w:sz="6" w:space="0"/>
              <w:right w:val="single" w:color="000000" w:sz="6" w:space="0"/>
            </w:tcBorders>
            <w:noWrap/>
            <w:vAlign w:val="center"/>
          </w:tcPr>
          <w:p w14:paraId="5D37E961">
            <w:pPr>
              <w:pStyle w:val="16"/>
              <w:widowControl/>
              <w:spacing w:before="0" w:beforeAutospacing="0" w:after="0" w:afterAutospacing="0" w:line="360" w:lineRule="exact"/>
              <w:ind w:left="0" w:leftChars="0" w:right="0" w:rightChars="0"/>
              <w:jc w:val="center"/>
              <w:rPr>
                <w:rFonts w:hint="default" w:ascii="宋体" w:hAnsi="宋体" w:eastAsia="宋体" w:cs="宋体"/>
                <w:b/>
                <w:bCs/>
                <w:kern w:val="2"/>
                <w:sz w:val="24"/>
                <w:szCs w:val="24"/>
                <w:highlight w:val="none"/>
                <w:lang w:val="en-US" w:eastAsia="zh-CN" w:bidi="ar-SA"/>
              </w:rPr>
            </w:pPr>
            <w:r>
              <w:rPr>
                <w:rFonts w:hint="eastAsia" w:ascii="宋体" w:hAnsi="Cambria" w:eastAsia="宋体" w:cs="宋体"/>
                <w:b/>
                <w:bCs/>
                <w:kern w:val="0"/>
                <w:sz w:val="24"/>
                <w:szCs w:val="24"/>
                <w:lang w:val="zh-CN" w:eastAsia="zh-CN"/>
              </w:rPr>
              <w:t>售后服务响应时间（</w:t>
            </w:r>
            <w:r>
              <w:rPr>
                <w:rFonts w:hint="eastAsia" w:ascii="宋体" w:hAnsi="Cambria" w:eastAsia="宋体" w:cs="宋体"/>
                <w:b/>
                <w:bCs/>
                <w:kern w:val="0"/>
                <w:sz w:val="24"/>
                <w:szCs w:val="24"/>
                <w:lang w:val="en-US" w:eastAsia="zh-CN"/>
              </w:rPr>
              <w:t>2分）</w:t>
            </w:r>
          </w:p>
        </w:tc>
        <w:tc>
          <w:tcPr>
            <w:tcW w:w="6213" w:type="dxa"/>
            <w:tcBorders>
              <w:top w:val="single" w:color="000000" w:sz="6" w:space="0"/>
              <w:left w:val="single" w:color="000000" w:sz="6" w:space="0"/>
              <w:right w:val="single" w:color="000000" w:sz="6" w:space="0"/>
            </w:tcBorders>
            <w:noWrap/>
            <w:vAlign w:val="top"/>
          </w:tcPr>
          <w:p w14:paraId="123B33AC">
            <w:pPr>
              <w:spacing w:line="360" w:lineRule="auto"/>
              <w:jc w:val="left"/>
              <w:rPr>
                <w:rFonts w:hint="eastAsia" w:ascii="宋体" w:hAnsi="Cambria" w:cs="宋体"/>
                <w:kern w:val="0"/>
                <w:sz w:val="24"/>
                <w:szCs w:val="24"/>
                <w:lang w:val="en-US" w:eastAsia="zh-CN"/>
              </w:rPr>
            </w:pPr>
            <w:r>
              <w:rPr>
                <w:rFonts w:hint="eastAsia" w:ascii="宋体" w:hAnsi="Cambria" w:eastAsia="宋体" w:cs="宋体"/>
                <w:b/>
                <w:bCs/>
                <w:kern w:val="0"/>
                <w:sz w:val="24"/>
                <w:szCs w:val="24"/>
                <w:lang w:val="zh-CN" w:eastAsia="zh-CN"/>
              </w:rPr>
              <w:t>针对所投产品售后服务响应时间</w:t>
            </w:r>
            <w:r>
              <w:rPr>
                <w:rFonts w:hint="eastAsia" w:ascii="宋体" w:hAnsi="Cambria" w:cs="宋体"/>
                <w:kern w:val="0"/>
                <w:sz w:val="24"/>
                <w:szCs w:val="24"/>
                <w:lang w:val="zh-CN" w:eastAsia="zh-CN"/>
              </w:rPr>
              <w:t>：</w:t>
            </w:r>
            <w:r>
              <w:rPr>
                <w:rFonts w:hint="eastAsia" w:ascii="宋体" w:hAnsi="Cambria" w:eastAsia="宋体" w:cs="宋体"/>
                <w:kern w:val="0"/>
                <w:sz w:val="24"/>
                <w:szCs w:val="24"/>
                <w:lang w:val="zh-CN" w:eastAsia="zh-CN"/>
              </w:rPr>
              <w:t>投标供应商在</w:t>
            </w:r>
            <w:r>
              <w:rPr>
                <w:rFonts w:hint="eastAsia" w:ascii="宋体" w:hAnsi="Cambria" w:cs="宋体"/>
                <w:kern w:val="0"/>
                <w:sz w:val="24"/>
                <w:szCs w:val="24"/>
                <w:lang w:val="en-US" w:eastAsia="zh-CN"/>
              </w:rPr>
              <w:t>30分钟</w:t>
            </w:r>
            <w:r>
              <w:rPr>
                <w:rFonts w:hint="eastAsia" w:ascii="宋体" w:hAnsi="Cambria" w:eastAsia="宋体" w:cs="宋体"/>
                <w:kern w:val="0"/>
                <w:sz w:val="24"/>
                <w:szCs w:val="24"/>
                <w:lang w:val="zh-CN" w:eastAsia="zh-CN"/>
              </w:rPr>
              <w:t>内响应，2小时内赶赴现场</w:t>
            </w:r>
            <w:r>
              <w:rPr>
                <w:rFonts w:hint="eastAsia" w:ascii="宋体" w:hAnsi="Cambria" w:cs="宋体"/>
                <w:kern w:val="0"/>
                <w:sz w:val="24"/>
                <w:szCs w:val="24"/>
                <w:lang w:val="en-US" w:eastAsia="zh-CN"/>
              </w:rPr>
              <w:t>售后</w:t>
            </w:r>
            <w:r>
              <w:rPr>
                <w:rFonts w:hint="eastAsia" w:ascii="宋体" w:hAnsi="Cambria" w:eastAsia="宋体" w:cs="宋体"/>
                <w:kern w:val="0"/>
                <w:sz w:val="24"/>
                <w:szCs w:val="24"/>
                <w:lang w:val="zh-CN" w:eastAsia="zh-CN"/>
              </w:rPr>
              <w:t>的，得</w:t>
            </w:r>
            <w:r>
              <w:rPr>
                <w:rFonts w:hint="eastAsia" w:ascii="宋体" w:hAnsi="Cambria" w:cs="宋体"/>
                <w:kern w:val="0"/>
                <w:sz w:val="24"/>
                <w:szCs w:val="24"/>
                <w:lang w:val="en-US" w:eastAsia="zh-CN"/>
              </w:rPr>
              <w:t>1</w:t>
            </w:r>
            <w:r>
              <w:rPr>
                <w:rFonts w:hint="eastAsia" w:ascii="宋体" w:hAnsi="Cambria" w:eastAsia="宋体" w:cs="宋体"/>
                <w:kern w:val="0"/>
                <w:sz w:val="24"/>
                <w:szCs w:val="24"/>
                <w:lang w:val="zh-CN" w:eastAsia="zh-CN"/>
              </w:rPr>
              <w:t>分；投标供应商在</w:t>
            </w:r>
            <w:r>
              <w:rPr>
                <w:rFonts w:hint="eastAsia" w:ascii="宋体" w:hAnsi="Cambria" w:cs="宋体"/>
                <w:kern w:val="0"/>
                <w:sz w:val="24"/>
                <w:szCs w:val="24"/>
                <w:lang w:val="en-US" w:eastAsia="zh-CN"/>
              </w:rPr>
              <w:t>20分钟</w:t>
            </w:r>
            <w:r>
              <w:rPr>
                <w:rFonts w:hint="eastAsia" w:ascii="宋体" w:hAnsi="Cambria" w:eastAsia="宋体" w:cs="宋体"/>
                <w:kern w:val="0"/>
                <w:sz w:val="24"/>
                <w:szCs w:val="24"/>
                <w:lang w:val="zh-CN" w:eastAsia="zh-CN"/>
              </w:rPr>
              <w:t>内响应，</w:t>
            </w:r>
            <w:r>
              <w:rPr>
                <w:rFonts w:hint="eastAsia" w:ascii="宋体" w:hAnsi="Cambria" w:eastAsia="宋体" w:cs="宋体"/>
                <w:kern w:val="0"/>
                <w:sz w:val="24"/>
                <w:szCs w:val="24"/>
                <w:lang w:val="en-US" w:eastAsia="zh-CN"/>
              </w:rPr>
              <w:t>1</w:t>
            </w:r>
            <w:r>
              <w:rPr>
                <w:rFonts w:hint="eastAsia" w:ascii="宋体" w:hAnsi="Cambria" w:eastAsia="宋体" w:cs="宋体"/>
                <w:kern w:val="0"/>
                <w:sz w:val="24"/>
                <w:szCs w:val="24"/>
                <w:lang w:val="zh-CN" w:eastAsia="zh-CN"/>
              </w:rPr>
              <w:t>小时内赶赴现场</w:t>
            </w:r>
            <w:r>
              <w:rPr>
                <w:rFonts w:hint="eastAsia" w:ascii="宋体" w:hAnsi="Cambria" w:cs="宋体"/>
                <w:kern w:val="0"/>
                <w:sz w:val="24"/>
                <w:szCs w:val="24"/>
                <w:lang w:val="en-US" w:eastAsia="zh-CN"/>
              </w:rPr>
              <w:t>售后</w:t>
            </w:r>
            <w:r>
              <w:rPr>
                <w:rFonts w:hint="eastAsia" w:ascii="宋体" w:hAnsi="Cambria" w:eastAsia="宋体" w:cs="宋体"/>
                <w:kern w:val="0"/>
                <w:sz w:val="24"/>
                <w:szCs w:val="24"/>
                <w:lang w:val="zh-CN" w:eastAsia="zh-CN"/>
              </w:rPr>
              <w:t>的，得</w:t>
            </w:r>
            <w:r>
              <w:rPr>
                <w:rFonts w:hint="eastAsia" w:ascii="宋体" w:hAnsi="Cambria" w:cs="宋体"/>
                <w:kern w:val="0"/>
                <w:sz w:val="24"/>
                <w:szCs w:val="24"/>
                <w:lang w:val="en-US" w:eastAsia="zh-CN"/>
              </w:rPr>
              <w:t>2</w:t>
            </w:r>
            <w:r>
              <w:rPr>
                <w:rFonts w:hint="eastAsia" w:ascii="宋体" w:hAnsi="Cambria" w:eastAsia="宋体" w:cs="宋体"/>
                <w:kern w:val="0"/>
                <w:sz w:val="24"/>
                <w:szCs w:val="24"/>
                <w:lang w:val="zh-CN" w:eastAsia="zh-CN"/>
              </w:rPr>
              <w:t>分；</w:t>
            </w:r>
            <w:r>
              <w:rPr>
                <w:rFonts w:hint="eastAsia" w:ascii="宋体" w:hAnsi="Cambria" w:eastAsia="宋体" w:cs="宋体"/>
                <w:kern w:val="0"/>
                <w:sz w:val="24"/>
                <w:szCs w:val="24"/>
                <w:lang w:val="en-US" w:eastAsia="zh-CN"/>
              </w:rPr>
              <w:t>提供承诺函并加盖公章，否则不得分。</w:t>
            </w:r>
            <w:r>
              <w:rPr>
                <w:rFonts w:hint="eastAsia" w:ascii="宋体" w:hAnsi="Cambria" w:eastAsia="宋体" w:cs="宋体"/>
                <w:kern w:val="0"/>
                <w:sz w:val="24"/>
                <w:szCs w:val="24"/>
                <w:lang w:val="zh-CN" w:eastAsia="zh-CN"/>
              </w:rPr>
              <w:t>（</w:t>
            </w:r>
            <w:r>
              <w:rPr>
                <w:rFonts w:hint="eastAsia" w:ascii="宋体" w:hAnsi="Cambria" w:eastAsia="宋体" w:cs="宋体"/>
                <w:kern w:val="0"/>
                <w:sz w:val="24"/>
                <w:szCs w:val="24"/>
                <w:lang w:val="en-US" w:eastAsia="zh-CN"/>
              </w:rPr>
              <w:t>承诺函格式自拟）</w:t>
            </w:r>
          </w:p>
        </w:tc>
      </w:tr>
      <w:tr w14:paraId="73601364">
        <w:tblPrEx>
          <w:tblCellMar>
            <w:top w:w="0" w:type="dxa"/>
            <w:left w:w="108" w:type="dxa"/>
            <w:bottom w:w="0" w:type="dxa"/>
            <w:right w:w="108" w:type="dxa"/>
          </w:tblCellMar>
        </w:tblPrEx>
        <w:trPr>
          <w:trHeight w:val="23" w:hRule="atLeast"/>
          <w:jc w:val="center"/>
        </w:trPr>
        <w:tc>
          <w:tcPr>
            <w:tcW w:w="961" w:type="dxa"/>
            <w:vMerge w:val="restart"/>
            <w:tcBorders>
              <w:top w:val="single" w:color="auto" w:sz="4" w:space="0"/>
              <w:left w:val="single" w:color="000000" w:sz="6" w:space="0"/>
              <w:bottom w:val="single" w:color="auto" w:sz="4" w:space="0"/>
              <w:right w:val="single" w:color="000000" w:sz="6" w:space="0"/>
            </w:tcBorders>
            <w:noWrap/>
            <w:vAlign w:val="center"/>
          </w:tcPr>
          <w:p w14:paraId="5E35F9BD">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w:t>
            </w:r>
          </w:p>
        </w:tc>
        <w:tc>
          <w:tcPr>
            <w:tcW w:w="1404" w:type="dxa"/>
            <w:vMerge w:val="restart"/>
            <w:tcBorders>
              <w:top w:val="single" w:color="000000" w:sz="6" w:space="0"/>
              <w:left w:val="single" w:color="000000" w:sz="6" w:space="0"/>
              <w:bottom w:val="single" w:color="000000" w:sz="6" w:space="0"/>
              <w:right w:val="single" w:color="000000" w:sz="6" w:space="0"/>
            </w:tcBorders>
            <w:noWrap/>
            <w:vAlign w:val="center"/>
          </w:tcPr>
          <w:p w14:paraId="3B86EF0D">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履约能力</w:t>
            </w:r>
          </w:p>
          <w:p w14:paraId="0D5D4FBA">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（14分）</w:t>
            </w:r>
          </w:p>
        </w:tc>
        <w:tc>
          <w:tcPr>
            <w:tcW w:w="1196" w:type="dxa"/>
            <w:tcBorders>
              <w:top w:val="single" w:color="000000" w:sz="6" w:space="0"/>
              <w:left w:val="single" w:color="000000" w:sz="6" w:space="0"/>
              <w:right w:val="single" w:color="000000" w:sz="6" w:space="0"/>
            </w:tcBorders>
            <w:noWrap/>
            <w:vAlign w:val="center"/>
          </w:tcPr>
          <w:p w14:paraId="27594260">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项目管理机构</w:t>
            </w:r>
          </w:p>
          <w:p w14:paraId="294AF461">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（6分）</w:t>
            </w:r>
          </w:p>
        </w:tc>
        <w:tc>
          <w:tcPr>
            <w:tcW w:w="6213" w:type="dxa"/>
            <w:tcBorders>
              <w:top w:val="single" w:color="000000" w:sz="6" w:space="0"/>
              <w:left w:val="single" w:color="000000" w:sz="6" w:space="0"/>
              <w:bottom w:val="single" w:color="000000" w:sz="6" w:space="0"/>
              <w:right w:val="single" w:color="000000" w:sz="6" w:space="0"/>
            </w:tcBorders>
            <w:noWrap/>
            <w:vAlign w:val="top"/>
          </w:tcPr>
          <w:p w14:paraId="62790D37">
            <w:pPr>
              <w:numPr>
                <w:ilvl w:val="0"/>
                <w:numId w:val="3"/>
              </w:num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项目负责人具备机电工程中级职称的得1分，高级职称的得2分；（提供职称证书及2025年1月1日至今连续3个月的社保缴纳证明）</w:t>
            </w:r>
          </w:p>
          <w:p w14:paraId="3A068A05">
            <w:pPr>
              <w:numPr>
                <w:ilvl w:val="0"/>
                <w:numId w:val="3"/>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根据采购需求及项目实际情况，</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须设置项目管理机构，内容至少包括：①拟派人员配备情况（人员的基本情况</w:t>
            </w:r>
            <w:r>
              <w:rPr>
                <w:rFonts w:hint="eastAsia" w:ascii="宋体" w:hAnsi="宋体" w:eastAsia="宋体" w:cs="宋体"/>
                <w:sz w:val="24"/>
                <w:highlight w:val="none"/>
                <w:lang w:val="en-US" w:eastAsia="zh-CN"/>
              </w:rPr>
              <w:t>表、相关证书、职责分工</w:t>
            </w:r>
            <w:r>
              <w:rPr>
                <w:rFonts w:hint="eastAsia" w:ascii="宋体" w:hAnsi="宋体" w:eastAsia="宋体" w:cs="宋体"/>
                <w:sz w:val="24"/>
                <w:highlight w:val="none"/>
              </w:rPr>
              <w:t>）②人员管理制度等。</w:t>
            </w:r>
          </w:p>
          <w:p w14:paraId="153972F2">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上述</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项内容完整全面、与项目实际要求匹配，有具体详细的阐述且符合项目要求的得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分；上述内容存在缺陷或不足的，每有一</w:t>
            </w:r>
            <w:r>
              <w:rPr>
                <w:rFonts w:hint="eastAsia" w:ascii="宋体" w:hAnsi="宋体" w:eastAsia="宋体" w:cs="宋体"/>
                <w:sz w:val="24"/>
                <w:highlight w:val="none"/>
                <w:lang w:val="en-US" w:eastAsia="zh-CN"/>
              </w:rPr>
              <w:t>处</w:t>
            </w:r>
            <w:r>
              <w:rPr>
                <w:rFonts w:hint="eastAsia" w:ascii="宋体" w:hAnsi="宋体" w:eastAsia="宋体" w:cs="宋体"/>
                <w:sz w:val="24"/>
                <w:highlight w:val="none"/>
              </w:rPr>
              <w:t>扣</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分，未提供的每有一项扣</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分，扣完为止。</w:t>
            </w:r>
          </w:p>
        </w:tc>
      </w:tr>
      <w:tr w14:paraId="1AB3A142">
        <w:tblPrEx>
          <w:tblCellMar>
            <w:top w:w="0" w:type="dxa"/>
            <w:left w:w="108" w:type="dxa"/>
            <w:bottom w:w="0" w:type="dxa"/>
            <w:right w:w="108" w:type="dxa"/>
          </w:tblCellMar>
        </w:tblPrEx>
        <w:trPr>
          <w:trHeight w:val="23" w:hRule="atLeast"/>
          <w:jc w:val="center"/>
        </w:trPr>
        <w:tc>
          <w:tcPr>
            <w:tcW w:w="961" w:type="dxa"/>
            <w:vMerge w:val="continue"/>
            <w:tcBorders>
              <w:top w:val="single" w:color="auto" w:sz="4" w:space="0"/>
              <w:left w:val="single" w:color="000000" w:sz="6" w:space="0"/>
              <w:bottom w:val="single" w:color="auto" w:sz="4" w:space="0"/>
              <w:right w:val="single" w:color="000000" w:sz="6" w:space="0"/>
            </w:tcBorders>
            <w:noWrap/>
            <w:vAlign w:val="center"/>
          </w:tcPr>
          <w:p w14:paraId="7F3BDB1F">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en-US" w:eastAsia="zh-CN" w:bidi="ar-SA"/>
              </w:rPr>
            </w:pPr>
          </w:p>
        </w:tc>
        <w:tc>
          <w:tcPr>
            <w:tcW w:w="1404" w:type="dxa"/>
            <w:vMerge w:val="continue"/>
            <w:tcBorders>
              <w:top w:val="single" w:color="000000" w:sz="6" w:space="0"/>
              <w:left w:val="single" w:color="000000" w:sz="6" w:space="0"/>
              <w:bottom w:val="single" w:color="000000" w:sz="6" w:space="0"/>
              <w:right w:val="single" w:color="000000" w:sz="6" w:space="0"/>
            </w:tcBorders>
            <w:noWrap/>
            <w:vAlign w:val="center"/>
          </w:tcPr>
          <w:p w14:paraId="2D0F69F2">
            <w:pPr>
              <w:pStyle w:val="16"/>
              <w:widowControl/>
              <w:spacing w:before="0" w:beforeAutospacing="0" w:after="0" w:afterAutospacing="0" w:line="360" w:lineRule="exact"/>
              <w:jc w:val="center"/>
              <w:rPr>
                <w:rFonts w:hint="eastAsia" w:ascii="宋体" w:hAnsi="宋体" w:eastAsia="宋体" w:cs="宋体"/>
                <w:b/>
                <w:bCs/>
                <w:kern w:val="2"/>
                <w:sz w:val="24"/>
                <w:szCs w:val="24"/>
                <w:highlight w:val="none"/>
                <w:lang w:val="zh-CN" w:eastAsia="zh-CN" w:bidi="ar-SA"/>
              </w:rPr>
            </w:pPr>
          </w:p>
        </w:tc>
        <w:tc>
          <w:tcPr>
            <w:tcW w:w="1196" w:type="dxa"/>
            <w:tcBorders>
              <w:top w:val="single" w:color="000000" w:sz="6" w:space="0"/>
              <w:left w:val="single" w:color="000000" w:sz="6" w:space="0"/>
              <w:bottom w:val="single" w:color="000000" w:sz="6" w:space="0"/>
              <w:right w:val="single" w:color="000000" w:sz="6" w:space="0"/>
            </w:tcBorders>
            <w:noWrap/>
            <w:vAlign w:val="center"/>
          </w:tcPr>
          <w:p w14:paraId="59DED5D1">
            <w:pPr>
              <w:widowControl/>
              <w:autoSpaceDE w:val="0"/>
              <w:autoSpaceDN w:val="0"/>
              <w:spacing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类似项目业绩</w:t>
            </w:r>
          </w:p>
          <w:p w14:paraId="46A686AA">
            <w:pPr>
              <w:widowControl/>
              <w:autoSpaceDE w:val="0"/>
              <w:autoSpaceDN w:val="0"/>
              <w:spacing w:line="360" w:lineRule="exact"/>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（8分）</w:t>
            </w:r>
          </w:p>
        </w:tc>
        <w:tc>
          <w:tcPr>
            <w:tcW w:w="6213" w:type="dxa"/>
            <w:tcBorders>
              <w:top w:val="single" w:color="000000" w:sz="6" w:space="0"/>
              <w:left w:val="single" w:color="000000" w:sz="6" w:space="0"/>
              <w:bottom w:val="single" w:color="000000" w:sz="6" w:space="0"/>
              <w:right w:val="single" w:color="000000" w:sz="6" w:space="0"/>
            </w:tcBorders>
            <w:noWrap/>
            <w:vAlign w:val="center"/>
          </w:tcPr>
          <w:p w14:paraId="266BC5C2">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zh-CN"/>
              </w:rPr>
              <w:t>2022年1月1日至今</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lang w:eastAsia="zh-CN"/>
              </w:rPr>
              <w:t>供应商</w:t>
            </w:r>
            <w:r>
              <w:rPr>
                <w:rFonts w:hint="eastAsia" w:ascii="宋体" w:hAnsi="宋体" w:eastAsia="宋体" w:cs="宋体"/>
                <w:sz w:val="24"/>
                <w:highlight w:val="none"/>
                <w:lang w:val="zh-CN"/>
              </w:rPr>
              <w:t>每提供1项类似业绩证明材料得</w:t>
            </w:r>
            <w:r>
              <w:rPr>
                <w:rFonts w:hint="eastAsia" w:ascii="宋体" w:hAnsi="宋体" w:eastAsia="宋体" w:cs="宋体"/>
                <w:sz w:val="24"/>
                <w:highlight w:val="none"/>
              </w:rPr>
              <w:t>2</w:t>
            </w:r>
            <w:r>
              <w:rPr>
                <w:rFonts w:hint="eastAsia" w:ascii="宋体" w:hAnsi="宋体" w:eastAsia="宋体" w:cs="宋体"/>
                <w:sz w:val="24"/>
                <w:highlight w:val="none"/>
                <w:lang w:val="zh-CN"/>
              </w:rPr>
              <w:t>分,满分</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分，不提供不得分。（以生效的合同复印件为准）；</w:t>
            </w:r>
          </w:p>
        </w:tc>
      </w:tr>
      <w:tr w14:paraId="72B59F35">
        <w:tblPrEx>
          <w:tblCellMar>
            <w:top w:w="0" w:type="dxa"/>
            <w:left w:w="108" w:type="dxa"/>
            <w:bottom w:w="0" w:type="dxa"/>
            <w:right w:w="108" w:type="dxa"/>
          </w:tblCellMar>
        </w:tblPrEx>
        <w:trPr>
          <w:trHeight w:val="23" w:hRule="atLeast"/>
          <w:jc w:val="center"/>
        </w:trPr>
        <w:tc>
          <w:tcPr>
            <w:tcW w:w="9774" w:type="dxa"/>
            <w:gridSpan w:val="4"/>
            <w:tcBorders>
              <w:top w:val="single" w:color="000000" w:sz="6" w:space="0"/>
              <w:left w:val="single" w:color="000000" w:sz="6" w:space="0"/>
              <w:bottom w:val="single" w:color="000000" w:sz="6" w:space="0"/>
              <w:right w:val="single" w:color="000000" w:sz="6" w:space="0"/>
            </w:tcBorders>
            <w:noWrap/>
            <w:vAlign w:val="center"/>
          </w:tcPr>
          <w:p w14:paraId="37355564">
            <w:pPr>
              <w:pStyle w:val="16"/>
              <w:widowControl/>
              <w:spacing w:before="0" w:beforeAutospacing="0" w:after="0" w:afterAutospacing="0" w:line="360" w:lineRule="exact"/>
              <w:jc w:val="both"/>
              <w:rPr>
                <w:rFonts w:hint="eastAsia" w:ascii="宋体" w:hAnsi="宋体" w:eastAsia="宋体" w:cs="宋体"/>
                <w:szCs w:val="21"/>
              </w:rPr>
            </w:pPr>
            <w:r>
              <w:rPr>
                <w:rFonts w:hint="eastAsia" w:ascii="宋体" w:hAnsi="宋体" w:eastAsia="宋体" w:cs="宋体"/>
                <w:kern w:val="2"/>
                <w:sz w:val="24"/>
                <w:szCs w:val="24"/>
                <w:highlight w:val="none"/>
                <w:lang w:val="en-US" w:eastAsia="zh-CN" w:bidi="ar-SA"/>
              </w:rPr>
              <w:t>注：以上内容存在缺陷或不足是指供应商提供的内容存在不适用项目实际情况的情形、套用其他方案、凭空捏造、逻辑漏洞、科学原理错误及工作依据与本项目要求不一致、与项目实际情况不匹配以及不可能实现的夸大情形等情况。</w:t>
            </w:r>
          </w:p>
        </w:tc>
      </w:tr>
    </w:tbl>
    <w:p w14:paraId="75AC5768">
      <w:pPr>
        <w:widowControl/>
        <w:spacing w:line="360" w:lineRule="auto"/>
        <w:jc w:val="center"/>
        <w:outlineLvl w:val="1"/>
        <w:rPr>
          <w:rFonts w:hint="eastAsia" w:ascii="宋体" w:hAnsi="宋体" w:eastAsia="宋体" w:cs="宋体"/>
          <w:b/>
          <w:bCs/>
          <w:sz w:val="32"/>
          <w:szCs w:val="32"/>
          <w:highlight w:val="none"/>
        </w:rPr>
      </w:pPr>
    </w:p>
    <w:p w14:paraId="29A9A0E2">
      <w:pPr>
        <w:widowControl/>
        <w:spacing w:line="360" w:lineRule="auto"/>
        <w:jc w:val="center"/>
        <w:outlineLvl w:val="1"/>
        <w:rPr>
          <w:rFonts w:hint="eastAsia" w:ascii="宋体" w:hAnsi="宋体" w:eastAsia="宋体" w:cs="宋体"/>
          <w:b/>
          <w:bCs/>
          <w:sz w:val="32"/>
          <w:szCs w:val="32"/>
          <w:highlight w:val="none"/>
        </w:rPr>
      </w:pPr>
      <w:bookmarkStart w:id="345" w:name="_Toc1267"/>
      <w:r>
        <w:rPr>
          <w:rFonts w:hint="eastAsia" w:ascii="宋体" w:hAnsi="宋体" w:eastAsia="宋体" w:cs="宋体"/>
          <w:b/>
          <w:bCs/>
          <w:sz w:val="32"/>
          <w:szCs w:val="32"/>
          <w:highlight w:val="none"/>
        </w:rPr>
        <w:t>七、</w:t>
      </w:r>
      <w:bookmarkEnd w:id="341"/>
      <w:bookmarkEnd w:id="342"/>
      <w:r>
        <w:rPr>
          <w:rFonts w:hint="eastAsia" w:ascii="宋体" w:hAnsi="宋体" w:eastAsia="宋体" w:cs="宋体"/>
          <w:b/>
          <w:bCs/>
          <w:sz w:val="32"/>
          <w:szCs w:val="32"/>
          <w:highlight w:val="none"/>
        </w:rPr>
        <w:t>确定成交供应商</w:t>
      </w:r>
      <w:bookmarkEnd w:id="343"/>
      <w:bookmarkEnd w:id="344"/>
      <w:bookmarkEnd w:id="345"/>
    </w:p>
    <w:p w14:paraId="597C0E35">
      <w:pPr>
        <w:widowControl/>
        <w:spacing w:line="360" w:lineRule="auto"/>
        <w:jc w:val="left"/>
        <w:outlineLvl w:val="2"/>
        <w:rPr>
          <w:rFonts w:hint="eastAsia" w:ascii="宋体" w:hAnsi="宋体" w:eastAsia="宋体" w:cs="宋体"/>
          <w:b/>
          <w:bCs/>
          <w:sz w:val="24"/>
          <w:highlight w:val="none"/>
        </w:rPr>
      </w:pPr>
      <w:bookmarkStart w:id="346" w:name="_Toc325726026"/>
      <w:bookmarkStart w:id="347" w:name="_Toc376936757"/>
      <w:bookmarkStart w:id="348" w:name="_Toc17038"/>
      <w:bookmarkStart w:id="349" w:name="_Toc19040"/>
      <w:bookmarkStart w:id="350" w:name="_Toc12113"/>
      <w:bookmarkStart w:id="351" w:name="_Toc32716"/>
      <w:bookmarkStart w:id="352" w:name="_Toc20966"/>
      <w:bookmarkStart w:id="353" w:name="_Toc28889"/>
      <w:bookmarkStart w:id="354" w:name="_Toc16994"/>
      <w:bookmarkStart w:id="355" w:name="_Toc19063"/>
      <w:bookmarkStart w:id="356" w:name="_Toc2362"/>
      <w:r>
        <w:rPr>
          <w:rFonts w:hint="eastAsia" w:ascii="宋体" w:hAnsi="宋体" w:eastAsia="宋体" w:cs="宋体"/>
          <w:b/>
          <w:bCs/>
          <w:sz w:val="24"/>
          <w:highlight w:val="none"/>
        </w:rPr>
        <w:t>21.推荐并确定成交</w:t>
      </w:r>
      <w:bookmarkEnd w:id="346"/>
      <w:bookmarkEnd w:id="347"/>
      <w:r>
        <w:rPr>
          <w:rFonts w:hint="eastAsia" w:ascii="宋体" w:hAnsi="宋体" w:eastAsia="宋体" w:cs="宋体"/>
          <w:b/>
          <w:bCs/>
          <w:sz w:val="24"/>
          <w:highlight w:val="none"/>
        </w:rPr>
        <w:t>供应商</w:t>
      </w:r>
      <w:bookmarkEnd w:id="348"/>
      <w:bookmarkEnd w:id="349"/>
      <w:bookmarkEnd w:id="350"/>
      <w:bookmarkEnd w:id="351"/>
      <w:bookmarkEnd w:id="352"/>
      <w:bookmarkEnd w:id="353"/>
      <w:bookmarkEnd w:id="354"/>
      <w:bookmarkEnd w:id="355"/>
      <w:bookmarkEnd w:id="356"/>
    </w:p>
    <w:p w14:paraId="6346B5B7">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9D59115">
      <w:pPr>
        <w:widowControl/>
        <w:spacing w:line="360" w:lineRule="auto"/>
        <w:jc w:val="left"/>
        <w:outlineLvl w:val="2"/>
        <w:rPr>
          <w:rFonts w:hint="eastAsia" w:ascii="宋体" w:hAnsi="宋体" w:eastAsia="宋体" w:cs="宋体"/>
          <w:b/>
          <w:bCs/>
          <w:sz w:val="24"/>
          <w:highlight w:val="none"/>
        </w:rPr>
      </w:pPr>
      <w:bookmarkStart w:id="357" w:name="_Toc5544"/>
      <w:bookmarkStart w:id="358" w:name="_Toc2551"/>
      <w:bookmarkStart w:id="359" w:name="_Toc145"/>
      <w:bookmarkStart w:id="360" w:name="_Toc2346"/>
      <w:bookmarkStart w:id="361" w:name="_Toc13640"/>
      <w:bookmarkStart w:id="362" w:name="_Toc376936759"/>
      <w:bookmarkStart w:id="363" w:name="_Toc25451"/>
      <w:bookmarkStart w:id="364" w:name="_Toc14492"/>
      <w:bookmarkStart w:id="365" w:name="_Toc32697"/>
      <w:bookmarkStart w:id="366" w:name="_Toc325726028"/>
      <w:bookmarkStart w:id="367" w:name="_Toc2963"/>
      <w:bookmarkStart w:id="368" w:name="_Toc325726027"/>
      <w:r>
        <w:rPr>
          <w:rFonts w:hint="eastAsia" w:ascii="宋体" w:hAnsi="宋体" w:eastAsia="宋体" w:cs="宋体"/>
          <w:b/>
          <w:bCs/>
          <w:sz w:val="24"/>
          <w:highlight w:val="none"/>
        </w:rPr>
        <w:t>22.成交通知</w:t>
      </w:r>
      <w:bookmarkEnd w:id="357"/>
      <w:bookmarkEnd w:id="358"/>
      <w:bookmarkEnd w:id="359"/>
      <w:bookmarkEnd w:id="360"/>
      <w:bookmarkEnd w:id="361"/>
      <w:bookmarkEnd w:id="362"/>
      <w:bookmarkEnd w:id="363"/>
      <w:bookmarkEnd w:id="364"/>
      <w:bookmarkEnd w:id="365"/>
      <w:bookmarkEnd w:id="366"/>
      <w:bookmarkEnd w:id="367"/>
    </w:p>
    <w:p w14:paraId="521760AB">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22.1采购人或者采购代理机构应当在成交供应商确</w:t>
      </w:r>
      <w:r>
        <w:rPr>
          <w:rFonts w:hint="eastAsia" w:ascii="宋体" w:hAnsi="宋体" w:eastAsia="宋体" w:cs="宋体"/>
          <w:sz w:val="24"/>
          <w:highlight w:val="none"/>
        </w:rPr>
        <w:t>定后2个工作日内，在</w:t>
      </w:r>
      <w:r>
        <w:rPr>
          <w:rFonts w:hint="eastAsia" w:ascii="宋体" w:hAnsi="宋体" w:eastAsia="宋体" w:cs="宋体"/>
          <w:sz w:val="24"/>
          <w:highlight w:val="none"/>
          <w:lang w:val="zh-CN"/>
        </w:rPr>
        <w:t>《中国政府采购网》、《中国采购招标网》及《青海项目信息网》上</w:t>
      </w:r>
      <w:r>
        <w:rPr>
          <w:rFonts w:hint="eastAsia" w:ascii="宋体" w:hAnsi="宋体" w:eastAsia="宋体" w:cs="宋体"/>
          <w:sz w:val="24"/>
          <w:highlight w:val="none"/>
          <w:lang w:val="en-US" w:eastAsia="zh-CN"/>
        </w:rPr>
        <w:t>发布</w:t>
      </w:r>
      <w:r>
        <w:rPr>
          <w:rFonts w:hint="eastAsia" w:ascii="宋体" w:hAnsi="宋体" w:eastAsia="宋体" w:cs="宋体"/>
          <w:sz w:val="24"/>
          <w:highlight w:val="none"/>
        </w:rPr>
        <w:t>成交结果</w:t>
      </w:r>
      <w:r>
        <w:rPr>
          <w:rFonts w:hint="eastAsia" w:ascii="宋体" w:hAnsi="宋体" w:eastAsia="宋体" w:cs="宋体"/>
          <w:sz w:val="24"/>
          <w:highlight w:val="none"/>
        </w:rPr>
        <w:t>公告</w:t>
      </w:r>
      <w:r>
        <w:rPr>
          <w:rFonts w:hint="eastAsia" w:ascii="宋体" w:hAnsi="宋体" w:eastAsia="宋体" w:cs="宋体"/>
          <w:sz w:val="24"/>
          <w:highlight w:val="none"/>
        </w:rPr>
        <w:t>，同时向成交供应商发出成交通知书。</w:t>
      </w:r>
    </w:p>
    <w:p w14:paraId="4D77181A">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22.2《成交通知书》发出后，采购人改变成交结果的，或者成交供应商无正当理由放弃成交项目的，依法承担法律责任。</w:t>
      </w:r>
    </w:p>
    <w:p w14:paraId="70F9F578">
      <w:pPr>
        <w:widowControl/>
        <w:spacing w:line="360" w:lineRule="auto"/>
        <w:jc w:val="center"/>
        <w:outlineLvl w:val="1"/>
        <w:rPr>
          <w:rFonts w:hint="eastAsia" w:ascii="宋体" w:hAnsi="宋体" w:eastAsia="宋体" w:cs="宋体"/>
          <w:b/>
          <w:bCs/>
          <w:sz w:val="32"/>
          <w:szCs w:val="32"/>
          <w:highlight w:val="none"/>
        </w:rPr>
      </w:pPr>
      <w:bookmarkStart w:id="369" w:name="_Toc376936758"/>
      <w:bookmarkStart w:id="370" w:name="_Toc5556"/>
      <w:bookmarkStart w:id="371" w:name="_Toc18063"/>
      <w:bookmarkStart w:id="372" w:name="_Toc24637"/>
      <w:r>
        <w:rPr>
          <w:rFonts w:hint="eastAsia" w:ascii="宋体" w:hAnsi="宋体" w:eastAsia="宋体" w:cs="宋体"/>
          <w:b/>
          <w:bCs/>
          <w:sz w:val="32"/>
          <w:szCs w:val="32"/>
          <w:highlight w:val="none"/>
        </w:rPr>
        <w:t>八、授予合同</w:t>
      </w:r>
      <w:bookmarkEnd w:id="368"/>
      <w:bookmarkEnd w:id="369"/>
      <w:bookmarkEnd w:id="370"/>
      <w:bookmarkEnd w:id="371"/>
      <w:bookmarkEnd w:id="372"/>
    </w:p>
    <w:p w14:paraId="064660F1">
      <w:pPr>
        <w:widowControl/>
        <w:spacing w:line="360" w:lineRule="auto"/>
        <w:jc w:val="left"/>
        <w:outlineLvl w:val="2"/>
        <w:rPr>
          <w:rFonts w:hint="eastAsia" w:ascii="宋体" w:hAnsi="宋体" w:eastAsia="宋体" w:cs="宋体"/>
          <w:b/>
          <w:bCs/>
          <w:sz w:val="24"/>
          <w:highlight w:val="none"/>
        </w:rPr>
      </w:pPr>
      <w:bookmarkStart w:id="373" w:name="_Toc14010"/>
      <w:bookmarkStart w:id="374" w:name="_Toc20378"/>
      <w:bookmarkStart w:id="375" w:name="_Toc921"/>
      <w:bookmarkStart w:id="376" w:name="_Toc3537"/>
      <w:bookmarkStart w:id="377" w:name="_Toc5893"/>
      <w:bookmarkStart w:id="378" w:name="_Toc32024"/>
      <w:bookmarkStart w:id="379" w:name="_Toc325726029"/>
      <w:bookmarkStart w:id="380" w:name="_Toc28394"/>
      <w:bookmarkStart w:id="381" w:name="_Toc15845"/>
      <w:bookmarkStart w:id="382" w:name="_Toc6718"/>
      <w:bookmarkStart w:id="383" w:name="_Toc376936760"/>
      <w:r>
        <w:rPr>
          <w:rFonts w:hint="eastAsia" w:ascii="宋体" w:hAnsi="宋体" w:eastAsia="宋体" w:cs="宋体"/>
          <w:b/>
          <w:bCs/>
          <w:sz w:val="24"/>
          <w:highlight w:val="none"/>
        </w:rPr>
        <w:t>23.签订合同</w:t>
      </w:r>
      <w:bookmarkEnd w:id="373"/>
      <w:bookmarkEnd w:id="374"/>
      <w:bookmarkEnd w:id="375"/>
      <w:bookmarkEnd w:id="376"/>
      <w:bookmarkEnd w:id="377"/>
      <w:bookmarkEnd w:id="378"/>
      <w:bookmarkEnd w:id="379"/>
      <w:bookmarkEnd w:id="380"/>
      <w:bookmarkEnd w:id="381"/>
      <w:bookmarkEnd w:id="382"/>
      <w:bookmarkEnd w:id="383"/>
    </w:p>
    <w:p w14:paraId="1E07D3DF">
      <w:pPr>
        <w:spacing w:line="360" w:lineRule="auto"/>
        <w:jc w:val="left"/>
        <w:rPr>
          <w:rFonts w:hint="eastAsia" w:ascii="宋体" w:hAnsi="宋体" w:eastAsia="宋体" w:cs="宋体"/>
          <w:sz w:val="24"/>
          <w:highlight w:val="none"/>
        </w:rPr>
      </w:pPr>
      <w:bookmarkStart w:id="384" w:name="_Toc376936761"/>
      <w:bookmarkStart w:id="385" w:name="_Toc325726030"/>
      <w:r>
        <w:rPr>
          <w:rFonts w:hint="eastAsia" w:ascii="宋体" w:hAnsi="宋体" w:eastAsia="宋体" w:cs="宋体"/>
          <w:sz w:val="24"/>
          <w:highlight w:val="none"/>
        </w:rPr>
        <w:t>23.1采购人与成交供应商应当在成交通知书发出之日起30日内，按照磋商文件确定的合同文本以及采购标的、规格型号、采购金额、采购数量、技术和服务要求等事项签订政府采购合同。</w:t>
      </w:r>
    </w:p>
    <w:p w14:paraId="232AF6F0">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23.2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165707F">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23.3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44BD67">
      <w:pPr>
        <w:widowControl/>
        <w:spacing w:line="360" w:lineRule="auto"/>
        <w:jc w:val="center"/>
        <w:outlineLvl w:val="1"/>
        <w:rPr>
          <w:rFonts w:hint="eastAsia" w:ascii="宋体" w:hAnsi="宋体" w:eastAsia="宋体" w:cs="宋体"/>
          <w:b/>
          <w:bCs/>
          <w:sz w:val="32"/>
          <w:szCs w:val="32"/>
          <w:highlight w:val="none"/>
        </w:rPr>
      </w:pPr>
      <w:bookmarkStart w:id="386" w:name="_Toc896"/>
      <w:bookmarkStart w:id="387" w:name="_Toc2596"/>
      <w:bookmarkStart w:id="388" w:name="_Toc22442"/>
      <w:r>
        <w:rPr>
          <w:rFonts w:hint="eastAsia" w:ascii="宋体" w:hAnsi="宋体" w:eastAsia="宋体" w:cs="宋体"/>
          <w:b/>
          <w:bCs/>
          <w:sz w:val="32"/>
          <w:szCs w:val="32"/>
          <w:highlight w:val="none"/>
        </w:rPr>
        <w:t>九、</w:t>
      </w:r>
      <w:bookmarkEnd w:id="384"/>
      <w:bookmarkEnd w:id="385"/>
      <w:r>
        <w:rPr>
          <w:rFonts w:hint="eastAsia" w:ascii="宋体" w:hAnsi="宋体" w:eastAsia="宋体" w:cs="宋体"/>
          <w:b/>
          <w:bCs/>
          <w:sz w:val="32"/>
          <w:szCs w:val="32"/>
          <w:highlight w:val="none"/>
        </w:rPr>
        <w:t>磋商活动终止</w:t>
      </w:r>
      <w:bookmarkEnd w:id="386"/>
      <w:bookmarkEnd w:id="387"/>
      <w:bookmarkEnd w:id="388"/>
    </w:p>
    <w:p w14:paraId="01B8EF0C">
      <w:pPr>
        <w:widowControl/>
        <w:spacing w:line="360" w:lineRule="auto"/>
        <w:jc w:val="left"/>
        <w:outlineLvl w:val="2"/>
        <w:rPr>
          <w:rFonts w:hint="eastAsia" w:ascii="宋体" w:hAnsi="宋体" w:eastAsia="宋体" w:cs="宋体"/>
          <w:b/>
          <w:bCs/>
          <w:sz w:val="24"/>
          <w:highlight w:val="none"/>
        </w:rPr>
      </w:pPr>
      <w:bookmarkStart w:id="389" w:name="_Toc11684"/>
      <w:bookmarkStart w:id="390" w:name="_Toc19342"/>
      <w:bookmarkStart w:id="391" w:name="_Toc7098"/>
      <w:bookmarkStart w:id="392" w:name="_Toc9266"/>
      <w:bookmarkStart w:id="393" w:name="_Toc23924"/>
      <w:bookmarkStart w:id="394" w:name="_Toc27703"/>
      <w:bookmarkStart w:id="395" w:name="_Toc29236"/>
      <w:bookmarkStart w:id="396" w:name="_Toc11069"/>
      <w:bookmarkStart w:id="397" w:name="_Toc27011"/>
      <w:bookmarkStart w:id="398" w:name="_Toc376936762"/>
      <w:bookmarkStart w:id="399" w:name="_Toc325726031"/>
      <w:r>
        <w:rPr>
          <w:rFonts w:hint="eastAsia" w:ascii="宋体" w:hAnsi="宋体" w:eastAsia="宋体" w:cs="宋体"/>
          <w:b/>
          <w:bCs/>
          <w:sz w:val="24"/>
          <w:highlight w:val="none"/>
        </w:rPr>
        <w:t>24.终止情形</w:t>
      </w:r>
      <w:bookmarkEnd w:id="389"/>
      <w:bookmarkEnd w:id="390"/>
      <w:bookmarkEnd w:id="391"/>
      <w:bookmarkEnd w:id="392"/>
      <w:bookmarkEnd w:id="393"/>
      <w:bookmarkEnd w:id="394"/>
      <w:bookmarkEnd w:id="395"/>
      <w:bookmarkEnd w:id="396"/>
      <w:bookmarkEnd w:id="397"/>
    </w:p>
    <w:p w14:paraId="4FDEC6B5">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24.1</w:t>
      </w:r>
      <w:bookmarkEnd w:id="398"/>
      <w:bookmarkEnd w:id="399"/>
      <w:r>
        <w:rPr>
          <w:rFonts w:hint="eastAsia" w:ascii="宋体" w:hAnsi="宋体" w:eastAsia="宋体" w:cs="宋体"/>
          <w:sz w:val="24"/>
          <w:highlight w:val="none"/>
        </w:rPr>
        <w:t>出现下列情形之一的，采购代理机构应当终止竞争性磋商采购活动，发布项目终止公告并说明原因，重新开展采购活动：</w:t>
      </w:r>
    </w:p>
    <w:p w14:paraId="76794A86">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（1）因情况变化，不再符合规定的竞争性磋商采购方式适用情形的；</w:t>
      </w:r>
    </w:p>
    <w:p w14:paraId="4D136BC3">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（2）出现影响采购公正的违法、违规行为的；</w:t>
      </w:r>
    </w:p>
    <w:p w14:paraId="5B9CA3A9">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（3）除《政府采购竞争性磋商采购方式管理暂行办法》第二十一条第三款规定的情形外，在采购过程中符合要求的供应商或者报价未超过采购预算的供应商不足3家的。</w:t>
      </w:r>
    </w:p>
    <w:p w14:paraId="4D8CE314">
      <w:pPr>
        <w:spacing w:line="360" w:lineRule="auto"/>
        <w:rPr>
          <w:rFonts w:hint="eastAsia" w:ascii="宋体" w:hAnsi="宋体" w:eastAsia="宋体" w:cs="宋体"/>
          <w:sz w:val="24"/>
          <w:highlight w:val="none"/>
        </w:rPr>
      </w:pPr>
      <w:r>
        <w:rPr>
          <w:rFonts w:hint="eastAsia" w:ascii="宋体" w:hAnsi="宋体" w:eastAsia="宋体" w:cs="宋体"/>
          <w:sz w:val="24"/>
          <w:highlight w:val="none"/>
        </w:rPr>
        <w:t>24.2终止磋商活动后，由采购代理机构发布终止公告并说明原因。</w:t>
      </w:r>
      <w:bookmarkStart w:id="400" w:name="_Toc325726032"/>
    </w:p>
    <w:p w14:paraId="0BB8E780">
      <w:pPr>
        <w:widowControl/>
        <w:spacing w:line="360" w:lineRule="auto"/>
        <w:jc w:val="center"/>
        <w:outlineLvl w:val="1"/>
        <w:rPr>
          <w:rFonts w:hint="eastAsia" w:ascii="宋体" w:hAnsi="宋体" w:eastAsia="宋体" w:cs="宋体"/>
          <w:b/>
          <w:bCs/>
          <w:sz w:val="32"/>
          <w:szCs w:val="32"/>
          <w:highlight w:val="none"/>
        </w:rPr>
      </w:pPr>
      <w:bookmarkStart w:id="401" w:name="_Toc6646"/>
      <w:bookmarkStart w:id="402" w:name="_Toc376936763"/>
      <w:bookmarkStart w:id="403" w:name="_Toc17484"/>
      <w:bookmarkStart w:id="404" w:name="_Toc27950"/>
      <w:r>
        <w:rPr>
          <w:rFonts w:hint="eastAsia" w:ascii="宋体" w:hAnsi="宋体" w:eastAsia="宋体" w:cs="宋体"/>
          <w:b/>
          <w:bCs/>
          <w:sz w:val="32"/>
          <w:szCs w:val="32"/>
          <w:highlight w:val="none"/>
        </w:rPr>
        <w:t>十、处罚</w:t>
      </w:r>
      <w:bookmarkEnd w:id="400"/>
      <w:bookmarkEnd w:id="401"/>
      <w:bookmarkEnd w:id="402"/>
      <w:bookmarkEnd w:id="403"/>
      <w:bookmarkEnd w:id="404"/>
    </w:p>
    <w:p w14:paraId="6EBDA427">
      <w:pPr>
        <w:widowControl/>
        <w:spacing w:line="360" w:lineRule="auto"/>
        <w:jc w:val="left"/>
        <w:outlineLvl w:val="2"/>
        <w:rPr>
          <w:rFonts w:hint="eastAsia" w:ascii="宋体" w:hAnsi="宋体" w:eastAsia="宋体" w:cs="宋体"/>
          <w:b/>
          <w:bCs/>
          <w:sz w:val="24"/>
          <w:highlight w:val="none"/>
        </w:rPr>
      </w:pPr>
      <w:bookmarkStart w:id="405" w:name="_Toc17567"/>
      <w:bookmarkStart w:id="406" w:name="_Toc8136"/>
      <w:bookmarkStart w:id="407" w:name="_Toc8285"/>
      <w:bookmarkStart w:id="408" w:name="_Toc376936764"/>
      <w:bookmarkStart w:id="409" w:name="_Toc31237"/>
      <w:bookmarkStart w:id="410" w:name="_Toc28018"/>
      <w:bookmarkStart w:id="411" w:name="_Toc4763"/>
      <w:bookmarkStart w:id="412" w:name="_Toc325726033"/>
      <w:bookmarkStart w:id="413" w:name="_Toc25012"/>
      <w:bookmarkStart w:id="414" w:name="_Toc5646"/>
      <w:bookmarkStart w:id="415" w:name="_Toc10401"/>
      <w:r>
        <w:rPr>
          <w:rFonts w:hint="eastAsia" w:ascii="宋体" w:hAnsi="宋体" w:eastAsia="宋体" w:cs="宋体"/>
          <w:b/>
          <w:bCs/>
          <w:sz w:val="24"/>
          <w:highlight w:val="none"/>
        </w:rPr>
        <w:t>25.处罚情形</w:t>
      </w:r>
      <w:bookmarkEnd w:id="405"/>
      <w:bookmarkEnd w:id="406"/>
      <w:bookmarkEnd w:id="407"/>
      <w:bookmarkEnd w:id="408"/>
      <w:bookmarkEnd w:id="409"/>
      <w:bookmarkEnd w:id="410"/>
      <w:bookmarkEnd w:id="411"/>
      <w:bookmarkEnd w:id="412"/>
      <w:bookmarkEnd w:id="413"/>
      <w:bookmarkEnd w:id="414"/>
      <w:bookmarkEnd w:id="415"/>
    </w:p>
    <w:p w14:paraId="3E005E4C">
      <w:pPr>
        <w:autoSpaceDE w:val="0"/>
        <w:autoSpaceDN w:val="0"/>
        <w:spacing w:line="360" w:lineRule="auto"/>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中标人有下列情形之一的，中标无效，磋商保证金不予退还。情节严重的，报同级财政部门依法进行处理：</w:t>
      </w:r>
    </w:p>
    <w:p w14:paraId="250FC2A6">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rPr>
        <w:t>1</w:t>
      </w:r>
      <w:r>
        <w:rPr>
          <w:rFonts w:hint="eastAsia" w:ascii="宋体" w:hAnsi="宋体" w:eastAsia="宋体" w:cs="宋体"/>
          <w:sz w:val="24"/>
          <w:highlight w:val="none"/>
          <w:lang w:val="zh-CN"/>
        </w:rPr>
        <w:t>）提供虚假材料谋取中标、成交的；</w:t>
      </w:r>
    </w:p>
    <w:p w14:paraId="2ACA187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）采取不正当手段诋毁、排挤其他供应商的；</w:t>
      </w:r>
    </w:p>
    <w:p w14:paraId="16EA2F63">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rPr>
        <w:t>3</w:t>
      </w:r>
      <w:r>
        <w:rPr>
          <w:rFonts w:hint="eastAsia" w:ascii="宋体" w:hAnsi="宋体" w:eastAsia="宋体" w:cs="宋体"/>
          <w:sz w:val="24"/>
          <w:highlight w:val="none"/>
          <w:lang w:val="zh-CN"/>
        </w:rPr>
        <w:t>）与采购人、其他供应商或者采购代理机构恶意串通的；</w:t>
      </w:r>
    </w:p>
    <w:p w14:paraId="7A4BAA85">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rPr>
        <w:t>4</w:t>
      </w:r>
      <w:r>
        <w:rPr>
          <w:rFonts w:hint="eastAsia" w:ascii="宋体" w:hAnsi="宋体" w:eastAsia="宋体" w:cs="宋体"/>
          <w:sz w:val="24"/>
          <w:highlight w:val="none"/>
          <w:lang w:val="zh-CN"/>
        </w:rPr>
        <w:t>）向采购人、采购代理机构行贿或者提供其他不正当利益的；</w:t>
      </w:r>
    </w:p>
    <w:p w14:paraId="2C6CE9DC">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rPr>
        <w:t>5</w:t>
      </w:r>
      <w:r>
        <w:rPr>
          <w:rFonts w:hint="eastAsia" w:ascii="宋体" w:hAnsi="宋体" w:eastAsia="宋体" w:cs="宋体"/>
          <w:sz w:val="24"/>
          <w:highlight w:val="none"/>
          <w:lang w:val="zh-CN"/>
        </w:rPr>
        <w:t>）在招标采购过程中与采购人进行协商谈判的；</w:t>
      </w:r>
    </w:p>
    <w:p w14:paraId="4BF420F8">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6</w:t>
      </w:r>
      <w:r>
        <w:rPr>
          <w:rFonts w:hint="eastAsia" w:ascii="宋体" w:hAnsi="宋体" w:eastAsia="宋体" w:cs="宋体"/>
          <w:sz w:val="24"/>
          <w:highlight w:val="none"/>
          <w:lang w:val="zh-CN"/>
        </w:rPr>
        <w:t>）向磋商小组行贿或者提供其他不正当利益。</w:t>
      </w:r>
    </w:p>
    <w:p w14:paraId="4501EB31">
      <w:pPr>
        <w:widowControl/>
        <w:spacing w:line="360" w:lineRule="auto"/>
        <w:jc w:val="center"/>
        <w:outlineLvl w:val="1"/>
        <w:rPr>
          <w:rFonts w:hint="eastAsia" w:ascii="宋体" w:hAnsi="宋体" w:eastAsia="宋体" w:cs="宋体"/>
          <w:b/>
          <w:bCs/>
          <w:sz w:val="32"/>
          <w:szCs w:val="32"/>
          <w:highlight w:val="none"/>
        </w:rPr>
      </w:pPr>
      <w:bookmarkStart w:id="416" w:name="_Toc325726034"/>
      <w:bookmarkStart w:id="417" w:name="_Toc19538"/>
      <w:bookmarkStart w:id="418" w:name="_Toc16406"/>
      <w:bookmarkStart w:id="419" w:name="_Toc28563"/>
      <w:bookmarkStart w:id="420" w:name="_Toc9037"/>
      <w:bookmarkStart w:id="421" w:name="_Toc376936765"/>
      <w:r>
        <w:rPr>
          <w:rFonts w:hint="eastAsia" w:ascii="宋体" w:hAnsi="宋体" w:eastAsia="宋体" w:cs="宋体"/>
          <w:b/>
          <w:bCs/>
          <w:sz w:val="32"/>
          <w:szCs w:val="32"/>
          <w:highlight w:val="none"/>
        </w:rPr>
        <w:t>十一、其他</w:t>
      </w:r>
      <w:bookmarkEnd w:id="416"/>
      <w:bookmarkEnd w:id="417"/>
      <w:bookmarkEnd w:id="418"/>
      <w:bookmarkEnd w:id="419"/>
      <w:bookmarkEnd w:id="420"/>
      <w:bookmarkEnd w:id="421"/>
    </w:p>
    <w:p w14:paraId="4747EAEC">
      <w:pPr>
        <w:wordWrap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4DED0325">
      <w:pPr>
        <w:wordWrap w:val="0"/>
        <w:spacing w:line="360" w:lineRule="auto"/>
        <w:rPr>
          <w:rFonts w:hint="eastAsia" w:ascii="宋体" w:hAnsi="宋体" w:eastAsia="宋体" w:cs="宋体"/>
          <w:sz w:val="24"/>
          <w:highlight w:val="none"/>
        </w:rPr>
      </w:pPr>
      <w:r>
        <w:rPr>
          <w:rFonts w:hint="eastAsia" w:ascii="宋体" w:hAnsi="宋体" w:eastAsia="宋体" w:cs="宋体"/>
          <w:sz w:val="24"/>
          <w:highlight w:val="none"/>
        </w:rPr>
        <w:br w:type="page"/>
      </w:r>
    </w:p>
    <w:p w14:paraId="576347EF">
      <w:pPr>
        <w:keepNext/>
        <w:keepLines/>
        <w:widowControl/>
        <w:snapToGrid w:val="0"/>
        <w:spacing w:line="360" w:lineRule="auto"/>
        <w:jc w:val="center"/>
        <w:outlineLvl w:val="0"/>
        <w:rPr>
          <w:rFonts w:hint="default" w:ascii="宋体" w:hAnsi="宋体" w:eastAsia="宋体" w:cs="宋体"/>
          <w:sz w:val="24"/>
          <w:highlight w:val="none"/>
          <w:lang w:val="en-US" w:eastAsia="zh-CN"/>
        </w:rPr>
      </w:pPr>
      <w:bookmarkStart w:id="422" w:name="_Toc20401"/>
      <w:r>
        <w:rPr>
          <w:rFonts w:hint="eastAsia" w:ascii="宋体" w:hAnsi="宋体" w:eastAsia="宋体" w:cs="宋体"/>
          <w:b/>
          <w:bCs/>
          <w:kern w:val="28"/>
          <w:sz w:val="36"/>
          <w:szCs w:val="36"/>
          <w:highlight w:val="none"/>
        </w:rPr>
        <w:t>第四部分  采购项目合同书</w:t>
      </w:r>
      <w:r>
        <w:rPr>
          <w:rFonts w:hint="eastAsia" w:ascii="宋体" w:hAnsi="宋体" w:eastAsia="宋体" w:cs="宋体"/>
          <w:b/>
          <w:bCs/>
          <w:kern w:val="28"/>
          <w:sz w:val="36"/>
          <w:szCs w:val="36"/>
          <w:highlight w:val="none"/>
          <w:lang w:val="en-US" w:eastAsia="zh-CN"/>
        </w:rPr>
        <w:t>范本</w:t>
      </w:r>
      <w:r>
        <w:rPr>
          <w:rFonts w:hint="eastAsia" w:ascii="宋体" w:hAnsi="宋体" w:eastAsia="宋体" w:cs="宋体"/>
          <w:b/>
          <w:bCs/>
          <w:kern w:val="28"/>
          <w:sz w:val="36"/>
          <w:szCs w:val="36"/>
          <w:highlight w:val="none"/>
          <w:lang w:eastAsia="zh-CN"/>
        </w:rPr>
        <w:t>（</w:t>
      </w:r>
      <w:r>
        <w:rPr>
          <w:rFonts w:hint="eastAsia" w:ascii="宋体" w:hAnsi="宋体" w:eastAsia="宋体" w:cs="宋体"/>
          <w:b/>
          <w:bCs/>
          <w:kern w:val="28"/>
          <w:sz w:val="36"/>
          <w:szCs w:val="36"/>
          <w:highlight w:val="none"/>
          <w:lang w:val="en-US" w:eastAsia="zh-CN"/>
        </w:rPr>
        <w:t>货物类）</w:t>
      </w:r>
      <w:bookmarkEnd w:id="422"/>
    </w:p>
    <w:p w14:paraId="6E66D944">
      <w:pPr>
        <w:spacing w:line="360" w:lineRule="auto"/>
        <w:rPr>
          <w:rFonts w:hint="eastAsia" w:ascii="宋体" w:hAnsi="宋体" w:eastAsia="宋体" w:cs="宋体"/>
          <w:sz w:val="24"/>
          <w:highlight w:val="none"/>
        </w:rPr>
      </w:pPr>
    </w:p>
    <w:p w14:paraId="73BA3632">
      <w:pPr>
        <w:spacing w:line="360" w:lineRule="auto"/>
        <w:rPr>
          <w:rFonts w:hint="eastAsia" w:ascii="宋体" w:hAnsi="宋体" w:eastAsia="宋体" w:cs="宋体"/>
          <w:sz w:val="24"/>
          <w:highlight w:val="none"/>
        </w:rPr>
      </w:pPr>
    </w:p>
    <w:p w14:paraId="3A704255">
      <w:pPr>
        <w:spacing w:line="360" w:lineRule="auto"/>
        <w:rPr>
          <w:rFonts w:hint="eastAsia" w:ascii="宋体" w:hAnsi="宋体" w:eastAsia="宋体" w:cs="宋体"/>
          <w:sz w:val="24"/>
          <w:highlight w:val="none"/>
        </w:rPr>
      </w:pPr>
    </w:p>
    <w:p w14:paraId="6DA4AF4F">
      <w:pPr>
        <w:spacing w:line="360" w:lineRule="auto"/>
        <w:rPr>
          <w:rFonts w:hint="eastAsia" w:ascii="宋体" w:hAnsi="宋体" w:eastAsia="宋体" w:cs="宋体"/>
          <w:sz w:val="24"/>
          <w:highlight w:val="none"/>
        </w:rPr>
      </w:pPr>
    </w:p>
    <w:p w14:paraId="4E5A930D">
      <w:pPr>
        <w:autoSpaceDE w:val="0"/>
        <w:autoSpaceDN w:val="0"/>
        <w:spacing w:line="360" w:lineRule="auto"/>
        <w:jc w:val="center"/>
        <w:rPr>
          <w:rFonts w:hint="eastAsia" w:ascii="宋体" w:hAnsi="宋体" w:eastAsia="宋体" w:cs="宋体"/>
          <w:b/>
          <w:bCs/>
          <w:sz w:val="48"/>
          <w:szCs w:val="48"/>
          <w:highlight w:val="none"/>
          <w:lang w:val="en-US" w:eastAsia="zh-CN"/>
        </w:rPr>
      </w:pPr>
      <w:r>
        <w:rPr>
          <w:rFonts w:hint="eastAsia" w:ascii="宋体" w:hAnsi="宋体" w:eastAsia="宋体" w:cs="宋体"/>
          <w:b/>
          <w:bCs/>
          <w:sz w:val="48"/>
          <w:szCs w:val="48"/>
          <w:highlight w:val="none"/>
          <w:lang w:val="zh-CN"/>
        </w:rPr>
        <w:t>政府采购项目合同书</w:t>
      </w:r>
    </w:p>
    <w:p w14:paraId="0F75DC62">
      <w:pPr>
        <w:spacing w:line="360" w:lineRule="auto"/>
        <w:rPr>
          <w:rFonts w:hint="eastAsia" w:ascii="宋体" w:hAnsi="宋体" w:eastAsia="宋体" w:cs="宋体"/>
          <w:sz w:val="24"/>
          <w:highlight w:val="none"/>
        </w:rPr>
      </w:pPr>
    </w:p>
    <w:p w14:paraId="23302BF2">
      <w:pPr>
        <w:spacing w:line="360" w:lineRule="auto"/>
        <w:rPr>
          <w:rFonts w:hint="eastAsia" w:ascii="宋体" w:hAnsi="宋体" w:eastAsia="宋体" w:cs="宋体"/>
          <w:sz w:val="24"/>
          <w:highlight w:val="none"/>
        </w:rPr>
      </w:pPr>
    </w:p>
    <w:p w14:paraId="427551AB">
      <w:pPr>
        <w:spacing w:line="360" w:lineRule="auto"/>
        <w:rPr>
          <w:rFonts w:hint="eastAsia" w:ascii="宋体" w:hAnsi="宋体" w:eastAsia="宋体" w:cs="宋体"/>
          <w:sz w:val="24"/>
          <w:highlight w:val="none"/>
        </w:rPr>
      </w:pPr>
    </w:p>
    <w:p w14:paraId="70E7B122">
      <w:pPr>
        <w:spacing w:line="360" w:lineRule="auto"/>
        <w:rPr>
          <w:rFonts w:hint="eastAsia" w:ascii="宋体" w:hAnsi="宋体" w:eastAsia="宋体" w:cs="宋体"/>
          <w:sz w:val="24"/>
          <w:highlight w:val="none"/>
        </w:rPr>
      </w:pPr>
    </w:p>
    <w:p w14:paraId="1DA4F408">
      <w:pPr>
        <w:autoSpaceDE w:val="0"/>
        <w:autoSpaceDN w:val="0"/>
        <w:spacing w:line="360" w:lineRule="auto"/>
        <w:rPr>
          <w:rFonts w:hint="eastAsia"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采购项目编号：</w:t>
      </w:r>
      <w:r>
        <w:rPr>
          <w:rFonts w:hint="eastAsia" w:ascii="宋体" w:hAnsi="宋体" w:eastAsia="宋体" w:cs="宋体"/>
          <w:b/>
          <w:bCs/>
          <w:sz w:val="30"/>
          <w:szCs w:val="30"/>
          <w:highlight w:val="none"/>
          <w:u w:val="single"/>
          <w:lang w:val="zh-CN"/>
        </w:rPr>
        <w:t>青海鼎誉竞磋（货物）2025-027</w:t>
      </w:r>
      <w:r>
        <w:rPr>
          <w:rFonts w:hint="eastAsia" w:ascii="宋体" w:hAnsi="宋体" w:eastAsia="宋体" w:cs="宋体"/>
          <w:b/>
          <w:bCs/>
          <w:sz w:val="30"/>
          <w:szCs w:val="30"/>
          <w:highlight w:val="none"/>
          <w:u w:val="single"/>
        </w:rPr>
        <w:t xml:space="preserve"> </w:t>
      </w:r>
    </w:p>
    <w:p w14:paraId="0DB56D5A">
      <w:pPr>
        <w:autoSpaceDE w:val="0"/>
        <w:autoSpaceDN w:val="0"/>
        <w:spacing w:line="360" w:lineRule="auto"/>
        <w:ind w:left="2108" w:hanging="2108" w:hangingChars="700"/>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zh-CN"/>
        </w:rPr>
        <w:t>采购项目名称：</w:t>
      </w:r>
      <w:r>
        <w:rPr>
          <w:rFonts w:hint="eastAsia" w:ascii="宋体" w:hAnsi="宋体" w:eastAsia="宋体" w:cs="宋体"/>
          <w:b/>
          <w:bCs/>
          <w:sz w:val="30"/>
          <w:szCs w:val="30"/>
          <w:highlight w:val="none"/>
          <w:u w:val="single"/>
          <w:lang w:val="zh-CN" w:eastAsia="zh-CN"/>
        </w:rPr>
        <w:t>青海出入境边防检查总站西宁边检站业务装备设备购置项目</w:t>
      </w:r>
    </w:p>
    <w:p w14:paraId="2CF1FB14">
      <w:pPr>
        <w:autoSpaceDE w:val="0"/>
        <w:autoSpaceDN w:val="0"/>
        <w:spacing w:line="360" w:lineRule="auto"/>
        <w:rPr>
          <w:rFonts w:hint="default"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zh-CN"/>
        </w:rPr>
        <w:t>采购合同编号：</w:t>
      </w:r>
      <w:r>
        <w:rPr>
          <w:rFonts w:hint="eastAsia" w:ascii="宋体" w:hAnsi="宋体" w:eastAsia="宋体" w:cs="宋体"/>
          <w:b/>
          <w:bCs/>
          <w:sz w:val="30"/>
          <w:szCs w:val="30"/>
          <w:highlight w:val="none"/>
          <w:u w:val="single"/>
        </w:rPr>
        <w:t>QHDY</w:t>
      </w:r>
      <w:r>
        <w:rPr>
          <w:rFonts w:hint="eastAsia" w:ascii="宋体" w:hAnsi="宋体" w:eastAsia="宋体" w:cs="宋体"/>
          <w:b/>
          <w:bCs/>
          <w:sz w:val="30"/>
          <w:szCs w:val="30"/>
          <w:highlight w:val="none"/>
          <w:u w:val="single"/>
          <w:lang w:val="zh-CN"/>
        </w:rPr>
        <w:t>-202</w:t>
      </w:r>
      <w:r>
        <w:rPr>
          <w:rFonts w:hint="eastAsia" w:ascii="宋体" w:hAnsi="宋体" w:eastAsia="宋体" w:cs="宋体"/>
          <w:b/>
          <w:bCs/>
          <w:sz w:val="30"/>
          <w:szCs w:val="30"/>
          <w:highlight w:val="none"/>
          <w:u w:val="single"/>
          <w:lang w:val="en-US" w:eastAsia="zh-CN"/>
        </w:rPr>
        <w:t>5</w:t>
      </w:r>
      <w:r>
        <w:rPr>
          <w:rFonts w:hint="eastAsia" w:ascii="宋体" w:hAnsi="宋体" w:eastAsia="宋体" w:cs="宋体"/>
          <w:b/>
          <w:bCs/>
          <w:sz w:val="30"/>
          <w:szCs w:val="30"/>
          <w:highlight w:val="none"/>
          <w:u w:val="single"/>
          <w:lang w:val="zh-CN"/>
        </w:rPr>
        <w:t>-0</w:t>
      </w:r>
      <w:r>
        <w:rPr>
          <w:rFonts w:hint="eastAsia" w:ascii="宋体" w:hAnsi="宋体" w:eastAsia="宋体" w:cs="宋体"/>
          <w:b/>
          <w:bCs/>
          <w:sz w:val="30"/>
          <w:szCs w:val="30"/>
          <w:highlight w:val="none"/>
          <w:u w:val="single"/>
          <w:lang w:val="en-US" w:eastAsia="zh-CN"/>
        </w:rPr>
        <w:t>27</w:t>
      </w:r>
    </w:p>
    <w:p w14:paraId="37C8ADF5">
      <w:pPr>
        <w:autoSpaceDE w:val="0"/>
        <w:autoSpaceDN w:val="0"/>
        <w:spacing w:line="360" w:lineRule="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zh-CN"/>
        </w:rPr>
        <w:t>合同金额（人民币）：</w:t>
      </w:r>
      <w:r>
        <w:rPr>
          <w:rFonts w:hint="eastAsia" w:ascii="宋体" w:hAnsi="宋体" w:eastAsia="宋体" w:cs="宋体"/>
          <w:b/>
          <w:bCs/>
          <w:sz w:val="30"/>
          <w:szCs w:val="30"/>
          <w:highlight w:val="none"/>
        </w:rPr>
        <w:t xml:space="preserve"> </w:t>
      </w:r>
      <w:r>
        <w:rPr>
          <w:rFonts w:hint="eastAsia" w:ascii="宋体" w:hAnsi="宋体" w:eastAsia="宋体" w:cs="宋体"/>
          <w:b/>
          <w:bCs/>
          <w:sz w:val="30"/>
          <w:szCs w:val="30"/>
          <w:highlight w:val="none"/>
          <w:u w:val="single"/>
        </w:rPr>
        <w:t xml:space="preserve">                           </w:t>
      </w:r>
    </w:p>
    <w:p w14:paraId="46A4869B">
      <w:pPr>
        <w:autoSpaceDE w:val="0"/>
        <w:autoSpaceDN w:val="0"/>
        <w:spacing w:line="360" w:lineRule="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zh-CN"/>
        </w:rPr>
        <w:t>采</w:t>
      </w:r>
      <w:r>
        <w:rPr>
          <w:rFonts w:hint="eastAsia" w:ascii="宋体" w:hAnsi="宋体" w:eastAsia="宋体" w:cs="宋体"/>
          <w:b/>
          <w:bCs/>
          <w:sz w:val="30"/>
          <w:szCs w:val="30"/>
          <w:highlight w:val="none"/>
        </w:rPr>
        <w:t xml:space="preserve"> </w:t>
      </w:r>
      <w:r>
        <w:rPr>
          <w:rFonts w:hint="eastAsia" w:ascii="宋体" w:hAnsi="宋体" w:eastAsia="宋体" w:cs="宋体"/>
          <w:b/>
          <w:bCs/>
          <w:sz w:val="30"/>
          <w:szCs w:val="30"/>
          <w:highlight w:val="none"/>
          <w:lang w:val="zh-CN"/>
        </w:rPr>
        <w:t>购</w:t>
      </w:r>
      <w:r>
        <w:rPr>
          <w:rFonts w:hint="eastAsia" w:ascii="宋体" w:hAnsi="宋体" w:eastAsia="宋体" w:cs="宋体"/>
          <w:b/>
          <w:bCs/>
          <w:sz w:val="30"/>
          <w:szCs w:val="30"/>
          <w:highlight w:val="none"/>
        </w:rPr>
        <w:t xml:space="preserve"> </w:t>
      </w:r>
      <w:r>
        <w:rPr>
          <w:rFonts w:hint="eastAsia" w:ascii="宋体" w:hAnsi="宋体" w:eastAsia="宋体" w:cs="宋体"/>
          <w:b/>
          <w:bCs/>
          <w:sz w:val="30"/>
          <w:szCs w:val="30"/>
          <w:highlight w:val="none"/>
          <w:lang w:val="zh-CN"/>
        </w:rPr>
        <w:t>人（甲方）：</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u w:val="single"/>
          <w:lang w:val="zh-CN"/>
        </w:rPr>
        <w:t>（盖章）</w:t>
      </w:r>
    </w:p>
    <w:p w14:paraId="2C38F9EE">
      <w:pPr>
        <w:autoSpaceDE w:val="0"/>
        <w:autoSpaceDN w:val="0"/>
        <w:spacing w:line="360" w:lineRule="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zh-CN"/>
        </w:rPr>
        <w:t>供 应 商（乙方）：</w:t>
      </w:r>
      <w:r>
        <w:rPr>
          <w:rFonts w:hint="eastAsia" w:ascii="宋体" w:hAnsi="宋体" w:eastAsia="宋体" w:cs="宋体"/>
          <w:b/>
          <w:bCs/>
          <w:sz w:val="30"/>
          <w:szCs w:val="30"/>
          <w:highlight w:val="none"/>
          <w:u w:val="single"/>
        </w:rPr>
        <w:t xml:space="preserve">                      </w:t>
      </w:r>
      <w:r>
        <w:rPr>
          <w:rFonts w:hint="eastAsia" w:ascii="宋体" w:hAnsi="宋体" w:eastAsia="宋体" w:cs="宋体"/>
          <w:b/>
          <w:bCs/>
          <w:sz w:val="30"/>
          <w:szCs w:val="30"/>
          <w:highlight w:val="none"/>
          <w:u w:val="single"/>
          <w:lang w:val="zh-CN"/>
        </w:rPr>
        <w:t>（盖章）</w:t>
      </w:r>
    </w:p>
    <w:p w14:paraId="51545198">
      <w:pPr>
        <w:autoSpaceDE w:val="0"/>
        <w:autoSpaceDN w:val="0"/>
        <w:spacing w:line="360" w:lineRule="auto"/>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zh-CN"/>
        </w:rPr>
        <w:t>采购日期：</w:t>
      </w:r>
      <w:r>
        <w:rPr>
          <w:rFonts w:hint="eastAsia" w:ascii="宋体" w:hAnsi="宋体" w:eastAsia="宋体" w:cs="宋体"/>
          <w:b/>
          <w:bCs/>
          <w:sz w:val="30"/>
          <w:szCs w:val="30"/>
          <w:highlight w:val="none"/>
          <w:u w:val="single"/>
        </w:rPr>
        <w:t xml:space="preserve">                                      </w:t>
      </w:r>
    </w:p>
    <w:p w14:paraId="59CC8F03">
      <w:pPr>
        <w:spacing w:line="360" w:lineRule="auto"/>
        <w:ind w:firstLine="480"/>
        <w:rPr>
          <w:rFonts w:hint="eastAsia" w:ascii="宋体" w:hAnsi="宋体" w:eastAsia="宋体" w:cs="宋体"/>
          <w:sz w:val="24"/>
          <w:highlight w:val="none"/>
        </w:rPr>
      </w:pPr>
    </w:p>
    <w:p w14:paraId="7582A19E">
      <w:pPr>
        <w:spacing w:line="360" w:lineRule="auto"/>
        <w:ind w:firstLine="480"/>
        <w:rPr>
          <w:rFonts w:hint="eastAsia" w:ascii="宋体" w:hAnsi="宋体" w:eastAsia="宋体" w:cs="宋体"/>
          <w:sz w:val="24"/>
          <w:highlight w:val="none"/>
        </w:rPr>
      </w:pPr>
    </w:p>
    <w:p w14:paraId="5CACE0D4">
      <w:pPr>
        <w:spacing w:line="360" w:lineRule="auto"/>
        <w:ind w:firstLine="480"/>
        <w:rPr>
          <w:rFonts w:hint="eastAsia" w:ascii="宋体" w:hAnsi="宋体" w:eastAsia="宋体" w:cs="宋体"/>
          <w:sz w:val="24"/>
          <w:highlight w:val="none"/>
        </w:rPr>
      </w:pPr>
    </w:p>
    <w:p w14:paraId="60158FD3">
      <w:pPr>
        <w:snapToGrid w:val="0"/>
        <w:spacing w:line="480" w:lineRule="atLeast"/>
        <w:rPr>
          <w:rFonts w:hint="eastAsia" w:ascii="宋体" w:hAnsi="宋体" w:eastAsia="宋体" w:cs="宋体"/>
          <w:color w:val="000000"/>
          <w:sz w:val="32"/>
          <w:szCs w:val="32"/>
          <w:highlight w:val="none"/>
        </w:rPr>
      </w:pPr>
    </w:p>
    <w:p w14:paraId="69CADE9A">
      <w:pPr>
        <w:pStyle w:val="18"/>
        <w:rPr>
          <w:rFonts w:hint="eastAsia" w:ascii="宋体" w:hAnsi="宋体" w:eastAsia="宋体" w:cs="宋体"/>
          <w:color w:val="000000"/>
          <w:sz w:val="32"/>
          <w:szCs w:val="32"/>
          <w:highlight w:val="none"/>
        </w:rPr>
      </w:pPr>
    </w:p>
    <w:p w14:paraId="454B4127">
      <w:pPr>
        <w:pStyle w:val="18"/>
        <w:rPr>
          <w:rFonts w:hint="eastAsia" w:ascii="宋体" w:hAnsi="宋体" w:eastAsia="宋体" w:cs="宋体"/>
          <w:color w:val="000000"/>
          <w:sz w:val="32"/>
          <w:szCs w:val="32"/>
          <w:highlight w:val="none"/>
        </w:rPr>
      </w:pPr>
    </w:p>
    <w:p w14:paraId="030C46BB">
      <w:pPr>
        <w:pStyle w:val="18"/>
        <w:rPr>
          <w:rFonts w:hint="eastAsia" w:ascii="宋体" w:hAnsi="宋体" w:eastAsia="宋体" w:cs="宋体"/>
          <w:color w:val="000000"/>
          <w:sz w:val="32"/>
          <w:szCs w:val="32"/>
          <w:highlight w:val="none"/>
        </w:rPr>
      </w:pPr>
    </w:p>
    <w:p w14:paraId="7A29E819">
      <w:pPr>
        <w:autoSpaceDE w:val="0"/>
        <w:autoSpaceDN w:val="0"/>
        <w:adjustRightInd w:val="0"/>
        <w:spacing w:line="360" w:lineRule="auto"/>
        <w:jc w:val="left"/>
        <w:rPr>
          <w:rFonts w:hint="eastAsia" w:ascii="宋体" w:hAnsi="宋体" w:eastAsia="宋体" w:cs="宋体"/>
          <w:b/>
          <w:bCs/>
          <w:kern w:val="0"/>
          <w:sz w:val="28"/>
          <w:szCs w:val="28"/>
          <w:lang w:val="zh-CN"/>
        </w:rPr>
      </w:pPr>
    </w:p>
    <w:p w14:paraId="23565323">
      <w:pPr>
        <w:autoSpaceDE w:val="0"/>
        <w:autoSpaceDN w:val="0"/>
        <w:adjustRightInd w:val="0"/>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lang w:val="zh-CN"/>
        </w:rPr>
        <w:t>采</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购</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人（以下简称甲方）：</w:t>
      </w:r>
    </w:p>
    <w:p w14:paraId="7A6BA410">
      <w:pPr>
        <w:autoSpaceDE w:val="0"/>
        <w:autoSpaceDN w:val="0"/>
        <w:adjustRightInd w:val="0"/>
        <w:spacing w:line="360" w:lineRule="auto"/>
        <w:rPr>
          <w:rFonts w:hint="eastAsia" w:ascii="宋体" w:hAnsi="宋体" w:eastAsia="宋体" w:cs="宋体"/>
          <w:kern w:val="0"/>
          <w:sz w:val="28"/>
          <w:szCs w:val="28"/>
        </w:rPr>
      </w:pPr>
      <w:r>
        <w:rPr>
          <w:rFonts w:hint="eastAsia" w:ascii="宋体" w:hAnsi="宋体" w:eastAsia="宋体" w:cs="宋体"/>
          <w:b/>
          <w:bCs/>
          <w:kern w:val="0"/>
          <w:sz w:val="30"/>
          <w:szCs w:val="30"/>
          <w:lang w:val="zh-CN"/>
        </w:rPr>
        <w:t>中</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标</w:t>
      </w:r>
      <w:r>
        <w:rPr>
          <w:rFonts w:hint="eastAsia" w:ascii="宋体" w:hAnsi="宋体" w:eastAsia="宋体" w:cs="宋体"/>
          <w:b/>
          <w:bCs/>
          <w:kern w:val="0"/>
          <w:sz w:val="30"/>
          <w:szCs w:val="30"/>
        </w:rPr>
        <w:t xml:space="preserve"> </w:t>
      </w:r>
      <w:r>
        <w:rPr>
          <w:rFonts w:hint="eastAsia" w:ascii="宋体" w:hAnsi="宋体" w:eastAsia="宋体" w:cs="宋体"/>
          <w:b/>
          <w:bCs/>
          <w:kern w:val="0"/>
          <w:sz w:val="30"/>
          <w:szCs w:val="30"/>
          <w:lang w:val="zh-CN"/>
        </w:rPr>
        <w:t>人</w:t>
      </w:r>
      <w:r>
        <w:rPr>
          <w:rFonts w:hint="eastAsia" w:ascii="宋体" w:hAnsi="宋体" w:eastAsia="宋体" w:cs="宋体"/>
          <w:b/>
          <w:bCs/>
          <w:kern w:val="0"/>
          <w:sz w:val="28"/>
          <w:szCs w:val="28"/>
          <w:lang w:val="zh-CN"/>
        </w:rPr>
        <w:t>（以下简称乙方）：</w:t>
      </w:r>
    </w:p>
    <w:p w14:paraId="56A4ABAB">
      <w:pPr>
        <w:pStyle w:val="6"/>
        <w:spacing w:after="0" w:line="360" w:lineRule="auto"/>
        <w:ind w:left="0" w:leftChars="0"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甲、乙双方根据XXXX年XX月XX日（</w:t>
      </w:r>
      <w:r>
        <w:rPr>
          <w:rFonts w:hint="eastAsia" w:ascii="宋体" w:hAnsi="宋体" w:eastAsia="宋体" w:cs="宋体"/>
          <w:kern w:val="0"/>
          <w:sz w:val="24"/>
          <w:szCs w:val="24"/>
          <w:u w:val="single"/>
          <w:lang w:val="zh-CN"/>
        </w:rPr>
        <w:t>采购项目名称）</w:t>
      </w:r>
      <w:r>
        <w:rPr>
          <w:rFonts w:hint="eastAsia" w:ascii="宋体" w:hAnsi="宋体" w:eastAsia="宋体" w:cs="宋体"/>
          <w:kern w:val="0"/>
          <w:sz w:val="24"/>
          <w:szCs w:val="24"/>
          <w:lang w:val="zh-CN"/>
        </w:rPr>
        <w:t>采购项目（</w:t>
      </w:r>
      <w:r>
        <w:rPr>
          <w:rFonts w:hint="eastAsia" w:ascii="宋体" w:hAnsi="宋体" w:eastAsia="宋体" w:cs="宋体"/>
          <w:kern w:val="0"/>
          <w:sz w:val="24"/>
          <w:szCs w:val="24"/>
          <w:u w:val="single"/>
          <w:lang w:val="zh-CN"/>
        </w:rPr>
        <w:t>采购项目编号</w:t>
      </w:r>
      <w:r>
        <w:rPr>
          <w:rFonts w:hint="eastAsia" w:ascii="宋体" w:hAnsi="宋体" w:eastAsia="宋体" w:cs="宋体"/>
          <w:kern w:val="0"/>
          <w:sz w:val="24"/>
          <w:szCs w:val="24"/>
          <w:lang w:val="zh-CN"/>
        </w:rPr>
        <w:t>）的竞争性磋商文件要求和采购代理机构出具的《成交通知书》，并经双方协商一致，签订本合同协议书。</w:t>
      </w:r>
    </w:p>
    <w:p w14:paraId="6FCBB447">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一、签订本政府采购合同的依据</w:t>
      </w:r>
    </w:p>
    <w:p w14:paraId="1D2581A8">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本政府采购合同所附下列文件是构成本政府采购合同不可分割的部分：</w:t>
      </w:r>
    </w:p>
    <w:p w14:paraId="0A8D5C74">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1.竞争性磋商文件；</w:t>
      </w:r>
    </w:p>
    <w:p w14:paraId="4A338387">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2.竞争性磋商文件的澄清、变更公告；</w:t>
      </w:r>
    </w:p>
    <w:p w14:paraId="2D839188">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3.成交</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lang w:val="zh-CN"/>
        </w:rPr>
        <w:t>提交的</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文件；</w:t>
      </w:r>
    </w:p>
    <w:p w14:paraId="44A7FBD6">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4.竞争性磋商文件中规定的政府采购合同通用条款；</w:t>
      </w:r>
    </w:p>
    <w:p w14:paraId="710FDFAF">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5.成交通知书；</w:t>
      </w:r>
    </w:p>
    <w:p w14:paraId="0F5E3D90">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6.履约保证金缴费证明。</w:t>
      </w:r>
    </w:p>
    <w:p w14:paraId="7C2643B1">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二、合同标的及金额                                       单位：元</w:t>
      </w:r>
    </w:p>
    <w:tbl>
      <w:tblPr>
        <w:tblStyle w:val="19"/>
        <w:tblW w:w="9969" w:type="dxa"/>
        <w:jc w:val="center"/>
        <w:tblLayout w:type="fixed"/>
        <w:tblCellMar>
          <w:top w:w="0" w:type="dxa"/>
          <w:left w:w="108" w:type="dxa"/>
          <w:bottom w:w="0" w:type="dxa"/>
          <w:right w:w="108" w:type="dxa"/>
        </w:tblCellMar>
      </w:tblPr>
      <w:tblGrid>
        <w:gridCol w:w="731"/>
        <w:gridCol w:w="2271"/>
        <w:gridCol w:w="1055"/>
        <w:gridCol w:w="1239"/>
        <w:gridCol w:w="1878"/>
        <w:gridCol w:w="910"/>
        <w:gridCol w:w="1026"/>
        <w:gridCol w:w="859"/>
      </w:tblGrid>
      <w:tr w14:paraId="09EC05B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C551BF7">
            <w:pPr>
              <w:autoSpaceDE w:val="0"/>
              <w:autoSpaceDN w:val="0"/>
              <w:spacing w:line="360" w:lineRule="auto"/>
              <w:jc w:val="center"/>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序号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BA1D91E">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标的名称</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67A5C8D">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规格</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49F67B9">
            <w:pPr>
              <w:autoSpaceDE w:val="0"/>
              <w:autoSpaceDN w:val="0"/>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品牌型号</w:t>
            </w:r>
          </w:p>
        </w:tc>
        <w:tc>
          <w:tcPr>
            <w:tcW w:w="1878" w:type="dxa"/>
            <w:tcBorders>
              <w:top w:val="single" w:color="auto" w:sz="4" w:space="0"/>
              <w:left w:val="single" w:color="auto" w:sz="4" w:space="0"/>
              <w:bottom w:val="single" w:color="auto" w:sz="4" w:space="0"/>
              <w:right w:val="single" w:color="auto" w:sz="4" w:space="0"/>
            </w:tcBorders>
            <w:noWrap w:val="0"/>
            <w:vAlign w:val="center"/>
          </w:tcPr>
          <w:p w14:paraId="40D79C9D">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数量</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2F08EE48">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单价</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3D42BC4">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总价</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76B9BEF0">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4152F99A">
        <w:tblPrEx>
          <w:tblCellMar>
            <w:top w:w="0" w:type="dxa"/>
            <w:left w:w="108" w:type="dxa"/>
            <w:bottom w:w="0" w:type="dxa"/>
            <w:right w:w="108" w:type="dxa"/>
          </w:tblCellMar>
        </w:tblPrEx>
        <w:trPr>
          <w:cantSplit/>
          <w:trHeight w:val="356"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36D75FA9">
            <w:pPr>
              <w:autoSpaceDE w:val="0"/>
              <w:autoSpaceDN w:val="0"/>
              <w:spacing w:line="360" w:lineRule="auto"/>
              <w:jc w:val="center"/>
              <w:rPr>
                <w:rFonts w:hint="eastAsia" w:ascii="宋体" w:hAnsi="宋体" w:eastAsia="宋体" w:cs="宋体"/>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7071AED">
            <w:pPr>
              <w:autoSpaceDE w:val="0"/>
              <w:autoSpaceDN w:val="0"/>
              <w:spacing w:line="360" w:lineRule="auto"/>
              <w:jc w:val="center"/>
              <w:rPr>
                <w:rFonts w:hint="eastAsia" w:ascii="宋体" w:hAnsi="宋体" w:eastAsia="宋体" w:cs="宋体"/>
                <w:kern w:val="0"/>
                <w:sz w:val="24"/>
                <w:szCs w:val="24"/>
                <w:lang w:val="zh-CN"/>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A6A273A">
            <w:pPr>
              <w:autoSpaceDE w:val="0"/>
              <w:autoSpaceDN w:val="0"/>
              <w:spacing w:line="360" w:lineRule="auto"/>
              <w:jc w:val="center"/>
              <w:rPr>
                <w:rFonts w:hint="eastAsia" w:ascii="宋体" w:hAnsi="宋体" w:eastAsia="宋体" w:cs="宋体"/>
                <w:kern w:val="0"/>
                <w:sz w:val="24"/>
                <w:szCs w:val="24"/>
                <w:lang w:val="zh-CN"/>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9737A7E">
            <w:pPr>
              <w:autoSpaceDE w:val="0"/>
              <w:autoSpaceDN w:val="0"/>
              <w:spacing w:line="360" w:lineRule="auto"/>
              <w:jc w:val="center"/>
              <w:rPr>
                <w:rFonts w:hint="eastAsia" w:ascii="宋体" w:hAnsi="宋体" w:eastAsia="宋体" w:cs="宋体"/>
                <w:kern w:val="0"/>
                <w:sz w:val="24"/>
                <w:szCs w:val="24"/>
                <w:lang w:val="zh-CN"/>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14:paraId="52BAECDF">
            <w:pPr>
              <w:autoSpaceDE w:val="0"/>
              <w:autoSpaceDN w:val="0"/>
              <w:spacing w:line="360" w:lineRule="auto"/>
              <w:jc w:val="center"/>
              <w:rPr>
                <w:rFonts w:hint="eastAsia" w:ascii="宋体" w:hAnsi="宋体" w:eastAsia="宋体" w:cs="宋体"/>
                <w:kern w:val="0"/>
                <w:sz w:val="24"/>
                <w:szCs w:val="24"/>
                <w:lang w:val="zh-CN"/>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67CF8383">
            <w:pPr>
              <w:autoSpaceDE w:val="0"/>
              <w:autoSpaceDN w:val="0"/>
              <w:spacing w:line="360" w:lineRule="auto"/>
              <w:jc w:val="center"/>
              <w:rPr>
                <w:rFonts w:hint="eastAsia" w:ascii="宋体" w:hAnsi="宋体" w:eastAsia="宋体" w:cs="宋体"/>
                <w:kern w:val="0"/>
                <w:sz w:val="24"/>
                <w:szCs w:val="24"/>
                <w:lang w:val="zh-C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C66F7BE">
            <w:pPr>
              <w:autoSpaceDE w:val="0"/>
              <w:autoSpaceDN w:val="0"/>
              <w:spacing w:line="360" w:lineRule="auto"/>
              <w:jc w:val="center"/>
              <w:rPr>
                <w:rFonts w:hint="eastAsia" w:ascii="宋体" w:hAnsi="宋体" w:eastAsia="宋体" w:cs="宋体"/>
                <w:kern w:val="0"/>
                <w:sz w:val="24"/>
                <w:szCs w:val="24"/>
                <w:lang w:val="zh-CN"/>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2182E48D">
            <w:pPr>
              <w:autoSpaceDE w:val="0"/>
              <w:autoSpaceDN w:val="0"/>
              <w:spacing w:line="360" w:lineRule="auto"/>
              <w:jc w:val="center"/>
              <w:rPr>
                <w:rFonts w:hint="eastAsia" w:ascii="宋体" w:hAnsi="宋体" w:eastAsia="宋体" w:cs="宋体"/>
                <w:kern w:val="0"/>
                <w:sz w:val="24"/>
                <w:szCs w:val="24"/>
                <w:lang w:val="zh-CN"/>
              </w:rPr>
            </w:pPr>
          </w:p>
        </w:tc>
      </w:tr>
      <w:tr w14:paraId="4E4EBCD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3CCB8497">
            <w:pPr>
              <w:autoSpaceDE w:val="0"/>
              <w:autoSpaceDN w:val="0"/>
              <w:spacing w:line="360" w:lineRule="auto"/>
              <w:jc w:val="center"/>
              <w:rPr>
                <w:rFonts w:hint="eastAsia" w:ascii="宋体" w:hAnsi="宋体" w:eastAsia="宋体" w:cs="宋体"/>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6C0394C">
            <w:pPr>
              <w:autoSpaceDE w:val="0"/>
              <w:autoSpaceDN w:val="0"/>
              <w:spacing w:line="360" w:lineRule="auto"/>
              <w:jc w:val="center"/>
              <w:rPr>
                <w:rFonts w:hint="eastAsia" w:ascii="宋体" w:hAnsi="宋体" w:eastAsia="宋体" w:cs="宋体"/>
                <w:kern w:val="0"/>
                <w:sz w:val="24"/>
                <w:szCs w:val="24"/>
                <w:lang w:val="zh-CN"/>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429B2A9">
            <w:pPr>
              <w:autoSpaceDE w:val="0"/>
              <w:autoSpaceDN w:val="0"/>
              <w:spacing w:line="360" w:lineRule="auto"/>
              <w:jc w:val="center"/>
              <w:rPr>
                <w:rFonts w:hint="eastAsia" w:ascii="宋体" w:hAnsi="宋体" w:eastAsia="宋体" w:cs="宋体"/>
                <w:kern w:val="0"/>
                <w:sz w:val="24"/>
                <w:szCs w:val="24"/>
                <w:lang w:val="zh-CN"/>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BE860C6">
            <w:pPr>
              <w:autoSpaceDE w:val="0"/>
              <w:autoSpaceDN w:val="0"/>
              <w:spacing w:line="360" w:lineRule="auto"/>
              <w:jc w:val="center"/>
              <w:rPr>
                <w:rFonts w:hint="eastAsia" w:ascii="宋体" w:hAnsi="宋体" w:eastAsia="宋体" w:cs="宋体"/>
                <w:kern w:val="0"/>
                <w:sz w:val="24"/>
                <w:szCs w:val="24"/>
                <w:lang w:val="zh-CN"/>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14:paraId="37499EF2">
            <w:pPr>
              <w:autoSpaceDE w:val="0"/>
              <w:autoSpaceDN w:val="0"/>
              <w:spacing w:line="360" w:lineRule="auto"/>
              <w:jc w:val="center"/>
              <w:rPr>
                <w:rFonts w:hint="eastAsia" w:ascii="宋体" w:hAnsi="宋体" w:eastAsia="宋体" w:cs="宋体"/>
                <w:kern w:val="0"/>
                <w:sz w:val="24"/>
                <w:szCs w:val="24"/>
                <w:lang w:val="zh-CN"/>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51892A08">
            <w:pPr>
              <w:autoSpaceDE w:val="0"/>
              <w:autoSpaceDN w:val="0"/>
              <w:spacing w:line="360" w:lineRule="auto"/>
              <w:jc w:val="center"/>
              <w:rPr>
                <w:rFonts w:hint="eastAsia" w:ascii="宋体" w:hAnsi="宋体" w:eastAsia="宋体" w:cs="宋体"/>
                <w:kern w:val="0"/>
                <w:sz w:val="24"/>
                <w:szCs w:val="24"/>
                <w:lang w:val="zh-C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9FC5384">
            <w:pPr>
              <w:autoSpaceDE w:val="0"/>
              <w:autoSpaceDN w:val="0"/>
              <w:spacing w:line="360" w:lineRule="auto"/>
              <w:jc w:val="center"/>
              <w:rPr>
                <w:rFonts w:hint="eastAsia" w:ascii="宋体" w:hAnsi="宋体" w:eastAsia="宋体" w:cs="宋体"/>
                <w:kern w:val="0"/>
                <w:sz w:val="24"/>
                <w:szCs w:val="24"/>
                <w:lang w:val="zh-CN"/>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2608CCDD">
            <w:pPr>
              <w:autoSpaceDE w:val="0"/>
              <w:autoSpaceDN w:val="0"/>
              <w:spacing w:line="360" w:lineRule="auto"/>
              <w:jc w:val="center"/>
              <w:rPr>
                <w:rFonts w:hint="eastAsia" w:ascii="宋体" w:hAnsi="宋体" w:eastAsia="宋体" w:cs="宋体"/>
                <w:kern w:val="0"/>
                <w:sz w:val="24"/>
                <w:szCs w:val="24"/>
                <w:lang w:val="zh-CN"/>
              </w:rPr>
            </w:pPr>
          </w:p>
        </w:tc>
      </w:tr>
      <w:tr w14:paraId="352053F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38ECE902">
            <w:pPr>
              <w:autoSpaceDE w:val="0"/>
              <w:autoSpaceDN w:val="0"/>
              <w:spacing w:line="360" w:lineRule="auto"/>
              <w:jc w:val="center"/>
              <w:rPr>
                <w:rFonts w:hint="eastAsia" w:ascii="宋体" w:hAnsi="宋体" w:eastAsia="宋体" w:cs="宋体"/>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E68B244">
            <w:pPr>
              <w:autoSpaceDE w:val="0"/>
              <w:autoSpaceDN w:val="0"/>
              <w:spacing w:line="360" w:lineRule="auto"/>
              <w:jc w:val="center"/>
              <w:rPr>
                <w:rFonts w:hint="eastAsia" w:ascii="宋体" w:hAnsi="宋体" w:eastAsia="宋体" w:cs="宋体"/>
                <w:kern w:val="0"/>
                <w:sz w:val="24"/>
                <w:szCs w:val="24"/>
                <w:lang w:val="zh-CN"/>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6F16C48">
            <w:pPr>
              <w:autoSpaceDE w:val="0"/>
              <w:autoSpaceDN w:val="0"/>
              <w:spacing w:line="360" w:lineRule="auto"/>
              <w:jc w:val="center"/>
              <w:rPr>
                <w:rFonts w:hint="eastAsia" w:ascii="宋体" w:hAnsi="宋体" w:eastAsia="宋体" w:cs="宋体"/>
                <w:kern w:val="0"/>
                <w:sz w:val="24"/>
                <w:szCs w:val="24"/>
                <w:lang w:val="zh-CN"/>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6446A57E">
            <w:pPr>
              <w:autoSpaceDE w:val="0"/>
              <w:autoSpaceDN w:val="0"/>
              <w:spacing w:line="360" w:lineRule="auto"/>
              <w:jc w:val="center"/>
              <w:rPr>
                <w:rFonts w:hint="eastAsia" w:ascii="宋体" w:hAnsi="宋体" w:eastAsia="宋体" w:cs="宋体"/>
                <w:kern w:val="0"/>
                <w:sz w:val="24"/>
                <w:szCs w:val="24"/>
                <w:lang w:val="zh-CN"/>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14:paraId="7F07C33B">
            <w:pPr>
              <w:autoSpaceDE w:val="0"/>
              <w:autoSpaceDN w:val="0"/>
              <w:spacing w:line="360" w:lineRule="auto"/>
              <w:jc w:val="center"/>
              <w:rPr>
                <w:rFonts w:hint="eastAsia" w:ascii="宋体" w:hAnsi="宋体" w:eastAsia="宋体" w:cs="宋体"/>
                <w:kern w:val="0"/>
                <w:sz w:val="24"/>
                <w:szCs w:val="24"/>
                <w:lang w:val="zh-CN"/>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6E047632">
            <w:pPr>
              <w:autoSpaceDE w:val="0"/>
              <w:autoSpaceDN w:val="0"/>
              <w:spacing w:line="360" w:lineRule="auto"/>
              <w:jc w:val="center"/>
              <w:rPr>
                <w:rFonts w:hint="eastAsia" w:ascii="宋体" w:hAnsi="宋体" w:eastAsia="宋体" w:cs="宋体"/>
                <w:kern w:val="0"/>
                <w:sz w:val="24"/>
                <w:szCs w:val="24"/>
                <w:lang w:val="zh-C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14:paraId="28507CE8">
            <w:pPr>
              <w:autoSpaceDE w:val="0"/>
              <w:autoSpaceDN w:val="0"/>
              <w:spacing w:line="360" w:lineRule="auto"/>
              <w:jc w:val="center"/>
              <w:rPr>
                <w:rFonts w:hint="eastAsia" w:ascii="宋体" w:hAnsi="宋体" w:eastAsia="宋体" w:cs="宋体"/>
                <w:kern w:val="0"/>
                <w:sz w:val="24"/>
                <w:szCs w:val="24"/>
                <w:lang w:val="zh-CN"/>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5D29AC9E">
            <w:pPr>
              <w:autoSpaceDE w:val="0"/>
              <w:autoSpaceDN w:val="0"/>
              <w:spacing w:line="360" w:lineRule="auto"/>
              <w:jc w:val="center"/>
              <w:rPr>
                <w:rFonts w:hint="eastAsia" w:ascii="宋体" w:hAnsi="宋体" w:eastAsia="宋体" w:cs="宋体"/>
                <w:kern w:val="0"/>
                <w:sz w:val="24"/>
                <w:szCs w:val="24"/>
                <w:lang w:val="zh-CN"/>
              </w:rPr>
            </w:pPr>
          </w:p>
        </w:tc>
      </w:tr>
    </w:tbl>
    <w:p w14:paraId="25A0CC4C">
      <w:pPr>
        <w:autoSpaceDE w:val="0"/>
        <w:autoSpaceDN w:val="0"/>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根据上述政府采购合同文件要求，本政府采购合同的总金额为人民币</w:t>
      </w:r>
      <w:r>
        <w:rPr>
          <w:rFonts w:hint="eastAsia" w:ascii="宋体" w:hAnsi="宋体" w:eastAsia="宋体" w:cs="宋体"/>
          <w:kern w:val="0"/>
          <w:sz w:val="24"/>
          <w:szCs w:val="24"/>
          <w:u w:val="single"/>
        </w:rPr>
        <w:t xml:space="preserve">           </w:t>
      </w:r>
    </w:p>
    <w:p w14:paraId="16F0B788">
      <w:pPr>
        <w:autoSpaceDE w:val="0"/>
        <w:autoSpaceDN w:val="0"/>
        <w:spacing w:line="44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元。</w:t>
      </w:r>
    </w:p>
    <w:p w14:paraId="7010DD02">
      <w:pPr>
        <w:autoSpaceDE w:val="0"/>
        <w:autoSpaceDN w:val="0"/>
        <w:spacing w:line="44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本合同以人民币进行结算，</w:t>
      </w:r>
      <w:r>
        <w:rPr>
          <w:rFonts w:hint="eastAsia" w:ascii="宋体" w:hAnsi="宋体" w:eastAsia="宋体" w:cs="宋体"/>
          <w:kern w:val="0"/>
          <w:sz w:val="24"/>
          <w:szCs w:val="24"/>
          <w:lang w:val="en-US" w:eastAsia="zh-CN"/>
        </w:rPr>
        <w:t>投标报价必须包括：设备费、配送运输费、安装调试费、售前服务费、售中服务费、售后服务费、验收费、手续费、招标代理服务费、税金及不可预见费等全部费用。乙方不得以设备、运输等费用上涨为由要求甲方另行支付其他任何费用。</w:t>
      </w:r>
    </w:p>
    <w:p w14:paraId="35511375">
      <w:pPr>
        <w:pStyle w:val="5"/>
        <w:tabs>
          <w:tab w:val="left" w:pos="360"/>
        </w:tabs>
        <w:rPr>
          <w:rFonts w:hint="eastAsia" w:ascii="宋体" w:hAnsi="宋体" w:eastAsia="宋体" w:cs="宋体"/>
          <w:lang w:val="en-US" w:eastAsia="zh-CN"/>
        </w:rPr>
      </w:pPr>
      <w:r>
        <w:rPr>
          <w:rFonts w:hint="eastAsia" w:ascii="宋体" w:hAnsi="宋体" w:eastAsia="宋体" w:cs="宋体"/>
          <w:lang w:val="zh-CN"/>
        </w:rPr>
        <w:t>三、服务范围及内容：</w:t>
      </w:r>
    </w:p>
    <w:p w14:paraId="58D8F5B2">
      <w:pPr>
        <w:autoSpaceDE w:val="0"/>
        <w:autoSpaceDN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lang w:val="zh-CN"/>
        </w:rPr>
        <w:t>四、交付时间、地点和要求</w:t>
      </w:r>
    </w:p>
    <w:p w14:paraId="50BE1491">
      <w:pPr>
        <w:autoSpaceDE w:val="0"/>
        <w:autoSpaceDN w:val="0"/>
        <w:spacing w:line="440" w:lineRule="exact"/>
        <w:ind w:firstLine="602" w:firstLineChars="25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bCs/>
          <w:kern w:val="0"/>
          <w:sz w:val="24"/>
          <w:szCs w:val="24"/>
        </w:rPr>
        <w:t>1</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val="en-US" w:eastAsia="zh-CN"/>
        </w:rPr>
        <w:t>交货期</w:t>
      </w:r>
      <w:r>
        <w:rPr>
          <w:rFonts w:hint="eastAsia" w:ascii="宋体" w:hAnsi="宋体" w:eastAsia="宋体" w:cs="宋体"/>
          <w:b/>
          <w:bCs/>
          <w:kern w:val="0"/>
          <w:sz w:val="24"/>
          <w:szCs w:val="24"/>
          <w:highlight w:val="none"/>
          <w:lang w:val="zh-CN"/>
        </w:rPr>
        <w:t>：</w:t>
      </w:r>
      <w:r>
        <w:rPr>
          <w:rFonts w:hint="eastAsia" w:ascii="宋体" w:hAnsi="宋体" w:eastAsia="宋体" w:cs="宋体"/>
          <w:b w:val="0"/>
          <w:bCs w:val="0"/>
          <w:kern w:val="0"/>
          <w:sz w:val="24"/>
          <w:szCs w:val="24"/>
          <w:highlight w:val="none"/>
          <w:lang w:val="zh-CN" w:eastAsia="zh-CN"/>
        </w:rPr>
        <w:t>自合同签订后15个日历日内到货，7个日历日安装施工完毕，质保期为3年。</w:t>
      </w:r>
    </w:p>
    <w:p w14:paraId="47C790E6">
      <w:pPr>
        <w:autoSpaceDE w:val="0"/>
        <w:autoSpaceDN w:val="0"/>
        <w:spacing w:line="440" w:lineRule="exact"/>
        <w:ind w:firstLine="602" w:firstLineChars="250"/>
        <w:jc w:val="left"/>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zh-CN"/>
        </w:rPr>
        <w:t>交货地</w:t>
      </w:r>
      <w:r>
        <w:rPr>
          <w:rFonts w:hint="eastAsia" w:ascii="宋体" w:hAnsi="宋体" w:eastAsia="宋体" w:cs="宋体"/>
          <w:b/>
          <w:bCs/>
          <w:kern w:val="0"/>
          <w:sz w:val="24"/>
          <w:szCs w:val="24"/>
          <w:highlight w:val="none"/>
          <w:lang w:val="zh-CN" w:eastAsia="zh-CN"/>
        </w:rPr>
        <w:t>点</w:t>
      </w:r>
      <w:r>
        <w:rPr>
          <w:rFonts w:hint="eastAsia" w:ascii="宋体" w:hAnsi="宋体" w:eastAsia="宋体" w:cs="宋体"/>
          <w:b w:val="0"/>
          <w:bCs w:val="0"/>
          <w:kern w:val="0"/>
          <w:sz w:val="24"/>
          <w:szCs w:val="24"/>
          <w:highlight w:val="none"/>
          <w:lang w:val="zh-CN" w:eastAsia="zh-CN"/>
        </w:rPr>
        <w:t>：中华人民共和国青海出入境边防检查总站</w:t>
      </w:r>
    </w:p>
    <w:p w14:paraId="2D823BE9">
      <w:pPr>
        <w:autoSpaceDE w:val="0"/>
        <w:autoSpaceDN w:val="0"/>
        <w:spacing w:line="440" w:lineRule="exact"/>
        <w:ind w:firstLine="600" w:firstLineChars="25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zh-CN" w:eastAsia="zh-CN"/>
        </w:rPr>
        <w:t>乙方提供不符合招投标文件和本合同规定的产品，甲方有权拒绝接受。</w:t>
      </w:r>
    </w:p>
    <w:p w14:paraId="1E8BB594">
      <w:pPr>
        <w:autoSpaceDE w:val="0"/>
        <w:autoSpaceDN w:val="0"/>
        <w:spacing w:line="440" w:lineRule="exact"/>
        <w:ind w:firstLine="600" w:firstLineChars="25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zh-CN" w:eastAsia="zh-CN"/>
        </w:rPr>
        <w:t>乙方应将提供产品的装箱清单、用户手册、原厂保修卡、随机资料、工具和备品、备件等交付给甲方，如有缺失应及时补齐，否则视为逾期交货。</w:t>
      </w:r>
    </w:p>
    <w:p w14:paraId="0310698A">
      <w:pPr>
        <w:autoSpaceDE w:val="0"/>
        <w:autoSpaceDN w:val="0"/>
        <w:spacing w:line="440" w:lineRule="exact"/>
        <w:ind w:firstLine="600" w:firstLineChars="25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eastAsia="zh-CN"/>
        </w:rPr>
        <w:t>甲方应当在到货（安装、调试完）后个工作日内进行验收，逾期不验收的，乙方可视为验收合格。验收合格后，由甲乙双方签署产品验收单并加盖采购人公章，甲乙双方各执一份。</w:t>
      </w:r>
    </w:p>
    <w:p w14:paraId="10D65483">
      <w:pPr>
        <w:autoSpaceDE w:val="0"/>
        <w:autoSpaceDN w:val="0"/>
        <w:spacing w:line="440" w:lineRule="exact"/>
        <w:ind w:firstLine="600" w:firstLineChars="25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zh-CN" w:eastAsia="zh-CN"/>
        </w:rPr>
        <w:t>甲方应提供该项目验收报告交同级财政监管部门，由财政部门按规定程序抽验后办理资金拨付。</w:t>
      </w:r>
    </w:p>
    <w:p w14:paraId="22916563">
      <w:pPr>
        <w:autoSpaceDE w:val="0"/>
        <w:autoSpaceDN w:val="0"/>
        <w:spacing w:line="440" w:lineRule="exact"/>
        <w:ind w:firstLine="600" w:firstLineChars="25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甲方在验收过程中发现乙方有违约问题，可按招、投标文件的规定要求乙方及时予以解决。</w:t>
      </w:r>
    </w:p>
    <w:p w14:paraId="22EA81F9">
      <w:pPr>
        <w:autoSpaceDE w:val="0"/>
        <w:autoSpaceDN w:val="0"/>
        <w:spacing w:line="440" w:lineRule="exact"/>
        <w:ind w:firstLine="600" w:firstLineChars="25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乙方向甲方提供产品相关完税销售发票。</w:t>
      </w:r>
    </w:p>
    <w:p w14:paraId="5950AED2">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五、付款方式</w:t>
      </w:r>
    </w:p>
    <w:p w14:paraId="3A708496">
      <w:pPr>
        <w:pStyle w:val="5"/>
        <w:ind w:firstLine="482" w:firstLineChars="200"/>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验收合格后一次性支付</w:t>
      </w:r>
      <w:r>
        <w:rPr>
          <w:rFonts w:hint="eastAsia" w:ascii="宋体" w:hAnsi="宋体" w:eastAsia="宋体" w:cs="宋体"/>
          <w:b/>
          <w:bCs/>
          <w:color w:val="auto"/>
          <w:kern w:val="0"/>
          <w:sz w:val="24"/>
          <w:szCs w:val="24"/>
          <w:highlight w:val="none"/>
          <w:lang w:val="zh-CN" w:eastAsia="zh-CN" w:bidi="ar-SA"/>
        </w:rPr>
        <w:t>。</w:t>
      </w:r>
    </w:p>
    <w:p w14:paraId="51CAC5DB">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六、合同的变更、终止与转让</w:t>
      </w:r>
    </w:p>
    <w:p w14:paraId="364495DC">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1.除《中华人民共和国政府采购法》第50条规定的情形外，本合同一经签订，甲乙双方不得擅自变更、中止或终止。</w:t>
      </w:r>
    </w:p>
    <w:p w14:paraId="54F9F8D8">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2.乙方不得擅自转让其应履行的合同义务。</w:t>
      </w:r>
    </w:p>
    <w:p w14:paraId="1AAA7E7F">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六、违约责任</w:t>
      </w:r>
    </w:p>
    <w:p w14:paraId="0B76DC01">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3EDE2CF3">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2.乙方提供的货物如侵犯了第三方权益而引发纠纷或诉讼的，均由乙方负责交涉并承担全部责任。</w:t>
      </w:r>
    </w:p>
    <w:p w14:paraId="1DED2BB6">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3.因包装、运输引起的货物损坏，按质量不合格处罚。</w:t>
      </w:r>
    </w:p>
    <w:p w14:paraId="1A886ECB">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4.甲方无故延期接受货物和乙方逾期交货的，每天应向对方偿付未交货物的货款3‰的违约金，但违约金累计不得超过违约货款的5%，超过天对方有权解除合同，违约方承担因此给对方造成的经济损失。</w:t>
      </w:r>
    </w:p>
    <w:p w14:paraId="6B3BE41A">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5.乙方未按本合同和投标文件中规定的服务承诺提供售后服务的，乙方应按本合同合计金额的5%向甲方支付违约金。</w:t>
      </w:r>
    </w:p>
    <w:p w14:paraId="32A71C6D">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6.乙方提供的货物在质量保证期内，因设计、工艺或材料的缺陷和其它质量原因造成的问题，由乙方负责，费用从履约保证金中扣除，不足另补。</w:t>
      </w:r>
    </w:p>
    <w:p w14:paraId="62A05A43">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7.其它违约行为按违约货款额5%收取违约金并赔偿经济损失。</w:t>
      </w:r>
    </w:p>
    <w:p w14:paraId="0C642A95">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七、不可抗力</w:t>
      </w:r>
    </w:p>
    <w:p w14:paraId="3F67DF77">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不可抗力使合同的某些内容有变更必要的，双方应通过协商在天内达成进一步履行合同的协议，因不可抗力致使合同不能履行的，合同终止。</w:t>
      </w:r>
    </w:p>
    <w:p w14:paraId="253169F8">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八、知识产权：详见合同通用条款</w:t>
      </w:r>
    </w:p>
    <w:p w14:paraId="537803C1">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九、其他约定：</w:t>
      </w:r>
    </w:p>
    <w:p w14:paraId="5844CBE8">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十、合同争议解决</w:t>
      </w:r>
    </w:p>
    <w:p w14:paraId="4B33320F">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1.因产品质量问题发生争议的，应邀请国家认可的质量检测机构进行鉴定。产品符合标准的，鉴定费由甲方承担；产品不符合标准的，鉴定费由乙方承担。</w:t>
      </w:r>
    </w:p>
    <w:p w14:paraId="26F91B4C">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7D851382">
      <w:pPr>
        <w:autoSpaceDE w:val="0"/>
        <w:autoSpaceDN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3.诉讼期间，本合同继续履行。</w:t>
      </w:r>
    </w:p>
    <w:p w14:paraId="1DCA04DE">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十一、合同生效及其它：</w:t>
      </w:r>
    </w:p>
    <w:p w14:paraId="7CA50962">
      <w:pPr>
        <w:autoSpaceDE w:val="0"/>
        <w:autoSpaceDN w:val="0"/>
        <w:spacing w:line="44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1.本合同一式八份，</w:t>
      </w:r>
      <w:r>
        <w:rPr>
          <w:rFonts w:hint="eastAsia" w:ascii="宋体" w:hAnsi="宋体" w:eastAsia="宋体" w:cs="宋体"/>
          <w:kern w:val="0"/>
          <w:sz w:val="24"/>
          <w:szCs w:val="24"/>
          <w:lang w:val="zh-CN"/>
        </w:rPr>
        <w:t>经双方签字，并加盖公章即为生效。</w:t>
      </w:r>
    </w:p>
    <w:p w14:paraId="31EC5889">
      <w:pPr>
        <w:pStyle w:val="4"/>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rPr>
        <w:t>2.本合同未尽事宜，</w:t>
      </w:r>
      <w:r>
        <w:rPr>
          <w:rFonts w:hint="eastAsia" w:ascii="宋体" w:hAnsi="宋体" w:eastAsia="宋体" w:cs="宋体"/>
          <w:kern w:val="0"/>
          <w:sz w:val="24"/>
          <w:szCs w:val="24"/>
          <w:lang w:val="zh-CN" w:eastAsia="zh-CN" w:bidi="ar-SA"/>
        </w:rPr>
        <w:t>按</w:t>
      </w:r>
      <w:r>
        <w:rPr>
          <w:rFonts w:hint="eastAsia" w:ascii="宋体" w:hAnsi="宋体" w:eastAsia="宋体" w:cs="宋体"/>
          <w:kern w:val="0"/>
          <w:sz w:val="24"/>
          <w:szCs w:val="24"/>
          <w:lang w:val="en-US" w:eastAsia="zh-CN" w:bidi="ar-SA"/>
        </w:rPr>
        <w:t>《中华人民共和国民法典》</w:t>
      </w:r>
      <w:r>
        <w:rPr>
          <w:rFonts w:hint="eastAsia" w:ascii="宋体" w:hAnsi="宋体" w:eastAsia="宋体" w:cs="宋体"/>
          <w:kern w:val="0"/>
          <w:sz w:val="24"/>
          <w:szCs w:val="24"/>
          <w:lang w:val="zh-CN" w:eastAsia="zh-CN" w:bidi="ar-SA"/>
        </w:rPr>
        <w:t>有关规定处理。</w:t>
      </w:r>
    </w:p>
    <w:p w14:paraId="208FC34F">
      <w:pPr>
        <w:autoSpaceDE w:val="0"/>
        <w:autoSpaceDN w:val="0"/>
        <w:spacing w:line="440" w:lineRule="exact"/>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3.本合同的组成包含《合同通用条款》。</w:t>
      </w:r>
    </w:p>
    <w:p w14:paraId="3AD512A3">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甲方（盖章）：</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乙方（盖章）：</w:t>
      </w:r>
    </w:p>
    <w:p w14:paraId="14449C9A">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法定代表人或委托代理人</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法定代表人或委托代理人</w:t>
      </w:r>
      <w:r>
        <w:rPr>
          <w:rFonts w:hint="eastAsia" w:ascii="宋体" w:hAnsi="宋体" w:eastAsia="宋体" w:cs="宋体"/>
          <w:kern w:val="0"/>
          <w:sz w:val="24"/>
          <w:szCs w:val="24"/>
        </w:rPr>
        <w:t>：</w:t>
      </w:r>
    </w:p>
    <w:p w14:paraId="095EF785">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开户银行：</w:t>
      </w:r>
    </w:p>
    <w:p w14:paraId="3E5DA1B5">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账号：</w:t>
      </w:r>
    </w:p>
    <w:p w14:paraId="1C1D5D84">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地址：</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地址：</w:t>
      </w:r>
    </w:p>
    <w:p w14:paraId="782DD027">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联系电话：</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联系电话：</w:t>
      </w:r>
    </w:p>
    <w:p w14:paraId="65A9F18A">
      <w:pPr>
        <w:autoSpaceDE w:val="0"/>
        <w:autoSpaceDN w:val="0"/>
        <w:spacing w:line="360" w:lineRule="auto"/>
        <w:ind w:firstLine="1320" w:firstLineChars="550"/>
        <w:rPr>
          <w:rFonts w:hint="eastAsia" w:ascii="宋体" w:hAnsi="宋体" w:eastAsia="宋体" w:cs="宋体"/>
          <w:kern w:val="0"/>
          <w:sz w:val="24"/>
          <w:szCs w:val="24"/>
        </w:rPr>
      </w:pPr>
      <w:r>
        <w:rPr>
          <w:rFonts w:hint="eastAsia" w:ascii="宋体" w:hAnsi="宋体" w:eastAsia="宋体" w:cs="宋体"/>
          <w:kern w:val="0"/>
          <w:sz w:val="24"/>
          <w:szCs w:val="24"/>
          <w:lang w:val="zh-CN"/>
        </w:rPr>
        <w:t>签约时间：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14:paraId="66BAF947">
      <w:pPr>
        <w:autoSpaceDE w:val="0"/>
        <w:autoSpaceDN w:val="0"/>
        <w:spacing w:line="360" w:lineRule="auto"/>
        <w:rPr>
          <w:rFonts w:hint="eastAsia" w:ascii="宋体" w:hAnsi="宋体" w:eastAsia="宋体" w:cs="宋体"/>
          <w:kern w:val="0"/>
          <w:sz w:val="24"/>
          <w:szCs w:val="24"/>
          <w:lang w:val="zh-CN"/>
        </w:rPr>
      </w:pPr>
    </w:p>
    <w:p w14:paraId="27028779">
      <w:pPr>
        <w:autoSpaceDE w:val="0"/>
        <w:autoSpaceDN w:val="0"/>
        <w:spacing w:line="360" w:lineRule="auto"/>
        <w:rPr>
          <w:rFonts w:hint="eastAsia" w:ascii="宋体" w:hAnsi="宋体" w:eastAsia="宋体" w:cs="宋体"/>
          <w:kern w:val="0"/>
          <w:sz w:val="24"/>
          <w:szCs w:val="24"/>
          <w:lang w:val="zh-CN"/>
        </w:rPr>
      </w:pPr>
    </w:p>
    <w:p w14:paraId="57285512">
      <w:pPr>
        <w:autoSpaceDE w:val="0"/>
        <w:autoSpaceDN w:val="0"/>
        <w:spacing w:line="360" w:lineRule="auto"/>
        <w:rPr>
          <w:rFonts w:hint="eastAsia" w:ascii="宋体" w:hAnsi="宋体" w:eastAsia="宋体" w:cs="宋体"/>
          <w:kern w:val="0"/>
          <w:sz w:val="24"/>
          <w:szCs w:val="24"/>
          <w:lang w:val="zh-CN"/>
        </w:rPr>
      </w:pPr>
    </w:p>
    <w:p w14:paraId="7293B50F">
      <w:pPr>
        <w:autoSpaceDE w:val="0"/>
        <w:autoSpaceDN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采购代理机构：</w:t>
      </w:r>
      <w:r>
        <w:rPr>
          <w:rFonts w:hint="eastAsia" w:ascii="宋体" w:hAnsi="宋体" w:eastAsia="宋体" w:cs="宋体"/>
          <w:kern w:val="0"/>
          <w:sz w:val="24"/>
          <w:szCs w:val="24"/>
        </w:rPr>
        <w:t>青海鼎誉工程咨询有限公司</w:t>
      </w:r>
    </w:p>
    <w:p w14:paraId="44584E04">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负责人或经办人：</w:t>
      </w:r>
    </w:p>
    <w:p w14:paraId="3A5E92C6">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时间：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14:paraId="76D5BC29">
      <w:pPr>
        <w:wordWrap w:val="0"/>
        <w:spacing w:line="360" w:lineRule="auto"/>
        <w:ind w:firstLine="480"/>
        <w:jc w:val="center"/>
        <w:rPr>
          <w:rFonts w:hint="eastAsia" w:ascii="宋体" w:hAnsi="宋体" w:eastAsia="宋体" w:cs="宋体"/>
          <w:b/>
          <w:bCs/>
          <w:color w:val="000000"/>
          <w:kern w:val="0"/>
          <w:sz w:val="28"/>
          <w:szCs w:val="28"/>
        </w:rPr>
      </w:pPr>
      <w:r>
        <w:rPr>
          <w:rFonts w:hint="eastAsia" w:ascii="宋体" w:hAnsi="宋体" w:eastAsia="宋体" w:cs="宋体"/>
          <w:kern w:val="0"/>
          <w:sz w:val="24"/>
          <w:szCs w:val="24"/>
          <w:lang w:val="zh-CN"/>
        </w:rPr>
        <w:br w:type="page"/>
      </w:r>
      <w:r>
        <w:rPr>
          <w:rFonts w:hint="eastAsia" w:ascii="宋体" w:hAnsi="宋体" w:eastAsia="宋体" w:cs="宋体"/>
          <w:b/>
          <w:bCs/>
          <w:color w:val="000000"/>
          <w:kern w:val="0"/>
          <w:sz w:val="28"/>
          <w:szCs w:val="28"/>
          <w:lang w:val="zh-CN"/>
        </w:rPr>
        <w:t>合同通用条款</w:t>
      </w:r>
    </w:p>
    <w:p w14:paraId="2FAD2DE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w:t>
      </w:r>
      <w:r>
        <w:rPr>
          <w:rFonts w:hint="eastAsia" w:ascii="宋体" w:hAnsi="宋体" w:eastAsia="宋体" w:cs="宋体"/>
          <w:kern w:val="0"/>
          <w:sz w:val="24"/>
          <w:szCs w:val="24"/>
          <w:lang w:val="zh-CN" w:eastAsia="zh-CN"/>
        </w:rPr>
        <w:t>民法典</w:t>
      </w:r>
      <w:r>
        <w:rPr>
          <w:rFonts w:hint="eastAsia" w:ascii="宋体" w:hAnsi="宋体" w:eastAsia="宋体" w:cs="宋体"/>
          <w:kern w:val="0"/>
          <w:sz w:val="24"/>
          <w:szCs w:val="24"/>
          <w:lang w:val="zh-CN"/>
        </w:rPr>
        <w:t>》、《中华人民共和国政府采购法》的规定，合同双方经协商达成一致，自愿订立本合同，遵循公平原则明确双方的权利、义务，确保双方诚实守信地履行合同。</w:t>
      </w:r>
    </w:p>
    <w:p w14:paraId="2402A6BC">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1.定义</w:t>
      </w:r>
    </w:p>
    <w:p w14:paraId="59265D0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本合同中的下列术语应解释为：</w:t>
      </w:r>
    </w:p>
    <w:p w14:paraId="1EEE8D0A">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 “合同”指甲乙双方签署的、载明的甲乙双方权利义务的协议，包括所有的附件、附录和上述文件所提到的构成合同的所有文件。</w:t>
      </w:r>
    </w:p>
    <w:p w14:paraId="2BE20EC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 “合同金额”指根据合同规定，乙方在正确地完全履行合同义务后甲方应付给乙方的价款。</w:t>
      </w:r>
    </w:p>
    <w:p w14:paraId="2FF6CE46">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 “合同条款”指本合同条款。</w:t>
      </w:r>
    </w:p>
    <w:p w14:paraId="702A78A4">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 “货物”指乙方根据合同约定须向甲方提供的一切产品、设备、机械、仪表、备件等，包括辅助工具、使用手册等相关资料。</w:t>
      </w:r>
    </w:p>
    <w:p w14:paraId="2E099EE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 “服务”指根据本合同规定乙方承担与供货有关的辅助服务，如运输、保险及安装、调试、提供技术援助、培训和合同中规定乙方应承担的其它义务。</w:t>
      </w:r>
    </w:p>
    <w:p w14:paraId="3D3AF65A">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1.6 “甲方”指购买货物和服务的单位。</w:t>
      </w:r>
    </w:p>
    <w:p w14:paraId="1AEFC608">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1.7 “乙方”指提供本合同条款下货物和服务的公司或其他实体。</w:t>
      </w:r>
    </w:p>
    <w:p w14:paraId="0C2068B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1.8 “现场”指合同规定货物将要运至和安装的地点。</w:t>
      </w:r>
    </w:p>
    <w:p w14:paraId="6D8D2C7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1.9 “验收”指合同双方依据强制性的国家技术质量规范和合同约定，确认合同条款下的货物符合合同规定的活动。</w:t>
      </w:r>
    </w:p>
    <w:p w14:paraId="78368EC0">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1.10原厂商：产品制造商或其在中国境内设立的办事或技术服务机构。除另有说明外，本合同文件所述的制造商、产品制造商、制造厂家、产品制造厂家均为原厂商。</w:t>
      </w:r>
    </w:p>
    <w:p w14:paraId="22341A0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1.11 原产地：指产品的生产地，或提供服务的来源地。</w:t>
      </w:r>
    </w:p>
    <w:p w14:paraId="68B79CE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1.12 “工作日”指国家法定工作日，“天”指日历天数。</w:t>
      </w:r>
    </w:p>
    <w:p w14:paraId="5F64F2A6">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2.技术规格要求</w:t>
      </w:r>
    </w:p>
    <w:p w14:paraId="61CED663">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2.1 本合同条款下提交货物的技术规格要求应等于或优于磋商文件磋商响应文件技术规格要求。若技术规格要求中无相应规定，则应符合相应的国家有关部门最新颁布的相应正式标准。</w:t>
      </w:r>
    </w:p>
    <w:p w14:paraId="0D7F29B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 乙方应向甲方提供货物及服务有关的标准的中文文本。</w:t>
      </w:r>
    </w:p>
    <w:p w14:paraId="737CA3A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2.3 除非技术规范中另有规定，计量单位均采用中华人民共和国法定计量单位。</w:t>
      </w:r>
    </w:p>
    <w:p w14:paraId="736B8E10">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3.合同范围</w:t>
      </w:r>
    </w:p>
    <w:p w14:paraId="735033F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16A008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3.2 乙方应负责培训甲方的技术人员。</w:t>
      </w:r>
    </w:p>
    <w:p w14:paraId="3841F21E">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9E4F91A">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4.合同文件和资料</w:t>
      </w:r>
    </w:p>
    <w:p w14:paraId="41CF86C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4.1乙方在提供仪器设备时应同时提供中文版相关的技术资料，如目录索引、图纸、操作手册、使用指南、维修指南、服务手册等。</w:t>
      </w:r>
    </w:p>
    <w:p w14:paraId="1C15D8B4">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ECCDC74">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5.知识产权</w:t>
      </w:r>
    </w:p>
    <w:p w14:paraId="4BFE0FA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5.1乙方应保证甲方在使用该货物或其任何一部分时不受第三方提出的侵犯专利权、 著作权、商标权和工业设计权等的起诉。</w:t>
      </w:r>
    </w:p>
    <w:p w14:paraId="6C31AD3F">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5.2任何第三方提出侵权指控，乙方须与第三方交涉并承担由此产生的一切责任、费用和经济赔偿。</w:t>
      </w:r>
    </w:p>
    <w:p w14:paraId="04EFDC0E">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5A49155D">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5.4在本合同生效时已经存在并为各方合法拥有或使用的所有技术、资料和信息的知识产权，仍应属于其各自的原权利人所有或享有，另有约定的除外。</w:t>
      </w:r>
    </w:p>
    <w:p w14:paraId="5F3EABEE">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6.保密</w:t>
      </w:r>
    </w:p>
    <w:p w14:paraId="7773787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6F82EFD">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6.2保密信息指任何一方因履行本合同所知悉的任何以口头、书面、图表或电子形式存在的对方信息，具体包括：</w:t>
      </w:r>
    </w:p>
    <w:p w14:paraId="4541A190">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6.2.1任何涉及对方过去、现在或将来的商业计划、规章制度、操作规程、处理手段、财务信息；</w:t>
      </w:r>
    </w:p>
    <w:p w14:paraId="2E836E41">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6.2.2乙方应根据甲方的要求签署相应的保密协议，保密协议与本条款存在不一致的，以保密协议为准。</w:t>
      </w:r>
    </w:p>
    <w:p w14:paraId="28CEA7CB">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7. 质量保证</w:t>
      </w:r>
    </w:p>
    <w:p w14:paraId="197F80D6">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7.1货物质量保证</w:t>
      </w:r>
    </w:p>
    <w:p w14:paraId="5280CDD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7.1.1乙方必须保证货物是全新、未使用过的，并完全符合强制性的国家技术质量规范和合同规定的质量、规格、性能和技术规范等的要求。</w:t>
      </w:r>
    </w:p>
    <w:p w14:paraId="745F3F1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1D37E5B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61F3B2F">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515D01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7.1.5 合同条款下货物的质量保证期自货物通过最终验收起算，合同另行规定除外。</w:t>
      </w:r>
    </w:p>
    <w:p w14:paraId="6BA7402A">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8.包装要求</w:t>
      </w:r>
    </w:p>
    <w:p w14:paraId="5C23994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8.1 除合同另有约定外，乙方提供的全部货物，均应采用本行业通用的方式进行包装，且该包装应符合国家有关包装的法律、法规的规定。</w:t>
      </w:r>
    </w:p>
    <w:p w14:paraId="1C336C20">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8.2 包装应适应于远距离运输，并有良好的防潮、防震、防锈和防粗暴装卸等保护措施，以确保货物安全运抵现场。由于包装不善所引起的货物锈蚀、损坏和损失均由乙方承担。</w:t>
      </w:r>
    </w:p>
    <w:p w14:paraId="097D9A96">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乙方应提供货物运至合同规定的最终目的地所需要的包装，以防止货物在转运中损坏或变质。</w:t>
      </w:r>
    </w:p>
    <w:p w14:paraId="005D96EE">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8.3 乙方所提供的货物包装均为出厂时原包装。</w:t>
      </w:r>
    </w:p>
    <w:p w14:paraId="247E423E">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8.4乙方所提供货物必须附有质量合格证，装箱清单，有清楚的与装箱单相对应的名称和编号。</w:t>
      </w:r>
    </w:p>
    <w:p w14:paraId="3E9FB7B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8.5 货物运输中的运输费用和保险费用均由乙方承担。运输过程中的一切损失、损坏均由乙方负责。</w:t>
      </w:r>
    </w:p>
    <w:p w14:paraId="6274C3A8">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9. 价格</w:t>
      </w:r>
    </w:p>
    <w:p w14:paraId="4C7DB8CF">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65F2F07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9.2 本合同价格为固定价格，包括了乙方履行合同全过程产生的所有成本和费用以及乙方应承担的一切税费。</w:t>
      </w:r>
    </w:p>
    <w:p w14:paraId="63906A6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9.3检验费用 </w:t>
      </w:r>
    </w:p>
    <w:p w14:paraId="7CF281A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9.3.1乙方必须负担本条款下属于乙方负责的检验、测试和验收的所有费用，并负责乙方派往买方组织的检验、测试和验收人员的所有费用。</w:t>
      </w:r>
    </w:p>
    <w:p w14:paraId="535B2040">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9.3.2 甲方按合同计划参加在乙方工厂所在地检验、测试和验收的费用全部由乙方负责并已包含在合同总价中。</w:t>
      </w:r>
    </w:p>
    <w:p w14:paraId="2C03B3EA">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9.3.3甲方检验人员已到卖方所在地，测试无法依照合同进行， 而引起甲方人员延长逗留时间，所有由此产生的包括甲方人员在内的直接费用及成本由乙方承担。 </w:t>
      </w:r>
    </w:p>
    <w:p w14:paraId="0EB3B267">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10.交货方式及交货日期</w:t>
      </w:r>
    </w:p>
    <w:p w14:paraId="216BFA6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交货方式：现场交货，乙方负责办理运输和保险，将货物运抵现场。</w:t>
      </w:r>
    </w:p>
    <w:p w14:paraId="66B926A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交货日期：所有货物运抵现场并经双方开箱验收合格之日。</w:t>
      </w:r>
    </w:p>
    <w:p w14:paraId="1C81D2BB">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11.检验和验收</w:t>
      </w:r>
    </w:p>
    <w:p w14:paraId="3EE104B1">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11.1开箱验收</w:t>
      </w:r>
    </w:p>
    <w:p w14:paraId="5609C4A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11.1.1货物运抵现场后，双方应及时开箱验收，并制作验收记录，以确认与本合同约定的数量、型号等是否一致。</w:t>
      </w:r>
    </w:p>
    <w:p w14:paraId="05EE07CD">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14:paraId="6FDC59E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11.1.3 开箱验收中如发现货物的数量、规格与合同约定不符，甲方有权拒收货物，乙方应及时按甲方要求免费对拒收货物采取更换或其他必要的补救措施，直至开箱验收合格，方视为乙方完成交货。</w:t>
      </w:r>
    </w:p>
    <w:p w14:paraId="0A210CED">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11.2  检验验收</w:t>
      </w:r>
    </w:p>
    <w:p w14:paraId="47879CE3">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11.2.1交货完成后，双方应及时组织对货物检验验收。合同双方均须派人参加合同要求双方参加的试验、检验。</w:t>
      </w:r>
    </w:p>
    <w:p w14:paraId="7D296E6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11.2.2在具体实施合同规定的检验验收之前，乙方需提前提交相应的检测计划供甲方确认。</w:t>
      </w:r>
    </w:p>
    <w:p w14:paraId="60E34DE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11.2.3  除需甲方确认的试验验收外，乙方还应对所有检验验收测试的结果、步骤、原始数据等作妥善记录。如甲方要求，乙方应提供这些记录给买方。</w:t>
      </w:r>
    </w:p>
    <w:p w14:paraId="627AFD2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11.2.4  检验测试出现全部或部分未达到本合同所约定的技术指标，甲方有权选择下列任一处理方式：</w:t>
      </w:r>
    </w:p>
    <w:p w14:paraId="607C1463">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a.重新测试直至合格为止；</w:t>
      </w:r>
    </w:p>
    <w:p w14:paraId="5312AFE4">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b.要求乙方对货物进行免费更换，然后重新测试直至合格为止；</w:t>
      </w:r>
    </w:p>
    <w:p w14:paraId="734327E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无论选择何种方式，甲方因此而发生的因卖方原因引起的所有费用均由乙方负担。</w:t>
      </w:r>
    </w:p>
    <w:p w14:paraId="18AB9DCA">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11.3  使用过程检验</w:t>
      </w:r>
    </w:p>
    <w:p w14:paraId="4092E650">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11.3.1在合同规定的质量保证期内，发现设备的质量或规格与合同规定不符，或证明设备有缺陷，包括潜在的缺陷或使用不合适的原材料等，由甲方组织质检（相关检测费用由卖方承担），</w:t>
      </w:r>
      <w:r>
        <w:rPr>
          <w:rFonts w:hint="eastAsia" w:ascii="宋体" w:hAnsi="宋体" w:eastAsia="宋体" w:cs="宋体"/>
          <w:kern w:val="0"/>
          <w:sz w:val="24"/>
          <w:szCs w:val="24"/>
          <w:lang w:val="en-US" w:eastAsia="zh-CN"/>
        </w:rPr>
        <w:t>依</w:t>
      </w:r>
      <w:r>
        <w:rPr>
          <w:rFonts w:hint="eastAsia" w:ascii="宋体" w:hAnsi="宋体" w:eastAsia="宋体" w:cs="宋体"/>
          <w:kern w:val="0"/>
          <w:sz w:val="24"/>
          <w:szCs w:val="24"/>
          <w:lang w:val="zh-CN"/>
        </w:rPr>
        <w:t>据质检报告及质量保证条款向卖方提出索赔，此索赔并不免除乙方应承担的合同义务。</w:t>
      </w:r>
    </w:p>
    <w:p w14:paraId="2995991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11.3.2如果合同双方对乙方提供的上述试验结果报告的解释有分歧，双方须于出现分歧后10天内给对方声明，以陈述己方的观点。声明须附有关证据。分歧应通过协商解决。</w:t>
      </w:r>
    </w:p>
    <w:p w14:paraId="38F6DE48">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12.付款条件</w:t>
      </w:r>
    </w:p>
    <w:p w14:paraId="7FD3234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本合同条款下的付款方法和条件在“合同专用条款”中具体规定。</w:t>
      </w:r>
    </w:p>
    <w:p w14:paraId="329E9BB6">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13.履约保证金</w:t>
      </w:r>
    </w:p>
    <w:p w14:paraId="6FDFDC4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13.1乙方应在合同签订后，按合同专用条款的约定提交履约保证金。</w:t>
      </w:r>
    </w:p>
    <w:p w14:paraId="12D93A1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13.2履约保证金用于补偿甲方因卖方不能履行其合同义务而蒙受的损失。</w:t>
      </w:r>
    </w:p>
    <w:p w14:paraId="01919886">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13.3履约保证金应使用本合同货币，按下述方式之一提交（磋商文件中另有约定的除外）：</w:t>
      </w:r>
    </w:p>
    <w:p w14:paraId="6FC74A4E">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13.3.1甲方可接受的在中华人民共和国注册和营业的银行出具的履约保函； </w:t>
      </w:r>
    </w:p>
    <w:p w14:paraId="2EB7E35B">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13.3.2 支票、汇票或现金。</w:t>
      </w:r>
    </w:p>
    <w:p w14:paraId="0C5D9A6D">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13.4乙方未能按合同规定履行其义务，甲方有权从履约保证金中取得补偿。货物验收合格后，甲方将履约保证金退还乙方或转为质量保证金。</w:t>
      </w:r>
    </w:p>
    <w:p w14:paraId="76985EEB">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14.索赔</w:t>
      </w:r>
    </w:p>
    <w:p w14:paraId="1CC9952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351B4D6">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14.2在履约保证期和检验期内，乙方对甲方提出的索赔负有责任，乙方应按照甲方同意的下列一种或多种方式解决索赔事宜：</w:t>
      </w:r>
    </w:p>
    <w:p w14:paraId="4ED3693E">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05EB7CF">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14.2.2根据货物低劣程度、损坏程度以及甲方所遭受损失的数额，经甲乙双方商定降低货物的价格，或由有资质的中介机构评估，以降低后的价格或评估价格为准。</w:t>
      </w:r>
    </w:p>
    <w:p w14:paraId="3252B97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824431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14.3乙方收到甲方发出的索赔通知之日起5个工作日内未作答复的，甲方可从合同款或履约保证金中扣回索赔金额，如金额不足以补偿索赔金额，乙方应补足差额部分。</w:t>
      </w:r>
    </w:p>
    <w:p w14:paraId="523B0F10">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15.迟延交货</w:t>
      </w:r>
    </w:p>
    <w:p w14:paraId="28DB9E9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15.1 乙方应按照合同约定的时间交货和提供服务。</w:t>
      </w:r>
    </w:p>
    <w:p w14:paraId="09F8C3E1">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15.2 除不可抗力因素外，乙方迟延交货，甲方有权提出违约损失赔偿或解除合同。</w:t>
      </w:r>
    </w:p>
    <w:p w14:paraId="5A11BFC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15.3在履行合同过程中，乙方遇到不能按时交货和提供服务的情况，应及时以书面形式将不能按时交货的理由、</w:t>
      </w:r>
      <w:r>
        <w:rPr>
          <w:rFonts w:hint="eastAsia" w:ascii="宋体" w:hAnsi="宋体" w:eastAsia="宋体" w:cs="宋体"/>
          <w:kern w:val="0"/>
          <w:sz w:val="24"/>
          <w:szCs w:val="24"/>
          <w:lang w:val="en-US" w:eastAsia="zh-CN"/>
        </w:rPr>
        <w:t>逾期</w:t>
      </w:r>
      <w:r>
        <w:rPr>
          <w:rFonts w:hint="eastAsia" w:ascii="宋体" w:hAnsi="宋体" w:eastAsia="宋体" w:cs="宋体"/>
          <w:kern w:val="0"/>
          <w:sz w:val="24"/>
          <w:szCs w:val="24"/>
          <w:lang w:val="zh-CN"/>
        </w:rPr>
        <w:t>延误时间通知甲方。甲方收到乙方通知后，认为其理由正当的，可酌情延长交货时间。</w:t>
      </w:r>
    </w:p>
    <w:p w14:paraId="157B3373">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16.违约赔偿</w:t>
      </w:r>
    </w:p>
    <w:p w14:paraId="32EE7D07">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除不可抗力因素外，乙方没有按照合同规定的时间交货和提供服务，甲方可要求乙方支付违约金。违约金每日按合同总价款的千分之五计收。</w:t>
      </w:r>
    </w:p>
    <w:p w14:paraId="2177A38A">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17.不可抗力</w:t>
      </w:r>
    </w:p>
    <w:p w14:paraId="66F8358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17.1.双方中任何一方遭遇法律规定的不可抗力，致使合同履行受阻时，履行合同的期限应予延长，延长的期限应相当于不可抗力所影响的时间。</w:t>
      </w:r>
    </w:p>
    <w:p w14:paraId="14673C1D">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17.2受事故影响的一方应在不可抗力的事故发生后以书面形式通知另一方。</w:t>
      </w:r>
    </w:p>
    <w:p w14:paraId="0E7033D0">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17.3不可抗力使合同的某些内容有变更必要的， 双方应通过协商达成进一步履行合同的协议，因不可抗力致使合同不能履行的，合同终止。</w:t>
      </w:r>
    </w:p>
    <w:p w14:paraId="2E9E95D9">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18.税费</w:t>
      </w:r>
    </w:p>
    <w:p w14:paraId="1FD4B3EF">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与本合同有关的一切税费均由乙方承担。</w:t>
      </w:r>
    </w:p>
    <w:p w14:paraId="00C0E246">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19.合同争议的解决</w:t>
      </w:r>
    </w:p>
    <w:p w14:paraId="603B8EEF">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19.1甲方和乙方由于本合同的履行而发生任何争议时，双方可先通过协商解决。</w:t>
      </w:r>
    </w:p>
    <w:p w14:paraId="4D59DAC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19.2任何一方不愿通过协商或通过协商仍不能解决争议，则双方中任何一方均应向甲方所在地</w:t>
      </w:r>
      <w:r>
        <w:rPr>
          <w:rFonts w:hint="eastAsia" w:ascii="宋体" w:hAnsi="宋体" w:eastAsia="宋体" w:cs="宋体"/>
          <w:kern w:val="0"/>
          <w:sz w:val="24"/>
          <w:szCs w:val="24"/>
          <w:lang w:val="zh-CN" w:eastAsia="zh-CN"/>
        </w:rPr>
        <w:t>人民法院</w:t>
      </w:r>
      <w:r>
        <w:rPr>
          <w:rFonts w:hint="eastAsia" w:ascii="宋体" w:hAnsi="宋体" w:eastAsia="宋体" w:cs="宋体"/>
          <w:kern w:val="0"/>
          <w:sz w:val="24"/>
          <w:szCs w:val="24"/>
          <w:lang w:val="zh-CN"/>
        </w:rPr>
        <w:t>起诉。</w:t>
      </w:r>
    </w:p>
    <w:p w14:paraId="7B7FA766">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20.违约解除合同</w:t>
      </w:r>
    </w:p>
    <w:p w14:paraId="6B46FF0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20.1出现下列情形之一的，视为乙方违约。甲方可向乙方发出书面通知，部分或全部终止合同，同时保留向乙方索赔的权利。</w:t>
      </w:r>
    </w:p>
    <w:p w14:paraId="0579A2B1">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20.1.1乙方未能在合同规定的限期或甲方同意延长的限期内，提供全部或部分货物的； </w:t>
      </w:r>
    </w:p>
    <w:p w14:paraId="5321CE4D">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20.1.2乙方未能履行合同规定的其它主要义务的；</w:t>
      </w:r>
    </w:p>
    <w:p w14:paraId="04E7BE7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20.1.3乙方在本合同履行过程中有欺诈行为的。</w:t>
      </w:r>
    </w:p>
    <w:p w14:paraId="3C2CF28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C1FD9CC">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21.破产终止合同</w:t>
      </w:r>
    </w:p>
    <w:p w14:paraId="1183389A">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3848572">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22.转让和分包</w:t>
      </w:r>
    </w:p>
    <w:p w14:paraId="2A396931">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22.1政府采购合同不能转让。</w:t>
      </w:r>
    </w:p>
    <w:p w14:paraId="2A82BE82">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B2D5318">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23.合同修改</w:t>
      </w:r>
    </w:p>
    <w:p w14:paraId="50358979">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3E8D7A7">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24.通知</w:t>
      </w:r>
    </w:p>
    <w:p w14:paraId="0CFF9B2C">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本合同任何一方给另一方的通知，都应以书面形式发送，而另一方也应以书面形式确认并发送到对方明确的地址。</w:t>
      </w:r>
    </w:p>
    <w:p w14:paraId="5A9CF99A">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25.计量单位</w:t>
      </w:r>
    </w:p>
    <w:p w14:paraId="2A659416">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除技术规范中另有规定外，计量单位均使用国家法定计量单位。</w:t>
      </w:r>
    </w:p>
    <w:p w14:paraId="5F564D01">
      <w:pPr>
        <w:autoSpaceDE w:val="0"/>
        <w:autoSpaceDN w:val="0"/>
        <w:spacing w:line="440" w:lineRule="exact"/>
        <w:ind w:firstLine="360"/>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26.适用法律</w:t>
      </w:r>
    </w:p>
    <w:p w14:paraId="6C68AC85">
      <w:pPr>
        <w:autoSpaceDE w:val="0"/>
        <w:autoSpaceDN w:val="0"/>
        <w:spacing w:line="440" w:lineRule="exact"/>
        <w:ind w:firstLine="36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本合同按照中华人民共和国的相关法律进行解释。</w:t>
      </w:r>
    </w:p>
    <w:p w14:paraId="5AA0A0A1">
      <w:pPr>
        <w:outlineLvl w:val="9"/>
        <w:rPr>
          <w:rFonts w:hint="eastAsia" w:ascii="宋体" w:hAnsi="宋体" w:eastAsia="宋体" w:cs="宋体"/>
          <w:lang w:val="zh-CN"/>
        </w:rPr>
      </w:pPr>
      <w:r>
        <w:rPr>
          <w:rFonts w:hint="eastAsia" w:ascii="宋体" w:hAnsi="宋体" w:eastAsia="宋体" w:cs="宋体"/>
          <w:color w:val="000000"/>
          <w:szCs w:val="36"/>
          <w:lang w:val="zh-CN"/>
        </w:rPr>
        <w:br w:type="page"/>
      </w:r>
    </w:p>
    <w:p w14:paraId="617D7899">
      <w:pPr>
        <w:keepNext/>
        <w:keepLines/>
        <w:widowControl/>
        <w:snapToGrid w:val="0"/>
        <w:spacing w:line="360" w:lineRule="auto"/>
        <w:jc w:val="center"/>
        <w:outlineLvl w:val="0"/>
        <w:rPr>
          <w:rFonts w:hint="eastAsia" w:ascii="宋体" w:hAnsi="宋体" w:eastAsia="宋体" w:cs="宋体"/>
          <w:b/>
          <w:bCs/>
          <w:kern w:val="28"/>
          <w:sz w:val="36"/>
          <w:szCs w:val="36"/>
          <w:highlight w:val="none"/>
        </w:rPr>
      </w:pPr>
      <w:bookmarkStart w:id="423" w:name="_Toc7736"/>
      <w:r>
        <w:rPr>
          <w:rFonts w:hint="eastAsia" w:ascii="宋体" w:hAnsi="宋体" w:eastAsia="宋体" w:cs="宋体"/>
          <w:b/>
          <w:bCs/>
          <w:kern w:val="28"/>
          <w:sz w:val="36"/>
          <w:szCs w:val="36"/>
          <w:highlight w:val="none"/>
        </w:rPr>
        <w:t>第五部分  响应文件格式</w:t>
      </w:r>
      <w:bookmarkEnd w:id="423"/>
    </w:p>
    <w:p w14:paraId="7D0BAD6D">
      <w:pPr>
        <w:widowControl/>
        <w:snapToGrid w:val="0"/>
        <w:spacing w:line="360" w:lineRule="auto"/>
        <w:outlineLvl w:val="1"/>
        <w:rPr>
          <w:rFonts w:hint="eastAsia" w:ascii="宋体" w:hAnsi="宋体" w:eastAsia="宋体" w:cs="宋体"/>
          <w:b/>
          <w:bCs/>
          <w:sz w:val="28"/>
          <w:szCs w:val="28"/>
          <w:highlight w:val="none"/>
        </w:rPr>
      </w:pPr>
      <w:bookmarkStart w:id="424" w:name="_Toc9848"/>
      <w:bookmarkStart w:id="425" w:name="_Toc10794"/>
      <w:bookmarkStart w:id="426" w:name="_Toc105511196"/>
      <w:bookmarkStart w:id="427" w:name="_Toc16431"/>
      <w:bookmarkStart w:id="428" w:name="_Toc430937689"/>
      <w:r>
        <w:rPr>
          <w:rFonts w:hint="eastAsia" w:ascii="宋体" w:hAnsi="宋体" w:eastAsia="宋体" w:cs="宋体"/>
          <w:b/>
          <w:bCs/>
          <w:sz w:val="28"/>
          <w:szCs w:val="28"/>
          <w:highlight w:val="none"/>
        </w:rPr>
        <w:t>附件1：响应文件封面</w:t>
      </w:r>
      <w:bookmarkEnd w:id="424"/>
      <w:bookmarkEnd w:id="425"/>
      <w:bookmarkEnd w:id="426"/>
      <w:bookmarkEnd w:id="427"/>
    </w:p>
    <w:p w14:paraId="5E9C7CE8">
      <w:pPr>
        <w:spacing w:line="360" w:lineRule="auto"/>
        <w:rPr>
          <w:rFonts w:hint="eastAsia" w:ascii="宋体" w:hAnsi="宋体" w:eastAsia="宋体" w:cs="宋体"/>
          <w:b/>
          <w:bCs/>
          <w:sz w:val="36"/>
          <w:szCs w:val="36"/>
          <w:highlight w:val="none"/>
        </w:rPr>
      </w:pPr>
    </w:p>
    <w:p w14:paraId="3F95BCFD">
      <w:pPr>
        <w:spacing w:line="360" w:lineRule="auto"/>
        <w:rPr>
          <w:rFonts w:hint="eastAsia" w:ascii="宋体" w:hAnsi="宋体" w:eastAsia="宋体" w:cs="宋体"/>
          <w:b/>
          <w:bCs/>
          <w:sz w:val="36"/>
          <w:szCs w:val="36"/>
          <w:highlight w:val="none"/>
        </w:rPr>
      </w:pPr>
    </w:p>
    <w:p w14:paraId="4AF71EEF">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响应文件</w:t>
      </w:r>
    </w:p>
    <w:p w14:paraId="3DDB4EBD">
      <w:pPr>
        <w:autoSpaceDE w:val="0"/>
        <w:autoSpaceDN w:val="0"/>
        <w:spacing w:line="360" w:lineRule="auto"/>
        <w:jc w:val="center"/>
        <w:rPr>
          <w:rFonts w:hint="eastAsia" w:ascii="宋体" w:hAnsi="宋体" w:eastAsia="宋体" w:cs="宋体"/>
          <w:sz w:val="36"/>
          <w:szCs w:val="36"/>
          <w:highlight w:val="none"/>
          <w:lang w:val="zh-CN"/>
        </w:rPr>
      </w:pPr>
      <w:r>
        <w:rPr>
          <w:rFonts w:hint="eastAsia" w:ascii="宋体" w:hAnsi="宋体" w:eastAsia="宋体" w:cs="宋体"/>
          <w:b/>
          <w:bCs/>
          <w:sz w:val="36"/>
          <w:szCs w:val="36"/>
          <w:highlight w:val="none"/>
          <w:lang w:val="zh-CN"/>
        </w:rPr>
        <w:t>（资格审查文件）</w:t>
      </w:r>
    </w:p>
    <w:p w14:paraId="3D9B2588">
      <w:pPr>
        <w:adjustRightInd w:val="0"/>
        <w:spacing w:line="360" w:lineRule="auto"/>
        <w:textAlignment w:val="baseline"/>
        <w:rPr>
          <w:rFonts w:hint="eastAsia" w:ascii="宋体" w:hAnsi="宋体" w:eastAsia="宋体" w:cs="宋体"/>
          <w:b/>
          <w:bCs/>
          <w:sz w:val="36"/>
          <w:szCs w:val="36"/>
          <w:highlight w:val="none"/>
        </w:rPr>
      </w:pPr>
    </w:p>
    <w:p w14:paraId="753E01D5">
      <w:pPr>
        <w:adjustRightInd w:val="0"/>
        <w:spacing w:line="360" w:lineRule="auto"/>
        <w:textAlignment w:val="baseline"/>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采购项目编号：</w:t>
      </w:r>
      <w:r>
        <w:rPr>
          <w:rFonts w:hint="eastAsia" w:ascii="宋体" w:hAnsi="宋体" w:eastAsia="宋体" w:cs="宋体"/>
          <w:b/>
          <w:bCs/>
          <w:sz w:val="36"/>
          <w:szCs w:val="36"/>
          <w:highlight w:val="none"/>
          <w:lang w:eastAsia="zh-CN"/>
        </w:rPr>
        <w:t>青海鼎誉竞磋（货物）2025-027</w:t>
      </w:r>
    </w:p>
    <w:p w14:paraId="4CFC2E7D">
      <w:pPr>
        <w:adjustRightInd w:val="0"/>
        <w:spacing w:line="360" w:lineRule="auto"/>
        <w:ind w:left="2530" w:hanging="2530" w:hangingChars="700"/>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采购项目名称：</w:t>
      </w:r>
      <w:r>
        <w:rPr>
          <w:rFonts w:hint="eastAsia" w:ascii="宋体" w:hAnsi="宋体" w:eastAsia="宋体" w:cs="宋体"/>
          <w:b/>
          <w:bCs/>
          <w:sz w:val="36"/>
          <w:szCs w:val="36"/>
          <w:highlight w:val="none"/>
          <w:lang w:eastAsia="zh-CN"/>
        </w:rPr>
        <w:t>青海出入境边防检查总站西宁边检站业务装备设备购置项目（第二次）</w:t>
      </w:r>
    </w:p>
    <w:p w14:paraId="04A82848">
      <w:pPr>
        <w:adjustRightInd w:val="0"/>
        <w:spacing w:line="360" w:lineRule="auto"/>
        <w:ind w:left="2530" w:hanging="2530" w:hangingChars="700"/>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包      号：</w:t>
      </w:r>
      <w:r>
        <w:rPr>
          <w:rFonts w:hint="eastAsia" w:ascii="宋体" w:hAnsi="宋体" w:eastAsia="宋体" w:cs="宋体"/>
          <w:b/>
          <w:bCs/>
          <w:sz w:val="36"/>
          <w:szCs w:val="36"/>
          <w:highlight w:val="none"/>
          <w:lang w:val="en-US" w:eastAsia="zh-CN"/>
        </w:rPr>
        <w:t>/</w:t>
      </w:r>
    </w:p>
    <w:p w14:paraId="5801640A">
      <w:pPr>
        <w:adjustRightInd w:val="0"/>
        <w:spacing w:line="360" w:lineRule="auto"/>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供应商名称：</w:t>
      </w:r>
    </w:p>
    <w:p w14:paraId="7493B093">
      <w:pPr>
        <w:adjustRightInd w:val="0"/>
        <w:spacing w:line="360" w:lineRule="auto"/>
        <w:textAlignment w:val="baseline"/>
        <w:rPr>
          <w:rFonts w:hint="eastAsia" w:ascii="宋体" w:hAnsi="宋体" w:eastAsia="宋体" w:cs="宋体"/>
          <w:b/>
          <w:bCs/>
          <w:sz w:val="36"/>
          <w:szCs w:val="36"/>
          <w:highlight w:val="none"/>
        </w:rPr>
      </w:pPr>
    </w:p>
    <w:p w14:paraId="407F13BD">
      <w:pPr>
        <w:spacing w:line="360" w:lineRule="auto"/>
        <w:ind w:firstLine="643"/>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b/>
          <w:bCs/>
          <w:sz w:val="32"/>
          <w:szCs w:val="32"/>
          <w:highlight w:val="none"/>
        </w:rPr>
        <w:t>（公章）</w:t>
      </w:r>
    </w:p>
    <w:p w14:paraId="10C44AC7">
      <w:pPr>
        <w:spacing w:line="360" w:lineRule="auto"/>
        <w:ind w:firstLine="643"/>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法定代表人或委托代理人：</w:t>
      </w:r>
      <w:r>
        <w:rPr>
          <w:rFonts w:hint="eastAsia" w:ascii="宋体" w:hAnsi="宋体" w:eastAsia="宋体" w:cs="宋体"/>
          <w:sz w:val="28"/>
          <w:szCs w:val="28"/>
          <w:highlight w:val="none"/>
          <w:u w:val="single"/>
        </w:rPr>
        <w:t xml:space="preserve">       </w:t>
      </w:r>
      <w:r>
        <w:rPr>
          <w:rFonts w:hint="eastAsia" w:ascii="宋体" w:hAnsi="宋体" w:eastAsia="宋体" w:cs="宋体"/>
          <w:b/>
          <w:bCs/>
          <w:sz w:val="32"/>
          <w:szCs w:val="32"/>
          <w:highlight w:val="none"/>
        </w:rPr>
        <w:t>（签字或盖章）</w:t>
      </w:r>
    </w:p>
    <w:p w14:paraId="6F957469">
      <w:pPr>
        <w:wordWrap w:val="0"/>
        <w:spacing w:line="360" w:lineRule="auto"/>
        <w:jc w:val="center"/>
        <w:rPr>
          <w:rFonts w:hint="eastAsia" w:ascii="宋体" w:hAnsi="宋体" w:eastAsia="宋体" w:cs="宋体"/>
          <w:b/>
          <w:bCs/>
          <w:sz w:val="32"/>
          <w:szCs w:val="32"/>
          <w:highlight w:val="none"/>
        </w:rPr>
      </w:pPr>
    </w:p>
    <w:p w14:paraId="20EF4A5F">
      <w:pPr>
        <w:wordWrap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年   月  </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日</w:t>
      </w:r>
    </w:p>
    <w:p w14:paraId="5D2D290F">
      <w:pPr>
        <w:keepNext/>
        <w:pageBreakBefore/>
        <w:widowControl/>
        <w:spacing w:line="360" w:lineRule="auto"/>
        <w:jc w:val="left"/>
        <w:outlineLvl w:val="1"/>
        <w:rPr>
          <w:rFonts w:hint="eastAsia" w:ascii="宋体" w:hAnsi="宋体" w:eastAsia="宋体" w:cs="宋体"/>
          <w:b/>
          <w:bCs/>
          <w:sz w:val="24"/>
          <w:highlight w:val="none"/>
        </w:rPr>
      </w:pPr>
      <w:bookmarkStart w:id="429" w:name="_Toc4913"/>
      <w:bookmarkStart w:id="430" w:name="_Toc17238"/>
      <w:bookmarkStart w:id="431" w:name="_Toc105511197"/>
      <w:bookmarkStart w:id="432" w:name="_Toc30269"/>
      <w:r>
        <w:rPr>
          <w:rFonts w:hint="eastAsia" w:ascii="宋体" w:hAnsi="宋体" w:eastAsia="宋体" w:cs="宋体"/>
          <w:b/>
          <w:bCs/>
          <w:sz w:val="24"/>
          <w:highlight w:val="none"/>
        </w:rPr>
        <w:t>附件2</w:t>
      </w:r>
      <w:bookmarkStart w:id="433" w:name="_Toc376936768"/>
      <w:bookmarkStart w:id="434" w:name="_Toc325726037"/>
      <w:r>
        <w:rPr>
          <w:rFonts w:hint="eastAsia" w:ascii="宋体" w:hAnsi="宋体" w:eastAsia="宋体" w:cs="宋体"/>
          <w:b/>
          <w:bCs/>
          <w:sz w:val="24"/>
          <w:highlight w:val="none"/>
        </w:rPr>
        <w:t>：磋商函</w:t>
      </w:r>
      <w:bookmarkEnd w:id="429"/>
      <w:bookmarkEnd w:id="430"/>
      <w:bookmarkEnd w:id="431"/>
      <w:bookmarkEnd w:id="432"/>
      <w:bookmarkEnd w:id="433"/>
      <w:bookmarkEnd w:id="434"/>
    </w:p>
    <w:p w14:paraId="670CF8CC">
      <w:pPr>
        <w:spacing w:line="360" w:lineRule="auto"/>
        <w:jc w:val="center"/>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磋商函</w:t>
      </w:r>
    </w:p>
    <w:p w14:paraId="2966AF82">
      <w:pPr>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b/>
          <w:bCs/>
          <w:sz w:val="24"/>
          <w:highlight w:val="none"/>
        </w:rPr>
        <w:t>致：青海鼎誉工程咨询有限公司</w:t>
      </w:r>
    </w:p>
    <w:p w14:paraId="110E3844">
      <w:pPr>
        <w:keepNext w:val="0"/>
        <w:keepLines w:val="0"/>
        <w:pageBreakBefore w:val="0"/>
        <w:widowControl w:val="0"/>
        <w:kinsoku/>
        <w:wordWrap/>
        <w:overflowPunct/>
        <w:topLinePunct w:val="0"/>
        <w:bidi w:val="0"/>
        <w:snapToGrid/>
        <w:spacing w:line="360" w:lineRule="auto"/>
        <w:ind w:firstLine="480"/>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我们收到</w:t>
      </w:r>
      <w:r>
        <w:rPr>
          <w:rFonts w:hint="eastAsia" w:ascii="宋体" w:hAnsi="宋体" w:eastAsia="宋体" w:cs="宋体"/>
          <w:sz w:val="24"/>
          <w:highlight w:val="none"/>
          <w:u w:val="single"/>
        </w:rPr>
        <w:t xml:space="preserve">                  项目</w:t>
      </w:r>
      <w:r>
        <w:rPr>
          <w:rFonts w:hint="eastAsia" w:ascii="宋体" w:hAnsi="宋体" w:eastAsia="宋体" w:cs="宋体"/>
          <w:sz w:val="24"/>
          <w:highlight w:val="none"/>
        </w:rPr>
        <w:t>磋商文件，经研究，法定代表人（姓名、职务）正式授权（委托代理人姓名、职务）代表供应商（供应商名称、地址）提交响应文件。</w:t>
      </w:r>
    </w:p>
    <w:p w14:paraId="497F1A6C">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据此函，签字代表宣布同意如下：</w:t>
      </w:r>
    </w:p>
    <w:p w14:paraId="301B0F75">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1、我方已详阅磋商文件的全部内容，包括澄清、修改条款等有关附件，承诺对其完全理解并接受。</w:t>
      </w:r>
    </w:p>
    <w:p w14:paraId="6CA59B5A">
      <w:pPr>
        <w:keepNext w:val="0"/>
        <w:keepLines w:val="0"/>
        <w:pageBreakBefore w:val="0"/>
        <w:widowControl w:val="0"/>
        <w:kinsoku/>
        <w:wordWrap/>
        <w:overflowPunct/>
        <w:topLinePunct w:val="0"/>
        <w:autoSpaceDE w:val="0"/>
        <w:autoSpaceDN w:val="0"/>
        <w:bidi w:val="0"/>
        <w:adjustRightInd w:val="0"/>
        <w:snapToGrid/>
        <w:spacing w:line="360" w:lineRule="auto"/>
        <w:outlineLvl w:val="9"/>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有效期自</w:t>
      </w:r>
      <w:r>
        <w:rPr>
          <w:rFonts w:hint="eastAsia" w:ascii="宋体" w:hAnsi="宋体" w:eastAsia="宋体" w:cs="宋体"/>
          <w:kern w:val="0"/>
          <w:sz w:val="24"/>
          <w:highlight w:val="none"/>
        </w:rPr>
        <w:t>磋商</w:t>
      </w:r>
      <w:r>
        <w:rPr>
          <w:rFonts w:hint="eastAsia" w:ascii="宋体" w:hAnsi="宋体" w:eastAsia="宋体" w:cs="宋体"/>
          <w:kern w:val="0"/>
          <w:sz w:val="24"/>
          <w:highlight w:val="none"/>
          <w:lang w:val="zh-CN"/>
        </w:rPr>
        <w:t>之日起</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天内有效。</w:t>
      </w:r>
    </w:p>
    <w:p w14:paraId="2CB6769D">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3、我方同意按照贵方要求提供与磋商有关的一切数据或资料，理解并接受贵方制定的评标办法。</w:t>
      </w:r>
    </w:p>
    <w:p w14:paraId="1D09FA1D">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与本磋商有关的一切正式往来通讯请寄：</w:t>
      </w:r>
    </w:p>
    <w:p w14:paraId="386CCC61">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地址：_______________        邮编：____________</w:t>
      </w:r>
    </w:p>
    <w:p w14:paraId="492C4D86">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电话：_______________        传真：____________</w:t>
      </w:r>
    </w:p>
    <w:p w14:paraId="70EF4828">
      <w:pPr>
        <w:keepNext w:val="0"/>
        <w:keepLines w:val="0"/>
        <w:pageBreakBefore w:val="0"/>
        <w:widowControl w:val="0"/>
        <w:kinsoku/>
        <w:wordWrap/>
        <w:overflowPunct/>
        <w:topLinePunct w:val="0"/>
        <w:bidi w:val="0"/>
        <w:snapToGrid/>
        <w:spacing w:line="360" w:lineRule="auto"/>
        <w:textAlignment w:val="baseline"/>
        <w:outlineLvl w:val="9"/>
        <w:rPr>
          <w:rFonts w:hint="eastAsia" w:ascii="宋体" w:hAnsi="宋体" w:eastAsia="宋体" w:cs="宋体"/>
          <w:sz w:val="24"/>
          <w:highlight w:val="none"/>
        </w:rPr>
      </w:pPr>
      <w:r>
        <w:rPr>
          <w:rFonts w:hint="eastAsia" w:ascii="宋体" w:hAnsi="宋体" w:eastAsia="宋体" w:cs="宋体"/>
          <w:sz w:val="24"/>
          <w:highlight w:val="none"/>
        </w:rPr>
        <w:t>法定代表人姓名： ___________ 职务：____________</w:t>
      </w:r>
    </w:p>
    <w:p w14:paraId="0BE623F7">
      <w:pPr>
        <w:spacing w:line="360" w:lineRule="auto"/>
        <w:outlineLvl w:val="9"/>
        <w:rPr>
          <w:rFonts w:hint="eastAsia" w:ascii="宋体" w:hAnsi="宋体" w:eastAsia="宋体" w:cs="宋体"/>
          <w:sz w:val="24"/>
          <w:highlight w:val="none"/>
        </w:rPr>
      </w:pPr>
    </w:p>
    <w:p w14:paraId="0AF6AAF8">
      <w:pPr>
        <w:spacing w:line="360" w:lineRule="auto"/>
        <w:textAlignment w:val="baseline"/>
        <w:outlineLvl w:val="9"/>
        <w:rPr>
          <w:rFonts w:hint="eastAsia" w:ascii="宋体" w:hAnsi="宋体" w:eastAsia="宋体" w:cs="宋体"/>
          <w:sz w:val="24"/>
          <w:highlight w:val="none"/>
        </w:rPr>
      </w:pPr>
    </w:p>
    <w:p w14:paraId="32AEEBDE">
      <w:pPr>
        <w:spacing w:line="360" w:lineRule="auto"/>
        <w:textAlignment w:val="baseline"/>
        <w:outlineLvl w:val="9"/>
        <w:rPr>
          <w:rFonts w:hint="eastAsia" w:ascii="宋体" w:hAnsi="宋体" w:eastAsia="宋体" w:cs="宋体"/>
          <w:sz w:val="24"/>
          <w:highlight w:val="none"/>
        </w:rPr>
      </w:pPr>
    </w:p>
    <w:p w14:paraId="51EBD314">
      <w:pPr>
        <w:spacing w:line="360" w:lineRule="auto"/>
        <w:jc w:val="center"/>
        <w:outlineLvl w:val="9"/>
        <w:rPr>
          <w:rFonts w:hint="eastAsia" w:ascii="宋体" w:hAnsi="宋体" w:eastAsia="宋体" w:cs="宋体"/>
          <w:b/>
          <w:bCs/>
          <w:sz w:val="24"/>
          <w:highlight w:val="none"/>
        </w:rPr>
      </w:pPr>
      <w:r>
        <w:rPr>
          <w:rFonts w:hint="eastAsia" w:ascii="宋体" w:hAnsi="宋体" w:eastAsia="宋体" w:cs="宋体"/>
          <w:b/>
          <w:bCs/>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（公章）</w:t>
      </w:r>
    </w:p>
    <w:p w14:paraId="3869F31F">
      <w:pPr>
        <w:spacing w:line="360" w:lineRule="auto"/>
        <w:jc w:val="center"/>
        <w:outlineLvl w:val="9"/>
        <w:rPr>
          <w:rFonts w:hint="eastAsia" w:ascii="宋体" w:hAnsi="宋体" w:eastAsia="宋体" w:cs="宋体"/>
          <w:b/>
          <w:bCs/>
          <w:sz w:val="24"/>
          <w:highlight w:val="none"/>
        </w:rPr>
      </w:pPr>
      <w:r>
        <w:rPr>
          <w:rFonts w:hint="eastAsia" w:ascii="宋体" w:hAnsi="宋体" w:eastAsia="宋体" w:cs="宋体"/>
          <w:b/>
          <w:bCs/>
          <w:sz w:val="24"/>
          <w:highlight w:val="none"/>
        </w:rPr>
        <w:t>法定代表人或委托代理人：</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（签字或盖章）</w:t>
      </w:r>
    </w:p>
    <w:p w14:paraId="30F72949">
      <w:pPr>
        <w:wordWrap w:val="0"/>
        <w:spacing w:line="360" w:lineRule="auto"/>
        <w:jc w:val="center"/>
        <w:outlineLvl w:val="9"/>
        <w:rPr>
          <w:rFonts w:hint="eastAsia" w:ascii="宋体" w:hAnsi="宋体" w:eastAsia="宋体" w:cs="宋体"/>
          <w:b/>
          <w:bCs/>
          <w:sz w:val="24"/>
          <w:highlight w:val="none"/>
        </w:rPr>
      </w:pPr>
      <w:r>
        <w:rPr>
          <w:rFonts w:hint="eastAsia" w:ascii="宋体" w:hAnsi="宋体" w:eastAsia="宋体" w:cs="宋体"/>
          <w:b/>
          <w:bCs/>
          <w:sz w:val="24"/>
          <w:highlight w:val="none"/>
        </w:rPr>
        <w:t>年   月  日</w:t>
      </w:r>
    </w:p>
    <w:p w14:paraId="7CE5F376">
      <w:pPr>
        <w:wordWrap w:val="0"/>
        <w:spacing w:line="360" w:lineRule="auto"/>
        <w:outlineLvl w:val="9"/>
        <w:rPr>
          <w:rFonts w:hint="eastAsia" w:ascii="宋体" w:hAnsi="宋体" w:eastAsia="宋体" w:cs="宋体"/>
          <w:b/>
          <w:bCs/>
          <w:sz w:val="24"/>
          <w:highlight w:val="none"/>
        </w:rPr>
      </w:pPr>
    </w:p>
    <w:p w14:paraId="34F37CAC">
      <w:pPr>
        <w:pStyle w:val="17"/>
        <w:jc w:val="left"/>
        <w:outlineLvl w:val="9"/>
        <w:rPr>
          <w:rFonts w:hint="eastAsia" w:ascii="宋体" w:hAnsi="宋体" w:eastAsia="宋体" w:cs="宋体"/>
          <w:sz w:val="32"/>
          <w:highlight w:val="none"/>
          <w:lang w:val="zh-CN"/>
        </w:rPr>
      </w:pPr>
      <w:bookmarkStart w:id="435" w:name="_Toc1410"/>
      <w:bookmarkStart w:id="436" w:name="_Toc14675"/>
      <w:bookmarkStart w:id="437" w:name="_Toc13693"/>
    </w:p>
    <w:p w14:paraId="0FE7A938">
      <w:pPr>
        <w:pStyle w:val="17"/>
        <w:jc w:val="left"/>
        <w:outlineLvl w:val="9"/>
        <w:rPr>
          <w:rFonts w:hint="eastAsia" w:ascii="宋体" w:hAnsi="宋体" w:eastAsia="宋体" w:cs="宋体"/>
          <w:sz w:val="32"/>
          <w:highlight w:val="none"/>
          <w:lang w:val="zh-CN"/>
        </w:rPr>
      </w:pPr>
    </w:p>
    <w:p w14:paraId="7B81BDB8">
      <w:pPr>
        <w:pStyle w:val="17"/>
        <w:jc w:val="left"/>
        <w:outlineLvl w:val="9"/>
        <w:rPr>
          <w:rFonts w:hint="eastAsia" w:ascii="宋体" w:hAnsi="宋体" w:eastAsia="宋体" w:cs="宋体"/>
          <w:sz w:val="32"/>
          <w:highlight w:val="none"/>
          <w:lang w:val="zh-CN"/>
        </w:rPr>
      </w:pPr>
    </w:p>
    <w:p w14:paraId="56CEFF0B">
      <w:pPr>
        <w:outlineLvl w:val="9"/>
        <w:rPr>
          <w:rFonts w:hint="eastAsia" w:ascii="宋体" w:hAnsi="宋体" w:eastAsia="宋体" w:cs="宋体"/>
          <w:sz w:val="32"/>
          <w:highlight w:val="none"/>
          <w:lang w:val="zh-CN"/>
        </w:rPr>
      </w:pPr>
    </w:p>
    <w:p w14:paraId="5399A19D">
      <w:pPr>
        <w:outlineLvl w:val="9"/>
        <w:rPr>
          <w:rFonts w:hint="eastAsia" w:ascii="宋体" w:hAnsi="宋体" w:eastAsia="宋体" w:cs="宋体"/>
          <w:sz w:val="32"/>
          <w:highlight w:val="none"/>
          <w:lang w:val="zh-CN"/>
        </w:rPr>
      </w:pPr>
    </w:p>
    <w:p w14:paraId="574655A9">
      <w:pPr>
        <w:outlineLvl w:val="9"/>
        <w:rPr>
          <w:rFonts w:hint="eastAsia" w:ascii="宋体" w:hAnsi="宋体" w:eastAsia="宋体" w:cs="宋体"/>
          <w:sz w:val="32"/>
          <w:highlight w:val="none"/>
          <w:lang w:val="zh-CN"/>
        </w:rPr>
      </w:pPr>
    </w:p>
    <w:bookmarkEnd w:id="435"/>
    <w:p w14:paraId="78327FB8">
      <w:pPr>
        <w:keepNext/>
        <w:pageBreakBefore/>
        <w:widowControl/>
        <w:spacing w:line="360" w:lineRule="auto"/>
        <w:outlineLvl w:val="1"/>
        <w:rPr>
          <w:rFonts w:hint="eastAsia" w:ascii="宋体" w:hAnsi="宋体" w:eastAsia="宋体" w:cs="宋体"/>
          <w:b/>
          <w:bCs/>
          <w:sz w:val="24"/>
          <w:highlight w:val="none"/>
        </w:rPr>
      </w:pPr>
      <w:bookmarkStart w:id="438" w:name="_Toc5940"/>
      <w:bookmarkStart w:id="439" w:name="_Toc105511198"/>
      <w:r>
        <w:rPr>
          <w:rFonts w:hint="eastAsia" w:ascii="宋体" w:hAnsi="宋体" w:eastAsia="宋体" w:cs="宋体"/>
          <w:b/>
          <w:bCs/>
          <w:sz w:val="24"/>
          <w:highlight w:val="none"/>
        </w:rPr>
        <w:t>附件</w:t>
      </w:r>
      <w:bookmarkStart w:id="440" w:name="_Toc325726043"/>
      <w:bookmarkStart w:id="441" w:name="_Toc376936774"/>
      <w:r>
        <w:rPr>
          <w:rFonts w:hint="eastAsia" w:ascii="宋体" w:hAnsi="宋体" w:eastAsia="宋体" w:cs="宋体"/>
          <w:b/>
          <w:bCs/>
          <w:sz w:val="24"/>
          <w:highlight w:val="none"/>
        </w:rPr>
        <w:t>3：法定代表人证明书</w:t>
      </w:r>
      <w:bookmarkEnd w:id="436"/>
      <w:bookmarkEnd w:id="437"/>
      <w:bookmarkEnd w:id="438"/>
      <w:bookmarkEnd w:id="439"/>
      <w:bookmarkEnd w:id="440"/>
      <w:bookmarkEnd w:id="441"/>
    </w:p>
    <w:p w14:paraId="0BE6CC33">
      <w:pPr>
        <w:spacing w:line="360" w:lineRule="auto"/>
        <w:jc w:val="center"/>
        <w:rPr>
          <w:rFonts w:hint="eastAsia" w:ascii="宋体" w:hAnsi="宋体" w:eastAsia="宋体" w:cs="宋体"/>
          <w:b/>
          <w:bCs/>
          <w:sz w:val="24"/>
          <w:highlight w:val="none"/>
        </w:rPr>
      </w:pPr>
    </w:p>
    <w:p w14:paraId="2B2A158E">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法定代表人证明书</w:t>
      </w:r>
    </w:p>
    <w:p w14:paraId="765D5508">
      <w:pPr>
        <w:spacing w:line="360" w:lineRule="auto"/>
        <w:rPr>
          <w:rFonts w:hint="eastAsia" w:ascii="宋体" w:hAnsi="宋体" w:eastAsia="宋体" w:cs="宋体"/>
          <w:b/>
          <w:bCs/>
          <w:sz w:val="24"/>
          <w:highlight w:val="none"/>
        </w:rPr>
      </w:pPr>
    </w:p>
    <w:p w14:paraId="391E3002">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致：青海鼎誉工程咨询有限公司</w:t>
      </w:r>
    </w:p>
    <w:p w14:paraId="271ACA2B">
      <w:pPr>
        <w:autoSpaceDE w:val="0"/>
        <w:autoSpaceDN w:val="0"/>
        <w:spacing w:line="360" w:lineRule="auto"/>
        <w:jc w:val="left"/>
        <w:rPr>
          <w:rFonts w:hint="eastAsia" w:ascii="宋体" w:hAnsi="宋体" w:eastAsia="宋体" w:cs="宋体"/>
          <w:sz w:val="24"/>
          <w:highlight w:val="none"/>
        </w:rPr>
      </w:pPr>
    </w:p>
    <w:p w14:paraId="14243F84">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u w:val="single"/>
        </w:rPr>
        <w:t xml:space="preserve">  （法定代表人姓名）  </w:t>
      </w:r>
      <w:r>
        <w:rPr>
          <w:rFonts w:hint="eastAsia" w:ascii="宋体" w:hAnsi="宋体" w:eastAsia="宋体" w:cs="宋体"/>
          <w:sz w:val="24"/>
          <w:highlight w:val="none"/>
        </w:rPr>
        <w:t>现任我单位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职务，为法定代表人，特此证明。</w:t>
      </w:r>
    </w:p>
    <w:p w14:paraId="113ED0EC">
      <w:pPr>
        <w:autoSpaceDE w:val="0"/>
        <w:autoSpaceDN w:val="0"/>
        <w:spacing w:line="360" w:lineRule="auto"/>
        <w:jc w:val="left"/>
        <w:rPr>
          <w:rFonts w:hint="eastAsia" w:ascii="宋体" w:hAnsi="宋体" w:eastAsia="宋体" w:cs="宋体"/>
          <w:sz w:val="24"/>
          <w:highlight w:val="none"/>
        </w:rPr>
      </w:pPr>
    </w:p>
    <w:p w14:paraId="054518B4">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法定代表人基本情况：</w:t>
      </w:r>
    </w:p>
    <w:p w14:paraId="0AFDFD86">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民族：</w:t>
      </w:r>
      <w:r>
        <w:rPr>
          <w:rFonts w:hint="eastAsia" w:ascii="宋体" w:hAnsi="宋体" w:eastAsia="宋体" w:cs="宋体"/>
          <w:sz w:val="24"/>
          <w:highlight w:val="none"/>
          <w:u w:val="single"/>
        </w:rPr>
        <w:t xml:space="preserve">     </w:t>
      </w:r>
    </w:p>
    <w:p w14:paraId="6051539B">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p>
    <w:p w14:paraId="177D139C">
      <w:pPr>
        <w:autoSpaceDE w:val="0"/>
        <w:autoSpaceDN w:val="0"/>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569AE8D4">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附法定代表人第二代身份证双面扫描（或复印）件</w:t>
      </w:r>
    </w:p>
    <w:p w14:paraId="3F839F89">
      <w:pPr>
        <w:autoSpaceDE w:val="0"/>
        <w:autoSpaceDN w:val="0"/>
        <w:spacing w:line="360" w:lineRule="auto"/>
        <w:jc w:val="left"/>
        <w:rPr>
          <w:rFonts w:hint="eastAsia" w:ascii="宋体" w:hAnsi="宋体" w:eastAsia="宋体" w:cs="宋体"/>
          <w:sz w:val="24"/>
          <w:highlight w:val="none"/>
        </w:rPr>
      </w:pPr>
    </w:p>
    <w:p w14:paraId="0D50617D">
      <w:pPr>
        <w:autoSpaceDE w:val="0"/>
        <w:autoSpaceDN w:val="0"/>
        <w:spacing w:line="360" w:lineRule="auto"/>
        <w:jc w:val="left"/>
        <w:rPr>
          <w:rFonts w:hint="eastAsia" w:ascii="宋体" w:hAnsi="宋体" w:eastAsia="宋体" w:cs="宋体"/>
          <w:sz w:val="24"/>
          <w:highlight w:val="none"/>
        </w:rPr>
      </w:pPr>
    </w:p>
    <w:p w14:paraId="3250A4E2">
      <w:pPr>
        <w:autoSpaceDE w:val="0"/>
        <w:autoSpaceDN w:val="0"/>
        <w:spacing w:line="360" w:lineRule="auto"/>
        <w:jc w:val="left"/>
        <w:rPr>
          <w:rFonts w:hint="eastAsia" w:ascii="宋体" w:hAnsi="宋体" w:eastAsia="宋体" w:cs="宋体"/>
          <w:sz w:val="24"/>
          <w:highlight w:val="none"/>
        </w:rPr>
      </w:pPr>
    </w:p>
    <w:p w14:paraId="707AE0F3">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（公章）</w:t>
      </w:r>
    </w:p>
    <w:p w14:paraId="68CB70A0">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年   月   日</w:t>
      </w:r>
    </w:p>
    <w:p w14:paraId="1D8A46CB">
      <w:pPr>
        <w:wordWrap w:val="0"/>
        <w:spacing w:line="360" w:lineRule="auto"/>
        <w:rPr>
          <w:rFonts w:hint="eastAsia" w:ascii="宋体" w:hAnsi="宋体" w:eastAsia="宋体" w:cs="宋体"/>
          <w:b/>
          <w:bCs/>
          <w:sz w:val="24"/>
          <w:highlight w:val="none"/>
        </w:rPr>
      </w:pPr>
    </w:p>
    <w:p w14:paraId="46A1688D">
      <w:pPr>
        <w:keepNext/>
        <w:pageBreakBefore/>
        <w:widowControl/>
        <w:spacing w:line="360" w:lineRule="auto"/>
        <w:outlineLvl w:val="1"/>
        <w:rPr>
          <w:rFonts w:hint="eastAsia" w:ascii="宋体" w:hAnsi="宋体" w:eastAsia="宋体" w:cs="宋体"/>
          <w:b/>
          <w:bCs/>
          <w:sz w:val="24"/>
          <w:highlight w:val="none"/>
        </w:rPr>
      </w:pPr>
      <w:bookmarkStart w:id="442" w:name="_Toc324756736"/>
      <w:bookmarkStart w:id="443" w:name="_Toc201287639"/>
      <w:bookmarkStart w:id="444" w:name="_Toc23765"/>
      <w:bookmarkStart w:id="445" w:name="_Toc29201"/>
      <w:bookmarkStart w:id="446" w:name="_Toc31614"/>
      <w:bookmarkStart w:id="447" w:name="_Toc105511199"/>
      <w:r>
        <w:rPr>
          <w:rFonts w:hint="eastAsia" w:ascii="宋体" w:hAnsi="宋体" w:eastAsia="宋体" w:cs="宋体"/>
          <w:b/>
          <w:bCs/>
          <w:sz w:val="24"/>
          <w:highlight w:val="none"/>
        </w:rPr>
        <w:t>附件</w:t>
      </w:r>
      <w:bookmarkEnd w:id="442"/>
      <w:bookmarkEnd w:id="443"/>
      <w:r>
        <w:rPr>
          <w:rFonts w:hint="eastAsia" w:ascii="宋体" w:hAnsi="宋体" w:eastAsia="宋体" w:cs="宋体"/>
          <w:b/>
          <w:bCs/>
          <w:sz w:val="24"/>
          <w:highlight w:val="none"/>
        </w:rPr>
        <w:t>4：法定代表人授权书</w:t>
      </w:r>
      <w:bookmarkEnd w:id="444"/>
      <w:bookmarkEnd w:id="445"/>
      <w:bookmarkEnd w:id="446"/>
      <w:bookmarkEnd w:id="447"/>
    </w:p>
    <w:p w14:paraId="37F8D248">
      <w:pPr>
        <w:spacing w:line="360" w:lineRule="auto"/>
        <w:rPr>
          <w:rFonts w:hint="eastAsia" w:ascii="宋体" w:hAnsi="宋体" w:eastAsia="宋体" w:cs="宋体"/>
          <w:b/>
          <w:bCs/>
          <w:sz w:val="24"/>
          <w:highlight w:val="none"/>
        </w:rPr>
      </w:pPr>
    </w:p>
    <w:p w14:paraId="23C1A869">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法定代表人授权书</w:t>
      </w:r>
    </w:p>
    <w:p w14:paraId="44189FBE">
      <w:pPr>
        <w:spacing w:line="360" w:lineRule="auto"/>
        <w:rPr>
          <w:rFonts w:hint="eastAsia" w:ascii="宋体" w:hAnsi="宋体" w:eastAsia="宋体" w:cs="宋体"/>
          <w:b/>
          <w:bCs/>
          <w:sz w:val="24"/>
          <w:highlight w:val="none"/>
        </w:rPr>
      </w:pPr>
    </w:p>
    <w:p w14:paraId="14519580">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致：青海鼎誉工程咨询有限公司</w:t>
      </w:r>
    </w:p>
    <w:p w14:paraId="2AEFDF4E">
      <w:pPr>
        <w:spacing w:line="360" w:lineRule="auto"/>
        <w:rPr>
          <w:rFonts w:hint="eastAsia" w:ascii="宋体" w:hAnsi="宋体" w:eastAsia="宋体" w:cs="宋体"/>
          <w:sz w:val="24"/>
          <w:highlight w:val="none"/>
          <w:u w:val="single"/>
        </w:rPr>
      </w:pPr>
    </w:p>
    <w:p w14:paraId="68D03146">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 xml:space="preserve">  （供应商名称）  </w:t>
      </w:r>
      <w:r>
        <w:rPr>
          <w:rFonts w:hint="eastAsia" w:ascii="宋体" w:hAnsi="宋体" w:eastAsia="宋体" w:cs="宋体"/>
          <w:sz w:val="24"/>
          <w:highlight w:val="none"/>
        </w:rPr>
        <w:t>系中华人民共和国合法企业，法定地址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6F94A88D">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（法定代表人姓名）</w:t>
      </w:r>
      <w:r>
        <w:rPr>
          <w:rFonts w:hint="eastAsia" w:ascii="宋体" w:hAnsi="宋体" w:eastAsia="宋体" w:cs="宋体"/>
          <w:sz w:val="24"/>
          <w:highlight w:val="none"/>
        </w:rPr>
        <w:t>特授权</w:t>
      </w:r>
      <w:r>
        <w:rPr>
          <w:rFonts w:hint="eastAsia" w:ascii="宋体" w:hAnsi="宋体" w:eastAsia="宋体" w:cs="宋体"/>
          <w:sz w:val="24"/>
          <w:highlight w:val="none"/>
          <w:u w:val="single"/>
        </w:rPr>
        <w:t>（委托代理人姓名）</w:t>
      </w:r>
      <w:r>
        <w:rPr>
          <w:rFonts w:hint="eastAsia" w:ascii="宋体" w:hAnsi="宋体" w:eastAsia="宋体" w:cs="宋体"/>
          <w:sz w:val="24"/>
          <w:highlight w:val="none"/>
        </w:rPr>
        <w:t>代表我单位全权办理针对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项目的磋商、答疑等具体工作，并签署全部有关的文件、资料。</w:t>
      </w:r>
    </w:p>
    <w:p w14:paraId="46E2853B">
      <w:pPr>
        <w:spacing w:line="360" w:lineRule="auto"/>
        <w:rPr>
          <w:rFonts w:hint="eastAsia" w:ascii="宋体" w:hAnsi="宋体" w:eastAsia="宋体" w:cs="宋体"/>
          <w:sz w:val="24"/>
          <w:highlight w:val="none"/>
        </w:rPr>
      </w:pPr>
      <w:r>
        <w:rPr>
          <w:rFonts w:hint="eastAsia" w:ascii="宋体" w:hAnsi="宋体" w:eastAsia="宋体" w:cs="宋体"/>
          <w:sz w:val="24"/>
          <w:highlight w:val="none"/>
        </w:rPr>
        <w:t>我单位对被授权人的签名负全部责任。</w:t>
      </w:r>
    </w:p>
    <w:p w14:paraId="76F020FB">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在撤销授权的书面通知以前，本授权书一直有效，被授权人签署的所有文件不因授权的撤销而失效。</w:t>
      </w:r>
    </w:p>
    <w:p w14:paraId="2AD0AF7E">
      <w:pPr>
        <w:spacing w:line="360" w:lineRule="auto"/>
        <w:rPr>
          <w:rFonts w:hint="eastAsia" w:ascii="宋体" w:hAnsi="宋体" w:eastAsia="宋体" w:cs="宋体"/>
          <w:sz w:val="24"/>
          <w:highlight w:val="none"/>
        </w:rPr>
      </w:pPr>
    </w:p>
    <w:p w14:paraId="61593A40">
      <w:pPr>
        <w:spacing w:line="360" w:lineRule="auto"/>
        <w:ind w:firstLine="480" w:firstLineChars="200"/>
        <w:rPr>
          <w:rFonts w:hint="eastAsia" w:ascii="宋体" w:hAnsi="宋体" w:cs="宋体"/>
          <w:sz w:val="24"/>
          <w:highlight w:val="none"/>
        </w:rPr>
      </w:pPr>
      <w:r>
        <w:rPr>
          <w:rFonts w:hint="eastAsia" w:ascii="宋体" w:hAnsi="宋体" w:eastAsia="宋体" w:cs="宋体"/>
          <w:sz w:val="24"/>
          <w:highlight w:val="none"/>
        </w:rPr>
        <w:t>授权期限：自</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日起至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日止。</w:t>
      </w:r>
      <w:r>
        <w:rPr>
          <w:rFonts w:hint="eastAsia" w:ascii="宋体" w:hAnsi="宋体" w:cs="宋体"/>
          <w:sz w:val="24"/>
          <w:highlight w:val="none"/>
          <w:lang w:eastAsia="zh-CN"/>
        </w:rPr>
        <w:t>（</w:t>
      </w:r>
      <w:r>
        <w:rPr>
          <w:rFonts w:hint="eastAsia" w:ascii="宋体" w:hAnsi="宋体" w:cs="宋体"/>
          <w:sz w:val="24"/>
          <w:highlight w:val="none"/>
          <w:lang w:val="en-US" w:eastAsia="zh-CN"/>
        </w:rPr>
        <w:t>自磋商响应文件开启之日起满足磋商有效期</w:t>
      </w:r>
      <w:r>
        <w:rPr>
          <w:rFonts w:hint="eastAsia" w:ascii="宋体" w:hAnsi="宋体" w:cs="宋体"/>
          <w:sz w:val="24"/>
          <w:highlight w:val="none"/>
          <w:lang w:eastAsia="zh-CN"/>
        </w:rPr>
        <w:t>）</w:t>
      </w:r>
      <w:r>
        <w:rPr>
          <w:rFonts w:hint="eastAsia" w:ascii="宋体" w:hAnsi="宋体" w:cs="宋体"/>
          <w:sz w:val="24"/>
          <w:highlight w:val="none"/>
        </w:rPr>
        <w:t>。</w:t>
      </w:r>
    </w:p>
    <w:p w14:paraId="0230A37D">
      <w:pPr>
        <w:spacing w:line="360" w:lineRule="auto"/>
        <w:rPr>
          <w:rFonts w:hint="eastAsia" w:ascii="宋体" w:hAnsi="宋体" w:eastAsia="宋体" w:cs="宋体"/>
          <w:sz w:val="24"/>
          <w:highlight w:val="none"/>
          <w:lang w:eastAsia="zh-CN"/>
        </w:rPr>
      </w:pPr>
    </w:p>
    <w:p w14:paraId="7E304CAA">
      <w:pPr>
        <w:spacing w:line="360" w:lineRule="auto"/>
        <w:rPr>
          <w:rFonts w:hint="eastAsia" w:ascii="宋体" w:hAnsi="宋体" w:eastAsia="宋体" w:cs="宋体"/>
          <w:sz w:val="24"/>
          <w:highlight w:val="none"/>
        </w:rPr>
      </w:pPr>
    </w:p>
    <w:p w14:paraId="34699F76">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被授权人联系电话：</w:t>
      </w:r>
      <w:r>
        <w:rPr>
          <w:rFonts w:hint="eastAsia" w:ascii="宋体" w:hAnsi="宋体" w:eastAsia="宋体" w:cs="宋体"/>
          <w:sz w:val="24"/>
          <w:highlight w:val="none"/>
          <w:u w:val="single"/>
        </w:rPr>
        <w:t xml:space="preserve">           </w:t>
      </w:r>
    </w:p>
    <w:p w14:paraId="5F53F2B5">
      <w:pPr>
        <w:spacing w:line="360" w:lineRule="auto"/>
        <w:rPr>
          <w:rFonts w:hint="eastAsia" w:ascii="宋体" w:hAnsi="宋体" w:eastAsia="宋体" w:cs="宋体"/>
          <w:sz w:val="24"/>
          <w:highlight w:val="none"/>
        </w:rPr>
      </w:pPr>
    </w:p>
    <w:p w14:paraId="0DD97D85">
      <w:pPr>
        <w:spacing w:line="360" w:lineRule="auto"/>
        <w:rPr>
          <w:rFonts w:hint="eastAsia" w:ascii="宋体" w:hAnsi="宋体" w:eastAsia="宋体" w:cs="宋体"/>
          <w:sz w:val="24"/>
          <w:highlight w:val="none"/>
        </w:rPr>
      </w:pPr>
    </w:p>
    <w:p w14:paraId="66E0F942">
      <w:pPr>
        <w:spacing w:line="360" w:lineRule="auto"/>
        <w:rPr>
          <w:rFonts w:hint="eastAsia" w:ascii="宋体" w:hAnsi="宋体" w:eastAsia="宋体" w:cs="宋体"/>
          <w:sz w:val="24"/>
          <w:highlight w:val="none"/>
        </w:rPr>
      </w:pPr>
    </w:p>
    <w:p w14:paraId="0A9F773D">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被授权人（委托代理人）签字</w:t>
      </w:r>
      <w:r>
        <w:rPr>
          <w:rFonts w:hint="eastAsia" w:ascii="宋体" w:hAnsi="宋体" w:eastAsia="宋体" w:cs="宋体"/>
          <w:sz w:val="24"/>
          <w:highlight w:val="none"/>
          <w:lang w:val="en-US"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授权人（法定代表人）签字</w:t>
      </w:r>
      <w:r>
        <w:rPr>
          <w:rFonts w:hint="eastAsia" w:ascii="宋体" w:hAnsi="宋体" w:eastAsia="宋体" w:cs="宋体"/>
          <w:sz w:val="24"/>
          <w:highlight w:val="none"/>
          <w:lang w:val="en-US"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4295B204">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1BB9FFA2">
      <w:pPr>
        <w:autoSpaceDE w:val="0"/>
        <w:autoSpaceDN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附被授权人第二代身份证双面扫描（或复印）件</w:t>
      </w:r>
    </w:p>
    <w:p w14:paraId="228C6A70">
      <w:pPr>
        <w:spacing w:line="360" w:lineRule="auto"/>
        <w:rPr>
          <w:rFonts w:hint="eastAsia" w:ascii="宋体" w:hAnsi="宋体" w:eastAsia="宋体" w:cs="宋体"/>
          <w:sz w:val="24"/>
          <w:highlight w:val="none"/>
        </w:rPr>
      </w:pPr>
    </w:p>
    <w:p w14:paraId="3907BB2E">
      <w:pPr>
        <w:spacing w:line="360" w:lineRule="auto"/>
        <w:rPr>
          <w:rFonts w:hint="eastAsia" w:ascii="宋体" w:hAnsi="宋体" w:eastAsia="宋体" w:cs="宋体"/>
          <w:sz w:val="24"/>
          <w:highlight w:val="none"/>
        </w:rPr>
      </w:pPr>
    </w:p>
    <w:p w14:paraId="2DB0B745">
      <w:pPr>
        <w:spacing w:line="360" w:lineRule="auto"/>
        <w:rPr>
          <w:rFonts w:hint="eastAsia" w:ascii="宋体" w:hAnsi="宋体" w:eastAsia="宋体" w:cs="宋体"/>
          <w:sz w:val="24"/>
          <w:highlight w:val="none"/>
        </w:rPr>
      </w:pPr>
    </w:p>
    <w:p w14:paraId="19CC5C4F">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（公章）</w:t>
      </w:r>
    </w:p>
    <w:p w14:paraId="6139B106">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年   月  日</w:t>
      </w:r>
    </w:p>
    <w:p w14:paraId="4E5891AF">
      <w:pPr>
        <w:wordWrap w:val="0"/>
        <w:spacing w:line="360" w:lineRule="auto"/>
        <w:rPr>
          <w:rFonts w:hint="eastAsia" w:ascii="宋体" w:hAnsi="宋体" w:eastAsia="宋体" w:cs="宋体"/>
          <w:b/>
          <w:bCs/>
          <w:sz w:val="24"/>
          <w:highlight w:val="none"/>
        </w:rPr>
      </w:pPr>
    </w:p>
    <w:p w14:paraId="0E328004">
      <w:pPr>
        <w:keepNext/>
        <w:pageBreakBefore/>
        <w:widowControl/>
        <w:spacing w:line="360" w:lineRule="auto"/>
        <w:outlineLvl w:val="1"/>
        <w:rPr>
          <w:rFonts w:hint="eastAsia" w:ascii="宋体" w:hAnsi="宋体" w:eastAsia="宋体" w:cs="宋体"/>
          <w:b/>
          <w:bCs/>
          <w:sz w:val="24"/>
          <w:highlight w:val="none"/>
        </w:rPr>
      </w:pPr>
      <w:bookmarkStart w:id="448" w:name="_Toc30284"/>
      <w:bookmarkStart w:id="449" w:name="_Toc10786"/>
      <w:bookmarkStart w:id="450" w:name="_Toc25884"/>
      <w:bookmarkStart w:id="451" w:name="_Toc105511200"/>
      <w:r>
        <w:rPr>
          <w:rFonts w:hint="eastAsia" w:ascii="宋体" w:hAnsi="宋体" w:eastAsia="宋体" w:cs="宋体"/>
          <w:b/>
          <w:bCs/>
          <w:sz w:val="24"/>
          <w:highlight w:val="none"/>
        </w:rPr>
        <w:t>附件5：供应商承诺函</w:t>
      </w:r>
      <w:bookmarkEnd w:id="448"/>
      <w:bookmarkEnd w:id="449"/>
      <w:bookmarkEnd w:id="450"/>
      <w:bookmarkEnd w:id="451"/>
    </w:p>
    <w:p w14:paraId="3DF51742">
      <w:pPr>
        <w:spacing w:line="360" w:lineRule="auto"/>
        <w:jc w:val="center"/>
        <w:rPr>
          <w:rFonts w:hint="eastAsia" w:ascii="宋体" w:hAnsi="宋体" w:eastAsia="宋体" w:cs="宋体"/>
          <w:b/>
          <w:bCs/>
          <w:sz w:val="24"/>
          <w:highlight w:val="none"/>
        </w:rPr>
      </w:pPr>
    </w:p>
    <w:p w14:paraId="31CDCED5">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供应商承诺函</w:t>
      </w:r>
    </w:p>
    <w:p w14:paraId="690151E8">
      <w:pPr>
        <w:spacing w:line="360" w:lineRule="auto"/>
        <w:rPr>
          <w:rFonts w:hint="eastAsia" w:ascii="宋体" w:hAnsi="宋体" w:eastAsia="宋体" w:cs="宋体"/>
          <w:b/>
          <w:bCs/>
          <w:sz w:val="24"/>
          <w:highlight w:val="none"/>
        </w:rPr>
      </w:pPr>
    </w:p>
    <w:p w14:paraId="08309DC9">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致：青海鼎誉工程咨询有限公司</w:t>
      </w:r>
    </w:p>
    <w:p w14:paraId="510679A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关于贵方20</w:t>
      </w:r>
      <w:r>
        <w:rPr>
          <w:rFonts w:hint="eastAsia" w:ascii="宋体" w:hAnsi="宋体" w:eastAsia="宋体" w:cs="宋体"/>
          <w:sz w:val="24"/>
          <w:highlight w:val="none"/>
          <w:lang w:val="en-US" w:eastAsia="zh-CN"/>
        </w:rPr>
        <w:t>XX</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项目，本签字人愿意参加磋商，提供采购项目要求及技术参数的所有</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rPr>
        <w:t>，并证实提交的所有资料是准确的和真实的。同时，我代表</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，在此作如下承诺：</w:t>
      </w:r>
    </w:p>
    <w:p w14:paraId="137074A8">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1、完全理解和接受磋商文件的一切规定和要求；</w:t>
      </w:r>
    </w:p>
    <w:p w14:paraId="7EC832D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3823C5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3、在整个磋商过程中我方若有违规行为，贵方可按磋商文件之规定给予处罚，我方完全接受。</w:t>
      </w:r>
    </w:p>
    <w:p w14:paraId="20C5C09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4、若成交，本承诺将成为合同不可分割的一部分，与合同具有同等的法律效力。</w:t>
      </w:r>
    </w:p>
    <w:p w14:paraId="4D5AE426">
      <w:pPr>
        <w:spacing w:line="360" w:lineRule="auto"/>
        <w:textAlignment w:val="baseline"/>
        <w:rPr>
          <w:rFonts w:hint="eastAsia" w:ascii="宋体" w:hAnsi="宋体" w:eastAsia="宋体" w:cs="宋体"/>
          <w:sz w:val="24"/>
          <w:highlight w:val="none"/>
        </w:rPr>
      </w:pPr>
    </w:p>
    <w:p w14:paraId="72805E8B">
      <w:pPr>
        <w:spacing w:line="360" w:lineRule="auto"/>
        <w:textAlignment w:val="baseline"/>
        <w:rPr>
          <w:rFonts w:hint="eastAsia" w:ascii="宋体" w:hAnsi="宋体" w:eastAsia="宋体" w:cs="宋体"/>
          <w:sz w:val="24"/>
          <w:highlight w:val="none"/>
        </w:rPr>
      </w:pPr>
    </w:p>
    <w:p w14:paraId="53E39502">
      <w:pPr>
        <w:spacing w:line="360" w:lineRule="auto"/>
        <w:textAlignment w:val="baseline"/>
        <w:rPr>
          <w:rFonts w:hint="eastAsia" w:ascii="宋体" w:hAnsi="宋体" w:eastAsia="宋体" w:cs="宋体"/>
          <w:sz w:val="24"/>
          <w:highlight w:val="none"/>
        </w:rPr>
      </w:pPr>
    </w:p>
    <w:p w14:paraId="636CE9FB">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（公章）</w:t>
      </w:r>
    </w:p>
    <w:p w14:paraId="3869DB3D">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法定代表人或委托代理人：</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（签字或盖章）</w:t>
      </w:r>
    </w:p>
    <w:p w14:paraId="3F376315">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年   月  日</w:t>
      </w:r>
    </w:p>
    <w:p w14:paraId="7583F5FE">
      <w:pPr>
        <w:wordWrap w:val="0"/>
        <w:spacing w:line="360" w:lineRule="auto"/>
        <w:rPr>
          <w:rFonts w:hint="eastAsia" w:ascii="宋体" w:hAnsi="宋体" w:eastAsia="宋体" w:cs="宋体"/>
          <w:b/>
          <w:bCs/>
          <w:sz w:val="24"/>
          <w:highlight w:val="none"/>
        </w:rPr>
      </w:pPr>
    </w:p>
    <w:p w14:paraId="014BCD1B">
      <w:pPr>
        <w:keepNext/>
        <w:pageBreakBefore/>
        <w:widowControl/>
        <w:spacing w:line="360" w:lineRule="auto"/>
        <w:outlineLvl w:val="1"/>
        <w:rPr>
          <w:rFonts w:hint="eastAsia" w:ascii="宋体" w:hAnsi="宋体" w:eastAsia="宋体" w:cs="宋体"/>
          <w:sz w:val="24"/>
          <w:highlight w:val="none"/>
        </w:rPr>
      </w:pPr>
      <w:bookmarkStart w:id="452" w:name="_Toc11173"/>
      <w:bookmarkStart w:id="453" w:name="_Toc11349"/>
      <w:bookmarkStart w:id="454" w:name="_Toc105511201"/>
      <w:bookmarkStart w:id="455" w:name="_Toc28191"/>
      <w:r>
        <w:rPr>
          <w:rFonts w:hint="eastAsia" w:ascii="宋体" w:hAnsi="宋体" w:eastAsia="宋体" w:cs="宋体"/>
          <w:b/>
          <w:bCs/>
          <w:sz w:val="24"/>
          <w:highlight w:val="none"/>
        </w:rPr>
        <w:t>附件</w:t>
      </w:r>
      <w:bookmarkStart w:id="456" w:name="_Toc365019584"/>
      <w:bookmarkStart w:id="457" w:name="_Toc351475542"/>
      <w:bookmarkStart w:id="458" w:name="_Toc376936779"/>
      <w:r>
        <w:rPr>
          <w:rFonts w:hint="eastAsia" w:ascii="宋体" w:hAnsi="宋体" w:eastAsia="宋体" w:cs="宋体"/>
          <w:b/>
          <w:bCs/>
          <w:sz w:val="24"/>
          <w:highlight w:val="none"/>
        </w:rPr>
        <w:t>6：供应商诚信承诺书</w:t>
      </w:r>
      <w:bookmarkEnd w:id="452"/>
      <w:bookmarkEnd w:id="453"/>
      <w:bookmarkEnd w:id="454"/>
      <w:bookmarkEnd w:id="455"/>
      <w:bookmarkEnd w:id="456"/>
      <w:bookmarkEnd w:id="457"/>
      <w:bookmarkEnd w:id="458"/>
    </w:p>
    <w:p w14:paraId="3DBA5626">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供应商诚信承诺书</w:t>
      </w:r>
    </w:p>
    <w:p w14:paraId="75E0970F">
      <w:pPr>
        <w:spacing w:line="360" w:lineRule="auto"/>
        <w:rPr>
          <w:rFonts w:hint="eastAsia" w:ascii="宋体" w:hAnsi="宋体" w:eastAsia="宋体" w:cs="宋体"/>
          <w:b/>
          <w:bCs/>
          <w:sz w:val="24"/>
          <w:highlight w:val="none"/>
        </w:rPr>
      </w:pPr>
    </w:p>
    <w:p w14:paraId="38458B76">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致：青海鼎誉工程咨询有限公司</w:t>
      </w:r>
    </w:p>
    <w:p w14:paraId="05B28F0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为了诚实、客观、有序地参与青海省政府采购活动，愿就以下内容作出承诺：</w:t>
      </w:r>
    </w:p>
    <w:p w14:paraId="1D30BF02">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一、自觉遵守各项法律、法规、规章、制度以及社会公德，维护廉洁环境，与同场竞争的供应商平等参加政府采购活动。</w:t>
      </w:r>
    </w:p>
    <w:p w14:paraId="22F90A6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二、参加青海鼎誉工程咨询有限公司组织的政府采购活动时，严格按照磋商文件的规定和要求提供所需的相关材料，并对所提供的各类资料的真实性负责，不虚假应标，不虚列业绩。</w:t>
      </w:r>
    </w:p>
    <w:p w14:paraId="2769E53D">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三、尊重参与政府采购活动各相关方的合法行为，接受政府采购活动依法形成的意见、结果。</w:t>
      </w:r>
    </w:p>
    <w:p w14:paraId="32B4C21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四、依法参加政府采购活动，不围标、串标，维护市场秩序，不提供“三无”产品、以次充好。</w:t>
      </w:r>
    </w:p>
    <w:p w14:paraId="4A79AF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五、积极推动政府采购活动健康开展，对采购活动有疑问、异议时，按法律规定的程序实名（加盖单位章和法定代表人签名）反映情况，不恶意中伤、无事生非，以和谐、平等的心态参加政府采购活动。</w:t>
      </w:r>
    </w:p>
    <w:p w14:paraId="6E4F3FB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六、认真履行成交供应商应承担的责任和义务，全面执行采购合同规定的各项内容，保质保量地按时提供采购物品。</w:t>
      </w:r>
    </w:p>
    <w:p w14:paraId="159BC620">
      <w:pPr>
        <w:spacing w:line="360" w:lineRule="auto"/>
        <w:rPr>
          <w:rFonts w:hint="eastAsia" w:ascii="宋体" w:hAnsi="宋体" w:eastAsia="宋体" w:cs="宋体"/>
          <w:sz w:val="24"/>
          <w:highlight w:val="none"/>
        </w:rPr>
      </w:pPr>
      <w:r>
        <w:rPr>
          <w:rFonts w:hint="eastAsia" w:ascii="宋体" w:hAnsi="宋体" w:eastAsia="宋体" w:cs="宋体"/>
          <w:sz w:val="24"/>
          <w:highlight w:val="none"/>
        </w:rPr>
        <w:t>若本企业（单位）发生有悖于上述承诺的行为，愿意接受《中华人民共和国政府采购法》和《政府采购法实施条例》中对供应商的相关处理。</w:t>
      </w:r>
    </w:p>
    <w:p w14:paraId="26ADA2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本承诺是采购项目响应文件的组成部分。</w:t>
      </w:r>
    </w:p>
    <w:p w14:paraId="08EB9A0B">
      <w:pPr>
        <w:spacing w:line="360" w:lineRule="auto"/>
        <w:rPr>
          <w:rFonts w:hint="eastAsia" w:ascii="宋体" w:hAnsi="宋体" w:eastAsia="宋体" w:cs="宋体"/>
          <w:sz w:val="24"/>
          <w:highlight w:val="none"/>
        </w:rPr>
      </w:pPr>
    </w:p>
    <w:p w14:paraId="1A168788">
      <w:pPr>
        <w:spacing w:line="360" w:lineRule="auto"/>
        <w:textAlignment w:val="baseline"/>
        <w:rPr>
          <w:rFonts w:hint="eastAsia" w:ascii="宋体" w:hAnsi="宋体" w:eastAsia="宋体" w:cs="宋体"/>
          <w:sz w:val="24"/>
          <w:highlight w:val="none"/>
        </w:rPr>
      </w:pPr>
    </w:p>
    <w:p w14:paraId="5069DC51">
      <w:pPr>
        <w:spacing w:line="360" w:lineRule="auto"/>
        <w:textAlignment w:val="baseline"/>
        <w:rPr>
          <w:rFonts w:hint="eastAsia" w:ascii="宋体" w:hAnsi="宋体" w:eastAsia="宋体" w:cs="宋体"/>
          <w:sz w:val="24"/>
          <w:highlight w:val="none"/>
        </w:rPr>
      </w:pPr>
    </w:p>
    <w:p w14:paraId="2ADE7BBB">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供应商：</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（公章）</w:t>
      </w:r>
    </w:p>
    <w:p w14:paraId="1415735B">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法定代表人或委托代理人：</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rPr>
        <w:t>（签字或盖章）</w:t>
      </w:r>
    </w:p>
    <w:p w14:paraId="688425A2">
      <w:pPr>
        <w:wordWrap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年   月  日</w:t>
      </w:r>
    </w:p>
    <w:p w14:paraId="1ADB28E9">
      <w:pPr>
        <w:spacing w:line="360" w:lineRule="auto"/>
        <w:ind w:right="480" w:firstLine="233" w:firstLineChars="83"/>
        <w:rPr>
          <w:rFonts w:hint="eastAsia" w:ascii="宋体" w:hAnsi="宋体" w:eastAsia="宋体" w:cs="宋体"/>
          <w:b/>
          <w:color w:val="auto"/>
          <w:sz w:val="28"/>
          <w:szCs w:val="28"/>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bookmarkStart w:id="459" w:name="_Toc28078196"/>
    </w:p>
    <w:p w14:paraId="69A317B4">
      <w:pPr>
        <w:keepNext/>
        <w:pageBreakBefore/>
        <w:widowControl/>
        <w:spacing w:line="360" w:lineRule="auto"/>
        <w:outlineLvl w:val="1"/>
        <w:rPr>
          <w:rFonts w:hint="eastAsia" w:ascii="宋体" w:hAnsi="宋体" w:eastAsia="宋体" w:cs="宋体"/>
          <w:b/>
          <w:bCs/>
          <w:sz w:val="24"/>
          <w:highlight w:val="none"/>
        </w:rPr>
      </w:pPr>
      <w:bookmarkStart w:id="460" w:name="_Toc19246"/>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rPr>
        <w:t>：供应商资格证明文件</w:t>
      </w:r>
      <w:bookmarkEnd w:id="459"/>
      <w:bookmarkEnd w:id="460"/>
    </w:p>
    <w:p w14:paraId="48B51C36">
      <w:pPr>
        <w:widowControl/>
        <w:snapToGrid w:val="0"/>
        <w:spacing w:line="360" w:lineRule="auto"/>
        <w:outlineLvl w:val="9"/>
        <w:rPr>
          <w:rFonts w:hint="eastAsia" w:ascii="宋体" w:hAnsi="宋体" w:eastAsia="宋体" w:cs="宋体"/>
          <w:b/>
          <w:color w:val="auto"/>
          <w:sz w:val="28"/>
          <w:szCs w:val="28"/>
        </w:rPr>
      </w:pPr>
    </w:p>
    <w:p w14:paraId="4760A722">
      <w:pPr>
        <w:ind w:firstLine="3090" w:firstLineChars="855"/>
        <w:rPr>
          <w:rFonts w:hint="eastAsia" w:ascii="宋体" w:hAnsi="宋体" w:eastAsia="宋体" w:cs="宋体"/>
          <w:b/>
          <w:color w:val="auto"/>
          <w:sz w:val="36"/>
          <w:szCs w:val="36"/>
        </w:rPr>
      </w:pPr>
      <w:bookmarkStart w:id="461" w:name="_Toc450574560"/>
      <w:bookmarkStart w:id="462" w:name="_Toc451333907"/>
      <w:bookmarkStart w:id="463" w:name="_Toc455574903"/>
      <w:bookmarkStart w:id="464" w:name="_Toc441229743"/>
      <w:bookmarkStart w:id="465" w:name="_Toc469410485"/>
      <w:bookmarkStart w:id="466" w:name="_Toc492284572"/>
      <w:bookmarkStart w:id="467" w:name="_Toc444158184"/>
      <w:bookmarkStart w:id="468" w:name="_Toc491781021"/>
      <w:bookmarkStart w:id="469" w:name="_Toc475526729"/>
      <w:bookmarkStart w:id="470" w:name="_Toc482176311"/>
      <w:bookmarkStart w:id="471" w:name="_Toc465259557"/>
      <w:bookmarkStart w:id="472" w:name="_Toc451264359"/>
      <w:bookmarkStart w:id="473" w:name="_Toc490122951"/>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一）</w:t>
      </w:r>
      <w:r>
        <w:rPr>
          <w:rFonts w:hint="eastAsia" w:ascii="宋体" w:hAnsi="宋体" w:eastAsia="宋体" w:cs="宋体"/>
          <w:b/>
          <w:color w:val="auto"/>
          <w:sz w:val="36"/>
          <w:szCs w:val="36"/>
        </w:rPr>
        <w:t>供应商资格证明文件</w:t>
      </w:r>
    </w:p>
    <w:p w14:paraId="6B3BADF1">
      <w:pPr>
        <w:ind w:firstLine="3090" w:firstLineChars="855"/>
        <w:rPr>
          <w:rFonts w:hint="eastAsia" w:ascii="宋体" w:hAnsi="宋体" w:eastAsia="宋体" w:cs="宋体"/>
          <w:b/>
          <w:color w:val="auto"/>
          <w:sz w:val="36"/>
          <w:szCs w:val="36"/>
        </w:rPr>
      </w:pPr>
    </w:p>
    <w:bookmarkEnd w:id="461"/>
    <w:bookmarkEnd w:id="462"/>
    <w:bookmarkEnd w:id="463"/>
    <w:bookmarkEnd w:id="464"/>
    <w:bookmarkEnd w:id="465"/>
    <w:bookmarkEnd w:id="466"/>
    <w:bookmarkEnd w:id="467"/>
    <w:bookmarkEnd w:id="468"/>
    <w:bookmarkEnd w:id="469"/>
    <w:bookmarkEnd w:id="470"/>
    <w:bookmarkEnd w:id="471"/>
    <w:bookmarkEnd w:id="472"/>
    <w:bookmarkEnd w:id="473"/>
    <w:p w14:paraId="0DE5FF4D">
      <w:pPr>
        <w:spacing w:line="360" w:lineRule="auto"/>
        <w:ind w:firstLine="482"/>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提供有效的营业执照及其他资格证明文件（扫描或复印件）。</w:t>
      </w:r>
    </w:p>
    <w:p w14:paraId="6FE34762">
      <w:pPr>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2、根据采购项目内容，提供</w:t>
      </w:r>
      <w:r>
        <w:rPr>
          <w:rFonts w:hint="eastAsia" w:ascii="宋体" w:hAnsi="宋体" w:eastAsia="宋体" w:cs="宋体"/>
          <w:color w:val="auto"/>
          <w:sz w:val="24"/>
          <w:lang w:eastAsia="zh-CN"/>
        </w:rPr>
        <w:t>供应商</w:t>
      </w:r>
      <w:r>
        <w:rPr>
          <w:rFonts w:hint="eastAsia" w:ascii="宋体" w:hAnsi="宋体" w:eastAsia="宋体" w:cs="宋体"/>
          <w:color w:val="auto"/>
          <w:sz w:val="24"/>
        </w:rPr>
        <w:t>的相关资质证书、许可证等。</w:t>
      </w:r>
    </w:p>
    <w:p w14:paraId="2340FCCC">
      <w:pPr>
        <w:numPr>
          <w:ilvl w:val="0"/>
          <w:numId w:val="0"/>
        </w:numPr>
        <w:jc w:val="center"/>
        <w:rPr>
          <w:rFonts w:hint="eastAsia"/>
          <w:b/>
          <w:bCs/>
          <w:color w:val="auto"/>
          <w:sz w:val="32"/>
          <w:szCs w:val="32"/>
          <w:highlight w:val="none"/>
        </w:rPr>
        <w:sectPr>
          <w:pgSz w:w="11906" w:h="16838"/>
          <w:pgMar w:top="1088" w:right="1589" w:bottom="1440" w:left="1077" w:header="851" w:footer="850" w:gutter="0"/>
          <w:pgBorders>
            <w:top w:val="none" w:sz="0" w:space="0"/>
            <w:left w:val="none" w:sz="0" w:space="0"/>
            <w:bottom w:val="none" w:sz="0" w:space="0"/>
            <w:right w:val="none" w:sz="0" w:space="0"/>
          </w:pgBorders>
          <w:cols w:space="720" w:num="1"/>
          <w:docGrid w:linePitch="312" w:charSpace="0"/>
        </w:sectPr>
      </w:pPr>
    </w:p>
    <w:p w14:paraId="412628F4">
      <w:pPr>
        <w:numPr>
          <w:ilvl w:val="0"/>
          <w:numId w:val="0"/>
        </w:numPr>
        <w:jc w:val="center"/>
        <w:rPr>
          <w:rFonts w:hint="eastAsia" w:ascii="宋体" w:hAnsi="宋体" w:cs="宋体"/>
          <w:b/>
          <w:bCs/>
          <w:color w:val="000000"/>
          <w:sz w:val="32"/>
          <w:szCs w:val="32"/>
          <w:lang w:val="en-US" w:eastAsia="zh-CN"/>
        </w:rPr>
      </w:pPr>
      <w:r>
        <w:rPr>
          <w:rFonts w:hint="eastAsia"/>
          <w:b/>
          <w:bCs/>
          <w:color w:val="auto"/>
          <w:sz w:val="32"/>
          <w:szCs w:val="32"/>
          <w:highlight w:val="none"/>
        </w:rPr>
        <w:t>（</w:t>
      </w:r>
      <w:r>
        <w:rPr>
          <w:rFonts w:hint="eastAsia"/>
          <w:b/>
          <w:bCs/>
          <w:color w:val="auto"/>
          <w:sz w:val="32"/>
          <w:szCs w:val="32"/>
          <w:highlight w:val="none"/>
          <w:lang w:val="en-US" w:eastAsia="zh-CN"/>
        </w:rPr>
        <w:t>二</w:t>
      </w:r>
      <w:r>
        <w:rPr>
          <w:rFonts w:hint="eastAsia"/>
          <w:b/>
          <w:bCs/>
          <w:color w:val="auto"/>
          <w:sz w:val="32"/>
          <w:szCs w:val="32"/>
          <w:highlight w:val="none"/>
        </w:rPr>
        <w:t>）</w:t>
      </w:r>
      <w:r>
        <w:rPr>
          <w:rFonts w:hint="eastAsia" w:cs="TimesNewRomanPSMT"/>
          <w:b/>
          <w:bCs/>
          <w:color w:val="auto"/>
          <w:sz w:val="28"/>
          <w:szCs w:val="28"/>
          <w:highlight w:val="none"/>
        </w:rPr>
        <w:t xml:space="preserve"> </w:t>
      </w:r>
      <w:r>
        <w:rPr>
          <w:rFonts w:hint="eastAsia" w:ascii="宋体" w:hAnsi="宋体" w:cs="宋体"/>
          <w:b/>
          <w:bCs/>
          <w:color w:val="000000"/>
          <w:sz w:val="32"/>
          <w:szCs w:val="32"/>
          <w:lang w:val="en-US" w:eastAsia="zh-CN"/>
        </w:rPr>
        <w:t>声明书</w:t>
      </w:r>
    </w:p>
    <w:p w14:paraId="68FB59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采购人/采购代理机构：</w:t>
      </w:r>
    </w:p>
    <w:p w14:paraId="233C1E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cs="宋体"/>
          <w:color w:val="000000"/>
          <w:sz w:val="24"/>
          <w:szCs w:val="24"/>
          <w:u w:val="none"/>
          <w:lang w:val="en-US" w:eastAsia="zh-CN"/>
        </w:rPr>
      </w:pPr>
      <w:r>
        <w:rPr>
          <w:rFonts w:hint="eastAsia" w:ascii="宋体" w:hAnsi="宋体" w:eastAsia="宋体" w:cs="宋体"/>
          <w:color w:val="000000"/>
          <w:sz w:val="24"/>
          <w:szCs w:val="24"/>
          <w:lang w:val="en-US" w:eastAsia="zh-CN"/>
        </w:rPr>
        <w:t>我公司已知悉</w:t>
      </w:r>
      <w:r>
        <w:rPr>
          <w:rFonts w:hint="eastAsia" w:ascii="宋体" w:hAnsi="宋体" w:eastAsia="宋体" w:cs="宋体"/>
          <w:color w:val="000000"/>
          <w:sz w:val="24"/>
          <w:szCs w:val="24"/>
          <w:u w:val="single"/>
          <w:lang w:val="en-US" w:eastAsia="zh-CN"/>
        </w:rPr>
        <w:t>xx</w:t>
      </w:r>
      <w:r>
        <w:rPr>
          <w:rFonts w:hint="eastAsia" w:ascii="宋体" w:hAnsi="宋体" w:cs="宋体"/>
          <w:color w:val="000000"/>
          <w:sz w:val="24"/>
          <w:szCs w:val="24"/>
          <w:u w:val="single"/>
          <w:lang w:val="en-US" w:eastAsia="zh-CN"/>
        </w:rPr>
        <w:t>xx</w:t>
      </w:r>
      <w:r>
        <w:rPr>
          <w:rFonts w:hint="eastAsia" w:ascii="宋体" w:hAnsi="宋体" w:eastAsia="宋体" w:cs="宋体"/>
          <w:color w:val="000000"/>
          <w:sz w:val="24"/>
          <w:szCs w:val="24"/>
          <w:u w:val="single"/>
          <w:lang w:val="en-US" w:eastAsia="zh-CN"/>
        </w:rPr>
        <w:t>分公司</w:t>
      </w:r>
      <w:r>
        <w:rPr>
          <w:rFonts w:hint="eastAsia" w:ascii="宋体" w:hAnsi="宋体" w:eastAsia="宋体" w:cs="宋体"/>
          <w:color w:val="000000"/>
          <w:sz w:val="24"/>
          <w:szCs w:val="24"/>
          <w:lang w:val="en-US" w:eastAsia="zh-CN"/>
        </w:rPr>
        <w:t>，参加</w:t>
      </w:r>
      <w:r>
        <w:rPr>
          <w:rFonts w:hint="eastAsia" w:ascii="宋体" w:hAnsi="宋体" w:eastAsia="宋体" w:cs="宋体"/>
          <w:color w:val="000000"/>
          <w:sz w:val="24"/>
          <w:szCs w:val="24"/>
          <w:u w:val="single"/>
          <w:lang w:val="en-US" w:eastAsia="zh-CN"/>
        </w:rPr>
        <w:t>xxxx</w:t>
      </w:r>
      <w:r>
        <w:rPr>
          <w:rFonts w:hint="eastAsia" w:ascii="宋体" w:hAnsi="宋体" w:cs="宋体"/>
          <w:color w:val="000000"/>
          <w:sz w:val="24"/>
          <w:szCs w:val="24"/>
          <w:u w:val="single"/>
          <w:lang w:val="en-US" w:eastAsia="zh-CN"/>
        </w:rPr>
        <w:t>（项目名称及项目编号）</w:t>
      </w:r>
      <w:r>
        <w:rPr>
          <w:rFonts w:hint="eastAsia" w:ascii="宋体" w:hAnsi="宋体" w:eastAsia="宋体" w:cs="宋体"/>
          <w:color w:val="000000"/>
          <w:sz w:val="24"/>
          <w:szCs w:val="24"/>
          <w:lang w:val="en-US" w:eastAsia="zh-CN"/>
        </w:rPr>
        <w:t>的投标</w:t>
      </w:r>
      <w:r>
        <w:rPr>
          <w:rFonts w:hint="eastAsia" w:ascii="宋体" w:hAnsi="宋体" w:cs="宋体"/>
          <w:color w:val="000000"/>
          <w:sz w:val="24"/>
          <w:szCs w:val="24"/>
          <w:lang w:val="en-US" w:eastAsia="zh-CN"/>
        </w:rPr>
        <w:t>。我公司授权</w:t>
      </w:r>
      <w:r>
        <w:rPr>
          <w:rFonts w:hint="eastAsia" w:ascii="宋体" w:hAnsi="宋体" w:cs="宋体"/>
          <w:color w:val="000000"/>
          <w:sz w:val="24"/>
          <w:szCs w:val="24"/>
          <w:u w:val="single"/>
          <w:lang w:val="en-US" w:eastAsia="zh-CN"/>
        </w:rPr>
        <w:t>xx分公司</w:t>
      </w:r>
      <w:r>
        <w:rPr>
          <w:rFonts w:hint="eastAsia" w:ascii="宋体" w:hAnsi="宋体" w:cs="宋体"/>
          <w:color w:val="000000"/>
          <w:sz w:val="24"/>
          <w:szCs w:val="24"/>
          <w:u w:val="none"/>
          <w:lang w:val="en-US" w:eastAsia="zh-CN"/>
        </w:rPr>
        <w:t>签署、澄清、说明、补正、递交、撤回、修改</w:t>
      </w:r>
      <w:r>
        <w:rPr>
          <w:rFonts w:hint="eastAsia" w:ascii="宋体" w:hAnsi="宋体" w:cs="宋体"/>
          <w:color w:val="000000"/>
          <w:sz w:val="24"/>
          <w:szCs w:val="24"/>
          <w:u w:val="single"/>
          <w:lang w:val="en-US" w:eastAsia="zh-CN"/>
        </w:rPr>
        <w:t>（项目名称）</w:t>
      </w:r>
      <w:r>
        <w:rPr>
          <w:rFonts w:hint="eastAsia" w:ascii="宋体" w:hAnsi="宋体" w:cs="宋体"/>
          <w:color w:val="000000"/>
          <w:sz w:val="24"/>
          <w:szCs w:val="24"/>
          <w:u w:val="none"/>
          <w:lang w:val="en-US" w:eastAsia="zh-CN"/>
        </w:rPr>
        <w:t>投标文件、签订合同和处理有关事宜，其法律后果由我方承担。</w:t>
      </w:r>
    </w:p>
    <w:p w14:paraId="0C5307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特此声明</w:t>
      </w:r>
    </w:p>
    <w:p w14:paraId="42133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ascii="宋体" w:hAnsi="宋体" w:cs="宋体"/>
          <w:color w:val="000000"/>
          <w:sz w:val="24"/>
          <w:szCs w:val="24"/>
          <w:lang w:val="en-US" w:eastAsia="zh-CN"/>
        </w:rPr>
      </w:pPr>
    </w:p>
    <w:p w14:paraId="16B589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总公司名称：</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加盖公章）</w:t>
      </w:r>
    </w:p>
    <w:p w14:paraId="1E8BD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年    月   日</w:t>
      </w:r>
    </w:p>
    <w:p w14:paraId="6836C75F">
      <w:pPr>
        <w:keepNext w:val="0"/>
        <w:keepLines w:val="0"/>
        <w:widowControl/>
        <w:numPr>
          <w:ilvl w:val="0"/>
          <w:numId w:val="0"/>
        </w:numPr>
        <w:suppressLineNumbers w:val="0"/>
        <w:spacing w:before="100" w:beforeAutospacing="1" w:after="100" w:afterAutospacing="1"/>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注：</w:t>
      </w:r>
      <w:r>
        <w:rPr>
          <w:rFonts w:ascii="宋体" w:hAnsi="宋体" w:eastAsia="宋体" w:cs="宋体"/>
          <w:color w:val="000000"/>
          <w:sz w:val="24"/>
          <w:szCs w:val="24"/>
        </w:rPr>
        <w:t>银行、保险、石油石化、电力、</w:t>
      </w:r>
      <w:r>
        <w:rPr>
          <w:rFonts w:hint="eastAsia" w:ascii="宋体" w:hAnsi="宋体" w:cs="宋体"/>
          <w:color w:val="000000"/>
          <w:sz w:val="24"/>
          <w:szCs w:val="24"/>
          <w:lang w:val="en-US" w:eastAsia="zh-CN"/>
        </w:rPr>
        <w:t>电信</w:t>
      </w:r>
      <w:r>
        <w:rPr>
          <w:rFonts w:ascii="宋体" w:hAnsi="宋体" w:eastAsia="宋体" w:cs="宋体"/>
          <w:color w:val="000000"/>
          <w:sz w:val="24"/>
          <w:szCs w:val="24"/>
        </w:rPr>
        <w:t>等特殊行业</w:t>
      </w:r>
      <w:r>
        <w:rPr>
          <w:rFonts w:hint="eastAsia" w:ascii="宋体" w:hAnsi="宋体" w:cs="宋体"/>
          <w:color w:val="000000"/>
          <w:sz w:val="24"/>
          <w:szCs w:val="24"/>
          <w:lang w:val="en-US" w:eastAsia="zh-CN"/>
        </w:rPr>
        <w:t>以分公司参与投标的，须提供此声明书，其他情况可不提供此声明。</w:t>
      </w:r>
    </w:p>
    <w:p w14:paraId="2464C88F">
      <w:pPr>
        <w:spacing w:line="360" w:lineRule="auto"/>
        <w:ind w:firstLine="482"/>
        <w:rPr>
          <w:rFonts w:hint="eastAsia" w:ascii="宋体" w:hAnsi="宋体" w:eastAsia="宋体" w:cs="宋体"/>
          <w:b/>
          <w:bCs/>
          <w:kern w:val="0"/>
          <w:sz w:val="28"/>
          <w:szCs w:val="28"/>
          <w:highlight w:val="none"/>
          <w:lang w:val="zh-CN"/>
        </w:rPr>
      </w:pPr>
      <w:r>
        <w:rPr>
          <w:rFonts w:hint="eastAsia" w:ascii="宋体" w:hAnsi="宋体" w:eastAsia="宋体" w:cs="宋体"/>
          <w:b/>
          <w:color w:val="auto"/>
          <w:sz w:val="28"/>
          <w:szCs w:val="28"/>
        </w:rPr>
        <w:br w:type="page"/>
      </w:r>
      <w:bookmarkStart w:id="474" w:name="_Toc32130"/>
      <w:bookmarkStart w:id="475" w:name="_Toc105511203"/>
      <w:bookmarkStart w:id="476" w:name="_Toc19128"/>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：财务状况及缴纳税收、社保证明</w:t>
      </w:r>
      <w:bookmarkEnd w:id="474"/>
      <w:bookmarkEnd w:id="475"/>
      <w:bookmarkEnd w:id="476"/>
    </w:p>
    <w:p w14:paraId="7B3901CD">
      <w:pPr>
        <w:autoSpaceDE w:val="0"/>
        <w:autoSpaceDN w:val="0"/>
        <w:spacing w:line="360" w:lineRule="auto"/>
        <w:jc w:val="center"/>
        <w:rPr>
          <w:rFonts w:hint="eastAsia" w:ascii="宋体" w:hAnsi="宋体" w:eastAsia="宋体" w:cs="宋体"/>
          <w:b/>
          <w:bCs/>
          <w:kern w:val="0"/>
          <w:sz w:val="28"/>
          <w:szCs w:val="28"/>
          <w:highlight w:val="none"/>
          <w:lang w:val="zh-CN"/>
        </w:rPr>
      </w:pPr>
    </w:p>
    <w:p w14:paraId="73FF902B">
      <w:pPr>
        <w:autoSpaceDE w:val="0"/>
        <w:autoSpaceDN w:val="0"/>
        <w:spacing w:line="360" w:lineRule="auto"/>
        <w:jc w:val="center"/>
        <w:rPr>
          <w:rFonts w:hint="eastAsia" w:ascii="宋体" w:hAnsi="宋体" w:eastAsia="宋体" w:cs="宋体"/>
          <w:kern w:val="0"/>
          <w:sz w:val="28"/>
          <w:szCs w:val="28"/>
          <w:highlight w:val="none"/>
          <w:lang w:val="zh-CN"/>
        </w:rPr>
      </w:pPr>
      <w:r>
        <w:rPr>
          <w:rFonts w:hint="eastAsia" w:ascii="宋体" w:hAnsi="宋体" w:eastAsia="宋体" w:cs="宋体"/>
          <w:b/>
          <w:bCs/>
          <w:kern w:val="0"/>
          <w:sz w:val="28"/>
          <w:szCs w:val="28"/>
          <w:highlight w:val="none"/>
          <w:lang w:val="zh-CN"/>
        </w:rPr>
        <w:t>财务状况报告，依法缴纳税收和社会保障资金的相关材料</w:t>
      </w:r>
    </w:p>
    <w:p w14:paraId="7D2370FD">
      <w:pPr>
        <w:autoSpaceDE w:val="0"/>
        <w:autoSpaceDN w:val="0"/>
        <w:spacing w:line="480" w:lineRule="exact"/>
        <w:ind w:firstLine="482"/>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按照</w:t>
      </w:r>
      <w:r>
        <w:rPr>
          <w:rFonts w:hint="eastAsia" w:ascii="宋体" w:hAnsi="宋体" w:eastAsia="宋体" w:cs="宋体"/>
          <w:b/>
          <w:bCs/>
          <w:kern w:val="0"/>
          <w:sz w:val="24"/>
          <w:szCs w:val="24"/>
          <w:highlight w:val="none"/>
        </w:rPr>
        <w:t>磋商</w:t>
      </w:r>
      <w:r>
        <w:rPr>
          <w:rFonts w:hint="eastAsia" w:ascii="宋体" w:hAnsi="宋体" w:eastAsia="宋体" w:cs="宋体"/>
          <w:b/>
          <w:bCs/>
          <w:kern w:val="0"/>
          <w:sz w:val="24"/>
          <w:szCs w:val="24"/>
          <w:highlight w:val="none"/>
          <w:lang w:val="zh-CN"/>
        </w:rPr>
        <w:t>文件</w:t>
      </w:r>
      <w:r>
        <w:rPr>
          <w:rFonts w:hint="eastAsia" w:ascii="宋体" w:hAnsi="宋体" w:eastAsia="宋体" w:cs="宋体"/>
          <w:b/>
          <w:bCs/>
          <w:kern w:val="0"/>
          <w:sz w:val="24"/>
          <w:szCs w:val="24"/>
          <w:highlight w:val="none"/>
        </w:rPr>
        <w:t>要求</w:t>
      </w:r>
      <w:r>
        <w:rPr>
          <w:rFonts w:hint="eastAsia" w:ascii="宋体" w:hAnsi="宋体" w:eastAsia="宋体" w:cs="宋体"/>
          <w:b/>
          <w:bCs/>
          <w:kern w:val="0"/>
          <w:sz w:val="24"/>
          <w:szCs w:val="24"/>
          <w:highlight w:val="none"/>
          <w:lang w:val="zh-CN"/>
        </w:rPr>
        <w:t>提供以下相关材料。</w:t>
      </w:r>
    </w:p>
    <w:p w14:paraId="513138F3">
      <w:pPr>
        <w:autoSpaceDE w:val="0"/>
        <w:autoSpaceDN w:val="0"/>
        <w:snapToGrid w:val="0"/>
        <w:spacing w:line="48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1、供应商是法人的，提供基本存款账户银行近三个月内出具的有效、完整的资信证明（同时提供基本存款账户开户许可证或基本存款账户信息）或</w:t>
      </w:r>
      <w:r>
        <w:rPr>
          <w:rFonts w:hint="eastAsia" w:ascii="宋体" w:hAnsi="宋体" w:eastAsia="宋体" w:cs="宋体"/>
          <w:color w:val="000000"/>
          <w:sz w:val="24"/>
          <w:szCs w:val="24"/>
          <w:highlight w:val="none"/>
          <w:u w:val="dashDotDotHeavy"/>
          <w:lang w:val="en-US" w:eastAsia="zh-CN"/>
        </w:rPr>
        <w:t>2024年度</w:t>
      </w:r>
      <w:r>
        <w:rPr>
          <w:rFonts w:hint="eastAsia" w:ascii="宋体" w:hAnsi="宋体" w:eastAsia="宋体" w:cs="宋体"/>
          <w:color w:val="000000"/>
          <w:sz w:val="24"/>
          <w:szCs w:val="24"/>
          <w:highlight w:val="none"/>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14:paraId="4C51DA26">
      <w:pPr>
        <w:autoSpaceDE w:val="0"/>
        <w:autoSpaceDN w:val="0"/>
        <w:snapToGrid w:val="0"/>
        <w:spacing w:line="480" w:lineRule="exact"/>
        <w:ind w:firstLine="482"/>
        <w:rPr>
          <w:rFonts w:hint="default" w:ascii="宋体" w:eastAsia="宋体"/>
          <w:color w:val="auto"/>
          <w:sz w:val="24"/>
          <w:highlight w:val="none"/>
          <w:lang w:val="en-US" w:eastAsia="zh-CN"/>
        </w:rPr>
      </w:pPr>
      <w:r>
        <w:rPr>
          <w:rFonts w:hint="eastAsia" w:ascii="宋体" w:hAnsi="宋体" w:eastAsia="宋体" w:cs="宋体"/>
          <w:color w:val="000000"/>
          <w:sz w:val="24"/>
          <w:szCs w:val="24"/>
          <w:highlight w:val="none"/>
        </w:rPr>
        <w:t>2、近6个月内</w:t>
      </w:r>
      <w:r>
        <w:rPr>
          <w:rFonts w:hint="eastAsia" w:ascii="宋体" w:hAnsi="宋体" w:eastAsia="宋体" w:cs="宋体"/>
          <w:color w:val="000000"/>
          <w:sz w:val="24"/>
          <w:szCs w:val="24"/>
          <w:highlight w:val="none"/>
          <w:lang w:val="en-US" w:eastAsia="zh-CN"/>
        </w:rPr>
        <w:t>任意3个月</w:t>
      </w:r>
      <w:r>
        <w:rPr>
          <w:rFonts w:hint="eastAsia" w:ascii="宋体" w:hAnsi="宋体" w:eastAsia="宋体" w:cs="宋体"/>
          <w:color w:val="000000"/>
          <w:sz w:val="24"/>
          <w:szCs w:val="24"/>
          <w:highlight w:val="none"/>
        </w:rPr>
        <w:t>的依法缴纳税收和社会保障资金记录的证明材料；依法免税或不需要缴纳社会保障资金的供应商须提供相应文件证明其依法免税或不需要缴纳社会保障资金</w:t>
      </w:r>
      <w:r>
        <w:rPr>
          <w:rFonts w:hint="eastAsia" w:ascii="宋体" w:hAnsi="宋体" w:eastAsia="宋体" w:cs="宋体"/>
          <w:color w:val="000000"/>
          <w:sz w:val="24"/>
          <w:szCs w:val="24"/>
          <w:highlight w:val="none"/>
          <w:lang w:eastAsia="zh-CN"/>
        </w:rPr>
        <w:t>，</w:t>
      </w:r>
      <w:r>
        <w:rPr>
          <w:rFonts w:hint="eastAsia" w:ascii="宋体" w:eastAsia="宋体" w:cs="Times New Roman"/>
          <w:color w:val="auto"/>
          <w:sz w:val="24"/>
          <w:highlight w:val="none"/>
          <w:lang w:eastAsia="zh-CN"/>
        </w:rPr>
        <w:t>若为新成立不满</w:t>
      </w:r>
      <w:r>
        <w:rPr>
          <w:rFonts w:hint="eastAsia" w:ascii="宋体" w:eastAsia="宋体" w:cs="Times New Roman"/>
          <w:color w:val="auto"/>
          <w:sz w:val="24"/>
          <w:highlight w:val="none"/>
          <w:lang w:val="en-US" w:eastAsia="zh-CN"/>
        </w:rPr>
        <w:t>3个月的企业，提供成立以来的缴纳证明材料。</w:t>
      </w:r>
    </w:p>
    <w:p w14:paraId="20B3C952">
      <w:pPr>
        <w:spacing w:line="400" w:lineRule="exact"/>
        <w:rPr>
          <w:rFonts w:hint="eastAsia" w:ascii="宋体" w:hAnsi="宋体" w:eastAsia="宋体" w:cs="宋体"/>
          <w:sz w:val="24"/>
          <w:szCs w:val="24"/>
          <w:highlight w:val="none"/>
        </w:rPr>
      </w:pPr>
    </w:p>
    <w:p w14:paraId="0273E810">
      <w:pPr>
        <w:autoSpaceDE w:val="0"/>
        <w:autoSpaceDN w:val="0"/>
        <w:adjustRightInd w:val="0"/>
        <w:spacing w:line="400" w:lineRule="exact"/>
        <w:ind w:firstLine="480"/>
        <w:jc w:val="left"/>
        <w:rPr>
          <w:rFonts w:hint="eastAsia" w:ascii="宋体" w:hAnsi="宋体" w:eastAsia="宋体" w:cs="宋体"/>
          <w:b/>
          <w:bCs/>
          <w:kern w:val="0"/>
          <w:sz w:val="24"/>
          <w:highlight w:val="none"/>
          <w:lang w:val="zh-CN"/>
        </w:rPr>
      </w:pPr>
    </w:p>
    <w:p w14:paraId="0228A1A9">
      <w:pPr>
        <w:wordWrap w:val="0"/>
        <w:spacing w:line="360" w:lineRule="auto"/>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br w:type="page"/>
      </w:r>
    </w:p>
    <w:p w14:paraId="036E9614">
      <w:pPr>
        <w:outlineLvl w:val="1"/>
        <w:rPr>
          <w:rFonts w:hint="eastAsia" w:ascii="宋体" w:hAnsi="宋体" w:eastAsia="宋体" w:cs="宋体"/>
          <w:b/>
          <w:bCs/>
          <w:sz w:val="24"/>
          <w:highlight w:val="none"/>
        </w:rPr>
      </w:pPr>
      <w:bookmarkStart w:id="477" w:name="_Toc29406"/>
      <w:bookmarkStart w:id="478" w:name="_Toc23114"/>
      <w:bookmarkStart w:id="479" w:name="_Toc27149"/>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9</w:t>
      </w:r>
      <w:r>
        <w:rPr>
          <w:rFonts w:hint="eastAsia" w:ascii="宋体" w:hAnsi="宋体" w:eastAsia="宋体" w:cs="宋体"/>
          <w:b/>
          <w:bCs/>
          <w:sz w:val="24"/>
          <w:highlight w:val="none"/>
        </w:rPr>
        <w:t>：具备履行合同所必须的设备和专业技术能力证明</w:t>
      </w:r>
      <w:bookmarkEnd w:id="477"/>
    </w:p>
    <w:p w14:paraId="197684D2">
      <w:pPr>
        <w:autoSpaceDE w:val="0"/>
        <w:autoSpaceDN w:val="0"/>
        <w:spacing w:line="360" w:lineRule="auto"/>
        <w:ind w:firstLine="480"/>
        <w:rPr>
          <w:rFonts w:hint="eastAsia" w:ascii="宋体" w:hAnsi="宋体" w:eastAsia="宋体" w:cs="宋体"/>
          <w:sz w:val="24"/>
          <w:highlight w:val="none"/>
          <w:lang w:val="zh-CN"/>
        </w:rPr>
      </w:pPr>
    </w:p>
    <w:p w14:paraId="0E8D79DB">
      <w:pPr>
        <w:autoSpaceDE w:val="0"/>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具备履行合同所必须的设备和专业技术能力证明</w:t>
      </w:r>
    </w:p>
    <w:p w14:paraId="4D52FEBB">
      <w:pPr>
        <w:autoSpaceDE w:val="0"/>
        <w:autoSpaceDN w:val="0"/>
        <w:spacing w:line="480" w:lineRule="auto"/>
        <w:ind w:firstLine="482"/>
        <w:rPr>
          <w:rFonts w:hint="eastAsia" w:ascii="宋体" w:hAnsi="宋体" w:eastAsia="宋体" w:cs="宋体"/>
          <w:b/>
          <w:bCs/>
          <w:sz w:val="24"/>
          <w:highlight w:val="none"/>
          <w:lang w:val="zh-CN"/>
        </w:rPr>
      </w:pPr>
    </w:p>
    <w:p w14:paraId="54C7D679">
      <w:pPr>
        <w:spacing w:line="48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为保证本项目合同的顺利履行，供应商必须具备履行合同的设备和专业技术能力，须提供必须具备履行合同的设备和专业技术能力的承诺函（格式自拟），并提供相关设备的购置发票或者人员的职称证</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用工合同等证明材料。</w:t>
      </w:r>
    </w:p>
    <w:p w14:paraId="3F3BE8D3">
      <w:pPr>
        <w:keepNext/>
        <w:pageBreakBefore/>
        <w:widowControl/>
        <w:spacing w:line="360" w:lineRule="auto"/>
        <w:outlineLvl w:val="1"/>
        <w:rPr>
          <w:rFonts w:hint="eastAsia" w:ascii="宋体" w:hAnsi="宋体" w:eastAsia="宋体" w:cs="宋体"/>
          <w:b/>
          <w:bCs/>
          <w:sz w:val="24"/>
          <w:highlight w:val="none"/>
        </w:rPr>
      </w:pPr>
      <w:bookmarkStart w:id="480" w:name="_Toc20834"/>
      <w:bookmarkStart w:id="481" w:name="_Toc105511204"/>
      <w:r>
        <w:rPr>
          <w:rFonts w:hint="eastAsia" w:ascii="宋体" w:hAnsi="宋体" w:eastAsia="宋体" w:cs="宋体"/>
          <w:b/>
          <w:bCs/>
          <w:sz w:val="24"/>
          <w:highlight w:val="none"/>
        </w:rPr>
        <w:t>附件1</w:t>
      </w:r>
      <w:bookmarkStart w:id="482" w:name="_Toc376936781"/>
      <w:bookmarkStart w:id="483" w:name="_Toc325726049"/>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w:t>
      </w:r>
      <w:bookmarkEnd w:id="482"/>
      <w:bookmarkEnd w:id="483"/>
      <w:r>
        <w:rPr>
          <w:rFonts w:hint="eastAsia" w:ascii="宋体" w:hAnsi="宋体" w:eastAsia="宋体" w:cs="宋体"/>
          <w:b/>
          <w:bCs/>
          <w:sz w:val="24"/>
          <w:highlight w:val="none"/>
        </w:rPr>
        <w:t>无重大违法记录声明</w:t>
      </w:r>
      <w:bookmarkEnd w:id="478"/>
      <w:bookmarkEnd w:id="479"/>
      <w:bookmarkEnd w:id="480"/>
      <w:bookmarkEnd w:id="481"/>
    </w:p>
    <w:p w14:paraId="06AD960F">
      <w:pPr>
        <w:spacing w:line="360" w:lineRule="auto"/>
        <w:rPr>
          <w:rFonts w:hint="eastAsia" w:ascii="宋体" w:hAnsi="宋体" w:eastAsia="宋体" w:cs="宋体"/>
          <w:b/>
          <w:bCs/>
          <w:sz w:val="24"/>
          <w:highlight w:val="none"/>
        </w:rPr>
      </w:pPr>
    </w:p>
    <w:p w14:paraId="10DCB8DA">
      <w:pPr>
        <w:autoSpaceDE w:val="0"/>
        <w:autoSpaceDN w:val="0"/>
        <w:spacing w:line="360" w:lineRule="auto"/>
        <w:jc w:val="center"/>
        <w:rPr>
          <w:rFonts w:hint="eastAsia" w:ascii="宋体" w:hAnsi="宋体" w:eastAsia="宋体" w:cs="宋体"/>
          <w:b/>
          <w:bCs/>
          <w:kern w:val="0"/>
          <w:sz w:val="36"/>
          <w:szCs w:val="36"/>
          <w:highlight w:val="none"/>
          <w:lang w:val="zh-CN"/>
        </w:rPr>
      </w:pPr>
      <w:r>
        <w:rPr>
          <w:rFonts w:hint="eastAsia" w:ascii="宋体" w:hAnsi="宋体" w:eastAsia="宋体" w:cs="宋体"/>
          <w:b/>
          <w:bCs/>
          <w:kern w:val="0"/>
          <w:sz w:val="28"/>
          <w:szCs w:val="28"/>
          <w:highlight w:val="none"/>
          <w:lang w:val="zh-CN"/>
        </w:rPr>
        <w:t>无重大违法记录声明</w:t>
      </w:r>
    </w:p>
    <w:p w14:paraId="63E7E02D">
      <w:pPr>
        <w:spacing w:line="360" w:lineRule="auto"/>
        <w:rPr>
          <w:rFonts w:hint="eastAsia" w:ascii="宋体" w:hAnsi="宋体" w:eastAsia="宋体" w:cs="宋体"/>
          <w:b/>
          <w:bCs/>
          <w:sz w:val="24"/>
          <w:szCs w:val="24"/>
          <w:highlight w:val="none"/>
        </w:rPr>
      </w:pPr>
    </w:p>
    <w:p w14:paraId="64002DF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致：</w:t>
      </w:r>
      <w:r>
        <w:rPr>
          <w:rFonts w:hint="eastAsia" w:ascii="宋体" w:hAnsi="宋体" w:eastAsia="宋体" w:cs="宋体"/>
          <w:b/>
          <w:bCs/>
          <w:kern w:val="0"/>
          <w:sz w:val="24"/>
          <w:szCs w:val="24"/>
          <w:highlight w:val="none"/>
          <w:u w:val="dashDotHeavy"/>
          <w:lang w:val="zh-CN"/>
        </w:rPr>
        <w:t>采购人或者采购代理机构</w:t>
      </w:r>
    </w:p>
    <w:p w14:paraId="25818C16">
      <w:pPr>
        <w:spacing w:line="360" w:lineRule="auto"/>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我单位参加本次政府采购项目活动前三年内，在经营活动中无重大违法活动记录，符合《政府采购法》规定的供应商资格条</w:t>
      </w:r>
      <w:r>
        <w:rPr>
          <w:rFonts w:hint="eastAsia" w:ascii="宋体" w:hAnsi="宋体" w:eastAsia="宋体" w:cs="宋体"/>
          <w:sz w:val="24"/>
          <w:szCs w:val="24"/>
          <w:highlight w:val="none"/>
          <w:shd w:val="clear" w:color="auto" w:fill="FFFFFF"/>
        </w:rPr>
        <w:t>件。我方对此声明负全部法律责任。</w:t>
      </w:r>
    </w:p>
    <w:p w14:paraId="3C8A0DB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0CDA799C">
      <w:pPr>
        <w:spacing w:line="360" w:lineRule="auto"/>
        <w:ind w:firstLine="480" w:firstLineChars="200"/>
        <w:rPr>
          <w:rFonts w:hint="eastAsia" w:ascii="宋体" w:hAnsi="宋体" w:eastAsia="宋体" w:cs="宋体"/>
          <w:sz w:val="24"/>
          <w:szCs w:val="24"/>
          <w:highlight w:val="none"/>
          <w:lang w:val="zh-CN"/>
        </w:rPr>
      </w:pPr>
    </w:p>
    <w:p w14:paraId="1E1D9048">
      <w:pPr>
        <w:autoSpaceDE w:val="0"/>
        <w:autoSpaceDN w:val="0"/>
        <w:snapToGrid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val="zh-CN"/>
        </w:rPr>
        <w:t>“信用中国”网站下载的完整的信用信息和“中国政府采购网”的查询截图；信息生成时间和截图时间为</w:t>
      </w:r>
      <w:r>
        <w:rPr>
          <w:rFonts w:hint="eastAsia" w:ascii="宋体" w:hAnsi="宋体" w:eastAsia="宋体" w:cs="宋体"/>
          <w:b/>
          <w:bCs/>
          <w:color w:val="000000"/>
          <w:sz w:val="24"/>
          <w:szCs w:val="24"/>
          <w:highlight w:val="none"/>
        </w:rPr>
        <w:t>响应文件递交截止时间前10天。</w:t>
      </w:r>
    </w:p>
    <w:p w14:paraId="7B8133EF">
      <w:pPr>
        <w:autoSpaceDE w:val="0"/>
        <w:autoSpaceDN w:val="0"/>
        <w:spacing w:line="360" w:lineRule="auto"/>
        <w:jc w:val="left"/>
        <w:rPr>
          <w:rFonts w:hint="eastAsia" w:ascii="宋体" w:hAnsi="宋体" w:eastAsia="宋体" w:cs="宋体"/>
          <w:b/>
          <w:bCs/>
          <w:kern w:val="0"/>
          <w:sz w:val="24"/>
          <w:szCs w:val="24"/>
          <w:highlight w:val="none"/>
          <w:lang w:val="zh-CN"/>
        </w:rPr>
      </w:pPr>
    </w:p>
    <w:p w14:paraId="5E52C1A5">
      <w:pPr>
        <w:autoSpaceDE w:val="0"/>
        <w:autoSpaceDN w:val="0"/>
        <w:spacing w:line="360" w:lineRule="auto"/>
        <w:jc w:val="left"/>
        <w:rPr>
          <w:rFonts w:hint="eastAsia" w:ascii="宋体" w:hAnsi="宋体" w:eastAsia="宋体" w:cs="宋体"/>
          <w:kern w:val="0"/>
          <w:sz w:val="24"/>
          <w:szCs w:val="24"/>
          <w:highlight w:val="none"/>
          <w:lang w:val="zh-CN"/>
        </w:rPr>
      </w:pPr>
    </w:p>
    <w:p w14:paraId="6E50C8F8">
      <w:pPr>
        <w:autoSpaceDE w:val="0"/>
        <w:autoSpaceDN w:val="0"/>
        <w:spacing w:line="360" w:lineRule="auto"/>
        <w:jc w:val="left"/>
        <w:rPr>
          <w:rFonts w:hint="eastAsia" w:ascii="宋体" w:hAnsi="宋体" w:eastAsia="宋体" w:cs="宋体"/>
          <w:kern w:val="0"/>
          <w:sz w:val="24"/>
          <w:szCs w:val="24"/>
          <w:highlight w:val="none"/>
          <w:lang w:val="zh-CN"/>
        </w:rPr>
      </w:pPr>
    </w:p>
    <w:p w14:paraId="4A6577CC">
      <w:pPr>
        <w:autoSpaceDE w:val="0"/>
        <w:autoSpaceDN w:val="0"/>
        <w:spacing w:line="360" w:lineRule="auto"/>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供应商：           </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 xml:space="preserve">  （公章）</w:t>
      </w:r>
    </w:p>
    <w:p w14:paraId="2DD33EEF">
      <w:pPr>
        <w:autoSpaceDE w:val="0"/>
        <w:autoSpaceDN w:val="0"/>
        <w:spacing w:line="360" w:lineRule="auto"/>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法定代表人或委托代理人：        （签字</w:t>
      </w:r>
      <w:r>
        <w:rPr>
          <w:rFonts w:hint="eastAsia" w:ascii="宋体" w:hAnsi="宋体" w:eastAsia="宋体" w:cs="宋体"/>
          <w:b/>
          <w:bCs/>
          <w:kern w:val="0"/>
          <w:sz w:val="24"/>
          <w:szCs w:val="24"/>
          <w:highlight w:val="none"/>
        </w:rPr>
        <w:t>或盖章</w:t>
      </w:r>
      <w:r>
        <w:rPr>
          <w:rFonts w:hint="eastAsia" w:ascii="宋体" w:hAnsi="宋体" w:eastAsia="宋体" w:cs="宋体"/>
          <w:b/>
          <w:bCs/>
          <w:kern w:val="0"/>
          <w:sz w:val="24"/>
          <w:szCs w:val="24"/>
          <w:highlight w:val="none"/>
          <w:lang w:val="zh-CN"/>
        </w:rPr>
        <w:t>）</w:t>
      </w:r>
    </w:p>
    <w:p w14:paraId="55FC1A88">
      <w:pPr>
        <w:autoSpaceDE w:val="0"/>
        <w:autoSpaceDN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 xml:space="preserve">年 </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 xml:space="preserve">  月  </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 xml:space="preserve"> 日</w:t>
      </w:r>
    </w:p>
    <w:p w14:paraId="31C2D110">
      <w:pPr>
        <w:wordWrap w:val="0"/>
        <w:spacing w:line="360" w:lineRule="auto"/>
        <w:rPr>
          <w:rFonts w:hint="eastAsia" w:ascii="宋体" w:hAnsi="宋体" w:eastAsia="宋体" w:cs="宋体"/>
          <w:sz w:val="24"/>
          <w:highlight w:val="none"/>
        </w:rPr>
      </w:pPr>
    </w:p>
    <w:p w14:paraId="4CE5CEF3">
      <w:pPr>
        <w:pStyle w:val="18"/>
        <w:rPr>
          <w:rFonts w:hint="eastAsia" w:ascii="宋体" w:hAnsi="宋体" w:eastAsia="宋体" w:cs="宋体"/>
          <w:highlight w:val="none"/>
        </w:rPr>
      </w:pPr>
      <w:bookmarkStart w:id="484" w:name="_Toc105511206"/>
      <w:bookmarkStart w:id="485" w:name="_Toc430937687"/>
      <w:bookmarkStart w:id="486" w:name="_Toc1224"/>
    </w:p>
    <w:p w14:paraId="7447CFF5">
      <w:pPr>
        <w:pStyle w:val="18"/>
        <w:rPr>
          <w:rFonts w:hint="eastAsia" w:ascii="宋体" w:hAnsi="宋体" w:eastAsia="宋体" w:cs="宋体"/>
          <w:highlight w:val="none"/>
        </w:rPr>
      </w:pPr>
    </w:p>
    <w:p w14:paraId="78D40DA3">
      <w:pPr>
        <w:spacing w:line="360" w:lineRule="auto"/>
        <w:ind w:firstLine="960" w:firstLineChars="400"/>
        <w:rPr>
          <w:rFonts w:hint="eastAsia" w:ascii="宋体" w:hAnsi="宋体" w:eastAsia="宋体" w:cs="宋体"/>
          <w:sz w:val="24"/>
          <w:highlight w:val="none"/>
        </w:rPr>
      </w:pPr>
    </w:p>
    <w:p w14:paraId="65FA9D13">
      <w:pPr>
        <w:spacing w:line="360" w:lineRule="auto"/>
        <w:jc w:val="center"/>
        <w:rPr>
          <w:rFonts w:hint="eastAsia" w:ascii="宋体" w:hAnsi="宋体" w:eastAsia="宋体" w:cs="宋体"/>
          <w:b/>
          <w:sz w:val="52"/>
          <w:szCs w:val="52"/>
          <w:highlight w:val="none"/>
        </w:rPr>
      </w:pPr>
    </w:p>
    <w:p w14:paraId="0128145E">
      <w:pPr>
        <w:spacing w:line="360" w:lineRule="auto"/>
        <w:jc w:val="center"/>
        <w:rPr>
          <w:rFonts w:hint="eastAsia" w:ascii="宋体" w:hAnsi="宋体" w:eastAsia="宋体" w:cs="宋体"/>
          <w:b/>
          <w:sz w:val="52"/>
          <w:szCs w:val="52"/>
          <w:highlight w:val="none"/>
        </w:rPr>
      </w:pPr>
    </w:p>
    <w:p w14:paraId="073E8AEF">
      <w:pPr>
        <w:spacing w:line="360" w:lineRule="auto"/>
        <w:jc w:val="both"/>
        <w:rPr>
          <w:rFonts w:hint="eastAsia" w:ascii="宋体" w:hAnsi="宋体" w:eastAsia="宋体" w:cs="宋体"/>
          <w:b/>
          <w:sz w:val="52"/>
          <w:szCs w:val="52"/>
          <w:highlight w:val="none"/>
        </w:rPr>
        <w:sectPr>
          <w:pgSz w:w="11906" w:h="16838"/>
          <w:pgMar w:top="1088" w:right="1589" w:bottom="1440" w:left="1077" w:header="851" w:footer="850" w:gutter="0"/>
          <w:pgBorders>
            <w:top w:val="none" w:sz="0" w:space="0"/>
            <w:left w:val="none" w:sz="0" w:space="0"/>
            <w:bottom w:val="none" w:sz="0" w:space="0"/>
            <w:right w:val="none" w:sz="0" w:space="0"/>
          </w:pgBorders>
          <w:cols w:space="720" w:num="1"/>
          <w:docGrid w:linePitch="312" w:charSpace="0"/>
        </w:sectPr>
      </w:pPr>
    </w:p>
    <w:p w14:paraId="0C46707D">
      <w:pPr>
        <w:keepNext/>
        <w:pageBreakBefore/>
        <w:widowControl/>
        <w:spacing w:line="360" w:lineRule="auto"/>
        <w:outlineLvl w:val="1"/>
        <w:rPr>
          <w:rFonts w:hint="eastAsia" w:ascii="宋体" w:hAnsi="宋体" w:eastAsia="宋体" w:cs="宋体"/>
          <w:b/>
          <w:bCs/>
          <w:sz w:val="24"/>
          <w:highlight w:val="none"/>
        </w:rPr>
      </w:pPr>
      <w:bookmarkStart w:id="487" w:name="_Toc16010"/>
      <w:r>
        <w:rPr>
          <w:rFonts w:hint="eastAsia" w:ascii="宋体" w:hAnsi="宋体" w:eastAsia="宋体" w:cs="宋体"/>
          <w:b/>
          <w:bCs/>
          <w:sz w:val="24"/>
          <w:highlight w:val="none"/>
        </w:rPr>
        <w:t>附件</w:t>
      </w:r>
      <w:r>
        <w:rPr>
          <w:rFonts w:hint="eastAsia" w:ascii="宋体" w:hAnsi="宋体" w:eastAsia="宋体" w:cs="宋体"/>
          <w:b/>
          <w:bCs/>
          <w:sz w:val="24"/>
          <w:highlight w:val="none"/>
          <w:lang w:val="en-US" w:eastAsia="zh-CN"/>
        </w:rPr>
        <w:t>11</w:t>
      </w:r>
      <w:r>
        <w:rPr>
          <w:rFonts w:hint="eastAsia" w:ascii="宋体" w:hAnsi="宋体" w:eastAsia="宋体" w:cs="宋体"/>
          <w:b/>
          <w:bCs/>
          <w:sz w:val="24"/>
          <w:highlight w:val="none"/>
        </w:rPr>
        <w:t>：磋商保证金</w:t>
      </w:r>
      <w:bookmarkEnd w:id="487"/>
    </w:p>
    <w:p w14:paraId="0A15C2B9">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磋商</w:t>
      </w:r>
      <w:r>
        <w:rPr>
          <w:rFonts w:hint="eastAsia" w:ascii="宋体" w:hAnsi="宋体" w:cs="宋体"/>
          <w:b/>
          <w:bCs/>
          <w:kern w:val="0"/>
          <w:sz w:val="28"/>
          <w:szCs w:val="28"/>
          <w:lang w:val="zh-CN"/>
        </w:rPr>
        <w:t>保证金证明</w:t>
      </w:r>
    </w:p>
    <w:p w14:paraId="4BB812F5">
      <w:pPr>
        <w:autoSpaceDE w:val="0"/>
        <w:autoSpaceDN w:val="0"/>
        <w:spacing w:line="360" w:lineRule="auto"/>
        <w:rPr>
          <w:rFonts w:hint="eastAsia" w:ascii="宋体" w:hAnsi="宋体" w:cs="宋体"/>
          <w:b/>
          <w:bCs/>
          <w:kern w:val="0"/>
          <w:sz w:val="28"/>
          <w:szCs w:val="28"/>
          <w:lang w:val="zh-CN"/>
        </w:rPr>
      </w:pPr>
    </w:p>
    <w:p w14:paraId="56422808">
      <w:pPr>
        <w:autoSpaceDE w:val="0"/>
        <w:autoSpaceDN w:val="0"/>
        <w:spacing w:line="360" w:lineRule="auto"/>
        <w:rPr>
          <w:rFonts w:hint="eastAsia"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dashDotHeavy"/>
          <w:lang w:val="zh-CN"/>
        </w:rPr>
        <w:t>采购人或者采购代理机构</w:t>
      </w:r>
    </w:p>
    <w:p w14:paraId="44E029E2">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我方为（采购项目名称）项目（采购项目编号为：        ）递交保证金人民币       （大写：人民币        元）已于     年    月    日以</w:t>
      </w:r>
      <w:r>
        <w:rPr>
          <w:rFonts w:hint="eastAsia" w:ascii="宋体" w:hAnsi="宋体" w:cs="宋体"/>
          <w:kern w:val="0"/>
          <w:sz w:val="24"/>
        </w:rPr>
        <w:t>企业账</w:t>
      </w:r>
      <w:r>
        <w:rPr>
          <w:rFonts w:hint="eastAsia" w:ascii="宋体" w:hAnsi="宋体" w:cs="宋体"/>
          <w:kern w:val="0"/>
          <w:sz w:val="24"/>
          <w:lang w:val="zh-CN"/>
        </w:rPr>
        <w:t>户转账方式汇入你方账户。</w:t>
      </w:r>
    </w:p>
    <w:p w14:paraId="67226190">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附件：保证金交款证明复印件（加盖公章）</w:t>
      </w:r>
    </w:p>
    <w:p w14:paraId="56BCD0F6">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237B3E9">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户    名：</w:t>
      </w:r>
    </w:p>
    <w:p w14:paraId="74601E7D">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开户银行：</w:t>
      </w:r>
    </w:p>
    <w:p w14:paraId="048554B0">
      <w:pPr>
        <w:autoSpaceDE w:val="0"/>
        <w:autoSpaceDN w:val="0"/>
        <w:spacing w:line="360" w:lineRule="auto"/>
        <w:ind w:firstLine="360"/>
        <w:rPr>
          <w:rFonts w:hint="eastAsia" w:ascii="宋体" w:hAnsi="宋体" w:cs="宋体"/>
          <w:kern w:val="0"/>
          <w:sz w:val="24"/>
          <w:lang w:val="zh-CN"/>
        </w:rPr>
      </w:pPr>
      <w:r>
        <w:rPr>
          <w:rFonts w:hint="eastAsia" w:ascii="宋体" w:hAnsi="宋体" w:cs="宋体"/>
          <w:kern w:val="0"/>
          <w:sz w:val="24"/>
          <w:lang w:val="zh-CN"/>
        </w:rPr>
        <w:t>开户帐号：</w:t>
      </w:r>
    </w:p>
    <w:p w14:paraId="002260B9">
      <w:pPr>
        <w:autoSpaceDE w:val="0"/>
        <w:autoSpaceDN w:val="0"/>
        <w:spacing w:line="360" w:lineRule="auto"/>
        <w:ind w:firstLine="360"/>
        <w:rPr>
          <w:rFonts w:hint="eastAsia" w:ascii="宋体" w:hAnsi="宋体" w:cs="宋体"/>
          <w:kern w:val="0"/>
          <w:sz w:val="24"/>
          <w:lang w:val="zh-CN"/>
        </w:rPr>
      </w:pPr>
    </w:p>
    <w:p w14:paraId="17B69EF3">
      <w:pPr>
        <w:autoSpaceDE w:val="0"/>
        <w:autoSpaceDN w:val="0"/>
        <w:spacing w:line="360" w:lineRule="auto"/>
        <w:ind w:firstLine="360"/>
        <w:rPr>
          <w:rFonts w:hint="eastAsia" w:ascii="宋体" w:hAnsi="宋体" w:cs="宋体"/>
          <w:kern w:val="0"/>
          <w:sz w:val="24"/>
          <w:lang w:val="zh-CN"/>
        </w:rPr>
      </w:pPr>
    </w:p>
    <w:p w14:paraId="2945DB1F">
      <w:pPr>
        <w:autoSpaceDE w:val="0"/>
        <w:autoSpaceDN w:val="0"/>
        <w:spacing w:line="360" w:lineRule="auto"/>
        <w:ind w:firstLine="360"/>
        <w:rPr>
          <w:rFonts w:hint="eastAsia" w:ascii="宋体" w:hAnsi="宋体" w:cs="宋体"/>
          <w:kern w:val="0"/>
          <w:sz w:val="24"/>
          <w:lang w:val="zh-CN"/>
        </w:rPr>
      </w:pPr>
    </w:p>
    <w:p w14:paraId="7D16EBFE">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 xml:space="preserve">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14:paraId="00009031">
      <w:pPr>
        <w:autoSpaceDE w:val="0"/>
        <w:autoSpaceDN w:val="0"/>
        <w:spacing w:line="360" w:lineRule="auto"/>
        <w:jc w:val="center"/>
        <w:rPr>
          <w:rFonts w:hint="eastAsia" w:ascii="宋体" w:hAnsi="宋体" w:cs="宋体"/>
          <w:b/>
          <w:bCs/>
          <w:kern w:val="0"/>
          <w:sz w:val="24"/>
          <w:lang w:val="zh-CN"/>
        </w:rPr>
      </w:pPr>
      <w:r>
        <w:rPr>
          <w:rFonts w:hint="eastAsia" w:ascii="宋体" w:hAnsi="宋体" w:cs="宋体"/>
          <w:b/>
          <w:bCs/>
          <w:kern w:val="0"/>
          <w:sz w:val="24"/>
          <w:lang w:val="zh-CN"/>
        </w:rPr>
        <w:t>法定代表人或委托代理人：        （签字或盖章）</w:t>
      </w:r>
    </w:p>
    <w:p w14:paraId="248F5A13">
      <w:pPr>
        <w:autoSpaceDE w:val="0"/>
        <w:autoSpaceDN w:val="0"/>
        <w:spacing w:line="360" w:lineRule="auto"/>
        <w:jc w:val="center"/>
        <w:rPr>
          <w:rFonts w:hint="eastAsia" w:ascii="宋体" w:hAnsi="宋体" w:cs="宋体"/>
          <w:b/>
          <w:bCs/>
          <w:kern w:val="0"/>
          <w:sz w:val="24"/>
          <w:lang w:val="zh-CN"/>
        </w:rPr>
      </w:pPr>
    </w:p>
    <w:p w14:paraId="2198A403">
      <w:pPr>
        <w:autoSpaceDE w:val="0"/>
        <w:autoSpaceDN w:val="0"/>
        <w:spacing w:line="360" w:lineRule="auto"/>
        <w:jc w:val="center"/>
        <w:rPr>
          <w:rFonts w:hint="eastAsia"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611E4A72">
      <w:pPr>
        <w:autoSpaceDE w:val="0"/>
        <w:autoSpaceDN w:val="0"/>
        <w:adjustRightInd w:val="0"/>
        <w:spacing w:line="400" w:lineRule="exact"/>
        <w:rPr>
          <w:rFonts w:hint="eastAsia" w:ascii="宋体" w:hAnsi="Cambria" w:cs="宋体"/>
          <w:b/>
          <w:bCs/>
          <w:kern w:val="0"/>
          <w:sz w:val="24"/>
        </w:rPr>
      </w:pPr>
    </w:p>
    <w:p w14:paraId="43AB2177">
      <w:pPr>
        <w:autoSpaceDE w:val="0"/>
        <w:autoSpaceDN w:val="0"/>
        <w:adjustRightInd w:val="0"/>
        <w:spacing w:line="400" w:lineRule="exact"/>
        <w:rPr>
          <w:rFonts w:ascii="宋体" w:hAnsi="Cambria" w:cs="宋体"/>
          <w:b/>
          <w:bCs/>
          <w:kern w:val="0"/>
          <w:sz w:val="24"/>
        </w:rPr>
      </w:pPr>
      <w:r>
        <w:rPr>
          <w:rFonts w:hint="eastAsia" w:ascii="宋体" w:hAnsi="Cambria" w:cs="宋体"/>
          <w:b/>
          <w:bCs/>
          <w:kern w:val="0"/>
          <w:sz w:val="24"/>
        </w:rPr>
        <w:t>注：若为保函，格式自拟。</w:t>
      </w:r>
    </w:p>
    <w:p w14:paraId="0D34F384">
      <w:pPr>
        <w:spacing w:line="360" w:lineRule="auto"/>
        <w:jc w:val="both"/>
        <w:rPr>
          <w:rFonts w:hint="eastAsia" w:ascii="宋体" w:hAnsi="宋体" w:eastAsia="宋体" w:cs="宋体"/>
          <w:b/>
          <w:sz w:val="52"/>
          <w:szCs w:val="52"/>
          <w:highlight w:val="none"/>
        </w:rPr>
      </w:pPr>
      <w:r>
        <w:rPr>
          <w:rFonts w:hint="eastAsia" w:ascii="宋体" w:hAnsi="宋体" w:eastAsia="宋体" w:cs="宋体"/>
          <w:b/>
          <w:sz w:val="52"/>
          <w:szCs w:val="52"/>
          <w:highlight w:val="none"/>
        </w:rPr>
        <w:br w:type="page"/>
      </w:r>
    </w:p>
    <w:p w14:paraId="2782C0BF">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青海省政府采购项目</w:t>
      </w:r>
    </w:p>
    <w:p w14:paraId="3C832499">
      <w:pPr>
        <w:spacing w:line="360" w:lineRule="auto"/>
        <w:ind w:firstLine="195" w:firstLineChars="27"/>
        <w:rPr>
          <w:rFonts w:hint="eastAsia" w:ascii="宋体" w:hAnsi="宋体" w:eastAsia="宋体" w:cs="宋体"/>
          <w:b/>
          <w:sz w:val="72"/>
          <w:szCs w:val="72"/>
          <w:highlight w:val="none"/>
        </w:rPr>
      </w:pPr>
    </w:p>
    <w:p w14:paraId="6EE1386E">
      <w:pPr>
        <w:spacing w:line="36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磋商响应文件</w:t>
      </w:r>
    </w:p>
    <w:p w14:paraId="00B1F4E8">
      <w:pPr>
        <w:autoSpaceDE w:val="0"/>
        <w:autoSpaceDN w:val="0"/>
        <w:spacing w:line="360" w:lineRule="auto"/>
        <w:jc w:val="center"/>
        <w:rPr>
          <w:rFonts w:hint="eastAsia" w:ascii="宋体" w:hAnsi="宋体" w:eastAsia="宋体" w:cs="宋体"/>
          <w:sz w:val="36"/>
          <w:szCs w:val="36"/>
          <w:highlight w:val="none"/>
          <w:lang w:val="zh-CN"/>
        </w:rPr>
      </w:pPr>
      <w:r>
        <w:rPr>
          <w:rFonts w:hint="eastAsia" w:ascii="宋体" w:hAnsi="宋体" w:eastAsia="宋体" w:cs="宋体"/>
          <w:b/>
          <w:bCs/>
          <w:sz w:val="36"/>
          <w:szCs w:val="36"/>
          <w:highlight w:val="none"/>
          <w:lang w:val="zh-CN"/>
        </w:rPr>
        <w:t>（</w:t>
      </w:r>
      <w:r>
        <w:rPr>
          <w:rFonts w:hint="eastAsia" w:ascii="宋体" w:hAnsi="宋体" w:eastAsia="宋体" w:cs="宋体"/>
          <w:b/>
          <w:bCs/>
          <w:sz w:val="36"/>
          <w:szCs w:val="36"/>
          <w:highlight w:val="none"/>
        </w:rPr>
        <w:t>符合性审查及技术商务部分</w:t>
      </w:r>
      <w:r>
        <w:rPr>
          <w:rFonts w:hint="eastAsia" w:ascii="宋体" w:hAnsi="宋体" w:eastAsia="宋体" w:cs="宋体"/>
          <w:b/>
          <w:bCs/>
          <w:sz w:val="36"/>
          <w:szCs w:val="36"/>
          <w:highlight w:val="none"/>
          <w:lang w:val="zh-CN"/>
        </w:rPr>
        <w:t>）</w:t>
      </w:r>
    </w:p>
    <w:p w14:paraId="041E95E9">
      <w:pPr>
        <w:adjustRightInd w:val="0"/>
        <w:spacing w:line="360" w:lineRule="auto"/>
        <w:jc w:val="center"/>
        <w:textAlignment w:val="baseline"/>
        <w:rPr>
          <w:rFonts w:hint="eastAsia" w:ascii="宋体" w:hAnsi="宋体" w:eastAsia="宋体" w:cs="宋体"/>
          <w:b/>
          <w:bCs/>
          <w:sz w:val="36"/>
          <w:szCs w:val="36"/>
          <w:highlight w:val="none"/>
        </w:rPr>
      </w:pPr>
    </w:p>
    <w:p w14:paraId="38B1CEC2">
      <w:pPr>
        <w:spacing w:line="360" w:lineRule="auto"/>
        <w:rPr>
          <w:rFonts w:hint="eastAsia" w:ascii="宋体" w:hAnsi="宋体" w:eastAsia="宋体" w:cs="宋体"/>
          <w:b/>
          <w:highlight w:val="none"/>
        </w:rPr>
      </w:pPr>
    </w:p>
    <w:p w14:paraId="46D95F73">
      <w:pPr>
        <w:adjustRightInd w:val="0"/>
        <w:spacing w:line="360" w:lineRule="auto"/>
        <w:textAlignment w:val="baseline"/>
        <w:rPr>
          <w:rFonts w:hint="eastAsia" w:ascii="宋体" w:hAnsi="宋体" w:eastAsia="宋体" w:cs="宋体"/>
          <w:b/>
          <w:bCs/>
          <w:sz w:val="32"/>
          <w:highlight w:val="none"/>
        </w:rPr>
      </w:pPr>
    </w:p>
    <w:p w14:paraId="70949EC6">
      <w:pPr>
        <w:adjustRightInd w:val="0"/>
        <w:spacing w:line="360" w:lineRule="auto"/>
        <w:textAlignment w:val="baseline"/>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采购项目编号：</w:t>
      </w:r>
      <w:r>
        <w:rPr>
          <w:rFonts w:hint="eastAsia" w:ascii="宋体" w:hAnsi="宋体" w:eastAsia="宋体" w:cs="宋体"/>
          <w:b/>
          <w:bCs/>
          <w:sz w:val="36"/>
          <w:szCs w:val="36"/>
          <w:highlight w:val="none"/>
          <w:lang w:eastAsia="zh-CN"/>
        </w:rPr>
        <w:t>青海鼎誉竞磋（货物）2025-027</w:t>
      </w:r>
    </w:p>
    <w:p w14:paraId="4DB0EF00">
      <w:pPr>
        <w:adjustRightInd w:val="0"/>
        <w:spacing w:line="360" w:lineRule="auto"/>
        <w:ind w:left="2530" w:hanging="2530" w:hangingChars="700"/>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采购项目名称：</w:t>
      </w:r>
      <w:r>
        <w:rPr>
          <w:rFonts w:hint="eastAsia" w:ascii="宋体" w:hAnsi="宋体" w:eastAsia="宋体" w:cs="宋体"/>
          <w:b/>
          <w:bCs/>
          <w:sz w:val="36"/>
          <w:szCs w:val="36"/>
          <w:highlight w:val="none"/>
          <w:lang w:eastAsia="zh-CN"/>
        </w:rPr>
        <w:t>青海出入境边防检查总站西宁边检站业务装备设备购置项目（第二次）</w:t>
      </w:r>
    </w:p>
    <w:p w14:paraId="1738BCCF">
      <w:pPr>
        <w:adjustRightInd w:val="0"/>
        <w:spacing w:line="360" w:lineRule="auto"/>
        <w:ind w:left="2530" w:hanging="2530" w:hangingChars="700"/>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包      号：</w:t>
      </w:r>
      <w:r>
        <w:rPr>
          <w:rFonts w:hint="eastAsia" w:ascii="宋体" w:hAnsi="宋体" w:eastAsia="宋体" w:cs="宋体"/>
          <w:b/>
          <w:bCs/>
          <w:sz w:val="36"/>
          <w:szCs w:val="36"/>
          <w:highlight w:val="none"/>
          <w:lang w:val="en-US" w:eastAsia="zh-CN"/>
        </w:rPr>
        <w:t>/</w:t>
      </w:r>
    </w:p>
    <w:p w14:paraId="3CEA8737">
      <w:pPr>
        <w:adjustRightInd w:val="0"/>
        <w:spacing w:line="360" w:lineRule="auto"/>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供应商名称：</w:t>
      </w:r>
    </w:p>
    <w:p w14:paraId="3F8851BE">
      <w:pPr>
        <w:adjustRightInd w:val="0"/>
        <w:spacing w:line="360" w:lineRule="auto"/>
        <w:textAlignment w:val="baseline"/>
        <w:rPr>
          <w:rFonts w:hint="eastAsia" w:ascii="宋体" w:hAnsi="宋体" w:eastAsia="宋体" w:cs="宋体"/>
          <w:b/>
          <w:bCs/>
          <w:sz w:val="36"/>
          <w:szCs w:val="36"/>
          <w:highlight w:val="none"/>
        </w:rPr>
      </w:pPr>
    </w:p>
    <w:p w14:paraId="03748816">
      <w:pPr>
        <w:spacing w:line="360" w:lineRule="auto"/>
        <w:ind w:firstLine="643"/>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供应商：</w:t>
      </w:r>
      <w:r>
        <w:rPr>
          <w:rFonts w:hint="eastAsia" w:ascii="宋体" w:hAnsi="宋体" w:eastAsia="宋体" w:cs="宋体"/>
          <w:sz w:val="28"/>
          <w:szCs w:val="28"/>
          <w:highlight w:val="none"/>
          <w:u w:val="single"/>
        </w:rPr>
        <w:t xml:space="preserve">       </w:t>
      </w:r>
      <w:r>
        <w:rPr>
          <w:rFonts w:hint="eastAsia" w:ascii="宋体" w:hAnsi="宋体" w:eastAsia="宋体" w:cs="宋体"/>
          <w:b/>
          <w:bCs/>
          <w:sz w:val="32"/>
          <w:szCs w:val="32"/>
          <w:highlight w:val="none"/>
        </w:rPr>
        <w:t>（公章）</w:t>
      </w:r>
    </w:p>
    <w:p w14:paraId="0A01393E">
      <w:pPr>
        <w:spacing w:line="360" w:lineRule="auto"/>
        <w:ind w:firstLine="643"/>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法定代表人或委托代理人：</w:t>
      </w:r>
      <w:r>
        <w:rPr>
          <w:rFonts w:hint="eastAsia" w:ascii="宋体" w:hAnsi="宋体" w:eastAsia="宋体" w:cs="宋体"/>
          <w:sz w:val="28"/>
          <w:szCs w:val="28"/>
          <w:highlight w:val="none"/>
          <w:u w:val="single"/>
        </w:rPr>
        <w:t xml:space="preserve">       </w:t>
      </w:r>
      <w:r>
        <w:rPr>
          <w:rFonts w:hint="eastAsia" w:ascii="宋体" w:hAnsi="宋体" w:eastAsia="宋体" w:cs="宋体"/>
          <w:b/>
          <w:bCs/>
          <w:sz w:val="32"/>
          <w:szCs w:val="32"/>
          <w:highlight w:val="none"/>
        </w:rPr>
        <w:t>（签字或盖章）</w:t>
      </w:r>
    </w:p>
    <w:p w14:paraId="66DA2114">
      <w:pPr>
        <w:wordWrap w:val="0"/>
        <w:spacing w:line="360" w:lineRule="auto"/>
        <w:jc w:val="center"/>
        <w:rPr>
          <w:rFonts w:hint="eastAsia" w:ascii="宋体" w:hAnsi="宋体" w:eastAsia="宋体" w:cs="宋体"/>
          <w:b/>
          <w:bCs/>
          <w:sz w:val="32"/>
          <w:szCs w:val="32"/>
          <w:highlight w:val="none"/>
        </w:rPr>
      </w:pPr>
    </w:p>
    <w:p w14:paraId="75A94F89">
      <w:pPr>
        <w:wordWrap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年   月  </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日</w:t>
      </w:r>
    </w:p>
    <w:p w14:paraId="19FD5D04">
      <w:pPr>
        <w:pStyle w:val="17"/>
        <w:jc w:val="left"/>
        <w:rPr>
          <w:rFonts w:hint="eastAsia" w:ascii="宋体" w:hAnsi="宋体" w:eastAsia="宋体" w:cs="宋体"/>
          <w:sz w:val="24"/>
          <w:szCs w:val="24"/>
          <w:highlight w:val="none"/>
        </w:rPr>
      </w:pPr>
      <w:bookmarkStart w:id="488" w:name="_Toc163"/>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：竞争性磋商首次报价表</w:t>
      </w:r>
      <w:bookmarkEnd w:id="484"/>
      <w:bookmarkEnd w:id="488"/>
    </w:p>
    <w:p w14:paraId="5FFA9FD5">
      <w:pPr>
        <w:ind w:firstLine="2711" w:firstLineChars="750"/>
        <w:rPr>
          <w:rFonts w:hint="eastAsia" w:ascii="宋体" w:hAnsi="宋体" w:eastAsia="宋体" w:cs="宋体"/>
          <w:b/>
          <w:sz w:val="36"/>
          <w:szCs w:val="36"/>
          <w:highlight w:val="none"/>
        </w:rPr>
      </w:pPr>
      <w:r>
        <w:rPr>
          <w:rFonts w:hint="eastAsia" w:ascii="宋体" w:hAnsi="宋体" w:eastAsia="宋体" w:cs="宋体"/>
          <w:b/>
          <w:sz w:val="36"/>
          <w:szCs w:val="36"/>
          <w:highlight w:val="none"/>
        </w:rPr>
        <w:t>竞争性磋商首次报价表</w:t>
      </w:r>
    </w:p>
    <w:p w14:paraId="5F115818">
      <w:pPr>
        <w:ind w:firstLine="2711" w:firstLineChars="750"/>
        <w:rPr>
          <w:rFonts w:hint="eastAsia" w:ascii="宋体" w:hAnsi="宋体" w:eastAsia="宋体" w:cs="宋体"/>
          <w:b/>
          <w:sz w:val="36"/>
          <w:szCs w:val="36"/>
          <w:highlight w:val="none"/>
        </w:rPr>
      </w:pPr>
    </w:p>
    <w:p w14:paraId="0755CE4D">
      <w:pPr>
        <w:spacing w:line="360" w:lineRule="auto"/>
        <w:ind w:right="480"/>
        <w:jc w:val="left"/>
        <w:rPr>
          <w:rFonts w:hint="eastAsia" w:ascii="宋体" w:hAnsi="宋体" w:eastAsia="宋体" w:cs="宋体"/>
          <w:sz w:val="24"/>
          <w:highlight w:val="none"/>
        </w:rPr>
      </w:pPr>
    </w:p>
    <w:p w14:paraId="1CB67791">
      <w:pPr>
        <w:spacing w:line="360" w:lineRule="auto"/>
        <w:ind w:right="480" w:firstLine="960" w:firstLineChars="4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供应商名称：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w:t>
      </w:r>
      <w:r>
        <w:rPr>
          <w:rFonts w:hint="eastAsia" w:ascii="宋体" w:hAnsi="宋体" w:eastAsia="宋体" w:cs="宋体"/>
          <w:bCs/>
          <w:sz w:val="24"/>
          <w:szCs w:val="24"/>
          <w:highlight w:val="none"/>
        </w:rPr>
        <w:t>人民币(元)</w:t>
      </w:r>
    </w:p>
    <w:tbl>
      <w:tblPr>
        <w:tblStyle w:val="19"/>
        <w:tblpPr w:leftFromText="180" w:rightFromText="180" w:vertAnchor="text" w:horzAnchor="margin" w:tblpX="456"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827"/>
        <w:gridCol w:w="2106"/>
        <w:gridCol w:w="1111"/>
      </w:tblGrid>
      <w:tr w14:paraId="005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108" w:type="dxa"/>
            <w:noWrap w:val="0"/>
            <w:vAlign w:val="center"/>
          </w:tcPr>
          <w:p w14:paraId="4B34FBBE">
            <w:pPr>
              <w:adjustRightInd w:val="0"/>
              <w:spacing w:line="360" w:lineRule="auto"/>
              <w:ind w:firstLine="482"/>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3827" w:type="dxa"/>
            <w:noWrap w:val="0"/>
            <w:vAlign w:val="center"/>
          </w:tcPr>
          <w:p w14:paraId="6FC18631">
            <w:pPr>
              <w:adjustRightInd w:val="0"/>
              <w:spacing w:line="360" w:lineRule="auto"/>
              <w:ind w:firstLine="482"/>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竞争性磋商首次报价</w:t>
            </w:r>
          </w:p>
        </w:tc>
        <w:tc>
          <w:tcPr>
            <w:tcW w:w="2106" w:type="dxa"/>
            <w:noWrap w:val="0"/>
            <w:vAlign w:val="center"/>
          </w:tcPr>
          <w:p w14:paraId="2359C9BE">
            <w:pPr>
              <w:adjustRightInd w:val="0"/>
              <w:spacing w:line="360" w:lineRule="auto"/>
              <w:ind w:left="275" w:leftChars="16" w:hanging="241" w:hangingChars="100"/>
              <w:jc w:val="center"/>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交货期</w:t>
            </w:r>
          </w:p>
        </w:tc>
        <w:tc>
          <w:tcPr>
            <w:tcW w:w="1111" w:type="dxa"/>
            <w:noWrap w:val="0"/>
            <w:vAlign w:val="center"/>
          </w:tcPr>
          <w:p w14:paraId="2A3ECE2C">
            <w:pPr>
              <w:adjustRightInd w:val="0"/>
              <w:spacing w:line="36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5D18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108" w:type="dxa"/>
            <w:noWrap w:val="0"/>
            <w:vAlign w:val="center"/>
          </w:tcPr>
          <w:p w14:paraId="7C8B3F95">
            <w:pPr>
              <w:adjustRightInd w:val="0"/>
              <w:spacing w:line="360" w:lineRule="auto"/>
              <w:ind w:firstLine="482"/>
              <w:textAlignment w:val="baseline"/>
              <w:rPr>
                <w:rFonts w:hint="eastAsia" w:ascii="宋体" w:hAnsi="宋体" w:eastAsia="宋体" w:cs="宋体"/>
                <w:b/>
                <w:bCs/>
                <w:sz w:val="24"/>
                <w:szCs w:val="24"/>
                <w:highlight w:val="none"/>
              </w:rPr>
            </w:pPr>
          </w:p>
        </w:tc>
        <w:tc>
          <w:tcPr>
            <w:tcW w:w="3827" w:type="dxa"/>
            <w:noWrap w:val="0"/>
            <w:vAlign w:val="center"/>
          </w:tcPr>
          <w:p w14:paraId="1AACD04D">
            <w:pPr>
              <w:adjustRightInd w:val="0"/>
              <w:spacing w:line="360" w:lineRule="auto"/>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磋商总价：</w:t>
            </w:r>
          </w:p>
          <w:p w14:paraId="0E941C8D">
            <w:pPr>
              <w:adjustRightInd w:val="0"/>
              <w:spacing w:line="360" w:lineRule="auto"/>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大写：</w:t>
            </w:r>
          </w:p>
          <w:p w14:paraId="78AC36EC">
            <w:pPr>
              <w:adjustRightInd w:val="0"/>
              <w:spacing w:line="360" w:lineRule="auto"/>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小写：</w:t>
            </w:r>
          </w:p>
        </w:tc>
        <w:tc>
          <w:tcPr>
            <w:tcW w:w="2106" w:type="dxa"/>
            <w:noWrap w:val="0"/>
            <w:vAlign w:val="top"/>
          </w:tcPr>
          <w:p w14:paraId="09617F91">
            <w:pPr>
              <w:adjustRightInd w:val="0"/>
              <w:spacing w:line="360" w:lineRule="auto"/>
              <w:textAlignment w:val="baseline"/>
              <w:rPr>
                <w:rFonts w:hint="eastAsia" w:ascii="宋体" w:hAnsi="宋体" w:eastAsia="宋体" w:cs="宋体"/>
                <w:b/>
                <w:sz w:val="24"/>
                <w:szCs w:val="24"/>
                <w:highlight w:val="none"/>
              </w:rPr>
            </w:pPr>
          </w:p>
        </w:tc>
        <w:tc>
          <w:tcPr>
            <w:tcW w:w="1111" w:type="dxa"/>
            <w:noWrap w:val="0"/>
            <w:vAlign w:val="top"/>
          </w:tcPr>
          <w:p w14:paraId="3EE76D8E">
            <w:pPr>
              <w:adjustRightInd w:val="0"/>
              <w:spacing w:line="360" w:lineRule="auto"/>
              <w:textAlignment w:val="baseline"/>
              <w:rPr>
                <w:rFonts w:hint="eastAsia" w:ascii="宋体" w:hAnsi="宋体" w:eastAsia="宋体" w:cs="宋体"/>
                <w:b/>
                <w:sz w:val="24"/>
                <w:szCs w:val="24"/>
                <w:highlight w:val="none"/>
              </w:rPr>
            </w:pPr>
          </w:p>
        </w:tc>
      </w:tr>
      <w:tr w14:paraId="555F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152" w:type="dxa"/>
            <w:gridSpan w:val="4"/>
            <w:noWrap w:val="0"/>
            <w:vAlign w:val="center"/>
          </w:tcPr>
          <w:p w14:paraId="058CBE55">
            <w:pPr>
              <w:adjustRightInd w:val="0"/>
              <w:spacing w:line="360" w:lineRule="auto"/>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其他承诺及需要说明的事项：</w:t>
            </w:r>
          </w:p>
        </w:tc>
      </w:tr>
    </w:tbl>
    <w:p w14:paraId="6EB76977">
      <w:pPr>
        <w:adjustRightInd w:val="0"/>
        <w:spacing w:line="360" w:lineRule="auto"/>
        <w:ind w:firstLine="482" w:firstLineChars="200"/>
        <w:textAlignment w:val="baseline"/>
        <w:rPr>
          <w:rFonts w:hint="eastAsia" w:ascii="宋体" w:hAnsi="宋体" w:eastAsia="宋体" w:cs="宋体"/>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sz w:val="24"/>
          <w:szCs w:val="24"/>
          <w:highlight w:val="none"/>
        </w:rPr>
        <w:t>1、填写此表时不得改变表格形式。</w:t>
      </w:r>
    </w:p>
    <w:p w14:paraId="57503C45">
      <w:pPr>
        <w:numPr>
          <w:ilvl w:val="0"/>
          <w:numId w:val="4"/>
        </w:numPr>
        <w:adjustRightInd w:val="0"/>
        <w:spacing w:line="360" w:lineRule="auto"/>
        <w:ind w:firstLine="904" w:firstLineChars="377"/>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磋商报价为</w:t>
      </w:r>
      <w:r>
        <w:rPr>
          <w:rFonts w:hint="eastAsia" w:ascii="宋体" w:hAnsi="宋体" w:eastAsia="宋体" w:cs="宋体"/>
          <w:sz w:val="24"/>
          <w:szCs w:val="24"/>
          <w:highlight w:val="none"/>
          <w:lang w:val="en-US" w:eastAsia="zh-CN"/>
        </w:rPr>
        <w:t>磋商总价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磋商总价”为投标总价。报价必须包括：设备费、配送运输费、安装调试费、售前服务费、售中服务费、售后服务费、验收费、手续费、招标代理服务费、税金及不可预见费等全部费用。乙方不得以设备、运输等费用上涨为由要求甲方另行支付其他任何费用。</w:t>
      </w:r>
    </w:p>
    <w:p w14:paraId="52FD6FA2">
      <w:pPr>
        <w:numPr>
          <w:ilvl w:val="0"/>
          <w:numId w:val="0"/>
        </w:numPr>
        <w:adjustRightInd w:val="0"/>
        <w:spacing w:line="360" w:lineRule="auto"/>
        <w:ind w:firstLine="960" w:firstLineChars="4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交货期</w:t>
      </w:r>
      <w:r>
        <w:rPr>
          <w:rFonts w:hint="eastAsia" w:ascii="宋体" w:hAnsi="宋体" w:eastAsia="宋体" w:cs="宋体"/>
          <w:sz w:val="24"/>
          <w:szCs w:val="24"/>
          <w:highlight w:val="none"/>
        </w:rPr>
        <w:t>”</w:t>
      </w:r>
      <w:r>
        <w:rPr>
          <w:rFonts w:hint="eastAsia" w:ascii="宋体" w:hAnsi="宋体" w:eastAsia="宋体" w:cs="宋体"/>
          <w:color w:val="auto"/>
          <w:kern w:val="0"/>
          <w:sz w:val="24"/>
          <w:szCs w:val="24"/>
          <w:highlight w:val="none"/>
          <w:lang w:val="en-US" w:eastAsia="zh-CN"/>
        </w:rPr>
        <w:t>详见磋商文件第六部分</w:t>
      </w:r>
      <w:r>
        <w:rPr>
          <w:rFonts w:hint="eastAsia" w:ascii="宋体" w:hAnsi="宋体" w:eastAsia="宋体" w:cs="宋体"/>
          <w:color w:val="000000"/>
          <w:kern w:val="0"/>
          <w:sz w:val="24"/>
          <w:szCs w:val="24"/>
          <w:lang w:val="zh-CN"/>
        </w:rPr>
        <w:t>项目概况及技术参数</w:t>
      </w:r>
      <w:r>
        <w:rPr>
          <w:rFonts w:hint="eastAsia" w:ascii="宋体" w:hAnsi="宋体" w:eastAsia="宋体" w:cs="宋体"/>
          <w:color w:val="000000"/>
          <w:kern w:val="0"/>
          <w:sz w:val="24"/>
          <w:szCs w:val="24"/>
          <w:lang w:val="en-US" w:eastAsia="zh-CN"/>
        </w:rPr>
        <w:t>中的</w:t>
      </w:r>
      <w:r>
        <w:rPr>
          <w:rFonts w:hint="eastAsia" w:ascii="宋体" w:hAnsi="宋体" w:eastAsia="宋体" w:cs="宋体"/>
          <w:color w:val="auto"/>
          <w:kern w:val="0"/>
          <w:sz w:val="24"/>
          <w:szCs w:val="24"/>
          <w:highlight w:val="none"/>
          <w:lang w:val="en-US" w:eastAsia="zh-CN"/>
        </w:rPr>
        <w:t>商务要求</w:t>
      </w:r>
      <w:r>
        <w:rPr>
          <w:rFonts w:hint="eastAsia" w:ascii="宋体" w:hAnsi="宋体" w:eastAsia="宋体" w:cs="宋体"/>
          <w:sz w:val="24"/>
          <w:szCs w:val="24"/>
          <w:highlight w:val="none"/>
        </w:rPr>
        <w:t>。</w:t>
      </w:r>
    </w:p>
    <w:p w14:paraId="2D20B62F">
      <w:pPr>
        <w:autoSpaceDE w:val="0"/>
        <w:autoSpaceDN w:val="0"/>
        <w:adjustRightIn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20B5BC7F">
      <w:pPr>
        <w:autoSpaceDE w:val="0"/>
        <w:autoSpaceDN w:val="0"/>
        <w:adjustRightInd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3E787570">
      <w:pPr>
        <w:pStyle w:val="18"/>
        <w:rPr>
          <w:rFonts w:hint="eastAsia" w:ascii="宋体" w:hAnsi="宋体" w:eastAsia="宋体" w:cs="宋体"/>
          <w:kern w:val="0"/>
          <w:sz w:val="24"/>
          <w:szCs w:val="24"/>
          <w:highlight w:val="none"/>
        </w:rPr>
      </w:pPr>
    </w:p>
    <w:p w14:paraId="67A739F0">
      <w:pPr>
        <w:pStyle w:val="18"/>
        <w:rPr>
          <w:rFonts w:hint="eastAsia" w:ascii="宋体" w:hAnsi="宋体" w:eastAsia="宋体" w:cs="宋体"/>
          <w:kern w:val="0"/>
          <w:sz w:val="24"/>
          <w:szCs w:val="24"/>
          <w:highlight w:val="none"/>
        </w:rPr>
      </w:pPr>
    </w:p>
    <w:p w14:paraId="45CD57CB">
      <w:pPr>
        <w:autoSpaceDE w:val="0"/>
        <w:autoSpaceDN w:val="0"/>
        <w:spacing w:line="360" w:lineRule="auto"/>
        <w:jc w:val="center"/>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供应商：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（公章）</w:t>
      </w:r>
    </w:p>
    <w:p w14:paraId="2076902D">
      <w:pPr>
        <w:autoSpaceDE w:val="0"/>
        <w:autoSpaceDN w:val="0"/>
        <w:spacing w:line="360" w:lineRule="auto"/>
        <w:jc w:val="center"/>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法定代表人或委托代理人：        （签字或盖章）</w:t>
      </w:r>
    </w:p>
    <w:p w14:paraId="61F6942A">
      <w:pPr>
        <w:jc w:val="center"/>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年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月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日</w:t>
      </w:r>
    </w:p>
    <w:p w14:paraId="35362A2C">
      <w:pPr>
        <w:pStyle w:val="18"/>
        <w:rPr>
          <w:rFonts w:hint="eastAsia" w:ascii="宋体" w:hAnsi="宋体" w:eastAsia="宋体" w:cs="宋体"/>
          <w:kern w:val="0"/>
          <w:sz w:val="24"/>
          <w:szCs w:val="24"/>
          <w:highlight w:val="none"/>
        </w:rPr>
      </w:pPr>
    </w:p>
    <w:p w14:paraId="65D00166">
      <w:pPr>
        <w:pStyle w:val="18"/>
        <w:rPr>
          <w:rFonts w:hint="eastAsia" w:ascii="宋体" w:hAnsi="宋体" w:eastAsia="宋体" w:cs="宋体"/>
          <w:kern w:val="0"/>
          <w:sz w:val="24"/>
          <w:highlight w:val="none"/>
        </w:rPr>
      </w:pPr>
    </w:p>
    <w:p w14:paraId="3FC0E54C">
      <w:pPr>
        <w:pStyle w:val="18"/>
        <w:rPr>
          <w:rFonts w:hint="eastAsia" w:ascii="宋体" w:hAnsi="宋体" w:eastAsia="宋体" w:cs="宋体"/>
          <w:kern w:val="0"/>
          <w:sz w:val="24"/>
          <w:highlight w:val="none"/>
        </w:rPr>
      </w:pPr>
    </w:p>
    <w:p w14:paraId="1C00E18B">
      <w:pPr>
        <w:pStyle w:val="17"/>
        <w:jc w:val="left"/>
        <w:outlineLvl w:val="9"/>
        <w:rPr>
          <w:rFonts w:hint="eastAsia" w:ascii="宋体" w:hAnsi="宋体" w:eastAsia="宋体" w:cs="宋体"/>
          <w:b/>
          <w:bCs/>
          <w:sz w:val="24"/>
          <w:szCs w:val="24"/>
          <w:highlight w:val="none"/>
          <w:lang w:val="zh-CN"/>
        </w:rPr>
      </w:pPr>
    </w:p>
    <w:p w14:paraId="00BDBCE6">
      <w:pPr>
        <w:pStyle w:val="17"/>
        <w:jc w:val="left"/>
        <w:rPr>
          <w:rFonts w:hint="eastAsia" w:ascii="宋体" w:hAnsi="宋体" w:eastAsia="宋体" w:cs="宋体"/>
          <w:b/>
          <w:bCs/>
          <w:sz w:val="24"/>
          <w:szCs w:val="24"/>
          <w:highlight w:val="none"/>
          <w:lang w:val="zh-CN"/>
        </w:rPr>
      </w:pPr>
    </w:p>
    <w:p w14:paraId="670D3550">
      <w:pPr>
        <w:pStyle w:val="17"/>
        <w:jc w:val="left"/>
        <w:rPr>
          <w:rFonts w:hint="eastAsia" w:ascii="宋体" w:hAnsi="宋体" w:eastAsia="宋体" w:cs="宋体"/>
          <w:b/>
          <w:bCs/>
          <w:sz w:val="24"/>
          <w:szCs w:val="24"/>
          <w:highlight w:val="none"/>
          <w:lang w:val="zh-CN"/>
        </w:rPr>
      </w:pPr>
    </w:p>
    <w:p w14:paraId="3A02A637">
      <w:pPr>
        <w:pStyle w:val="17"/>
        <w:jc w:val="left"/>
        <w:rPr>
          <w:rFonts w:hint="eastAsia" w:ascii="宋体" w:hAnsi="宋体" w:eastAsia="宋体" w:cs="宋体"/>
          <w:b/>
          <w:bCs/>
          <w:sz w:val="24"/>
          <w:szCs w:val="24"/>
          <w:highlight w:val="none"/>
          <w:lang w:val="zh-CN"/>
        </w:rPr>
      </w:pPr>
    </w:p>
    <w:p w14:paraId="79EE34B0">
      <w:pPr>
        <w:pStyle w:val="17"/>
        <w:jc w:val="left"/>
        <w:rPr>
          <w:rFonts w:hint="eastAsia" w:ascii="宋体" w:hAnsi="宋体" w:eastAsia="宋体" w:cs="宋体"/>
          <w:b/>
          <w:bCs/>
          <w:sz w:val="24"/>
          <w:szCs w:val="24"/>
          <w:highlight w:val="none"/>
          <w:lang w:val="en-US" w:eastAsia="zh-CN"/>
        </w:rPr>
      </w:pPr>
      <w:bookmarkStart w:id="489" w:name="_Toc29335"/>
      <w:r>
        <w:rPr>
          <w:rFonts w:hint="eastAsia" w:ascii="宋体" w:hAnsi="宋体" w:eastAsia="宋体" w:cs="宋体"/>
          <w:b/>
          <w:bCs/>
          <w:sz w:val="24"/>
          <w:szCs w:val="24"/>
          <w:highlight w:val="none"/>
          <w:lang w:val="zh-CN"/>
        </w:rPr>
        <w:t>附件1</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val="zh-CN"/>
        </w:rPr>
        <w:t>：</w:t>
      </w:r>
      <w:r>
        <w:rPr>
          <w:rFonts w:hint="eastAsia" w:ascii="宋体" w:hAnsi="宋体" w:eastAsia="宋体" w:cs="宋体"/>
          <w:b/>
          <w:bCs/>
          <w:sz w:val="24"/>
          <w:szCs w:val="24"/>
          <w:highlight w:val="none"/>
          <w:lang w:val="en-US" w:eastAsia="zh-CN"/>
        </w:rPr>
        <w:t>分项报价表</w:t>
      </w:r>
      <w:bookmarkEnd w:id="489"/>
    </w:p>
    <w:p w14:paraId="5B7103EC">
      <w:pPr>
        <w:ind w:firstLine="3795" w:firstLineChars="1050"/>
        <w:rPr>
          <w:rFonts w:hint="eastAsia" w:ascii="宋体" w:hAnsi="宋体" w:eastAsia="宋体" w:cs="宋体"/>
          <w:b/>
          <w:bCs/>
          <w:color w:val="000000"/>
          <w:kern w:val="0"/>
          <w:sz w:val="28"/>
          <w:szCs w:val="28"/>
          <w:lang w:val="zh-CN"/>
        </w:rPr>
      </w:pPr>
      <w:r>
        <w:rPr>
          <w:rFonts w:hint="eastAsia" w:ascii="宋体" w:hAnsi="宋体" w:eastAsia="宋体" w:cs="宋体"/>
          <w:b/>
          <w:sz w:val="36"/>
          <w:szCs w:val="36"/>
          <w:highlight w:val="none"/>
          <w:lang w:val="zh-CN"/>
        </w:rPr>
        <w:t>分项报价表</w:t>
      </w:r>
    </w:p>
    <w:p w14:paraId="2F3BDF7C">
      <w:pPr>
        <w:autoSpaceDE w:val="0"/>
        <w:autoSpaceDN w:val="0"/>
        <w:spacing w:line="360" w:lineRule="auto"/>
        <w:ind w:firstLine="1446" w:firstLineChars="600"/>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val="zh-CN"/>
        </w:rPr>
        <w:t>供应商名称</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 xml:space="preserve">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单位：人民币(元)</w:t>
      </w:r>
    </w:p>
    <w:tbl>
      <w:tblPr>
        <w:tblStyle w:val="19"/>
        <w:tblW w:w="0" w:type="auto"/>
        <w:jc w:val="center"/>
        <w:tblLayout w:type="fixed"/>
        <w:tblCellMar>
          <w:top w:w="0" w:type="dxa"/>
          <w:left w:w="28" w:type="dxa"/>
          <w:bottom w:w="0" w:type="dxa"/>
          <w:right w:w="28" w:type="dxa"/>
        </w:tblCellMar>
      </w:tblPr>
      <w:tblGrid>
        <w:gridCol w:w="661"/>
        <w:gridCol w:w="1646"/>
        <w:gridCol w:w="1122"/>
        <w:gridCol w:w="799"/>
        <w:gridCol w:w="1375"/>
        <w:gridCol w:w="981"/>
        <w:gridCol w:w="743"/>
        <w:gridCol w:w="875"/>
        <w:gridCol w:w="873"/>
      </w:tblGrid>
      <w:tr w14:paraId="16080018">
        <w:tblPrEx>
          <w:tblCellMar>
            <w:top w:w="0" w:type="dxa"/>
            <w:left w:w="28" w:type="dxa"/>
            <w:bottom w:w="0" w:type="dxa"/>
            <w:right w:w="28" w:type="dxa"/>
          </w:tblCellMar>
        </w:tblPrEx>
        <w:trPr>
          <w:trHeight w:val="902" w:hRule="atLeast"/>
          <w:jc w:val="center"/>
        </w:trPr>
        <w:tc>
          <w:tcPr>
            <w:tcW w:w="661" w:type="dxa"/>
            <w:tcBorders>
              <w:top w:val="single" w:color="000000" w:sz="8" w:space="0"/>
              <w:left w:val="single" w:color="000000" w:sz="8" w:space="0"/>
              <w:bottom w:val="single" w:color="000000" w:sz="6" w:space="0"/>
              <w:right w:val="single" w:color="000000" w:sz="6" w:space="0"/>
            </w:tcBorders>
            <w:noWrap w:val="0"/>
            <w:vAlign w:val="center"/>
          </w:tcPr>
          <w:p w14:paraId="64BDFD33">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序号</w:t>
            </w:r>
          </w:p>
        </w:tc>
        <w:tc>
          <w:tcPr>
            <w:tcW w:w="1646" w:type="dxa"/>
            <w:tcBorders>
              <w:top w:val="single" w:color="000000" w:sz="8" w:space="0"/>
              <w:left w:val="single" w:color="000000" w:sz="6" w:space="0"/>
              <w:bottom w:val="single" w:color="000000" w:sz="6" w:space="0"/>
              <w:right w:val="single" w:color="000000" w:sz="6" w:space="0"/>
            </w:tcBorders>
            <w:noWrap w:val="0"/>
            <w:vAlign w:val="center"/>
          </w:tcPr>
          <w:p w14:paraId="0B04414C">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产品名称</w:t>
            </w:r>
          </w:p>
        </w:tc>
        <w:tc>
          <w:tcPr>
            <w:tcW w:w="1122" w:type="dxa"/>
            <w:tcBorders>
              <w:top w:val="single" w:color="000000" w:sz="8" w:space="0"/>
              <w:left w:val="single" w:color="000000" w:sz="6" w:space="0"/>
              <w:bottom w:val="single" w:color="000000" w:sz="6" w:space="0"/>
              <w:right w:val="single" w:color="000000" w:sz="6" w:space="0"/>
            </w:tcBorders>
            <w:noWrap w:val="0"/>
            <w:vAlign w:val="center"/>
          </w:tcPr>
          <w:p w14:paraId="673D5591">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品牌</w:t>
            </w:r>
          </w:p>
        </w:tc>
        <w:tc>
          <w:tcPr>
            <w:tcW w:w="799" w:type="dxa"/>
            <w:tcBorders>
              <w:top w:val="single" w:color="000000" w:sz="8" w:space="0"/>
              <w:left w:val="single" w:color="000000" w:sz="6" w:space="0"/>
              <w:bottom w:val="single" w:color="000000" w:sz="6" w:space="0"/>
              <w:right w:val="single" w:color="000000" w:sz="6" w:space="0"/>
            </w:tcBorders>
            <w:noWrap w:val="0"/>
            <w:vAlign w:val="center"/>
          </w:tcPr>
          <w:p w14:paraId="3B6C7CD4">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规格型号</w:t>
            </w:r>
          </w:p>
        </w:tc>
        <w:tc>
          <w:tcPr>
            <w:tcW w:w="1375" w:type="dxa"/>
            <w:tcBorders>
              <w:top w:val="single" w:color="000000" w:sz="8" w:space="0"/>
              <w:left w:val="single" w:color="000000" w:sz="6" w:space="0"/>
              <w:bottom w:val="single" w:color="000000" w:sz="6" w:space="0"/>
              <w:right w:val="single" w:color="000000" w:sz="6" w:space="0"/>
            </w:tcBorders>
            <w:noWrap w:val="0"/>
            <w:vAlign w:val="center"/>
          </w:tcPr>
          <w:p w14:paraId="722868AF">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生产厂家</w:t>
            </w:r>
          </w:p>
        </w:tc>
        <w:tc>
          <w:tcPr>
            <w:tcW w:w="981" w:type="dxa"/>
            <w:tcBorders>
              <w:top w:val="single" w:color="000000" w:sz="8" w:space="0"/>
              <w:left w:val="single" w:color="000000" w:sz="6" w:space="0"/>
              <w:bottom w:val="single" w:color="000000" w:sz="6" w:space="0"/>
              <w:right w:val="single" w:color="000000" w:sz="6" w:space="0"/>
            </w:tcBorders>
            <w:noWrap w:val="0"/>
            <w:vAlign w:val="center"/>
          </w:tcPr>
          <w:p w14:paraId="4552D23B">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数量及单位</w:t>
            </w:r>
          </w:p>
        </w:tc>
        <w:tc>
          <w:tcPr>
            <w:tcW w:w="743" w:type="dxa"/>
            <w:tcBorders>
              <w:top w:val="single" w:color="000000" w:sz="8" w:space="0"/>
              <w:left w:val="single" w:color="000000" w:sz="6" w:space="0"/>
              <w:bottom w:val="single" w:color="000000" w:sz="6" w:space="0"/>
              <w:right w:val="single" w:color="000000" w:sz="6" w:space="0"/>
            </w:tcBorders>
            <w:noWrap w:val="0"/>
            <w:vAlign w:val="center"/>
          </w:tcPr>
          <w:p w14:paraId="7D99E038">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单价</w:t>
            </w:r>
          </w:p>
        </w:tc>
        <w:tc>
          <w:tcPr>
            <w:tcW w:w="875" w:type="dxa"/>
            <w:tcBorders>
              <w:top w:val="single" w:color="000000" w:sz="8" w:space="0"/>
              <w:left w:val="single" w:color="000000" w:sz="6" w:space="0"/>
              <w:bottom w:val="single" w:color="000000" w:sz="6" w:space="0"/>
              <w:right w:val="single" w:color="000000" w:sz="6" w:space="0"/>
            </w:tcBorders>
            <w:noWrap w:val="0"/>
            <w:vAlign w:val="center"/>
          </w:tcPr>
          <w:p w14:paraId="64028C6D">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合计</w:t>
            </w:r>
          </w:p>
        </w:tc>
        <w:tc>
          <w:tcPr>
            <w:tcW w:w="873" w:type="dxa"/>
            <w:tcBorders>
              <w:top w:val="single" w:color="000000" w:sz="8" w:space="0"/>
              <w:left w:val="single" w:color="000000" w:sz="6" w:space="0"/>
              <w:bottom w:val="single" w:color="000000" w:sz="6" w:space="0"/>
              <w:right w:val="single" w:color="000000" w:sz="8" w:space="0"/>
            </w:tcBorders>
            <w:noWrap w:val="0"/>
            <w:vAlign w:val="center"/>
          </w:tcPr>
          <w:p w14:paraId="70527C9D">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sz w:val="24"/>
                <w:szCs w:val="24"/>
                <w:highlight w:val="none"/>
              </w:rPr>
              <w:t>质保期</w:t>
            </w:r>
          </w:p>
        </w:tc>
      </w:tr>
      <w:tr w14:paraId="28EA749E">
        <w:tblPrEx>
          <w:tblCellMar>
            <w:top w:w="0" w:type="dxa"/>
            <w:left w:w="28" w:type="dxa"/>
            <w:bottom w:w="0" w:type="dxa"/>
            <w:right w:w="28" w:type="dxa"/>
          </w:tblCellMar>
        </w:tblPrEx>
        <w:trPr>
          <w:trHeight w:val="456" w:hRule="atLeast"/>
          <w:jc w:val="center"/>
        </w:trPr>
        <w:tc>
          <w:tcPr>
            <w:tcW w:w="661" w:type="dxa"/>
            <w:tcBorders>
              <w:top w:val="single" w:color="000000" w:sz="6" w:space="0"/>
              <w:left w:val="single" w:color="000000" w:sz="8" w:space="0"/>
              <w:bottom w:val="single" w:color="000000" w:sz="6" w:space="0"/>
              <w:right w:val="single" w:color="000000" w:sz="6" w:space="0"/>
            </w:tcBorders>
            <w:noWrap w:val="0"/>
            <w:vAlign w:val="center"/>
          </w:tcPr>
          <w:p w14:paraId="7484A2E6">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1</w:t>
            </w:r>
          </w:p>
        </w:tc>
        <w:tc>
          <w:tcPr>
            <w:tcW w:w="1646" w:type="dxa"/>
            <w:tcBorders>
              <w:top w:val="single" w:color="000000" w:sz="6" w:space="0"/>
              <w:left w:val="single" w:color="000000" w:sz="6" w:space="0"/>
              <w:bottom w:val="single" w:color="000000" w:sz="6" w:space="0"/>
              <w:right w:val="single" w:color="000000" w:sz="6" w:space="0"/>
            </w:tcBorders>
            <w:noWrap w:val="0"/>
            <w:vAlign w:val="center"/>
          </w:tcPr>
          <w:p w14:paraId="099B32B6">
            <w:pPr>
              <w:autoSpaceDE w:val="0"/>
              <w:autoSpaceDN w:val="0"/>
              <w:spacing w:line="360" w:lineRule="auto"/>
              <w:jc w:val="center"/>
              <w:rPr>
                <w:rFonts w:hint="eastAsia" w:ascii="宋体" w:hAnsi="宋体" w:cs="宋体"/>
                <w:color w:val="000000"/>
                <w:kern w:val="0"/>
                <w:sz w:val="24"/>
                <w:szCs w:val="24"/>
                <w:highlight w:val="none"/>
                <w:lang w:val="zh-CN"/>
              </w:rPr>
            </w:pP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3D888B8F">
            <w:pPr>
              <w:autoSpaceDE w:val="0"/>
              <w:autoSpaceDN w:val="0"/>
              <w:spacing w:line="360" w:lineRule="auto"/>
              <w:jc w:val="center"/>
              <w:rPr>
                <w:rFonts w:hint="eastAsia" w:ascii="宋体" w:hAnsi="宋体" w:cs="宋体"/>
                <w:color w:val="000000"/>
                <w:kern w:val="0"/>
                <w:sz w:val="24"/>
                <w:szCs w:val="24"/>
                <w:highlight w:val="none"/>
                <w:lang w:val="zh-CN"/>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14:paraId="1C794984">
            <w:pPr>
              <w:autoSpaceDE w:val="0"/>
              <w:autoSpaceDN w:val="0"/>
              <w:spacing w:line="360" w:lineRule="auto"/>
              <w:jc w:val="center"/>
              <w:rPr>
                <w:rFonts w:hint="eastAsia" w:ascii="宋体" w:hAnsi="宋体" w:cs="宋体"/>
                <w:color w:val="000000"/>
                <w:kern w:val="0"/>
                <w:sz w:val="24"/>
                <w:szCs w:val="24"/>
                <w:highlight w:val="none"/>
                <w:lang w:val="zh-CN"/>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70701CD0">
            <w:pPr>
              <w:autoSpaceDE w:val="0"/>
              <w:autoSpaceDN w:val="0"/>
              <w:spacing w:line="360" w:lineRule="auto"/>
              <w:jc w:val="center"/>
              <w:rPr>
                <w:rFonts w:hint="eastAsia" w:ascii="宋体" w:hAnsi="宋体" w:cs="宋体"/>
                <w:color w:val="000000"/>
                <w:kern w:val="0"/>
                <w:sz w:val="24"/>
                <w:szCs w:val="24"/>
                <w:highlight w:val="none"/>
                <w:lang w:val="zh-CN"/>
              </w:rPr>
            </w:pPr>
          </w:p>
        </w:tc>
        <w:tc>
          <w:tcPr>
            <w:tcW w:w="981" w:type="dxa"/>
            <w:tcBorders>
              <w:top w:val="single" w:color="000000" w:sz="6" w:space="0"/>
              <w:left w:val="single" w:color="000000" w:sz="6" w:space="0"/>
              <w:bottom w:val="single" w:color="000000" w:sz="6" w:space="0"/>
              <w:right w:val="single" w:color="000000" w:sz="6" w:space="0"/>
            </w:tcBorders>
            <w:noWrap w:val="0"/>
            <w:vAlign w:val="center"/>
          </w:tcPr>
          <w:p w14:paraId="52226D42">
            <w:pPr>
              <w:autoSpaceDE w:val="0"/>
              <w:autoSpaceDN w:val="0"/>
              <w:spacing w:line="360" w:lineRule="auto"/>
              <w:jc w:val="center"/>
              <w:rPr>
                <w:rFonts w:hint="eastAsia" w:ascii="宋体" w:hAnsi="宋体" w:cs="宋体"/>
                <w:color w:val="000000"/>
                <w:kern w:val="0"/>
                <w:sz w:val="24"/>
                <w:szCs w:val="24"/>
                <w:highlight w:val="none"/>
                <w:lang w:val="zh-CN"/>
              </w:rPr>
            </w:pPr>
          </w:p>
        </w:tc>
        <w:tc>
          <w:tcPr>
            <w:tcW w:w="743" w:type="dxa"/>
            <w:tcBorders>
              <w:top w:val="single" w:color="000000" w:sz="6" w:space="0"/>
              <w:left w:val="single" w:color="000000" w:sz="6" w:space="0"/>
              <w:bottom w:val="single" w:color="000000" w:sz="6" w:space="0"/>
              <w:right w:val="single" w:color="000000" w:sz="6" w:space="0"/>
            </w:tcBorders>
            <w:noWrap w:val="0"/>
            <w:vAlign w:val="center"/>
          </w:tcPr>
          <w:p w14:paraId="499D8215">
            <w:pPr>
              <w:autoSpaceDE w:val="0"/>
              <w:autoSpaceDN w:val="0"/>
              <w:spacing w:line="360" w:lineRule="auto"/>
              <w:jc w:val="center"/>
              <w:rPr>
                <w:rFonts w:hint="eastAsia" w:ascii="宋体" w:hAnsi="宋体" w:cs="宋体"/>
                <w:color w:val="000000"/>
                <w:kern w:val="0"/>
                <w:sz w:val="24"/>
                <w:szCs w:val="24"/>
                <w:highlight w:val="none"/>
                <w:lang w:val="zh-CN"/>
              </w:rPr>
            </w:pPr>
          </w:p>
        </w:tc>
        <w:tc>
          <w:tcPr>
            <w:tcW w:w="875" w:type="dxa"/>
            <w:tcBorders>
              <w:top w:val="single" w:color="000000" w:sz="6" w:space="0"/>
              <w:left w:val="single" w:color="000000" w:sz="6" w:space="0"/>
              <w:bottom w:val="single" w:color="000000" w:sz="6" w:space="0"/>
              <w:right w:val="single" w:color="000000" w:sz="6" w:space="0"/>
            </w:tcBorders>
            <w:noWrap w:val="0"/>
            <w:vAlign w:val="center"/>
          </w:tcPr>
          <w:p w14:paraId="7B238D1E">
            <w:pPr>
              <w:autoSpaceDE w:val="0"/>
              <w:autoSpaceDN w:val="0"/>
              <w:spacing w:line="360" w:lineRule="auto"/>
              <w:jc w:val="center"/>
              <w:rPr>
                <w:rFonts w:hint="eastAsia" w:ascii="宋体" w:hAnsi="宋体" w:cs="宋体"/>
                <w:color w:val="000000"/>
                <w:kern w:val="0"/>
                <w:sz w:val="24"/>
                <w:szCs w:val="24"/>
                <w:highlight w:val="none"/>
                <w:lang w:val="zh-CN"/>
              </w:rPr>
            </w:pPr>
          </w:p>
        </w:tc>
        <w:tc>
          <w:tcPr>
            <w:tcW w:w="873" w:type="dxa"/>
            <w:tcBorders>
              <w:top w:val="single" w:color="000000" w:sz="6" w:space="0"/>
              <w:left w:val="single" w:color="000000" w:sz="6" w:space="0"/>
              <w:bottom w:val="single" w:color="000000" w:sz="6" w:space="0"/>
              <w:right w:val="single" w:color="000000" w:sz="8" w:space="0"/>
            </w:tcBorders>
            <w:noWrap w:val="0"/>
            <w:vAlign w:val="center"/>
          </w:tcPr>
          <w:p w14:paraId="42BD38E9">
            <w:pPr>
              <w:autoSpaceDE w:val="0"/>
              <w:autoSpaceDN w:val="0"/>
              <w:spacing w:line="360" w:lineRule="auto"/>
              <w:jc w:val="center"/>
              <w:rPr>
                <w:rFonts w:hint="eastAsia" w:ascii="宋体" w:hAnsi="宋体" w:cs="宋体"/>
                <w:color w:val="000000"/>
                <w:kern w:val="0"/>
                <w:sz w:val="24"/>
                <w:szCs w:val="24"/>
                <w:highlight w:val="none"/>
                <w:lang w:val="zh-CN"/>
              </w:rPr>
            </w:pPr>
          </w:p>
        </w:tc>
      </w:tr>
      <w:tr w14:paraId="74ACB0BC">
        <w:tblPrEx>
          <w:tblCellMar>
            <w:top w:w="0" w:type="dxa"/>
            <w:left w:w="28" w:type="dxa"/>
            <w:bottom w:w="0" w:type="dxa"/>
            <w:right w:w="28" w:type="dxa"/>
          </w:tblCellMar>
        </w:tblPrEx>
        <w:trPr>
          <w:trHeight w:val="456" w:hRule="atLeast"/>
          <w:jc w:val="center"/>
        </w:trPr>
        <w:tc>
          <w:tcPr>
            <w:tcW w:w="661" w:type="dxa"/>
            <w:tcBorders>
              <w:top w:val="single" w:color="000000" w:sz="6" w:space="0"/>
              <w:left w:val="single" w:color="000000" w:sz="8" w:space="0"/>
              <w:bottom w:val="single" w:color="000000" w:sz="6" w:space="0"/>
              <w:right w:val="single" w:color="000000" w:sz="6" w:space="0"/>
            </w:tcBorders>
            <w:noWrap w:val="0"/>
            <w:vAlign w:val="center"/>
          </w:tcPr>
          <w:p w14:paraId="48A1A7D7">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2</w:t>
            </w:r>
          </w:p>
        </w:tc>
        <w:tc>
          <w:tcPr>
            <w:tcW w:w="1646" w:type="dxa"/>
            <w:tcBorders>
              <w:top w:val="single" w:color="000000" w:sz="6" w:space="0"/>
              <w:left w:val="single" w:color="000000" w:sz="6" w:space="0"/>
              <w:bottom w:val="single" w:color="000000" w:sz="6" w:space="0"/>
              <w:right w:val="single" w:color="000000" w:sz="6" w:space="0"/>
            </w:tcBorders>
            <w:noWrap w:val="0"/>
            <w:vAlign w:val="center"/>
          </w:tcPr>
          <w:p w14:paraId="2B7BD0E2">
            <w:pPr>
              <w:autoSpaceDE w:val="0"/>
              <w:autoSpaceDN w:val="0"/>
              <w:spacing w:line="360" w:lineRule="auto"/>
              <w:jc w:val="center"/>
              <w:rPr>
                <w:rFonts w:hint="eastAsia" w:ascii="宋体" w:hAnsi="宋体" w:cs="宋体"/>
                <w:color w:val="000000"/>
                <w:kern w:val="0"/>
                <w:sz w:val="24"/>
                <w:szCs w:val="24"/>
                <w:highlight w:val="none"/>
                <w:lang w:val="zh-CN"/>
              </w:rPr>
            </w:pP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0C096E6D">
            <w:pPr>
              <w:autoSpaceDE w:val="0"/>
              <w:autoSpaceDN w:val="0"/>
              <w:spacing w:line="360" w:lineRule="auto"/>
              <w:jc w:val="center"/>
              <w:rPr>
                <w:rFonts w:hint="eastAsia" w:ascii="宋体" w:hAnsi="宋体" w:cs="宋体"/>
                <w:color w:val="000000"/>
                <w:kern w:val="0"/>
                <w:sz w:val="24"/>
                <w:szCs w:val="24"/>
                <w:highlight w:val="none"/>
                <w:lang w:val="zh-CN"/>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14:paraId="43C608DE">
            <w:pPr>
              <w:autoSpaceDE w:val="0"/>
              <w:autoSpaceDN w:val="0"/>
              <w:spacing w:line="360" w:lineRule="auto"/>
              <w:jc w:val="center"/>
              <w:rPr>
                <w:rFonts w:hint="eastAsia" w:ascii="宋体" w:hAnsi="宋体" w:cs="宋体"/>
                <w:color w:val="000000"/>
                <w:kern w:val="0"/>
                <w:sz w:val="24"/>
                <w:szCs w:val="24"/>
                <w:highlight w:val="none"/>
                <w:lang w:val="zh-CN"/>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065C8435">
            <w:pPr>
              <w:autoSpaceDE w:val="0"/>
              <w:autoSpaceDN w:val="0"/>
              <w:spacing w:line="360" w:lineRule="auto"/>
              <w:jc w:val="center"/>
              <w:rPr>
                <w:rFonts w:hint="eastAsia" w:ascii="宋体" w:hAnsi="宋体" w:cs="宋体"/>
                <w:color w:val="000000"/>
                <w:kern w:val="0"/>
                <w:sz w:val="24"/>
                <w:szCs w:val="24"/>
                <w:highlight w:val="none"/>
                <w:lang w:val="zh-CN"/>
              </w:rPr>
            </w:pPr>
          </w:p>
        </w:tc>
        <w:tc>
          <w:tcPr>
            <w:tcW w:w="981" w:type="dxa"/>
            <w:tcBorders>
              <w:top w:val="single" w:color="000000" w:sz="6" w:space="0"/>
              <w:left w:val="single" w:color="000000" w:sz="6" w:space="0"/>
              <w:bottom w:val="single" w:color="000000" w:sz="6" w:space="0"/>
              <w:right w:val="single" w:color="000000" w:sz="6" w:space="0"/>
            </w:tcBorders>
            <w:noWrap w:val="0"/>
            <w:vAlign w:val="center"/>
          </w:tcPr>
          <w:p w14:paraId="1FABF93F">
            <w:pPr>
              <w:autoSpaceDE w:val="0"/>
              <w:autoSpaceDN w:val="0"/>
              <w:spacing w:line="360" w:lineRule="auto"/>
              <w:jc w:val="center"/>
              <w:rPr>
                <w:rFonts w:hint="eastAsia" w:ascii="宋体" w:hAnsi="宋体" w:cs="宋体"/>
                <w:color w:val="000000"/>
                <w:kern w:val="0"/>
                <w:sz w:val="24"/>
                <w:szCs w:val="24"/>
                <w:highlight w:val="none"/>
                <w:lang w:val="zh-CN"/>
              </w:rPr>
            </w:pPr>
          </w:p>
        </w:tc>
        <w:tc>
          <w:tcPr>
            <w:tcW w:w="743" w:type="dxa"/>
            <w:tcBorders>
              <w:top w:val="single" w:color="000000" w:sz="6" w:space="0"/>
              <w:left w:val="single" w:color="000000" w:sz="6" w:space="0"/>
              <w:bottom w:val="single" w:color="000000" w:sz="6" w:space="0"/>
              <w:right w:val="single" w:color="000000" w:sz="6" w:space="0"/>
            </w:tcBorders>
            <w:noWrap w:val="0"/>
            <w:vAlign w:val="center"/>
          </w:tcPr>
          <w:p w14:paraId="1DE4C686">
            <w:pPr>
              <w:autoSpaceDE w:val="0"/>
              <w:autoSpaceDN w:val="0"/>
              <w:spacing w:line="360" w:lineRule="auto"/>
              <w:jc w:val="center"/>
              <w:rPr>
                <w:rFonts w:hint="eastAsia" w:ascii="宋体" w:hAnsi="宋体" w:cs="宋体"/>
                <w:color w:val="000000"/>
                <w:kern w:val="0"/>
                <w:sz w:val="24"/>
                <w:szCs w:val="24"/>
                <w:highlight w:val="none"/>
                <w:lang w:val="zh-CN"/>
              </w:rPr>
            </w:pPr>
          </w:p>
        </w:tc>
        <w:tc>
          <w:tcPr>
            <w:tcW w:w="875" w:type="dxa"/>
            <w:tcBorders>
              <w:top w:val="single" w:color="000000" w:sz="6" w:space="0"/>
              <w:left w:val="single" w:color="000000" w:sz="6" w:space="0"/>
              <w:bottom w:val="single" w:color="000000" w:sz="6" w:space="0"/>
              <w:right w:val="single" w:color="000000" w:sz="6" w:space="0"/>
            </w:tcBorders>
            <w:noWrap w:val="0"/>
            <w:vAlign w:val="center"/>
          </w:tcPr>
          <w:p w14:paraId="20CC50F9">
            <w:pPr>
              <w:autoSpaceDE w:val="0"/>
              <w:autoSpaceDN w:val="0"/>
              <w:spacing w:line="360" w:lineRule="auto"/>
              <w:jc w:val="center"/>
              <w:rPr>
                <w:rFonts w:hint="eastAsia" w:ascii="宋体" w:hAnsi="宋体" w:cs="宋体"/>
                <w:color w:val="000000"/>
                <w:kern w:val="0"/>
                <w:sz w:val="24"/>
                <w:szCs w:val="24"/>
                <w:highlight w:val="none"/>
                <w:lang w:val="zh-CN"/>
              </w:rPr>
            </w:pPr>
          </w:p>
        </w:tc>
        <w:tc>
          <w:tcPr>
            <w:tcW w:w="873" w:type="dxa"/>
            <w:tcBorders>
              <w:top w:val="single" w:color="000000" w:sz="6" w:space="0"/>
              <w:left w:val="single" w:color="000000" w:sz="6" w:space="0"/>
              <w:bottom w:val="single" w:color="000000" w:sz="6" w:space="0"/>
              <w:right w:val="single" w:color="000000" w:sz="8" w:space="0"/>
            </w:tcBorders>
            <w:noWrap w:val="0"/>
            <w:vAlign w:val="center"/>
          </w:tcPr>
          <w:p w14:paraId="00652C00">
            <w:pPr>
              <w:autoSpaceDE w:val="0"/>
              <w:autoSpaceDN w:val="0"/>
              <w:spacing w:line="360" w:lineRule="auto"/>
              <w:jc w:val="center"/>
              <w:rPr>
                <w:rFonts w:hint="eastAsia" w:ascii="宋体" w:hAnsi="宋体" w:cs="宋体"/>
                <w:color w:val="000000"/>
                <w:kern w:val="0"/>
                <w:sz w:val="24"/>
                <w:szCs w:val="24"/>
                <w:highlight w:val="none"/>
                <w:lang w:val="zh-CN"/>
              </w:rPr>
            </w:pPr>
          </w:p>
        </w:tc>
      </w:tr>
      <w:tr w14:paraId="4F0C0996">
        <w:tblPrEx>
          <w:tblCellMar>
            <w:top w:w="0" w:type="dxa"/>
            <w:left w:w="28" w:type="dxa"/>
            <w:bottom w:w="0" w:type="dxa"/>
            <w:right w:w="28" w:type="dxa"/>
          </w:tblCellMar>
        </w:tblPrEx>
        <w:trPr>
          <w:trHeight w:val="456" w:hRule="atLeast"/>
          <w:jc w:val="center"/>
        </w:trPr>
        <w:tc>
          <w:tcPr>
            <w:tcW w:w="661" w:type="dxa"/>
            <w:tcBorders>
              <w:top w:val="single" w:color="000000" w:sz="6" w:space="0"/>
              <w:left w:val="single" w:color="000000" w:sz="8" w:space="0"/>
              <w:bottom w:val="single" w:color="000000" w:sz="6" w:space="0"/>
              <w:right w:val="single" w:color="000000" w:sz="6" w:space="0"/>
            </w:tcBorders>
            <w:noWrap w:val="0"/>
            <w:vAlign w:val="center"/>
          </w:tcPr>
          <w:p w14:paraId="30BAC619">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3</w:t>
            </w:r>
          </w:p>
        </w:tc>
        <w:tc>
          <w:tcPr>
            <w:tcW w:w="1646" w:type="dxa"/>
            <w:tcBorders>
              <w:top w:val="single" w:color="000000" w:sz="6" w:space="0"/>
              <w:left w:val="single" w:color="000000" w:sz="6" w:space="0"/>
              <w:bottom w:val="single" w:color="000000" w:sz="6" w:space="0"/>
              <w:right w:val="single" w:color="000000" w:sz="6" w:space="0"/>
            </w:tcBorders>
            <w:noWrap w:val="0"/>
            <w:vAlign w:val="center"/>
          </w:tcPr>
          <w:p w14:paraId="5BD13EF3">
            <w:pPr>
              <w:autoSpaceDE w:val="0"/>
              <w:autoSpaceDN w:val="0"/>
              <w:spacing w:line="360" w:lineRule="auto"/>
              <w:jc w:val="center"/>
              <w:rPr>
                <w:rFonts w:hint="eastAsia" w:ascii="宋体" w:hAnsi="宋体" w:cs="宋体"/>
                <w:color w:val="000000"/>
                <w:kern w:val="0"/>
                <w:sz w:val="24"/>
                <w:szCs w:val="24"/>
                <w:highlight w:val="none"/>
                <w:lang w:val="zh-CN"/>
              </w:rPr>
            </w:pP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2062BDDF">
            <w:pPr>
              <w:autoSpaceDE w:val="0"/>
              <w:autoSpaceDN w:val="0"/>
              <w:spacing w:line="360" w:lineRule="auto"/>
              <w:jc w:val="center"/>
              <w:rPr>
                <w:rFonts w:hint="eastAsia" w:ascii="宋体" w:hAnsi="宋体" w:cs="宋体"/>
                <w:color w:val="000000"/>
                <w:kern w:val="0"/>
                <w:sz w:val="24"/>
                <w:szCs w:val="24"/>
                <w:highlight w:val="none"/>
                <w:lang w:val="zh-CN"/>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14:paraId="2E27DB6B">
            <w:pPr>
              <w:autoSpaceDE w:val="0"/>
              <w:autoSpaceDN w:val="0"/>
              <w:spacing w:line="360" w:lineRule="auto"/>
              <w:jc w:val="center"/>
              <w:rPr>
                <w:rFonts w:hint="eastAsia" w:ascii="宋体" w:hAnsi="宋体" w:cs="宋体"/>
                <w:color w:val="000000"/>
                <w:kern w:val="0"/>
                <w:sz w:val="24"/>
                <w:szCs w:val="24"/>
                <w:highlight w:val="none"/>
                <w:lang w:val="zh-CN"/>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18EA64B9">
            <w:pPr>
              <w:autoSpaceDE w:val="0"/>
              <w:autoSpaceDN w:val="0"/>
              <w:spacing w:line="360" w:lineRule="auto"/>
              <w:jc w:val="center"/>
              <w:rPr>
                <w:rFonts w:hint="eastAsia" w:ascii="宋体" w:hAnsi="宋体" w:cs="宋体"/>
                <w:color w:val="000000"/>
                <w:kern w:val="0"/>
                <w:sz w:val="24"/>
                <w:szCs w:val="24"/>
                <w:highlight w:val="none"/>
                <w:lang w:val="zh-CN"/>
              </w:rPr>
            </w:pPr>
          </w:p>
        </w:tc>
        <w:tc>
          <w:tcPr>
            <w:tcW w:w="981" w:type="dxa"/>
            <w:tcBorders>
              <w:top w:val="single" w:color="000000" w:sz="6" w:space="0"/>
              <w:left w:val="single" w:color="000000" w:sz="6" w:space="0"/>
              <w:bottom w:val="single" w:color="000000" w:sz="6" w:space="0"/>
              <w:right w:val="single" w:color="000000" w:sz="6" w:space="0"/>
            </w:tcBorders>
            <w:noWrap w:val="0"/>
            <w:vAlign w:val="center"/>
          </w:tcPr>
          <w:p w14:paraId="55554C2D">
            <w:pPr>
              <w:autoSpaceDE w:val="0"/>
              <w:autoSpaceDN w:val="0"/>
              <w:spacing w:line="360" w:lineRule="auto"/>
              <w:jc w:val="center"/>
              <w:rPr>
                <w:rFonts w:hint="eastAsia" w:ascii="宋体" w:hAnsi="宋体" w:cs="宋体"/>
                <w:color w:val="000000"/>
                <w:kern w:val="0"/>
                <w:sz w:val="24"/>
                <w:szCs w:val="24"/>
                <w:highlight w:val="none"/>
                <w:lang w:val="zh-CN"/>
              </w:rPr>
            </w:pPr>
          </w:p>
        </w:tc>
        <w:tc>
          <w:tcPr>
            <w:tcW w:w="743" w:type="dxa"/>
            <w:tcBorders>
              <w:top w:val="single" w:color="000000" w:sz="6" w:space="0"/>
              <w:left w:val="single" w:color="000000" w:sz="6" w:space="0"/>
              <w:bottom w:val="single" w:color="000000" w:sz="6" w:space="0"/>
              <w:right w:val="single" w:color="000000" w:sz="6" w:space="0"/>
            </w:tcBorders>
            <w:noWrap w:val="0"/>
            <w:vAlign w:val="center"/>
          </w:tcPr>
          <w:p w14:paraId="50898197">
            <w:pPr>
              <w:autoSpaceDE w:val="0"/>
              <w:autoSpaceDN w:val="0"/>
              <w:spacing w:line="360" w:lineRule="auto"/>
              <w:jc w:val="center"/>
              <w:rPr>
                <w:rFonts w:hint="eastAsia" w:ascii="宋体" w:hAnsi="宋体" w:cs="宋体"/>
                <w:color w:val="000000"/>
                <w:kern w:val="0"/>
                <w:sz w:val="24"/>
                <w:szCs w:val="24"/>
                <w:highlight w:val="none"/>
                <w:lang w:val="zh-CN"/>
              </w:rPr>
            </w:pPr>
          </w:p>
        </w:tc>
        <w:tc>
          <w:tcPr>
            <w:tcW w:w="875" w:type="dxa"/>
            <w:tcBorders>
              <w:top w:val="single" w:color="000000" w:sz="6" w:space="0"/>
              <w:left w:val="single" w:color="000000" w:sz="6" w:space="0"/>
              <w:bottom w:val="single" w:color="000000" w:sz="6" w:space="0"/>
              <w:right w:val="single" w:color="000000" w:sz="6" w:space="0"/>
            </w:tcBorders>
            <w:noWrap w:val="0"/>
            <w:vAlign w:val="center"/>
          </w:tcPr>
          <w:p w14:paraId="54C3B20E">
            <w:pPr>
              <w:autoSpaceDE w:val="0"/>
              <w:autoSpaceDN w:val="0"/>
              <w:spacing w:line="360" w:lineRule="auto"/>
              <w:jc w:val="center"/>
              <w:rPr>
                <w:rFonts w:hint="eastAsia" w:ascii="宋体" w:hAnsi="宋体" w:cs="宋体"/>
                <w:color w:val="000000"/>
                <w:kern w:val="0"/>
                <w:sz w:val="24"/>
                <w:szCs w:val="24"/>
                <w:highlight w:val="none"/>
                <w:lang w:val="zh-CN"/>
              </w:rPr>
            </w:pPr>
          </w:p>
        </w:tc>
        <w:tc>
          <w:tcPr>
            <w:tcW w:w="873" w:type="dxa"/>
            <w:tcBorders>
              <w:top w:val="single" w:color="000000" w:sz="6" w:space="0"/>
              <w:left w:val="single" w:color="000000" w:sz="6" w:space="0"/>
              <w:bottom w:val="single" w:color="000000" w:sz="6" w:space="0"/>
              <w:right w:val="single" w:color="000000" w:sz="8" w:space="0"/>
            </w:tcBorders>
            <w:noWrap w:val="0"/>
            <w:vAlign w:val="center"/>
          </w:tcPr>
          <w:p w14:paraId="5F6DFF9E">
            <w:pPr>
              <w:autoSpaceDE w:val="0"/>
              <w:autoSpaceDN w:val="0"/>
              <w:spacing w:line="360" w:lineRule="auto"/>
              <w:jc w:val="center"/>
              <w:rPr>
                <w:rFonts w:hint="eastAsia" w:ascii="宋体" w:hAnsi="宋体" w:cs="宋体"/>
                <w:color w:val="000000"/>
                <w:kern w:val="0"/>
                <w:sz w:val="24"/>
                <w:szCs w:val="24"/>
                <w:highlight w:val="none"/>
                <w:lang w:val="zh-CN"/>
              </w:rPr>
            </w:pPr>
          </w:p>
        </w:tc>
      </w:tr>
      <w:tr w14:paraId="7D684364">
        <w:tblPrEx>
          <w:tblCellMar>
            <w:top w:w="0" w:type="dxa"/>
            <w:left w:w="28" w:type="dxa"/>
            <w:bottom w:w="0" w:type="dxa"/>
            <w:right w:w="28" w:type="dxa"/>
          </w:tblCellMar>
        </w:tblPrEx>
        <w:trPr>
          <w:trHeight w:val="456" w:hRule="atLeast"/>
          <w:jc w:val="center"/>
        </w:trPr>
        <w:tc>
          <w:tcPr>
            <w:tcW w:w="661" w:type="dxa"/>
            <w:tcBorders>
              <w:top w:val="single" w:color="000000" w:sz="6" w:space="0"/>
              <w:left w:val="single" w:color="000000" w:sz="8" w:space="0"/>
              <w:bottom w:val="single" w:color="000000" w:sz="6" w:space="0"/>
              <w:right w:val="single" w:color="000000" w:sz="6" w:space="0"/>
            </w:tcBorders>
            <w:noWrap w:val="0"/>
            <w:vAlign w:val="center"/>
          </w:tcPr>
          <w:p w14:paraId="4B76F747">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4</w:t>
            </w:r>
          </w:p>
        </w:tc>
        <w:tc>
          <w:tcPr>
            <w:tcW w:w="1646" w:type="dxa"/>
            <w:tcBorders>
              <w:top w:val="single" w:color="000000" w:sz="6" w:space="0"/>
              <w:left w:val="single" w:color="000000" w:sz="6" w:space="0"/>
              <w:bottom w:val="single" w:color="000000" w:sz="6" w:space="0"/>
              <w:right w:val="single" w:color="000000" w:sz="6" w:space="0"/>
            </w:tcBorders>
            <w:noWrap w:val="0"/>
            <w:vAlign w:val="center"/>
          </w:tcPr>
          <w:p w14:paraId="641B4336">
            <w:pPr>
              <w:autoSpaceDE w:val="0"/>
              <w:autoSpaceDN w:val="0"/>
              <w:spacing w:line="360" w:lineRule="auto"/>
              <w:jc w:val="center"/>
              <w:rPr>
                <w:rFonts w:hint="eastAsia" w:ascii="宋体" w:hAnsi="宋体" w:cs="宋体"/>
                <w:color w:val="000000"/>
                <w:kern w:val="0"/>
                <w:sz w:val="24"/>
                <w:szCs w:val="24"/>
                <w:highlight w:val="none"/>
                <w:lang w:val="zh-CN"/>
              </w:rPr>
            </w:pP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1FF17F73">
            <w:pPr>
              <w:autoSpaceDE w:val="0"/>
              <w:autoSpaceDN w:val="0"/>
              <w:spacing w:line="360" w:lineRule="auto"/>
              <w:jc w:val="center"/>
              <w:rPr>
                <w:rFonts w:hint="eastAsia" w:ascii="宋体" w:hAnsi="宋体" w:cs="宋体"/>
                <w:color w:val="000000"/>
                <w:kern w:val="0"/>
                <w:sz w:val="24"/>
                <w:szCs w:val="24"/>
                <w:highlight w:val="none"/>
                <w:lang w:val="zh-CN"/>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14:paraId="406AD571">
            <w:pPr>
              <w:autoSpaceDE w:val="0"/>
              <w:autoSpaceDN w:val="0"/>
              <w:spacing w:line="360" w:lineRule="auto"/>
              <w:jc w:val="center"/>
              <w:rPr>
                <w:rFonts w:hint="eastAsia" w:ascii="宋体" w:hAnsi="宋体" w:cs="宋体"/>
                <w:color w:val="000000"/>
                <w:kern w:val="0"/>
                <w:sz w:val="24"/>
                <w:szCs w:val="24"/>
                <w:highlight w:val="none"/>
                <w:lang w:val="zh-CN"/>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42323A3F">
            <w:pPr>
              <w:autoSpaceDE w:val="0"/>
              <w:autoSpaceDN w:val="0"/>
              <w:spacing w:line="360" w:lineRule="auto"/>
              <w:jc w:val="center"/>
              <w:rPr>
                <w:rFonts w:hint="eastAsia" w:ascii="宋体" w:hAnsi="宋体" w:cs="宋体"/>
                <w:color w:val="000000"/>
                <w:kern w:val="0"/>
                <w:sz w:val="24"/>
                <w:szCs w:val="24"/>
                <w:highlight w:val="none"/>
                <w:lang w:val="zh-CN"/>
              </w:rPr>
            </w:pPr>
          </w:p>
        </w:tc>
        <w:tc>
          <w:tcPr>
            <w:tcW w:w="981" w:type="dxa"/>
            <w:tcBorders>
              <w:top w:val="single" w:color="000000" w:sz="6" w:space="0"/>
              <w:left w:val="single" w:color="000000" w:sz="6" w:space="0"/>
              <w:bottom w:val="single" w:color="000000" w:sz="6" w:space="0"/>
              <w:right w:val="single" w:color="000000" w:sz="6" w:space="0"/>
            </w:tcBorders>
            <w:noWrap w:val="0"/>
            <w:vAlign w:val="center"/>
          </w:tcPr>
          <w:p w14:paraId="3AAB1BB5">
            <w:pPr>
              <w:autoSpaceDE w:val="0"/>
              <w:autoSpaceDN w:val="0"/>
              <w:spacing w:line="360" w:lineRule="auto"/>
              <w:jc w:val="center"/>
              <w:rPr>
                <w:rFonts w:hint="eastAsia" w:ascii="宋体" w:hAnsi="宋体" w:cs="宋体"/>
                <w:color w:val="000000"/>
                <w:kern w:val="0"/>
                <w:sz w:val="24"/>
                <w:szCs w:val="24"/>
                <w:highlight w:val="none"/>
                <w:lang w:val="zh-CN"/>
              </w:rPr>
            </w:pPr>
          </w:p>
        </w:tc>
        <w:tc>
          <w:tcPr>
            <w:tcW w:w="743" w:type="dxa"/>
            <w:tcBorders>
              <w:top w:val="single" w:color="000000" w:sz="6" w:space="0"/>
              <w:left w:val="single" w:color="000000" w:sz="6" w:space="0"/>
              <w:bottom w:val="single" w:color="000000" w:sz="6" w:space="0"/>
              <w:right w:val="single" w:color="000000" w:sz="6" w:space="0"/>
            </w:tcBorders>
            <w:noWrap w:val="0"/>
            <w:vAlign w:val="center"/>
          </w:tcPr>
          <w:p w14:paraId="5D3CC09C">
            <w:pPr>
              <w:autoSpaceDE w:val="0"/>
              <w:autoSpaceDN w:val="0"/>
              <w:spacing w:line="360" w:lineRule="auto"/>
              <w:jc w:val="center"/>
              <w:rPr>
                <w:rFonts w:hint="eastAsia" w:ascii="宋体" w:hAnsi="宋体" w:cs="宋体"/>
                <w:color w:val="000000"/>
                <w:kern w:val="0"/>
                <w:sz w:val="24"/>
                <w:szCs w:val="24"/>
                <w:highlight w:val="none"/>
                <w:lang w:val="zh-CN"/>
              </w:rPr>
            </w:pPr>
          </w:p>
        </w:tc>
        <w:tc>
          <w:tcPr>
            <w:tcW w:w="875" w:type="dxa"/>
            <w:tcBorders>
              <w:top w:val="single" w:color="000000" w:sz="6" w:space="0"/>
              <w:left w:val="single" w:color="000000" w:sz="6" w:space="0"/>
              <w:bottom w:val="single" w:color="000000" w:sz="6" w:space="0"/>
              <w:right w:val="single" w:color="000000" w:sz="6" w:space="0"/>
            </w:tcBorders>
            <w:noWrap w:val="0"/>
            <w:vAlign w:val="center"/>
          </w:tcPr>
          <w:p w14:paraId="1DA9BC94">
            <w:pPr>
              <w:autoSpaceDE w:val="0"/>
              <w:autoSpaceDN w:val="0"/>
              <w:spacing w:line="360" w:lineRule="auto"/>
              <w:jc w:val="center"/>
              <w:rPr>
                <w:rFonts w:hint="eastAsia" w:ascii="宋体" w:hAnsi="宋体" w:cs="宋体"/>
                <w:color w:val="000000"/>
                <w:kern w:val="0"/>
                <w:sz w:val="24"/>
                <w:szCs w:val="24"/>
                <w:highlight w:val="none"/>
                <w:lang w:val="zh-CN"/>
              </w:rPr>
            </w:pPr>
          </w:p>
        </w:tc>
        <w:tc>
          <w:tcPr>
            <w:tcW w:w="873" w:type="dxa"/>
            <w:tcBorders>
              <w:top w:val="single" w:color="000000" w:sz="6" w:space="0"/>
              <w:left w:val="single" w:color="000000" w:sz="6" w:space="0"/>
              <w:bottom w:val="single" w:color="000000" w:sz="6" w:space="0"/>
              <w:right w:val="single" w:color="000000" w:sz="8" w:space="0"/>
            </w:tcBorders>
            <w:noWrap w:val="0"/>
            <w:vAlign w:val="center"/>
          </w:tcPr>
          <w:p w14:paraId="780CD081">
            <w:pPr>
              <w:autoSpaceDE w:val="0"/>
              <w:autoSpaceDN w:val="0"/>
              <w:spacing w:line="360" w:lineRule="auto"/>
              <w:jc w:val="center"/>
              <w:rPr>
                <w:rFonts w:hint="eastAsia" w:ascii="宋体" w:hAnsi="宋体" w:cs="宋体"/>
                <w:color w:val="000000"/>
                <w:kern w:val="0"/>
                <w:sz w:val="24"/>
                <w:szCs w:val="24"/>
                <w:highlight w:val="none"/>
                <w:lang w:val="zh-CN"/>
              </w:rPr>
            </w:pPr>
          </w:p>
        </w:tc>
      </w:tr>
      <w:tr w14:paraId="26C7A205">
        <w:tblPrEx>
          <w:tblCellMar>
            <w:top w:w="0" w:type="dxa"/>
            <w:left w:w="28" w:type="dxa"/>
            <w:bottom w:w="0" w:type="dxa"/>
            <w:right w:w="28" w:type="dxa"/>
          </w:tblCellMar>
        </w:tblPrEx>
        <w:trPr>
          <w:trHeight w:val="456" w:hRule="atLeast"/>
          <w:jc w:val="center"/>
        </w:trPr>
        <w:tc>
          <w:tcPr>
            <w:tcW w:w="661" w:type="dxa"/>
            <w:tcBorders>
              <w:top w:val="single" w:color="000000" w:sz="6" w:space="0"/>
              <w:left w:val="single" w:color="000000" w:sz="8" w:space="0"/>
              <w:bottom w:val="single" w:color="000000" w:sz="6" w:space="0"/>
              <w:right w:val="single" w:color="000000" w:sz="6" w:space="0"/>
            </w:tcBorders>
            <w:noWrap w:val="0"/>
            <w:vAlign w:val="center"/>
          </w:tcPr>
          <w:p w14:paraId="6A01F9B5">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w:t>
            </w:r>
          </w:p>
        </w:tc>
        <w:tc>
          <w:tcPr>
            <w:tcW w:w="1646" w:type="dxa"/>
            <w:tcBorders>
              <w:top w:val="single" w:color="000000" w:sz="6" w:space="0"/>
              <w:left w:val="single" w:color="000000" w:sz="6" w:space="0"/>
              <w:bottom w:val="single" w:color="000000" w:sz="6" w:space="0"/>
              <w:right w:val="single" w:color="000000" w:sz="6" w:space="0"/>
            </w:tcBorders>
            <w:noWrap w:val="0"/>
            <w:vAlign w:val="center"/>
          </w:tcPr>
          <w:p w14:paraId="3FF4BBB7">
            <w:pPr>
              <w:autoSpaceDE w:val="0"/>
              <w:autoSpaceDN w:val="0"/>
              <w:spacing w:line="360" w:lineRule="auto"/>
              <w:jc w:val="center"/>
              <w:rPr>
                <w:rFonts w:hint="eastAsia" w:ascii="宋体" w:hAnsi="宋体" w:cs="宋体"/>
                <w:color w:val="000000"/>
                <w:kern w:val="0"/>
                <w:sz w:val="24"/>
                <w:szCs w:val="24"/>
                <w:highlight w:val="none"/>
                <w:lang w:val="zh-CN"/>
              </w:rPr>
            </w:pP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7A07EABA">
            <w:pPr>
              <w:autoSpaceDE w:val="0"/>
              <w:autoSpaceDN w:val="0"/>
              <w:spacing w:line="360" w:lineRule="auto"/>
              <w:jc w:val="center"/>
              <w:rPr>
                <w:rFonts w:hint="eastAsia" w:ascii="宋体" w:hAnsi="宋体" w:cs="宋体"/>
                <w:color w:val="000000"/>
                <w:kern w:val="0"/>
                <w:sz w:val="24"/>
                <w:szCs w:val="24"/>
                <w:highlight w:val="none"/>
                <w:lang w:val="zh-CN"/>
              </w:rPr>
            </w:pPr>
          </w:p>
        </w:tc>
        <w:tc>
          <w:tcPr>
            <w:tcW w:w="799" w:type="dxa"/>
            <w:tcBorders>
              <w:top w:val="single" w:color="000000" w:sz="6" w:space="0"/>
              <w:left w:val="single" w:color="000000" w:sz="6" w:space="0"/>
              <w:bottom w:val="single" w:color="000000" w:sz="6" w:space="0"/>
              <w:right w:val="single" w:color="000000" w:sz="6" w:space="0"/>
            </w:tcBorders>
            <w:noWrap w:val="0"/>
            <w:vAlign w:val="center"/>
          </w:tcPr>
          <w:p w14:paraId="059C21B6">
            <w:pPr>
              <w:autoSpaceDE w:val="0"/>
              <w:autoSpaceDN w:val="0"/>
              <w:spacing w:line="360" w:lineRule="auto"/>
              <w:jc w:val="center"/>
              <w:rPr>
                <w:rFonts w:hint="eastAsia" w:ascii="宋体" w:hAnsi="宋体" w:cs="宋体"/>
                <w:color w:val="000000"/>
                <w:kern w:val="0"/>
                <w:sz w:val="24"/>
                <w:szCs w:val="24"/>
                <w:highlight w:val="none"/>
                <w:lang w:val="zh-CN"/>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6627DD6D">
            <w:pPr>
              <w:autoSpaceDE w:val="0"/>
              <w:autoSpaceDN w:val="0"/>
              <w:spacing w:line="360" w:lineRule="auto"/>
              <w:jc w:val="center"/>
              <w:rPr>
                <w:rFonts w:hint="eastAsia" w:ascii="宋体" w:hAnsi="宋体" w:cs="宋体"/>
                <w:color w:val="000000"/>
                <w:kern w:val="0"/>
                <w:sz w:val="24"/>
                <w:szCs w:val="24"/>
                <w:highlight w:val="none"/>
                <w:lang w:val="zh-CN"/>
              </w:rPr>
            </w:pPr>
          </w:p>
        </w:tc>
        <w:tc>
          <w:tcPr>
            <w:tcW w:w="981" w:type="dxa"/>
            <w:tcBorders>
              <w:top w:val="single" w:color="000000" w:sz="6" w:space="0"/>
              <w:left w:val="single" w:color="000000" w:sz="6" w:space="0"/>
              <w:bottom w:val="single" w:color="000000" w:sz="6" w:space="0"/>
              <w:right w:val="single" w:color="000000" w:sz="6" w:space="0"/>
            </w:tcBorders>
            <w:noWrap w:val="0"/>
            <w:vAlign w:val="center"/>
          </w:tcPr>
          <w:p w14:paraId="6078E7EC">
            <w:pPr>
              <w:autoSpaceDE w:val="0"/>
              <w:autoSpaceDN w:val="0"/>
              <w:spacing w:line="360" w:lineRule="auto"/>
              <w:jc w:val="center"/>
              <w:rPr>
                <w:rFonts w:hint="eastAsia" w:ascii="宋体" w:hAnsi="宋体" w:cs="宋体"/>
                <w:color w:val="000000"/>
                <w:kern w:val="0"/>
                <w:sz w:val="24"/>
                <w:szCs w:val="24"/>
                <w:highlight w:val="none"/>
                <w:lang w:val="zh-CN"/>
              </w:rPr>
            </w:pPr>
          </w:p>
        </w:tc>
        <w:tc>
          <w:tcPr>
            <w:tcW w:w="743" w:type="dxa"/>
            <w:tcBorders>
              <w:top w:val="single" w:color="000000" w:sz="6" w:space="0"/>
              <w:left w:val="single" w:color="000000" w:sz="6" w:space="0"/>
              <w:bottom w:val="single" w:color="000000" w:sz="6" w:space="0"/>
              <w:right w:val="single" w:color="000000" w:sz="6" w:space="0"/>
            </w:tcBorders>
            <w:noWrap w:val="0"/>
            <w:vAlign w:val="center"/>
          </w:tcPr>
          <w:p w14:paraId="0AA26F44">
            <w:pPr>
              <w:autoSpaceDE w:val="0"/>
              <w:autoSpaceDN w:val="0"/>
              <w:spacing w:line="360" w:lineRule="auto"/>
              <w:jc w:val="center"/>
              <w:rPr>
                <w:rFonts w:hint="eastAsia" w:ascii="宋体" w:hAnsi="宋体" w:cs="宋体"/>
                <w:color w:val="000000"/>
                <w:kern w:val="0"/>
                <w:sz w:val="24"/>
                <w:szCs w:val="24"/>
                <w:highlight w:val="none"/>
                <w:lang w:val="zh-CN"/>
              </w:rPr>
            </w:pPr>
          </w:p>
        </w:tc>
        <w:tc>
          <w:tcPr>
            <w:tcW w:w="875" w:type="dxa"/>
            <w:tcBorders>
              <w:top w:val="single" w:color="000000" w:sz="6" w:space="0"/>
              <w:left w:val="single" w:color="000000" w:sz="6" w:space="0"/>
              <w:bottom w:val="single" w:color="000000" w:sz="6" w:space="0"/>
              <w:right w:val="single" w:color="000000" w:sz="6" w:space="0"/>
            </w:tcBorders>
            <w:noWrap w:val="0"/>
            <w:vAlign w:val="center"/>
          </w:tcPr>
          <w:p w14:paraId="27F7E54E">
            <w:pPr>
              <w:autoSpaceDE w:val="0"/>
              <w:autoSpaceDN w:val="0"/>
              <w:spacing w:line="360" w:lineRule="auto"/>
              <w:jc w:val="center"/>
              <w:rPr>
                <w:rFonts w:hint="eastAsia" w:ascii="宋体" w:hAnsi="宋体" w:cs="宋体"/>
                <w:color w:val="000000"/>
                <w:kern w:val="0"/>
                <w:sz w:val="24"/>
                <w:szCs w:val="24"/>
                <w:highlight w:val="none"/>
                <w:lang w:val="zh-CN"/>
              </w:rPr>
            </w:pPr>
          </w:p>
        </w:tc>
        <w:tc>
          <w:tcPr>
            <w:tcW w:w="873" w:type="dxa"/>
            <w:tcBorders>
              <w:top w:val="single" w:color="000000" w:sz="6" w:space="0"/>
              <w:left w:val="single" w:color="000000" w:sz="6" w:space="0"/>
              <w:bottom w:val="single" w:color="000000" w:sz="6" w:space="0"/>
              <w:right w:val="single" w:color="000000" w:sz="8" w:space="0"/>
            </w:tcBorders>
            <w:noWrap w:val="0"/>
            <w:vAlign w:val="center"/>
          </w:tcPr>
          <w:p w14:paraId="3DEB677D">
            <w:pPr>
              <w:autoSpaceDE w:val="0"/>
              <w:autoSpaceDN w:val="0"/>
              <w:spacing w:line="360" w:lineRule="auto"/>
              <w:jc w:val="center"/>
              <w:rPr>
                <w:rFonts w:hint="eastAsia" w:ascii="宋体" w:hAnsi="宋体" w:cs="宋体"/>
                <w:color w:val="000000"/>
                <w:kern w:val="0"/>
                <w:sz w:val="24"/>
                <w:szCs w:val="24"/>
                <w:highlight w:val="none"/>
                <w:lang w:val="zh-CN"/>
              </w:rPr>
            </w:pPr>
          </w:p>
        </w:tc>
      </w:tr>
      <w:tr w14:paraId="5D0441C7">
        <w:tblPrEx>
          <w:tblCellMar>
            <w:top w:w="0" w:type="dxa"/>
            <w:left w:w="28" w:type="dxa"/>
            <w:bottom w:w="0" w:type="dxa"/>
            <w:right w:w="28" w:type="dxa"/>
          </w:tblCellMar>
        </w:tblPrEx>
        <w:trPr>
          <w:trHeight w:val="917" w:hRule="atLeast"/>
          <w:jc w:val="center"/>
        </w:trPr>
        <w:tc>
          <w:tcPr>
            <w:tcW w:w="2307" w:type="dxa"/>
            <w:gridSpan w:val="2"/>
            <w:tcBorders>
              <w:top w:val="single" w:color="000000" w:sz="6" w:space="0"/>
              <w:left w:val="single" w:color="000000" w:sz="8" w:space="0"/>
              <w:bottom w:val="single" w:color="000000" w:sz="8" w:space="0"/>
              <w:right w:val="single" w:color="000000" w:sz="6" w:space="0"/>
            </w:tcBorders>
            <w:noWrap w:val="0"/>
            <w:vAlign w:val="center"/>
          </w:tcPr>
          <w:p w14:paraId="3354FB00">
            <w:pPr>
              <w:autoSpaceDE w:val="0"/>
              <w:autoSpaceDN w:val="0"/>
              <w:spacing w:line="360" w:lineRule="auto"/>
              <w:jc w:val="center"/>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投标总价</w:t>
            </w:r>
          </w:p>
        </w:tc>
        <w:tc>
          <w:tcPr>
            <w:tcW w:w="6768" w:type="dxa"/>
            <w:gridSpan w:val="7"/>
            <w:tcBorders>
              <w:top w:val="single" w:color="000000" w:sz="6" w:space="0"/>
              <w:left w:val="single" w:color="000000" w:sz="6" w:space="0"/>
              <w:bottom w:val="single" w:color="000000" w:sz="8" w:space="0"/>
              <w:right w:val="single" w:color="000000" w:sz="8" w:space="0"/>
            </w:tcBorders>
            <w:noWrap w:val="0"/>
            <w:vAlign w:val="center"/>
          </w:tcPr>
          <w:p w14:paraId="70578B17">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大写：</w:t>
            </w:r>
          </w:p>
          <w:p w14:paraId="37C21900">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小写：</w:t>
            </w:r>
          </w:p>
        </w:tc>
      </w:tr>
    </w:tbl>
    <w:p w14:paraId="7A100B12">
      <w:pPr>
        <w:autoSpaceDE w:val="0"/>
        <w:autoSpaceDN w:val="0"/>
        <w:spacing w:line="360" w:lineRule="auto"/>
        <w:ind w:firstLine="720" w:firstLineChars="30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注：本表应依照</w:t>
      </w:r>
      <w:r>
        <w:rPr>
          <w:rFonts w:hint="eastAsia" w:ascii="宋体" w:hAnsi="宋体" w:eastAsia="宋体" w:cs="宋体"/>
          <w:color w:val="000000"/>
          <w:kern w:val="0"/>
          <w:sz w:val="24"/>
          <w:szCs w:val="24"/>
          <w:lang w:val="en-US" w:eastAsia="zh-CN"/>
        </w:rPr>
        <w:t>第六部分采购项目要求及技术参数</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采购需求</w:t>
      </w:r>
      <w:r>
        <w:rPr>
          <w:rFonts w:hint="eastAsia" w:ascii="宋体" w:hAnsi="宋体" w:eastAsia="宋体" w:cs="宋体"/>
          <w:color w:val="000000"/>
          <w:kern w:val="0"/>
          <w:sz w:val="24"/>
          <w:szCs w:val="24"/>
          <w:lang w:val="zh-CN"/>
        </w:rPr>
        <w:t>”中的产品序号按顺序逐项填写，不得遗漏，否则，按无效投标处理。</w:t>
      </w:r>
    </w:p>
    <w:p w14:paraId="7D43E2E8">
      <w:pPr>
        <w:autoSpaceDE w:val="0"/>
        <w:autoSpaceDN w:val="0"/>
        <w:spacing w:line="360" w:lineRule="auto"/>
        <w:rPr>
          <w:rFonts w:hint="eastAsia" w:ascii="宋体" w:hAnsi="宋体" w:eastAsia="宋体" w:cs="宋体"/>
          <w:color w:val="000000"/>
          <w:kern w:val="0"/>
          <w:sz w:val="24"/>
          <w:szCs w:val="24"/>
          <w:lang w:val="zh-CN"/>
        </w:rPr>
      </w:pPr>
    </w:p>
    <w:p w14:paraId="1D8EAB0E">
      <w:pPr>
        <w:autoSpaceDE w:val="0"/>
        <w:autoSpaceDN w:val="0"/>
        <w:spacing w:line="360" w:lineRule="auto"/>
        <w:rPr>
          <w:rFonts w:hint="eastAsia" w:ascii="宋体" w:hAnsi="宋体" w:eastAsia="宋体" w:cs="宋体"/>
          <w:color w:val="000000"/>
          <w:kern w:val="0"/>
          <w:sz w:val="24"/>
          <w:szCs w:val="24"/>
          <w:lang w:val="zh-CN"/>
        </w:rPr>
      </w:pPr>
    </w:p>
    <w:p w14:paraId="17ED6DF1">
      <w:pPr>
        <w:autoSpaceDE w:val="0"/>
        <w:autoSpaceDN w:val="0"/>
        <w:spacing w:line="360" w:lineRule="auto"/>
        <w:jc w:val="center"/>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供应商：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（公章）</w:t>
      </w:r>
    </w:p>
    <w:p w14:paraId="020D1EB2">
      <w:pPr>
        <w:autoSpaceDE w:val="0"/>
        <w:autoSpaceDN w:val="0"/>
        <w:spacing w:line="360" w:lineRule="auto"/>
        <w:jc w:val="center"/>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法定代表人或委托代理人：        （签字或盖章）</w:t>
      </w:r>
    </w:p>
    <w:p w14:paraId="2C1ED77C">
      <w:pPr>
        <w:jc w:val="center"/>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年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月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val="zh-CN"/>
        </w:rPr>
        <w:t xml:space="preserve"> 日</w:t>
      </w:r>
    </w:p>
    <w:p w14:paraId="66781DF2">
      <w:pPr>
        <w:rPr>
          <w:rFonts w:hint="eastAsia" w:ascii="宋体" w:hAnsi="宋体" w:eastAsia="宋体" w:cs="宋体"/>
          <w:b/>
          <w:bCs/>
          <w:color w:val="000000"/>
          <w:kern w:val="0"/>
          <w:lang w:val="zh-CN"/>
        </w:rPr>
      </w:pPr>
    </w:p>
    <w:p w14:paraId="5A6BC294">
      <w:pPr>
        <w:pStyle w:val="18"/>
        <w:ind w:left="0" w:leftChars="0" w:firstLine="0" w:firstLineChars="0"/>
        <w:rPr>
          <w:rFonts w:hint="eastAsia" w:ascii="宋体" w:hAnsi="宋体" w:eastAsia="宋体" w:cs="宋体"/>
          <w:kern w:val="0"/>
          <w:sz w:val="24"/>
          <w:highlight w:val="none"/>
        </w:rPr>
      </w:pPr>
    </w:p>
    <w:p w14:paraId="62C77D9E">
      <w:pPr>
        <w:autoSpaceDE w:val="0"/>
        <w:autoSpaceDN w:val="0"/>
        <w:adjustRightInd w:val="0"/>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p w14:paraId="72CDE5C8">
      <w:pPr>
        <w:autoSpaceDE w:val="0"/>
        <w:autoSpaceDN w:val="0"/>
        <w:adjustRightInd w:val="0"/>
        <w:spacing w:line="400" w:lineRule="exact"/>
        <w:rPr>
          <w:rFonts w:hint="eastAsia" w:ascii="宋体" w:hAnsi="宋体" w:eastAsia="宋体" w:cs="宋体"/>
          <w:b/>
          <w:bCs/>
          <w:kern w:val="0"/>
          <w:sz w:val="24"/>
          <w:highlight w:val="none"/>
        </w:rPr>
      </w:pPr>
      <w:r>
        <w:rPr>
          <w:rFonts w:hint="eastAsia" w:ascii="宋体" w:hAnsi="宋体" w:eastAsia="宋体" w:cs="宋体"/>
          <w:kern w:val="0"/>
          <w:sz w:val="24"/>
          <w:highlight w:val="none"/>
        </w:rPr>
        <w:t xml:space="preserve"> </w:t>
      </w:r>
    </w:p>
    <w:p w14:paraId="707D484B">
      <w:pPr>
        <w:rPr>
          <w:rFonts w:hint="eastAsia" w:ascii="宋体" w:hAnsi="宋体" w:eastAsia="宋体" w:cs="宋体"/>
          <w:highlight w:val="none"/>
        </w:rPr>
      </w:pPr>
    </w:p>
    <w:p w14:paraId="72A11977">
      <w:pPr>
        <w:rPr>
          <w:rFonts w:hint="eastAsia" w:ascii="宋体" w:hAnsi="宋体" w:eastAsia="宋体" w:cs="宋体"/>
          <w:highlight w:val="none"/>
        </w:rPr>
      </w:pPr>
    </w:p>
    <w:p w14:paraId="0BBC594C">
      <w:pPr>
        <w:rPr>
          <w:rFonts w:hint="eastAsia" w:ascii="宋体" w:hAnsi="宋体" w:eastAsia="宋体" w:cs="宋体"/>
          <w:highlight w:val="none"/>
        </w:rPr>
      </w:pPr>
    </w:p>
    <w:p w14:paraId="361BD8C2">
      <w:pPr>
        <w:rPr>
          <w:rFonts w:hint="eastAsia" w:ascii="宋体" w:hAnsi="宋体" w:eastAsia="宋体" w:cs="宋体"/>
          <w:highlight w:val="none"/>
        </w:rPr>
      </w:pPr>
    </w:p>
    <w:p w14:paraId="6402B11F">
      <w:pPr>
        <w:rPr>
          <w:rFonts w:hint="eastAsia" w:ascii="宋体" w:hAnsi="宋体" w:eastAsia="宋体" w:cs="宋体"/>
          <w:highlight w:val="none"/>
        </w:rPr>
      </w:pPr>
    </w:p>
    <w:p w14:paraId="1F7BC07D">
      <w:pPr>
        <w:rPr>
          <w:rFonts w:hint="eastAsia" w:ascii="宋体" w:hAnsi="宋体" w:eastAsia="宋体" w:cs="宋体"/>
          <w:highlight w:val="none"/>
        </w:rPr>
      </w:pPr>
    </w:p>
    <w:p w14:paraId="5F7B4D5D">
      <w:pPr>
        <w:pStyle w:val="17"/>
        <w:jc w:val="left"/>
        <w:rPr>
          <w:rFonts w:hint="eastAsia" w:ascii="宋体" w:hAnsi="宋体" w:eastAsia="宋体" w:cs="宋体"/>
          <w:kern w:val="0"/>
          <w:sz w:val="24"/>
          <w:highlight w:val="none"/>
          <w:lang w:val="zh-CN"/>
        </w:rPr>
      </w:pPr>
      <w:r>
        <w:rPr>
          <w:rFonts w:hint="eastAsia" w:ascii="宋体" w:hAnsi="宋体" w:eastAsia="宋体" w:cs="宋体"/>
          <w:sz w:val="24"/>
          <w:highlight w:val="none"/>
        </w:rPr>
        <w:br w:type="page"/>
      </w:r>
      <w:bookmarkStart w:id="490" w:name="_Toc4823"/>
      <w:bookmarkStart w:id="491" w:name="_Toc105511207"/>
      <w:bookmarkStart w:id="492" w:name="_Toc13617"/>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w:t>
      </w:r>
      <w:bookmarkEnd w:id="490"/>
      <w:bookmarkEnd w:id="491"/>
      <w:r>
        <w:rPr>
          <w:rFonts w:hint="eastAsia" w:ascii="宋体" w:hAnsi="宋体" w:eastAsia="宋体" w:cs="宋体"/>
          <w:sz w:val="24"/>
          <w:szCs w:val="24"/>
          <w:highlight w:val="none"/>
          <w:lang w:val="zh-CN"/>
        </w:rPr>
        <w:t>技术规格响应表</w:t>
      </w:r>
      <w:bookmarkEnd w:id="492"/>
    </w:p>
    <w:p w14:paraId="6240A5B1">
      <w:pPr>
        <w:ind w:firstLine="3795" w:firstLineChars="1050"/>
        <w:rPr>
          <w:rFonts w:hint="eastAsia" w:ascii="宋体" w:hAnsi="宋体" w:eastAsia="宋体" w:cs="宋体"/>
          <w:b/>
          <w:sz w:val="36"/>
          <w:szCs w:val="36"/>
          <w:highlight w:val="none"/>
          <w:lang w:val="zh-CN"/>
        </w:rPr>
      </w:pPr>
      <w:r>
        <w:rPr>
          <w:rFonts w:hint="eastAsia" w:ascii="宋体" w:hAnsi="宋体" w:eastAsia="宋体" w:cs="宋体"/>
          <w:b/>
          <w:sz w:val="36"/>
          <w:szCs w:val="36"/>
          <w:highlight w:val="none"/>
          <w:lang w:val="zh-CN"/>
        </w:rPr>
        <w:t>技术规格响应表</w:t>
      </w:r>
    </w:p>
    <w:p w14:paraId="40B4AB80">
      <w:pPr>
        <w:autoSpaceDE w:val="0"/>
        <w:autoSpaceDN w:val="0"/>
        <w:spacing w:line="360" w:lineRule="auto"/>
        <w:ind w:firstLine="723" w:firstLineChars="30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zh-CN"/>
        </w:rPr>
        <w:t>供应商名称</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包号：</w:t>
      </w:r>
      <w:r>
        <w:rPr>
          <w:rFonts w:hint="eastAsia" w:ascii="宋体" w:hAnsi="宋体" w:eastAsia="宋体" w:cs="宋体"/>
          <w:b/>
          <w:bCs/>
          <w:kern w:val="0"/>
          <w:sz w:val="24"/>
          <w:szCs w:val="24"/>
          <w:highlight w:val="none"/>
          <w:lang w:val="en-US" w:eastAsia="zh-CN"/>
        </w:rPr>
        <w:t>/</w:t>
      </w:r>
    </w:p>
    <w:tbl>
      <w:tblPr>
        <w:tblStyle w:val="19"/>
        <w:tblW w:w="0" w:type="auto"/>
        <w:jc w:val="center"/>
        <w:tblLayout w:type="fixed"/>
        <w:tblCellMar>
          <w:top w:w="0" w:type="dxa"/>
          <w:left w:w="28" w:type="dxa"/>
          <w:bottom w:w="0" w:type="dxa"/>
          <w:right w:w="28" w:type="dxa"/>
        </w:tblCellMar>
      </w:tblPr>
      <w:tblGrid>
        <w:gridCol w:w="650"/>
        <w:gridCol w:w="1302"/>
        <w:gridCol w:w="2511"/>
        <w:gridCol w:w="1316"/>
        <w:gridCol w:w="2606"/>
        <w:gridCol w:w="713"/>
      </w:tblGrid>
      <w:tr w14:paraId="4D21208E">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3D7BF80">
            <w:pPr>
              <w:autoSpaceDE w:val="0"/>
              <w:autoSpaceDN w:val="0"/>
              <w:spacing w:line="360" w:lineRule="auto"/>
              <w:jc w:val="center"/>
              <w:rPr>
                <w:rFonts w:hint="eastAsia" w:ascii="宋体" w:hAnsi="宋体" w:eastAsia="宋体" w:cs="宋体"/>
                <w:color w:val="000000"/>
                <w:kern w:val="0"/>
                <w:sz w:val="24"/>
                <w:szCs w:val="24"/>
                <w:lang w:val="zh-CN"/>
              </w:rPr>
            </w:pPr>
          </w:p>
        </w:tc>
        <w:tc>
          <w:tcPr>
            <w:tcW w:w="3813" w:type="dxa"/>
            <w:gridSpan w:val="2"/>
            <w:tcBorders>
              <w:top w:val="single" w:color="000000" w:sz="6" w:space="0"/>
              <w:left w:val="single" w:color="000000" w:sz="6" w:space="0"/>
              <w:bottom w:val="single" w:color="000000" w:sz="6" w:space="0"/>
              <w:right w:val="single" w:color="000000" w:sz="6" w:space="0"/>
            </w:tcBorders>
            <w:noWrap w:val="0"/>
            <w:vAlign w:val="center"/>
          </w:tcPr>
          <w:p w14:paraId="546E4727">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采购需求技术参数、指标</w:t>
            </w:r>
          </w:p>
        </w:tc>
        <w:tc>
          <w:tcPr>
            <w:tcW w:w="3922" w:type="dxa"/>
            <w:gridSpan w:val="2"/>
            <w:tcBorders>
              <w:top w:val="single" w:color="000000" w:sz="6" w:space="0"/>
              <w:left w:val="single" w:color="000000" w:sz="6" w:space="0"/>
              <w:bottom w:val="single" w:color="000000" w:sz="6" w:space="0"/>
              <w:right w:val="single" w:color="000000" w:sz="6" w:space="0"/>
            </w:tcBorders>
            <w:noWrap w:val="0"/>
            <w:vAlign w:val="center"/>
          </w:tcPr>
          <w:p w14:paraId="5EE3FE5A">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投标</w:t>
            </w:r>
            <w:r>
              <w:rPr>
                <w:rFonts w:hint="eastAsia" w:ascii="宋体" w:hAnsi="宋体" w:eastAsia="宋体" w:cs="宋体"/>
                <w:color w:val="000000"/>
                <w:kern w:val="0"/>
                <w:sz w:val="24"/>
                <w:szCs w:val="24"/>
                <w:lang w:val="en-US" w:eastAsia="zh-CN"/>
              </w:rPr>
              <w:t>货物</w:t>
            </w:r>
            <w:r>
              <w:rPr>
                <w:rFonts w:hint="eastAsia" w:ascii="宋体" w:hAnsi="宋体" w:eastAsia="宋体" w:cs="宋体"/>
                <w:color w:val="000000"/>
                <w:kern w:val="0"/>
                <w:sz w:val="24"/>
                <w:szCs w:val="24"/>
                <w:lang w:val="zh-CN"/>
              </w:rPr>
              <w:t>技术参数、指标</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14:paraId="55007538">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偏离</w:t>
            </w:r>
          </w:p>
        </w:tc>
      </w:tr>
      <w:tr w14:paraId="350AC803">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EF213B5">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序号</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14:paraId="5FC9A128">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名称</w:t>
            </w:r>
          </w:p>
        </w:tc>
        <w:tc>
          <w:tcPr>
            <w:tcW w:w="2511" w:type="dxa"/>
            <w:tcBorders>
              <w:top w:val="single" w:color="000000" w:sz="6" w:space="0"/>
              <w:left w:val="single" w:color="000000" w:sz="6" w:space="0"/>
              <w:bottom w:val="single" w:color="000000" w:sz="6" w:space="0"/>
              <w:right w:val="single" w:color="000000" w:sz="6" w:space="0"/>
            </w:tcBorders>
            <w:noWrap w:val="0"/>
            <w:vAlign w:val="center"/>
          </w:tcPr>
          <w:p w14:paraId="0152C55B">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技术参数及配置</w:t>
            </w:r>
          </w:p>
        </w:tc>
        <w:tc>
          <w:tcPr>
            <w:tcW w:w="1316" w:type="dxa"/>
            <w:tcBorders>
              <w:top w:val="single" w:color="000000" w:sz="6" w:space="0"/>
              <w:left w:val="single" w:color="000000" w:sz="6" w:space="0"/>
              <w:bottom w:val="single" w:color="000000" w:sz="6" w:space="0"/>
              <w:right w:val="single" w:color="000000" w:sz="6" w:space="0"/>
            </w:tcBorders>
            <w:noWrap w:val="0"/>
            <w:vAlign w:val="center"/>
          </w:tcPr>
          <w:p w14:paraId="5649E440">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名称</w:t>
            </w:r>
          </w:p>
        </w:tc>
        <w:tc>
          <w:tcPr>
            <w:tcW w:w="2606" w:type="dxa"/>
            <w:tcBorders>
              <w:top w:val="single" w:color="000000" w:sz="6" w:space="0"/>
              <w:left w:val="single" w:color="000000" w:sz="6" w:space="0"/>
              <w:bottom w:val="single" w:color="000000" w:sz="6" w:space="0"/>
              <w:right w:val="single" w:color="000000" w:sz="6" w:space="0"/>
            </w:tcBorders>
            <w:noWrap w:val="0"/>
            <w:vAlign w:val="center"/>
          </w:tcPr>
          <w:p w14:paraId="16D81131">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技术参数及配置</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14:paraId="72F0FE83">
            <w:pPr>
              <w:autoSpaceDE w:val="0"/>
              <w:autoSpaceDN w:val="0"/>
              <w:spacing w:line="360" w:lineRule="auto"/>
              <w:jc w:val="center"/>
              <w:rPr>
                <w:rFonts w:hint="eastAsia" w:ascii="宋体" w:hAnsi="宋体" w:eastAsia="宋体" w:cs="宋体"/>
                <w:color w:val="000000"/>
                <w:kern w:val="0"/>
                <w:sz w:val="24"/>
                <w:szCs w:val="24"/>
                <w:lang w:val="zh-CN"/>
              </w:rPr>
            </w:pPr>
          </w:p>
        </w:tc>
      </w:tr>
      <w:tr w14:paraId="525236A7">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231D112">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14:paraId="113F8D22">
            <w:pPr>
              <w:autoSpaceDE w:val="0"/>
              <w:autoSpaceDN w:val="0"/>
              <w:spacing w:line="360" w:lineRule="auto"/>
              <w:jc w:val="center"/>
              <w:rPr>
                <w:rFonts w:hint="eastAsia" w:ascii="宋体" w:hAnsi="宋体" w:eastAsia="宋体" w:cs="宋体"/>
                <w:color w:val="000000"/>
                <w:kern w:val="0"/>
                <w:sz w:val="24"/>
                <w:szCs w:val="24"/>
                <w:lang w:val="zh-CN"/>
              </w:rPr>
            </w:pPr>
          </w:p>
        </w:tc>
        <w:tc>
          <w:tcPr>
            <w:tcW w:w="2511" w:type="dxa"/>
            <w:tcBorders>
              <w:top w:val="single" w:color="000000" w:sz="6" w:space="0"/>
              <w:left w:val="single" w:color="000000" w:sz="6" w:space="0"/>
              <w:bottom w:val="single" w:color="000000" w:sz="6" w:space="0"/>
              <w:right w:val="single" w:color="000000" w:sz="6" w:space="0"/>
            </w:tcBorders>
            <w:noWrap w:val="0"/>
            <w:vAlign w:val="center"/>
          </w:tcPr>
          <w:p w14:paraId="4BB18866">
            <w:pPr>
              <w:autoSpaceDE w:val="0"/>
              <w:autoSpaceDN w:val="0"/>
              <w:spacing w:line="360" w:lineRule="auto"/>
              <w:jc w:val="center"/>
              <w:rPr>
                <w:rFonts w:hint="eastAsia" w:ascii="宋体" w:hAnsi="宋体" w:eastAsia="宋体" w:cs="宋体"/>
                <w:color w:val="000000"/>
                <w:kern w:val="0"/>
                <w:sz w:val="24"/>
                <w:szCs w:val="24"/>
                <w:lang w:val="zh-CN"/>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14:paraId="479D22CC">
            <w:pPr>
              <w:autoSpaceDE w:val="0"/>
              <w:autoSpaceDN w:val="0"/>
              <w:spacing w:line="360" w:lineRule="auto"/>
              <w:jc w:val="center"/>
              <w:rPr>
                <w:rFonts w:hint="eastAsia" w:ascii="宋体" w:hAnsi="宋体" w:eastAsia="宋体" w:cs="宋体"/>
                <w:color w:val="000000"/>
                <w:kern w:val="0"/>
                <w:sz w:val="24"/>
                <w:szCs w:val="24"/>
                <w:lang w:val="zh-CN"/>
              </w:rPr>
            </w:pPr>
          </w:p>
        </w:tc>
        <w:tc>
          <w:tcPr>
            <w:tcW w:w="2606" w:type="dxa"/>
            <w:tcBorders>
              <w:top w:val="single" w:color="000000" w:sz="6" w:space="0"/>
              <w:left w:val="single" w:color="000000" w:sz="6" w:space="0"/>
              <w:bottom w:val="single" w:color="000000" w:sz="6" w:space="0"/>
              <w:right w:val="single" w:color="000000" w:sz="6" w:space="0"/>
            </w:tcBorders>
            <w:noWrap w:val="0"/>
            <w:vAlign w:val="center"/>
          </w:tcPr>
          <w:p w14:paraId="14981679">
            <w:pPr>
              <w:autoSpaceDE w:val="0"/>
              <w:autoSpaceDN w:val="0"/>
              <w:spacing w:line="360" w:lineRule="auto"/>
              <w:jc w:val="center"/>
              <w:rPr>
                <w:rFonts w:hint="eastAsia" w:ascii="宋体" w:hAnsi="宋体" w:eastAsia="宋体" w:cs="宋体"/>
                <w:color w:val="000000"/>
                <w:kern w:val="0"/>
                <w:sz w:val="24"/>
                <w:szCs w:val="24"/>
                <w:lang w:val="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14:paraId="100C95DE">
            <w:pPr>
              <w:autoSpaceDE w:val="0"/>
              <w:autoSpaceDN w:val="0"/>
              <w:spacing w:line="360" w:lineRule="auto"/>
              <w:jc w:val="center"/>
              <w:rPr>
                <w:rFonts w:hint="eastAsia" w:ascii="宋体" w:hAnsi="宋体" w:eastAsia="宋体" w:cs="宋体"/>
                <w:color w:val="000000"/>
                <w:kern w:val="0"/>
                <w:sz w:val="24"/>
                <w:szCs w:val="24"/>
                <w:lang w:val="zh-CN"/>
              </w:rPr>
            </w:pPr>
          </w:p>
        </w:tc>
      </w:tr>
      <w:tr w14:paraId="42E11A56">
        <w:tblPrEx>
          <w:tblCellMar>
            <w:top w:w="0" w:type="dxa"/>
            <w:left w:w="28" w:type="dxa"/>
            <w:bottom w:w="0" w:type="dxa"/>
            <w:right w:w="28" w:type="dxa"/>
          </w:tblCellMar>
        </w:tblPrEx>
        <w:trPr>
          <w:trHeight w:val="469"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AE33F3E">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14:paraId="063CF679">
            <w:pPr>
              <w:autoSpaceDE w:val="0"/>
              <w:autoSpaceDN w:val="0"/>
              <w:spacing w:line="360" w:lineRule="auto"/>
              <w:jc w:val="center"/>
              <w:rPr>
                <w:rFonts w:hint="eastAsia" w:ascii="宋体" w:hAnsi="宋体" w:eastAsia="宋体" w:cs="宋体"/>
                <w:color w:val="000000"/>
                <w:kern w:val="0"/>
                <w:sz w:val="24"/>
                <w:szCs w:val="24"/>
                <w:lang w:val="zh-CN"/>
              </w:rPr>
            </w:pPr>
          </w:p>
        </w:tc>
        <w:tc>
          <w:tcPr>
            <w:tcW w:w="2511" w:type="dxa"/>
            <w:tcBorders>
              <w:top w:val="single" w:color="000000" w:sz="6" w:space="0"/>
              <w:left w:val="single" w:color="000000" w:sz="6" w:space="0"/>
              <w:bottom w:val="single" w:color="000000" w:sz="6" w:space="0"/>
              <w:right w:val="single" w:color="000000" w:sz="6" w:space="0"/>
            </w:tcBorders>
            <w:noWrap w:val="0"/>
            <w:vAlign w:val="center"/>
          </w:tcPr>
          <w:p w14:paraId="494391A8">
            <w:pPr>
              <w:autoSpaceDE w:val="0"/>
              <w:autoSpaceDN w:val="0"/>
              <w:spacing w:line="360" w:lineRule="auto"/>
              <w:jc w:val="center"/>
              <w:rPr>
                <w:rFonts w:hint="eastAsia" w:ascii="宋体" w:hAnsi="宋体" w:eastAsia="宋体" w:cs="宋体"/>
                <w:color w:val="000000"/>
                <w:kern w:val="0"/>
                <w:sz w:val="24"/>
                <w:szCs w:val="24"/>
                <w:lang w:val="zh-CN"/>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14:paraId="07B46189">
            <w:pPr>
              <w:autoSpaceDE w:val="0"/>
              <w:autoSpaceDN w:val="0"/>
              <w:spacing w:line="360" w:lineRule="auto"/>
              <w:jc w:val="center"/>
              <w:rPr>
                <w:rFonts w:hint="eastAsia" w:ascii="宋体" w:hAnsi="宋体" w:eastAsia="宋体" w:cs="宋体"/>
                <w:color w:val="000000"/>
                <w:kern w:val="0"/>
                <w:sz w:val="24"/>
                <w:szCs w:val="24"/>
                <w:lang w:val="zh-CN"/>
              </w:rPr>
            </w:pPr>
          </w:p>
        </w:tc>
        <w:tc>
          <w:tcPr>
            <w:tcW w:w="2606" w:type="dxa"/>
            <w:tcBorders>
              <w:top w:val="single" w:color="000000" w:sz="6" w:space="0"/>
              <w:left w:val="single" w:color="000000" w:sz="6" w:space="0"/>
              <w:bottom w:val="single" w:color="000000" w:sz="6" w:space="0"/>
              <w:right w:val="single" w:color="000000" w:sz="6" w:space="0"/>
            </w:tcBorders>
            <w:noWrap w:val="0"/>
            <w:vAlign w:val="center"/>
          </w:tcPr>
          <w:p w14:paraId="194EB766">
            <w:pPr>
              <w:autoSpaceDE w:val="0"/>
              <w:autoSpaceDN w:val="0"/>
              <w:spacing w:line="360" w:lineRule="auto"/>
              <w:jc w:val="center"/>
              <w:rPr>
                <w:rFonts w:hint="eastAsia" w:ascii="宋体" w:hAnsi="宋体" w:eastAsia="宋体" w:cs="宋体"/>
                <w:color w:val="000000"/>
                <w:kern w:val="0"/>
                <w:sz w:val="24"/>
                <w:szCs w:val="24"/>
                <w:lang w:val="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14:paraId="144E8553">
            <w:pPr>
              <w:autoSpaceDE w:val="0"/>
              <w:autoSpaceDN w:val="0"/>
              <w:spacing w:line="360" w:lineRule="auto"/>
              <w:jc w:val="center"/>
              <w:rPr>
                <w:rFonts w:hint="eastAsia" w:ascii="宋体" w:hAnsi="宋体" w:eastAsia="宋体" w:cs="宋体"/>
                <w:color w:val="000000"/>
                <w:kern w:val="0"/>
                <w:sz w:val="24"/>
                <w:szCs w:val="24"/>
                <w:lang w:val="zh-CN"/>
              </w:rPr>
            </w:pPr>
          </w:p>
        </w:tc>
      </w:tr>
      <w:tr w14:paraId="623D8023">
        <w:tblPrEx>
          <w:tblCellMar>
            <w:top w:w="0" w:type="dxa"/>
            <w:left w:w="28" w:type="dxa"/>
            <w:bottom w:w="0" w:type="dxa"/>
            <w:right w:w="28" w:type="dxa"/>
          </w:tblCellMar>
        </w:tblPrEx>
        <w:trPr>
          <w:trHeight w:val="484"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B249697">
            <w:pPr>
              <w:autoSpaceDE w:val="0"/>
              <w:autoSpaceDN w:val="0"/>
              <w:spacing w:line="360" w:lineRule="auto"/>
              <w:jc w:val="center"/>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w:t>
            </w:r>
          </w:p>
        </w:tc>
        <w:tc>
          <w:tcPr>
            <w:tcW w:w="1302" w:type="dxa"/>
            <w:tcBorders>
              <w:top w:val="single" w:color="000000" w:sz="6" w:space="0"/>
              <w:left w:val="single" w:color="000000" w:sz="6" w:space="0"/>
              <w:bottom w:val="single" w:color="000000" w:sz="6" w:space="0"/>
              <w:right w:val="single" w:color="000000" w:sz="6" w:space="0"/>
            </w:tcBorders>
            <w:noWrap w:val="0"/>
            <w:vAlign w:val="center"/>
          </w:tcPr>
          <w:p w14:paraId="01F204DE">
            <w:pPr>
              <w:autoSpaceDE w:val="0"/>
              <w:autoSpaceDN w:val="0"/>
              <w:spacing w:line="360" w:lineRule="auto"/>
              <w:jc w:val="center"/>
              <w:rPr>
                <w:rFonts w:hint="eastAsia" w:ascii="宋体" w:hAnsi="宋体" w:eastAsia="宋体" w:cs="宋体"/>
                <w:color w:val="000000"/>
                <w:kern w:val="0"/>
                <w:sz w:val="24"/>
                <w:szCs w:val="24"/>
                <w:lang w:val="zh-CN"/>
              </w:rPr>
            </w:pPr>
          </w:p>
        </w:tc>
        <w:tc>
          <w:tcPr>
            <w:tcW w:w="2511" w:type="dxa"/>
            <w:tcBorders>
              <w:top w:val="single" w:color="000000" w:sz="6" w:space="0"/>
              <w:left w:val="single" w:color="000000" w:sz="6" w:space="0"/>
              <w:bottom w:val="single" w:color="000000" w:sz="6" w:space="0"/>
              <w:right w:val="single" w:color="000000" w:sz="6" w:space="0"/>
            </w:tcBorders>
            <w:noWrap w:val="0"/>
            <w:vAlign w:val="center"/>
          </w:tcPr>
          <w:p w14:paraId="02A5342C">
            <w:pPr>
              <w:autoSpaceDE w:val="0"/>
              <w:autoSpaceDN w:val="0"/>
              <w:spacing w:line="360" w:lineRule="auto"/>
              <w:jc w:val="center"/>
              <w:rPr>
                <w:rFonts w:hint="eastAsia" w:ascii="宋体" w:hAnsi="宋体" w:eastAsia="宋体" w:cs="宋体"/>
                <w:color w:val="000000"/>
                <w:kern w:val="0"/>
                <w:sz w:val="24"/>
                <w:szCs w:val="24"/>
                <w:lang w:val="zh-CN"/>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14:paraId="1AB1BF43">
            <w:pPr>
              <w:autoSpaceDE w:val="0"/>
              <w:autoSpaceDN w:val="0"/>
              <w:spacing w:line="360" w:lineRule="auto"/>
              <w:jc w:val="center"/>
              <w:rPr>
                <w:rFonts w:hint="eastAsia" w:ascii="宋体" w:hAnsi="宋体" w:eastAsia="宋体" w:cs="宋体"/>
                <w:color w:val="000000"/>
                <w:kern w:val="0"/>
                <w:sz w:val="24"/>
                <w:szCs w:val="24"/>
                <w:lang w:val="zh-CN"/>
              </w:rPr>
            </w:pPr>
          </w:p>
        </w:tc>
        <w:tc>
          <w:tcPr>
            <w:tcW w:w="2606" w:type="dxa"/>
            <w:tcBorders>
              <w:top w:val="single" w:color="000000" w:sz="6" w:space="0"/>
              <w:left w:val="single" w:color="000000" w:sz="6" w:space="0"/>
              <w:bottom w:val="single" w:color="000000" w:sz="6" w:space="0"/>
              <w:right w:val="single" w:color="000000" w:sz="6" w:space="0"/>
            </w:tcBorders>
            <w:noWrap w:val="0"/>
            <w:vAlign w:val="center"/>
          </w:tcPr>
          <w:p w14:paraId="19CD31CB">
            <w:pPr>
              <w:autoSpaceDE w:val="0"/>
              <w:autoSpaceDN w:val="0"/>
              <w:spacing w:line="360" w:lineRule="auto"/>
              <w:jc w:val="center"/>
              <w:rPr>
                <w:rFonts w:hint="eastAsia" w:ascii="宋体" w:hAnsi="宋体" w:eastAsia="宋体" w:cs="宋体"/>
                <w:color w:val="000000"/>
                <w:kern w:val="0"/>
                <w:sz w:val="24"/>
                <w:szCs w:val="24"/>
                <w:lang w:val="zh-CN"/>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14:paraId="3EF9113D">
            <w:pPr>
              <w:autoSpaceDE w:val="0"/>
              <w:autoSpaceDN w:val="0"/>
              <w:spacing w:line="360" w:lineRule="auto"/>
              <w:jc w:val="center"/>
              <w:rPr>
                <w:rFonts w:hint="eastAsia" w:ascii="宋体" w:hAnsi="宋体" w:eastAsia="宋体" w:cs="宋体"/>
                <w:color w:val="000000"/>
                <w:kern w:val="0"/>
                <w:sz w:val="24"/>
                <w:szCs w:val="24"/>
                <w:lang w:val="zh-CN"/>
              </w:rPr>
            </w:pPr>
          </w:p>
        </w:tc>
      </w:tr>
    </w:tbl>
    <w:p w14:paraId="36AFACFD">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注：1.本表应按照</w:t>
      </w:r>
      <w:r>
        <w:rPr>
          <w:rFonts w:hint="eastAsia" w:ascii="宋体" w:hAnsi="宋体" w:eastAsia="宋体" w:cs="宋体"/>
          <w:color w:val="000000"/>
          <w:kern w:val="0"/>
          <w:sz w:val="24"/>
          <w:szCs w:val="24"/>
          <w:lang w:val="en-US" w:eastAsia="zh-CN"/>
        </w:rPr>
        <w:t>六部分采购项目要求及技术参数</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采购需求</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highlight w:val="none"/>
          <w:lang w:val="zh-CN"/>
        </w:rPr>
        <w:t>中产品序号的指标逐项填写，不得遗漏，否则，按无效投标处理。</w:t>
      </w:r>
    </w:p>
    <w:p w14:paraId="2D370310">
      <w:pPr>
        <w:numPr>
          <w:ilvl w:val="0"/>
          <w:numId w:val="5"/>
        </w:num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6C1C13E3">
      <w:pPr>
        <w:numPr>
          <w:ilvl w:val="0"/>
          <w:numId w:val="5"/>
        </w:num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填写此表时以招标项目参数要求为基本投标要求，满足招标项目参数要求的指标需列出“</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zh-CN"/>
        </w:rPr>
        <w:t>”；超出、不满足招标项目参数要求的指标需列出“+”、“-”偏差，并做出详细说明；如果只注明“+”、“-”或未填写，将视为该项指标不响应。</w:t>
      </w:r>
    </w:p>
    <w:p w14:paraId="3F339FA9">
      <w:p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4</w:t>
      </w:r>
      <w:r>
        <w:rPr>
          <w:rFonts w:hint="eastAsia" w:ascii="宋体" w:hAnsi="宋体" w:cs="宋体"/>
          <w:color w:val="000000"/>
          <w:kern w:val="0"/>
          <w:sz w:val="24"/>
          <w:szCs w:val="24"/>
          <w:highlight w:val="none"/>
          <w:lang w:val="zh-CN"/>
        </w:rPr>
        <w:t>.投标人响应采购需求应具体、明确，含糊不清、不确切或伪造、编造证明材料的，按照实质性不响应处理。对伪造、编造证明材料的，将报告本级财政部门。</w:t>
      </w:r>
    </w:p>
    <w:p w14:paraId="7B49590B">
      <w:pPr>
        <w:autoSpaceDE w:val="0"/>
        <w:autoSpaceDN w:val="0"/>
        <w:spacing w:line="360" w:lineRule="auto"/>
        <w:ind w:firstLine="480"/>
        <w:rPr>
          <w:rFonts w:hint="eastAsia" w:ascii="宋体" w:hAnsi="宋体" w:eastAsia="宋体" w:cs="宋体"/>
          <w:kern w:val="0"/>
          <w:sz w:val="24"/>
          <w:szCs w:val="24"/>
          <w:highlight w:val="none"/>
          <w:lang w:val="zh-CN"/>
        </w:rPr>
      </w:pPr>
    </w:p>
    <w:p w14:paraId="7DFC0AAF">
      <w:pPr>
        <w:autoSpaceDE w:val="0"/>
        <w:autoSpaceDN w:val="0"/>
        <w:spacing w:line="360" w:lineRule="auto"/>
        <w:ind w:firstLine="480"/>
        <w:rPr>
          <w:rFonts w:hint="eastAsia" w:ascii="宋体" w:hAnsi="宋体" w:eastAsia="宋体" w:cs="宋体"/>
          <w:kern w:val="0"/>
          <w:sz w:val="24"/>
          <w:szCs w:val="24"/>
          <w:highlight w:val="none"/>
          <w:lang w:val="zh-CN"/>
        </w:rPr>
      </w:pPr>
    </w:p>
    <w:p w14:paraId="0C7664F2">
      <w:pPr>
        <w:autoSpaceDE w:val="0"/>
        <w:autoSpaceDN w:val="0"/>
        <w:spacing w:line="360" w:lineRule="auto"/>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供应商：           </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 xml:space="preserve">  （公章）</w:t>
      </w:r>
    </w:p>
    <w:p w14:paraId="2493C5E1">
      <w:pPr>
        <w:autoSpaceDE w:val="0"/>
        <w:autoSpaceDN w:val="0"/>
        <w:spacing w:line="360" w:lineRule="auto"/>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法定代表人或委托代理人：        （签字或盖章）</w:t>
      </w:r>
    </w:p>
    <w:p w14:paraId="44073412">
      <w:pPr>
        <w:autoSpaceDE w:val="0"/>
        <w:autoSpaceDN w:val="0"/>
        <w:spacing w:line="360" w:lineRule="auto"/>
        <w:ind w:firstLine="3253"/>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年 </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 xml:space="preserve">  月  </w:t>
      </w:r>
      <w:r>
        <w:rPr>
          <w:rFonts w:hint="eastAsia"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lang w:val="zh-CN"/>
        </w:rPr>
        <w:t xml:space="preserve"> 日</w:t>
      </w:r>
    </w:p>
    <w:p w14:paraId="0753A4C3">
      <w:pPr>
        <w:autoSpaceDE w:val="0"/>
        <w:autoSpaceDN w:val="0"/>
        <w:adjustRightInd w:val="0"/>
        <w:spacing w:line="400" w:lineRule="exact"/>
        <w:jc w:val="left"/>
        <w:rPr>
          <w:rFonts w:hint="eastAsia" w:ascii="宋体" w:hAnsi="宋体" w:eastAsia="宋体" w:cs="宋体"/>
          <w:b/>
          <w:bCs/>
          <w:kern w:val="0"/>
          <w:sz w:val="24"/>
          <w:szCs w:val="24"/>
          <w:highlight w:val="none"/>
        </w:rPr>
      </w:pPr>
    </w:p>
    <w:p w14:paraId="3BBF6E0C">
      <w:pPr>
        <w:autoSpaceDE w:val="0"/>
        <w:autoSpaceDN w:val="0"/>
        <w:adjustRightInd w:val="0"/>
        <w:spacing w:line="400" w:lineRule="exact"/>
        <w:jc w:val="left"/>
        <w:rPr>
          <w:rFonts w:hint="eastAsia" w:ascii="宋体" w:hAnsi="宋体" w:eastAsia="宋体" w:cs="宋体"/>
          <w:b/>
          <w:bCs/>
          <w:kern w:val="0"/>
          <w:sz w:val="24"/>
          <w:szCs w:val="24"/>
          <w:highlight w:val="none"/>
        </w:rPr>
      </w:pPr>
    </w:p>
    <w:p w14:paraId="7F43509C">
      <w:pPr>
        <w:autoSpaceDE w:val="0"/>
        <w:autoSpaceDN w:val="0"/>
        <w:adjustRightInd w:val="0"/>
        <w:spacing w:line="400" w:lineRule="exact"/>
        <w:jc w:val="left"/>
        <w:rPr>
          <w:rFonts w:hint="eastAsia" w:ascii="宋体" w:hAnsi="宋体" w:eastAsia="宋体" w:cs="宋体"/>
          <w:b/>
          <w:bCs/>
          <w:kern w:val="0"/>
          <w:sz w:val="28"/>
          <w:szCs w:val="28"/>
          <w:highlight w:val="none"/>
        </w:rPr>
      </w:pPr>
    </w:p>
    <w:p w14:paraId="561F5120">
      <w:pPr>
        <w:autoSpaceDE w:val="0"/>
        <w:autoSpaceDN w:val="0"/>
        <w:adjustRightInd w:val="0"/>
        <w:spacing w:line="400" w:lineRule="exact"/>
        <w:jc w:val="left"/>
        <w:rPr>
          <w:rFonts w:hint="eastAsia" w:ascii="宋体" w:hAnsi="宋体" w:eastAsia="宋体" w:cs="宋体"/>
          <w:b/>
          <w:bCs/>
          <w:kern w:val="0"/>
          <w:sz w:val="28"/>
          <w:szCs w:val="28"/>
          <w:highlight w:val="none"/>
        </w:rPr>
      </w:pPr>
    </w:p>
    <w:p w14:paraId="4E3BBC34">
      <w:pPr>
        <w:autoSpaceDE w:val="0"/>
        <w:autoSpaceDN w:val="0"/>
        <w:spacing w:line="360" w:lineRule="auto"/>
        <w:jc w:val="left"/>
        <w:rPr>
          <w:rFonts w:hint="eastAsia" w:ascii="宋体" w:hAnsi="宋体" w:eastAsia="宋体" w:cs="宋体"/>
          <w:sz w:val="24"/>
          <w:highlight w:val="none"/>
        </w:rPr>
      </w:pPr>
    </w:p>
    <w:p w14:paraId="1AE17A71">
      <w:pPr>
        <w:pStyle w:val="18"/>
        <w:rPr>
          <w:rFonts w:hint="eastAsia" w:ascii="宋体" w:hAnsi="宋体" w:eastAsia="宋体" w:cs="宋体"/>
          <w:highlight w:val="none"/>
        </w:rPr>
      </w:pPr>
    </w:p>
    <w:p w14:paraId="7C934709">
      <w:pPr>
        <w:pStyle w:val="18"/>
        <w:rPr>
          <w:rFonts w:hint="eastAsia" w:ascii="宋体" w:hAnsi="宋体" w:eastAsia="宋体" w:cs="宋体"/>
          <w:highlight w:val="none"/>
        </w:rPr>
      </w:pPr>
    </w:p>
    <w:p w14:paraId="45DFBF28">
      <w:pPr>
        <w:pStyle w:val="17"/>
        <w:jc w:val="left"/>
        <w:rPr>
          <w:rFonts w:hint="eastAsia" w:ascii="宋体" w:hAnsi="宋体" w:eastAsia="宋体" w:cs="宋体"/>
          <w:b/>
          <w:bCs/>
          <w:sz w:val="24"/>
          <w:szCs w:val="24"/>
          <w:highlight w:val="none"/>
        </w:rPr>
      </w:pPr>
      <w:bookmarkStart w:id="493" w:name="_Toc8310"/>
      <w:bookmarkStart w:id="494" w:name="_Toc17461"/>
      <w:bookmarkStart w:id="495" w:name="_Toc105511208"/>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lang w:val="zh-CN"/>
        </w:rPr>
        <w:t>：供应商的类似业绩证明材料</w:t>
      </w:r>
      <w:bookmarkEnd w:id="493"/>
      <w:bookmarkEnd w:id="494"/>
    </w:p>
    <w:p w14:paraId="49634B1F">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8110846">
      <w:pPr>
        <w:jc w:val="center"/>
        <w:rPr>
          <w:rFonts w:hint="eastAsia" w:ascii="宋体" w:hAnsi="宋体" w:eastAsia="宋体" w:cs="宋体"/>
          <w:b/>
          <w:sz w:val="36"/>
          <w:szCs w:val="36"/>
          <w:highlight w:val="none"/>
          <w:lang w:val="zh-CN"/>
        </w:rPr>
      </w:pPr>
      <w:r>
        <w:rPr>
          <w:rFonts w:hint="eastAsia" w:ascii="宋体" w:hAnsi="宋体" w:eastAsia="宋体" w:cs="宋体"/>
          <w:b/>
          <w:sz w:val="36"/>
          <w:szCs w:val="36"/>
          <w:highlight w:val="none"/>
          <w:lang w:val="zh-CN"/>
        </w:rPr>
        <w:t>供应商的类似业绩证明材料</w:t>
      </w:r>
    </w:p>
    <w:p w14:paraId="3619DF7E">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4F4F8FA">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lang w:val="en-US" w:eastAsia="zh-CN"/>
        </w:rPr>
      </w:pPr>
      <w:bookmarkStart w:id="496" w:name="_Toc6468"/>
      <w:bookmarkStart w:id="497" w:name="_Toc8606"/>
      <w:bookmarkStart w:id="498" w:name="_Toc4126"/>
      <w:bookmarkStart w:id="499" w:name="_Toc7223"/>
      <w:bookmarkStart w:id="500" w:name="_Toc455"/>
      <w:r>
        <w:rPr>
          <w:rFonts w:hint="eastAsia" w:ascii="宋体" w:hAnsi="宋体" w:eastAsia="宋体" w:cs="宋体"/>
          <w:b w:val="0"/>
          <w:bCs w:val="0"/>
          <w:color w:val="auto"/>
          <w:sz w:val="24"/>
          <w:lang w:val="en-US" w:eastAsia="zh-CN"/>
        </w:rPr>
        <w:t>投标供应</w:t>
      </w:r>
      <w:r>
        <w:rPr>
          <w:rFonts w:hint="eastAsia" w:ascii="宋体" w:hAnsi="宋体" w:eastAsia="宋体" w:cs="宋体"/>
          <w:b w:val="0"/>
          <w:bCs w:val="0"/>
          <w:color w:val="auto"/>
          <w:sz w:val="24"/>
          <w:lang w:val="en-US" w:eastAsia="zh-CN"/>
        </w:rPr>
        <w:t>商2022年1月1日以来的类似业绩证明材料，</w:t>
      </w:r>
      <w:bookmarkEnd w:id="496"/>
      <w:r>
        <w:rPr>
          <w:rFonts w:hint="eastAsia" w:ascii="宋体" w:hAnsi="宋体" w:eastAsia="宋体" w:cs="宋体"/>
          <w:b w:val="0"/>
          <w:bCs w:val="0"/>
          <w:color w:val="auto"/>
          <w:sz w:val="24"/>
          <w:lang w:val="en-US" w:eastAsia="zh-CN"/>
        </w:rPr>
        <w:t>业绩</w:t>
      </w:r>
      <w:bookmarkEnd w:id="497"/>
      <w:r>
        <w:rPr>
          <w:rFonts w:hint="eastAsia" w:ascii="宋体" w:hAnsi="宋体" w:eastAsia="宋体" w:cs="宋体"/>
          <w:b w:val="0"/>
          <w:bCs w:val="0"/>
          <w:color w:val="auto"/>
          <w:sz w:val="24"/>
          <w:lang w:val="en-US" w:eastAsia="zh-CN"/>
        </w:rPr>
        <w:t>以生效的合同复印件为准。</w:t>
      </w:r>
      <w:bookmarkEnd w:id="498"/>
      <w:bookmarkEnd w:id="499"/>
      <w:bookmarkEnd w:id="500"/>
    </w:p>
    <w:p w14:paraId="553860C0">
      <w:pPr>
        <w:rPr>
          <w:rFonts w:hint="eastAsia" w:ascii="宋体" w:hAnsi="宋体" w:eastAsia="宋体" w:cs="宋体"/>
          <w:lang w:eastAsia="zh-CN"/>
        </w:rPr>
      </w:pPr>
    </w:p>
    <w:bookmarkEnd w:id="485"/>
    <w:bookmarkEnd w:id="495"/>
    <w:p w14:paraId="09A7D9BD">
      <w:pPr>
        <w:pStyle w:val="17"/>
        <w:jc w:val="left"/>
        <w:rPr>
          <w:rFonts w:hint="eastAsia" w:ascii="宋体" w:hAnsi="宋体" w:eastAsia="宋体" w:cs="宋体"/>
          <w:b/>
          <w:bCs/>
          <w:sz w:val="24"/>
          <w:szCs w:val="24"/>
          <w:highlight w:val="none"/>
          <w:lang w:val="en-US" w:eastAsia="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bookmarkStart w:id="501" w:name="_Toc20056"/>
      <w:bookmarkStart w:id="502" w:name="_Toc430937688"/>
      <w:bookmarkStart w:id="503" w:name="_Toc105511210"/>
    </w:p>
    <w:p w14:paraId="0B0A2847">
      <w:pPr>
        <w:pStyle w:val="17"/>
        <w:jc w:val="left"/>
        <w:rPr>
          <w:rFonts w:hint="eastAsia" w:ascii="宋体" w:hAnsi="宋体" w:eastAsia="宋体" w:cs="宋体"/>
          <w:b/>
          <w:bCs/>
          <w:sz w:val="24"/>
          <w:szCs w:val="24"/>
          <w:highlight w:val="none"/>
          <w:lang w:val="zh-CN"/>
        </w:rPr>
      </w:pPr>
      <w:bookmarkStart w:id="504" w:name="_Toc3248"/>
      <w:r>
        <w:rPr>
          <w:rFonts w:hint="eastAsia" w:ascii="宋体" w:hAnsi="宋体" w:eastAsia="宋体" w:cs="宋体"/>
          <w:b/>
          <w:bCs/>
          <w:sz w:val="24"/>
          <w:szCs w:val="24"/>
          <w:highlight w:val="none"/>
          <w:lang w:val="en-US" w:eastAsia="zh-CN"/>
        </w:rPr>
        <w:t>附件16：中小企业声明函</w:t>
      </w:r>
      <w:bookmarkEnd w:id="501"/>
      <w:bookmarkEnd w:id="504"/>
    </w:p>
    <w:p w14:paraId="008A208D">
      <w:pPr>
        <w:adjustRightInd w:val="0"/>
        <w:snapToGrid w:val="0"/>
        <w:spacing w:line="440" w:lineRule="exact"/>
        <w:ind w:left="8152" w:hanging="8152" w:hangingChars="2900"/>
        <w:jc w:val="center"/>
        <w:rPr>
          <w:rFonts w:hint="eastAsia"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中小企业声明函（货物）</w:t>
      </w:r>
    </w:p>
    <w:p w14:paraId="1583E072">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本公司郑重声明，根据《政府采购促进中小企业发展管理办法》（财库﹝2020﹞46 号）的规定，本公司参加</w:t>
      </w:r>
      <w:r>
        <w:rPr>
          <w:rFonts w:hint="eastAsia" w:ascii="宋体" w:hAnsi="宋体" w:eastAsia="宋体" w:cs="宋体"/>
          <w:bCs/>
          <w:color w:val="000000"/>
          <w:kern w:val="0"/>
          <w:sz w:val="24"/>
          <w:szCs w:val="24"/>
          <w:highlight w:val="none"/>
          <w:u w:val="single"/>
        </w:rPr>
        <w:t>（单位名称）</w:t>
      </w:r>
      <w:r>
        <w:rPr>
          <w:rFonts w:hint="eastAsia" w:ascii="宋体" w:hAnsi="宋体" w:eastAsia="宋体" w:cs="宋体"/>
          <w:bCs/>
          <w:color w:val="000000"/>
          <w:kern w:val="0"/>
          <w:sz w:val="24"/>
          <w:szCs w:val="24"/>
          <w:highlight w:val="none"/>
        </w:rPr>
        <w:t>的</w:t>
      </w:r>
      <w:r>
        <w:rPr>
          <w:rFonts w:hint="eastAsia" w:ascii="宋体" w:hAnsi="宋体" w:eastAsia="宋体" w:cs="宋体"/>
          <w:bCs/>
          <w:color w:val="000000"/>
          <w:kern w:val="0"/>
          <w:sz w:val="24"/>
          <w:szCs w:val="24"/>
          <w:highlight w:val="none"/>
          <w:u w:val="single"/>
        </w:rPr>
        <w:t>（项目名称）</w:t>
      </w:r>
      <w:r>
        <w:rPr>
          <w:rFonts w:hint="eastAsia" w:ascii="宋体" w:hAnsi="宋体" w:eastAsia="宋体" w:cs="宋体"/>
          <w:bCs/>
          <w:color w:val="000000"/>
          <w:kern w:val="0"/>
          <w:sz w:val="24"/>
          <w:szCs w:val="24"/>
          <w:highlight w:val="none"/>
        </w:rPr>
        <w:t>采购活动，提供的货物全部由符合政策要求的中小企业制造。相关企业的具体情况如下：</w:t>
      </w:r>
    </w:p>
    <w:p w14:paraId="032A8A22">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1.</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i w:val="0"/>
          <w:iCs w:val="0"/>
          <w:color w:val="000000"/>
          <w:kern w:val="0"/>
          <w:sz w:val="24"/>
          <w:szCs w:val="24"/>
          <w:u w:val="single"/>
          <w:lang w:val="en-US" w:eastAsia="zh-CN" w:bidi="ar"/>
        </w:rPr>
        <w:t>一体化单屏会议终端（落地）</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40FC44EC">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2</w:t>
      </w:r>
      <w:r>
        <w:rPr>
          <w:rFonts w:hint="eastAsia" w:ascii="宋体" w:hAnsi="宋体" w:eastAsia="宋体" w:cs="宋体"/>
          <w:bCs/>
          <w:color w:val="000000"/>
          <w:kern w:val="0"/>
          <w:sz w:val="24"/>
          <w:szCs w:val="24"/>
          <w:highlight w:val="none"/>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i w:val="0"/>
          <w:iCs w:val="0"/>
          <w:color w:val="000000"/>
          <w:kern w:val="0"/>
          <w:sz w:val="24"/>
          <w:szCs w:val="24"/>
          <w:u w:val="single"/>
          <w:lang w:val="en-US" w:eastAsia="zh-CN" w:bidi="ar"/>
        </w:rPr>
        <w:t>触摸屏智慧调度台</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061F304A">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u w:val="single"/>
          <w:lang w:val="en-US" w:eastAsia="zh-CN"/>
        </w:rPr>
        <w:t>3.（</w:t>
      </w:r>
      <w:r>
        <w:rPr>
          <w:rFonts w:hint="eastAsia" w:ascii="宋体" w:hAnsi="宋体" w:eastAsia="宋体" w:cs="宋体"/>
          <w:i w:val="0"/>
          <w:iCs w:val="0"/>
          <w:color w:val="000000"/>
          <w:kern w:val="0"/>
          <w:sz w:val="24"/>
          <w:szCs w:val="24"/>
          <w:u w:val="single"/>
          <w:lang w:val="en-US" w:eastAsia="zh-CN" w:bidi="ar"/>
        </w:rPr>
        <w:t>前台UPS电源</w:t>
      </w:r>
      <w:r>
        <w:rPr>
          <w:rFonts w:hint="eastAsia" w:ascii="宋体" w:hAnsi="宋体" w:eastAsia="宋体" w:cs="宋体"/>
          <w:bCs/>
          <w:color w:val="000000"/>
          <w:kern w:val="0"/>
          <w:sz w:val="24"/>
          <w:szCs w:val="24"/>
          <w:highlight w:val="none"/>
          <w:u w:val="singl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2775F5A2">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4</w:t>
      </w:r>
      <w:r>
        <w:rPr>
          <w:rFonts w:hint="eastAsia" w:ascii="宋体" w:hAnsi="宋体" w:eastAsia="宋体" w:cs="宋体"/>
          <w:bCs/>
          <w:color w:val="000000"/>
          <w:kern w:val="0"/>
          <w:sz w:val="24"/>
          <w:szCs w:val="24"/>
          <w:highlight w:val="none"/>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u w:val="single"/>
          <w:lang w:val="en-US" w:eastAsia="zh-CN"/>
        </w:rPr>
        <w:t>（</w:t>
      </w:r>
      <w:r>
        <w:rPr>
          <w:rFonts w:hint="eastAsia" w:ascii="宋体" w:hAnsi="宋体" w:eastAsia="宋体" w:cs="宋体"/>
          <w:i w:val="0"/>
          <w:iCs w:val="0"/>
          <w:color w:val="000000"/>
          <w:kern w:val="0"/>
          <w:sz w:val="24"/>
          <w:szCs w:val="24"/>
          <w:u w:val="single"/>
          <w:lang w:val="en-US" w:eastAsia="zh-CN" w:bidi="ar"/>
        </w:rPr>
        <w:t>20KWPUS</w:t>
      </w:r>
      <w:r>
        <w:rPr>
          <w:rFonts w:hint="eastAsia" w:ascii="宋体" w:hAnsi="宋体" w:eastAsia="宋体" w:cs="宋体"/>
          <w:bCs/>
          <w:color w:val="000000"/>
          <w:kern w:val="0"/>
          <w:sz w:val="24"/>
          <w:szCs w:val="24"/>
          <w:highlight w:val="none"/>
          <w:u w:val="singl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52C0377C">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5</w:t>
      </w:r>
      <w:r>
        <w:rPr>
          <w:rFonts w:hint="eastAsia" w:ascii="宋体" w:hAnsi="宋体" w:eastAsia="宋体" w:cs="宋体"/>
          <w:bCs/>
          <w:color w:val="000000"/>
          <w:kern w:val="0"/>
          <w:sz w:val="24"/>
          <w:szCs w:val="24"/>
          <w:highlight w:val="none"/>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i w:val="0"/>
          <w:iCs w:val="0"/>
          <w:color w:val="000000"/>
          <w:kern w:val="0"/>
          <w:sz w:val="24"/>
          <w:szCs w:val="24"/>
          <w:u w:val="single"/>
          <w:lang w:val="en-US" w:eastAsia="zh-CN" w:bidi="ar"/>
        </w:rPr>
        <w:t>证件阅读机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68E0C876">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6</w:t>
      </w:r>
      <w:r>
        <w:rPr>
          <w:rFonts w:hint="eastAsia" w:ascii="宋体" w:hAnsi="宋体" w:eastAsia="宋体" w:cs="宋体"/>
          <w:bCs/>
          <w:color w:val="000000"/>
          <w:kern w:val="0"/>
          <w:sz w:val="24"/>
          <w:szCs w:val="24"/>
          <w:highlight w:val="none"/>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i w:val="0"/>
          <w:iCs w:val="0"/>
          <w:color w:val="000000"/>
          <w:kern w:val="0"/>
          <w:sz w:val="24"/>
          <w:szCs w:val="24"/>
          <w:u w:val="single"/>
          <w:lang w:val="en-US" w:eastAsia="zh-CN" w:bidi="ar"/>
        </w:rPr>
        <w:t>外语翻译机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07AE4591">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7</w:t>
      </w:r>
      <w:r>
        <w:rPr>
          <w:rFonts w:hint="eastAsia" w:ascii="宋体" w:hAnsi="宋体" w:eastAsia="宋体" w:cs="宋体"/>
          <w:bCs/>
          <w:color w:val="000000"/>
          <w:kern w:val="0"/>
          <w:sz w:val="24"/>
          <w:szCs w:val="24"/>
          <w:highlight w:val="none"/>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i w:val="0"/>
          <w:iCs w:val="0"/>
          <w:color w:val="000000"/>
          <w:kern w:val="0"/>
          <w:sz w:val="24"/>
          <w:szCs w:val="24"/>
          <w:u w:val="single"/>
          <w:lang w:val="en-US" w:eastAsia="zh-CN" w:bidi="ar"/>
        </w:rPr>
        <w:t>生物采集一体机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70BB15DE">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8</w:t>
      </w: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i w:val="0"/>
          <w:iCs w:val="0"/>
          <w:color w:val="000000"/>
          <w:kern w:val="0"/>
          <w:sz w:val="24"/>
          <w:szCs w:val="24"/>
          <w:u w:val="single"/>
          <w:lang w:val="en-US" w:eastAsia="zh-CN" w:bidi="ar"/>
        </w:rPr>
        <w:t>验放单机存放柜（定制）</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0698FF9F">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9</w:t>
      </w: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auto"/>
          <w:kern w:val="0"/>
          <w:sz w:val="24"/>
          <w:szCs w:val="24"/>
          <w:highlight w:val="none"/>
          <w:u w:val="single"/>
          <w:lang w:val="en-US" w:eastAsia="zh-CN"/>
        </w:rPr>
        <w:t>(</w:t>
      </w:r>
      <w:r>
        <w:rPr>
          <w:rFonts w:hint="eastAsia" w:ascii="宋体" w:hAnsi="宋体" w:eastAsia="宋体" w:cs="宋体"/>
          <w:i w:val="0"/>
          <w:iCs w:val="0"/>
          <w:color w:val="000000"/>
          <w:kern w:val="0"/>
          <w:sz w:val="24"/>
          <w:szCs w:val="24"/>
          <w:u w:val="single"/>
          <w:lang w:val="en-US" w:eastAsia="zh-CN" w:bidi="ar"/>
        </w:rPr>
        <w:t>验讫章柜及管理平台（定制）</w:t>
      </w:r>
      <w:r>
        <w:rPr>
          <w:rFonts w:hint="eastAsia" w:ascii="宋体" w:hAnsi="宋体" w:eastAsia="宋体" w:cs="宋体"/>
          <w:bCs/>
          <w:color w:val="auto"/>
          <w:kern w:val="0"/>
          <w:sz w:val="24"/>
          <w:szCs w:val="24"/>
          <w:highlight w:val="none"/>
          <w:u w:val="singl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47F3781A">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10</w:t>
      </w: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u w:val="single"/>
          <w:lang w:val="en-US" w:eastAsia="zh-CN"/>
        </w:rPr>
        <w:t>(</w:t>
      </w:r>
      <w:r>
        <w:rPr>
          <w:rFonts w:hint="eastAsia" w:ascii="宋体" w:hAnsi="宋体" w:eastAsia="宋体" w:cs="宋体"/>
          <w:i w:val="0"/>
          <w:iCs w:val="0"/>
          <w:color w:val="000000"/>
          <w:kern w:val="0"/>
          <w:sz w:val="24"/>
          <w:szCs w:val="24"/>
          <w:u w:val="single"/>
          <w:lang w:val="en-US" w:eastAsia="zh-CN" w:bidi="ar"/>
        </w:rPr>
        <w:t>体育场监控摄像头</w:t>
      </w:r>
      <w:r>
        <w:rPr>
          <w:rFonts w:hint="eastAsia" w:ascii="宋体" w:hAnsi="宋体" w:eastAsia="宋体" w:cs="宋体"/>
          <w:bCs/>
          <w:color w:val="auto"/>
          <w:kern w:val="0"/>
          <w:sz w:val="24"/>
          <w:szCs w:val="24"/>
          <w:highlight w:val="none"/>
          <w:u w:val="singl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2BE1434B">
      <w:pPr>
        <w:keepNext w:val="0"/>
        <w:keepLines w:val="0"/>
        <w:pageBreakBefore w:val="0"/>
        <w:widowControl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rPr>
        <w:t>11</w:t>
      </w:r>
      <w:r>
        <w:rPr>
          <w:rFonts w:hint="eastAsia" w:ascii="宋体" w:hAnsi="宋体" w:eastAsia="宋体" w:cs="宋体"/>
          <w:bCs/>
          <w:color w:val="000000"/>
          <w:kern w:val="0"/>
          <w:sz w:val="24"/>
          <w:szCs w:val="24"/>
          <w:highlight w:val="non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u w:val="single"/>
          <w:lang w:val="en-US" w:eastAsia="zh-CN"/>
        </w:rPr>
        <w:t>(</w:t>
      </w:r>
      <w:r>
        <w:rPr>
          <w:rFonts w:hint="eastAsia" w:ascii="宋体" w:hAnsi="宋体" w:eastAsia="宋体" w:cs="宋体"/>
          <w:i w:val="0"/>
          <w:iCs w:val="0"/>
          <w:color w:val="000000"/>
          <w:kern w:val="0"/>
          <w:sz w:val="24"/>
          <w:szCs w:val="24"/>
          <w:u w:val="single"/>
          <w:lang w:val="en-US" w:eastAsia="zh-CN" w:bidi="ar"/>
        </w:rPr>
        <w:t>库房报警器</w:t>
      </w:r>
      <w:r>
        <w:rPr>
          <w:rFonts w:hint="eastAsia" w:ascii="宋体" w:hAnsi="宋体" w:eastAsia="宋体" w:cs="宋体"/>
          <w:bCs/>
          <w:color w:val="000000"/>
          <w:kern w:val="0"/>
          <w:sz w:val="24"/>
          <w:szCs w:val="24"/>
          <w:highlight w:val="none"/>
          <w:u w:val="single"/>
          <w:lang w:val="en-US" w:eastAsia="zh-CN"/>
        </w:rPr>
        <w:t>)</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，属于</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auto"/>
          <w:kern w:val="0"/>
          <w:sz w:val="24"/>
          <w:szCs w:val="24"/>
          <w:highlight w:val="none"/>
          <w:u w:val="single"/>
          <w:lang w:val="en-US" w:eastAsia="zh-CN"/>
        </w:rPr>
        <w:t>工业-制造业</w:t>
      </w:r>
      <w:r>
        <w:rPr>
          <w:rFonts w:hint="eastAsia" w:ascii="宋体" w:hAnsi="宋体" w:eastAsia="宋体" w:cs="宋体"/>
          <w:bCs/>
          <w:color w:val="000000"/>
          <w:kern w:val="0"/>
          <w:sz w:val="24"/>
          <w:szCs w:val="24"/>
          <w:highlight w:val="none"/>
          <w:u w:val="single"/>
          <w:lang w:eastAsia="zh-CN"/>
        </w:rPr>
        <w:t>）</w:t>
      </w:r>
      <w:r>
        <w:rPr>
          <w:rFonts w:hint="eastAsia" w:ascii="宋体" w:hAnsi="宋体" w:eastAsia="宋体" w:cs="宋体"/>
          <w:bCs/>
          <w:color w:val="000000"/>
          <w:kern w:val="0"/>
          <w:sz w:val="24"/>
          <w:szCs w:val="24"/>
          <w:highlight w:val="none"/>
        </w:rPr>
        <w:t>行业；制造商为</w:t>
      </w:r>
      <w:r>
        <w:rPr>
          <w:rFonts w:hint="eastAsia" w:ascii="宋体" w:hAnsi="宋体" w:eastAsia="宋体" w:cs="宋体"/>
          <w:bCs/>
          <w:color w:val="000000"/>
          <w:kern w:val="0"/>
          <w:sz w:val="24"/>
          <w:szCs w:val="24"/>
          <w:highlight w:val="none"/>
          <w:u w:val="single"/>
        </w:rPr>
        <w:t>（企业名称）</w:t>
      </w:r>
      <w:r>
        <w:rPr>
          <w:rFonts w:hint="eastAsia" w:ascii="宋体" w:hAnsi="宋体" w:eastAsia="宋体" w:cs="宋体"/>
          <w:bCs/>
          <w:color w:val="000000"/>
          <w:kern w:val="0"/>
          <w:sz w:val="24"/>
          <w:szCs w:val="24"/>
          <w:highlight w:val="none"/>
        </w:rPr>
        <w:t>，从业人员</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人，营业收入为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万元，资产总额为</w:t>
      </w:r>
      <w:r>
        <w:rPr>
          <w:rFonts w:hint="eastAsia" w:ascii="宋体" w:hAnsi="宋体" w:eastAsia="宋体" w:cs="宋体"/>
          <w:bCs/>
          <w:color w:val="000000"/>
          <w:kern w:val="0"/>
          <w:sz w:val="24"/>
          <w:szCs w:val="24"/>
          <w:highlight w:val="none"/>
          <w:u w:val="single"/>
        </w:rPr>
        <w:t xml:space="preserve">    </w:t>
      </w:r>
      <w:r>
        <w:rPr>
          <w:rFonts w:hint="eastAsia" w:ascii="宋体" w:hAnsi="宋体" w:eastAsia="宋体" w:cs="宋体"/>
          <w:bCs/>
          <w:color w:val="000000"/>
          <w:kern w:val="0"/>
          <w:sz w:val="24"/>
          <w:szCs w:val="24"/>
          <w:highlight w:val="none"/>
        </w:rPr>
        <w:t>万元，属于</w:t>
      </w:r>
      <w:r>
        <w:rPr>
          <w:rFonts w:hint="eastAsia" w:ascii="宋体" w:hAnsi="宋体" w:eastAsia="宋体" w:cs="宋体"/>
          <w:bCs/>
          <w:color w:val="000000"/>
          <w:kern w:val="0"/>
          <w:sz w:val="24"/>
          <w:szCs w:val="24"/>
          <w:highlight w:val="none"/>
          <w:u w:val="single"/>
          <w:lang w:val="en-US" w:eastAsia="zh-CN"/>
        </w:rPr>
        <w:t xml:space="preserve">      </w:t>
      </w:r>
      <w:r>
        <w:rPr>
          <w:rFonts w:hint="eastAsia" w:ascii="宋体" w:hAnsi="宋体" w:eastAsia="宋体" w:cs="宋体"/>
          <w:bCs/>
          <w:color w:val="000000"/>
          <w:kern w:val="0"/>
          <w:sz w:val="24"/>
          <w:szCs w:val="24"/>
          <w:highlight w:val="none"/>
          <w:u w:val="single"/>
        </w:rPr>
        <w:t>（</w:t>
      </w:r>
      <w:r>
        <w:rPr>
          <w:rFonts w:hint="eastAsia" w:ascii="宋体" w:hAnsi="宋体" w:eastAsia="宋体" w:cs="宋体"/>
          <w:bCs/>
          <w:color w:val="000000"/>
          <w:kern w:val="0"/>
          <w:sz w:val="24"/>
          <w:szCs w:val="24"/>
          <w:highlight w:val="none"/>
          <w:u w:val="single"/>
          <w:lang w:val="en-US" w:eastAsia="zh-CN"/>
        </w:rPr>
        <w:t>选填：</w:t>
      </w:r>
      <w:r>
        <w:rPr>
          <w:rFonts w:hint="eastAsia" w:ascii="宋体" w:hAnsi="宋体" w:eastAsia="宋体" w:cs="宋体"/>
          <w:bCs/>
          <w:color w:val="000000"/>
          <w:kern w:val="0"/>
          <w:sz w:val="24"/>
          <w:szCs w:val="24"/>
          <w:highlight w:val="none"/>
          <w:u w:val="single"/>
        </w:rPr>
        <w:t>中型企业、小型企业、微型企业）</w:t>
      </w:r>
      <w:r>
        <w:rPr>
          <w:rFonts w:hint="eastAsia" w:ascii="宋体" w:hAnsi="宋体" w:eastAsia="宋体" w:cs="宋体"/>
          <w:bCs/>
          <w:color w:val="000000"/>
          <w:kern w:val="0"/>
          <w:sz w:val="24"/>
          <w:szCs w:val="24"/>
          <w:highlight w:val="none"/>
        </w:rPr>
        <w:t>；</w:t>
      </w:r>
    </w:p>
    <w:p w14:paraId="67654944">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以上企业，不属于大企业的分支机构，不存在控股股东为大企业的情形，也不存在与大企业的负责人为同一人的情形。</w:t>
      </w:r>
    </w:p>
    <w:p w14:paraId="034B4892">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000000"/>
          <w:kern w:val="0"/>
          <w:sz w:val="24"/>
          <w:szCs w:val="24"/>
          <w:highlight w:val="none"/>
          <w:lang w:val="zh-CN"/>
        </w:rPr>
      </w:pPr>
      <w:r>
        <w:rPr>
          <w:rFonts w:hint="eastAsia" w:ascii="宋体" w:hAnsi="宋体" w:eastAsia="宋体" w:cs="宋体"/>
          <w:bCs/>
          <w:color w:val="000000"/>
          <w:kern w:val="0"/>
          <w:sz w:val="24"/>
          <w:szCs w:val="24"/>
          <w:highlight w:val="none"/>
        </w:rPr>
        <w:t>本企业对上述声明内容的真实性负责。如有虚假，将依法承担相应责任。</w:t>
      </w:r>
    </w:p>
    <w:p w14:paraId="461EF44C">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说明：①从业人员、营业收入、资产总额填报上一年度数据，无上一年度数据的新成立企业可不填报。②如未提供中小企业声明函的，则不享受优惠，但不影响供应商投标文件的有效性。③投标人参加政府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14:paraId="2F5E7253">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14:paraId="454A939C">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lang w:val="en-US" w:eastAsia="zh-CN"/>
        </w:rPr>
        <w:t>供应商名称</w:t>
      </w:r>
      <w:r>
        <w:rPr>
          <w:rFonts w:hint="eastAsia" w:ascii="宋体" w:hAnsi="宋体" w:eastAsia="宋体" w:cs="宋体"/>
          <w:b/>
          <w:color w:val="00000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b/>
          <w:color w:val="000000"/>
          <w:sz w:val="24"/>
          <w:szCs w:val="24"/>
          <w:highlight w:val="none"/>
        </w:rPr>
        <w:t>（公章）</w:t>
      </w:r>
    </w:p>
    <w:p w14:paraId="43BFBD5B">
      <w:pPr>
        <w:spacing w:line="360" w:lineRule="auto"/>
        <w:ind w:firstLine="482"/>
        <w:jc w:val="righ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企业法定代表人或委托代理人：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b/>
          <w:color w:val="000000"/>
          <w:sz w:val="24"/>
          <w:szCs w:val="24"/>
          <w:highlight w:val="none"/>
        </w:rPr>
        <w:t>（签字或盖章）</w:t>
      </w:r>
    </w:p>
    <w:p w14:paraId="315B45EE">
      <w:pPr>
        <w:ind w:firstLine="482"/>
        <w:jc w:val="center"/>
        <w:rPr>
          <w:rFonts w:hint="eastAsia" w:ascii="宋体" w:hAnsi="宋体" w:eastAsia="宋体" w:cs="宋体"/>
          <w:b/>
          <w:bCs/>
          <w:color w:val="000000"/>
          <w:kern w:val="0"/>
          <w:sz w:val="24"/>
          <w:szCs w:val="24"/>
        </w:rPr>
      </w:pPr>
      <w:r>
        <w:rPr>
          <w:rFonts w:hint="eastAsia" w:ascii="宋体" w:hAnsi="宋体" w:eastAsia="宋体" w:cs="宋体"/>
          <w:b/>
          <w:color w:val="000000"/>
          <w:sz w:val="24"/>
          <w:szCs w:val="24"/>
          <w:highlight w:val="none"/>
        </w:rPr>
        <w:t xml:space="preserve">              年   月  日</w:t>
      </w:r>
      <w:r>
        <w:rPr>
          <w:rFonts w:hint="eastAsia" w:ascii="宋体" w:hAnsi="宋体" w:eastAsia="宋体" w:cs="宋体"/>
          <w:b/>
          <w:bCs/>
          <w:color w:val="000000"/>
          <w:kern w:val="0"/>
          <w:sz w:val="24"/>
          <w:szCs w:val="24"/>
        </w:rPr>
        <w:t xml:space="preserve"> </w:t>
      </w:r>
    </w:p>
    <w:p w14:paraId="6DA29B6F">
      <w:pPr>
        <w:adjustRightInd w:val="0"/>
        <w:snapToGrid w:val="0"/>
        <w:spacing w:line="440" w:lineRule="exact"/>
        <w:ind w:firstLine="482" w:firstLineChars="200"/>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w:t>
      </w:r>
    </w:p>
    <w:p w14:paraId="75B22ADF">
      <w:pPr>
        <w:adjustRightInd w:val="0"/>
        <w:snapToGrid w:val="0"/>
        <w:spacing w:line="440" w:lineRule="exact"/>
        <w:ind w:firstLine="482" w:firstLineChars="200"/>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w:t>
      </w:r>
      <w:r>
        <w:rPr>
          <w:rFonts w:hint="eastAsia" w:ascii="宋体" w:hAnsi="宋体" w:eastAsia="宋体" w:cs="宋体"/>
          <w:b/>
          <w:bCs/>
          <w:color w:val="000000"/>
          <w:sz w:val="24"/>
          <w:szCs w:val="24"/>
          <w:highlight w:val="none"/>
        </w:rPr>
        <w:t xml:space="preserve">无此项内容的可不提供此函 </w:t>
      </w:r>
    </w:p>
    <w:p w14:paraId="484FB6FE">
      <w:pPr>
        <w:adjustRightInd w:val="0"/>
        <w:snapToGrid w:val="0"/>
        <w:spacing w:line="440" w:lineRule="exact"/>
        <w:ind w:firstLine="482" w:firstLineChars="200"/>
        <w:outlineLvl w:val="9"/>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auto"/>
          <w:kern w:val="0"/>
          <w:sz w:val="24"/>
          <w:szCs w:val="24"/>
          <w:highlight w:val="none"/>
          <w:lang w:bidi="ar-SA"/>
        </w:rPr>
        <w:t>本企业对上述声明内容的真实性负责</w:t>
      </w:r>
      <w:r>
        <w:rPr>
          <w:rFonts w:hint="eastAsia" w:ascii="宋体" w:hAnsi="宋体" w:eastAsia="宋体" w:cs="宋体"/>
          <w:b/>
          <w:bCs/>
          <w:color w:val="auto"/>
          <w:kern w:val="0"/>
          <w:sz w:val="24"/>
          <w:szCs w:val="24"/>
          <w:highlight w:val="none"/>
          <w:lang w:eastAsia="zh-CN" w:bidi="ar-SA"/>
        </w:rPr>
        <w:t>，</w:t>
      </w:r>
      <w:r>
        <w:rPr>
          <w:rFonts w:hint="eastAsia" w:ascii="宋体" w:hAnsi="宋体" w:eastAsia="宋体" w:cs="宋体"/>
          <w:b/>
          <w:bCs/>
          <w:color w:val="auto"/>
          <w:kern w:val="0"/>
          <w:sz w:val="24"/>
          <w:szCs w:val="24"/>
          <w:highlight w:val="none"/>
          <w:lang w:bidi="ar-SA"/>
        </w:rPr>
        <w:t>如有虚假，将依法承担相应责任。</w:t>
      </w:r>
    </w:p>
    <w:p w14:paraId="50B670CE">
      <w:pPr>
        <w:pStyle w:val="5"/>
        <w:rPr>
          <w:rFonts w:hint="eastAsia"/>
        </w:rPr>
      </w:pPr>
    </w:p>
    <w:p w14:paraId="6AE9E037">
      <w:pPr>
        <w:pStyle w:val="6"/>
        <w:rPr>
          <w:rFonts w:hint="eastAsia"/>
        </w:rPr>
      </w:pPr>
    </w:p>
    <w:p w14:paraId="5F1E331D">
      <w:pPr>
        <w:pStyle w:val="3"/>
        <w:rPr>
          <w:rFonts w:hint="eastAsia"/>
        </w:rPr>
      </w:pPr>
    </w:p>
    <w:p w14:paraId="2949E30B">
      <w:pPr>
        <w:rPr>
          <w:rFonts w:hint="eastAsia"/>
        </w:rPr>
      </w:pPr>
    </w:p>
    <w:p w14:paraId="0228DC03">
      <w:pPr>
        <w:pStyle w:val="18"/>
        <w:rPr>
          <w:rFonts w:hint="eastAsia"/>
        </w:rPr>
      </w:pPr>
    </w:p>
    <w:p w14:paraId="3A05A7ED">
      <w:pPr>
        <w:pStyle w:val="17"/>
        <w:spacing w:before="0" w:after="0" w:line="360" w:lineRule="auto"/>
        <w:ind w:left="1203" w:hanging="723"/>
        <w:jc w:val="left"/>
        <w:outlineLvl w:val="1"/>
        <w:rPr>
          <w:rFonts w:hint="eastAsia" w:ascii="宋体" w:hAnsi="宋体" w:eastAsia="宋体" w:cs="宋体"/>
          <w:b/>
          <w:bCs/>
          <w:color w:val="000000"/>
          <w:sz w:val="30"/>
          <w:szCs w:val="30"/>
          <w:highlight w:val="none"/>
          <w:lang w:val="zh-CN"/>
        </w:rPr>
      </w:pPr>
      <w:bookmarkStart w:id="505" w:name="_Toc21762"/>
    </w:p>
    <w:p w14:paraId="7DA8823D">
      <w:pPr>
        <w:pStyle w:val="17"/>
        <w:spacing w:before="0" w:after="0" w:line="360" w:lineRule="auto"/>
        <w:ind w:left="1203" w:hanging="723"/>
        <w:jc w:val="left"/>
        <w:outlineLvl w:val="1"/>
        <w:rPr>
          <w:rFonts w:hint="eastAsia" w:ascii="宋体" w:hAnsi="宋体" w:eastAsia="宋体" w:cs="宋体"/>
          <w:b/>
          <w:bCs/>
          <w:color w:val="000000"/>
          <w:sz w:val="30"/>
          <w:szCs w:val="30"/>
          <w:highlight w:val="none"/>
          <w:lang w:val="zh-CN"/>
        </w:rPr>
      </w:pPr>
    </w:p>
    <w:p w14:paraId="55168A2A">
      <w:pPr>
        <w:pStyle w:val="17"/>
        <w:spacing w:before="0" w:after="0" w:line="360" w:lineRule="auto"/>
        <w:ind w:left="1203" w:hanging="723"/>
        <w:jc w:val="left"/>
        <w:outlineLvl w:val="1"/>
        <w:rPr>
          <w:rFonts w:hint="eastAsia" w:ascii="宋体" w:hAnsi="宋体" w:eastAsia="宋体" w:cs="宋体"/>
          <w:b/>
          <w:bCs/>
          <w:color w:val="000000"/>
          <w:sz w:val="30"/>
          <w:szCs w:val="30"/>
          <w:highlight w:val="none"/>
          <w:lang w:val="zh-CN"/>
        </w:rPr>
      </w:pPr>
    </w:p>
    <w:p w14:paraId="0D9CD8D6">
      <w:pPr>
        <w:pStyle w:val="17"/>
        <w:spacing w:before="0" w:after="0" w:line="360" w:lineRule="auto"/>
        <w:ind w:left="1203" w:hanging="723"/>
        <w:jc w:val="left"/>
        <w:outlineLvl w:val="1"/>
        <w:rPr>
          <w:rFonts w:hint="eastAsia" w:ascii="宋体" w:hAnsi="宋体" w:eastAsia="宋体" w:cs="宋体"/>
          <w:b/>
          <w:bCs/>
          <w:color w:val="000000"/>
          <w:sz w:val="30"/>
          <w:szCs w:val="30"/>
          <w:highlight w:val="none"/>
          <w:lang w:val="zh-CN"/>
        </w:rPr>
      </w:pPr>
    </w:p>
    <w:p w14:paraId="12DFFA0E">
      <w:pPr>
        <w:rPr>
          <w:rFonts w:hint="eastAsia" w:ascii="宋体" w:hAnsi="宋体" w:eastAsia="宋体" w:cs="宋体"/>
          <w:b/>
          <w:bCs/>
          <w:color w:val="000000"/>
          <w:sz w:val="30"/>
          <w:szCs w:val="30"/>
          <w:highlight w:val="none"/>
          <w:lang w:val="zh-CN"/>
        </w:rPr>
      </w:pPr>
    </w:p>
    <w:p w14:paraId="240FC58D">
      <w:pPr>
        <w:rPr>
          <w:rFonts w:hint="eastAsia" w:ascii="宋体" w:hAnsi="宋体" w:eastAsia="宋体" w:cs="宋体"/>
          <w:b/>
          <w:bCs/>
          <w:color w:val="000000"/>
          <w:sz w:val="30"/>
          <w:szCs w:val="30"/>
          <w:highlight w:val="none"/>
          <w:lang w:val="zh-CN"/>
        </w:rPr>
      </w:pPr>
    </w:p>
    <w:p w14:paraId="12F4595D">
      <w:pPr>
        <w:rPr>
          <w:rFonts w:hint="eastAsia" w:ascii="宋体" w:hAnsi="宋体" w:eastAsia="宋体" w:cs="宋体"/>
          <w:b/>
          <w:bCs/>
          <w:color w:val="000000"/>
          <w:sz w:val="30"/>
          <w:szCs w:val="30"/>
          <w:highlight w:val="none"/>
          <w:lang w:val="zh-CN"/>
        </w:rPr>
      </w:pPr>
    </w:p>
    <w:p w14:paraId="03968375">
      <w:pPr>
        <w:pStyle w:val="17"/>
        <w:jc w:val="left"/>
        <w:rPr>
          <w:rFonts w:hint="eastAsia" w:ascii="宋体" w:hAnsi="宋体" w:eastAsia="宋体" w:cs="宋体"/>
          <w:b/>
          <w:bCs/>
          <w:sz w:val="24"/>
          <w:szCs w:val="24"/>
          <w:highlight w:val="none"/>
          <w:lang w:val="en-US" w:eastAsia="zh-CN"/>
        </w:rPr>
      </w:pPr>
    </w:p>
    <w:p w14:paraId="5961F842">
      <w:pPr>
        <w:pStyle w:val="17"/>
        <w:jc w:val="left"/>
        <w:rPr>
          <w:rFonts w:hint="eastAsia" w:ascii="宋体" w:hAnsi="宋体" w:eastAsia="宋体" w:cs="宋体"/>
          <w:b/>
          <w:bCs/>
          <w:sz w:val="24"/>
          <w:szCs w:val="24"/>
          <w:highlight w:val="none"/>
          <w:lang w:val="zh-CN" w:eastAsia="zh-CN"/>
        </w:rPr>
      </w:pPr>
      <w:bookmarkStart w:id="506" w:name="_Toc21642"/>
      <w:r>
        <w:rPr>
          <w:rFonts w:hint="eastAsia" w:ascii="宋体" w:hAnsi="宋体" w:eastAsia="宋体" w:cs="宋体"/>
          <w:b/>
          <w:bCs/>
          <w:sz w:val="24"/>
          <w:szCs w:val="24"/>
          <w:highlight w:val="none"/>
          <w:lang w:val="en-US" w:eastAsia="zh-CN"/>
        </w:rPr>
        <w:t>附件17：</w:t>
      </w:r>
      <w:r>
        <w:rPr>
          <w:rFonts w:hint="eastAsia" w:ascii="宋体" w:hAnsi="宋体" w:eastAsia="宋体" w:cs="宋体"/>
          <w:b/>
          <w:bCs/>
          <w:sz w:val="24"/>
          <w:szCs w:val="24"/>
          <w:highlight w:val="none"/>
          <w:lang w:val="zh-CN" w:eastAsia="zh-CN"/>
        </w:rPr>
        <w:t>残疾人福利性单位声明函</w:t>
      </w:r>
      <w:bookmarkEnd w:id="505"/>
      <w:bookmarkEnd w:id="506"/>
    </w:p>
    <w:p w14:paraId="2FDB12AF">
      <w:pPr>
        <w:spacing w:line="360" w:lineRule="auto"/>
        <w:rPr>
          <w:rFonts w:hint="eastAsia" w:ascii="宋体" w:hAnsi="宋体" w:cs="宋体"/>
          <w:b/>
          <w:bCs/>
          <w:color w:val="000000"/>
        </w:rPr>
      </w:pPr>
    </w:p>
    <w:p w14:paraId="2B4C5ED6">
      <w:pPr>
        <w:spacing w:line="360" w:lineRule="auto"/>
        <w:jc w:val="center"/>
        <w:outlineLvl w:val="9"/>
        <w:rPr>
          <w:rFonts w:hint="eastAsia" w:ascii="宋体" w:hAnsi="宋体" w:cs="宋体"/>
          <w:bCs/>
          <w:color w:val="000000"/>
          <w:sz w:val="24"/>
          <w:szCs w:val="24"/>
        </w:rPr>
      </w:pPr>
      <w:r>
        <w:rPr>
          <w:rFonts w:hint="eastAsia" w:ascii="宋体" w:hAnsi="宋体" w:cs="宋体"/>
          <w:b/>
          <w:bCs/>
          <w:color w:val="000000"/>
          <w:sz w:val="24"/>
          <w:szCs w:val="24"/>
        </w:rPr>
        <w:t>残疾人福利性单位声明函</w:t>
      </w:r>
    </w:p>
    <w:p w14:paraId="1435CC7E">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rPr>
        <w:t>致：</w:t>
      </w:r>
      <w:r>
        <w:rPr>
          <w:rFonts w:hint="eastAsia" w:ascii="宋体" w:hAnsi="宋体" w:cs="宋体"/>
          <w:color w:val="000000"/>
          <w:sz w:val="24"/>
          <w:szCs w:val="24"/>
          <w:lang w:val="zh-CN"/>
        </w:rPr>
        <w:t>采购代理机构</w:t>
      </w:r>
      <w:r>
        <w:rPr>
          <w:rFonts w:hint="eastAsia" w:ascii="宋体" w:hAnsi="宋体" w:cs="宋体"/>
          <w:color w:val="000000"/>
          <w:sz w:val="24"/>
          <w:szCs w:val="24"/>
          <w:lang w:val="en-US" w:eastAsia="zh-CN"/>
        </w:rPr>
        <w:t>或采购人</w:t>
      </w:r>
    </w:p>
    <w:p w14:paraId="331F9BBB">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sz w:val="24"/>
          <w:szCs w:val="24"/>
          <w:u w:val="single"/>
        </w:rPr>
        <w:t xml:space="preserve">       </w:t>
      </w:r>
      <w:r>
        <w:rPr>
          <w:rFonts w:hint="eastAsia" w:ascii="宋体" w:hAnsi="宋体" w:cs="宋体"/>
          <w:color w:val="000000"/>
          <w:sz w:val="24"/>
          <w:szCs w:val="24"/>
        </w:rPr>
        <w:t>人，安置的残疾人人数</w:t>
      </w:r>
      <w:r>
        <w:rPr>
          <w:rFonts w:hint="eastAsia" w:ascii="宋体" w:hAnsi="宋体" w:cs="宋体"/>
          <w:color w:val="000000"/>
          <w:sz w:val="24"/>
          <w:szCs w:val="24"/>
          <w:u w:val="single"/>
        </w:rPr>
        <w:t xml:space="preserve">      </w:t>
      </w:r>
      <w:r>
        <w:rPr>
          <w:rFonts w:hint="eastAsia" w:ascii="宋体" w:hAnsi="宋体" w:cs="宋体"/>
          <w:color w:val="000000"/>
          <w:sz w:val="24"/>
          <w:szCs w:val="24"/>
        </w:rPr>
        <w:t>人。且本单位参加______单位的______项目采购活动提供本单位提供服务。</w:t>
      </w:r>
    </w:p>
    <w:p w14:paraId="5267F174">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14:paraId="23A0846C">
      <w:pPr>
        <w:spacing w:line="360" w:lineRule="auto"/>
        <w:ind w:firstLine="480"/>
        <w:rPr>
          <w:rFonts w:hint="eastAsia" w:ascii="宋体" w:hAnsi="宋体" w:cs="宋体"/>
          <w:b/>
          <w:bCs/>
          <w:color w:val="000000"/>
          <w:sz w:val="24"/>
          <w:szCs w:val="24"/>
        </w:rPr>
      </w:pPr>
    </w:p>
    <w:p w14:paraId="2ECD5466">
      <w:pPr>
        <w:spacing w:line="360" w:lineRule="auto"/>
        <w:ind w:firstLine="480"/>
        <w:rPr>
          <w:rFonts w:hint="eastAsia" w:ascii="宋体" w:hAnsi="宋体" w:cs="宋体"/>
          <w:color w:val="000000"/>
          <w:sz w:val="24"/>
          <w:szCs w:val="24"/>
        </w:rPr>
      </w:pPr>
      <w:r>
        <w:rPr>
          <w:rFonts w:hint="eastAsia" w:ascii="宋体" w:hAnsi="宋体" w:cs="宋体"/>
          <w:b/>
          <w:bCs/>
          <w:color w:val="000000"/>
          <w:sz w:val="24"/>
          <w:szCs w:val="24"/>
        </w:rPr>
        <w:t>说明：</w:t>
      </w:r>
      <w:r>
        <w:rPr>
          <w:rFonts w:hint="eastAsia" w:ascii="宋体" w:hAnsi="宋体" w:cs="宋体"/>
          <w:b/>
          <w:bCs/>
          <w:color w:val="000000"/>
          <w:sz w:val="24"/>
          <w:szCs w:val="24"/>
          <w:lang w:val="en-US" w:eastAsia="zh-CN"/>
        </w:rPr>
        <w:t>供应商</w:t>
      </w:r>
      <w:r>
        <w:rPr>
          <w:rFonts w:hint="eastAsia" w:ascii="宋体" w:hAnsi="宋体" w:cs="宋体"/>
          <w:b/>
          <w:bCs/>
          <w:color w:val="000000"/>
          <w:sz w:val="24"/>
          <w:szCs w:val="24"/>
        </w:rPr>
        <w:t>参加本次采购活动时，提供虚假残疾人福利性单位声明函的，以提供虚假材料谋取成交处理。</w:t>
      </w:r>
    </w:p>
    <w:p w14:paraId="1B966B25">
      <w:pPr>
        <w:spacing w:line="360" w:lineRule="auto"/>
        <w:ind w:firstLine="723" w:firstLineChars="300"/>
        <w:rPr>
          <w:rFonts w:hint="eastAsia" w:ascii="宋体" w:hAnsi="宋体" w:cs="宋体"/>
          <w:b/>
          <w:bCs/>
          <w:color w:val="000000"/>
          <w:sz w:val="24"/>
          <w:szCs w:val="24"/>
        </w:rPr>
      </w:pPr>
    </w:p>
    <w:p w14:paraId="3E8DD6BA">
      <w:pPr>
        <w:spacing w:line="360" w:lineRule="auto"/>
        <w:ind w:firstLine="723" w:firstLineChars="300"/>
        <w:rPr>
          <w:rFonts w:hint="eastAsia" w:ascii="宋体" w:hAnsi="宋体" w:cs="宋体"/>
          <w:color w:val="000000"/>
          <w:sz w:val="24"/>
          <w:szCs w:val="24"/>
        </w:rPr>
      </w:pPr>
      <w:r>
        <w:rPr>
          <w:rFonts w:hint="eastAsia" w:ascii="宋体" w:hAnsi="宋体" w:cs="宋体"/>
          <w:b/>
          <w:bCs/>
          <w:color w:val="000000"/>
          <w:sz w:val="24"/>
          <w:szCs w:val="24"/>
        </w:rPr>
        <w:t>注：</w:t>
      </w:r>
      <w:r>
        <w:rPr>
          <w:rFonts w:hint="eastAsia" w:ascii="宋体" w:hAnsi="宋体" w:cs="宋体"/>
          <w:b/>
          <w:bCs/>
          <w:color w:val="000000"/>
          <w:sz w:val="24"/>
          <w:szCs w:val="24"/>
          <w:lang w:val="en-US" w:eastAsia="zh-CN"/>
        </w:rPr>
        <w:t>供应商</w:t>
      </w:r>
      <w:r>
        <w:rPr>
          <w:rFonts w:hint="eastAsia" w:ascii="宋体" w:hAnsi="宋体" w:cs="宋体"/>
          <w:b/>
          <w:bCs/>
          <w:color w:val="000000"/>
          <w:sz w:val="24"/>
          <w:szCs w:val="24"/>
        </w:rPr>
        <w:t>为非残疾人福利性单位的，可不提供此函。</w:t>
      </w:r>
    </w:p>
    <w:p w14:paraId="09070756">
      <w:pPr>
        <w:spacing w:line="360" w:lineRule="auto"/>
        <w:ind w:firstLine="480"/>
        <w:rPr>
          <w:rFonts w:hint="eastAsia" w:ascii="宋体" w:hAnsi="宋体" w:cs="宋体"/>
          <w:color w:val="000000"/>
          <w:sz w:val="24"/>
          <w:szCs w:val="24"/>
        </w:rPr>
      </w:pPr>
    </w:p>
    <w:p w14:paraId="79643125">
      <w:pPr>
        <w:spacing w:line="360" w:lineRule="auto"/>
        <w:ind w:firstLine="480"/>
        <w:rPr>
          <w:rFonts w:hint="eastAsia" w:ascii="宋体" w:hAnsi="宋体" w:cs="宋体"/>
          <w:color w:val="000000"/>
          <w:sz w:val="24"/>
          <w:szCs w:val="24"/>
        </w:rPr>
      </w:pPr>
    </w:p>
    <w:p w14:paraId="4FAE86FB">
      <w:pPr>
        <w:spacing w:line="360" w:lineRule="auto"/>
        <w:ind w:firstLine="480"/>
        <w:rPr>
          <w:rFonts w:hint="eastAsia" w:ascii="宋体" w:hAnsi="宋体" w:cs="宋体"/>
          <w:color w:val="000000"/>
          <w:sz w:val="24"/>
          <w:szCs w:val="24"/>
        </w:rPr>
      </w:pPr>
    </w:p>
    <w:p w14:paraId="33363318">
      <w:pPr>
        <w:spacing w:line="360" w:lineRule="auto"/>
        <w:jc w:val="center"/>
        <w:rPr>
          <w:rFonts w:hint="eastAsia" w:ascii="宋体" w:hAnsi="宋体" w:cs="宋体"/>
          <w:b/>
          <w:color w:val="000000"/>
          <w:sz w:val="24"/>
          <w:szCs w:val="24"/>
        </w:rPr>
      </w:pPr>
      <w:r>
        <w:rPr>
          <w:rFonts w:hint="eastAsia" w:ascii="宋体" w:hAnsi="宋体" w:cs="宋体"/>
          <w:b/>
          <w:color w:val="000000"/>
          <w:sz w:val="24"/>
          <w:szCs w:val="24"/>
        </w:rPr>
        <w:t xml:space="preserve">                                </w:t>
      </w:r>
      <w:r>
        <w:rPr>
          <w:rFonts w:hint="eastAsia" w:ascii="宋体" w:hAnsi="宋体" w:cs="宋体"/>
          <w:b/>
          <w:color w:val="000000"/>
          <w:sz w:val="24"/>
          <w:szCs w:val="24"/>
          <w:lang w:val="en-US" w:eastAsia="zh-CN"/>
        </w:rPr>
        <w:t>供应商</w:t>
      </w:r>
      <w:r>
        <w:rPr>
          <w:rFonts w:hint="eastAsia" w:ascii="宋体" w:hAnsi="宋体" w:cs="宋体"/>
          <w:b/>
          <w:color w:val="000000"/>
          <w:sz w:val="24"/>
          <w:szCs w:val="24"/>
        </w:rPr>
        <w:t>名称：</w:t>
      </w:r>
      <w:r>
        <w:rPr>
          <w:rFonts w:hint="eastAsia" w:ascii="宋体" w:hAnsi="宋体" w:cs="宋体"/>
          <w:color w:val="000000"/>
          <w:kern w:val="0"/>
          <w:sz w:val="24"/>
          <w:szCs w:val="24"/>
          <w:u w:val="single"/>
        </w:rPr>
        <w:t xml:space="preserve">       </w:t>
      </w:r>
      <w:r>
        <w:rPr>
          <w:rFonts w:hint="eastAsia" w:ascii="宋体" w:hAnsi="宋体" w:cs="宋体"/>
          <w:b/>
          <w:color w:val="000000"/>
          <w:sz w:val="24"/>
          <w:szCs w:val="24"/>
        </w:rPr>
        <w:t>（公章）</w:t>
      </w:r>
    </w:p>
    <w:p w14:paraId="5B2146CA">
      <w:pPr>
        <w:spacing w:line="360" w:lineRule="auto"/>
        <w:ind w:firstLine="482"/>
        <w:jc w:val="center"/>
        <w:rPr>
          <w:rFonts w:hint="eastAsia" w:ascii="宋体" w:hAnsi="宋体" w:cs="宋体"/>
          <w:b/>
          <w:color w:val="000000"/>
          <w:sz w:val="24"/>
          <w:szCs w:val="24"/>
        </w:rPr>
      </w:pPr>
      <w:r>
        <w:rPr>
          <w:rFonts w:hint="eastAsia" w:ascii="宋体" w:hAnsi="宋体" w:cs="宋体"/>
          <w:b/>
          <w:color w:val="000000"/>
          <w:sz w:val="24"/>
          <w:szCs w:val="24"/>
        </w:rPr>
        <w:t xml:space="preserve">                         企业法定代表人：</w:t>
      </w:r>
      <w:r>
        <w:rPr>
          <w:rFonts w:hint="eastAsia" w:ascii="宋体" w:hAnsi="宋体" w:cs="宋体"/>
          <w:color w:val="000000"/>
          <w:kern w:val="0"/>
          <w:sz w:val="24"/>
          <w:szCs w:val="24"/>
          <w:u w:val="single"/>
        </w:rPr>
        <w:t xml:space="preserve">       </w:t>
      </w:r>
      <w:r>
        <w:rPr>
          <w:rFonts w:hint="eastAsia" w:ascii="宋体" w:hAnsi="宋体" w:cs="宋体"/>
          <w:b/>
          <w:color w:val="000000"/>
          <w:sz w:val="24"/>
          <w:szCs w:val="24"/>
        </w:rPr>
        <w:t>（签字或盖章）</w:t>
      </w:r>
    </w:p>
    <w:p w14:paraId="2AEBA880">
      <w:pPr>
        <w:ind w:firstLine="482"/>
        <w:jc w:val="center"/>
        <w:rPr>
          <w:rFonts w:hint="eastAsia" w:ascii="宋体" w:hAnsi="宋体" w:cs="宋体"/>
          <w:b/>
          <w:color w:val="000000"/>
          <w:sz w:val="24"/>
          <w:szCs w:val="24"/>
        </w:rPr>
      </w:pPr>
      <w:r>
        <w:rPr>
          <w:rFonts w:hint="eastAsia" w:ascii="宋体" w:hAnsi="宋体" w:cs="宋体"/>
          <w:b/>
          <w:color w:val="000000"/>
          <w:sz w:val="24"/>
          <w:szCs w:val="24"/>
        </w:rPr>
        <w:t xml:space="preserve">                             年      月      日</w:t>
      </w:r>
    </w:p>
    <w:p w14:paraId="17213181">
      <w:pPr>
        <w:ind w:right="480" w:firstLine="5271" w:firstLineChars="2500"/>
        <w:rPr>
          <w:rFonts w:hint="eastAsia" w:ascii="宋体" w:hAnsi="宋体" w:cs="宋体"/>
          <w:b/>
          <w:color w:val="000000"/>
        </w:rPr>
      </w:pPr>
    </w:p>
    <w:p w14:paraId="59A909A3">
      <w:pPr>
        <w:widowControl/>
        <w:snapToGrid w:val="0"/>
        <w:spacing w:line="360" w:lineRule="auto"/>
        <w:rPr>
          <w:rFonts w:hint="eastAsia" w:ascii="宋体" w:hAnsi="宋体" w:cs="宋体"/>
          <w:b/>
          <w:color w:val="000000"/>
          <w:sz w:val="28"/>
          <w:szCs w:val="28"/>
        </w:rPr>
      </w:pPr>
    </w:p>
    <w:p w14:paraId="379DFC36">
      <w:pPr>
        <w:widowControl/>
        <w:snapToGrid w:val="0"/>
        <w:spacing w:line="360" w:lineRule="auto"/>
        <w:rPr>
          <w:rFonts w:hint="eastAsia" w:ascii="宋体" w:hAnsi="宋体" w:cs="宋体"/>
          <w:b/>
          <w:color w:val="000000"/>
          <w:sz w:val="28"/>
          <w:szCs w:val="28"/>
        </w:rPr>
      </w:pPr>
    </w:p>
    <w:p w14:paraId="304C8310">
      <w:pPr>
        <w:widowControl/>
        <w:snapToGrid w:val="0"/>
        <w:spacing w:line="360" w:lineRule="auto"/>
        <w:rPr>
          <w:rFonts w:hint="eastAsia" w:ascii="宋体" w:hAnsi="宋体" w:cs="宋体"/>
          <w:b/>
          <w:color w:val="000000"/>
          <w:sz w:val="28"/>
          <w:szCs w:val="28"/>
        </w:rPr>
      </w:pPr>
    </w:p>
    <w:p w14:paraId="5AC1BE83">
      <w:pPr>
        <w:widowControl/>
        <w:snapToGrid w:val="0"/>
        <w:spacing w:line="360" w:lineRule="auto"/>
        <w:rPr>
          <w:rFonts w:hint="eastAsia" w:ascii="宋体" w:hAnsi="宋体" w:cs="宋体"/>
          <w:b/>
          <w:color w:val="000000"/>
          <w:sz w:val="28"/>
          <w:szCs w:val="28"/>
        </w:rPr>
      </w:pPr>
    </w:p>
    <w:p w14:paraId="29FC769F">
      <w:pPr>
        <w:widowControl/>
        <w:snapToGrid w:val="0"/>
        <w:spacing w:line="360" w:lineRule="auto"/>
        <w:rPr>
          <w:rFonts w:hint="eastAsia" w:ascii="宋体" w:hAnsi="宋体" w:cs="宋体"/>
          <w:b/>
          <w:color w:val="000000"/>
          <w:sz w:val="28"/>
          <w:szCs w:val="28"/>
        </w:rPr>
      </w:pPr>
    </w:p>
    <w:p w14:paraId="67C83DD6">
      <w:pPr>
        <w:widowControl/>
        <w:snapToGrid w:val="0"/>
        <w:spacing w:line="360" w:lineRule="auto"/>
        <w:rPr>
          <w:rFonts w:hint="eastAsia" w:ascii="宋体" w:hAnsi="宋体" w:cs="宋体"/>
          <w:b/>
          <w:color w:val="000000"/>
          <w:sz w:val="28"/>
          <w:szCs w:val="28"/>
        </w:rPr>
      </w:pPr>
    </w:p>
    <w:p w14:paraId="0361B017">
      <w:pPr>
        <w:pStyle w:val="18"/>
        <w:ind w:firstLine="240"/>
        <w:rPr>
          <w:rFonts w:hint="eastAsia" w:hAnsi="宋体"/>
          <w:color w:val="000000"/>
        </w:rPr>
      </w:pPr>
    </w:p>
    <w:p w14:paraId="57B281E4">
      <w:pPr>
        <w:rPr>
          <w:rFonts w:hint="eastAsia" w:ascii="宋体" w:hAnsi="宋体" w:cs="宋体"/>
          <w:color w:val="000000"/>
        </w:rPr>
      </w:pPr>
    </w:p>
    <w:p w14:paraId="1A8C219C">
      <w:pPr>
        <w:pStyle w:val="5"/>
        <w:rPr>
          <w:rFonts w:hint="eastAsia" w:hAnsi="宋体"/>
          <w:color w:val="000000"/>
        </w:rPr>
      </w:pPr>
    </w:p>
    <w:p w14:paraId="5905D23F">
      <w:pPr>
        <w:pStyle w:val="17"/>
        <w:jc w:val="left"/>
        <w:rPr>
          <w:rFonts w:hint="eastAsia" w:ascii="宋体" w:hAnsi="宋体" w:eastAsia="宋体" w:cs="宋体"/>
          <w:b/>
          <w:bCs/>
          <w:color w:val="000000"/>
          <w:sz w:val="30"/>
          <w:szCs w:val="30"/>
          <w:highlight w:val="none"/>
          <w:lang w:val="zh-CN"/>
        </w:rPr>
      </w:pPr>
      <w:r>
        <w:rPr>
          <w:rFonts w:hint="eastAsia" w:ascii="宋体" w:hAnsi="宋体" w:eastAsia="宋体" w:cs="宋体"/>
          <w:b/>
          <w:bCs/>
          <w:color w:val="000000"/>
          <w:sz w:val="30"/>
          <w:szCs w:val="30"/>
          <w:highlight w:val="none"/>
          <w:lang w:val="zh-CN"/>
        </w:rPr>
        <w:br w:type="page"/>
      </w:r>
      <w:bookmarkStart w:id="507" w:name="_Toc28674"/>
      <w:bookmarkStart w:id="508" w:name="_Toc9146"/>
      <w:r>
        <w:rPr>
          <w:rFonts w:hint="eastAsia" w:ascii="宋体" w:hAnsi="宋体" w:eastAsia="宋体" w:cs="宋体"/>
          <w:b/>
          <w:bCs/>
          <w:sz w:val="24"/>
          <w:szCs w:val="24"/>
          <w:highlight w:val="none"/>
          <w:lang w:val="en-US" w:eastAsia="zh-CN"/>
        </w:rPr>
        <w:t>附件18：</w:t>
      </w:r>
      <w:r>
        <w:rPr>
          <w:rFonts w:hint="eastAsia" w:ascii="宋体" w:hAnsi="宋体" w:eastAsia="宋体" w:cs="宋体"/>
          <w:b/>
          <w:bCs/>
          <w:sz w:val="24"/>
          <w:szCs w:val="24"/>
          <w:highlight w:val="none"/>
          <w:lang w:val="zh-CN" w:eastAsia="zh-CN"/>
        </w:rPr>
        <w:t>监狱企业证明资料</w:t>
      </w:r>
      <w:bookmarkEnd w:id="507"/>
      <w:bookmarkEnd w:id="508"/>
    </w:p>
    <w:p w14:paraId="17213212">
      <w:pPr>
        <w:pStyle w:val="8"/>
        <w:rPr>
          <w:rFonts w:hint="eastAsia" w:hAnsi="宋体" w:cs="宋体"/>
          <w:color w:val="000000"/>
        </w:rPr>
      </w:pPr>
    </w:p>
    <w:p w14:paraId="01F77D4F">
      <w:pPr>
        <w:spacing w:line="360" w:lineRule="auto"/>
        <w:jc w:val="center"/>
        <w:outlineLvl w:val="9"/>
        <w:rPr>
          <w:rFonts w:hint="eastAsia" w:ascii="宋体" w:hAnsi="宋体" w:cs="宋体"/>
          <w:b/>
          <w:bCs/>
          <w:color w:val="000000"/>
          <w:sz w:val="24"/>
          <w:szCs w:val="24"/>
        </w:rPr>
      </w:pPr>
      <w:r>
        <w:rPr>
          <w:rFonts w:hint="eastAsia" w:ascii="宋体" w:hAnsi="宋体" w:cs="宋体"/>
          <w:b/>
          <w:bCs/>
          <w:color w:val="000000"/>
          <w:sz w:val="24"/>
          <w:szCs w:val="24"/>
        </w:rPr>
        <w:t>监狱企业证明资料</w:t>
      </w:r>
    </w:p>
    <w:p w14:paraId="2E0DE171">
      <w:pPr>
        <w:spacing w:line="480" w:lineRule="auto"/>
        <w:ind w:firstLine="480"/>
        <w:rPr>
          <w:rFonts w:hint="eastAsia" w:ascii="宋体" w:hAnsi="宋体" w:cs="宋体"/>
          <w:color w:val="000000"/>
          <w:sz w:val="24"/>
          <w:szCs w:val="24"/>
        </w:rPr>
      </w:pPr>
      <w:r>
        <w:rPr>
          <w:rFonts w:hint="eastAsia" w:ascii="宋体" w:hAnsi="宋体" w:cs="宋体"/>
          <w:color w:val="000000"/>
          <w:sz w:val="24"/>
          <w:szCs w:val="24"/>
        </w:rPr>
        <w:t>备注：按《财政部 司法部关于政府采购支持监狱企业发展有关问题的通知》(财库〔2014〕68号)文件规定提供证明文件（复印件）。</w:t>
      </w:r>
    </w:p>
    <w:p w14:paraId="7674443D">
      <w:pPr>
        <w:spacing w:line="480" w:lineRule="auto"/>
        <w:ind w:firstLine="480"/>
        <w:rPr>
          <w:rFonts w:hint="eastAsia" w:ascii="宋体" w:hAnsi="宋体" w:cs="宋体"/>
          <w:color w:val="000000"/>
          <w:sz w:val="24"/>
          <w:szCs w:val="24"/>
        </w:rPr>
      </w:pPr>
      <w:r>
        <w:rPr>
          <w:rFonts w:hint="eastAsia" w:ascii="宋体" w:hAnsi="宋体" w:cs="宋体"/>
          <w:color w:val="000000"/>
          <w:sz w:val="24"/>
          <w:szCs w:val="24"/>
        </w:rPr>
        <w:t>说明：①监狱企业参加政府采购活动时，应当提供由省级以上监狱管理局、戒毒管理局(含新疆生产建设兵团)出具的属于监狱企业的证明文件。</w:t>
      </w:r>
    </w:p>
    <w:p w14:paraId="70E403FB">
      <w:pPr>
        <w:spacing w:line="480" w:lineRule="auto"/>
        <w:ind w:firstLine="480"/>
        <w:rPr>
          <w:rFonts w:hint="eastAsia" w:ascii="宋体" w:hAnsi="宋体" w:cs="宋体"/>
          <w:color w:val="000000"/>
          <w:sz w:val="24"/>
          <w:szCs w:val="24"/>
        </w:rPr>
      </w:pPr>
      <w:r>
        <w:rPr>
          <w:rFonts w:hint="eastAsia" w:ascii="宋体" w:hAnsi="宋体" w:cs="宋体"/>
          <w:color w:val="000000"/>
          <w:sz w:val="24"/>
          <w:szCs w:val="24"/>
        </w:rPr>
        <w:t>②如未提供监狱企业相关证明材料的，则其评审中的监狱企业不能享受竞争性磋商文件规定的价格扣除，但不影响供应响应文件的有效性。</w:t>
      </w:r>
    </w:p>
    <w:p w14:paraId="798E59FF">
      <w:pPr>
        <w:spacing w:line="480" w:lineRule="auto"/>
        <w:ind w:firstLine="480"/>
        <w:rPr>
          <w:rFonts w:hint="eastAsia" w:ascii="宋体" w:hAnsi="宋体" w:cs="宋体"/>
          <w:color w:val="000000"/>
          <w:sz w:val="24"/>
          <w:szCs w:val="24"/>
        </w:rPr>
      </w:pPr>
      <w:r>
        <w:rPr>
          <w:rFonts w:hint="eastAsia" w:ascii="宋体" w:hAnsi="宋体" w:cs="宋体"/>
          <w:color w:val="000000"/>
          <w:sz w:val="24"/>
          <w:szCs w:val="24"/>
        </w:rPr>
        <w:t>③非监狱企业无需提供证明材料。</w:t>
      </w:r>
    </w:p>
    <w:p w14:paraId="740C9F67">
      <w:pPr>
        <w:spacing w:line="480" w:lineRule="auto"/>
        <w:ind w:firstLine="480"/>
        <w:rPr>
          <w:rFonts w:hint="eastAsia" w:ascii="宋体" w:hAnsi="宋体" w:cs="宋体"/>
          <w:b/>
          <w:bCs/>
          <w:color w:val="000000"/>
          <w:sz w:val="24"/>
          <w:szCs w:val="24"/>
        </w:rPr>
      </w:pPr>
    </w:p>
    <w:p w14:paraId="4956FD83">
      <w:pPr>
        <w:spacing w:line="480" w:lineRule="auto"/>
        <w:ind w:firstLine="480"/>
        <w:rPr>
          <w:rFonts w:hint="eastAsia" w:ascii="宋体" w:hAnsi="宋体" w:cs="宋体"/>
          <w:b/>
          <w:bCs/>
          <w:color w:val="000000"/>
          <w:sz w:val="24"/>
          <w:szCs w:val="24"/>
        </w:rPr>
      </w:pPr>
      <w:r>
        <w:rPr>
          <w:rFonts w:hint="eastAsia" w:ascii="宋体" w:hAnsi="宋体" w:cs="宋体"/>
          <w:b/>
          <w:bCs/>
          <w:color w:val="000000"/>
          <w:sz w:val="24"/>
          <w:szCs w:val="24"/>
        </w:rPr>
        <w:t>注：</w:t>
      </w:r>
      <w:r>
        <w:rPr>
          <w:rFonts w:hint="eastAsia" w:ascii="宋体" w:hAnsi="宋体" w:cs="宋体"/>
          <w:b/>
          <w:bCs/>
          <w:color w:val="000000"/>
          <w:sz w:val="24"/>
          <w:szCs w:val="24"/>
          <w:lang w:val="en-US" w:eastAsia="zh-CN"/>
        </w:rPr>
        <w:t>供应商</w:t>
      </w:r>
      <w:r>
        <w:rPr>
          <w:rFonts w:hint="eastAsia" w:ascii="宋体" w:hAnsi="宋体" w:cs="宋体"/>
          <w:b/>
          <w:bCs/>
          <w:color w:val="000000"/>
          <w:sz w:val="24"/>
          <w:szCs w:val="24"/>
        </w:rPr>
        <w:t>参加本次采购活动时，提供虚假监狱企业</w:t>
      </w:r>
      <w:r>
        <w:rPr>
          <w:rFonts w:hint="eastAsia" w:ascii="宋体" w:hAnsi="宋体" w:cs="宋体"/>
          <w:b/>
          <w:bCs/>
          <w:color w:val="000000"/>
          <w:sz w:val="24"/>
          <w:szCs w:val="24"/>
          <w:lang w:val="en-US" w:eastAsia="zh-CN"/>
        </w:rPr>
        <w:t>证明资料</w:t>
      </w:r>
      <w:r>
        <w:rPr>
          <w:rFonts w:hint="eastAsia" w:ascii="宋体" w:hAnsi="宋体" w:cs="宋体"/>
          <w:b/>
          <w:bCs/>
          <w:color w:val="000000"/>
          <w:sz w:val="24"/>
          <w:szCs w:val="24"/>
        </w:rPr>
        <w:t>的，以提供虚假材料谋取成交处理；若无此项内容可不提供此函。</w:t>
      </w:r>
    </w:p>
    <w:p w14:paraId="19C1852F">
      <w:pPr>
        <w:widowControl/>
        <w:shd w:val="clear" w:color="auto" w:fill="FFFFFF"/>
        <w:spacing w:line="15" w:lineRule="atLeast"/>
        <w:jc w:val="left"/>
        <w:rPr>
          <w:rFonts w:hint="eastAsia" w:ascii="宋体" w:hAnsi="宋体" w:cs="宋体"/>
          <w:color w:val="000000"/>
          <w:sz w:val="24"/>
          <w:szCs w:val="24"/>
        </w:rPr>
      </w:pPr>
    </w:p>
    <w:p w14:paraId="4D472C98">
      <w:pPr>
        <w:spacing w:line="480" w:lineRule="auto"/>
        <w:ind w:firstLine="480"/>
        <w:jc w:val="right"/>
        <w:rPr>
          <w:rFonts w:hint="eastAsia" w:ascii="宋体" w:hAnsi="宋体" w:cs="宋体"/>
          <w:color w:val="000000"/>
          <w:sz w:val="24"/>
          <w:szCs w:val="24"/>
        </w:rPr>
      </w:pPr>
    </w:p>
    <w:p w14:paraId="47EDE735">
      <w:pPr>
        <w:spacing w:line="480" w:lineRule="auto"/>
        <w:ind w:firstLine="3840" w:firstLineChars="1600"/>
        <w:jc w:val="center"/>
        <w:rPr>
          <w:rFonts w:hint="eastAsia" w:ascii="宋体" w:hAnsi="宋体" w:cs="宋体"/>
          <w:color w:val="000000"/>
          <w:sz w:val="24"/>
          <w:szCs w:val="24"/>
        </w:rPr>
      </w:pPr>
      <w:r>
        <w:rPr>
          <w:rFonts w:hint="eastAsia" w:ascii="宋体" w:hAnsi="宋体" w:cs="宋体"/>
          <w:color w:val="000000"/>
          <w:sz w:val="24"/>
          <w:szCs w:val="24"/>
          <w:lang w:val="en-US" w:eastAsia="zh-CN"/>
        </w:rPr>
        <w:t>供应商</w:t>
      </w:r>
      <w:r>
        <w:rPr>
          <w:rFonts w:hint="eastAsia" w:ascii="宋体" w:hAnsi="宋体" w:cs="宋体"/>
          <w:color w:val="000000"/>
          <w:sz w:val="24"/>
          <w:szCs w:val="24"/>
        </w:rPr>
        <w:t>名称：       （公章）</w:t>
      </w:r>
    </w:p>
    <w:p w14:paraId="18627CE9">
      <w:pPr>
        <w:spacing w:line="480" w:lineRule="auto"/>
        <w:ind w:firstLine="480"/>
        <w:jc w:val="center"/>
        <w:rPr>
          <w:rFonts w:hint="eastAsia" w:ascii="宋体" w:hAnsi="宋体" w:cs="宋体"/>
          <w:color w:val="000000"/>
          <w:sz w:val="24"/>
          <w:szCs w:val="24"/>
        </w:rPr>
      </w:pPr>
      <w:r>
        <w:rPr>
          <w:rFonts w:hint="eastAsia" w:ascii="宋体" w:hAnsi="宋体" w:cs="宋体"/>
          <w:color w:val="000000"/>
          <w:sz w:val="24"/>
          <w:szCs w:val="24"/>
        </w:rPr>
        <w:t xml:space="preserve">             法定代表人或委托代理人：         （签字或盖章）</w:t>
      </w:r>
    </w:p>
    <w:p w14:paraId="28738AB3">
      <w:pPr>
        <w:spacing w:line="480" w:lineRule="auto"/>
        <w:ind w:firstLine="480"/>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14:paraId="3B6ACF47">
      <w:pPr>
        <w:pStyle w:val="5"/>
        <w:rPr>
          <w:rFonts w:hint="eastAsia" w:hAnsi="宋体"/>
          <w:color w:val="000000"/>
          <w:sz w:val="28"/>
          <w:szCs w:val="28"/>
        </w:rPr>
      </w:pPr>
    </w:p>
    <w:p w14:paraId="6D7A54BA">
      <w:pPr>
        <w:pStyle w:val="17"/>
        <w:jc w:val="left"/>
        <w:rPr>
          <w:rFonts w:hint="eastAsia" w:ascii="宋体" w:hAnsi="宋体" w:eastAsia="宋体" w:cs="宋体"/>
          <w:sz w:val="24"/>
          <w:szCs w:val="24"/>
          <w:highlight w:val="none"/>
        </w:rPr>
      </w:pPr>
    </w:p>
    <w:p w14:paraId="2ABF3CE2">
      <w:pPr>
        <w:pStyle w:val="17"/>
        <w:jc w:val="left"/>
        <w:rPr>
          <w:rFonts w:hint="eastAsia" w:ascii="宋体" w:hAnsi="宋体" w:eastAsia="宋体" w:cs="宋体"/>
          <w:sz w:val="24"/>
          <w:szCs w:val="24"/>
          <w:highlight w:val="none"/>
        </w:rPr>
      </w:pPr>
    </w:p>
    <w:p w14:paraId="1BFEF10D">
      <w:pPr>
        <w:pStyle w:val="17"/>
        <w:jc w:val="left"/>
        <w:rPr>
          <w:rFonts w:hint="eastAsia" w:ascii="宋体" w:hAnsi="宋体" w:eastAsia="宋体" w:cs="宋体"/>
          <w:sz w:val="24"/>
          <w:szCs w:val="24"/>
          <w:highlight w:val="none"/>
        </w:rPr>
      </w:pPr>
    </w:p>
    <w:p w14:paraId="2FDBA663">
      <w:pPr>
        <w:pStyle w:val="17"/>
        <w:jc w:val="left"/>
        <w:rPr>
          <w:rFonts w:hint="eastAsia" w:ascii="宋体" w:hAnsi="宋体" w:eastAsia="宋体" w:cs="宋体"/>
          <w:sz w:val="24"/>
          <w:szCs w:val="24"/>
          <w:highlight w:val="none"/>
        </w:rPr>
      </w:pPr>
    </w:p>
    <w:p w14:paraId="5A0165C9">
      <w:pPr>
        <w:pStyle w:val="17"/>
        <w:jc w:val="left"/>
        <w:rPr>
          <w:rFonts w:hint="eastAsia" w:ascii="宋体" w:hAnsi="宋体" w:eastAsia="宋体" w:cs="宋体"/>
          <w:sz w:val="24"/>
          <w:szCs w:val="24"/>
          <w:highlight w:val="none"/>
        </w:rPr>
      </w:pPr>
    </w:p>
    <w:p w14:paraId="0412CA36">
      <w:pPr>
        <w:pStyle w:val="17"/>
        <w:jc w:val="left"/>
        <w:rPr>
          <w:rFonts w:hint="eastAsia" w:ascii="宋体" w:hAnsi="宋体" w:eastAsia="宋体" w:cs="宋体"/>
          <w:sz w:val="24"/>
          <w:szCs w:val="24"/>
          <w:highlight w:val="none"/>
        </w:rPr>
      </w:pPr>
    </w:p>
    <w:p w14:paraId="77A71F0B">
      <w:pPr>
        <w:pStyle w:val="17"/>
        <w:jc w:val="left"/>
        <w:rPr>
          <w:rFonts w:hint="eastAsia" w:ascii="宋体" w:hAnsi="宋体" w:eastAsia="宋体" w:cs="宋体"/>
          <w:sz w:val="24"/>
          <w:szCs w:val="24"/>
          <w:highlight w:val="none"/>
        </w:rPr>
      </w:pPr>
    </w:p>
    <w:p w14:paraId="12367D78">
      <w:pPr>
        <w:pStyle w:val="17"/>
        <w:jc w:val="left"/>
        <w:rPr>
          <w:rFonts w:hint="eastAsia" w:ascii="宋体" w:hAnsi="宋体" w:eastAsia="宋体" w:cs="宋体"/>
          <w:sz w:val="24"/>
          <w:szCs w:val="24"/>
          <w:highlight w:val="none"/>
        </w:rPr>
      </w:pPr>
    </w:p>
    <w:p w14:paraId="0B77F4D0">
      <w:pPr>
        <w:pStyle w:val="17"/>
        <w:jc w:val="left"/>
        <w:rPr>
          <w:rFonts w:hint="eastAsia" w:ascii="宋体" w:hAnsi="宋体" w:eastAsia="宋体" w:cs="宋体"/>
          <w:sz w:val="24"/>
          <w:szCs w:val="24"/>
          <w:highlight w:val="none"/>
        </w:rPr>
      </w:pPr>
      <w:bookmarkStart w:id="509" w:name="_Toc25506"/>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：供应商认为在其他方面有必要说明的事项</w:t>
      </w:r>
      <w:bookmarkEnd w:id="502"/>
      <w:bookmarkEnd w:id="503"/>
      <w:bookmarkEnd w:id="509"/>
    </w:p>
    <w:p w14:paraId="7C8CD7A9">
      <w:pPr>
        <w:autoSpaceDE w:val="0"/>
        <w:autoSpaceDN w:val="0"/>
        <w:adjustRightInd w:val="0"/>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59679E18">
      <w:pPr>
        <w:autoSpaceDE w:val="0"/>
        <w:autoSpaceDN w:val="0"/>
        <w:adjustRightInd w:val="0"/>
        <w:ind w:firstLine="643"/>
        <w:jc w:val="center"/>
        <w:rPr>
          <w:rFonts w:hint="eastAsia" w:ascii="宋体" w:hAnsi="宋体" w:eastAsia="宋体" w:cs="宋体"/>
          <w:b/>
          <w:bCs/>
          <w:sz w:val="32"/>
          <w:szCs w:val="36"/>
          <w:highlight w:val="none"/>
          <w:lang w:val="zh-CN"/>
        </w:rPr>
      </w:pPr>
      <w:r>
        <w:rPr>
          <w:rFonts w:hint="eastAsia" w:ascii="宋体" w:hAnsi="宋体" w:eastAsia="宋体" w:cs="宋体"/>
          <w:b/>
          <w:bCs/>
          <w:sz w:val="32"/>
          <w:szCs w:val="36"/>
          <w:highlight w:val="none"/>
          <w:lang w:val="zh-CN"/>
        </w:rPr>
        <w:t>供应商认为在其他方面有必要说明的事项</w:t>
      </w:r>
    </w:p>
    <w:p w14:paraId="07F0F4E6">
      <w:pPr>
        <w:autoSpaceDE w:val="0"/>
        <w:autoSpaceDN w:val="0"/>
        <w:adjustRightInd w:val="0"/>
        <w:ind w:firstLine="480"/>
        <w:rPr>
          <w:rFonts w:hint="eastAsia" w:ascii="宋体" w:hAnsi="宋体" w:eastAsia="宋体" w:cs="宋体"/>
          <w:sz w:val="24"/>
          <w:highlight w:val="none"/>
          <w:lang w:val="zh-CN"/>
        </w:rPr>
      </w:pPr>
    </w:p>
    <w:p w14:paraId="469D3372">
      <w:pPr>
        <w:autoSpaceDE w:val="0"/>
        <w:autoSpaceDN w:val="0"/>
        <w:adjustRightInd w:val="0"/>
        <w:ind w:firstLine="480"/>
        <w:rPr>
          <w:rFonts w:hint="eastAsia" w:ascii="宋体" w:hAnsi="宋体" w:eastAsia="宋体" w:cs="宋体"/>
          <w:sz w:val="24"/>
          <w:highlight w:val="none"/>
          <w:lang w:val="zh-CN"/>
        </w:rPr>
      </w:pPr>
      <w:r>
        <w:rPr>
          <w:rFonts w:hint="eastAsia" w:ascii="宋体" w:hAnsi="宋体" w:eastAsia="宋体" w:cs="宋体"/>
          <w:sz w:val="24"/>
          <w:highlight w:val="none"/>
          <w:lang w:val="zh-CN"/>
        </w:rPr>
        <w:t>供应商在参加本项目投标中根据采购文件的要求认为需要说明的事项，但不做为评标依据。如没有说明事项，此项可忽略。（格式可自定）</w:t>
      </w:r>
    </w:p>
    <w:p w14:paraId="48CF55E4">
      <w:pPr>
        <w:autoSpaceDE w:val="0"/>
        <w:autoSpaceDN w:val="0"/>
        <w:adjustRightInd w:val="0"/>
        <w:ind w:firstLine="480"/>
        <w:jc w:val="left"/>
        <w:rPr>
          <w:rFonts w:hint="eastAsia" w:ascii="宋体" w:hAnsi="宋体" w:eastAsia="宋体" w:cs="宋体"/>
          <w:sz w:val="24"/>
          <w:highlight w:val="none"/>
          <w:lang w:val="zh-CN"/>
        </w:rPr>
      </w:pPr>
    </w:p>
    <w:p w14:paraId="57088C4D">
      <w:pPr>
        <w:autoSpaceDE w:val="0"/>
        <w:autoSpaceDN w:val="0"/>
        <w:adjustRightInd w:val="0"/>
        <w:ind w:firstLine="480"/>
        <w:jc w:val="left"/>
        <w:rPr>
          <w:rFonts w:hint="eastAsia" w:ascii="宋体" w:hAnsi="宋体" w:eastAsia="宋体" w:cs="宋体"/>
          <w:sz w:val="24"/>
          <w:highlight w:val="none"/>
          <w:lang w:val="zh-CN"/>
        </w:rPr>
      </w:pPr>
    </w:p>
    <w:p w14:paraId="6562FE32">
      <w:pPr>
        <w:autoSpaceDE w:val="0"/>
        <w:autoSpaceDN w:val="0"/>
        <w:adjustRightInd w:val="0"/>
        <w:ind w:firstLine="480"/>
        <w:jc w:val="left"/>
        <w:rPr>
          <w:rFonts w:hint="eastAsia" w:ascii="宋体" w:hAnsi="宋体" w:eastAsia="宋体" w:cs="宋体"/>
          <w:sz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1E0CDBFA">
      <w:pPr>
        <w:pStyle w:val="17"/>
        <w:jc w:val="left"/>
        <w:rPr>
          <w:rFonts w:hint="eastAsia" w:ascii="宋体" w:hAnsi="宋体" w:eastAsia="宋体" w:cs="宋体"/>
          <w:sz w:val="24"/>
          <w:szCs w:val="24"/>
          <w:highlight w:val="none"/>
        </w:rPr>
      </w:pPr>
      <w:bookmarkStart w:id="510" w:name="_Toc28215"/>
      <w:bookmarkStart w:id="511" w:name="_Toc30317"/>
      <w:r>
        <w:rPr>
          <w:rFonts w:hint="eastAsia" w:ascii="宋体" w:hAnsi="宋体" w:eastAsia="宋体" w:cs="宋体"/>
          <w:sz w:val="24"/>
          <w:szCs w:val="24"/>
          <w:highlight w:val="none"/>
          <w:lang w:val="zh-CN"/>
        </w:rPr>
        <w:t>附件</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lang w:val="zh-CN"/>
        </w:rPr>
        <w:t>：最终报价表及最终分项报价表</w:t>
      </w:r>
      <w:bookmarkEnd w:id="510"/>
      <w:bookmarkEnd w:id="511"/>
    </w:p>
    <w:p w14:paraId="0ACC619C">
      <w:pPr>
        <w:spacing w:before="120" w:after="120" w:line="400" w:lineRule="exact"/>
        <w:jc w:val="center"/>
        <w:rPr>
          <w:rFonts w:hint="eastAsia" w:ascii="宋体" w:hAnsi="宋体" w:eastAsia="宋体" w:cs="宋体"/>
          <w:b/>
          <w:bCs/>
          <w:kern w:val="0"/>
          <w:sz w:val="28"/>
          <w:szCs w:val="28"/>
          <w:highlight w:val="none"/>
        </w:rPr>
      </w:pPr>
      <w:bookmarkStart w:id="512" w:name="_Toc10016"/>
      <w:bookmarkStart w:id="513" w:name="_Toc15781"/>
      <w:bookmarkStart w:id="514" w:name="_Toc28929"/>
      <w:bookmarkStart w:id="515" w:name="_Toc26133"/>
      <w:bookmarkStart w:id="516" w:name="_Toc11914"/>
      <w:r>
        <w:rPr>
          <w:rFonts w:hint="eastAsia" w:ascii="宋体" w:hAnsi="宋体" w:eastAsia="宋体" w:cs="宋体"/>
          <w:b/>
          <w:bCs/>
          <w:kern w:val="0"/>
          <w:sz w:val="28"/>
          <w:szCs w:val="28"/>
          <w:highlight w:val="none"/>
          <w:lang w:val="en-US" w:eastAsia="zh-CN"/>
        </w:rPr>
        <w:t>1.</w:t>
      </w:r>
      <w:r>
        <w:rPr>
          <w:rFonts w:hint="eastAsia" w:ascii="宋体" w:hAnsi="宋体" w:eastAsia="宋体" w:cs="宋体"/>
          <w:b/>
          <w:bCs/>
          <w:kern w:val="0"/>
          <w:sz w:val="28"/>
          <w:szCs w:val="28"/>
          <w:highlight w:val="none"/>
        </w:rPr>
        <w:t>最终报价确定表</w:t>
      </w:r>
      <w:bookmarkEnd w:id="512"/>
      <w:bookmarkEnd w:id="513"/>
      <w:bookmarkEnd w:id="514"/>
      <w:bookmarkEnd w:id="515"/>
      <w:bookmarkEnd w:id="516"/>
    </w:p>
    <w:p w14:paraId="262CCFA4">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项目名称：                                                          单位：元（人民币）</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23"/>
        <w:gridCol w:w="1515"/>
        <w:gridCol w:w="2804"/>
        <w:gridCol w:w="1518"/>
      </w:tblGrid>
      <w:tr w14:paraId="389E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trPr>
        <w:tc>
          <w:tcPr>
            <w:tcW w:w="771" w:type="dxa"/>
            <w:noWrap w:val="0"/>
            <w:vAlign w:val="center"/>
          </w:tcPr>
          <w:p w14:paraId="65E1A8D5">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包号</w:t>
            </w:r>
          </w:p>
        </w:tc>
        <w:tc>
          <w:tcPr>
            <w:tcW w:w="2823" w:type="dxa"/>
            <w:noWrap w:val="0"/>
            <w:vAlign w:val="center"/>
          </w:tcPr>
          <w:p w14:paraId="606231A9">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最初报价</w:t>
            </w:r>
          </w:p>
        </w:tc>
        <w:tc>
          <w:tcPr>
            <w:tcW w:w="1515" w:type="dxa"/>
            <w:noWrap w:val="0"/>
            <w:vAlign w:val="center"/>
          </w:tcPr>
          <w:p w14:paraId="73630606">
            <w:pPr>
              <w:autoSpaceDE w:val="0"/>
              <w:autoSpaceDN w:val="0"/>
              <w:adjustRightInd w:val="0"/>
              <w:ind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调整因素</w:t>
            </w:r>
          </w:p>
        </w:tc>
        <w:tc>
          <w:tcPr>
            <w:tcW w:w="2804" w:type="dxa"/>
            <w:noWrap w:val="0"/>
            <w:vAlign w:val="center"/>
          </w:tcPr>
          <w:p w14:paraId="54BD0E77">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最终报价</w:t>
            </w:r>
          </w:p>
        </w:tc>
        <w:tc>
          <w:tcPr>
            <w:tcW w:w="1518" w:type="dxa"/>
            <w:noWrap w:val="0"/>
            <w:vAlign w:val="center"/>
          </w:tcPr>
          <w:p w14:paraId="3314264F">
            <w:pPr>
              <w:autoSpaceDE w:val="0"/>
              <w:autoSpaceDN w:val="0"/>
              <w:adjustRightInd w:val="0"/>
              <w:jc w:val="center"/>
              <w:rPr>
                <w:rFonts w:hint="eastAsia" w:ascii="宋体" w:hAnsi="宋体" w:eastAsia="宋体" w:cs="宋体"/>
                <w:szCs w:val="21"/>
                <w:highlight w:val="none"/>
                <w:lang w:val="en-US"/>
              </w:rPr>
            </w:pPr>
            <w:r>
              <w:rPr>
                <w:rFonts w:hint="eastAsia" w:ascii="宋体" w:hAnsi="宋体" w:eastAsia="宋体" w:cs="宋体"/>
                <w:szCs w:val="21"/>
                <w:highlight w:val="none"/>
                <w:lang w:val="en-US" w:eastAsia="zh-CN"/>
              </w:rPr>
              <w:t>交货期</w:t>
            </w:r>
          </w:p>
        </w:tc>
      </w:tr>
      <w:tr w14:paraId="1A0A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71" w:type="dxa"/>
            <w:noWrap w:val="0"/>
            <w:vAlign w:val="center"/>
          </w:tcPr>
          <w:p w14:paraId="3D87EF5A">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 xml:space="preserve"> </w:t>
            </w:r>
          </w:p>
        </w:tc>
        <w:tc>
          <w:tcPr>
            <w:tcW w:w="2823" w:type="dxa"/>
            <w:noWrap w:val="0"/>
            <w:vAlign w:val="center"/>
          </w:tcPr>
          <w:p w14:paraId="6A62CD4A">
            <w:pPr>
              <w:adjustRightInd w:val="0"/>
              <w:spacing w:line="360" w:lineRule="auto"/>
              <w:textAlignment w:val="baseline"/>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磋商总价：</w:t>
            </w:r>
          </w:p>
          <w:p w14:paraId="2FD7245F">
            <w:pPr>
              <w:autoSpaceDE w:val="0"/>
              <w:autoSpaceDN w:val="0"/>
              <w:adjustRightInd w:val="0"/>
              <w:jc w:val="left"/>
              <w:rPr>
                <w:rFonts w:hint="eastAsia" w:ascii="宋体" w:hAnsi="宋体" w:eastAsia="宋体" w:cs="宋体"/>
                <w:szCs w:val="21"/>
                <w:highlight w:val="none"/>
                <w:u w:val="single"/>
              </w:rPr>
            </w:pP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p>
          <w:p w14:paraId="00F63088">
            <w:pPr>
              <w:autoSpaceDE w:val="0"/>
              <w:autoSpaceDN w:val="0"/>
              <w:adjustRightInd w:val="0"/>
              <w:jc w:val="left"/>
              <w:rPr>
                <w:rFonts w:hint="eastAsia" w:ascii="宋体" w:hAnsi="宋体" w:eastAsia="宋体" w:cs="宋体"/>
                <w:szCs w:val="21"/>
                <w:highlight w:val="none"/>
                <w:u w:val="single"/>
              </w:rPr>
            </w:pPr>
          </w:p>
          <w:p w14:paraId="51F6F325">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p>
        </w:tc>
        <w:tc>
          <w:tcPr>
            <w:tcW w:w="1515" w:type="dxa"/>
            <w:noWrap w:val="0"/>
            <w:vAlign w:val="center"/>
          </w:tcPr>
          <w:p w14:paraId="36D6B330">
            <w:pPr>
              <w:autoSpaceDE w:val="0"/>
              <w:autoSpaceDN w:val="0"/>
              <w:adjustRightInd w:val="0"/>
              <w:jc w:val="left"/>
              <w:rPr>
                <w:rFonts w:hint="eastAsia" w:ascii="宋体" w:hAnsi="宋体" w:eastAsia="宋体" w:cs="宋体"/>
                <w:szCs w:val="21"/>
                <w:highlight w:val="none"/>
              </w:rPr>
            </w:pPr>
          </w:p>
        </w:tc>
        <w:tc>
          <w:tcPr>
            <w:tcW w:w="2804" w:type="dxa"/>
            <w:noWrap w:val="0"/>
            <w:vAlign w:val="center"/>
          </w:tcPr>
          <w:p w14:paraId="6C526F30">
            <w:pPr>
              <w:adjustRightInd w:val="0"/>
              <w:spacing w:line="360" w:lineRule="auto"/>
              <w:textAlignment w:val="baseline"/>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磋商总价：</w:t>
            </w:r>
          </w:p>
          <w:p w14:paraId="5BC7B135">
            <w:pPr>
              <w:autoSpaceDE w:val="0"/>
              <w:autoSpaceDN w:val="0"/>
              <w:adjustRightInd w:val="0"/>
              <w:jc w:val="left"/>
              <w:rPr>
                <w:rFonts w:hint="eastAsia" w:ascii="宋体" w:hAnsi="宋体" w:eastAsia="宋体" w:cs="宋体"/>
                <w:szCs w:val="21"/>
                <w:highlight w:val="none"/>
                <w:u w:val="single"/>
              </w:rPr>
            </w:pP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p>
          <w:p w14:paraId="750FFF86">
            <w:pPr>
              <w:autoSpaceDE w:val="0"/>
              <w:autoSpaceDN w:val="0"/>
              <w:adjustRightInd w:val="0"/>
              <w:jc w:val="left"/>
              <w:rPr>
                <w:rFonts w:hint="eastAsia" w:ascii="宋体" w:hAnsi="宋体" w:eastAsia="宋体" w:cs="宋体"/>
                <w:szCs w:val="21"/>
                <w:highlight w:val="none"/>
                <w:u w:val="single"/>
              </w:rPr>
            </w:pPr>
          </w:p>
          <w:p w14:paraId="7FB31EA6">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p>
        </w:tc>
        <w:tc>
          <w:tcPr>
            <w:tcW w:w="1518" w:type="dxa"/>
            <w:noWrap w:val="0"/>
            <w:vAlign w:val="center"/>
          </w:tcPr>
          <w:p w14:paraId="7EAFB631">
            <w:pPr>
              <w:autoSpaceDE w:val="0"/>
              <w:autoSpaceDN w:val="0"/>
              <w:adjustRightInd w:val="0"/>
              <w:jc w:val="left"/>
              <w:rPr>
                <w:rFonts w:hint="eastAsia" w:ascii="宋体" w:hAnsi="宋体" w:eastAsia="宋体" w:cs="宋体"/>
                <w:szCs w:val="21"/>
                <w:highlight w:val="none"/>
              </w:rPr>
            </w:pPr>
          </w:p>
        </w:tc>
      </w:tr>
      <w:tr w14:paraId="08F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9" w:hRule="atLeast"/>
        </w:trPr>
        <w:tc>
          <w:tcPr>
            <w:tcW w:w="771" w:type="dxa"/>
            <w:tcBorders>
              <w:bottom w:val="single" w:color="auto" w:sz="4" w:space="0"/>
            </w:tcBorders>
            <w:noWrap w:val="0"/>
            <w:vAlign w:val="center"/>
          </w:tcPr>
          <w:p w14:paraId="58C6E41A">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最终确定的质量保证及服务承诺</w:t>
            </w:r>
          </w:p>
        </w:tc>
        <w:tc>
          <w:tcPr>
            <w:tcW w:w="8660" w:type="dxa"/>
            <w:gridSpan w:val="4"/>
            <w:tcBorders>
              <w:bottom w:val="single" w:color="auto" w:sz="4" w:space="0"/>
            </w:tcBorders>
            <w:noWrap w:val="0"/>
            <w:vAlign w:val="center"/>
          </w:tcPr>
          <w:p w14:paraId="0D11F809">
            <w:pPr>
              <w:autoSpaceDE w:val="0"/>
              <w:autoSpaceDN w:val="0"/>
              <w:adjustRightInd w:val="0"/>
              <w:jc w:val="left"/>
              <w:rPr>
                <w:rFonts w:hint="eastAsia" w:ascii="宋体" w:hAnsi="宋体" w:eastAsia="宋体" w:cs="宋体"/>
                <w:szCs w:val="21"/>
                <w:highlight w:val="none"/>
              </w:rPr>
            </w:pPr>
          </w:p>
        </w:tc>
      </w:tr>
    </w:tbl>
    <w:p w14:paraId="32A126DC">
      <w:pPr>
        <w:autoSpaceDE w:val="0"/>
        <w:autoSpaceDN w:val="0"/>
        <w:adjustRightInd w:val="0"/>
        <w:jc w:val="left"/>
        <w:rPr>
          <w:rFonts w:hint="eastAsia" w:ascii="宋体" w:hAnsi="宋体" w:eastAsia="宋体" w:cs="宋体"/>
          <w:szCs w:val="21"/>
          <w:highlight w:val="none"/>
        </w:rPr>
      </w:pPr>
      <w:r>
        <w:rPr>
          <w:rFonts w:hint="eastAsia" w:ascii="宋体" w:hAnsi="宋体" w:eastAsia="宋体" w:cs="宋体"/>
          <w:szCs w:val="21"/>
          <w:highlight w:val="none"/>
        </w:rPr>
        <w:t>注：此表须单独提交（不需装订在响应文件中），事先盖好</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（公司）公章，由法定代表人或被授权</w:t>
      </w:r>
      <w:r>
        <w:rPr>
          <w:rFonts w:hint="eastAsia" w:ascii="宋体" w:hAnsi="宋体" w:eastAsia="宋体" w:cs="宋体"/>
          <w:szCs w:val="21"/>
          <w:highlight w:val="none"/>
          <w:lang w:eastAsia="zh-CN"/>
        </w:rPr>
        <w:t>人</w:t>
      </w:r>
      <w:r>
        <w:rPr>
          <w:rFonts w:hint="eastAsia" w:ascii="宋体" w:hAnsi="宋体" w:eastAsia="宋体" w:cs="宋体"/>
          <w:szCs w:val="21"/>
          <w:highlight w:val="none"/>
        </w:rPr>
        <w:t>现场填写相关内容后提交。</w:t>
      </w:r>
    </w:p>
    <w:p w14:paraId="1663D1A5">
      <w:pPr>
        <w:autoSpaceDE w:val="0"/>
        <w:autoSpaceDN w:val="0"/>
        <w:adjustRightInd w:val="0"/>
        <w:jc w:val="left"/>
        <w:rPr>
          <w:rFonts w:hint="eastAsia" w:ascii="宋体" w:hAnsi="宋体" w:eastAsia="宋体" w:cs="宋体"/>
          <w:szCs w:val="21"/>
          <w:highlight w:val="none"/>
        </w:rPr>
      </w:pPr>
    </w:p>
    <w:p w14:paraId="6D40F6BD">
      <w:pPr>
        <w:autoSpaceDE w:val="0"/>
        <w:autoSpaceDN w:val="0"/>
        <w:adjustRightInd w:val="0"/>
        <w:jc w:val="right"/>
        <w:rPr>
          <w:rFonts w:hint="eastAsia" w:ascii="宋体" w:hAnsi="宋体" w:eastAsia="宋体" w:cs="宋体"/>
          <w:szCs w:val="21"/>
          <w:highlight w:val="none"/>
        </w:rPr>
      </w:pPr>
    </w:p>
    <w:p w14:paraId="3F8AFC1F">
      <w:pPr>
        <w:autoSpaceDE w:val="0"/>
        <w:autoSpaceDN w:val="0"/>
        <w:adjustRightInd w:val="0"/>
        <w:jc w:val="right"/>
        <w:rPr>
          <w:rFonts w:hint="eastAsia" w:ascii="宋体" w:hAnsi="宋体" w:eastAsia="宋体" w:cs="宋体"/>
          <w:szCs w:val="21"/>
          <w:highlight w:val="none"/>
        </w:rPr>
      </w:pPr>
    </w:p>
    <w:p w14:paraId="646C20C0">
      <w:pPr>
        <w:autoSpaceDE w:val="0"/>
        <w:autoSpaceDN w:val="0"/>
        <w:adjustRightInd w:val="0"/>
        <w:jc w:val="right"/>
        <w:rPr>
          <w:rFonts w:hint="eastAsia" w:ascii="宋体" w:hAnsi="宋体" w:eastAsia="宋体" w:cs="宋体"/>
          <w:szCs w:val="21"/>
          <w:highlight w:val="none"/>
        </w:rPr>
      </w:pPr>
    </w:p>
    <w:p w14:paraId="5658D5C1">
      <w:pPr>
        <w:autoSpaceDE w:val="0"/>
        <w:autoSpaceDN w:val="0"/>
        <w:adjustRightInd w:val="0"/>
        <w:jc w:val="right"/>
        <w:rPr>
          <w:rFonts w:hint="eastAsia" w:ascii="宋体" w:hAnsi="宋体" w:eastAsia="宋体" w:cs="宋体"/>
          <w:szCs w:val="21"/>
          <w:highlight w:val="none"/>
        </w:rPr>
      </w:pPr>
    </w:p>
    <w:p w14:paraId="16710D55">
      <w:pPr>
        <w:autoSpaceDE w:val="0"/>
        <w:autoSpaceDN w:val="0"/>
        <w:spacing w:line="360" w:lineRule="auto"/>
        <w:jc w:val="center"/>
        <w:rPr>
          <w:rFonts w:hint="eastAsia"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lang w:val="zh-CN"/>
        </w:rPr>
        <w:t xml:space="preserve">供应商：           </w:t>
      </w:r>
      <w:r>
        <w:rPr>
          <w:rFonts w:hint="eastAsia" w:ascii="宋体" w:hAnsi="宋体" w:eastAsia="宋体" w:cs="宋体"/>
          <w:b/>
          <w:bCs/>
          <w:color w:val="000000"/>
          <w:kern w:val="0"/>
          <w:sz w:val="21"/>
          <w:szCs w:val="21"/>
        </w:rPr>
        <w:t xml:space="preserve">           </w:t>
      </w:r>
      <w:r>
        <w:rPr>
          <w:rFonts w:hint="eastAsia" w:ascii="宋体" w:hAnsi="宋体" w:eastAsia="宋体" w:cs="宋体"/>
          <w:b/>
          <w:bCs/>
          <w:color w:val="000000"/>
          <w:kern w:val="0"/>
          <w:sz w:val="21"/>
          <w:szCs w:val="21"/>
          <w:lang w:val="zh-CN"/>
        </w:rPr>
        <w:t xml:space="preserve">  （公章）</w:t>
      </w:r>
    </w:p>
    <w:p w14:paraId="5F5AB927">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sz w:val="21"/>
          <w:szCs w:val="21"/>
          <w:lang w:val="zh-CN"/>
        </w:rPr>
        <w:t>法定代表人或委托代理人：        （签字或盖章</w:t>
      </w:r>
      <w:r>
        <w:rPr>
          <w:rFonts w:hint="eastAsia" w:ascii="宋体" w:hAnsi="宋体" w:eastAsia="宋体" w:cs="宋体"/>
          <w:b/>
          <w:bCs/>
          <w:color w:val="000000"/>
          <w:kern w:val="0"/>
          <w:lang w:val="zh-CN"/>
        </w:rPr>
        <w:t>）</w:t>
      </w:r>
    </w:p>
    <w:p w14:paraId="5E798C8C">
      <w:pPr>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0D00414E">
      <w:pPr>
        <w:pStyle w:val="18"/>
        <w:rPr>
          <w:rFonts w:hint="eastAsia" w:ascii="宋体" w:hAnsi="宋体" w:eastAsia="宋体" w:cs="宋体"/>
          <w:kern w:val="0"/>
          <w:sz w:val="24"/>
          <w:highlight w:val="none"/>
        </w:rPr>
      </w:pPr>
    </w:p>
    <w:p w14:paraId="2F344E44">
      <w:pPr>
        <w:pStyle w:val="17"/>
        <w:jc w:val="center"/>
        <w:outlineLvl w:val="9"/>
        <w:rPr>
          <w:rFonts w:hint="eastAsia" w:ascii="宋体" w:hAnsi="宋体" w:eastAsia="宋体" w:cs="宋体"/>
          <w:b/>
          <w:bCs/>
          <w:color w:val="000000"/>
          <w:kern w:val="0"/>
          <w:sz w:val="22"/>
          <w:szCs w:val="22"/>
          <w:lang w:val="zh-CN"/>
        </w:rPr>
      </w:pPr>
      <w:r>
        <w:rPr>
          <w:rFonts w:hint="eastAsia" w:ascii="宋体" w:hAnsi="宋体" w:eastAsia="宋体" w:cs="宋体"/>
          <w:highlight w:val="none"/>
          <w:lang w:val="zh-CN"/>
        </w:rPr>
        <w:br w:type="page"/>
      </w:r>
      <w:r>
        <w:rPr>
          <w:rFonts w:hint="eastAsia" w:ascii="宋体" w:hAnsi="宋体" w:eastAsia="宋体" w:cs="宋体"/>
          <w:b/>
          <w:sz w:val="28"/>
          <w:szCs w:val="28"/>
          <w:highlight w:val="none"/>
          <w:lang w:val="en-US" w:eastAsia="zh-CN"/>
        </w:rPr>
        <w:t>最终</w:t>
      </w:r>
      <w:r>
        <w:rPr>
          <w:rFonts w:hint="eastAsia" w:ascii="宋体" w:hAnsi="宋体" w:eastAsia="宋体" w:cs="宋体"/>
          <w:b/>
          <w:sz w:val="28"/>
          <w:szCs w:val="28"/>
          <w:highlight w:val="none"/>
          <w:lang w:val="zh-CN"/>
        </w:rPr>
        <w:t>分项报价表</w:t>
      </w:r>
    </w:p>
    <w:p w14:paraId="57DFD0AB">
      <w:pPr>
        <w:autoSpaceDE w:val="0"/>
        <w:autoSpaceDN w:val="0"/>
        <w:spacing w:line="360" w:lineRule="auto"/>
        <w:ind w:firstLine="1265" w:firstLineChars="600"/>
        <w:rPr>
          <w:rFonts w:hint="eastAsia" w:ascii="宋体" w:hAnsi="宋体" w:eastAsia="宋体" w:cs="宋体"/>
          <w:color w:val="000000"/>
          <w:kern w:val="0"/>
          <w:lang w:val="zh-CN"/>
        </w:rPr>
      </w:pPr>
      <w:r>
        <w:rPr>
          <w:rFonts w:hint="eastAsia" w:ascii="宋体" w:hAnsi="宋体" w:eastAsia="宋体" w:cs="宋体"/>
          <w:b/>
          <w:bCs/>
          <w:color w:val="000000"/>
          <w:kern w:val="0"/>
          <w:lang w:val="zh-CN"/>
        </w:rPr>
        <w:t>供应商名称</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en-US" w:eastAsia="zh-CN"/>
        </w:rPr>
        <w:t xml:space="preserve">   </w:t>
      </w:r>
      <w:r>
        <w:rPr>
          <w:rFonts w:hint="eastAsia" w:ascii="宋体" w:hAnsi="宋体" w:eastAsia="宋体" w:cs="宋体"/>
          <w:b/>
          <w:bCs/>
          <w:color w:val="000000"/>
          <w:kern w:val="0"/>
          <w:lang w:val="zh-CN"/>
        </w:rPr>
        <w:t xml:space="preserve"> </w:t>
      </w:r>
      <w:r>
        <w:rPr>
          <w:rFonts w:hint="eastAsia" w:ascii="宋体" w:hAnsi="宋体" w:eastAsia="宋体" w:cs="宋体"/>
          <w:b/>
          <w:bCs/>
          <w:color w:val="000000"/>
          <w:kern w:val="0"/>
          <w:lang w:val="en-US" w:eastAsia="zh-CN"/>
        </w:rPr>
        <w:t xml:space="preserve">      </w:t>
      </w:r>
      <w:r>
        <w:rPr>
          <w:rFonts w:hint="eastAsia" w:ascii="宋体" w:hAnsi="宋体" w:eastAsia="宋体" w:cs="宋体"/>
          <w:b/>
          <w:bCs/>
          <w:color w:val="000000"/>
          <w:kern w:val="0"/>
          <w:lang w:val="zh-CN"/>
        </w:rPr>
        <w:t>单位：人民币(元)</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1083"/>
      </w:tblGrid>
      <w:tr w14:paraId="4DA968AF">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00EB6931">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5DF43416">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7B70496D">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0A01230E">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1BC72FE0">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2B7095DD">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3AE2D215">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5F4D5576">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合计</w:t>
            </w:r>
          </w:p>
        </w:tc>
        <w:tc>
          <w:tcPr>
            <w:tcW w:w="1083" w:type="dxa"/>
            <w:tcBorders>
              <w:top w:val="single" w:color="000000" w:sz="8" w:space="0"/>
              <w:left w:val="single" w:color="000000" w:sz="6" w:space="0"/>
              <w:bottom w:val="single" w:color="000000" w:sz="6" w:space="0"/>
              <w:right w:val="single" w:color="000000" w:sz="8" w:space="0"/>
            </w:tcBorders>
            <w:noWrap w:val="0"/>
            <w:vAlign w:val="center"/>
          </w:tcPr>
          <w:p w14:paraId="72DA2EFC">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highlight w:val="none"/>
              </w:rPr>
              <w:t>质保期</w:t>
            </w:r>
          </w:p>
        </w:tc>
      </w:tr>
      <w:tr w14:paraId="05D1B59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EA85A1F">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0D365912">
            <w:pPr>
              <w:autoSpaceDE w:val="0"/>
              <w:autoSpaceDN w:val="0"/>
              <w:spacing w:line="360" w:lineRule="auto"/>
              <w:jc w:val="center"/>
              <w:rPr>
                <w:rFonts w:hint="eastAsia" w:ascii="宋体" w:hAnsi="宋体" w:cs="宋体"/>
                <w:color w:val="000000"/>
                <w:kern w:val="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CB0754A">
            <w:pPr>
              <w:autoSpaceDE w:val="0"/>
              <w:autoSpaceDN w:val="0"/>
              <w:spacing w:line="360" w:lineRule="auto"/>
              <w:jc w:val="center"/>
              <w:rPr>
                <w:rFonts w:hint="eastAsia" w:ascii="宋体" w:hAnsi="宋体" w:cs="宋体"/>
                <w:color w:val="000000"/>
                <w:kern w:val="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77C3F4E">
            <w:pPr>
              <w:autoSpaceDE w:val="0"/>
              <w:autoSpaceDN w:val="0"/>
              <w:spacing w:line="360" w:lineRule="auto"/>
              <w:jc w:val="center"/>
              <w:rPr>
                <w:rFonts w:hint="eastAsia" w:ascii="宋体" w:hAnsi="宋体" w:cs="宋体"/>
                <w:color w:val="000000"/>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1DC39093">
            <w:pPr>
              <w:autoSpaceDE w:val="0"/>
              <w:autoSpaceDN w:val="0"/>
              <w:spacing w:line="360" w:lineRule="auto"/>
              <w:jc w:val="center"/>
              <w:rPr>
                <w:rFonts w:hint="eastAsia" w:ascii="宋体" w:hAnsi="宋体" w:cs="宋体"/>
                <w:color w:val="000000"/>
                <w:kern w:val="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C25CB61">
            <w:pPr>
              <w:autoSpaceDE w:val="0"/>
              <w:autoSpaceDN w:val="0"/>
              <w:spacing w:line="360" w:lineRule="auto"/>
              <w:jc w:val="center"/>
              <w:rPr>
                <w:rFonts w:hint="eastAsia" w:ascii="宋体" w:hAnsi="宋体" w:cs="宋体"/>
                <w:color w:val="000000"/>
                <w:kern w:val="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12192FE">
            <w:pPr>
              <w:autoSpaceDE w:val="0"/>
              <w:autoSpaceDN w:val="0"/>
              <w:spacing w:line="360" w:lineRule="auto"/>
              <w:jc w:val="center"/>
              <w:rPr>
                <w:rFonts w:hint="eastAsia" w:ascii="宋体" w:hAnsi="宋体" w:cs="宋体"/>
                <w:color w:val="000000"/>
                <w:kern w:val="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1DEDAB4">
            <w:pPr>
              <w:autoSpaceDE w:val="0"/>
              <w:autoSpaceDN w:val="0"/>
              <w:spacing w:line="360" w:lineRule="auto"/>
              <w:jc w:val="center"/>
              <w:rPr>
                <w:rFonts w:hint="eastAsia" w:ascii="宋体" w:hAnsi="宋体" w:cs="宋体"/>
                <w:color w:val="000000"/>
                <w:kern w:val="0"/>
                <w:highlight w:val="none"/>
                <w:lang w:val="zh-CN"/>
              </w:rPr>
            </w:pPr>
          </w:p>
        </w:tc>
        <w:tc>
          <w:tcPr>
            <w:tcW w:w="1083" w:type="dxa"/>
            <w:tcBorders>
              <w:top w:val="single" w:color="000000" w:sz="6" w:space="0"/>
              <w:left w:val="single" w:color="000000" w:sz="6" w:space="0"/>
              <w:bottom w:val="single" w:color="000000" w:sz="6" w:space="0"/>
              <w:right w:val="single" w:color="000000" w:sz="8" w:space="0"/>
            </w:tcBorders>
            <w:noWrap w:val="0"/>
            <w:vAlign w:val="center"/>
          </w:tcPr>
          <w:p w14:paraId="7825EB6E">
            <w:pPr>
              <w:autoSpaceDE w:val="0"/>
              <w:autoSpaceDN w:val="0"/>
              <w:spacing w:line="360" w:lineRule="auto"/>
              <w:jc w:val="center"/>
              <w:rPr>
                <w:rFonts w:hint="eastAsia" w:ascii="宋体" w:hAnsi="宋体" w:cs="宋体"/>
                <w:color w:val="000000"/>
                <w:kern w:val="0"/>
                <w:highlight w:val="none"/>
                <w:lang w:val="zh-CN"/>
              </w:rPr>
            </w:pPr>
          </w:p>
        </w:tc>
      </w:tr>
      <w:tr w14:paraId="41531D6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F502EB9">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319CBFE4">
            <w:pPr>
              <w:autoSpaceDE w:val="0"/>
              <w:autoSpaceDN w:val="0"/>
              <w:spacing w:line="360" w:lineRule="auto"/>
              <w:jc w:val="center"/>
              <w:rPr>
                <w:rFonts w:hint="eastAsia" w:ascii="宋体" w:hAnsi="宋体" w:cs="宋体"/>
                <w:color w:val="000000"/>
                <w:kern w:val="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066C477">
            <w:pPr>
              <w:autoSpaceDE w:val="0"/>
              <w:autoSpaceDN w:val="0"/>
              <w:spacing w:line="360" w:lineRule="auto"/>
              <w:jc w:val="center"/>
              <w:rPr>
                <w:rFonts w:hint="eastAsia" w:ascii="宋体" w:hAnsi="宋体" w:cs="宋体"/>
                <w:color w:val="000000"/>
                <w:kern w:val="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E19C45D">
            <w:pPr>
              <w:autoSpaceDE w:val="0"/>
              <w:autoSpaceDN w:val="0"/>
              <w:spacing w:line="360" w:lineRule="auto"/>
              <w:jc w:val="center"/>
              <w:rPr>
                <w:rFonts w:hint="eastAsia" w:ascii="宋体" w:hAnsi="宋体" w:cs="宋体"/>
                <w:color w:val="000000"/>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5400B7C5">
            <w:pPr>
              <w:autoSpaceDE w:val="0"/>
              <w:autoSpaceDN w:val="0"/>
              <w:spacing w:line="360" w:lineRule="auto"/>
              <w:jc w:val="center"/>
              <w:rPr>
                <w:rFonts w:hint="eastAsia" w:ascii="宋体" w:hAnsi="宋体" w:cs="宋体"/>
                <w:color w:val="000000"/>
                <w:kern w:val="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1CB3CD5">
            <w:pPr>
              <w:autoSpaceDE w:val="0"/>
              <w:autoSpaceDN w:val="0"/>
              <w:spacing w:line="360" w:lineRule="auto"/>
              <w:jc w:val="center"/>
              <w:rPr>
                <w:rFonts w:hint="eastAsia" w:ascii="宋体" w:hAnsi="宋体" w:cs="宋体"/>
                <w:color w:val="000000"/>
                <w:kern w:val="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5C9A2F06">
            <w:pPr>
              <w:autoSpaceDE w:val="0"/>
              <w:autoSpaceDN w:val="0"/>
              <w:spacing w:line="360" w:lineRule="auto"/>
              <w:jc w:val="center"/>
              <w:rPr>
                <w:rFonts w:hint="eastAsia" w:ascii="宋体" w:hAnsi="宋体" w:cs="宋体"/>
                <w:color w:val="000000"/>
                <w:kern w:val="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6F169E19">
            <w:pPr>
              <w:autoSpaceDE w:val="0"/>
              <w:autoSpaceDN w:val="0"/>
              <w:spacing w:line="360" w:lineRule="auto"/>
              <w:jc w:val="center"/>
              <w:rPr>
                <w:rFonts w:hint="eastAsia" w:ascii="宋体" w:hAnsi="宋体" w:cs="宋体"/>
                <w:color w:val="000000"/>
                <w:kern w:val="0"/>
                <w:highlight w:val="none"/>
                <w:lang w:val="zh-CN"/>
              </w:rPr>
            </w:pPr>
          </w:p>
        </w:tc>
        <w:tc>
          <w:tcPr>
            <w:tcW w:w="1083" w:type="dxa"/>
            <w:tcBorders>
              <w:top w:val="single" w:color="000000" w:sz="6" w:space="0"/>
              <w:left w:val="single" w:color="000000" w:sz="6" w:space="0"/>
              <w:bottom w:val="single" w:color="000000" w:sz="6" w:space="0"/>
              <w:right w:val="single" w:color="000000" w:sz="8" w:space="0"/>
            </w:tcBorders>
            <w:noWrap w:val="0"/>
            <w:vAlign w:val="center"/>
          </w:tcPr>
          <w:p w14:paraId="31E48A85">
            <w:pPr>
              <w:autoSpaceDE w:val="0"/>
              <w:autoSpaceDN w:val="0"/>
              <w:spacing w:line="360" w:lineRule="auto"/>
              <w:jc w:val="center"/>
              <w:rPr>
                <w:rFonts w:hint="eastAsia" w:ascii="宋体" w:hAnsi="宋体" w:cs="宋体"/>
                <w:color w:val="000000"/>
                <w:kern w:val="0"/>
                <w:highlight w:val="none"/>
                <w:lang w:val="zh-CN"/>
              </w:rPr>
            </w:pPr>
          </w:p>
        </w:tc>
      </w:tr>
      <w:tr w14:paraId="17D4053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912AE2B">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32AF5F9F">
            <w:pPr>
              <w:autoSpaceDE w:val="0"/>
              <w:autoSpaceDN w:val="0"/>
              <w:spacing w:line="360" w:lineRule="auto"/>
              <w:jc w:val="center"/>
              <w:rPr>
                <w:rFonts w:hint="eastAsia" w:ascii="宋体" w:hAnsi="宋体" w:cs="宋体"/>
                <w:color w:val="000000"/>
                <w:kern w:val="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F1FA9F5">
            <w:pPr>
              <w:autoSpaceDE w:val="0"/>
              <w:autoSpaceDN w:val="0"/>
              <w:spacing w:line="360" w:lineRule="auto"/>
              <w:jc w:val="center"/>
              <w:rPr>
                <w:rFonts w:hint="eastAsia" w:ascii="宋体" w:hAnsi="宋体" w:cs="宋体"/>
                <w:color w:val="000000"/>
                <w:kern w:val="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F1A830A">
            <w:pPr>
              <w:autoSpaceDE w:val="0"/>
              <w:autoSpaceDN w:val="0"/>
              <w:spacing w:line="360" w:lineRule="auto"/>
              <w:jc w:val="center"/>
              <w:rPr>
                <w:rFonts w:hint="eastAsia" w:ascii="宋体" w:hAnsi="宋体" w:cs="宋体"/>
                <w:color w:val="000000"/>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3E8BE598">
            <w:pPr>
              <w:autoSpaceDE w:val="0"/>
              <w:autoSpaceDN w:val="0"/>
              <w:spacing w:line="360" w:lineRule="auto"/>
              <w:jc w:val="center"/>
              <w:rPr>
                <w:rFonts w:hint="eastAsia" w:ascii="宋体" w:hAnsi="宋体" w:cs="宋体"/>
                <w:color w:val="000000"/>
                <w:kern w:val="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C557758">
            <w:pPr>
              <w:autoSpaceDE w:val="0"/>
              <w:autoSpaceDN w:val="0"/>
              <w:spacing w:line="360" w:lineRule="auto"/>
              <w:jc w:val="center"/>
              <w:rPr>
                <w:rFonts w:hint="eastAsia" w:ascii="宋体" w:hAnsi="宋体" w:cs="宋体"/>
                <w:color w:val="000000"/>
                <w:kern w:val="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D42BD83">
            <w:pPr>
              <w:autoSpaceDE w:val="0"/>
              <w:autoSpaceDN w:val="0"/>
              <w:spacing w:line="360" w:lineRule="auto"/>
              <w:jc w:val="center"/>
              <w:rPr>
                <w:rFonts w:hint="eastAsia" w:ascii="宋体" w:hAnsi="宋体" w:cs="宋体"/>
                <w:color w:val="000000"/>
                <w:kern w:val="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5E682FC">
            <w:pPr>
              <w:autoSpaceDE w:val="0"/>
              <w:autoSpaceDN w:val="0"/>
              <w:spacing w:line="360" w:lineRule="auto"/>
              <w:jc w:val="center"/>
              <w:rPr>
                <w:rFonts w:hint="eastAsia" w:ascii="宋体" w:hAnsi="宋体" w:cs="宋体"/>
                <w:color w:val="000000"/>
                <w:kern w:val="0"/>
                <w:highlight w:val="none"/>
                <w:lang w:val="zh-CN"/>
              </w:rPr>
            </w:pPr>
          </w:p>
        </w:tc>
        <w:tc>
          <w:tcPr>
            <w:tcW w:w="1083" w:type="dxa"/>
            <w:tcBorders>
              <w:top w:val="single" w:color="000000" w:sz="6" w:space="0"/>
              <w:left w:val="single" w:color="000000" w:sz="6" w:space="0"/>
              <w:bottom w:val="single" w:color="000000" w:sz="6" w:space="0"/>
              <w:right w:val="single" w:color="000000" w:sz="8" w:space="0"/>
            </w:tcBorders>
            <w:noWrap w:val="0"/>
            <w:vAlign w:val="center"/>
          </w:tcPr>
          <w:p w14:paraId="4922FE14">
            <w:pPr>
              <w:autoSpaceDE w:val="0"/>
              <w:autoSpaceDN w:val="0"/>
              <w:spacing w:line="360" w:lineRule="auto"/>
              <w:jc w:val="center"/>
              <w:rPr>
                <w:rFonts w:hint="eastAsia" w:ascii="宋体" w:hAnsi="宋体" w:cs="宋体"/>
                <w:color w:val="000000"/>
                <w:kern w:val="0"/>
                <w:highlight w:val="none"/>
                <w:lang w:val="zh-CN"/>
              </w:rPr>
            </w:pPr>
          </w:p>
        </w:tc>
      </w:tr>
      <w:tr w14:paraId="0C5B794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AD61190">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E469BBF">
            <w:pPr>
              <w:autoSpaceDE w:val="0"/>
              <w:autoSpaceDN w:val="0"/>
              <w:spacing w:line="360" w:lineRule="auto"/>
              <w:jc w:val="center"/>
              <w:rPr>
                <w:rFonts w:hint="eastAsia" w:ascii="宋体" w:hAnsi="宋体" w:cs="宋体"/>
                <w:color w:val="000000"/>
                <w:kern w:val="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0168082">
            <w:pPr>
              <w:autoSpaceDE w:val="0"/>
              <w:autoSpaceDN w:val="0"/>
              <w:spacing w:line="360" w:lineRule="auto"/>
              <w:jc w:val="center"/>
              <w:rPr>
                <w:rFonts w:hint="eastAsia" w:ascii="宋体" w:hAnsi="宋体" w:cs="宋体"/>
                <w:color w:val="000000"/>
                <w:kern w:val="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E7991D5">
            <w:pPr>
              <w:autoSpaceDE w:val="0"/>
              <w:autoSpaceDN w:val="0"/>
              <w:spacing w:line="360" w:lineRule="auto"/>
              <w:jc w:val="center"/>
              <w:rPr>
                <w:rFonts w:hint="eastAsia" w:ascii="宋体" w:hAnsi="宋体" w:cs="宋体"/>
                <w:color w:val="000000"/>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7E4CABC">
            <w:pPr>
              <w:autoSpaceDE w:val="0"/>
              <w:autoSpaceDN w:val="0"/>
              <w:spacing w:line="360" w:lineRule="auto"/>
              <w:jc w:val="center"/>
              <w:rPr>
                <w:rFonts w:hint="eastAsia" w:ascii="宋体" w:hAnsi="宋体" w:cs="宋体"/>
                <w:color w:val="000000"/>
                <w:kern w:val="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C95E0D3">
            <w:pPr>
              <w:autoSpaceDE w:val="0"/>
              <w:autoSpaceDN w:val="0"/>
              <w:spacing w:line="360" w:lineRule="auto"/>
              <w:jc w:val="center"/>
              <w:rPr>
                <w:rFonts w:hint="eastAsia" w:ascii="宋体" w:hAnsi="宋体" w:cs="宋体"/>
                <w:color w:val="000000"/>
                <w:kern w:val="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407FB6ED">
            <w:pPr>
              <w:autoSpaceDE w:val="0"/>
              <w:autoSpaceDN w:val="0"/>
              <w:spacing w:line="360" w:lineRule="auto"/>
              <w:jc w:val="center"/>
              <w:rPr>
                <w:rFonts w:hint="eastAsia" w:ascii="宋体" w:hAnsi="宋体" w:cs="宋体"/>
                <w:color w:val="000000"/>
                <w:kern w:val="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D2EDC65">
            <w:pPr>
              <w:autoSpaceDE w:val="0"/>
              <w:autoSpaceDN w:val="0"/>
              <w:spacing w:line="360" w:lineRule="auto"/>
              <w:jc w:val="center"/>
              <w:rPr>
                <w:rFonts w:hint="eastAsia" w:ascii="宋体" w:hAnsi="宋体" w:cs="宋体"/>
                <w:color w:val="000000"/>
                <w:kern w:val="0"/>
                <w:highlight w:val="none"/>
                <w:lang w:val="zh-CN"/>
              </w:rPr>
            </w:pPr>
          </w:p>
        </w:tc>
        <w:tc>
          <w:tcPr>
            <w:tcW w:w="1083" w:type="dxa"/>
            <w:tcBorders>
              <w:top w:val="single" w:color="000000" w:sz="6" w:space="0"/>
              <w:left w:val="single" w:color="000000" w:sz="6" w:space="0"/>
              <w:bottom w:val="single" w:color="000000" w:sz="6" w:space="0"/>
              <w:right w:val="single" w:color="000000" w:sz="8" w:space="0"/>
            </w:tcBorders>
            <w:noWrap w:val="0"/>
            <w:vAlign w:val="center"/>
          </w:tcPr>
          <w:p w14:paraId="7442ACE7">
            <w:pPr>
              <w:autoSpaceDE w:val="0"/>
              <w:autoSpaceDN w:val="0"/>
              <w:spacing w:line="360" w:lineRule="auto"/>
              <w:jc w:val="center"/>
              <w:rPr>
                <w:rFonts w:hint="eastAsia" w:ascii="宋体" w:hAnsi="宋体" w:cs="宋体"/>
                <w:color w:val="000000"/>
                <w:kern w:val="0"/>
                <w:highlight w:val="none"/>
                <w:lang w:val="zh-CN"/>
              </w:rPr>
            </w:pPr>
          </w:p>
        </w:tc>
      </w:tr>
      <w:tr w14:paraId="01EFA1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D5AEAC4">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0595D8A">
            <w:pPr>
              <w:autoSpaceDE w:val="0"/>
              <w:autoSpaceDN w:val="0"/>
              <w:spacing w:line="360" w:lineRule="auto"/>
              <w:jc w:val="center"/>
              <w:rPr>
                <w:rFonts w:hint="eastAsia" w:ascii="宋体" w:hAnsi="宋体" w:cs="宋体"/>
                <w:color w:val="000000"/>
                <w:kern w:val="0"/>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02EB479">
            <w:pPr>
              <w:autoSpaceDE w:val="0"/>
              <w:autoSpaceDN w:val="0"/>
              <w:spacing w:line="360" w:lineRule="auto"/>
              <w:jc w:val="center"/>
              <w:rPr>
                <w:rFonts w:hint="eastAsia" w:ascii="宋体" w:hAnsi="宋体" w:cs="宋体"/>
                <w:color w:val="000000"/>
                <w:kern w:val="0"/>
                <w:highlight w:val="none"/>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D991195">
            <w:pPr>
              <w:autoSpaceDE w:val="0"/>
              <w:autoSpaceDN w:val="0"/>
              <w:spacing w:line="360" w:lineRule="auto"/>
              <w:jc w:val="center"/>
              <w:rPr>
                <w:rFonts w:hint="eastAsia" w:ascii="宋体" w:hAnsi="宋体" w:cs="宋体"/>
                <w:color w:val="000000"/>
                <w:kern w:val="0"/>
                <w:highlight w:val="none"/>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1FA12D5">
            <w:pPr>
              <w:autoSpaceDE w:val="0"/>
              <w:autoSpaceDN w:val="0"/>
              <w:spacing w:line="360" w:lineRule="auto"/>
              <w:jc w:val="center"/>
              <w:rPr>
                <w:rFonts w:hint="eastAsia" w:ascii="宋体" w:hAnsi="宋体" w:cs="宋体"/>
                <w:color w:val="000000"/>
                <w:kern w:val="0"/>
                <w:highlight w:val="none"/>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19B0298">
            <w:pPr>
              <w:autoSpaceDE w:val="0"/>
              <w:autoSpaceDN w:val="0"/>
              <w:spacing w:line="360" w:lineRule="auto"/>
              <w:jc w:val="center"/>
              <w:rPr>
                <w:rFonts w:hint="eastAsia" w:ascii="宋体" w:hAnsi="宋体" w:cs="宋体"/>
                <w:color w:val="000000"/>
                <w:kern w:val="0"/>
                <w:highlight w:val="none"/>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841DF64">
            <w:pPr>
              <w:autoSpaceDE w:val="0"/>
              <w:autoSpaceDN w:val="0"/>
              <w:spacing w:line="360" w:lineRule="auto"/>
              <w:jc w:val="center"/>
              <w:rPr>
                <w:rFonts w:hint="eastAsia" w:ascii="宋体" w:hAnsi="宋体" w:cs="宋体"/>
                <w:color w:val="000000"/>
                <w:kern w:val="0"/>
                <w:highlight w:val="none"/>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67F180E8">
            <w:pPr>
              <w:autoSpaceDE w:val="0"/>
              <w:autoSpaceDN w:val="0"/>
              <w:spacing w:line="360" w:lineRule="auto"/>
              <w:jc w:val="center"/>
              <w:rPr>
                <w:rFonts w:hint="eastAsia" w:ascii="宋体" w:hAnsi="宋体" w:cs="宋体"/>
                <w:color w:val="000000"/>
                <w:kern w:val="0"/>
                <w:highlight w:val="none"/>
                <w:lang w:val="zh-CN"/>
              </w:rPr>
            </w:pPr>
          </w:p>
        </w:tc>
        <w:tc>
          <w:tcPr>
            <w:tcW w:w="1083" w:type="dxa"/>
            <w:tcBorders>
              <w:top w:val="single" w:color="000000" w:sz="6" w:space="0"/>
              <w:left w:val="single" w:color="000000" w:sz="6" w:space="0"/>
              <w:bottom w:val="single" w:color="000000" w:sz="6" w:space="0"/>
              <w:right w:val="single" w:color="000000" w:sz="8" w:space="0"/>
            </w:tcBorders>
            <w:noWrap w:val="0"/>
            <w:vAlign w:val="center"/>
          </w:tcPr>
          <w:p w14:paraId="101F341E">
            <w:pPr>
              <w:autoSpaceDE w:val="0"/>
              <w:autoSpaceDN w:val="0"/>
              <w:spacing w:line="360" w:lineRule="auto"/>
              <w:jc w:val="center"/>
              <w:rPr>
                <w:rFonts w:hint="eastAsia" w:ascii="宋体" w:hAnsi="宋体" w:cs="宋体"/>
                <w:color w:val="000000"/>
                <w:kern w:val="0"/>
                <w:highlight w:val="none"/>
                <w:lang w:val="zh-CN"/>
              </w:rPr>
            </w:pPr>
          </w:p>
        </w:tc>
      </w:tr>
      <w:tr w14:paraId="2FEC14D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4F07757A">
            <w:pPr>
              <w:autoSpaceDE w:val="0"/>
              <w:autoSpaceDN w:val="0"/>
              <w:spacing w:line="360" w:lineRule="auto"/>
              <w:jc w:val="center"/>
              <w:rPr>
                <w:rFonts w:hint="eastAsia" w:ascii="宋体" w:hAnsi="宋体" w:cs="宋体"/>
                <w:color w:val="000000"/>
                <w:kern w:val="0"/>
                <w:highlight w:val="none"/>
                <w:lang w:val="zh-CN"/>
              </w:rPr>
            </w:pPr>
            <w:r>
              <w:rPr>
                <w:rFonts w:hint="eastAsia" w:ascii="宋体" w:hAnsi="宋体" w:cs="宋体"/>
                <w:color w:val="000000"/>
                <w:kern w:val="0"/>
                <w:highlight w:val="none"/>
                <w:lang w:val="zh-CN"/>
              </w:rPr>
              <w:t>投标总价</w:t>
            </w:r>
          </w:p>
        </w:tc>
        <w:tc>
          <w:tcPr>
            <w:tcW w:w="6680" w:type="dxa"/>
            <w:gridSpan w:val="7"/>
            <w:tcBorders>
              <w:top w:val="single" w:color="000000" w:sz="6" w:space="0"/>
              <w:left w:val="single" w:color="000000" w:sz="6" w:space="0"/>
              <w:bottom w:val="single" w:color="000000" w:sz="8" w:space="0"/>
              <w:right w:val="single" w:color="000000" w:sz="8" w:space="0"/>
            </w:tcBorders>
            <w:noWrap w:val="0"/>
            <w:vAlign w:val="center"/>
          </w:tcPr>
          <w:p w14:paraId="5CFE1B62">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大写：</w:t>
            </w:r>
          </w:p>
          <w:p w14:paraId="3CBEDA7A">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小写：</w:t>
            </w:r>
          </w:p>
        </w:tc>
      </w:tr>
    </w:tbl>
    <w:p w14:paraId="0BC24858">
      <w:pPr>
        <w:autoSpaceDE w:val="0"/>
        <w:autoSpaceDN w:val="0"/>
        <w:spacing w:line="360" w:lineRule="auto"/>
        <w:ind w:firstLine="420" w:firstLineChars="20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注：</w:t>
      </w: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lang w:val="zh-CN" w:eastAsia="zh-CN" w:bidi="ar-SA"/>
        </w:rPr>
        <w:t>本</w:t>
      </w:r>
      <w:r>
        <w:rPr>
          <w:rFonts w:hint="eastAsia" w:ascii="宋体" w:hAnsi="宋体" w:eastAsia="宋体" w:cs="宋体"/>
          <w:color w:val="000000"/>
          <w:kern w:val="0"/>
          <w:sz w:val="21"/>
          <w:szCs w:val="21"/>
          <w:lang w:val="zh-CN"/>
        </w:rPr>
        <w:t>表应依照“项目概况及技术参数（</w:t>
      </w:r>
      <w:r>
        <w:rPr>
          <w:rFonts w:hint="eastAsia" w:ascii="宋体" w:hAnsi="宋体" w:eastAsia="宋体" w:cs="宋体"/>
          <w:color w:val="000000"/>
          <w:kern w:val="0"/>
          <w:sz w:val="21"/>
          <w:szCs w:val="21"/>
          <w:lang w:val="en-US" w:eastAsia="zh-CN"/>
        </w:rPr>
        <w:t>二</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采购需求</w:t>
      </w:r>
      <w:r>
        <w:rPr>
          <w:rFonts w:hint="eastAsia" w:ascii="宋体" w:hAnsi="宋体" w:eastAsia="宋体" w:cs="宋体"/>
          <w:color w:val="000000"/>
          <w:kern w:val="0"/>
          <w:sz w:val="21"/>
          <w:szCs w:val="21"/>
          <w:lang w:val="zh-CN"/>
        </w:rPr>
        <w:t>”中的产品序号按顺序逐项填写，不得遗漏，否则，按无效投标处理。</w:t>
      </w:r>
    </w:p>
    <w:p w14:paraId="1EDC8267">
      <w:pPr>
        <w:pStyle w:val="5"/>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2.此表须单独提交（不需装订在响应文件中），事先盖好供应商（公司）公章，由法定代表人或被授权人现场填写相关内容后提交。</w:t>
      </w:r>
    </w:p>
    <w:p w14:paraId="61A3F088">
      <w:pPr>
        <w:pStyle w:val="5"/>
        <w:rPr>
          <w:rFonts w:hint="eastAsia" w:ascii="宋体" w:hAnsi="宋体" w:eastAsia="宋体" w:cs="宋体"/>
          <w:lang w:val="zh-CN"/>
        </w:rPr>
      </w:pPr>
    </w:p>
    <w:p w14:paraId="5E9129E5">
      <w:pPr>
        <w:autoSpaceDE w:val="0"/>
        <w:autoSpaceDN w:val="0"/>
        <w:spacing w:line="360" w:lineRule="auto"/>
        <w:rPr>
          <w:rFonts w:hint="eastAsia" w:ascii="宋体" w:hAnsi="宋体" w:eastAsia="宋体" w:cs="宋体"/>
          <w:color w:val="000000"/>
          <w:kern w:val="0"/>
          <w:sz w:val="21"/>
          <w:szCs w:val="21"/>
          <w:lang w:val="zh-CN"/>
        </w:rPr>
      </w:pPr>
    </w:p>
    <w:p w14:paraId="09C7B90E">
      <w:pPr>
        <w:jc w:val="center"/>
        <w:rPr>
          <w:rFonts w:hint="eastAsia" w:ascii="宋体" w:hAnsi="宋体" w:eastAsia="宋体" w:cs="宋体"/>
          <w:b/>
          <w:bCs/>
          <w:color w:val="000000"/>
          <w:kern w:val="0"/>
          <w:lang w:val="zh-CN"/>
        </w:rPr>
      </w:pPr>
    </w:p>
    <w:p w14:paraId="6C905A70">
      <w:pPr>
        <w:autoSpaceDE w:val="0"/>
        <w:autoSpaceDN w:val="0"/>
        <w:spacing w:line="360" w:lineRule="auto"/>
        <w:jc w:val="center"/>
        <w:rPr>
          <w:rFonts w:hint="eastAsia" w:ascii="宋体" w:hAnsi="宋体" w:eastAsia="宋体" w:cs="宋体"/>
          <w:b/>
          <w:bCs/>
          <w:color w:val="000000"/>
          <w:kern w:val="0"/>
          <w:sz w:val="21"/>
          <w:szCs w:val="21"/>
          <w:lang w:val="zh-CN"/>
        </w:rPr>
      </w:pPr>
      <w:r>
        <w:rPr>
          <w:rFonts w:hint="eastAsia" w:ascii="宋体" w:hAnsi="宋体" w:eastAsia="宋体" w:cs="宋体"/>
          <w:b/>
          <w:bCs/>
          <w:color w:val="000000"/>
          <w:kern w:val="0"/>
          <w:sz w:val="21"/>
          <w:szCs w:val="21"/>
          <w:lang w:val="zh-CN"/>
        </w:rPr>
        <w:t xml:space="preserve">供应商：           </w:t>
      </w:r>
      <w:r>
        <w:rPr>
          <w:rFonts w:hint="eastAsia" w:ascii="宋体" w:hAnsi="宋体" w:eastAsia="宋体" w:cs="宋体"/>
          <w:b/>
          <w:bCs/>
          <w:color w:val="000000"/>
          <w:kern w:val="0"/>
          <w:sz w:val="21"/>
          <w:szCs w:val="21"/>
        </w:rPr>
        <w:t xml:space="preserve">           </w:t>
      </w:r>
      <w:r>
        <w:rPr>
          <w:rFonts w:hint="eastAsia" w:ascii="宋体" w:hAnsi="宋体" w:eastAsia="宋体" w:cs="宋体"/>
          <w:b/>
          <w:bCs/>
          <w:color w:val="000000"/>
          <w:kern w:val="0"/>
          <w:sz w:val="21"/>
          <w:szCs w:val="21"/>
          <w:lang w:val="zh-CN"/>
        </w:rPr>
        <w:t xml:space="preserve">  （公章）</w:t>
      </w:r>
    </w:p>
    <w:p w14:paraId="2CB50420">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sz w:val="21"/>
          <w:szCs w:val="21"/>
          <w:lang w:val="zh-CN"/>
        </w:rPr>
        <w:t>法定代表人或委托代理人：        （签字或盖章</w:t>
      </w:r>
      <w:r>
        <w:rPr>
          <w:rFonts w:hint="eastAsia" w:ascii="宋体" w:hAnsi="宋体" w:eastAsia="宋体" w:cs="宋体"/>
          <w:b/>
          <w:bCs/>
          <w:color w:val="000000"/>
          <w:kern w:val="0"/>
          <w:lang w:val="zh-CN"/>
        </w:rPr>
        <w:t>）</w:t>
      </w:r>
    </w:p>
    <w:p w14:paraId="3551D5D9">
      <w:pPr>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14:paraId="7F07FFF2">
      <w:pPr>
        <w:pStyle w:val="18"/>
        <w:rPr>
          <w:rFonts w:hint="eastAsia" w:ascii="宋体" w:hAnsi="宋体" w:eastAsia="宋体" w:cs="宋体"/>
          <w:kern w:val="0"/>
          <w:sz w:val="24"/>
          <w:highlight w:val="none"/>
        </w:rPr>
      </w:pPr>
    </w:p>
    <w:p w14:paraId="053CBB99">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sz w:val="72"/>
          <w:szCs w:val="72"/>
          <w:highlight w:val="none"/>
          <w:lang w:val="zh-CN"/>
        </w:rPr>
      </w:pPr>
      <w:r>
        <w:rPr>
          <w:rFonts w:hint="eastAsia" w:ascii="宋体" w:hAnsi="宋体" w:eastAsia="宋体" w:cs="宋体"/>
          <w:highlight w:val="none"/>
          <w:lang w:val="zh-CN"/>
        </w:rPr>
        <w:br w:type="page"/>
      </w:r>
      <w:bookmarkEnd w:id="486"/>
      <w:bookmarkStart w:id="517" w:name="_Toc30134"/>
      <w:r>
        <w:rPr>
          <w:rFonts w:hint="eastAsia" w:ascii="宋体" w:hAnsi="宋体" w:eastAsia="宋体" w:cs="宋体"/>
          <w:b/>
          <w:bCs/>
          <w:sz w:val="32"/>
          <w:szCs w:val="32"/>
          <w:highlight w:val="none"/>
          <w:lang w:val="zh-CN"/>
        </w:rPr>
        <w:t>第六部分</w:t>
      </w:r>
      <w:r>
        <w:rPr>
          <w:rFonts w:hint="eastAsia" w:ascii="宋体" w:hAnsi="宋体" w:eastAsia="宋体" w:cs="宋体"/>
          <w:b/>
          <w:bCs/>
          <w:sz w:val="32"/>
          <w:szCs w:val="32"/>
          <w:highlight w:val="none"/>
        </w:rPr>
        <w:t xml:space="preserve">  </w:t>
      </w:r>
      <w:r>
        <w:rPr>
          <w:rFonts w:hint="eastAsia" w:ascii="宋体" w:hAnsi="宋体" w:eastAsia="宋体" w:cs="宋体"/>
          <w:b/>
          <w:bCs/>
          <w:sz w:val="32"/>
          <w:szCs w:val="32"/>
          <w:highlight w:val="none"/>
          <w:lang w:val="zh-CN"/>
        </w:rPr>
        <w:t>采购项目要求及技术参数</w:t>
      </w:r>
      <w:bookmarkEnd w:id="428"/>
      <w:bookmarkEnd w:id="517"/>
      <w:bookmarkStart w:id="518" w:name="_Toc12165"/>
      <w:bookmarkStart w:id="519" w:name="_Toc430937690"/>
    </w:p>
    <w:p w14:paraId="1E10F753">
      <w:pPr>
        <w:pStyle w:val="17"/>
        <w:keepNext w:val="0"/>
        <w:keepLines w:val="0"/>
        <w:pageBreakBefore w:val="0"/>
        <w:widowControl w:val="0"/>
        <w:kinsoku/>
        <w:wordWrap/>
        <w:overflowPunct/>
        <w:topLinePunct w:val="0"/>
        <w:autoSpaceDE/>
        <w:autoSpaceDN/>
        <w:bidi w:val="0"/>
        <w:adjustRightInd/>
        <w:snapToGrid/>
        <w:spacing w:before="0" w:after="0" w:line="240" w:lineRule="auto"/>
        <w:ind w:firstLine="643"/>
        <w:textAlignment w:val="auto"/>
        <w:outlineLvl w:val="1"/>
        <w:rPr>
          <w:rFonts w:hint="eastAsia" w:ascii="宋体" w:hAnsi="宋体" w:eastAsia="宋体" w:cs="宋体"/>
          <w:highlight w:val="none"/>
        </w:rPr>
      </w:pPr>
      <w:bookmarkStart w:id="520" w:name="_Toc844"/>
      <w:bookmarkStart w:id="521" w:name="_Toc1470"/>
      <w:bookmarkStart w:id="522" w:name="_Toc11943"/>
      <w:r>
        <w:rPr>
          <w:rFonts w:hint="eastAsia" w:ascii="宋体" w:hAnsi="宋体" w:eastAsia="宋体" w:cs="宋体"/>
          <w:highlight w:val="none"/>
          <w:lang w:val="zh-CN"/>
        </w:rPr>
        <w:t>（一）投标要求</w:t>
      </w:r>
      <w:bookmarkEnd w:id="518"/>
      <w:bookmarkEnd w:id="519"/>
      <w:bookmarkEnd w:id="520"/>
      <w:bookmarkEnd w:id="521"/>
      <w:bookmarkEnd w:id="522"/>
      <w:bookmarkStart w:id="523" w:name="_Toc430937691"/>
    </w:p>
    <w:bookmarkEnd w:id="523"/>
    <w:p w14:paraId="15F21B6A">
      <w:pPr>
        <w:pStyle w:val="17"/>
        <w:spacing w:before="0" w:after="0" w:line="360" w:lineRule="auto"/>
        <w:jc w:val="left"/>
        <w:outlineLvl w:val="1"/>
        <w:rPr>
          <w:rFonts w:hint="eastAsia" w:ascii="宋体" w:hAnsi="宋体" w:eastAsia="宋体" w:cs="宋体"/>
          <w:highlight w:val="none"/>
          <w:lang w:val="zh-CN"/>
        </w:rPr>
      </w:pPr>
      <w:bookmarkStart w:id="524" w:name="_Toc515908232"/>
      <w:bookmarkStart w:id="525" w:name="_Toc27899093"/>
      <w:bookmarkStart w:id="526" w:name="_Toc24803"/>
      <w:bookmarkStart w:id="527" w:name="_Toc29623"/>
      <w:bookmarkStart w:id="528" w:name="_Toc6414"/>
      <w:bookmarkStart w:id="529" w:name="_Toc4601"/>
      <w:bookmarkStart w:id="530" w:name="_Toc12847"/>
      <w:bookmarkStart w:id="531" w:name="_Toc17396"/>
      <w:r>
        <w:rPr>
          <w:rFonts w:hint="eastAsia" w:ascii="宋体" w:hAnsi="宋体" w:eastAsia="宋体" w:cs="宋体"/>
          <w:sz w:val="28"/>
          <w:szCs w:val="28"/>
          <w:highlight w:val="none"/>
          <w:lang w:val="zh-CN"/>
        </w:rPr>
        <w:t>1.投标说明</w:t>
      </w:r>
      <w:bookmarkEnd w:id="524"/>
      <w:bookmarkEnd w:id="525"/>
      <w:bookmarkEnd w:id="526"/>
      <w:bookmarkEnd w:id="527"/>
      <w:bookmarkEnd w:id="528"/>
      <w:bookmarkEnd w:id="529"/>
    </w:p>
    <w:p w14:paraId="5BCC26B0">
      <w:pPr>
        <w:autoSpaceDE w:val="0"/>
        <w:autoSpaceDN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1.1</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供应商可以按照招标文件规定的包号选择投标，但必须对所投包号中的所有内容作为一个整体进行投标，不能拆分或少报。否则，投标无效。</w:t>
      </w:r>
    </w:p>
    <w:p w14:paraId="5C297658">
      <w:pPr>
        <w:autoSpaceDE w:val="0"/>
        <w:autoSpaceDN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 “投标</w:t>
      </w:r>
      <w:r>
        <w:rPr>
          <w:rFonts w:hint="eastAsia" w:ascii="宋体" w:hAnsi="宋体" w:eastAsia="宋体" w:cs="宋体"/>
          <w:kern w:val="0"/>
          <w:sz w:val="24"/>
          <w:szCs w:val="24"/>
          <w:highlight w:val="none"/>
        </w:rPr>
        <w:t>服务内容</w:t>
      </w:r>
      <w:r>
        <w:rPr>
          <w:rFonts w:hint="eastAsia" w:ascii="宋体" w:hAnsi="宋体" w:eastAsia="宋体" w:cs="宋体"/>
          <w:kern w:val="0"/>
          <w:sz w:val="24"/>
          <w:szCs w:val="24"/>
          <w:highlight w:val="none"/>
          <w:lang w:val="zh-CN"/>
        </w:rPr>
        <w:t>技术参数、指标”必须与投标文件中提供的证明材料的实质性响应情况相一致。以招标项目参数要求为基本投标要求，满足招标项目参数要求的指标需列出“</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zh-CN"/>
        </w:rPr>
        <w:t>”；超出、不满足招标项目参数要求的指标需列出“+”、“-”偏差，并做出详细说明；如果只注明“+”、“-”或未填写，将视为该项指标不响应。</w:t>
      </w:r>
    </w:p>
    <w:p w14:paraId="5B5B5494">
      <w:pPr>
        <w:autoSpaceDE w:val="0"/>
        <w:autoSpaceDN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w:t>
      </w:r>
      <w:r>
        <w:rPr>
          <w:rFonts w:hint="eastAsia" w:ascii="宋体" w:hAnsi="宋体" w:eastAsia="宋体" w:cs="宋体"/>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kern w:val="0"/>
          <w:sz w:val="24"/>
          <w:szCs w:val="24"/>
          <w:highlight w:val="none"/>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72CD1C3E">
      <w:pPr>
        <w:autoSpaceDE w:val="0"/>
        <w:autoSpaceDN w:val="0"/>
        <w:spacing w:line="360" w:lineRule="auto"/>
        <w:ind w:firstLine="480" w:firstLineChars="2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 xml:space="preserve">1.4 </w:t>
      </w:r>
      <w:r>
        <w:rPr>
          <w:rFonts w:hint="eastAsia" w:ascii="宋体" w:hAnsi="宋体" w:eastAsia="宋体" w:cs="宋体"/>
          <w:sz w:val="24"/>
          <w:szCs w:val="24"/>
          <w:highlight w:val="none"/>
        </w:rPr>
        <w:t>所投产品或其任何一部分不得侵犯专利权、著作权、商标权和工业设计权等知识产权。</w:t>
      </w:r>
    </w:p>
    <w:p w14:paraId="7A5F162A">
      <w:pPr>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 项目中标后分包情况：</w:t>
      </w:r>
      <w:r>
        <w:rPr>
          <w:rFonts w:hint="eastAsia" w:ascii="宋体" w:hAnsi="宋体" w:eastAsia="宋体" w:cs="宋体"/>
          <w:kern w:val="0"/>
          <w:sz w:val="24"/>
          <w:szCs w:val="24"/>
          <w:highlight w:val="none"/>
          <w:u w:val="dashDotHeavy"/>
          <w:lang w:bidi="ar"/>
        </w:rPr>
        <w:t>不允许</w:t>
      </w:r>
      <w:r>
        <w:rPr>
          <w:rFonts w:hint="eastAsia" w:ascii="宋体" w:hAnsi="宋体" w:eastAsia="宋体" w:cs="宋体"/>
          <w:kern w:val="0"/>
          <w:sz w:val="24"/>
          <w:szCs w:val="24"/>
          <w:highlight w:val="none"/>
        </w:rPr>
        <w:t>。</w:t>
      </w:r>
    </w:p>
    <w:p w14:paraId="5E0A9C6C">
      <w:pPr>
        <w:autoSpaceDE w:val="0"/>
        <w:autoSpaceDN w:val="0"/>
        <w:adjustRightInd w:val="0"/>
        <w:spacing w:line="400" w:lineRule="exact"/>
        <w:outlineLvl w:val="1"/>
        <w:rPr>
          <w:rFonts w:hint="eastAsia" w:ascii="宋体" w:hAnsi="宋体" w:eastAsia="宋体" w:cs="宋体"/>
          <w:b/>
          <w:bCs/>
          <w:kern w:val="2"/>
          <w:sz w:val="28"/>
          <w:szCs w:val="28"/>
          <w:highlight w:val="none"/>
          <w:lang w:val="zh-CN" w:eastAsia="zh-CN" w:bidi="ar-SA"/>
        </w:rPr>
      </w:pPr>
      <w:bookmarkStart w:id="532" w:name="_Toc439855415"/>
      <w:bookmarkStart w:id="533" w:name="_Toc26500"/>
      <w:bookmarkStart w:id="534" w:name="_Toc23526"/>
      <w:bookmarkStart w:id="535" w:name="_Toc31492"/>
      <w:bookmarkStart w:id="536" w:name="_Toc24414"/>
      <w:r>
        <w:rPr>
          <w:rFonts w:hint="eastAsia" w:ascii="宋体" w:hAnsi="宋体" w:eastAsia="宋体" w:cs="宋体"/>
          <w:b/>
          <w:bCs/>
          <w:kern w:val="2"/>
          <w:sz w:val="28"/>
          <w:szCs w:val="28"/>
          <w:highlight w:val="none"/>
          <w:lang w:val="zh-CN" w:eastAsia="zh-CN" w:bidi="ar-SA"/>
        </w:rPr>
        <w:t>2.报价说明</w:t>
      </w:r>
      <w:bookmarkEnd w:id="532"/>
      <w:bookmarkEnd w:id="533"/>
      <w:bookmarkEnd w:id="534"/>
      <w:bookmarkEnd w:id="535"/>
      <w:bookmarkEnd w:id="536"/>
    </w:p>
    <w:p w14:paraId="57049EB1">
      <w:pPr>
        <w:autoSpaceDE w:val="0"/>
        <w:autoSpaceDN w:val="0"/>
        <w:adjustRightInd w:val="0"/>
        <w:spacing w:line="400" w:lineRule="exact"/>
        <w:ind w:firstLine="600"/>
        <w:rPr>
          <w:rFonts w:hint="eastAsia" w:ascii="宋体" w:hAnsi="宋体" w:eastAsia="宋体" w:cs="宋体"/>
        </w:rPr>
      </w:pPr>
      <w:bookmarkStart w:id="537" w:name="_Toc11603"/>
      <w:bookmarkStart w:id="538" w:name="_Toc29217"/>
      <w:r>
        <w:rPr>
          <w:rFonts w:hint="eastAsia" w:ascii="宋体" w:hAnsi="宋体" w:eastAsia="宋体" w:cs="宋体"/>
          <w:color w:val="auto"/>
          <w:kern w:val="0"/>
          <w:sz w:val="24"/>
          <w:szCs w:val="24"/>
          <w:lang w:val="zh-CN"/>
        </w:rPr>
        <w:t>本次竞争性磋商文件中规定的采购预算额度为招标最高限价，供应商的投标报价不得超出此额度。否则，投标无效。</w:t>
      </w:r>
      <w:bookmarkEnd w:id="537"/>
      <w:bookmarkEnd w:id="538"/>
    </w:p>
    <w:p w14:paraId="62397B19">
      <w:pPr>
        <w:pStyle w:val="17"/>
        <w:spacing w:before="0" w:after="0" w:line="360" w:lineRule="auto"/>
        <w:jc w:val="left"/>
        <w:outlineLvl w:val="1"/>
        <w:rPr>
          <w:rFonts w:hint="eastAsia" w:ascii="宋体" w:hAnsi="宋体" w:eastAsia="宋体" w:cs="宋体"/>
          <w:highlight w:val="none"/>
          <w:lang w:val="zh-CN"/>
        </w:rPr>
      </w:pPr>
      <w:bookmarkStart w:id="539" w:name="_Toc26125"/>
      <w:bookmarkStart w:id="540" w:name="_Toc27899094"/>
      <w:bookmarkStart w:id="541" w:name="_Toc515908233"/>
      <w:bookmarkStart w:id="542" w:name="_Toc26568"/>
      <w:bookmarkStart w:id="543" w:name="_Toc27095"/>
      <w:bookmarkStart w:id="544" w:name="_Toc545"/>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w:t>
      </w:r>
      <w:bookmarkEnd w:id="539"/>
      <w:bookmarkStart w:id="545" w:name="_Toc1475"/>
      <w:r>
        <w:rPr>
          <w:rFonts w:hint="eastAsia" w:ascii="宋体" w:hAnsi="宋体" w:eastAsia="宋体" w:cs="宋体"/>
          <w:sz w:val="28"/>
          <w:szCs w:val="28"/>
          <w:highlight w:val="none"/>
          <w:lang w:val="zh-CN"/>
        </w:rPr>
        <w:t>重要指标</w:t>
      </w:r>
      <w:bookmarkEnd w:id="540"/>
      <w:bookmarkEnd w:id="541"/>
      <w:bookmarkEnd w:id="542"/>
      <w:bookmarkEnd w:id="543"/>
      <w:bookmarkEnd w:id="544"/>
      <w:bookmarkEnd w:id="545"/>
    </w:p>
    <w:p w14:paraId="6DD7BFE3">
      <w:pPr>
        <w:autoSpaceDE w:val="0"/>
        <w:autoSpaceDN w:val="0"/>
        <w:spacing w:line="360" w:lineRule="auto"/>
        <w:ind w:firstLine="480" w:firstLineChars="200"/>
        <w:rPr>
          <w:rFonts w:hint="eastAsia" w:ascii="宋体" w:hAnsi="宋体" w:eastAsia="宋体" w:cs="宋体"/>
          <w:b/>
          <w:bCs/>
          <w:kern w:val="0"/>
          <w:sz w:val="24"/>
          <w:szCs w:val="24"/>
          <w:highlight w:val="none"/>
          <w:lang w:val="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.1</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w:t>
      </w:r>
      <w:r>
        <w:rPr>
          <w:rFonts w:hint="eastAsia" w:ascii="宋体" w:hAnsi="宋体" w:eastAsia="宋体" w:cs="宋体"/>
          <w:b/>
          <w:bCs/>
          <w:kern w:val="0"/>
          <w:sz w:val="24"/>
          <w:szCs w:val="24"/>
          <w:highlight w:val="none"/>
          <w:lang w:val="zh-CN"/>
        </w:rPr>
        <w:t>技术参数”中用“</w:t>
      </w:r>
      <w:r>
        <w:rPr>
          <w:rFonts w:hint="eastAsia" w:ascii="宋体" w:hAnsi="宋体" w:eastAsia="宋体" w:cs="宋体"/>
          <w:b/>
          <w:bCs/>
          <w:kern w:val="0"/>
          <w:sz w:val="24"/>
          <w:szCs w:val="24"/>
          <w:highlight w:val="none"/>
        </w:rPr>
        <w:t>*</w:t>
      </w:r>
      <w:r>
        <w:rPr>
          <w:rFonts w:hint="eastAsia" w:ascii="宋体" w:hAnsi="宋体" w:eastAsia="宋体" w:cs="宋体"/>
          <w:b/>
          <w:bCs/>
          <w:kern w:val="0"/>
          <w:sz w:val="24"/>
          <w:szCs w:val="24"/>
          <w:highlight w:val="none"/>
          <w:lang w:val="zh-CN"/>
        </w:rPr>
        <w:t>”符号标注的属于重要技术参数、指标，必须完全响应（须提供相关证明材料）。否则，投标无效。（</w:t>
      </w:r>
      <w:r>
        <w:rPr>
          <w:rFonts w:hint="eastAsia" w:ascii="宋体" w:hAnsi="宋体" w:eastAsia="宋体" w:cs="宋体"/>
          <w:b/>
          <w:bCs/>
          <w:kern w:val="0"/>
          <w:sz w:val="24"/>
          <w:szCs w:val="24"/>
          <w:highlight w:val="none"/>
          <w:lang w:val="en-US" w:eastAsia="zh-CN"/>
        </w:rPr>
        <w:t>本项目不适用</w:t>
      </w:r>
      <w:r>
        <w:rPr>
          <w:rFonts w:hint="eastAsia" w:ascii="宋体" w:hAnsi="宋体" w:eastAsia="宋体" w:cs="宋体"/>
          <w:b/>
          <w:bCs/>
          <w:kern w:val="0"/>
          <w:sz w:val="24"/>
          <w:szCs w:val="24"/>
          <w:highlight w:val="none"/>
          <w:lang w:val="zh-CN"/>
        </w:rPr>
        <w:t>）</w:t>
      </w:r>
    </w:p>
    <w:p w14:paraId="20DD8B19">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val="zh-CN"/>
        </w:rPr>
        <w:t>技术参数中除注明签订合同时提供</w:t>
      </w:r>
      <w:r>
        <w:rPr>
          <w:rFonts w:hint="eastAsia" w:ascii="宋体" w:hAnsi="宋体" w:eastAsia="宋体" w:cs="宋体"/>
          <w:sz w:val="24"/>
          <w:szCs w:val="24"/>
          <w:highlight w:val="none"/>
        </w:rPr>
        <w:t>的相关授权、服务承诺等资料以外，其余相关资料在投标时必须附在投标文件中。</w:t>
      </w:r>
    </w:p>
    <w:p w14:paraId="2A053814">
      <w:pPr>
        <w:pStyle w:val="17"/>
        <w:spacing w:before="0" w:after="0" w:line="360" w:lineRule="auto"/>
        <w:jc w:val="left"/>
        <w:outlineLvl w:val="1"/>
        <w:rPr>
          <w:rFonts w:hint="eastAsia" w:ascii="宋体" w:hAnsi="宋体" w:eastAsia="宋体" w:cs="宋体"/>
          <w:sz w:val="28"/>
          <w:szCs w:val="28"/>
          <w:highlight w:val="none"/>
          <w:lang w:val="zh-CN"/>
        </w:rPr>
      </w:pPr>
      <w:bookmarkStart w:id="546" w:name="_Toc7596"/>
      <w:bookmarkStart w:id="547" w:name="_Toc25023"/>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rPr>
        <w:t>商务要求</w:t>
      </w:r>
      <w:bookmarkEnd w:id="530"/>
      <w:bookmarkEnd w:id="531"/>
      <w:bookmarkEnd w:id="546"/>
      <w:bookmarkEnd w:id="547"/>
    </w:p>
    <w:p w14:paraId="10FEC53D">
      <w:pPr>
        <w:autoSpaceDE w:val="0"/>
        <w:autoSpaceDN w:val="0"/>
        <w:spacing w:line="360" w:lineRule="auto"/>
        <w:ind w:firstLine="482" w:firstLineChars="200"/>
        <w:rPr>
          <w:rFonts w:hint="eastAsia" w:ascii="宋体" w:hAnsi="宋体" w:eastAsia="宋体" w:cs="宋体"/>
          <w:b w:val="0"/>
          <w:bCs w:val="0"/>
          <w:color w:val="000000"/>
          <w:sz w:val="24"/>
          <w:szCs w:val="24"/>
          <w:highlight w:val="none"/>
          <w:lang w:val="zh-CN" w:eastAsia="zh-CN"/>
        </w:rPr>
      </w:pPr>
      <w:r>
        <w:rPr>
          <w:rFonts w:hint="eastAsia" w:ascii="宋体" w:hAnsi="宋体" w:eastAsia="宋体" w:cs="宋体"/>
          <w:b/>
          <w:bCs/>
          <w:color w:val="000000"/>
          <w:sz w:val="24"/>
          <w:szCs w:val="24"/>
          <w:highlight w:val="none"/>
          <w:lang w:val="zh-CN" w:eastAsia="zh-CN"/>
        </w:rPr>
        <w:t>4.1.</w:t>
      </w:r>
      <w:r>
        <w:rPr>
          <w:rFonts w:hint="eastAsia" w:ascii="宋体" w:hAnsi="宋体" w:eastAsia="宋体" w:cs="宋体"/>
          <w:b/>
          <w:bCs/>
          <w:color w:val="000000"/>
          <w:sz w:val="24"/>
          <w:szCs w:val="24"/>
          <w:highlight w:val="none"/>
          <w:lang w:val="en-US" w:eastAsia="zh-CN"/>
        </w:rPr>
        <w:t>交货期</w:t>
      </w:r>
      <w:r>
        <w:rPr>
          <w:rFonts w:hint="eastAsia" w:ascii="宋体" w:hAnsi="宋体" w:eastAsia="宋体" w:cs="宋体"/>
          <w:b/>
          <w:bCs/>
          <w:color w:val="000000"/>
          <w:sz w:val="24"/>
          <w:szCs w:val="24"/>
          <w:highlight w:val="none"/>
          <w:lang w:val="zh-CN" w:eastAsia="zh-CN"/>
        </w:rPr>
        <w:t>：</w:t>
      </w:r>
      <w:r>
        <w:rPr>
          <w:rFonts w:hint="eastAsia" w:ascii="宋体" w:hAnsi="宋体" w:eastAsia="宋体" w:cs="宋体"/>
          <w:b w:val="0"/>
          <w:bCs w:val="0"/>
          <w:color w:val="000000"/>
          <w:sz w:val="24"/>
          <w:szCs w:val="24"/>
          <w:highlight w:val="none"/>
          <w:lang w:val="zh-CN" w:eastAsia="zh-CN"/>
        </w:rPr>
        <w:t>自合同签订后15个日历日内到货，7个日历日安装施工完毕，质保期为3年。</w:t>
      </w:r>
    </w:p>
    <w:p w14:paraId="5BD55DA1">
      <w:pPr>
        <w:autoSpaceDE w:val="0"/>
        <w:autoSpaceDN w:val="0"/>
        <w:spacing w:line="360" w:lineRule="auto"/>
        <w:ind w:firstLine="482" w:firstLineChars="200"/>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zh-CN"/>
        </w:rPr>
        <w:t>4.2.</w:t>
      </w:r>
      <w:r>
        <w:rPr>
          <w:rFonts w:hint="eastAsia" w:ascii="宋体" w:hAnsi="宋体" w:eastAsia="宋体" w:cs="宋体"/>
          <w:b/>
          <w:bCs/>
          <w:color w:val="000000"/>
          <w:sz w:val="24"/>
          <w:szCs w:val="24"/>
          <w:highlight w:val="none"/>
          <w:lang w:val="en-US" w:eastAsia="zh-CN"/>
        </w:rPr>
        <w:t>交货地点</w:t>
      </w:r>
      <w:r>
        <w:rPr>
          <w:rFonts w:hint="eastAsia" w:ascii="宋体" w:hAnsi="宋体" w:eastAsia="宋体" w:cs="宋体"/>
          <w:b/>
          <w:bCs/>
          <w:color w:val="000000"/>
          <w:sz w:val="24"/>
          <w:szCs w:val="24"/>
          <w:highlight w:val="none"/>
          <w:lang w:val="zh-CN"/>
        </w:rPr>
        <w:t>：</w:t>
      </w:r>
      <w:r>
        <w:rPr>
          <w:rFonts w:hint="eastAsia" w:ascii="宋体" w:hAnsi="宋体" w:eastAsia="宋体" w:cs="宋体"/>
          <w:b w:val="0"/>
          <w:bCs w:val="0"/>
          <w:color w:val="000000"/>
          <w:sz w:val="24"/>
          <w:szCs w:val="24"/>
          <w:highlight w:val="none"/>
          <w:lang w:val="en-US" w:eastAsia="zh-CN"/>
        </w:rPr>
        <w:t>中华人民共和国青海出入境边防检查总站</w:t>
      </w:r>
    </w:p>
    <w:p w14:paraId="61A12D73">
      <w:pPr>
        <w:pStyle w:val="5"/>
        <w:ind w:firstLine="482" w:firstLineChars="200"/>
        <w:rPr>
          <w:rFonts w:hint="eastAsia" w:ascii="宋体" w:hAnsi="宋体" w:eastAsia="宋体" w:cs="宋体"/>
          <w:b w:val="0"/>
          <w:bCs w:val="0"/>
          <w:kern w:val="0"/>
          <w:sz w:val="24"/>
          <w:szCs w:val="24"/>
          <w:highlight w:val="none"/>
          <w:lang w:val="zh-CN" w:eastAsia="zh-CN" w:bidi="ar-SA"/>
        </w:rPr>
      </w:pPr>
      <w:r>
        <w:rPr>
          <w:rFonts w:hint="eastAsia" w:ascii="宋体" w:hAnsi="宋体" w:eastAsia="宋体" w:cs="宋体"/>
          <w:b/>
          <w:bCs/>
          <w:color w:val="000000"/>
          <w:sz w:val="24"/>
          <w:szCs w:val="24"/>
          <w:highlight w:val="none"/>
          <w:lang w:val="en-US" w:eastAsia="zh-CN"/>
        </w:rPr>
        <w:t>4.3.付款方式：</w:t>
      </w:r>
      <w:r>
        <w:rPr>
          <w:rFonts w:hint="eastAsia" w:ascii="宋体" w:hAnsi="宋体" w:eastAsia="宋体" w:cs="宋体"/>
          <w:b w:val="0"/>
          <w:bCs w:val="0"/>
          <w:kern w:val="0"/>
          <w:sz w:val="24"/>
          <w:szCs w:val="24"/>
          <w:highlight w:val="none"/>
          <w:lang w:val="zh-CN"/>
        </w:rPr>
        <w:t>验收合格后一次性支付</w:t>
      </w:r>
      <w:r>
        <w:rPr>
          <w:rFonts w:hint="eastAsia" w:ascii="宋体" w:hAnsi="宋体" w:eastAsia="宋体" w:cs="宋体"/>
          <w:b w:val="0"/>
          <w:bCs w:val="0"/>
          <w:kern w:val="0"/>
          <w:sz w:val="24"/>
          <w:szCs w:val="24"/>
          <w:highlight w:val="none"/>
          <w:lang w:val="zh-CN" w:eastAsia="zh-CN" w:bidi="ar-SA"/>
        </w:rPr>
        <w:t>。</w:t>
      </w:r>
    </w:p>
    <w:p w14:paraId="4592FC65">
      <w:pPr>
        <w:pStyle w:val="6"/>
        <w:rPr>
          <w:rFonts w:hint="eastAsia" w:ascii="宋体" w:hAnsi="宋体" w:eastAsia="宋体" w:cs="宋体"/>
          <w:b w:val="0"/>
          <w:bCs w:val="0"/>
          <w:kern w:val="0"/>
          <w:sz w:val="24"/>
          <w:szCs w:val="24"/>
          <w:highlight w:val="none"/>
          <w:lang w:val="zh-CN" w:eastAsia="zh-CN" w:bidi="ar-SA"/>
        </w:rPr>
      </w:pPr>
    </w:p>
    <w:p w14:paraId="292960A2">
      <w:pPr>
        <w:pStyle w:val="3"/>
        <w:rPr>
          <w:rFonts w:hint="eastAsia" w:ascii="宋体" w:hAnsi="宋体" w:eastAsia="宋体" w:cs="宋体"/>
          <w:b w:val="0"/>
          <w:bCs w:val="0"/>
          <w:kern w:val="0"/>
          <w:sz w:val="24"/>
          <w:szCs w:val="24"/>
          <w:highlight w:val="none"/>
          <w:lang w:val="zh-CN" w:eastAsia="zh-CN" w:bidi="ar-SA"/>
        </w:rPr>
      </w:pPr>
    </w:p>
    <w:p w14:paraId="3EF76C30">
      <w:pPr>
        <w:rPr>
          <w:rFonts w:hint="eastAsia"/>
          <w:lang w:val="zh-CN" w:eastAsia="zh-CN"/>
        </w:rPr>
      </w:pPr>
    </w:p>
    <w:p w14:paraId="71A5AB1A">
      <w:pPr>
        <w:pStyle w:val="24"/>
        <w:rPr>
          <w:rFonts w:hint="default"/>
          <w:lang w:val="en-US" w:eastAsia="zh-CN"/>
        </w:rPr>
      </w:pPr>
    </w:p>
    <w:p w14:paraId="5B4B79AC">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kern w:val="2"/>
          <w:sz w:val="36"/>
          <w:szCs w:val="32"/>
          <w:highlight w:val="none"/>
          <w:lang w:val="en-US" w:eastAsia="zh-CN" w:bidi="ar-SA"/>
        </w:rPr>
      </w:pPr>
      <w:bookmarkStart w:id="548" w:name="_Toc17334"/>
      <w:r>
        <w:rPr>
          <w:rFonts w:hint="eastAsia" w:ascii="宋体" w:hAnsi="宋体" w:eastAsia="宋体" w:cs="宋体"/>
          <w:b/>
          <w:bCs/>
          <w:kern w:val="2"/>
          <w:sz w:val="36"/>
          <w:szCs w:val="32"/>
          <w:highlight w:val="none"/>
          <w:lang w:val="en-US" w:eastAsia="zh-CN" w:bidi="ar-SA"/>
        </w:rPr>
        <w:t>采购需求</w:t>
      </w:r>
      <w:bookmarkEnd w:id="548"/>
    </w:p>
    <w:tbl>
      <w:tblPr>
        <w:tblStyle w:val="19"/>
        <w:tblW w:w="9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6"/>
        <w:gridCol w:w="1436"/>
        <w:gridCol w:w="5616"/>
        <w:gridCol w:w="941"/>
        <w:gridCol w:w="996"/>
      </w:tblGrid>
      <w:tr w14:paraId="4DF0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6" w:type="dxa"/>
            <w:vMerge w:val="restart"/>
            <w:tcBorders>
              <w:top w:val="single" w:color="000000" w:sz="4" w:space="0"/>
              <w:left w:val="single" w:color="000000" w:sz="4" w:space="0"/>
              <w:bottom w:val="single" w:color="000000" w:sz="4" w:space="0"/>
              <w:right w:val="single" w:color="000000" w:sz="4" w:space="0"/>
            </w:tcBorders>
            <w:noWrap/>
            <w:vAlign w:val="center"/>
          </w:tcPr>
          <w:p w14:paraId="45EDC2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36" w:type="dxa"/>
            <w:vMerge w:val="restart"/>
            <w:tcBorders>
              <w:top w:val="single" w:color="000000" w:sz="4" w:space="0"/>
              <w:left w:val="single" w:color="000000" w:sz="4" w:space="0"/>
              <w:bottom w:val="single" w:color="000000" w:sz="4" w:space="0"/>
              <w:right w:val="single" w:color="000000" w:sz="4" w:space="0"/>
            </w:tcBorders>
            <w:noWrap/>
            <w:vAlign w:val="center"/>
          </w:tcPr>
          <w:p w14:paraId="4D2311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5616" w:type="dxa"/>
            <w:vMerge w:val="restart"/>
            <w:tcBorders>
              <w:top w:val="single" w:color="000000" w:sz="4" w:space="0"/>
              <w:left w:val="single" w:color="000000" w:sz="4" w:space="0"/>
              <w:bottom w:val="single" w:color="000000" w:sz="4" w:space="0"/>
              <w:right w:val="single" w:color="000000" w:sz="4" w:space="0"/>
            </w:tcBorders>
            <w:noWrap/>
            <w:vAlign w:val="center"/>
          </w:tcPr>
          <w:p w14:paraId="466672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设备参数</w:t>
            </w:r>
          </w:p>
        </w:tc>
        <w:tc>
          <w:tcPr>
            <w:tcW w:w="941" w:type="dxa"/>
            <w:vMerge w:val="restart"/>
            <w:tcBorders>
              <w:top w:val="single" w:color="000000" w:sz="4" w:space="0"/>
              <w:left w:val="single" w:color="000000" w:sz="4" w:space="0"/>
              <w:bottom w:val="single" w:color="000000" w:sz="4" w:space="0"/>
              <w:right w:val="single" w:color="000000" w:sz="4" w:space="0"/>
            </w:tcBorders>
            <w:noWrap/>
            <w:vAlign w:val="center"/>
          </w:tcPr>
          <w:p w14:paraId="00510F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14:paraId="0A7E97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29CF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5254C2F0">
            <w:pPr>
              <w:jc w:val="center"/>
              <w:rPr>
                <w:rFonts w:hint="eastAsia" w:ascii="宋体" w:hAnsi="宋体" w:eastAsia="宋体" w:cs="宋体"/>
                <w:b/>
                <w:bCs/>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ign w:val="center"/>
          </w:tcPr>
          <w:p w14:paraId="4B44B691">
            <w:pPr>
              <w:jc w:val="center"/>
              <w:rPr>
                <w:rFonts w:hint="eastAsia" w:ascii="宋体" w:hAnsi="宋体" w:eastAsia="宋体" w:cs="宋体"/>
                <w:b/>
                <w:bCs/>
                <w:i w:val="0"/>
                <w:iCs w:val="0"/>
                <w:color w:val="000000"/>
                <w:sz w:val="24"/>
                <w:szCs w:val="24"/>
                <w:u w:val="none"/>
              </w:rPr>
            </w:pPr>
          </w:p>
        </w:tc>
        <w:tc>
          <w:tcPr>
            <w:tcW w:w="5616" w:type="dxa"/>
            <w:vMerge w:val="continue"/>
            <w:tcBorders>
              <w:top w:val="single" w:color="000000" w:sz="4" w:space="0"/>
              <w:left w:val="single" w:color="000000" w:sz="4" w:space="0"/>
              <w:bottom w:val="single" w:color="000000" w:sz="4" w:space="0"/>
              <w:right w:val="single" w:color="000000" w:sz="4" w:space="0"/>
            </w:tcBorders>
            <w:noWrap/>
            <w:vAlign w:val="center"/>
          </w:tcPr>
          <w:p w14:paraId="72299CCA">
            <w:pPr>
              <w:jc w:val="center"/>
              <w:rPr>
                <w:rFonts w:hint="eastAsia" w:ascii="宋体" w:hAnsi="宋体" w:eastAsia="宋体" w:cs="宋体"/>
                <w:b/>
                <w:bCs/>
                <w:i w:val="0"/>
                <w:iCs w:val="0"/>
                <w:color w:val="000000"/>
                <w:sz w:val="24"/>
                <w:szCs w:val="24"/>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4C6A6DE4">
            <w:pPr>
              <w:jc w:val="center"/>
              <w:rPr>
                <w:rFonts w:hint="eastAsia" w:ascii="宋体" w:hAnsi="宋体" w:eastAsia="宋体" w:cs="宋体"/>
                <w:b/>
                <w:bCs/>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6F9EE7CB">
            <w:pPr>
              <w:jc w:val="center"/>
              <w:rPr>
                <w:rFonts w:hint="eastAsia" w:ascii="宋体" w:hAnsi="宋体" w:eastAsia="宋体" w:cs="宋体"/>
                <w:b/>
                <w:bCs/>
                <w:i w:val="0"/>
                <w:iCs w:val="0"/>
                <w:color w:val="000000"/>
                <w:sz w:val="24"/>
                <w:szCs w:val="24"/>
                <w:u w:val="none"/>
              </w:rPr>
            </w:pPr>
          </w:p>
        </w:tc>
      </w:tr>
      <w:tr w14:paraId="16BD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14:paraId="70A1F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4EEF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一体化单屏会议终端（落地）</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2CA3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支撑液晶屏显示尺寸≥86英寸，承重不小于120公斤</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63FB3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0B88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713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826" w:type="dxa"/>
            <w:vMerge w:val="restart"/>
            <w:tcBorders>
              <w:top w:val="single" w:color="000000" w:sz="4" w:space="0"/>
              <w:left w:val="single" w:color="000000" w:sz="4" w:space="0"/>
              <w:bottom w:val="single" w:color="000000" w:sz="4" w:space="0"/>
              <w:right w:val="single" w:color="000000" w:sz="4" w:space="0"/>
            </w:tcBorders>
            <w:noWrap/>
            <w:vAlign w:val="center"/>
          </w:tcPr>
          <w:p w14:paraId="28382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7BB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触摸屏智慧调度台</w:t>
            </w:r>
          </w:p>
        </w:tc>
        <w:tc>
          <w:tcPr>
            <w:tcW w:w="5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A497B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含一台2U调度服务平台、1套调度主系统和1个调度台授权、20个SIP网络可视对讲终端、1台寻呼调度台话机、1个广播接入网关、1个对讲接入网关、1台办公IP电话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度服务平台包含100sip终端授权，功能包括电话会议、自动语音话务员、多路并发通话、视频通话、视频会商、GIS调度、包含对讲、点呼、选呼、群呼、组呼、监听、强插、强拆、多方会议、会议管理、广播传达、录音录像、呼叫保持、呼叫转接、热线、无人值守、多用户权限管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调度服务平台支持标准SIP协议；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调度服务平台包含全区广播、分区广播、多方广播、TTS广播；包含即时广播、定时广播和触发广播，支持语音广播，音乐广播，文字广播，文件广播形式，包含紧急广播可打断所有呼叫；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调度服务平台系统兼容国产信创X86服务器和银河麒麟、统信操作系统"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寻呼调度台话机支持20条SIP线路，包含十方语音会议，三方视频会议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寻呼调度台话机配备PTM按键静音手柄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寻呼调度台话机支持800万像素摄像头(包含隐私盖)，可调节角度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寻呼调度台话机配备不小于10.1英寸彩屏，116个可编程按键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寻呼调度台话机包含宽带音频解码G.722, Opus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寻呼调度台话机包含2.4G/5G Wi-Fi和蓝牙5.0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寻呼调度台话机包含H.264视频编解码，包含视频通话。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寻呼调度台话机千兆双网口—自适应10/100/1000Mbps网络端口，包含PoE 和电源适配器供电"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SIP网络可视对讲终端兼容标准SIP（RFC3261）协议，可接入主流的IP PBX/IMS平台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SIP网络可视对讲终端包含高清摄像头和红外补光灯，采用H.264编码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SIP网络可视对讲终端包含3W扬声器和AEC算法，实现高品质双向免提通话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SIP网络可视对讲终端防护等级IP65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SIP网络可视对讲终端采用铝合金面壳，铸铝底壳，防暴等级IK10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SIP网络可视对讲终端支持面壳防拆设计，防拆报警触发时上报控制中心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SIP网络可视对讲终端包含3W扬声器和AEC算法，实现高品质双向免提通话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SIP网络可视对讲终端包含2路短路输入和2路短路输出接口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SIP网络可视对讲终端系统在线管理和升级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广播接入网关配备紧急呼叫按键接口，一键呼叫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广播接入网关支持Line in音频输入接口，3.5mm标准音频接口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广播接入网关支持Line out音频输出接口，可扩展外部有源音箱接口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广播接入网关包含USB 2.0接口和丁F卡槽，用于数据存储或音频离线播放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对讲接入网关集成UHF频段400-470MHz的对讲模块，可连接模拟/数字对讲机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对讲接入网关兼容标准SIP协议，可连接SIP通讯设备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对讲接入网关需具备高兼容性，兼容海能达等主流对讲机品牌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对讲接入网关包含通话录音，包含查看SIP和对讲机发起的通话记录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对讲接入网关包含百兆双网口，提供网络传输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对讲接入网关包含基于WEB的管理方式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办公IP电话具备不小于2.8英寸高清彩色屏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办公IP电话高清语音—包含G.722,Opus语音编码,可以处理各种音频应用。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办公IP电话包含不少于6方语音会议功能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办公IP电话与安防系统实现互联互通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办公IP电话包含不少于21个DSS键的自定义配置。每个DSS键可设置为Line/BLF/速拨分机。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包含1700平方米线路综合布线及安装。</w:t>
            </w:r>
          </w:p>
        </w:tc>
        <w:tc>
          <w:tcPr>
            <w:tcW w:w="941" w:type="dxa"/>
            <w:vMerge w:val="restart"/>
            <w:tcBorders>
              <w:top w:val="single" w:color="000000" w:sz="4" w:space="0"/>
              <w:left w:val="single" w:color="000000" w:sz="4" w:space="0"/>
              <w:bottom w:val="single" w:color="000000" w:sz="4" w:space="0"/>
              <w:right w:val="single" w:color="000000" w:sz="4" w:space="0"/>
            </w:tcBorders>
            <w:noWrap/>
            <w:vAlign w:val="center"/>
          </w:tcPr>
          <w:p w14:paraId="7BC96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14:paraId="1A571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1C8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5F62BC40">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86641">
            <w:pPr>
              <w:jc w:val="center"/>
              <w:rPr>
                <w:rFonts w:hint="eastAsia" w:ascii="宋体" w:hAnsi="宋体" w:eastAsia="宋体" w:cs="宋体"/>
                <w:i w:val="0"/>
                <w:iCs w:val="0"/>
                <w:color w:val="000000"/>
                <w:sz w:val="24"/>
                <w:szCs w:val="24"/>
                <w:u w:val="none"/>
              </w:rPr>
            </w:pPr>
          </w:p>
        </w:tc>
        <w:tc>
          <w:tcPr>
            <w:tcW w:w="5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CAF6E">
            <w:pPr>
              <w:jc w:val="left"/>
              <w:rPr>
                <w:rFonts w:hint="eastAsia" w:ascii="宋体" w:hAnsi="宋体" w:eastAsia="宋体" w:cs="宋体"/>
                <w:i w:val="0"/>
                <w:iCs w:val="0"/>
                <w:color w:val="000000"/>
                <w:sz w:val="24"/>
                <w:szCs w:val="24"/>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239E390E">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39013BFC">
            <w:pPr>
              <w:jc w:val="center"/>
              <w:rPr>
                <w:rFonts w:hint="eastAsia" w:ascii="宋体" w:hAnsi="宋体" w:eastAsia="宋体" w:cs="宋体"/>
                <w:i w:val="0"/>
                <w:iCs w:val="0"/>
                <w:color w:val="000000"/>
                <w:sz w:val="24"/>
                <w:szCs w:val="24"/>
                <w:u w:val="none"/>
              </w:rPr>
            </w:pPr>
          </w:p>
        </w:tc>
      </w:tr>
      <w:tr w14:paraId="0A56A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14:paraId="1E027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3877D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前台UPS电源</w:t>
            </w:r>
          </w:p>
        </w:tc>
        <w:tc>
          <w:tcPr>
            <w:tcW w:w="5616" w:type="dxa"/>
            <w:tcBorders>
              <w:top w:val="single" w:color="000000" w:sz="4" w:space="0"/>
              <w:left w:val="single" w:color="000000" w:sz="4" w:space="0"/>
              <w:bottom w:val="nil"/>
              <w:right w:val="single" w:color="000000" w:sz="4" w:space="0"/>
            </w:tcBorders>
            <w:noWrap w:val="0"/>
            <w:vAlign w:val="center"/>
          </w:tcPr>
          <w:p w14:paraId="5AC5FB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制式:单相输入，单相输出；主路:输入输入制式:L+N+PE；额定输入电压:220/230/240Vac；输入电压范围:110~300Vac；输入频率范围:40~70Hz；输入功率因数:0.99；旁路:输入:额定输入电压:220/230/240Vac；输入电压范围:174~264Vac；输入频率范围:47~53Hz/57~63Hz；电池:电压:标机:24Vdc:48Vdc:72Vdc；长机:36Vdc:72Vdc:96Vdc；备电时间:标机:&gt;5分钟@80%负载；长机:由外置电池容量决定；输出:输出制式:L+N+PE；输出插座:3路国标插座(10A):4路国标插座(10A):4路国标插座(10A)；额定输出电压:220/230/240Vac±1%；输出频率:市电模式跟随旁路；电池模式：50/60Hz±0.05%；输出功率因数:0.8；输出波形失真度:&lt;3%；效率:88%:89%:90%；过载能力:105%≤负载量&lt;110%:10分钟110%≤负载量&lt;130%:1分钟负载量≥130%:3秒钟；环境:工作温度:0~40°c；储存温度:-40~70°C(电池：-20~40°C)；相对湿度:0%~95%RH(无凝露)；海拔高度:海拔高度不应超出1000m,1000m以上参考IEC62040-3标准降额，最高4000m；噪音:&lt;50dB；认证与标准:YD/T1095-2008,EN/IEC62040-1,EN/IEC62040-2,EN/IEC62040-3,TLC,CE,CB,RoHS,Reach,WEEE等；通讯:USB/RS232(可选RS485/干接点/SNMP)</w:t>
            </w:r>
          </w:p>
        </w:tc>
        <w:tc>
          <w:tcPr>
            <w:tcW w:w="941" w:type="dxa"/>
            <w:tcBorders>
              <w:top w:val="single" w:color="000000" w:sz="4" w:space="0"/>
              <w:left w:val="single" w:color="000000" w:sz="4" w:space="0"/>
              <w:bottom w:val="nil"/>
              <w:right w:val="single" w:color="000000" w:sz="4" w:space="0"/>
            </w:tcBorders>
            <w:noWrap/>
            <w:vAlign w:val="center"/>
          </w:tcPr>
          <w:p w14:paraId="2980D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96" w:type="dxa"/>
            <w:tcBorders>
              <w:top w:val="single" w:color="000000" w:sz="4" w:space="0"/>
              <w:left w:val="single" w:color="000000" w:sz="4" w:space="0"/>
              <w:bottom w:val="nil"/>
              <w:right w:val="single" w:color="000000" w:sz="4" w:space="0"/>
            </w:tcBorders>
            <w:noWrap/>
            <w:vAlign w:val="center"/>
          </w:tcPr>
          <w:p w14:paraId="52835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626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14:paraId="5B3AA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790E5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机房动环监测整合系统</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17BB96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根据业务需求二次开发，整合现有海信及科士达两套机房动环检测系统集中动态展示，并承包未来三年相关系统拓展需求。</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465DB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15A3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3E3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9" w:hRule="atLeast"/>
        </w:trPr>
        <w:tc>
          <w:tcPr>
            <w:tcW w:w="826" w:type="dxa"/>
            <w:vMerge w:val="restart"/>
            <w:tcBorders>
              <w:top w:val="single" w:color="000000" w:sz="4" w:space="0"/>
              <w:left w:val="single" w:color="000000" w:sz="4" w:space="0"/>
              <w:bottom w:val="single" w:color="000000" w:sz="4" w:space="0"/>
              <w:right w:val="single" w:color="000000" w:sz="4" w:space="0"/>
            </w:tcBorders>
            <w:noWrap/>
            <w:vAlign w:val="center"/>
          </w:tcPr>
          <w:p w14:paraId="375CC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83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20KWPUS</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583BDAC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1.本项目要求采用在线式双变换高频型UPS，三进单出/单进单出现场可调，容量不低于20kVA/18KW，额定输出功率因数应≥0.9。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2.输出额定电压应220/230/240VAC可调。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3.UPS主机需采用先进的DSP数字控制技术，可在较为恶劣的用电环境下能够确保持续稳定的运行。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4.输出为额定阻性负载时，输入电压范围应不小于：304~456VAC。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5.输入功率因数≥0.99（100%、50%、30%非线性负载时）。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6.输入电流谐波成份：100％额定非线性负载≤4.8%，50％额定非线性负载≤7.7%，30％额定非线性负载≤10.8%，投标时提供本项目UPS主机同规格的泰尔认证证书、同系列的第三方检验报告复印件佐证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7.输出为空载和额定阻性负载，调节输入电压为UPS上、下限值时，其稳压精度绝对值应≤0.8%。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入电压波形失真度≤5%，输出额定阻性负载与非线性负载，输出电压波形失真度应为：100%市电阻性负载≤0.7%，100%市电非线性负载≤2.8%，投标时提供本项目UPS主机同规格的泰尔认证证书、同系列的第三方检验报告复印件佐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9.输入电压为额定值，输出接额定阻性负载，系统效率：100%阻性负载≥95.3%，50%阻性负载≥95.7%，30%阻性负载≥94.7%。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10.输入电压为额定值，输出为阻性负载，调节输出电流，使输出功率为额定值的125%时，机器正常工作时间应≥10min。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11.UPS主机具备各种保护与报警功能，包括：输出短路保护、输出过载保护、电池电压低保护、输出过欠压保护、风扇故障告警等。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12.UPS主机须标配RS232端口，可选配SNMP卡及AS400继电器卡，免费提供通讯协议及监控软件，软件应支持大部分常用操作系统。可支持本地监控，或多台UPS主机集中监控。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13.UPS主机可通过APP及微信公众号进行故障报警，同时支持网页版监控，集中监控，邮件告警，远程开关机，电池放电测试，服务器关机功能。投标时须提供由厂家出具的满足上述要求的功能截图作为证明文件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14.UPS主机人机界面应配置LCD显示屏，同时应配置LED故障、状态显示灯，方便现场运维；主机标配输入保护开关并具备电池自检功能，操作面板可显示电池剩余电量。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15.UPS主机需具备先进的智能化充电管理系统，充电方式可通过CPU进行智能控制，主机充电器能够依据不同环境条件进行修正充电参数。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16.UPS主机应支持选配语音播报功能，在市电中断、UPS主机或电池处于异常状态时，设备自动播报具体异常信息。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17.应具备直流冷启动功能：UPS主机在没有接入市电时，可通过蓄电池组直接开机。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18.应具备并机功能，支持不少于3台并机运行。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19.要求UPS主机中的功率板采用涂敷三防漆工艺，具有防潮、防尘、防漏电、防腐蚀、防锈、防盐雾、防震、防老化、绝缘、耐电晕等性能。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20.UPS主机须满足YD/T 1095-2018《通信用交流不间断电源（UPS）》标准要求，提供本项目UPS主机同型号的泰尔认证证书及同系列产品第三方检验报告复印件</w:t>
            </w:r>
            <w:r>
              <w:rPr>
                <w:rFonts w:hint="eastAsia" w:ascii="宋体" w:hAnsi="宋体" w:cs="宋体"/>
                <w:i w:val="0"/>
                <w:iCs w:val="0"/>
                <w:color w:val="000000"/>
                <w:kern w:val="0"/>
                <w:sz w:val="24"/>
                <w:szCs w:val="24"/>
                <w:u w:val="none"/>
                <w:lang w:val="en-US" w:eastAsia="zh-CN" w:bidi="ar"/>
              </w:rPr>
              <w:t>。</w:t>
            </w:r>
          </w:p>
        </w:tc>
        <w:tc>
          <w:tcPr>
            <w:tcW w:w="941" w:type="dxa"/>
            <w:vMerge w:val="restart"/>
            <w:tcBorders>
              <w:top w:val="single" w:color="000000" w:sz="4" w:space="0"/>
              <w:left w:val="single" w:color="000000" w:sz="4" w:space="0"/>
              <w:bottom w:val="single" w:color="000000" w:sz="4" w:space="0"/>
              <w:right w:val="single" w:color="000000" w:sz="4" w:space="0"/>
            </w:tcBorders>
            <w:noWrap/>
            <w:vAlign w:val="center"/>
          </w:tcPr>
          <w:p w14:paraId="2B07C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14:paraId="0A00A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419D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1"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09D10526">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B2DD2">
            <w:pPr>
              <w:jc w:val="center"/>
              <w:rPr>
                <w:rFonts w:hint="eastAsia" w:ascii="宋体" w:hAnsi="宋体" w:eastAsia="宋体" w:cs="宋体"/>
                <w:i w:val="0"/>
                <w:iCs w:val="0"/>
                <w:color w:val="000000"/>
                <w:sz w:val="24"/>
                <w:szCs w:val="24"/>
                <w:u w:val="none"/>
              </w:rPr>
            </w:pP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D0EDE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1.应采用阀控式密封铅酸蓄电池，单节蓄电池标称电压12V，单节蓄电池容量：≥100Ah。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为保证现场联调方便，保证供货及时性及售后服务高效性，要求蓄电池与UPS主机同一品牌。投标时须提供声明函复印件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3.蓄电池正常浮充状态下，其浮充期待寿命可达10年，投标时应提供与同型号、同规格产品彩页佐证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材料的阻燃能力试验按 GB/T2408-2008第7章的方法进行取样制备。水平法按 GB/T2408-2008第8章进行；垂直法按 GB/T2408-2008第9章进行；槽、盖应符合 GB/T 2408-2008 中的 8.4.1 HB(水平级)和9.4 V-0(垂直级)的要求，试验结果判定合格。投标时须提供蓄电池同规格、同型号检验报告复印件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蓄电池静置28天后容量保存率应≥97.9%。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蓄电池密封反应效率应≥96.8%。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7.完全充电后的蓄电池以0.3I10A连续充电160h，无变形、无漏液。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8.蓄电池间连接电压降应≤5.3mV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9.防爆性能：蓄电池充电过程中遇明火，内部应不引燃、不引爆。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蓄电池内阻应≤8mΩ，同组蓄电池内阻偏差应≤10.3%。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11.低温敏感性：蓄电池10h率容量应≥0.93C10，外观应无破裂，过度膨胀及槽、盖分离现象。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12.同组蓄电池10h率容量试验时，最大实际容量与最小实际容量差值应≤2.3%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蓄电池应符合YD/T 799-2010《通信用阀控式密封蓄电池》的要求，投标时须提供蓄电池同规格、同型号的产品认证证书复印件及泰尔检验报告复印件</w:t>
            </w:r>
            <w:r>
              <w:rPr>
                <w:rFonts w:hint="eastAsia" w:ascii="宋体" w:hAnsi="宋体" w:cs="宋体"/>
                <w:i w:val="0"/>
                <w:iCs w:val="0"/>
                <w:color w:val="000000"/>
                <w:kern w:val="0"/>
                <w:sz w:val="24"/>
                <w:szCs w:val="24"/>
                <w:u w:val="none"/>
                <w:lang w:val="en-US" w:eastAsia="zh-CN" w:bidi="ar"/>
              </w:rPr>
              <w:t>。</w:t>
            </w: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4883C493">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37516CC2">
            <w:pPr>
              <w:jc w:val="center"/>
              <w:rPr>
                <w:rFonts w:hint="eastAsia" w:ascii="宋体" w:hAnsi="宋体" w:eastAsia="宋体" w:cs="宋体"/>
                <w:i w:val="0"/>
                <w:iCs w:val="0"/>
                <w:color w:val="000000"/>
                <w:sz w:val="24"/>
                <w:szCs w:val="24"/>
                <w:u w:val="none"/>
              </w:rPr>
            </w:pPr>
          </w:p>
        </w:tc>
      </w:tr>
      <w:tr w14:paraId="7B3A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826" w:type="dxa"/>
            <w:vMerge w:val="restart"/>
            <w:tcBorders>
              <w:top w:val="single" w:color="000000" w:sz="4" w:space="0"/>
              <w:left w:val="single" w:color="000000" w:sz="4" w:space="0"/>
              <w:bottom w:val="single" w:color="000000" w:sz="4" w:space="0"/>
              <w:right w:val="single" w:color="000000" w:sz="4" w:space="0"/>
            </w:tcBorders>
            <w:noWrap/>
            <w:vAlign w:val="center"/>
          </w:tcPr>
          <w:p w14:paraId="3AF91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36" w:type="dxa"/>
            <w:vMerge w:val="restart"/>
            <w:tcBorders>
              <w:top w:val="single" w:color="000000" w:sz="4" w:space="0"/>
              <w:left w:val="single" w:color="000000" w:sz="4" w:space="0"/>
              <w:bottom w:val="single" w:color="000000" w:sz="4" w:space="0"/>
              <w:right w:val="single" w:color="000000" w:sz="4" w:space="0"/>
            </w:tcBorders>
            <w:noWrap/>
            <w:vAlign w:val="center"/>
          </w:tcPr>
          <w:p w14:paraId="59ABA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证件阅读机</w:t>
            </w:r>
          </w:p>
        </w:tc>
        <w:tc>
          <w:tcPr>
            <w:tcW w:w="5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4EE1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主要功能：探测到证件后自动拍摄，采集并处理证件图像。自动裁剪需要的证件图像，检测及识别机读码、视读区、1D和2D条形码及电子芯片。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一、光源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内置多种波长和方向的光源扫描识读证件，光源至少包括: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1．可见光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2．红外光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3．长波紫外光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4．环形光</w:t>
            </w:r>
            <w:r>
              <w:rPr>
                <w:rFonts w:hint="eastAsia" w:ascii="宋体" w:hAnsi="宋体" w:eastAsia="宋体" w:cs="宋体"/>
                <w:i w:val="0"/>
                <w:iCs w:val="0"/>
                <w:color w:val="auto"/>
                <w:kern w:val="0"/>
                <w:sz w:val="24"/>
                <w:szCs w:val="24"/>
                <w:u w:val="none"/>
                <w:lang w:val="en-US" w:eastAsia="zh-CN" w:bidi="ar"/>
              </w:rPr>
              <w:t>，提供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二、光学成像能力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1．证件图像清晰无畸变，图像分辨率不小于450dpi；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2．白光图像有防眩光功能。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三、空间及便携能力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1．具备USB通信接口，支持由USB接口供电。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四、工作模式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自动感应证件，自动触发拍摄。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五、提示和报警能力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1．指示灯，指示设备的状态，如开机、就绪、读卡、报警等状态；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2．蜂鸣器，发出状态提示音，提示音功能应可根据需要开启或关闭。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一、兼容能力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1．适配梅沙系统，确保在边检前台梅沙系统正常运行；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2．适配边检执法办案信息系统，确保在边检后台执法办案信息系统正常运行（提供图片证明）；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3．适配国产统信系统（提供统信互认证明）；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4．适配安卓系统；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5．驱动程序适配CPU包括：飞腾、鲲鹏、麒麟（提供证明材料图片）；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6．驱动程序支持CPU指令集包括：X86指令集、ARM指令集；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二、图像裁剪能力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1．自动裁剪资料页主人像；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2．自动裁剪紫外荧光可见（白光不可见）副人像（提供图片证明）；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3．自动裁剪CLI/MLI副人像；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4．自动裁剪护照内页副人像（提供图片证明）；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5．自动裁剪签名图像（提供图片证明）；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6．自动裁剪指纹图像（提供图片证明）；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7．自动裁剪出生地和签发地图像（提供图片证明）；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8．自动裁剪二维码图像（提供图片证明）。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三、光学字符识读（OCR）能力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识读所有ICAO9303 标准的证件MRZ机读码，同时查验校验位；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四、识读电子芯片能力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1．识读带有电子芯片的证件，获取包括护照、身份证、海员证、往来港澳通行证、回乡卡、往来台湾通行证、台胞证等证件的电子芯片信息；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2．支持电子证件芯片的BAC、PACE、CA、TA、AA、PA多种查验方式，查验芯片数据的真实有效性（提供图片证明）；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3．读取芯片证书的发行人和有效期（提供图片证明）。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五、一维码和二维码解码能力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1．具备检测1000种以上证件的一维码和二维码格式是否正确及解码功能；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2．支持一维码格式: Codabar, Code39 (+extended), Code93, Code128, EAN-8, EAN-13, IATA 2 of 5 (Airline), Interleaved 2 of 5 (ITF), Matrix 2 of 5, STF (Industrial), UPC-A, UPC-E；支持二维码格式: PDF417, Aztec Code, QR Code, Datamatrix；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3．护照的二维码可解码得到持证人人脸照片（提供两本不同证件的图片证明）；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4．卡式往来港澳通行证的二维码可解码得到证件号码（提供图片证明）；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5．越南2021新版身份证的二维码可解码得到姓名和证件号码等信息。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6．可读取可视数字印章VDS信息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可无接触扫描识读登机牌二维码。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六、隐藏信息解析能力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解析中国护照机读码中隐藏的中文姓名；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七、智能辨认证件版本能力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1．具备精确辨认不少于1万种证件的细分版本功能；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2．仅扫描无机读码的资料页或签证，就可智能辨认证件细分版本（提供图片证明）；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3．仅扫描证件内页，就可智能辨认证件细分版本（提供图片证明）；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4．仅扫描卡式证件无人像的B面，就可智能辨认证件细分版本（提供图片证明）。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八、数据交叉比对能力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具备自动交叉比对机读区、电子芯片和二维码3组数据功能，软件内同屏显示，信息不一致报警提示（提供图片证明）。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九、证件伪假初级查验鉴别能力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1．依据内置的证件参考库的防伪特征对证件真伪进行简单判断，证件参考库容量不小于1万种证件；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2．证件伪假查验鉴别能力可选项目包括紫外纸张检查、红外线B900油墨检查、条形码格式检测。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十、人证核验能力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1.内置调用外部摄像头拍摄持证人现场照片功能；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2.证件人像照片与持证人现场采集照片进行自动比对，提供比对相似分值，判断身份一致性（提供图片证明）。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十一、图像处理和数据存储能力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1.图像存储格式：证件保存图像支持JPG、JP2、BMP、PNG、TIF多种图片格式</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2.内置不低于10级压缩图像功能（提供图片证明）；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3.内置证件信息打印和输出PDF格式文件功能（提供图片证明）；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4.内置把已读取证件的数据按时间排序在软件内列表显示的功能（提供图片证明）；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5.内置图像和数据结果加密功能，输入自定义密码后，采集的图像和解析的数据自动加密保存，打开图像和数据需要输入正确密码（提供图片证明）。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十二、升级能力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1.具备软件远程自动升级的功能（提供图片证明）；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2.具备在线上报反馈误报样本的功能（提供图片证明）。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十三、查验库期限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1、查验库期限不少于一年；</w:t>
            </w:r>
          </w:p>
        </w:tc>
        <w:tc>
          <w:tcPr>
            <w:tcW w:w="941" w:type="dxa"/>
            <w:vMerge w:val="restart"/>
            <w:tcBorders>
              <w:top w:val="single" w:color="000000" w:sz="4" w:space="0"/>
              <w:left w:val="single" w:color="000000" w:sz="4" w:space="0"/>
              <w:bottom w:val="single" w:color="000000" w:sz="4" w:space="0"/>
              <w:right w:val="single" w:color="000000" w:sz="4" w:space="0"/>
            </w:tcBorders>
            <w:noWrap/>
            <w:vAlign w:val="center"/>
          </w:tcPr>
          <w:p w14:paraId="10520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14:paraId="26D5B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741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08BC16A6">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ign w:val="center"/>
          </w:tcPr>
          <w:p w14:paraId="205F7B19">
            <w:pPr>
              <w:jc w:val="center"/>
              <w:rPr>
                <w:rFonts w:hint="eastAsia" w:ascii="宋体" w:hAnsi="宋体" w:eastAsia="宋体" w:cs="宋体"/>
                <w:i w:val="0"/>
                <w:iCs w:val="0"/>
                <w:color w:val="000000"/>
                <w:sz w:val="24"/>
                <w:szCs w:val="24"/>
                <w:u w:val="none"/>
              </w:rPr>
            </w:pPr>
          </w:p>
        </w:tc>
        <w:tc>
          <w:tcPr>
            <w:tcW w:w="5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00BAA">
            <w:pPr>
              <w:jc w:val="left"/>
              <w:rPr>
                <w:rFonts w:hint="eastAsia" w:ascii="宋体" w:hAnsi="宋体" w:eastAsia="宋体" w:cs="宋体"/>
                <w:i w:val="0"/>
                <w:iCs w:val="0"/>
                <w:color w:val="000000"/>
                <w:sz w:val="24"/>
                <w:szCs w:val="24"/>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3CBF51A9">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171BABC3">
            <w:pPr>
              <w:jc w:val="center"/>
              <w:rPr>
                <w:rFonts w:hint="eastAsia" w:ascii="宋体" w:hAnsi="宋体" w:eastAsia="宋体" w:cs="宋体"/>
                <w:i w:val="0"/>
                <w:iCs w:val="0"/>
                <w:color w:val="000000"/>
                <w:sz w:val="24"/>
                <w:szCs w:val="24"/>
                <w:u w:val="none"/>
              </w:rPr>
            </w:pPr>
          </w:p>
        </w:tc>
      </w:tr>
      <w:tr w14:paraId="7413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58E382C0">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ign w:val="center"/>
          </w:tcPr>
          <w:p w14:paraId="62AF6DD5">
            <w:pPr>
              <w:jc w:val="center"/>
              <w:rPr>
                <w:rFonts w:hint="eastAsia" w:ascii="宋体" w:hAnsi="宋体" w:eastAsia="宋体" w:cs="宋体"/>
                <w:i w:val="0"/>
                <w:iCs w:val="0"/>
                <w:color w:val="000000"/>
                <w:sz w:val="24"/>
                <w:szCs w:val="24"/>
                <w:u w:val="none"/>
              </w:rPr>
            </w:pPr>
          </w:p>
        </w:tc>
        <w:tc>
          <w:tcPr>
            <w:tcW w:w="5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2790B">
            <w:pPr>
              <w:jc w:val="left"/>
              <w:rPr>
                <w:rFonts w:hint="eastAsia" w:ascii="宋体" w:hAnsi="宋体" w:eastAsia="宋体" w:cs="宋体"/>
                <w:i w:val="0"/>
                <w:iCs w:val="0"/>
                <w:color w:val="000000"/>
                <w:sz w:val="24"/>
                <w:szCs w:val="24"/>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557EF09A">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06405225">
            <w:pPr>
              <w:jc w:val="center"/>
              <w:rPr>
                <w:rFonts w:hint="eastAsia" w:ascii="宋体" w:hAnsi="宋体" w:eastAsia="宋体" w:cs="宋体"/>
                <w:i w:val="0"/>
                <w:iCs w:val="0"/>
                <w:color w:val="000000"/>
                <w:sz w:val="24"/>
                <w:szCs w:val="24"/>
                <w:u w:val="none"/>
              </w:rPr>
            </w:pPr>
          </w:p>
        </w:tc>
      </w:tr>
      <w:tr w14:paraId="387E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0"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14:paraId="718C1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856F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外语翻译机</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5E487A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产品功能：支持方言翻译，离线翻译，多语言翻译，拍照翻译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支持语言：不少于41种语言（汉语，英语，日语，韩语等）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离线翻译：支持（英语，日语，中文等）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支持存储扩展：支持 Micro SD ( TF ）卡，最大支持32GB屏幕尺寸：4.1英寸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须带有双高清触摸屏（可折叠）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联网方式： WIFI , SIM 卡（国内外）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网络制式：联通／移动／电信，4G/3G/2G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蓝牙链接：蓝牙4.2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摄像头：不低于500万像素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具有麦克风和扬声器</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2CDB2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E747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4B6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26" w:type="dxa"/>
            <w:tcBorders>
              <w:top w:val="single" w:color="000000" w:sz="4" w:space="0"/>
              <w:left w:val="single" w:color="000000" w:sz="4" w:space="0"/>
              <w:bottom w:val="single" w:color="000000" w:sz="4" w:space="0"/>
              <w:right w:val="single" w:color="000000" w:sz="4" w:space="0"/>
            </w:tcBorders>
            <w:noWrap/>
            <w:vAlign w:val="center"/>
          </w:tcPr>
          <w:p w14:paraId="3B2C6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72A9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生物采集一体机</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07C7C6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8"/>
                <w:rFonts w:hint="eastAsia" w:ascii="宋体" w:hAnsi="宋体" w:eastAsia="宋体" w:cs="宋体"/>
                <w:sz w:val="24"/>
                <w:szCs w:val="24"/>
                <w:lang w:val="en-US" w:eastAsia="zh-CN" w:bidi="ar"/>
              </w:rPr>
              <w:t>采集窗口尺寸：91.2mm*80.1mm；采集方式：支持同时采集10枚手指，或单手指滚动-单手指平面捺印-四手指平面采集-两大拇指平面采集两种采集方式；单指指纹有效图像尺寸32.5mm*32.5mm；四连指指纹有效图像尺寸81.3mm*76.2mm；单指指纹像素数：640像素点 * 640像素点；平面多指纹像素数：1600像素点*1500像素点。</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虹膜采集主要参数：摄像头分辨率：2592*1944；虹膜图像分辨率：640*480；虹膜图像：符合ISO29794-6和ISO19794-6标准；最大帧率：2592*1944@30fps；输出格式：MJPG/YUV；采集模式：单摄双目采集；采集时间：&lt;1S；近红外光源：近红外光，LED光源符合IEC-62471标准；系统支持：Windows 7、Windows 8、Windows10、Linux 系统；产品功耗：&lt;2.5W。</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摄像机主要参数：默认镜头4mm镜头，图像感光片：1/2.7”CMOS；有效像素：1920*1080；帧率：25帧；信噪比：41dB；动态范围：115dB；最低照度：0.1LUX at F1.2；最大功耗：：5V±5%，1W低功耗；-30℃~+70℃宽温度范围稳定工作。</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扬声器主要参数：额定阻抗4欧姆；最低共振周波数160HZ；额定功率3W；最大功率5W；出力音压：83DB；直径：40mm；厚度：20mm；顶部直径：22mm。</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 xml:space="preserve">拾音器主要参数：拾音范围： 5～80平方；指向特性：全向；灵敏度：-40dB(10.0mV e 1V at 1Pa)；信噪比：70 dB（1kHz于1Pa）；动态范围： 82 </w:t>
            </w:r>
            <w:r>
              <w:rPr>
                <w:rStyle w:val="29"/>
                <w:rFonts w:hint="eastAsia" w:ascii="宋体" w:hAnsi="宋体" w:eastAsia="宋体" w:cs="宋体"/>
                <w:sz w:val="24"/>
                <w:szCs w:val="24"/>
                <w:lang w:val="en-US" w:eastAsia="zh-CN" w:bidi="ar"/>
              </w:rPr>
              <w:t xml:space="preserve"> </w:t>
            </w:r>
            <w:r>
              <w:rPr>
                <w:rStyle w:val="28"/>
                <w:rFonts w:hint="eastAsia" w:ascii="宋体" w:hAnsi="宋体" w:eastAsia="宋体" w:cs="宋体"/>
                <w:sz w:val="24"/>
                <w:szCs w:val="24"/>
                <w:lang w:val="en-US" w:eastAsia="zh-CN" w:bidi="ar"/>
              </w:rPr>
              <w:t xml:space="preserve"> dB（1kHz at Max dB SPL）；输出阻抗： </w:t>
            </w:r>
            <w:r>
              <w:rPr>
                <w:rStyle w:val="29"/>
                <w:rFonts w:hint="eastAsia" w:ascii="宋体" w:hAnsi="宋体" w:eastAsia="宋体" w:cs="宋体"/>
                <w:sz w:val="24"/>
                <w:szCs w:val="24"/>
                <w:lang w:val="en-US" w:eastAsia="zh-CN" w:bidi="ar"/>
              </w:rPr>
              <w:t xml:space="preserve"> </w:t>
            </w:r>
            <w:r>
              <w:rPr>
                <w:rStyle w:val="28"/>
                <w:rFonts w:hint="eastAsia" w:ascii="宋体" w:hAnsi="宋体" w:eastAsia="宋体" w:cs="宋体"/>
                <w:sz w:val="24"/>
                <w:szCs w:val="24"/>
                <w:lang w:val="en-US" w:eastAsia="zh-CN" w:bidi="ar"/>
              </w:rPr>
              <w:t xml:space="preserve"> 600～1000 欧姆非平衡；最大音压： 120dB 声压（1 kHz ≤ 3% THD、A加权）；频率响应： 100Hz ～ 15kHz（90dB声压、A加权）。</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 xml:space="preserve">显示屏主要参数：10.1寸电容式触摸显示一体屏；显示比例：16：9，分辨率1280（RGB）*800；面板类型：a-Si </w:t>
            </w:r>
            <w:r>
              <w:rPr>
                <w:rStyle w:val="29"/>
                <w:rFonts w:hint="eastAsia" w:ascii="宋体" w:hAnsi="宋体" w:eastAsia="宋体" w:cs="宋体"/>
                <w:sz w:val="24"/>
                <w:szCs w:val="24"/>
                <w:lang w:val="en-US" w:eastAsia="zh-CN" w:bidi="ar"/>
              </w:rPr>
              <w:t xml:space="preserve"> </w:t>
            </w:r>
            <w:r>
              <w:rPr>
                <w:rStyle w:val="28"/>
                <w:rFonts w:hint="eastAsia" w:ascii="宋体" w:hAnsi="宋体" w:eastAsia="宋体" w:cs="宋体"/>
                <w:sz w:val="24"/>
                <w:szCs w:val="24"/>
                <w:lang w:val="en-US" w:eastAsia="zh-CN" w:bidi="ar"/>
              </w:rPr>
              <w:t xml:space="preserve"> TFT-LCD 液晶模组；面板亮度：330 cd/m</w:t>
            </w:r>
            <w:r>
              <w:rPr>
                <w:rStyle w:val="30"/>
                <w:rFonts w:hint="eastAsia" w:ascii="宋体" w:hAnsi="宋体" w:eastAsia="宋体" w:cs="宋体"/>
                <w:sz w:val="24"/>
                <w:szCs w:val="24"/>
                <w:lang w:val="en-US" w:eastAsia="zh-CN" w:bidi="ar"/>
              </w:rPr>
              <w:t>²</w:t>
            </w:r>
            <w:r>
              <w:rPr>
                <w:rStyle w:val="28"/>
                <w:rFonts w:hint="eastAsia" w:ascii="宋体" w:hAnsi="宋体" w:eastAsia="宋体" w:cs="宋体"/>
                <w:sz w:val="24"/>
                <w:szCs w:val="24"/>
                <w:lang w:val="en-US" w:eastAsia="zh-CN" w:bidi="ar"/>
              </w:rPr>
              <w:t xml:space="preserve"> </w:t>
            </w:r>
            <w:r>
              <w:rPr>
                <w:rStyle w:val="29"/>
                <w:rFonts w:hint="eastAsia" w:ascii="宋体" w:hAnsi="宋体" w:eastAsia="宋体" w:cs="宋体"/>
                <w:sz w:val="24"/>
                <w:szCs w:val="24"/>
                <w:lang w:val="en-US" w:eastAsia="zh-CN" w:bidi="ar"/>
              </w:rPr>
              <w:t xml:space="preserve"> </w:t>
            </w:r>
            <w:r>
              <w:rPr>
                <w:rStyle w:val="28"/>
                <w:rFonts w:hint="eastAsia" w:ascii="宋体" w:hAnsi="宋体" w:eastAsia="宋体" w:cs="宋体"/>
                <w:sz w:val="24"/>
                <w:szCs w:val="24"/>
                <w:lang w:val="en-US" w:eastAsia="zh-CN" w:bidi="ar"/>
              </w:rPr>
              <w:t xml:space="preserve"> (Typ)；对比度：600:1 (Min)(透射)；可视角度80/80/80/80；LVDS接口；USB2.0接口。</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额定功耗：≤100W；</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相对湿度：10%~90%RH，不凝露；</w:t>
            </w:r>
            <w:r>
              <w:rPr>
                <w:rStyle w:val="28"/>
                <w:rFonts w:hint="eastAsia" w:ascii="宋体" w:hAnsi="宋体" w:eastAsia="宋体" w:cs="宋体"/>
                <w:sz w:val="24"/>
                <w:szCs w:val="24"/>
                <w:lang w:val="en-US" w:eastAsia="zh-CN" w:bidi="ar"/>
              </w:rPr>
              <w:br w:type="textWrapping"/>
            </w:r>
            <w:r>
              <w:rPr>
                <w:rStyle w:val="28"/>
                <w:rFonts w:hint="eastAsia" w:ascii="宋体" w:hAnsi="宋体" w:eastAsia="宋体" w:cs="宋体"/>
                <w:sz w:val="24"/>
                <w:szCs w:val="24"/>
                <w:lang w:val="en-US" w:eastAsia="zh-CN" w:bidi="ar"/>
              </w:rPr>
              <w:t>通讯接口：RJ45标准网口。</w:t>
            </w:r>
          </w:p>
        </w:tc>
        <w:tc>
          <w:tcPr>
            <w:tcW w:w="941" w:type="dxa"/>
            <w:tcBorders>
              <w:top w:val="single" w:color="000000" w:sz="4" w:space="0"/>
              <w:left w:val="single" w:color="000000" w:sz="4" w:space="0"/>
              <w:bottom w:val="single" w:color="000000" w:sz="4" w:space="0"/>
              <w:right w:val="single" w:color="000000" w:sz="4" w:space="0"/>
            </w:tcBorders>
            <w:noWrap/>
            <w:vAlign w:val="center"/>
          </w:tcPr>
          <w:p w14:paraId="15C4A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15944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391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826" w:type="dxa"/>
            <w:vMerge w:val="restart"/>
            <w:tcBorders>
              <w:top w:val="single" w:color="000000" w:sz="4" w:space="0"/>
              <w:left w:val="single" w:color="000000" w:sz="4" w:space="0"/>
              <w:bottom w:val="single" w:color="000000" w:sz="4" w:space="0"/>
              <w:right w:val="single" w:color="000000" w:sz="4" w:space="0"/>
            </w:tcBorders>
            <w:noWrap/>
            <w:vAlign w:val="center"/>
          </w:tcPr>
          <w:p w14:paraId="37438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DD0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验放单机存放柜（定制）</w:t>
            </w:r>
          </w:p>
        </w:tc>
        <w:tc>
          <w:tcPr>
            <w:tcW w:w="5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2CDAF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1、柜体规格：1820*1200*550mm（定制）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2、柜体重量：≥350kg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3、容量要求：存放8台14寸开盖笔记本电脑。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4、柜体材质：柜体钢板厚度3.0mm，柜门钢板厚度5.0mm，整体采用焊接方式连接。开门角度≥90°，保证开柜时柜前通道畅通。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5、智能柜底部具有4个高度可调装置，可根据地面平整度，微调高度，高度可调装置可承重400KG以上。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外观检验：柜体外表面和内部均应进行表面处理（不锈钢除外），表面处理包括电镀、喷涂、配置装饰性防腐材料等；使用的各种易锈蚀零件，均应进行防腐处理，如电镀、喷涂等。焊接部分的焊渣应在表面处理前进行清除，焊接点不应有尖角和锐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7、防潮试验：柜体内相对湿度应保持在70%RH以下。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置12寸电容式触控显示屏，分辨率为1280*800，具备人机操作界面、人机操作界面可以触摸屏操作；柜内配置嵌入式主机，采用嵌入式Linux操作系统，柜内嵌入式系统中安装嵌入式柜管理软件，并配置本柜数据库。控制系统防黑、防毒能力强，反应速度快，采用工业级ARM嵌入式控制板，ARM主板CPU采用不低于1.8GHZ的四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多种身份识别方式：系统上配置指纹识别、人脸识别等多生物识别技术，指纹仪使用电容指纹仪，当指纹识别失效时，能用人脸识别开锁，互为备用，保证系统安全。采用指纹生物识别技术，每人可预存≤10枚指纹特征用指纹识别，本地容量≥1000枚。指纹信息存放在本柜系统中，同时备份存放于服务器上，两者可实时同步。其他生物识别符合国家相关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10、指纹测试中，认假率应≤0.001%；拒真率应≤0.4%；1:1比对时，平均响应时间应≤23ms，1：N比对时，平均响应时间应≤270ms。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11、存储指纹特征模板数应不少于512个；单枚手指从图像到生成特征时间应≤450ms。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12、人脸采集识别模块符合GB/T 31488-2015《安全防范视频监控人脸识别系统技术要求》、GA/T 1093-2013《出入口控制人脸识别系统技术要求》、GB/T 41772-2022《信息技术生物特征识别人脸识别系统技术要求》和GB/T 15211-2013《安全防范报警设备环境适应性要求和试验方法》要求。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13、人脸采集识别模块的摄像头畸变应≤3%。具有自动白平衡调整功能。在均匀光照环境下，样机的最高适应光照&gt;3000lx。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14、人脸采集识别模块的检测频率≥10次/秒。从画面中出现人脸到显示检出人脸框时间应≤70ms。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15、人机界面要求检验：应具备人机操作界面，人机操作界面可以是独立的键盘操作或触摸屏操作；应具备人机显示界面，人机显示界面应能实时显示日期、时间、电源状态、网络连接状态等。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16、待机唤醒功能：当触摸式液晶显示屏处于待机黑屏状态时，可通过点击屏幕唤醒显示屏。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17、分级权限功能：支持用户分级权限管理，不同级别的用户可在终端进行权限范围内的功能操作。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18、放取功能：用户在终端进行双人身份验证后，可进行的存放/取出操作；同时自动记录的出入柜信息，并生成相应的日志。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19、联网功能：智能柜联网运行时，应能上传运行信息（操作信息、异常信息等）和状态信息到联网管理平台。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20、信息记录要求：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a)应能自动记录柜的正常操作信息（正常操作信息至少包括：人员添加、删除信息、存取信息、操作信息等。）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b)应能自动记录柜的报警信息；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c)应自动保存不少于100000条的最新运行信息记录，所有记录应不能被人工修改或删除，运行信息存储区记录满后应能自动循环覆盖。当电源不正常或掉电时，系统的基本信息和记录的运行信息不应丢失。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21、抓拍图片功能：领用和其他操作时，智能柜应能自动进行抓拍图片，查看日志记录时可显示相应的抓拍图片。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22、数据保护功能：柜与服务器之间传输的数据应加密后进行传输，不应采用明文传输。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23、校时要求：未联网运行的柜应具备手动校时功能；联网运行的柜应具备自动校时功能，时钟与北京时间的偏差应小于或等于5s。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24、报警功能：当下列情况发生时，应能产生报警：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1.非正常开启柜门；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2.智能柜断电；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3.智能断网；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4.温湿度超过正常设定值；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25、指纹胁迫报警功能：指纹生物特征录入时，可以标记是否为胁迫，如使</w:t>
            </w:r>
            <w:r>
              <w:rPr>
                <w:rFonts w:hint="eastAsia" w:ascii="宋体" w:hAnsi="宋体" w:eastAsia="宋体" w:cs="宋体"/>
                <w:i w:val="0"/>
                <w:iCs w:val="0"/>
                <w:color w:val="000000"/>
                <w:kern w:val="0"/>
                <w:sz w:val="24"/>
                <w:szCs w:val="24"/>
                <w:u w:val="none"/>
                <w:lang w:val="en-US" w:eastAsia="zh-CN" w:bidi="ar"/>
              </w:rPr>
              <w:t>用胁迫特</w:t>
            </w:r>
            <w:r>
              <w:rPr>
                <w:rFonts w:hint="eastAsia" w:ascii="宋体" w:hAnsi="宋体" w:eastAsia="宋体" w:cs="宋体"/>
                <w:i w:val="0"/>
                <w:iCs w:val="0"/>
                <w:color w:val="000000"/>
                <w:kern w:val="0"/>
                <w:sz w:val="24"/>
                <w:szCs w:val="24"/>
                <w:u w:val="none"/>
                <w:lang w:val="en-US" w:eastAsia="zh-CN" w:bidi="ar"/>
              </w:rPr>
              <w:t>征进行验证，在终端需要产生静默报警，同时在平台需要醒目报警。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26、振动报警功能：当内置振动传感器接收到信号后，智能柜应能给出报警提示。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27、断网续传功能：将柜与服务器之间连接的网线断开，柜可将日志记录信息存储至本机中。当网络恢复正常后，可将断网期间产生的报警记录、领取/归还等日志记录信息上传至服务器平台软件。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28、系统设置功能：支持设置基础信息，包括屏保时间、语音提示音量、报警时间等。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29、语音提示功能：可设置全程语音提示用户进行存放、领取等操作。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30、备用开锁：柜体配置电控锁和机械锁2种方式开柜；柜体断电情况下，可采用机械钥匙开启柜门。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31备用电源：当柜体发生断电后，自动切换备用电源供电，恢复通电之后，设备自动切换为原有供电。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32、漏电保护装置：AC220V 供电电源线上应配有漏电保护装置。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33、拓展从柜功能：柜体配有主柜，并支持拓展从柜，主柜的控制系统管控多个从柜，并接收保存从柜的各项操作记录,通过管理平台对主柜和多个从柜进行远程联动控制。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34、智能管理控制系统符合《GB 35114-2017公共安全视频监控联网信息安全技术要求》。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35、智能管理控制系统符合GB/T28181-2016《公共安全视频监控联网系统信息传输、交换、控制技术要求》。</w:t>
            </w:r>
          </w:p>
        </w:tc>
        <w:tc>
          <w:tcPr>
            <w:tcW w:w="941" w:type="dxa"/>
            <w:vMerge w:val="restart"/>
            <w:tcBorders>
              <w:top w:val="single" w:color="000000" w:sz="4" w:space="0"/>
              <w:left w:val="single" w:color="000000" w:sz="4" w:space="0"/>
              <w:bottom w:val="single" w:color="000000" w:sz="4" w:space="0"/>
              <w:right w:val="single" w:color="000000" w:sz="4" w:space="0"/>
            </w:tcBorders>
            <w:noWrap/>
            <w:vAlign w:val="center"/>
          </w:tcPr>
          <w:p w14:paraId="60D8A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14:paraId="4E452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14:paraId="6F3A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1"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3CFBA9D1">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F407D">
            <w:pPr>
              <w:jc w:val="center"/>
              <w:rPr>
                <w:rFonts w:hint="eastAsia" w:ascii="宋体" w:hAnsi="宋体" w:eastAsia="宋体" w:cs="宋体"/>
                <w:i w:val="0"/>
                <w:iCs w:val="0"/>
                <w:color w:val="000000"/>
                <w:sz w:val="24"/>
                <w:szCs w:val="24"/>
                <w:u w:val="none"/>
              </w:rPr>
            </w:pPr>
          </w:p>
        </w:tc>
        <w:tc>
          <w:tcPr>
            <w:tcW w:w="5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A2A873">
            <w:pPr>
              <w:jc w:val="left"/>
              <w:rPr>
                <w:rFonts w:hint="eastAsia" w:ascii="宋体" w:hAnsi="宋体" w:eastAsia="宋体" w:cs="宋体"/>
                <w:i w:val="0"/>
                <w:iCs w:val="0"/>
                <w:color w:val="000000"/>
                <w:sz w:val="24"/>
                <w:szCs w:val="24"/>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0B3619D6">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4E01FE0F">
            <w:pPr>
              <w:jc w:val="center"/>
              <w:rPr>
                <w:rFonts w:hint="eastAsia" w:ascii="宋体" w:hAnsi="宋体" w:eastAsia="宋体" w:cs="宋体"/>
                <w:i w:val="0"/>
                <w:iCs w:val="0"/>
                <w:color w:val="000000"/>
                <w:sz w:val="24"/>
                <w:szCs w:val="24"/>
                <w:u w:val="none"/>
              </w:rPr>
            </w:pPr>
          </w:p>
        </w:tc>
      </w:tr>
      <w:tr w14:paraId="3B6C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0" w:hRule="atLeast"/>
        </w:trPr>
        <w:tc>
          <w:tcPr>
            <w:tcW w:w="8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51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37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验讫章柜及管理平台（定制）</w:t>
            </w:r>
          </w:p>
        </w:tc>
        <w:tc>
          <w:tcPr>
            <w:tcW w:w="5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45C4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1、智能验讫章柜具有完整的网络管理模式，支持与第三方系统对接。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2、登录功能：用户通过分配的用户名和密码登录管理平台。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3、管理平台支持信息统计管理、报警处理、终端管理、验讫章柜管理、日志报表管理、机构管理、用户管理、角色管理、终端版本管理、身份管理、用户菜单管理等功能。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4、工作台管理：工作台界面汇总验讫章柜总数、在线数、离线数、今日存放/领取数、今日报警数；以柱状图形式显示验讫章柜型号；以饼状图的形式显示报警类型。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5、日常工作管理：应能在管理平台进行添加/删除/修改印章信息、远程审批等日常工作，应能设置不同用户登录平台后查看到不同的功能。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6、组织机构管理：通过导航菜单进入机构管理页面，组织机构以树形的方式展现，组织机构有上级和下级，可以对组织机构进行新增、修改、删除操作。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7、用户管理功能：可在平台端上添加、删除、修改用户，并能将用户信息下发至智能柜；也可在智能柜上添加、删除、修改用户，并能将用户信息上传至服务器，支持分级权限管理功能。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8、验讫章柜维护功能：支持维护验讫章柜名称、柜体类型、所属单位等基本信息。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9、终端管理功能：可在平台添加、删除和修改所属机构的终端，针对在线终端，可以通过管理平台查看该终端当前状态，如CPU、内存、终端控制软件版本等。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10、视频查看功能：可在管理平台上查看实时视频监控、历史视频监控等信息。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11、视频控制功能：可在管理平台上对终端进行启动监控、停止监控等视频监控的控制。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12、远程操作功能：可在管理平台上对终端进行锁定、解锁、解除、报警、重启、关机、开柜门等远程操作。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13、远程升级功能：可以在管理平台选择需要升级的终端设备和升级版本进行一键升级操作，并可添加、删除升级文件。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14、远程封柜功能：在服务器上对智能柜开启封柜功能后，用户无法在终端界面上进行任何操作；在服务器上解除封柜功能后，系统方可恢复至正常状态。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15、终端版本管理功能：可以对终端升级文件的不同版本进行编辑和删除操作。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16、日志管理：具有智能柜终端所有的日志类型，包括验讫章领用归还日志、验讫章柜报警日志、远程操作日志等日志。所有日志均以列表形式展示基本信息，可以查看详情；支持导出excel和pdf格式报表。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17、日志查询：管理平台应能查询机构下的验讫章使用情况，支持按验讫章柜名称/编号、用户、时间段等关键字查询相关信息。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18、图片查看功能：用户在终端进行领用/归还验讫章操作或报警时，被抓拍的图片可在管理平台上通过领用/归还验讫章日志上进行查看。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19、温湿度报警：当管理平台监测到柜体发生温湿度异常等报警时，弹出提示窗口并产生报警日志。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20、终端和平台信息同步功能：用户在管理平台上编辑的信息可以下发至智能柜；同时用户在终端上编辑的信息也能上传至管理平台。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21、报警提示功能：管理平台支持以弹窗的形式提示报警，也可以勾选不再弹出。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22、报警处理功能：领导可在管理平台上处理各类报警信息。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23、平台菜单管理：管理平台支持对平台菜单进行管理的功能，可根据需要设置显示对应的功能菜单；支持对角色权限进行设置，可设置不同角色查看到的平台菜单不同。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24、人员权限管理：能以树状图形式清晰地展现出各用户之间的上下级从属关系，上一级部门的管理员可以查看和修改下一级的部门，下一级部门的人员不可以逆向访问上一级。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25、柜体规格：1820*1200*550mm（定制）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26、柜体重量：≥350kg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27、容量要求：存放48枚验讫章。</w:t>
            </w:r>
          </w:p>
        </w:tc>
        <w:tc>
          <w:tcPr>
            <w:tcW w:w="9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B0E3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101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14:paraId="11A8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7C1C1">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502EB">
            <w:pPr>
              <w:jc w:val="center"/>
              <w:rPr>
                <w:rFonts w:hint="eastAsia" w:ascii="宋体" w:hAnsi="宋体" w:eastAsia="宋体" w:cs="宋体"/>
                <w:i w:val="0"/>
                <w:iCs w:val="0"/>
                <w:color w:val="000000"/>
                <w:sz w:val="24"/>
                <w:szCs w:val="24"/>
                <w:u w:val="none"/>
              </w:rPr>
            </w:pPr>
          </w:p>
        </w:tc>
        <w:tc>
          <w:tcPr>
            <w:tcW w:w="5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3CCA7">
            <w:pPr>
              <w:jc w:val="left"/>
              <w:rPr>
                <w:rFonts w:hint="eastAsia" w:ascii="宋体" w:hAnsi="宋体" w:eastAsia="宋体" w:cs="宋体"/>
                <w:i w:val="0"/>
                <w:iCs w:val="0"/>
                <w:color w:val="000000"/>
                <w:sz w:val="24"/>
                <w:szCs w:val="24"/>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08A15">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EC622">
            <w:pPr>
              <w:jc w:val="center"/>
              <w:rPr>
                <w:rFonts w:hint="eastAsia" w:ascii="宋体" w:hAnsi="宋体" w:eastAsia="宋体" w:cs="宋体"/>
                <w:i w:val="0"/>
                <w:iCs w:val="0"/>
                <w:color w:val="000000"/>
                <w:sz w:val="24"/>
                <w:szCs w:val="24"/>
                <w:u w:val="none"/>
              </w:rPr>
            </w:pPr>
          </w:p>
        </w:tc>
      </w:tr>
      <w:tr w14:paraId="5ABB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6" w:type="dxa"/>
            <w:vMerge w:val="restart"/>
            <w:tcBorders>
              <w:top w:val="single" w:color="000000" w:sz="4" w:space="0"/>
              <w:left w:val="single" w:color="000000" w:sz="4" w:space="0"/>
              <w:bottom w:val="single" w:color="000000" w:sz="4" w:space="0"/>
              <w:right w:val="single" w:color="000000" w:sz="4" w:space="0"/>
            </w:tcBorders>
            <w:noWrap/>
            <w:vAlign w:val="center"/>
          </w:tcPr>
          <w:p w14:paraId="1EE57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D4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体育场监控摄像头</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9BB67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1、传感器类型：≥1/1.8英寸CMOS；像素：≥400万；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2、补光距离：≥100m（红外）；≥80m（暖光）；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3、通用行为分析：物品遗留；物品搬移；周界防范：绊线入侵；区域入侵；快速移动（三项均支持人车分类及精准检测）；徘徊检测；人员聚集；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4、人脸识别：支持人脸检测；支持跟踪；支持优选；支持抓拍；支持上报最优的人脸抓图；支持人脸增强，人脸曝光；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5、人数统计：支持绊线人数统计，支持区域内人数统计，并可显示及输出日、月、年统计报表；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6、补光灯透镜采用微四边形阵列镜面，通过多层透镜组合，可消除监控画面中目标的眩光、杂光和亮点等现象；</w:t>
            </w:r>
            <w:r>
              <w:rPr>
                <w:rFonts w:hint="eastAsia" w:ascii="宋体" w:hAnsi="宋体" w:eastAsia="宋体" w:cs="宋体"/>
                <w:i w:val="0"/>
                <w:iCs w:val="0"/>
                <w:color w:val="auto"/>
                <w:kern w:val="0"/>
                <w:sz w:val="24"/>
                <w:szCs w:val="24"/>
                <w:u w:val="none"/>
                <w:lang w:val="en-US" w:eastAsia="zh-CN" w:bidi="ar"/>
              </w:rPr>
              <w:t>（需提供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7、支持变焦镜头全焦段图像畸变校正功能，相机从短焦到长焦变倍全过程均可同步自动进行画面畸变校正，画面几何失真全焦段≤3%；</w:t>
            </w:r>
            <w:r>
              <w:rPr>
                <w:rFonts w:hint="eastAsia" w:ascii="宋体" w:hAnsi="宋体" w:eastAsia="宋体" w:cs="宋体"/>
                <w:i w:val="0"/>
                <w:iCs w:val="0"/>
                <w:color w:val="auto"/>
                <w:kern w:val="0"/>
                <w:sz w:val="24"/>
                <w:szCs w:val="24"/>
                <w:u w:val="none"/>
                <w:lang w:val="en-US" w:eastAsia="zh-CN" w:bidi="ar"/>
              </w:rPr>
              <w:t>（需提供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9、内置MIC：支持，内置双MIC；内置扬声器：支持，内置1个扬声器；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10、接入标准：ONVIF（Profile S &amp; Profile G &amp; Profile T）；CGI；GB/T28181-2022（双国标）；GA/T1400；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11、Micro SD卡：≥512GB；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12、支持智能除雾功能，可自动去除前盖玻璃水状和雾状附着物；</w:t>
            </w:r>
            <w:r>
              <w:rPr>
                <w:rFonts w:hint="eastAsia" w:ascii="宋体" w:hAnsi="宋体" w:eastAsia="宋体" w:cs="宋体"/>
                <w:i w:val="0"/>
                <w:iCs w:val="0"/>
                <w:color w:val="auto"/>
                <w:kern w:val="0"/>
                <w:sz w:val="24"/>
                <w:szCs w:val="24"/>
                <w:u w:val="none"/>
                <w:lang w:val="en-US" w:eastAsia="zh-CN" w:bidi="ar"/>
              </w:rPr>
              <w:t>（需提供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13、同时支持3路web监听通道，设备响应web端发送的查询请求，并返回对应的感知数据；断网重连后，报警信息可继续上传</w:t>
            </w:r>
            <w:r>
              <w:rPr>
                <w:rFonts w:hint="eastAsia" w:ascii="宋体" w:hAnsi="宋体" w:eastAsia="宋体" w:cs="宋体"/>
                <w:i w:val="0"/>
                <w:iCs w:val="0"/>
                <w:color w:val="auto"/>
                <w:kern w:val="0"/>
                <w:sz w:val="24"/>
                <w:szCs w:val="24"/>
                <w:u w:val="none"/>
                <w:lang w:val="en-US" w:eastAsia="zh-CN" w:bidi="ar"/>
              </w:rPr>
              <w:t>（需提供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14、音频输入：≥2路（RCA头）；音频输出：≥1路（RCA头）；报警输入：≥3路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15、供电方式：DC12V/AC24V/PoE；</w:t>
            </w:r>
          </w:p>
        </w:tc>
        <w:tc>
          <w:tcPr>
            <w:tcW w:w="941" w:type="dxa"/>
            <w:vMerge w:val="restart"/>
            <w:tcBorders>
              <w:top w:val="single" w:color="000000" w:sz="4" w:space="0"/>
              <w:left w:val="single" w:color="000000" w:sz="4" w:space="0"/>
              <w:bottom w:val="single" w:color="000000" w:sz="4" w:space="0"/>
              <w:right w:val="single" w:color="000000" w:sz="4" w:space="0"/>
            </w:tcBorders>
            <w:noWrap/>
            <w:vAlign w:val="center"/>
          </w:tcPr>
          <w:p w14:paraId="5F8E7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14:paraId="19D2B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A95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6A4D4CBF">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69755">
            <w:pPr>
              <w:jc w:val="center"/>
              <w:rPr>
                <w:rFonts w:hint="eastAsia" w:ascii="宋体" w:hAnsi="宋体" w:eastAsia="宋体" w:cs="宋体"/>
                <w:i w:val="0"/>
                <w:iCs w:val="0"/>
                <w:color w:val="000000"/>
                <w:sz w:val="24"/>
                <w:szCs w:val="24"/>
                <w:u w:val="none"/>
              </w:rPr>
            </w:pP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58CFD1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能效：V5；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认证：CCC；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输入：180~264V；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输出：DC12V2A；</w:t>
            </w: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15FBE80E">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74632666">
            <w:pPr>
              <w:jc w:val="center"/>
              <w:rPr>
                <w:rFonts w:hint="eastAsia" w:ascii="宋体" w:hAnsi="宋体" w:eastAsia="宋体" w:cs="宋体"/>
                <w:i w:val="0"/>
                <w:iCs w:val="0"/>
                <w:color w:val="000000"/>
                <w:sz w:val="24"/>
                <w:szCs w:val="24"/>
                <w:u w:val="none"/>
              </w:rPr>
            </w:pPr>
          </w:p>
        </w:tc>
      </w:tr>
      <w:tr w14:paraId="428C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9" w:hRule="atLeast"/>
        </w:trPr>
        <w:tc>
          <w:tcPr>
            <w:tcW w:w="826" w:type="dxa"/>
            <w:vMerge w:val="restart"/>
            <w:tcBorders>
              <w:top w:val="single" w:color="000000" w:sz="4" w:space="0"/>
              <w:left w:val="single" w:color="000000" w:sz="4" w:space="0"/>
              <w:bottom w:val="single" w:color="000000" w:sz="4" w:space="0"/>
              <w:right w:val="single" w:color="000000" w:sz="4" w:space="0"/>
            </w:tcBorders>
            <w:noWrap/>
            <w:vAlign w:val="center"/>
          </w:tcPr>
          <w:p w14:paraId="4CB58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94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库房报警器</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73649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1、传感器类型：≥1/2.8英寸CMOS；像素：≥400万；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分辨率：≥2560×1440；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2、设备内置GPU芯片,算力≥2T</w:t>
            </w:r>
            <w:r>
              <w:rPr>
                <w:rFonts w:hint="eastAsia" w:ascii="宋体" w:hAnsi="宋体" w:eastAsia="宋体" w:cs="宋体"/>
                <w:i w:val="0"/>
                <w:iCs w:val="0"/>
                <w:color w:val="auto"/>
                <w:kern w:val="0"/>
                <w:sz w:val="24"/>
                <w:szCs w:val="24"/>
                <w:u w:val="none"/>
                <w:lang w:val="en-US" w:eastAsia="zh-CN" w:bidi="ar"/>
              </w:rPr>
              <w:t>；（需提供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3、最低照度：彩色：0.005Lux@F1.6黑白：0.0005Lux@F1.60Lux（红外灯开启）；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4、补光距离：≥30m（白光）；≥150m（红外）；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5、镜头焦距：4.8mm～154mm；光学变倍：≥32倍；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7、人脸检测：支持人脸检测；支持人脸轨迹框；支持优选；支持抓拍；支持上报最优的人脸抓图；支持人脸增强；支持人脸属性提取；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8、支持智能风控加热除雾功能,可自动去除内部水状和雾状附着物；</w:t>
            </w:r>
            <w:r>
              <w:rPr>
                <w:rFonts w:hint="eastAsia" w:ascii="宋体" w:hAnsi="宋体" w:eastAsia="宋体" w:cs="宋体"/>
                <w:i w:val="0"/>
                <w:iCs w:val="0"/>
                <w:color w:val="auto"/>
                <w:kern w:val="0"/>
                <w:sz w:val="24"/>
                <w:szCs w:val="24"/>
                <w:u w:val="none"/>
                <w:lang w:val="en-US" w:eastAsia="zh-CN" w:bidi="ar"/>
              </w:rPr>
              <w:t>（需提供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9、支持web界面配置导航式操作,可选择全局方案和预置点方案,在方案配置中根据下一步提示配置不同的智能功能</w:t>
            </w:r>
            <w:r>
              <w:rPr>
                <w:rFonts w:hint="eastAsia" w:ascii="宋体" w:hAnsi="宋体" w:eastAsia="宋体" w:cs="宋体"/>
                <w:i w:val="0"/>
                <w:iCs w:val="0"/>
                <w:color w:val="auto"/>
                <w:kern w:val="0"/>
                <w:sz w:val="24"/>
                <w:szCs w:val="24"/>
                <w:u w:val="none"/>
                <w:lang w:val="en-US" w:eastAsia="zh-CN" w:bidi="ar"/>
              </w:rPr>
              <w:t>（需提供</w:t>
            </w:r>
            <w:r>
              <w:rPr>
                <w:rFonts w:hint="eastAsia" w:ascii="宋体" w:hAnsi="宋体" w:cs="宋体"/>
                <w:i w:val="0"/>
                <w:iCs w:val="0"/>
                <w:color w:val="auto"/>
                <w:kern w:val="0"/>
                <w:sz w:val="24"/>
                <w:szCs w:val="24"/>
                <w:u w:val="none"/>
                <w:lang w:val="en-US" w:eastAsia="zh-CN" w:bidi="ar"/>
              </w:rPr>
              <w:t>第三方有资质检测机构出具的检验报告）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10、网络接口：≥1个（RJ-45网口，支持10M/100M网络数据）；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11、音频输入：≥1路（LINE IN；裸线）；音频输出：≥1路；语音对讲：支持；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12、报警输入：≥2路，开关量输入（0~5V DC）；报警输出：≥1路；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13、供电方式：DC24V/2.5A±25%（标配）；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14、防护等级：IP66；声光警戒；</w:t>
            </w:r>
          </w:p>
        </w:tc>
        <w:tc>
          <w:tcPr>
            <w:tcW w:w="941" w:type="dxa"/>
            <w:vMerge w:val="restart"/>
            <w:tcBorders>
              <w:top w:val="single" w:color="000000" w:sz="4" w:space="0"/>
              <w:left w:val="single" w:color="000000" w:sz="4" w:space="0"/>
              <w:bottom w:val="single" w:color="000000" w:sz="4" w:space="0"/>
              <w:right w:val="single" w:color="000000" w:sz="4" w:space="0"/>
            </w:tcBorders>
            <w:noWrap/>
            <w:vAlign w:val="center"/>
          </w:tcPr>
          <w:p w14:paraId="20EC6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vMerge w:val="restart"/>
            <w:tcBorders>
              <w:top w:val="single" w:color="000000" w:sz="4" w:space="0"/>
              <w:left w:val="single" w:color="000000" w:sz="4" w:space="0"/>
              <w:bottom w:val="single" w:color="000000" w:sz="4" w:space="0"/>
              <w:right w:val="single" w:color="000000" w:sz="4" w:space="0"/>
            </w:tcBorders>
            <w:noWrap/>
            <w:vAlign w:val="center"/>
          </w:tcPr>
          <w:p w14:paraId="74BF2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2B81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26" w:type="dxa"/>
            <w:vMerge w:val="continue"/>
            <w:tcBorders>
              <w:top w:val="single" w:color="000000" w:sz="4" w:space="0"/>
              <w:left w:val="single" w:color="000000" w:sz="4" w:space="0"/>
              <w:bottom w:val="single" w:color="000000" w:sz="4" w:space="0"/>
              <w:right w:val="single" w:color="000000" w:sz="4" w:space="0"/>
            </w:tcBorders>
            <w:noWrap/>
            <w:vAlign w:val="center"/>
          </w:tcPr>
          <w:p w14:paraId="63A6528B">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83788">
            <w:pPr>
              <w:jc w:val="center"/>
              <w:rPr>
                <w:rFonts w:hint="eastAsia" w:ascii="宋体" w:hAnsi="宋体" w:eastAsia="宋体" w:cs="宋体"/>
                <w:i w:val="0"/>
                <w:iCs w:val="0"/>
                <w:color w:val="000000"/>
                <w:sz w:val="24"/>
                <w:szCs w:val="24"/>
                <w:u w:val="none"/>
              </w:rPr>
            </w:pP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0FF824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承重：7.0kg；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安装方式：壁装；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适配机型：SD6A、SD6C、SD60、SD63、SD65；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执行标准：Q/DXJ 064-2018</w:t>
            </w:r>
          </w:p>
        </w:tc>
        <w:tc>
          <w:tcPr>
            <w:tcW w:w="941" w:type="dxa"/>
            <w:vMerge w:val="continue"/>
            <w:tcBorders>
              <w:top w:val="single" w:color="000000" w:sz="4" w:space="0"/>
              <w:left w:val="single" w:color="000000" w:sz="4" w:space="0"/>
              <w:bottom w:val="single" w:color="000000" w:sz="4" w:space="0"/>
              <w:right w:val="single" w:color="000000" w:sz="4" w:space="0"/>
            </w:tcBorders>
            <w:noWrap/>
            <w:vAlign w:val="center"/>
          </w:tcPr>
          <w:p w14:paraId="577106F8">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noWrap/>
            <w:vAlign w:val="center"/>
          </w:tcPr>
          <w:p w14:paraId="45A78024">
            <w:pPr>
              <w:jc w:val="center"/>
              <w:rPr>
                <w:rFonts w:hint="eastAsia" w:ascii="宋体" w:hAnsi="宋体" w:eastAsia="宋体" w:cs="宋体"/>
                <w:i w:val="0"/>
                <w:iCs w:val="0"/>
                <w:color w:val="000000"/>
                <w:sz w:val="24"/>
                <w:szCs w:val="24"/>
                <w:u w:val="none"/>
              </w:rPr>
            </w:pPr>
          </w:p>
        </w:tc>
      </w:tr>
    </w:tbl>
    <w:p w14:paraId="577C1D4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注：本项目核心产品为证件阅读机和生物采集一体机，核心产品出现同一品牌同一型号的，按磋商文件18.2.10处理。</w:t>
      </w:r>
    </w:p>
    <w:p w14:paraId="4D246DA9">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p>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260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8A7FF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B8A7FF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75F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C1020">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9C3C">
    <w:pPr>
      <w:pStyle w:val="11"/>
      <w:pBdr>
        <w:bottom w:val="none" w:color="auto" w:sz="0" w:space="0"/>
      </w:pBdr>
      <w:tabs>
        <w:tab w:val="clear" w:pos="8306"/>
      </w:tabs>
      <w:ind w:left="1080" w:right="-733" w:rightChars="-349" w:hanging="1080" w:hangingChars="600"/>
      <w:jc w:val="both"/>
      <w:rPr>
        <w:sz w:val="11"/>
        <w:szCs w:val="11"/>
      </w:rPr>
    </w:pPr>
    <w:r>
      <w:rPr>
        <w:rFonts w:hint="eastAsia" w:ascii="宋体" w:hAnsi="宋体" w:cs="宋体"/>
        <w:u w:val="single"/>
        <w:lang w:eastAsia="zh-CN"/>
      </w:rPr>
      <w:t>青海出入境边防检查总站西宁边检站业务装备设备购置项目（第二次）</w:t>
    </w:r>
    <w:r>
      <w:rPr>
        <w:rFonts w:hint="eastAsia" w:ascii="宋体" w:hAnsi="宋体" w:cs="宋体"/>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1B98">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2EB1">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B25F6"/>
    <w:multiLevelType w:val="singleLevel"/>
    <w:tmpl w:val="8CBB25F6"/>
    <w:lvl w:ilvl="0" w:tentative="0">
      <w:start w:val="1"/>
      <w:numFmt w:val="decimal"/>
      <w:suff w:val="nothing"/>
      <w:lvlText w:val="%1、"/>
      <w:lvlJc w:val="left"/>
    </w:lvl>
  </w:abstractNum>
  <w:abstractNum w:abstractNumId="1">
    <w:nsid w:val="968B8DE8"/>
    <w:multiLevelType w:val="singleLevel"/>
    <w:tmpl w:val="968B8DE8"/>
    <w:lvl w:ilvl="0" w:tentative="0">
      <w:start w:val="2"/>
      <w:numFmt w:val="chineseCounting"/>
      <w:suff w:val="nothing"/>
      <w:lvlText w:val="（%1）"/>
      <w:lvlJc w:val="left"/>
      <w:rPr>
        <w:rFonts w:hint="eastAsia"/>
      </w:rPr>
    </w:lvl>
  </w:abstractNum>
  <w:abstractNum w:abstractNumId="2">
    <w:nsid w:val="96DE173B"/>
    <w:multiLevelType w:val="singleLevel"/>
    <w:tmpl w:val="96DE173B"/>
    <w:lvl w:ilvl="0" w:tentative="0">
      <w:start w:val="2"/>
      <w:numFmt w:val="decimal"/>
      <w:suff w:val="nothing"/>
      <w:lvlText w:val="%1、"/>
      <w:lvlJc w:val="left"/>
    </w:lvl>
  </w:abstractNum>
  <w:abstractNum w:abstractNumId="3">
    <w:nsid w:val="D3EBFBEB"/>
    <w:multiLevelType w:val="singleLevel"/>
    <w:tmpl w:val="D3EBFBEB"/>
    <w:lvl w:ilvl="0" w:tentative="0">
      <w:start w:val="1"/>
      <w:numFmt w:val="decimal"/>
      <w:suff w:val="nothing"/>
      <w:lvlText w:val="（%1）"/>
      <w:lvlJc w:val="left"/>
    </w:lvl>
  </w:abstractNum>
  <w:abstractNum w:abstractNumId="4">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Tc5NzFjZGY2Nzg3ZjkwZDMzZWVjYmQyMmZlNWUifQ=="/>
  </w:docVars>
  <w:rsids>
    <w:rsidRoot w:val="00000000"/>
    <w:rsid w:val="00643DA6"/>
    <w:rsid w:val="00DE6EAF"/>
    <w:rsid w:val="014E6350"/>
    <w:rsid w:val="01B11009"/>
    <w:rsid w:val="01F01229"/>
    <w:rsid w:val="025D6B3C"/>
    <w:rsid w:val="03323B24"/>
    <w:rsid w:val="03606E21"/>
    <w:rsid w:val="03A92091"/>
    <w:rsid w:val="050F7C41"/>
    <w:rsid w:val="05AB7BBE"/>
    <w:rsid w:val="05BE78F1"/>
    <w:rsid w:val="063342CA"/>
    <w:rsid w:val="069A369F"/>
    <w:rsid w:val="06F6522A"/>
    <w:rsid w:val="07535E60"/>
    <w:rsid w:val="087D3A94"/>
    <w:rsid w:val="09231317"/>
    <w:rsid w:val="095A6844"/>
    <w:rsid w:val="09B71227"/>
    <w:rsid w:val="0A576B4E"/>
    <w:rsid w:val="0A84735B"/>
    <w:rsid w:val="0A8B5655"/>
    <w:rsid w:val="0B180CDB"/>
    <w:rsid w:val="0B892750"/>
    <w:rsid w:val="0BCA7130"/>
    <w:rsid w:val="0C271AB2"/>
    <w:rsid w:val="0CE266DE"/>
    <w:rsid w:val="0D037C1E"/>
    <w:rsid w:val="0DD0233E"/>
    <w:rsid w:val="0E150E4B"/>
    <w:rsid w:val="0E4F0C31"/>
    <w:rsid w:val="0E81303D"/>
    <w:rsid w:val="0EB8045E"/>
    <w:rsid w:val="0EFE6317"/>
    <w:rsid w:val="0F101697"/>
    <w:rsid w:val="0F916AEF"/>
    <w:rsid w:val="10334C00"/>
    <w:rsid w:val="10754F01"/>
    <w:rsid w:val="1091064D"/>
    <w:rsid w:val="10984DC6"/>
    <w:rsid w:val="11252F1A"/>
    <w:rsid w:val="118A4D65"/>
    <w:rsid w:val="11F77D89"/>
    <w:rsid w:val="120E50E1"/>
    <w:rsid w:val="123103D8"/>
    <w:rsid w:val="124F2309"/>
    <w:rsid w:val="12C25EA5"/>
    <w:rsid w:val="14096B23"/>
    <w:rsid w:val="145558C5"/>
    <w:rsid w:val="14757D15"/>
    <w:rsid w:val="14C61C9D"/>
    <w:rsid w:val="15282FD9"/>
    <w:rsid w:val="154F3251"/>
    <w:rsid w:val="16490889"/>
    <w:rsid w:val="167B7F3D"/>
    <w:rsid w:val="17EB2569"/>
    <w:rsid w:val="184C5231"/>
    <w:rsid w:val="19053D5D"/>
    <w:rsid w:val="19C31523"/>
    <w:rsid w:val="19C50064"/>
    <w:rsid w:val="1A534654"/>
    <w:rsid w:val="1ACA3608"/>
    <w:rsid w:val="1AE16104"/>
    <w:rsid w:val="1B2D40CD"/>
    <w:rsid w:val="1B3C333B"/>
    <w:rsid w:val="1B4D72F6"/>
    <w:rsid w:val="1BA73847"/>
    <w:rsid w:val="1BB340CD"/>
    <w:rsid w:val="1C33298F"/>
    <w:rsid w:val="1C821221"/>
    <w:rsid w:val="1D5F77B4"/>
    <w:rsid w:val="1DB3058C"/>
    <w:rsid w:val="1DC87107"/>
    <w:rsid w:val="1F4339C4"/>
    <w:rsid w:val="1FE76A7D"/>
    <w:rsid w:val="2010073A"/>
    <w:rsid w:val="20A936A7"/>
    <w:rsid w:val="20D32D89"/>
    <w:rsid w:val="23770D54"/>
    <w:rsid w:val="238E2467"/>
    <w:rsid w:val="241906BD"/>
    <w:rsid w:val="24581D87"/>
    <w:rsid w:val="25BF4D71"/>
    <w:rsid w:val="26281AE6"/>
    <w:rsid w:val="26795443"/>
    <w:rsid w:val="26DE5BEE"/>
    <w:rsid w:val="27321A96"/>
    <w:rsid w:val="27760851"/>
    <w:rsid w:val="27BE52C8"/>
    <w:rsid w:val="28053E17"/>
    <w:rsid w:val="283F4553"/>
    <w:rsid w:val="284C5545"/>
    <w:rsid w:val="28C84508"/>
    <w:rsid w:val="296C128F"/>
    <w:rsid w:val="296E4E19"/>
    <w:rsid w:val="299F4398"/>
    <w:rsid w:val="29E4351B"/>
    <w:rsid w:val="2A687E03"/>
    <w:rsid w:val="2A8E376B"/>
    <w:rsid w:val="2BAC12FD"/>
    <w:rsid w:val="2BE07E91"/>
    <w:rsid w:val="2C3A5674"/>
    <w:rsid w:val="2D643EE1"/>
    <w:rsid w:val="2DA450A8"/>
    <w:rsid w:val="2E4B2366"/>
    <w:rsid w:val="2E632DE1"/>
    <w:rsid w:val="2F1F0B51"/>
    <w:rsid w:val="2F6F49A5"/>
    <w:rsid w:val="2FE5304B"/>
    <w:rsid w:val="30C72C0E"/>
    <w:rsid w:val="30E91417"/>
    <w:rsid w:val="30FF5EFC"/>
    <w:rsid w:val="32650F71"/>
    <w:rsid w:val="326E4209"/>
    <w:rsid w:val="33237B30"/>
    <w:rsid w:val="33843679"/>
    <w:rsid w:val="34210CBB"/>
    <w:rsid w:val="35327830"/>
    <w:rsid w:val="35C10BB4"/>
    <w:rsid w:val="363D2084"/>
    <w:rsid w:val="36752400"/>
    <w:rsid w:val="369735A6"/>
    <w:rsid w:val="36B10B6B"/>
    <w:rsid w:val="37A50D76"/>
    <w:rsid w:val="381506AF"/>
    <w:rsid w:val="38471845"/>
    <w:rsid w:val="38CC36E6"/>
    <w:rsid w:val="3953211A"/>
    <w:rsid w:val="39C80E81"/>
    <w:rsid w:val="3A2F45EA"/>
    <w:rsid w:val="3A4E41E0"/>
    <w:rsid w:val="3A79195E"/>
    <w:rsid w:val="3A8B777F"/>
    <w:rsid w:val="3AC869F4"/>
    <w:rsid w:val="3AE74B3F"/>
    <w:rsid w:val="3B5517BB"/>
    <w:rsid w:val="3C81109D"/>
    <w:rsid w:val="3C813A43"/>
    <w:rsid w:val="3D254AE0"/>
    <w:rsid w:val="3DAD28F8"/>
    <w:rsid w:val="3DE3334A"/>
    <w:rsid w:val="3E0F171F"/>
    <w:rsid w:val="3EDC080D"/>
    <w:rsid w:val="3F213E61"/>
    <w:rsid w:val="3F30190B"/>
    <w:rsid w:val="3F4940F4"/>
    <w:rsid w:val="3F4D3228"/>
    <w:rsid w:val="3FD262A2"/>
    <w:rsid w:val="3FDF013A"/>
    <w:rsid w:val="40C357E1"/>
    <w:rsid w:val="412A58DE"/>
    <w:rsid w:val="41790595"/>
    <w:rsid w:val="41C712B5"/>
    <w:rsid w:val="445D5F4C"/>
    <w:rsid w:val="446C53F0"/>
    <w:rsid w:val="44AD32B8"/>
    <w:rsid w:val="44D63DB5"/>
    <w:rsid w:val="45181E73"/>
    <w:rsid w:val="46C737D0"/>
    <w:rsid w:val="46F6404D"/>
    <w:rsid w:val="47B57DB9"/>
    <w:rsid w:val="4AA2290B"/>
    <w:rsid w:val="4AE84F60"/>
    <w:rsid w:val="4B4643AF"/>
    <w:rsid w:val="4C195DD0"/>
    <w:rsid w:val="4D2A48C1"/>
    <w:rsid w:val="4ED10BB4"/>
    <w:rsid w:val="4F8B1BBF"/>
    <w:rsid w:val="4FC1715E"/>
    <w:rsid w:val="521A36CE"/>
    <w:rsid w:val="53C71AFF"/>
    <w:rsid w:val="54601C88"/>
    <w:rsid w:val="5463135D"/>
    <w:rsid w:val="54A23E3E"/>
    <w:rsid w:val="56FD7708"/>
    <w:rsid w:val="57177978"/>
    <w:rsid w:val="57190264"/>
    <w:rsid w:val="577E6EA9"/>
    <w:rsid w:val="58711B6E"/>
    <w:rsid w:val="58E30CBE"/>
    <w:rsid w:val="599C2761"/>
    <w:rsid w:val="59C12681"/>
    <w:rsid w:val="59C9676E"/>
    <w:rsid w:val="5AD8533A"/>
    <w:rsid w:val="5AFA711E"/>
    <w:rsid w:val="5BB4249E"/>
    <w:rsid w:val="5BB66216"/>
    <w:rsid w:val="5DCA5031"/>
    <w:rsid w:val="5F3659DD"/>
    <w:rsid w:val="61572249"/>
    <w:rsid w:val="61AE0DF4"/>
    <w:rsid w:val="61EA525A"/>
    <w:rsid w:val="62402CDD"/>
    <w:rsid w:val="62607EDA"/>
    <w:rsid w:val="62F32857"/>
    <w:rsid w:val="631B72A6"/>
    <w:rsid w:val="63A31776"/>
    <w:rsid w:val="64A84B6A"/>
    <w:rsid w:val="64AF159E"/>
    <w:rsid w:val="65183A9D"/>
    <w:rsid w:val="65E80C3E"/>
    <w:rsid w:val="65EB11B2"/>
    <w:rsid w:val="66490E8D"/>
    <w:rsid w:val="66DD6180"/>
    <w:rsid w:val="67112E9A"/>
    <w:rsid w:val="685C1EF3"/>
    <w:rsid w:val="68833924"/>
    <w:rsid w:val="6884144A"/>
    <w:rsid w:val="690B6C6A"/>
    <w:rsid w:val="6A3053E5"/>
    <w:rsid w:val="6AEC2C1D"/>
    <w:rsid w:val="6B785296"/>
    <w:rsid w:val="6C1B3E73"/>
    <w:rsid w:val="6CCB5B6C"/>
    <w:rsid w:val="6CE626D3"/>
    <w:rsid w:val="6D6C0AC2"/>
    <w:rsid w:val="6D6E399E"/>
    <w:rsid w:val="6EA2087C"/>
    <w:rsid w:val="6F292F74"/>
    <w:rsid w:val="6F9A3937"/>
    <w:rsid w:val="703A43D1"/>
    <w:rsid w:val="706978A3"/>
    <w:rsid w:val="70BC1644"/>
    <w:rsid w:val="70CC1DF2"/>
    <w:rsid w:val="71120017"/>
    <w:rsid w:val="713C4FB8"/>
    <w:rsid w:val="71BF58BD"/>
    <w:rsid w:val="72B0266E"/>
    <w:rsid w:val="72BC63B0"/>
    <w:rsid w:val="72E635B1"/>
    <w:rsid w:val="72FC67AC"/>
    <w:rsid w:val="730E7201"/>
    <w:rsid w:val="73BC6B9B"/>
    <w:rsid w:val="73EA07F6"/>
    <w:rsid w:val="746B2BA8"/>
    <w:rsid w:val="74A2766B"/>
    <w:rsid w:val="74A3400D"/>
    <w:rsid w:val="74B84955"/>
    <w:rsid w:val="74BF3F35"/>
    <w:rsid w:val="76D81EFD"/>
    <w:rsid w:val="778F73CD"/>
    <w:rsid w:val="784C3D32"/>
    <w:rsid w:val="787B4617"/>
    <w:rsid w:val="790D0381"/>
    <w:rsid w:val="790E2D96"/>
    <w:rsid w:val="7A4C159D"/>
    <w:rsid w:val="7A8069AC"/>
    <w:rsid w:val="7BFF730D"/>
    <w:rsid w:val="7C0B3F04"/>
    <w:rsid w:val="7D222793"/>
    <w:rsid w:val="7DEB35BA"/>
    <w:rsid w:val="7E37748C"/>
    <w:rsid w:val="7EF76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line="360" w:lineRule="exact"/>
    </w:pPr>
    <w:rPr>
      <w:sz w:val="24"/>
      <w:szCs w:val="24"/>
    </w:rPr>
  </w:style>
  <w:style w:type="paragraph" w:styleId="6">
    <w:name w:val="Body Text Indent"/>
    <w:basedOn w:val="1"/>
    <w:next w:val="3"/>
    <w:qFormat/>
    <w:uiPriority w:val="0"/>
    <w:pPr>
      <w:spacing w:after="120"/>
      <w:ind w:left="420" w:leftChars="200"/>
    </w:pPr>
  </w:style>
  <w:style w:type="paragraph" w:styleId="7">
    <w:name w:val="toc 3"/>
    <w:basedOn w:val="1"/>
    <w:next w:val="1"/>
    <w:uiPriority w:val="0"/>
    <w:pPr>
      <w:ind w:left="840" w:leftChars="400"/>
    </w:pPr>
  </w:style>
  <w:style w:type="paragraph" w:styleId="8">
    <w:name w:val="Plain Text"/>
    <w:basedOn w:val="1"/>
    <w:qFormat/>
    <w:uiPriority w:val="99"/>
    <w:rPr>
      <w:rFonts w:ascii="宋体" w:hAnsi="Courier New" w:cs="Courier New"/>
      <w:szCs w:val="21"/>
    </w:rPr>
  </w:style>
  <w:style w:type="paragraph" w:styleId="9">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3">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4">
    <w:name w:val="Body Text 2"/>
    <w:basedOn w:val="1"/>
    <w:qFormat/>
    <w:uiPriority w:val="0"/>
    <w:pPr>
      <w:spacing w:after="120" w:afterLines="0" w:line="480" w:lineRule="auto"/>
    </w:pPr>
    <w:rPr>
      <w:sz w:val="21"/>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5"/>
    <w:next w:val="1"/>
    <w:qFormat/>
    <w:uiPriority w:val="99"/>
    <w:pPr>
      <w:spacing w:line="312" w:lineRule="auto"/>
      <w:ind w:firstLine="420"/>
    </w:pPr>
  </w:style>
  <w:style w:type="table" w:styleId="20">
    <w:name w:val="Table Grid"/>
    <w:basedOn w:val="19"/>
    <w:qFormat/>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99"/>
      <w:u w:val="none"/>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7">
    <w:name w:val="Plain Text1"/>
    <w:basedOn w:val="1"/>
    <w:qFormat/>
    <w:uiPriority w:val="0"/>
    <w:rPr>
      <w:rFonts w:ascii="宋体" w:hAnsi="Courier New"/>
      <w:sz w:val="21"/>
      <w:szCs w:val="21"/>
    </w:rPr>
  </w:style>
  <w:style w:type="character" w:customStyle="1" w:styleId="28">
    <w:name w:val="font31"/>
    <w:basedOn w:val="21"/>
    <w:qFormat/>
    <w:uiPriority w:val="0"/>
    <w:rPr>
      <w:rFonts w:hint="eastAsia" w:ascii="仿宋" w:hAnsi="仿宋" w:eastAsia="仿宋" w:cs="仿宋"/>
      <w:color w:val="000000"/>
      <w:sz w:val="24"/>
      <w:szCs w:val="24"/>
      <w:u w:val="none"/>
    </w:rPr>
  </w:style>
  <w:style w:type="character" w:customStyle="1" w:styleId="29">
    <w:name w:val="font51"/>
    <w:basedOn w:val="21"/>
    <w:qFormat/>
    <w:uiPriority w:val="0"/>
    <w:rPr>
      <w:rFonts w:ascii="Arial" w:hAnsi="Arial" w:cs="Arial"/>
      <w:color w:val="000000"/>
      <w:sz w:val="24"/>
      <w:szCs w:val="24"/>
      <w:u w:val="none"/>
    </w:rPr>
  </w:style>
  <w:style w:type="character" w:customStyle="1" w:styleId="30">
    <w:name w:val="font61"/>
    <w:basedOn w:val="2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3998</Words>
  <Characters>4418</Characters>
  <Lines>0</Lines>
  <Paragraphs>0</Paragraphs>
  <TotalTime>0</TotalTime>
  <ScaleCrop>false</ScaleCrop>
  <LinksUpToDate>false</LinksUpToDate>
  <CharactersWithSpaces>4627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2023-07-26T08:23:52Z</dcterms:created>
  <dc:creator>Administrator</dc:creator>
  <cp:lastModifiedBy>玉簪轻绾融于发</cp:lastModifiedBy>
  <cp:lastPrinted>2025-07-29T07:06:37Z</cp:lastPrinted>
  <dcterms:modified xsi:type="dcterms:W3CDTF">2025-07-31T02:37:03Z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4C143C8CB6DC4A4480D699A4190C217E_13</vt:lpwstr>
  </property>
  <property fmtid="{D5CDD505-2E9C-101B-9397-08002B2CF9AE}" pid="4" name="KSOTemplateDocerSaveRecord">
    <vt:lpwstr>eyJoZGlkIjoiMjQ0YTc5NzFjZGY2Nzg3ZjkwZDMzZWVjYmQyMmZlNWUiLCJ1c2VySWQiOiIyMzg3NjkwOTgifQ==</vt:lpwstr>
  </property>
</Properties>
</file>