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3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2283"/>
        <w:gridCol w:w="5396"/>
        <w:gridCol w:w="2300"/>
        <w:gridCol w:w="1738"/>
        <w:gridCol w:w="1300"/>
      </w:tblGrid>
      <w:tr w14:paraId="7D36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25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B0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标段名称</w:t>
            </w:r>
          </w:p>
        </w:tc>
        <w:tc>
          <w:tcPr>
            <w:tcW w:w="5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57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cs="Times New Roman"/>
                <w:b/>
                <w:bCs/>
                <w:i w:val="0"/>
                <w:iCs w:val="0"/>
                <w:color w:val="000000"/>
                <w:kern w:val="0"/>
                <w:sz w:val="20"/>
                <w:szCs w:val="20"/>
                <w:u w:val="none"/>
                <w:lang w:val="en-US" w:eastAsia="zh-CN" w:bidi="ar"/>
              </w:rPr>
              <w:t>招标范围</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4F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工期要求</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AF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交货地点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EC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信息服务费（元）</w:t>
            </w:r>
          </w:p>
        </w:tc>
      </w:tr>
      <w:tr w14:paraId="152C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66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3454">
            <w:pPr>
              <w:keepNext w:val="0"/>
              <w:keepLines w:val="0"/>
              <w:widowControl/>
              <w:suppressLineNumbers w:val="0"/>
              <w:jc w:val="left"/>
              <w:textAlignment w:val="center"/>
              <w:rPr>
                <w:rFonts w:hint="eastAsia"/>
              </w:rPr>
            </w:pPr>
            <w:r>
              <w:rPr>
                <w:rFonts w:hint="eastAsia"/>
              </w:rPr>
              <w:t>拉西瓦水电站4号机组及快速闸门振动原因分析与治理措施研究</w:t>
            </w:r>
          </w:p>
          <w:p w14:paraId="31C07CC0">
            <w:pPr>
              <w:pStyle w:val="6"/>
              <w:ind w:left="0" w:leftChars="0" w:firstLine="0" w:firstLineChars="0"/>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 xml:space="preserve">招标项目编号：DNYZC-2025-08-01-540-01 </w:t>
            </w:r>
          </w:p>
          <w:p w14:paraId="37BF3A17">
            <w:pPr>
              <w:pStyle w:val="6"/>
              <w:rPr>
                <w:rFonts w:hint="default"/>
              </w:rPr>
            </w:pP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6F2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bookmarkStart w:id="0" w:name="_Toc31335"/>
            <w:bookmarkStart w:id="1" w:name="_Toc26227"/>
            <w:bookmarkStart w:id="2" w:name="_Toc7855"/>
            <w:r>
              <w:rPr>
                <w:rFonts w:hint="default" w:ascii="Times New Roman" w:hAnsi="Times New Roman" w:eastAsia="宋体" w:cs="Times New Roman"/>
                <w:i w:val="0"/>
                <w:iCs w:val="0"/>
                <w:color w:val="000000"/>
                <w:kern w:val="0"/>
                <w:sz w:val="20"/>
                <w:szCs w:val="20"/>
                <w:u w:val="none"/>
                <w:lang w:val="zh-CN" w:eastAsia="zh-CN" w:bidi="ar"/>
              </w:rPr>
              <w:t>招标范围</w:t>
            </w:r>
          </w:p>
          <w:p w14:paraId="2AAFDE6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拉西瓦4号机组及快速闸门振动原因分析及治理措施研究。</w:t>
            </w:r>
          </w:p>
          <w:p w14:paraId="06C8279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1.2.2主要工作内容</w:t>
            </w:r>
          </w:p>
          <w:p w14:paraId="4F469C4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3、4、5号机组及快速闸门油缸和厂房结构振动现场测试，明确其振动及异音的产生原因；</w:t>
            </w:r>
          </w:p>
          <w:p w14:paraId="0E9D1BC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bookmarkStart w:id="3" w:name="_Hlk195642443"/>
            <w:r>
              <w:rPr>
                <w:rFonts w:hint="default" w:ascii="Times New Roman" w:hAnsi="Times New Roman" w:eastAsia="宋体" w:cs="Times New Roman"/>
                <w:i w:val="0"/>
                <w:iCs w:val="0"/>
                <w:color w:val="000000"/>
                <w:kern w:val="0"/>
                <w:sz w:val="20"/>
                <w:szCs w:val="20"/>
                <w:u w:val="none"/>
                <w:lang w:val="zh-CN" w:eastAsia="zh-CN" w:bidi="ar"/>
              </w:rPr>
              <w:t>4号机</w:t>
            </w:r>
            <w:bookmarkEnd w:id="3"/>
            <w:r>
              <w:rPr>
                <w:rFonts w:hint="default" w:ascii="Times New Roman" w:hAnsi="Times New Roman" w:eastAsia="宋体" w:cs="Times New Roman"/>
                <w:i w:val="0"/>
                <w:iCs w:val="0"/>
                <w:color w:val="000000"/>
                <w:kern w:val="0"/>
                <w:sz w:val="20"/>
                <w:szCs w:val="20"/>
                <w:u w:val="none"/>
                <w:lang w:val="zh-CN" w:eastAsia="zh-CN" w:bidi="ar"/>
              </w:rPr>
              <w:t>组水轮机、流道及快速闸门系统振动机理研究（内容详见技术条款），明确水力激励特性及其产生机理；</w:t>
            </w:r>
          </w:p>
          <w:p w14:paraId="7850F48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（3）4号机机组及快速闸门振动原因分析及减振措施研究，提出有效的降低振动或消除共振的治理措施；</w:t>
            </w:r>
          </w:p>
          <w:p w14:paraId="0582371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（4）提交经专家评审通过的4号机组及快速闸门振动原因分析及治理措施研究报告并参与治理项目各阶段验收；</w:t>
            </w:r>
          </w:p>
          <w:p w14:paraId="1B901B0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（5）申请计算机软件著作权及发明专利各1项；</w:t>
            </w:r>
          </w:p>
          <w:p w14:paraId="499E5A0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（6）在中文核心期刊或者在被《科学引文索引》（SCI）、《工程索引》（EI）、《科技会议录索引》（CPCI-S）收录的期刊上发表科技论文3篇。</w:t>
            </w:r>
          </w:p>
          <w:p w14:paraId="097CA25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1.2.3 技术服务具体要求</w:t>
            </w:r>
          </w:p>
          <w:p w14:paraId="3F66A3A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（1）技术服务地点：青海省贵德县拉西瓦水电站</w:t>
            </w:r>
          </w:p>
          <w:p w14:paraId="558CAE8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（2）技术服务期限：</w:t>
            </w:r>
            <w:bookmarkStart w:id="4" w:name="OLE_LINK9"/>
            <w:r>
              <w:rPr>
                <w:rFonts w:hint="default" w:ascii="Times New Roman" w:hAnsi="Times New Roman" w:eastAsia="宋体" w:cs="Times New Roman"/>
                <w:i w:val="0"/>
                <w:iCs w:val="0"/>
                <w:color w:val="000000"/>
                <w:kern w:val="0"/>
                <w:sz w:val="20"/>
                <w:szCs w:val="20"/>
                <w:u w:val="none"/>
                <w:lang w:val="zh-CN" w:eastAsia="zh-CN" w:bidi="ar"/>
              </w:rPr>
              <w:t>自合同签订之日起至2026年6月。（作业人员开展现场数据采集及试验分析工作期限为90天）。</w:t>
            </w:r>
          </w:p>
          <w:bookmarkEnd w:id="4"/>
          <w:p w14:paraId="4BEC5E9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3）成果提交形式：提交拉西瓦水电站4号机组及快速闸门振动原因分析及治理措施研究报告；申请计算机软件著作权及发明专利各1项；在中文核心期刊或者在被《科学引文索引》（SCI）、《工程索引》（EI）、《科技会议录索引》（CPCI-S）收录的期刊上发表科技论文3篇。</w:t>
            </w:r>
          </w:p>
          <w:p w14:paraId="53C2CEF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1.</w:t>
            </w:r>
            <w:r>
              <w:rPr>
                <w:rFonts w:hint="eastAsia" w:ascii="Times New Roman" w:hAnsi="Times New Roman" w:eastAsia="宋体"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zh-CN" w:eastAsia="zh-CN" w:bidi="ar"/>
              </w:rPr>
              <w:t>现场踏勘</w:t>
            </w:r>
            <w:bookmarkEnd w:id="0"/>
            <w:bookmarkEnd w:id="1"/>
            <w:bookmarkEnd w:id="2"/>
          </w:p>
          <w:p w14:paraId="47A8935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各投标人于2025年8月26日10:00时在拉西瓦水电站办公楼前集合，由发包人统一组织进行现场踏勘，所需交通工具、费用及安全责任由各投标人自行承担。</w:t>
            </w:r>
          </w:p>
          <w:p w14:paraId="18071BC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联系人：张琥平         电话：13897785389</w:t>
            </w:r>
          </w:p>
          <w:p w14:paraId="636111C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F6F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rPr>
              <w:t>技术服务期限：自合同签订之日起至2026年</w:t>
            </w:r>
            <w:r>
              <w:rPr>
                <w:rFonts w:hint="default" w:ascii="Times New Roman" w:hAnsi="Times New Roman" w:eastAsia="宋体" w:cs="Times New Roman"/>
                <w:i w:val="0"/>
                <w:iCs w:val="0"/>
                <w:color w:val="000000"/>
                <w:sz w:val="20"/>
                <w:szCs w:val="20"/>
                <w:u w:val="none"/>
                <w:lang w:val="en-US" w:eastAsia="zh-CN"/>
              </w:rPr>
              <w:t>6</w:t>
            </w:r>
            <w:r>
              <w:rPr>
                <w:rFonts w:hint="default" w:ascii="Times New Roman" w:hAnsi="Times New Roman" w:eastAsia="宋体" w:cs="Times New Roman"/>
                <w:i w:val="0"/>
                <w:iCs w:val="0"/>
                <w:color w:val="000000"/>
                <w:sz w:val="20"/>
                <w:szCs w:val="20"/>
                <w:u w:val="none"/>
              </w:rPr>
              <w:t>月</w:t>
            </w: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lang w:val="en-US" w:eastAsia="zh-CN"/>
              </w:rPr>
              <w:t>作业人员开展现场数据采集及试验分析工作期限为90天</w:t>
            </w: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rPr>
              <w:t>。</w:t>
            </w:r>
          </w:p>
          <w:p w14:paraId="66229EF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1738" w:type="dxa"/>
            <w:vMerge w:val="restart"/>
            <w:tcBorders>
              <w:top w:val="single" w:color="000000" w:sz="4" w:space="0"/>
              <w:left w:val="single" w:color="000000" w:sz="4" w:space="0"/>
              <w:right w:val="single" w:color="000000" w:sz="4" w:space="0"/>
            </w:tcBorders>
            <w:shd w:val="clear" w:color="auto" w:fill="auto"/>
            <w:vAlign w:val="center"/>
          </w:tcPr>
          <w:p w14:paraId="169D74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青海省贵德县拉西瓦水电站现场指定地点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1A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 </w:t>
            </w:r>
          </w:p>
        </w:tc>
      </w:tr>
      <w:tr w14:paraId="4D6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D0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8EFD">
            <w:pPr>
              <w:keepNext w:val="0"/>
              <w:keepLines w:val="0"/>
              <w:widowControl/>
              <w:suppressLineNumbers w:val="0"/>
              <w:jc w:val="left"/>
              <w:textAlignment w:val="center"/>
              <w:rPr>
                <w:rFonts w:hint="eastAsia"/>
              </w:rPr>
            </w:pPr>
            <w:r>
              <w:rPr>
                <w:rFonts w:hint="eastAsia"/>
              </w:rPr>
              <w:t>拉西瓦水电站2025年度机电设备安全防护设施完善</w:t>
            </w:r>
          </w:p>
          <w:p w14:paraId="67385821">
            <w:pPr>
              <w:pStyle w:val="6"/>
              <w:ind w:left="0" w:leftChars="0" w:firstLine="0" w:firstLineChars="0"/>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招标项目编号：DNYZC-2025-08-01-540-02</w:t>
            </w:r>
          </w:p>
          <w:p w14:paraId="4954198E">
            <w:pPr>
              <w:pStyle w:val="6"/>
              <w:rPr>
                <w:rFonts w:hint="default"/>
              </w:rPr>
            </w:pP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7E0C">
            <w:pPr>
              <w:keepNext w:val="0"/>
              <w:keepLines w:val="0"/>
              <w:widowControl/>
              <w:suppressLineNumbers w:val="0"/>
              <w:jc w:val="left"/>
              <w:textAlignment w:val="center"/>
              <w:rPr>
                <w:rFonts w:hint="default"/>
                <w:lang w:val="en-US" w:eastAsia="zh-CN"/>
              </w:rPr>
            </w:pPr>
            <w:r>
              <w:rPr>
                <w:rFonts w:hint="default"/>
                <w:lang w:val="en-US" w:eastAsia="zh-CN"/>
              </w:rPr>
              <w:t>1.2.1招标范围</w:t>
            </w:r>
          </w:p>
          <w:p w14:paraId="0D8A487F">
            <w:pPr>
              <w:keepNext w:val="0"/>
              <w:keepLines w:val="0"/>
              <w:widowControl/>
              <w:suppressLineNumbers w:val="0"/>
              <w:jc w:val="left"/>
              <w:textAlignment w:val="center"/>
              <w:rPr>
                <w:rFonts w:hint="default"/>
                <w:lang w:val="en-US" w:eastAsia="zh-CN"/>
              </w:rPr>
            </w:pPr>
            <w:r>
              <w:rPr>
                <w:rFonts w:hint="default"/>
                <w:lang w:val="en-US" w:eastAsia="zh-CN"/>
              </w:rPr>
              <w:t>拉西瓦水电站厂坝区桥机两侧岩锚梁、桥门式起重机轿梁顶部、厂内渗漏集水井巡回走台、发电机出口开关检修平台、坝上泄水闸门流道及闸门井周边、承重形电缆桥架等设备区域加装防坠设施，电站6台机组水车室内、厂房上游侧楼梯间护栏统一整治。</w:t>
            </w:r>
          </w:p>
          <w:p w14:paraId="48126BF4">
            <w:pPr>
              <w:keepNext w:val="0"/>
              <w:keepLines w:val="0"/>
              <w:widowControl/>
              <w:suppressLineNumbers w:val="0"/>
              <w:jc w:val="left"/>
              <w:textAlignment w:val="center"/>
              <w:rPr>
                <w:rFonts w:hint="default"/>
                <w:lang w:val="en-US" w:eastAsia="zh-CN"/>
              </w:rPr>
            </w:pPr>
            <w:r>
              <w:rPr>
                <w:rFonts w:hint="default"/>
                <w:lang w:val="en-US" w:eastAsia="zh-CN"/>
              </w:rPr>
              <w:t>1.2.2主要工作内容</w:t>
            </w:r>
          </w:p>
          <w:p w14:paraId="28B33DCC">
            <w:pPr>
              <w:keepNext w:val="0"/>
              <w:keepLines w:val="0"/>
              <w:widowControl/>
              <w:suppressLineNumbers w:val="0"/>
              <w:jc w:val="left"/>
              <w:textAlignment w:val="center"/>
              <w:rPr>
                <w:rFonts w:hint="default"/>
                <w:lang w:val="en-US" w:eastAsia="zh-CN"/>
              </w:rPr>
            </w:pPr>
            <w:r>
              <w:rPr>
                <w:rFonts w:hint="default"/>
                <w:lang w:val="en-US" w:eastAsia="zh-CN"/>
              </w:rPr>
              <w:t>(1)坝上两台门式起重机顶部双绳水平防坠系统制安（320吨门机顶部作业面轿梁</w:t>
            </w:r>
          </w:p>
          <w:p w14:paraId="7CDD8BA5">
            <w:pPr>
              <w:keepNext w:val="0"/>
              <w:keepLines w:val="0"/>
              <w:widowControl/>
              <w:suppressLineNumbers w:val="0"/>
              <w:jc w:val="left"/>
              <w:textAlignment w:val="center"/>
              <w:rPr>
                <w:rFonts w:hint="default"/>
                <w:lang w:val="en-US" w:eastAsia="zh-CN"/>
              </w:rPr>
            </w:pPr>
            <w:r>
              <w:rPr>
                <w:rFonts w:hint="default"/>
                <w:lang w:val="en-US" w:eastAsia="zh-CN"/>
              </w:rPr>
              <w:t>内侧四周临空，距坝面垂直高度22米，320吨门机顶部作业面轿梁内侧四周临空，距坝</w:t>
            </w:r>
          </w:p>
          <w:p w14:paraId="454D62B0">
            <w:pPr>
              <w:keepNext w:val="0"/>
              <w:keepLines w:val="0"/>
              <w:widowControl/>
              <w:suppressLineNumbers w:val="0"/>
              <w:jc w:val="left"/>
              <w:textAlignment w:val="center"/>
              <w:rPr>
                <w:rFonts w:hint="default"/>
                <w:lang w:val="en-US" w:eastAsia="zh-CN"/>
              </w:rPr>
            </w:pPr>
            <w:r>
              <w:rPr>
                <w:rFonts w:hint="default"/>
                <w:lang w:val="en-US" w:eastAsia="zh-CN"/>
              </w:rPr>
              <w:t>面垂直高度16.3米）；</w:t>
            </w:r>
          </w:p>
          <w:p w14:paraId="0266ADF2">
            <w:pPr>
              <w:keepNext w:val="0"/>
              <w:keepLines w:val="0"/>
              <w:widowControl/>
              <w:suppressLineNumbers w:val="0"/>
              <w:jc w:val="left"/>
              <w:textAlignment w:val="center"/>
              <w:rPr>
                <w:rFonts w:hint="default"/>
                <w:lang w:val="en-US" w:eastAsia="zh-CN"/>
              </w:rPr>
            </w:pPr>
            <w:r>
              <w:rPr>
                <w:rFonts w:hint="default"/>
                <w:lang w:val="en-US" w:eastAsia="zh-CN"/>
              </w:rPr>
              <w:t>(2)厂房两台800T桥机顶部水平防坠系统制安（桥机顶部作业面轿梁内侧四周临</w:t>
            </w:r>
          </w:p>
          <w:p w14:paraId="13781224">
            <w:pPr>
              <w:keepNext w:val="0"/>
              <w:keepLines w:val="0"/>
              <w:widowControl/>
              <w:suppressLineNumbers w:val="0"/>
              <w:jc w:val="left"/>
              <w:textAlignment w:val="center"/>
              <w:rPr>
                <w:rFonts w:hint="default"/>
                <w:lang w:val="en-US" w:eastAsia="zh-CN"/>
              </w:rPr>
            </w:pPr>
            <w:r>
              <w:rPr>
                <w:rFonts w:hint="default"/>
                <w:lang w:val="en-US" w:eastAsia="zh-CN"/>
              </w:rPr>
              <w:t>空，距厂房发电机层垂直高度15米）；</w:t>
            </w:r>
          </w:p>
          <w:p w14:paraId="5AC50C4E">
            <w:pPr>
              <w:keepNext w:val="0"/>
              <w:keepLines w:val="0"/>
              <w:widowControl/>
              <w:suppressLineNumbers w:val="0"/>
              <w:jc w:val="left"/>
              <w:textAlignment w:val="center"/>
              <w:rPr>
                <w:rFonts w:hint="default"/>
                <w:lang w:val="en-US" w:eastAsia="zh-CN"/>
              </w:rPr>
            </w:pPr>
            <w:r>
              <w:rPr>
                <w:rFonts w:hint="default"/>
                <w:lang w:val="en-US" w:eastAsia="zh-CN"/>
              </w:rPr>
              <w:t>(3)六台机组水车室护栏规范、统一化整治；</w:t>
            </w:r>
          </w:p>
          <w:p w14:paraId="332E08D9">
            <w:pPr>
              <w:keepNext w:val="0"/>
              <w:keepLines w:val="0"/>
              <w:widowControl/>
              <w:suppressLineNumbers w:val="0"/>
              <w:jc w:val="left"/>
              <w:textAlignment w:val="center"/>
              <w:rPr>
                <w:rFonts w:hint="default"/>
                <w:lang w:val="en-US" w:eastAsia="zh-CN"/>
              </w:rPr>
            </w:pPr>
            <w:r>
              <w:rPr>
                <w:rFonts w:hint="default"/>
                <w:lang w:val="en-US" w:eastAsia="zh-CN"/>
              </w:rPr>
              <w:t>(4)厂内渗漏集水井巡回走台双绳水平防坠系统制安（走台作业面全区域有护栏，</w:t>
            </w:r>
          </w:p>
          <w:p w14:paraId="2BC8F77D">
            <w:pPr>
              <w:keepNext w:val="0"/>
              <w:keepLines w:val="0"/>
              <w:widowControl/>
              <w:suppressLineNumbers w:val="0"/>
              <w:jc w:val="left"/>
              <w:textAlignment w:val="center"/>
              <w:rPr>
                <w:rFonts w:hint="default"/>
                <w:lang w:val="en-US" w:eastAsia="zh-CN"/>
              </w:rPr>
            </w:pPr>
            <w:r>
              <w:rPr>
                <w:rFonts w:hint="default"/>
                <w:lang w:val="en-US" w:eastAsia="zh-CN"/>
              </w:rPr>
              <w:t>距集水井水面垂直高度5米）；</w:t>
            </w:r>
          </w:p>
          <w:p w14:paraId="4424DD32">
            <w:pPr>
              <w:keepNext w:val="0"/>
              <w:keepLines w:val="0"/>
              <w:widowControl/>
              <w:suppressLineNumbers w:val="0"/>
              <w:jc w:val="left"/>
              <w:textAlignment w:val="center"/>
              <w:rPr>
                <w:rFonts w:hint="default"/>
                <w:lang w:val="en-US" w:eastAsia="zh-CN"/>
              </w:rPr>
            </w:pPr>
            <w:r>
              <w:rPr>
                <w:rFonts w:hint="default"/>
                <w:lang w:val="en-US" w:eastAsia="zh-CN"/>
              </w:rPr>
              <w:t>(5)厂房GIS 32T桥机岩锚梁双绳水平防坠系统制安 （桥机顶部轿梁内侧四周临空，</w:t>
            </w:r>
          </w:p>
          <w:p w14:paraId="01E801FB">
            <w:pPr>
              <w:keepNext w:val="0"/>
              <w:keepLines w:val="0"/>
              <w:widowControl/>
              <w:suppressLineNumbers w:val="0"/>
              <w:jc w:val="left"/>
              <w:textAlignment w:val="center"/>
              <w:rPr>
                <w:rFonts w:hint="default"/>
                <w:lang w:val="en-US" w:eastAsia="zh-CN"/>
              </w:rPr>
            </w:pPr>
            <w:r>
              <w:rPr>
                <w:rFonts w:hint="default"/>
                <w:lang w:val="en-US" w:eastAsia="zh-CN"/>
              </w:rPr>
              <w:t>作业面距厂房发电机层垂直高度14米）；</w:t>
            </w:r>
          </w:p>
          <w:p w14:paraId="5F535604">
            <w:pPr>
              <w:keepNext w:val="0"/>
              <w:keepLines w:val="0"/>
              <w:widowControl/>
              <w:suppressLineNumbers w:val="0"/>
              <w:jc w:val="left"/>
              <w:textAlignment w:val="center"/>
              <w:rPr>
                <w:rFonts w:hint="default"/>
                <w:lang w:val="en-US" w:eastAsia="zh-CN"/>
              </w:rPr>
            </w:pPr>
            <w:r>
              <w:rPr>
                <w:rFonts w:hint="default"/>
                <w:lang w:val="en-US" w:eastAsia="zh-CN"/>
              </w:rPr>
              <w:t>(6)4号机组发电机出口开关检修平台双绳水平防坠系统制安（检修平台作业面四</w:t>
            </w:r>
          </w:p>
          <w:p w14:paraId="34AE3671">
            <w:pPr>
              <w:keepNext w:val="0"/>
              <w:keepLines w:val="0"/>
              <w:widowControl/>
              <w:suppressLineNumbers w:val="0"/>
              <w:jc w:val="left"/>
              <w:textAlignment w:val="center"/>
              <w:rPr>
                <w:rFonts w:hint="default"/>
                <w:lang w:val="en-US" w:eastAsia="zh-CN"/>
              </w:rPr>
            </w:pPr>
            <w:r>
              <w:rPr>
                <w:rFonts w:hint="default"/>
                <w:lang w:val="en-US" w:eastAsia="zh-CN"/>
              </w:rPr>
              <w:t>周设有护栏，距厂房发电机层垂直高度3米）；</w:t>
            </w:r>
          </w:p>
          <w:p w14:paraId="6DEA13A4">
            <w:pPr>
              <w:keepNext w:val="0"/>
              <w:keepLines w:val="0"/>
              <w:widowControl/>
              <w:suppressLineNumbers w:val="0"/>
              <w:jc w:val="left"/>
              <w:textAlignment w:val="center"/>
              <w:rPr>
                <w:rFonts w:hint="default"/>
                <w:lang w:val="en-US" w:eastAsia="zh-CN"/>
              </w:rPr>
            </w:pPr>
            <w:r>
              <w:rPr>
                <w:rFonts w:hint="default"/>
                <w:lang w:val="en-US" w:eastAsia="zh-CN"/>
              </w:rPr>
              <w:t>(7)厂房GIL、发电机、水车室层承重型电缆桥架侧水平防坠系统制安（桥架作业</w:t>
            </w:r>
          </w:p>
          <w:p w14:paraId="1B00F43A">
            <w:pPr>
              <w:keepNext w:val="0"/>
              <w:keepLines w:val="0"/>
              <w:widowControl/>
              <w:suppressLineNumbers w:val="0"/>
              <w:jc w:val="left"/>
              <w:textAlignment w:val="center"/>
              <w:rPr>
                <w:rFonts w:hint="default"/>
                <w:lang w:val="en-US" w:eastAsia="zh-CN"/>
              </w:rPr>
            </w:pPr>
            <w:r>
              <w:rPr>
                <w:rFonts w:hint="default"/>
                <w:lang w:val="en-US" w:eastAsia="zh-CN"/>
              </w:rPr>
              <w:t xml:space="preserve">面两侧临空，GIL室内桥架作业面距地面高度5米，发电机、水车室层桥架作业面距地面高度5米）； </w:t>
            </w:r>
          </w:p>
          <w:p w14:paraId="6C1D24BA">
            <w:pPr>
              <w:keepNext w:val="0"/>
              <w:keepLines w:val="0"/>
              <w:widowControl/>
              <w:suppressLineNumbers w:val="0"/>
              <w:jc w:val="left"/>
              <w:textAlignment w:val="center"/>
              <w:rPr>
                <w:rFonts w:hint="default"/>
                <w:lang w:val="en-US" w:eastAsia="zh-CN"/>
              </w:rPr>
            </w:pPr>
            <w:r>
              <w:rPr>
                <w:rFonts w:hint="default"/>
                <w:lang w:val="en-US" w:eastAsia="zh-CN"/>
              </w:rPr>
              <w:t>(8)尾闸室闸门吊运通道六台闸门井处双绳水平防坠系统制安（吊运通道作业面两</w:t>
            </w:r>
          </w:p>
          <w:p w14:paraId="5058AFE8">
            <w:pPr>
              <w:keepNext w:val="0"/>
              <w:keepLines w:val="0"/>
              <w:widowControl/>
              <w:suppressLineNumbers w:val="0"/>
              <w:jc w:val="left"/>
              <w:textAlignment w:val="center"/>
              <w:rPr>
                <w:rFonts w:hint="default"/>
                <w:lang w:val="en-US" w:eastAsia="zh-CN"/>
              </w:rPr>
            </w:pPr>
            <w:r>
              <w:rPr>
                <w:rFonts w:hint="default"/>
                <w:lang w:val="en-US" w:eastAsia="zh-CN"/>
              </w:rPr>
              <w:t>侧临水、临边，距闸门水井水面垂直高度4米）；</w:t>
            </w:r>
          </w:p>
          <w:p w14:paraId="04F4B20C">
            <w:pPr>
              <w:keepNext w:val="0"/>
              <w:keepLines w:val="0"/>
              <w:widowControl/>
              <w:suppressLineNumbers w:val="0"/>
              <w:jc w:val="left"/>
              <w:textAlignment w:val="center"/>
              <w:rPr>
                <w:rFonts w:hint="default"/>
                <w:lang w:val="en-US" w:eastAsia="zh-CN"/>
              </w:rPr>
            </w:pPr>
            <w:r>
              <w:rPr>
                <w:rFonts w:hint="default"/>
                <w:lang w:val="en-US" w:eastAsia="zh-CN"/>
              </w:rPr>
              <w:t>(9)表孔、深孔门槽检修平台处双绳水平、垂直防坠系统制安（表孔检修平台作业</w:t>
            </w:r>
          </w:p>
          <w:p w14:paraId="4B1D196E">
            <w:pPr>
              <w:keepNext w:val="0"/>
              <w:keepLines w:val="0"/>
              <w:widowControl/>
              <w:suppressLineNumbers w:val="0"/>
              <w:jc w:val="left"/>
              <w:textAlignment w:val="center"/>
              <w:rPr>
                <w:rFonts w:hint="default"/>
                <w:lang w:val="en-US" w:eastAsia="zh-CN"/>
              </w:rPr>
            </w:pPr>
            <w:r>
              <w:rPr>
                <w:rFonts w:hint="default"/>
                <w:lang w:val="en-US" w:eastAsia="zh-CN"/>
              </w:rPr>
              <w:t>面距门槽底坎垂直高度11米，深孔检修平台作业面距门槽底坎垂直高度6米）；</w:t>
            </w:r>
          </w:p>
          <w:p w14:paraId="590965C7">
            <w:pPr>
              <w:keepNext w:val="0"/>
              <w:keepLines w:val="0"/>
              <w:widowControl/>
              <w:numPr>
                <w:ilvl w:val="0"/>
                <w:numId w:val="3"/>
              </w:numPr>
              <w:suppressLineNumbers w:val="0"/>
              <w:jc w:val="left"/>
              <w:textAlignment w:val="center"/>
              <w:rPr>
                <w:rFonts w:hint="default"/>
                <w:lang w:val="en-US" w:eastAsia="zh-CN"/>
              </w:rPr>
            </w:pPr>
            <w:r>
              <w:rPr>
                <w:rFonts w:hint="default"/>
                <w:lang w:val="en-US" w:eastAsia="zh-CN"/>
              </w:rPr>
              <w:t>厂房上游侧楼梯间个别护栏规范、统一化整治。</w:t>
            </w:r>
          </w:p>
          <w:p w14:paraId="615D07C7">
            <w:pPr>
              <w:pStyle w:val="6"/>
              <w:numPr>
                <w:ilvl w:val="0"/>
                <w:numId w:val="0"/>
              </w:numPr>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zh-CN" w:eastAsia="zh-CN" w:bidi="ar-SA"/>
              </w:rPr>
              <w:t>1.</w:t>
            </w:r>
            <w:r>
              <w:rPr>
                <w:rFonts w:hint="default" w:ascii="Calibri" w:hAnsi="Calibri" w:eastAsia="宋体" w:cs="Calibri"/>
                <w:kern w:val="2"/>
                <w:sz w:val="21"/>
                <w:szCs w:val="21"/>
                <w:lang w:val="en-US" w:eastAsia="zh-CN" w:bidi="ar-SA"/>
              </w:rPr>
              <w:t xml:space="preserve">7 </w:t>
            </w:r>
            <w:r>
              <w:rPr>
                <w:rFonts w:hint="default" w:ascii="Calibri" w:hAnsi="Calibri" w:eastAsia="宋体" w:cs="Calibri"/>
                <w:kern w:val="2"/>
                <w:sz w:val="21"/>
                <w:szCs w:val="21"/>
                <w:lang w:val="zh-CN" w:eastAsia="zh-CN" w:bidi="ar-SA"/>
              </w:rPr>
              <w:t>现场踏勘</w:t>
            </w:r>
          </w:p>
          <w:p w14:paraId="254F729C">
            <w:pPr>
              <w:pStyle w:val="6"/>
              <w:numPr>
                <w:ilvl w:val="0"/>
                <w:numId w:val="0"/>
              </w:numPr>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各投标人于2025年8月26日10:00时在拉西瓦水电站办公楼前集合，由发包方统一组织进行现场踏勘，所需交通工具、费用及安全责任由各投标人自行承担。</w:t>
            </w:r>
          </w:p>
          <w:p w14:paraId="374CA4CB">
            <w:pPr>
              <w:pStyle w:val="6"/>
              <w:numPr>
                <w:ilvl w:val="0"/>
                <w:numId w:val="0"/>
              </w:numPr>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联系人：张琥平         电话：13897785389</w:t>
            </w:r>
          </w:p>
          <w:p w14:paraId="483E7450">
            <w:pPr>
              <w:pStyle w:val="6"/>
              <w:numPr>
                <w:ilvl w:val="0"/>
                <w:numId w:val="0"/>
              </w:numPr>
              <w:rPr>
                <w:rFonts w:hint="default"/>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4F2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项目工期：总工期为90天，具体开工时间以发包人通知的开工时间为准。</w:t>
            </w:r>
          </w:p>
        </w:tc>
        <w:tc>
          <w:tcPr>
            <w:tcW w:w="1738" w:type="dxa"/>
            <w:vMerge w:val="continue"/>
            <w:tcBorders>
              <w:left w:val="single" w:color="000000" w:sz="4" w:space="0"/>
              <w:bottom w:val="single" w:color="000000" w:sz="4" w:space="0"/>
              <w:right w:val="single" w:color="000000" w:sz="4" w:space="0"/>
            </w:tcBorders>
            <w:shd w:val="clear" w:color="auto" w:fill="auto"/>
            <w:vAlign w:val="center"/>
          </w:tcPr>
          <w:p w14:paraId="4DEAF61B">
            <w:pPr>
              <w:jc w:val="center"/>
              <w:rPr>
                <w:rFonts w:hint="default" w:ascii="Times New Roman" w:hAnsi="Times New Roman" w:eastAsia="宋体" w:cs="Times New Roman"/>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F6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 </w:t>
            </w:r>
          </w:p>
        </w:tc>
      </w:tr>
      <w:tr w14:paraId="706A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E2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3390">
            <w:pPr>
              <w:keepNext w:val="0"/>
              <w:keepLines w:val="0"/>
              <w:widowControl/>
              <w:suppressLineNumbers w:val="0"/>
              <w:jc w:val="left"/>
              <w:textAlignment w:val="center"/>
              <w:rPr>
                <w:rFonts w:hint="default"/>
              </w:rPr>
            </w:pPr>
            <w:r>
              <w:rPr>
                <w:rFonts w:hint="default"/>
              </w:rPr>
              <w:t>拉西瓦水电站</w:t>
            </w:r>
            <w:r>
              <w:rPr>
                <w:rFonts w:hint="default"/>
                <w:lang w:eastAsia="zh-CN"/>
              </w:rPr>
              <w:t>稳控装置</w:t>
            </w:r>
            <w:r>
              <w:rPr>
                <w:rFonts w:hint="default"/>
              </w:rPr>
              <w:t>改造—设备采购及伴随服务</w:t>
            </w:r>
          </w:p>
          <w:p w14:paraId="0AE979A6">
            <w:pPr>
              <w:pStyle w:val="2"/>
              <w:numPr>
                <w:ilvl w:val="1"/>
                <w:numId w:val="0"/>
              </w:numPr>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招标项目编号：DNYZC-2025-08-01-540-0</w:t>
            </w:r>
            <w:r>
              <w:rPr>
                <w:rFonts w:hint="eastAsia" w:ascii="Calibri" w:hAnsi="Calibri" w:eastAsia="宋体" w:cs="Calibri"/>
                <w:kern w:val="2"/>
                <w:sz w:val="21"/>
                <w:szCs w:val="21"/>
                <w:lang w:val="en-US" w:eastAsia="zh-CN" w:bidi="ar-SA"/>
              </w:rPr>
              <w:t>3</w:t>
            </w:r>
          </w:p>
          <w:p w14:paraId="7975EB56">
            <w:pPr>
              <w:pStyle w:val="2"/>
              <w:numPr>
                <w:ilvl w:val="1"/>
                <w:numId w:val="0"/>
              </w:numPr>
              <w:ind w:left="1470" w:leftChars="0"/>
              <w:rPr>
                <w:rFonts w:hint="default"/>
              </w:rPr>
            </w:pPr>
          </w:p>
          <w:p w14:paraId="43B14851">
            <w:pPr>
              <w:pStyle w:val="2"/>
              <w:numPr>
                <w:ilvl w:val="1"/>
                <w:numId w:val="0"/>
              </w:numPr>
              <w:ind w:left="1470" w:leftChars="0"/>
              <w:rPr>
                <w:rFonts w:hint="default"/>
              </w:rPr>
            </w:pP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E5F2">
            <w:pPr>
              <w:widowControl w:val="0"/>
              <w:spacing w:before="0" w:after="120" w:line="252" w:lineRule="auto"/>
              <w:ind w:firstLine="480" w:firstLineChars="200"/>
              <w:jc w:val="both"/>
              <w:outlineLvl w:val="1"/>
              <w:rPr>
                <w:rFonts w:hint="eastAsia" w:ascii="Times New Roman" w:hAnsi="Times New Roman" w:eastAsia="宋体" w:cs="Times New Roman"/>
                <w:bCs/>
                <w:color w:val="auto"/>
                <w:kern w:val="2"/>
                <w:sz w:val="24"/>
                <w:szCs w:val="24"/>
                <w:highlight w:val="none"/>
                <w:lang w:val="en-US" w:eastAsia="zh-CN" w:bidi="ar-SA"/>
              </w:rPr>
            </w:pPr>
            <w:bookmarkStart w:id="5" w:name="OLE_LINK14"/>
            <w:r>
              <w:rPr>
                <w:rFonts w:hint="eastAsia" w:ascii="Times New Roman" w:hAnsi="Times New Roman" w:eastAsia="宋体" w:cs="Times New Roman"/>
                <w:bCs/>
                <w:kern w:val="2"/>
                <w:sz w:val="24"/>
                <w:szCs w:val="24"/>
                <w:highlight w:val="none"/>
                <w:lang w:val="en-US" w:eastAsia="zh-CN" w:bidi="ar-SA"/>
              </w:rPr>
              <w:t>1.2.1</w:t>
            </w:r>
            <w:r>
              <w:rPr>
                <w:rFonts w:hint="eastAsia" w:ascii="Times New Roman" w:hAnsi="Times New Roman" w:eastAsia="宋体" w:cs="Times New Roman"/>
                <w:bCs/>
                <w:color w:val="auto"/>
                <w:kern w:val="2"/>
                <w:sz w:val="24"/>
                <w:szCs w:val="24"/>
                <w:highlight w:val="none"/>
                <w:lang w:val="en-US" w:eastAsia="zh-CN" w:bidi="ar-SA"/>
              </w:rPr>
              <w:t>招标范围</w:t>
            </w:r>
          </w:p>
          <w:p w14:paraId="6A7089E1">
            <w:pPr>
              <w:widowControl w:val="0"/>
              <w:spacing w:before="0" w:after="120" w:line="252" w:lineRule="auto"/>
              <w:ind w:firstLine="480" w:firstLineChars="200"/>
              <w:jc w:val="both"/>
              <w:outlineLvl w:val="1"/>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拉西瓦水电站A、B套</w:t>
            </w:r>
            <w:bookmarkStart w:id="6" w:name="OLE_LINK4"/>
            <w:r>
              <w:rPr>
                <w:rFonts w:hint="eastAsia" w:ascii="Times New Roman" w:hAnsi="Times New Roman" w:eastAsia="宋体" w:cs="Times New Roman"/>
                <w:bCs/>
                <w:color w:val="auto"/>
                <w:kern w:val="2"/>
                <w:sz w:val="24"/>
                <w:szCs w:val="24"/>
                <w:highlight w:val="none"/>
                <w:lang w:val="en-US" w:eastAsia="zh-CN" w:bidi="ar-SA"/>
              </w:rPr>
              <w:t>稳控装置及配套设备采购与安装试验。</w:t>
            </w:r>
            <w:bookmarkEnd w:id="6"/>
          </w:p>
          <w:p w14:paraId="42C95F14">
            <w:pPr>
              <w:widowControl w:val="0"/>
              <w:adjustRightInd/>
              <w:spacing w:before="0" w:after="0" w:line="360" w:lineRule="auto"/>
              <w:ind w:firstLine="0" w:firstLineChars="0"/>
              <w:jc w:val="both"/>
              <w:outlineLvl w:val="1"/>
              <w:rPr>
                <w:rFonts w:hint="eastAsia" w:ascii="Times New Roman" w:hAnsi="Times New Roman" w:eastAsia="宋体" w:cs="Times New Roman"/>
                <w:bCs/>
                <w:kern w:val="2"/>
                <w:sz w:val="24"/>
                <w:szCs w:val="24"/>
                <w:highlight w:val="none"/>
                <w:lang w:val="en-US" w:eastAsia="zh-CN" w:bidi="ar-SA"/>
              </w:rPr>
            </w:pPr>
            <w:r>
              <w:rPr>
                <w:rFonts w:hint="eastAsia" w:ascii="Times New Roman" w:hAnsi="Times New Roman" w:eastAsia="宋体" w:cs="Times New Roman"/>
                <w:bCs/>
                <w:kern w:val="2"/>
                <w:sz w:val="24"/>
                <w:szCs w:val="24"/>
                <w:highlight w:val="none"/>
                <w:lang w:val="en-US" w:eastAsia="zh-CN" w:bidi="ar-SA"/>
              </w:rPr>
              <w:t>1.2.2主要工作内容</w:t>
            </w:r>
          </w:p>
          <w:p w14:paraId="472FD144">
            <w:pPr>
              <w:widowControl w:val="0"/>
              <w:spacing w:before="0" w:after="120" w:line="360" w:lineRule="auto"/>
              <w:ind w:firstLine="480" w:firstLineChars="200"/>
              <w:jc w:val="both"/>
              <w:outlineLvl w:val="1"/>
              <w:rPr>
                <w:rFonts w:hint="eastAsia" w:ascii="Times New Roman" w:hAnsi="Times New Roman" w:eastAsia="宋体" w:cs="Times New Roman"/>
                <w:b w:val="0"/>
                <w:bCs/>
                <w:color w:val="auto"/>
                <w:kern w:val="2"/>
                <w:sz w:val="24"/>
                <w:szCs w:val="24"/>
                <w:highlight w:val="none"/>
                <w:lang w:val="en-US" w:eastAsia="zh-CN" w:bidi="ar-SA"/>
              </w:rPr>
            </w:pPr>
            <w:bookmarkStart w:id="7" w:name="OLE_LINK25"/>
            <w:bookmarkStart w:id="8" w:name="_Toc31434"/>
            <w:bookmarkStart w:id="9" w:name="OLE_LINK18"/>
            <w:r>
              <w:rPr>
                <w:rFonts w:hint="eastAsia" w:ascii="Times New Roman" w:hAnsi="Times New Roman" w:eastAsia="宋体" w:cs="Times New Roman"/>
                <w:b w:val="0"/>
                <w:bCs/>
                <w:color w:val="auto"/>
                <w:kern w:val="2"/>
                <w:sz w:val="24"/>
                <w:szCs w:val="24"/>
                <w:highlight w:val="none"/>
                <w:lang w:val="en-US" w:eastAsia="zh-CN" w:bidi="ar-SA"/>
              </w:rPr>
              <w:t>（1）稳控装置改造方案及本体图纸设计（不含外回路，使用原有外回路）；</w:t>
            </w:r>
          </w:p>
          <w:p w14:paraId="540814AA">
            <w:pPr>
              <w:widowControl w:val="0"/>
              <w:spacing w:before="0" w:after="120" w:line="360" w:lineRule="auto"/>
              <w:ind w:firstLine="480" w:firstLineChars="200"/>
              <w:jc w:val="both"/>
              <w:outlineLvl w:val="1"/>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（2）拉西瓦水电站稳控装置（配套附属设备、材料）的选型设计、生产制造、安装及相关检验和试验（包含出厂试验、现场检验及试验等）；</w:t>
            </w:r>
          </w:p>
          <w:p w14:paraId="073FA3A7">
            <w:pPr>
              <w:widowControl w:val="0"/>
              <w:spacing w:before="0" w:after="120" w:line="360" w:lineRule="auto"/>
              <w:ind w:firstLine="480" w:firstLineChars="200"/>
              <w:jc w:val="both"/>
              <w:outlineLvl w:val="1"/>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（3）现场单体和联调试验，并出具试验报告；</w:t>
            </w:r>
          </w:p>
          <w:p w14:paraId="04C545C1">
            <w:pPr>
              <w:widowControl w:val="0"/>
              <w:spacing w:before="0" w:after="120" w:line="360" w:lineRule="auto"/>
              <w:ind w:firstLine="480" w:firstLineChars="200"/>
              <w:jc w:val="both"/>
              <w:outlineLvl w:val="1"/>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（4）负责与西北网调协调接入稳控装置集中管理系统；</w:t>
            </w:r>
          </w:p>
          <w:p w14:paraId="46E21E82">
            <w:pPr>
              <w:widowControl w:val="0"/>
              <w:spacing w:before="0" w:after="120" w:line="360" w:lineRule="auto"/>
              <w:ind w:firstLine="480" w:firstLineChars="200"/>
              <w:jc w:val="both"/>
              <w:outlineLvl w:val="1"/>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（5）负责与西北网调系统处沟通报备工作；</w:t>
            </w:r>
          </w:p>
          <w:p w14:paraId="4055D1C7">
            <w:pPr>
              <w:widowControl w:val="0"/>
              <w:spacing w:before="0" w:after="120" w:line="360" w:lineRule="auto"/>
              <w:ind w:firstLine="480" w:firstLineChars="200"/>
              <w:jc w:val="both"/>
              <w:outlineLvl w:val="1"/>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（6）负责与主站、上级站沟通联调工作；</w:t>
            </w:r>
          </w:p>
          <w:p w14:paraId="3859561D">
            <w:pPr>
              <w:widowControl w:val="0"/>
              <w:spacing w:before="0" w:after="120" w:line="360" w:lineRule="auto"/>
              <w:ind w:firstLine="480" w:firstLineChars="200"/>
              <w:jc w:val="both"/>
              <w:outlineLvl w:val="1"/>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（7）现场人员培训。</w:t>
            </w:r>
          </w:p>
          <w:p w14:paraId="5A96388D">
            <w:pPr>
              <w:widowControl w:val="0"/>
              <w:spacing w:before="0" w:beforeLines="0" w:line="360" w:lineRule="auto"/>
              <w:jc w:val="both"/>
              <w:rPr>
                <w:rFonts w:ascii="Times New Roman" w:hAnsi="Times New Roman" w:eastAsia="宋体" w:cs="Times New Roman"/>
                <w:b w:val="0"/>
                <w:bCs/>
                <w:kern w:val="2"/>
                <w:sz w:val="24"/>
                <w:szCs w:val="24"/>
                <w:lang w:val="en-US" w:eastAsia="zh-CN" w:bidi="ar-SA"/>
              </w:rPr>
            </w:pPr>
            <w:r>
              <w:rPr>
                <w:rFonts w:ascii="Times New Roman" w:hAnsi="Times New Roman" w:eastAsia="宋体" w:cs="Times New Roman"/>
                <w:b w:val="0"/>
                <w:bCs/>
                <w:kern w:val="2"/>
                <w:sz w:val="24"/>
                <w:szCs w:val="24"/>
                <w:lang w:val="en-US" w:eastAsia="zh-CN" w:bidi="ar-SA"/>
              </w:rPr>
              <w:t xml:space="preserve">1.2.3需要提供的设备清单 </w:t>
            </w:r>
          </w:p>
          <w:p w14:paraId="390AA0F7">
            <w:pPr>
              <w:widowControl w:val="0"/>
              <w:spacing w:before="0" w:after="120" w:line="360" w:lineRule="auto"/>
              <w:ind w:firstLine="480" w:firstLineChars="200"/>
              <w:jc w:val="both"/>
              <w:outlineLvl w:val="1"/>
              <w:rPr>
                <w:rFonts w:hint="eastAsia" w:ascii="Times New Roman" w:hAnsi="Times New Roman" w:eastAsia="宋体" w:cs="Times New Roman"/>
                <w:b w:val="0"/>
                <w:bCs/>
                <w:color w:val="auto"/>
                <w:kern w:val="2"/>
                <w:sz w:val="24"/>
                <w:szCs w:val="24"/>
                <w:highlight w:val="none"/>
                <w:lang w:val="en-US" w:eastAsia="zh-CN" w:bidi="ar-SA"/>
              </w:rPr>
            </w:pPr>
          </w:p>
          <w:bookmarkEnd w:id="5"/>
          <w:bookmarkEnd w:id="7"/>
          <w:bookmarkEnd w:id="8"/>
          <w:bookmarkEnd w:id="9"/>
          <w:tbl>
            <w:tblPr>
              <w:tblStyle w:val="13"/>
              <w:tblpPr w:leftFromText="180" w:rightFromText="180" w:vertAnchor="text" w:horzAnchor="page" w:tblpX="125" w:tblpY="414"/>
              <w:tblOverlap w:val="never"/>
              <w:tblW w:w="5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91"/>
              <w:gridCol w:w="1339"/>
              <w:gridCol w:w="811"/>
              <w:gridCol w:w="811"/>
              <w:gridCol w:w="811"/>
            </w:tblGrid>
            <w:tr w14:paraId="3ACA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noWrap w:val="0"/>
                  <w:vAlign w:val="center"/>
                </w:tcPr>
                <w:p w14:paraId="14BA4C73">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991" w:type="dxa"/>
                  <w:noWrap w:val="0"/>
                  <w:vAlign w:val="center"/>
                </w:tcPr>
                <w:p w14:paraId="6001672F">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名称</w:t>
                  </w:r>
                </w:p>
              </w:tc>
              <w:tc>
                <w:tcPr>
                  <w:tcW w:w="1339" w:type="dxa"/>
                  <w:noWrap w:val="0"/>
                  <w:vAlign w:val="center"/>
                </w:tcPr>
                <w:p w14:paraId="02678C36">
                  <w:pPr>
                    <w:widowControl/>
                    <w:adjustRightInd w:val="0"/>
                    <w:snapToGrid w:val="0"/>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规格</w:t>
                  </w:r>
                  <w:r>
                    <w:rPr>
                      <w:rFonts w:hint="eastAsia" w:ascii="宋体" w:hAnsi="宋体" w:eastAsia="宋体" w:cs="宋体"/>
                      <w:kern w:val="0"/>
                      <w:sz w:val="18"/>
                      <w:szCs w:val="18"/>
                      <w:highlight w:val="none"/>
                      <w:lang w:val="en-US" w:eastAsia="zh-CN"/>
                    </w:rPr>
                    <w:t>及技术参数</w:t>
                  </w:r>
                </w:p>
              </w:tc>
              <w:tc>
                <w:tcPr>
                  <w:tcW w:w="811" w:type="dxa"/>
                  <w:noWrap w:val="0"/>
                  <w:vAlign w:val="center"/>
                </w:tcPr>
                <w:p w14:paraId="0D9691F1">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单位</w:t>
                  </w:r>
                </w:p>
              </w:tc>
              <w:tc>
                <w:tcPr>
                  <w:tcW w:w="811" w:type="dxa"/>
                  <w:noWrap w:val="0"/>
                  <w:vAlign w:val="center"/>
                </w:tcPr>
                <w:p w14:paraId="52B58CC3">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数量</w:t>
                  </w:r>
                </w:p>
              </w:tc>
              <w:tc>
                <w:tcPr>
                  <w:tcW w:w="811" w:type="dxa"/>
                  <w:noWrap w:val="0"/>
                  <w:vAlign w:val="center"/>
                </w:tcPr>
                <w:p w14:paraId="0A97B850">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备注</w:t>
                  </w:r>
                </w:p>
              </w:tc>
            </w:tr>
            <w:tr w14:paraId="76D1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noWrap w:val="0"/>
                  <w:vAlign w:val="center"/>
                </w:tcPr>
                <w:p w14:paraId="0787D56E">
                  <w:pPr>
                    <w:widowControl/>
                    <w:adjustRightInd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991" w:type="dxa"/>
                  <w:noWrap w:val="0"/>
                  <w:vAlign w:val="center"/>
                </w:tcPr>
                <w:p w14:paraId="0F9EFB61">
                  <w:pPr>
                    <w:widowControl/>
                    <w:adjustRightInd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稳控装置</w:t>
                  </w:r>
                </w:p>
              </w:tc>
              <w:tc>
                <w:tcPr>
                  <w:tcW w:w="1339" w:type="dxa"/>
                  <w:noWrap w:val="0"/>
                  <w:vAlign w:val="center"/>
                </w:tcPr>
                <w:p w14:paraId="21BCAA68">
                  <w:pPr>
                    <w:widowControl/>
                    <w:adjustRightInd w:val="0"/>
                    <w:snapToGrid w:val="0"/>
                    <w:spacing w:line="240" w:lineRule="auto"/>
                    <w:jc w:val="center"/>
                    <w:rPr>
                      <w:rFonts w:hint="eastAsia" w:ascii="宋体" w:hAnsi="宋体" w:eastAsia="宋体" w:cs="宋体"/>
                      <w:kern w:val="0"/>
                      <w:sz w:val="18"/>
                      <w:szCs w:val="18"/>
                      <w:lang w:eastAsia="zh-CN"/>
                    </w:rPr>
                  </w:pPr>
                </w:p>
              </w:tc>
              <w:tc>
                <w:tcPr>
                  <w:tcW w:w="811" w:type="dxa"/>
                  <w:noWrap w:val="0"/>
                  <w:vAlign w:val="center"/>
                </w:tcPr>
                <w:p w14:paraId="040BE462">
                  <w:pPr>
                    <w:widowControl/>
                    <w:adjustRightInd w:val="0"/>
                    <w:snapToGrid w:val="0"/>
                    <w:spacing w:line="240" w:lineRule="auto"/>
                    <w:jc w:val="center"/>
                    <w:rPr>
                      <w:rFonts w:hint="eastAsia" w:ascii="宋体" w:hAnsi="宋体" w:eastAsia="宋体" w:cs="宋体"/>
                      <w:kern w:val="0"/>
                      <w:sz w:val="18"/>
                      <w:szCs w:val="18"/>
                    </w:rPr>
                  </w:pPr>
                </w:p>
              </w:tc>
              <w:tc>
                <w:tcPr>
                  <w:tcW w:w="811" w:type="dxa"/>
                  <w:noWrap w:val="0"/>
                  <w:vAlign w:val="center"/>
                </w:tcPr>
                <w:p w14:paraId="515BEC9E">
                  <w:pPr>
                    <w:widowControl/>
                    <w:adjustRightInd w:val="0"/>
                    <w:snapToGrid w:val="0"/>
                    <w:spacing w:line="240" w:lineRule="auto"/>
                    <w:jc w:val="center"/>
                    <w:rPr>
                      <w:rFonts w:hint="eastAsia" w:ascii="宋体" w:hAnsi="宋体" w:eastAsia="宋体" w:cs="宋体"/>
                      <w:kern w:val="0"/>
                      <w:sz w:val="18"/>
                      <w:szCs w:val="18"/>
                    </w:rPr>
                  </w:pPr>
                </w:p>
              </w:tc>
              <w:tc>
                <w:tcPr>
                  <w:tcW w:w="811" w:type="dxa"/>
                  <w:noWrap w:val="0"/>
                  <w:vAlign w:val="center"/>
                </w:tcPr>
                <w:p w14:paraId="1CDA766E">
                  <w:pPr>
                    <w:widowControl/>
                    <w:adjustRightInd w:val="0"/>
                    <w:snapToGrid w:val="0"/>
                    <w:spacing w:line="240" w:lineRule="auto"/>
                    <w:jc w:val="center"/>
                    <w:rPr>
                      <w:rFonts w:hint="eastAsia" w:ascii="宋体" w:hAnsi="宋体" w:eastAsia="宋体" w:cs="宋体"/>
                      <w:kern w:val="0"/>
                      <w:sz w:val="18"/>
                      <w:szCs w:val="18"/>
                    </w:rPr>
                  </w:pPr>
                </w:p>
              </w:tc>
            </w:tr>
            <w:tr w14:paraId="1492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noWrap w:val="0"/>
                  <w:vAlign w:val="center"/>
                </w:tcPr>
                <w:p w14:paraId="3C65E4DE">
                  <w:pPr>
                    <w:widowControl/>
                    <w:adjustRightInd w:val="0"/>
                    <w:snapToGrid w:val="0"/>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991" w:type="dxa"/>
                  <w:noWrap w:val="0"/>
                  <w:vAlign w:val="center"/>
                </w:tcPr>
                <w:p w14:paraId="30AFF2AE">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安全稳定控制主机</w:t>
                  </w:r>
                </w:p>
              </w:tc>
              <w:tc>
                <w:tcPr>
                  <w:tcW w:w="1339" w:type="dxa"/>
                  <w:noWrap w:val="0"/>
                  <w:vAlign w:val="center"/>
                </w:tcPr>
                <w:p w14:paraId="2DB3FB9E">
                  <w:pPr>
                    <w:widowControl/>
                    <w:adjustRightInd w:val="0"/>
                    <w:snapToGrid w:val="0"/>
                    <w:spacing w:line="240" w:lineRule="auto"/>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1.对时方式：装置应能与北斗系统实现脉冲或B码硬接点对时，并能与站内监控系统实现软对时，对时误差小于1ms。</w:t>
                  </w:r>
                </w:p>
                <w:p w14:paraId="4CC4006B">
                  <w:pPr>
                    <w:widowControl/>
                    <w:adjustRightInd w:val="0"/>
                    <w:snapToGrid w:val="0"/>
                    <w:spacing w:line="240" w:lineRule="auto"/>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2.通信接口：装置需具备3组及以上通信接口（包括以太网、RS-485通信接口等）和打印机接口。</w:t>
                  </w:r>
                </w:p>
                <w:p w14:paraId="45B2D0F8">
                  <w:pPr>
                    <w:widowControl/>
                    <w:adjustRightInd w:val="0"/>
                    <w:snapToGrid w:val="0"/>
                    <w:spacing w:line="240" w:lineRule="auto"/>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3.其余参数详见技术方案。</w:t>
                  </w:r>
                </w:p>
              </w:tc>
              <w:tc>
                <w:tcPr>
                  <w:tcW w:w="811" w:type="dxa"/>
                  <w:noWrap w:val="0"/>
                  <w:vAlign w:val="center"/>
                </w:tcPr>
                <w:p w14:paraId="57DDD4E1">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11" w:type="dxa"/>
                  <w:noWrap w:val="0"/>
                  <w:vAlign w:val="center"/>
                </w:tcPr>
                <w:p w14:paraId="0F77F399">
                  <w:pPr>
                    <w:widowControl/>
                    <w:adjustRightInd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811" w:type="dxa"/>
                  <w:noWrap w:val="0"/>
                  <w:vAlign w:val="center"/>
                </w:tcPr>
                <w:p w14:paraId="3DBE99CE">
                  <w:pPr>
                    <w:widowControl/>
                    <w:adjustRightInd w:val="0"/>
                    <w:snapToGrid w:val="0"/>
                    <w:spacing w:line="240" w:lineRule="auto"/>
                    <w:jc w:val="center"/>
                    <w:rPr>
                      <w:rFonts w:hint="eastAsia" w:ascii="宋体" w:hAnsi="宋体" w:eastAsia="宋体" w:cs="宋体"/>
                      <w:kern w:val="0"/>
                      <w:sz w:val="18"/>
                      <w:szCs w:val="18"/>
                      <w:lang w:val="en-US"/>
                    </w:rPr>
                  </w:pPr>
                  <w:bookmarkStart w:id="10" w:name="OLE_LINK13"/>
                  <w:r>
                    <w:rPr>
                      <w:rFonts w:hint="eastAsia" w:ascii="宋体" w:hAnsi="宋体" w:eastAsia="宋体" w:cs="宋体"/>
                      <w:kern w:val="0"/>
                      <w:sz w:val="18"/>
                      <w:szCs w:val="18"/>
                      <w:lang w:eastAsia="zh-CN"/>
                    </w:rPr>
                    <w:t>A、</w:t>
                  </w:r>
                  <w:r>
                    <w:rPr>
                      <w:rFonts w:hint="eastAsia" w:ascii="宋体" w:hAnsi="宋体" w:eastAsia="宋体" w:cs="宋体"/>
                      <w:kern w:val="0"/>
                      <w:sz w:val="18"/>
                      <w:szCs w:val="18"/>
                      <w:lang w:val="en-US" w:eastAsia="zh-CN"/>
                    </w:rPr>
                    <w:t>B</w:t>
                  </w:r>
                  <w:r>
                    <w:rPr>
                      <w:rFonts w:hint="eastAsia" w:ascii="宋体" w:hAnsi="宋体" w:eastAsia="宋体" w:cs="宋体"/>
                      <w:kern w:val="0"/>
                      <w:sz w:val="18"/>
                      <w:szCs w:val="18"/>
                      <w:lang w:eastAsia="zh-CN"/>
                    </w:rPr>
                    <w:t>屏</w:t>
                  </w:r>
                  <w:r>
                    <w:rPr>
                      <w:rFonts w:hint="eastAsia" w:ascii="宋体" w:hAnsi="宋体" w:eastAsia="宋体" w:cs="宋体"/>
                      <w:kern w:val="0"/>
                      <w:sz w:val="18"/>
                      <w:szCs w:val="18"/>
                      <w:lang w:val="en-US" w:eastAsia="zh-CN"/>
                    </w:rPr>
                    <w:t>各1台</w:t>
                  </w:r>
                  <w:bookmarkEnd w:id="10"/>
                </w:p>
              </w:tc>
            </w:tr>
            <w:tr w14:paraId="02EB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3" w:type="dxa"/>
                  <w:noWrap w:val="0"/>
                  <w:vAlign w:val="center"/>
                </w:tcPr>
                <w:p w14:paraId="4FC2EB05">
                  <w:pPr>
                    <w:widowControl/>
                    <w:adjustRightInd w:val="0"/>
                    <w:snapToGrid w:val="0"/>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991" w:type="dxa"/>
                  <w:noWrap w:val="0"/>
                  <w:vAlign w:val="center"/>
                </w:tcPr>
                <w:p w14:paraId="13317216">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安全稳定控制从机</w:t>
                  </w:r>
                </w:p>
              </w:tc>
              <w:tc>
                <w:tcPr>
                  <w:tcW w:w="1339" w:type="dxa"/>
                  <w:noWrap w:val="0"/>
                  <w:vAlign w:val="center"/>
                </w:tcPr>
                <w:p w14:paraId="063B75A7">
                  <w:pPr>
                    <w:widowControl/>
                    <w:adjustRightInd w:val="0"/>
                    <w:snapToGrid w:val="0"/>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每台从机按采集 </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rPr>
                    <w:t xml:space="preserve"> 个元件的 3U3I 容量配置</w:t>
                  </w:r>
                </w:p>
              </w:tc>
              <w:tc>
                <w:tcPr>
                  <w:tcW w:w="811" w:type="dxa"/>
                  <w:noWrap w:val="0"/>
                  <w:vAlign w:val="center"/>
                </w:tcPr>
                <w:p w14:paraId="01907FAC">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11" w:type="dxa"/>
                  <w:noWrap w:val="0"/>
                  <w:vAlign w:val="center"/>
                </w:tcPr>
                <w:p w14:paraId="59871953">
                  <w:pPr>
                    <w:widowControl/>
                    <w:adjustRightInd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811" w:type="dxa"/>
                  <w:noWrap w:val="0"/>
                  <w:vAlign w:val="center"/>
                </w:tcPr>
                <w:p w14:paraId="5DAFD781">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A、</w:t>
                  </w:r>
                  <w:r>
                    <w:rPr>
                      <w:rFonts w:hint="eastAsia" w:ascii="宋体" w:hAnsi="宋体" w:eastAsia="宋体" w:cs="宋体"/>
                      <w:kern w:val="0"/>
                      <w:sz w:val="18"/>
                      <w:szCs w:val="18"/>
                      <w:lang w:val="en-US" w:eastAsia="zh-CN"/>
                    </w:rPr>
                    <w:t>B</w:t>
                  </w:r>
                  <w:r>
                    <w:rPr>
                      <w:rFonts w:hint="eastAsia" w:ascii="宋体" w:hAnsi="宋体" w:eastAsia="宋体" w:cs="宋体"/>
                      <w:kern w:val="0"/>
                      <w:sz w:val="18"/>
                      <w:szCs w:val="18"/>
                      <w:lang w:eastAsia="zh-CN"/>
                    </w:rPr>
                    <w:t>屏</w:t>
                  </w:r>
                  <w:r>
                    <w:rPr>
                      <w:rFonts w:hint="eastAsia" w:ascii="宋体" w:hAnsi="宋体" w:eastAsia="宋体" w:cs="宋体"/>
                      <w:kern w:val="0"/>
                      <w:sz w:val="18"/>
                      <w:szCs w:val="18"/>
                      <w:lang w:val="en-US" w:eastAsia="zh-CN"/>
                    </w:rPr>
                    <w:t>各2台</w:t>
                  </w:r>
                </w:p>
              </w:tc>
            </w:tr>
            <w:tr w14:paraId="5074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noWrap w:val="0"/>
                  <w:vAlign w:val="center"/>
                </w:tcPr>
                <w:p w14:paraId="31FA41BB">
                  <w:pPr>
                    <w:widowControl/>
                    <w:adjustRightInd w:val="0"/>
                    <w:snapToGrid w:val="0"/>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991" w:type="dxa"/>
                  <w:noWrap w:val="0"/>
                  <w:vAlign w:val="center"/>
                </w:tcPr>
                <w:p w14:paraId="3FEDC43C">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打印机</w:t>
                  </w:r>
                </w:p>
              </w:tc>
              <w:tc>
                <w:tcPr>
                  <w:tcW w:w="1339" w:type="dxa"/>
                  <w:noWrap w:val="0"/>
                  <w:vAlign w:val="center"/>
                </w:tcPr>
                <w:p w14:paraId="32A7C487">
                  <w:pPr>
                    <w:widowControl/>
                    <w:adjustRightInd w:val="0"/>
                    <w:snapToGrid w:val="0"/>
                    <w:spacing w:line="240" w:lineRule="auto"/>
                    <w:jc w:val="center"/>
                    <w:rPr>
                      <w:rFonts w:hint="eastAsia" w:ascii="宋体" w:hAnsi="宋体" w:eastAsia="宋体" w:cs="宋体"/>
                      <w:kern w:val="0"/>
                      <w:sz w:val="18"/>
                      <w:szCs w:val="18"/>
                    </w:rPr>
                  </w:pPr>
                </w:p>
              </w:tc>
              <w:tc>
                <w:tcPr>
                  <w:tcW w:w="811" w:type="dxa"/>
                  <w:noWrap w:val="0"/>
                  <w:vAlign w:val="center"/>
                </w:tcPr>
                <w:p w14:paraId="2D23E225">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11" w:type="dxa"/>
                  <w:noWrap w:val="0"/>
                  <w:vAlign w:val="center"/>
                </w:tcPr>
                <w:p w14:paraId="7A7BFE59">
                  <w:pPr>
                    <w:widowControl/>
                    <w:adjustRightInd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811" w:type="dxa"/>
                  <w:noWrap w:val="0"/>
                  <w:vAlign w:val="center"/>
                </w:tcPr>
                <w:p w14:paraId="4A95A0D0">
                  <w:pPr>
                    <w:widowControl/>
                    <w:adjustRightInd w:val="0"/>
                    <w:snapToGrid w:val="0"/>
                    <w:spacing w:line="240" w:lineRule="auto"/>
                    <w:jc w:val="center"/>
                    <w:rPr>
                      <w:rFonts w:hint="eastAsia" w:ascii="宋体" w:hAnsi="宋体" w:eastAsia="宋体" w:cs="宋体"/>
                      <w:kern w:val="0"/>
                      <w:sz w:val="18"/>
                      <w:szCs w:val="18"/>
                    </w:rPr>
                  </w:pPr>
                  <w:bookmarkStart w:id="11" w:name="OLE_LINK16"/>
                  <w:r>
                    <w:rPr>
                      <w:rFonts w:hint="eastAsia" w:ascii="宋体" w:hAnsi="宋体" w:eastAsia="宋体" w:cs="宋体"/>
                      <w:kern w:val="0"/>
                      <w:sz w:val="18"/>
                      <w:szCs w:val="18"/>
                      <w:lang w:eastAsia="zh-CN"/>
                    </w:rPr>
                    <w:t>A、</w:t>
                  </w:r>
                  <w:r>
                    <w:rPr>
                      <w:rFonts w:hint="eastAsia" w:ascii="宋体" w:hAnsi="宋体" w:eastAsia="宋体" w:cs="宋体"/>
                      <w:kern w:val="0"/>
                      <w:sz w:val="18"/>
                      <w:szCs w:val="18"/>
                      <w:lang w:val="en-US" w:eastAsia="zh-CN"/>
                    </w:rPr>
                    <w:t>B</w:t>
                  </w:r>
                  <w:r>
                    <w:rPr>
                      <w:rFonts w:hint="eastAsia" w:ascii="宋体" w:hAnsi="宋体" w:eastAsia="宋体" w:cs="宋体"/>
                      <w:kern w:val="0"/>
                      <w:sz w:val="18"/>
                      <w:szCs w:val="18"/>
                      <w:lang w:eastAsia="zh-CN"/>
                    </w:rPr>
                    <w:t>屏</w:t>
                  </w:r>
                  <w:r>
                    <w:rPr>
                      <w:rFonts w:hint="eastAsia" w:ascii="宋体" w:hAnsi="宋体" w:eastAsia="宋体" w:cs="宋体"/>
                      <w:kern w:val="0"/>
                      <w:sz w:val="18"/>
                      <w:szCs w:val="18"/>
                      <w:lang w:val="en-US" w:eastAsia="zh-CN"/>
                    </w:rPr>
                    <w:t>各1台</w:t>
                  </w:r>
                  <w:bookmarkEnd w:id="11"/>
                </w:p>
              </w:tc>
            </w:tr>
            <w:tr w14:paraId="0E11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noWrap w:val="0"/>
                  <w:vAlign w:val="center"/>
                </w:tcPr>
                <w:p w14:paraId="0098E627">
                  <w:pPr>
                    <w:widowControl/>
                    <w:adjustRightInd w:val="0"/>
                    <w:snapToGrid w:val="0"/>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991" w:type="dxa"/>
                  <w:noWrap w:val="0"/>
                  <w:vAlign w:val="center"/>
                </w:tcPr>
                <w:p w14:paraId="4E8DE59A">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附件</w:t>
                  </w:r>
                </w:p>
              </w:tc>
              <w:tc>
                <w:tcPr>
                  <w:tcW w:w="1339" w:type="dxa"/>
                  <w:noWrap w:val="0"/>
                  <w:vAlign w:val="center"/>
                </w:tcPr>
                <w:p w14:paraId="73FA48E9">
                  <w:pPr>
                    <w:widowControl/>
                    <w:adjustRightInd w:val="0"/>
                    <w:snapToGrid w:val="0"/>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灯和插座：屏箱内应装有一盏防电磁干扰的冷光源LED照明灯和一个插座，电源开关和插座应带漏电保护功能。照明灯应设计成既可由门开关控制。插座应为10A、多联（两极和三极至少各2 个）式并带有保险和开关。设置2个插座，布置于屏内左右两侧。</w:t>
                  </w:r>
                </w:p>
                <w:p w14:paraId="0633992D">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端子：电流互感器、电压互感器、跳闸回路端子，应使用专用红色实验端子试验</w:t>
                  </w:r>
                </w:p>
              </w:tc>
              <w:tc>
                <w:tcPr>
                  <w:tcW w:w="811" w:type="dxa"/>
                  <w:noWrap w:val="0"/>
                  <w:vAlign w:val="center"/>
                </w:tcPr>
                <w:p w14:paraId="5D949616">
                  <w:pPr>
                    <w:widowControl/>
                    <w:adjustRightInd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套</w:t>
                  </w:r>
                </w:p>
              </w:tc>
              <w:tc>
                <w:tcPr>
                  <w:tcW w:w="811" w:type="dxa"/>
                  <w:noWrap w:val="0"/>
                  <w:vAlign w:val="center"/>
                </w:tcPr>
                <w:p w14:paraId="7A96884C">
                  <w:pPr>
                    <w:widowControl/>
                    <w:adjustRightInd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811" w:type="dxa"/>
                  <w:noWrap w:val="0"/>
                  <w:vAlign w:val="center"/>
                </w:tcPr>
                <w:p w14:paraId="26617F6A">
                  <w:pPr>
                    <w:widowControl/>
                    <w:adjustRightInd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A、</w:t>
                  </w:r>
                  <w:r>
                    <w:rPr>
                      <w:rFonts w:hint="eastAsia" w:ascii="宋体" w:hAnsi="宋体" w:eastAsia="宋体" w:cs="宋体"/>
                      <w:kern w:val="0"/>
                      <w:sz w:val="18"/>
                      <w:szCs w:val="18"/>
                      <w:lang w:val="en-US" w:eastAsia="zh-CN"/>
                    </w:rPr>
                    <w:t>B</w:t>
                  </w:r>
                  <w:r>
                    <w:rPr>
                      <w:rFonts w:hint="eastAsia" w:ascii="宋体" w:hAnsi="宋体" w:eastAsia="宋体" w:cs="宋体"/>
                      <w:kern w:val="0"/>
                      <w:sz w:val="18"/>
                      <w:szCs w:val="18"/>
                      <w:lang w:eastAsia="zh-CN"/>
                    </w:rPr>
                    <w:t>屏</w:t>
                  </w:r>
                  <w:r>
                    <w:rPr>
                      <w:rFonts w:hint="eastAsia" w:ascii="宋体" w:hAnsi="宋体" w:eastAsia="宋体" w:cs="宋体"/>
                      <w:kern w:val="0"/>
                      <w:sz w:val="18"/>
                      <w:szCs w:val="18"/>
                      <w:lang w:val="en-US" w:eastAsia="zh-CN"/>
                    </w:rPr>
                    <w:t>各1套</w:t>
                  </w:r>
                </w:p>
              </w:tc>
            </w:tr>
            <w:tr w14:paraId="4905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noWrap w:val="0"/>
                  <w:vAlign w:val="center"/>
                </w:tcPr>
                <w:p w14:paraId="289CA226">
                  <w:pPr>
                    <w:widowControl/>
                    <w:adjustRightInd w:val="0"/>
                    <w:snapToGrid w:val="0"/>
                    <w:spacing w:line="240" w:lineRule="auto"/>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2</w:t>
                  </w:r>
                </w:p>
              </w:tc>
              <w:tc>
                <w:tcPr>
                  <w:tcW w:w="991" w:type="dxa"/>
                  <w:noWrap w:val="0"/>
                  <w:vAlign w:val="center"/>
                </w:tcPr>
                <w:p w14:paraId="1640C91C">
                  <w:pPr>
                    <w:widowControl/>
                    <w:adjustRightInd w:val="0"/>
                    <w:snapToGrid w:val="0"/>
                    <w:spacing w:line="240" w:lineRule="auto"/>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通讯装置</w:t>
                  </w:r>
                </w:p>
              </w:tc>
              <w:tc>
                <w:tcPr>
                  <w:tcW w:w="1339" w:type="dxa"/>
                  <w:noWrap w:val="0"/>
                  <w:vAlign w:val="center"/>
                </w:tcPr>
                <w:p w14:paraId="6980B6DB">
                  <w:pPr>
                    <w:widowControl/>
                    <w:adjustRightInd w:val="0"/>
                    <w:snapToGrid w:val="0"/>
                    <w:spacing w:line="240" w:lineRule="auto"/>
                    <w:jc w:val="center"/>
                    <w:rPr>
                      <w:rFonts w:hint="eastAsia" w:ascii="宋体" w:hAnsi="宋体" w:eastAsia="宋体" w:cs="宋体"/>
                      <w:kern w:val="0"/>
                      <w:sz w:val="18"/>
                      <w:szCs w:val="18"/>
                      <w:lang w:val="en-US" w:eastAsia="zh-CN" w:bidi="ar-SA"/>
                    </w:rPr>
                  </w:pPr>
                </w:p>
              </w:tc>
              <w:tc>
                <w:tcPr>
                  <w:tcW w:w="811" w:type="dxa"/>
                  <w:noWrap w:val="0"/>
                  <w:vAlign w:val="center"/>
                </w:tcPr>
                <w:p w14:paraId="7A7D93EE">
                  <w:pPr>
                    <w:widowControl/>
                    <w:adjustRightInd w:val="0"/>
                    <w:snapToGrid w:val="0"/>
                    <w:spacing w:line="240" w:lineRule="auto"/>
                    <w:jc w:val="center"/>
                    <w:rPr>
                      <w:rFonts w:hint="eastAsia" w:ascii="宋体" w:hAnsi="宋体" w:eastAsia="宋体" w:cs="宋体"/>
                      <w:kern w:val="0"/>
                      <w:sz w:val="18"/>
                      <w:szCs w:val="18"/>
                      <w:lang w:val="en-US" w:eastAsia="zh-CN" w:bidi="ar-SA"/>
                    </w:rPr>
                  </w:pPr>
                </w:p>
              </w:tc>
              <w:tc>
                <w:tcPr>
                  <w:tcW w:w="811" w:type="dxa"/>
                  <w:noWrap w:val="0"/>
                  <w:vAlign w:val="center"/>
                </w:tcPr>
                <w:p w14:paraId="42E1C224">
                  <w:pPr>
                    <w:widowControl/>
                    <w:adjustRightInd w:val="0"/>
                    <w:snapToGrid w:val="0"/>
                    <w:spacing w:line="240" w:lineRule="auto"/>
                    <w:jc w:val="center"/>
                    <w:rPr>
                      <w:rFonts w:hint="eastAsia" w:ascii="宋体" w:hAnsi="宋体" w:eastAsia="宋体" w:cs="宋体"/>
                      <w:kern w:val="0"/>
                      <w:sz w:val="18"/>
                      <w:szCs w:val="18"/>
                      <w:lang w:val="en-US" w:eastAsia="zh-CN" w:bidi="ar-SA"/>
                    </w:rPr>
                  </w:pPr>
                </w:p>
              </w:tc>
              <w:tc>
                <w:tcPr>
                  <w:tcW w:w="811" w:type="dxa"/>
                  <w:noWrap w:val="0"/>
                  <w:vAlign w:val="center"/>
                </w:tcPr>
                <w:p w14:paraId="705A8EBB">
                  <w:pPr>
                    <w:widowControl/>
                    <w:adjustRightInd w:val="0"/>
                    <w:snapToGrid w:val="0"/>
                    <w:spacing w:line="240" w:lineRule="auto"/>
                    <w:jc w:val="center"/>
                    <w:rPr>
                      <w:rFonts w:hint="eastAsia" w:ascii="宋体" w:hAnsi="宋体" w:eastAsia="宋体" w:cs="宋体"/>
                      <w:kern w:val="0"/>
                      <w:sz w:val="18"/>
                      <w:szCs w:val="18"/>
                      <w:lang w:val="en-US" w:eastAsia="zh-CN" w:bidi="ar-SA"/>
                    </w:rPr>
                  </w:pPr>
                </w:p>
              </w:tc>
            </w:tr>
            <w:tr w14:paraId="65F7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noWrap w:val="0"/>
                  <w:vAlign w:val="center"/>
                </w:tcPr>
                <w:p w14:paraId="70D63B75">
                  <w:pPr>
                    <w:widowControl/>
                    <w:adjustRightInd w:val="0"/>
                    <w:snapToGrid w:val="0"/>
                    <w:spacing w:line="240" w:lineRule="auto"/>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2.1</w:t>
                  </w:r>
                </w:p>
              </w:tc>
              <w:tc>
                <w:tcPr>
                  <w:tcW w:w="991" w:type="dxa"/>
                  <w:noWrap w:val="0"/>
                  <w:vAlign w:val="center"/>
                </w:tcPr>
                <w:p w14:paraId="168C2088">
                  <w:pPr>
                    <w:widowControl/>
                    <w:adjustRightInd w:val="0"/>
                    <w:snapToGrid w:val="0"/>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通讯接口装置</w:t>
                  </w:r>
                </w:p>
              </w:tc>
              <w:tc>
                <w:tcPr>
                  <w:tcW w:w="1339" w:type="dxa"/>
                  <w:noWrap w:val="0"/>
                  <w:vAlign w:val="center"/>
                </w:tcPr>
                <w:p w14:paraId="450390E5">
                  <w:pPr>
                    <w:widowControl/>
                    <w:adjustRightInd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装置应具备2M通信接口，可以通过站内SDH与塔拉750、宝鸡变稳控装置进行通信。</w:t>
                  </w:r>
                </w:p>
              </w:tc>
              <w:tc>
                <w:tcPr>
                  <w:tcW w:w="811" w:type="dxa"/>
                  <w:noWrap w:val="0"/>
                  <w:vAlign w:val="center"/>
                </w:tcPr>
                <w:p w14:paraId="39A7EE57">
                  <w:pPr>
                    <w:widowControl/>
                    <w:adjustRightInd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台</w:t>
                  </w:r>
                </w:p>
              </w:tc>
              <w:tc>
                <w:tcPr>
                  <w:tcW w:w="811" w:type="dxa"/>
                  <w:noWrap w:val="0"/>
                  <w:vAlign w:val="center"/>
                </w:tcPr>
                <w:p w14:paraId="1F7A7470">
                  <w:pPr>
                    <w:widowControl/>
                    <w:adjustRightInd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811" w:type="dxa"/>
                  <w:noWrap w:val="0"/>
                  <w:vAlign w:val="center"/>
                </w:tcPr>
                <w:p w14:paraId="67B34D0B">
                  <w:pPr>
                    <w:widowControl/>
                    <w:adjustRightInd w:val="0"/>
                    <w:snapToGrid w:val="0"/>
                    <w:spacing w:line="240" w:lineRule="auto"/>
                    <w:jc w:val="center"/>
                    <w:rPr>
                      <w:rFonts w:hint="eastAsia" w:ascii="宋体" w:hAnsi="宋体" w:eastAsia="宋体" w:cs="宋体"/>
                      <w:kern w:val="0"/>
                      <w:sz w:val="18"/>
                      <w:szCs w:val="18"/>
                      <w:lang w:val="en-US" w:eastAsia="zh-CN" w:bidi="ar-SA"/>
                    </w:rPr>
                  </w:pPr>
                </w:p>
              </w:tc>
            </w:tr>
            <w:tr w14:paraId="2601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noWrap w:val="0"/>
                  <w:vAlign w:val="center"/>
                </w:tcPr>
                <w:p w14:paraId="064B4980">
                  <w:pPr>
                    <w:widowControl/>
                    <w:adjustRightInd w:val="0"/>
                    <w:snapToGrid w:val="0"/>
                    <w:spacing w:line="240" w:lineRule="auto"/>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3</w:t>
                  </w:r>
                </w:p>
              </w:tc>
              <w:tc>
                <w:tcPr>
                  <w:tcW w:w="991" w:type="dxa"/>
                  <w:noWrap w:val="0"/>
                  <w:vAlign w:val="center"/>
                </w:tcPr>
                <w:p w14:paraId="618C4D4D">
                  <w:pPr>
                    <w:widowControl/>
                    <w:adjustRightInd w:val="0"/>
                    <w:snapToGrid w:val="0"/>
                    <w:spacing w:line="240" w:lineRule="auto"/>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rPr>
                    <w:t>专用工器具</w:t>
                  </w:r>
                </w:p>
              </w:tc>
              <w:tc>
                <w:tcPr>
                  <w:tcW w:w="1339" w:type="dxa"/>
                  <w:noWrap w:val="0"/>
                  <w:vAlign w:val="center"/>
                </w:tcPr>
                <w:p w14:paraId="3CEDCABB">
                  <w:pPr>
                    <w:widowControl/>
                    <w:adjustRightInd w:val="0"/>
                    <w:snapToGrid w:val="0"/>
                    <w:spacing w:line="240" w:lineRule="auto"/>
                    <w:jc w:val="center"/>
                    <w:rPr>
                      <w:rFonts w:hint="eastAsia" w:ascii="宋体" w:hAnsi="宋体" w:eastAsia="宋体" w:cs="宋体"/>
                      <w:kern w:val="0"/>
                      <w:sz w:val="18"/>
                      <w:szCs w:val="18"/>
                      <w:lang w:val="en-US" w:eastAsia="zh-CN" w:bidi="ar-SA"/>
                    </w:rPr>
                  </w:pPr>
                </w:p>
              </w:tc>
              <w:tc>
                <w:tcPr>
                  <w:tcW w:w="811" w:type="dxa"/>
                  <w:noWrap w:val="0"/>
                  <w:vAlign w:val="center"/>
                </w:tcPr>
                <w:p w14:paraId="33ECC533">
                  <w:pPr>
                    <w:widowControl/>
                    <w:adjustRightInd w:val="0"/>
                    <w:snapToGrid w:val="0"/>
                    <w:spacing w:line="240" w:lineRule="auto"/>
                    <w:jc w:val="center"/>
                    <w:rPr>
                      <w:rFonts w:hint="eastAsia" w:ascii="宋体" w:hAnsi="宋体" w:eastAsia="宋体" w:cs="宋体"/>
                      <w:kern w:val="0"/>
                      <w:sz w:val="18"/>
                      <w:szCs w:val="18"/>
                      <w:lang w:val="en-US" w:eastAsia="zh-CN" w:bidi="ar-SA"/>
                    </w:rPr>
                  </w:pPr>
                </w:p>
              </w:tc>
              <w:tc>
                <w:tcPr>
                  <w:tcW w:w="811" w:type="dxa"/>
                  <w:noWrap w:val="0"/>
                  <w:vAlign w:val="center"/>
                </w:tcPr>
                <w:p w14:paraId="59834493">
                  <w:pPr>
                    <w:widowControl/>
                    <w:adjustRightInd w:val="0"/>
                    <w:snapToGrid w:val="0"/>
                    <w:spacing w:line="240" w:lineRule="auto"/>
                    <w:jc w:val="center"/>
                    <w:rPr>
                      <w:rFonts w:hint="eastAsia" w:ascii="宋体" w:hAnsi="宋体" w:eastAsia="宋体" w:cs="宋体"/>
                      <w:kern w:val="0"/>
                      <w:sz w:val="18"/>
                      <w:szCs w:val="18"/>
                      <w:lang w:val="en-US" w:eastAsia="zh-CN" w:bidi="ar-SA"/>
                    </w:rPr>
                  </w:pPr>
                </w:p>
              </w:tc>
              <w:tc>
                <w:tcPr>
                  <w:tcW w:w="811" w:type="dxa"/>
                  <w:noWrap w:val="0"/>
                  <w:vAlign w:val="center"/>
                </w:tcPr>
                <w:p w14:paraId="7EF23821">
                  <w:pPr>
                    <w:widowControl/>
                    <w:adjustRightInd w:val="0"/>
                    <w:snapToGrid w:val="0"/>
                    <w:spacing w:line="240" w:lineRule="auto"/>
                    <w:jc w:val="center"/>
                    <w:rPr>
                      <w:rFonts w:hint="eastAsia" w:ascii="宋体" w:hAnsi="宋体" w:eastAsia="宋体" w:cs="宋体"/>
                      <w:kern w:val="0"/>
                      <w:sz w:val="18"/>
                      <w:szCs w:val="18"/>
                      <w:lang w:val="en-US" w:eastAsia="zh-CN" w:bidi="ar-SA"/>
                    </w:rPr>
                  </w:pPr>
                </w:p>
              </w:tc>
            </w:tr>
            <w:tr w14:paraId="0EC6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noWrap w:val="0"/>
                  <w:vAlign w:val="center"/>
                </w:tcPr>
                <w:p w14:paraId="27391C40">
                  <w:pPr>
                    <w:widowControl/>
                    <w:adjustRightInd w:val="0"/>
                    <w:snapToGrid w:val="0"/>
                    <w:spacing w:line="240" w:lineRule="auto"/>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3.</w:t>
                  </w:r>
                  <w:r>
                    <w:rPr>
                      <w:rFonts w:hint="eastAsia" w:ascii="宋体" w:hAnsi="宋体" w:eastAsia="宋体" w:cs="宋体"/>
                      <w:kern w:val="0"/>
                      <w:sz w:val="18"/>
                      <w:szCs w:val="18"/>
                      <w:highlight w:val="none"/>
                    </w:rPr>
                    <w:t>1</w:t>
                  </w:r>
                </w:p>
              </w:tc>
              <w:tc>
                <w:tcPr>
                  <w:tcW w:w="991" w:type="dxa"/>
                  <w:noWrap w:val="0"/>
                  <w:vAlign w:val="center"/>
                </w:tcPr>
                <w:p w14:paraId="76F1348A">
                  <w:pPr>
                    <w:pStyle w:val="11"/>
                    <w:widowControl/>
                    <w:tabs>
                      <w:tab w:val="center" w:pos="4253"/>
                    </w:tabs>
                    <w:snapToGrid w:val="0"/>
                    <w:spacing w:line="240" w:lineRule="atLeast"/>
                    <w:jc w:val="left"/>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rPr>
                    <w:t>专用调试工具包</w:t>
                  </w:r>
                </w:p>
              </w:tc>
              <w:tc>
                <w:tcPr>
                  <w:tcW w:w="1339" w:type="dxa"/>
                  <w:noWrap w:val="0"/>
                  <w:vAlign w:val="center"/>
                </w:tcPr>
                <w:p w14:paraId="47F2C577">
                  <w:pPr>
                    <w:pStyle w:val="11"/>
                    <w:widowControl/>
                    <w:tabs>
                      <w:tab w:val="center" w:pos="4253"/>
                    </w:tabs>
                    <w:snapToGrid w:val="0"/>
                    <w:spacing w:line="240" w:lineRule="atLeast"/>
                    <w:ind w:firstLine="420" w:firstLineChars="0"/>
                    <w:jc w:val="left"/>
                    <w:rPr>
                      <w:rFonts w:hint="eastAsia" w:ascii="宋体" w:hAnsi="宋体" w:eastAsia="宋体" w:cs="宋体"/>
                      <w:kern w:val="0"/>
                      <w:sz w:val="18"/>
                      <w:szCs w:val="18"/>
                      <w:lang w:val="en-US" w:eastAsia="zh-CN" w:bidi="ar-SA"/>
                    </w:rPr>
                  </w:pPr>
                </w:p>
              </w:tc>
              <w:tc>
                <w:tcPr>
                  <w:tcW w:w="811" w:type="dxa"/>
                  <w:noWrap w:val="0"/>
                  <w:vAlign w:val="center"/>
                </w:tcPr>
                <w:p w14:paraId="72AFB2B3">
                  <w:pPr>
                    <w:pStyle w:val="11"/>
                    <w:widowControl/>
                    <w:tabs>
                      <w:tab w:val="center" w:pos="4253"/>
                    </w:tabs>
                    <w:snapToGrid w:val="0"/>
                    <w:spacing w:line="240" w:lineRule="atLeast"/>
                    <w:ind w:firstLine="420"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套</w:t>
                  </w:r>
                </w:p>
              </w:tc>
              <w:tc>
                <w:tcPr>
                  <w:tcW w:w="811" w:type="dxa"/>
                  <w:noWrap w:val="0"/>
                  <w:vAlign w:val="center"/>
                </w:tcPr>
                <w:p w14:paraId="3485D1B0">
                  <w:pPr>
                    <w:pStyle w:val="11"/>
                    <w:widowControl/>
                    <w:tabs>
                      <w:tab w:val="center" w:pos="4253"/>
                    </w:tabs>
                    <w:snapToGrid w:val="0"/>
                    <w:spacing w:line="240" w:lineRule="atLeast"/>
                    <w:ind w:firstLine="420"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811" w:type="dxa"/>
                  <w:noWrap w:val="0"/>
                  <w:vAlign w:val="center"/>
                </w:tcPr>
                <w:p w14:paraId="4CB2C3F2">
                  <w:pPr>
                    <w:widowControl/>
                    <w:adjustRightInd w:val="0"/>
                    <w:snapToGrid w:val="0"/>
                    <w:jc w:val="center"/>
                    <w:rPr>
                      <w:rFonts w:hint="eastAsia" w:ascii="宋体" w:hAnsi="宋体" w:eastAsia="宋体" w:cs="宋体"/>
                      <w:kern w:val="0"/>
                      <w:sz w:val="18"/>
                      <w:szCs w:val="18"/>
                      <w:lang w:val="en-US" w:eastAsia="zh-CN" w:bidi="ar-SA"/>
                    </w:rPr>
                  </w:pPr>
                </w:p>
              </w:tc>
            </w:tr>
          </w:tbl>
          <w:p w14:paraId="5EEC132C">
            <w:pPr>
              <w:keepNext w:val="0"/>
              <w:keepLines w:val="0"/>
              <w:widowControl/>
              <w:suppressLineNumbers w:val="0"/>
              <w:jc w:val="left"/>
              <w:textAlignment w:val="center"/>
              <w:rPr>
                <w:rFonts w:hint="default" w:ascii="Times New Roman" w:hAnsi="Times New Roman" w:cs="Times New Roman"/>
              </w:rPr>
            </w:pPr>
          </w:p>
        </w:tc>
        <w:tc>
          <w:tcPr>
            <w:tcW w:w="2300" w:type="dxa"/>
            <w:tcBorders>
              <w:top w:val="nil"/>
              <w:left w:val="nil"/>
              <w:bottom w:val="nil"/>
              <w:right w:val="nil"/>
            </w:tcBorders>
            <w:shd w:val="clear" w:color="auto" w:fill="auto"/>
            <w:noWrap/>
            <w:vAlign w:val="center"/>
          </w:tcPr>
          <w:p w14:paraId="3B351C65">
            <w:pPr>
              <w:spacing w:line="360" w:lineRule="auto"/>
              <w:ind w:firstLine="480" w:firstLineChars="200"/>
              <w:contextualSpacing/>
              <w:rPr>
                <w:sz w:val="24"/>
                <w:szCs w:val="24"/>
                <w:highlight w:val="none"/>
              </w:rPr>
            </w:pPr>
            <w:r>
              <w:rPr>
                <w:sz w:val="24"/>
                <w:szCs w:val="21"/>
                <w:highlight w:val="none"/>
              </w:rPr>
              <w:t>在合同签订后的</w:t>
            </w:r>
            <w:r>
              <w:rPr>
                <w:rFonts w:hint="eastAsia"/>
                <w:sz w:val="24"/>
                <w:szCs w:val="21"/>
                <w:highlight w:val="none"/>
                <w:lang w:val="en-US" w:eastAsia="zh-CN"/>
              </w:rPr>
              <w:t>60</w:t>
            </w:r>
            <w:r>
              <w:rPr>
                <w:sz w:val="24"/>
                <w:szCs w:val="21"/>
                <w:highlight w:val="none"/>
              </w:rPr>
              <w:t>日内完成</w:t>
            </w:r>
            <w:r>
              <w:rPr>
                <w:rFonts w:hint="eastAsia"/>
                <w:sz w:val="24"/>
                <w:szCs w:val="21"/>
                <w:highlight w:val="none"/>
                <w:lang w:eastAsia="zh-CN"/>
              </w:rPr>
              <w:t>稳控装置</w:t>
            </w:r>
            <w:r>
              <w:rPr>
                <w:sz w:val="24"/>
                <w:szCs w:val="21"/>
                <w:highlight w:val="none"/>
              </w:rPr>
              <w:t>改造所需全部设备(软硬件)的整批次现场交付。</w:t>
            </w:r>
          </w:p>
          <w:p w14:paraId="79C94707">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1F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青海省贵德县拉西瓦水电站现场指定地点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07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 </w:t>
            </w:r>
          </w:p>
        </w:tc>
      </w:tr>
      <w:tr w14:paraId="3D3E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4F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A400">
            <w:pPr>
              <w:keepNext w:val="0"/>
              <w:keepLines w:val="0"/>
              <w:widowControl/>
              <w:suppressLineNumbers w:val="0"/>
              <w:jc w:val="left"/>
              <w:textAlignment w:val="center"/>
              <w:rPr>
                <w:rFonts w:hint="eastAsia"/>
                <w:lang w:eastAsia="zh-CN"/>
              </w:rPr>
            </w:pPr>
            <w:r>
              <w:rPr>
                <w:rFonts w:hint="eastAsia"/>
              </w:rPr>
              <w:t>拉西瓦水电站职工</w:t>
            </w:r>
            <w:r>
              <w:rPr>
                <w:rFonts w:hint="eastAsia"/>
                <w:lang w:eastAsia="zh-CN"/>
              </w:rPr>
              <w:t>实操车间修缮</w:t>
            </w:r>
          </w:p>
          <w:p w14:paraId="342F4408">
            <w:pPr>
              <w:pStyle w:val="2"/>
              <w:numPr>
                <w:ilvl w:val="1"/>
                <w:numId w:val="0"/>
              </w:numPr>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招标项目编号：DNYZC-2025-08-01-540-0</w:t>
            </w:r>
            <w:r>
              <w:rPr>
                <w:rFonts w:hint="eastAsia" w:ascii="Calibri" w:hAnsi="Calibri" w:eastAsia="宋体" w:cs="Calibri"/>
                <w:kern w:val="2"/>
                <w:sz w:val="21"/>
                <w:szCs w:val="21"/>
                <w:lang w:val="en-US" w:eastAsia="zh-CN" w:bidi="ar-SA"/>
              </w:rPr>
              <w:t>4</w:t>
            </w:r>
          </w:p>
          <w:p w14:paraId="2C920972">
            <w:pPr>
              <w:pStyle w:val="2"/>
              <w:numPr>
                <w:ilvl w:val="1"/>
                <w:numId w:val="0"/>
              </w:numPr>
              <w:ind w:left="1470" w:leftChars="0"/>
              <w:rPr>
                <w:rFonts w:hint="default"/>
              </w:rPr>
            </w:pPr>
          </w:p>
        </w:tc>
        <w:tc>
          <w:tcPr>
            <w:tcW w:w="5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9A9D">
            <w:pPr>
              <w:keepNext w:val="0"/>
              <w:keepLines w:val="0"/>
              <w:pageBreakBefore w:val="0"/>
              <w:widowControl w:val="0"/>
              <w:tabs>
                <w:tab w:val="left" w:pos="765"/>
              </w:tabs>
              <w:kinsoku/>
              <w:wordWrap/>
              <w:overflowPunct/>
              <w:topLinePunct w:val="0"/>
              <w:autoSpaceDE/>
              <w:autoSpaceDN/>
              <w:bidi w:val="0"/>
              <w:adjustRightInd/>
              <w:spacing w:line="400" w:lineRule="exact"/>
              <w:ind w:left="765" w:hanging="765"/>
              <w:jc w:val="both"/>
              <w:textAlignment w:val="auto"/>
              <w:outlineLvl w:val="2"/>
              <w:rPr>
                <w:rFonts w:hint="eastAsia" w:ascii="宋体" w:hAnsi="宋体" w:eastAsia="宋体" w:cs="宋体"/>
                <w:b w:val="0"/>
                <w:bCs/>
                <w:snapToGrid w:val="0"/>
                <w:color w:val="auto"/>
                <w:kern w:val="0"/>
                <w:sz w:val="24"/>
                <w:szCs w:val="24"/>
                <w:highlight w:val="none"/>
                <w:lang w:val="en-US" w:eastAsia="zh-CN" w:bidi="ar-SA"/>
              </w:rPr>
            </w:pPr>
            <w:bookmarkStart w:id="12" w:name="_Toc16682"/>
            <w:bookmarkStart w:id="13" w:name="_Toc19586"/>
            <w:bookmarkStart w:id="14" w:name="_Toc2581"/>
            <w:r>
              <w:rPr>
                <w:rFonts w:hint="eastAsia" w:ascii="宋体" w:hAnsi="宋体" w:eastAsia="宋体" w:cs="宋体"/>
                <w:b w:val="0"/>
                <w:bCs/>
                <w:snapToGrid w:val="0"/>
                <w:color w:val="auto"/>
                <w:kern w:val="0"/>
                <w:sz w:val="24"/>
                <w:szCs w:val="24"/>
                <w:highlight w:val="none"/>
                <w:lang w:val="en-US" w:eastAsia="zh-CN" w:bidi="ar-SA"/>
              </w:rPr>
              <w:t>1.2.1招标范围</w:t>
            </w:r>
            <w:bookmarkEnd w:id="12"/>
            <w:bookmarkEnd w:id="13"/>
            <w:bookmarkEnd w:id="14"/>
          </w:p>
          <w:p w14:paraId="221D38BF">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398" w:firstLineChars="166"/>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拉西瓦水电站职工实操车间修缮</w:t>
            </w:r>
          </w:p>
          <w:p w14:paraId="155BD2F8">
            <w:pPr>
              <w:keepNext w:val="0"/>
              <w:keepLines w:val="0"/>
              <w:pageBreakBefore w:val="0"/>
              <w:widowControl w:val="0"/>
              <w:tabs>
                <w:tab w:val="left" w:pos="765"/>
              </w:tabs>
              <w:kinsoku/>
              <w:wordWrap/>
              <w:overflowPunct/>
              <w:topLinePunct w:val="0"/>
              <w:autoSpaceDE/>
              <w:autoSpaceDN/>
              <w:bidi w:val="0"/>
              <w:adjustRightInd/>
              <w:spacing w:line="400" w:lineRule="exact"/>
              <w:ind w:left="0" w:firstLine="0"/>
              <w:jc w:val="both"/>
              <w:textAlignment w:val="auto"/>
              <w:outlineLvl w:val="2"/>
              <w:rPr>
                <w:rFonts w:hint="eastAsia" w:ascii="宋体" w:hAnsi="宋体" w:eastAsia="宋体" w:cs="宋体"/>
                <w:b w:val="0"/>
                <w:bCs/>
                <w:snapToGrid w:val="0"/>
                <w:color w:val="auto"/>
                <w:kern w:val="0"/>
                <w:sz w:val="24"/>
                <w:szCs w:val="24"/>
                <w:highlight w:val="none"/>
                <w:lang w:val="en-US" w:eastAsia="zh-CN" w:bidi="ar-SA"/>
              </w:rPr>
            </w:pPr>
            <w:bookmarkStart w:id="15" w:name="_Toc28579"/>
            <w:bookmarkStart w:id="16" w:name="_Toc27738"/>
            <w:bookmarkStart w:id="17" w:name="_Toc14136"/>
            <w:r>
              <w:rPr>
                <w:rFonts w:hint="eastAsia" w:ascii="宋体" w:hAnsi="宋体" w:eastAsia="宋体" w:cs="宋体"/>
                <w:b w:val="0"/>
                <w:bCs/>
                <w:snapToGrid w:val="0"/>
                <w:color w:val="auto"/>
                <w:kern w:val="0"/>
                <w:sz w:val="24"/>
                <w:szCs w:val="24"/>
                <w:highlight w:val="none"/>
                <w:lang w:val="en-US" w:eastAsia="zh-CN" w:bidi="ar-SA"/>
              </w:rPr>
              <w:t>1.2.2主要工作内容</w:t>
            </w:r>
            <w:bookmarkEnd w:id="15"/>
            <w:bookmarkEnd w:id="16"/>
            <w:bookmarkEnd w:id="17"/>
          </w:p>
          <w:p w14:paraId="24E91075">
            <w:pPr>
              <w:keepNext w:val="0"/>
              <w:keepLines w:val="0"/>
              <w:pageBreakBefore w:val="0"/>
              <w:widowControl/>
              <w:numPr>
                <w:ilvl w:val="0"/>
                <w:numId w:val="4"/>
              </w:numPr>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w:t>
            </w:r>
            <w:r>
              <w:rPr>
                <w:rFonts w:hint="eastAsia" w:ascii="宋体" w:hAnsi="宋体" w:cs="宋体"/>
                <w:color w:val="auto"/>
                <w:sz w:val="24"/>
                <w:szCs w:val="24"/>
                <w:highlight w:val="none"/>
                <w:lang w:val="en-US" w:eastAsia="zh-CN"/>
              </w:rPr>
              <w:t>侧、南侧双扇滑轨门分别更换为</w:t>
            </w:r>
            <w:r>
              <w:rPr>
                <w:rFonts w:hint="eastAsia" w:ascii="宋体" w:hAnsi="宋体" w:eastAsia="宋体" w:cs="宋体"/>
                <w:color w:val="auto"/>
                <w:sz w:val="24"/>
                <w:szCs w:val="24"/>
                <w:highlight w:val="none"/>
                <w:lang w:val="en-US" w:eastAsia="zh-CN"/>
              </w:rPr>
              <w:t>铝合金</w:t>
            </w:r>
            <w:r>
              <w:rPr>
                <w:rFonts w:hint="eastAsia" w:ascii="宋体" w:hAnsi="宋体" w:cs="宋体"/>
                <w:color w:val="auto"/>
                <w:sz w:val="24"/>
                <w:szCs w:val="24"/>
                <w:highlight w:val="none"/>
                <w:lang w:val="en-US" w:eastAsia="zh-CN"/>
              </w:rPr>
              <w:t>卷帘堆积</w:t>
            </w:r>
            <w:r>
              <w:rPr>
                <w:rFonts w:hint="eastAsia" w:ascii="宋体" w:hAnsi="宋体" w:eastAsia="宋体" w:cs="宋体"/>
                <w:color w:val="auto"/>
                <w:sz w:val="24"/>
                <w:szCs w:val="24"/>
                <w:highlight w:val="none"/>
                <w:lang w:val="en-US" w:eastAsia="zh-CN"/>
              </w:rPr>
              <w:t>门</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断桥铝平开钢化玻璃门</w:t>
            </w:r>
            <w:r>
              <w:rPr>
                <w:rFonts w:hint="eastAsia" w:ascii="宋体" w:hAnsi="宋体" w:cs="宋体"/>
                <w:color w:val="auto"/>
                <w:sz w:val="24"/>
                <w:szCs w:val="24"/>
                <w:highlight w:val="none"/>
                <w:lang w:val="en-US" w:eastAsia="zh-CN"/>
              </w:rPr>
              <w:t>；</w:t>
            </w:r>
          </w:p>
          <w:p w14:paraId="7B4A373A">
            <w:pPr>
              <w:keepNext w:val="0"/>
              <w:keepLines w:val="0"/>
              <w:pageBreakBefore w:val="0"/>
              <w:widowControl/>
              <w:numPr>
                <w:ilvl w:val="0"/>
                <w:numId w:val="4"/>
              </w:numPr>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拆除暖气</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消防</w:t>
            </w:r>
            <w:r>
              <w:rPr>
                <w:rFonts w:hint="eastAsia" w:ascii="宋体" w:hAnsi="宋体" w:cs="宋体"/>
                <w:color w:val="auto"/>
                <w:sz w:val="24"/>
                <w:szCs w:val="24"/>
                <w:highlight w:val="none"/>
                <w:lang w:val="en-US" w:eastAsia="zh-CN"/>
              </w:rPr>
              <w:t>栓</w:t>
            </w:r>
            <w:r>
              <w:rPr>
                <w:rFonts w:hint="eastAsia" w:ascii="宋体" w:hAnsi="宋体" w:eastAsia="宋体" w:cs="宋体"/>
                <w:color w:val="auto"/>
                <w:sz w:val="24"/>
                <w:szCs w:val="24"/>
                <w:highlight w:val="none"/>
                <w:lang w:val="en-US" w:eastAsia="zh-CN"/>
              </w:rPr>
              <w:t>及其连接管路</w:t>
            </w:r>
            <w:r>
              <w:rPr>
                <w:rFonts w:hint="eastAsia" w:ascii="宋体" w:hAnsi="宋体" w:cs="宋体"/>
                <w:color w:val="auto"/>
                <w:sz w:val="24"/>
                <w:szCs w:val="24"/>
                <w:highlight w:val="none"/>
                <w:lang w:val="en-US" w:eastAsia="zh-CN"/>
              </w:rPr>
              <w:t>；</w:t>
            </w:r>
          </w:p>
          <w:p w14:paraId="42280760">
            <w:pPr>
              <w:keepNext w:val="0"/>
              <w:keepLines w:val="0"/>
              <w:pageBreakBefore w:val="0"/>
              <w:widowControl/>
              <w:numPr>
                <w:ilvl w:val="0"/>
                <w:numId w:val="4"/>
              </w:numPr>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安装动力柜、</w:t>
            </w:r>
            <w:r>
              <w:rPr>
                <w:rFonts w:hint="eastAsia" w:ascii="宋体" w:hAnsi="宋体" w:eastAsia="宋体" w:cs="宋体"/>
                <w:color w:val="auto"/>
                <w:sz w:val="24"/>
                <w:szCs w:val="24"/>
                <w:highlight w:val="none"/>
                <w:lang w:val="en-US" w:eastAsia="zh-CN"/>
              </w:rPr>
              <w:t>配电柜、</w:t>
            </w:r>
            <w:r>
              <w:rPr>
                <w:rFonts w:hint="eastAsia" w:ascii="宋体" w:hAnsi="宋体" w:cs="宋体"/>
                <w:color w:val="auto"/>
                <w:sz w:val="24"/>
                <w:szCs w:val="24"/>
                <w:highlight w:val="none"/>
                <w:lang w:val="en-US" w:eastAsia="zh-CN"/>
              </w:rPr>
              <w:t>配电箱</w:t>
            </w:r>
            <w:r>
              <w:rPr>
                <w:rFonts w:hint="eastAsia" w:ascii="宋体" w:hAnsi="宋体" w:eastAsia="宋体" w:cs="宋体"/>
                <w:color w:val="auto"/>
                <w:sz w:val="24"/>
                <w:szCs w:val="24"/>
                <w:highlight w:val="none"/>
                <w:lang w:val="en-US" w:eastAsia="zh-CN"/>
              </w:rPr>
              <w:t>、壁灯等</w:t>
            </w:r>
            <w:r>
              <w:rPr>
                <w:rFonts w:hint="eastAsia" w:ascii="宋体" w:hAnsi="宋体" w:cs="宋体"/>
                <w:color w:val="auto"/>
                <w:sz w:val="24"/>
                <w:szCs w:val="24"/>
                <w:highlight w:val="none"/>
                <w:lang w:val="en-US" w:eastAsia="zh-CN"/>
              </w:rPr>
              <w:t>；</w:t>
            </w:r>
          </w:p>
          <w:p w14:paraId="051118F7">
            <w:pPr>
              <w:keepNext w:val="0"/>
              <w:keepLines w:val="0"/>
              <w:pageBreakBefore w:val="0"/>
              <w:widowControl/>
              <w:numPr>
                <w:ilvl w:val="0"/>
                <w:numId w:val="4"/>
              </w:numPr>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窗户封堵</w:t>
            </w:r>
            <w:r>
              <w:rPr>
                <w:rFonts w:hint="eastAsia" w:ascii="宋体" w:hAnsi="宋体" w:cs="宋体"/>
                <w:color w:val="auto"/>
                <w:sz w:val="24"/>
                <w:szCs w:val="24"/>
                <w:highlight w:val="none"/>
                <w:lang w:val="en-US" w:eastAsia="zh-CN"/>
              </w:rPr>
              <w:t>及更换；</w:t>
            </w:r>
          </w:p>
          <w:p w14:paraId="51EE5577">
            <w:pPr>
              <w:keepNext w:val="0"/>
              <w:keepLines w:val="0"/>
              <w:pageBreakBefore w:val="0"/>
              <w:widowControl/>
              <w:numPr>
                <w:ilvl w:val="0"/>
                <w:numId w:val="4"/>
              </w:numPr>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换气风机拆除、孔洞封堵；</w:t>
            </w:r>
          </w:p>
          <w:p w14:paraId="053B60A4">
            <w:pPr>
              <w:keepNext w:val="0"/>
              <w:keepLines w:val="0"/>
              <w:pageBreakBefore w:val="0"/>
              <w:widowControl/>
              <w:numPr>
                <w:ilvl w:val="0"/>
                <w:numId w:val="4"/>
              </w:numPr>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地面环氧自流平处理</w:t>
            </w:r>
            <w:r>
              <w:rPr>
                <w:rFonts w:hint="eastAsia" w:ascii="宋体" w:hAnsi="宋体" w:cs="宋体"/>
                <w:color w:val="auto"/>
                <w:sz w:val="24"/>
                <w:szCs w:val="24"/>
                <w:highlight w:val="none"/>
                <w:lang w:val="en-US" w:eastAsia="zh-CN"/>
              </w:rPr>
              <w:t>；</w:t>
            </w:r>
          </w:p>
          <w:p w14:paraId="3A6356B7">
            <w:pPr>
              <w:keepNext w:val="0"/>
              <w:keepLines w:val="0"/>
              <w:pageBreakBefore w:val="0"/>
              <w:widowControl/>
              <w:numPr>
                <w:ilvl w:val="0"/>
                <w:numId w:val="4"/>
              </w:numPr>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室内砖墙面</w:t>
            </w:r>
            <w:r>
              <w:rPr>
                <w:rFonts w:hint="eastAsia" w:ascii="宋体" w:hAnsi="宋体" w:cs="宋体"/>
                <w:color w:val="auto"/>
                <w:sz w:val="24"/>
                <w:szCs w:val="24"/>
                <w:highlight w:val="none"/>
                <w:lang w:val="en-US" w:eastAsia="zh-CN"/>
              </w:rPr>
              <w:t>基层处理、</w:t>
            </w:r>
            <w:r>
              <w:rPr>
                <w:rFonts w:hint="eastAsia" w:ascii="宋体" w:hAnsi="宋体" w:eastAsia="宋体" w:cs="宋体"/>
                <w:color w:val="auto"/>
                <w:sz w:val="24"/>
                <w:szCs w:val="24"/>
                <w:highlight w:val="none"/>
                <w:lang w:val="en-US" w:eastAsia="zh-CN"/>
              </w:rPr>
              <w:t>找平</w:t>
            </w:r>
            <w:r>
              <w:rPr>
                <w:rFonts w:hint="eastAsia" w:ascii="宋体" w:hAnsi="宋体" w:cs="宋体"/>
                <w:color w:val="auto"/>
                <w:sz w:val="24"/>
                <w:szCs w:val="24"/>
                <w:highlight w:val="none"/>
                <w:lang w:val="en-US" w:eastAsia="zh-CN"/>
              </w:rPr>
              <w:t>、批刮</w:t>
            </w:r>
            <w:r>
              <w:rPr>
                <w:rFonts w:hint="eastAsia" w:ascii="宋体" w:hAnsi="宋体" w:eastAsia="宋体" w:cs="宋体"/>
                <w:color w:val="auto"/>
                <w:sz w:val="24"/>
                <w:szCs w:val="24"/>
                <w:highlight w:val="none"/>
                <w:lang w:val="en-US" w:eastAsia="zh-CN"/>
              </w:rPr>
              <w:t>腻子</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乳胶漆</w:t>
            </w:r>
            <w:r>
              <w:rPr>
                <w:rFonts w:hint="eastAsia" w:ascii="宋体" w:hAnsi="宋体" w:cs="宋体"/>
                <w:color w:val="auto"/>
                <w:sz w:val="24"/>
                <w:szCs w:val="24"/>
                <w:highlight w:val="none"/>
                <w:lang w:val="en-US" w:eastAsia="zh-CN"/>
              </w:rPr>
              <w:t>涂刷；</w:t>
            </w:r>
          </w:p>
          <w:p w14:paraId="3E565319">
            <w:pPr>
              <w:keepNext w:val="0"/>
              <w:keepLines w:val="0"/>
              <w:pageBreakBefore w:val="0"/>
              <w:numPr>
                <w:ilvl w:val="0"/>
                <w:numId w:val="4"/>
              </w:numPr>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转轮加工车间室内卫生间及办公室装修。</w:t>
            </w:r>
          </w:p>
          <w:p w14:paraId="0B05C9FF">
            <w:pPr>
              <w:keepNext w:val="0"/>
              <w:keepLines w:val="0"/>
              <w:pageBreakBefore w:val="0"/>
              <w:kinsoku/>
              <w:wordWrap/>
              <w:overflowPunct/>
              <w:topLinePunct w:val="0"/>
              <w:autoSpaceDE/>
              <w:autoSpaceDN/>
              <w:bidi w:val="0"/>
              <w:adjustRightInd/>
              <w:spacing w:line="400" w:lineRule="exact"/>
              <w:ind w:firstLine="480" w:firstLineChars="200"/>
              <w:contextualSpacing/>
              <w:jc w:val="both"/>
              <w:textAlignment w:val="auto"/>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现场踏勘</w:t>
            </w:r>
          </w:p>
          <w:p w14:paraId="0AE271CE">
            <w:pPr>
              <w:keepNext w:val="0"/>
              <w:keepLines w:val="0"/>
              <w:pageBreakBefore w:val="0"/>
              <w:kinsoku/>
              <w:wordWrap/>
              <w:overflowPunct/>
              <w:topLinePunct w:val="0"/>
              <w:autoSpaceDE/>
              <w:autoSpaceDN/>
              <w:bidi w:val="0"/>
              <w:adjustRightInd/>
              <w:spacing w:line="40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val="en-US" w:eastAsia="zh-CN"/>
              </w:rPr>
              <w:t>各投</w:t>
            </w:r>
            <w:r>
              <w:rPr>
                <w:rFonts w:hint="eastAsia" w:ascii="宋体" w:hAnsi="宋体" w:eastAsia="宋体" w:cs="宋体"/>
                <w:color w:val="auto"/>
                <w:sz w:val="24"/>
                <w:szCs w:val="22"/>
                <w:highlight w:val="none"/>
              </w:rPr>
              <w:t>标人将于</w:t>
            </w:r>
            <w:r>
              <w:rPr>
                <w:rFonts w:hint="eastAsia" w:ascii="宋体" w:hAnsi="宋体" w:eastAsia="宋体" w:cs="宋体"/>
                <w:color w:val="auto"/>
                <w:sz w:val="24"/>
                <w:szCs w:val="22"/>
                <w:highlight w:val="none"/>
                <w:lang w:eastAsia="zh-CN"/>
              </w:rPr>
              <w:t>202</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lang w:eastAsia="zh-CN"/>
              </w:rPr>
              <w:t>年</w:t>
            </w:r>
            <w:r>
              <w:rPr>
                <w:rFonts w:hint="eastAsia" w:ascii="宋体" w:hAnsi="宋体" w:cs="宋体"/>
                <w:color w:val="auto"/>
                <w:sz w:val="24"/>
                <w:szCs w:val="22"/>
                <w:highlight w:val="none"/>
                <w:lang w:val="en-US" w:eastAsia="zh-CN"/>
              </w:rPr>
              <w:t>8</w:t>
            </w:r>
            <w:r>
              <w:rPr>
                <w:rFonts w:hint="eastAsia" w:ascii="宋体" w:hAnsi="宋体" w:eastAsia="宋体" w:cs="宋体"/>
                <w:color w:val="auto"/>
                <w:sz w:val="24"/>
                <w:szCs w:val="22"/>
                <w:highlight w:val="none"/>
              </w:rPr>
              <w:t>月</w:t>
            </w:r>
            <w:r>
              <w:rPr>
                <w:rFonts w:hint="eastAsia" w:ascii="宋体" w:hAnsi="宋体" w:cs="宋体"/>
                <w:color w:val="auto"/>
                <w:sz w:val="24"/>
                <w:szCs w:val="22"/>
                <w:highlight w:val="none"/>
                <w:lang w:val="en-US" w:eastAsia="zh-CN"/>
              </w:rPr>
              <w:t>26</w:t>
            </w:r>
            <w:r>
              <w:rPr>
                <w:rFonts w:hint="eastAsia" w:ascii="宋体" w:hAnsi="宋体" w:eastAsia="宋体" w:cs="宋体"/>
                <w:color w:val="auto"/>
                <w:sz w:val="24"/>
                <w:szCs w:val="22"/>
                <w:highlight w:val="none"/>
              </w:rPr>
              <w:t>日10</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00</w:t>
            </w:r>
            <w:r>
              <w:rPr>
                <w:rFonts w:hint="eastAsia" w:ascii="宋体" w:hAnsi="宋体" w:eastAsia="宋体" w:cs="宋体"/>
                <w:color w:val="auto"/>
                <w:sz w:val="24"/>
                <w:highlight w:val="none"/>
              </w:rPr>
              <w:t>时在拉西瓦发电分公司</w:t>
            </w:r>
            <w:r>
              <w:rPr>
                <w:rFonts w:hint="eastAsia" w:ascii="宋体" w:hAnsi="宋体" w:eastAsia="宋体" w:cs="宋体"/>
                <w:color w:val="auto"/>
                <w:sz w:val="24"/>
                <w:highlight w:val="none"/>
                <w:lang w:val="en-US" w:eastAsia="zh-CN"/>
              </w:rPr>
              <w:t>办公</w:t>
            </w:r>
            <w:r>
              <w:rPr>
                <w:rFonts w:hint="eastAsia" w:ascii="宋体" w:hAnsi="宋体" w:eastAsia="宋体" w:cs="宋体"/>
                <w:color w:val="auto"/>
                <w:sz w:val="24"/>
                <w:highlight w:val="none"/>
                <w:lang w:eastAsia="zh-CN"/>
              </w:rPr>
              <w:t>楼</w:t>
            </w:r>
            <w:r>
              <w:rPr>
                <w:rFonts w:hint="eastAsia" w:ascii="宋体" w:hAnsi="宋体" w:eastAsia="宋体" w:cs="宋体"/>
                <w:color w:val="auto"/>
                <w:sz w:val="24"/>
                <w:highlight w:val="none"/>
              </w:rPr>
              <w:t>门前集合，由发包人统一组织现场踏勘，所需交通工具、费用及安全责任由投标人自行承担。</w:t>
            </w:r>
          </w:p>
          <w:p w14:paraId="08CDF715">
            <w:pPr>
              <w:pStyle w:val="12"/>
              <w:keepNext w:val="0"/>
              <w:keepLines w:val="0"/>
              <w:pageBreakBefore w:val="0"/>
              <w:kinsoku/>
              <w:wordWrap/>
              <w:overflowPunct/>
              <w:topLinePunct w:val="0"/>
              <w:autoSpaceDE/>
              <w:autoSpaceDN/>
              <w:bidi w:val="0"/>
              <w:adjustRightInd/>
              <w:spacing w:line="400" w:lineRule="exact"/>
              <w:ind w:left="0" w:leftChars="0" w:firstLine="398" w:firstLineChars="166"/>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赵俊杰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15897267918</w:t>
            </w:r>
          </w:p>
          <w:p w14:paraId="616B2C7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7C4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本项目总工期为80天。具体开工时间以发包人通知的开工时间为准，但总工期不变。</w:t>
            </w:r>
          </w:p>
          <w:p w14:paraId="3FA1A64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5B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青海省贵德县拉西瓦水电站现场指定地点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53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 </w:t>
            </w:r>
          </w:p>
        </w:tc>
      </w:tr>
    </w:tbl>
    <w:p w14:paraId="633838D3">
      <w:bookmarkStart w:id="18" w:name="_GoBack"/>
      <w:bookmarkEnd w:id="18"/>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9DEB4"/>
    <w:multiLevelType w:val="singleLevel"/>
    <w:tmpl w:val="AB39DEB4"/>
    <w:lvl w:ilvl="0" w:tentative="0">
      <w:start w:val="10"/>
      <w:numFmt w:val="decimal"/>
      <w:lvlText w:val="(%1)"/>
      <w:lvlJc w:val="left"/>
      <w:pPr>
        <w:tabs>
          <w:tab w:val="left" w:pos="312"/>
        </w:tabs>
      </w:pPr>
    </w:lvl>
  </w:abstractNum>
  <w:abstractNum w:abstractNumId="1">
    <w:nsid w:val="0000000B"/>
    <w:multiLevelType w:val="multilevel"/>
    <w:tmpl w:val="0000000B"/>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890"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00000013"/>
    <w:multiLevelType w:val="multilevel"/>
    <w:tmpl w:val="00000013"/>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00DED07A"/>
    <w:multiLevelType w:val="singleLevel"/>
    <w:tmpl w:val="00DED07A"/>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53F2F"/>
    <w:rsid w:val="4A853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9"/>
    <w:qFormat/>
    <w:uiPriority w:val="0"/>
    <w:pPr>
      <w:numPr>
        <w:ilvl w:val="1"/>
        <w:numId w:val="1"/>
      </w:numPr>
      <w:tabs>
        <w:tab w:val="left" w:pos="0"/>
        <w:tab w:val="left" w:pos="360"/>
        <w:tab w:val="left" w:pos="425"/>
        <w:tab w:val="left" w:pos="1200"/>
        <w:tab w:val="left" w:pos="1320"/>
        <w:tab w:val="left" w:pos="2160"/>
        <w:tab w:val="center" w:pos="4153"/>
        <w:tab w:val="right" w:pos="8306"/>
      </w:tabs>
      <w:jc w:val="left"/>
    </w:pPr>
    <w:rPr>
      <w:sz w:val="20"/>
    </w:rPr>
  </w:style>
  <w:style w:type="paragraph" w:customStyle="1" w:styleId="3">
    <w:name w:val="引言一级条标题"/>
    <w:basedOn w:val="4"/>
    <w:next w:val="9"/>
    <w:qFormat/>
    <w:uiPriority w:val="0"/>
    <w:pPr>
      <w:widowControl/>
      <w:numPr>
        <w:ilvl w:val="0"/>
        <w:numId w:val="2"/>
      </w:numPr>
      <w:tabs>
        <w:tab w:val="left" w:pos="0"/>
        <w:tab w:val="left" w:pos="425"/>
        <w:tab w:val="left" w:pos="1200"/>
        <w:tab w:val="left" w:pos="2160"/>
        <w:tab w:val="center" w:pos="4153"/>
        <w:tab w:val="right" w:pos="8306"/>
      </w:tabs>
    </w:pPr>
    <w:rPr>
      <w:rFonts w:ascii="Times New Roman" w:hAnsi="Times New Roman" w:eastAsia="黑体"/>
    </w:rPr>
  </w:style>
  <w:style w:type="paragraph" w:customStyle="1" w:styleId="4">
    <w:name w:val="正文1"/>
    <w:basedOn w:val="5"/>
    <w:next w:val="2"/>
    <w:semiHidden/>
    <w:qFormat/>
    <w:uiPriority w:val="0"/>
    <w:pPr>
      <w:keepNext w:val="0"/>
      <w:keepLines w:val="0"/>
      <w:tabs>
        <w:tab w:val="left" w:pos="0"/>
        <w:tab w:val="left" w:pos="425"/>
        <w:tab w:val="left" w:pos="1200"/>
        <w:tab w:val="left" w:pos="2160"/>
        <w:tab w:val="center" w:pos="4153"/>
        <w:tab w:val="right" w:pos="8306"/>
      </w:tabs>
      <w:adjustRightInd w:val="0"/>
      <w:spacing w:before="0" w:after="0" w:line="490" w:lineRule="exact"/>
      <w:textAlignment w:val="baseline"/>
      <w:outlineLvl w:val="9"/>
    </w:pPr>
    <w:rPr>
      <w:rFonts w:ascii="仿宋_GB2312" w:eastAsia="仿宋_GB2312"/>
      <w:kern w:val="0"/>
      <w:sz w:val="34"/>
    </w:rPr>
  </w:style>
  <w:style w:type="paragraph" w:customStyle="1" w:styleId="5">
    <w:name w:val="样式1"/>
    <w:basedOn w:val="6"/>
    <w:next w:val="8"/>
    <w:qFormat/>
    <w:uiPriority w:val="0"/>
    <w:pPr>
      <w:tabs>
        <w:tab w:val="left" w:pos="1200"/>
        <w:tab w:val="center" w:pos="4153"/>
        <w:tab w:val="right" w:pos="8306"/>
      </w:tabs>
      <w:spacing w:before="100" w:after="100"/>
    </w:pPr>
    <w:rPr>
      <w:rFonts w:hAnsi="宋体"/>
    </w:rPr>
  </w:style>
  <w:style w:type="paragraph" w:styleId="6">
    <w:name w:val="Normal Indent"/>
    <w:basedOn w:val="1"/>
    <w:next w:val="7"/>
    <w:qFormat/>
    <w:uiPriority w:val="0"/>
    <w:pPr>
      <w:adjustRightInd w:val="0"/>
      <w:spacing w:line="410" w:lineRule="atLeast"/>
      <w:ind w:firstLine="420"/>
      <w:jc w:val="left"/>
      <w:textAlignment w:val="baseline"/>
    </w:pPr>
    <w:rPr>
      <w:rFonts w:ascii="宋体" w:hAnsi="Times New Roman" w:cs="Times New Roman"/>
      <w:kern w:val="0"/>
      <w:sz w:val="24"/>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8">
    <w:name w:val="Body Text"/>
    <w:basedOn w:val="1"/>
    <w:next w:val="1"/>
    <w:qFormat/>
    <w:uiPriority w:val="1"/>
    <w:rPr>
      <w:rFonts w:ascii="宋体" w:hAnsi="宋体" w:cs="宋体"/>
      <w:sz w:val="24"/>
      <w:szCs w:val="24"/>
      <w:lang w:val="zh-CN" w:bidi="zh-CN"/>
    </w:rPr>
  </w:style>
  <w:style w:type="paragraph" w:customStyle="1" w:styleId="9">
    <w:name w:val="段"/>
    <w:basedOn w:val="10"/>
    <w:next w:val="10"/>
    <w:qFormat/>
    <w:uiPriority w:val="0"/>
    <w:pPr>
      <w:autoSpaceDE w:val="0"/>
      <w:autoSpaceDN w:val="0"/>
      <w:ind w:firstLine="200" w:firstLineChars="200"/>
    </w:pPr>
    <w:rPr>
      <w:rFonts w:hAnsi="Times New Roman"/>
      <w:sz w:val="21"/>
    </w:rPr>
  </w:style>
  <w:style w:type="paragraph" w:styleId="10">
    <w:name w:val="Plain Text"/>
    <w:basedOn w:val="1"/>
    <w:next w:val="1"/>
    <w:qFormat/>
    <w:uiPriority w:val="0"/>
    <w:pPr>
      <w:adjustRightInd w:val="0"/>
      <w:spacing w:line="312" w:lineRule="atLeast"/>
      <w:textAlignment w:val="baseline"/>
    </w:pPr>
    <w:rPr>
      <w:rFonts w:ascii="宋体" w:hAnsi="Courier New" w:cs="Times New Roman"/>
      <w:kern w:val="0"/>
      <w:sz w:val="20"/>
      <w:szCs w:val="20"/>
    </w:rPr>
  </w:style>
  <w:style w:type="paragraph" w:styleId="11">
    <w:name w:val="Balloon Text"/>
    <w:basedOn w:val="1"/>
    <w:next w:val="12"/>
    <w:qFormat/>
    <w:uiPriority w:val="0"/>
    <w:rPr>
      <w:rFonts w:ascii="Times New Roman" w:hAnsi="Times New Roman" w:cs="Times New Roman"/>
      <w:kern w:val="0"/>
      <w:sz w:val="18"/>
      <w:szCs w:val="18"/>
    </w:rPr>
  </w:style>
  <w:style w:type="paragraph" w:customStyle="1" w:styleId="12">
    <w:name w:val="_Style 6"/>
    <w:basedOn w:val="1"/>
    <w:next w:val="1"/>
    <w:qFormat/>
    <w:uiPriority w:val="99"/>
    <w:rPr>
      <w:rFonts w:ascii="Times New Roman" w:hAnsi="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2025-08-19T08:43:00Z</dcterms:created>
  <dc:creator>momo</dc:creator>
  <cp:lastModifiedBy>momo</cp:lastModifiedBy>
  <dcterms:modified xsi:type="dcterms:W3CDTF">2025-08-19T08:43:30Z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F632C613D42F4C6C8DCFEE2690674FDB_11</vt:lpwstr>
  </property>
  <property fmtid="{D5CDD505-2E9C-101B-9397-08002B2CF9AE}" pid="4" name="KSOTemplateDocerSaveRecord">
    <vt:lpwstr>eyJoZGlkIjoiMDhhMGJlZGVkMzA4YjQyM2E4YWI4NTViOWU0YzBkYzQiLCJ1c2VySWQiOiIxNDA0MzEyODU3In0=</vt:lpwstr>
  </property>
</Properties>
</file>