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5D49B">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44"/>
          <w:szCs w:val="44"/>
          <w:lang w:val="en-US" w:eastAsia="zh-CN"/>
        </w:rPr>
      </w:pPr>
      <w:bookmarkStart w:id="0" w:name="_GoBack"/>
      <w:bookmarkEnd w:id="0"/>
      <w:r>
        <w:rPr>
          <w:rFonts w:hint="eastAsia" w:ascii="宋体" w:hAnsi="宋体" w:eastAsia="宋体" w:cs="宋体"/>
          <w:b/>
          <w:sz w:val="44"/>
          <w:szCs w:val="44"/>
          <w:lang w:val="en-US" w:eastAsia="zh-CN"/>
        </w:rPr>
        <w:t>《</w:t>
      </w:r>
      <w:r>
        <w:rPr>
          <w:rFonts w:hint="eastAsia" w:ascii="宋体" w:hAnsi="宋体" w:cs="宋体"/>
          <w:b/>
          <w:sz w:val="44"/>
          <w:szCs w:val="44"/>
          <w:lang w:val="en-US" w:eastAsia="zh-CN"/>
        </w:rPr>
        <w:t>兴业银行西宁分行业务营销用品（权益类）集中采购项目</w:t>
      </w:r>
      <w:r>
        <w:rPr>
          <w:rFonts w:hint="eastAsia" w:ascii="宋体" w:hAnsi="宋体" w:eastAsia="宋体" w:cs="宋体"/>
          <w:b/>
          <w:sz w:val="44"/>
          <w:szCs w:val="44"/>
          <w:lang w:val="en-US" w:eastAsia="zh-CN"/>
        </w:rPr>
        <w:t>》供应商征集反馈材料-公司名称（全称）</w:t>
      </w:r>
    </w:p>
    <w:p w14:paraId="36538326">
      <w:pPr>
        <w:ind w:left="0" w:leftChars="0" w:firstLine="0" w:firstLineChars="0"/>
        <w:jc w:val="center"/>
        <w:rPr>
          <w:rFonts w:hint="eastAsia" w:ascii="仿宋" w:hAnsi="仿宋" w:eastAsia="仿宋"/>
          <w:b/>
          <w:bCs/>
          <w:sz w:val="36"/>
          <w:szCs w:val="36"/>
          <w:lang w:val="en-US" w:eastAsia="zh-CN"/>
        </w:rPr>
      </w:pPr>
    </w:p>
    <w:p w14:paraId="266186B1">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14:paraId="0123777F">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14:paraId="3C4ED5D9">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14:paraId="2B2D91A6">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14:paraId="7F43CF6F">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14:paraId="2E6C3CFB">
      <w:pPr>
        <w:pStyle w:val="9"/>
        <w:rPr>
          <w:rFonts w:hint="eastAsia"/>
          <w:lang w:val="en-US" w:eastAsia="zh-CN"/>
        </w:rPr>
      </w:pPr>
    </w:p>
    <w:p w14:paraId="753396E4">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5"/>
        <w:gridCol w:w="1142"/>
        <w:gridCol w:w="4242"/>
      </w:tblGrid>
      <w:tr w14:paraId="00CEC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840" w:type="pct"/>
            <w:vAlign w:val="center"/>
          </w:tcPr>
          <w:p w14:paraId="4635EB3E">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670" w:type="pct"/>
            <w:vAlign w:val="center"/>
          </w:tcPr>
          <w:p w14:paraId="69EE855E">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2489" w:type="pct"/>
            <w:vAlign w:val="center"/>
          </w:tcPr>
          <w:p w14:paraId="5ECCE201">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14:paraId="35D9E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14:paraId="2C5046C6">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14:paraId="1AD2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840" w:type="pct"/>
            <w:vAlign w:val="center"/>
          </w:tcPr>
          <w:p w14:paraId="1E733FC3">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1</w:t>
            </w:r>
            <w:r>
              <w:rPr>
                <w:rFonts w:hint="eastAsia" w:ascii="Times New Roman" w:hAnsi="Times New Roman" w:eastAsia="宋体" w:cs="Times New Roman"/>
                <w:kern w:val="2"/>
                <w:sz w:val="24"/>
                <w:szCs w:val="24"/>
                <w:lang w:val="en-US" w:eastAsia="zh-CN" w:bidi="ar-SA"/>
              </w:rPr>
              <w:t>.1 采购需求</w:t>
            </w:r>
          </w:p>
          <w:p w14:paraId="055ECC0C">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rPr>
            </w:pPr>
            <w:r>
              <w:rPr>
                <w:rFonts w:hint="eastAsia" w:ascii="Times New Roman" w:hAnsi="Times New Roman" w:eastAsia="宋体" w:cs="Times New Roman"/>
                <w:kern w:val="2"/>
                <w:sz w:val="24"/>
                <w:szCs w:val="24"/>
                <w:lang w:val="en-US" w:eastAsia="zh-CN" w:bidi="ar-SA"/>
              </w:rPr>
              <w:t>为我行开展的各类业务营销活动提供营销用品（</w:t>
            </w:r>
            <w:r>
              <w:rPr>
                <w:rFonts w:hint="eastAsia" w:cs="Times New Roman"/>
                <w:kern w:val="2"/>
                <w:sz w:val="24"/>
                <w:szCs w:val="24"/>
                <w:lang w:val="en-US" w:eastAsia="zh-CN" w:bidi="ar-SA"/>
              </w:rPr>
              <w:t>权益类</w:t>
            </w:r>
            <w:r>
              <w:rPr>
                <w:rFonts w:hint="eastAsia" w:ascii="Times New Roman" w:hAnsi="Times New Roman" w:eastAsia="宋体" w:cs="Times New Roman"/>
                <w:kern w:val="2"/>
                <w:sz w:val="24"/>
                <w:szCs w:val="24"/>
                <w:lang w:val="en-US" w:eastAsia="zh-CN" w:bidi="ar-SA"/>
              </w:rPr>
              <w:t>）“以下简称营销用品”，在满足条件且完成招标采购程序后我行将与中标供应商签订框架协议，在协议范围内根据实际需求据实结算，供应商需配合我行完成营销用品、宣传用品采购以及客户积分兑换等工作。</w:t>
            </w:r>
          </w:p>
        </w:tc>
        <w:tc>
          <w:tcPr>
            <w:tcW w:w="670" w:type="pct"/>
            <w:vAlign w:val="center"/>
          </w:tcPr>
          <w:p w14:paraId="64FB4488">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42A6E904">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02499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14:paraId="111C6D1E">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val="en-US" w:eastAsia="zh-CN"/>
              </w:rPr>
              <w:t>服务要求</w:t>
            </w:r>
          </w:p>
        </w:tc>
      </w:tr>
      <w:tr w14:paraId="6B28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40" w:type="pct"/>
            <w:vAlign w:val="center"/>
          </w:tcPr>
          <w:p w14:paraId="663EA96E">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rPr>
            </w:pPr>
            <w:r>
              <w:rPr>
                <w:rFonts w:hint="eastAsia" w:ascii="Times New Roman" w:hAnsi="Times New Roman" w:eastAsia="宋体" w:cs="Times New Roman"/>
                <w:kern w:val="2"/>
                <w:sz w:val="24"/>
                <w:szCs w:val="24"/>
                <w:lang w:val="en-US" w:eastAsia="zh-CN" w:bidi="ar-SA"/>
              </w:rPr>
              <w:t>1.2.1 供应商应按照合同约定，根据我行的具体情况和实际需求，向我行提供相应规格的营销用品，以全面的服务内容、定制化的服务方案保证营销用品品质，保障货品送达时效性。</w:t>
            </w:r>
          </w:p>
        </w:tc>
        <w:tc>
          <w:tcPr>
            <w:tcW w:w="670" w:type="pct"/>
            <w:vAlign w:val="center"/>
          </w:tcPr>
          <w:p w14:paraId="67E415C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70E9351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5ED8B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40" w:type="pct"/>
            <w:vAlign w:val="center"/>
          </w:tcPr>
          <w:p w14:paraId="2B4DBD55">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1.2.2 供应商应提供包装和配送服务，确保运输过程中物品的完好性，根据实际订单需求配送至分行辖内5家营业网点及分行本部。</w:t>
            </w:r>
          </w:p>
        </w:tc>
        <w:tc>
          <w:tcPr>
            <w:tcW w:w="670" w:type="pct"/>
            <w:vAlign w:val="center"/>
          </w:tcPr>
          <w:p w14:paraId="13A5D95D">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172251E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5426E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40" w:type="pct"/>
            <w:vAlign w:val="center"/>
          </w:tcPr>
          <w:p w14:paraId="2B487A07">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1.2.3 供应商应提供售后服务，实行“三包”（即包退、包换、包修）。如产品出现质量问题，应第一时间更换并提供相应售后服务。</w:t>
            </w:r>
          </w:p>
        </w:tc>
        <w:tc>
          <w:tcPr>
            <w:tcW w:w="670" w:type="pct"/>
            <w:vAlign w:val="center"/>
          </w:tcPr>
          <w:p w14:paraId="39B66B7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69B606F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7B205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000" w:type="pct"/>
            <w:gridSpan w:val="3"/>
            <w:vAlign w:val="center"/>
          </w:tcPr>
          <w:p w14:paraId="4F11E4CD">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1.3 供应商资质要求</w:t>
            </w:r>
          </w:p>
        </w:tc>
      </w:tr>
      <w:tr w14:paraId="3E8A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40" w:type="pct"/>
            <w:vAlign w:val="center"/>
          </w:tcPr>
          <w:p w14:paraId="3AA5928C">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1.3.1 企业成立一年以上，近三年财务稳健，可稳定提供服务。在青海省西宁市有固定的经营场所。</w:t>
            </w:r>
          </w:p>
        </w:tc>
        <w:tc>
          <w:tcPr>
            <w:tcW w:w="670" w:type="pct"/>
            <w:vAlign w:val="center"/>
          </w:tcPr>
          <w:p w14:paraId="771DFC74">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3CAF1DC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52501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40" w:type="pct"/>
            <w:vAlign w:val="center"/>
          </w:tcPr>
          <w:p w14:paraId="31D6E695">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1.3.2 具备2022年至今在青海地区与20家国内系统重要性银行以及属地青海银行、西宁农商银行等合作开展的与本项目相似的成功案例（须提供相关案例合同证明材料，以合同签订日期为准）。</w:t>
            </w:r>
          </w:p>
        </w:tc>
        <w:tc>
          <w:tcPr>
            <w:tcW w:w="670" w:type="pct"/>
            <w:vAlign w:val="center"/>
          </w:tcPr>
          <w:p w14:paraId="30B755DF">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7BE14B5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0694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40" w:type="pct"/>
            <w:vAlign w:val="center"/>
          </w:tcPr>
          <w:p w14:paraId="55F9CB4B">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1.3.3 须提供本项目可能所包含的各项产品的明细清单（如名称、品牌、规格型号、价格、图片等）。</w:t>
            </w:r>
          </w:p>
        </w:tc>
        <w:tc>
          <w:tcPr>
            <w:tcW w:w="670" w:type="pct"/>
            <w:vAlign w:val="center"/>
          </w:tcPr>
          <w:p w14:paraId="65758E98">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6A2E851F">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008C3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14:paraId="6965D713">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14:paraId="7F65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14:paraId="02791D17">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2.1依法成立，为存续、在营、开业、在册、登记成立等正常企业状态。</w:t>
            </w:r>
          </w:p>
        </w:tc>
        <w:tc>
          <w:tcPr>
            <w:tcW w:w="670" w:type="pct"/>
            <w:vAlign w:val="center"/>
          </w:tcPr>
          <w:p w14:paraId="5DA8A1D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7327CD1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7496E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14:paraId="78FD085F">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2.2在兴业银行开立对公账户，若中标本项目，则通过兴业银行对公账户结算该项目相关费用。</w:t>
            </w:r>
          </w:p>
        </w:tc>
        <w:tc>
          <w:tcPr>
            <w:tcW w:w="670" w:type="pct"/>
            <w:vAlign w:val="center"/>
          </w:tcPr>
          <w:p w14:paraId="0DEE87B8">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04714E7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6E38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14:paraId="2B0C6FB7">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2.3充分理解我行服务需求并能够根据需求提供相应的服务。</w:t>
            </w:r>
          </w:p>
        </w:tc>
        <w:tc>
          <w:tcPr>
            <w:tcW w:w="670" w:type="pct"/>
            <w:vAlign w:val="center"/>
          </w:tcPr>
          <w:p w14:paraId="584CBE9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10ED85D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24063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14:paraId="6F32AFDD">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2.4具有良好的商业信誉和财务情况。</w:t>
            </w:r>
          </w:p>
        </w:tc>
        <w:tc>
          <w:tcPr>
            <w:tcW w:w="670" w:type="pct"/>
            <w:vAlign w:val="center"/>
          </w:tcPr>
          <w:p w14:paraId="7A902F94">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3A75315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6965E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14:paraId="29066A18">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2.5依法缴纳税收和社会保障资金。</w:t>
            </w:r>
          </w:p>
        </w:tc>
        <w:tc>
          <w:tcPr>
            <w:tcW w:w="670" w:type="pct"/>
            <w:vAlign w:val="center"/>
          </w:tcPr>
          <w:p w14:paraId="4E050B80">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2504C9E5">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6C849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14:paraId="26D2FB6B">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未被“信用中国”网列入“重大税收违法案件当事人名单”、未被“中国执行信息公开网”列入“失信被执行人名单”、未被“中国政府采购网”列入“政府采购严重违法失信行为信息记录名单”、未被“国家企业信用信息公示系统”列入网站“严重违法失信企业名单”，不在兴业银行供应商禁用/退出期内。</w:t>
            </w:r>
          </w:p>
        </w:tc>
        <w:tc>
          <w:tcPr>
            <w:tcW w:w="670" w:type="pct"/>
            <w:vAlign w:val="center"/>
          </w:tcPr>
          <w:p w14:paraId="286E5D6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4B4035B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6EAC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14:paraId="4E82F253">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2.7经营范围经国家行政管理部门依法批准，同时获得从事行业有效执业证明、行政许可、专业资质等证照。</w:t>
            </w:r>
          </w:p>
        </w:tc>
        <w:tc>
          <w:tcPr>
            <w:tcW w:w="670" w:type="pct"/>
            <w:vAlign w:val="center"/>
          </w:tcPr>
          <w:p w14:paraId="6A9DA350">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331D800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211B8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14:paraId="5413582D">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2.8两年内目标服务领域未出现严重安全事件。</w:t>
            </w:r>
          </w:p>
        </w:tc>
        <w:tc>
          <w:tcPr>
            <w:tcW w:w="670" w:type="pct"/>
            <w:vAlign w:val="center"/>
          </w:tcPr>
          <w:p w14:paraId="0468DCB6">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14:paraId="6F4123D7">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bl>
    <w:p w14:paraId="267BC108">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14:paraId="7B3F6B8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14:paraId="02F6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117D8962">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14:paraId="5FDD53E2">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14:paraId="6B8B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47E7B934">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14:paraId="063A674C">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14:paraId="442BBF6E">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14:paraId="4626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45A0FABC">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14:paraId="003C34DB">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14:paraId="7126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303718C5">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14:paraId="482E90D0">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4BDA2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251C6A9F">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14:paraId="074A601D">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58030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59E9AF70">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14:paraId="2977411D">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14:paraId="3B4D54E0">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14:paraId="47E1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69832CF5">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14:paraId="09A6B854">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58CBC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38C5A872">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14:paraId="00FA7187">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14:paraId="3EE1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5B87CFD9">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14:paraId="721BFB50">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14:paraId="56BB474B">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近三年营收及合计</w:t>
            </w:r>
          </w:p>
          <w:p w14:paraId="3EA51368">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近三年净利润及合计</w:t>
            </w:r>
          </w:p>
          <w:p w14:paraId="71ED20F3">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14:paraId="7567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399B8F21">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14:paraId="4839CDCC">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14:paraId="4684C5B3">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14:paraId="5B148707">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14:paraId="1648A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3CABD32B">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14:paraId="40A95E09">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14:paraId="643B2F22">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14:paraId="17F64DB5">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14:paraId="140D0F25">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14:paraId="615C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34CC492E">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14:paraId="723078E7">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14:paraId="68D7F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14:paraId="1C9F430A">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14:paraId="1CA60310">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14:paraId="1D71A852">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14:paraId="1C488132">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14:paraId="372929D4">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14:paraId="452DC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14:paraId="1D1892BF">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14:paraId="49343906">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44FC9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14:paraId="42E1986A">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14:paraId="1669E96B">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14:paraId="0F5B4288">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14:paraId="43334789">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14:paraId="7043B848">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14:paraId="0A11CA19">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14:paraId="35809BB8">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14:paraId="5644100F">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14:paraId="11B415AF">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14:paraId="314DB6DE">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14:paraId="219F79A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14:paraId="6FE53D3F">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w:t>
      </w:r>
      <w:r>
        <w:rPr>
          <w:rFonts w:hint="eastAsia" w:ascii="仿宋" w:hAnsi="仿宋" w:eastAsia="仿宋" w:cs="仿宋"/>
          <w:b w:val="0"/>
          <w:bCs w:val="0"/>
          <w:color w:val="FF0000"/>
          <w:sz w:val="32"/>
          <w:szCs w:val="32"/>
        </w:rPr>
        <w:t>兴业银行西宁分行业务营销用品（</w:t>
      </w:r>
      <w:r>
        <w:rPr>
          <w:rFonts w:hint="eastAsia" w:ascii="仿宋" w:hAnsi="仿宋" w:eastAsia="仿宋" w:cs="仿宋"/>
          <w:b w:val="0"/>
          <w:bCs w:val="0"/>
          <w:color w:val="FF0000"/>
          <w:sz w:val="32"/>
          <w:szCs w:val="32"/>
          <w:lang w:eastAsia="zh-CN"/>
        </w:rPr>
        <w:t>权益类</w:t>
      </w:r>
      <w:r>
        <w:rPr>
          <w:rFonts w:hint="eastAsia" w:ascii="仿宋" w:hAnsi="仿宋" w:eastAsia="仿宋" w:cs="仿宋"/>
          <w:b w:val="0"/>
          <w:bCs w:val="0"/>
          <w:color w:val="FF0000"/>
          <w:sz w:val="32"/>
          <w:szCs w:val="32"/>
        </w:rPr>
        <w:t>）集中采购项目</w:t>
      </w:r>
      <w:r>
        <w:rPr>
          <w:rFonts w:hint="eastAsia" w:ascii="仿宋" w:hAnsi="仿宋" w:eastAsia="仿宋" w:cs="仿宋"/>
          <w:b w:val="0"/>
          <w:bCs w:val="0"/>
          <w:sz w:val="32"/>
          <w:szCs w:val="32"/>
        </w:rPr>
        <w:t>》相关案例情况</w:t>
      </w:r>
      <w:r>
        <w:rPr>
          <w:rFonts w:hint="eastAsia" w:ascii="仿宋" w:hAnsi="仿宋" w:eastAsia="仿宋" w:cs="仿宋"/>
          <w:b w:val="0"/>
          <w:bCs w:val="0"/>
          <w:sz w:val="32"/>
          <w:szCs w:val="32"/>
          <w:lang w:eastAsia="zh-CN"/>
        </w:rPr>
        <w:t>：具备2022年至今在青海地区与20家国内系统重要性银行以及属地青海银行、西宁农商银行等合作开展的与本项目相似的成功案例</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14:paraId="5B21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14:paraId="475DAA83">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14:paraId="050F33FF">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14:paraId="1328B3BD">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14:paraId="3D9B21C6">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14:paraId="6E26711C">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14:paraId="7685D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14:paraId="46154E0B">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14:paraId="775943D8">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14:paraId="52029298">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31892775">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07105514">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14:paraId="5980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14:paraId="023E398C">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14:paraId="6345CD85">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14:paraId="5324CA66">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7AC9F02E">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674F94E7">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14:paraId="28BF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14:paraId="14F80650">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14:paraId="6D7773E4">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14:paraId="7958FA15">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52AA0175">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5F0AE162">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14:paraId="79E9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14:paraId="08BB74DC">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14:paraId="6ECAD3EC">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14:paraId="2DA51AB2">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3E71A2A9">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32796F3F">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14:paraId="1BAAB6DB">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14:paraId="60ACE7D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14:paraId="512C33B1">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14:paraId="0514AB30">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14:paraId="0A7E1FFC">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14:paraId="239A2CBC">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14:paraId="278D4F5C">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14:paraId="42E31F62">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14:paraId="03C0098A">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14:paraId="5A11C7FC">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14:paraId="7F1CA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50ED0">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14:paraId="0A1D7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FFCA">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8123">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60B6">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CB3A">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38CC">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07F9">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14:paraId="73B18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585FE">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6E42">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226A1">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F5F0F">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1CA1">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BEBB">
            <w:pPr>
              <w:jc w:val="both"/>
              <w:rPr>
                <w:rFonts w:hint="eastAsia" w:ascii="仿宋" w:hAnsi="仿宋" w:eastAsia="仿宋" w:cs="仿宋"/>
                <w:i w:val="0"/>
                <w:iCs w:val="0"/>
                <w:color w:val="000000"/>
                <w:sz w:val="28"/>
                <w:szCs w:val="28"/>
                <w:u w:val="none"/>
              </w:rPr>
            </w:pPr>
          </w:p>
        </w:tc>
      </w:tr>
      <w:tr w14:paraId="06892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E571C">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64C3C">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1DBF">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D2C4C">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87ED">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A7FCD">
            <w:pPr>
              <w:jc w:val="both"/>
              <w:rPr>
                <w:rFonts w:hint="eastAsia" w:ascii="仿宋" w:hAnsi="仿宋" w:eastAsia="仿宋" w:cs="仿宋"/>
                <w:i w:val="0"/>
                <w:iCs w:val="0"/>
                <w:color w:val="000000"/>
                <w:sz w:val="28"/>
                <w:szCs w:val="28"/>
                <w:u w:val="none"/>
              </w:rPr>
            </w:pPr>
          </w:p>
        </w:tc>
      </w:tr>
      <w:tr w14:paraId="1893D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CE8E">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2ED9">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F164">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9B7B">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5581">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EAC7D">
            <w:pPr>
              <w:jc w:val="both"/>
              <w:rPr>
                <w:rFonts w:hint="eastAsia" w:ascii="仿宋" w:hAnsi="仿宋" w:eastAsia="仿宋" w:cs="仿宋"/>
                <w:i w:val="0"/>
                <w:iCs w:val="0"/>
                <w:color w:val="000000"/>
                <w:sz w:val="28"/>
                <w:szCs w:val="28"/>
                <w:u w:val="none"/>
              </w:rPr>
            </w:pPr>
          </w:p>
        </w:tc>
      </w:tr>
      <w:tr w14:paraId="0193F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1CB7B">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5903E">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3E25">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5F97A">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37CC">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EAB74">
            <w:pPr>
              <w:jc w:val="both"/>
              <w:rPr>
                <w:rFonts w:hint="eastAsia" w:ascii="仿宋" w:hAnsi="仿宋" w:eastAsia="仿宋" w:cs="仿宋"/>
                <w:i w:val="0"/>
                <w:iCs w:val="0"/>
                <w:color w:val="000000"/>
                <w:sz w:val="28"/>
                <w:szCs w:val="28"/>
                <w:u w:val="none"/>
              </w:rPr>
            </w:pPr>
          </w:p>
        </w:tc>
      </w:tr>
    </w:tbl>
    <w:p w14:paraId="210A15E1">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14:paraId="4818413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DED7F9F"/>
    <w:rsid w:val="12084D55"/>
    <w:rsid w:val="13DD0D7A"/>
    <w:rsid w:val="27252CBE"/>
    <w:rsid w:val="301F45BC"/>
    <w:rsid w:val="30A002F4"/>
    <w:rsid w:val="36092929"/>
    <w:rsid w:val="365B1D40"/>
    <w:rsid w:val="503B1E49"/>
    <w:rsid w:val="5966279D"/>
    <w:rsid w:val="597A4A15"/>
    <w:rsid w:val="79330017"/>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1060</Words>
  <Characters>1133</Characters>
  <Lines>0</Lines>
  <Paragraphs>0</Paragraphs>
  <TotalTime>8</TotalTime>
  <ScaleCrop>false</ScaleCrop>
  <LinksUpToDate>false</LinksUpToDate>
  <CharactersWithSpaces>1153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玉簪轻绾融于发</cp:lastModifiedBy>
  <dcterms:modified xsi:type="dcterms:W3CDTF">2025-09-10T09:45:14Z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3ED480AD0028408BBC115CBFCF77B431_13</vt:lpwstr>
  </property>
</Properties>
</file>