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12"/>
        <w:spacing w:before="312" w:line="219" w:lineRule="auto"/>
        <w:outlineLvl w:val="0"/>
        <w:rPr>
          <w:rFonts w:ascii="SimSun" w:hAnsi="SimSun" w:eastAsia="SimSun" w:cs="SimSun"/>
          <w:sz w:val="96"/>
          <w:szCs w:val="96"/>
        </w:rPr>
      </w:pPr>
      <w:r>
        <w:rPr>
          <w:rFonts w:ascii="SimSun" w:hAnsi="SimSun" w:eastAsia="SimSun" w:cs="SimSun"/>
          <w:sz w:val="96"/>
          <w:szCs w:val="96"/>
          <w:b/>
          <w:bCs/>
          <w:color w:val="B03030"/>
          <w:spacing w:val="-80"/>
        </w:rPr>
        <w:t>西宁市城乡建设局文件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3069"/>
        <w:spacing w:before="100" w:line="222" w:lineRule="auto"/>
        <w:rPr/>
      </w:pPr>
      <w:r>
        <w:rPr>
          <w:spacing w:val="12"/>
        </w:rPr>
        <w:t>宁建〔2025〕368号</w:t>
      </w:r>
    </w:p>
    <w:p>
      <w:pPr>
        <w:ind w:firstLine="9"/>
        <w:spacing w:before="186" w:line="60" w:lineRule="exact"/>
        <w:rPr/>
      </w:pPr>
      <w:r>
        <w:rPr>
          <w:position w:val="-1"/>
        </w:rPr>
        <w:drawing>
          <wp:inline distT="0" distB="0" distL="0" distR="0">
            <wp:extent cx="5772184" cy="3806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72184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706"/>
        <w:spacing w:before="373" w:line="219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32"/>
        </w:rPr>
        <w:t>西宁市城乡建设局</w:t>
      </w:r>
    </w:p>
    <w:p>
      <w:pPr>
        <w:ind w:left="2475" w:right="213" w:hanging="2469"/>
        <w:spacing w:before="10" w:line="234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31"/>
        </w:rPr>
        <w:t>关于西宁市湟源县东西大街老旧街区改造提升</w:t>
      </w:r>
      <w:r>
        <w:rPr>
          <w:rFonts w:ascii="SimSun" w:hAnsi="SimSun" w:eastAsia="SimSun" w:cs="SimSun"/>
          <w:sz w:val="47"/>
          <w:szCs w:val="47"/>
        </w:rPr>
        <w:t xml:space="preserve"> </w:t>
      </w:r>
      <w:r>
        <w:rPr>
          <w:rFonts w:ascii="SimSun" w:hAnsi="SimSun" w:eastAsia="SimSun" w:cs="SimSun"/>
          <w:sz w:val="47"/>
          <w:szCs w:val="47"/>
          <w:b/>
          <w:bCs/>
          <w:spacing w:val="-31"/>
        </w:rPr>
        <w:t>项目初步设计的批复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spacing w:before="102" w:line="222" w:lineRule="auto"/>
        <w:rPr/>
      </w:pPr>
      <w:r>
        <w:rPr>
          <w:spacing w:val="4"/>
        </w:rPr>
        <w:t>湟源县住房和城乡建设局：</w:t>
      </w:r>
    </w:p>
    <w:p>
      <w:pPr>
        <w:pStyle w:val="BodyText"/>
        <w:ind w:right="178" w:firstLine="679"/>
        <w:spacing w:before="209" w:line="340" w:lineRule="auto"/>
        <w:jc w:val="both"/>
        <w:rPr/>
      </w:pPr>
      <w:r>
        <w:rPr>
          <w:spacing w:val="7"/>
        </w:rPr>
        <w:t>你单位《关于申请审批西宁市湟源县东西大街老旧街区</w:t>
      </w:r>
      <w:r>
        <w:rPr>
          <w:spacing w:val="6"/>
        </w:rPr>
        <w:t>改造</w:t>
      </w:r>
      <w:r>
        <w:rPr/>
        <w:t xml:space="preserve"> </w:t>
      </w:r>
      <w:r>
        <w:rPr>
          <w:spacing w:val="22"/>
        </w:rPr>
        <w:t>提升项目初步设计的请示》(源住建〔2025〕1</w:t>
      </w:r>
      <w:r>
        <w:rPr>
          <w:spacing w:val="21"/>
        </w:rPr>
        <w:t>62号)收悉。根</w:t>
      </w:r>
      <w:r>
        <w:rPr/>
        <w:t xml:space="preserve"> </w:t>
      </w:r>
      <w:r>
        <w:rPr>
          <w:spacing w:val="7"/>
        </w:rPr>
        <w:t>据湟源县发展和改革局《关于西宁市湟源县东西大街老旧街区改</w:t>
      </w:r>
      <w:r>
        <w:rPr>
          <w:spacing w:val="12"/>
        </w:rPr>
        <w:t xml:space="preserve"> </w:t>
      </w:r>
      <w:r>
        <w:rPr>
          <w:spacing w:val="13"/>
        </w:rPr>
        <w:t>造提升项目可行性研究报告的批复》(源发改〔2025〕2</w:t>
      </w:r>
      <w:r>
        <w:rPr>
          <w:spacing w:val="12"/>
        </w:rPr>
        <w:t>09号),</w:t>
      </w:r>
      <w:r>
        <w:rPr/>
        <w:t xml:space="preserve">  </w:t>
      </w:r>
      <w:r>
        <w:rPr>
          <w:spacing w:val="6"/>
        </w:rPr>
        <w:t>我局会同市、县有关部门及工程技术专家对中环城乡规划设计集</w:t>
      </w:r>
      <w:r>
        <w:rPr>
          <w:spacing w:val="15"/>
        </w:rPr>
        <w:t xml:space="preserve"> </w:t>
      </w:r>
      <w:r>
        <w:rPr>
          <w:spacing w:val="18"/>
        </w:rPr>
        <w:t>团有限公司提交的岩土工程勘察报告和中国城市</w:t>
      </w:r>
      <w:r>
        <w:rPr>
          <w:spacing w:val="17"/>
        </w:rPr>
        <w:t>建设研究院有</w:t>
      </w:r>
      <w:r>
        <w:rPr/>
        <w:t xml:space="preserve"> </w:t>
      </w:r>
      <w:r>
        <w:rPr>
          <w:spacing w:val="5"/>
        </w:rPr>
        <w:t>限公司、西宁方盛电力设计有限公司编制的初步设计进行了技术</w:t>
      </w:r>
      <w:r>
        <w:rPr>
          <w:spacing w:val="18"/>
        </w:rPr>
        <w:t xml:space="preserve"> </w:t>
      </w:r>
      <w:r>
        <w:rPr>
          <w:spacing w:val="6"/>
        </w:rPr>
        <w:t>审查。会后，工程勘察设计单位根据初步设</w:t>
      </w:r>
      <w:r>
        <w:rPr>
          <w:spacing w:val="5"/>
        </w:rPr>
        <w:t>计审查意见，对该工</w:t>
      </w:r>
      <w:r>
        <w:rPr/>
        <w:t xml:space="preserve"> </w:t>
      </w:r>
      <w:r>
        <w:rPr>
          <w:spacing w:val="6"/>
        </w:rPr>
        <w:t>程初步设计进行了修改和完善，原则同意修改</w:t>
      </w:r>
      <w:r>
        <w:rPr>
          <w:spacing w:val="5"/>
        </w:rPr>
        <w:t>后的初步设计。现</w:t>
      </w:r>
    </w:p>
    <w:p>
      <w:pPr>
        <w:spacing w:line="340" w:lineRule="auto"/>
        <w:sectPr>
          <w:footerReference w:type="default" r:id="rId1"/>
          <w:pgSz w:w="11900" w:h="16840"/>
          <w:pgMar w:top="1431" w:right="1319" w:bottom="1790" w:left="1480" w:header="0" w:footer="1425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9"/>
        <w:spacing w:before="101" w:line="222" w:lineRule="auto"/>
        <w:rPr/>
      </w:pPr>
      <w:r>
        <w:rPr>
          <w:spacing w:val="-8"/>
        </w:rPr>
        <w:t>批复如下：</w:t>
      </w:r>
    </w:p>
    <w:p>
      <w:pPr>
        <w:ind w:left="674"/>
        <w:spacing w:before="162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一、建设规模及内容</w:t>
      </w:r>
    </w:p>
    <w:p>
      <w:pPr>
        <w:pStyle w:val="BodyText"/>
        <w:ind w:left="804"/>
        <w:spacing w:before="190" w:line="227" w:lineRule="auto"/>
        <w:rPr/>
      </w:pPr>
      <w:r>
        <w:rPr>
          <w:rFonts w:ascii="KaiTi" w:hAnsi="KaiTi" w:eastAsia="KaiTi" w:cs="KaiTi"/>
          <w:b/>
          <w:bCs/>
          <w:spacing w:val="7"/>
        </w:rPr>
        <w:t>(一)建设地点：</w:t>
      </w:r>
      <w:r>
        <w:rPr>
          <w:rFonts w:ascii="KaiTi" w:hAnsi="KaiTi" w:eastAsia="KaiTi" w:cs="KaiTi"/>
          <w:spacing w:val="-80"/>
        </w:rPr>
        <w:t xml:space="preserve"> </w:t>
      </w:r>
      <w:r>
        <w:rPr>
          <w:spacing w:val="7"/>
        </w:rPr>
        <w:t>湟源县城关镇</w:t>
      </w:r>
    </w:p>
    <w:p>
      <w:pPr>
        <w:pStyle w:val="BodyText"/>
        <w:ind w:firstLine="800"/>
        <w:spacing w:before="190" w:line="333" w:lineRule="auto"/>
        <w:rPr/>
      </w:pPr>
      <w:r>
        <w:rPr>
          <w:rFonts w:ascii="KaiTi" w:hAnsi="KaiTi" w:eastAsia="KaiTi" w:cs="KaiTi"/>
          <w:spacing w:val="14"/>
        </w:rPr>
        <w:t>(二)建设内容</w:t>
      </w:r>
      <w:r>
        <w:rPr>
          <w:spacing w:val="14"/>
        </w:rPr>
        <w:t>：本工程主要对西宁市湟源县东西大街老旧</w:t>
      </w:r>
      <w:r>
        <w:rPr>
          <w:spacing w:val="11"/>
        </w:rPr>
        <w:t xml:space="preserve"> </w:t>
      </w:r>
      <w:r>
        <w:rPr>
          <w:spacing w:val="8"/>
        </w:rPr>
        <w:t>街区进行改造提升，主要建设内容为：东西大街人行道铺装面积</w:t>
      </w:r>
      <w:r>
        <w:rPr>
          <w:spacing w:val="12"/>
        </w:rPr>
        <w:t xml:space="preserve"> </w:t>
      </w:r>
      <w:r>
        <w:rPr>
          <w:spacing w:val="23"/>
        </w:rPr>
        <w:t>23620平方米、配套服务设施垃圾箱44组；坐凳40个；树穴盖</w:t>
      </w:r>
      <w:r>
        <w:rPr>
          <w:spacing w:val="1"/>
        </w:rPr>
        <w:t xml:space="preserve"> </w:t>
      </w:r>
      <w:r>
        <w:rPr>
          <w:spacing w:val="22"/>
        </w:rPr>
        <w:t>板880个；人行道井盖275个；车挡150个、城市导视设施主次</w:t>
      </w:r>
      <w:r>
        <w:rPr>
          <w:spacing w:val="12"/>
        </w:rPr>
        <w:t xml:space="preserve"> </w:t>
      </w:r>
      <w:r>
        <w:rPr>
          <w:spacing w:val="20"/>
        </w:rPr>
        <w:t>干道路名标识8个；支巷路名标识17个；停车场指</w:t>
      </w:r>
      <w:r>
        <w:rPr>
          <w:spacing w:val="19"/>
        </w:rPr>
        <w:t>示标识2个；</w:t>
      </w:r>
      <w:r>
        <w:rPr/>
        <w:t xml:space="preserve"> </w:t>
      </w:r>
      <w:r>
        <w:rPr>
          <w:spacing w:val="20"/>
        </w:rPr>
        <w:t>停车场收费标准标识2个；卫生间指示标识2个；体育场指</w:t>
      </w:r>
      <w:r>
        <w:rPr>
          <w:spacing w:val="19"/>
        </w:rPr>
        <w:t>示标</w:t>
      </w:r>
      <w:r>
        <w:rPr/>
        <w:t xml:space="preserve"> </w:t>
      </w:r>
      <w:r>
        <w:rPr>
          <w:spacing w:val="26"/>
        </w:rPr>
        <w:t>识1个；全域旅游道路</w:t>
      </w:r>
      <w:r>
        <w:rPr>
          <w:rFonts w:ascii="Times New Roman" w:hAnsi="Times New Roman" w:eastAsia="Times New Roman" w:cs="Times New Roman"/>
          <w:spacing w:val="26"/>
        </w:rPr>
        <w:t>A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spacing w:val="26"/>
        </w:rPr>
        <w:t>级指引4个；全域旅游道路</w:t>
      </w:r>
      <w:r>
        <w:rPr>
          <w:rFonts w:ascii="Times New Roman" w:hAnsi="Times New Roman" w:eastAsia="Times New Roman" w:cs="Times New Roman"/>
          <w:spacing w:val="26"/>
        </w:rPr>
        <w:t>B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26"/>
        </w:rPr>
        <w:t>级指引</w:t>
      </w:r>
      <w:r>
        <w:rPr/>
        <w:t xml:space="preserve">  </w:t>
      </w:r>
      <w:r>
        <w:rPr>
          <w:spacing w:val="13"/>
        </w:rPr>
        <w:t>5个、10</w:t>
      </w:r>
      <w:r>
        <w:rPr>
          <w:rFonts w:ascii="Times New Roman" w:hAnsi="Times New Roman" w:eastAsia="Times New Roman" w:cs="Times New Roman"/>
        </w:rPr>
        <w:t>kv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13"/>
        </w:rPr>
        <w:t>电网改造工程的土建部分新建环网单元基础井14座，</w:t>
      </w:r>
      <w:r>
        <w:rPr/>
        <w:t xml:space="preserve"> </w:t>
      </w:r>
      <w:r>
        <w:rPr>
          <w:spacing w:val="16"/>
        </w:rPr>
        <w:t>新建欧式箱变基础井7座，电缆分线井59座，电缆埋</w:t>
      </w:r>
      <w:r>
        <w:rPr>
          <w:spacing w:val="15"/>
        </w:rPr>
        <w:t>管1138米，</w:t>
      </w:r>
      <w:r>
        <w:rPr/>
        <w:t xml:space="preserve"> </w:t>
      </w:r>
      <w:r>
        <w:rPr>
          <w:spacing w:val="40"/>
        </w:rPr>
        <w:t>电缆排管(12孔)1797米，电缆排管(4孔)497米。</w:t>
      </w:r>
    </w:p>
    <w:p>
      <w:pPr>
        <w:ind w:left="674"/>
        <w:spacing w:before="223" w:line="221" w:lineRule="auto"/>
        <w:outlineLvl w:val="1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9"/>
        </w:rPr>
        <w:t>二、工程概算</w:t>
      </w:r>
    </w:p>
    <w:p>
      <w:pPr>
        <w:pStyle w:val="BodyText"/>
        <w:ind w:left="9" w:right="73" w:firstLine="659"/>
        <w:spacing w:before="207" w:line="351" w:lineRule="auto"/>
        <w:rPr/>
      </w:pPr>
      <w:r>
        <w:rPr>
          <w:spacing w:val="19"/>
        </w:rPr>
        <w:t>经初步审核，本工程总概算为2800万元，最终以发改部门</w:t>
      </w:r>
      <w:r>
        <w:rPr>
          <w:spacing w:val="7"/>
        </w:rPr>
        <w:t xml:space="preserve"> </w:t>
      </w:r>
      <w:r>
        <w:rPr>
          <w:spacing w:val="6"/>
        </w:rPr>
        <w:t>概算批复为准。</w:t>
      </w:r>
    </w:p>
    <w:p>
      <w:pPr>
        <w:ind w:left="674"/>
        <w:spacing w:before="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三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、建设要求</w:t>
      </w:r>
    </w:p>
    <w:p>
      <w:pPr>
        <w:pStyle w:val="BodyText"/>
        <w:ind w:left="9" w:right="69" w:firstLine="790"/>
        <w:spacing w:before="198" w:line="279" w:lineRule="auto"/>
        <w:rPr/>
      </w:pPr>
      <w:r>
        <w:rPr>
          <w:spacing w:val="15"/>
        </w:rPr>
        <w:t>(一)施工图阶段应根据《建筑节能与可再生能源利用通用</w:t>
      </w:r>
      <w:r>
        <w:rPr>
          <w:spacing w:val="4"/>
        </w:rPr>
        <w:t xml:space="preserve"> </w:t>
      </w:r>
      <w:r>
        <w:rPr>
          <w:spacing w:val="-1"/>
        </w:rPr>
        <w:t>规范》</w:t>
      </w:r>
      <w:r>
        <w:rPr>
          <w:rFonts w:ascii="Times New Roman" w:hAnsi="Times New Roman" w:eastAsia="Times New Roman" w:cs="Times New Roman"/>
          <w:spacing w:val="-1"/>
        </w:rPr>
        <w:t>(GB55015-2021),</w:t>
      </w:r>
      <w:r>
        <w:rPr>
          <w:rFonts w:ascii="Times New Roman" w:hAnsi="Times New Roman" w:eastAsia="Times New Roman" w:cs="Times New Roman"/>
          <w:spacing w:val="9"/>
        </w:rPr>
        <w:t xml:space="preserve">      </w:t>
      </w:r>
      <w:r>
        <w:rPr>
          <w:spacing w:val="-1"/>
        </w:rPr>
        <w:t>明确</w:t>
      </w:r>
      <w:r>
        <w:rPr>
          <w:spacing w:val="-2"/>
        </w:rPr>
        <w:t>节能措施。</w:t>
      </w:r>
    </w:p>
    <w:p>
      <w:pPr>
        <w:pStyle w:val="BodyText"/>
        <w:ind w:left="9" w:right="90" w:firstLine="790"/>
        <w:spacing w:before="233" w:line="300" w:lineRule="auto"/>
        <w:rPr/>
      </w:pPr>
      <w:r>
        <w:rPr>
          <w:spacing w:val="27"/>
        </w:rPr>
        <w:t>(二)设计单位在施工图阶段要根据《无障碍设计规范》</w:t>
      </w:r>
      <w:r>
        <w:rPr>
          <w:spacing w:val="9"/>
        </w:rPr>
        <w:t xml:space="preserve"> </w:t>
      </w:r>
      <w:r>
        <w:rPr>
          <w:rFonts w:ascii="SimSun" w:hAnsi="SimSun" w:eastAsia="SimSun" w:cs="SimSun"/>
        </w:rPr>
        <w:t>GB</w:t>
      </w:r>
      <w:r>
        <w:rPr>
          <w:rFonts w:ascii="SimSun" w:hAnsi="SimSun" w:eastAsia="SimSun" w:cs="SimSun"/>
          <w:spacing w:val="5"/>
        </w:rPr>
        <w:t>50763—2012,  </w:t>
      </w:r>
      <w:r>
        <w:rPr>
          <w:spacing w:val="5"/>
        </w:rPr>
        <w:t>进一步细化完善无障碍设计相关内容，并满足</w:t>
      </w:r>
      <w:r>
        <w:rPr>
          <w:spacing w:val="4"/>
        </w:rPr>
        <w:t xml:space="preserve"> </w:t>
      </w:r>
      <w:r>
        <w:rPr>
          <w:spacing w:val="5"/>
        </w:rPr>
        <w:t>与建设项目周边已有的无障碍设施相衔接，符合安全、可达、可</w:t>
      </w:r>
    </w:p>
    <w:p>
      <w:pPr>
        <w:spacing w:line="300" w:lineRule="auto"/>
        <w:sectPr>
          <w:footerReference w:type="default" r:id="rId3"/>
          <w:pgSz w:w="11900" w:h="16840"/>
          <w:pgMar w:top="1431" w:right="1344" w:bottom="1646" w:left="1539" w:header="0" w:footer="1241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spacing w:before="100" w:line="222" w:lineRule="auto"/>
        <w:rPr/>
      </w:pPr>
      <w:r>
        <w:rPr>
          <w:spacing w:val="1"/>
        </w:rPr>
        <w:t>用、便利的基本要求。</w:t>
      </w:r>
    </w:p>
    <w:p>
      <w:pPr>
        <w:pStyle w:val="BodyText"/>
        <w:ind w:right="98" w:firstLine="790"/>
        <w:spacing w:before="172" w:line="340" w:lineRule="auto"/>
        <w:rPr/>
      </w:pPr>
      <w:r>
        <w:rPr>
          <w:spacing w:val="10"/>
        </w:rPr>
        <w:t>(三)在下一步实施中建议各种管线进行一次性规划设计，</w:t>
      </w:r>
      <w:r>
        <w:rPr>
          <w:spacing w:val="13"/>
        </w:rPr>
        <w:t xml:space="preserve"> </w:t>
      </w:r>
      <w:r>
        <w:rPr>
          <w:spacing w:val="-2"/>
        </w:rPr>
        <w:t>配套一次性建设。</w:t>
      </w:r>
    </w:p>
    <w:p>
      <w:pPr>
        <w:ind w:left="644"/>
        <w:spacing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四、其他</w:t>
      </w:r>
    </w:p>
    <w:p>
      <w:pPr>
        <w:pStyle w:val="BodyText"/>
        <w:ind w:right="8" w:firstLine="790"/>
        <w:spacing w:before="238" w:line="284" w:lineRule="auto"/>
        <w:rPr/>
      </w:pPr>
      <w:r>
        <w:rPr>
          <w:spacing w:val="14"/>
        </w:rPr>
        <w:t>(一)初步设计一经批复，不得随意变更，确需变更而发生</w:t>
      </w:r>
      <w:r>
        <w:rPr/>
        <w:t xml:space="preserve"> </w:t>
      </w:r>
      <w:r>
        <w:rPr>
          <w:spacing w:val="7"/>
        </w:rPr>
        <w:t>重大变更的，应报我局重新审核。</w:t>
      </w:r>
    </w:p>
    <w:p>
      <w:pPr>
        <w:pStyle w:val="BodyText"/>
        <w:ind w:right="12" w:firstLine="790"/>
        <w:spacing w:before="191" w:line="284" w:lineRule="auto"/>
        <w:rPr/>
      </w:pPr>
      <w:r>
        <w:rPr>
          <w:spacing w:val="14"/>
        </w:rPr>
        <w:t>(二)对建筑材料选用均要本着节能、环保及绿色</w:t>
      </w:r>
      <w:r>
        <w:rPr>
          <w:spacing w:val="13"/>
        </w:rPr>
        <w:t>的原则进</w:t>
      </w:r>
      <w:r>
        <w:rPr/>
        <w:t xml:space="preserve"> </w:t>
      </w:r>
      <w:r>
        <w:rPr>
          <w:spacing w:val="7"/>
        </w:rPr>
        <w:t>行设计和建设，确保项目绿色施工、安全运行。</w:t>
      </w:r>
    </w:p>
    <w:p>
      <w:pPr>
        <w:pStyle w:val="BodyText"/>
        <w:ind w:firstLine="790"/>
        <w:spacing w:before="222" w:line="295" w:lineRule="auto"/>
        <w:rPr/>
      </w:pPr>
      <w:r>
        <w:rPr>
          <w:spacing w:val="11"/>
        </w:rPr>
        <w:t>(三)你单位要认真落实项目建设单位的各项责任和义务，</w:t>
      </w:r>
      <w:r>
        <w:rPr>
          <w:spacing w:val="7"/>
        </w:rPr>
        <w:t xml:space="preserve"> </w:t>
      </w:r>
      <w:r>
        <w:rPr>
          <w:spacing w:val="8"/>
        </w:rPr>
        <w:t>依法进行工程招标，加强项目的质量、投资、工期、安全生产管</w:t>
      </w:r>
      <w:r>
        <w:rPr>
          <w:spacing w:val="8"/>
        </w:rPr>
        <w:t xml:space="preserve"> </w:t>
      </w:r>
      <w:r>
        <w:rPr>
          <w:spacing w:val="-1"/>
        </w:rPr>
        <w:t>理工作。</w:t>
      </w:r>
    </w:p>
    <w:p>
      <w:pPr>
        <w:pStyle w:val="BodyText"/>
        <w:ind w:right="10" w:firstLine="790"/>
        <w:spacing w:before="228" w:line="310" w:lineRule="auto"/>
        <w:rPr/>
      </w:pPr>
      <w:r>
        <w:rPr>
          <w:spacing w:val="20"/>
        </w:rPr>
        <w:t>(四)本批复有效期限为2年，自发布之日起计算。</w:t>
      </w:r>
      <w:r>
        <w:rPr>
          <w:spacing w:val="19"/>
        </w:rPr>
        <w:t>在批复</w:t>
      </w:r>
      <w:r>
        <w:rPr/>
        <w:t xml:space="preserve"> </w:t>
      </w:r>
      <w:r>
        <w:rPr>
          <w:spacing w:val="17"/>
        </w:rPr>
        <w:t>文件有效期内未开工建设的，应在批复文件有效期满</w:t>
      </w:r>
      <w:r>
        <w:rPr>
          <w:spacing w:val="16"/>
        </w:rPr>
        <w:t>30日前向</w:t>
      </w:r>
      <w:r>
        <w:rPr/>
        <w:t xml:space="preserve"> </w:t>
      </w:r>
      <w:r>
        <w:rPr>
          <w:spacing w:val="7"/>
        </w:rPr>
        <w:t>我局申请延期。项目在批复文件有效期内未开</w:t>
      </w:r>
      <w:r>
        <w:rPr>
          <w:spacing w:val="6"/>
        </w:rPr>
        <w:t>工建设也未申请延</w:t>
      </w:r>
      <w:r>
        <w:rPr/>
        <w:t xml:space="preserve"> </w:t>
      </w:r>
      <w:r>
        <w:rPr>
          <w:spacing w:val="7"/>
        </w:rPr>
        <w:t>期的，或虽提出申请但未获批准的，本批复自动失效。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5469"/>
        <w:spacing w:before="101" w:line="222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3561320</wp:posOffset>
            </wp:positionH>
            <wp:positionV relativeFrom="paragraph">
              <wp:posOffset>-475805</wp:posOffset>
            </wp:positionV>
            <wp:extent cx="1525228" cy="159402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5228" cy="159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0"/>
        </w:rPr>
        <w:t>西宁市城乡建设局</w:t>
      </w:r>
    </w:p>
    <w:p>
      <w:pPr>
        <w:pStyle w:val="BodyText"/>
        <w:ind w:left="5449"/>
        <w:spacing w:before="137" w:line="222" w:lineRule="auto"/>
        <w:rPr/>
      </w:pPr>
      <w:r>
        <w:rPr>
          <w:spacing w:val="43"/>
        </w:rPr>
        <w:t>2025年10月17日</w:t>
      </w:r>
    </w:p>
    <w:p>
      <w:pPr>
        <w:spacing w:line="222" w:lineRule="auto"/>
        <w:sectPr>
          <w:footerReference w:type="default" r:id="rId4"/>
          <w:pgSz w:w="11900" w:h="16840"/>
          <w:pgMar w:top="1431" w:right="1516" w:bottom="1806" w:left="1470" w:header="0" w:footer="1404" w:gutter="0"/>
        </w:sectPr>
        <w:rPr/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tbl>
      <w:tblPr>
        <w:tblStyle w:val="TableNormal"/>
        <w:tblW w:w="887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870"/>
      </w:tblGrid>
      <w:tr>
        <w:trPr>
          <w:trHeight w:val="828" w:hRule="atLeast"/>
        </w:trPr>
        <w:tc>
          <w:tcPr>
            <w:tcW w:w="887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909" w:hanging="779"/>
              <w:spacing w:before="75" w:line="27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抄送：市发改委、湟源县发改局、湟源县自然资源和林业草</w:t>
            </w: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原局、湟源县财政局、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湟源县交通运输局、本局各领导、科技科、存档。</w:t>
            </w:r>
          </w:p>
        </w:tc>
      </w:tr>
      <w:tr>
        <w:trPr>
          <w:trHeight w:val="371" w:hRule="atLeast"/>
        </w:trPr>
        <w:tc>
          <w:tcPr>
            <w:tcW w:w="887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0"/>
              <w:spacing w:before="18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  <w:position w:val="-2"/>
              </w:rPr>
              <w:t>西宁市城乡建设局办公室                      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  <w:position w:val="1"/>
              </w:rPr>
              <w:t>2025年10月17日发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1900" w:h="16840"/>
      <w:pgMar w:top="1431" w:right="1410" w:bottom="1599" w:left="1619" w:header="0" w:footer="12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9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6"/>
      <w:spacing w:line="233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4.xml"/><Relationship Id="rId5" Type="http://schemas.openxmlformats.org/officeDocument/2006/relationships/image" Target="media/image2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2025-10-21T11:44:20Z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2025-10-21T11:44:20</vt:filetime>
  </property>
  <property fmtid="{D5CDD505-2E9C-101B-9397-08002B2CF9AE}" pid="4" name="UsrData">
    <vt:lpwstr>68f701925212d1001f78a775wl</vt:lpwstr>
  </property>
</Properties>
</file>