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4F0A9">
      <w:pPr>
        <w:autoSpaceDE w:val="0"/>
        <w:autoSpaceDN w:val="0"/>
        <w:adjustRightInd w:val="0"/>
        <w:jc w:val="center"/>
        <w:rPr>
          <w:rFonts w:hint="eastAsia" w:ascii="宋体" w:hAnsi="宋体" w:cs="宋体"/>
          <w:b/>
          <w:bCs/>
          <w:kern w:val="0"/>
          <w:sz w:val="44"/>
          <w:szCs w:val="44"/>
          <w:highlight w:val="none"/>
          <w:lang w:val="zh-CN"/>
        </w:rPr>
      </w:pPr>
      <w:bookmarkStart w:id="344" w:name="_GoBack"/>
      <w:bookmarkEnd w:id="344"/>
    </w:p>
    <w:p w14:paraId="2D7F5921">
      <w:pPr>
        <w:autoSpaceDE w:val="0"/>
        <w:autoSpaceDN w:val="0"/>
        <w:adjustRightInd w:val="0"/>
        <w:jc w:val="center"/>
        <w:rPr>
          <w:rFonts w:hint="eastAsia" w:ascii="宋体" w:hAnsi="宋体" w:cs="宋体"/>
          <w:b/>
          <w:bCs/>
          <w:kern w:val="0"/>
          <w:sz w:val="44"/>
          <w:szCs w:val="44"/>
          <w:highlight w:val="none"/>
          <w:lang w:val="zh-CN"/>
        </w:rPr>
      </w:pPr>
      <w:r>
        <w:rPr>
          <w:rFonts w:hint="eastAsia" w:ascii="宋体" w:hAnsi="宋体" w:cs="宋体"/>
          <w:b/>
          <w:bCs/>
          <w:kern w:val="0"/>
          <w:sz w:val="44"/>
          <w:szCs w:val="44"/>
          <w:highlight w:val="none"/>
          <w:lang w:val="zh-CN"/>
        </w:rPr>
        <w:t>青海民族大学文实校区馥香餐厅及教师公寓、东序校区绿桃1号、绿桃5号、西昆校区红柳2号建设项目消防查验服务</w:t>
      </w:r>
    </w:p>
    <w:p w14:paraId="077C0C3F">
      <w:pPr>
        <w:autoSpaceDE w:val="0"/>
        <w:autoSpaceDN w:val="0"/>
        <w:adjustRightInd w:val="0"/>
        <w:spacing w:line="360" w:lineRule="auto"/>
        <w:jc w:val="center"/>
        <w:rPr>
          <w:rFonts w:hint="eastAsia" w:ascii="宋体" w:hAnsi="宋体" w:cs="宋体"/>
          <w:b/>
          <w:bCs/>
          <w:kern w:val="0"/>
          <w:sz w:val="84"/>
          <w:szCs w:val="84"/>
          <w:highlight w:val="none"/>
          <w:lang w:val="zh-CN"/>
        </w:rPr>
      </w:pPr>
    </w:p>
    <w:p w14:paraId="699659BE">
      <w:pPr>
        <w:autoSpaceDE w:val="0"/>
        <w:autoSpaceDN w:val="0"/>
        <w:adjustRightInd w:val="0"/>
        <w:spacing w:line="360" w:lineRule="auto"/>
        <w:jc w:val="center"/>
        <w:rPr>
          <w:rFonts w:hint="eastAsia" w:ascii="宋体" w:hAnsi="宋体" w:cs="宋体"/>
          <w:b/>
          <w:bCs/>
          <w:kern w:val="0"/>
          <w:sz w:val="84"/>
          <w:szCs w:val="84"/>
          <w:highlight w:val="none"/>
          <w:lang w:val="zh-CN"/>
        </w:rPr>
      </w:pPr>
      <w:r>
        <w:rPr>
          <w:rFonts w:hint="eastAsia" w:ascii="宋体" w:hAnsi="宋体" w:cs="宋体"/>
          <w:b/>
          <w:bCs/>
          <w:kern w:val="0"/>
          <w:sz w:val="84"/>
          <w:szCs w:val="84"/>
          <w:highlight w:val="none"/>
          <w:lang w:val="zh-CN"/>
        </w:rPr>
        <w:t>询比采购文件</w:t>
      </w:r>
    </w:p>
    <w:p w14:paraId="68FD897A">
      <w:pPr>
        <w:autoSpaceDE w:val="0"/>
        <w:autoSpaceDN w:val="0"/>
        <w:adjustRightInd w:val="0"/>
        <w:spacing w:line="360" w:lineRule="auto"/>
        <w:jc w:val="left"/>
        <w:rPr>
          <w:rFonts w:hint="eastAsia" w:ascii="宋体" w:hAnsi="宋体" w:cs="宋体"/>
          <w:kern w:val="0"/>
          <w:sz w:val="36"/>
          <w:szCs w:val="36"/>
          <w:highlight w:val="none"/>
          <w:u w:val="dotDash"/>
        </w:rPr>
      </w:pPr>
    </w:p>
    <w:p w14:paraId="24D05442">
      <w:pPr>
        <w:autoSpaceDE w:val="0"/>
        <w:autoSpaceDN w:val="0"/>
        <w:adjustRightInd w:val="0"/>
        <w:spacing w:line="360" w:lineRule="auto"/>
        <w:jc w:val="left"/>
        <w:rPr>
          <w:rFonts w:hint="default" w:ascii="宋体" w:hAnsi="宋体" w:eastAsia="宋体" w:cs="宋体"/>
          <w:b w:val="0"/>
          <w:bCs w:val="0"/>
          <w:kern w:val="0"/>
          <w:sz w:val="36"/>
          <w:szCs w:val="36"/>
          <w:highlight w:val="none"/>
          <w:lang w:val="en-US" w:eastAsia="zh-CN"/>
        </w:rPr>
      </w:pPr>
      <w:r>
        <w:rPr>
          <w:rFonts w:hint="eastAsia" w:ascii="宋体" w:hAnsi="宋体" w:cs="宋体"/>
          <w:b/>
          <w:bCs/>
          <w:kern w:val="0"/>
          <w:sz w:val="36"/>
          <w:szCs w:val="36"/>
          <w:highlight w:val="none"/>
          <w:lang w:val="zh-CN"/>
        </w:rPr>
        <w:t>采购项目编号：</w:t>
      </w:r>
      <w:r>
        <w:rPr>
          <w:rFonts w:hint="eastAsia" w:ascii="宋体" w:hAnsi="宋体" w:cs="宋体"/>
          <w:b/>
          <w:bCs/>
          <w:kern w:val="0"/>
          <w:sz w:val="36"/>
          <w:szCs w:val="36"/>
          <w:highlight w:val="none"/>
          <w:lang w:eastAsia="zh-CN"/>
        </w:rPr>
        <w:t>DY2025-11-07A</w:t>
      </w:r>
    </w:p>
    <w:p w14:paraId="0585B51E">
      <w:pPr>
        <w:autoSpaceDE w:val="0"/>
        <w:autoSpaceDN w:val="0"/>
        <w:adjustRightInd w:val="0"/>
        <w:spacing w:line="360" w:lineRule="auto"/>
        <w:jc w:val="left"/>
        <w:rPr>
          <w:rFonts w:hint="eastAsia" w:ascii="宋体" w:hAnsi="宋体" w:cs="宋体"/>
          <w:b/>
          <w:bCs/>
          <w:kern w:val="0"/>
          <w:sz w:val="36"/>
          <w:szCs w:val="36"/>
          <w:highlight w:val="none"/>
          <w:lang w:val="zh-CN"/>
        </w:rPr>
      </w:pPr>
    </w:p>
    <w:p w14:paraId="132A20F1">
      <w:pPr>
        <w:autoSpaceDE w:val="0"/>
        <w:autoSpaceDN w:val="0"/>
        <w:adjustRightInd w:val="0"/>
        <w:spacing w:line="360" w:lineRule="auto"/>
        <w:rPr>
          <w:rFonts w:hint="eastAsia" w:ascii="宋体" w:hAnsi="宋体" w:cs="宋体"/>
          <w:b/>
          <w:bCs/>
          <w:kern w:val="0"/>
          <w:sz w:val="36"/>
          <w:szCs w:val="36"/>
          <w:highlight w:val="none"/>
          <w:lang w:val="zh-CN"/>
        </w:rPr>
      </w:pPr>
      <w:r>
        <w:rPr>
          <w:rFonts w:hint="eastAsia" w:ascii="宋体" w:hAnsi="宋体" w:cs="宋体"/>
          <w:b/>
          <w:bCs/>
          <w:kern w:val="0"/>
          <w:sz w:val="36"/>
          <w:szCs w:val="36"/>
          <w:highlight w:val="none"/>
          <w:lang w:val="zh-CN"/>
        </w:rPr>
        <w:t>采购项目名称：青海民族大学文实校区馥香餐厅及教师公寓、东序校区绿桃1号、绿桃5号、西昆校区红柳2号建设项目消防查验服务</w:t>
      </w:r>
    </w:p>
    <w:p w14:paraId="3F146141">
      <w:pPr>
        <w:autoSpaceDE w:val="0"/>
        <w:autoSpaceDN w:val="0"/>
        <w:adjustRightInd w:val="0"/>
        <w:spacing w:line="360" w:lineRule="auto"/>
        <w:jc w:val="left"/>
        <w:rPr>
          <w:rFonts w:hint="eastAsia" w:ascii="宋体" w:hAnsi="宋体" w:cs="宋体"/>
          <w:b/>
          <w:bCs/>
          <w:kern w:val="0"/>
          <w:sz w:val="36"/>
          <w:szCs w:val="36"/>
          <w:highlight w:val="none"/>
          <w:lang w:val="zh-CN"/>
        </w:rPr>
      </w:pPr>
    </w:p>
    <w:p w14:paraId="579A70CB">
      <w:pPr>
        <w:autoSpaceDE w:val="0"/>
        <w:autoSpaceDN w:val="0"/>
        <w:adjustRightInd w:val="0"/>
        <w:spacing w:line="360" w:lineRule="auto"/>
        <w:jc w:val="left"/>
        <w:rPr>
          <w:rFonts w:hint="eastAsia" w:ascii="宋体" w:hAnsi="宋体" w:cs="宋体"/>
          <w:b/>
          <w:bCs/>
          <w:kern w:val="0"/>
          <w:sz w:val="36"/>
          <w:szCs w:val="36"/>
          <w:highlight w:val="none"/>
          <w:lang w:val="zh-CN"/>
        </w:rPr>
      </w:pPr>
      <w:r>
        <w:rPr>
          <w:rFonts w:hint="eastAsia" w:ascii="宋体" w:hAnsi="宋体" w:cs="宋体"/>
          <w:b/>
          <w:bCs/>
          <w:kern w:val="0"/>
          <w:sz w:val="36"/>
          <w:szCs w:val="36"/>
          <w:highlight w:val="none"/>
          <w:lang w:val="zh-CN"/>
        </w:rPr>
        <w:t>采购人：青海民族大学</w:t>
      </w:r>
    </w:p>
    <w:p w14:paraId="69FD8763">
      <w:pPr>
        <w:autoSpaceDE w:val="0"/>
        <w:autoSpaceDN w:val="0"/>
        <w:adjustRightInd w:val="0"/>
        <w:spacing w:line="360" w:lineRule="auto"/>
        <w:rPr>
          <w:rFonts w:hint="eastAsia" w:ascii="宋体" w:hAnsi="宋体" w:cs="宋体"/>
          <w:b/>
          <w:bCs/>
          <w:kern w:val="0"/>
          <w:sz w:val="36"/>
          <w:szCs w:val="36"/>
          <w:highlight w:val="none"/>
        </w:rPr>
      </w:pPr>
    </w:p>
    <w:p w14:paraId="62FA4880">
      <w:pPr>
        <w:autoSpaceDE w:val="0"/>
        <w:autoSpaceDN w:val="0"/>
        <w:adjustRightInd w:val="0"/>
        <w:spacing w:line="360" w:lineRule="auto"/>
        <w:rPr>
          <w:rFonts w:hint="eastAsia" w:ascii="宋体" w:hAnsi="宋体" w:cs="宋体"/>
          <w:b/>
          <w:bCs/>
          <w:kern w:val="0"/>
          <w:sz w:val="36"/>
          <w:szCs w:val="36"/>
          <w:highlight w:val="none"/>
          <w:lang w:val="zh-CN"/>
        </w:rPr>
      </w:pPr>
      <w:r>
        <w:rPr>
          <w:rFonts w:hint="eastAsia" w:ascii="宋体" w:hAnsi="宋体" w:cs="宋体"/>
          <w:b/>
          <w:bCs/>
          <w:kern w:val="0"/>
          <w:sz w:val="36"/>
          <w:szCs w:val="36"/>
          <w:highlight w:val="none"/>
          <w:lang w:val="zh-CN"/>
        </w:rPr>
        <w:t>采购代理机构：青海鼎誉工程咨询有限公司</w:t>
      </w:r>
    </w:p>
    <w:p w14:paraId="7F69F7F0">
      <w:pPr>
        <w:autoSpaceDE w:val="0"/>
        <w:autoSpaceDN w:val="0"/>
        <w:adjustRightInd w:val="0"/>
        <w:spacing w:line="360" w:lineRule="auto"/>
        <w:jc w:val="center"/>
        <w:rPr>
          <w:rFonts w:hint="eastAsia" w:ascii="宋体" w:hAnsi="宋体" w:cs="宋体"/>
          <w:b/>
          <w:bCs/>
          <w:kern w:val="0"/>
          <w:sz w:val="28"/>
          <w:szCs w:val="28"/>
          <w:highlight w:val="none"/>
          <w:u w:val="single"/>
          <w:lang w:val="zh-CN"/>
        </w:rPr>
      </w:pPr>
    </w:p>
    <w:p w14:paraId="361EB329">
      <w:pPr>
        <w:autoSpaceDE w:val="0"/>
        <w:autoSpaceDN w:val="0"/>
        <w:adjustRightInd w:val="0"/>
        <w:spacing w:line="360" w:lineRule="auto"/>
        <w:jc w:val="center"/>
        <w:rPr>
          <w:rFonts w:hint="eastAsia" w:ascii="宋体" w:hAnsi="宋体" w:cs="宋体"/>
          <w:b/>
          <w:bCs/>
          <w:sz w:val="36"/>
          <w:szCs w:val="36"/>
          <w:highlight w:val="none"/>
        </w:rPr>
      </w:pPr>
      <w:r>
        <w:rPr>
          <w:rFonts w:hint="eastAsia" w:ascii="宋体" w:hAnsi="宋体" w:cs="宋体"/>
          <w:b/>
          <w:bCs/>
          <w:kern w:val="0"/>
          <w:sz w:val="36"/>
          <w:szCs w:val="36"/>
          <w:highlight w:val="none"/>
          <w:lang w:val="zh-CN"/>
        </w:rPr>
        <w:t>202</w:t>
      </w:r>
      <w:r>
        <w:rPr>
          <w:rFonts w:hint="eastAsia" w:ascii="宋体" w:hAnsi="宋体" w:cs="宋体"/>
          <w:b/>
          <w:bCs/>
          <w:kern w:val="0"/>
          <w:sz w:val="36"/>
          <w:szCs w:val="36"/>
          <w:highlight w:val="none"/>
          <w:lang w:val="en-US" w:eastAsia="zh-CN"/>
        </w:rPr>
        <w:t>5</w:t>
      </w:r>
      <w:r>
        <w:rPr>
          <w:rFonts w:hint="eastAsia" w:ascii="宋体" w:hAnsi="宋体" w:cs="宋体"/>
          <w:b/>
          <w:bCs/>
          <w:kern w:val="0"/>
          <w:sz w:val="36"/>
          <w:szCs w:val="36"/>
          <w:highlight w:val="none"/>
          <w:lang w:val="zh-CN"/>
        </w:rPr>
        <w:t>年</w:t>
      </w:r>
      <w:r>
        <w:rPr>
          <w:rFonts w:hint="eastAsia" w:ascii="宋体" w:hAnsi="宋体" w:cs="宋体"/>
          <w:b/>
          <w:bCs/>
          <w:kern w:val="0"/>
          <w:sz w:val="36"/>
          <w:szCs w:val="36"/>
          <w:highlight w:val="none"/>
          <w:lang w:val="en-US" w:eastAsia="zh-CN"/>
        </w:rPr>
        <w:t>1</w:t>
      </w:r>
      <w:r>
        <w:rPr>
          <w:rFonts w:hint="eastAsia" w:ascii="宋体" w:hAnsi="宋体" w:cs="宋体"/>
          <w:b/>
          <w:bCs/>
          <w:kern w:val="0"/>
          <w:sz w:val="36"/>
          <w:szCs w:val="36"/>
          <w:highlight w:val="none"/>
          <w:lang w:val="en-US" w:eastAsia="zh-CN"/>
        </w:rPr>
        <w:t>1</w:t>
      </w:r>
      <w:r>
        <w:rPr>
          <w:rFonts w:hint="eastAsia" w:ascii="宋体" w:hAnsi="宋体" w:cs="宋体"/>
          <w:b/>
          <w:bCs/>
          <w:kern w:val="0"/>
          <w:sz w:val="36"/>
          <w:szCs w:val="36"/>
          <w:highlight w:val="none"/>
          <w:lang w:val="zh-CN"/>
        </w:rPr>
        <w:t>月</w:t>
      </w:r>
    </w:p>
    <w:p w14:paraId="4F901CA6">
      <w:pPr>
        <w:keepNext/>
        <w:pageBreakBefore/>
        <w:adjustRightInd w:val="0"/>
        <w:spacing w:line="360" w:lineRule="auto"/>
        <w:jc w:val="center"/>
        <w:textAlignment w:val="baseline"/>
        <w:rPr>
          <w:rFonts w:hint="eastAsia" w:ascii="宋体" w:hAnsi="宋体" w:cs="宋体"/>
          <w:sz w:val="24"/>
          <w:highlight w:val="none"/>
        </w:rPr>
      </w:pPr>
      <w:r>
        <w:rPr>
          <w:rFonts w:hint="eastAsia" w:ascii="宋体" w:hAnsi="宋体" w:cs="宋体"/>
          <w:b/>
          <w:bCs/>
          <w:sz w:val="40"/>
          <w:szCs w:val="40"/>
          <w:highlight w:val="none"/>
        </w:rPr>
        <w:t>目  录</w:t>
      </w:r>
    </w:p>
    <w:p w14:paraId="7FF5DF23">
      <w:pPr>
        <w:pStyle w:val="24"/>
        <w:tabs>
          <w:tab w:val="right" w:leader="dot" w:pos="9240"/>
        </w:tabs>
      </w:pPr>
      <w:r>
        <w:rPr>
          <w:rFonts w:hint="eastAsia" w:ascii="宋体" w:hAnsi="宋体" w:cs="宋体"/>
          <w:b w:val="0"/>
          <w:bCs w:val="0"/>
          <w:szCs w:val="24"/>
          <w:highlight w:val="none"/>
          <w:lang w:val="zh-CN"/>
        </w:rPr>
        <w:fldChar w:fldCharType="begin"/>
      </w:r>
      <w:r>
        <w:rPr>
          <w:rStyle w:val="41"/>
          <w:rFonts w:hint="eastAsia"/>
          <w:b w:val="0"/>
          <w:bCs w:val="0"/>
          <w:color w:val="auto"/>
          <w:szCs w:val="24"/>
          <w:highlight w:val="none"/>
          <w:lang w:val="zh-CN"/>
        </w:rPr>
        <w:instrText xml:space="preserve"> TOC \o "1-3" \h \z \u </w:instrText>
      </w:r>
      <w:r>
        <w:rPr>
          <w:rFonts w:hint="eastAsia" w:ascii="宋体" w:hAnsi="宋体" w:cs="宋体"/>
          <w:b w:val="0"/>
          <w:bCs w:val="0"/>
          <w:szCs w:val="24"/>
          <w:highlight w:val="none"/>
          <w:lang w:val="zh-CN"/>
        </w:rPr>
        <w:fldChar w:fldCharType="separate"/>
      </w:r>
      <w:r>
        <w:rPr>
          <w:rFonts w:hint="eastAsia" w:ascii="宋体" w:hAnsi="宋体" w:cs="宋体"/>
          <w:bCs w:val="0"/>
          <w:szCs w:val="24"/>
          <w:highlight w:val="none"/>
          <w:lang w:val="zh-CN"/>
        </w:rPr>
        <w:fldChar w:fldCharType="begin"/>
      </w:r>
      <w:r>
        <w:rPr>
          <w:rFonts w:hint="eastAsia" w:ascii="宋体" w:hAnsi="宋体" w:cs="宋体"/>
          <w:bCs w:val="0"/>
          <w:szCs w:val="24"/>
          <w:highlight w:val="none"/>
          <w:lang w:val="zh-CN"/>
        </w:rPr>
        <w:instrText xml:space="preserve"> HYPERLINK \l _Toc29977 </w:instrText>
      </w:r>
      <w:r>
        <w:rPr>
          <w:rFonts w:hint="eastAsia" w:ascii="宋体" w:hAnsi="宋体" w:cs="宋体"/>
          <w:bCs w:val="0"/>
          <w:szCs w:val="24"/>
          <w:highlight w:val="none"/>
          <w:lang w:val="zh-CN"/>
        </w:rPr>
        <w:fldChar w:fldCharType="separate"/>
      </w:r>
      <w:r>
        <w:rPr>
          <w:rFonts w:hint="eastAsia" w:ascii="宋体" w:hAnsi="宋体" w:cs="宋体"/>
          <w:highlight w:val="none"/>
          <w:lang w:val="zh-CN"/>
        </w:rPr>
        <w:t>第一部分</w:t>
      </w:r>
      <w:r>
        <w:rPr>
          <w:rFonts w:hint="eastAsia" w:ascii="宋体" w:hAnsi="宋体" w:cs="宋体"/>
          <w:highlight w:val="none"/>
        </w:rPr>
        <w:t xml:space="preserve">  </w:t>
      </w:r>
      <w:r>
        <w:rPr>
          <w:rFonts w:hint="eastAsia" w:ascii="宋体" w:hAnsi="宋体" w:cs="宋体"/>
          <w:highlight w:val="none"/>
          <w:lang w:val="en-US" w:eastAsia="zh-CN"/>
        </w:rPr>
        <w:t>采购公告</w:t>
      </w:r>
      <w:r>
        <w:tab/>
      </w:r>
      <w:r>
        <w:fldChar w:fldCharType="begin"/>
      </w:r>
      <w:r>
        <w:instrText xml:space="preserve"> PAGEREF _Toc29977 \h </w:instrText>
      </w:r>
      <w:r>
        <w:fldChar w:fldCharType="separate"/>
      </w:r>
      <w:r>
        <w:t>4</w:t>
      </w:r>
      <w:r>
        <w:fldChar w:fldCharType="end"/>
      </w:r>
      <w:r>
        <w:rPr>
          <w:rFonts w:hint="eastAsia" w:ascii="宋体" w:hAnsi="宋体" w:cs="宋体"/>
          <w:bCs w:val="0"/>
          <w:szCs w:val="24"/>
          <w:highlight w:val="none"/>
          <w:lang w:val="zh-CN"/>
        </w:rPr>
        <w:fldChar w:fldCharType="end"/>
      </w:r>
    </w:p>
    <w:p w14:paraId="58EE73A8">
      <w:pPr>
        <w:pStyle w:val="24"/>
        <w:tabs>
          <w:tab w:val="right" w:leader="dot" w:pos="9240"/>
        </w:tabs>
      </w:pPr>
      <w:r>
        <w:rPr>
          <w:rFonts w:hint="eastAsia" w:ascii="宋体" w:hAnsi="宋体" w:cs="宋体"/>
          <w:bCs w:val="0"/>
          <w:highlight w:val="none"/>
          <w:lang w:val="zh-CN"/>
        </w:rPr>
        <w:fldChar w:fldCharType="begin"/>
      </w:r>
      <w:r>
        <w:rPr>
          <w:rFonts w:hint="eastAsia" w:ascii="宋体" w:hAnsi="宋体" w:cs="宋体"/>
          <w:bCs w:val="0"/>
          <w:highlight w:val="none"/>
          <w:lang w:val="zh-CN"/>
        </w:rPr>
        <w:instrText xml:space="preserve"> HYPERLINK \l _Toc3545 </w:instrText>
      </w:r>
      <w:r>
        <w:rPr>
          <w:rFonts w:hint="eastAsia" w:ascii="宋体" w:hAnsi="宋体" w:cs="宋体"/>
          <w:bCs w:val="0"/>
          <w:highlight w:val="none"/>
          <w:lang w:val="zh-CN"/>
        </w:rPr>
        <w:fldChar w:fldCharType="separate"/>
      </w:r>
      <w:r>
        <w:rPr>
          <w:rFonts w:hint="eastAsia" w:ascii="宋体" w:hAnsi="宋体" w:cs="宋体"/>
          <w:highlight w:val="none"/>
          <w:lang w:val="zh-CN"/>
        </w:rPr>
        <w:t>第二部分</w:t>
      </w:r>
      <w:r>
        <w:rPr>
          <w:rFonts w:hint="eastAsia" w:ascii="宋体" w:hAnsi="宋体" w:cs="宋体"/>
          <w:highlight w:val="none"/>
        </w:rPr>
        <w:t xml:space="preserve">  </w:t>
      </w:r>
      <w:r>
        <w:rPr>
          <w:rFonts w:hint="eastAsia" w:ascii="宋体" w:hAnsi="宋体" w:cs="宋体"/>
          <w:highlight w:val="none"/>
          <w:lang w:val="zh-CN"/>
        </w:rPr>
        <w:t>供应商须知前附表</w:t>
      </w:r>
      <w:r>
        <w:tab/>
      </w:r>
      <w:r>
        <w:fldChar w:fldCharType="begin"/>
      </w:r>
      <w:r>
        <w:instrText xml:space="preserve"> PAGEREF _Toc3545 \h </w:instrText>
      </w:r>
      <w:r>
        <w:fldChar w:fldCharType="separate"/>
      </w:r>
      <w:r>
        <w:t>6</w:t>
      </w:r>
      <w:r>
        <w:fldChar w:fldCharType="end"/>
      </w:r>
      <w:r>
        <w:rPr>
          <w:rFonts w:hint="eastAsia" w:ascii="宋体" w:hAnsi="宋体" w:cs="宋体"/>
          <w:bCs w:val="0"/>
          <w:highlight w:val="none"/>
          <w:lang w:val="zh-CN"/>
        </w:rPr>
        <w:fldChar w:fldCharType="end"/>
      </w:r>
    </w:p>
    <w:p w14:paraId="7F760A03">
      <w:pPr>
        <w:pStyle w:val="24"/>
        <w:tabs>
          <w:tab w:val="right" w:leader="dot" w:pos="9240"/>
        </w:tabs>
      </w:pPr>
      <w:r>
        <w:rPr>
          <w:rFonts w:hint="eastAsia" w:ascii="宋体" w:hAnsi="宋体" w:cs="宋体"/>
          <w:bCs w:val="0"/>
          <w:highlight w:val="none"/>
          <w:lang w:val="zh-CN"/>
        </w:rPr>
        <w:fldChar w:fldCharType="begin"/>
      </w:r>
      <w:r>
        <w:rPr>
          <w:rFonts w:hint="eastAsia" w:ascii="宋体" w:hAnsi="宋体" w:cs="宋体"/>
          <w:bCs w:val="0"/>
          <w:highlight w:val="none"/>
          <w:lang w:val="zh-CN"/>
        </w:rPr>
        <w:instrText xml:space="preserve"> HYPERLINK \l _Toc22453 </w:instrText>
      </w:r>
      <w:r>
        <w:rPr>
          <w:rFonts w:hint="eastAsia" w:ascii="宋体" w:hAnsi="宋体" w:cs="宋体"/>
          <w:bCs w:val="0"/>
          <w:highlight w:val="none"/>
          <w:lang w:val="zh-CN"/>
        </w:rPr>
        <w:fldChar w:fldCharType="separate"/>
      </w:r>
      <w:r>
        <w:rPr>
          <w:rFonts w:hint="eastAsia" w:ascii="宋体" w:hAnsi="宋体" w:cs="宋体"/>
          <w:bCs/>
          <w:kern w:val="28"/>
          <w:szCs w:val="36"/>
          <w:highlight w:val="none"/>
        </w:rPr>
        <w:t>第三部分  供应商须知</w:t>
      </w:r>
      <w:r>
        <w:tab/>
      </w:r>
      <w:r>
        <w:fldChar w:fldCharType="begin"/>
      </w:r>
      <w:r>
        <w:instrText xml:space="preserve"> PAGEREF _Toc22453 \h </w:instrText>
      </w:r>
      <w:r>
        <w:fldChar w:fldCharType="separate"/>
      </w:r>
      <w:r>
        <w:t>8</w:t>
      </w:r>
      <w:r>
        <w:fldChar w:fldCharType="end"/>
      </w:r>
      <w:r>
        <w:rPr>
          <w:rFonts w:hint="eastAsia" w:ascii="宋体" w:hAnsi="宋体" w:cs="宋体"/>
          <w:bCs w:val="0"/>
          <w:highlight w:val="none"/>
          <w:lang w:val="zh-CN"/>
        </w:rPr>
        <w:fldChar w:fldCharType="end"/>
      </w:r>
    </w:p>
    <w:p w14:paraId="72A2ABCD">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_Toc376 </w:instrText>
      </w:r>
      <w:r>
        <w:rPr>
          <w:rFonts w:hint="eastAsia" w:ascii="宋体" w:hAnsi="宋体" w:cs="宋体"/>
          <w:bCs/>
          <w:highlight w:val="none"/>
          <w:lang w:val="zh-CN"/>
        </w:rPr>
        <w:fldChar w:fldCharType="separate"/>
      </w:r>
      <w:r>
        <w:rPr>
          <w:rFonts w:hint="eastAsia" w:ascii="宋体" w:hAnsi="宋体" w:cs="宋体"/>
          <w:bCs/>
          <w:szCs w:val="32"/>
          <w:highlight w:val="none"/>
        </w:rPr>
        <w:t>一、说  明</w:t>
      </w:r>
      <w:r>
        <w:tab/>
      </w:r>
      <w:r>
        <w:fldChar w:fldCharType="begin"/>
      </w:r>
      <w:r>
        <w:instrText xml:space="preserve"> PAGEREF _Toc376 \h </w:instrText>
      </w:r>
      <w:r>
        <w:fldChar w:fldCharType="separate"/>
      </w:r>
      <w:r>
        <w:t>8</w:t>
      </w:r>
      <w:r>
        <w:fldChar w:fldCharType="end"/>
      </w:r>
      <w:r>
        <w:rPr>
          <w:rFonts w:hint="eastAsia" w:ascii="宋体" w:hAnsi="宋体" w:cs="宋体"/>
          <w:bCs/>
          <w:highlight w:val="none"/>
          <w:lang w:val="zh-CN"/>
        </w:rPr>
        <w:fldChar w:fldCharType="end"/>
      </w:r>
    </w:p>
    <w:p w14:paraId="228F6A03">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_Toc25367 </w:instrText>
      </w:r>
      <w:r>
        <w:rPr>
          <w:rFonts w:hint="eastAsia" w:ascii="宋体" w:hAnsi="宋体" w:cs="宋体"/>
          <w:bCs/>
          <w:highlight w:val="none"/>
          <w:lang w:val="zh-CN"/>
        </w:rPr>
        <w:fldChar w:fldCharType="separate"/>
      </w:r>
      <w:r>
        <w:rPr>
          <w:rFonts w:hint="eastAsia" w:ascii="宋体" w:hAnsi="宋体" w:cs="宋体"/>
          <w:bCs/>
          <w:highlight w:val="none"/>
        </w:rPr>
        <w:t>1.适用范围</w:t>
      </w:r>
      <w:r>
        <w:tab/>
      </w:r>
      <w:r>
        <w:fldChar w:fldCharType="begin"/>
      </w:r>
      <w:r>
        <w:instrText xml:space="preserve"> PAGEREF _Toc25367 \h </w:instrText>
      </w:r>
      <w:r>
        <w:fldChar w:fldCharType="separate"/>
      </w:r>
      <w:r>
        <w:t>8</w:t>
      </w:r>
      <w:r>
        <w:fldChar w:fldCharType="end"/>
      </w:r>
      <w:r>
        <w:rPr>
          <w:rFonts w:hint="eastAsia" w:ascii="宋体" w:hAnsi="宋体" w:cs="宋体"/>
          <w:bCs/>
          <w:highlight w:val="none"/>
          <w:lang w:val="zh-CN"/>
        </w:rPr>
        <w:fldChar w:fldCharType="end"/>
      </w:r>
    </w:p>
    <w:p w14:paraId="5A6B88C0">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_Toc695 </w:instrText>
      </w:r>
      <w:r>
        <w:rPr>
          <w:rFonts w:hint="eastAsia" w:ascii="宋体" w:hAnsi="宋体" w:cs="宋体"/>
          <w:bCs/>
          <w:highlight w:val="none"/>
          <w:lang w:val="zh-CN"/>
        </w:rPr>
        <w:fldChar w:fldCharType="separate"/>
      </w:r>
      <w:r>
        <w:rPr>
          <w:rFonts w:hint="eastAsia" w:ascii="宋体" w:hAnsi="宋体" w:cs="宋体"/>
          <w:bCs/>
          <w:highlight w:val="none"/>
        </w:rPr>
        <w:t>2.采购方式、合格的供应商</w:t>
      </w:r>
      <w:r>
        <w:tab/>
      </w:r>
      <w:r>
        <w:fldChar w:fldCharType="begin"/>
      </w:r>
      <w:r>
        <w:instrText xml:space="preserve"> PAGEREF _Toc695 \h </w:instrText>
      </w:r>
      <w:r>
        <w:fldChar w:fldCharType="separate"/>
      </w:r>
      <w:r>
        <w:t>8</w:t>
      </w:r>
      <w:r>
        <w:fldChar w:fldCharType="end"/>
      </w:r>
      <w:r>
        <w:rPr>
          <w:rFonts w:hint="eastAsia" w:ascii="宋体" w:hAnsi="宋体" w:cs="宋体"/>
          <w:bCs/>
          <w:highlight w:val="none"/>
          <w:lang w:val="zh-CN"/>
        </w:rPr>
        <w:fldChar w:fldCharType="end"/>
      </w:r>
    </w:p>
    <w:p w14:paraId="390889EE">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_Toc29394 </w:instrText>
      </w:r>
      <w:r>
        <w:rPr>
          <w:rFonts w:hint="eastAsia" w:ascii="宋体" w:hAnsi="宋体" w:cs="宋体"/>
          <w:bCs/>
          <w:highlight w:val="none"/>
          <w:lang w:val="zh-CN"/>
        </w:rPr>
        <w:fldChar w:fldCharType="separate"/>
      </w:r>
      <w:r>
        <w:rPr>
          <w:rFonts w:hint="eastAsia" w:ascii="宋体" w:hAnsi="宋体" w:cs="宋体"/>
          <w:highlight w:val="none"/>
        </w:rPr>
        <w:t>3.询比费用</w:t>
      </w:r>
      <w:r>
        <w:tab/>
      </w:r>
      <w:r>
        <w:fldChar w:fldCharType="begin"/>
      </w:r>
      <w:r>
        <w:instrText xml:space="preserve"> PAGEREF _Toc29394 \h </w:instrText>
      </w:r>
      <w:r>
        <w:fldChar w:fldCharType="separate"/>
      </w:r>
      <w:r>
        <w:t>8</w:t>
      </w:r>
      <w:r>
        <w:fldChar w:fldCharType="end"/>
      </w:r>
      <w:r>
        <w:rPr>
          <w:rFonts w:hint="eastAsia" w:ascii="宋体" w:hAnsi="宋体" w:cs="宋体"/>
          <w:bCs/>
          <w:highlight w:val="none"/>
          <w:lang w:val="zh-CN"/>
        </w:rPr>
        <w:fldChar w:fldCharType="end"/>
      </w:r>
    </w:p>
    <w:p w14:paraId="5CEAC2A8">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_Toc8255 </w:instrText>
      </w:r>
      <w:r>
        <w:rPr>
          <w:rFonts w:hint="eastAsia" w:ascii="宋体" w:hAnsi="宋体" w:cs="宋体"/>
          <w:bCs/>
          <w:highlight w:val="none"/>
          <w:lang w:val="zh-CN"/>
        </w:rPr>
        <w:fldChar w:fldCharType="separate"/>
      </w:r>
      <w:r>
        <w:rPr>
          <w:rFonts w:hint="eastAsia" w:ascii="宋体" w:hAnsi="宋体" w:cs="宋体"/>
          <w:bCs/>
          <w:highlight w:val="none"/>
        </w:rPr>
        <w:t>二、询比采购文件说明</w:t>
      </w:r>
      <w:r>
        <w:tab/>
      </w:r>
      <w:r>
        <w:fldChar w:fldCharType="begin"/>
      </w:r>
      <w:r>
        <w:instrText xml:space="preserve"> PAGEREF _Toc8255 \h </w:instrText>
      </w:r>
      <w:r>
        <w:fldChar w:fldCharType="separate"/>
      </w:r>
      <w:r>
        <w:t>8</w:t>
      </w:r>
      <w:r>
        <w:fldChar w:fldCharType="end"/>
      </w:r>
      <w:r>
        <w:rPr>
          <w:rFonts w:hint="eastAsia" w:ascii="宋体" w:hAnsi="宋体" w:cs="宋体"/>
          <w:bCs/>
          <w:highlight w:val="none"/>
          <w:lang w:val="zh-CN"/>
        </w:rPr>
        <w:fldChar w:fldCharType="end"/>
      </w:r>
    </w:p>
    <w:p w14:paraId="25009680">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_Toc7851 </w:instrText>
      </w:r>
      <w:r>
        <w:rPr>
          <w:rFonts w:hint="eastAsia" w:ascii="宋体" w:hAnsi="宋体" w:cs="宋体"/>
          <w:bCs/>
          <w:highlight w:val="none"/>
          <w:lang w:val="zh-CN"/>
        </w:rPr>
        <w:fldChar w:fldCharType="separate"/>
      </w:r>
      <w:r>
        <w:rPr>
          <w:rFonts w:hint="eastAsia" w:ascii="宋体" w:hAnsi="宋体" w:cs="宋体"/>
          <w:bCs/>
          <w:highlight w:val="none"/>
        </w:rPr>
        <w:t>4.询比采购文件的构成</w:t>
      </w:r>
      <w:r>
        <w:tab/>
      </w:r>
      <w:r>
        <w:fldChar w:fldCharType="begin"/>
      </w:r>
      <w:r>
        <w:instrText xml:space="preserve"> PAGEREF _Toc7851 \h </w:instrText>
      </w:r>
      <w:r>
        <w:fldChar w:fldCharType="separate"/>
      </w:r>
      <w:r>
        <w:t>8</w:t>
      </w:r>
      <w:r>
        <w:fldChar w:fldCharType="end"/>
      </w:r>
      <w:r>
        <w:rPr>
          <w:rFonts w:hint="eastAsia" w:ascii="宋体" w:hAnsi="宋体" w:cs="宋体"/>
          <w:bCs/>
          <w:highlight w:val="none"/>
          <w:lang w:val="zh-CN"/>
        </w:rPr>
        <w:fldChar w:fldCharType="end"/>
      </w:r>
    </w:p>
    <w:p w14:paraId="6FC4C132">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_Toc20351 </w:instrText>
      </w:r>
      <w:r>
        <w:rPr>
          <w:rFonts w:hint="eastAsia" w:ascii="宋体" w:hAnsi="宋体" w:cs="宋体"/>
          <w:bCs/>
          <w:highlight w:val="none"/>
          <w:lang w:val="zh-CN"/>
        </w:rPr>
        <w:fldChar w:fldCharType="separate"/>
      </w:r>
      <w:r>
        <w:rPr>
          <w:rFonts w:hint="eastAsia" w:ascii="宋体" w:hAnsi="宋体" w:cs="宋体"/>
          <w:bCs/>
          <w:highlight w:val="none"/>
        </w:rPr>
        <w:t>5.询比采购文件的质疑</w:t>
      </w:r>
      <w:r>
        <w:tab/>
      </w:r>
      <w:r>
        <w:fldChar w:fldCharType="begin"/>
      </w:r>
      <w:r>
        <w:instrText xml:space="preserve"> PAGEREF _Toc20351 \h </w:instrText>
      </w:r>
      <w:r>
        <w:fldChar w:fldCharType="separate"/>
      </w:r>
      <w:r>
        <w:t>8</w:t>
      </w:r>
      <w:r>
        <w:fldChar w:fldCharType="end"/>
      </w:r>
      <w:r>
        <w:rPr>
          <w:rFonts w:hint="eastAsia" w:ascii="宋体" w:hAnsi="宋体" w:cs="宋体"/>
          <w:bCs/>
          <w:highlight w:val="none"/>
          <w:lang w:val="zh-CN"/>
        </w:rPr>
        <w:fldChar w:fldCharType="end"/>
      </w:r>
    </w:p>
    <w:p w14:paraId="5D733BAF">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_Toc14377 </w:instrText>
      </w:r>
      <w:r>
        <w:rPr>
          <w:rFonts w:hint="eastAsia" w:ascii="宋体" w:hAnsi="宋体" w:cs="宋体"/>
          <w:bCs/>
          <w:highlight w:val="none"/>
          <w:lang w:val="zh-CN"/>
        </w:rPr>
        <w:fldChar w:fldCharType="separate"/>
      </w:r>
      <w:r>
        <w:rPr>
          <w:rFonts w:hint="eastAsia" w:ascii="宋体" w:hAnsi="宋体" w:cs="宋体"/>
          <w:bCs/>
          <w:highlight w:val="none"/>
        </w:rPr>
        <w:t>6.询比采购文件的澄清、修改</w:t>
      </w:r>
      <w:r>
        <w:tab/>
      </w:r>
      <w:r>
        <w:fldChar w:fldCharType="begin"/>
      </w:r>
      <w:r>
        <w:instrText xml:space="preserve"> PAGEREF _Toc14377 \h </w:instrText>
      </w:r>
      <w:r>
        <w:fldChar w:fldCharType="separate"/>
      </w:r>
      <w:r>
        <w:t>9</w:t>
      </w:r>
      <w:r>
        <w:fldChar w:fldCharType="end"/>
      </w:r>
      <w:r>
        <w:rPr>
          <w:rFonts w:hint="eastAsia" w:ascii="宋体" w:hAnsi="宋体" w:cs="宋体"/>
          <w:bCs/>
          <w:highlight w:val="none"/>
          <w:lang w:val="zh-CN"/>
        </w:rPr>
        <w:fldChar w:fldCharType="end"/>
      </w:r>
    </w:p>
    <w:p w14:paraId="56F38E35">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_Toc20075 </w:instrText>
      </w:r>
      <w:r>
        <w:rPr>
          <w:rFonts w:hint="eastAsia" w:ascii="宋体" w:hAnsi="宋体" w:cs="宋体"/>
          <w:bCs/>
          <w:highlight w:val="none"/>
          <w:lang w:val="zh-CN"/>
        </w:rPr>
        <w:fldChar w:fldCharType="separate"/>
      </w:r>
      <w:r>
        <w:rPr>
          <w:rFonts w:hint="eastAsia" w:ascii="宋体" w:hAnsi="宋体" w:cs="宋体"/>
          <w:bCs/>
          <w:highlight w:val="none"/>
        </w:rPr>
        <w:t>三、响应文件的编制</w:t>
      </w:r>
      <w:r>
        <w:tab/>
      </w:r>
      <w:r>
        <w:fldChar w:fldCharType="begin"/>
      </w:r>
      <w:r>
        <w:instrText xml:space="preserve"> PAGEREF _Toc20075 \h </w:instrText>
      </w:r>
      <w:r>
        <w:fldChar w:fldCharType="separate"/>
      </w:r>
      <w:r>
        <w:t>9</w:t>
      </w:r>
      <w:r>
        <w:fldChar w:fldCharType="end"/>
      </w:r>
      <w:r>
        <w:rPr>
          <w:rFonts w:hint="eastAsia" w:ascii="宋体" w:hAnsi="宋体" w:cs="宋体"/>
          <w:bCs/>
          <w:highlight w:val="none"/>
          <w:lang w:val="zh-CN"/>
        </w:rPr>
        <w:fldChar w:fldCharType="end"/>
      </w:r>
    </w:p>
    <w:p w14:paraId="6E8FEEA4">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_Toc5584 </w:instrText>
      </w:r>
      <w:r>
        <w:rPr>
          <w:rFonts w:hint="eastAsia" w:ascii="宋体" w:hAnsi="宋体" w:cs="宋体"/>
          <w:bCs/>
          <w:highlight w:val="none"/>
          <w:lang w:val="zh-CN"/>
        </w:rPr>
        <w:fldChar w:fldCharType="separate"/>
      </w:r>
      <w:r>
        <w:rPr>
          <w:rFonts w:hint="eastAsia" w:ascii="宋体" w:hAnsi="宋体" w:cs="宋体"/>
          <w:bCs/>
          <w:highlight w:val="none"/>
        </w:rPr>
        <w:t>7.响应文件的语言及度量衡单位</w:t>
      </w:r>
      <w:r>
        <w:tab/>
      </w:r>
      <w:r>
        <w:fldChar w:fldCharType="begin"/>
      </w:r>
      <w:r>
        <w:instrText xml:space="preserve"> PAGEREF _Toc5584 \h </w:instrText>
      </w:r>
      <w:r>
        <w:fldChar w:fldCharType="separate"/>
      </w:r>
      <w:r>
        <w:t>9</w:t>
      </w:r>
      <w:r>
        <w:fldChar w:fldCharType="end"/>
      </w:r>
      <w:r>
        <w:rPr>
          <w:rFonts w:hint="eastAsia" w:ascii="宋体" w:hAnsi="宋体" w:cs="宋体"/>
          <w:bCs/>
          <w:highlight w:val="none"/>
          <w:lang w:val="zh-CN"/>
        </w:rPr>
        <w:fldChar w:fldCharType="end"/>
      </w:r>
    </w:p>
    <w:p w14:paraId="2FBE0251">
      <w:pPr>
        <w:pStyle w:val="24"/>
        <w:tabs>
          <w:tab w:val="right" w:leader="dot" w:pos="9240"/>
        </w:tabs>
      </w:pPr>
      <w:r>
        <w:rPr>
          <w:rFonts w:hint="eastAsia" w:ascii="宋体" w:hAnsi="宋体" w:cs="宋体"/>
          <w:bCs w:val="0"/>
          <w:highlight w:val="none"/>
          <w:lang w:val="zh-CN"/>
        </w:rPr>
        <w:fldChar w:fldCharType="begin"/>
      </w:r>
      <w:r>
        <w:rPr>
          <w:rFonts w:hint="eastAsia" w:ascii="宋体" w:hAnsi="宋体" w:cs="宋体"/>
          <w:bCs w:val="0"/>
          <w:highlight w:val="none"/>
          <w:lang w:val="zh-CN"/>
        </w:rPr>
        <w:instrText xml:space="preserve"> HYPERLINK \l _Toc28754 </w:instrText>
      </w:r>
      <w:r>
        <w:rPr>
          <w:rFonts w:hint="eastAsia" w:ascii="宋体" w:hAnsi="宋体" w:cs="宋体"/>
          <w:bCs w:val="0"/>
          <w:highlight w:val="none"/>
          <w:lang w:val="zh-CN"/>
        </w:rPr>
        <w:fldChar w:fldCharType="separate"/>
      </w:r>
      <w:r>
        <w:rPr>
          <w:rFonts w:hint="eastAsia" w:ascii="宋体" w:hAnsi="宋体" w:cs="宋体"/>
          <w:szCs w:val="24"/>
          <w:highlight w:val="none"/>
        </w:rPr>
        <w:t>8.投标报价及币种</w:t>
      </w:r>
      <w:r>
        <w:tab/>
      </w:r>
      <w:r>
        <w:fldChar w:fldCharType="begin"/>
      </w:r>
      <w:r>
        <w:instrText xml:space="preserve"> PAGEREF _Toc28754 \h </w:instrText>
      </w:r>
      <w:r>
        <w:fldChar w:fldCharType="separate"/>
      </w:r>
      <w:r>
        <w:t>9</w:t>
      </w:r>
      <w:r>
        <w:fldChar w:fldCharType="end"/>
      </w:r>
      <w:r>
        <w:rPr>
          <w:rFonts w:hint="eastAsia" w:ascii="宋体" w:hAnsi="宋体" w:cs="宋体"/>
          <w:bCs w:val="0"/>
          <w:highlight w:val="none"/>
          <w:lang w:val="zh-CN"/>
        </w:rPr>
        <w:fldChar w:fldCharType="end"/>
      </w:r>
    </w:p>
    <w:p w14:paraId="33E40A53">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_Toc8488 </w:instrText>
      </w:r>
      <w:r>
        <w:rPr>
          <w:rFonts w:hint="eastAsia" w:ascii="宋体" w:hAnsi="宋体" w:cs="宋体"/>
          <w:bCs/>
          <w:highlight w:val="none"/>
          <w:lang w:val="zh-CN"/>
        </w:rPr>
        <w:fldChar w:fldCharType="separate"/>
      </w:r>
      <w:r>
        <w:rPr>
          <w:rFonts w:hint="eastAsia" w:ascii="宋体" w:hAnsi="宋体" w:cs="宋体"/>
          <w:bCs/>
          <w:highlight w:val="none"/>
        </w:rPr>
        <w:t>9.响应保证金</w:t>
      </w:r>
      <w:r>
        <w:rPr>
          <w:rFonts w:hint="eastAsia" w:ascii="宋体" w:hAnsi="宋体" w:cs="宋体"/>
          <w:bCs/>
          <w:highlight w:val="none"/>
          <w:lang w:eastAsia="zh-CN"/>
        </w:rPr>
        <w:t>（</w:t>
      </w:r>
      <w:r>
        <w:rPr>
          <w:rFonts w:hint="eastAsia" w:ascii="宋体" w:hAnsi="宋体" w:cs="宋体"/>
          <w:bCs/>
          <w:highlight w:val="none"/>
          <w:lang w:val="en-US" w:eastAsia="zh-CN"/>
        </w:rPr>
        <w:t>本项目不适用）</w:t>
      </w:r>
      <w:r>
        <w:tab/>
      </w:r>
      <w:r>
        <w:fldChar w:fldCharType="begin"/>
      </w:r>
      <w:r>
        <w:instrText xml:space="preserve"> PAGEREF _Toc8488 \h </w:instrText>
      </w:r>
      <w:r>
        <w:fldChar w:fldCharType="separate"/>
      </w:r>
      <w:r>
        <w:t>9</w:t>
      </w:r>
      <w:r>
        <w:fldChar w:fldCharType="end"/>
      </w:r>
      <w:r>
        <w:rPr>
          <w:rFonts w:hint="eastAsia" w:ascii="宋体" w:hAnsi="宋体" w:cs="宋体"/>
          <w:bCs/>
          <w:highlight w:val="none"/>
          <w:lang w:val="zh-CN"/>
        </w:rPr>
        <w:fldChar w:fldCharType="end"/>
      </w:r>
    </w:p>
    <w:p w14:paraId="32D2D512">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_Toc5704 </w:instrText>
      </w:r>
      <w:r>
        <w:rPr>
          <w:rFonts w:hint="eastAsia" w:ascii="宋体" w:hAnsi="宋体" w:cs="宋体"/>
          <w:bCs/>
          <w:highlight w:val="none"/>
          <w:lang w:val="zh-CN"/>
        </w:rPr>
        <w:fldChar w:fldCharType="separate"/>
      </w:r>
      <w:r>
        <w:rPr>
          <w:rFonts w:hint="eastAsia" w:ascii="宋体" w:hAnsi="宋体" w:cs="宋体"/>
          <w:bCs/>
          <w:highlight w:val="none"/>
        </w:rPr>
        <w:t>10.有效期</w:t>
      </w:r>
      <w:r>
        <w:tab/>
      </w:r>
      <w:r>
        <w:fldChar w:fldCharType="begin"/>
      </w:r>
      <w:r>
        <w:instrText xml:space="preserve"> PAGEREF _Toc5704 \h </w:instrText>
      </w:r>
      <w:r>
        <w:fldChar w:fldCharType="separate"/>
      </w:r>
      <w:r>
        <w:t>10</w:t>
      </w:r>
      <w:r>
        <w:fldChar w:fldCharType="end"/>
      </w:r>
      <w:r>
        <w:rPr>
          <w:rFonts w:hint="eastAsia" w:ascii="宋体" w:hAnsi="宋体" w:cs="宋体"/>
          <w:bCs/>
          <w:highlight w:val="none"/>
          <w:lang w:val="zh-CN"/>
        </w:rPr>
        <w:fldChar w:fldCharType="end"/>
      </w:r>
    </w:p>
    <w:p w14:paraId="3717B90C">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_Toc1526 </w:instrText>
      </w:r>
      <w:r>
        <w:rPr>
          <w:rFonts w:hint="eastAsia" w:ascii="宋体" w:hAnsi="宋体" w:cs="宋体"/>
          <w:bCs/>
          <w:highlight w:val="none"/>
          <w:lang w:val="zh-CN"/>
        </w:rPr>
        <w:fldChar w:fldCharType="separate"/>
      </w:r>
      <w:r>
        <w:rPr>
          <w:rFonts w:hint="eastAsia" w:ascii="宋体" w:hAnsi="宋体" w:cs="宋体"/>
          <w:bCs/>
          <w:highlight w:val="none"/>
        </w:rPr>
        <w:t>11.文件构成</w:t>
      </w:r>
      <w:r>
        <w:tab/>
      </w:r>
      <w:r>
        <w:fldChar w:fldCharType="begin"/>
      </w:r>
      <w:r>
        <w:instrText xml:space="preserve"> PAGEREF _Toc1526 \h </w:instrText>
      </w:r>
      <w:r>
        <w:fldChar w:fldCharType="separate"/>
      </w:r>
      <w:r>
        <w:t>10</w:t>
      </w:r>
      <w:r>
        <w:fldChar w:fldCharType="end"/>
      </w:r>
      <w:r>
        <w:rPr>
          <w:rFonts w:hint="eastAsia" w:ascii="宋体" w:hAnsi="宋体" w:cs="宋体"/>
          <w:bCs/>
          <w:highlight w:val="none"/>
          <w:lang w:val="zh-CN"/>
        </w:rPr>
        <w:fldChar w:fldCharType="end"/>
      </w:r>
    </w:p>
    <w:p w14:paraId="76609E02">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_Toc22514 </w:instrText>
      </w:r>
      <w:r>
        <w:rPr>
          <w:rFonts w:hint="eastAsia" w:ascii="宋体" w:hAnsi="宋体" w:cs="宋体"/>
          <w:bCs/>
          <w:highlight w:val="none"/>
          <w:lang w:val="zh-CN"/>
        </w:rPr>
        <w:fldChar w:fldCharType="separate"/>
      </w:r>
      <w:r>
        <w:rPr>
          <w:rFonts w:hint="eastAsia" w:ascii="宋体" w:hAnsi="宋体" w:cs="宋体"/>
          <w:bCs/>
          <w:highlight w:val="none"/>
        </w:rPr>
        <w:t>12.响应文件编印和签署</w:t>
      </w:r>
      <w:r>
        <w:tab/>
      </w:r>
      <w:r>
        <w:fldChar w:fldCharType="begin"/>
      </w:r>
      <w:r>
        <w:instrText xml:space="preserve"> PAGEREF _Toc22514 \h </w:instrText>
      </w:r>
      <w:r>
        <w:fldChar w:fldCharType="separate"/>
      </w:r>
      <w:r>
        <w:t>11</w:t>
      </w:r>
      <w:r>
        <w:fldChar w:fldCharType="end"/>
      </w:r>
      <w:r>
        <w:rPr>
          <w:rFonts w:hint="eastAsia" w:ascii="宋体" w:hAnsi="宋体" w:cs="宋体"/>
          <w:bCs/>
          <w:highlight w:val="none"/>
          <w:lang w:val="zh-CN"/>
        </w:rPr>
        <w:fldChar w:fldCharType="end"/>
      </w:r>
    </w:p>
    <w:p w14:paraId="61DCCCCB">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_Toc5208 </w:instrText>
      </w:r>
      <w:r>
        <w:rPr>
          <w:rFonts w:hint="eastAsia" w:ascii="宋体" w:hAnsi="宋体" w:cs="宋体"/>
          <w:bCs/>
          <w:highlight w:val="none"/>
          <w:lang w:val="zh-CN"/>
        </w:rPr>
        <w:fldChar w:fldCharType="separate"/>
      </w:r>
      <w:r>
        <w:rPr>
          <w:rFonts w:hint="eastAsia" w:hAnsi="宋体" w:cs="宋体"/>
          <w:bCs/>
          <w:szCs w:val="24"/>
          <w:highlight w:val="none"/>
        </w:rPr>
        <w:t>四、响应文件的递交</w:t>
      </w:r>
      <w:r>
        <w:tab/>
      </w:r>
      <w:r>
        <w:fldChar w:fldCharType="begin"/>
      </w:r>
      <w:r>
        <w:instrText xml:space="preserve"> PAGEREF _Toc5208 \h </w:instrText>
      </w:r>
      <w:r>
        <w:fldChar w:fldCharType="separate"/>
      </w:r>
      <w:r>
        <w:t>11</w:t>
      </w:r>
      <w:r>
        <w:fldChar w:fldCharType="end"/>
      </w:r>
      <w:r>
        <w:rPr>
          <w:rFonts w:hint="eastAsia" w:ascii="宋体" w:hAnsi="宋体" w:cs="宋体"/>
          <w:bCs/>
          <w:highlight w:val="none"/>
          <w:lang w:val="zh-CN"/>
        </w:rPr>
        <w:fldChar w:fldCharType="end"/>
      </w:r>
    </w:p>
    <w:p w14:paraId="032D6D47">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_Toc18370 </w:instrText>
      </w:r>
      <w:r>
        <w:rPr>
          <w:rFonts w:hint="eastAsia" w:ascii="宋体" w:hAnsi="宋体" w:cs="宋体"/>
          <w:bCs/>
          <w:highlight w:val="none"/>
          <w:lang w:val="zh-CN"/>
        </w:rPr>
        <w:fldChar w:fldCharType="separate"/>
      </w:r>
      <w:r>
        <w:rPr>
          <w:rFonts w:hint="eastAsia" w:ascii="宋体" w:hAnsi="宋体" w:cs="宋体"/>
          <w:bCs/>
          <w:highlight w:val="none"/>
        </w:rPr>
        <w:t>13．响应文件的密封和标记</w:t>
      </w:r>
      <w:r>
        <w:tab/>
      </w:r>
      <w:r>
        <w:fldChar w:fldCharType="begin"/>
      </w:r>
      <w:r>
        <w:instrText xml:space="preserve"> PAGEREF _Toc18370 \h </w:instrText>
      </w:r>
      <w:r>
        <w:fldChar w:fldCharType="separate"/>
      </w:r>
      <w:r>
        <w:t>11</w:t>
      </w:r>
      <w:r>
        <w:fldChar w:fldCharType="end"/>
      </w:r>
      <w:r>
        <w:rPr>
          <w:rFonts w:hint="eastAsia" w:ascii="宋体" w:hAnsi="宋体" w:cs="宋体"/>
          <w:bCs/>
          <w:highlight w:val="none"/>
          <w:lang w:val="zh-CN"/>
        </w:rPr>
        <w:fldChar w:fldCharType="end"/>
      </w:r>
    </w:p>
    <w:p w14:paraId="3D665D85">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_Toc13475 </w:instrText>
      </w:r>
      <w:r>
        <w:rPr>
          <w:rFonts w:hint="eastAsia" w:ascii="宋体" w:hAnsi="宋体" w:cs="宋体"/>
          <w:bCs/>
          <w:highlight w:val="none"/>
          <w:lang w:val="zh-CN"/>
        </w:rPr>
        <w:fldChar w:fldCharType="separate"/>
      </w:r>
      <w:r>
        <w:rPr>
          <w:rFonts w:hint="eastAsia" w:ascii="宋体" w:hAnsi="宋体" w:cs="宋体"/>
          <w:bCs/>
          <w:highlight w:val="none"/>
        </w:rPr>
        <w:t>14．提交响应文件截止时间、地点</w:t>
      </w:r>
      <w:r>
        <w:tab/>
      </w:r>
      <w:r>
        <w:fldChar w:fldCharType="begin"/>
      </w:r>
      <w:r>
        <w:instrText xml:space="preserve"> PAGEREF _Toc13475 \h </w:instrText>
      </w:r>
      <w:r>
        <w:fldChar w:fldCharType="separate"/>
      </w:r>
      <w:r>
        <w:t>11</w:t>
      </w:r>
      <w:r>
        <w:fldChar w:fldCharType="end"/>
      </w:r>
      <w:r>
        <w:rPr>
          <w:rFonts w:hint="eastAsia" w:ascii="宋体" w:hAnsi="宋体" w:cs="宋体"/>
          <w:bCs/>
          <w:highlight w:val="none"/>
          <w:lang w:val="zh-CN"/>
        </w:rPr>
        <w:fldChar w:fldCharType="end"/>
      </w:r>
    </w:p>
    <w:p w14:paraId="7753D95D">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_Toc21973 </w:instrText>
      </w:r>
      <w:r>
        <w:rPr>
          <w:rFonts w:hint="eastAsia" w:ascii="宋体" w:hAnsi="宋体" w:cs="宋体"/>
          <w:bCs/>
          <w:highlight w:val="none"/>
          <w:lang w:val="zh-CN"/>
        </w:rPr>
        <w:fldChar w:fldCharType="separate"/>
      </w:r>
      <w:r>
        <w:rPr>
          <w:rFonts w:hint="eastAsia" w:ascii="宋体" w:hAnsi="宋体" w:cs="宋体"/>
          <w:bCs/>
          <w:highlight w:val="none"/>
        </w:rPr>
        <w:t>五、询比过程</w:t>
      </w:r>
      <w:r>
        <w:tab/>
      </w:r>
      <w:r>
        <w:fldChar w:fldCharType="begin"/>
      </w:r>
      <w:r>
        <w:instrText xml:space="preserve"> PAGEREF _Toc21973 \h </w:instrText>
      </w:r>
      <w:r>
        <w:fldChar w:fldCharType="separate"/>
      </w:r>
      <w:r>
        <w:t>11</w:t>
      </w:r>
      <w:r>
        <w:fldChar w:fldCharType="end"/>
      </w:r>
      <w:r>
        <w:rPr>
          <w:rFonts w:hint="eastAsia" w:ascii="宋体" w:hAnsi="宋体" w:cs="宋体"/>
          <w:bCs/>
          <w:highlight w:val="none"/>
          <w:lang w:val="zh-CN"/>
        </w:rPr>
        <w:fldChar w:fldCharType="end"/>
      </w:r>
    </w:p>
    <w:p w14:paraId="0FE11597">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_Toc810 </w:instrText>
      </w:r>
      <w:r>
        <w:rPr>
          <w:rFonts w:hint="eastAsia" w:ascii="宋体" w:hAnsi="宋体" w:cs="宋体"/>
          <w:bCs/>
          <w:highlight w:val="none"/>
          <w:lang w:val="zh-CN"/>
        </w:rPr>
        <w:fldChar w:fldCharType="separate"/>
      </w:r>
      <w:r>
        <w:rPr>
          <w:rFonts w:hint="eastAsia" w:ascii="宋体" w:hAnsi="宋体" w:cs="宋体"/>
          <w:bCs/>
          <w:highlight w:val="none"/>
        </w:rPr>
        <w:t>15．询比过程</w:t>
      </w:r>
      <w:r>
        <w:tab/>
      </w:r>
      <w:r>
        <w:fldChar w:fldCharType="begin"/>
      </w:r>
      <w:r>
        <w:instrText xml:space="preserve"> PAGEREF _Toc810 \h </w:instrText>
      </w:r>
      <w:r>
        <w:fldChar w:fldCharType="separate"/>
      </w:r>
      <w:r>
        <w:t>11</w:t>
      </w:r>
      <w:r>
        <w:fldChar w:fldCharType="end"/>
      </w:r>
      <w:r>
        <w:rPr>
          <w:rFonts w:hint="eastAsia" w:ascii="宋体" w:hAnsi="宋体" w:cs="宋体"/>
          <w:bCs/>
          <w:highlight w:val="none"/>
          <w:lang w:val="zh-CN"/>
        </w:rPr>
        <w:fldChar w:fldCharType="end"/>
      </w:r>
    </w:p>
    <w:p w14:paraId="2E051130">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_Toc12060 </w:instrText>
      </w:r>
      <w:r>
        <w:rPr>
          <w:rFonts w:hint="eastAsia" w:ascii="宋体" w:hAnsi="宋体" w:cs="宋体"/>
          <w:bCs/>
          <w:highlight w:val="none"/>
          <w:lang w:val="zh-CN"/>
        </w:rPr>
        <w:fldChar w:fldCharType="separate"/>
      </w:r>
      <w:r>
        <w:rPr>
          <w:rFonts w:hint="eastAsia" w:ascii="宋体" w:hAnsi="宋体" w:cs="宋体"/>
          <w:bCs/>
          <w:highlight w:val="none"/>
        </w:rPr>
        <w:t>六、询比程序及方法</w:t>
      </w:r>
      <w:r>
        <w:tab/>
      </w:r>
      <w:r>
        <w:fldChar w:fldCharType="begin"/>
      </w:r>
      <w:r>
        <w:instrText xml:space="preserve"> PAGEREF _Toc12060 \h </w:instrText>
      </w:r>
      <w:r>
        <w:fldChar w:fldCharType="separate"/>
      </w:r>
      <w:r>
        <w:t>12</w:t>
      </w:r>
      <w:r>
        <w:fldChar w:fldCharType="end"/>
      </w:r>
      <w:r>
        <w:rPr>
          <w:rFonts w:hint="eastAsia" w:ascii="宋体" w:hAnsi="宋体" w:cs="宋体"/>
          <w:bCs/>
          <w:highlight w:val="none"/>
          <w:lang w:val="zh-CN"/>
        </w:rPr>
        <w:fldChar w:fldCharType="end"/>
      </w:r>
    </w:p>
    <w:p w14:paraId="7FE5C490">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_Toc7008 </w:instrText>
      </w:r>
      <w:r>
        <w:rPr>
          <w:rFonts w:hint="eastAsia" w:ascii="宋体" w:hAnsi="宋体" w:cs="宋体"/>
          <w:bCs/>
          <w:highlight w:val="none"/>
          <w:lang w:val="zh-CN"/>
        </w:rPr>
        <w:fldChar w:fldCharType="separate"/>
      </w:r>
      <w:r>
        <w:rPr>
          <w:rFonts w:hint="eastAsia" w:ascii="宋体" w:hAnsi="宋体" w:cs="宋体"/>
          <w:bCs/>
          <w:highlight w:val="none"/>
        </w:rPr>
        <w:t>16．</w:t>
      </w:r>
      <w:r>
        <w:rPr>
          <w:rFonts w:hint="eastAsia" w:ascii="宋体" w:hAnsi="宋体" w:cs="宋体"/>
          <w:bCs/>
          <w:highlight w:val="none"/>
          <w:lang w:eastAsia="zh-CN"/>
        </w:rPr>
        <w:t>评审专家组</w:t>
      </w:r>
      <w:r>
        <w:tab/>
      </w:r>
      <w:r>
        <w:fldChar w:fldCharType="begin"/>
      </w:r>
      <w:r>
        <w:instrText xml:space="preserve"> PAGEREF _Toc7008 \h </w:instrText>
      </w:r>
      <w:r>
        <w:fldChar w:fldCharType="separate"/>
      </w:r>
      <w:r>
        <w:t>12</w:t>
      </w:r>
      <w:r>
        <w:fldChar w:fldCharType="end"/>
      </w:r>
      <w:r>
        <w:rPr>
          <w:rFonts w:hint="eastAsia" w:ascii="宋体" w:hAnsi="宋体" w:cs="宋体"/>
          <w:bCs/>
          <w:highlight w:val="none"/>
          <w:lang w:val="zh-CN"/>
        </w:rPr>
        <w:fldChar w:fldCharType="end"/>
      </w:r>
    </w:p>
    <w:p w14:paraId="450BAC70">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_Toc8824 </w:instrText>
      </w:r>
      <w:r>
        <w:rPr>
          <w:rFonts w:hint="eastAsia" w:ascii="宋体" w:hAnsi="宋体" w:cs="宋体"/>
          <w:bCs/>
          <w:highlight w:val="none"/>
          <w:lang w:val="zh-CN"/>
        </w:rPr>
        <w:fldChar w:fldCharType="separate"/>
      </w:r>
      <w:r>
        <w:rPr>
          <w:rFonts w:hint="eastAsia" w:ascii="宋体" w:hAnsi="宋体" w:cs="宋体"/>
          <w:bCs/>
        </w:rPr>
        <w:t xml:space="preserve">17． </w:t>
      </w:r>
      <w:r>
        <w:rPr>
          <w:rFonts w:hint="eastAsia" w:ascii="宋体" w:hAnsi="宋体" w:cs="宋体"/>
          <w:bCs/>
          <w:highlight w:val="none"/>
        </w:rPr>
        <w:t>询比程序</w:t>
      </w:r>
      <w:r>
        <w:tab/>
      </w:r>
      <w:r>
        <w:fldChar w:fldCharType="begin"/>
      </w:r>
      <w:r>
        <w:instrText xml:space="preserve"> PAGEREF _Toc8824 \h </w:instrText>
      </w:r>
      <w:r>
        <w:fldChar w:fldCharType="separate"/>
      </w:r>
      <w:r>
        <w:t>12</w:t>
      </w:r>
      <w:r>
        <w:fldChar w:fldCharType="end"/>
      </w:r>
      <w:r>
        <w:rPr>
          <w:rFonts w:hint="eastAsia" w:ascii="宋体" w:hAnsi="宋体" w:cs="宋体"/>
          <w:bCs/>
          <w:highlight w:val="none"/>
          <w:lang w:val="zh-CN"/>
        </w:rPr>
        <w:fldChar w:fldCharType="end"/>
      </w:r>
    </w:p>
    <w:p w14:paraId="77381B67">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_Toc5364 </w:instrText>
      </w:r>
      <w:r>
        <w:rPr>
          <w:rFonts w:hint="eastAsia" w:ascii="宋体" w:hAnsi="宋体" w:cs="宋体"/>
          <w:bCs/>
          <w:highlight w:val="none"/>
          <w:lang w:val="zh-CN"/>
        </w:rPr>
        <w:fldChar w:fldCharType="separate"/>
      </w:r>
      <w:r>
        <w:rPr>
          <w:rFonts w:hint="eastAsia" w:ascii="宋体" w:hAnsi="宋体" w:cs="宋体"/>
          <w:bCs/>
          <w:highlight w:val="none"/>
        </w:rPr>
        <w:t>18.评审办法</w:t>
      </w:r>
      <w:r>
        <w:tab/>
      </w:r>
      <w:r>
        <w:fldChar w:fldCharType="begin"/>
      </w:r>
      <w:r>
        <w:instrText xml:space="preserve"> PAGEREF _Toc5364 \h </w:instrText>
      </w:r>
      <w:r>
        <w:fldChar w:fldCharType="separate"/>
      </w:r>
      <w:r>
        <w:t>14</w:t>
      </w:r>
      <w:r>
        <w:fldChar w:fldCharType="end"/>
      </w:r>
      <w:r>
        <w:rPr>
          <w:rFonts w:hint="eastAsia" w:ascii="宋体" w:hAnsi="宋体" w:cs="宋体"/>
          <w:bCs/>
          <w:highlight w:val="none"/>
          <w:lang w:val="zh-CN"/>
        </w:rPr>
        <w:fldChar w:fldCharType="end"/>
      </w:r>
    </w:p>
    <w:p w14:paraId="4D171E87">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_Toc9189 </w:instrText>
      </w:r>
      <w:r>
        <w:rPr>
          <w:rFonts w:hint="eastAsia" w:ascii="宋体" w:hAnsi="宋体" w:cs="宋体"/>
          <w:bCs/>
          <w:highlight w:val="none"/>
          <w:lang w:val="zh-CN"/>
        </w:rPr>
        <w:fldChar w:fldCharType="separate"/>
      </w:r>
      <w:r>
        <w:rPr>
          <w:rFonts w:hint="eastAsia" w:ascii="宋体" w:hAnsi="宋体" w:cs="宋体"/>
          <w:bCs/>
          <w:highlight w:val="none"/>
        </w:rPr>
        <w:t>19.推荐并确定成交供应商</w:t>
      </w:r>
      <w:r>
        <w:tab/>
      </w:r>
      <w:r>
        <w:fldChar w:fldCharType="begin"/>
      </w:r>
      <w:r>
        <w:instrText xml:space="preserve"> PAGEREF _Toc9189 \h </w:instrText>
      </w:r>
      <w:r>
        <w:fldChar w:fldCharType="separate"/>
      </w:r>
      <w:r>
        <w:t>15</w:t>
      </w:r>
      <w:r>
        <w:fldChar w:fldCharType="end"/>
      </w:r>
      <w:r>
        <w:rPr>
          <w:rFonts w:hint="eastAsia" w:ascii="宋体" w:hAnsi="宋体" w:cs="宋体"/>
          <w:bCs/>
          <w:highlight w:val="none"/>
          <w:lang w:val="zh-CN"/>
        </w:rPr>
        <w:fldChar w:fldCharType="end"/>
      </w:r>
    </w:p>
    <w:p w14:paraId="409AB7BA">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_Toc2771 </w:instrText>
      </w:r>
      <w:r>
        <w:rPr>
          <w:rFonts w:hint="eastAsia" w:ascii="宋体" w:hAnsi="宋体" w:cs="宋体"/>
          <w:bCs/>
          <w:highlight w:val="none"/>
          <w:lang w:val="zh-CN"/>
        </w:rPr>
        <w:fldChar w:fldCharType="separate"/>
      </w:r>
      <w:r>
        <w:rPr>
          <w:rFonts w:hint="eastAsia" w:ascii="宋体" w:hAnsi="宋体" w:cs="宋体"/>
          <w:bCs/>
          <w:highlight w:val="none"/>
        </w:rPr>
        <w:t>20.成交通知</w:t>
      </w:r>
      <w:r>
        <w:tab/>
      </w:r>
      <w:r>
        <w:fldChar w:fldCharType="begin"/>
      </w:r>
      <w:r>
        <w:instrText xml:space="preserve"> PAGEREF _Toc2771 \h </w:instrText>
      </w:r>
      <w:r>
        <w:fldChar w:fldCharType="separate"/>
      </w:r>
      <w:r>
        <w:t>16</w:t>
      </w:r>
      <w:r>
        <w:fldChar w:fldCharType="end"/>
      </w:r>
      <w:r>
        <w:rPr>
          <w:rFonts w:hint="eastAsia" w:ascii="宋体" w:hAnsi="宋体" w:cs="宋体"/>
          <w:bCs/>
          <w:highlight w:val="none"/>
          <w:lang w:val="zh-CN"/>
        </w:rPr>
        <w:fldChar w:fldCharType="end"/>
      </w:r>
    </w:p>
    <w:p w14:paraId="5E5DB19D">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_Toc823 </w:instrText>
      </w:r>
      <w:r>
        <w:rPr>
          <w:rFonts w:hint="eastAsia" w:ascii="宋体" w:hAnsi="宋体" w:cs="宋体"/>
          <w:bCs/>
          <w:highlight w:val="none"/>
          <w:lang w:val="zh-CN"/>
        </w:rPr>
        <w:fldChar w:fldCharType="separate"/>
      </w:r>
      <w:r>
        <w:rPr>
          <w:rFonts w:hint="eastAsia" w:ascii="宋体" w:hAnsi="宋体" w:cs="宋体"/>
          <w:bCs/>
          <w:highlight w:val="none"/>
        </w:rPr>
        <w:t>七、授予合同</w:t>
      </w:r>
      <w:r>
        <w:tab/>
      </w:r>
      <w:r>
        <w:fldChar w:fldCharType="begin"/>
      </w:r>
      <w:r>
        <w:instrText xml:space="preserve"> PAGEREF _Toc823 \h </w:instrText>
      </w:r>
      <w:r>
        <w:fldChar w:fldCharType="separate"/>
      </w:r>
      <w:r>
        <w:t>16</w:t>
      </w:r>
      <w:r>
        <w:fldChar w:fldCharType="end"/>
      </w:r>
      <w:r>
        <w:rPr>
          <w:rFonts w:hint="eastAsia" w:ascii="宋体" w:hAnsi="宋体" w:cs="宋体"/>
          <w:bCs/>
          <w:highlight w:val="none"/>
          <w:lang w:val="zh-CN"/>
        </w:rPr>
        <w:fldChar w:fldCharType="end"/>
      </w:r>
    </w:p>
    <w:p w14:paraId="32EBCE0A">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_Toc1064 </w:instrText>
      </w:r>
      <w:r>
        <w:rPr>
          <w:rFonts w:hint="eastAsia" w:ascii="宋体" w:hAnsi="宋体" w:cs="宋体"/>
          <w:bCs/>
          <w:highlight w:val="none"/>
          <w:lang w:val="zh-CN"/>
        </w:rPr>
        <w:fldChar w:fldCharType="separate"/>
      </w:r>
      <w:r>
        <w:rPr>
          <w:rFonts w:hint="eastAsia" w:ascii="宋体" w:hAnsi="宋体" w:cs="宋体"/>
          <w:bCs/>
          <w:highlight w:val="none"/>
        </w:rPr>
        <w:t>21.签订合同</w:t>
      </w:r>
      <w:r>
        <w:tab/>
      </w:r>
      <w:r>
        <w:fldChar w:fldCharType="begin"/>
      </w:r>
      <w:r>
        <w:instrText xml:space="preserve"> PAGEREF _Toc1064 \h </w:instrText>
      </w:r>
      <w:r>
        <w:fldChar w:fldCharType="separate"/>
      </w:r>
      <w:r>
        <w:t>16</w:t>
      </w:r>
      <w:r>
        <w:fldChar w:fldCharType="end"/>
      </w:r>
      <w:r>
        <w:rPr>
          <w:rFonts w:hint="eastAsia" w:ascii="宋体" w:hAnsi="宋体" w:cs="宋体"/>
          <w:bCs/>
          <w:highlight w:val="none"/>
          <w:lang w:val="zh-CN"/>
        </w:rPr>
        <w:fldChar w:fldCharType="end"/>
      </w:r>
    </w:p>
    <w:p w14:paraId="27C1DAAD">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_Toc2345 </w:instrText>
      </w:r>
      <w:r>
        <w:rPr>
          <w:rFonts w:hint="eastAsia" w:ascii="宋体" w:hAnsi="宋体" w:cs="宋体"/>
          <w:bCs/>
          <w:highlight w:val="none"/>
          <w:lang w:val="zh-CN"/>
        </w:rPr>
        <w:fldChar w:fldCharType="separate"/>
      </w:r>
      <w:r>
        <w:rPr>
          <w:rFonts w:hint="eastAsia" w:ascii="宋体" w:hAnsi="宋体" w:cs="宋体"/>
          <w:bCs/>
          <w:highlight w:val="none"/>
        </w:rPr>
        <w:t>八、终止情形</w:t>
      </w:r>
      <w:r>
        <w:tab/>
      </w:r>
      <w:r>
        <w:fldChar w:fldCharType="begin"/>
      </w:r>
      <w:r>
        <w:instrText xml:space="preserve"> PAGEREF _Toc2345 \h </w:instrText>
      </w:r>
      <w:r>
        <w:fldChar w:fldCharType="separate"/>
      </w:r>
      <w:r>
        <w:t>16</w:t>
      </w:r>
      <w:r>
        <w:fldChar w:fldCharType="end"/>
      </w:r>
      <w:r>
        <w:rPr>
          <w:rFonts w:hint="eastAsia" w:ascii="宋体" w:hAnsi="宋体" w:cs="宋体"/>
          <w:bCs/>
          <w:highlight w:val="none"/>
          <w:lang w:val="zh-CN"/>
        </w:rPr>
        <w:fldChar w:fldCharType="end"/>
      </w:r>
    </w:p>
    <w:p w14:paraId="09557A54">
      <w:pPr>
        <w:pStyle w:val="24"/>
        <w:tabs>
          <w:tab w:val="right" w:leader="dot" w:pos="9240"/>
        </w:tabs>
      </w:pPr>
      <w:r>
        <w:rPr>
          <w:rFonts w:hint="eastAsia" w:ascii="宋体" w:hAnsi="宋体" w:cs="宋体"/>
          <w:bCs w:val="0"/>
          <w:highlight w:val="none"/>
          <w:lang w:val="zh-CN"/>
        </w:rPr>
        <w:fldChar w:fldCharType="begin"/>
      </w:r>
      <w:r>
        <w:rPr>
          <w:rFonts w:hint="eastAsia" w:ascii="宋体" w:hAnsi="宋体" w:cs="宋体"/>
          <w:bCs w:val="0"/>
          <w:highlight w:val="none"/>
          <w:lang w:val="zh-CN"/>
        </w:rPr>
        <w:instrText xml:space="preserve"> HYPERLINK \l _Toc19673 </w:instrText>
      </w:r>
      <w:r>
        <w:rPr>
          <w:rFonts w:hint="eastAsia" w:ascii="宋体" w:hAnsi="宋体" w:cs="宋体"/>
          <w:bCs w:val="0"/>
          <w:highlight w:val="none"/>
          <w:lang w:val="zh-CN"/>
        </w:rPr>
        <w:fldChar w:fldCharType="separate"/>
      </w:r>
      <w:r>
        <w:rPr>
          <w:rFonts w:hint="eastAsia" w:ascii="宋体" w:hAnsi="宋体" w:cs="宋体"/>
          <w:kern w:val="28"/>
          <w:szCs w:val="36"/>
          <w:highlight w:val="none"/>
        </w:rPr>
        <w:t>第四部分 项目合同文本</w:t>
      </w:r>
      <w:r>
        <w:tab/>
      </w:r>
      <w:r>
        <w:fldChar w:fldCharType="begin"/>
      </w:r>
      <w:r>
        <w:instrText xml:space="preserve"> PAGEREF _Toc19673 \h </w:instrText>
      </w:r>
      <w:r>
        <w:fldChar w:fldCharType="separate"/>
      </w:r>
      <w:r>
        <w:t>17</w:t>
      </w:r>
      <w:r>
        <w:fldChar w:fldCharType="end"/>
      </w:r>
      <w:r>
        <w:rPr>
          <w:rFonts w:hint="eastAsia" w:ascii="宋体" w:hAnsi="宋体" w:cs="宋体"/>
          <w:bCs w:val="0"/>
          <w:highlight w:val="none"/>
          <w:lang w:val="zh-CN"/>
        </w:rPr>
        <w:fldChar w:fldCharType="end"/>
      </w:r>
    </w:p>
    <w:p w14:paraId="563E150D">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_Toc2851 </w:instrText>
      </w:r>
      <w:r>
        <w:rPr>
          <w:rFonts w:hint="eastAsia" w:ascii="宋体" w:hAnsi="宋体" w:cs="宋体"/>
          <w:bCs/>
          <w:highlight w:val="none"/>
          <w:lang w:val="zh-CN"/>
        </w:rPr>
        <w:fldChar w:fldCharType="separate"/>
      </w:r>
      <w:r>
        <w:rPr>
          <w:rFonts w:hint="eastAsia" w:ascii="宋体" w:hAnsi="宋体"/>
          <w:szCs w:val="28"/>
          <w:highlight w:val="none"/>
        </w:rPr>
        <w:t>附件1：响应函</w:t>
      </w:r>
      <w:r>
        <w:tab/>
      </w:r>
      <w:r>
        <w:fldChar w:fldCharType="begin"/>
      </w:r>
      <w:r>
        <w:instrText xml:space="preserve"> PAGEREF _Toc2851 \h </w:instrText>
      </w:r>
      <w:r>
        <w:fldChar w:fldCharType="separate"/>
      </w:r>
      <w:r>
        <w:t>21</w:t>
      </w:r>
      <w:r>
        <w:fldChar w:fldCharType="end"/>
      </w:r>
      <w:r>
        <w:rPr>
          <w:rFonts w:hint="eastAsia" w:ascii="宋体" w:hAnsi="宋体" w:cs="宋体"/>
          <w:bCs/>
          <w:highlight w:val="none"/>
          <w:lang w:val="zh-CN"/>
        </w:rPr>
        <w:fldChar w:fldCharType="end"/>
      </w:r>
    </w:p>
    <w:p w14:paraId="3B466BAD">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_Toc28644 </w:instrText>
      </w:r>
      <w:r>
        <w:rPr>
          <w:rFonts w:hint="eastAsia" w:ascii="宋体" w:hAnsi="宋体" w:cs="宋体"/>
          <w:bCs/>
          <w:highlight w:val="none"/>
          <w:lang w:val="zh-CN"/>
        </w:rPr>
        <w:fldChar w:fldCharType="separate"/>
      </w:r>
      <w:r>
        <w:rPr>
          <w:rFonts w:hint="eastAsia" w:ascii="宋体" w:hAnsi="宋体"/>
          <w:highlight w:val="none"/>
        </w:rPr>
        <w:t>附件2：报价表</w:t>
      </w:r>
      <w:r>
        <w:tab/>
      </w:r>
      <w:r>
        <w:fldChar w:fldCharType="begin"/>
      </w:r>
      <w:r>
        <w:instrText xml:space="preserve"> PAGEREF _Toc28644 \h </w:instrText>
      </w:r>
      <w:r>
        <w:fldChar w:fldCharType="separate"/>
      </w:r>
      <w:r>
        <w:t>22</w:t>
      </w:r>
      <w:r>
        <w:fldChar w:fldCharType="end"/>
      </w:r>
      <w:r>
        <w:rPr>
          <w:rFonts w:hint="eastAsia" w:ascii="宋体" w:hAnsi="宋体" w:cs="宋体"/>
          <w:bCs/>
          <w:highlight w:val="none"/>
          <w:lang w:val="zh-CN"/>
        </w:rPr>
        <w:fldChar w:fldCharType="end"/>
      </w:r>
    </w:p>
    <w:p w14:paraId="79BFD335">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_Toc28599 </w:instrText>
      </w:r>
      <w:r>
        <w:rPr>
          <w:rFonts w:hint="eastAsia" w:ascii="宋体" w:hAnsi="宋体" w:cs="宋体"/>
          <w:bCs/>
          <w:highlight w:val="none"/>
          <w:lang w:val="zh-CN"/>
        </w:rPr>
        <w:fldChar w:fldCharType="separate"/>
      </w:r>
      <w:r>
        <w:rPr>
          <w:rFonts w:hint="eastAsia" w:ascii="宋体" w:hAnsi="宋体"/>
          <w:highlight w:val="none"/>
        </w:rPr>
        <w:t>附件</w:t>
      </w:r>
      <w:r>
        <w:rPr>
          <w:rFonts w:hint="eastAsia" w:ascii="宋体" w:hAnsi="宋体"/>
          <w:highlight w:val="none"/>
          <w:lang w:val="en-US" w:eastAsia="zh-CN"/>
        </w:rPr>
        <w:t>3</w:t>
      </w:r>
      <w:r>
        <w:rPr>
          <w:rFonts w:hint="eastAsia" w:ascii="宋体" w:hAnsi="宋体"/>
          <w:highlight w:val="none"/>
        </w:rPr>
        <w:t>：法定代表人证明书</w:t>
      </w:r>
      <w:r>
        <w:tab/>
      </w:r>
      <w:r>
        <w:fldChar w:fldCharType="begin"/>
      </w:r>
      <w:r>
        <w:instrText xml:space="preserve"> PAGEREF _Toc28599 \h </w:instrText>
      </w:r>
      <w:r>
        <w:fldChar w:fldCharType="separate"/>
      </w:r>
      <w:r>
        <w:t>23</w:t>
      </w:r>
      <w:r>
        <w:fldChar w:fldCharType="end"/>
      </w:r>
      <w:r>
        <w:rPr>
          <w:rFonts w:hint="eastAsia" w:ascii="宋体" w:hAnsi="宋体" w:cs="宋体"/>
          <w:bCs/>
          <w:highlight w:val="none"/>
          <w:lang w:val="zh-CN"/>
        </w:rPr>
        <w:fldChar w:fldCharType="end"/>
      </w:r>
    </w:p>
    <w:p w14:paraId="667B0138">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_Toc32560 </w:instrText>
      </w:r>
      <w:r>
        <w:rPr>
          <w:rFonts w:hint="eastAsia" w:ascii="宋体" w:hAnsi="宋体" w:cs="宋体"/>
          <w:bCs/>
          <w:highlight w:val="none"/>
          <w:lang w:val="zh-CN"/>
        </w:rPr>
        <w:fldChar w:fldCharType="separate"/>
      </w:r>
      <w:r>
        <w:rPr>
          <w:rFonts w:hint="eastAsia" w:ascii="宋体" w:hAnsi="宋体"/>
          <w:highlight w:val="none"/>
        </w:rPr>
        <w:t>附件</w:t>
      </w:r>
      <w:r>
        <w:rPr>
          <w:rFonts w:hint="eastAsia" w:ascii="宋体" w:hAnsi="宋体"/>
          <w:highlight w:val="none"/>
          <w:lang w:val="en-US" w:eastAsia="zh-CN"/>
        </w:rPr>
        <w:t>4</w:t>
      </w:r>
      <w:r>
        <w:rPr>
          <w:rFonts w:hint="eastAsia" w:ascii="宋体" w:hAnsi="宋体"/>
          <w:highlight w:val="none"/>
        </w:rPr>
        <w:t>：</w:t>
      </w:r>
      <w:r>
        <w:rPr>
          <w:rFonts w:hint="eastAsia" w:ascii="宋体" w:hAnsi="宋体"/>
          <w:highlight w:val="none"/>
          <w:lang w:val="zh-CN"/>
        </w:rPr>
        <w:t>法定代表人授权书</w:t>
      </w:r>
      <w:r>
        <w:tab/>
      </w:r>
      <w:r>
        <w:fldChar w:fldCharType="begin"/>
      </w:r>
      <w:r>
        <w:instrText xml:space="preserve"> PAGEREF _Toc32560 \h </w:instrText>
      </w:r>
      <w:r>
        <w:fldChar w:fldCharType="separate"/>
      </w:r>
      <w:r>
        <w:t>24</w:t>
      </w:r>
      <w:r>
        <w:fldChar w:fldCharType="end"/>
      </w:r>
      <w:r>
        <w:rPr>
          <w:rFonts w:hint="eastAsia" w:ascii="宋体" w:hAnsi="宋体" w:cs="宋体"/>
          <w:bCs/>
          <w:highlight w:val="none"/>
          <w:lang w:val="zh-CN"/>
        </w:rPr>
        <w:fldChar w:fldCharType="end"/>
      </w:r>
    </w:p>
    <w:p w14:paraId="0449440A">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_Toc6237 </w:instrText>
      </w:r>
      <w:r>
        <w:rPr>
          <w:rFonts w:hint="eastAsia" w:ascii="宋体" w:hAnsi="宋体" w:cs="宋体"/>
          <w:bCs/>
          <w:highlight w:val="none"/>
          <w:lang w:val="zh-CN"/>
        </w:rPr>
        <w:fldChar w:fldCharType="separate"/>
      </w:r>
      <w:r>
        <w:rPr>
          <w:smallCaps/>
          <w:spacing w:val="20"/>
          <w:szCs w:val="28"/>
          <w:highlight w:val="none"/>
        </w:rPr>
        <w:t>附件</w:t>
      </w:r>
      <w:r>
        <w:rPr>
          <w:rFonts w:hint="eastAsia"/>
          <w:smallCaps/>
          <w:spacing w:val="20"/>
          <w:szCs w:val="28"/>
          <w:highlight w:val="none"/>
          <w:lang w:val="en-US" w:eastAsia="zh-CN"/>
        </w:rPr>
        <w:t>5</w:t>
      </w:r>
      <w:r>
        <w:rPr>
          <w:smallCaps/>
          <w:spacing w:val="20"/>
          <w:szCs w:val="28"/>
          <w:highlight w:val="none"/>
        </w:rPr>
        <w:t>：</w:t>
      </w:r>
      <w:r>
        <w:rPr>
          <w:rFonts w:cs="宋体"/>
          <w:bCs/>
          <w:szCs w:val="24"/>
          <w:highlight w:val="none"/>
        </w:rPr>
        <w:t>资格证明材料</w:t>
      </w:r>
      <w:r>
        <w:tab/>
      </w:r>
      <w:r>
        <w:fldChar w:fldCharType="begin"/>
      </w:r>
      <w:r>
        <w:instrText xml:space="preserve"> PAGEREF _Toc6237 \h </w:instrText>
      </w:r>
      <w:r>
        <w:fldChar w:fldCharType="separate"/>
      </w:r>
      <w:r>
        <w:t>25</w:t>
      </w:r>
      <w:r>
        <w:fldChar w:fldCharType="end"/>
      </w:r>
      <w:r>
        <w:rPr>
          <w:rFonts w:hint="eastAsia" w:ascii="宋体" w:hAnsi="宋体" w:cs="宋体"/>
          <w:bCs/>
          <w:highlight w:val="none"/>
          <w:lang w:val="zh-CN"/>
        </w:rPr>
        <w:fldChar w:fldCharType="end"/>
      </w:r>
    </w:p>
    <w:p w14:paraId="7F5FB887">
      <w:pPr>
        <w:pStyle w:val="28"/>
        <w:tabs>
          <w:tab w:val="right" w:leader="dot" w:pos="9240"/>
          <w:tab w:val="clear" w:pos="8777"/>
        </w:tabs>
        <w:rPr>
          <w:rFonts w:eastAsia="宋体" w:cs="宋体"/>
          <w:bCs/>
          <w:smallCaps/>
          <w:szCs w:val="24"/>
          <w:highlight w:val="none"/>
        </w:rPr>
      </w:pPr>
      <w:r>
        <w:rPr>
          <w:rFonts w:hint="eastAsia" w:eastAsia="宋体" w:cs="宋体"/>
          <w:bCs/>
          <w:smallCaps/>
          <w:szCs w:val="24"/>
          <w:highlight w:val="none"/>
          <w:lang w:val="zh-CN"/>
        </w:rPr>
        <w:fldChar w:fldCharType="begin"/>
      </w:r>
      <w:r>
        <w:rPr>
          <w:rFonts w:hint="eastAsia" w:eastAsia="宋体" w:cs="宋体"/>
          <w:bCs/>
          <w:smallCaps/>
          <w:szCs w:val="24"/>
          <w:highlight w:val="none"/>
          <w:lang w:val="zh-CN"/>
        </w:rPr>
        <w:instrText xml:space="preserve"> HYPERLINK \l _Toc22715 </w:instrText>
      </w:r>
      <w:r>
        <w:rPr>
          <w:rFonts w:hint="eastAsia" w:eastAsia="宋体" w:cs="宋体"/>
          <w:bCs/>
          <w:smallCaps/>
          <w:szCs w:val="24"/>
          <w:highlight w:val="none"/>
          <w:lang w:val="zh-CN"/>
        </w:rPr>
        <w:fldChar w:fldCharType="separate"/>
      </w:r>
      <w:r>
        <w:rPr>
          <w:rFonts w:hint="eastAsia" w:eastAsia="宋体" w:cs="宋体"/>
          <w:bCs/>
          <w:smallCaps/>
          <w:szCs w:val="24"/>
          <w:highlight w:val="none"/>
        </w:rPr>
        <w:t>附件</w:t>
      </w:r>
      <w:r>
        <w:rPr>
          <w:rFonts w:hint="eastAsia" w:eastAsia="宋体" w:cs="宋体"/>
          <w:bCs/>
          <w:smallCaps/>
          <w:szCs w:val="24"/>
          <w:highlight w:val="none"/>
          <w:lang w:val="en-US" w:eastAsia="zh-CN"/>
        </w:rPr>
        <w:t>6</w:t>
      </w:r>
      <w:r>
        <w:rPr>
          <w:rFonts w:hint="eastAsia" w:eastAsia="宋体" w:cs="宋体"/>
          <w:bCs/>
          <w:smallCaps/>
          <w:szCs w:val="24"/>
          <w:highlight w:val="none"/>
        </w:rPr>
        <w:t>:类似项目业绩</w:t>
      </w:r>
      <w:r>
        <w:rPr>
          <w:rFonts w:eastAsia="宋体" w:cs="宋体"/>
          <w:bCs/>
          <w:smallCaps/>
          <w:szCs w:val="24"/>
          <w:highlight w:val="none"/>
        </w:rPr>
        <w:tab/>
      </w:r>
      <w:r>
        <w:rPr>
          <w:rFonts w:eastAsia="宋体" w:cs="宋体"/>
          <w:bCs/>
          <w:smallCaps/>
          <w:szCs w:val="24"/>
          <w:highlight w:val="none"/>
        </w:rPr>
        <w:fldChar w:fldCharType="begin"/>
      </w:r>
      <w:r>
        <w:rPr>
          <w:rFonts w:eastAsia="宋体" w:cs="宋体"/>
          <w:bCs/>
          <w:smallCaps/>
          <w:szCs w:val="24"/>
          <w:highlight w:val="none"/>
        </w:rPr>
        <w:instrText xml:space="preserve"> PAGEREF _Toc22715 \h </w:instrText>
      </w:r>
      <w:r>
        <w:rPr>
          <w:rFonts w:eastAsia="宋体" w:cs="宋体"/>
          <w:bCs/>
          <w:smallCaps/>
          <w:szCs w:val="24"/>
          <w:highlight w:val="none"/>
        </w:rPr>
        <w:fldChar w:fldCharType="separate"/>
      </w:r>
      <w:r>
        <w:rPr>
          <w:rFonts w:eastAsia="宋体" w:cs="宋体"/>
          <w:bCs/>
          <w:smallCaps/>
          <w:szCs w:val="24"/>
          <w:highlight w:val="none"/>
        </w:rPr>
        <w:t>26</w:t>
      </w:r>
      <w:r>
        <w:rPr>
          <w:rFonts w:eastAsia="宋体" w:cs="宋体"/>
          <w:bCs/>
          <w:smallCaps/>
          <w:szCs w:val="24"/>
          <w:highlight w:val="none"/>
        </w:rPr>
        <w:fldChar w:fldCharType="end"/>
      </w:r>
      <w:r>
        <w:rPr>
          <w:rFonts w:hint="eastAsia" w:eastAsia="宋体" w:cs="宋体"/>
          <w:bCs/>
          <w:smallCaps/>
          <w:szCs w:val="24"/>
          <w:highlight w:val="none"/>
          <w:lang w:val="zh-CN"/>
        </w:rPr>
        <w:fldChar w:fldCharType="end"/>
      </w:r>
    </w:p>
    <w:p w14:paraId="53145DF9">
      <w:pPr>
        <w:pStyle w:val="28"/>
        <w:tabs>
          <w:tab w:val="right" w:leader="dot" w:pos="9240"/>
          <w:tab w:val="clear" w:pos="8777"/>
        </w:tabs>
        <w:rPr>
          <w:rFonts w:eastAsia="宋体" w:cs="宋体"/>
          <w:bCs/>
          <w:smallCaps/>
          <w:szCs w:val="24"/>
          <w:highlight w:val="none"/>
        </w:rPr>
      </w:pPr>
      <w:r>
        <w:rPr>
          <w:rFonts w:hint="eastAsia" w:eastAsia="宋体" w:cs="宋体"/>
          <w:bCs/>
          <w:smallCaps/>
          <w:szCs w:val="24"/>
          <w:highlight w:val="none"/>
          <w:lang w:val="zh-CN"/>
        </w:rPr>
        <w:fldChar w:fldCharType="begin"/>
      </w:r>
      <w:r>
        <w:rPr>
          <w:rFonts w:hint="eastAsia" w:eastAsia="宋体" w:cs="宋体"/>
          <w:bCs/>
          <w:smallCaps/>
          <w:szCs w:val="24"/>
          <w:highlight w:val="none"/>
          <w:lang w:val="zh-CN"/>
        </w:rPr>
        <w:instrText xml:space="preserve"> HYPERLINK \l _Toc3040 </w:instrText>
      </w:r>
      <w:r>
        <w:rPr>
          <w:rFonts w:hint="eastAsia" w:eastAsia="宋体" w:cs="宋体"/>
          <w:bCs/>
          <w:smallCaps/>
          <w:szCs w:val="24"/>
          <w:highlight w:val="none"/>
          <w:lang w:val="zh-CN"/>
        </w:rPr>
        <w:fldChar w:fldCharType="separate"/>
      </w:r>
      <w:r>
        <w:rPr>
          <w:rFonts w:hint="eastAsia" w:eastAsia="宋体" w:cs="宋体"/>
          <w:bCs/>
          <w:smallCaps/>
          <w:szCs w:val="24"/>
          <w:highlight w:val="none"/>
        </w:rPr>
        <w:t>附件</w:t>
      </w:r>
      <w:r>
        <w:rPr>
          <w:rFonts w:hint="eastAsia" w:eastAsia="宋体" w:cs="宋体"/>
          <w:bCs/>
          <w:smallCaps/>
          <w:szCs w:val="24"/>
          <w:highlight w:val="none"/>
          <w:lang w:val="en-US" w:eastAsia="zh-CN"/>
        </w:rPr>
        <w:t>7</w:t>
      </w:r>
      <w:r>
        <w:rPr>
          <w:rFonts w:hint="eastAsia" w:eastAsia="宋体" w:cs="宋体"/>
          <w:bCs/>
          <w:smallCaps/>
          <w:szCs w:val="24"/>
          <w:highlight w:val="none"/>
          <w:lang w:eastAsia="zh-CN"/>
        </w:rPr>
        <w:t>：响应保证金（</w:t>
      </w:r>
      <w:r>
        <w:rPr>
          <w:rFonts w:hint="eastAsia" w:eastAsia="宋体" w:cs="宋体"/>
          <w:bCs/>
          <w:smallCaps/>
          <w:szCs w:val="24"/>
          <w:highlight w:val="none"/>
          <w:lang w:val="en-US" w:eastAsia="zh-CN"/>
        </w:rPr>
        <w:t>本项目不适用</w:t>
      </w:r>
      <w:r>
        <w:rPr>
          <w:rFonts w:hint="eastAsia" w:eastAsia="宋体" w:cs="宋体"/>
          <w:bCs/>
          <w:smallCaps/>
          <w:szCs w:val="24"/>
          <w:highlight w:val="none"/>
          <w:lang w:eastAsia="zh-CN"/>
        </w:rPr>
        <w:t>）</w:t>
      </w:r>
      <w:r>
        <w:rPr>
          <w:rFonts w:eastAsia="宋体" w:cs="宋体"/>
          <w:bCs/>
          <w:smallCaps/>
          <w:szCs w:val="24"/>
          <w:highlight w:val="none"/>
        </w:rPr>
        <w:tab/>
      </w:r>
      <w:r>
        <w:rPr>
          <w:rFonts w:eastAsia="宋体" w:cs="宋体"/>
          <w:bCs/>
          <w:smallCaps/>
          <w:szCs w:val="24"/>
          <w:highlight w:val="none"/>
        </w:rPr>
        <w:fldChar w:fldCharType="begin"/>
      </w:r>
      <w:r>
        <w:rPr>
          <w:rFonts w:eastAsia="宋体" w:cs="宋体"/>
          <w:bCs/>
          <w:smallCaps/>
          <w:szCs w:val="24"/>
          <w:highlight w:val="none"/>
        </w:rPr>
        <w:instrText xml:space="preserve"> PAGEREF _Toc3040 \h </w:instrText>
      </w:r>
      <w:r>
        <w:rPr>
          <w:rFonts w:eastAsia="宋体" w:cs="宋体"/>
          <w:bCs/>
          <w:smallCaps/>
          <w:szCs w:val="24"/>
          <w:highlight w:val="none"/>
        </w:rPr>
        <w:fldChar w:fldCharType="separate"/>
      </w:r>
      <w:r>
        <w:rPr>
          <w:rFonts w:eastAsia="宋体" w:cs="宋体"/>
          <w:bCs/>
          <w:smallCaps/>
          <w:szCs w:val="24"/>
          <w:highlight w:val="none"/>
        </w:rPr>
        <w:t>27</w:t>
      </w:r>
      <w:r>
        <w:rPr>
          <w:rFonts w:eastAsia="宋体" w:cs="宋体"/>
          <w:bCs/>
          <w:smallCaps/>
          <w:szCs w:val="24"/>
          <w:highlight w:val="none"/>
        </w:rPr>
        <w:fldChar w:fldCharType="end"/>
      </w:r>
      <w:r>
        <w:rPr>
          <w:rFonts w:hint="eastAsia" w:eastAsia="宋体" w:cs="宋体"/>
          <w:bCs/>
          <w:smallCaps/>
          <w:szCs w:val="24"/>
          <w:highlight w:val="none"/>
          <w:lang w:val="zh-CN"/>
        </w:rPr>
        <w:fldChar w:fldCharType="end"/>
      </w:r>
    </w:p>
    <w:p w14:paraId="283D3019">
      <w:pPr>
        <w:pStyle w:val="28"/>
        <w:tabs>
          <w:tab w:val="right" w:leader="dot" w:pos="9240"/>
          <w:tab w:val="clear" w:pos="8777"/>
        </w:tabs>
        <w:rPr>
          <w:rFonts w:eastAsia="宋体" w:cs="宋体"/>
          <w:bCs/>
          <w:smallCaps/>
          <w:szCs w:val="24"/>
          <w:highlight w:val="none"/>
        </w:rPr>
      </w:pPr>
      <w:r>
        <w:rPr>
          <w:rFonts w:hint="eastAsia" w:eastAsia="宋体" w:cs="宋体"/>
          <w:bCs/>
          <w:smallCaps/>
          <w:szCs w:val="24"/>
          <w:highlight w:val="none"/>
          <w:lang w:val="zh-CN"/>
        </w:rPr>
        <w:fldChar w:fldCharType="begin"/>
      </w:r>
      <w:r>
        <w:rPr>
          <w:rFonts w:hint="eastAsia" w:eastAsia="宋体" w:cs="宋体"/>
          <w:bCs/>
          <w:smallCaps/>
          <w:szCs w:val="24"/>
          <w:highlight w:val="none"/>
          <w:lang w:val="zh-CN"/>
        </w:rPr>
        <w:instrText xml:space="preserve"> HYPERLINK \l _Toc3554 </w:instrText>
      </w:r>
      <w:r>
        <w:rPr>
          <w:rFonts w:hint="eastAsia" w:eastAsia="宋体" w:cs="宋体"/>
          <w:bCs/>
          <w:smallCaps/>
          <w:szCs w:val="24"/>
          <w:highlight w:val="none"/>
          <w:lang w:val="zh-CN"/>
        </w:rPr>
        <w:fldChar w:fldCharType="separate"/>
      </w:r>
      <w:r>
        <w:rPr>
          <w:rFonts w:hint="eastAsia" w:eastAsia="宋体" w:cs="宋体"/>
          <w:bCs/>
          <w:smallCaps/>
          <w:szCs w:val="24"/>
          <w:highlight w:val="none"/>
        </w:rPr>
        <w:t>附件</w:t>
      </w:r>
      <w:r>
        <w:rPr>
          <w:rFonts w:hint="eastAsia" w:eastAsia="宋体" w:cs="宋体"/>
          <w:bCs/>
          <w:smallCaps/>
          <w:szCs w:val="24"/>
          <w:highlight w:val="none"/>
          <w:lang w:val="en-US" w:eastAsia="zh-CN"/>
        </w:rPr>
        <w:t>8</w:t>
      </w:r>
      <w:r>
        <w:rPr>
          <w:rFonts w:hint="eastAsia" w:eastAsia="宋体" w:cs="宋体"/>
          <w:bCs/>
          <w:smallCaps/>
          <w:szCs w:val="24"/>
          <w:highlight w:val="none"/>
          <w:lang w:eastAsia="zh-CN"/>
        </w:rPr>
        <w:t>：</w:t>
      </w:r>
      <w:r>
        <w:rPr>
          <w:rFonts w:hint="eastAsia" w:eastAsia="宋体" w:cs="宋体"/>
          <w:bCs/>
          <w:smallCaps/>
          <w:szCs w:val="24"/>
          <w:highlight w:val="none"/>
          <w:lang w:val="en-US" w:eastAsia="zh-CN"/>
        </w:rPr>
        <w:t>服务方案</w:t>
      </w:r>
      <w:r>
        <w:rPr>
          <w:rFonts w:eastAsia="宋体" w:cs="宋体"/>
          <w:bCs/>
          <w:smallCaps/>
          <w:szCs w:val="24"/>
          <w:highlight w:val="none"/>
        </w:rPr>
        <w:tab/>
      </w:r>
      <w:r>
        <w:rPr>
          <w:rFonts w:eastAsia="宋体" w:cs="宋体"/>
          <w:bCs/>
          <w:smallCaps/>
          <w:szCs w:val="24"/>
          <w:highlight w:val="none"/>
        </w:rPr>
        <w:fldChar w:fldCharType="begin"/>
      </w:r>
      <w:r>
        <w:rPr>
          <w:rFonts w:eastAsia="宋体" w:cs="宋体"/>
          <w:bCs/>
          <w:smallCaps/>
          <w:szCs w:val="24"/>
          <w:highlight w:val="none"/>
        </w:rPr>
        <w:instrText xml:space="preserve"> PAGEREF _Toc3554 \h </w:instrText>
      </w:r>
      <w:r>
        <w:rPr>
          <w:rFonts w:eastAsia="宋体" w:cs="宋体"/>
          <w:bCs/>
          <w:smallCaps/>
          <w:szCs w:val="24"/>
          <w:highlight w:val="none"/>
        </w:rPr>
        <w:fldChar w:fldCharType="separate"/>
      </w:r>
      <w:r>
        <w:rPr>
          <w:rFonts w:eastAsia="宋体" w:cs="宋体"/>
          <w:bCs/>
          <w:smallCaps/>
          <w:szCs w:val="24"/>
          <w:highlight w:val="none"/>
        </w:rPr>
        <w:t>28</w:t>
      </w:r>
      <w:r>
        <w:rPr>
          <w:rFonts w:eastAsia="宋体" w:cs="宋体"/>
          <w:bCs/>
          <w:smallCaps/>
          <w:szCs w:val="24"/>
          <w:highlight w:val="none"/>
        </w:rPr>
        <w:fldChar w:fldCharType="end"/>
      </w:r>
      <w:r>
        <w:rPr>
          <w:rFonts w:hint="eastAsia" w:eastAsia="宋体" w:cs="宋体"/>
          <w:bCs/>
          <w:smallCaps/>
          <w:szCs w:val="24"/>
          <w:highlight w:val="none"/>
          <w:lang w:val="zh-CN"/>
        </w:rPr>
        <w:fldChar w:fldCharType="end"/>
      </w:r>
    </w:p>
    <w:p w14:paraId="4DFC89F8">
      <w:pPr>
        <w:pStyle w:val="28"/>
        <w:tabs>
          <w:tab w:val="right" w:leader="dot" w:pos="9240"/>
          <w:tab w:val="clear" w:pos="8777"/>
        </w:tabs>
      </w:pPr>
      <w:r>
        <w:rPr>
          <w:rFonts w:hint="eastAsia" w:eastAsia="宋体" w:cs="宋体"/>
          <w:bCs/>
          <w:smallCaps/>
          <w:szCs w:val="24"/>
          <w:highlight w:val="none"/>
          <w:lang w:val="zh-CN"/>
        </w:rPr>
        <w:fldChar w:fldCharType="begin"/>
      </w:r>
      <w:r>
        <w:rPr>
          <w:rFonts w:hint="eastAsia" w:eastAsia="宋体" w:cs="宋体"/>
          <w:bCs/>
          <w:smallCaps/>
          <w:szCs w:val="24"/>
          <w:highlight w:val="none"/>
          <w:lang w:val="zh-CN"/>
        </w:rPr>
        <w:instrText xml:space="preserve"> HYPERLINK \l _Toc3327 </w:instrText>
      </w:r>
      <w:r>
        <w:rPr>
          <w:rFonts w:hint="eastAsia" w:eastAsia="宋体" w:cs="宋体"/>
          <w:bCs/>
          <w:smallCaps/>
          <w:szCs w:val="24"/>
          <w:highlight w:val="none"/>
          <w:lang w:val="zh-CN"/>
        </w:rPr>
        <w:fldChar w:fldCharType="separate"/>
      </w:r>
      <w:r>
        <w:rPr>
          <w:rFonts w:hint="eastAsia" w:eastAsia="宋体" w:cs="宋体"/>
          <w:bCs/>
          <w:smallCaps/>
          <w:szCs w:val="24"/>
          <w:highlight w:val="none"/>
        </w:rPr>
        <w:t>附件</w:t>
      </w:r>
      <w:r>
        <w:rPr>
          <w:rFonts w:hint="eastAsia" w:eastAsia="宋体" w:cs="宋体"/>
          <w:bCs/>
          <w:smallCaps/>
          <w:szCs w:val="24"/>
          <w:highlight w:val="none"/>
          <w:lang w:val="en-US" w:eastAsia="zh-CN"/>
        </w:rPr>
        <w:t>9</w:t>
      </w:r>
      <w:r>
        <w:rPr>
          <w:rFonts w:hint="eastAsia" w:eastAsia="宋体" w:cs="宋体"/>
          <w:bCs/>
          <w:smallCaps/>
          <w:szCs w:val="24"/>
          <w:highlight w:val="none"/>
          <w:lang w:eastAsia="zh-CN"/>
        </w:rPr>
        <w:t>：</w:t>
      </w:r>
      <w:r>
        <w:rPr>
          <w:rFonts w:hint="eastAsia" w:eastAsia="宋体" w:cs="宋体"/>
          <w:bCs/>
          <w:smallCaps/>
          <w:szCs w:val="24"/>
          <w:highlight w:val="none"/>
          <w:lang w:val="zh-CN"/>
        </w:rPr>
        <w:t>供应商认为在其他方面有必要说明的事项</w:t>
      </w:r>
      <w:r>
        <w:rPr>
          <w:rFonts w:eastAsia="宋体" w:cs="宋体"/>
          <w:bCs/>
          <w:smallCaps/>
          <w:szCs w:val="24"/>
          <w:highlight w:val="none"/>
        </w:rPr>
        <w:tab/>
      </w:r>
      <w:r>
        <w:rPr>
          <w:rFonts w:eastAsia="宋体" w:cs="宋体"/>
          <w:bCs/>
          <w:smallCaps/>
          <w:szCs w:val="24"/>
          <w:highlight w:val="none"/>
        </w:rPr>
        <w:fldChar w:fldCharType="begin"/>
      </w:r>
      <w:r>
        <w:rPr>
          <w:rFonts w:eastAsia="宋体" w:cs="宋体"/>
          <w:bCs/>
          <w:smallCaps/>
          <w:szCs w:val="24"/>
          <w:highlight w:val="none"/>
        </w:rPr>
        <w:instrText xml:space="preserve"> PAGEREF _Toc3327 \h </w:instrText>
      </w:r>
      <w:r>
        <w:rPr>
          <w:rFonts w:eastAsia="宋体" w:cs="宋体"/>
          <w:bCs/>
          <w:smallCaps/>
          <w:szCs w:val="24"/>
          <w:highlight w:val="none"/>
        </w:rPr>
        <w:fldChar w:fldCharType="separate"/>
      </w:r>
      <w:r>
        <w:rPr>
          <w:rFonts w:eastAsia="宋体" w:cs="宋体"/>
          <w:bCs/>
          <w:smallCaps/>
          <w:szCs w:val="24"/>
          <w:highlight w:val="none"/>
        </w:rPr>
        <w:t>29</w:t>
      </w:r>
      <w:r>
        <w:rPr>
          <w:rFonts w:eastAsia="宋体" w:cs="宋体"/>
          <w:bCs/>
          <w:smallCaps/>
          <w:szCs w:val="24"/>
          <w:highlight w:val="none"/>
        </w:rPr>
        <w:fldChar w:fldCharType="end"/>
      </w:r>
      <w:r>
        <w:rPr>
          <w:rFonts w:hint="eastAsia" w:eastAsia="宋体" w:cs="宋体"/>
          <w:bCs/>
          <w:smallCaps/>
          <w:szCs w:val="24"/>
          <w:highlight w:val="none"/>
          <w:lang w:val="zh-CN"/>
        </w:rPr>
        <w:fldChar w:fldCharType="end"/>
      </w:r>
    </w:p>
    <w:p w14:paraId="688D7A03">
      <w:pPr>
        <w:tabs>
          <w:tab w:val="center" w:pos="4830"/>
        </w:tabs>
        <w:spacing w:line="320" w:lineRule="exact"/>
        <w:ind w:left="-199" w:leftChars="-95" w:firstLine="594" w:firstLineChars="283"/>
        <w:jc w:val="center"/>
        <w:rPr>
          <w:rFonts w:hint="eastAsia" w:ascii="宋体" w:hAnsi="宋体" w:cs="宋体"/>
          <w:highlight w:val="none"/>
          <w:lang w:val="zh-CN"/>
        </w:rPr>
      </w:pPr>
      <w:r>
        <w:rPr>
          <w:rFonts w:hint="eastAsia" w:ascii="宋体" w:hAnsi="宋体" w:cs="宋体"/>
          <w:bCs/>
          <w:highlight w:val="none"/>
          <w:lang w:val="zh-CN"/>
        </w:rPr>
        <w:fldChar w:fldCharType="end"/>
      </w:r>
      <w:bookmarkStart w:id="0" w:name="_Toc10494"/>
    </w:p>
    <w:p w14:paraId="3C1F4441">
      <w:pPr>
        <w:pStyle w:val="32"/>
        <w:spacing w:before="0" w:after="0"/>
        <w:rPr>
          <w:rFonts w:hint="eastAsia" w:ascii="宋体" w:hAnsi="宋体" w:cs="宋体"/>
          <w:highlight w:val="none"/>
          <w:lang w:val="zh-CN"/>
        </w:rPr>
      </w:pPr>
    </w:p>
    <w:p w14:paraId="48645F6F">
      <w:pPr>
        <w:rPr>
          <w:rFonts w:hint="eastAsia"/>
          <w:highlight w:val="none"/>
          <w:lang w:val="zh-CN"/>
        </w:rPr>
      </w:pPr>
    </w:p>
    <w:p w14:paraId="0DE183D4">
      <w:pPr>
        <w:tabs>
          <w:tab w:val="left" w:pos="2284"/>
        </w:tabs>
        <w:jc w:val="left"/>
        <w:rPr>
          <w:rFonts w:hint="eastAsia"/>
          <w:highlight w:val="none"/>
          <w:lang w:val="zh-CN"/>
        </w:rPr>
      </w:pPr>
      <w:r>
        <w:rPr>
          <w:rFonts w:hint="eastAsia"/>
          <w:highlight w:val="none"/>
          <w:lang w:val="zh-CN"/>
        </w:rPr>
        <w:tab/>
      </w:r>
    </w:p>
    <w:p w14:paraId="1E644353">
      <w:pPr>
        <w:rPr>
          <w:rFonts w:hint="eastAsia"/>
          <w:highlight w:val="none"/>
          <w:lang w:val="zh-CN"/>
        </w:rPr>
      </w:pPr>
    </w:p>
    <w:p w14:paraId="1FF7DC4E">
      <w:pPr>
        <w:rPr>
          <w:rFonts w:hint="eastAsia"/>
          <w:highlight w:val="none"/>
          <w:lang w:val="zh-CN"/>
        </w:rPr>
      </w:pPr>
    </w:p>
    <w:p w14:paraId="480D6412">
      <w:pPr>
        <w:rPr>
          <w:rFonts w:hint="eastAsia"/>
          <w:highlight w:val="none"/>
          <w:lang w:val="zh-CN"/>
        </w:rPr>
      </w:pPr>
    </w:p>
    <w:p w14:paraId="53A09465">
      <w:pPr>
        <w:rPr>
          <w:rFonts w:hint="eastAsia"/>
          <w:highlight w:val="none"/>
          <w:lang w:val="zh-CN"/>
        </w:rPr>
      </w:pPr>
    </w:p>
    <w:p w14:paraId="70AA4684">
      <w:pPr>
        <w:rPr>
          <w:rFonts w:hint="eastAsia"/>
          <w:highlight w:val="none"/>
          <w:lang w:val="zh-CN"/>
        </w:rPr>
      </w:pPr>
    </w:p>
    <w:p w14:paraId="5E068584">
      <w:pPr>
        <w:rPr>
          <w:rFonts w:hint="eastAsia"/>
          <w:highlight w:val="none"/>
          <w:lang w:val="zh-CN"/>
        </w:rPr>
      </w:pPr>
    </w:p>
    <w:p w14:paraId="1945CBE1">
      <w:pPr>
        <w:rPr>
          <w:rFonts w:hint="eastAsia"/>
          <w:highlight w:val="none"/>
          <w:lang w:val="zh-CN"/>
        </w:rPr>
      </w:pPr>
    </w:p>
    <w:p w14:paraId="232A00B4">
      <w:pPr>
        <w:rPr>
          <w:rFonts w:hint="eastAsia"/>
          <w:highlight w:val="none"/>
          <w:lang w:val="zh-CN"/>
        </w:rPr>
      </w:pPr>
    </w:p>
    <w:p w14:paraId="4EE44179">
      <w:pPr>
        <w:tabs>
          <w:tab w:val="left" w:pos="3254"/>
        </w:tabs>
        <w:jc w:val="left"/>
        <w:rPr>
          <w:rFonts w:hint="eastAsia"/>
          <w:highlight w:val="none"/>
          <w:lang w:val="zh-CN"/>
        </w:rPr>
        <w:sectPr>
          <w:headerReference r:id="rId3" w:type="default"/>
          <w:footerReference r:id="rId4" w:type="default"/>
          <w:pgSz w:w="11906" w:h="16838"/>
          <w:pgMar w:top="1090" w:right="1569" w:bottom="1440" w:left="1097" w:header="851" w:footer="992" w:gutter="0"/>
          <w:pgNumType w:fmt="decimal"/>
          <w:cols w:space="720" w:num="1"/>
          <w:docGrid w:linePitch="312" w:charSpace="0"/>
        </w:sectPr>
      </w:pPr>
      <w:r>
        <w:rPr>
          <w:rFonts w:hint="eastAsia"/>
          <w:highlight w:val="none"/>
          <w:lang w:val="zh-CN"/>
        </w:rPr>
        <w:tab/>
      </w:r>
    </w:p>
    <w:p w14:paraId="07DB3EC9">
      <w:pPr>
        <w:pStyle w:val="32"/>
        <w:spacing w:before="0" w:after="0"/>
        <w:rPr>
          <w:rFonts w:hint="default" w:ascii="宋体" w:hAnsi="宋体" w:eastAsia="宋体" w:cs="宋体"/>
          <w:highlight w:val="none"/>
          <w:lang w:val="en-US" w:eastAsia="zh-CN"/>
        </w:rPr>
      </w:pPr>
      <w:bookmarkStart w:id="1" w:name="_Toc19560"/>
      <w:bookmarkStart w:id="2" w:name="_Toc20012"/>
      <w:bookmarkStart w:id="3" w:name="_Toc1206"/>
      <w:bookmarkStart w:id="4" w:name="_Toc13131"/>
      <w:bookmarkStart w:id="5" w:name="_Toc29977"/>
      <w:r>
        <w:rPr>
          <w:rFonts w:hint="eastAsia" w:ascii="宋体" w:hAnsi="宋体" w:cs="宋体"/>
          <w:highlight w:val="none"/>
          <w:lang w:val="zh-CN"/>
        </w:rPr>
        <w:t>第一部分</w:t>
      </w:r>
      <w:r>
        <w:rPr>
          <w:rFonts w:hint="eastAsia" w:ascii="宋体" w:hAnsi="宋体" w:cs="宋体"/>
          <w:highlight w:val="none"/>
        </w:rPr>
        <w:t xml:space="preserve">  </w:t>
      </w:r>
      <w:bookmarkEnd w:id="0"/>
      <w:bookmarkEnd w:id="1"/>
      <w:bookmarkEnd w:id="2"/>
      <w:bookmarkEnd w:id="3"/>
      <w:bookmarkEnd w:id="4"/>
      <w:r>
        <w:rPr>
          <w:rFonts w:hint="eastAsia" w:ascii="宋体" w:hAnsi="宋体" w:cs="宋体"/>
          <w:highlight w:val="none"/>
          <w:lang w:val="en-US" w:eastAsia="zh-CN"/>
        </w:rPr>
        <w:t>采购公告</w:t>
      </w:r>
      <w:bookmarkEnd w:id="5"/>
    </w:p>
    <w:p w14:paraId="52BAA622">
      <w:pPr>
        <w:spacing w:line="380" w:lineRule="exact"/>
        <w:ind w:firstLine="562" w:firstLineChars="200"/>
        <w:jc w:val="center"/>
        <w:rPr>
          <w:rFonts w:hint="eastAsia" w:ascii="宋体" w:hAnsi="宋体" w:eastAsia="宋体" w:cs="Times New Roman"/>
          <w:b/>
          <w:sz w:val="28"/>
          <w:szCs w:val="18"/>
          <w:highlight w:val="none"/>
        </w:rPr>
      </w:pPr>
      <w:bookmarkStart w:id="6" w:name="_Toc311"/>
      <w:bookmarkStart w:id="7" w:name="_Toc3201"/>
      <w:r>
        <w:rPr>
          <w:rFonts w:hint="eastAsia" w:ascii="宋体" w:hAnsi="宋体" w:eastAsia="宋体" w:cs="Times New Roman"/>
          <w:b/>
          <w:sz w:val="28"/>
          <w:szCs w:val="18"/>
          <w:highlight w:val="none"/>
          <w:lang w:val="zh-CN" w:eastAsia="zh-CN"/>
        </w:rPr>
        <w:t>青海民族大学文实校区馥香餐厅及教师公寓、东序校区绿桃1号、绿桃5号、西昆校区红柳2号建设项目消防查验服务</w:t>
      </w:r>
      <w:r>
        <w:rPr>
          <w:rFonts w:hint="eastAsia" w:ascii="宋体" w:hAnsi="宋体" w:eastAsia="宋体" w:cs="Times New Roman"/>
          <w:b/>
          <w:sz w:val="28"/>
          <w:szCs w:val="18"/>
          <w:highlight w:val="none"/>
        </w:rPr>
        <w:t>询比采购公告</w:t>
      </w:r>
    </w:p>
    <w:p w14:paraId="107C659B">
      <w:pPr>
        <w:spacing w:line="380" w:lineRule="exact"/>
        <w:ind w:firstLine="480" w:firstLineChars="200"/>
        <w:rPr>
          <w:rFonts w:ascii="宋体" w:hAnsi="宋体" w:eastAsia="宋体"/>
          <w:sz w:val="24"/>
          <w:highlight w:val="none"/>
        </w:rPr>
      </w:pPr>
      <w:r>
        <w:rPr>
          <w:rFonts w:hint="eastAsia" w:ascii="宋体" w:hAnsi="宋体" w:eastAsia="宋体"/>
          <w:sz w:val="24"/>
          <w:highlight w:val="none"/>
        </w:rPr>
        <w:t>青海鼎誉工程咨询有限公司受</w:t>
      </w:r>
      <w:r>
        <w:rPr>
          <w:rFonts w:hint="eastAsia" w:ascii="宋体" w:hAnsi="宋体" w:eastAsia="宋体"/>
          <w:sz w:val="24"/>
          <w:highlight w:val="none"/>
          <w:lang w:eastAsia="zh-CN"/>
        </w:rPr>
        <w:t>青海民族大学</w:t>
      </w:r>
      <w:r>
        <w:rPr>
          <w:rFonts w:hint="eastAsia" w:ascii="宋体" w:hAnsi="宋体" w:eastAsia="宋体"/>
          <w:sz w:val="24"/>
          <w:highlight w:val="none"/>
        </w:rPr>
        <w:t>委托，拟对</w:t>
      </w:r>
      <w:r>
        <w:rPr>
          <w:rFonts w:hint="eastAsia" w:ascii="宋体" w:hAnsi="宋体" w:eastAsia="宋体"/>
          <w:sz w:val="24"/>
          <w:highlight w:val="none"/>
          <w:lang w:eastAsia="zh-CN"/>
        </w:rPr>
        <w:t>青海民族大学文实校区馥香餐厅及教师公寓、东序校区绿桃1号、绿桃5号、西昆校区红柳2号建设项目消防查验服务</w:t>
      </w:r>
      <w:r>
        <w:rPr>
          <w:rFonts w:hint="eastAsia" w:ascii="宋体" w:hAnsi="宋体" w:eastAsia="宋体"/>
          <w:sz w:val="24"/>
          <w:highlight w:val="none"/>
        </w:rPr>
        <w:t>进行国内询比采购。现予以公告，欢迎符合条件的供应商前来参加采购活动。</w:t>
      </w:r>
    </w:p>
    <w:tbl>
      <w:tblPr>
        <w:tblStyle w:val="35"/>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7024"/>
      </w:tblGrid>
      <w:tr w14:paraId="63B4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73" w:type="dxa"/>
            <w:noWrap w:val="0"/>
            <w:vAlign w:val="center"/>
          </w:tcPr>
          <w:p w14:paraId="7ED64A48">
            <w:pPr>
              <w:spacing w:line="276" w:lineRule="auto"/>
              <w:jc w:val="center"/>
              <w:rPr>
                <w:rFonts w:ascii="宋体" w:hAnsi="宋体" w:eastAsia="宋体"/>
                <w:sz w:val="24"/>
                <w:highlight w:val="none"/>
              </w:rPr>
            </w:pPr>
            <w:r>
              <w:rPr>
                <w:rFonts w:hint="eastAsia" w:ascii="宋体" w:hAnsi="宋体" w:eastAsia="宋体"/>
                <w:sz w:val="24"/>
                <w:highlight w:val="none"/>
              </w:rPr>
              <w:t>项目名称</w:t>
            </w:r>
          </w:p>
        </w:tc>
        <w:tc>
          <w:tcPr>
            <w:tcW w:w="7024" w:type="dxa"/>
            <w:noWrap w:val="0"/>
            <w:vAlign w:val="center"/>
          </w:tcPr>
          <w:p w14:paraId="4B0685CE">
            <w:pPr>
              <w:spacing w:line="276" w:lineRule="auto"/>
              <w:rPr>
                <w:rFonts w:ascii="宋体" w:hAnsi="宋体" w:eastAsia="宋体"/>
                <w:sz w:val="24"/>
                <w:highlight w:val="none"/>
                <w:lang w:val="zh-CN"/>
              </w:rPr>
            </w:pPr>
            <w:r>
              <w:rPr>
                <w:rFonts w:hint="eastAsia" w:ascii="宋体" w:hAnsi="宋体" w:eastAsia="宋体"/>
                <w:sz w:val="24"/>
                <w:highlight w:val="none"/>
                <w:lang w:val="zh-CN" w:eastAsia="zh-CN"/>
              </w:rPr>
              <w:t>青海民族大学文实校区馥香餐厅及教师公寓、东序校区绿桃1号、绿桃5号、西昆校区红柳2号建设项目消防查验服务</w:t>
            </w:r>
          </w:p>
        </w:tc>
      </w:tr>
      <w:tr w14:paraId="28EF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673" w:type="dxa"/>
            <w:noWrap w:val="0"/>
            <w:vAlign w:val="center"/>
          </w:tcPr>
          <w:p w14:paraId="3C81BBDF">
            <w:pPr>
              <w:spacing w:line="276" w:lineRule="auto"/>
              <w:jc w:val="center"/>
              <w:rPr>
                <w:rFonts w:ascii="宋体" w:hAnsi="宋体" w:eastAsia="宋体"/>
                <w:sz w:val="24"/>
                <w:highlight w:val="none"/>
              </w:rPr>
            </w:pPr>
            <w:r>
              <w:rPr>
                <w:rFonts w:hint="eastAsia" w:ascii="宋体" w:hAnsi="宋体" w:eastAsia="宋体"/>
                <w:sz w:val="24"/>
                <w:highlight w:val="none"/>
              </w:rPr>
              <w:t>项目编号</w:t>
            </w:r>
          </w:p>
        </w:tc>
        <w:tc>
          <w:tcPr>
            <w:tcW w:w="7024" w:type="dxa"/>
            <w:noWrap w:val="0"/>
            <w:vAlign w:val="center"/>
          </w:tcPr>
          <w:p w14:paraId="657CCBAD">
            <w:pPr>
              <w:spacing w:line="276" w:lineRule="auto"/>
              <w:rPr>
                <w:rFonts w:hint="default" w:ascii="宋体" w:hAnsi="宋体" w:eastAsia="宋体"/>
                <w:sz w:val="24"/>
                <w:highlight w:val="none"/>
                <w:lang w:val="en-US" w:eastAsia="zh-CN"/>
              </w:rPr>
            </w:pPr>
            <w:r>
              <w:rPr>
                <w:rFonts w:hint="eastAsia" w:ascii="宋体" w:hAnsi="宋体" w:eastAsia="宋体"/>
                <w:sz w:val="24"/>
                <w:highlight w:val="none"/>
                <w:lang w:eastAsia="zh-CN"/>
              </w:rPr>
              <w:t>DY2025-11-</w:t>
            </w:r>
            <w:r>
              <w:rPr>
                <w:rFonts w:hint="eastAsia" w:ascii="宋体" w:hAnsi="宋体" w:eastAsia="宋体"/>
                <w:sz w:val="24"/>
                <w:highlight w:val="none"/>
                <w:lang w:val="en-US" w:eastAsia="zh-CN"/>
              </w:rPr>
              <w:t>07</w:t>
            </w:r>
            <w:r>
              <w:rPr>
                <w:rFonts w:hint="eastAsia" w:ascii="宋体" w:hAnsi="宋体" w:eastAsia="宋体"/>
                <w:sz w:val="24"/>
                <w:highlight w:val="none"/>
                <w:lang w:eastAsia="zh-CN"/>
              </w:rPr>
              <w:t>A</w:t>
            </w:r>
          </w:p>
        </w:tc>
      </w:tr>
      <w:tr w14:paraId="5AFA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73" w:type="dxa"/>
            <w:noWrap w:val="0"/>
            <w:vAlign w:val="center"/>
          </w:tcPr>
          <w:p w14:paraId="1AAF3820">
            <w:pPr>
              <w:spacing w:line="276" w:lineRule="auto"/>
              <w:jc w:val="center"/>
              <w:rPr>
                <w:rFonts w:ascii="宋体" w:hAnsi="宋体" w:eastAsia="宋体"/>
                <w:sz w:val="24"/>
                <w:highlight w:val="none"/>
              </w:rPr>
            </w:pPr>
            <w:r>
              <w:rPr>
                <w:rFonts w:hint="eastAsia" w:ascii="宋体" w:hAnsi="宋体" w:eastAsia="宋体"/>
                <w:sz w:val="24"/>
                <w:highlight w:val="none"/>
              </w:rPr>
              <w:t>采购方式</w:t>
            </w:r>
          </w:p>
        </w:tc>
        <w:tc>
          <w:tcPr>
            <w:tcW w:w="7024" w:type="dxa"/>
            <w:noWrap w:val="0"/>
            <w:vAlign w:val="center"/>
          </w:tcPr>
          <w:p w14:paraId="3B35EBCB">
            <w:pPr>
              <w:spacing w:line="276" w:lineRule="auto"/>
              <w:rPr>
                <w:rFonts w:ascii="宋体" w:hAnsi="宋体" w:eastAsia="宋体"/>
                <w:sz w:val="24"/>
                <w:highlight w:val="none"/>
                <w:lang w:val="zh-CN"/>
              </w:rPr>
            </w:pPr>
            <w:r>
              <w:rPr>
                <w:rFonts w:hint="eastAsia" w:ascii="宋体" w:hAnsi="宋体" w:eastAsia="宋体"/>
                <w:sz w:val="24"/>
                <w:highlight w:val="none"/>
                <w:lang w:val="zh-CN"/>
              </w:rPr>
              <w:t>询比采购（非招标方式）</w:t>
            </w:r>
          </w:p>
        </w:tc>
      </w:tr>
      <w:tr w14:paraId="5AF8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73" w:type="dxa"/>
            <w:noWrap w:val="0"/>
            <w:vAlign w:val="center"/>
          </w:tcPr>
          <w:p w14:paraId="32B45A45">
            <w:pPr>
              <w:autoSpaceDE w:val="0"/>
              <w:autoSpaceDN w:val="0"/>
              <w:adjustRightInd w:val="0"/>
              <w:spacing w:line="340" w:lineRule="exact"/>
              <w:jc w:val="center"/>
              <w:rPr>
                <w:rFonts w:ascii="宋体" w:hAnsi="宋体" w:eastAsia="宋体" w:cs="宋体"/>
                <w:kern w:val="0"/>
                <w:sz w:val="24"/>
                <w:highlight w:val="none"/>
              </w:rPr>
            </w:pPr>
            <w:r>
              <w:rPr>
                <w:rFonts w:hint="eastAsia" w:ascii="宋体" w:hAnsi="宋体" w:eastAsia="宋体" w:cs="宋体"/>
                <w:kern w:val="0"/>
                <w:sz w:val="24"/>
                <w:highlight w:val="none"/>
              </w:rPr>
              <w:t>邀请方式</w:t>
            </w:r>
          </w:p>
        </w:tc>
        <w:tc>
          <w:tcPr>
            <w:tcW w:w="7024" w:type="dxa"/>
            <w:noWrap w:val="0"/>
            <w:vAlign w:val="center"/>
          </w:tcPr>
          <w:p w14:paraId="76D5432F">
            <w:pPr>
              <w:spacing w:line="276" w:lineRule="auto"/>
              <w:rPr>
                <w:rFonts w:ascii="宋体" w:hAnsi="宋体" w:eastAsia="宋体"/>
                <w:sz w:val="24"/>
                <w:highlight w:val="none"/>
                <w:lang w:val="zh-CN"/>
              </w:rPr>
            </w:pPr>
            <w:r>
              <w:rPr>
                <w:rFonts w:hint="eastAsia" w:ascii="宋体" w:hAnsi="宋体" w:eastAsia="宋体"/>
                <w:sz w:val="24"/>
                <w:highlight w:val="none"/>
                <w:lang w:val="zh-CN"/>
              </w:rPr>
              <w:t>公告邀请</w:t>
            </w:r>
          </w:p>
        </w:tc>
      </w:tr>
      <w:tr w14:paraId="1DAA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673" w:type="dxa"/>
            <w:noWrap w:val="0"/>
            <w:vAlign w:val="center"/>
          </w:tcPr>
          <w:p w14:paraId="6ED1AD8C">
            <w:pPr>
              <w:spacing w:line="276" w:lineRule="auto"/>
              <w:jc w:val="center"/>
              <w:rPr>
                <w:rFonts w:ascii="宋体" w:hAnsi="宋体" w:eastAsia="宋体"/>
                <w:sz w:val="24"/>
                <w:highlight w:val="none"/>
              </w:rPr>
            </w:pPr>
            <w:r>
              <w:rPr>
                <w:rFonts w:hint="eastAsia" w:ascii="宋体" w:hAnsi="宋体" w:eastAsia="宋体"/>
                <w:sz w:val="24"/>
                <w:highlight w:val="none"/>
                <w:lang w:val="zh-CN"/>
              </w:rPr>
              <w:t>最高投标限价</w:t>
            </w:r>
          </w:p>
        </w:tc>
        <w:tc>
          <w:tcPr>
            <w:tcW w:w="7024" w:type="dxa"/>
            <w:noWrap w:val="0"/>
            <w:vAlign w:val="center"/>
          </w:tcPr>
          <w:p w14:paraId="6C993C93">
            <w:pPr>
              <w:spacing w:line="276" w:lineRule="auto"/>
              <w:rPr>
                <w:rFonts w:hint="default" w:ascii="宋体" w:hAnsi="宋体" w:eastAsia="宋体"/>
                <w:sz w:val="24"/>
                <w:highlight w:val="none"/>
                <w:lang w:val="en-US" w:eastAsia="zh-CN"/>
              </w:rPr>
            </w:pPr>
            <w:r>
              <w:rPr>
                <w:rFonts w:hint="eastAsia" w:ascii="宋体" w:hAnsi="宋体" w:eastAsia="宋体"/>
                <w:sz w:val="24"/>
                <w:highlight w:val="none"/>
                <w:lang w:val="en-US" w:eastAsia="zh-CN"/>
              </w:rPr>
              <w:t>128000.00元</w:t>
            </w:r>
          </w:p>
        </w:tc>
      </w:tr>
      <w:tr w14:paraId="17E0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673" w:type="dxa"/>
            <w:noWrap w:val="0"/>
            <w:vAlign w:val="center"/>
          </w:tcPr>
          <w:p w14:paraId="03999C58">
            <w:pPr>
              <w:spacing w:line="276" w:lineRule="auto"/>
              <w:jc w:val="center"/>
              <w:rPr>
                <w:rFonts w:ascii="宋体" w:hAnsi="宋体" w:eastAsia="宋体"/>
                <w:sz w:val="24"/>
                <w:highlight w:val="none"/>
              </w:rPr>
            </w:pPr>
            <w:r>
              <w:rPr>
                <w:rFonts w:hint="eastAsia" w:ascii="宋体" w:hAnsi="宋体" w:eastAsia="宋体"/>
                <w:sz w:val="24"/>
                <w:highlight w:val="none"/>
              </w:rPr>
              <w:t>项目分包</w:t>
            </w:r>
          </w:p>
        </w:tc>
        <w:tc>
          <w:tcPr>
            <w:tcW w:w="7024" w:type="dxa"/>
            <w:noWrap w:val="0"/>
            <w:vAlign w:val="center"/>
          </w:tcPr>
          <w:p w14:paraId="7293ACD4">
            <w:pPr>
              <w:spacing w:line="276" w:lineRule="auto"/>
              <w:rPr>
                <w:rFonts w:hint="default" w:ascii="宋体" w:hAnsi="宋体" w:eastAsia="宋体"/>
                <w:sz w:val="24"/>
                <w:highlight w:val="none"/>
                <w:lang w:val="en-US" w:eastAsia="zh-CN"/>
              </w:rPr>
            </w:pPr>
            <w:r>
              <w:rPr>
                <w:rFonts w:hint="eastAsia" w:ascii="宋体" w:hAnsi="宋体" w:eastAsia="宋体"/>
                <w:sz w:val="24"/>
                <w:highlight w:val="none"/>
                <w:lang w:val="en-US" w:eastAsia="zh-CN"/>
              </w:rPr>
              <w:t>无分包</w:t>
            </w:r>
          </w:p>
        </w:tc>
      </w:tr>
      <w:tr w14:paraId="405B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73" w:type="dxa"/>
            <w:noWrap w:val="0"/>
            <w:vAlign w:val="center"/>
          </w:tcPr>
          <w:p w14:paraId="5F6BD474">
            <w:pPr>
              <w:spacing w:line="276" w:lineRule="auto"/>
              <w:jc w:val="center"/>
              <w:rPr>
                <w:rFonts w:ascii="宋体" w:hAnsi="宋体" w:eastAsia="宋体"/>
                <w:sz w:val="24"/>
                <w:highlight w:val="none"/>
              </w:rPr>
            </w:pPr>
            <w:r>
              <w:rPr>
                <w:rFonts w:hint="eastAsia" w:ascii="宋体" w:hAnsi="宋体" w:eastAsia="宋体"/>
                <w:sz w:val="24"/>
                <w:highlight w:val="none"/>
              </w:rPr>
              <w:t>采购内容</w:t>
            </w:r>
          </w:p>
        </w:tc>
        <w:tc>
          <w:tcPr>
            <w:tcW w:w="7024" w:type="dxa"/>
            <w:noWrap w:val="0"/>
            <w:vAlign w:val="center"/>
          </w:tcPr>
          <w:p w14:paraId="66ED3E76">
            <w:pPr>
              <w:spacing w:line="276" w:lineRule="auto"/>
              <w:rPr>
                <w:rFonts w:hint="default" w:ascii="宋体" w:hAnsi="宋体" w:eastAsia="宋体" w:cs="Times New Roman"/>
                <w:sz w:val="24"/>
                <w:highlight w:val="none"/>
                <w:lang w:val="en-US" w:eastAsia="zh-CN"/>
              </w:rPr>
            </w:pPr>
            <w:r>
              <w:rPr>
                <w:rFonts w:hint="default" w:ascii="宋体" w:hAnsi="宋体" w:eastAsia="宋体" w:cs="Times New Roman"/>
                <w:sz w:val="24"/>
                <w:highlight w:val="none"/>
                <w:lang w:val="en-US" w:eastAsia="zh-CN"/>
              </w:rPr>
              <w:t>消防查验服务，具体内容详见《询比采购文件》</w:t>
            </w:r>
          </w:p>
        </w:tc>
      </w:tr>
      <w:tr w14:paraId="771A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673" w:type="dxa"/>
            <w:noWrap w:val="0"/>
            <w:vAlign w:val="center"/>
          </w:tcPr>
          <w:p w14:paraId="42A31889">
            <w:pPr>
              <w:spacing w:line="276" w:lineRule="auto"/>
              <w:jc w:val="center"/>
              <w:rPr>
                <w:rFonts w:ascii="宋体" w:hAnsi="宋体" w:eastAsia="宋体"/>
                <w:sz w:val="24"/>
                <w:highlight w:val="none"/>
              </w:rPr>
            </w:pPr>
            <w:r>
              <w:rPr>
                <w:rFonts w:hint="eastAsia" w:ascii="宋体" w:hAnsi="宋体" w:eastAsia="宋体"/>
                <w:sz w:val="24"/>
                <w:highlight w:val="none"/>
              </w:rPr>
              <w:t>各包供应商资格条件</w:t>
            </w:r>
          </w:p>
        </w:tc>
        <w:tc>
          <w:tcPr>
            <w:tcW w:w="7024" w:type="dxa"/>
            <w:noWrap w:val="0"/>
            <w:vAlign w:val="center"/>
          </w:tcPr>
          <w:p w14:paraId="07BFEEB6">
            <w:pPr>
              <w:spacing w:line="276" w:lineRule="auto"/>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1、本次采购要求投标供应商具备</w:t>
            </w:r>
            <w:r>
              <w:rPr>
                <w:rFonts w:hint="eastAsia" w:ascii="宋体" w:hAnsi="宋体" w:eastAsia="宋体" w:cs="宋体"/>
                <w:color w:val="auto"/>
                <w:sz w:val="24"/>
                <w:szCs w:val="24"/>
                <w:highlight w:val="none"/>
                <w:lang w:val="en-US" w:eastAsia="zh-CN"/>
              </w:rPr>
              <w:t>有效的营业执照，经营范围里须有“建设工程消防验收现场评定技术服务”；</w:t>
            </w:r>
          </w:p>
          <w:p w14:paraId="5929BBDE">
            <w:pPr>
              <w:spacing w:line="276"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2、项目负责人</w:t>
            </w:r>
            <w:r>
              <w:rPr>
                <w:rFonts w:hint="eastAsia" w:ascii="宋体" w:hAnsi="宋体" w:eastAsia="宋体" w:cs="宋体"/>
                <w:color w:val="auto"/>
                <w:sz w:val="24"/>
                <w:szCs w:val="24"/>
                <w:highlight w:val="none"/>
                <w:lang w:val="en-US" w:eastAsia="zh-CN"/>
              </w:rPr>
              <w:t>须具备一级注册消防工程师资格</w:t>
            </w:r>
            <w:r>
              <w:rPr>
                <w:rFonts w:ascii="宋体" w:hAnsi="宋体" w:eastAsia="宋体" w:cs="宋体"/>
                <w:color w:val="auto"/>
                <w:sz w:val="24"/>
                <w:szCs w:val="24"/>
                <w:highlight w:val="none"/>
              </w:rPr>
              <w:t>；</w:t>
            </w:r>
          </w:p>
          <w:p w14:paraId="62CB4D23">
            <w:pPr>
              <w:spacing w:line="276"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3、提供经信用中国（www.creditchina.gov.cn）查询后，列入失信被执行人、重大税收违法案件当事人名单取消投标资格（提供“信用中国”网站下载的完整的信用信息报告，信息生成时间为响应文件递交截止时间前5天内）；</w:t>
            </w:r>
          </w:p>
          <w:p w14:paraId="6B346C84">
            <w:pPr>
              <w:spacing w:line="276"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4、本项目不接受联合体投标；</w:t>
            </w:r>
          </w:p>
          <w:p w14:paraId="4D56179A">
            <w:pPr>
              <w:spacing w:line="276" w:lineRule="auto"/>
              <w:rPr>
                <w:rFonts w:ascii="宋体" w:hAnsi="宋体" w:eastAsia="宋体"/>
                <w:sz w:val="24"/>
                <w:highlight w:val="none"/>
              </w:rPr>
            </w:pPr>
            <w:r>
              <w:rPr>
                <w:rFonts w:ascii="宋体" w:hAnsi="宋体" w:eastAsia="宋体" w:cs="宋体"/>
                <w:color w:val="auto"/>
                <w:sz w:val="24"/>
                <w:szCs w:val="24"/>
                <w:highlight w:val="none"/>
              </w:rPr>
              <w:t>5、供应商可对上述项目进行投标，但不得就本项目内容拆分投标，所投包内容必须完全响应询比采购文件所列示内容。</w:t>
            </w:r>
          </w:p>
        </w:tc>
      </w:tr>
      <w:tr w14:paraId="1EA7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3" w:type="dxa"/>
            <w:noWrap w:val="0"/>
            <w:vAlign w:val="center"/>
          </w:tcPr>
          <w:p w14:paraId="0A275765">
            <w:pPr>
              <w:spacing w:line="276" w:lineRule="auto"/>
              <w:jc w:val="center"/>
              <w:rPr>
                <w:rFonts w:ascii="宋体" w:hAnsi="宋体" w:eastAsia="宋体"/>
                <w:sz w:val="24"/>
                <w:highlight w:val="none"/>
              </w:rPr>
            </w:pPr>
            <w:r>
              <w:rPr>
                <w:rFonts w:hint="eastAsia" w:ascii="宋体" w:hAnsi="宋体" w:eastAsia="宋体"/>
                <w:sz w:val="24"/>
                <w:highlight w:val="none"/>
              </w:rPr>
              <w:t>公告发布时间</w:t>
            </w:r>
          </w:p>
        </w:tc>
        <w:tc>
          <w:tcPr>
            <w:tcW w:w="7024" w:type="dxa"/>
            <w:noWrap w:val="0"/>
            <w:vAlign w:val="center"/>
          </w:tcPr>
          <w:p w14:paraId="0437D1A3">
            <w:pPr>
              <w:spacing w:line="276" w:lineRule="auto"/>
              <w:rPr>
                <w:rFonts w:ascii="宋体" w:hAnsi="宋体" w:eastAsia="宋体"/>
                <w:sz w:val="24"/>
                <w:highlight w:val="none"/>
              </w:rPr>
            </w:pPr>
            <w:r>
              <w:rPr>
                <w:rFonts w:hint="eastAsia" w:ascii="宋体" w:hAnsi="宋体" w:eastAsia="宋体" w:cs="宋体"/>
                <w:b/>
                <w:bCs/>
                <w:color w:val="auto"/>
                <w:sz w:val="24"/>
                <w:szCs w:val="24"/>
                <w:highlight w:val="none"/>
              </w:rPr>
              <w:t>2025年</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07</w:t>
            </w:r>
            <w:r>
              <w:rPr>
                <w:rFonts w:hint="eastAsia" w:ascii="宋体" w:hAnsi="宋体" w:eastAsia="宋体" w:cs="宋体"/>
                <w:b/>
                <w:bCs/>
                <w:color w:val="auto"/>
                <w:sz w:val="24"/>
                <w:szCs w:val="24"/>
                <w:highlight w:val="none"/>
              </w:rPr>
              <w:t>日</w:t>
            </w:r>
          </w:p>
        </w:tc>
      </w:tr>
      <w:tr w14:paraId="7793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73" w:type="dxa"/>
            <w:noWrap w:val="0"/>
            <w:vAlign w:val="center"/>
          </w:tcPr>
          <w:p w14:paraId="0E2E820A">
            <w:pPr>
              <w:spacing w:line="276" w:lineRule="auto"/>
              <w:jc w:val="center"/>
              <w:rPr>
                <w:rFonts w:ascii="宋体" w:hAnsi="宋体" w:eastAsia="宋体"/>
                <w:sz w:val="24"/>
                <w:highlight w:val="none"/>
              </w:rPr>
            </w:pPr>
            <w:r>
              <w:rPr>
                <w:rFonts w:hint="eastAsia" w:ascii="宋体" w:hAnsi="宋体" w:eastAsia="宋体"/>
                <w:sz w:val="24"/>
                <w:highlight w:val="none"/>
                <w:lang w:val="zh-CN"/>
              </w:rPr>
              <w:t>获取询比采购文件的时间期限</w:t>
            </w:r>
          </w:p>
        </w:tc>
        <w:tc>
          <w:tcPr>
            <w:tcW w:w="7024" w:type="dxa"/>
            <w:noWrap w:val="0"/>
            <w:vAlign w:val="center"/>
          </w:tcPr>
          <w:p w14:paraId="03DBFCF2">
            <w:pPr>
              <w:spacing w:line="276" w:lineRule="auto"/>
              <w:rPr>
                <w:rFonts w:ascii="宋体" w:hAnsi="宋体" w:eastAsia="宋体"/>
                <w:sz w:val="24"/>
                <w:highlight w:val="none"/>
              </w:rPr>
            </w:pPr>
            <w:r>
              <w:rPr>
                <w:rFonts w:hint="eastAsia" w:ascii="宋体" w:hAnsi="宋体" w:eastAsia="宋体"/>
                <w:b/>
                <w:bCs/>
                <w:sz w:val="24"/>
                <w:highlight w:val="none"/>
              </w:rPr>
              <w:t>2025年</w:t>
            </w:r>
            <w:r>
              <w:rPr>
                <w:rFonts w:hint="eastAsia" w:ascii="宋体" w:hAnsi="宋体" w:eastAsia="宋体"/>
                <w:b/>
                <w:bCs/>
                <w:sz w:val="24"/>
                <w:highlight w:val="none"/>
                <w:lang w:val="en-US" w:eastAsia="zh-CN"/>
              </w:rPr>
              <w:t>11月08</w:t>
            </w:r>
            <w:r>
              <w:rPr>
                <w:rFonts w:hint="eastAsia" w:ascii="宋体" w:hAnsi="宋体" w:eastAsia="宋体"/>
                <w:b/>
                <w:bCs/>
                <w:sz w:val="24"/>
                <w:highlight w:val="none"/>
              </w:rPr>
              <w:t>日至2025年</w:t>
            </w:r>
            <w:r>
              <w:rPr>
                <w:rFonts w:hint="eastAsia" w:ascii="宋体" w:hAnsi="宋体" w:eastAsia="宋体"/>
                <w:b/>
                <w:bCs/>
                <w:sz w:val="24"/>
                <w:highlight w:val="none"/>
                <w:lang w:val="en-US" w:eastAsia="zh-CN"/>
              </w:rPr>
              <w:t>11</w:t>
            </w:r>
            <w:r>
              <w:rPr>
                <w:rFonts w:hint="eastAsia" w:ascii="宋体" w:hAnsi="宋体" w:eastAsia="宋体"/>
                <w:b/>
                <w:bCs/>
                <w:sz w:val="24"/>
                <w:highlight w:val="none"/>
              </w:rPr>
              <w:t>月</w:t>
            </w:r>
            <w:r>
              <w:rPr>
                <w:rFonts w:hint="eastAsia" w:ascii="宋体" w:hAnsi="宋体" w:eastAsia="宋体"/>
                <w:b/>
                <w:bCs/>
                <w:sz w:val="24"/>
                <w:highlight w:val="none"/>
                <w:lang w:val="en-US" w:eastAsia="zh-CN"/>
              </w:rPr>
              <w:t>10</w:t>
            </w:r>
            <w:r>
              <w:rPr>
                <w:rFonts w:hint="eastAsia" w:ascii="宋体" w:hAnsi="宋体" w:eastAsia="宋体"/>
                <w:b/>
                <w:bCs/>
                <w:sz w:val="24"/>
                <w:highlight w:val="none"/>
              </w:rPr>
              <w:t>日，每日上午8：30时至12:00时(北京时间，下同)，下午14:30时至18:00时</w:t>
            </w:r>
          </w:p>
        </w:tc>
      </w:tr>
      <w:tr w14:paraId="143D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673" w:type="dxa"/>
            <w:noWrap w:val="0"/>
            <w:vAlign w:val="center"/>
          </w:tcPr>
          <w:p w14:paraId="53CDBA3F">
            <w:pPr>
              <w:spacing w:line="276" w:lineRule="auto"/>
              <w:jc w:val="center"/>
              <w:rPr>
                <w:rFonts w:ascii="宋体" w:hAnsi="宋体" w:eastAsia="宋体"/>
                <w:sz w:val="24"/>
                <w:highlight w:val="none"/>
              </w:rPr>
            </w:pPr>
            <w:r>
              <w:rPr>
                <w:rFonts w:hint="eastAsia" w:ascii="宋体" w:hAnsi="宋体" w:eastAsia="宋体"/>
                <w:sz w:val="24"/>
                <w:highlight w:val="none"/>
              </w:rPr>
              <w:t>询比采购文件发售方式</w:t>
            </w:r>
          </w:p>
        </w:tc>
        <w:tc>
          <w:tcPr>
            <w:tcW w:w="7024" w:type="dxa"/>
            <w:noWrap w:val="0"/>
            <w:vAlign w:val="center"/>
          </w:tcPr>
          <w:p w14:paraId="395FAAD7">
            <w:pPr>
              <w:spacing w:line="276" w:lineRule="auto"/>
              <w:rPr>
                <w:rFonts w:hint="eastAsia" w:ascii="宋体" w:hAnsi="宋体" w:eastAsia="宋体"/>
                <w:sz w:val="24"/>
                <w:highlight w:val="none"/>
              </w:rPr>
            </w:pPr>
            <w:r>
              <w:rPr>
                <w:rFonts w:hint="eastAsia" w:ascii="宋体" w:hAnsi="宋体" w:eastAsia="宋体"/>
                <w:sz w:val="24"/>
                <w:highlight w:val="none"/>
                <w:lang w:val="en-US" w:eastAsia="zh-CN"/>
              </w:rPr>
              <w:t>网上购买</w:t>
            </w:r>
          </w:p>
        </w:tc>
      </w:tr>
      <w:tr w14:paraId="1231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673" w:type="dxa"/>
            <w:noWrap w:val="0"/>
            <w:vAlign w:val="center"/>
          </w:tcPr>
          <w:p w14:paraId="67289EC5">
            <w:pPr>
              <w:spacing w:line="276" w:lineRule="auto"/>
              <w:jc w:val="center"/>
              <w:rPr>
                <w:rFonts w:ascii="宋体" w:hAnsi="宋体" w:eastAsia="宋体"/>
                <w:sz w:val="24"/>
                <w:highlight w:val="none"/>
              </w:rPr>
            </w:pPr>
            <w:r>
              <w:rPr>
                <w:rFonts w:hint="eastAsia" w:ascii="宋体" w:hAnsi="宋体" w:eastAsia="宋体"/>
                <w:sz w:val="24"/>
                <w:highlight w:val="none"/>
              </w:rPr>
              <w:t>询比采购文件发售地点</w:t>
            </w:r>
          </w:p>
        </w:tc>
        <w:tc>
          <w:tcPr>
            <w:tcW w:w="7024" w:type="dxa"/>
            <w:noWrap w:val="0"/>
            <w:vAlign w:val="center"/>
          </w:tcPr>
          <w:p w14:paraId="4E46B9EA">
            <w:pPr>
              <w:spacing w:line="276" w:lineRule="auto"/>
              <w:rPr>
                <w:rFonts w:hint="eastAsia" w:ascii="宋体" w:hAnsi="宋体" w:eastAsia="宋体"/>
                <w:sz w:val="24"/>
                <w:highlight w:val="none"/>
              </w:rPr>
            </w:pPr>
            <w:r>
              <w:rPr>
                <w:rFonts w:hint="eastAsia" w:ascii="宋体" w:hAnsi="宋体" w:eastAsia="宋体"/>
                <w:sz w:val="24"/>
                <w:highlight w:val="none"/>
                <w:lang w:val="en-US" w:eastAsia="zh-CN"/>
              </w:rPr>
              <w:t>青海鼎誉工程咨询有限公司</w:t>
            </w:r>
          </w:p>
        </w:tc>
      </w:tr>
      <w:tr w14:paraId="539C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3" w:type="dxa"/>
            <w:noWrap w:val="0"/>
            <w:vAlign w:val="center"/>
          </w:tcPr>
          <w:p w14:paraId="411435E6">
            <w:pPr>
              <w:spacing w:line="276" w:lineRule="auto"/>
              <w:jc w:val="center"/>
              <w:rPr>
                <w:rFonts w:ascii="宋体" w:hAnsi="宋体" w:eastAsia="宋体"/>
                <w:sz w:val="24"/>
                <w:highlight w:val="none"/>
              </w:rPr>
            </w:pPr>
            <w:r>
              <w:rPr>
                <w:rFonts w:hint="eastAsia" w:ascii="宋体" w:hAnsi="宋体" w:eastAsia="宋体"/>
                <w:sz w:val="24"/>
                <w:highlight w:val="none"/>
              </w:rPr>
              <w:t>购买询比采购文件时应提供材料</w:t>
            </w:r>
          </w:p>
        </w:tc>
        <w:tc>
          <w:tcPr>
            <w:tcW w:w="7024" w:type="dxa"/>
            <w:noWrap w:val="0"/>
            <w:vAlign w:val="center"/>
          </w:tcPr>
          <w:p w14:paraId="3595E9D8">
            <w:pPr>
              <w:spacing w:line="276" w:lineRule="auto"/>
              <w:rPr>
                <w:rFonts w:hint="eastAsia" w:ascii="宋体" w:hAnsi="宋体" w:eastAsia="宋体"/>
                <w:sz w:val="24"/>
                <w:highlight w:val="none"/>
              </w:rPr>
            </w:pPr>
            <w:r>
              <w:rPr>
                <w:rFonts w:hint="eastAsia" w:ascii="宋体" w:hAnsi="宋体" w:eastAsia="宋体"/>
                <w:sz w:val="24"/>
                <w:highlight w:val="none"/>
                <w:lang w:val="zh-CN"/>
              </w:rPr>
              <w:t>网上购买。网上购买</w:t>
            </w:r>
            <w:r>
              <w:rPr>
                <w:rFonts w:hint="eastAsia" w:ascii="宋体" w:hAnsi="宋体" w:eastAsia="宋体"/>
                <w:sz w:val="24"/>
                <w:highlight w:val="none"/>
                <w:lang w:val="en-US" w:eastAsia="zh-CN"/>
              </w:rPr>
              <w:t>询比采购</w:t>
            </w:r>
            <w:r>
              <w:rPr>
                <w:rFonts w:hint="eastAsia" w:ascii="宋体" w:hAnsi="宋体" w:eastAsia="宋体"/>
                <w:sz w:val="24"/>
                <w:highlight w:val="none"/>
                <w:lang w:val="zh-CN" w:eastAsia="zh-CN"/>
              </w:rPr>
              <w:t>文件</w:t>
            </w:r>
            <w:r>
              <w:rPr>
                <w:rFonts w:hint="eastAsia" w:ascii="宋体" w:hAnsi="宋体" w:eastAsia="宋体"/>
                <w:sz w:val="24"/>
                <w:highlight w:val="none"/>
                <w:lang w:val="zh-CN"/>
              </w:rPr>
              <w:t>的供应商请将企业介绍信（或授权委托书）原件扫描后发至我公司联系邮箱（</w:t>
            </w:r>
            <w:r>
              <w:rPr>
                <w:rFonts w:hint="eastAsia" w:ascii="宋体" w:hAnsi="宋体" w:eastAsia="宋体"/>
                <w:sz w:val="24"/>
                <w:highlight w:val="none"/>
                <w:lang w:val="zh-CN"/>
              </w:rPr>
              <w:fldChar w:fldCharType="begin"/>
            </w:r>
            <w:r>
              <w:rPr>
                <w:rFonts w:hint="eastAsia" w:ascii="宋体" w:hAnsi="宋体" w:eastAsia="宋体"/>
                <w:sz w:val="24"/>
                <w:highlight w:val="none"/>
                <w:lang w:val="zh-CN"/>
              </w:rPr>
              <w:instrText xml:space="preserve"> HYPERLINK \l "mailto:dy8211136@163.com" </w:instrText>
            </w:r>
            <w:r>
              <w:rPr>
                <w:rFonts w:hint="eastAsia" w:ascii="宋体" w:hAnsi="宋体" w:eastAsia="宋体"/>
                <w:sz w:val="24"/>
                <w:highlight w:val="none"/>
                <w:lang w:val="zh-CN"/>
              </w:rPr>
              <w:fldChar w:fldCharType="separate"/>
            </w:r>
            <w:r>
              <w:rPr>
                <w:rFonts w:hint="eastAsia" w:ascii="宋体" w:hAnsi="宋体" w:eastAsia="宋体"/>
                <w:sz w:val="24"/>
                <w:highlight w:val="none"/>
                <w:lang w:val="zh-CN"/>
              </w:rPr>
              <w:t>qhdy8241868@163.com</w:t>
            </w:r>
            <w:r>
              <w:rPr>
                <w:rFonts w:hint="eastAsia" w:ascii="宋体" w:hAnsi="宋体" w:eastAsia="宋体"/>
                <w:sz w:val="24"/>
                <w:highlight w:val="none"/>
                <w:lang w:val="zh-CN"/>
              </w:rPr>
              <w:fldChar w:fldCharType="end"/>
            </w:r>
            <w:r>
              <w:rPr>
                <w:rFonts w:hint="eastAsia" w:ascii="宋体" w:hAnsi="宋体" w:eastAsia="宋体"/>
                <w:sz w:val="24"/>
                <w:highlight w:val="none"/>
                <w:lang w:val="zh-CN"/>
              </w:rPr>
              <w:t>），并在邮件中标明购买项目名称、项目编号、联系人及联系方式。</w:t>
            </w:r>
          </w:p>
        </w:tc>
      </w:tr>
      <w:tr w14:paraId="53FB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73" w:type="dxa"/>
            <w:noWrap w:val="0"/>
            <w:vAlign w:val="center"/>
          </w:tcPr>
          <w:p w14:paraId="346A04BA">
            <w:pPr>
              <w:spacing w:line="276" w:lineRule="auto"/>
              <w:jc w:val="center"/>
              <w:rPr>
                <w:rFonts w:ascii="宋体" w:hAnsi="宋体" w:eastAsia="宋体"/>
                <w:sz w:val="24"/>
                <w:highlight w:val="none"/>
                <w:lang w:val="zh-CN"/>
              </w:rPr>
            </w:pPr>
            <w:r>
              <w:rPr>
                <w:rFonts w:hint="eastAsia" w:ascii="宋体" w:hAnsi="宋体" w:eastAsia="宋体"/>
                <w:sz w:val="24"/>
                <w:highlight w:val="none"/>
              </w:rPr>
              <w:t>响应文件</w:t>
            </w:r>
            <w:r>
              <w:rPr>
                <w:rFonts w:hint="eastAsia" w:ascii="宋体" w:hAnsi="宋体" w:eastAsia="宋体"/>
                <w:sz w:val="24"/>
                <w:highlight w:val="none"/>
                <w:lang w:val="zh-CN"/>
              </w:rPr>
              <w:t>递交及开启时间</w:t>
            </w:r>
          </w:p>
        </w:tc>
        <w:tc>
          <w:tcPr>
            <w:tcW w:w="7024" w:type="dxa"/>
            <w:noWrap w:val="0"/>
            <w:vAlign w:val="center"/>
          </w:tcPr>
          <w:p w14:paraId="196DD7B5">
            <w:pPr>
              <w:spacing w:line="276" w:lineRule="auto"/>
              <w:rPr>
                <w:rFonts w:ascii="宋体" w:hAnsi="宋体" w:eastAsia="宋体"/>
                <w:sz w:val="24"/>
                <w:highlight w:val="none"/>
              </w:rPr>
            </w:pPr>
            <w:r>
              <w:rPr>
                <w:rFonts w:hint="eastAsia" w:ascii="宋体" w:hAnsi="宋体" w:eastAsia="宋体"/>
                <w:b/>
                <w:bCs/>
                <w:sz w:val="24"/>
                <w:highlight w:val="none"/>
                <w:lang w:val="zh-CN"/>
              </w:rPr>
              <w:t>2025年11月12日</w:t>
            </w:r>
            <w:r>
              <w:rPr>
                <w:rFonts w:hint="eastAsia" w:ascii="宋体" w:hAnsi="宋体" w:eastAsia="宋体"/>
                <w:b/>
                <w:bCs/>
                <w:sz w:val="24"/>
                <w:highlight w:val="none"/>
                <w:lang w:val="en-US" w:eastAsia="zh-CN"/>
              </w:rPr>
              <w:t>09</w:t>
            </w:r>
            <w:r>
              <w:rPr>
                <w:rFonts w:hint="eastAsia" w:ascii="宋体" w:hAnsi="宋体" w:eastAsia="宋体"/>
                <w:b/>
                <w:bCs/>
                <w:sz w:val="24"/>
                <w:highlight w:val="none"/>
                <w:lang w:val="zh-CN"/>
              </w:rPr>
              <w:t>:</w:t>
            </w:r>
            <w:r>
              <w:rPr>
                <w:rFonts w:hint="eastAsia" w:ascii="宋体" w:hAnsi="宋体" w:eastAsia="宋体"/>
                <w:b/>
                <w:bCs/>
                <w:sz w:val="24"/>
                <w:highlight w:val="none"/>
                <w:lang w:val="en-US" w:eastAsia="zh-CN"/>
              </w:rPr>
              <w:t>30</w:t>
            </w:r>
            <w:r>
              <w:rPr>
                <w:rFonts w:hint="eastAsia" w:ascii="宋体" w:hAnsi="宋体" w:eastAsia="宋体"/>
                <w:b/>
                <w:bCs/>
                <w:sz w:val="24"/>
                <w:highlight w:val="none"/>
                <w:lang w:val="zh-CN"/>
              </w:rPr>
              <w:t>时（北京时间）</w:t>
            </w:r>
          </w:p>
        </w:tc>
      </w:tr>
      <w:tr w14:paraId="103F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673" w:type="dxa"/>
            <w:noWrap w:val="0"/>
            <w:vAlign w:val="center"/>
          </w:tcPr>
          <w:p w14:paraId="312F8FE8">
            <w:pPr>
              <w:spacing w:line="276" w:lineRule="auto"/>
              <w:jc w:val="center"/>
              <w:rPr>
                <w:rFonts w:ascii="宋体" w:hAnsi="宋体" w:eastAsia="宋体"/>
                <w:sz w:val="24"/>
                <w:highlight w:val="none"/>
                <w:lang w:val="zh-CN"/>
              </w:rPr>
            </w:pPr>
            <w:r>
              <w:rPr>
                <w:rFonts w:hint="eastAsia" w:ascii="宋体" w:hAnsi="宋体" w:eastAsia="宋体"/>
                <w:sz w:val="24"/>
                <w:highlight w:val="none"/>
                <w:lang w:val="zh-CN"/>
              </w:rPr>
              <w:t>响应文件递交地点及</w:t>
            </w:r>
            <w:r>
              <w:rPr>
                <w:rFonts w:hint="eastAsia" w:ascii="宋体" w:hAnsi="宋体" w:eastAsia="宋体"/>
                <w:sz w:val="24"/>
                <w:highlight w:val="none"/>
              </w:rPr>
              <w:t>响应文件文件开启</w:t>
            </w:r>
            <w:r>
              <w:rPr>
                <w:rFonts w:hint="eastAsia" w:ascii="宋体" w:hAnsi="宋体" w:eastAsia="宋体"/>
                <w:sz w:val="24"/>
                <w:highlight w:val="none"/>
                <w:lang w:val="zh-CN"/>
              </w:rPr>
              <w:t>地点</w:t>
            </w:r>
          </w:p>
        </w:tc>
        <w:tc>
          <w:tcPr>
            <w:tcW w:w="7024" w:type="dxa"/>
            <w:noWrap w:val="0"/>
            <w:vAlign w:val="center"/>
          </w:tcPr>
          <w:p w14:paraId="355C5B2E">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sz w:val="24"/>
                <w:highlight w:val="none"/>
              </w:rPr>
            </w:pPr>
            <w:r>
              <w:rPr>
                <w:rFonts w:hint="eastAsia" w:ascii="宋体" w:hAnsi="宋体" w:eastAsia="宋体"/>
                <w:sz w:val="24"/>
                <w:highlight w:val="none"/>
              </w:rPr>
              <w:t>青海省西宁市城北区海西路59号副一号(萨尔斯堡西区三期北门东侧43号楼)青海鼎誉工程咨询有限公司开标室</w:t>
            </w:r>
          </w:p>
        </w:tc>
      </w:tr>
      <w:tr w14:paraId="7ADE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673" w:type="dxa"/>
            <w:noWrap w:val="0"/>
            <w:vAlign w:val="center"/>
          </w:tcPr>
          <w:p w14:paraId="47AFD2DC">
            <w:pPr>
              <w:spacing w:line="276" w:lineRule="auto"/>
              <w:jc w:val="center"/>
              <w:rPr>
                <w:rFonts w:ascii="宋体" w:hAnsi="宋体" w:eastAsia="宋体"/>
                <w:sz w:val="24"/>
                <w:highlight w:val="none"/>
              </w:rPr>
            </w:pPr>
            <w:r>
              <w:rPr>
                <w:rFonts w:hint="eastAsia" w:ascii="宋体" w:hAnsi="宋体" w:eastAsia="宋体"/>
                <w:sz w:val="24"/>
                <w:highlight w:val="none"/>
              </w:rPr>
              <w:t>采购单位及联系人电话</w:t>
            </w:r>
          </w:p>
        </w:tc>
        <w:tc>
          <w:tcPr>
            <w:tcW w:w="7024" w:type="dxa"/>
            <w:noWrap w:val="0"/>
            <w:vAlign w:val="center"/>
          </w:tcPr>
          <w:p w14:paraId="48F836FC">
            <w:pPr>
              <w:spacing w:line="276" w:lineRule="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青海民族大学</w:t>
            </w:r>
          </w:p>
          <w:p w14:paraId="7CFB11FA">
            <w:pPr>
              <w:spacing w:line="276" w:lineRule="auto"/>
              <w:rPr>
                <w:rFonts w:hint="default" w:ascii="宋体" w:hAnsi="宋体" w:eastAsia="宋体"/>
                <w:sz w:val="24"/>
                <w:highlight w:val="none"/>
                <w:lang w:val="en-US" w:eastAsia="zh-CN"/>
              </w:rPr>
            </w:pPr>
            <w:r>
              <w:rPr>
                <w:rFonts w:hint="eastAsia" w:ascii="宋体" w:hAnsi="宋体" w:eastAsia="宋体"/>
                <w:sz w:val="24"/>
                <w:highlight w:val="none"/>
              </w:rPr>
              <w:t>联系</w:t>
            </w:r>
            <w:r>
              <w:rPr>
                <w:rFonts w:hint="eastAsia" w:ascii="宋体" w:hAnsi="宋体" w:eastAsia="宋体" w:cs="Times New Roman"/>
                <w:sz w:val="24"/>
                <w:highlight w:val="none"/>
              </w:rPr>
              <w:t>人：</w:t>
            </w:r>
            <w:r>
              <w:rPr>
                <w:rFonts w:hint="eastAsia" w:ascii="宋体" w:hAnsi="宋体" w:eastAsia="宋体" w:cs="Times New Roman"/>
                <w:sz w:val="24"/>
                <w:highlight w:val="none"/>
                <w:lang w:val="en-US" w:eastAsia="zh-CN"/>
              </w:rPr>
              <w:t xml:space="preserve">郭老师 </w:t>
            </w:r>
            <w:r>
              <w:rPr>
                <w:rFonts w:hint="eastAsia" w:ascii="宋体" w:hAnsi="宋体" w:eastAsia="宋体" w:cs="Times New Roman"/>
                <w:sz w:val="24"/>
                <w:highlight w:val="none"/>
              </w:rPr>
              <w:t xml:space="preserve"> </w:t>
            </w:r>
            <w:r>
              <w:rPr>
                <w:rFonts w:hint="eastAsia" w:ascii="宋体" w:hAnsi="宋体" w:eastAsia="宋体"/>
                <w:sz w:val="24"/>
                <w:highlight w:val="none"/>
              </w:rPr>
              <w:t xml:space="preserve">        </w:t>
            </w:r>
            <w:r>
              <w:rPr>
                <w:rFonts w:hint="eastAsia" w:ascii="宋体" w:hAnsi="宋体" w:eastAsia="宋体" w:cs="Times New Roman"/>
                <w:sz w:val="24"/>
                <w:highlight w:val="none"/>
              </w:rPr>
              <w:t xml:space="preserve"> 电话：0971-6126471</w:t>
            </w:r>
          </w:p>
          <w:p w14:paraId="7E6BA6FC">
            <w:pPr>
              <w:spacing w:line="276" w:lineRule="auto"/>
              <w:rPr>
                <w:rFonts w:ascii="宋体" w:hAnsi="宋体" w:eastAsia="宋体"/>
                <w:sz w:val="24"/>
                <w:highlight w:val="none"/>
              </w:rPr>
            </w:pPr>
            <w:r>
              <w:rPr>
                <w:rFonts w:hint="eastAsia" w:ascii="宋体" w:hAnsi="宋体" w:eastAsia="宋体"/>
                <w:sz w:val="24"/>
                <w:highlight w:val="none"/>
              </w:rPr>
              <w:t xml:space="preserve">地址:西宁市城东区八一路街道八一中路3号 </w:t>
            </w:r>
          </w:p>
        </w:tc>
      </w:tr>
      <w:tr w14:paraId="3359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673" w:type="dxa"/>
            <w:noWrap w:val="0"/>
            <w:vAlign w:val="center"/>
          </w:tcPr>
          <w:p w14:paraId="65D75D9E">
            <w:pPr>
              <w:spacing w:line="276" w:lineRule="auto"/>
              <w:jc w:val="center"/>
              <w:rPr>
                <w:rFonts w:ascii="宋体" w:hAnsi="宋体" w:eastAsia="宋体"/>
                <w:sz w:val="24"/>
                <w:highlight w:val="none"/>
              </w:rPr>
            </w:pPr>
            <w:r>
              <w:rPr>
                <w:rFonts w:hint="eastAsia" w:ascii="宋体" w:hAnsi="宋体" w:eastAsia="宋体"/>
                <w:sz w:val="24"/>
                <w:highlight w:val="none"/>
              </w:rPr>
              <w:t>采购代理机构及联系人电话</w:t>
            </w:r>
          </w:p>
        </w:tc>
        <w:tc>
          <w:tcPr>
            <w:tcW w:w="7024" w:type="dxa"/>
            <w:noWrap w:val="0"/>
            <w:vAlign w:val="center"/>
          </w:tcPr>
          <w:p w14:paraId="5C4A5D9B">
            <w:pPr>
              <w:spacing w:line="276" w:lineRule="auto"/>
              <w:rPr>
                <w:rFonts w:ascii="宋体" w:hAnsi="宋体" w:eastAsia="宋体"/>
                <w:sz w:val="24"/>
                <w:highlight w:val="none"/>
              </w:rPr>
            </w:pPr>
            <w:r>
              <w:rPr>
                <w:rFonts w:hint="eastAsia" w:ascii="宋体" w:hAnsi="宋体" w:eastAsia="宋体"/>
                <w:sz w:val="24"/>
                <w:highlight w:val="none"/>
              </w:rPr>
              <w:t>青海鼎誉工程咨询有限公司</w:t>
            </w:r>
          </w:p>
          <w:p w14:paraId="32DF2663">
            <w:pPr>
              <w:spacing w:line="276" w:lineRule="auto"/>
              <w:rPr>
                <w:rFonts w:ascii="宋体" w:hAnsi="宋体" w:eastAsia="宋体"/>
                <w:sz w:val="24"/>
                <w:highlight w:val="none"/>
              </w:rPr>
            </w:pPr>
            <w:r>
              <w:rPr>
                <w:rFonts w:hint="eastAsia" w:ascii="宋体" w:hAnsi="宋体" w:eastAsia="宋体"/>
                <w:sz w:val="24"/>
                <w:highlight w:val="none"/>
              </w:rPr>
              <w:t xml:space="preserve">联系人：邓女士、苏女士    </w:t>
            </w:r>
            <w:r>
              <w:rPr>
                <w:rFonts w:hint="eastAsia" w:ascii="宋体" w:hAnsi="宋体" w:eastAsia="宋体"/>
                <w:sz w:val="24"/>
                <w:highlight w:val="none"/>
                <w:lang w:val="en-US" w:eastAsia="zh-CN"/>
              </w:rPr>
              <w:t xml:space="preserve"> </w:t>
            </w:r>
            <w:r>
              <w:rPr>
                <w:rFonts w:hint="eastAsia" w:ascii="宋体" w:hAnsi="宋体" w:eastAsia="宋体"/>
                <w:sz w:val="24"/>
                <w:highlight w:val="none"/>
              </w:rPr>
              <w:t xml:space="preserve">    电话：0971-8241868</w:t>
            </w:r>
          </w:p>
          <w:p w14:paraId="278E3E45">
            <w:pPr>
              <w:spacing w:line="360" w:lineRule="auto"/>
              <w:jc w:val="left"/>
              <w:rPr>
                <w:rFonts w:ascii="宋体" w:hAnsi="宋体" w:eastAsia="宋体"/>
                <w:sz w:val="24"/>
                <w:highlight w:val="none"/>
              </w:rPr>
            </w:pPr>
            <w:r>
              <w:rPr>
                <w:rFonts w:hint="eastAsia" w:ascii="宋体" w:hAnsi="宋体" w:eastAsia="宋体"/>
                <w:sz w:val="24"/>
                <w:highlight w:val="none"/>
              </w:rPr>
              <w:t xml:space="preserve">地址: 青海省西宁市城北区海西路59号副一号(萨尔斯堡西区三期北门东侧43号楼) </w:t>
            </w:r>
          </w:p>
        </w:tc>
      </w:tr>
      <w:tr w14:paraId="1596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73" w:type="dxa"/>
            <w:noWrap w:val="0"/>
            <w:vAlign w:val="center"/>
          </w:tcPr>
          <w:p w14:paraId="4853597E">
            <w:pPr>
              <w:spacing w:line="276" w:lineRule="auto"/>
              <w:jc w:val="center"/>
              <w:rPr>
                <w:rFonts w:ascii="宋体" w:hAnsi="宋体" w:eastAsia="宋体"/>
                <w:sz w:val="24"/>
                <w:highlight w:val="none"/>
              </w:rPr>
            </w:pPr>
            <w:r>
              <w:rPr>
                <w:rFonts w:hint="eastAsia" w:ascii="宋体" w:hAnsi="宋体" w:eastAsia="宋体"/>
                <w:sz w:val="24"/>
                <w:highlight w:val="none"/>
              </w:rPr>
              <w:t>其他事项</w:t>
            </w:r>
          </w:p>
        </w:tc>
        <w:tc>
          <w:tcPr>
            <w:tcW w:w="7024" w:type="dxa"/>
            <w:noWrap w:val="0"/>
            <w:vAlign w:val="center"/>
          </w:tcPr>
          <w:p w14:paraId="451BC4AA">
            <w:pPr>
              <w:spacing w:line="276" w:lineRule="auto"/>
              <w:jc w:val="left"/>
              <w:rPr>
                <w:rFonts w:hint="eastAsia" w:ascii="宋体" w:hAnsi="宋体" w:eastAsia="宋体"/>
                <w:sz w:val="24"/>
                <w:highlight w:val="none"/>
                <w:lang w:val="zh-CN"/>
              </w:rPr>
            </w:pPr>
            <w:r>
              <w:rPr>
                <w:rFonts w:hint="eastAsia" w:ascii="宋体" w:hAnsi="宋体" w:eastAsia="宋体"/>
                <w:sz w:val="24"/>
                <w:highlight w:val="none"/>
              </w:rPr>
              <w:t>本公告在</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青海项目信息网</w:t>
            </w:r>
            <w:r>
              <w:rPr>
                <w:rFonts w:hint="eastAsia" w:ascii="宋体" w:hAnsi="宋体" w:eastAsia="宋体"/>
                <w:sz w:val="24"/>
                <w:highlight w:val="none"/>
                <w:lang w:eastAsia="zh-CN"/>
              </w:rPr>
              <w:t>》</w:t>
            </w:r>
            <w:r>
              <w:rPr>
                <w:rFonts w:hint="eastAsia" w:ascii="宋体" w:hAnsi="宋体" w:eastAsia="宋体"/>
                <w:sz w:val="24"/>
                <w:highlight w:val="none"/>
              </w:rPr>
              <w:t>上发布</w:t>
            </w:r>
          </w:p>
        </w:tc>
      </w:tr>
    </w:tbl>
    <w:p w14:paraId="6A8F4BE1">
      <w:pPr>
        <w:spacing w:line="276" w:lineRule="auto"/>
        <w:jc w:val="right"/>
        <w:rPr>
          <w:rFonts w:ascii="宋体" w:hAnsi="宋体" w:eastAsia="宋体"/>
          <w:sz w:val="24"/>
          <w:highlight w:val="none"/>
        </w:rPr>
      </w:pPr>
    </w:p>
    <w:p w14:paraId="0AF997EE">
      <w:pPr>
        <w:spacing w:line="276" w:lineRule="auto"/>
        <w:jc w:val="right"/>
        <w:rPr>
          <w:rFonts w:ascii="宋体" w:hAnsi="宋体" w:eastAsia="宋体"/>
          <w:sz w:val="24"/>
          <w:highlight w:val="none"/>
        </w:rPr>
      </w:pPr>
    </w:p>
    <w:p w14:paraId="6F20CF78">
      <w:pPr>
        <w:spacing w:line="276" w:lineRule="auto"/>
        <w:ind w:firstLine="6240" w:firstLineChars="2600"/>
        <w:rPr>
          <w:rFonts w:ascii="宋体" w:hAnsi="宋体" w:eastAsia="宋体"/>
          <w:sz w:val="24"/>
          <w:highlight w:val="none"/>
        </w:rPr>
      </w:pPr>
      <w:r>
        <w:rPr>
          <w:rFonts w:hint="eastAsia" w:ascii="宋体" w:hAnsi="宋体" w:eastAsia="宋体"/>
          <w:sz w:val="24"/>
          <w:highlight w:val="none"/>
        </w:rPr>
        <w:t>青海鼎誉工程咨询有限公司</w:t>
      </w:r>
    </w:p>
    <w:p w14:paraId="32293097">
      <w:pPr>
        <w:jc w:val="right"/>
        <w:rPr>
          <w:rFonts w:hint="eastAsia" w:ascii="宋体" w:hAnsi="宋体" w:eastAsia="宋体" w:cs="宋体"/>
          <w:highlight w:val="none"/>
          <w:lang w:val="zh-CN" w:eastAsia="zh-CN"/>
        </w:rPr>
      </w:pPr>
      <w:r>
        <w:rPr>
          <w:rFonts w:hint="eastAsia" w:ascii="宋体" w:hAnsi="宋体" w:eastAsia="宋体"/>
          <w:sz w:val="24"/>
          <w:highlight w:val="none"/>
        </w:rPr>
        <w:t xml:space="preserve">                                         </w:t>
      </w:r>
      <w:r>
        <w:rPr>
          <w:rFonts w:hint="eastAsia" w:ascii="宋体" w:hAnsi="宋体" w:eastAsia="宋体"/>
          <w:sz w:val="24"/>
          <w:highlight w:val="none"/>
          <w:lang w:eastAsia="zh-CN"/>
        </w:rPr>
        <w:t>2025年</w:t>
      </w:r>
      <w:r>
        <w:rPr>
          <w:rFonts w:hint="eastAsia" w:ascii="宋体" w:hAnsi="宋体" w:eastAsia="宋体"/>
          <w:sz w:val="24"/>
          <w:highlight w:val="none"/>
          <w:lang w:val="en-US" w:eastAsia="zh-CN"/>
        </w:rPr>
        <w:t>11</w:t>
      </w:r>
      <w:r>
        <w:rPr>
          <w:rFonts w:hint="eastAsia" w:ascii="宋体" w:hAnsi="宋体" w:eastAsia="宋体"/>
          <w:sz w:val="24"/>
          <w:highlight w:val="none"/>
          <w:lang w:eastAsia="zh-CN"/>
        </w:rPr>
        <w:t>月</w:t>
      </w:r>
      <w:r>
        <w:rPr>
          <w:rFonts w:hint="eastAsia" w:ascii="宋体" w:hAnsi="宋体" w:eastAsia="宋体"/>
          <w:sz w:val="24"/>
          <w:highlight w:val="none"/>
          <w:lang w:val="en-US" w:eastAsia="zh-CN"/>
        </w:rPr>
        <w:t>07</w:t>
      </w:r>
      <w:r>
        <w:rPr>
          <w:rFonts w:hint="eastAsia" w:ascii="宋体" w:hAnsi="宋体" w:eastAsia="宋体"/>
          <w:sz w:val="24"/>
          <w:highlight w:val="none"/>
          <w:lang w:eastAsia="zh-CN"/>
        </w:rPr>
        <w:t>日</w:t>
      </w:r>
    </w:p>
    <w:p w14:paraId="2B0B6ADF">
      <w:pPr>
        <w:pStyle w:val="32"/>
        <w:spacing w:before="0" w:after="0" w:line="360" w:lineRule="auto"/>
        <w:rPr>
          <w:rFonts w:hint="eastAsia" w:ascii="宋体" w:hAnsi="宋体" w:cs="宋体"/>
          <w:highlight w:val="none"/>
          <w:lang w:val="zh-CN"/>
        </w:rPr>
      </w:pPr>
      <w:r>
        <w:rPr>
          <w:rFonts w:hint="eastAsia" w:ascii="宋体" w:hAnsi="宋体" w:cs="宋体"/>
          <w:highlight w:val="none"/>
          <w:lang w:val="zh-CN"/>
        </w:rPr>
        <w:br w:type="page"/>
      </w:r>
      <w:bookmarkStart w:id="8" w:name="_Toc28550"/>
      <w:bookmarkStart w:id="9" w:name="_Toc3545"/>
      <w:bookmarkStart w:id="10" w:name="_Toc28848"/>
      <w:bookmarkStart w:id="11" w:name="_Toc26525"/>
      <w:r>
        <w:rPr>
          <w:rFonts w:hint="eastAsia" w:ascii="宋体" w:hAnsi="宋体" w:cs="宋体"/>
          <w:highlight w:val="none"/>
          <w:lang w:val="zh-CN"/>
        </w:rPr>
        <w:t>第二部分</w:t>
      </w:r>
      <w:r>
        <w:rPr>
          <w:rFonts w:hint="eastAsia" w:ascii="宋体" w:hAnsi="宋体" w:cs="宋体"/>
          <w:highlight w:val="none"/>
        </w:rPr>
        <w:t xml:space="preserve">  </w:t>
      </w:r>
      <w:r>
        <w:rPr>
          <w:rFonts w:hint="eastAsia" w:ascii="宋体" w:hAnsi="宋体" w:cs="宋体"/>
          <w:highlight w:val="none"/>
          <w:lang w:val="zh-CN"/>
        </w:rPr>
        <w:t>供应商须知前附表</w:t>
      </w:r>
      <w:bookmarkEnd w:id="6"/>
      <w:bookmarkEnd w:id="7"/>
      <w:bookmarkEnd w:id="8"/>
      <w:bookmarkEnd w:id="9"/>
      <w:bookmarkEnd w:id="10"/>
      <w:bookmarkEnd w:id="11"/>
    </w:p>
    <w:tbl>
      <w:tblPr>
        <w:tblStyle w:val="35"/>
        <w:tblW w:w="9573" w:type="dxa"/>
        <w:jc w:val="center"/>
        <w:tblLayout w:type="fixed"/>
        <w:tblCellMar>
          <w:top w:w="0" w:type="dxa"/>
          <w:left w:w="57" w:type="dxa"/>
          <w:bottom w:w="0" w:type="dxa"/>
          <w:right w:w="57" w:type="dxa"/>
        </w:tblCellMar>
      </w:tblPr>
      <w:tblGrid>
        <w:gridCol w:w="653"/>
        <w:gridCol w:w="2530"/>
        <w:gridCol w:w="6390"/>
      </w:tblGrid>
      <w:tr w14:paraId="0F14FE2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348193F">
            <w:pPr>
              <w:autoSpaceDE w:val="0"/>
              <w:autoSpaceDN w:val="0"/>
              <w:spacing w:line="360" w:lineRule="auto"/>
              <w:jc w:val="center"/>
              <w:rPr>
                <w:rFonts w:hint="eastAsia" w:ascii="宋体" w:hAnsi="宋体" w:cs="宋体"/>
                <w:sz w:val="24"/>
                <w:highlight w:val="none"/>
                <w:lang w:val="zh-CN"/>
              </w:rPr>
            </w:pPr>
            <w:r>
              <w:rPr>
                <w:rFonts w:hint="eastAsia" w:ascii="宋体" w:hAnsi="宋体" w:cs="宋体"/>
                <w:b/>
                <w:bCs/>
                <w:sz w:val="24"/>
                <w:highlight w:val="none"/>
                <w:lang w:val="zh-CN"/>
              </w:rPr>
              <w:t>序号</w:t>
            </w:r>
          </w:p>
        </w:tc>
        <w:tc>
          <w:tcPr>
            <w:tcW w:w="8920" w:type="dxa"/>
            <w:gridSpan w:val="2"/>
            <w:tcBorders>
              <w:top w:val="single" w:color="000000" w:sz="6" w:space="0"/>
              <w:left w:val="single" w:color="000000" w:sz="6" w:space="0"/>
              <w:bottom w:val="single" w:color="000000" w:sz="6" w:space="0"/>
              <w:right w:val="single" w:color="000000" w:sz="6" w:space="0"/>
            </w:tcBorders>
            <w:noWrap w:val="0"/>
            <w:vAlign w:val="center"/>
          </w:tcPr>
          <w:p w14:paraId="7DCA6BEC">
            <w:pPr>
              <w:autoSpaceDE w:val="0"/>
              <w:autoSpaceDN w:val="0"/>
              <w:spacing w:line="360" w:lineRule="auto"/>
              <w:jc w:val="center"/>
              <w:rPr>
                <w:rFonts w:hint="eastAsia" w:ascii="宋体" w:hAnsi="宋体" w:cs="宋体"/>
                <w:sz w:val="24"/>
                <w:highlight w:val="none"/>
                <w:lang w:val="zh-CN"/>
              </w:rPr>
            </w:pPr>
            <w:r>
              <w:rPr>
                <w:rFonts w:hint="eastAsia" w:ascii="宋体" w:hAnsi="宋体" w:cs="宋体"/>
                <w:b/>
                <w:bCs/>
                <w:sz w:val="24"/>
                <w:highlight w:val="none"/>
                <w:lang w:val="zh-CN"/>
              </w:rPr>
              <w:t>内容</w:t>
            </w:r>
          </w:p>
        </w:tc>
      </w:tr>
      <w:tr w14:paraId="75D564F6">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4A4389E">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96BD4E0">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采购项目编号</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4B786980">
            <w:pPr>
              <w:autoSpaceDE w:val="0"/>
              <w:autoSpaceDN w:val="0"/>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DY2025-11-07A</w:t>
            </w:r>
          </w:p>
        </w:tc>
      </w:tr>
      <w:tr w14:paraId="424603B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BC0E379">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970131C">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采购项目名称</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181EC068">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青海民族大学文实校区馥香餐厅及教师公寓、东序校区绿桃1号、绿桃5号、西昆校区红柳2号建设项目消防查验服务</w:t>
            </w:r>
          </w:p>
        </w:tc>
      </w:tr>
      <w:tr w14:paraId="005C3BB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AB63881">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3B3BC7C">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采购人</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21227830">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青海民族大学</w:t>
            </w:r>
          </w:p>
        </w:tc>
      </w:tr>
      <w:tr w14:paraId="2905B4C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98CA16E">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1390AAE">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采购代理机构</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CCE9F83">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青海鼎誉工程咨询有限公司</w:t>
            </w:r>
          </w:p>
        </w:tc>
      </w:tr>
      <w:tr w14:paraId="6494ED0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B677BD3">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A57911D">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采购方式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2EEB149D">
            <w:pPr>
              <w:autoSpaceDE w:val="0"/>
              <w:autoSpaceDN w:val="0"/>
              <w:spacing w:line="360" w:lineRule="auto"/>
              <w:jc w:val="left"/>
              <w:rPr>
                <w:rFonts w:hint="eastAsia" w:ascii="宋体" w:hAnsi="宋体" w:cs="宋体"/>
                <w:sz w:val="24"/>
                <w:highlight w:val="none"/>
              </w:rPr>
            </w:pPr>
            <w:r>
              <w:rPr>
                <w:rFonts w:hint="eastAsia" w:ascii="宋体" w:hAnsi="宋体" w:cs="宋体"/>
                <w:sz w:val="24"/>
                <w:highlight w:val="none"/>
              </w:rPr>
              <w:t>询比采购</w:t>
            </w:r>
          </w:p>
        </w:tc>
      </w:tr>
      <w:tr w14:paraId="53E9D2B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EC05806">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6ABE6D2">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rPr>
              <w:t>邀请方式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7806D969">
            <w:pPr>
              <w:autoSpaceDE w:val="0"/>
              <w:autoSpaceDN w:val="0"/>
              <w:spacing w:line="360" w:lineRule="auto"/>
              <w:jc w:val="left"/>
              <w:rPr>
                <w:rFonts w:hint="default" w:ascii="宋体" w:hAnsi="宋体" w:cs="宋体"/>
                <w:sz w:val="24"/>
                <w:highlight w:val="none"/>
                <w:lang w:val="en-US"/>
              </w:rPr>
            </w:pPr>
            <w:r>
              <w:rPr>
                <w:rFonts w:hint="eastAsia" w:ascii="宋体" w:hAnsi="宋体" w:cs="宋体"/>
                <w:sz w:val="24"/>
                <w:highlight w:val="none"/>
                <w:lang w:val="en-US" w:eastAsia="zh-CN"/>
              </w:rPr>
              <w:t>公告邀请</w:t>
            </w:r>
          </w:p>
        </w:tc>
      </w:tr>
      <w:tr w14:paraId="592DA05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C403578">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DE13335">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评分办法</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7C9D79EE">
            <w:pPr>
              <w:autoSpaceDE w:val="0"/>
              <w:autoSpaceDN w:val="0"/>
              <w:spacing w:line="360" w:lineRule="auto"/>
              <w:jc w:val="left"/>
              <w:rPr>
                <w:rFonts w:hint="eastAsia" w:ascii="宋体" w:hAnsi="宋体" w:eastAsia="宋体" w:cs="宋体"/>
                <w:sz w:val="24"/>
                <w:highlight w:val="none"/>
                <w:lang w:val="zh-CN"/>
              </w:rPr>
            </w:pPr>
            <w:r>
              <w:rPr>
                <w:rFonts w:hint="eastAsia" w:ascii="宋体" w:hAnsi="宋体" w:eastAsia="宋体" w:cs="宋体"/>
                <w:sz w:val="24"/>
                <w:highlight w:val="none"/>
                <w:lang w:val="zh-CN"/>
              </w:rPr>
              <w:t>综合评分法</w:t>
            </w:r>
          </w:p>
        </w:tc>
      </w:tr>
      <w:tr w14:paraId="30C7F1D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A7A4E94">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61450321">
            <w:pPr>
              <w:autoSpaceDE w:val="0"/>
              <w:autoSpaceDN w:val="0"/>
              <w:adjustRightInd w:val="0"/>
              <w:spacing w:line="340" w:lineRule="exact"/>
              <w:rPr>
                <w:rFonts w:hint="eastAsia" w:ascii="宋体" w:hAnsi="宋体" w:cs="宋体"/>
                <w:b/>
                <w:bCs/>
                <w:sz w:val="24"/>
                <w:highlight w:val="none"/>
                <w:lang w:val="zh-CN"/>
              </w:rPr>
            </w:pPr>
            <w:r>
              <w:rPr>
                <w:rFonts w:hint="eastAsia" w:ascii="宋体" w:hAnsi="宋体" w:cs="宋体"/>
                <w:b/>
                <w:bCs/>
                <w:sz w:val="24"/>
                <w:highlight w:val="none"/>
                <w:lang w:val="zh-CN"/>
              </w:rPr>
              <w:t>采购内容</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11E58E2E">
            <w:pPr>
              <w:spacing w:line="276" w:lineRule="auto"/>
              <w:rPr>
                <w:rFonts w:hint="eastAsia" w:ascii="宋体" w:hAnsi="宋体" w:eastAsia="宋体" w:cs="宋体"/>
                <w:sz w:val="24"/>
                <w:highlight w:val="none"/>
                <w:lang w:val="en-US" w:eastAsia="zh-CN"/>
              </w:rPr>
            </w:pPr>
            <w:r>
              <w:rPr>
                <w:rFonts w:hint="eastAsia" w:ascii="宋体" w:hAnsi="宋体" w:eastAsia="宋体" w:cs="Times New Roman"/>
                <w:sz w:val="24"/>
                <w:highlight w:val="none"/>
                <w:lang w:val="en-US" w:eastAsia="zh-CN"/>
              </w:rPr>
              <w:t>消防查验服务</w:t>
            </w:r>
          </w:p>
        </w:tc>
      </w:tr>
      <w:tr w14:paraId="2462E4C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C9D7510">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CACC693">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项目分包个数</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47C5809F">
            <w:p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无分包</w:t>
            </w:r>
          </w:p>
        </w:tc>
      </w:tr>
      <w:tr w14:paraId="21820A44">
        <w:tblPrEx>
          <w:tblCellMar>
            <w:top w:w="0" w:type="dxa"/>
            <w:left w:w="57" w:type="dxa"/>
            <w:bottom w:w="0" w:type="dxa"/>
            <w:right w:w="57" w:type="dxa"/>
          </w:tblCellMar>
        </w:tblPrEx>
        <w:trPr>
          <w:trHeight w:val="548"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CD0D42B">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57952C4">
            <w:pPr>
              <w:autoSpaceDE w:val="0"/>
              <w:autoSpaceDN w:val="0"/>
              <w:spacing w:line="360" w:lineRule="auto"/>
              <w:jc w:val="left"/>
              <w:rPr>
                <w:rFonts w:ascii="宋体" w:hAnsi="宋体" w:cs="宋体"/>
                <w:b/>
                <w:bCs/>
                <w:sz w:val="24"/>
                <w:highlight w:val="none"/>
              </w:rPr>
            </w:pPr>
            <w:r>
              <w:rPr>
                <w:rFonts w:hint="eastAsia" w:ascii="宋体" w:hAnsi="宋体" w:cs="宋体"/>
                <w:b/>
                <w:bCs/>
                <w:sz w:val="24"/>
                <w:highlight w:val="none"/>
              </w:rPr>
              <w:t>采购要求及规范</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0D9BFBEC">
            <w:pPr>
              <w:autoSpaceDE w:val="0"/>
              <w:autoSpaceDN w:val="0"/>
              <w:spacing w:line="360" w:lineRule="auto"/>
              <w:rPr>
                <w:rFonts w:hint="eastAsia" w:ascii="宋体" w:hAnsi="宋体" w:cs="宋体"/>
                <w:sz w:val="24"/>
                <w:highlight w:val="none"/>
                <w:lang w:val="zh-CN"/>
              </w:rPr>
            </w:pPr>
            <w:r>
              <w:rPr>
                <w:rFonts w:hint="eastAsia" w:ascii="宋体" w:hAnsi="宋体" w:cs="宋体"/>
                <w:sz w:val="24"/>
                <w:highlight w:val="none"/>
                <w:lang w:val="zh-CN"/>
              </w:rPr>
              <w:t>详见询比采购文件第</w:t>
            </w:r>
            <w:r>
              <w:rPr>
                <w:rFonts w:hint="eastAsia" w:ascii="宋体" w:hAnsi="宋体" w:cs="宋体"/>
                <w:sz w:val="24"/>
                <w:highlight w:val="none"/>
              </w:rPr>
              <w:t>五</w:t>
            </w:r>
            <w:r>
              <w:rPr>
                <w:rFonts w:hint="eastAsia" w:ascii="宋体" w:hAnsi="宋体" w:cs="宋体"/>
                <w:sz w:val="24"/>
                <w:highlight w:val="none"/>
                <w:lang w:val="zh-CN"/>
              </w:rPr>
              <w:t>部分</w:t>
            </w:r>
          </w:p>
        </w:tc>
      </w:tr>
      <w:tr w14:paraId="3CA9AA26">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B1968EA">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AE5C104">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供应商资格条件</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3300F79C">
            <w:pPr>
              <w:spacing w:line="276" w:lineRule="auto"/>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1、本次采购要求投标供应商具备</w:t>
            </w:r>
            <w:r>
              <w:rPr>
                <w:rFonts w:hint="eastAsia" w:ascii="宋体" w:hAnsi="宋体" w:eastAsia="宋体" w:cs="宋体"/>
                <w:color w:val="auto"/>
                <w:sz w:val="24"/>
                <w:szCs w:val="24"/>
                <w:highlight w:val="none"/>
                <w:lang w:val="en-US" w:eastAsia="zh-CN"/>
              </w:rPr>
              <w:t>有效的营业执照，经营范围里须有“建设工程消防验收现场评定技术服务”；</w:t>
            </w:r>
          </w:p>
          <w:p w14:paraId="5BCCD1C7">
            <w:pPr>
              <w:spacing w:line="276"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2、项目负责人</w:t>
            </w:r>
            <w:r>
              <w:rPr>
                <w:rFonts w:hint="eastAsia" w:ascii="宋体" w:hAnsi="宋体" w:eastAsia="宋体" w:cs="宋体"/>
                <w:color w:val="auto"/>
                <w:sz w:val="24"/>
                <w:szCs w:val="24"/>
                <w:highlight w:val="none"/>
                <w:lang w:val="en-US" w:eastAsia="zh-CN"/>
              </w:rPr>
              <w:t>须具备一级注册消防工程师资格</w:t>
            </w:r>
            <w:r>
              <w:rPr>
                <w:rFonts w:ascii="宋体" w:hAnsi="宋体" w:eastAsia="宋体" w:cs="宋体"/>
                <w:color w:val="auto"/>
                <w:sz w:val="24"/>
                <w:szCs w:val="24"/>
                <w:highlight w:val="none"/>
              </w:rPr>
              <w:t>；</w:t>
            </w:r>
          </w:p>
          <w:p w14:paraId="14470BF7">
            <w:pPr>
              <w:spacing w:line="276"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3、提供经信用中国（www.creditchina.gov.cn）查询后，列入失信被执行人、重大税收违法案件当事人名单取消投标资格（提供“信用中国”网站下载的完整的信用信息报告，信息生成时间为响应文件递交截止时间前5天内）；</w:t>
            </w:r>
          </w:p>
          <w:p w14:paraId="7183CD64">
            <w:pPr>
              <w:spacing w:line="276"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4、本项目不接受联合体投标；</w:t>
            </w:r>
          </w:p>
          <w:p w14:paraId="04DF8006">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cs="宋体"/>
                <w:sz w:val="24"/>
                <w:highlight w:val="none"/>
                <w:lang w:val="zh-CN"/>
              </w:rPr>
            </w:pPr>
            <w:r>
              <w:rPr>
                <w:rFonts w:ascii="宋体" w:hAnsi="宋体" w:eastAsia="宋体" w:cs="宋体"/>
                <w:color w:val="auto"/>
                <w:sz w:val="24"/>
                <w:szCs w:val="24"/>
                <w:highlight w:val="none"/>
              </w:rPr>
              <w:t>5、供应商可对上述项目进行投标，但不得就本项目内容拆分投标，所投包内容必须完全响应询比采购文件所列示内容。</w:t>
            </w:r>
          </w:p>
        </w:tc>
      </w:tr>
      <w:tr w14:paraId="239C6A4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084BABF">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649DFE1">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响应保证金</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7E7A9D34">
            <w:pPr>
              <w:autoSpaceDE w:val="0"/>
              <w:autoSpaceDN w:val="0"/>
              <w:spacing w:line="360" w:lineRule="auto"/>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本项目不收取响应保证金</w:t>
            </w:r>
          </w:p>
        </w:tc>
      </w:tr>
      <w:tr w14:paraId="57D59AF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2639121">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D74E1D8">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缴费方式</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6EC0D19">
            <w:pPr>
              <w:spacing w:line="360" w:lineRule="auto"/>
              <w:jc w:val="left"/>
              <w:rPr>
                <w:rFonts w:hint="eastAsia" w:ascii="宋体" w:hAnsi="宋体" w:cs="宋体"/>
                <w:sz w:val="24"/>
                <w:highlight w:val="none"/>
                <w:lang w:val="zh-CN"/>
              </w:rPr>
            </w:pPr>
            <w:r>
              <w:rPr>
                <w:rFonts w:hint="eastAsia" w:ascii="宋体" w:hAnsi="宋体" w:cs="宋体"/>
                <w:sz w:val="24"/>
                <w:highlight w:val="none"/>
                <w:lang w:val="en-US" w:eastAsia="zh-CN"/>
              </w:rPr>
              <w:t>本项目不收取响应保证金</w:t>
            </w:r>
          </w:p>
        </w:tc>
      </w:tr>
      <w:tr w14:paraId="2B78A74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4ED2AC9">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E31579F">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响应保证金退还</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13009A59">
            <w:pPr>
              <w:spacing w:line="360" w:lineRule="auto"/>
              <w:jc w:val="left"/>
              <w:rPr>
                <w:rFonts w:hint="eastAsia" w:ascii="宋体" w:hAnsi="宋体" w:cs="宋体"/>
                <w:sz w:val="24"/>
                <w:highlight w:val="none"/>
                <w:lang w:val="zh-CN"/>
              </w:rPr>
            </w:pPr>
            <w:r>
              <w:rPr>
                <w:rFonts w:hint="eastAsia" w:ascii="宋体" w:hAnsi="宋体" w:cs="宋体"/>
                <w:sz w:val="24"/>
                <w:highlight w:val="none"/>
                <w:lang w:val="en-US" w:eastAsia="zh-CN"/>
              </w:rPr>
              <w:t>本项目不收取响应保证金</w:t>
            </w:r>
          </w:p>
        </w:tc>
      </w:tr>
      <w:tr w14:paraId="69C6306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E39EA6B">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1071A28">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递交响应文件方式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5F17FFEF">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现场递交，不接受邮寄投标。</w:t>
            </w:r>
          </w:p>
        </w:tc>
      </w:tr>
      <w:tr w14:paraId="63E8060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31D9129">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57A0411">
            <w:pPr>
              <w:spacing w:line="360" w:lineRule="auto"/>
              <w:jc w:val="left"/>
              <w:rPr>
                <w:rFonts w:hint="eastAsia" w:ascii="宋体" w:hAnsi="宋体" w:cs="宋体"/>
                <w:b/>
                <w:bCs/>
                <w:sz w:val="24"/>
                <w:highlight w:val="none"/>
                <w:lang w:val="zh-CN"/>
              </w:rPr>
            </w:pPr>
            <w:r>
              <w:rPr>
                <w:rFonts w:hint="eastAsia" w:ascii="宋体" w:hAnsi="宋体" w:cs="宋体"/>
                <w:b/>
                <w:bCs/>
                <w:sz w:val="24"/>
                <w:highlight w:val="none"/>
              </w:rPr>
              <w:t>提交响应文件截止时间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15171A33">
            <w:pPr>
              <w:spacing w:line="360" w:lineRule="auto"/>
              <w:jc w:val="left"/>
              <w:rPr>
                <w:rFonts w:hint="eastAsia" w:ascii="宋体" w:hAnsi="宋体" w:cs="宋体"/>
                <w:b/>
                <w:bCs/>
                <w:kern w:val="0"/>
                <w:sz w:val="24"/>
                <w:highlight w:val="none"/>
                <w:lang w:val="zh-CN"/>
              </w:rPr>
            </w:pPr>
            <w:r>
              <w:rPr>
                <w:rFonts w:hint="eastAsia" w:ascii="宋体" w:hAnsi="宋体" w:cs="宋体"/>
                <w:b/>
                <w:bCs/>
                <w:kern w:val="0"/>
                <w:sz w:val="24"/>
                <w:highlight w:val="none"/>
                <w:lang w:val="zh-CN"/>
              </w:rPr>
              <w:t>2025年11月12日09：30时（北京时间）</w:t>
            </w:r>
          </w:p>
        </w:tc>
      </w:tr>
      <w:tr w14:paraId="136D82C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3A92F43">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7D109F5">
            <w:pPr>
              <w:spacing w:line="360" w:lineRule="auto"/>
              <w:jc w:val="left"/>
              <w:rPr>
                <w:rFonts w:hint="eastAsia" w:ascii="宋体" w:hAnsi="宋体" w:cs="宋体"/>
                <w:b/>
                <w:bCs/>
                <w:sz w:val="24"/>
                <w:highlight w:val="none"/>
                <w:lang w:val="zh-CN"/>
              </w:rPr>
            </w:pPr>
            <w:r>
              <w:rPr>
                <w:rFonts w:hint="eastAsia" w:ascii="宋体" w:hAnsi="宋体" w:cs="宋体"/>
                <w:b/>
                <w:bCs/>
                <w:sz w:val="24"/>
                <w:highlight w:val="none"/>
              </w:rPr>
              <w:t>响应文件开启时间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2C9EC429">
            <w:pPr>
              <w:spacing w:line="360" w:lineRule="auto"/>
              <w:jc w:val="left"/>
              <w:rPr>
                <w:rFonts w:hint="eastAsia" w:ascii="宋体" w:hAnsi="宋体" w:cs="宋体"/>
                <w:b/>
                <w:bCs/>
                <w:kern w:val="0"/>
                <w:sz w:val="24"/>
                <w:highlight w:val="none"/>
                <w:lang w:val="zh-CN"/>
              </w:rPr>
            </w:pPr>
            <w:r>
              <w:rPr>
                <w:rFonts w:hint="eastAsia" w:ascii="宋体" w:hAnsi="宋体" w:cs="宋体"/>
                <w:b/>
                <w:bCs/>
                <w:kern w:val="0"/>
                <w:sz w:val="24"/>
                <w:highlight w:val="none"/>
                <w:lang w:val="zh-CN"/>
              </w:rPr>
              <w:t>2025年11月12日</w:t>
            </w:r>
            <w:r>
              <w:rPr>
                <w:rFonts w:hint="eastAsia" w:ascii="宋体" w:hAnsi="宋体" w:cs="宋体"/>
                <w:b/>
                <w:bCs/>
                <w:kern w:val="0"/>
                <w:sz w:val="24"/>
                <w:highlight w:val="none"/>
                <w:lang w:val="zh-CN"/>
              </w:rPr>
              <w:t>09：30时（北京时间）</w:t>
            </w:r>
          </w:p>
        </w:tc>
      </w:tr>
      <w:tr w14:paraId="70681F2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87154CA">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BD0B74E">
            <w:pPr>
              <w:spacing w:line="360" w:lineRule="auto"/>
              <w:jc w:val="left"/>
              <w:rPr>
                <w:rFonts w:hint="eastAsia" w:ascii="宋体" w:hAnsi="宋体" w:cs="宋体"/>
                <w:b/>
                <w:bCs/>
                <w:sz w:val="24"/>
                <w:highlight w:val="none"/>
                <w:lang w:val="zh-CN"/>
              </w:rPr>
            </w:pPr>
            <w:r>
              <w:rPr>
                <w:rFonts w:hint="eastAsia" w:ascii="宋体" w:hAnsi="宋体" w:cs="宋体"/>
                <w:b/>
                <w:bCs/>
                <w:sz w:val="24"/>
                <w:highlight w:val="none"/>
              </w:rPr>
              <w:t>提交响应文件地点</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59FE2C9B">
            <w:pPr>
              <w:spacing w:line="360" w:lineRule="auto"/>
              <w:jc w:val="left"/>
              <w:rPr>
                <w:rFonts w:ascii="宋体" w:hAnsi="宋体" w:eastAsia="宋体" w:cs="宋体"/>
                <w:sz w:val="24"/>
                <w:highlight w:val="none"/>
              </w:rPr>
            </w:pPr>
            <w:r>
              <w:rPr>
                <w:rFonts w:hint="eastAsia" w:ascii="宋体" w:hAnsi="宋体" w:cs="宋体"/>
                <w:sz w:val="24"/>
                <w:highlight w:val="none"/>
              </w:rPr>
              <w:t>青海鼎誉工程咨询有限公司开标室</w:t>
            </w:r>
          </w:p>
        </w:tc>
      </w:tr>
      <w:tr w14:paraId="3CD6C00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71CDAE9">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60704233">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答疑澄清方式</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61D4E18D">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采用现场答疑。供应商须提供准确的联系方式（手机和固定电话），应在规定的时间内到达评审现场进行答疑澄清，如在规定的时间内联系无果或未按时到达的，视同放弃答疑。</w:t>
            </w:r>
          </w:p>
        </w:tc>
      </w:tr>
      <w:tr w14:paraId="3BE4A870">
        <w:tblPrEx>
          <w:tblCellMar>
            <w:top w:w="0" w:type="dxa"/>
            <w:left w:w="57" w:type="dxa"/>
            <w:bottom w:w="0" w:type="dxa"/>
            <w:right w:w="57" w:type="dxa"/>
          </w:tblCellMar>
        </w:tblPrEx>
        <w:trPr>
          <w:trHeight w:val="2038"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6C878D9B">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671D6FC">
            <w:pPr>
              <w:spacing w:line="460" w:lineRule="exact"/>
              <w:rPr>
                <w:rFonts w:hint="eastAsia" w:ascii="宋体" w:hAnsi="宋体" w:eastAsia="宋体" w:cs="宋体"/>
                <w:b/>
                <w:bCs/>
                <w:sz w:val="24"/>
                <w:highlight w:val="none"/>
                <w:lang w:val="zh-CN" w:eastAsia="zh-CN"/>
              </w:rPr>
            </w:pPr>
            <w:r>
              <w:rPr>
                <w:rFonts w:hint="eastAsia" w:ascii="宋体" w:hAnsi="宋体"/>
                <w:b/>
                <w:bCs/>
                <w:sz w:val="24"/>
                <w:highlight w:val="none"/>
                <w:lang w:eastAsia="zh-CN"/>
              </w:rPr>
              <w:t>最高投标限价</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0BF5EDC3">
            <w:pPr>
              <w:autoSpaceDE w:val="0"/>
              <w:autoSpaceDN w:val="0"/>
              <w:spacing w:line="360" w:lineRule="auto"/>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zh-CN"/>
              </w:rPr>
              <w:t>（</w:t>
            </w:r>
            <w:r>
              <w:rPr>
                <w:rFonts w:hint="eastAsia" w:ascii="宋体" w:hAnsi="宋体" w:eastAsia="宋体" w:cs="宋体"/>
                <w:b/>
                <w:bCs/>
                <w:sz w:val="24"/>
                <w:highlight w:val="none"/>
                <w:lang w:val="en-US" w:eastAsia="zh-CN"/>
              </w:rPr>
              <w:t>大写</w:t>
            </w:r>
            <w:r>
              <w:rPr>
                <w:rFonts w:hint="eastAsia" w:ascii="宋体" w:hAnsi="宋体" w:eastAsia="宋体" w:cs="宋体"/>
                <w:b/>
                <w:bCs/>
                <w:sz w:val="24"/>
                <w:highlight w:val="none"/>
                <w:lang w:val="zh-CN"/>
              </w:rPr>
              <w:t>）</w:t>
            </w:r>
            <w:r>
              <w:rPr>
                <w:rFonts w:hint="eastAsia" w:ascii="宋体" w:hAnsi="宋体" w:eastAsia="宋体" w:cs="宋体"/>
                <w:b/>
                <w:bCs/>
                <w:sz w:val="24"/>
                <w:highlight w:val="none"/>
                <w:lang w:val="en-US" w:eastAsia="zh-CN"/>
              </w:rPr>
              <w:t>壹拾贰万捌仟元整</w:t>
            </w:r>
          </w:p>
          <w:p w14:paraId="6CBCEAC2">
            <w:pPr>
              <w:autoSpaceDE w:val="0"/>
              <w:autoSpaceDN w:val="0"/>
              <w:spacing w:line="360" w:lineRule="auto"/>
              <w:jc w:val="left"/>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w:t>
            </w:r>
            <w:r>
              <w:rPr>
                <w:rFonts w:hint="eastAsia" w:ascii="宋体" w:hAnsi="宋体" w:eastAsia="宋体" w:cs="宋体"/>
                <w:b/>
                <w:bCs/>
                <w:sz w:val="24"/>
                <w:highlight w:val="none"/>
                <w:lang w:val="en-US" w:eastAsia="zh-CN"/>
              </w:rPr>
              <w:t>小写</w:t>
            </w:r>
            <w:r>
              <w:rPr>
                <w:rFonts w:hint="eastAsia" w:ascii="宋体" w:hAnsi="宋体" w:eastAsia="宋体" w:cs="宋体"/>
                <w:b/>
                <w:bCs/>
                <w:sz w:val="24"/>
                <w:highlight w:val="none"/>
                <w:lang w:val="zh-CN"/>
              </w:rPr>
              <w:t>）</w:t>
            </w:r>
            <w:r>
              <w:rPr>
                <w:rFonts w:hint="eastAsia" w:ascii="宋体" w:hAnsi="宋体" w:eastAsia="宋体" w:cs="宋体"/>
                <w:b/>
                <w:bCs/>
                <w:sz w:val="24"/>
                <w:highlight w:val="none"/>
                <w:lang w:val="en-US" w:eastAsia="zh-CN"/>
              </w:rPr>
              <w:t>128000.00</w:t>
            </w:r>
            <w:r>
              <w:rPr>
                <w:rFonts w:hint="eastAsia" w:ascii="宋体" w:hAnsi="宋体" w:eastAsia="宋体" w:cs="宋体"/>
                <w:b/>
                <w:bCs/>
                <w:sz w:val="24"/>
                <w:highlight w:val="none"/>
                <w:lang w:val="zh-CN"/>
              </w:rPr>
              <w:t>元</w:t>
            </w:r>
          </w:p>
          <w:p w14:paraId="42A98F85">
            <w:pPr>
              <w:autoSpaceDE w:val="0"/>
              <w:autoSpaceDN w:val="0"/>
              <w:spacing w:line="360" w:lineRule="auto"/>
              <w:jc w:val="left"/>
              <w:rPr>
                <w:rFonts w:hint="eastAsia" w:ascii="宋体" w:hAnsi="宋体" w:cs="宋体"/>
                <w:sz w:val="24"/>
                <w:highlight w:val="none"/>
                <w:lang w:val="zh-CN"/>
              </w:rPr>
            </w:pPr>
            <w:r>
              <w:rPr>
                <w:rFonts w:hint="eastAsia" w:ascii="宋体" w:hAnsi="宋体" w:eastAsia="宋体" w:cs="宋体"/>
                <w:b/>
                <w:bCs/>
                <w:sz w:val="24"/>
                <w:highlight w:val="none"/>
                <w:lang w:val="zh-CN"/>
              </w:rPr>
              <w:t>注：</w:t>
            </w:r>
            <w:r>
              <w:rPr>
                <w:rFonts w:hint="eastAsia" w:ascii="宋体" w:hAnsi="宋体" w:eastAsia="宋体" w:cs="宋体"/>
                <w:b/>
                <w:bCs/>
                <w:sz w:val="24"/>
                <w:highlight w:val="none"/>
                <w:lang w:val="en-US" w:eastAsia="zh-CN"/>
              </w:rPr>
              <w:t>投标</w:t>
            </w:r>
            <w:r>
              <w:rPr>
                <w:rFonts w:hint="eastAsia" w:ascii="宋体" w:hAnsi="宋体" w:eastAsia="宋体" w:cs="宋体"/>
                <w:b/>
                <w:bCs/>
                <w:sz w:val="24"/>
                <w:highlight w:val="none"/>
                <w:lang w:val="zh-CN" w:eastAsia="zh-CN"/>
              </w:rPr>
              <w:t>报价不得超过</w:t>
            </w:r>
            <w:r>
              <w:rPr>
                <w:rFonts w:hint="eastAsia" w:ascii="宋体" w:hAnsi="宋体" w:eastAsia="宋体" w:cs="宋体"/>
                <w:b/>
                <w:bCs/>
                <w:sz w:val="24"/>
                <w:highlight w:val="none"/>
                <w:lang w:val="en-US" w:eastAsia="zh-CN"/>
              </w:rPr>
              <w:t>最高投标限价</w:t>
            </w:r>
            <w:r>
              <w:rPr>
                <w:rFonts w:hint="eastAsia" w:ascii="宋体" w:hAnsi="宋体" w:eastAsia="宋体" w:cs="宋体"/>
                <w:b/>
                <w:bCs/>
                <w:sz w:val="24"/>
                <w:highlight w:val="none"/>
                <w:lang w:val="zh-CN" w:eastAsia="zh-CN"/>
              </w:rPr>
              <w:t>，否则</w:t>
            </w:r>
            <w:r>
              <w:rPr>
                <w:rFonts w:hint="eastAsia" w:ascii="宋体" w:hAnsi="宋体" w:eastAsia="宋体" w:cs="宋体"/>
                <w:b/>
                <w:bCs/>
                <w:sz w:val="24"/>
                <w:highlight w:val="none"/>
                <w:lang w:val="en-US" w:eastAsia="zh-CN"/>
              </w:rPr>
              <w:t>否决其投标</w:t>
            </w:r>
            <w:r>
              <w:rPr>
                <w:rFonts w:hint="eastAsia" w:ascii="宋体" w:hAnsi="宋体" w:eastAsia="宋体" w:cs="宋体"/>
                <w:b/>
                <w:bCs/>
                <w:sz w:val="24"/>
                <w:highlight w:val="none"/>
                <w:lang w:val="zh-CN" w:eastAsia="zh-CN"/>
              </w:rPr>
              <w:t>。</w:t>
            </w:r>
          </w:p>
        </w:tc>
      </w:tr>
      <w:tr w14:paraId="1AA935DE">
        <w:tblPrEx>
          <w:tblCellMar>
            <w:top w:w="0" w:type="dxa"/>
            <w:left w:w="57" w:type="dxa"/>
            <w:bottom w:w="0" w:type="dxa"/>
            <w:right w:w="57" w:type="dxa"/>
          </w:tblCellMar>
        </w:tblPrEx>
        <w:trPr>
          <w:trHeight w:val="392"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6BC255E">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63DE7CFA">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代理服务费收取</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A1FD485">
            <w:pPr>
              <w:autoSpaceDE w:val="0"/>
              <w:autoSpaceDN w:val="0"/>
              <w:spacing w:line="360" w:lineRule="auto"/>
              <w:jc w:val="left"/>
              <w:rPr>
                <w:rFonts w:hint="eastAsia" w:ascii="宋体" w:hAnsi="宋体" w:eastAsia="宋体" w:cs="宋体"/>
                <w:b/>
                <w:bCs/>
                <w:sz w:val="24"/>
                <w:highlight w:val="none"/>
                <w:lang w:val="zh-CN"/>
              </w:rPr>
            </w:pPr>
            <w:r>
              <w:rPr>
                <w:rFonts w:hint="eastAsia" w:ascii="宋体" w:hAnsi="宋体" w:cs="宋体"/>
                <w:b/>
                <w:bCs/>
                <w:sz w:val="24"/>
                <w:highlight w:val="none"/>
                <w:lang w:val="zh-CN"/>
              </w:rPr>
              <w:t>招</w:t>
            </w:r>
            <w:r>
              <w:rPr>
                <w:rFonts w:hint="eastAsia" w:ascii="宋体" w:hAnsi="宋体" w:eastAsia="宋体" w:cs="宋体"/>
                <w:b/>
                <w:bCs/>
                <w:sz w:val="24"/>
                <w:highlight w:val="none"/>
                <w:lang w:val="zh-CN"/>
              </w:rPr>
              <w:t>标代理服务费：</w:t>
            </w:r>
          </w:p>
          <w:p w14:paraId="574CC61F">
            <w:pPr>
              <w:autoSpaceDE w:val="0"/>
              <w:autoSpaceDN w:val="0"/>
              <w:spacing w:line="360" w:lineRule="auto"/>
              <w:jc w:val="left"/>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（1）根据国家发改委《关于进一步放开建设项目专业服务价格的通知》（发改价格[2015]299号）规定，本项目招标代理服务费</w:t>
            </w:r>
            <w:r>
              <w:rPr>
                <w:rFonts w:hint="eastAsia" w:ascii="宋体" w:hAnsi="宋体" w:eastAsia="宋体" w:cs="宋体"/>
                <w:b/>
                <w:bCs/>
                <w:sz w:val="24"/>
                <w:highlight w:val="none"/>
                <w:lang w:val="en-US" w:eastAsia="zh-CN"/>
              </w:rPr>
              <w:t>4000.00元</w:t>
            </w:r>
            <w:r>
              <w:rPr>
                <w:rFonts w:hint="eastAsia" w:ascii="宋体" w:hAnsi="宋体" w:eastAsia="宋体" w:cs="宋体"/>
                <w:b/>
                <w:bCs/>
                <w:sz w:val="24"/>
                <w:highlight w:val="none"/>
                <w:lang w:val="zh-CN"/>
              </w:rPr>
              <w:t>。</w:t>
            </w:r>
          </w:p>
          <w:p w14:paraId="2DE2F879">
            <w:pPr>
              <w:autoSpaceDE w:val="0"/>
              <w:autoSpaceDN w:val="0"/>
              <w:spacing w:line="360" w:lineRule="auto"/>
              <w:jc w:val="left"/>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（2）本项目招标代理费由</w:t>
            </w:r>
            <w:r>
              <w:rPr>
                <w:rFonts w:hint="eastAsia" w:ascii="宋体" w:hAnsi="宋体" w:eastAsia="宋体" w:cs="宋体"/>
                <w:b/>
                <w:bCs/>
                <w:sz w:val="24"/>
                <w:highlight w:val="none"/>
                <w:lang w:val="en-US" w:eastAsia="zh-CN"/>
              </w:rPr>
              <w:t>成交供应商</w:t>
            </w:r>
            <w:r>
              <w:rPr>
                <w:rFonts w:hint="eastAsia" w:ascii="宋体" w:hAnsi="宋体" w:eastAsia="宋体" w:cs="宋体"/>
                <w:b/>
                <w:bCs/>
                <w:sz w:val="24"/>
                <w:highlight w:val="none"/>
                <w:lang w:val="zh-CN"/>
              </w:rPr>
              <w:t>在成交结果通知书发出之</w:t>
            </w:r>
            <w:r>
              <w:rPr>
                <w:rFonts w:hint="eastAsia" w:ascii="宋体" w:hAnsi="宋体" w:eastAsia="宋体" w:cs="宋体"/>
                <w:b/>
                <w:bCs/>
                <w:sz w:val="24"/>
                <w:highlight w:val="none"/>
                <w:lang w:val="en-US" w:eastAsia="zh-CN"/>
              </w:rPr>
              <w:t>前一</w:t>
            </w:r>
            <w:r>
              <w:rPr>
                <w:rFonts w:hint="eastAsia" w:ascii="宋体" w:hAnsi="宋体" w:eastAsia="宋体" w:cs="宋体"/>
                <w:b/>
                <w:bCs/>
                <w:sz w:val="24"/>
                <w:highlight w:val="none"/>
                <w:lang w:val="zh-CN"/>
              </w:rPr>
              <w:t>次性向招标代理机构支付。</w:t>
            </w:r>
          </w:p>
        </w:tc>
      </w:tr>
      <w:tr w14:paraId="7D196CB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95428BE">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9B4C83D">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合同签订有效期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0DAE9EE6">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自成交结果通知书发出之日起</w:t>
            </w:r>
            <w:r>
              <w:rPr>
                <w:rFonts w:hint="eastAsia" w:ascii="宋体" w:hAnsi="宋体" w:cs="宋体"/>
                <w:sz w:val="24"/>
                <w:highlight w:val="none"/>
              </w:rPr>
              <w:t>30</w:t>
            </w:r>
            <w:r>
              <w:rPr>
                <w:rFonts w:hint="eastAsia" w:ascii="宋体" w:hAnsi="宋体" w:cs="宋体"/>
                <w:sz w:val="24"/>
                <w:highlight w:val="none"/>
                <w:lang w:val="zh-CN"/>
              </w:rPr>
              <w:t>日内与采购人签订合同</w:t>
            </w:r>
          </w:p>
        </w:tc>
      </w:tr>
      <w:tr w14:paraId="5A13EC2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D81F70B">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A4796D5">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rPr>
              <w:t>询比有效期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3375D6E3">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rPr>
              <w:t>询比有效期为自</w:t>
            </w:r>
            <w:r>
              <w:rPr>
                <w:rFonts w:hint="eastAsia" w:ascii="宋体" w:hAnsi="宋体" w:cs="宋体"/>
                <w:sz w:val="24"/>
                <w:highlight w:val="none"/>
                <w:lang w:val="en-US" w:eastAsia="zh-CN"/>
              </w:rPr>
              <w:t>响应文件递交截止</w:t>
            </w:r>
            <w:r>
              <w:rPr>
                <w:rFonts w:hint="eastAsia" w:ascii="宋体" w:hAnsi="宋体" w:cs="宋体"/>
                <w:sz w:val="24"/>
                <w:highlight w:val="none"/>
              </w:rPr>
              <w:t>之日起60天</w:t>
            </w:r>
          </w:p>
        </w:tc>
      </w:tr>
    </w:tbl>
    <w:p w14:paraId="7769BC49">
      <w:pPr>
        <w:keepNext/>
        <w:keepLines/>
        <w:pageBreakBefore/>
        <w:widowControl/>
        <w:snapToGrid w:val="0"/>
        <w:spacing w:line="360" w:lineRule="auto"/>
        <w:jc w:val="center"/>
        <w:outlineLvl w:val="0"/>
        <w:rPr>
          <w:rFonts w:hint="eastAsia" w:ascii="宋体" w:hAnsi="宋体" w:cs="宋体"/>
          <w:b/>
          <w:bCs/>
          <w:kern w:val="28"/>
          <w:sz w:val="36"/>
          <w:szCs w:val="36"/>
          <w:highlight w:val="none"/>
        </w:rPr>
      </w:pPr>
      <w:bookmarkStart w:id="12" w:name="_Toc18363"/>
      <w:bookmarkStart w:id="13" w:name="_Toc28130"/>
      <w:bookmarkStart w:id="14" w:name="_Toc22453"/>
      <w:bookmarkStart w:id="15" w:name="_Toc9507"/>
      <w:bookmarkStart w:id="16" w:name="_Toc15478"/>
      <w:bookmarkStart w:id="17" w:name="_Toc325725997"/>
      <w:r>
        <w:rPr>
          <w:rFonts w:hint="eastAsia" w:ascii="宋体" w:hAnsi="宋体" w:cs="宋体"/>
          <w:b/>
          <w:bCs/>
          <w:kern w:val="28"/>
          <w:sz w:val="36"/>
          <w:szCs w:val="36"/>
          <w:highlight w:val="none"/>
        </w:rPr>
        <w:t>第三部分  供应商须知</w:t>
      </w:r>
      <w:bookmarkEnd w:id="12"/>
      <w:bookmarkEnd w:id="13"/>
      <w:bookmarkEnd w:id="14"/>
      <w:bookmarkEnd w:id="15"/>
      <w:bookmarkEnd w:id="16"/>
    </w:p>
    <w:p w14:paraId="2141892F">
      <w:pPr>
        <w:widowControl/>
        <w:spacing w:line="360" w:lineRule="auto"/>
        <w:jc w:val="center"/>
        <w:outlineLvl w:val="1"/>
        <w:rPr>
          <w:rFonts w:hint="eastAsia" w:ascii="宋体" w:hAnsi="宋体" w:cs="宋体"/>
          <w:b/>
          <w:bCs/>
          <w:sz w:val="32"/>
          <w:szCs w:val="32"/>
          <w:highlight w:val="none"/>
        </w:rPr>
      </w:pPr>
      <w:bookmarkStart w:id="18" w:name="_Toc5727"/>
      <w:bookmarkStart w:id="19" w:name="_Toc13908"/>
      <w:bookmarkStart w:id="20" w:name="_Toc376936728"/>
      <w:bookmarkStart w:id="21" w:name="_Toc24622"/>
      <w:bookmarkStart w:id="22" w:name="_Toc23895"/>
      <w:bookmarkStart w:id="23" w:name="_Toc376"/>
      <w:bookmarkStart w:id="24" w:name="_Toc29820"/>
      <w:bookmarkStart w:id="25" w:name="_Toc14943"/>
      <w:r>
        <w:rPr>
          <w:rFonts w:hint="eastAsia" w:ascii="宋体" w:hAnsi="宋体" w:cs="宋体"/>
          <w:b/>
          <w:bCs/>
          <w:sz w:val="32"/>
          <w:szCs w:val="32"/>
          <w:highlight w:val="none"/>
        </w:rPr>
        <w:t>一、说  明</w:t>
      </w:r>
      <w:bookmarkEnd w:id="17"/>
      <w:bookmarkEnd w:id="18"/>
      <w:bookmarkEnd w:id="19"/>
      <w:bookmarkEnd w:id="20"/>
      <w:bookmarkEnd w:id="21"/>
      <w:bookmarkEnd w:id="22"/>
      <w:bookmarkEnd w:id="23"/>
      <w:bookmarkEnd w:id="24"/>
      <w:bookmarkEnd w:id="25"/>
    </w:p>
    <w:p w14:paraId="78CE4D32">
      <w:pPr>
        <w:widowControl/>
        <w:spacing w:line="480" w:lineRule="exact"/>
        <w:jc w:val="left"/>
        <w:outlineLvl w:val="2"/>
        <w:rPr>
          <w:rFonts w:hint="eastAsia" w:ascii="宋体" w:hAnsi="宋体" w:cs="宋体"/>
          <w:b/>
          <w:bCs/>
          <w:sz w:val="24"/>
          <w:highlight w:val="none"/>
        </w:rPr>
      </w:pPr>
      <w:bookmarkStart w:id="26" w:name="_Toc28692"/>
      <w:bookmarkStart w:id="27" w:name="_Toc376936729"/>
      <w:bookmarkStart w:id="28" w:name="_Toc325725998"/>
      <w:bookmarkStart w:id="29" w:name="_Toc20378"/>
      <w:bookmarkStart w:id="30" w:name="_Toc26944"/>
      <w:bookmarkStart w:id="31" w:name="_Toc9770"/>
      <w:bookmarkStart w:id="32" w:name="_Toc1101"/>
      <w:bookmarkStart w:id="33" w:name="_Toc25367"/>
      <w:bookmarkStart w:id="34" w:name="_Toc23463"/>
      <w:r>
        <w:rPr>
          <w:rFonts w:hint="eastAsia" w:ascii="宋体" w:hAnsi="宋体" w:cs="宋体"/>
          <w:b/>
          <w:bCs/>
          <w:sz w:val="24"/>
          <w:highlight w:val="none"/>
        </w:rPr>
        <w:t>1.适用范围</w:t>
      </w:r>
      <w:bookmarkEnd w:id="26"/>
      <w:bookmarkEnd w:id="27"/>
      <w:bookmarkEnd w:id="28"/>
      <w:bookmarkEnd w:id="29"/>
      <w:bookmarkEnd w:id="30"/>
      <w:bookmarkEnd w:id="31"/>
      <w:bookmarkEnd w:id="32"/>
      <w:bookmarkEnd w:id="33"/>
      <w:bookmarkEnd w:id="34"/>
    </w:p>
    <w:p w14:paraId="28CE7713">
      <w:pPr>
        <w:tabs>
          <w:tab w:val="left" w:pos="840"/>
        </w:tabs>
        <w:spacing w:line="480" w:lineRule="exact"/>
        <w:ind w:firstLine="480"/>
        <w:rPr>
          <w:rFonts w:hint="eastAsia" w:ascii="宋体" w:hAnsi="宋体" w:cs="宋体"/>
          <w:sz w:val="24"/>
          <w:highlight w:val="none"/>
        </w:rPr>
      </w:pPr>
      <w:r>
        <w:rPr>
          <w:rFonts w:hint="eastAsia" w:ascii="宋体" w:hAnsi="宋体" w:cs="宋体"/>
          <w:sz w:val="24"/>
          <w:highlight w:val="none"/>
        </w:rPr>
        <w:t>本次采购依据采购人的采购计划，仅适用于本询比采购文件中所叙述的项目。</w:t>
      </w:r>
    </w:p>
    <w:p w14:paraId="1CA0C706">
      <w:pPr>
        <w:widowControl/>
        <w:spacing w:line="480" w:lineRule="exact"/>
        <w:jc w:val="left"/>
        <w:outlineLvl w:val="2"/>
        <w:rPr>
          <w:rFonts w:hint="eastAsia" w:ascii="宋体" w:hAnsi="宋体" w:cs="宋体"/>
          <w:b/>
          <w:bCs/>
          <w:sz w:val="24"/>
          <w:highlight w:val="none"/>
        </w:rPr>
      </w:pPr>
      <w:bookmarkStart w:id="35" w:name="_Toc376936730"/>
      <w:bookmarkStart w:id="36" w:name="_Toc21998"/>
      <w:bookmarkStart w:id="37" w:name="_Toc325725999"/>
      <w:bookmarkStart w:id="38" w:name="_Toc31556"/>
      <w:bookmarkStart w:id="39" w:name="_Toc20631"/>
      <w:bookmarkStart w:id="40" w:name="_Toc20490"/>
      <w:bookmarkStart w:id="41" w:name="_Toc28920"/>
      <w:bookmarkStart w:id="42" w:name="_Toc15"/>
      <w:bookmarkStart w:id="43" w:name="_Toc695"/>
      <w:r>
        <w:rPr>
          <w:rFonts w:hint="eastAsia" w:ascii="宋体" w:hAnsi="宋体" w:cs="宋体"/>
          <w:b/>
          <w:bCs/>
          <w:sz w:val="24"/>
          <w:highlight w:val="none"/>
        </w:rPr>
        <w:t>2.采购方式、合格的</w:t>
      </w:r>
      <w:bookmarkEnd w:id="35"/>
      <w:bookmarkEnd w:id="36"/>
      <w:bookmarkEnd w:id="37"/>
      <w:bookmarkEnd w:id="38"/>
      <w:r>
        <w:rPr>
          <w:rFonts w:hint="eastAsia" w:ascii="宋体" w:hAnsi="宋体" w:cs="宋体"/>
          <w:b/>
          <w:bCs/>
          <w:sz w:val="24"/>
          <w:highlight w:val="none"/>
        </w:rPr>
        <w:t>供应商</w:t>
      </w:r>
      <w:bookmarkEnd w:id="39"/>
      <w:bookmarkEnd w:id="40"/>
      <w:bookmarkEnd w:id="41"/>
      <w:bookmarkEnd w:id="42"/>
      <w:bookmarkEnd w:id="43"/>
    </w:p>
    <w:p w14:paraId="03764186">
      <w:pPr>
        <w:tabs>
          <w:tab w:val="left" w:pos="840"/>
        </w:tabs>
        <w:spacing w:line="480" w:lineRule="exact"/>
        <w:rPr>
          <w:rFonts w:hint="eastAsia" w:ascii="宋体" w:hAnsi="宋体" w:cs="宋体"/>
          <w:sz w:val="24"/>
          <w:highlight w:val="none"/>
        </w:rPr>
      </w:pPr>
      <w:r>
        <w:rPr>
          <w:rFonts w:hint="eastAsia" w:ascii="宋体" w:hAnsi="宋体" w:cs="宋体"/>
          <w:sz w:val="24"/>
          <w:highlight w:val="none"/>
        </w:rPr>
        <w:t>2.1本次采购采取询比采购方式。</w:t>
      </w:r>
    </w:p>
    <w:p w14:paraId="4DB58438">
      <w:pPr>
        <w:tabs>
          <w:tab w:val="left" w:pos="840"/>
        </w:tabs>
        <w:spacing w:line="480" w:lineRule="exact"/>
        <w:rPr>
          <w:rFonts w:hint="eastAsia" w:ascii="宋体" w:hAnsi="宋体" w:cs="宋体"/>
          <w:b/>
          <w:bCs/>
          <w:sz w:val="24"/>
          <w:highlight w:val="none"/>
          <w:lang w:val="zh-CN"/>
        </w:rPr>
      </w:pPr>
      <w:r>
        <w:rPr>
          <w:rFonts w:hint="eastAsia" w:ascii="宋体" w:hAnsi="宋体" w:cs="宋体"/>
          <w:sz w:val="24"/>
          <w:highlight w:val="none"/>
        </w:rPr>
        <w:t>2.2合格的供应商：</w:t>
      </w:r>
    </w:p>
    <w:p w14:paraId="0E5942AF">
      <w:pPr>
        <w:spacing w:line="360" w:lineRule="auto"/>
        <w:rPr>
          <w:rFonts w:hint="eastAsia" w:ascii="宋体" w:hAnsi="宋体" w:cs="宋体"/>
          <w:sz w:val="24"/>
          <w:highlight w:val="none"/>
          <w:lang w:val="zh-CN"/>
        </w:rPr>
      </w:pPr>
      <w:r>
        <w:rPr>
          <w:rFonts w:hint="eastAsia" w:ascii="宋体" w:hAnsi="宋体" w:cs="宋体"/>
          <w:sz w:val="24"/>
          <w:highlight w:val="none"/>
          <w:lang w:val="zh-CN"/>
        </w:rPr>
        <w:t>(1)在中华人民共和国境内合法注册的，具有独立</w:t>
      </w:r>
      <w:r>
        <w:rPr>
          <w:rFonts w:hint="eastAsia" w:ascii="宋体" w:hAnsi="宋体" w:cs="宋体"/>
          <w:sz w:val="24"/>
          <w:highlight w:val="none"/>
          <w:lang w:val="en-US" w:eastAsia="zh-CN"/>
        </w:rPr>
        <w:t>承担民事责任的能力</w:t>
      </w:r>
      <w:r>
        <w:rPr>
          <w:rFonts w:hint="eastAsia" w:ascii="宋体" w:hAnsi="宋体" w:cs="宋体"/>
          <w:sz w:val="24"/>
          <w:highlight w:val="none"/>
          <w:lang w:val="zh-CN"/>
        </w:rPr>
        <w:t>；</w:t>
      </w:r>
    </w:p>
    <w:p w14:paraId="52741375">
      <w:pPr>
        <w:spacing w:line="360" w:lineRule="auto"/>
        <w:rPr>
          <w:rFonts w:hint="eastAsia" w:ascii="宋体" w:hAnsi="宋体" w:cs="宋体"/>
          <w:sz w:val="24"/>
          <w:highlight w:val="none"/>
          <w:lang w:val="zh-CN"/>
        </w:rPr>
      </w:pPr>
      <w:r>
        <w:rPr>
          <w:rFonts w:hint="eastAsia" w:ascii="宋体" w:hAnsi="宋体" w:cs="宋体"/>
          <w:sz w:val="24"/>
          <w:highlight w:val="none"/>
          <w:lang w:val="zh-CN"/>
        </w:rPr>
        <w:t>(2)供应商必须向采购代理机构购买询比采购文件并登记，未经向采购代理机构购买询比采购文件并登记的潜在供应商均无资格参加本次投标；</w:t>
      </w:r>
    </w:p>
    <w:p w14:paraId="7C23BC21">
      <w:pPr>
        <w:spacing w:line="360" w:lineRule="auto"/>
        <w:rPr>
          <w:rFonts w:hint="eastAsia" w:ascii="宋体" w:hAnsi="宋体" w:cs="宋体"/>
          <w:sz w:val="24"/>
          <w:highlight w:val="none"/>
          <w:lang w:val="zh-CN"/>
        </w:rPr>
      </w:pPr>
      <w:r>
        <w:rPr>
          <w:rFonts w:hint="eastAsia" w:ascii="宋体" w:hAnsi="宋体" w:cs="宋体"/>
          <w:sz w:val="24"/>
          <w:highlight w:val="none"/>
          <w:lang w:val="zh-CN"/>
        </w:rPr>
        <w:t>（3）符合供应商须知前附表1</w:t>
      </w:r>
      <w:r>
        <w:rPr>
          <w:rFonts w:hint="eastAsia" w:ascii="宋体" w:hAnsi="宋体" w:cs="宋体"/>
          <w:sz w:val="24"/>
          <w:highlight w:val="none"/>
        </w:rPr>
        <w:t>1</w:t>
      </w:r>
      <w:r>
        <w:rPr>
          <w:rFonts w:hint="eastAsia" w:ascii="宋体" w:hAnsi="宋体" w:cs="宋体"/>
          <w:sz w:val="24"/>
          <w:highlight w:val="none"/>
          <w:lang w:val="zh-CN"/>
        </w:rPr>
        <w:t>款供应商供应商资格条件中的内容。</w:t>
      </w:r>
    </w:p>
    <w:p w14:paraId="72363487">
      <w:pPr>
        <w:widowControl/>
        <w:spacing w:line="480" w:lineRule="exact"/>
        <w:jc w:val="left"/>
        <w:outlineLvl w:val="2"/>
        <w:rPr>
          <w:rFonts w:hint="eastAsia" w:ascii="宋体" w:hAnsi="宋体" w:cs="宋体"/>
          <w:sz w:val="24"/>
          <w:highlight w:val="none"/>
        </w:rPr>
      </w:pPr>
      <w:bookmarkStart w:id="44" w:name="_Toc18679"/>
      <w:bookmarkStart w:id="45" w:name="_Toc1189"/>
      <w:bookmarkStart w:id="46" w:name="_Toc376936731"/>
      <w:bookmarkStart w:id="47" w:name="_Toc29394"/>
      <w:bookmarkStart w:id="48" w:name="_Toc14199"/>
      <w:bookmarkStart w:id="49" w:name="_Toc325726000"/>
      <w:bookmarkStart w:id="50" w:name="_Toc8820"/>
      <w:bookmarkStart w:id="51" w:name="_Toc9974"/>
      <w:bookmarkStart w:id="52" w:name="_Toc8805"/>
      <w:r>
        <w:rPr>
          <w:rFonts w:hint="eastAsia" w:ascii="宋体" w:hAnsi="宋体" w:cs="宋体"/>
          <w:sz w:val="24"/>
          <w:highlight w:val="none"/>
        </w:rPr>
        <w:t>3.询比费用</w:t>
      </w:r>
      <w:bookmarkEnd w:id="44"/>
      <w:bookmarkEnd w:id="45"/>
      <w:bookmarkEnd w:id="46"/>
      <w:bookmarkEnd w:id="47"/>
      <w:bookmarkEnd w:id="48"/>
      <w:bookmarkEnd w:id="49"/>
      <w:bookmarkEnd w:id="50"/>
      <w:bookmarkEnd w:id="51"/>
      <w:bookmarkEnd w:id="52"/>
    </w:p>
    <w:p w14:paraId="53EEC616">
      <w:pPr>
        <w:tabs>
          <w:tab w:val="left" w:pos="840"/>
        </w:tabs>
        <w:spacing w:line="480" w:lineRule="exact"/>
        <w:ind w:firstLine="480"/>
        <w:rPr>
          <w:rFonts w:hint="eastAsia" w:ascii="宋体" w:hAnsi="宋体" w:cs="宋体"/>
          <w:b/>
          <w:bCs/>
          <w:sz w:val="24"/>
          <w:highlight w:val="none"/>
        </w:rPr>
      </w:pPr>
      <w:r>
        <w:rPr>
          <w:rFonts w:hint="eastAsia" w:ascii="宋体" w:hAnsi="宋体" w:cs="宋体"/>
          <w:sz w:val="24"/>
          <w:highlight w:val="none"/>
        </w:rPr>
        <w:t>供应商应自愿承担与参加本次投标有关的费用。采购代理机构对供应商发生的费用不承担任何责任。</w:t>
      </w:r>
    </w:p>
    <w:p w14:paraId="7169651F">
      <w:pPr>
        <w:tabs>
          <w:tab w:val="left" w:pos="840"/>
        </w:tabs>
        <w:spacing w:line="360" w:lineRule="auto"/>
        <w:jc w:val="center"/>
        <w:outlineLvl w:val="1"/>
        <w:rPr>
          <w:rFonts w:hint="eastAsia" w:ascii="宋体" w:hAnsi="宋体" w:cs="宋体"/>
          <w:b/>
          <w:bCs/>
          <w:sz w:val="24"/>
          <w:highlight w:val="none"/>
        </w:rPr>
      </w:pPr>
      <w:bookmarkStart w:id="53" w:name="_Toc8255"/>
      <w:bookmarkStart w:id="54" w:name="_Toc4720"/>
      <w:r>
        <w:rPr>
          <w:rFonts w:hint="eastAsia" w:ascii="宋体" w:hAnsi="宋体" w:cs="宋体"/>
          <w:b/>
          <w:bCs/>
          <w:sz w:val="24"/>
          <w:highlight w:val="none"/>
        </w:rPr>
        <w:t>二、询比采购文件说明</w:t>
      </w:r>
      <w:bookmarkEnd w:id="53"/>
      <w:bookmarkEnd w:id="54"/>
    </w:p>
    <w:p w14:paraId="2BD74F12">
      <w:pPr>
        <w:widowControl/>
        <w:spacing w:line="360" w:lineRule="auto"/>
        <w:jc w:val="left"/>
        <w:outlineLvl w:val="2"/>
        <w:rPr>
          <w:rFonts w:hint="eastAsia" w:ascii="宋体" w:hAnsi="宋体" w:cs="宋体"/>
          <w:b/>
          <w:bCs/>
          <w:sz w:val="24"/>
          <w:highlight w:val="none"/>
        </w:rPr>
      </w:pPr>
      <w:bookmarkStart w:id="55" w:name="_Toc376936733"/>
      <w:bookmarkStart w:id="56" w:name="_Toc14153"/>
      <w:bookmarkStart w:id="57" w:name="_Toc7851"/>
      <w:bookmarkStart w:id="58" w:name="_Toc10649"/>
      <w:bookmarkStart w:id="59" w:name="_Toc29402"/>
      <w:bookmarkStart w:id="60" w:name="_Toc19547"/>
      <w:bookmarkStart w:id="61" w:name="_Toc23862"/>
      <w:bookmarkStart w:id="62" w:name="_Toc325726002"/>
      <w:bookmarkStart w:id="63" w:name="_Toc18537"/>
      <w:r>
        <w:rPr>
          <w:rFonts w:hint="eastAsia" w:ascii="宋体" w:hAnsi="宋体" w:cs="宋体"/>
          <w:b/>
          <w:bCs/>
          <w:sz w:val="24"/>
          <w:highlight w:val="none"/>
        </w:rPr>
        <w:t>4.询比采购文件的构成</w:t>
      </w:r>
      <w:bookmarkEnd w:id="55"/>
      <w:bookmarkEnd w:id="56"/>
      <w:bookmarkEnd w:id="57"/>
      <w:bookmarkEnd w:id="58"/>
      <w:bookmarkEnd w:id="59"/>
      <w:bookmarkEnd w:id="60"/>
      <w:bookmarkEnd w:id="61"/>
      <w:bookmarkEnd w:id="62"/>
      <w:bookmarkEnd w:id="63"/>
    </w:p>
    <w:p w14:paraId="06354F49">
      <w:pPr>
        <w:spacing w:line="360" w:lineRule="auto"/>
        <w:rPr>
          <w:rFonts w:hint="eastAsia" w:ascii="宋体" w:hAnsi="宋体" w:cs="宋体"/>
          <w:sz w:val="24"/>
          <w:highlight w:val="none"/>
        </w:rPr>
      </w:pPr>
      <w:r>
        <w:rPr>
          <w:rFonts w:hint="eastAsia" w:ascii="宋体" w:hAnsi="宋体" w:cs="宋体"/>
          <w:sz w:val="24"/>
          <w:highlight w:val="none"/>
        </w:rPr>
        <w:t>4.1询比采购文件包括：</w:t>
      </w:r>
    </w:p>
    <w:p w14:paraId="4B0E8F61">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（1）投标邀请</w:t>
      </w:r>
    </w:p>
    <w:p w14:paraId="1AD54AD7">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（2）供应商须知前附表</w:t>
      </w:r>
    </w:p>
    <w:p w14:paraId="03346904">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（3）供应商须知</w:t>
      </w:r>
    </w:p>
    <w:p w14:paraId="69C0DBAE">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（4）项目合同书</w:t>
      </w:r>
    </w:p>
    <w:p w14:paraId="3D5577DE">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（5）服务内容</w:t>
      </w:r>
    </w:p>
    <w:p w14:paraId="6CA3426E">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（6）响应文件格式（相关附件）</w:t>
      </w:r>
    </w:p>
    <w:p w14:paraId="1FF8AD0E">
      <w:pPr>
        <w:spacing w:line="360" w:lineRule="auto"/>
        <w:rPr>
          <w:rFonts w:hint="eastAsia" w:ascii="宋体" w:hAnsi="宋体" w:cs="宋体"/>
          <w:sz w:val="24"/>
          <w:highlight w:val="none"/>
        </w:rPr>
      </w:pPr>
      <w:r>
        <w:rPr>
          <w:rFonts w:hint="eastAsia" w:ascii="宋体" w:hAnsi="宋体" w:cs="宋体"/>
          <w:sz w:val="24"/>
          <w:highlight w:val="none"/>
        </w:rPr>
        <w:t>4.2 供应商应认真阅读询比采购文件中列示的事项、格式、条款和要求等内容。如果供应商未按询比采购文件要求提交全部资料，或者对询比采购文件未作出实质性响应的，将视为无效响应。</w:t>
      </w:r>
    </w:p>
    <w:p w14:paraId="16220268">
      <w:pPr>
        <w:widowControl/>
        <w:spacing w:line="360" w:lineRule="auto"/>
        <w:jc w:val="left"/>
        <w:outlineLvl w:val="2"/>
        <w:rPr>
          <w:rFonts w:hint="eastAsia" w:ascii="宋体" w:hAnsi="宋体" w:cs="宋体"/>
          <w:b/>
          <w:bCs/>
          <w:sz w:val="24"/>
          <w:highlight w:val="none"/>
        </w:rPr>
      </w:pPr>
      <w:bookmarkStart w:id="64" w:name="_Toc376936734"/>
      <w:bookmarkStart w:id="65" w:name="_Toc325726003"/>
      <w:bookmarkStart w:id="66" w:name="_Toc31623"/>
      <w:bookmarkStart w:id="67" w:name="_Toc6482"/>
      <w:bookmarkStart w:id="68" w:name="_Toc7487"/>
      <w:bookmarkStart w:id="69" w:name="_Toc3451"/>
      <w:bookmarkStart w:id="70" w:name="_Toc5761"/>
      <w:bookmarkStart w:id="71" w:name="_Toc23561"/>
      <w:bookmarkStart w:id="72" w:name="_Toc20351"/>
      <w:r>
        <w:rPr>
          <w:rFonts w:hint="eastAsia" w:ascii="宋体" w:hAnsi="宋体" w:cs="宋体"/>
          <w:b/>
          <w:bCs/>
          <w:sz w:val="24"/>
          <w:highlight w:val="none"/>
        </w:rPr>
        <w:t>5.询比采购文件的</w:t>
      </w:r>
      <w:bookmarkEnd w:id="64"/>
      <w:bookmarkEnd w:id="65"/>
      <w:r>
        <w:rPr>
          <w:rFonts w:hint="eastAsia" w:ascii="宋体" w:hAnsi="宋体" w:cs="宋体"/>
          <w:b/>
          <w:bCs/>
          <w:sz w:val="24"/>
          <w:highlight w:val="none"/>
        </w:rPr>
        <w:t>质疑</w:t>
      </w:r>
      <w:bookmarkEnd w:id="66"/>
      <w:bookmarkEnd w:id="67"/>
      <w:bookmarkEnd w:id="68"/>
      <w:bookmarkEnd w:id="69"/>
      <w:bookmarkEnd w:id="70"/>
      <w:bookmarkEnd w:id="71"/>
      <w:bookmarkEnd w:id="72"/>
    </w:p>
    <w:p w14:paraId="4139C3CB">
      <w:pPr>
        <w:spacing w:line="360" w:lineRule="auto"/>
        <w:ind w:firstLine="480"/>
        <w:rPr>
          <w:rFonts w:hint="eastAsia" w:ascii="宋体" w:hAnsi="宋体" w:cs="宋体"/>
          <w:sz w:val="24"/>
          <w:highlight w:val="none"/>
        </w:rPr>
      </w:pPr>
      <w:r>
        <w:rPr>
          <w:rFonts w:hint="eastAsia" w:ascii="宋体" w:hAnsi="宋体" w:cs="宋体"/>
          <w:sz w:val="24"/>
          <w:highlight w:val="none"/>
        </w:rPr>
        <w:t>供应商对询比采购文件有异议的，应在提交首次响应文件截止时间至少3日前以书面形式提出（不接受匿名质疑），采购代理机构在收到供应商的书面质疑后视情况予以答复，并将变更事宜以书面形式告知本项目的所有潜在供应商。</w:t>
      </w:r>
    </w:p>
    <w:p w14:paraId="0D3B431F">
      <w:pPr>
        <w:widowControl/>
        <w:spacing w:line="360" w:lineRule="auto"/>
        <w:jc w:val="left"/>
        <w:outlineLvl w:val="2"/>
        <w:rPr>
          <w:rFonts w:hint="eastAsia" w:ascii="宋体" w:hAnsi="宋体" w:cs="宋体"/>
          <w:b/>
          <w:bCs/>
          <w:sz w:val="24"/>
          <w:highlight w:val="none"/>
        </w:rPr>
      </w:pPr>
      <w:bookmarkStart w:id="73" w:name="_Toc733"/>
      <w:bookmarkStart w:id="74" w:name="_Toc25288"/>
      <w:bookmarkStart w:id="75" w:name="_Toc376936735"/>
      <w:bookmarkStart w:id="76" w:name="_Toc325726004"/>
      <w:bookmarkStart w:id="77" w:name="_Toc14377"/>
      <w:bookmarkStart w:id="78" w:name="_Toc16007"/>
      <w:bookmarkStart w:id="79" w:name="_Toc13050"/>
      <w:bookmarkStart w:id="80" w:name="_Toc2077"/>
      <w:bookmarkStart w:id="81" w:name="_Toc26515"/>
      <w:r>
        <w:rPr>
          <w:rFonts w:hint="eastAsia" w:ascii="宋体" w:hAnsi="宋体" w:cs="宋体"/>
          <w:b/>
          <w:bCs/>
          <w:sz w:val="24"/>
          <w:highlight w:val="none"/>
        </w:rPr>
        <w:t>6.询比采购文件的澄清、修改</w:t>
      </w:r>
      <w:bookmarkEnd w:id="73"/>
      <w:bookmarkEnd w:id="74"/>
      <w:bookmarkEnd w:id="75"/>
      <w:bookmarkEnd w:id="76"/>
      <w:bookmarkEnd w:id="77"/>
      <w:bookmarkEnd w:id="78"/>
      <w:bookmarkEnd w:id="79"/>
      <w:bookmarkEnd w:id="80"/>
      <w:bookmarkEnd w:id="81"/>
    </w:p>
    <w:p w14:paraId="7CC0642C">
      <w:pPr>
        <w:spacing w:line="360" w:lineRule="auto"/>
        <w:rPr>
          <w:rFonts w:hint="eastAsia" w:ascii="宋体" w:hAnsi="宋体" w:cs="宋体"/>
          <w:sz w:val="24"/>
          <w:highlight w:val="none"/>
        </w:rPr>
      </w:pPr>
      <w:r>
        <w:rPr>
          <w:rFonts w:hint="eastAsia" w:ascii="宋体" w:hAnsi="宋体" w:cs="宋体"/>
          <w:sz w:val="24"/>
          <w:highlight w:val="none"/>
        </w:rPr>
        <w:t>6.1</w:t>
      </w:r>
      <w:r>
        <w:rPr>
          <w:rFonts w:hint="eastAsia" w:ascii="宋体" w:hAnsi="宋体" w:cs="宋体"/>
          <w:snapToGrid w:val="0"/>
          <w:sz w:val="24"/>
          <w:highlight w:val="none"/>
        </w:rPr>
        <w:t>提交响应文件截止之日前，采购代理机构可以对已发出的询比采购文件进行必要的澄清或者修改，澄清或者修改的内容作为询比采购文件的组成部分。澄清或者修改的内容可能影响响应文件编制的，采购代理机构应在提交首次响应文件截止时间至少</w:t>
      </w:r>
      <w:r>
        <w:rPr>
          <w:rFonts w:hint="eastAsia" w:ascii="宋体" w:hAnsi="宋体" w:cs="宋体"/>
          <w:snapToGrid w:val="0"/>
          <w:sz w:val="24"/>
          <w:highlight w:val="none"/>
          <w:lang w:val="en-US" w:eastAsia="zh-CN"/>
        </w:rPr>
        <w:t>1</w:t>
      </w:r>
      <w:r>
        <w:rPr>
          <w:rFonts w:hint="eastAsia" w:ascii="宋体" w:hAnsi="宋体" w:cs="宋体"/>
          <w:snapToGrid w:val="0"/>
          <w:sz w:val="24"/>
          <w:highlight w:val="none"/>
        </w:rPr>
        <w:t>日前，以书面形式通知所有获取询比采购文件的供应商；不足</w:t>
      </w:r>
      <w:r>
        <w:rPr>
          <w:rFonts w:hint="eastAsia" w:ascii="宋体" w:hAnsi="宋体" w:cs="宋体"/>
          <w:snapToGrid w:val="0"/>
          <w:sz w:val="24"/>
          <w:highlight w:val="none"/>
          <w:lang w:val="en-US" w:eastAsia="zh-CN"/>
        </w:rPr>
        <w:t>1</w:t>
      </w:r>
      <w:r>
        <w:rPr>
          <w:rFonts w:hint="eastAsia" w:ascii="宋体" w:hAnsi="宋体" w:cs="宋体"/>
          <w:snapToGrid w:val="0"/>
          <w:sz w:val="24"/>
          <w:highlight w:val="none"/>
        </w:rPr>
        <w:t>日的，采购代理机构应当顺延提交响应文件截止时间。</w:t>
      </w:r>
    </w:p>
    <w:p w14:paraId="0C52F409">
      <w:pPr>
        <w:spacing w:line="360" w:lineRule="auto"/>
        <w:rPr>
          <w:rFonts w:hint="eastAsia" w:ascii="宋体" w:hAnsi="宋体" w:cs="宋体"/>
          <w:sz w:val="24"/>
          <w:highlight w:val="none"/>
        </w:rPr>
      </w:pPr>
      <w:r>
        <w:rPr>
          <w:rFonts w:hint="eastAsia" w:ascii="宋体" w:hAnsi="宋体" w:cs="宋体"/>
          <w:sz w:val="24"/>
          <w:highlight w:val="none"/>
        </w:rPr>
        <w:t>6.2在提交响应文件截止时间前，采购代理机构可以视采购具体情况，延长提交响应文件截止时间和开启时间，并在询比采购文件中要求的提交响应文件截止时间和开启时间的</w:t>
      </w:r>
      <w:r>
        <w:rPr>
          <w:rFonts w:hint="eastAsia" w:ascii="宋体" w:hAnsi="宋体" w:cs="宋体"/>
          <w:sz w:val="24"/>
          <w:highlight w:val="none"/>
          <w:lang w:val="en-US" w:eastAsia="zh-CN"/>
        </w:rPr>
        <w:t>1</w:t>
      </w:r>
      <w:r>
        <w:rPr>
          <w:rFonts w:hint="eastAsia" w:ascii="宋体" w:hAnsi="宋体" w:cs="宋体"/>
          <w:sz w:val="24"/>
          <w:highlight w:val="none"/>
        </w:rPr>
        <w:t>日前，书面通知所有已获取询比采购文件的潜在供应商。</w:t>
      </w:r>
      <w:bookmarkStart w:id="82" w:name="_Toc325726005"/>
      <w:bookmarkStart w:id="83" w:name="_Toc23340"/>
      <w:bookmarkStart w:id="84" w:name="_Toc376936736"/>
    </w:p>
    <w:p w14:paraId="42FE971B">
      <w:pPr>
        <w:spacing w:line="360" w:lineRule="auto"/>
        <w:jc w:val="center"/>
        <w:outlineLvl w:val="1"/>
        <w:rPr>
          <w:rFonts w:hint="eastAsia" w:ascii="宋体" w:hAnsi="宋体" w:cs="宋体"/>
          <w:b/>
          <w:bCs/>
          <w:sz w:val="24"/>
          <w:highlight w:val="none"/>
        </w:rPr>
      </w:pPr>
      <w:bookmarkStart w:id="85" w:name="_Toc16749"/>
      <w:bookmarkStart w:id="86" w:name="_Toc20075"/>
      <w:r>
        <w:rPr>
          <w:rFonts w:hint="eastAsia" w:ascii="宋体" w:hAnsi="宋体" w:cs="宋体"/>
          <w:b/>
          <w:bCs/>
          <w:sz w:val="24"/>
          <w:highlight w:val="none"/>
        </w:rPr>
        <w:t>三、响应文件的编制</w:t>
      </w:r>
      <w:bookmarkEnd w:id="82"/>
      <w:bookmarkEnd w:id="83"/>
      <w:bookmarkEnd w:id="84"/>
      <w:bookmarkEnd w:id="85"/>
      <w:bookmarkEnd w:id="86"/>
      <w:bookmarkStart w:id="87" w:name="_Toc325726006"/>
      <w:bookmarkStart w:id="88" w:name="_Toc13057"/>
      <w:bookmarkStart w:id="89" w:name="_Toc376936737"/>
      <w:bookmarkStart w:id="90" w:name="_Toc9674"/>
    </w:p>
    <w:p w14:paraId="7180AC9F">
      <w:pPr>
        <w:widowControl/>
        <w:spacing w:line="360" w:lineRule="auto"/>
        <w:jc w:val="left"/>
        <w:outlineLvl w:val="2"/>
        <w:rPr>
          <w:rFonts w:hint="eastAsia" w:ascii="宋体" w:hAnsi="宋体" w:cs="宋体"/>
          <w:b/>
          <w:bCs/>
          <w:sz w:val="24"/>
          <w:highlight w:val="none"/>
        </w:rPr>
      </w:pPr>
      <w:bookmarkStart w:id="91" w:name="_Toc12463"/>
      <w:bookmarkStart w:id="92" w:name="_Toc30516"/>
      <w:bookmarkStart w:id="93" w:name="_Toc2553"/>
      <w:bookmarkStart w:id="94" w:name="_Toc5584"/>
      <w:bookmarkStart w:id="95" w:name="_Toc15044"/>
      <w:r>
        <w:rPr>
          <w:rFonts w:hint="eastAsia" w:ascii="宋体" w:hAnsi="宋体" w:cs="宋体"/>
          <w:b/>
          <w:bCs/>
          <w:sz w:val="24"/>
          <w:highlight w:val="none"/>
        </w:rPr>
        <w:t>7.响应文件的语言及度量衡单位</w:t>
      </w:r>
      <w:bookmarkEnd w:id="87"/>
      <w:bookmarkEnd w:id="88"/>
      <w:bookmarkEnd w:id="89"/>
      <w:bookmarkEnd w:id="90"/>
      <w:bookmarkEnd w:id="91"/>
      <w:bookmarkEnd w:id="92"/>
      <w:bookmarkEnd w:id="93"/>
      <w:bookmarkEnd w:id="94"/>
      <w:bookmarkEnd w:id="95"/>
    </w:p>
    <w:p w14:paraId="6ABA818A">
      <w:pPr>
        <w:spacing w:line="360" w:lineRule="auto"/>
        <w:rPr>
          <w:rFonts w:hint="eastAsia" w:ascii="宋体" w:hAnsi="宋体" w:cs="宋体"/>
          <w:sz w:val="24"/>
          <w:highlight w:val="none"/>
        </w:rPr>
      </w:pPr>
      <w:r>
        <w:rPr>
          <w:rFonts w:hint="eastAsia" w:ascii="宋体" w:hAnsi="宋体" w:cs="宋体"/>
          <w:sz w:val="24"/>
          <w:highlight w:val="none"/>
        </w:rPr>
        <w:t>7.1供应商提交的响应文件以及供应商与采购代理机构就此询比发生的所有来往函电均应使用简体中文。</w:t>
      </w:r>
    </w:p>
    <w:p w14:paraId="0C6F6F8D">
      <w:pPr>
        <w:spacing w:line="360" w:lineRule="auto"/>
        <w:rPr>
          <w:rFonts w:hint="eastAsia" w:ascii="宋体" w:hAnsi="宋体" w:cs="宋体"/>
          <w:sz w:val="24"/>
          <w:highlight w:val="none"/>
        </w:rPr>
      </w:pPr>
      <w:r>
        <w:rPr>
          <w:rFonts w:hint="eastAsia" w:ascii="宋体" w:hAnsi="宋体" w:cs="宋体"/>
          <w:sz w:val="24"/>
          <w:highlight w:val="none"/>
        </w:rPr>
        <w:t>7.2 除询比采购文件中另有规定外，响应文件所使用的度量衡单位，均须采用国家法定计量单位。</w:t>
      </w:r>
    </w:p>
    <w:p w14:paraId="676E6DF3">
      <w:pPr>
        <w:spacing w:line="360" w:lineRule="auto"/>
        <w:rPr>
          <w:rFonts w:hint="eastAsia" w:ascii="宋体" w:hAnsi="宋体" w:cs="宋体"/>
          <w:sz w:val="24"/>
          <w:highlight w:val="none"/>
        </w:rPr>
      </w:pPr>
      <w:r>
        <w:rPr>
          <w:rFonts w:hint="eastAsia" w:ascii="宋体" w:hAnsi="宋体" w:cs="宋体"/>
          <w:sz w:val="24"/>
          <w:highlight w:val="none"/>
        </w:rPr>
        <w:t>7.3附有外文资料的，须翻译成中文并加盖供应商公章，如果翻译的中文资料与外文资料存在差异和矛盾时，以中文资料为准。其准确性由供应商负责。</w:t>
      </w:r>
    </w:p>
    <w:p w14:paraId="59B2C226">
      <w:pPr>
        <w:pStyle w:val="32"/>
        <w:jc w:val="left"/>
        <w:rPr>
          <w:rFonts w:hint="eastAsia" w:ascii="宋体" w:hAnsi="宋体" w:cs="宋体"/>
          <w:sz w:val="24"/>
          <w:szCs w:val="24"/>
          <w:highlight w:val="none"/>
        </w:rPr>
      </w:pPr>
      <w:bookmarkStart w:id="96" w:name="_Toc430937642"/>
      <w:bookmarkStart w:id="97" w:name="_Toc25970"/>
      <w:bookmarkStart w:id="98" w:name="_Toc29674"/>
      <w:bookmarkStart w:id="99" w:name="_Toc19024"/>
      <w:bookmarkStart w:id="100" w:name="_Toc28754"/>
      <w:bookmarkStart w:id="101" w:name="_Toc10110"/>
      <w:r>
        <w:rPr>
          <w:rFonts w:hint="eastAsia" w:ascii="宋体" w:hAnsi="宋体" w:cs="宋体"/>
          <w:sz w:val="24"/>
          <w:szCs w:val="24"/>
          <w:highlight w:val="none"/>
        </w:rPr>
        <w:t>8.投标报价及币种</w:t>
      </w:r>
      <w:bookmarkEnd w:id="96"/>
      <w:bookmarkEnd w:id="97"/>
      <w:bookmarkEnd w:id="98"/>
      <w:bookmarkEnd w:id="99"/>
      <w:bookmarkEnd w:id="100"/>
      <w:bookmarkEnd w:id="101"/>
    </w:p>
    <w:p w14:paraId="4E379587">
      <w:pPr>
        <w:autoSpaceDE w:val="0"/>
        <w:autoSpaceDN w:val="0"/>
        <w:adjustRightInd w:val="0"/>
        <w:spacing w:line="420" w:lineRule="exact"/>
        <w:ind w:firstLine="480" w:firstLineChars="200"/>
        <w:rPr>
          <w:rFonts w:hint="default" w:ascii="宋体" w:hAnsi="Cambria" w:eastAsia="宋体" w:cs="宋体"/>
          <w:kern w:val="0"/>
          <w:sz w:val="24"/>
          <w:highlight w:val="none"/>
          <w:lang w:val="en-US" w:eastAsia="zh-CN"/>
        </w:rPr>
      </w:pPr>
      <w:bookmarkStart w:id="102" w:name="_Toc17093"/>
      <w:bookmarkStart w:id="103" w:name="_Toc376936743"/>
      <w:bookmarkStart w:id="104" w:name="_Toc325726012"/>
      <w:bookmarkStart w:id="105" w:name="_Toc21569"/>
      <w:r>
        <w:rPr>
          <w:rFonts w:hint="eastAsia" w:ascii="宋体" w:hAnsi="Cambria" w:eastAsia="宋体" w:cs="宋体"/>
          <w:kern w:val="0"/>
          <w:sz w:val="24"/>
          <w:highlight w:val="none"/>
          <w:lang w:val="zh-CN"/>
        </w:rPr>
        <w:t>8.1投标报价：</w:t>
      </w:r>
      <w:r>
        <w:rPr>
          <w:rFonts w:hint="eastAsia" w:ascii="宋体" w:hAnsi="Cambria" w:eastAsia="宋体" w:cs="宋体"/>
          <w:kern w:val="0"/>
          <w:sz w:val="24"/>
          <w:highlight w:val="none"/>
          <w:lang w:val="en-US" w:eastAsia="zh-CN"/>
        </w:rPr>
        <w:t>服务费、人工费、售前、售中、售后服务费、招标代理服务费、税金及不可预见费等全部费用。</w:t>
      </w:r>
    </w:p>
    <w:p w14:paraId="4C570D30">
      <w:pPr>
        <w:autoSpaceDE w:val="0"/>
        <w:autoSpaceDN w:val="0"/>
        <w:adjustRightInd w:val="0"/>
        <w:spacing w:line="480" w:lineRule="exact"/>
        <w:ind w:firstLine="480" w:firstLineChars="200"/>
        <w:rPr>
          <w:rFonts w:hint="eastAsia" w:ascii="宋体" w:hAnsi="宋体" w:cs="宋体"/>
          <w:sz w:val="24"/>
          <w:highlight w:val="none"/>
          <w:lang w:val="zh-CN"/>
        </w:rPr>
      </w:pPr>
      <w:bookmarkStart w:id="106" w:name="_Toc1974"/>
      <w:bookmarkStart w:id="107" w:name="_Toc30699"/>
      <w:bookmarkStart w:id="108" w:name="_Toc6679"/>
      <w:bookmarkStart w:id="109" w:name="_Toc28413"/>
      <w:r>
        <w:rPr>
          <w:rFonts w:hint="eastAsia" w:ascii="宋体" w:hAnsi="宋体" w:cs="宋体"/>
          <w:sz w:val="24"/>
          <w:highlight w:val="none"/>
        </w:rPr>
        <w:t>8.</w:t>
      </w:r>
      <w:r>
        <w:rPr>
          <w:rFonts w:hint="eastAsia" w:ascii="宋体" w:hAnsi="宋体" w:cs="宋体"/>
          <w:sz w:val="24"/>
          <w:highlight w:val="none"/>
          <w:lang w:val="en-US" w:eastAsia="zh-CN"/>
        </w:rPr>
        <w:t>2</w:t>
      </w:r>
      <w:r>
        <w:rPr>
          <w:rFonts w:hint="eastAsia" w:ascii="宋体" w:hAnsi="宋体" w:cs="宋体"/>
          <w:sz w:val="24"/>
          <w:highlight w:val="none"/>
          <w:lang w:val="zh-CN"/>
        </w:rPr>
        <w:t>供应商应根据询比采购文件规定的格式完整填写所有内容，并保证所提供的全部资料真实可信，自愿承担相应责任。</w:t>
      </w:r>
    </w:p>
    <w:p w14:paraId="02C7F991">
      <w:pPr>
        <w:autoSpaceDE w:val="0"/>
        <w:autoSpaceDN w:val="0"/>
        <w:adjustRightInd w:val="0"/>
        <w:spacing w:line="480" w:lineRule="exact"/>
        <w:ind w:firstLine="480" w:firstLineChars="200"/>
        <w:rPr>
          <w:rFonts w:hint="eastAsia" w:ascii="宋体" w:hAnsi="宋体" w:cs="宋体"/>
          <w:sz w:val="24"/>
          <w:highlight w:val="none"/>
          <w:lang w:val="zh-CN"/>
        </w:rPr>
      </w:pPr>
      <w:r>
        <w:rPr>
          <w:rFonts w:hint="eastAsia" w:ascii="宋体" w:hAnsi="宋体" w:cs="宋体"/>
          <w:sz w:val="24"/>
          <w:highlight w:val="none"/>
        </w:rPr>
        <w:t>8.</w:t>
      </w:r>
      <w:r>
        <w:rPr>
          <w:rFonts w:hint="eastAsia" w:ascii="宋体" w:hAnsi="宋体" w:cs="宋体"/>
          <w:sz w:val="24"/>
          <w:highlight w:val="none"/>
          <w:lang w:val="en-US" w:eastAsia="zh-CN"/>
        </w:rPr>
        <w:t>3</w:t>
      </w:r>
      <w:r>
        <w:rPr>
          <w:rFonts w:hint="eastAsia" w:ascii="宋体" w:hAnsi="宋体" w:cs="宋体"/>
          <w:sz w:val="24"/>
          <w:highlight w:val="none"/>
          <w:lang w:val="zh-CN"/>
        </w:rPr>
        <w:t>投标报价为闭口价，即中标后在合同有效期内价格不变。</w:t>
      </w:r>
    </w:p>
    <w:p w14:paraId="0B62613A">
      <w:pPr>
        <w:widowControl/>
        <w:spacing w:line="480" w:lineRule="exact"/>
        <w:jc w:val="left"/>
        <w:outlineLvl w:val="2"/>
        <w:rPr>
          <w:rFonts w:hint="default" w:ascii="宋体" w:hAnsi="宋体" w:eastAsia="宋体" w:cs="宋体"/>
          <w:b/>
          <w:bCs/>
          <w:sz w:val="24"/>
          <w:highlight w:val="none"/>
          <w:lang w:val="en-US" w:eastAsia="zh-CN"/>
        </w:rPr>
      </w:pPr>
      <w:bookmarkStart w:id="110" w:name="_Toc8488"/>
      <w:r>
        <w:rPr>
          <w:rFonts w:hint="eastAsia" w:ascii="宋体" w:hAnsi="宋体" w:cs="宋体"/>
          <w:b/>
          <w:bCs/>
          <w:sz w:val="24"/>
          <w:highlight w:val="none"/>
        </w:rPr>
        <w:t>9.</w:t>
      </w:r>
      <w:bookmarkEnd w:id="102"/>
      <w:bookmarkEnd w:id="103"/>
      <w:bookmarkEnd w:id="104"/>
      <w:bookmarkEnd w:id="105"/>
      <w:r>
        <w:rPr>
          <w:rFonts w:hint="eastAsia" w:ascii="宋体" w:hAnsi="宋体" w:cs="宋体"/>
          <w:b/>
          <w:bCs/>
          <w:sz w:val="24"/>
          <w:highlight w:val="none"/>
        </w:rPr>
        <w:t>响应保证金</w:t>
      </w:r>
      <w:bookmarkEnd w:id="106"/>
      <w:bookmarkEnd w:id="107"/>
      <w:bookmarkEnd w:id="108"/>
      <w:bookmarkEnd w:id="109"/>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本项目不适用）</w:t>
      </w:r>
      <w:bookmarkEnd w:id="110"/>
    </w:p>
    <w:p w14:paraId="0AB717C5">
      <w:pPr>
        <w:autoSpaceDE w:val="0"/>
        <w:autoSpaceDN w:val="0"/>
        <w:adjustRightInd w:val="0"/>
        <w:spacing w:line="480" w:lineRule="exact"/>
        <w:ind w:firstLine="480"/>
        <w:rPr>
          <w:rFonts w:hint="eastAsia" w:ascii="宋体" w:hAnsi="宋体" w:cs="宋体"/>
          <w:sz w:val="24"/>
          <w:highlight w:val="none"/>
          <w:lang w:val="zh-CN"/>
        </w:rPr>
      </w:pPr>
      <w:bookmarkStart w:id="111" w:name="_Toc325726013"/>
      <w:bookmarkStart w:id="112" w:name="_Toc22044"/>
      <w:bookmarkStart w:id="113" w:name="_Toc32704"/>
      <w:bookmarkStart w:id="114" w:name="_Toc19315"/>
      <w:bookmarkStart w:id="115" w:name="_Toc12113"/>
      <w:bookmarkStart w:id="116" w:name="_Toc23502"/>
      <w:bookmarkStart w:id="117" w:name="_Toc376936744"/>
      <w:bookmarkStart w:id="118" w:name="_Toc20999"/>
      <w:r>
        <w:rPr>
          <w:rFonts w:hint="eastAsia" w:ascii="宋体" w:hAnsi="宋体" w:cs="宋体"/>
          <w:sz w:val="24"/>
          <w:highlight w:val="none"/>
          <w:lang w:val="zh-CN"/>
        </w:rPr>
        <w:t>9.1供应商应将响应保证金缴款证明做为响应文件的内容一并提供。交纳的响应保证金用于因供应商的行为使本次采购活动受到损失的抵项。在本次采购活动中未中标且供应商未发生过失行为的，采购代理机构将在成交结果通知书发出五个工作日内退还。</w:t>
      </w:r>
    </w:p>
    <w:p w14:paraId="3EA8B9A0">
      <w:pPr>
        <w:autoSpaceDE w:val="0"/>
        <w:autoSpaceDN w:val="0"/>
        <w:adjustRightInd w:val="0"/>
        <w:spacing w:line="480" w:lineRule="exact"/>
        <w:ind w:firstLine="480"/>
        <w:rPr>
          <w:rFonts w:hint="eastAsia" w:ascii="宋体" w:hAnsi="宋体" w:cs="宋体"/>
          <w:sz w:val="24"/>
          <w:highlight w:val="none"/>
          <w:lang w:val="zh-CN"/>
        </w:rPr>
      </w:pPr>
      <w:r>
        <w:rPr>
          <w:rFonts w:hint="eastAsia" w:ascii="宋体" w:hAnsi="宋体" w:cs="宋体"/>
          <w:sz w:val="24"/>
          <w:highlight w:val="none"/>
          <w:lang w:val="zh-CN"/>
        </w:rPr>
        <w:t>9.2供应商应在</w:t>
      </w:r>
      <w:r>
        <w:rPr>
          <w:rFonts w:hint="eastAsia" w:ascii="宋体" w:hAnsi="宋体" w:cs="宋体"/>
          <w:sz w:val="24"/>
          <w:highlight w:val="none"/>
        </w:rPr>
        <w:t>响应文件递交截止前</w:t>
      </w:r>
      <w:r>
        <w:rPr>
          <w:rFonts w:hint="eastAsia" w:ascii="宋体" w:hAnsi="宋体" w:cs="宋体"/>
          <w:sz w:val="24"/>
          <w:highlight w:val="none"/>
          <w:lang w:val="zh-CN"/>
        </w:rPr>
        <w:t>将响应保证金缴纳到采购代理机构账户，以银行到账时间为准。</w:t>
      </w:r>
    </w:p>
    <w:p w14:paraId="14DAD73A">
      <w:pPr>
        <w:spacing w:line="480" w:lineRule="exact"/>
        <w:ind w:firstLine="480"/>
        <w:rPr>
          <w:rFonts w:hint="eastAsia" w:ascii="宋体" w:hAnsi="宋体" w:cs="宋体"/>
          <w:sz w:val="24"/>
          <w:highlight w:val="none"/>
          <w:lang w:val="zh-CN"/>
        </w:rPr>
      </w:pPr>
      <w:r>
        <w:rPr>
          <w:rFonts w:hint="eastAsia" w:ascii="宋体" w:hAnsi="宋体" w:cs="宋体"/>
          <w:sz w:val="24"/>
          <w:highlight w:val="none"/>
          <w:lang w:val="zh-CN"/>
        </w:rPr>
        <w:t>9.响应保证金交纳形式：转账、电汇（不接受现金），须由供应商从其</w:t>
      </w:r>
      <w:r>
        <w:rPr>
          <w:rFonts w:hint="eastAsia" w:ascii="宋体" w:hAnsi="宋体" w:cs="宋体"/>
          <w:sz w:val="24"/>
          <w:highlight w:val="none"/>
        </w:rPr>
        <w:t>企业</w:t>
      </w:r>
      <w:r>
        <w:rPr>
          <w:rFonts w:hint="eastAsia" w:ascii="宋体" w:hAnsi="宋体" w:cs="宋体"/>
          <w:sz w:val="24"/>
          <w:highlight w:val="none"/>
          <w:lang w:val="zh-CN"/>
        </w:rPr>
        <w:t>账户转入指定专用账户，汇单附言栏内注明项目名称，并附</w:t>
      </w:r>
      <w:r>
        <w:rPr>
          <w:rFonts w:hint="eastAsia" w:ascii="宋体" w:hAnsi="宋体" w:cs="宋体"/>
          <w:sz w:val="24"/>
          <w:highlight w:val="none"/>
        </w:rPr>
        <w:t>转账凭证</w:t>
      </w:r>
      <w:r>
        <w:rPr>
          <w:rFonts w:hint="eastAsia" w:ascii="宋体" w:hAnsi="宋体" w:cs="宋体"/>
          <w:sz w:val="24"/>
          <w:highlight w:val="none"/>
          <w:lang w:val="zh-CN"/>
        </w:rPr>
        <w:t>复印件。</w:t>
      </w:r>
    </w:p>
    <w:p w14:paraId="595F9D13">
      <w:pPr>
        <w:autoSpaceDE w:val="0"/>
        <w:autoSpaceDN w:val="0"/>
        <w:adjustRightInd w:val="0"/>
        <w:spacing w:line="480" w:lineRule="exact"/>
        <w:ind w:firstLine="480"/>
        <w:rPr>
          <w:rFonts w:hint="eastAsia" w:ascii="宋体" w:hAnsi="宋体" w:cs="宋体"/>
          <w:sz w:val="24"/>
          <w:highlight w:val="none"/>
        </w:rPr>
      </w:pPr>
      <w:r>
        <w:rPr>
          <w:rFonts w:hint="eastAsia" w:ascii="宋体" w:hAnsi="宋体" w:cs="宋体"/>
          <w:sz w:val="24"/>
          <w:highlight w:val="none"/>
          <w:lang w:val="zh-CN"/>
        </w:rPr>
        <w:t>9.4未按询比采购文件要求在规定时间前交纳规定数额响应保证金的</w:t>
      </w:r>
      <w:r>
        <w:rPr>
          <w:rFonts w:hint="eastAsia" w:ascii="宋体" w:hAnsi="宋体" w:cs="宋体"/>
          <w:sz w:val="24"/>
          <w:highlight w:val="none"/>
        </w:rPr>
        <w:t>将按无效响应处理。</w:t>
      </w:r>
    </w:p>
    <w:p w14:paraId="7B98DB6F">
      <w:pPr>
        <w:autoSpaceDE w:val="0"/>
        <w:autoSpaceDN w:val="0"/>
        <w:adjustRightInd w:val="0"/>
        <w:spacing w:line="480" w:lineRule="exact"/>
        <w:ind w:firstLine="480"/>
        <w:rPr>
          <w:rFonts w:hint="eastAsia" w:ascii="宋体" w:hAnsi="宋体" w:cs="宋体"/>
          <w:sz w:val="24"/>
          <w:highlight w:val="none"/>
          <w:lang w:val="zh-CN"/>
        </w:rPr>
      </w:pPr>
      <w:r>
        <w:rPr>
          <w:rFonts w:hint="eastAsia" w:ascii="宋体" w:hAnsi="宋体" w:cs="宋体"/>
          <w:sz w:val="24"/>
          <w:highlight w:val="none"/>
          <w:lang w:val="zh-CN"/>
        </w:rPr>
        <w:t>9.5未中标人的响应保证金自成交结果通知书发出之日起5个工作日内全额无息退还；中标人的响应保证金，自合同签订之日起5个工作日内全额无息退还（不退现金）。</w:t>
      </w:r>
    </w:p>
    <w:p w14:paraId="55F4224D">
      <w:pPr>
        <w:autoSpaceDE w:val="0"/>
        <w:autoSpaceDN w:val="0"/>
        <w:adjustRightInd w:val="0"/>
        <w:spacing w:line="480" w:lineRule="exact"/>
        <w:ind w:firstLine="480"/>
        <w:rPr>
          <w:rFonts w:hint="eastAsia" w:ascii="宋体" w:hAnsi="宋体" w:cs="宋体"/>
          <w:sz w:val="24"/>
          <w:highlight w:val="none"/>
          <w:lang w:val="zh-CN"/>
        </w:rPr>
      </w:pPr>
      <w:r>
        <w:rPr>
          <w:rFonts w:hint="eastAsia" w:ascii="宋体" w:hAnsi="宋体" w:cs="宋体"/>
          <w:sz w:val="24"/>
          <w:highlight w:val="none"/>
          <w:lang w:val="zh-CN"/>
        </w:rPr>
        <w:t>9.6下列任何情况发生时，响应保证金将不予退还：</w:t>
      </w:r>
    </w:p>
    <w:p w14:paraId="2C21C4AA">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（1）供应商在响应文件有效期内撤销响应文件；</w:t>
      </w:r>
    </w:p>
    <w:p w14:paraId="07189145">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（2）成交供应商无正当理由不与采购人订立合同；</w:t>
      </w:r>
    </w:p>
    <w:p w14:paraId="1F8CFC5C">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（3）在签订合同时成交供应商向采购人提出附加条件；</w:t>
      </w:r>
    </w:p>
    <w:p w14:paraId="2351DD04">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（4）成交供应商不按照采购文件要求提交履约保证金。</w:t>
      </w:r>
    </w:p>
    <w:p w14:paraId="2658A08D">
      <w:pPr>
        <w:autoSpaceDE w:val="0"/>
        <w:autoSpaceDN w:val="0"/>
        <w:adjustRightInd w:val="0"/>
        <w:spacing w:line="480" w:lineRule="exact"/>
        <w:ind w:firstLine="480"/>
        <w:rPr>
          <w:rFonts w:hint="eastAsia"/>
          <w:lang w:val="zh-CN"/>
        </w:rPr>
      </w:pPr>
      <w:r>
        <w:rPr>
          <w:rFonts w:hint="eastAsia" w:ascii="宋体" w:hAnsi="宋体" w:cs="宋体"/>
          <w:color w:val="auto"/>
          <w:sz w:val="24"/>
          <w:highlight w:val="none"/>
          <w:lang w:val="zh-CN"/>
        </w:rPr>
        <w:t>以保函形式递交响应保证金的，如果出现响应保证金不予退还的情形，采购代理机构应根据采购人要求协助其向出具保函的金融机构、担保机构或其他机构进行索赔。</w:t>
      </w:r>
    </w:p>
    <w:p w14:paraId="29541A9C">
      <w:pPr>
        <w:widowControl/>
        <w:spacing w:line="360" w:lineRule="auto"/>
        <w:jc w:val="left"/>
        <w:outlineLvl w:val="2"/>
        <w:rPr>
          <w:rFonts w:hint="eastAsia" w:ascii="宋体" w:hAnsi="宋体" w:cs="宋体"/>
          <w:b/>
          <w:bCs/>
          <w:sz w:val="24"/>
          <w:highlight w:val="none"/>
        </w:rPr>
      </w:pPr>
      <w:bookmarkStart w:id="119" w:name="_Toc5704"/>
      <w:r>
        <w:rPr>
          <w:rFonts w:hint="eastAsia" w:ascii="宋体" w:hAnsi="宋体" w:cs="宋体"/>
          <w:b/>
          <w:bCs/>
          <w:sz w:val="24"/>
          <w:highlight w:val="none"/>
        </w:rPr>
        <w:t>10.</w:t>
      </w:r>
      <w:r>
        <w:rPr>
          <w:rFonts w:hint="eastAsia" w:ascii="宋体" w:hAnsi="宋体" w:cs="宋体"/>
          <w:b/>
          <w:bCs/>
          <w:sz w:val="24"/>
          <w:highlight w:val="none"/>
          <w:lang w:val="en-US" w:eastAsia="zh-CN"/>
        </w:rPr>
        <w:t>询比</w:t>
      </w:r>
      <w:r>
        <w:rPr>
          <w:rFonts w:hint="eastAsia" w:ascii="宋体" w:hAnsi="宋体" w:cs="宋体"/>
          <w:b/>
          <w:bCs/>
          <w:sz w:val="24"/>
          <w:highlight w:val="none"/>
        </w:rPr>
        <w:t>有效期</w:t>
      </w:r>
      <w:bookmarkEnd w:id="111"/>
      <w:bookmarkEnd w:id="112"/>
      <w:bookmarkEnd w:id="113"/>
      <w:bookmarkEnd w:id="114"/>
      <w:bookmarkEnd w:id="115"/>
      <w:bookmarkEnd w:id="116"/>
      <w:bookmarkEnd w:id="117"/>
      <w:bookmarkEnd w:id="118"/>
      <w:bookmarkEnd w:id="119"/>
    </w:p>
    <w:p w14:paraId="643ACCA6">
      <w:pPr>
        <w:widowControl/>
        <w:spacing w:line="360" w:lineRule="auto"/>
        <w:ind w:firstLine="482" w:firstLineChars="200"/>
        <w:jc w:val="left"/>
        <w:outlineLvl w:val="2"/>
        <w:rPr>
          <w:rFonts w:hint="eastAsia" w:ascii="宋体" w:hAnsi="宋体" w:cs="宋体"/>
          <w:b/>
          <w:bCs/>
          <w:sz w:val="24"/>
          <w:highlight w:val="none"/>
        </w:rPr>
      </w:pPr>
      <w:bookmarkStart w:id="120" w:name="_Toc16445"/>
      <w:bookmarkStart w:id="121" w:name="_Toc31761"/>
      <w:bookmarkStart w:id="122" w:name="_Toc1526"/>
      <w:bookmarkStart w:id="123" w:name="_Toc31915"/>
      <w:bookmarkStart w:id="124" w:name="_Toc29691"/>
      <w:bookmarkStart w:id="125" w:name="_Toc376936739"/>
      <w:bookmarkStart w:id="126" w:name="_Toc590"/>
      <w:bookmarkStart w:id="127" w:name="_Toc325726008"/>
      <w:bookmarkStart w:id="128" w:name="_Toc8447"/>
      <w:r>
        <w:rPr>
          <w:rFonts w:hint="eastAsia" w:ascii="宋体" w:hAnsi="宋体" w:cs="宋体"/>
          <w:b/>
          <w:bCs/>
          <w:sz w:val="24"/>
          <w:highlight w:val="none"/>
          <w:lang w:val="zh-CN"/>
        </w:rPr>
        <w:t>询比有效期为自</w:t>
      </w:r>
      <w:r>
        <w:rPr>
          <w:rFonts w:hint="eastAsia" w:ascii="宋体" w:hAnsi="宋体" w:cs="宋体"/>
          <w:b/>
          <w:bCs/>
          <w:sz w:val="24"/>
          <w:highlight w:val="none"/>
        </w:rPr>
        <w:t>响应文件递交截止</w:t>
      </w:r>
      <w:r>
        <w:rPr>
          <w:rFonts w:hint="eastAsia" w:ascii="宋体" w:hAnsi="宋体" w:cs="宋体"/>
          <w:b/>
          <w:bCs/>
          <w:sz w:val="24"/>
          <w:highlight w:val="none"/>
          <w:lang w:val="zh-CN"/>
        </w:rPr>
        <w:t>之日起60日</w:t>
      </w:r>
      <w:r>
        <w:rPr>
          <w:rFonts w:hint="eastAsia" w:ascii="宋体" w:hAnsi="宋体" w:cs="宋体"/>
          <w:b/>
          <w:bCs/>
          <w:sz w:val="24"/>
          <w:highlight w:val="none"/>
        </w:rPr>
        <w:t>。</w:t>
      </w:r>
    </w:p>
    <w:p w14:paraId="48F4B537">
      <w:pPr>
        <w:widowControl/>
        <w:spacing w:line="360" w:lineRule="auto"/>
        <w:jc w:val="left"/>
        <w:outlineLvl w:val="2"/>
        <w:rPr>
          <w:rFonts w:hint="eastAsia" w:ascii="宋体" w:hAnsi="宋体" w:cs="宋体"/>
          <w:b/>
          <w:bCs/>
          <w:sz w:val="24"/>
          <w:highlight w:val="none"/>
        </w:rPr>
      </w:pPr>
      <w:r>
        <w:rPr>
          <w:rFonts w:hint="eastAsia" w:ascii="宋体" w:hAnsi="宋体" w:cs="宋体"/>
          <w:b/>
          <w:bCs/>
          <w:sz w:val="24"/>
          <w:highlight w:val="none"/>
        </w:rPr>
        <w:t>11.文件构成</w:t>
      </w:r>
      <w:bookmarkEnd w:id="120"/>
      <w:bookmarkEnd w:id="121"/>
      <w:bookmarkEnd w:id="122"/>
      <w:bookmarkEnd w:id="123"/>
      <w:bookmarkEnd w:id="124"/>
      <w:bookmarkEnd w:id="125"/>
      <w:bookmarkEnd w:id="126"/>
      <w:bookmarkEnd w:id="127"/>
      <w:bookmarkEnd w:id="128"/>
    </w:p>
    <w:p w14:paraId="11E42530">
      <w:pPr>
        <w:pStyle w:val="9"/>
        <w:ind w:firstLine="480" w:firstLineChars="200"/>
        <w:rPr>
          <w:rFonts w:hint="eastAsia" w:ascii="宋体" w:hAnsi="宋体" w:cs="宋体"/>
          <w:highlight w:val="none"/>
        </w:rPr>
      </w:pPr>
      <w:r>
        <w:rPr>
          <w:rFonts w:hint="eastAsia" w:ascii="宋体" w:hAnsi="宋体" w:cs="宋体"/>
          <w:highlight w:val="none"/>
        </w:rPr>
        <w:t>供应商应提交相关证明材料，作为其参加投标和成交后有能力履行合同的证明。编写的响应文件须包括以下内容（格式详见询比采购文件第五部分内容）：</w:t>
      </w:r>
    </w:p>
    <w:p w14:paraId="6DA752F1">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（1）响应文件封面</w:t>
      </w:r>
    </w:p>
    <w:p w14:paraId="04E7FF33">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（2）响应函</w:t>
      </w:r>
    </w:p>
    <w:p w14:paraId="0B59D16F">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（3）报价表</w:t>
      </w:r>
    </w:p>
    <w:p w14:paraId="2B2D14AC">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4</w:t>
      </w:r>
      <w:r>
        <w:rPr>
          <w:rFonts w:hint="eastAsia" w:ascii="宋体" w:hAnsi="宋体" w:cs="宋体"/>
          <w:sz w:val="24"/>
          <w:highlight w:val="none"/>
          <w:lang w:val="zh-CN"/>
        </w:rPr>
        <w:t>）法定代表人身份证明书</w:t>
      </w:r>
    </w:p>
    <w:p w14:paraId="21380177">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5</w:t>
      </w:r>
      <w:r>
        <w:rPr>
          <w:rFonts w:hint="eastAsia" w:ascii="宋体" w:hAnsi="宋体" w:cs="宋体"/>
          <w:sz w:val="24"/>
          <w:highlight w:val="none"/>
          <w:lang w:val="zh-CN"/>
        </w:rPr>
        <w:t>）法定代表人授权委托书</w:t>
      </w:r>
    </w:p>
    <w:p w14:paraId="23BF293E">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6</w:t>
      </w:r>
      <w:r>
        <w:rPr>
          <w:rFonts w:hint="eastAsia" w:ascii="宋体" w:hAnsi="宋体" w:cs="宋体"/>
          <w:sz w:val="24"/>
          <w:highlight w:val="none"/>
          <w:lang w:val="zh-CN"/>
        </w:rPr>
        <w:t>）资格证明材料</w:t>
      </w:r>
    </w:p>
    <w:p w14:paraId="1BEF9704">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7</w:t>
      </w:r>
      <w:r>
        <w:rPr>
          <w:rFonts w:hint="eastAsia" w:ascii="宋体" w:hAnsi="宋体" w:cs="宋体"/>
          <w:sz w:val="24"/>
          <w:highlight w:val="none"/>
          <w:lang w:val="zh-CN"/>
        </w:rPr>
        <w:t>）类似项目业绩</w:t>
      </w:r>
    </w:p>
    <w:p w14:paraId="21BC7DC6">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8</w:t>
      </w:r>
      <w:r>
        <w:rPr>
          <w:rFonts w:hint="eastAsia" w:ascii="宋体" w:hAnsi="宋体" w:cs="宋体"/>
          <w:sz w:val="24"/>
          <w:highlight w:val="none"/>
          <w:lang w:val="zh-CN"/>
        </w:rPr>
        <w:t>）响应保证金（</w:t>
      </w:r>
      <w:r>
        <w:rPr>
          <w:rFonts w:hint="eastAsia" w:ascii="宋体" w:hAnsi="宋体" w:cs="宋体"/>
          <w:sz w:val="24"/>
          <w:highlight w:val="none"/>
          <w:lang w:val="en-US" w:eastAsia="zh-CN"/>
        </w:rPr>
        <w:t>本项目不适用</w:t>
      </w:r>
      <w:r>
        <w:rPr>
          <w:rFonts w:hint="eastAsia" w:ascii="宋体" w:hAnsi="宋体" w:cs="宋体"/>
          <w:sz w:val="24"/>
          <w:highlight w:val="none"/>
          <w:lang w:val="zh-CN"/>
        </w:rPr>
        <w:t>）</w:t>
      </w:r>
    </w:p>
    <w:p w14:paraId="610FF519">
      <w:pPr>
        <w:spacing w:line="360" w:lineRule="auto"/>
        <w:ind w:firstLine="240" w:firstLineChars="100"/>
        <w:rPr>
          <w:rFonts w:hint="eastAsia" w:ascii="宋体" w:hAnsi="宋体" w:eastAsia="宋体" w:cs="宋体"/>
          <w:sz w:val="24"/>
          <w:highlight w:val="none"/>
          <w:lang w:val="en-US" w:eastAsia="zh-CN"/>
        </w:rPr>
      </w:pPr>
      <w:r>
        <w:rPr>
          <w:rFonts w:hint="eastAsia" w:ascii="宋体" w:hAnsi="宋体" w:cs="宋体"/>
          <w:sz w:val="24"/>
          <w:highlight w:val="none"/>
          <w:lang w:val="zh-CN"/>
        </w:rPr>
        <w:t>（</w:t>
      </w:r>
      <w:r>
        <w:rPr>
          <w:rFonts w:hint="eastAsia" w:ascii="宋体" w:hAnsi="宋体" w:cs="宋体"/>
          <w:sz w:val="24"/>
          <w:highlight w:val="none"/>
          <w:lang w:val="en-US" w:eastAsia="zh-CN"/>
        </w:rPr>
        <w:t>9</w:t>
      </w:r>
      <w:r>
        <w:rPr>
          <w:rFonts w:hint="eastAsia" w:ascii="宋体" w:hAnsi="宋体" w:cs="宋体"/>
          <w:sz w:val="24"/>
          <w:highlight w:val="none"/>
          <w:lang w:val="zh-CN"/>
        </w:rPr>
        <w:t>）</w:t>
      </w:r>
      <w:r>
        <w:rPr>
          <w:rFonts w:hint="eastAsia" w:ascii="宋体" w:hAnsi="宋体" w:cs="宋体"/>
          <w:sz w:val="24"/>
          <w:highlight w:val="none"/>
          <w:lang w:val="en-US" w:eastAsia="zh-CN"/>
        </w:rPr>
        <w:t>服务方案</w:t>
      </w:r>
    </w:p>
    <w:p w14:paraId="3F16B85B">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lang w:val="en-US" w:eastAsia="zh-CN"/>
        </w:rPr>
        <w:t>0</w:t>
      </w:r>
      <w:r>
        <w:rPr>
          <w:rFonts w:hint="eastAsia" w:ascii="宋体" w:hAnsi="宋体" w:cs="宋体"/>
          <w:sz w:val="24"/>
          <w:highlight w:val="none"/>
          <w:lang w:val="zh-CN"/>
        </w:rPr>
        <w:t>)供应商认为在其他方面有必要说明的事项</w:t>
      </w:r>
    </w:p>
    <w:p w14:paraId="60CEE990">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注：询比采购文件要求签字、盖章的地方必须由供应商的法定代表人或委托代理人按要求签字、盖章；供应商提供的扫描（或复印）件均需加盖公章。供应商须按上述内容、顺序和格式编制响应文件，并按要求编制目录、页码。</w:t>
      </w:r>
    </w:p>
    <w:p w14:paraId="0D4688E7">
      <w:pPr>
        <w:widowControl/>
        <w:spacing w:line="360" w:lineRule="auto"/>
        <w:jc w:val="left"/>
        <w:outlineLvl w:val="2"/>
        <w:rPr>
          <w:rFonts w:hint="eastAsia" w:ascii="宋体" w:hAnsi="宋体" w:cs="宋体"/>
          <w:b/>
          <w:bCs/>
          <w:sz w:val="24"/>
          <w:highlight w:val="none"/>
        </w:rPr>
      </w:pPr>
      <w:bookmarkStart w:id="129" w:name="_Toc16453"/>
      <w:bookmarkStart w:id="130" w:name="_Toc5001"/>
      <w:bookmarkStart w:id="131" w:name="_Toc3727"/>
      <w:bookmarkStart w:id="132" w:name="_Toc412617729"/>
      <w:bookmarkStart w:id="133" w:name="_Toc373392580"/>
      <w:bookmarkStart w:id="134" w:name="_Toc6639"/>
      <w:bookmarkStart w:id="135" w:name="_Toc22514"/>
      <w:bookmarkStart w:id="136" w:name="_Toc11377"/>
      <w:bookmarkStart w:id="137" w:name="_Toc17504"/>
      <w:r>
        <w:rPr>
          <w:rFonts w:hint="eastAsia" w:ascii="宋体" w:hAnsi="宋体" w:cs="宋体"/>
          <w:b/>
          <w:bCs/>
          <w:sz w:val="24"/>
          <w:highlight w:val="none"/>
        </w:rPr>
        <w:t>12.响应文件编印和签署</w:t>
      </w:r>
      <w:bookmarkEnd w:id="129"/>
      <w:bookmarkEnd w:id="130"/>
      <w:bookmarkEnd w:id="131"/>
      <w:bookmarkEnd w:id="132"/>
      <w:bookmarkEnd w:id="133"/>
      <w:bookmarkEnd w:id="134"/>
      <w:bookmarkEnd w:id="135"/>
      <w:bookmarkEnd w:id="136"/>
      <w:bookmarkEnd w:id="137"/>
    </w:p>
    <w:p w14:paraId="59131EDF">
      <w:pPr>
        <w:spacing w:line="360" w:lineRule="auto"/>
        <w:rPr>
          <w:rFonts w:hint="eastAsia" w:ascii="宋体" w:hAnsi="宋体" w:cs="宋体"/>
          <w:sz w:val="24"/>
          <w:highlight w:val="none"/>
        </w:rPr>
      </w:pPr>
      <w:r>
        <w:rPr>
          <w:rFonts w:hint="eastAsia" w:ascii="宋体" w:hAnsi="宋体" w:cs="宋体"/>
          <w:sz w:val="24"/>
          <w:highlight w:val="none"/>
        </w:rPr>
        <w:t>12.1</w:t>
      </w:r>
      <w:r>
        <w:rPr>
          <w:rFonts w:hint="eastAsia" w:ascii="宋体" w:hAnsi="宋体" w:cs="宋体"/>
          <w:b/>
          <w:bCs/>
          <w:sz w:val="24"/>
          <w:highlight w:val="none"/>
        </w:rPr>
        <w:t>供应商须提交</w:t>
      </w:r>
      <w:r>
        <w:rPr>
          <w:rFonts w:hint="eastAsia" w:ascii="宋体" w:hAnsi="宋体" w:cs="宋体"/>
          <w:b/>
          <w:bCs/>
          <w:sz w:val="24"/>
          <w:highlight w:val="none"/>
        </w:rPr>
        <w:t>一份正本、</w:t>
      </w:r>
      <w:r>
        <w:rPr>
          <w:rFonts w:hint="eastAsia" w:ascii="宋体" w:hAnsi="宋体" w:cs="宋体"/>
          <w:b/>
          <w:bCs/>
          <w:sz w:val="24"/>
          <w:highlight w:val="none"/>
          <w:lang w:val="en-US" w:eastAsia="zh-CN"/>
        </w:rPr>
        <w:t>一</w:t>
      </w:r>
      <w:r>
        <w:rPr>
          <w:rFonts w:hint="eastAsia" w:ascii="宋体" w:hAnsi="宋体" w:cs="宋体"/>
          <w:b/>
          <w:bCs/>
          <w:sz w:val="24"/>
          <w:highlight w:val="none"/>
        </w:rPr>
        <w:t>份副本响</w:t>
      </w:r>
      <w:r>
        <w:rPr>
          <w:rFonts w:hint="eastAsia" w:ascii="宋体" w:hAnsi="宋体" w:eastAsia="宋体" w:cs="宋体"/>
          <w:b/>
          <w:bCs/>
          <w:sz w:val="24"/>
          <w:highlight w:val="none"/>
        </w:rPr>
        <w:t>应文件</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一份电子文档，</w:t>
      </w:r>
      <w:r>
        <w:rPr>
          <w:rFonts w:hint="eastAsia" w:ascii="宋体" w:hAnsi="宋体" w:cs="宋体"/>
          <w:sz w:val="24"/>
          <w:highlight w:val="none"/>
        </w:rPr>
        <w:t>响应文件须清楚地标明“正本”或“副本”</w:t>
      </w:r>
      <w:r>
        <w:rPr>
          <w:rFonts w:hint="eastAsia" w:ascii="宋体" w:hAnsi="宋体" w:cs="宋体"/>
          <w:sz w:val="24"/>
          <w:highlight w:val="none"/>
          <w:lang w:val="en-US" w:eastAsia="zh-CN"/>
        </w:rPr>
        <w:t>或“电子文档”</w:t>
      </w:r>
      <w:r>
        <w:rPr>
          <w:rFonts w:hint="eastAsia" w:ascii="宋体" w:hAnsi="宋体" w:cs="宋体"/>
          <w:sz w:val="24"/>
          <w:highlight w:val="none"/>
        </w:rPr>
        <w:t>字样。若发生正本和副本不符，以正本为准。响应文件统一使用A4幅面的纸张印制，左侧胶装，其他方式装订的响应文件一概不予接受。</w:t>
      </w:r>
      <w:r>
        <w:rPr>
          <w:rFonts w:hint="eastAsia" w:ascii="宋体" w:hAnsi="宋体" w:cs="宋体"/>
          <w:sz w:val="24"/>
          <w:highlight w:val="none"/>
          <w:lang w:val="zh-CN"/>
        </w:rPr>
        <w:t>电子文档U盘制作，采用不可修改文档格式（如：PDF格式），内容必须和纸质响应文件正本完全一致，包括封面、页码、签字、盖章等。</w:t>
      </w:r>
    </w:p>
    <w:p w14:paraId="5935ACA2">
      <w:pPr>
        <w:pStyle w:val="16"/>
        <w:spacing w:line="360" w:lineRule="auto"/>
        <w:rPr>
          <w:rFonts w:hAnsi="宋体" w:cs="宋体"/>
          <w:sz w:val="24"/>
          <w:szCs w:val="24"/>
          <w:highlight w:val="none"/>
        </w:rPr>
      </w:pPr>
      <w:r>
        <w:rPr>
          <w:rFonts w:hint="eastAsia" w:hAnsi="宋体" w:cs="宋体"/>
          <w:sz w:val="24"/>
          <w:szCs w:val="24"/>
          <w:highlight w:val="none"/>
        </w:rPr>
        <w:t>12.2询比响应文件的正本需打印，并由供应商的法定代表人或委托代理人按要求签字、盖章，响应文件副本可以采用正本的复印件。</w:t>
      </w:r>
    </w:p>
    <w:p w14:paraId="7202055C">
      <w:pPr>
        <w:pStyle w:val="16"/>
        <w:spacing w:line="360" w:lineRule="auto"/>
        <w:rPr>
          <w:rFonts w:hint="eastAsia" w:hAnsi="宋体" w:cs="宋体"/>
          <w:sz w:val="24"/>
          <w:szCs w:val="24"/>
          <w:highlight w:val="none"/>
        </w:rPr>
      </w:pPr>
      <w:r>
        <w:rPr>
          <w:rFonts w:hint="eastAsia" w:hAnsi="宋体" w:cs="宋体"/>
          <w:sz w:val="24"/>
          <w:szCs w:val="24"/>
          <w:highlight w:val="none"/>
        </w:rPr>
        <w:t>12.3文件中不得行间插字、涂改或增删，如有修改错漏处，须由供应商法定代表人或其委托代理人签字和盖章。</w:t>
      </w:r>
      <w:bookmarkStart w:id="138" w:name="_Toc412617730"/>
      <w:bookmarkStart w:id="139" w:name="_Toc15102"/>
      <w:bookmarkStart w:id="140" w:name="_Toc371090029"/>
      <w:bookmarkStart w:id="141" w:name="_Toc376936748"/>
    </w:p>
    <w:p w14:paraId="2D8C4742">
      <w:pPr>
        <w:pStyle w:val="16"/>
        <w:spacing w:line="360" w:lineRule="auto"/>
        <w:jc w:val="center"/>
        <w:outlineLvl w:val="1"/>
        <w:rPr>
          <w:rFonts w:hint="eastAsia" w:hAnsi="宋体" w:cs="宋体"/>
          <w:b/>
          <w:bCs/>
          <w:sz w:val="24"/>
          <w:szCs w:val="24"/>
          <w:highlight w:val="none"/>
        </w:rPr>
      </w:pPr>
      <w:bookmarkStart w:id="142" w:name="_Toc5208"/>
      <w:bookmarkStart w:id="143" w:name="_Toc15033"/>
      <w:r>
        <w:rPr>
          <w:rFonts w:hint="eastAsia" w:hAnsi="宋体" w:cs="宋体"/>
          <w:b/>
          <w:bCs/>
          <w:sz w:val="24"/>
          <w:szCs w:val="24"/>
          <w:highlight w:val="none"/>
        </w:rPr>
        <w:t>四、响应文件的递交</w:t>
      </w:r>
      <w:bookmarkEnd w:id="138"/>
      <w:bookmarkEnd w:id="139"/>
      <w:bookmarkEnd w:id="142"/>
      <w:bookmarkEnd w:id="143"/>
    </w:p>
    <w:p w14:paraId="30E39914">
      <w:pPr>
        <w:widowControl/>
        <w:spacing w:line="360" w:lineRule="auto"/>
        <w:jc w:val="left"/>
        <w:outlineLvl w:val="2"/>
        <w:rPr>
          <w:rFonts w:hint="eastAsia" w:ascii="宋体" w:hAnsi="宋体" w:cs="宋体"/>
          <w:b/>
          <w:bCs/>
          <w:sz w:val="24"/>
          <w:highlight w:val="none"/>
        </w:rPr>
      </w:pPr>
      <w:bookmarkStart w:id="144" w:name="_Toc1176"/>
      <w:bookmarkStart w:id="145" w:name="_Toc23823"/>
      <w:bookmarkStart w:id="146" w:name="_Toc412617731"/>
      <w:bookmarkStart w:id="147" w:name="_Toc325726016"/>
      <w:bookmarkStart w:id="148" w:name="_Toc2101"/>
      <w:bookmarkStart w:id="149" w:name="_Toc21315"/>
      <w:bookmarkStart w:id="150" w:name="_Toc18370"/>
      <w:bookmarkStart w:id="151" w:name="_Toc13289"/>
      <w:bookmarkStart w:id="152" w:name="_Toc1898"/>
      <w:bookmarkStart w:id="153" w:name="_Toc373392582"/>
      <w:r>
        <w:rPr>
          <w:rFonts w:hint="eastAsia" w:ascii="宋体" w:hAnsi="宋体" w:cs="宋体"/>
          <w:b/>
          <w:bCs/>
          <w:sz w:val="24"/>
          <w:highlight w:val="none"/>
        </w:rPr>
        <w:t>13．响应文件的密封和标记</w:t>
      </w:r>
      <w:bookmarkEnd w:id="144"/>
      <w:bookmarkEnd w:id="145"/>
      <w:bookmarkEnd w:id="146"/>
      <w:bookmarkEnd w:id="147"/>
      <w:bookmarkEnd w:id="148"/>
      <w:bookmarkEnd w:id="149"/>
      <w:bookmarkEnd w:id="150"/>
      <w:bookmarkEnd w:id="151"/>
      <w:bookmarkEnd w:id="152"/>
      <w:bookmarkEnd w:id="153"/>
    </w:p>
    <w:p w14:paraId="6CC677FD">
      <w:pPr>
        <w:pStyle w:val="16"/>
        <w:spacing w:line="360" w:lineRule="auto"/>
        <w:rPr>
          <w:rFonts w:hint="eastAsia" w:hAnsi="宋体" w:cs="宋体"/>
          <w:sz w:val="24"/>
          <w:szCs w:val="24"/>
          <w:highlight w:val="none"/>
        </w:rPr>
      </w:pPr>
      <w:r>
        <w:rPr>
          <w:rFonts w:hint="eastAsia" w:hAnsi="宋体" w:cs="宋体"/>
          <w:sz w:val="24"/>
          <w:szCs w:val="24"/>
          <w:highlight w:val="none"/>
        </w:rPr>
        <w:t>13.1供应商应将响应文件正、副本</w:t>
      </w:r>
      <w:r>
        <w:rPr>
          <w:rFonts w:hint="eastAsia" w:hAnsi="宋体" w:cs="宋体"/>
          <w:sz w:val="24"/>
          <w:szCs w:val="24"/>
          <w:highlight w:val="none"/>
          <w:lang w:eastAsia="zh-CN"/>
        </w:rPr>
        <w:t>、</w:t>
      </w:r>
      <w:r>
        <w:rPr>
          <w:rFonts w:hint="eastAsia" w:ascii="宋体" w:hAnsi="宋体" w:cs="宋体"/>
          <w:sz w:val="24"/>
          <w:highlight w:val="none"/>
          <w:lang w:val="en-US" w:eastAsia="zh-CN"/>
        </w:rPr>
        <w:t>电子文档</w:t>
      </w:r>
      <w:r>
        <w:rPr>
          <w:rFonts w:hint="eastAsia" w:hAnsi="宋体" w:cs="宋体"/>
          <w:sz w:val="24"/>
          <w:szCs w:val="24"/>
          <w:highlight w:val="none"/>
        </w:rPr>
        <w:t>分别封装在统一印制或自行定制的“投标专用袋”中，并按要求标明采购项目编号、采购项目名称、供应商的名称等。</w:t>
      </w:r>
    </w:p>
    <w:p w14:paraId="70C25AFE">
      <w:pPr>
        <w:pStyle w:val="16"/>
        <w:spacing w:line="360" w:lineRule="auto"/>
        <w:rPr>
          <w:rFonts w:hint="eastAsia" w:hAnsi="宋体" w:cs="宋体"/>
          <w:sz w:val="24"/>
          <w:szCs w:val="24"/>
          <w:highlight w:val="none"/>
        </w:rPr>
      </w:pPr>
      <w:r>
        <w:rPr>
          <w:rFonts w:hint="eastAsia" w:hAnsi="宋体" w:cs="宋体"/>
          <w:sz w:val="24"/>
          <w:szCs w:val="24"/>
          <w:highlight w:val="none"/>
        </w:rPr>
        <w:t>13.2响应文件均应：</w:t>
      </w:r>
    </w:p>
    <w:p w14:paraId="6DBED9BC">
      <w:pPr>
        <w:pStyle w:val="16"/>
        <w:spacing w:line="360" w:lineRule="auto"/>
        <w:rPr>
          <w:rFonts w:hint="eastAsia" w:hAnsi="宋体" w:cs="宋体"/>
          <w:sz w:val="24"/>
          <w:szCs w:val="24"/>
          <w:highlight w:val="none"/>
        </w:rPr>
      </w:pPr>
      <w:r>
        <w:rPr>
          <w:rFonts w:hint="eastAsia" w:hAnsi="宋体" w:cs="宋体"/>
          <w:sz w:val="24"/>
          <w:szCs w:val="24"/>
          <w:highlight w:val="none"/>
        </w:rPr>
        <w:t>（1）按“供应商须知前附表”中注明的时间、地址送达；</w:t>
      </w:r>
    </w:p>
    <w:p w14:paraId="57AAF6A5">
      <w:pPr>
        <w:pStyle w:val="16"/>
        <w:spacing w:line="360" w:lineRule="auto"/>
        <w:rPr>
          <w:rFonts w:hint="eastAsia" w:hAnsi="宋体" w:cs="宋体"/>
          <w:sz w:val="24"/>
          <w:szCs w:val="24"/>
          <w:highlight w:val="none"/>
        </w:rPr>
      </w:pPr>
      <w:r>
        <w:rPr>
          <w:rFonts w:hint="eastAsia" w:hAnsi="宋体" w:cs="宋体"/>
          <w:sz w:val="24"/>
          <w:szCs w:val="24"/>
          <w:highlight w:val="none"/>
        </w:rPr>
        <w:t>（2）投标专用袋用</w:t>
      </w:r>
      <w:r>
        <w:rPr>
          <w:rFonts w:hint="eastAsia" w:hAnsi="宋体" w:cs="宋体"/>
          <w:b/>
          <w:bCs/>
          <w:sz w:val="24"/>
          <w:szCs w:val="24"/>
          <w:highlight w:val="none"/>
        </w:rPr>
        <w:t>“于</w:t>
      </w:r>
      <w:r>
        <w:rPr>
          <w:rFonts w:hint="eastAsia" w:hAnsi="宋体" w:cs="宋体"/>
          <w:b/>
          <w:bCs/>
          <w:sz w:val="24"/>
          <w:szCs w:val="24"/>
          <w:highlight w:val="none"/>
          <w:lang w:val="zh-CN"/>
        </w:rPr>
        <w:t>202</w:t>
      </w:r>
      <w:r>
        <w:rPr>
          <w:rFonts w:hint="eastAsia" w:hAnsi="宋体" w:cs="宋体"/>
          <w:b/>
          <w:bCs/>
          <w:sz w:val="24"/>
          <w:szCs w:val="24"/>
          <w:highlight w:val="none"/>
          <w:lang w:val="en-US" w:eastAsia="zh-CN"/>
        </w:rPr>
        <w:t>5</w:t>
      </w:r>
      <w:r>
        <w:rPr>
          <w:rFonts w:hint="eastAsia" w:hAnsi="宋体" w:cs="宋体"/>
          <w:b/>
          <w:bCs/>
          <w:sz w:val="24"/>
          <w:szCs w:val="24"/>
          <w:highlight w:val="none"/>
          <w:lang w:val="zh-CN"/>
        </w:rPr>
        <w:t>年</w:t>
      </w:r>
      <w:r>
        <w:rPr>
          <w:rFonts w:hint="eastAsia" w:hAnsi="宋体" w:cs="宋体"/>
          <w:b/>
          <w:bCs/>
          <w:sz w:val="24"/>
          <w:szCs w:val="24"/>
          <w:highlight w:val="none"/>
        </w:rPr>
        <w:t>XX</w:t>
      </w:r>
      <w:r>
        <w:rPr>
          <w:rFonts w:hint="eastAsia" w:hAnsi="宋体" w:cs="宋体"/>
          <w:b/>
          <w:bCs/>
          <w:sz w:val="24"/>
          <w:szCs w:val="24"/>
          <w:highlight w:val="none"/>
          <w:lang w:val="zh-CN"/>
        </w:rPr>
        <w:t>月</w:t>
      </w:r>
      <w:r>
        <w:rPr>
          <w:rFonts w:hint="eastAsia" w:hAnsi="宋体" w:cs="宋体"/>
          <w:b/>
          <w:bCs/>
          <w:sz w:val="24"/>
          <w:szCs w:val="24"/>
          <w:highlight w:val="none"/>
        </w:rPr>
        <w:t>XX</w:t>
      </w:r>
      <w:r>
        <w:rPr>
          <w:rFonts w:hint="eastAsia" w:hAnsi="宋体" w:cs="宋体"/>
          <w:b/>
          <w:bCs/>
          <w:sz w:val="24"/>
          <w:szCs w:val="24"/>
          <w:highlight w:val="none"/>
          <w:lang w:val="zh-CN"/>
        </w:rPr>
        <w:t>日</w:t>
      </w:r>
      <w:r>
        <w:rPr>
          <w:rFonts w:hint="eastAsia" w:hAnsi="宋体" w:cs="宋体"/>
          <w:b/>
          <w:bCs/>
          <w:sz w:val="24"/>
          <w:szCs w:val="24"/>
          <w:highlight w:val="none"/>
          <w:lang w:val="en-US" w:eastAsia="zh-CN"/>
        </w:rPr>
        <w:t>XX</w:t>
      </w:r>
      <w:r>
        <w:rPr>
          <w:rFonts w:hint="eastAsia" w:hAnsi="宋体" w:cs="宋体"/>
          <w:b/>
          <w:bCs/>
          <w:sz w:val="24"/>
          <w:szCs w:val="24"/>
          <w:highlight w:val="none"/>
        </w:rPr>
        <w:t>:</w:t>
      </w:r>
      <w:r>
        <w:rPr>
          <w:rFonts w:hint="eastAsia" w:hAnsi="宋体" w:cs="宋体"/>
          <w:b/>
          <w:bCs/>
          <w:sz w:val="24"/>
          <w:szCs w:val="24"/>
          <w:highlight w:val="none"/>
          <w:lang w:val="en-US" w:eastAsia="zh-CN"/>
        </w:rPr>
        <w:t>XX</w:t>
      </w:r>
      <w:r>
        <w:rPr>
          <w:rFonts w:hint="eastAsia" w:hAnsi="宋体" w:cs="宋体"/>
          <w:b/>
          <w:bCs/>
          <w:sz w:val="24"/>
          <w:szCs w:val="24"/>
          <w:highlight w:val="none"/>
          <w:lang w:val="zh-CN"/>
        </w:rPr>
        <w:t>时</w:t>
      </w:r>
      <w:r>
        <w:rPr>
          <w:rFonts w:hint="eastAsia" w:hAnsi="宋体" w:cs="宋体"/>
          <w:b/>
          <w:bCs/>
          <w:sz w:val="24"/>
          <w:szCs w:val="24"/>
          <w:highlight w:val="none"/>
        </w:rPr>
        <w:t>之前不准启封”</w:t>
      </w:r>
      <w:r>
        <w:rPr>
          <w:rFonts w:hint="eastAsia" w:hAnsi="宋体" w:cs="宋体"/>
          <w:sz w:val="24"/>
          <w:szCs w:val="24"/>
          <w:highlight w:val="none"/>
        </w:rPr>
        <w:t>标签密封。</w:t>
      </w:r>
    </w:p>
    <w:p w14:paraId="0492705A">
      <w:pPr>
        <w:pStyle w:val="16"/>
        <w:spacing w:line="360" w:lineRule="auto"/>
        <w:rPr>
          <w:rFonts w:hint="eastAsia" w:hAnsi="宋体" w:cs="宋体"/>
          <w:sz w:val="24"/>
          <w:szCs w:val="24"/>
          <w:highlight w:val="none"/>
          <w:shd w:val="pct10" w:color="auto" w:fill="FFFFFF"/>
        </w:rPr>
      </w:pPr>
      <w:r>
        <w:rPr>
          <w:rFonts w:hint="eastAsia" w:hAnsi="宋体" w:cs="宋体"/>
          <w:sz w:val="24"/>
          <w:szCs w:val="24"/>
          <w:highlight w:val="none"/>
        </w:rPr>
        <w:t>13.3供应商未按第12．1－12．2条要求将响应文件密封或在密封袋上加写标记的，采购代理机构将不予受理。</w:t>
      </w:r>
    </w:p>
    <w:p w14:paraId="64AAF594">
      <w:pPr>
        <w:pStyle w:val="16"/>
        <w:spacing w:line="360" w:lineRule="auto"/>
        <w:rPr>
          <w:rFonts w:hint="eastAsia" w:hAnsi="宋体" w:cs="宋体"/>
          <w:sz w:val="24"/>
          <w:szCs w:val="24"/>
          <w:highlight w:val="none"/>
        </w:rPr>
      </w:pPr>
      <w:r>
        <w:rPr>
          <w:rFonts w:hint="eastAsia" w:hAnsi="宋体" w:cs="宋体"/>
          <w:sz w:val="24"/>
          <w:szCs w:val="24"/>
          <w:highlight w:val="none"/>
        </w:rPr>
        <w:t>13.4电报、电话、传真形式投标的，采购代理机构概不接受。</w:t>
      </w:r>
    </w:p>
    <w:bookmarkEnd w:id="140"/>
    <w:bookmarkEnd w:id="141"/>
    <w:p w14:paraId="6EC49020">
      <w:pPr>
        <w:widowControl/>
        <w:spacing w:line="360" w:lineRule="auto"/>
        <w:jc w:val="left"/>
        <w:outlineLvl w:val="2"/>
        <w:rPr>
          <w:rFonts w:hint="eastAsia" w:ascii="宋体" w:hAnsi="宋体" w:cs="宋体"/>
          <w:b/>
          <w:bCs/>
          <w:sz w:val="24"/>
          <w:highlight w:val="none"/>
        </w:rPr>
      </w:pPr>
      <w:bookmarkStart w:id="154" w:name="_Toc7050"/>
      <w:bookmarkStart w:id="155" w:name="_Toc13475"/>
      <w:bookmarkStart w:id="156" w:name="_Toc14886"/>
      <w:bookmarkStart w:id="157" w:name="_Toc457"/>
      <w:bookmarkStart w:id="158" w:name="_Toc18207"/>
      <w:bookmarkStart w:id="159" w:name="_Toc371090030"/>
      <w:bookmarkStart w:id="160" w:name="_Toc376936749"/>
      <w:r>
        <w:rPr>
          <w:rFonts w:hint="eastAsia" w:ascii="宋体" w:hAnsi="宋体" w:cs="宋体"/>
          <w:b/>
          <w:bCs/>
          <w:sz w:val="24"/>
          <w:highlight w:val="none"/>
        </w:rPr>
        <w:t>14．提交响应文件截止时间、地点</w:t>
      </w:r>
      <w:bookmarkEnd w:id="154"/>
      <w:bookmarkEnd w:id="155"/>
      <w:bookmarkEnd w:id="156"/>
      <w:bookmarkEnd w:id="157"/>
      <w:bookmarkEnd w:id="158"/>
    </w:p>
    <w:p w14:paraId="0A314956">
      <w:pPr>
        <w:pStyle w:val="16"/>
        <w:spacing w:line="360" w:lineRule="auto"/>
        <w:rPr>
          <w:rFonts w:hint="eastAsia" w:hAnsi="宋体" w:cs="宋体"/>
          <w:sz w:val="24"/>
          <w:szCs w:val="24"/>
          <w:highlight w:val="none"/>
        </w:rPr>
      </w:pPr>
      <w:r>
        <w:rPr>
          <w:rFonts w:hint="eastAsia" w:hAnsi="宋体" w:cs="宋体"/>
          <w:sz w:val="24"/>
          <w:szCs w:val="24"/>
          <w:highlight w:val="none"/>
        </w:rPr>
        <w:t>14.1文件提交的截止时间及地点详见“供应商须知前附表”。</w:t>
      </w:r>
    </w:p>
    <w:p w14:paraId="695227BE">
      <w:pPr>
        <w:pStyle w:val="16"/>
        <w:spacing w:line="360" w:lineRule="auto"/>
        <w:rPr>
          <w:rFonts w:hint="eastAsia" w:hAnsi="宋体" w:cs="宋体"/>
          <w:sz w:val="24"/>
          <w:szCs w:val="24"/>
          <w:highlight w:val="none"/>
        </w:rPr>
      </w:pPr>
      <w:r>
        <w:rPr>
          <w:rFonts w:hint="eastAsia" w:hAnsi="宋体" w:cs="宋体"/>
          <w:sz w:val="24"/>
          <w:szCs w:val="24"/>
          <w:highlight w:val="none"/>
        </w:rPr>
        <w:t>14.2代理机构将拒绝接受在提交响应文件截止时间之后送达的响应文件。</w:t>
      </w:r>
      <w:bookmarkEnd w:id="159"/>
      <w:bookmarkEnd w:id="160"/>
      <w:bookmarkStart w:id="161" w:name="_Toc325726019"/>
      <w:bookmarkStart w:id="162" w:name="_Toc376936750"/>
      <w:bookmarkStart w:id="163" w:name="_Toc9147"/>
    </w:p>
    <w:p w14:paraId="1417CE36">
      <w:pPr>
        <w:pStyle w:val="16"/>
        <w:spacing w:line="360" w:lineRule="auto"/>
        <w:rPr>
          <w:rFonts w:hAnsi="宋体" w:cs="宋体"/>
          <w:b/>
          <w:bCs/>
          <w:sz w:val="24"/>
          <w:szCs w:val="24"/>
          <w:highlight w:val="none"/>
        </w:rPr>
      </w:pPr>
      <w:r>
        <w:rPr>
          <w:rFonts w:hint="eastAsia" w:hAnsi="宋体" w:cs="宋体"/>
          <w:sz w:val="24"/>
          <w:szCs w:val="24"/>
          <w:highlight w:val="none"/>
        </w:rPr>
        <w:t xml:space="preserve">14.3 </w:t>
      </w:r>
      <w:r>
        <w:rPr>
          <w:rFonts w:hint="eastAsia" w:hAnsi="宋体" w:cs="宋体"/>
          <w:b/>
          <w:bCs/>
          <w:sz w:val="24"/>
          <w:szCs w:val="24"/>
          <w:highlight w:val="none"/>
        </w:rPr>
        <w:t>提交响应文件的供应商不足3家的，采购人可重新组织询比采购，也可直接参照谈判采购（2家供应商）或直接采购（1家供应商）方式与供应商谈判后确定成交供应商。</w:t>
      </w:r>
    </w:p>
    <w:p w14:paraId="426E97E1">
      <w:pPr>
        <w:widowControl/>
        <w:spacing w:line="360" w:lineRule="auto"/>
        <w:jc w:val="center"/>
        <w:outlineLvl w:val="1"/>
        <w:rPr>
          <w:rFonts w:hint="eastAsia" w:ascii="宋体" w:hAnsi="宋体" w:cs="宋体"/>
          <w:b/>
          <w:bCs/>
          <w:sz w:val="24"/>
          <w:highlight w:val="none"/>
        </w:rPr>
      </w:pPr>
      <w:bookmarkStart w:id="164" w:name="_Toc2493"/>
      <w:bookmarkStart w:id="165" w:name="_Toc30332"/>
      <w:bookmarkStart w:id="166" w:name="_Toc21973"/>
      <w:bookmarkStart w:id="167" w:name="_Toc24411"/>
      <w:bookmarkStart w:id="168" w:name="_Toc5644"/>
      <w:bookmarkStart w:id="169" w:name="_Toc20964"/>
      <w:r>
        <w:rPr>
          <w:rFonts w:hint="eastAsia" w:ascii="宋体" w:hAnsi="宋体" w:cs="宋体"/>
          <w:b/>
          <w:bCs/>
          <w:sz w:val="24"/>
          <w:highlight w:val="none"/>
        </w:rPr>
        <w:t>五、</w:t>
      </w:r>
      <w:bookmarkEnd w:id="161"/>
      <w:bookmarkEnd w:id="162"/>
      <w:r>
        <w:rPr>
          <w:rFonts w:hint="eastAsia" w:ascii="宋体" w:hAnsi="宋体" w:cs="宋体"/>
          <w:b/>
          <w:bCs/>
          <w:sz w:val="24"/>
          <w:highlight w:val="none"/>
        </w:rPr>
        <w:t>询比过程</w:t>
      </w:r>
      <w:bookmarkEnd w:id="163"/>
      <w:bookmarkEnd w:id="164"/>
      <w:bookmarkEnd w:id="165"/>
      <w:bookmarkEnd w:id="166"/>
      <w:bookmarkEnd w:id="167"/>
      <w:bookmarkEnd w:id="168"/>
      <w:bookmarkEnd w:id="169"/>
    </w:p>
    <w:p w14:paraId="3A44E418">
      <w:pPr>
        <w:widowControl/>
        <w:spacing w:line="360" w:lineRule="auto"/>
        <w:jc w:val="left"/>
        <w:outlineLvl w:val="2"/>
        <w:rPr>
          <w:rFonts w:hint="eastAsia" w:ascii="宋体" w:hAnsi="宋体" w:cs="宋体"/>
          <w:b/>
          <w:bCs/>
          <w:sz w:val="24"/>
          <w:highlight w:val="none"/>
        </w:rPr>
      </w:pPr>
      <w:bookmarkStart w:id="170" w:name="_Toc25733"/>
      <w:bookmarkStart w:id="171" w:name="_Toc1767"/>
      <w:bookmarkStart w:id="172" w:name="_Toc15630"/>
      <w:bookmarkStart w:id="173" w:name="_Toc26723"/>
      <w:bookmarkStart w:id="174" w:name="_Toc19708"/>
      <w:bookmarkStart w:id="175" w:name="_Toc16924"/>
      <w:bookmarkStart w:id="176" w:name="_Toc810"/>
      <w:r>
        <w:rPr>
          <w:rFonts w:hint="eastAsia" w:ascii="宋体" w:hAnsi="宋体" w:cs="宋体"/>
          <w:b/>
          <w:bCs/>
          <w:sz w:val="24"/>
          <w:highlight w:val="none"/>
        </w:rPr>
        <w:t>15．询比过程</w:t>
      </w:r>
      <w:bookmarkEnd w:id="170"/>
      <w:bookmarkEnd w:id="171"/>
      <w:bookmarkEnd w:id="172"/>
      <w:bookmarkEnd w:id="173"/>
      <w:bookmarkEnd w:id="174"/>
      <w:bookmarkEnd w:id="175"/>
      <w:bookmarkEnd w:id="176"/>
    </w:p>
    <w:p w14:paraId="3177722F">
      <w:pPr>
        <w:spacing w:line="360" w:lineRule="auto"/>
        <w:jc w:val="left"/>
        <w:rPr>
          <w:rFonts w:hint="eastAsia" w:ascii="宋体" w:hAnsi="宋体" w:cs="宋体"/>
          <w:sz w:val="24"/>
          <w:highlight w:val="none"/>
        </w:rPr>
      </w:pPr>
      <w:r>
        <w:rPr>
          <w:rFonts w:hint="eastAsia" w:ascii="宋体" w:hAnsi="宋体" w:cs="宋体"/>
          <w:sz w:val="24"/>
          <w:highlight w:val="none"/>
        </w:rPr>
        <w:t>15.1代理机构按本询比采购文件中确定的时间和地点组织本项目的询比活动。供应商应由其法定代表人或委托代理人参加。</w:t>
      </w:r>
    </w:p>
    <w:p w14:paraId="3B75BFA8">
      <w:pPr>
        <w:spacing w:line="360" w:lineRule="auto"/>
        <w:jc w:val="left"/>
        <w:rPr>
          <w:rFonts w:hint="eastAsia" w:ascii="宋体" w:hAnsi="宋体" w:cs="宋体"/>
          <w:sz w:val="24"/>
          <w:highlight w:val="none"/>
        </w:rPr>
      </w:pPr>
      <w:r>
        <w:rPr>
          <w:rFonts w:hint="eastAsia" w:ascii="宋体" w:hAnsi="宋体" w:cs="宋体"/>
          <w:sz w:val="24"/>
          <w:highlight w:val="none"/>
        </w:rPr>
        <w:t>15.2对不同文字文本响应文件的解释发生异议的，以中文文本为准。</w:t>
      </w:r>
    </w:p>
    <w:p w14:paraId="11C5CEFA">
      <w:pPr>
        <w:spacing w:line="360" w:lineRule="auto"/>
        <w:jc w:val="left"/>
        <w:rPr>
          <w:rFonts w:hint="eastAsia" w:ascii="宋体" w:hAnsi="宋体" w:cs="宋体"/>
          <w:sz w:val="24"/>
          <w:highlight w:val="none"/>
        </w:rPr>
      </w:pPr>
      <w:r>
        <w:rPr>
          <w:rFonts w:hint="eastAsia" w:ascii="宋体" w:hAnsi="宋体" w:cs="宋体"/>
          <w:sz w:val="24"/>
          <w:highlight w:val="none"/>
        </w:rPr>
        <w:t>15.3由采购代理机构组织，采购人、监督等有关方面代表可根据采购项目的具体情况列席。</w:t>
      </w:r>
    </w:p>
    <w:p w14:paraId="34AA13C2">
      <w:pPr>
        <w:spacing w:line="360" w:lineRule="auto"/>
        <w:jc w:val="left"/>
        <w:rPr>
          <w:rFonts w:hint="eastAsia" w:ascii="宋体" w:hAnsi="宋体" w:cs="宋体"/>
          <w:sz w:val="24"/>
          <w:highlight w:val="none"/>
        </w:rPr>
      </w:pPr>
      <w:r>
        <w:rPr>
          <w:rFonts w:hint="eastAsia" w:ascii="宋体" w:hAnsi="宋体" w:cs="宋体"/>
          <w:sz w:val="24"/>
          <w:highlight w:val="none"/>
        </w:rPr>
        <w:t>15.4有专人记录，并存档备查。</w:t>
      </w:r>
    </w:p>
    <w:p w14:paraId="214CC8ED">
      <w:pPr>
        <w:widowControl/>
        <w:spacing w:line="360" w:lineRule="auto"/>
        <w:jc w:val="center"/>
        <w:outlineLvl w:val="1"/>
        <w:rPr>
          <w:rFonts w:hint="eastAsia" w:ascii="宋体" w:hAnsi="宋体" w:cs="宋体"/>
          <w:b/>
          <w:bCs/>
          <w:sz w:val="24"/>
          <w:highlight w:val="none"/>
        </w:rPr>
      </w:pPr>
      <w:bookmarkStart w:id="177" w:name="_Toc325726021"/>
      <w:bookmarkStart w:id="178" w:name="_Toc19030"/>
      <w:bookmarkStart w:id="179" w:name="_Toc12060"/>
      <w:bookmarkStart w:id="180" w:name="_Toc376936752"/>
      <w:bookmarkStart w:id="181" w:name="_Toc24104"/>
      <w:bookmarkStart w:id="182" w:name="_Toc12791"/>
      <w:bookmarkStart w:id="183" w:name="_Toc21508"/>
      <w:bookmarkStart w:id="184" w:name="_Toc13491"/>
      <w:bookmarkStart w:id="185" w:name="_Toc18107"/>
      <w:r>
        <w:rPr>
          <w:rFonts w:hint="eastAsia" w:ascii="宋体" w:hAnsi="宋体" w:cs="宋体"/>
          <w:b/>
          <w:bCs/>
          <w:sz w:val="24"/>
          <w:highlight w:val="none"/>
        </w:rPr>
        <w:t>六、询比程序及方法</w:t>
      </w:r>
      <w:bookmarkEnd w:id="177"/>
      <w:bookmarkEnd w:id="178"/>
      <w:bookmarkEnd w:id="179"/>
      <w:bookmarkEnd w:id="180"/>
      <w:bookmarkEnd w:id="181"/>
      <w:bookmarkEnd w:id="182"/>
      <w:bookmarkEnd w:id="183"/>
      <w:bookmarkEnd w:id="184"/>
      <w:bookmarkEnd w:id="185"/>
      <w:bookmarkStart w:id="186" w:name="_Toc26121"/>
      <w:bookmarkStart w:id="187" w:name="_Toc16935"/>
      <w:bookmarkStart w:id="188" w:name="_Toc376936753"/>
      <w:bookmarkStart w:id="189" w:name="_Toc325726022"/>
    </w:p>
    <w:p w14:paraId="1BDB1834">
      <w:pPr>
        <w:widowControl/>
        <w:spacing w:line="360" w:lineRule="auto"/>
        <w:jc w:val="left"/>
        <w:outlineLvl w:val="2"/>
        <w:rPr>
          <w:rFonts w:hint="eastAsia" w:ascii="宋体" w:hAnsi="宋体" w:eastAsia="宋体" w:cs="宋体"/>
          <w:b/>
          <w:bCs/>
          <w:sz w:val="24"/>
          <w:highlight w:val="none"/>
          <w:lang w:eastAsia="zh-CN"/>
        </w:rPr>
      </w:pPr>
      <w:bookmarkStart w:id="190" w:name="_Toc11011"/>
      <w:bookmarkStart w:id="191" w:name="_Toc31265"/>
      <w:bookmarkStart w:id="192" w:name="_Toc7071"/>
      <w:bookmarkStart w:id="193" w:name="_Toc5435"/>
      <w:bookmarkStart w:id="194" w:name="_Toc7008"/>
      <w:r>
        <w:rPr>
          <w:rFonts w:hint="eastAsia" w:ascii="宋体" w:hAnsi="宋体" w:cs="宋体"/>
          <w:b/>
          <w:bCs/>
          <w:sz w:val="24"/>
          <w:highlight w:val="none"/>
        </w:rPr>
        <w:t>16</w:t>
      </w:r>
      <w:bookmarkEnd w:id="186"/>
      <w:bookmarkEnd w:id="187"/>
      <w:bookmarkEnd w:id="188"/>
      <w:bookmarkEnd w:id="189"/>
      <w:r>
        <w:rPr>
          <w:rFonts w:hint="eastAsia" w:ascii="宋体" w:hAnsi="宋体" w:cs="宋体"/>
          <w:b/>
          <w:bCs/>
          <w:sz w:val="24"/>
          <w:highlight w:val="none"/>
        </w:rPr>
        <w:t>．</w:t>
      </w:r>
      <w:bookmarkEnd w:id="190"/>
      <w:bookmarkEnd w:id="191"/>
      <w:bookmarkEnd w:id="192"/>
      <w:bookmarkEnd w:id="193"/>
      <w:bookmarkEnd w:id="194"/>
      <w:r>
        <w:rPr>
          <w:rFonts w:hint="eastAsia" w:ascii="宋体" w:hAnsi="宋体" w:cs="宋体"/>
          <w:b/>
          <w:bCs/>
          <w:sz w:val="24"/>
          <w:highlight w:val="none"/>
          <w:lang w:eastAsia="zh-CN"/>
        </w:rPr>
        <w:t>评审专家组</w:t>
      </w:r>
    </w:p>
    <w:p w14:paraId="1BFD2E0A">
      <w:pPr>
        <w:spacing w:line="360" w:lineRule="auto"/>
        <w:jc w:val="left"/>
        <w:rPr>
          <w:rFonts w:hint="eastAsia" w:ascii="宋体" w:hAnsi="宋体" w:cs="宋体"/>
          <w:sz w:val="24"/>
          <w:highlight w:val="none"/>
        </w:rPr>
      </w:pPr>
      <w:r>
        <w:rPr>
          <w:rFonts w:hint="eastAsia" w:ascii="宋体" w:hAnsi="宋体" w:cs="宋体"/>
          <w:sz w:val="24"/>
          <w:highlight w:val="none"/>
        </w:rPr>
        <w:t>16.1采购代理机构应协助采购人组建</w:t>
      </w:r>
      <w:r>
        <w:rPr>
          <w:rFonts w:hint="eastAsia" w:ascii="宋体" w:hAnsi="宋体" w:cs="宋体"/>
          <w:sz w:val="24"/>
          <w:highlight w:val="none"/>
          <w:lang w:eastAsia="zh-CN"/>
        </w:rPr>
        <w:t>评审专家组</w:t>
      </w:r>
      <w:r>
        <w:rPr>
          <w:rFonts w:hint="eastAsia" w:ascii="宋体" w:hAnsi="宋体" w:cs="宋体"/>
          <w:sz w:val="24"/>
          <w:highlight w:val="none"/>
        </w:rPr>
        <w:t>。</w:t>
      </w:r>
      <w:r>
        <w:rPr>
          <w:rFonts w:hint="eastAsia" w:ascii="宋体" w:hAnsi="宋体" w:cs="宋体"/>
          <w:sz w:val="24"/>
          <w:highlight w:val="none"/>
          <w:lang w:eastAsia="zh-CN"/>
        </w:rPr>
        <w:t>评审专家组</w:t>
      </w:r>
      <w:r>
        <w:rPr>
          <w:rFonts w:hint="eastAsia" w:ascii="宋体" w:hAnsi="宋体" w:cs="宋体"/>
          <w:sz w:val="24"/>
          <w:highlight w:val="none"/>
        </w:rPr>
        <w:t>一般为3人以上单数，由采购人（或）采购代理机构的商务和技术人员组成，</w:t>
      </w:r>
    </w:p>
    <w:p w14:paraId="75FB9B0C">
      <w:pPr>
        <w:spacing w:line="360" w:lineRule="auto"/>
        <w:jc w:val="left"/>
        <w:rPr>
          <w:rFonts w:hint="eastAsia" w:ascii="宋体" w:hAnsi="宋体" w:cs="宋体"/>
          <w:sz w:val="24"/>
          <w:highlight w:val="none"/>
        </w:rPr>
      </w:pPr>
      <w:r>
        <w:rPr>
          <w:rFonts w:hint="eastAsia" w:ascii="宋体" w:hAnsi="宋体" w:cs="宋体"/>
          <w:sz w:val="24"/>
          <w:highlight w:val="none"/>
        </w:rPr>
        <w:t>16.2采购代理机构负责组织，具体询比事务由采购人组建的</w:t>
      </w:r>
      <w:r>
        <w:rPr>
          <w:rFonts w:hint="eastAsia" w:ascii="宋体" w:hAnsi="宋体" w:cs="宋体"/>
          <w:sz w:val="24"/>
          <w:highlight w:val="none"/>
          <w:lang w:eastAsia="zh-CN"/>
        </w:rPr>
        <w:t>评审专家组</w:t>
      </w:r>
      <w:r>
        <w:rPr>
          <w:rFonts w:hint="eastAsia" w:ascii="宋体" w:hAnsi="宋体" w:cs="宋体"/>
          <w:sz w:val="24"/>
          <w:highlight w:val="none"/>
        </w:rPr>
        <w:t>负责，并独立履行下列职责：</w:t>
      </w:r>
    </w:p>
    <w:p w14:paraId="657C53D1">
      <w:pPr>
        <w:spacing w:line="360" w:lineRule="auto"/>
        <w:jc w:val="left"/>
        <w:rPr>
          <w:rFonts w:hint="eastAsia" w:ascii="宋体" w:hAnsi="宋体" w:cs="宋体"/>
          <w:sz w:val="24"/>
          <w:highlight w:val="none"/>
        </w:rPr>
      </w:pPr>
      <w:r>
        <w:rPr>
          <w:rFonts w:hint="eastAsia" w:ascii="宋体" w:hAnsi="宋体" w:cs="宋体"/>
          <w:sz w:val="24"/>
          <w:highlight w:val="none"/>
        </w:rPr>
        <w:t>（1）审查响应文件是否符合询比采购文件要求，并作出评价；</w:t>
      </w:r>
    </w:p>
    <w:p w14:paraId="4E0A2F37">
      <w:pPr>
        <w:spacing w:line="360" w:lineRule="auto"/>
        <w:jc w:val="left"/>
        <w:rPr>
          <w:rFonts w:hint="eastAsia" w:ascii="宋体" w:hAnsi="宋体" w:cs="宋体"/>
          <w:sz w:val="24"/>
          <w:highlight w:val="none"/>
        </w:rPr>
      </w:pPr>
      <w:r>
        <w:rPr>
          <w:rFonts w:hint="eastAsia" w:ascii="宋体" w:hAnsi="宋体" w:cs="宋体"/>
          <w:sz w:val="24"/>
          <w:highlight w:val="none"/>
        </w:rPr>
        <w:t>（2）要求供应商对响应文件有关事项作出解释或澄清；</w:t>
      </w:r>
    </w:p>
    <w:p w14:paraId="7C1D171D">
      <w:pPr>
        <w:spacing w:line="360" w:lineRule="auto"/>
        <w:jc w:val="left"/>
        <w:rPr>
          <w:rFonts w:hint="eastAsia" w:ascii="宋体" w:hAnsi="宋体" w:cs="宋体"/>
          <w:sz w:val="24"/>
          <w:highlight w:val="none"/>
        </w:rPr>
      </w:pPr>
      <w:r>
        <w:rPr>
          <w:rFonts w:hint="eastAsia" w:ascii="宋体" w:hAnsi="宋体" w:cs="宋体"/>
          <w:sz w:val="24"/>
          <w:highlight w:val="none"/>
        </w:rPr>
        <w:t>（3）推荐预成交候选供应商；</w:t>
      </w:r>
    </w:p>
    <w:p w14:paraId="5BE7CF78">
      <w:pPr>
        <w:spacing w:line="360" w:lineRule="auto"/>
        <w:jc w:val="left"/>
        <w:rPr>
          <w:rFonts w:hint="eastAsia" w:ascii="宋体" w:hAnsi="宋体" w:cs="宋体"/>
          <w:sz w:val="24"/>
          <w:highlight w:val="none"/>
        </w:rPr>
      </w:pPr>
      <w:r>
        <w:rPr>
          <w:rFonts w:hint="eastAsia" w:ascii="宋体" w:hAnsi="宋体" w:cs="宋体"/>
          <w:sz w:val="24"/>
          <w:highlight w:val="none"/>
        </w:rPr>
        <w:t>（4）对非法干预评标工作的人员和机构进行举报或投诉。</w:t>
      </w:r>
    </w:p>
    <w:p w14:paraId="0C9533D9">
      <w:pPr>
        <w:spacing w:line="360" w:lineRule="auto"/>
        <w:jc w:val="left"/>
        <w:rPr>
          <w:rFonts w:hint="eastAsia" w:ascii="宋体" w:hAnsi="宋体" w:cs="宋体"/>
          <w:sz w:val="24"/>
          <w:highlight w:val="none"/>
        </w:rPr>
      </w:pPr>
      <w:r>
        <w:rPr>
          <w:rFonts w:hint="eastAsia" w:ascii="宋体" w:hAnsi="宋体" w:cs="宋体"/>
          <w:sz w:val="24"/>
          <w:highlight w:val="none"/>
        </w:rPr>
        <w:t>16.3应遵守并履行下列义务：</w:t>
      </w:r>
    </w:p>
    <w:p w14:paraId="5079B7F4">
      <w:pPr>
        <w:spacing w:line="360" w:lineRule="auto"/>
        <w:jc w:val="left"/>
        <w:rPr>
          <w:rFonts w:hint="eastAsia" w:ascii="宋体" w:hAnsi="宋体" w:cs="宋体"/>
          <w:sz w:val="24"/>
          <w:highlight w:val="none"/>
        </w:rPr>
      </w:pPr>
      <w:r>
        <w:rPr>
          <w:rFonts w:hint="eastAsia" w:ascii="宋体" w:hAnsi="宋体" w:cs="宋体"/>
          <w:sz w:val="24"/>
          <w:highlight w:val="none"/>
        </w:rPr>
        <w:t>（1）遵纪守法，客观、公正、廉洁地履行职责；</w:t>
      </w:r>
    </w:p>
    <w:p w14:paraId="1BF91C1A">
      <w:pPr>
        <w:spacing w:line="360" w:lineRule="auto"/>
        <w:jc w:val="left"/>
        <w:rPr>
          <w:rFonts w:hint="eastAsia" w:ascii="宋体" w:hAnsi="宋体" w:cs="宋体"/>
          <w:sz w:val="24"/>
          <w:highlight w:val="none"/>
        </w:rPr>
      </w:pPr>
      <w:r>
        <w:rPr>
          <w:rFonts w:hint="eastAsia" w:ascii="宋体" w:hAnsi="宋体" w:cs="宋体"/>
          <w:sz w:val="24"/>
          <w:highlight w:val="none"/>
        </w:rPr>
        <w:t>（2）按照询比采购文件规定的评审方法和评审标准进行评审，对评审意见承担</w:t>
      </w:r>
      <w:r>
        <w:rPr>
          <w:rFonts w:hint="eastAsia" w:ascii="宋体" w:hAnsi="宋体" w:cs="宋体"/>
          <w:sz w:val="24"/>
          <w:highlight w:val="none"/>
          <w:lang w:eastAsia="zh-CN"/>
        </w:rPr>
        <w:t>评审专家组</w:t>
      </w:r>
      <w:r>
        <w:rPr>
          <w:rFonts w:hint="eastAsia" w:ascii="宋体" w:hAnsi="宋体" w:cs="宋体"/>
          <w:sz w:val="24"/>
          <w:highlight w:val="none"/>
        </w:rPr>
        <w:t>成员责任；</w:t>
      </w:r>
    </w:p>
    <w:p w14:paraId="38978E52">
      <w:pPr>
        <w:spacing w:line="360" w:lineRule="auto"/>
        <w:jc w:val="left"/>
        <w:rPr>
          <w:rFonts w:hint="eastAsia" w:ascii="宋体" w:hAnsi="宋体" w:cs="宋体"/>
          <w:sz w:val="24"/>
          <w:highlight w:val="none"/>
        </w:rPr>
      </w:pPr>
      <w:r>
        <w:rPr>
          <w:rFonts w:hint="eastAsia" w:ascii="宋体" w:hAnsi="宋体" w:cs="宋体"/>
          <w:sz w:val="24"/>
          <w:highlight w:val="none"/>
        </w:rPr>
        <w:t>（3）对响应文件、询比情况和询比中获悉的商业秘密保密；</w:t>
      </w:r>
    </w:p>
    <w:p w14:paraId="24E3955F">
      <w:pPr>
        <w:spacing w:line="360" w:lineRule="auto"/>
        <w:jc w:val="left"/>
        <w:rPr>
          <w:rFonts w:hint="eastAsia" w:ascii="宋体" w:hAnsi="宋体" w:cs="宋体"/>
          <w:sz w:val="24"/>
          <w:highlight w:val="none"/>
        </w:rPr>
      </w:pPr>
      <w:r>
        <w:rPr>
          <w:rFonts w:hint="eastAsia" w:ascii="宋体" w:hAnsi="宋体" w:cs="宋体"/>
          <w:sz w:val="24"/>
          <w:highlight w:val="none"/>
        </w:rPr>
        <w:t>（4）参与</w:t>
      </w:r>
      <w:r>
        <w:rPr>
          <w:rFonts w:hint="eastAsia" w:ascii="宋体" w:hAnsi="宋体" w:cs="宋体"/>
          <w:sz w:val="24"/>
          <w:highlight w:val="none"/>
          <w:lang w:eastAsia="zh-CN"/>
        </w:rPr>
        <w:t>评审报告</w:t>
      </w:r>
      <w:r>
        <w:rPr>
          <w:rFonts w:hint="eastAsia" w:ascii="宋体" w:hAnsi="宋体" w:cs="宋体"/>
          <w:sz w:val="24"/>
          <w:highlight w:val="none"/>
        </w:rPr>
        <w:t>的起草；</w:t>
      </w:r>
    </w:p>
    <w:p w14:paraId="7753ADCA">
      <w:pPr>
        <w:spacing w:line="360" w:lineRule="auto"/>
        <w:jc w:val="left"/>
        <w:rPr>
          <w:rFonts w:hint="eastAsia" w:ascii="宋体" w:hAnsi="宋体" w:cs="宋体"/>
          <w:sz w:val="24"/>
          <w:highlight w:val="none"/>
        </w:rPr>
      </w:pPr>
      <w:r>
        <w:rPr>
          <w:rFonts w:hint="eastAsia" w:ascii="宋体" w:hAnsi="宋体" w:cs="宋体"/>
          <w:sz w:val="24"/>
          <w:highlight w:val="none"/>
        </w:rPr>
        <w:t>（5）解答供应商及有关方面的质疑；</w:t>
      </w:r>
    </w:p>
    <w:p w14:paraId="132A40EF">
      <w:pPr>
        <w:spacing w:line="360" w:lineRule="auto"/>
        <w:jc w:val="left"/>
        <w:rPr>
          <w:rFonts w:hint="eastAsia" w:ascii="宋体" w:hAnsi="宋体" w:cs="宋体"/>
          <w:sz w:val="24"/>
          <w:highlight w:val="none"/>
        </w:rPr>
      </w:pPr>
      <w:r>
        <w:rPr>
          <w:rFonts w:hint="eastAsia" w:ascii="宋体" w:hAnsi="宋体" w:cs="宋体"/>
          <w:sz w:val="24"/>
          <w:highlight w:val="none"/>
        </w:rPr>
        <w:t>（6）配合监督部门进行投诉处理工作。</w:t>
      </w:r>
    </w:p>
    <w:p w14:paraId="283E08E7">
      <w:pPr>
        <w:spacing w:line="360" w:lineRule="auto"/>
        <w:jc w:val="left"/>
        <w:rPr>
          <w:rFonts w:hint="eastAsia" w:ascii="宋体" w:hAnsi="宋体" w:cs="宋体"/>
          <w:sz w:val="24"/>
          <w:highlight w:val="none"/>
        </w:rPr>
      </w:pPr>
      <w:r>
        <w:rPr>
          <w:rFonts w:hint="eastAsia" w:ascii="宋体" w:hAnsi="宋体" w:cs="宋体"/>
          <w:sz w:val="24"/>
          <w:highlight w:val="none"/>
        </w:rPr>
        <w:t>16.4所有成员应当集中与单一供应商分别进行询比，并给予所有参加询比的供应商平等的询比机会。</w:t>
      </w:r>
    </w:p>
    <w:p w14:paraId="027303CE">
      <w:pPr>
        <w:spacing w:line="360" w:lineRule="auto"/>
        <w:jc w:val="left"/>
        <w:rPr>
          <w:rFonts w:hint="eastAsia" w:ascii="宋体" w:hAnsi="宋体" w:cs="宋体"/>
          <w:sz w:val="24"/>
          <w:highlight w:val="none"/>
        </w:rPr>
      </w:pPr>
      <w:r>
        <w:rPr>
          <w:rFonts w:hint="eastAsia" w:ascii="宋体" w:hAnsi="宋体" w:cs="宋体"/>
          <w:sz w:val="24"/>
          <w:highlight w:val="none"/>
        </w:rPr>
        <w:t>16.5在有关部门的监督和严格保密的情况下依法开展，任何单位和个人不得非法干预、影响询比工作和询比结果。</w:t>
      </w:r>
    </w:p>
    <w:p w14:paraId="4EE2F633">
      <w:pPr>
        <w:widowControl/>
        <w:numPr>
          <w:ilvl w:val="0"/>
          <w:numId w:val="2"/>
        </w:numPr>
        <w:spacing w:line="360" w:lineRule="auto"/>
        <w:jc w:val="left"/>
        <w:outlineLvl w:val="2"/>
        <w:rPr>
          <w:rFonts w:hint="eastAsia" w:ascii="宋体" w:hAnsi="宋体" w:cs="宋体"/>
          <w:b/>
          <w:bCs/>
          <w:sz w:val="24"/>
          <w:highlight w:val="none"/>
        </w:rPr>
      </w:pPr>
      <w:bookmarkStart w:id="195" w:name="_Toc1467"/>
      <w:bookmarkStart w:id="196" w:name="_Toc8824"/>
      <w:bookmarkStart w:id="197" w:name="_Toc28243"/>
      <w:bookmarkStart w:id="198" w:name="_Toc6770"/>
      <w:bookmarkStart w:id="199" w:name="_Toc14903"/>
      <w:r>
        <w:rPr>
          <w:rFonts w:hint="eastAsia" w:ascii="宋体" w:hAnsi="宋体" w:cs="宋体"/>
          <w:b/>
          <w:bCs/>
          <w:sz w:val="24"/>
          <w:highlight w:val="none"/>
        </w:rPr>
        <w:t>询比程序</w:t>
      </w:r>
      <w:bookmarkEnd w:id="195"/>
      <w:bookmarkEnd w:id="196"/>
      <w:bookmarkEnd w:id="197"/>
      <w:bookmarkEnd w:id="198"/>
      <w:bookmarkEnd w:id="199"/>
    </w:p>
    <w:p w14:paraId="5F54415A">
      <w:pPr>
        <w:spacing w:line="360" w:lineRule="auto"/>
        <w:jc w:val="left"/>
        <w:rPr>
          <w:rFonts w:hint="eastAsia" w:ascii="宋体" w:hAnsi="宋体" w:cs="宋体"/>
          <w:sz w:val="24"/>
          <w:highlight w:val="none"/>
        </w:rPr>
      </w:pPr>
      <w:bookmarkStart w:id="200" w:name="_Toc325726026"/>
      <w:bookmarkStart w:id="201" w:name="_Toc17038"/>
      <w:bookmarkStart w:id="202" w:name="_Toc28889"/>
      <w:bookmarkStart w:id="203" w:name="_Toc376936757"/>
      <w:r>
        <w:rPr>
          <w:rFonts w:hint="eastAsia" w:ascii="宋体" w:hAnsi="宋体" w:cs="宋体"/>
          <w:sz w:val="24"/>
          <w:highlight w:val="none"/>
        </w:rPr>
        <w:t>17.1</w:t>
      </w:r>
      <w:r>
        <w:rPr>
          <w:rFonts w:hint="eastAsia" w:ascii="宋体" w:hAnsi="宋体" w:cs="宋体"/>
          <w:sz w:val="24"/>
          <w:highlight w:val="none"/>
          <w:lang w:val="zh-CN"/>
        </w:rPr>
        <w:t>进入评审</w:t>
      </w:r>
      <w:r>
        <w:rPr>
          <w:rFonts w:hint="eastAsia" w:ascii="宋体" w:hAnsi="宋体" w:cs="宋体"/>
          <w:sz w:val="24"/>
          <w:highlight w:val="none"/>
        </w:rPr>
        <w:t>阶段后，</w:t>
      </w:r>
      <w:r>
        <w:rPr>
          <w:rFonts w:hint="eastAsia" w:ascii="宋体" w:hAnsi="宋体" w:cs="宋体"/>
          <w:sz w:val="24"/>
          <w:highlight w:val="none"/>
          <w:lang w:eastAsia="zh-CN"/>
        </w:rPr>
        <w:t>评审专家组</w:t>
      </w:r>
      <w:r>
        <w:rPr>
          <w:rFonts w:hint="eastAsia" w:ascii="宋体" w:hAnsi="宋体" w:cs="宋体"/>
          <w:sz w:val="24"/>
          <w:highlight w:val="none"/>
        </w:rPr>
        <w:t>成员按照客观、公正、审慎的原则，根据询比采购文件规定的评审程序、评审方法和评审标准进行独立开展评审工作，负责审议所有响应文件，并按先初审、后详审的程序对响应文件进行评审、评分。</w:t>
      </w:r>
    </w:p>
    <w:p w14:paraId="7AFFEAA5">
      <w:pPr>
        <w:spacing w:line="360" w:lineRule="auto"/>
        <w:jc w:val="left"/>
        <w:rPr>
          <w:rFonts w:hint="eastAsia" w:ascii="宋体" w:hAnsi="宋体" w:cs="宋体"/>
          <w:sz w:val="24"/>
          <w:highlight w:val="none"/>
        </w:rPr>
      </w:pPr>
      <w:r>
        <w:rPr>
          <w:rFonts w:hint="eastAsia" w:ascii="宋体" w:hAnsi="宋体" w:cs="宋体"/>
          <w:sz w:val="24"/>
          <w:highlight w:val="none"/>
        </w:rPr>
        <w:t>17.2.实质性偏离是指响应文件未能实质性响应询比采购文件的要求。以下情况属于实质性偏离，响应文件有下列情况之一的，否决其投标。</w:t>
      </w:r>
    </w:p>
    <w:p w14:paraId="6D874292">
      <w:pPr>
        <w:tabs>
          <w:tab w:val="left" w:pos="8787"/>
        </w:tabs>
        <w:spacing w:line="360" w:lineRule="auto"/>
        <w:jc w:val="left"/>
        <w:rPr>
          <w:rFonts w:hint="eastAsia" w:ascii="宋体" w:hAnsi="宋体" w:cs="宋体"/>
          <w:b/>
          <w:bCs/>
          <w:sz w:val="24"/>
          <w:highlight w:val="none"/>
        </w:rPr>
      </w:pPr>
      <w:r>
        <w:rPr>
          <w:rFonts w:hint="eastAsia" w:ascii="宋体" w:hAnsi="宋体" w:cs="宋体"/>
          <w:b/>
          <w:bCs/>
          <w:sz w:val="24"/>
          <w:highlight w:val="none"/>
        </w:rPr>
        <w:t>（1</w:t>
      </w:r>
      <w:r>
        <w:rPr>
          <w:rFonts w:hint="eastAsia" w:ascii="宋体" w:hAnsi="宋体" w:cs="宋体"/>
          <w:b/>
          <w:bCs/>
          <w:sz w:val="24"/>
          <w:highlight w:val="none"/>
          <w:lang w:val="zh-CN"/>
        </w:rPr>
        <w:t>）不符合采购文件</w:t>
      </w:r>
      <w:r>
        <w:rPr>
          <w:rFonts w:hint="eastAsia" w:ascii="宋体" w:hAnsi="宋体" w:cs="宋体"/>
          <w:b/>
          <w:bCs/>
          <w:sz w:val="24"/>
          <w:highlight w:val="none"/>
        </w:rPr>
        <w:t>2.2款“合格的供应商”；</w:t>
      </w:r>
    </w:p>
    <w:p w14:paraId="310DF893">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2</w:t>
      </w:r>
      <w:r>
        <w:rPr>
          <w:rFonts w:hint="eastAsia" w:ascii="宋体" w:hAnsi="宋体" w:cs="宋体"/>
          <w:b/>
          <w:bCs/>
          <w:sz w:val="24"/>
          <w:highlight w:val="none"/>
          <w:lang w:val="zh-CN"/>
        </w:rPr>
        <w:t>）未按第11</w:t>
      </w:r>
      <w:r>
        <w:rPr>
          <w:rFonts w:hint="eastAsia" w:ascii="宋体" w:hAnsi="宋体" w:cs="宋体"/>
          <w:b/>
          <w:bCs/>
          <w:sz w:val="24"/>
          <w:highlight w:val="none"/>
          <w:lang w:val="en-US" w:eastAsia="zh-CN"/>
        </w:rPr>
        <w:t>.</w:t>
      </w:r>
      <w:r>
        <w:rPr>
          <w:rFonts w:hint="eastAsia" w:ascii="宋体" w:hAnsi="宋体" w:cs="宋体"/>
          <w:b/>
          <w:bCs/>
          <w:sz w:val="24"/>
          <w:highlight w:val="none"/>
          <w:lang w:val="zh-CN"/>
        </w:rPr>
        <w:t>（2）-11.（</w:t>
      </w:r>
      <w:r>
        <w:rPr>
          <w:rFonts w:hint="eastAsia" w:ascii="宋体" w:hAnsi="宋体" w:cs="宋体"/>
          <w:b/>
          <w:bCs/>
          <w:sz w:val="24"/>
          <w:highlight w:val="none"/>
          <w:lang w:val="en-US" w:eastAsia="zh-CN"/>
        </w:rPr>
        <w:t>6</w:t>
      </w:r>
      <w:r>
        <w:rPr>
          <w:rFonts w:hint="eastAsia" w:ascii="宋体" w:hAnsi="宋体" w:cs="宋体"/>
          <w:b/>
          <w:bCs/>
          <w:sz w:val="24"/>
          <w:highlight w:val="none"/>
          <w:lang w:val="zh-CN"/>
        </w:rPr>
        <w:t>）要求提供相关资料的；</w:t>
      </w:r>
    </w:p>
    <w:p w14:paraId="0CBCC75E">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3</w:t>
      </w:r>
      <w:r>
        <w:rPr>
          <w:rFonts w:hint="eastAsia" w:ascii="宋体" w:hAnsi="宋体" w:cs="宋体"/>
          <w:b/>
          <w:bCs/>
          <w:sz w:val="24"/>
          <w:highlight w:val="none"/>
          <w:lang w:val="zh-CN"/>
        </w:rPr>
        <w:t>）响应文件内容没有按询比采购文件规定和要求签字、盖章的；</w:t>
      </w:r>
    </w:p>
    <w:p w14:paraId="6D99A92B">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4</w:t>
      </w:r>
      <w:r>
        <w:rPr>
          <w:rFonts w:hint="eastAsia" w:ascii="宋体" w:hAnsi="宋体" w:cs="宋体"/>
          <w:b/>
          <w:bCs/>
          <w:sz w:val="24"/>
          <w:highlight w:val="none"/>
          <w:lang w:val="zh-CN"/>
        </w:rPr>
        <w:t>）投标报价超过最高投标限价的；</w:t>
      </w:r>
    </w:p>
    <w:p w14:paraId="54C1BF8E">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5</w:t>
      </w:r>
      <w:r>
        <w:rPr>
          <w:rFonts w:hint="eastAsia" w:ascii="宋体" w:hAnsi="宋体" w:cs="宋体"/>
          <w:b/>
          <w:bCs/>
          <w:sz w:val="24"/>
          <w:highlight w:val="none"/>
          <w:lang w:val="zh-CN"/>
        </w:rPr>
        <w:t>）响应文件编排混乱，且擅自修改询比采购文件规定的格式内容的；</w:t>
      </w:r>
    </w:p>
    <w:p w14:paraId="046ABBFF">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6</w:t>
      </w:r>
      <w:r>
        <w:rPr>
          <w:rFonts w:hint="eastAsia" w:ascii="宋体" w:hAnsi="宋体" w:cs="宋体"/>
          <w:b/>
          <w:bCs/>
          <w:sz w:val="24"/>
          <w:highlight w:val="none"/>
          <w:lang w:val="zh-CN"/>
        </w:rPr>
        <w:t>）服务期不能满足询比采购文件要求的；</w:t>
      </w:r>
    </w:p>
    <w:p w14:paraId="0AB90EB5">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7</w:t>
      </w:r>
      <w:r>
        <w:rPr>
          <w:rFonts w:hint="eastAsia" w:ascii="宋体" w:hAnsi="宋体" w:cs="宋体"/>
          <w:b/>
          <w:bCs/>
          <w:sz w:val="24"/>
          <w:highlight w:val="none"/>
          <w:lang w:val="zh-CN"/>
        </w:rPr>
        <w:t>）询比有效期不能满足询比采购文件要求的；</w:t>
      </w:r>
    </w:p>
    <w:p w14:paraId="7BD76AE2">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8</w:t>
      </w:r>
      <w:r>
        <w:rPr>
          <w:rFonts w:hint="eastAsia" w:ascii="宋体" w:hAnsi="宋体" w:cs="宋体"/>
          <w:b/>
          <w:bCs/>
          <w:sz w:val="24"/>
          <w:highlight w:val="none"/>
          <w:lang w:val="zh-CN"/>
        </w:rPr>
        <w:t>）响应文件中附有采购人不能接受的条件的；</w:t>
      </w:r>
    </w:p>
    <w:p w14:paraId="169BA980">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9</w:t>
      </w:r>
      <w:r>
        <w:rPr>
          <w:rFonts w:hint="eastAsia" w:ascii="宋体" w:hAnsi="宋体" w:cs="宋体"/>
          <w:b/>
          <w:bCs/>
          <w:sz w:val="24"/>
          <w:highlight w:val="none"/>
          <w:lang w:val="zh-CN"/>
        </w:rPr>
        <w:t>）评审专家组认为应按无效响应处理的其他情况；</w:t>
      </w:r>
    </w:p>
    <w:p w14:paraId="1778D06C">
      <w:pPr>
        <w:tabs>
          <w:tab w:val="left" w:pos="8787"/>
        </w:tabs>
        <w:spacing w:line="360" w:lineRule="auto"/>
        <w:jc w:val="left"/>
        <w:rPr>
          <w:rFonts w:hint="eastAsia" w:ascii="宋体" w:hAnsi="宋体" w:cs="宋体"/>
          <w:sz w:val="24"/>
          <w:highlight w:val="none"/>
        </w:rPr>
      </w:pPr>
      <w:r>
        <w:rPr>
          <w:rFonts w:hint="eastAsia" w:ascii="宋体" w:hAnsi="宋体" w:cs="宋体"/>
          <w:sz w:val="24"/>
          <w:highlight w:val="none"/>
        </w:rPr>
        <w:t>17.3非实质性响应指</w:t>
      </w:r>
      <w:r>
        <w:rPr>
          <w:rFonts w:hint="eastAsia" w:ascii="宋体" w:hAnsi="宋体" w:cs="宋体"/>
          <w:sz w:val="24"/>
          <w:highlight w:val="none"/>
          <w:lang w:eastAsia="zh-CN"/>
        </w:rPr>
        <w:t>评审专家组</w:t>
      </w:r>
      <w:r>
        <w:rPr>
          <w:rFonts w:hint="eastAsia" w:ascii="宋体" w:hAnsi="宋体" w:cs="宋体"/>
          <w:sz w:val="24"/>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76CF0A">
      <w:pPr>
        <w:tabs>
          <w:tab w:val="left" w:pos="8787"/>
        </w:tabs>
        <w:spacing w:line="360" w:lineRule="auto"/>
        <w:ind w:firstLine="480"/>
        <w:jc w:val="left"/>
        <w:rPr>
          <w:rFonts w:hint="eastAsia" w:ascii="宋体" w:hAnsi="宋体" w:cs="宋体"/>
          <w:sz w:val="24"/>
          <w:highlight w:val="none"/>
        </w:rPr>
      </w:pPr>
      <w:r>
        <w:rPr>
          <w:rFonts w:hint="eastAsia" w:ascii="宋体" w:hAnsi="宋体" w:cs="宋体"/>
          <w:sz w:val="24"/>
          <w:highlight w:val="none"/>
          <w:lang w:eastAsia="zh-CN"/>
        </w:rPr>
        <w:t>评审专家组</w:t>
      </w:r>
      <w:r>
        <w:rPr>
          <w:rFonts w:hint="eastAsia" w:ascii="宋体" w:hAnsi="宋体" w:cs="宋体"/>
          <w:sz w:val="24"/>
          <w:highlight w:val="none"/>
        </w:rPr>
        <w:t>要求供应商澄清、说明或者更正响应文件应当以书面形式作出。供应商的澄清、说明或者更正应当由法定代表人或其授权代表签字或者加盖公章。由授权代表签字的，应当附法定代表人授权书。</w:t>
      </w:r>
    </w:p>
    <w:p w14:paraId="13A01DC9">
      <w:pPr>
        <w:tabs>
          <w:tab w:val="left" w:pos="8787"/>
        </w:tabs>
        <w:spacing w:line="360" w:lineRule="auto"/>
        <w:jc w:val="left"/>
        <w:rPr>
          <w:rFonts w:hint="eastAsia" w:ascii="宋体" w:hAnsi="宋体" w:cs="宋体"/>
          <w:b/>
          <w:bCs/>
          <w:sz w:val="24"/>
          <w:highlight w:val="none"/>
        </w:rPr>
      </w:pPr>
      <w:r>
        <w:rPr>
          <w:rFonts w:hint="eastAsia" w:ascii="宋体" w:hAnsi="宋体" w:cs="宋体"/>
          <w:b/>
          <w:bCs/>
          <w:sz w:val="24"/>
          <w:highlight w:val="none"/>
        </w:rPr>
        <w:t>17.4通过初步审查的供应商不足3家的，采购人可继续进行询比活动，也可重新开展采购活动。</w:t>
      </w:r>
    </w:p>
    <w:p w14:paraId="6F1E7EF0">
      <w:pPr>
        <w:tabs>
          <w:tab w:val="left" w:pos="8787"/>
        </w:tabs>
        <w:spacing w:line="360" w:lineRule="auto"/>
        <w:ind w:firstLine="480"/>
        <w:jc w:val="left"/>
        <w:rPr>
          <w:rFonts w:ascii="宋体" w:hAnsi="宋体" w:cs="宋体"/>
          <w:b/>
          <w:bCs/>
          <w:sz w:val="24"/>
          <w:highlight w:val="none"/>
        </w:rPr>
      </w:pPr>
      <w:r>
        <w:rPr>
          <w:rFonts w:hint="eastAsia" w:ascii="宋体" w:hAnsi="宋体" w:cs="宋体"/>
          <w:b/>
          <w:bCs/>
          <w:sz w:val="24"/>
          <w:highlight w:val="none"/>
        </w:rPr>
        <w:t>通过初步评审的供应商不足3家且</w:t>
      </w:r>
      <w:r>
        <w:rPr>
          <w:rFonts w:hint="eastAsia" w:ascii="宋体" w:hAnsi="宋体" w:cs="宋体"/>
          <w:b/>
          <w:bCs/>
          <w:sz w:val="24"/>
          <w:highlight w:val="none"/>
          <w:lang w:eastAsia="zh-CN"/>
        </w:rPr>
        <w:t>评审专家组</w:t>
      </w:r>
      <w:r>
        <w:rPr>
          <w:rFonts w:hint="eastAsia" w:ascii="宋体" w:hAnsi="宋体" w:cs="宋体"/>
          <w:b/>
          <w:bCs/>
          <w:sz w:val="24"/>
          <w:highlight w:val="none"/>
        </w:rPr>
        <w:t>认为价格超出市场公允价格的，采购人可要求</w:t>
      </w:r>
      <w:r>
        <w:rPr>
          <w:rFonts w:hint="eastAsia" w:ascii="宋体" w:hAnsi="宋体" w:cs="宋体"/>
          <w:b/>
          <w:bCs/>
          <w:sz w:val="24"/>
          <w:highlight w:val="none"/>
          <w:lang w:eastAsia="zh-CN"/>
        </w:rPr>
        <w:t>评审专家组</w:t>
      </w:r>
      <w:r>
        <w:rPr>
          <w:rFonts w:hint="eastAsia" w:ascii="宋体" w:hAnsi="宋体" w:cs="宋体"/>
          <w:b/>
          <w:bCs/>
          <w:sz w:val="24"/>
          <w:highlight w:val="none"/>
        </w:rPr>
        <w:t>直接参照谈判采购（适用于2家供应商的情形）或直接采购（适用于1家供应商的情形）方式与供应商谈判后确定成交供应商，也可重新开展采购活动。</w:t>
      </w:r>
    </w:p>
    <w:p w14:paraId="60846EBD">
      <w:pPr>
        <w:tabs>
          <w:tab w:val="left" w:pos="8787"/>
        </w:tabs>
        <w:spacing w:line="360" w:lineRule="auto"/>
        <w:jc w:val="left"/>
        <w:rPr>
          <w:rFonts w:hint="eastAsia" w:ascii="宋体" w:hAnsi="宋体" w:cs="宋体"/>
          <w:sz w:val="24"/>
          <w:highlight w:val="none"/>
        </w:rPr>
      </w:pPr>
      <w:r>
        <w:rPr>
          <w:rFonts w:hint="eastAsia" w:ascii="宋体" w:hAnsi="宋体" w:cs="宋体"/>
          <w:sz w:val="24"/>
          <w:highlight w:val="none"/>
        </w:rPr>
        <w:t>17.5资格审查、详审过程中，如果</w:t>
      </w:r>
      <w:r>
        <w:rPr>
          <w:rFonts w:hint="eastAsia" w:ascii="宋体" w:hAnsi="宋体" w:cs="宋体"/>
          <w:sz w:val="24"/>
          <w:highlight w:val="none"/>
          <w:lang w:eastAsia="zh-CN"/>
        </w:rPr>
        <w:t>评审专家组</w:t>
      </w:r>
      <w:r>
        <w:rPr>
          <w:rFonts w:hint="eastAsia" w:ascii="宋体" w:hAnsi="宋体" w:cs="宋体"/>
          <w:sz w:val="24"/>
          <w:highlight w:val="none"/>
        </w:rPr>
        <w:t>成员出现对评审结果有不同意见的，应当以书面形式反映，</w:t>
      </w:r>
      <w:r>
        <w:rPr>
          <w:rFonts w:hint="eastAsia" w:ascii="宋体" w:hAnsi="宋体" w:cs="宋体"/>
          <w:sz w:val="24"/>
          <w:highlight w:val="none"/>
          <w:lang w:eastAsia="zh-CN"/>
        </w:rPr>
        <w:t>评审报告</w:t>
      </w:r>
      <w:r>
        <w:rPr>
          <w:rFonts w:hint="eastAsia" w:ascii="宋体" w:hAnsi="宋体" w:cs="宋体"/>
          <w:sz w:val="24"/>
          <w:highlight w:val="none"/>
        </w:rPr>
        <w:t>中应注明该不同意见。</w:t>
      </w:r>
      <w:r>
        <w:rPr>
          <w:rFonts w:hint="eastAsia" w:ascii="宋体" w:hAnsi="宋体" w:cs="宋体"/>
          <w:sz w:val="24"/>
          <w:highlight w:val="none"/>
          <w:lang w:eastAsia="zh-CN"/>
        </w:rPr>
        <w:t>评审专家组</w:t>
      </w:r>
      <w:r>
        <w:rPr>
          <w:rFonts w:hint="eastAsia" w:ascii="宋体" w:hAnsi="宋体" w:cs="宋体"/>
          <w:sz w:val="24"/>
          <w:highlight w:val="none"/>
        </w:rPr>
        <w:t>成员拒绝在</w:t>
      </w:r>
      <w:r>
        <w:rPr>
          <w:rFonts w:hint="eastAsia" w:ascii="宋体" w:hAnsi="宋体" w:cs="宋体"/>
          <w:sz w:val="24"/>
          <w:highlight w:val="none"/>
          <w:lang w:eastAsia="zh-CN"/>
        </w:rPr>
        <w:t>评审报告</w:t>
      </w:r>
      <w:r>
        <w:rPr>
          <w:rFonts w:hint="eastAsia" w:ascii="宋体" w:hAnsi="宋体" w:cs="宋体"/>
          <w:sz w:val="24"/>
          <w:highlight w:val="none"/>
        </w:rPr>
        <w:t>中签字又不书面说明其不同意见和理由的，视为同意询比结果。</w:t>
      </w:r>
    </w:p>
    <w:p w14:paraId="0EF7C521">
      <w:pPr>
        <w:autoSpaceDE w:val="0"/>
        <w:autoSpaceDN w:val="0"/>
        <w:spacing w:line="360" w:lineRule="auto"/>
        <w:jc w:val="left"/>
        <w:rPr>
          <w:rFonts w:hint="eastAsia" w:ascii="宋体" w:hAnsi="宋体" w:cs="宋体"/>
          <w:sz w:val="24"/>
          <w:highlight w:val="none"/>
        </w:rPr>
      </w:pPr>
      <w:r>
        <w:rPr>
          <w:rFonts w:hint="eastAsia" w:ascii="宋体" w:hAnsi="宋体" w:cs="宋体"/>
          <w:sz w:val="24"/>
          <w:highlight w:val="none"/>
        </w:rPr>
        <w:t>17.6</w:t>
      </w:r>
      <w:r>
        <w:rPr>
          <w:rFonts w:hint="eastAsia" w:ascii="宋体" w:hAnsi="宋体" w:cs="宋体"/>
          <w:sz w:val="24"/>
          <w:highlight w:val="none"/>
          <w:lang w:eastAsia="zh-CN"/>
        </w:rPr>
        <w:t>评审专家组</w:t>
      </w:r>
      <w:r>
        <w:rPr>
          <w:rFonts w:hint="eastAsia" w:ascii="宋体" w:hAnsi="宋体" w:cs="宋体"/>
          <w:sz w:val="24"/>
          <w:highlight w:val="none"/>
        </w:rPr>
        <w:t>可以根据询比采购文件和询比情况实质性变动采购需求中的技术、服务要求以及合同草案条款，但不得变动询比采购文件中的其他内容。实质性变动的内容，须经采购人代表确认。对询比采购文件作出的实质性变动是询比采购文件的有效组成部分，</w:t>
      </w:r>
      <w:r>
        <w:rPr>
          <w:rFonts w:hint="eastAsia" w:ascii="宋体" w:hAnsi="宋体" w:cs="宋体"/>
          <w:sz w:val="24"/>
          <w:highlight w:val="none"/>
          <w:lang w:eastAsia="zh-CN"/>
        </w:rPr>
        <w:t>评审专家组</w:t>
      </w:r>
      <w:r>
        <w:rPr>
          <w:rFonts w:hint="eastAsia" w:ascii="宋体" w:hAnsi="宋体" w:cs="宋体"/>
          <w:sz w:val="24"/>
          <w:highlight w:val="none"/>
        </w:rPr>
        <w:t>应及时以书面形式同时通知所有参加询比的供应商。供应商应当按照询比采购文件的变动情况和</w:t>
      </w:r>
      <w:r>
        <w:rPr>
          <w:rFonts w:hint="eastAsia" w:ascii="宋体" w:hAnsi="宋体" w:cs="宋体"/>
          <w:sz w:val="24"/>
          <w:highlight w:val="none"/>
          <w:lang w:eastAsia="zh-CN"/>
        </w:rPr>
        <w:t>评审专家组</w:t>
      </w:r>
      <w:r>
        <w:rPr>
          <w:rFonts w:hint="eastAsia" w:ascii="宋体" w:hAnsi="宋体" w:cs="宋体"/>
          <w:sz w:val="24"/>
          <w:highlight w:val="none"/>
        </w:rPr>
        <w:t>的要求重新提交响应文件，并由其法定代表人或委托代理人签字或者加盖公章。</w:t>
      </w:r>
    </w:p>
    <w:p w14:paraId="1893E3F9">
      <w:pPr>
        <w:autoSpaceDE w:val="0"/>
        <w:autoSpaceDN w:val="0"/>
        <w:spacing w:line="360" w:lineRule="auto"/>
        <w:jc w:val="left"/>
        <w:rPr>
          <w:rFonts w:hint="eastAsia" w:ascii="宋体" w:hAnsi="宋体" w:cs="宋体"/>
          <w:sz w:val="24"/>
          <w:highlight w:val="none"/>
        </w:rPr>
      </w:pPr>
      <w:r>
        <w:rPr>
          <w:rFonts w:hint="eastAsia" w:ascii="宋体" w:hAnsi="宋体" w:cs="宋体"/>
          <w:sz w:val="24"/>
          <w:highlight w:val="none"/>
        </w:rPr>
        <w:t>17.7综合评分法，是指响应文件满足询比采购文件全部实质性要求且按评审因素的量化指标评审得分最高的供应商为成交候选供应商的评审方法。</w:t>
      </w:r>
    </w:p>
    <w:p w14:paraId="1085932C">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rPr>
        <w:t>17.8</w:t>
      </w:r>
      <w:r>
        <w:rPr>
          <w:rFonts w:hint="eastAsia" w:ascii="宋体" w:hAnsi="宋体" w:cs="宋体"/>
          <w:sz w:val="24"/>
          <w:highlight w:val="none"/>
          <w:lang w:val="zh-CN"/>
        </w:rPr>
        <w:t>在评审过程中，评审专家组成员对需要共同认定的事项存在争议的，应当按照少数服从多数的原则作出结论。持不同意见的评审专家组成员应当在评标报告上签署不同意见及理由，否则视为同意评标报告。</w:t>
      </w:r>
    </w:p>
    <w:p w14:paraId="7AB58E2E">
      <w:pPr>
        <w:autoSpaceDE w:val="0"/>
        <w:autoSpaceDN w:val="0"/>
        <w:spacing w:line="360" w:lineRule="auto"/>
        <w:jc w:val="left"/>
        <w:outlineLvl w:val="2"/>
        <w:rPr>
          <w:rFonts w:hint="eastAsia"/>
          <w:highlight w:val="none"/>
        </w:rPr>
      </w:pPr>
      <w:bookmarkStart w:id="204" w:name="_Toc5792"/>
      <w:bookmarkStart w:id="205" w:name="_Toc3303"/>
      <w:bookmarkStart w:id="206" w:name="_Toc376936755"/>
      <w:bookmarkStart w:id="207" w:name="_Toc20611"/>
      <w:bookmarkStart w:id="208" w:name="_Toc30624"/>
      <w:bookmarkStart w:id="209" w:name="_Toc13668"/>
      <w:bookmarkStart w:id="210" w:name="_Toc325726024"/>
      <w:bookmarkStart w:id="211" w:name="_Toc547"/>
      <w:bookmarkStart w:id="212" w:name="_Toc5364"/>
      <w:bookmarkStart w:id="213" w:name="_Toc29904"/>
      <w:r>
        <w:rPr>
          <w:rFonts w:hint="eastAsia" w:ascii="宋体" w:hAnsi="宋体" w:cs="宋体"/>
          <w:b/>
          <w:bCs/>
          <w:sz w:val="24"/>
          <w:highlight w:val="none"/>
        </w:rPr>
        <w:t>18.评审办法</w:t>
      </w:r>
      <w:bookmarkEnd w:id="204"/>
      <w:bookmarkEnd w:id="205"/>
      <w:bookmarkEnd w:id="206"/>
      <w:bookmarkEnd w:id="207"/>
      <w:bookmarkEnd w:id="208"/>
      <w:bookmarkEnd w:id="209"/>
      <w:bookmarkEnd w:id="210"/>
      <w:bookmarkEnd w:id="211"/>
      <w:bookmarkEnd w:id="212"/>
      <w:bookmarkEnd w:id="213"/>
    </w:p>
    <w:p w14:paraId="18A0511B">
      <w:pPr>
        <w:autoSpaceDE w:val="0"/>
        <w:autoSpaceDN w:val="0"/>
        <w:adjustRightInd w:val="0"/>
        <w:spacing w:line="400" w:lineRule="exact"/>
        <w:ind w:firstLine="240" w:firstLineChars="100"/>
        <w:jc w:val="left"/>
        <w:rPr>
          <w:rFonts w:hint="eastAsia" w:ascii="宋体" w:hAnsi="宋体" w:cs="宋体"/>
          <w:sz w:val="24"/>
          <w:highlight w:val="none"/>
          <w:lang w:val="zh-CN"/>
        </w:rPr>
      </w:pPr>
      <w:r>
        <w:rPr>
          <w:rFonts w:hint="eastAsia" w:ascii="宋体" w:hAnsi="宋体" w:cs="宋体"/>
          <w:sz w:val="24"/>
          <w:highlight w:val="none"/>
        </w:rPr>
        <w:t>18.</w:t>
      </w:r>
      <w:r>
        <w:rPr>
          <w:rFonts w:hint="eastAsia" w:ascii="宋体" w:hAnsi="宋体" w:cs="宋体"/>
          <w:color w:val="0000FF"/>
          <w:sz w:val="24"/>
          <w:highlight w:val="none"/>
        </w:rPr>
        <w:t>1</w:t>
      </w:r>
      <w:r>
        <w:rPr>
          <w:rFonts w:hint="eastAsia" w:ascii="宋体" w:hAnsi="宋体" w:cs="宋体"/>
          <w:sz w:val="24"/>
          <w:highlight w:val="none"/>
          <w:lang w:val="zh-CN"/>
        </w:rPr>
        <w:t>依照《青海省非招标方式招标采购代理规范》的规定，结合该项目的特点制定本评审办法。具体项目及评分细则：</w:t>
      </w:r>
    </w:p>
    <w:tbl>
      <w:tblPr>
        <w:tblStyle w:val="35"/>
        <w:tblW w:w="9372" w:type="dxa"/>
        <w:jc w:val="center"/>
        <w:tblLayout w:type="fixed"/>
        <w:tblCellMar>
          <w:top w:w="0" w:type="dxa"/>
          <w:left w:w="108" w:type="dxa"/>
          <w:bottom w:w="0" w:type="dxa"/>
          <w:right w:w="108" w:type="dxa"/>
        </w:tblCellMar>
      </w:tblPr>
      <w:tblGrid>
        <w:gridCol w:w="1038"/>
        <w:gridCol w:w="1090"/>
        <w:gridCol w:w="7244"/>
      </w:tblGrid>
      <w:tr w14:paraId="1B9B0A89">
        <w:tblPrEx>
          <w:tblCellMar>
            <w:top w:w="0" w:type="dxa"/>
            <w:left w:w="108" w:type="dxa"/>
            <w:bottom w:w="0" w:type="dxa"/>
            <w:right w:w="108" w:type="dxa"/>
          </w:tblCellMar>
        </w:tblPrEx>
        <w:trPr>
          <w:trHeight w:val="415" w:hRule="atLeast"/>
          <w:jc w:val="center"/>
        </w:trPr>
        <w:tc>
          <w:tcPr>
            <w:tcW w:w="1038" w:type="dxa"/>
            <w:tcBorders>
              <w:top w:val="single" w:color="000000" w:sz="6" w:space="0"/>
              <w:left w:val="single" w:color="000000" w:sz="6" w:space="0"/>
              <w:bottom w:val="single" w:color="auto" w:sz="4" w:space="0"/>
              <w:right w:val="single" w:color="000000" w:sz="6" w:space="0"/>
            </w:tcBorders>
            <w:noWrap w:val="0"/>
            <w:vAlign w:val="center"/>
          </w:tcPr>
          <w:p w14:paraId="4E191F57">
            <w:pPr>
              <w:pStyle w:val="31"/>
              <w:widowControl/>
              <w:spacing w:before="0" w:beforeAutospacing="0" w:after="0" w:afterAutospacing="0" w:line="410" w:lineRule="exact"/>
              <w:jc w:val="center"/>
              <w:rPr>
                <w:rFonts w:hint="eastAsia" w:ascii="宋体" w:hAnsi="宋体" w:cs="宋体"/>
                <w:sz w:val="22"/>
                <w:szCs w:val="22"/>
                <w:highlight w:val="none"/>
                <w:lang w:val="zh-CN"/>
              </w:rPr>
            </w:pPr>
            <w:r>
              <w:rPr>
                <w:rFonts w:hint="eastAsia" w:ascii="宋体" w:hAnsi="宋体" w:cs="宋体"/>
                <w:sz w:val="22"/>
                <w:szCs w:val="22"/>
                <w:highlight w:val="none"/>
                <w:lang w:val="zh-CN"/>
              </w:rPr>
              <w:t>序号</w:t>
            </w:r>
          </w:p>
        </w:tc>
        <w:tc>
          <w:tcPr>
            <w:tcW w:w="1090" w:type="dxa"/>
            <w:tcBorders>
              <w:top w:val="single" w:color="000000" w:sz="6" w:space="0"/>
              <w:left w:val="single" w:color="000000" w:sz="6" w:space="0"/>
              <w:bottom w:val="single" w:color="auto" w:sz="4" w:space="0"/>
              <w:right w:val="single" w:color="000000" w:sz="6" w:space="0"/>
            </w:tcBorders>
            <w:noWrap w:val="0"/>
            <w:vAlign w:val="center"/>
          </w:tcPr>
          <w:p w14:paraId="6195BBD8">
            <w:pPr>
              <w:pStyle w:val="31"/>
              <w:widowControl/>
              <w:spacing w:before="0" w:beforeAutospacing="0" w:after="0" w:afterAutospacing="0" w:line="410" w:lineRule="exact"/>
              <w:jc w:val="center"/>
              <w:rPr>
                <w:rFonts w:hint="eastAsia" w:ascii="宋体" w:hAnsi="宋体" w:cs="宋体"/>
                <w:sz w:val="22"/>
                <w:szCs w:val="22"/>
                <w:highlight w:val="none"/>
              </w:rPr>
            </w:pPr>
            <w:r>
              <w:rPr>
                <w:rFonts w:hint="eastAsia" w:ascii="宋体" w:hAnsi="宋体" w:cs="宋体"/>
                <w:sz w:val="22"/>
                <w:szCs w:val="22"/>
                <w:highlight w:val="none"/>
                <w:lang w:val="zh-CN"/>
              </w:rPr>
              <w:t>评审</w:t>
            </w:r>
            <w:r>
              <w:rPr>
                <w:rFonts w:hint="eastAsia" w:ascii="宋体" w:hAnsi="宋体" w:cs="宋体"/>
                <w:sz w:val="22"/>
                <w:szCs w:val="22"/>
                <w:highlight w:val="none"/>
              </w:rPr>
              <w:t>因素</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14:paraId="1824BB52">
            <w:pPr>
              <w:pStyle w:val="31"/>
              <w:widowControl/>
              <w:spacing w:before="0" w:beforeAutospacing="0" w:after="0" w:afterAutospacing="0" w:line="410" w:lineRule="exact"/>
              <w:jc w:val="center"/>
              <w:rPr>
                <w:rFonts w:hint="eastAsia" w:ascii="宋体" w:hAnsi="宋体" w:cs="宋体"/>
                <w:sz w:val="22"/>
                <w:szCs w:val="22"/>
                <w:highlight w:val="none"/>
                <w:lang w:val="zh-CN"/>
              </w:rPr>
            </w:pPr>
            <w:r>
              <w:rPr>
                <w:rFonts w:hint="eastAsia" w:ascii="宋体" w:hAnsi="宋体" w:cs="宋体"/>
                <w:sz w:val="22"/>
                <w:szCs w:val="22"/>
                <w:highlight w:val="none"/>
              </w:rPr>
              <w:t>评审标准</w:t>
            </w:r>
          </w:p>
        </w:tc>
      </w:tr>
      <w:tr w14:paraId="7E7C527C">
        <w:tblPrEx>
          <w:tblCellMar>
            <w:top w:w="0" w:type="dxa"/>
            <w:left w:w="108" w:type="dxa"/>
            <w:bottom w:w="0" w:type="dxa"/>
            <w:right w:w="108" w:type="dxa"/>
          </w:tblCellMar>
        </w:tblPrEx>
        <w:trPr>
          <w:trHeight w:val="383" w:hRule="atLeast"/>
          <w:jc w:val="center"/>
        </w:trPr>
        <w:tc>
          <w:tcPr>
            <w:tcW w:w="1038" w:type="dxa"/>
            <w:vMerge w:val="restart"/>
            <w:tcBorders>
              <w:top w:val="single" w:color="auto" w:sz="4" w:space="0"/>
              <w:left w:val="single" w:color="auto" w:sz="4" w:space="0"/>
              <w:bottom w:val="single" w:color="auto" w:sz="4" w:space="0"/>
              <w:right w:val="single" w:color="auto" w:sz="4" w:space="0"/>
            </w:tcBorders>
            <w:noWrap w:val="0"/>
            <w:vAlign w:val="center"/>
          </w:tcPr>
          <w:p w14:paraId="0D893F39">
            <w:pPr>
              <w:pStyle w:val="31"/>
              <w:widowControl/>
              <w:spacing w:before="0" w:beforeAutospacing="0" w:after="0" w:afterAutospacing="0" w:line="410" w:lineRule="exact"/>
              <w:jc w:val="center"/>
              <w:rPr>
                <w:rFonts w:hint="eastAsia" w:ascii="宋体" w:hAnsi="宋体" w:eastAsia="宋体" w:cs="宋体"/>
                <w:b/>
                <w:bCs/>
                <w:highlight w:val="none"/>
              </w:rPr>
            </w:pPr>
            <w:r>
              <w:rPr>
                <w:rFonts w:hint="eastAsia" w:ascii="宋体" w:hAnsi="宋体" w:eastAsia="宋体" w:cs="宋体"/>
                <w:b/>
                <w:bCs/>
                <w:highlight w:val="none"/>
              </w:rPr>
              <w:t>1</w:t>
            </w:r>
          </w:p>
          <w:p w14:paraId="4884356F">
            <w:pPr>
              <w:pStyle w:val="31"/>
              <w:widowControl/>
              <w:spacing w:before="0" w:beforeAutospacing="0" w:after="0" w:afterAutospacing="0" w:line="410" w:lineRule="exact"/>
              <w:jc w:val="center"/>
              <w:rPr>
                <w:rFonts w:hint="eastAsia"/>
                <w:highlight w:val="none"/>
              </w:rPr>
            </w:pPr>
          </w:p>
          <w:p w14:paraId="22B19383">
            <w:pPr>
              <w:rPr>
                <w:rFonts w:hint="eastAsia"/>
                <w:highlight w:val="none"/>
              </w:rPr>
            </w:pPr>
          </w:p>
        </w:tc>
        <w:tc>
          <w:tcPr>
            <w:tcW w:w="1090" w:type="dxa"/>
            <w:vMerge w:val="restart"/>
            <w:tcBorders>
              <w:top w:val="single" w:color="auto" w:sz="4" w:space="0"/>
              <w:left w:val="single" w:color="auto" w:sz="4" w:space="0"/>
              <w:bottom w:val="single" w:color="auto" w:sz="4" w:space="0"/>
              <w:right w:val="single" w:color="auto" w:sz="4" w:space="0"/>
            </w:tcBorders>
            <w:noWrap w:val="0"/>
            <w:vAlign w:val="center"/>
          </w:tcPr>
          <w:p w14:paraId="7E1EEB48">
            <w:pPr>
              <w:pStyle w:val="31"/>
              <w:widowControl/>
              <w:spacing w:before="0" w:beforeAutospacing="0" w:after="0" w:afterAutospacing="0" w:line="410" w:lineRule="exact"/>
              <w:jc w:val="center"/>
              <w:rPr>
                <w:rFonts w:hint="eastAsia" w:ascii="宋体" w:hAnsi="宋体" w:eastAsia="宋体" w:cs="宋体"/>
                <w:b/>
                <w:bCs/>
                <w:highlight w:val="none"/>
                <w:shd w:val="clear" w:color="auto" w:fill="FFFFFF"/>
              </w:rPr>
            </w:pPr>
            <w:r>
              <w:rPr>
                <w:rFonts w:hint="eastAsia" w:ascii="宋体" w:hAnsi="宋体" w:eastAsia="宋体" w:cs="宋体"/>
                <w:b/>
                <w:bCs/>
                <w:highlight w:val="none"/>
                <w:shd w:val="clear" w:color="auto" w:fill="FFFFFF"/>
              </w:rPr>
              <w:t>投标报价</w:t>
            </w:r>
          </w:p>
          <w:p w14:paraId="2ADF22EA">
            <w:pPr>
              <w:pStyle w:val="31"/>
              <w:widowControl/>
              <w:spacing w:before="0" w:beforeAutospacing="0" w:after="0" w:afterAutospacing="0" w:line="410" w:lineRule="exact"/>
              <w:jc w:val="center"/>
              <w:rPr>
                <w:rFonts w:hint="eastAsia" w:ascii="宋体" w:hAnsi="宋体" w:eastAsia="宋体" w:cs="宋体"/>
                <w:b/>
                <w:bCs/>
                <w:highlight w:val="none"/>
                <w:lang w:val="zh-CN"/>
              </w:rPr>
            </w:pPr>
            <w:r>
              <w:rPr>
                <w:rFonts w:hint="eastAsia" w:ascii="宋体" w:hAnsi="宋体" w:eastAsia="宋体" w:cs="宋体"/>
                <w:b/>
                <w:bCs/>
                <w:highlight w:val="none"/>
              </w:rPr>
              <w:t>（</w:t>
            </w:r>
            <w:r>
              <w:rPr>
                <w:rFonts w:hint="eastAsia" w:ascii="宋体" w:hAnsi="宋体" w:eastAsia="宋体" w:cs="宋体"/>
                <w:b/>
                <w:bCs/>
                <w:highlight w:val="none"/>
                <w:lang w:val="en-US" w:eastAsia="zh-CN"/>
              </w:rPr>
              <w:t>2</w:t>
            </w:r>
            <w:r>
              <w:rPr>
                <w:rFonts w:hint="eastAsia" w:ascii="宋体" w:hAnsi="宋体" w:eastAsia="宋体" w:cs="宋体"/>
                <w:b/>
                <w:bCs/>
                <w:highlight w:val="none"/>
                <w:lang w:val="en-US" w:eastAsia="zh-CN"/>
              </w:rPr>
              <w:t>0</w:t>
            </w:r>
            <w:r>
              <w:rPr>
                <w:rFonts w:hint="eastAsia" w:ascii="宋体" w:hAnsi="宋体" w:eastAsia="宋体" w:cs="宋体"/>
                <w:b/>
                <w:bCs/>
                <w:highlight w:val="none"/>
              </w:rPr>
              <w:t>%）</w:t>
            </w:r>
          </w:p>
        </w:tc>
        <w:tc>
          <w:tcPr>
            <w:tcW w:w="7244" w:type="dxa"/>
            <w:tcBorders>
              <w:top w:val="single" w:color="000000" w:sz="6" w:space="0"/>
              <w:left w:val="single" w:color="auto" w:sz="4" w:space="0"/>
              <w:bottom w:val="single" w:color="000000" w:sz="6" w:space="0"/>
              <w:right w:val="single" w:color="000000" w:sz="6" w:space="0"/>
            </w:tcBorders>
            <w:noWrap w:val="0"/>
            <w:vAlign w:val="top"/>
          </w:tcPr>
          <w:p w14:paraId="7BA8B59E">
            <w:pPr>
              <w:pStyle w:val="31"/>
              <w:keepNext w:val="0"/>
              <w:keepLines w:val="0"/>
              <w:pageBreakBefore w:val="0"/>
              <w:widowControl/>
              <w:numPr>
                <w:ilvl w:val="0"/>
                <w:numId w:val="0"/>
              </w:numPr>
              <w:kinsoku/>
              <w:wordWrap/>
              <w:overflowPunct/>
              <w:topLinePunct w:val="0"/>
              <w:bidi w:val="0"/>
              <w:snapToGrid/>
              <w:spacing w:before="0" w:beforeAutospacing="0" w:after="0" w:afterAutospacing="0" w:line="410" w:lineRule="exact"/>
              <w:ind w:right="0" w:rightChars="0"/>
              <w:jc w:val="both"/>
              <w:textAlignment w:val="auto"/>
              <w:outlineLvl w:val="9"/>
              <w:rPr>
                <w:rFonts w:hint="eastAsia"/>
                <w:b/>
                <w:bCs/>
                <w:highlight w:val="none"/>
                <w:lang w:val="en-US" w:eastAsia="zh-CN"/>
              </w:rPr>
            </w:pPr>
            <w:r>
              <w:rPr>
                <w:rFonts w:hint="eastAsia"/>
                <w:b/>
                <w:bCs/>
                <w:highlight w:val="none"/>
                <w:lang w:val="en-US" w:eastAsia="zh-CN"/>
              </w:rPr>
              <w:t>基准价：当有效投标报价多于5个时，从所有有效报价中，去掉一个最高和最低报价后，以剩余供应商有效投标报价平均值为评标基准价。</w:t>
            </w:r>
          </w:p>
          <w:p w14:paraId="6275FE32">
            <w:pPr>
              <w:pStyle w:val="31"/>
              <w:keepNext w:val="0"/>
              <w:keepLines w:val="0"/>
              <w:pageBreakBefore w:val="0"/>
              <w:widowControl/>
              <w:numPr>
                <w:ilvl w:val="0"/>
                <w:numId w:val="0"/>
              </w:numPr>
              <w:kinsoku/>
              <w:wordWrap/>
              <w:overflowPunct/>
              <w:topLinePunct w:val="0"/>
              <w:bidi w:val="0"/>
              <w:snapToGrid/>
              <w:spacing w:before="0" w:beforeAutospacing="0" w:after="0" w:afterAutospacing="0" w:line="410" w:lineRule="exact"/>
              <w:ind w:right="0" w:rightChars="0"/>
              <w:jc w:val="both"/>
              <w:textAlignment w:val="auto"/>
              <w:outlineLvl w:val="9"/>
              <w:rPr>
                <w:rFonts w:hint="eastAsia"/>
                <w:b/>
                <w:bCs/>
                <w:highlight w:val="none"/>
                <w:lang w:val="en-US" w:eastAsia="zh-CN"/>
              </w:rPr>
            </w:pPr>
            <w:r>
              <w:rPr>
                <w:rFonts w:hint="eastAsia"/>
                <w:b/>
                <w:bCs/>
                <w:highlight w:val="none"/>
                <w:lang w:val="en-US" w:eastAsia="zh-CN"/>
              </w:rPr>
              <w:t>当有效投标报价少于5个（含5个）时，以所有供应商有效投标报价平均值为评标基准价。</w:t>
            </w:r>
          </w:p>
          <w:p w14:paraId="0341BF37">
            <w:pPr>
              <w:pStyle w:val="31"/>
              <w:widowControl/>
              <w:spacing w:before="0" w:beforeAutospacing="0" w:after="0" w:afterAutospacing="0" w:line="410" w:lineRule="exact"/>
              <w:ind w:left="0" w:leftChars="0" w:right="0" w:rightChars="0"/>
              <w:jc w:val="both"/>
              <w:rPr>
                <w:rFonts w:hint="eastAsia" w:ascii="Times New Roman" w:hAnsi="Times New Roman" w:eastAsia="宋体" w:cs="Times New Roman"/>
                <w:kern w:val="0"/>
                <w:sz w:val="24"/>
                <w:szCs w:val="24"/>
                <w:highlight w:val="none"/>
                <w:lang w:val="en-US" w:eastAsia="zh-CN" w:bidi="ar"/>
              </w:rPr>
            </w:pPr>
            <w:r>
              <w:rPr>
                <w:rFonts w:hint="eastAsia"/>
                <w:b/>
                <w:bCs/>
                <w:highlight w:val="none"/>
                <w:lang w:val="en-US" w:eastAsia="zh-CN"/>
              </w:rPr>
              <w:t>偏差率=100%*（有效报价-评标基准价）/评标基准价</w:t>
            </w:r>
          </w:p>
        </w:tc>
      </w:tr>
      <w:tr w14:paraId="15A94DC7">
        <w:tblPrEx>
          <w:tblCellMar>
            <w:top w:w="0" w:type="dxa"/>
            <w:left w:w="108" w:type="dxa"/>
            <w:bottom w:w="0" w:type="dxa"/>
            <w:right w:w="108" w:type="dxa"/>
          </w:tblCellMar>
        </w:tblPrEx>
        <w:trPr>
          <w:trHeight w:val="1187" w:hRule="atLeast"/>
          <w:jc w:val="center"/>
        </w:trPr>
        <w:tc>
          <w:tcPr>
            <w:tcW w:w="1038" w:type="dxa"/>
            <w:vMerge w:val="continue"/>
            <w:tcBorders>
              <w:left w:val="single" w:color="auto" w:sz="4" w:space="0"/>
              <w:right w:val="single" w:color="auto" w:sz="4" w:space="0"/>
            </w:tcBorders>
            <w:noWrap w:val="0"/>
            <w:vAlign w:val="center"/>
          </w:tcPr>
          <w:p w14:paraId="65E3B162">
            <w:pPr>
              <w:rPr>
                <w:rFonts w:hint="eastAsia"/>
                <w:highlight w:val="none"/>
              </w:rPr>
            </w:pPr>
          </w:p>
        </w:tc>
        <w:tc>
          <w:tcPr>
            <w:tcW w:w="1090" w:type="dxa"/>
            <w:vMerge w:val="continue"/>
            <w:tcBorders>
              <w:left w:val="single" w:color="auto" w:sz="4" w:space="0"/>
              <w:right w:val="single" w:color="auto" w:sz="4" w:space="0"/>
            </w:tcBorders>
            <w:noWrap w:val="0"/>
            <w:vAlign w:val="center"/>
          </w:tcPr>
          <w:p w14:paraId="67F24FFE">
            <w:pPr>
              <w:pStyle w:val="31"/>
              <w:widowControl/>
              <w:spacing w:before="0" w:beforeAutospacing="0" w:after="0" w:afterAutospacing="0" w:line="410" w:lineRule="exact"/>
              <w:jc w:val="center"/>
              <w:rPr>
                <w:rFonts w:hint="eastAsia" w:ascii="宋体" w:hAnsi="宋体" w:eastAsia="宋体" w:cs="宋体"/>
                <w:b/>
                <w:bCs/>
                <w:highlight w:val="none"/>
              </w:rPr>
            </w:pPr>
          </w:p>
        </w:tc>
        <w:tc>
          <w:tcPr>
            <w:tcW w:w="7244" w:type="dxa"/>
            <w:tcBorders>
              <w:top w:val="single" w:color="000000" w:sz="6" w:space="0"/>
              <w:left w:val="single" w:color="auto" w:sz="4" w:space="0"/>
              <w:bottom w:val="single" w:color="000000" w:sz="6" w:space="0"/>
              <w:right w:val="single" w:color="000000" w:sz="6" w:space="0"/>
            </w:tcBorders>
            <w:noWrap w:val="0"/>
            <w:vAlign w:val="top"/>
          </w:tcPr>
          <w:p w14:paraId="209D6ECB">
            <w:pPr>
              <w:pStyle w:val="31"/>
              <w:keepNext w:val="0"/>
              <w:keepLines w:val="0"/>
              <w:pageBreakBefore w:val="0"/>
              <w:widowControl/>
              <w:numPr>
                <w:ilvl w:val="0"/>
                <w:numId w:val="0"/>
              </w:numPr>
              <w:kinsoku/>
              <w:wordWrap/>
              <w:overflowPunct/>
              <w:topLinePunct w:val="0"/>
              <w:bidi w:val="0"/>
              <w:snapToGrid/>
              <w:spacing w:before="0" w:beforeAutospacing="0" w:after="0" w:afterAutospacing="0" w:line="410" w:lineRule="exact"/>
              <w:ind w:left="0" w:leftChars="0" w:right="0" w:rightChars="0" w:firstLine="0" w:firstLineChars="0"/>
              <w:jc w:val="both"/>
              <w:textAlignment w:val="auto"/>
              <w:outlineLvl w:val="9"/>
              <w:rPr>
                <w:rFonts w:hint="eastAsia" w:ascii="宋体" w:hAnsi="宋体" w:eastAsia="宋体" w:cs="宋体"/>
                <w:color w:val="000000"/>
                <w:kern w:val="2"/>
                <w:sz w:val="24"/>
                <w:szCs w:val="24"/>
                <w:highlight w:val="none"/>
                <w:lang w:val="en-US" w:eastAsia="zh-CN" w:bidi="ar-SA"/>
              </w:rPr>
            </w:pPr>
            <w:r>
              <w:rPr>
                <w:rFonts w:hint="eastAsia"/>
                <w:highlight w:val="none"/>
                <w:lang w:val="en-US" w:eastAsia="zh-CN"/>
              </w:rPr>
              <w:t>供应商有效投标报价等于评标基准价，其报价分值为20分，每高于评标基准价1％从20分的基础上扣1分；每低于（含等于）评标基准价1％从20分的基础上扣0.5分，扣</w:t>
            </w:r>
            <w:r>
              <w:rPr>
                <w:rFonts w:hint="eastAsia"/>
                <w:szCs w:val="22"/>
                <w:highlight w:val="none"/>
                <w:lang w:val="en-US" w:eastAsia="zh-CN"/>
              </w:rPr>
              <w:t>完为止。</w:t>
            </w:r>
          </w:p>
        </w:tc>
      </w:tr>
      <w:tr w14:paraId="26A1F088">
        <w:tblPrEx>
          <w:tblCellMar>
            <w:top w:w="0" w:type="dxa"/>
            <w:left w:w="108" w:type="dxa"/>
            <w:bottom w:w="0" w:type="dxa"/>
            <w:right w:w="108" w:type="dxa"/>
          </w:tblCellMar>
        </w:tblPrEx>
        <w:trPr>
          <w:trHeight w:val="866" w:hRule="atLeast"/>
          <w:jc w:val="center"/>
        </w:trPr>
        <w:tc>
          <w:tcPr>
            <w:tcW w:w="1038" w:type="dxa"/>
            <w:vMerge w:val="restart"/>
            <w:tcBorders>
              <w:top w:val="single" w:color="auto" w:sz="4" w:space="0"/>
              <w:left w:val="single" w:color="000000" w:sz="6" w:space="0"/>
              <w:bottom w:val="single" w:color="auto" w:sz="4" w:space="0"/>
              <w:right w:val="single" w:color="000000" w:sz="6" w:space="0"/>
            </w:tcBorders>
            <w:noWrap w:val="0"/>
            <w:vAlign w:val="center"/>
          </w:tcPr>
          <w:p w14:paraId="7FCDCB40">
            <w:pPr>
              <w:pStyle w:val="31"/>
              <w:widowControl/>
              <w:spacing w:before="0" w:beforeAutospacing="0" w:after="0" w:afterAutospacing="0" w:line="410" w:lineRule="exact"/>
              <w:jc w:val="center"/>
              <w:rPr>
                <w:rFonts w:hint="eastAsia" w:ascii="宋体" w:hAnsi="宋体" w:eastAsia="宋体" w:cs="宋体"/>
                <w:b/>
                <w:bCs/>
                <w:highlight w:val="none"/>
              </w:rPr>
            </w:pPr>
            <w:r>
              <w:rPr>
                <w:rFonts w:hint="eastAsia" w:ascii="宋体" w:hAnsi="宋体" w:eastAsia="宋体" w:cs="宋体"/>
                <w:b/>
                <w:bCs/>
                <w:highlight w:val="none"/>
              </w:rPr>
              <w:t>2</w:t>
            </w:r>
          </w:p>
        </w:tc>
        <w:tc>
          <w:tcPr>
            <w:tcW w:w="1090" w:type="dxa"/>
            <w:vMerge w:val="restart"/>
            <w:tcBorders>
              <w:top w:val="single" w:color="auto" w:sz="4" w:space="0"/>
              <w:left w:val="single" w:color="000000" w:sz="6" w:space="0"/>
              <w:bottom w:val="single" w:color="auto" w:sz="4" w:space="0"/>
              <w:right w:val="single" w:color="000000" w:sz="6" w:space="0"/>
            </w:tcBorders>
            <w:noWrap w:val="0"/>
            <w:vAlign w:val="center"/>
          </w:tcPr>
          <w:p w14:paraId="1D3A973C">
            <w:pPr>
              <w:pStyle w:val="31"/>
              <w:widowControl/>
              <w:spacing w:before="0" w:beforeAutospacing="0" w:after="0" w:afterAutospacing="0" w:line="410" w:lineRule="exact"/>
              <w:jc w:val="center"/>
              <w:rPr>
                <w:rFonts w:hint="eastAsia" w:ascii="宋体" w:hAnsi="宋体" w:eastAsia="宋体" w:cs="宋体"/>
                <w:b/>
                <w:bCs/>
                <w:highlight w:val="none"/>
                <w:shd w:val="clear" w:color="auto" w:fill="FFFFFF"/>
              </w:rPr>
            </w:pPr>
            <w:r>
              <w:rPr>
                <w:rFonts w:hint="eastAsia" w:ascii="宋体" w:hAnsi="宋体" w:eastAsia="宋体" w:cs="宋体"/>
                <w:b/>
                <w:bCs/>
                <w:highlight w:val="none"/>
                <w:shd w:val="clear" w:color="auto" w:fill="FFFFFF"/>
              </w:rPr>
              <w:t>综合实力</w:t>
            </w:r>
          </w:p>
          <w:p w14:paraId="3A44F623">
            <w:pPr>
              <w:pStyle w:val="31"/>
              <w:widowControl/>
              <w:spacing w:before="0" w:beforeAutospacing="0" w:after="0" w:afterAutospacing="0" w:line="410" w:lineRule="exact"/>
              <w:jc w:val="center"/>
              <w:rPr>
                <w:rFonts w:hint="eastAsia" w:ascii="宋体" w:hAnsi="宋体" w:eastAsia="宋体" w:cs="宋体"/>
                <w:b/>
                <w:bCs/>
                <w:highlight w:val="none"/>
                <w:shd w:val="clear" w:color="auto" w:fill="FFFFFF"/>
              </w:rPr>
            </w:pPr>
            <w:r>
              <w:rPr>
                <w:rFonts w:hint="eastAsia" w:ascii="宋体" w:hAnsi="宋体" w:eastAsia="宋体" w:cs="宋体"/>
                <w:b/>
                <w:bCs/>
                <w:highlight w:val="none"/>
                <w:shd w:val="clear" w:color="auto" w:fill="FFFFFF"/>
              </w:rPr>
              <w:t>（</w:t>
            </w:r>
            <w:r>
              <w:rPr>
                <w:rFonts w:hint="eastAsia" w:ascii="宋体" w:hAnsi="宋体" w:eastAsia="宋体" w:cs="宋体"/>
                <w:b/>
                <w:bCs/>
                <w:highlight w:val="none"/>
                <w:shd w:val="clear" w:color="auto" w:fill="FFFFFF"/>
                <w:lang w:val="en-US" w:eastAsia="zh-CN"/>
              </w:rPr>
              <w:t>27</w:t>
            </w:r>
            <w:r>
              <w:rPr>
                <w:rFonts w:hint="eastAsia" w:ascii="宋体" w:hAnsi="宋体" w:eastAsia="宋体" w:cs="宋体"/>
                <w:b/>
                <w:bCs/>
                <w:highlight w:val="none"/>
                <w:shd w:val="clear" w:color="auto" w:fill="FFFFFF"/>
              </w:rPr>
              <w:t>%）</w:t>
            </w: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2459A87D">
            <w:pPr>
              <w:pStyle w:val="31"/>
              <w:widowControl/>
              <w:spacing w:before="0" w:beforeAutospacing="0" w:after="0" w:afterAutospacing="0" w:line="410" w:lineRule="exact"/>
              <w:jc w:val="both"/>
              <w:rPr>
                <w:rFonts w:hint="eastAsia" w:ascii="宋体" w:hAnsi="宋体" w:eastAsia="宋体" w:cs="宋体"/>
                <w:b/>
                <w:bCs/>
                <w:highlight w:val="none"/>
                <w:lang w:eastAsia="zh-CN"/>
              </w:rPr>
            </w:pPr>
            <w:r>
              <w:rPr>
                <w:rFonts w:hint="eastAsia" w:ascii="宋体" w:hAnsi="宋体" w:eastAsia="宋体" w:cs="宋体"/>
                <w:b/>
                <w:bCs/>
                <w:highlight w:val="none"/>
              </w:rPr>
              <w:t>类似业绩</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12分</w:t>
            </w:r>
            <w:r>
              <w:rPr>
                <w:rFonts w:hint="eastAsia" w:ascii="宋体" w:hAnsi="宋体" w:eastAsia="宋体" w:cs="宋体"/>
                <w:b/>
                <w:bCs/>
                <w:highlight w:val="none"/>
                <w:lang w:eastAsia="zh-CN"/>
              </w:rPr>
              <w:t>）：</w:t>
            </w:r>
          </w:p>
          <w:p w14:paraId="2033C943">
            <w:pPr>
              <w:pStyle w:val="31"/>
              <w:widowControl/>
              <w:spacing w:before="0" w:beforeAutospacing="0" w:after="0" w:afterAutospacing="0" w:line="410" w:lineRule="exact"/>
              <w:jc w:val="both"/>
              <w:rPr>
                <w:rFonts w:hint="eastAsia" w:ascii="宋体" w:hAnsi="宋体" w:eastAsia="宋体" w:cs="宋体"/>
                <w:b/>
                <w:bCs/>
                <w:highlight w:val="none"/>
                <w:lang w:eastAsia="zh-CN"/>
              </w:rPr>
            </w:pPr>
            <w:r>
              <w:rPr>
                <w:rFonts w:hint="default" w:ascii="Times New Roman" w:hAnsi="Times New Roman" w:eastAsia="宋体" w:cs="Times New Roman"/>
                <w:highlight w:val="none"/>
                <w:lang w:val="en-US" w:eastAsia="zh-CN"/>
              </w:rPr>
              <w:t>提供自202</w:t>
            </w:r>
            <w:r>
              <w:rPr>
                <w:rFonts w:hint="eastAsia" w:ascii="Times New Roman" w:hAnsi="Times New Roman" w:eastAsia="宋体" w:cs="Times New Roman"/>
                <w:highlight w:val="none"/>
                <w:lang w:val="en-US" w:eastAsia="zh-CN"/>
              </w:rPr>
              <w:t>2</w:t>
            </w:r>
            <w:r>
              <w:rPr>
                <w:rFonts w:hint="default" w:ascii="Times New Roman" w:hAnsi="Times New Roman" w:eastAsia="宋体" w:cs="Times New Roman"/>
                <w:highlight w:val="none"/>
                <w:lang w:val="en-US" w:eastAsia="zh-CN"/>
              </w:rPr>
              <w:t>年</w:t>
            </w:r>
            <w:r>
              <w:rPr>
                <w:rFonts w:hint="eastAsia" w:ascii="Times New Roman" w:hAnsi="Times New Roman" w:eastAsia="宋体" w:cs="Times New Roman"/>
                <w:highlight w:val="none"/>
                <w:lang w:val="en-US" w:eastAsia="zh-CN"/>
              </w:rPr>
              <w:t>1</w:t>
            </w:r>
            <w:r>
              <w:rPr>
                <w:rFonts w:hint="default" w:ascii="Times New Roman" w:hAnsi="Times New Roman" w:eastAsia="宋体" w:cs="Times New Roman"/>
                <w:highlight w:val="none"/>
                <w:lang w:val="en-US" w:eastAsia="zh-CN"/>
              </w:rPr>
              <w:t>月</w:t>
            </w:r>
            <w:r>
              <w:rPr>
                <w:rFonts w:hint="eastAsia" w:ascii="Times New Roman" w:hAnsi="Times New Roman" w:eastAsia="宋体" w:cs="Times New Roman"/>
                <w:highlight w:val="none"/>
                <w:lang w:val="en-US" w:eastAsia="zh-CN"/>
              </w:rPr>
              <w:t>1日</w:t>
            </w:r>
            <w:r>
              <w:rPr>
                <w:rFonts w:hint="default" w:ascii="Times New Roman" w:hAnsi="Times New Roman" w:eastAsia="宋体" w:cs="Times New Roman"/>
                <w:highlight w:val="none"/>
                <w:lang w:val="en-US" w:eastAsia="zh-CN"/>
              </w:rPr>
              <w:t>至</w:t>
            </w:r>
            <w:r>
              <w:rPr>
                <w:rFonts w:hint="eastAsia" w:ascii="Times New Roman" w:hAnsi="Times New Roman" w:eastAsia="宋体" w:cs="Times New Roman"/>
                <w:highlight w:val="none"/>
                <w:lang w:val="en-US" w:eastAsia="zh-CN"/>
              </w:rPr>
              <w:t>投标截止日前</w:t>
            </w:r>
            <w:r>
              <w:rPr>
                <w:rFonts w:hint="default" w:ascii="Times New Roman" w:hAnsi="Times New Roman" w:eastAsia="宋体" w:cs="Times New Roman"/>
                <w:highlight w:val="none"/>
                <w:lang w:val="en-US" w:eastAsia="zh-CN"/>
              </w:rPr>
              <w:t>的类似业绩证明材料，每提供1项得2分,满分</w:t>
            </w:r>
            <w:r>
              <w:rPr>
                <w:rFonts w:hint="eastAsia" w:ascii="Times New Roman" w:hAnsi="Times New Roman" w:eastAsia="宋体" w:cs="Times New Roman"/>
                <w:highlight w:val="none"/>
                <w:lang w:val="en-US" w:eastAsia="zh-CN"/>
              </w:rPr>
              <w:t>12</w:t>
            </w:r>
            <w:r>
              <w:rPr>
                <w:rFonts w:hint="default" w:ascii="Times New Roman" w:hAnsi="Times New Roman" w:eastAsia="宋体" w:cs="Times New Roman"/>
                <w:highlight w:val="none"/>
                <w:lang w:val="en-US" w:eastAsia="zh-CN"/>
              </w:rPr>
              <w:t>分；不提供不得分。（</w:t>
            </w:r>
            <w:r>
              <w:rPr>
                <w:rFonts w:hint="eastAsia" w:ascii="Times New Roman" w:hAnsi="Times New Roman" w:eastAsia="宋体" w:cs="Times New Roman"/>
                <w:highlight w:val="none"/>
                <w:lang w:val="en-US" w:eastAsia="zh-CN"/>
              </w:rPr>
              <w:t>业绩以合同或中标通知书复印件为准。</w:t>
            </w:r>
            <w:r>
              <w:rPr>
                <w:rFonts w:hint="default" w:ascii="Times New Roman" w:hAnsi="Times New Roman" w:eastAsia="宋体" w:cs="Times New Roman"/>
                <w:highlight w:val="none"/>
                <w:lang w:val="en-US" w:eastAsia="zh-CN"/>
              </w:rPr>
              <w:t>）</w:t>
            </w:r>
          </w:p>
        </w:tc>
      </w:tr>
      <w:tr w14:paraId="2DC1BBA8">
        <w:tblPrEx>
          <w:tblCellMar>
            <w:top w:w="0" w:type="dxa"/>
            <w:left w:w="108" w:type="dxa"/>
            <w:bottom w:w="0" w:type="dxa"/>
            <w:right w:w="108" w:type="dxa"/>
          </w:tblCellMar>
        </w:tblPrEx>
        <w:trPr>
          <w:trHeight w:val="3278" w:hRule="atLeast"/>
          <w:jc w:val="center"/>
        </w:trPr>
        <w:tc>
          <w:tcPr>
            <w:tcW w:w="1038" w:type="dxa"/>
            <w:vMerge w:val="continue"/>
            <w:tcBorders>
              <w:left w:val="single" w:color="000000" w:sz="6" w:space="0"/>
              <w:right w:val="single" w:color="000000" w:sz="6" w:space="0"/>
            </w:tcBorders>
            <w:noWrap w:val="0"/>
            <w:vAlign w:val="center"/>
          </w:tcPr>
          <w:p w14:paraId="337FEE89">
            <w:pPr>
              <w:pStyle w:val="31"/>
              <w:widowControl/>
              <w:spacing w:before="0" w:beforeAutospacing="0" w:after="0" w:afterAutospacing="0" w:line="410" w:lineRule="exact"/>
              <w:jc w:val="center"/>
              <w:rPr>
                <w:rFonts w:hint="eastAsia" w:ascii="宋体" w:hAnsi="宋体" w:eastAsia="宋体" w:cs="宋体"/>
                <w:b/>
                <w:bCs/>
                <w:highlight w:val="none"/>
              </w:rPr>
            </w:pPr>
          </w:p>
        </w:tc>
        <w:tc>
          <w:tcPr>
            <w:tcW w:w="1090" w:type="dxa"/>
            <w:vMerge w:val="continue"/>
            <w:tcBorders>
              <w:left w:val="single" w:color="000000" w:sz="6" w:space="0"/>
              <w:right w:val="single" w:color="000000" w:sz="6" w:space="0"/>
            </w:tcBorders>
            <w:noWrap w:val="0"/>
            <w:vAlign w:val="center"/>
          </w:tcPr>
          <w:p w14:paraId="49A0BE08">
            <w:pPr>
              <w:pStyle w:val="31"/>
              <w:widowControl/>
              <w:spacing w:before="0" w:beforeAutospacing="0" w:after="0" w:afterAutospacing="0" w:line="410" w:lineRule="exact"/>
              <w:jc w:val="center"/>
              <w:rPr>
                <w:rFonts w:hint="eastAsia" w:ascii="宋体" w:hAnsi="宋体" w:eastAsia="宋体" w:cs="宋体"/>
                <w:b/>
                <w:bCs/>
                <w:highlight w:val="none"/>
                <w:shd w:val="clear" w:color="auto" w:fill="FFFFFF"/>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04668DBE">
            <w:pPr>
              <w:pStyle w:val="31"/>
              <w:widowControl/>
              <w:spacing w:before="0" w:beforeAutospacing="0" w:after="0" w:afterAutospacing="0" w:line="410" w:lineRule="exact"/>
              <w:jc w:val="both"/>
              <w:rPr>
                <w:rFonts w:hint="eastAsia" w:ascii="宋体" w:hAnsi="宋体" w:eastAsia="宋体" w:cs="宋体"/>
                <w:b/>
                <w:bCs/>
                <w:highlight w:val="none"/>
                <w:lang w:val="en-US" w:eastAsia="zh-CN"/>
              </w:rPr>
            </w:pPr>
            <w:r>
              <w:rPr>
                <w:rFonts w:hint="eastAsia" w:ascii="宋体" w:hAnsi="宋体" w:eastAsia="宋体" w:cs="宋体"/>
                <w:b/>
                <w:bCs/>
                <w:highlight w:val="none"/>
              </w:rPr>
              <w:t>项目人员资格</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15分）</w:t>
            </w:r>
            <w:r>
              <w:rPr>
                <w:rFonts w:hint="eastAsia" w:ascii="宋体" w:hAnsi="宋体" w:eastAsia="宋体" w:cs="宋体"/>
                <w:b/>
                <w:bCs/>
                <w:highlight w:val="none"/>
                <w:lang w:eastAsia="zh-CN"/>
              </w:rPr>
              <w:t>：</w:t>
            </w:r>
          </w:p>
          <w:p w14:paraId="0735D76D">
            <w:pPr>
              <w:pStyle w:val="31"/>
              <w:widowControl/>
              <w:spacing w:before="0" w:beforeAutospacing="0" w:after="0" w:afterAutospacing="0" w:line="410" w:lineRule="exact"/>
              <w:jc w:val="both"/>
              <w:rPr>
                <w:rFonts w:hint="eastAsia" w:ascii="Times New Roman" w:hAnsi="Times New Roman" w:eastAsia="宋体" w:cs="Times New Roman"/>
                <w:highlight w:val="none"/>
                <w:lang w:val="zh-CN" w:eastAsia="zh-CN"/>
              </w:rPr>
            </w:pP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lang w:val="zh-CN" w:eastAsia="zh-CN"/>
              </w:rPr>
              <w:t>指派项目负责人具有相关专业中级职称</w:t>
            </w:r>
            <w:r>
              <w:rPr>
                <w:rFonts w:hint="eastAsia" w:ascii="Times New Roman" w:hAnsi="Times New Roman" w:eastAsia="宋体" w:cs="Times New Roman"/>
                <w:highlight w:val="none"/>
                <w:lang w:val="en-US" w:eastAsia="zh-CN"/>
              </w:rPr>
              <w:t>及以上</w:t>
            </w:r>
            <w:r>
              <w:rPr>
                <w:rFonts w:hint="eastAsia" w:ascii="Times New Roman" w:hAnsi="Times New Roman" w:eastAsia="宋体" w:cs="Times New Roman"/>
                <w:highlight w:val="none"/>
                <w:lang w:val="zh-CN" w:eastAsia="zh-CN"/>
              </w:rPr>
              <w:t>的，得</w:t>
            </w: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lang w:val="zh-CN" w:eastAsia="zh-CN"/>
              </w:rPr>
              <w:t>分。</w:t>
            </w:r>
          </w:p>
          <w:p w14:paraId="0CDD16FA">
            <w:pPr>
              <w:pStyle w:val="31"/>
              <w:widowControl/>
              <w:spacing w:before="0" w:beforeAutospacing="0" w:after="0" w:afterAutospacing="0" w:line="410" w:lineRule="exact"/>
              <w:jc w:val="both"/>
              <w:rPr>
                <w:rFonts w:hint="eastAsia" w:ascii="Times New Roman" w:hAnsi="Times New Roman" w:eastAsia="宋体" w:cs="Times New Roman"/>
                <w:highlight w:val="none"/>
                <w:lang w:val="zh-CN" w:eastAsia="zh-CN"/>
              </w:rPr>
            </w:pP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lang w:val="zh-CN" w:eastAsia="zh-CN"/>
              </w:rPr>
              <w:t>除项目负责人以外，项目组主要人员每配备一名相关专业</w:t>
            </w:r>
            <w:r>
              <w:rPr>
                <w:rFonts w:hint="eastAsia" w:ascii="Times New Roman" w:hAnsi="Times New Roman" w:eastAsia="宋体" w:cs="Times New Roman"/>
                <w:highlight w:val="none"/>
                <w:lang w:val="en-US" w:eastAsia="zh-CN"/>
              </w:rPr>
              <w:t>初</w:t>
            </w:r>
            <w:r>
              <w:rPr>
                <w:rFonts w:hint="eastAsia" w:ascii="Times New Roman" w:hAnsi="Times New Roman" w:eastAsia="宋体" w:cs="Times New Roman"/>
                <w:highlight w:val="none"/>
                <w:lang w:val="zh-CN" w:eastAsia="zh-CN"/>
              </w:rPr>
              <w:t>级职称</w:t>
            </w:r>
            <w:r>
              <w:rPr>
                <w:rFonts w:hint="eastAsia" w:ascii="Times New Roman" w:hAnsi="Times New Roman" w:eastAsia="宋体" w:cs="Times New Roman"/>
                <w:highlight w:val="none"/>
                <w:lang w:val="en-US" w:eastAsia="zh-CN"/>
              </w:rPr>
              <w:t>及以上</w:t>
            </w:r>
            <w:r>
              <w:rPr>
                <w:rFonts w:hint="eastAsia" w:ascii="Times New Roman" w:hAnsi="Times New Roman" w:eastAsia="宋体" w:cs="Times New Roman"/>
                <w:highlight w:val="none"/>
                <w:lang w:val="zh-CN" w:eastAsia="zh-CN"/>
              </w:rPr>
              <w:t>的，得1分，最高得</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lang w:val="zh-CN" w:eastAsia="zh-CN"/>
              </w:rPr>
              <w:t>分。</w:t>
            </w:r>
          </w:p>
          <w:p w14:paraId="08D12881">
            <w:pPr>
              <w:pStyle w:val="31"/>
              <w:widowControl/>
              <w:spacing w:before="0" w:beforeAutospacing="0" w:after="0" w:afterAutospacing="0" w:line="410" w:lineRule="exact"/>
              <w:jc w:val="both"/>
              <w:rPr>
                <w:rFonts w:hint="eastAsia" w:ascii="Times New Roman" w:hAnsi="Times New Roman" w:eastAsia="宋体" w:cs="Times New Roman"/>
                <w:highlight w:val="none"/>
                <w:lang w:val="zh-CN" w:eastAsia="zh-CN"/>
              </w:rPr>
            </w:pP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lang w:val="zh-CN" w:eastAsia="zh-CN"/>
              </w:rPr>
              <w:t>项目管理机构包括①配备人员名单</w:t>
            </w:r>
            <w:r>
              <w:rPr>
                <w:rFonts w:hint="eastAsia" w:ascii="Times New Roman" w:hAnsi="Times New Roman" w:eastAsia="宋体" w:cs="Times New Roman"/>
                <w:highlight w:val="none"/>
                <w:lang w:val="en-US" w:eastAsia="zh-CN"/>
              </w:rPr>
              <w:t>及</w:t>
            </w:r>
            <w:r>
              <w:rPr>
                <w:rFonts w:hint="eastAsia" w:ascii="Times New Roman" w:hAnsi="Times New Roman" w:eastAsia="宋体" w:cs="Times New Roman"/>
                <w:highlight w:val="none"/>
                <w:lang w:val="zh-CN" w:eastAsia="zh-CN"/>
              </w:rPr>
              <w:t>职称；②人员职能分工</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zh-CN" w:eastAsia="zh-CN"/>
              </w:rPr>
              <w:t>内容完整、表述清晰，符合项目实际需求的得</w:t>
            </w:r>
            <w:r>
              <w:rPr>
                <w:rFonts w:hint="eastAsia" w:ascii="Times New Roman" w:hAnsi="Times New Roman" w:eastAsia="宋体" w:cs="Times New Roman"/>
                <w:highlight w:val="none"/>
                <w:lang w:val="en-US" w:eastAsia="zh-CN"/>
              </w:rPr>
              <w:t>6</w:t>
            </w:r>
            <w:r>
              <w:rPr>
                <w:rFonts w:hint="eastAsia" w:ascii="Times New Roman" w:hAnsi="Times New Roman" w:eastAsia="宋体" w:cs="Times New Roman"/>
                <w:highlight w:val="none"/>
                <w:lang w:val="zh-CN" w:eastAsia="zh-CN"/>
              </w:rPr>
              <w:t>分；每有一项未提供的扣</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lang w:val="zh-CN" w:eastAsia="zh-CN"/>
              </w:rPr>
              <w:t>分；方案存在缺陷或漏洞的，每有一项扣1分，扣完为止。</w:t>
            </w:r>
          </w:p>
          <w:p w14:paraId="2B11EDB6">
            <w:pPr>
              <w:pStyle w:val="31"/>
              <w:widowControl/>
              <w:spacing w:before="0" w:beforeAutospacing="0" w:after="0" w:afterAutospacing="0" w:line="410" w:lineRule="exact"/>
              <w:jc w:val="both"/>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注：相关人员需提供劳动合同及近半年任意三个月缴纳社保的证明。</w:t>
            </w:r>
          </w:p>
        </w:tc>
      </w:tr>
      <w:tr w14:paraId="18D736C2">
        <w:tblPrEx>
          <w:tblCellMar>
            <w:top w:w="0" w:type="dxa"/>
            <w:left w:w="108" w:type="dxa"/>
            <w:bottom w:w="0" w:type="dxa"/>
            <w:right w:w="108" w:type="dxa"/>
          </w:tblCellMar>
        </w:tblPrEx>
        <w:trPr>
          <w:trHeight w:val="90" w:hRule="atLeast"/>
          <w:jc w:val="center"/>
        </w:trPr>
        <w:tc>
          <w:tcPr>
            <w:tcW w:w="1038" w:type="dxa"/>
            <w:vMerge w:val="restart"/>
            <w:tcBorders>
              <w:top w:val="single" w:color="auto" w:sz="4" w:space="0"/>
              <w:left w:val="single" w:color="000000" w:sz="6" w:space="0"/>
              <w:bottom w:val="single" w:color="auto" w:sz="4" w:space="0"/>
              <w:right w:val="single" w:color="000000" w:sz="6" w:space="0"/>
            </w:tcBorders>
            <w:noWrap w:val="0"/>
            <w:vAlign w:val="center"/>
          </w:tcPr>
          <w:p w14:paraId="43C4BA3A">
            <w:pPr>
              <w:pStyle w:val="31"/>
              <w:widowControl/>
              <w:spacing w:before="0" w:beforeAutospacing="0" w:after="0" w:afterAutospacing="0" w:line="410" w:lineRule="exact"/>
              <w:jc w:val="center"/>
              <w:rPr>
                <w:rFonts w:hint="eastAsia" w:ascii="宋体" w:hAnsi="宋体" w:eastAsia="宋体" w:cs="宋体"/>
                <w:b/>
                <w:bCs/>
                <w:highlight w:val="none"/>
              </w:rPr>
            </w:pPr>
            <w:r>
              <w:rPr>
                <w:rFonts w:hint="eastAsia" w:ascii="宋体" w:hAnsi="宋体" w:eastAsia="宋体" w:cs="宋体"/>
                <w:b/>
                <w:bCs/>
                <w:highlight w:val="none"/>
              </w:rPr>
              <w:t>3</w:t>
            </w:r>
          </w:p>
        </w:tc>
        <w:tc>
          <w:tcPr>
            <w:tcW w:w="1090" w:type="dxa"/>
            <w:vMerge w:val="restart"/>
            <w:tcBorders>
              <w:top w:val="single" w:color="auto" w:sz="4" w:space="0"/>
              <w:left w:val="single" w:color="000000" w:sz="6" w:space="0"/>
              <w:bottom w:val="single" w:color="auto" w:sz="4" w:space="0"/>
              <w:right w:val="single" w:color="000000" w:sz="6" w:space="0"/>
            </w:tcBorders>
            <w:noWrap w:val="0"/>
            <w:vAlign w:val="center"/>
          </w:tcPr>
          <w:p w14:paraId="0C222157">
            <w:pPr>
              <w:pStyle w:val="31"/>
              <w:widowControl/>
              <w:spacing w:before="0" w:beforeAutospacing="0" w:after="0" w:afterAutospacing="0" w:line="410" w:lineRule="exact"/>
              <w:jc w:val="center"/>
              <w:rPr>
                <w:rFonts w:hint="eastAsia" w:ascii="宋体" w:hAnsi="宋体" w:eastAsia="宋体" w:cs="宋体"/>
                <w:b/>
                <w:bCs/>
                <w:highlight w:val="none"/>
                <w:shd w:val="clear" w:color="auto" w:fill="FFFFFF"/>
              </w:rPr>
            </w:pPr>
            <w:r>
              <w:rPr>
                <w:rFonts w:hint="eastAsia" w:ascii="宋体" w:hAnsi="宋体" w:eastAsia="宋体" w:cs="宋体"/>
                <w:b/>
                <w:bCs/>
                <w:highlight w:val="none"/>
                <w:shd w:val="clear" w:color="auto" w:fill="FFFFFF"/>
              </w:rPr>
              <w:t>服务方案</w:t>
            </w:r>
          </w:p>
          <w:p w14:paraId="67FF4399">
            <w:pPr>
              <w:pStyle w:val="31"/>
              <w:widowControl/>
              <w:spacing w:before="0" w:beforeAutospacing="0" w:after="0" w:afterAutospacing="0" w:line="410" w:lineRule="exact"/>
              <w:jc w:val="center"/>
              <w:rPr>
                <w:rFonts w:hint="eastAsia" w:ascii="宋体" w:hAnsi="宋体" w:eastAsia="宋体" w:cs="宋体"/>
                <w:b/>
                <w:bCs/>
                <w:highlight w:val="none"/>
                <w:shd w:val="clear" w:color="auto" w:fill="FFFFFF"/>
                <w:lang w:val="zh-CN"/>
              </w:rPr>
            </w:pPr>
            <w:r>
              <w:rPr>
                <w:rFonts w:hint="eastAsia" w:ascii="宋体" w:hAnsi="宋体" w:eastAsia="宋体" w:cs="宋体"/>
                <w:b/>
                <w:bCs/>
                <w:highlight w:val="none"/>
                <w:shd w:val="clear" w:color="auto" w:fill="FFFFFF"/>
              </w:rPr>
              <w:t>（</w:t>
            </w:r>
            <w:r>
              <w:rPr>
                <w:rFonts w:hint="eastAsia" w:ascii="宋体" w:hAnsi="宋体" w:eastAsia="宋体" w:cs="宋体"/>
                <w:b/>
                <w:bCs/>
                <w:highlight w:val="none"/>
                <w:shd w:val="clear" w:color="auto" w:fill="FFFFFF"/>
                <w:lang w:val="en-US" w:eastAsia="zh-CN"/>
              </w:rPr>
              <w:t>53</w:t>
            </w:r>
            <w:r>
              <w:rPr>
                <w:rFonts w:hint="eastAsia" w:ascii="宋体" w:hAnsi="宋体" w:eastAsia="宋体" w:cs="宋体"/>
                <w:b/>
                <w:bCs/>
                <w:highlight w:val="none"/>
                <w:shd w:val="clear" w:color="auto" w:fill="FFFFFF"/>
              </w:rPr>
              <w:t>%）</w:t>
            </w: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125F0277">
            <w:pPr>
              <w:pStyle w:val="31"/>
              <w:widowControl/>
              <w:spacing w:before="0" w:beforeAutospacing="0" w:after="0" w:afterAutospacing="0" w:line="410" w:lineRule="exact"/>
              <w:jc w:val="both"/>
              <w:rPr>
                <w:rFonts w:hint="eastAsia" w:ascii="宋体" w:hAnsi="宋体" w:eastAsia="宋体" w:cs="宋体"/>
                <w:color w:val="auto"/>
                <w:sz w:val="24"/>
                <w:lang w:val="zh-CN" w:eastAsia="zh-CN"/>
              </w:rPr>
            </w:pPr>
            <w:r>
              <w:rPr>
                <w:rFonts w:hint="eastAsia" w:ascii="宋体" w:hAnsi="宋体" w:eastAsia="宋体" w:cs="宋体"/>
                <w:b/>
                <w:bCs/>
                <w:color w:val="auto"/>
                <w:sz w:val="24"/>
                <w:lang w:val="zh-CN" w:eastAsia="zh-CN"/>
              </w:rPr>
              <w:t>质量控制（</w:t>
            </w:r>
            <w:r>
              <w:rPr>
                <w:rFonts w:hint="eastAsia" w:ascii="宋体" w:hAnsi="宋体" w:eastAsia="宋体" w:cs="宋体"/>
                <w:b/>
                <w:bCs/>
                <w:color w:val="auto"/>
                <w:sz w:val="24"/>
                <w:lang w:val="en-US" w:eastAsia="zh-CN"/>
              </w:rPr>
              <w:t>20分</w:t>
            </w:r>
            <w:r>
              <w:rPr>
                <w:rFonts w:hint="eastAsia" w:ascii="宋体" w:hAnsi="宋体" w:eastAsia="宋体" w:cs="宋体"/>
                <w:b/>
                <w:bCs/>
                <w:color w:val="auto"/>
                <w:sz w:val="24"/>
                <w:lang w:val="zh-CN" w:eastAsia="zh-CN"/>
              </w:rPr>
              <w:t>）</w:t>
            </w:r>
            <w:r>
              <w:rPr>
                <w:rFonts w:hint="eastAsia" w:ascii="宋体" w:hAnsi="宋体" w:eastAsia="宋体" w:cs="宋体"/>
                <w:color w:val="auto"/>
                <w:sz w:val="24"/>
                <w:lang w:val="zh-CN" w:eastAsia="zh-CN"/>
              </w:rPr>
              <w:t>：</w:t>
            </w:r>
          </w:p>
          <w:p w14:paraId="14CD3E12">
            <w:pPr>
              <w:pStyle w:val="31"/>
              <w:widowControl/>
              <w:spacing w:before="0" w:beforeAutospacing="0" w:after="0" w:afterAutospacing="0" w:line="410" w:lineRule="exact"/>
              <w:jc w:val="both"/>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根据项目特点和执行要求制定具体的管理和质量控制方案。方案包括但不限于：①项目实施需符合的国家、行业及我省标准及规范②内部监督检查制度③质量把关制度④总体目标等。方案详尽、完整、易于理解、具有建设性的得20分；每缺少一项内容扣5分；方案中每有一处内容存在缺陷或不足的扣</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eastAsia="zh-CN"/>
              </w:rPr>
              <w:t>分；扣完为止。</w:t>
            </w:r>
            <w:r>
              <w:rPr>
                <w:rFonts w:hint="eastAsia" w:ascii="宋体" w:hAnsi="宋体" w:eastAsia="宋体" w:cs="宋体"/>
                <w:color w:val="auto"/>
                <w:sz w:val="24"/>
                <w:lang w:val="en-US" w:eastAsia="zh-CN"/>
              </w:rPr>
              <w:t>未提供的不得分。</w:t>
            </w:r>
          </w:p>
        </w:tc>
      </w:tr>
      <w:tr w14:paraId="1C6DC9C9">
        <w:tblPrEx>
          <w:tblCellMar>
            <w:top w:w="0" w:type="dxa"/>
            <w:left w:w="108" w:type="dxa"/>
            <w:bottom w:w="0" w:type="dxa"/>
            <w:right w:w="108" w:type="dxa"/>
          </w:tblCellMar>
        </w:tblPrEx>
        <w:trPr>
          <w:trHeight w:val="533" w:hRule="atLeast"/>
          <w:jc w:val="center"/>
        </w:trPr>
        <w:tc>
          <w:tcPr>
            <w:tcW w:w="1038" w:type="dxa"/>
            <w:vMerge w:val="continue"/>
            <w:tcBorders>
              <w:top w:val="single" w:color="auto" w:sz="4" w:space="0"/>
              <w:left w:val="single" w:color="000000" w:sz="6" w:space="0"/>
              <w:bottom w:val="single" w:color="auto" w:sz="4" w:space="0"/>
              <w:right w:val="single" w:color="000000" w:sz="6" w:space="0"/>
            </w:tcBorders>
            <w:noWrap w:val="0"/>
            <w:vAlign w:val="center"/>
          </w:tcPr>
          <w:p w14:paraId="6B13FD76">
            <w:pPr>
              <w:pStyle w:val="31"/>
              <w:widowControl/>
              <w:spacing w:before="0" w:beforeAutospacing="0" w:after="0" w:afterAutospacing="0" w:line="410" w:lineRule="exact"/>
              <w:jc w:val="center"/>
              <w:rPr>
                <w:rFonts w:hint="eastAsia" w:ascii="宋体" w:hAnsi="宋体" w:eastAsia="宋体" w:cs="宋体"/>
                <w:b/>
                <w:bCs/>
                <w:highlight w:val="none"/>
              </w:rPr>
            </w:pPr>
          </w:p>
        </w:tc>
        <w:tc>
          <w:tcPr>
            <w:tcW w:w="1090" w:type="dxa"/>
            <w:vMerge w:val="continue"/>
            <w:tcBorders>
              <w:top w:val="single" w:color="auto" w:sz="4" w:space="0"/>
              <w:left w:val="single" w:color="000000" w:sz="6" w:space="0"/>
              <w:bottom w:val="single" w:color="auto" w:sz="4" w:space="0"/>
              <w:right w:val="single" w:color="000000" w:sz="6" w:space="0"/>
            </w:tcBorders>
            <w:noWrap w:val="0"/>
            <w:vAlign w:val="center"/>
          </w:tcPr>
          <w:p w14:paraId="019C8732">
            <w:pPr>
              <w:pStyle w:val="31"/>
              <w:widowControl/>
              <w:spacing w:before="0" w:beforeAutospacing="0" w:after="0" w:afterAutospacing="0" w:line="410" w:lineRule="exact"/>
              <w:jc w:val="center"/>
              <w:rPr>
                <w:rFonts w:hint="eastAsia" w:ascii="宋体" w:hAnsi="宋体" w:eastAsia="宋体" w:cs="宋体"/>
                <w:b/>
                <w:bCs/>
                <w:highlight w:val="none"/>
                <w:lang w:val="zh-CN"/>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0FF1D71B">
            <w:pPr>
              <w:pStyle w:val="31"/>
              <w:widowControl/>
              <w:spacing w:before="0" w:beforeAutospacing="0" w:after="0" w:afterAutospacing="0" w:line="410" w:lineRule="exact"/>
              <w:jc w:val="both"/>
              <w:rPr>
                <w:rFonts w:hint="eastAsia" w:ascii="宋体" w:hAnsi="宋体" w:eastAsia="宋体" w:cs="宋体"/>
                <w:color w:val="auto"/>
                <w:sz w:val="24"/>
                <w:lang w:val="zh-CN" w:eastAsia="zh-CN"/>
              </w:rPr>
            </w:pPr>
            <w:r>
              <w:rPr>
                <w:rFonts w:hint="eastAsia" w:ascii="宋体" w:hAnsi="宋体" w:eastAsia="宋体" w:cs="宋体"/>
                <w:b/>
                <w:bCs/>
                <w:color w:val="auto"/>
                <w:sz w:val="24"/>
                <w:lang w:val="zh-CN" w:eastAsia="zh-CN"/>
              </w:rPr>
              <w:t>保证措施（</w:t>
            </w:r>
            <w:r>
              <w:rPr>
                <w:rFonts w:hint="eastAsia" w:ascii="宋体" w:hAnsi="宋体" w:eastAsia="宋体" w:cs="宋体"/>
                <w:b/>
                <w:bCs/>
                <w:color w:val="auto"/>
                <w:sz w:val="24"/>
                <w:lang w:val="en-US" w:eastAsia="zh-CN"/>
              </w:rPr>
              <w:t>8分</w:t>
            </w:r>
            <w:r>
              <w:rPr>
                <w:rFonts w:hint="eastAsia" w:ascii="宋体" w:hAnsi="宋体" w:eastAsia="宋体" w:cs="宋体"/>
                <w:b/>
                <w:bCs/>
                <w:color w:val="auto"/>
                <w:sz w:val="24"/>
                <w:lang w:val="zh-CN" w:eastAsia="zh-CN"/>
              </w:rPr>
              <w:t>）</w:t>
            </w:r>
            <w:r>
              <w:rPr>
                <w:rFonts w:hint="eastAsia" w:ascii="宋体" w:hAnsi="宋体" w:eastAsia="宋体" w:cs="宋体"/>
                <w:color w:val="auto"/>
                <w:sz w:val="24"/>
                <w:lang w:val="zh-CN" w:eastAsia="zh-CN"/>
              </w:rPr>
              <w:t>：</w:t>
            </w:r>
          </w:p>
          <w:p w14:paraId="74BF0C3B">
            <w:pPr>
              <w:pStyle w:val="31"/>
              <w:widowControl/>
              <w:spacing w:before="0" w:beforeAutospacing="0" w:after="0" w:afterAutospacing="0" w:line="410" w:lineRule="exact"/>
              <w:jc w:val="both"/>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根据项目特点①对采购内容进度要求、成果质量等作出承诺②提供质量保证措施等。措施得当，目标可控，满足项目质量需求，编制合理，完善，可行性及针对性强的得</w:t>
            </w:r>
            <w:r>
              <w:rPr>
                <w:rFonts w:hint="eastAsia" w:ascii="宋体" w:hAnsi="宋体" w:eastAsia="宋体" w:cs="宋体"/>
                <w:color w:val="auto"/>
                <w:sz w:val="24"/>
                <w:lang w:val="en-US" w:eastAsia="zh-CN"/>
              </w:rPr>
              <w:t>8</w:t>
            </w:r>
            <w:r>
              <w:rPr>
                <w:rFonts w:hint="eastAsia" w:ascii="宋体" w:hAnsi="宋体" w:eastAsia="宋体" w:cs="宋体"/>
                <w:color w:val="auto"/>
                <w:sz w:val="24"/>
                <w:lang w:val="zh-CN" w:eastAsia="zh-CN"/>
              </w:rPr>
              <w:t>分；每缺少一项内容扣</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eastAsia="zh-CN"/>
              </w:rPr>
              <w:t>分；方案中每有一处内容存在缺陷或不足的扣</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eastAsia="zh-CN"/>
              </w:rPr>
              <w:t>分；扣完为止。</w:t>
            </w:r>
            <w:r>
              <w:rPr>
                <w:rFonts w:hint="eastAsia" w:ascii="宋体" w:hAnsi="宋体" w:eastAsia="宋体" w:cs="宋体"/>
                <w:color w:val="auto"/>
                <w:sz w:val="24"/>
                <w:lang w:val="en-US" w:eastAsia="zh-CN"/>
              </w:rPr>
              <w:t>未提供的不得分。</w:t>
            </w:r>
          </w:p>
        </w:tc>
      </w:tr>
      <w:tr w14:paraId="49093791">
        <w:tblPrEx>
          <w:tblCellMar>
            <w:top w:w="0" w:type="dxa"/>
            <w:left w:w="108" w:type="dxa"/>
            <w:bottom w:w="0" w:type="dxa"/>
            <w:right w:w="108" w:type="dxa"/>
          </w:tblCellMar>
        </w:tblPrEx>
        <w:trPr>
          <w:trHeight w:val="2477" w:hRule="atLeast"/>
          <w:jc w:val="center"/>
        </w:trPr>
        <w:tc>
          <w:tcPr>
            <w:tcW w:w="1038" w:type="dxa"/>
            <w:vMerge w:val="continue"/>
            <w:tcBorders>
              <w:top w:val="single" w:color="auto" w:sz="4" w:space="0"/>
              <w:left w:val="single" w:color="000000" w:sz="6" w:space="0"/>
              <w:bottom w:val="single" w:color="auto" w:sz="4" w:space="0"/>
              <w:right w:val="single" w:color="000000" w:sz="6" w:space="0"/>
            </w:tcBorders>
            <w:noWrap w:val="0"/>
            <w:vAlign w:val="center"/>
          </w:tcPr>
          <w:p w14:paraId="456F7407">
            <w:pPr>
              <w:pStyle w:val="31"/>
              <w:widowControl/>
              <w:spacing w:before="0" w:beforeAutospacing="0" w:after="0" w:afterAutospacing="0" w:line="410" w:lineRule="exact"/>
              <w:jc w:val="center"/>
              <w:rPr>
                <w:rFonts w:hint="eastAsia" w:ascii="宋体" w:hAnsi="宋体" w:eastAsia="宋体" w:cs="宋体"/>
                <w:b/>
                <w:bCs/>
                <w:highlight w:val="none"/>
              </w:rPr>
            </w:pPr>
          </w:p>
        </w:tc>
        <w:tc>
          <w:tcPr>
            <w:tcW w:w="1090" w:type="dxa"/>
            <w:vMerge w:val="continue"/>
            <w:tcBorders>
              <w:top w:val="single" w:color="auto" w:sz="4" w:space="0"/>
              <w:left w:val="single" w:color="000000" w:sz="6" w:space="0"/>
              <w:bottom w:val="single" w:color="auto" w:sz="4" w:space="0"/>
              <w:right w:val="single" w:color="000000" w:sz="6" w:space="0"/>
            </w:tcBorders>
            <w:noWrap w:val="0"/>
            <w:vAlign w:val="center"/>
          </w:tcPr>
          <w:p w14:paraId="4CD991F4">
            <w:pPr>
              <w:pStyle w:val="31"/>
              <w:widowControl/>
              <w:spacing w:before="0" w:beforeAutospacing="0" w:after="0" w:afterAutospacing="0" w:line="410" w:lineRule="exact"/>
              <w:jc w:val="center"/>
              <w:rPr>
                <w:rFonts w:hint="eastAsia" w:ascii="宋体" w:hAnsi="宋体" w:eastAsia="宋体" w:cs="宋体"/>
                <w:b/>
                <w:bCs/>
                <w:highlight w:val="none"/>
                <w:lang w:val="zh-CN"/>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0D9C26AA">
            <w:pPr>
              <w:pStyle w:val="31"/>
              <w:widowControl/>
              <w:spacing w:before="0" w:beforeAutospacing="0" w:after="0" w:afterAutospacing="0" w:line="410" w:lineRule="exact"/>
              <w:jc w:val="both"/>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查验方案（25分）</w:t>
            </w:r>
            <w:r>
              <w:rPr>
                <w:rFonts w:hint="eastAsia" w:ascii="宋体" w:hAnsi="宋体" w:eastAsia="宋体" w:cs="宋体"/>
                <w:color w:val="auto"/>
                <w:sz w:val="24"/>
                <w:lang w:val="en-US" w:eastAsia="zh-CN"/>
              </w:rPr>
              <w:t>：</w:t>
            </w:r>
          </w:p>
          <w:p w14:paraId="0C0B996A">
            <w:pPr>
              <w:pStyle w:val="31"/>
              <w:widowControl/>
              <w:spacing w:before="0" w:beforeAutospacing="0" w:after="0" w:afterAutospacing="0" w:line="410" w:lineRule="exact"/>
              <w:jc w:val="both"/>
              <w:rPr>
                <w:rFonts w:hint="eastAsia" w:ascii="宋体" w:hAnsi="宋体" w:eastAsia="宋体" w:cs="宋体"/>
                <w:color w:val="auto"/>
                <w:sz w:val="24"/>
                <w:lang w:val="en-US" w:eastAsia="zh-CN"/>
              </w:rPr>
            </w:pPr>
            <w:r>
              <w:rPr>
                <w:rFonts w:hint="eastAsia" w:ascii="宋体" w:hAnsi="宋体" w:eastAsia="宋体" w:cs="宋体"/>
                <w:color w:val="auto"/>
                <w:sz w:val="24"/>
                <w:lang w:val="zh-CN" w:eastAsia="zh-CN"/>
              </w:rPr>
              <w:t>根据项目特点和执行要求制定具体的技术方案。方案包括但不限于：①项目具体工作部署②</w:t>
            </w:r>
            <w:r>
              <w:rPr>
                <w:rFonts w:hint="eastAsia" w:ascii="宋体" w:hAnsi="宋体" w:eastAsia="宋体" w:cs="宋体"/>
                <w:color w:val="auto"/>
                <w:sz w:val="24"/>
                <w:lang w:val="zh-CN" w:eastAsia="zh-CN"/>
              </w:rPr>
              <w:t>工作方法与技术要求</w:t>
            </w:r>
            <w:r>
              <w:rPr>
                <w:rFonts w:hint="eastAsia" w:ascii="宋体" w:hAnsi="宋体" w:eastAsia="宋体" w:cs="宋体"/>
                <w:color w:val="auto"/>
                <w:sz w:val="24"/>
                <w:lang w:val="zh-CN" w:eastAsia="zh-CN"/>
              </w:rPr>
              <w:t>③</w:t>
            </w:r>
            <w:r>
              <w:rPr>
                <w:rFonts w:hint="eastAsia" w:ascii="宋体" w:hAnsi="宋体" w:eastAsia="宋体" w:cs="宋体"/>
                <w:color w:val="auto"/>
                <w:sz w:val="24"/>
                <w:lang w:val="zh-CN" w:eastAsia="zh-CN"/>
              </w:rPr>
              <w:t>进度计划</w:t>
            </w:r>
            <w:r>
              <w:rPr>
                <w:rFonts w:hint="eastAsia" w:ascii="宋体" w:hAnsi="宋体" w:eastAsia="宋体" w:cs="宋体"/>
                <w:color w:val="auto"/>
                <w:sz w:val="24"/>
                <w:lang w:val="zh-CN" w:eastAsia="zh-CN"/>
              </w:rPr>
              <w:t>④</w:t>
            </w:r>
            <w:r>
              <w:rPr>
                <w:rFonts w:hint="eastAsia" w:ascii="宋体" w:hAnsi="宋体" w:eastAsia="宋体" w:cs="宋体"/>
                <w:color w:val="auto"/>
                <w:sz w:val="24"/>
                <w:lang w:val="zh-CN" w:eastAsia="zh-CN"/>
              </w:rPr>
              <w:t>拟投入设备情况</w:t>
            </w:r>
            <w:r>
              <w:rPr>
                <w:rFonts w:hint="eastAsia" w:ascii="宋体" w:hAnsi="宋体" w:eastAsia="宋体" w:cs="宋体"/>
                <w:color w:val="auto"/>
                <w:sz w:val="24"/>
                <w:lang w:val="zh-CN" w:eastAsia="zh-CN"/>
              </w:rPr>
              <w:t>⑤</w:t>
            </w:r>
            <w:r>
              <w:rPr>
                <w:rFonts w:hint="eastAsia" w:ascii="宋体" w:hAnsi="宋体" w:eastAsia="宋体" w:cs="宋体"/>
                <w:color w:val="auto"/>
                <w:sz w:val="24"/>
                <w:lang w:val="zh-CN" w:eastAsia="zh-CN"/>
              </w:rPr>
              <w:t>危害因素识别</w:t>
            </w:r>
            <w:r>
              <w:rPr>
                <w:rFonts w:hint="eastAsia" w:ascii="宋体" w:hAnsi="宋体" w:eastAsia="宋体" w:cs="宋体"/>
                <w:color w:val="auto"/>
                <w:sz w:val="24"/>
                <w:lang w:val="en-US" w:eastAsia="zh-CN"/>
              </w:rPr>
              <w:t>方案</w:t>
            </w:r>
            <w:r>
              <w:rPr>
                <w:rFonts w:hint="eastAsia" w:ascii="宋体" w:hAnsi="宋体" w:eastAsia="宋体" w:cs="宋体"/>
                <w:color w:val="auto"/>
                <w:sz w:val="24"/>
                <w:lang w:val="zh-CN" w:eastAsia="zh-CN"/>
              </w:rPr>
              <w:t>等。方案详尽、完整、易于理解、具有建设性的得</w:t>
            </w:r>
            <w:r>
              <w:rPr>
                <w:rFonts w:hint="eastAsia" w:ascii="宋体" w:hAnsi="宋体" w:eastAsia="宋体" w:cs="宋体"/>
                <w:color w:val="auto"/>
                <w:sz w:val="24"/>
                <w:lang w:val="en-US" w:eastAsia="zh-CN"/>
              </w:rPr>
              <w:t>25</w:t>
            </w:r>
            <w:r>
              <w:rPr>
                <w:rFonts w:hint="eastAsia" w:ascii="宋体" w:hAnsi="宋体" w:eastAsia="宋体" w:cs="宋体"/>
                <w:color w:val="auto"/>
                <w:sz w:val="24"/>
                <w:lang w:val="zh-CN" w:eastAsia="zh-CN"/>
              </w:rPr>
              <w:t>分；每缺少一项内容扣</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eastAsia="zh-CN"/>
              </w:rPr>
              <w:t>分；方案中每有一处内容存在缺陷或不足的扣</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eastAsia="zh-CN"/>
              </w:rPr>
              <w:t>分；扣完为止。</w:t>
            </w:r>
            <w:r>
              <w:rPr>
                <w:rFonts w:hint="eastAsia" w:ascii="宋体" w:hAnsi="宋体" w:eastAsia="宋体" w:cs="宋体"/>
                <w:color w:val="auto"/>
                <w:sz w:val="24"/>
                <w:lang w:val="en-US" w:eastAsia="zh-CN"/>
              </w:rPr>
              <w:t>未提供的不得分。</w:t>
            </w:r>
          </w:p>
        </w:tc>
      </w:tr>
      <w:tr w14:paraId="644118CC">
        <w:tblPrEx>
          <w:tblCellMar>
            <w:top w:w="0" w:type="dxa"/>
            <w:left w:w="108" w:type="dxa"/>
            <w:bottom w:w="0" w:type="dxa"/>
            <w:right w:w="108" w:type="dxa"/>
          </w:tblCellMar>
        </w:tblPrEx>
        <w:trPr>
          <w:trHeight w:val="1051" w:hRule="atLeast"/>
          <w:jc w:val="center"/>
        </w:trPr>
        <w:tc>
          <w:tcPr>
            <w:tcW w:w="9372" w:type="dxa"/>
            <w:gridSpan w:val="3"/>
            <w:tcBorders>
              <w:top w:val="single" w:color="auto" w:sz="4" w:space="0"/>
              <w:left w:val="single" w:color="000000" w:sz="6" w:space="0"/>
              <w:bottom w:val="single" w:color="auto" w:sz="4" w:space="0"/>
              <w:right w:val="single" w:color="000000" w:sz="6" w:space="0"/>
            </w:tcBorders>
            <w:noWrap w:val="0"/>
            <w:vAlign w:val="center"/>
          </w:tcPr>
          <w:p w14:paraId="61379524">
            <w:pPr>
              <w:pStyle w:val="31"/>
              <w:widowControl/>
              <w:spacing w:before="0" w:beforeAutospacing="0" w:after="0" w:afterAutospacing="0" w:line="410" w:lineRule="exact"/>
              <w:jc w:val="both"/>
              <w:rPr>
                <w:rFonts w:hint="default" w:ascii="宋体" w:hAnsi="宋体" w:eastAsia="宋体" w:cs="宋体"/>
                <w:color w:val="auto"/>
                <w:sz w:val="24"/>
                <w:lang w:val="en-US" w:eastAsia="zh-CN"/>
              </w:rPr>
            </w:pPr>
            <w:bookmarkStart w:id="214" w:name="_Toc16369"/>
            <w:bookmarkStart w:id="215" w:name="_Toc27368"/>
            <w:bookmarkStart w:id="216" w:name="_Toc9189"/>
            <w:bookmarkStart w:id="217" w:name="_Toc9715"/>
            <w:bookmarkStart w:id="218" w:name="_Toc3630"/>
            <w:bookmarkStart w:id="219" w:name="_Toc3801"/>
            <w:r>
              <w:rPr>
                <w:rFonts w:hint="eastAsia" w:ascii="宋体" w:hAnsi="宋体" w:eastAsia="宋体" w:cs="宋体"/>
                <w:color w:val="auto"/>
                <w:sz w:val="24"/>
                <w:lang w:val="en-US" w:eastAsia="zh-CN"/>
              </w:rPr>
              <w:t>注：</w:t>
            </w:r>
            <w:r>
              <w:rPr>
                <w:rFonts w:hint="eastAsia" w:ascii="宋体" w:hAnsi="宋体" w:eastAsia="宋体" w:cs="宋体"/>
                <w:color w:val="auto"/>
                <w:sz w:val="24"/>
                <w:szCs w:val="24"/>
                <w:highlight w:val="none"/>
                <w:u w:val="none"/>
                <w:lang w:val="zh-CN" w:eastAsia="zh-CN"/>
              </w:rPr>
              <w:t>缺陷</w:t>
            </w:r>
            <w:r>
              <w:rPr>
                <w:rFonts w:hint="eastAsia" w:ascii="宋体" w:hAnsi="宋体" w:eastAsia="宋体" w:cs="宋体"/>
                <w:color w:val="auto"/>
                <w:sz w:val="24"/>
                <w:szCs w:val="24"/>
                <w:highlight w:val="none"/>
                <w:u w:val="none"/>
                <w:lang w:val="en-US" w:eastAsia="zh-CN"/>
              </w:rPr>
              <w:t>或不足</w:t>
            </w:r>
            <w:r>
              <w:rPr>
                <w:rFonts w:hint="eastAsia" w:ascii="宋体" w:hAnsi="宋体" w:eastAsia="宋体" w:cs="宋体"/>
                <w:color w:val="auto"/>
                <w:sz w:val="24"/>
                <w:szCs w:val="24"/>
                <w:highlight w:val="none"/>
                <w:u w:val="none"/>
                <w:lang w:val="zh-CN" w:eastAsia="zh-CN"/>
              </w:rPr>
              <w:t>是指：前后内容不一致、逻辑错误、</w:t>
            </w:r>
            <w:r>
              <w:rPr>
                <w:rFonts w:hint="eastAsia" w:ascii="宋体" w:hAnsi="宋体" w:eastAsia="宋体" w:cs="宋体"/>
                <w:color w:val="auto"/>
                <w:sz w:val="24"/>
                <w:szCs w:val="24"/>
                <w:highlight w:val="none"/>
                <w:u w:val="none"/>
                <w:lang w:val="en-US" w:eastAsia="zh-CN"/>
              </w:rPr>
              <w:t>项目信息</w:t>
            </w:r>
            <w:r>
              <w:rPr>
                <w:rFonts w:hint="eastAsia" w:ascii="宋体" w:hAnsi="宋体" w:eastAsia="宋体" w:cs="宋体"/>
                <w:color w:val="auto"/>
                <w:sz w:val="24"/>
                <w:szCs w:val="24"/>
                <w:highlight w:val="none"/>
                <w:u w:val="none"/>
                <w:lang w:val="zh-CN" w:eastAsia="zh-CN"/>
              </w:rPr>
              <w:t>错误、内容</w:t>
            </w:r>
            <w:r>
              <w:rPr>
                <w:rFonts w:hint="eastAsia" w:ascii="宋体" w:hAnsi="宋体" w:eastAsia="宋体" w:cs="宋体"/>
                <w:color w:val="auto"/>
                <w:sz w:val="24"/>
                <w:szCs w:val="24"/>
                <w:highlight w:val="none"/>
                <w:u w:val="none"/>
                <w:lang w:val="en-US" w:eastAsia="zh-CN"/>
              </w:rPr>
              <w:t>不完整</w:t>
            </w:r>
            <w:r>
              <w:rPr>
                <w:rFonts w:hint="eastAsia" w:ascii="宋体" w:hAnsi="宋体" w:eastAsia="宋体" w:cs="宋体"/>
                <w:color w:val="auto"/>
                <w:sz w:val="24"/>
                <w:szCs w:val="24"/>
                <w:highlight w:val="none"/>
                <w:u w:val="none"/>
                <w:lang w:val="zh-CN" w:eastAsia="zh-CN"/>
              </w:rPr>
              <w:t>、不符合采购需求、</w:t>
            </w:r>
            <w:r>
              <w:rPr>
                <w:rFonts w:hint="eastAsia" w:ascii="宋体" w:hAnsi="宋体" w:eastAsia="宋体" w:cs="宋体"/>
                <w:color w:val="auto"/>
                <w:sz w:val="24"/>
                <w:szCs w:val="24"/>
                <w:highlight w:val="none"/>
                <w:u w:val="none"/>
                <w:lang w:val="en-US" w:eastAsia="zh-CN"/>
              </w:rPr>
              <w:t>简略笼统</w:t>
            </w:r>
            <w:r>
              <w:rPr>
                <w:rFonts w:hint="eastAsia" w:ascii="宋体" w:hAnsi="宋体" w:eastAsia="宋体" w:cs="宋体"/>
                <w:color w:val="auto"/>
                <w:sz w:val="24"/>
                <w:szCs w:val="24"/>
                <w:highlight w:val="none"/>
                <w:u w:val="none"/>
                <w:lang w:val="zh-CN" w:eastAsia="zh-CN"/>
              </w:rPr>
              <w:t>无实质性内容。</w:t>
            </w:r>
          </w:p>
        </w:tc>
      </w:tr>
      <w:bookmarkEnd w:id="200"/>
      <w:bookmarkEnd w:id="201"/>
      <w:bookmarkEnd w:id="202"/>
      <w:bookmarkEnd w:id="203"/>
    </w:tbl>
    <w:p w14:paraId="06E1A8DA">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18.2 </w:t>
      </w:r>
      <w:r>
        <w:rPr>
          <w:rFonts w:hint="eastAsia" w:ascii="宋体" w:hAnsi="宋体" w:cs="宋体"/>
          <w:color w:val="auto"/>
          <w:sz w:val="24"/>
        </w:rPr>
        <w:t>评审结果按评审后得分由高到低顺序排列。得分相同的，按投标报价由低到高顺序排列。当有效</w:t>
      </w:r>
      <w:r>
        <w:rPr>
          <w:rFonts w:hint="eastAsia" w:ascii="宋体" w:hAnsi="宋体" w:cs="宋体"/>
          <w:color w:val="auto"/>
          <w:sz w:val="24"/>
          <w:lang w:val="en-US" w:eastAsia="zh-CN"/>
        </w:rPr>
        <w:t>供应商</w:t>
      </w:r>
      <w:r>
        <w:rPr>
          <w:rFonts w:hint="eastAsia" w:ascii="宋体" w:hAnsi="宋体" w:cs="宋体"/>
          <w:color w:val="auto"/>
          <w:sz w:val="24"/>
        </w:rPr>
        <w:t>不足3个时，评审专家组按有效</w:t>
      </w:r>
      <w:r>
        <w:rPr>
          <w:rFonts w:hint="eastAsia" w:ascii="宋体" w:hAnsi="宋体" w:cs="宋体"/>
          <w:color w:val="auto"/>
          <w:sz w:val="24"/>
          <w:lang w:val="en-US" w:eastAsia="zh-CN"/>
        </w:rPr>
        <w:t>供应商</w:t>
      </w:r>
      <w:r>
        <w:rPr>
          <w:rFonts w:hint="eastAsia" w:ascii="宋体" w:hAnsi="宋体" w:cs="宋体"/>
          <w:color w:val="auto"/>
          <w:sz w:val="24"/>
        </w:rPr>
        <w:t>数量推荐；当有效</w:t>
      </w:r>
      <w:r>
        <w:rPr>
          <w:rFonts w:hint="eastAsia" w:ascii="宋体" w:hAnsi="宋体" w:cs="宋体"/>
          <w:color w:val="auto"/>
          <w:sz w:val="24"/>
          <w:lang w:val="en-US" w:eastAsia="zh-CN"/>
        </w:rPr>
        <w:t>供应商</w:t>
      </w:r>
      <w:r>
        <w:rPr>
          <w:rFonts w:hint="eastAsia" w:ascii="宋体" w:hAnsi="宋体" w:cs="宋体"/>
          <w:color w:val="auto"/>
          <w:sz w:val="24"/>
        </w:rPr>
        <w:t>数量超过3个时，推荐不超过3个合格的</w:t>
      </w:r>
      <w:r>
        <w:rPr>
          <w:rFonts w:hint="eastAsia" w:ascii="宋体" w:hAnsi="宋体" w:cs="宋体"/>
          <w:color w:val="auto"/>
          <w:sz w:val="24"/>
          <w:lang w:val="en-US" w:eastAsia="zh-CN"/>
        </w:rPr>
        <w:t>成交</w:t>
      </w:r>
      <w:r>
        <w:rPr>
          <w:rFonts w:hint="eastAsia" w:ascii="宋体" w:hAnsi="宋体" w:cs="宋体"/>
          <w:color w:val="auto"/>
          <w:sz w:val="24"/>
        </w:rPr>
        <w:t>候选</w:t>
      </w:r>
      <w:r>
        <w:rPr>
          <w:rFonts w:hint="eastAsia" w:ascii="宋体" w:hAnsi="宋体" w:cs="宋体"/>
          <w:color w:val="auto"/>
          <w:sz w:val="24"/>
          <w:lang w:val="en-US" w:eastAsia="zh-CN"/>
        </w:rPr>
        <w:t>供应商</w:t>
      </w:r>
      <w:r>
        <w:rPr>
          <w:rFonts w:hint="eastAsia" w:ascii="宋体" w:hAnsi="宋体" w:cs="宋体"/>
          <w:color w:val="auto"/>
          <w:sz w:val="24"/>
        </w:rPr>
        <w:t>。</w:t>
      </w:r>
    </w:p>
    <w:p w14:paraId="14F94CF4">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18.3</w:t>
      </w:r>
      <w:r>
        <w:rPr>
          <w:rFonts w:hint="eastAsia" w:ascii="宋体" w:hAnsi="宋体" w:eastAsia="宋体" w:cs="宋体"/>
          <w:sz w:val="24"/>
          <w:szCs w:val="24"/>
          <w:highlight w:val="none"/>
        </w:rPr>
        <w:t>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结果汇总完成后，除下列情形外，任何人不得修改评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结果：</w:t>
      </w:r>
    </w:p>
    <w:p w14:paraId="64DD87A9">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（1）分值汇总计算错误的；</w:t>
      </w:r>
    </w:p>
    <w:p w14:paraId="404FC448">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（2）分项评分超出评分标准范围的；</w:t>
      </w:r>
    </w:p>
    <w:p w14:paraId="400013F5">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评审专家组</w:t>
      </w:r>
      <w:r>
        <w:rPr>
          <w:rFonts w:hint="eastAsia" w:ascii="宋体" w:hAnsi="宋体" w:eastAsia="宋体" w:cs="宋体"/>
          <w:sz w:val="24"/>
          <w:szCs w:val="24"/>
          <w:highlight w:val="none"/>
        </w:rPr>
        <w:t>成员对客观评审因素评分不一致的；</w:t>
      </w:r>
    </w:p>
    <w:p w14:paraId="68AB3C04">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（4）经</w:t>
      </w:r>
      <w:r>
        <w:rPr>
          <w:rFonts w:hint="eastAsia" w:ascii="宋体" w:hAnsi="宋体" w:eastAsia="宋体" w:cs="宋体"/>
          <w:sz w:val="24"/>
          <w:szCs w:val="24"/>
          <w:highlight w:val="none"/>
          <w:lang w:eastAsia="zh-CN"/>
        </w:rPr>
        <w:t>评审专家组</w:t>
      </w:r>
      <w:r>
        <w:rPr>
          <w:rFonts w:hint="eastAsia" w:ascii="宋体" w:hAnsi="宋体" w:eastAsia="宋体" w:cs="宋体"/>
          <w:sz w:val="24"/>
          <w:szCs w:val="24"/>
          <w:highlight w:val="none"/>
        </w:rPr>
        <w:t>认定评分畸高、畸低的。</w:t>
      </w:r>
    </w:p>
    <w:p w14:paraId="3C626DFA">
      <w:pPr>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评审报告</w:t>
      </w:r>
      <w:r>
        <w:rPr>
          <w:rFonts w:hint="eastAsia" w:ascii="宋体" w:hAnsi="宋体" w:eastAsia="宋体" w:cs="宋体"/>
          <w:sz w:val="24"/>
          <w:szCs w:val="24"/>
          <w:highlight w:val="none"/>
        </w:rPr>
        <w:t>签署前，经复核发现存在以上情形之一的，</w:t>
      </w:r>
      <w:r>
        <w:rPr>
          <w:rFonts w:hint="eastAsia" w:ascii="宋体" w:hAnsi="宋体" w:eastAsia="宋体" w:cs="宋体"/>
          <w:sz w:val="24"/>
          <w:szCs w:val="24"/>
          <w:highlight w:val="none"/>
          <w:lang w:eastAsia="zh-CN"/>
        </w:rPr>
        <w:t>评审专家组</w:t>
      </w:r>
      <w:r>
        <w:rPr>
          <w:rFonts w:hint="eastAsia" w:ascii="宋体" w:hAnsi="宋体" w:eastAsia="宋体" w:cs="宋体"/>
          <w:sz w:val="24"/>
          <w:szCs w:val="24"/>
          <w:highlight w:val="none"/>
        </w:rPr>
        <w:t>应当当场修改评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结果，并在</w:t>
      </w:r>
      <w:r>
        <w:rPr>
          <w:rFonts w:hint="eastAsia" w:ascii="宋体" w:hAnsi="宋体" w:eastAsia="宋体" w:cs="宋体"/>
          <w:sz w:val="24"/>
          <w:szCs w:val="24"/>
          <w:highlight w:val="none"/>
          <w:lang w:eastAsia="zh-CN"/>
        </w:rPr>
        <w:t>评审报告</w:t>
      </w:r>
      <w:r>
        <w:rPr>
          <w:rFonts w:hint="eastAsia" w:ascii="宋体" w:hAnsi="宋体" w:eastAsia="宋体" w:cs="宋体"/>
          <w:sz w:val="24"/>
          <w:szCs w:val="24"/>
          <w:highlight w:val="none"/>
        </w:rPr>
        <w:t>中记载；</w:t>
      </w:r>
      <w:r>
        <w:rPr>
          <w:rFonts w:hint="eastAsia" w:ascii="宋体" w:hAnsi="宋体" w:eastAsia="宋体" w:cs="宋体"/>
          <w:sz w:val="24"/>
          <w:szCs w:val="24"/>
          <w:highlight w:val="none"/>
          <w:lang w:eastAsia="zh-CN"/>
        </w:rPr>
        <w:t>评审报告</w:t>
      </w:r>
      <w:r>
        <w:rPr>
          <w:rFonts w:hint="eastAsia" w:ascii="宋体" w:hAnsi="宋体" w:eastAsia="宋体" w:cs="宋体"/>
          <w:sz w:val="24"/>
          <w:szCs w:val="24"/>
          <w:highlight w:val="none"/>
        </w:rPr>
        <w:t>签署后，采购人或者采购代理机构发现存在以上情形之一的，应当组织原</w:t>
      </w:r>
      <w:r>
        <w:rPr>
          <w:rFonts w:hint="eastAsia" w:ascii="宋体" w:hAnsi="宋体" w:eastAsia="宋体" w:cs="宋体"/>
          <w:sz w:val="24"/>
          <w:szCs w:val="24"/>
          <w:highlight w:val="none"/>
          <w:lang w:eastAsia="zh-CN"/>
        </w:rPr>
        <w:t>评审专家组</w:t>
      </w:r>
      <w:r>
        <w:rPr>
          <w:rFonts w:hint="eastAsia" w:ascii="宋体" w:hAnsi="宋体" w:eastAsia="宋体" w:cs="宋体"/>
          <w:sz w:val="24"/>
          <w:szCs w:val="24"/>
          <w:highlight w:val="none"/>
        </w:rPr>
        <w:t>进行重新评审</w:t>
      </w:r>
      <w:r>
        <w:rPr>
          <w:rFonts w:hint="eastAsia" w:ascii="宋体" w:hAnsi="宋体" w:eastAsia="宋体" w:cs="宋体"/>
          <w:sz w:val="24"/>
          <w:szCs w:val="24"/>
          <w:highlight w:val="none"/>
          <w:lang w:eastAsia="zh-CN"/>
        </w:rPr>
        <w:t>。</w:t>
      </w:r>
    </w:p>
    <w:p w14:paraId="39B53195">
      <w:pPr>
        <w:widowControl/>
        <w:spacing w:line="360" w:lineRule="auto"/>
        <w:jc w:val="left"/>
        <w:outlineLvl w:val="2"/>
        <w:rPr>
          <w:rFonts w:hint="eastAsia" w:ascii="宋体" w:hAnsi="宋体" w:cs="宋体"/>
          <w:b/>
          <w:bCs/>
          <w:sz w:val="24"/>
          <w:highlight w:val="none"/>
        </w:rPr>
      </w:pPr>
      <w:r>
        <w:rPr>
          <w:rFonts w:hint="eastAsia" w:ascii="宋体" w:hAnsi="宋体" w:cs="宋体"/>
          <w:b/>
          <w:bCs/>
          <w:sz w:val="24"/>
          <w:highlight w:val="none"/>
        </w:rPr>
        <w:t>19.推荐并确定成交</w:t>
      </w:r>
      <w:bookmarkEnd w:id="214"/>
      <w:r>
        <w:rPr>
          <w:rFonts w:hint="eastAsia" w:ascii="宋体" w:hAnsi="宋体" w:cs="宋体"/>
          <w:b/>
          <w:bCs/>
          <w:sz w:val="24"/>
          <w:highlight w:val="none"/>
        </w:rPr>
        <w:t>供应商</w:t>
      </w:r>
      <w:bookmarkEnd w:id="215"/>
      <w:bookmarkEnd w:id="216"/>
      <w:bookmarkEnd w:id="217"/>
      <w:bookmarkEnd w:id="218"/>
      <w:bookmarkEnd w:id="219"/>
    </w:p>
    <w:p w14:paraId="14BDC334">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eastAsia="宋体" w:cs="宋体"/>
          <w:sz w:val="24"/>
          <w:highlight w:val="none"/>
          <w:lang w:eastAsia="zh-CN"/>
        </w:rPr>
        <w:t>评审专家组</w:t>
      </w:r>
      <w:r>
        <w:rPr>
          <w:rFonts w:hint="eastAsia" w:ascii="宋体" w:hAnsi="宋体" w:eastAsia="宋体" w:cs="宋体"/>
          <w:sz w:val="24"/>
          <w:highlight w:val="none"/>
        </w:rPr>
        <w:t>直接确定成交供应商。采购人逾期未确定成交供应商且不提出异议的，视为确定评审报告提出的排序第一的供应商为成交供应商。</w:t>
      </w:r>
    </w:p>
    <w:p w14:paraId="5C14F1AE">
      <w:pPr>
        <w:widowControl/>
        <w:spacing w:line="360" w:lineRule="auto"/>
        <w:jc w:val="left"/>
        <w:outlineLvl w:val="2"/>
        <w:rPr>
          <w:rFonts w:hint="eastAsia" w:ascii="宋体" w:hAnsi="宋体" w:cs="宋体"/>
          <w:b/>
          <w:bCs/>
          <w:sz w:val="24"/>
          <w:highlight w:val="none"/>
        </w:rPr>
      </w:pPr>
      <w:bookmarkStart w:id="220" w:name="_Toc15801"/>
      <w:bookmarkStart w:id="221" w:name="_Toc1520"/>
      <w:bookmarkStart w:id="222" w:name="_Toc325726028"/>
      <w:bookmarkStart w:id="223" w:name="_Toc2346"/>
      <w:bookmarkStart w:id="224" w:name="_Toc8466"/>
      <w:bookmarkStart w:id="225" w:name="_Toc29496"/>
      <w:bookmarkStart w:id="226" w:name="_Toc2771"/>
      <w:bookmarkStart w:id="227" w:name="_Toc2963"/>
      <w:bookmarkStart w:id="228" w:name="_Toc29717"/>
      <w:bookmarkStart w:id="229" w:name="_Toc376936759"/>
      <w:bookmarkStart w:id="230" w:name="_Toc325726027"/>
      <w:r>
        <w:rPr>
          <w:rFonts w:hint="eastAsia" w:ascii="宋体" w:hAnsi="宋体" w:cs="宋体"/>
          <w:b/>
          <w:bCs/>
          <w:sz w:val="24"/>
          <w:highlight w:val="none"/>
        </w:rPr>
        <w:t>20.成交通知</w:t>
      </w:r>
      <w:bookmarkEnd w:id="220"/>
      <w:bookmarkEnd w:id="221"/>
      <w:bookmarkEnd w:id="222"/>
      <w:bookmarkEnd w:id="223"/>
      <w:bookmarkEnd w:id="224"/>
      <w:bookmarkEnd w:id="225"/>
      <w:bookmarkEnd w:id="226"/>
      <w:bookmarkEnd w:id="227"/>
      <w:bookmarkEnd w:id="228"/>
      <w:bookmarkEnd w:id="229"/>
    </w:p>
    <w:p w14:paraId="617BCE52">
      <w:pPr>
        <w:spacing w:line="360" w:lineRule="auto"/>
        <w:jc w:val="left"/>
        <w:rPr>
          <w:rFonts w:hint="eastAsia" w:ascii="宋体" w:hAnsi="宋体" w:cs="宋体"/>
          <w:sz w:val="24"/>
          <w:highlight w:val="none"/>
        </w:rPr>
      </w:pPr>
      <w:r>
        <w:rPr>
          <w:rFonts w:hint="eastAsia" w:ascii="宋体" w:hAnsi="宋体" w:cs="宋体"/>
          <w:sz w:val="24"/>
          <w:highlight w:val="none"/>
        </w:rPr>
        <w:t>20.1采购人或者采购代理机构应当在成交供应商确定后2个工作日内，在</w:t>
      </w:r>
      <w:r>
        <w:rPr>
          <w:rFonts w:hint="eastAsia" w:ascii="宋体" w:hAnsi="宋体" w:cs="宋体"/>
          <w:sz w:val="24"/>
          <w:highlight w:val="none"/>
          <w:lang w:eastAsia="zh-CN"/>
        </w:rPr>
        <w:t>《</w:t>
      </w:r>
      <w:r>
        <w:rPr>
          <w:rFonts w:hint="eastAsia" w:ascii="宋体" w:hAnsi="宋体" w:cs="宋体"/>
          <w:sz w:val="24"/>
          <w:highlight w:val="none"/>
          <w:lang w:val="en-US" w:eastAsia="zh-CN"/>
        </w:rPr>
        <w:t>青海项目信息网</w:t>
      </w:r>
      <w:r>
        <w:rPr>
          <w:rFonts w:hint="eastAsia" w:ascii="宋体" w:hAnsi="宋体" w:cs="宋体"/>
          <w:sz w:val="24"/>
          <w:highlight w:val="none"/>
          <w:lang w:eastAsia="zh-CN"/>
        </w:rPr>
        <w:t>》</w:t>
      </w:r>
      <w:r>
        <w:rPr>
          <w:rFonts w:hint="eastAsia" w:ascii="宋体" w:hAnsi="宋体" w:cs="宋体"/>
          <w:sz w:val="24"/>
          <w:highlight w:val="none"/>
        </w:rPr>
        <w:t>上公告成交结果，同时向成交供应商发出</w:t>
      </w:r>
      <w:r>
        <w:rPr>
          <w:rFonts w:hint="eastAsia" w:ascii="宋体" w:hAnsi="宋体" w:cs="宋体"/>
          <w:sz w:val="24"/>
          <w:highlight w:val="none"/>
          <w:lang w:eastAsia="zh-CN"/>
        </w:rPr>
        <w:t>成交结果通知书</w:t>
      </w:r>
      <w:r>
        <w:rPr>
          <w:rFonts w:hint="eastAsia" w:ascii="宋体" w:hAnsi="宋体" w:cs="宋体"/>
          <w:sz w:val="24"/>
          <w:highlight w:val="none"/>
        </w:rPr>
        <w:t>。</w:t>
      </w:r>
    </w:p>
    <w:p w14:paraId="064621CB">
      <w:pPr>
        <w:spacing w:line="360" w:lineRule="auto"/>
        <w:jc w:val="left"/>
        <w:rPr>
          <w:rFonts w:hint="eastAsia"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eastAsia="zh-CN"/>
        </w:rPr>
        <w:t>成交结果通知书</w:t>
      </w:r>
      <w:r>
        <w:rPr>
          <w:rFonts w:hint="eastAsia" w:ascii="宋体" w:hAnsi="宋体" w:cs="宋体"/>
          <w:sz w:val="24"/>
          <w:highlight w:val="none"/>
        </w:rPr>
        <w:t>》发出后，采购人改变成交结果的，或者成交供应商无正当理由放弃成交项目的，依法承担法律责任。</w:t>
      </w:r>
    </w:p>
    <w:p w14:paraId="6686294E">
      <w:pPr>
        <w:widowControl/>
        <w:spacing w:line="360" w:lineRule="auto"/>
        <w:jc w:val="center"/>
        <w:outlineLvl w:val="1"/>
        <w:rPr>
          <w:rFonts w:hint="eastAsia" w:ascii="宋体" w:hAnsi="宋体" w:cs="宋体"/>
          <w:b/>
          <w:bCs/>
          <w:sz w:val="24"/>
          <w:highlight w:val="none"/>
        </w:rPr>
      </w:pPr>
      <w:bookmarkStart w:id="231" w:name="_Toc11982"/>
      <w:bookmarkStart w:id="232" w:name="_Toc376936758"/>
      <w:bookmarkStart w:id="233" w:name="_Toc6137"/>
      <w:bookmarkStart w:id="234" w:name="_Toc823"/>
      <w:bookmarkStart w:id="235" w:name="_Toc18063"/>
      <w:bookmarkStart w:id="236" w:name="_Toc5264"/>
      <w:bookmarkStart w:id="237" w:name="_Toc23276"/>
      <w:bookmarkStart w:id="238" w:name="_Toc5556"/>
      <w:bookmarkStart w:id="239" w:name="_Toc7933"/>
      <w:r>
        <w:rPr>
          <w:rFonts w:hint="eastAsia" w:ascii="宋体" w:hAnsi="宋体" w:cs="宋体"/>
          <w:b/>
          <w:bCs/>
          <w:sz w:val="24"/>
          <w:highlight w:val="none"/>
        </w:rPr>
        <w:t>七、授予合同</w:t>
      </w:r>
      <w:bookmarkEnd w:id="230"/>
      <w:bookmarkEnd w:id="231"/>
      <w:bookmarkEnd w:id="232"/>
      <w:bookmarkEnd w:id="233"/>
      <w:bookmarkEnd w:id="234"/>
      <w:bookmarkEnd w:id="235"/>
      <w:bookmarkEnd w:id="236"/>
      <w:bookmarkEnd w:id="237"/>
      <w:bookmarkEnd w:id="238"/>
      <w:bookmarkEnd w:id="239"/>
    </w:p>
    <w:p w14:paraId="756C33F5">
      <w:pPr>
        <w:widowControl/>
        <w:spacing w:line="360" w:lineRule="auto"/>
        <w:jc w:val="left"/>
        <w:outlineLvl w:val="2"/>
        <w:rPr>
          <w:rFonts w:hint="eastAsia" w:ascii="宋体" w:hAnsi="宋体" w:cs="宋体"/>
          <w:b/>
          <w:bCs/>
          <w:sz w:val="24"/>
          <w:highlight w:val="none"/>
        </w:rPr>
      </w:pPr>
      <w:bookmarkStart w:id="240" w:name="_Toc921"/>
      <w:bookmarkStart w:id="241" w:name="_Toc1064"/>
      <w:bookmarkStart w:id="242" w:name="_Toc376936760"/>
      <w:bookmarkStart w:id="243" w:name="_Toc325726029"/>
      <w:bookmarkStart w:id="244" w:name="_Toc29196"/>
      <w:bookmarkStart w:id="245" w:name="_Toc1427"/>
      <w:bookmarkStart w:id="246" w:name="_Toc26593"/>
      <w:bookmarkStart w:id="247" w:name="_Toc28394"/>
      <w:bookmarkStart w:id="248" w:name="_Toc20101"/>
      <w:bookmarkStart w:id="249" w:name="_Toc30780"/>
      <w:r>
        <w:rPr>
          <w:rFonts w:hint="eastAsia" w:ascii="宋体" w:hAnsi="宋体" w:cs="宋体"/>
          <w:b/>
          <w:bCs/>
          <w:sz w:val="24"/>
          <w:highlight w:val="none"/>
        </w:rPr>
        <w:t>21.签订合同</w:t>
      </w:r>
      <w:bookmarkEnd w:id="240"/>
      <w:bookmarkEnd w:id="241"/>
      <w:bookmarkEnd w:id="242"/>
      <w:bookmarkEnd w:id="243"/>
      <w:bookmarkEnd w:id="244"/>
      <w:bookmarkEnd w:id="245"/>
      <w:bookmarkEnd w:id="246"/>
      <w:bookmarkEnd w:id="247"/>
      <w:bookmarkEnd w:id="248"/>
      <w:bookmarkEnd w:id="249"/>
    </w:p>
    <w:p w14:paraId="5186A228">
      <w:pPr>
        <w:spacing w:line="360" w:lineRule="auto"/>
        <w:jc w:val="left"/>
        <w:rPr>
          <w:rFonts w:hint="eastAsia" w:ascii="宋体" w:hAnsi="宋体" w:cs="宋体"/>
          <w:sz w:val="24"/>
          <w:highlight w:val="none"/>
        </w:rPr>
      </w:pPr>
      <w:bookmarkStart w:id="250" w:name="_Toc376936761"/>
      <w:bookmarkStart w:id="251" w:name="_Toc325726030"/>
      <w:r>
        <w:rPr>
          <w:rFonts w:hint="eastAsia" w:ascii="宋体" w:hAnsi="宋体" w:cs="宋体"/>
          <w:sz w:val="24"/>
          <w:highlight w:val="none"/>
        </w:rPr>
        <w:t>21.1采购人与成交供应商应当在</w:t>
      </w:r>
      <w:r>
        <w:rPr>
          <w:rFonts w:hint="eastAsia" w:ascii="宋体" w:hAnsi="宋体" w:cs="宋体"/>
          <w:sz w:val="24"/>
          <w:highlight w:val="none"/>
          <w:lang w:eastAsia="zh-CN"/>
        </w:rPr>
        <w:t>成交结果通知书</w:t>
      </w:r>
      <w:r>
        <w:rPr>
          <w:rFonts w:hint="eastAsia" w:ascii="宋体" w:hAnsi="宋体" w:cs="宋体"/>
          <w:sz w:val="24"/>
          <w:highlight w:val="none"/>
        </w:rPr>
        <w:t>发出之日起30日内，按照询比采购文件确定的合同文本以及采购标的、规格型号、采购金额、采购数量、技术和服务要求等事项签订合同。</w:t>
      </w:r>
    </w:p>
    <w:p w14:paraId="2F0D54C0">
      <w:pPr>
        <w:spacing w:line="360" w:lineRule="auto"/>
        <w:jc w:val="left"/>
        <w:rPr>
          <w:rFonts w:hint="eastAsia" w:ascii="宋体" w:hAnsi="宋体" w:cs="宋体"/>
          <w:sz w:val="24"/>
          <w:highlight w:val="none"/>
        </w:rPr>
      </w:pPr>
      <w:r>
        <w:rPr>
          <w:rFonts w:hint="eastAsia" w:ascii="宋体" w:hAnsi="宋体" w:cs="宋体"/>
          <w:sz w:val="24"/>
          <w:highlight w:val="none"/>
        </w:rPr>
        <w:t>21.2采购人不得向成交供应商提出超出询比采购文件以外的任何要求作为签订合同的条件，不得与成交供应商订立背离询比采购文件确定的合同文本以及采购标的、规格型号、采购金额、采购数量、技术和服务要求等实质性内容的协议。</w:t>
      </w:r>
    </w:p>
    <w:bookmarkEnd w:id="250"/>
    <w:bookmarkEnd w:id="251"/>
    <w:p w14:paraId="209BA455">
      <w:pPr>
        <w:widowControl/>
        <w:spacing w:line="360" w:lineRule="auto"/>
        <w:jc w:val="center"/>
        <w:outlineLvl w:val="1"/>
        <w:rPr>
          <w:rFonts w:hint="eastAsia" w:ascii="宋体" w:hAnsi="宋体" w:cs="宋体"/>
          <w:b/>
          <w:bCs/>
          <w:sz w:val="24"/>
          <w:highlight w:val="none"/>
        </w:rPr>
      </w:pPr>
      <w:bookmarkStart w:id="252" w:name="_Toc6166"/>
      <w:bookmarkStart w:id="253" w:name="_Toc6646"/>
      <w:bookmarkStart w:id="254" w:name="_Toc325726032"/>
      <w:bookmarkStart w:id="255" w:name="_Toc27950"/>
      <w:bookmarkStart w:id="256" w:name="_Toc376936763"/>
      <w:bookmarkStart w:id="257" w:name="_Toc6243"/>
      <w:bookmarkStart w:id="258" w:name="_Toc10857"/>
      <w:bookmarkStart w:id="259" w:name="_Toc2345"/>
      <w:bookmarkStart w:id="260" w:name="_Toc21458"/>
      <w:bookmarkStart w:id="261" w:name="_Toc30213"/>
      <w:r>
        <w:rPr>
          <w:rFonts w:hint="eastAsia" w:ascii="宋体" w:hAnsi="宋体" w:cs="宋体"/>
          <w:b/>
          <w:bCs/>
          <w:sz w:val="24"/>
          <w:highlight w:val="none"/>
        </w:rPr>
        <w:t>八、</w:t>
      </w:r>
      <w:bookmarkEnd w:id="252"/>
      <w:bookmarkEnd w:id="253"/>
      <w:bookmarkEnd w:id="254"/>
      <w:bookmarkEnd w:id="255"/>
      <w:bookmarkEnd w:id="256"/>
      <w:r>
        <w:rPr>
          <w:rFonts w:hint="eastAsia" w:ascii="宋体" w:hAnsi="宋体" w:cs="宋体"/>
          <w:b/>
          <w:bCs/>
          <w:sz w:val="24"/>
          <w:highlight w:val="none"/>
        </w:rPr>
        <w:t>终止情形</w:t>
      </w:r>
      <w:bookmarkEnd w:id="257"/>
      <w:bookmarkEnd w:id="258"/>
      <w:bookmarkEnd w:id="259"/>
      <w:bookmarkEnd w:id="260"/>
      <w:bookmarkEnd w:id="261"/>
    </w:p>
    <w:p w14:paraId="3A90AB0B">
      <w:pPr>
        <w:spacing w:line="360" w:lineRule="auto"/>
        <w:jc w:val="left"/>
        <w:rPr>
          <w:rFonts w:ascii="宋体"/>
          <w:sz w:val="24"/>
          <w:highlight w:val="none"/>
        </w:rPr>
      </w:pPr>
      <w:bookmarkStart w:id="262" w:name="_Toc376936764"/>
      <w:bookmarkStart w:id="263" w:name="_Toc17567"/>
      <w:bookmarkStart w:id="264" w:name="_Toc28018"/>
      <w:bookmarkStart w:id="265" w:name="_Toc6726"/>
      <w:bookmarkStart w:id="266" w:name="_Toc325726033"/>
      <w:r>
        <w:rPr>
          <w:rFonts w:hint="eastAsia" w:ascii="宋体" w:hAnsi="宋体" w:cs="宋体"/>
          <w:b/>
          <w:bCs/>
          <w:sz w:val="24"/>
          <w:highlight w:val="none"/>
        </w:rPr>
        <w:t>23.</w:t>
      </w:r>
      <w:bookmarkEnd w:id="262"/>
      <w:bookmarkEnd w:id="263"/>
      <w:bookmarkEnd w:id="264"/>
      <w:bookmarkEnd w:id="265"/>
      <w:bookmarkEnd w:id="266"/>
      <w:r>
        <w:rPr>
          <w:rFonts w:hint="eastAsia" w:ascii="宋体" w:hAnsi="宋体" w:cs="宋体"/>
          <w:sz w:val="24"/>
          <w:highlight w:val="none"/>
        </w:rPr>
        <w:t>出现下列情形之一的，采购代理机构应当终止询比采购活动，发布项目终止公告并说明原因，重新开展采购活动：</w:t>
      </w:r>
    </w:p>
    <w:p w14:paraId="50D03A3C">
      <w:pPr>
        <w:spacing w:line="360" w:lineRule="auto"/>
        <w:jc w:val="left"/>
        <w:rPr>
          <w:rFonts w:ascii="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）因情况变化，不再符合规定的询比采购方式适用情形的；</w:t>
      </w:r>
    </w:p>
    <w:p w14:paraId="2163C44A">
      <w:pPr>
        <w:wordWrap w:val="0"/>
        <w:spacing w:line="360" w:lineRule="auto"/>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）出现影响采购公正的违法、违规行为的；</w:t>
      </w:r>
      <w:r>
        <w:rPr>
          <w:rFonts w:hint="eastAsia" w:ascii="宋体" w:hAnsi="宋体" w:cs="宋体"/>
          <w:sz w:val="24"/>
          <w:highlight w:val="none"/>
        </w:rPr>
        <w:br w:type="page"/>
      </w:r>
    </w:p>
    <w:p w14:paraId="121A09C3">
      <w:pPr>
        <w:pStyle w:val="32"/>
        <w:spacing w:before="0" w:after="0" w:line="360" w:lineRule="auto"/>
        <w:rPr>
          <w:rFonts w:hint="eastAsia" w:ascii="宋体" w:hAnsi="宋体" w:cs="宋体"/>
          <w:kern w:val="28"/>
          <w:szCs w:val="36"/>
          <w:highlight w:val="none"/>
        </w:rPr>
      </w:pPr>
      <w:bookmarkStart w:id="267" w:name="_Toc18733"/>
      <w:bookmarkStart w:id="268" w:name="_Toc31384"/>
      <w:bookmarkStart w:id="269" w:name="_Toc2791"/>
      <w:bookmarkStart w:id="270" w:name="_Toc1439"/>
    </w:p>
    <w:p w14:paraId="325139F1">
      <w:pPr>
        <w:pStyle w:val="32"/>
        <w:spacing w:before="0" w:after="0" w:line="360" w:lineRule="auto"/>
        <w:rPr>
          <w:rFonts w:hint="eastAsia" w:ascii="宋体" w:hAnsi="宋体" w:cs="宋体"/>
          <w:kern w:val="28"/>
          <w:szCs w:val="36"/>
          <w:highlight w:val="none"/>
        </w:rPr>
      </w:pPr>
    </w:p>
    <w:p w14:paraId="30FFF46A">
      <w:pPr>
        <w:pStyle w:val="32"/>
        <w:spacing w:before="0" w:after="0" w:line="360" w:lineRule="auto"/>
        <w:rPr>
          <w:rFonts w:hint="eastAsia" w:ascii="宋体" w:hAnsi="宋体" w:cs="宋体"/>
          <w:kern w:val="28"/>
          <w:szCs w:val="36"/>
          <w:highlight w:val="none"/>
        </w:rPr>
      </w:pPr>
    </w:p>
    <w:p w14:paraId="43D04E09">
      <w:pPr>
        <w:pStyle w:val="32"/>
        <w:spacing w:before="0" w:after="0" w:line="360" w:lineRule="auto"/>
        <w:rPr>
          <w:rFonts w:hint="eastAsia" w:ascii="宋体" w:hAnsi="宋体" w:cs="宋体"/>
          <w:kern w:val="28"/>
          <w:szCs w:val="36"/>
          <w:highlight w:val="none"/>
        </w:rPr>
      </w:pPr>
    </w:p>
    <w:p w14:paraId="4D87A62A">
      <w:pPr>
        <w:pStyle w:val="32"/>
        <w:spacing w:before="0" w:after="0" w:line="360" w:lineRule="auto"/>
        <w:rPr>
          <w:rFonts w:hint="eastAsia" w:ascii="宋体" w:hAnsi="宋体" w:cs="宋体"/>
          <w:kern w:val="28"/>
          <w:szCs w:val="36"/>
          <w:highlight w:val="none"/>
        </w:rPr>
      </w:pPr>
    </w:p>
    <w:p w14:paraId="4DC0A56C">
      <w:pPr>
        <w:pStyle w:val="32"/>
        <w:spacing w:before="0" w:after="0" w:line="360" w:lineRule="auto"/>
        <w:rPr>
          <w:rFonts w:hint="eastAsia" w:ascii="宋体" w:hAnsi="宋体" w:cs="宋体"/>
          <w:kern w:val="28"/>
          <w:szCs w:val="36"/>
          <w:highlight w:val="none"/>
        </w:rPr>
      </w:pPr>
    </w:p>
    <w:p w14:paraId="09551D42">
      <w:pPr>
        <w:pStyle w:val="32"/>
        <w:spacing w:before="0" w:after="0" w:line="360" w:lineRule="auto"/>
        <w:rPr>
          <w:rFonts w:hint="eastAsia" w:ascii="宋体" w:hAnsi="宋体" w:cs="宋体"/>
          <w:kern w:val="28"/>
          <w:szCs w:val="36"/>
          <w:highlight w:val="none"/>
        </w:rPr>
      </w:pPr>
    </w:p>
    <w:p w14:paraId="1F430304">
      <w:pPr>
        <w:pStyle w:val="32"/>
        <w:spacing w:before="0" w:after="0" w:line="360" w:lineRule="auto"/>
        <w:rPr>
          <w:rFonts w:hint="eastAsia" w:ascii="宋体" w:hAnsi="宋体" w:cs="宋体"/>
          <w:sz w:val="24"/>
          <w:highlight w:val="none"/>
        </w:rPr>
      </w:pPr>
      <w:bookmarkStart w:id="271" w:name="_Toc19673"/>
      <w:r>
        <w:rPr>
          <w:rFonts w:hint="eastAsia" w:ascii="宋体" w:hAnsi="宋体" w:cs="宋体"/>
          <w:kern w:val="28"/>
          <w:szCs w:val="36"/>
          <w:highlight w:val="none"/>
        </w:rPr>
        <w:t>第四部分</w:t>
      </w:r>
      <w:bookmarkEnd w:id="267"/>
      <w:r>
        <w:rPr>
          <w:rFonts w:hint="eastAsia" w:ascii="宋体" w:hAnsi="宋体" w:cs="宋体"/>
          <w:kern w:val="28"/>
          <w:szCs w:val="36"/>
          <w:highlight w:val="none"/>
        </w:rPr>
        <w:t xml:space="preserve"> 项目合同文本</w:t>
      </w:r>
      <w:bookmarkEnd w:id="268"/>
      <w:bookmarkEnd w:id="269"/>
      <w:bookmarkEnd w:id="270"/>
      <w:bookmarkEnd w:id="271"/>
    </w:p>
    <w:p w14:paraId="19F24D69">
      <w:pPr>
        <w:spacing w:line="600" w:lineRule="auto"/>
        <w:jc w:val="center"/>
        <w:rPr>
          <w:rFonts w:hint="eastAsia" w:ascii="宋体" w:hAnsi="宋体" w:cs="宋体"/>
          <w:kern w:val="0"/>
          <w:sz w:val="28"/>
          <w:szCs w:val="28"/>
          <w:highlight w:val="none"/>
          <w:lang w:bidi="ar"/>
        </w:rPr>
      </w:pPr>
      <w:r>
        <w:rPr>
          <w:rFonts w:hint="eastAsia" w:ascii="宋体" w:hAnsi="宋体" w:cs="宋体"/>
          <w:kern w:val="0"/>
          <w:sz w:val="28"/>
          <w:szCs w:val="28"/>
          <w:highlight w:val="none"/>
          <w:lang w:bidi="ar"/>
        </w:rPr>
        <w:t xml:space="preserve"> </w:t>
      </w:r>
    </w:p>
    <w:p w14:paraId="2C61CF9B">
      <w:pPr>
        <w:spacing w:line="600" w:lineRule="auto"/>
        <w:jc w:val="center"/>
        <w:rPr>
          <w:rFonts w:hint="eastAsia" w:ascii="宋体" w:hAnsi="宋体" w:cs="宋体"/>
          <w:kern w:val="0"/>
          <w:sz w:val="28"/>
          <w:szCs w:val="28"/>
          <w:highlight w:val="none"/>
          <w:lang w:bidi="ar"/>
        </w:rPr>
      </w:pPr>
    </w:p>
    <w:p w14:paraId="57D2B225">
      <w:pPr>
        <w:spacing w:line="600" w:lineRule="auto"/>
        <w:jc w:val="center"/>
        <w:rPr>
          <w:rFonts w:hint="eastAsia" w:ascii="宋体" w:hAnsi="宋体" w:cs="宋体"/>
          <w:kern w:val="0"/>
          <w:sz w:val="28"/>
          <w:szCs w:val="28"/>
          <w:highlight w:val="none"/>
          <w:lang w:bidi="ar"/>
        </w:rPr>
      </w:pPr>
    </w:p>
    <w:p w14:paraId="63071976">
      <w:pPr>
        <w:spacing w:line="600" w:lineRule="auto"/>
        <w:jc w:val="center"/>
        <w:rPr>
          <w:rFonts w:hint="eastAsia" w:ascii="宋体" w:hAnsi="宋体" w:cs="宋体"/>
          <w:kern w:val="0"/>
          <w:sz w:val="28"/>
          <w:szCs w:val="28"/>
          <w:highlight w:val="none"/>
          <w:lang w:bidi="ar"/>
        </w:rPr>
      </w:pPr>
    </w:p>
    <w:p w14:paraId="10390EA7">
      <w:pPr>
        <w:spacing w:line="600" w:lineRule="auto"/>
        <w:jc w:val="center"/>
        <w:rPr>
          <w:rFonts w:hint="eastAsia" w:ascii="宋体" w:hAnsi="宋体" w:cs="宋体"/>
          <w:kern w:val="0"/>
          <w:sz w:val="28"/>
          <w:szCs w:val="28"/>
          <w:highlight w:val="none"/>
          <w:lang w:bidi="ar"/>
        </w:rPr>
      </w:pPr>
    </w:p>
    <w:p w14:paraId="113E9BAD">
      <w:pPr>
        <w:spacing w:line="600" w:lineRule="auto"/>
        <w:jc w:val="center"/>
        <w:rPr>
          <w:rFonts w:hint="eastAsia" w:ascii="宋体" w:hAnsi="宋体" w:cs="宋体"/>
          <w:kern w:val="0"/>
          <w:sz w:val="28"/>
          <w:szCs w:val="28"/>
          <w:highlight w:val="none"/>
          <w:lang w:bidi="ar"/>
        </w:rPr>
      </w:pPr>
    </w:p>
    <w:p w14:paraId="413AC340">
      <w:pPr>
        <w:spacing w:line="600" w:lineRule="auto"/>
        <w:jc w:val="center"/>
        <w:rPr>
          <w:rFonts w:hint="eastAsia" w:ascii="宋体" w:hAnsi="宋体" w:cs="宋体"/>
          <w:kern w:val="0"/>
          <w:sz w:val="28"/>
          <w:szCs w:val="28"/>
          <w:highlight w:val="none"/>
          <w:lang w:bidi="ar"/>
        </w:rPr>
      </w:pPr>
    </w:p>
    <w:p w14:paraId="06EFE5AD">
      <w:pPr>
        <w:spacing w:line="600" w:lineRule="auto"/>
        <w:jc w:val="center"/>
        <w:rPr>
          <w:rFonts w:hint="eastAsia" w:ascii="宋体" w:hAnsi="宋体" w:cs="宋体"/>
          <w:kern w:val="0"/>
          <w:sz w:val="28"/>
          <w:szCs w:val="28"/>
          <w:highlight w:val="none"/>
          <w:lang w:bidi="ar"/>
        </w:rPr>
      </w:pPr>
    </w:p>
    <w:p w14:paraId="0BE8D44E">
      <w:pPr>
        <w:spacing w:line="600" w:lineRule="auto"/>
        <w:jc w:val="center"/>
        <w:rPr>
          <w:rFonts w:hint="eastAsia" w:ascii="宋体" w:hAnsi="宋体" w:cs="宋体"/>
          <w:kern w:val="0"/>
          <w:sz w:val="28"/>
          <w:szCs w:val="28"/>
          <w:highlight w:val="none"/>
          <w:lang w:bidi="ar"/>
        </w:rPr>
      </w:pPr>
    </w:p>
    <w:p w14:paraId="73288F27">
      <w:pPr>
        <w:pStyle w:val="33"/>
        <w:ind w:left="0" w:leftChars="0" w:firstLine="0" w:firstLineChars="0"/>
        <w:rPr>
          <w:rFonts w:hint="default" w:ascii="宋体" w:hAnsi="宋体" w:eastAsia="宋体" w:cs="宋体"/>
          <w:b/>
          <w:bCs/>
          <w:sz w:val="24"/>
          <w:szCs w:val="24"/>
          <w:highlight w:val="none"/>
          <w:lang w:val="en-US" w:eastAsia="zh-CN"/>
        </w:rPr>
      </w:pPr>
      <w:bookmarkStart w:id="272" w:name="_Toc6397"/>
      <w:bookmarkStart w:id="273" w:name="_Toc14810"/>
      <w:bookmarkStart w:id="274" w:name="_Toc8794"/>
      <w:r>
        <w:rPr>
          <w:rFonts w:hint="eastAsia" w:ascii="宋体" w:hAnsi="宋体" w:eastAsia="宋体" w:cs="宋体"/>
          <w:b/>
          <w:bCs/>
          <w:sz w:val="24"/>
          <w:szCs w:val="24"/>
          <w:highlight w:val="none"/>
          <w:lang w:val="en-US" w:eastAsia="zh-CN"/>
        </w:rPr>
        <w:t>具体签订合同时约定。</w:t>
      </w:r>
    </w:p>
    <w:p w14:paraId="2F93A1EB">
      <w:pPr>
        <w:pStyle w:val="33"/>
        <w:rPr>
          <w:rFonts w:hint="eastAsia"/>
          <w:highlight w:val="none"/>
        </w:rPr>
      </w:pPr>
    </w:p>
    <w:p w14:paraId="6E476894">
      <w:pPr>
        <w:autoSpaceDE w:val="0"/>
        <w:autoSpaceDN w:val="0"/>
        <w:spacing w:line="360" w:lineRule="auto"/>
        <w:ind w:firstLine="480"/>
        <w:jc w:val="center"/>
        <w:rPr>
          <w:rFonts w:hint="eastAsia" w:ascii="宋体" w:hAnsi="宋体" w:cs="宋体"/>
          <w:b/>
          <w:bCs/>
          <w:kern w:val="28"/>
          <w:sz w:val="36"/>
          <w:szCs w:val="36"/>
          <w:highlight w:val="none"/>
        </w:rPr>
      </w:pPr>
      <w:r>
        <w:rPr>
          <w:rFonts w:hint="eastAsia" w:ascii="宋体" w:hAnsi="宋体" w:cs="宋体"/>
          <w:b/>
          <w:bCs/>
          <w:kern w:val="28"/>
          <w:sz w:val="36"/>
          <w:szCs w:val="36"/>
          <w:highlight w:val="none"/>
        </w:rPr>
        <w:br w:type="page"/>
      </w:r>
      <w:bookmarkStart w:id="275" w:name="_Toc5686"/>
      <w:bookmarkStart w:id="276" w:name="_Toc2582"/>
      <w:bookmarkStart w:id="277" w:name="_Toc6061"/>
      <w:bookmarkStart w:id="278" w:name="_Toc20554"/>
      <w:r>
        <w:rPr>
          <w:rFonts w:hint="eastAsia" w:ascii="宋体" w:hAnsi="宋体" w:cs="宋体"/>
          <w:b/>
          <w:bCs/>
          <w:kern w:val="28"/>
          <w:sz w:val="36"/>
          <w:szCs w:val="36"/>
          <w:highlight w:val="none"/>
        </w:rPr>
        <w:t xml:space="preserve">第五部分  </w:t>
      </w:r>
      <w:bookmarkStart w:id="279" w:name="_Toc21961"/>
      <w:r>
        <w:rPr>
          <w:rFonts w:hint="eastAsia" w:ascii="宋体" w:hAnsi="宋体" w:cs="宋体"/>
          <w:b/>
          <w:bCs/>
          <w:kern w:val="28"/>
          <w:sz w:val="36"/>
          <w:szCs w:val="36"/>
          <w:highlight w:val="none"/>
        </w:rPr>
        <w:t>服务内容</w:t>
      </w:r>
      <w:bookmarkEnd w:id="275"/>
      <w:bookmarkEnd w:id="276"/>
      <w:bookmarkEnd w:id="277"/>
      <w:bookmarkEnd w:id="278"/>
      <w:bookmarkEnd w:id="279"/>
    </w:p>
    <w:p w14:paraId="412943D9">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一、项目概况</w:t>
      </w:r>
    </w:p>
    <w:p w14:paraId="3FEF7D69">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青海民族大学文实校区馥香餐厅、教师公寓建设项目，建设地点位于青海民族大学文实校区(西宁市夏都大街78号)。馥香餐厅地上4层，地下1层，地下一层为设备用房及浴室，高度19.65米；教师公寓地上6层，高度23.90米。总建筑面积21840.07平方米。</w:t>
      </w:r>
    </w:p>
    <w:p w14:paraId="51C2C92B">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2.青海民族大学东序校区绿桃1号学生宿舍建设项目，建设地点位于青海民族大学东序校区（西宁市城东区八一中路3号），主要建设学生宿舍及附属设施，地上4层（局部5层），总建筑面积3747.00平方米。</w:t>
      </w:r>
    </w:p>
    <w:p w14:paraId="1D966671">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3.青海民族大学东序校区绿桃5号学生宿舍建设项目，建设地点位于青海民族大学东序校区（西宁市城东区八一中路3号），主要建设学生宿舍及附属设施，地下1层，地上5层，总建筑面积6459.00平方米。</w:t>
      </w:r>
    </w:p>
    <w:p w14:paraId="468B25CC">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4.青海民族大学西昆校区红柳2号学生宿舍建设项目，建设地点位于青海民族大学西昆校区（西宁市城东区八一中路72号），主要建设学生宿舍及附属设施，地上7层，总建筑面积7200.00平方米。</w:t>
      </w:r>
    </w:p>
    <w:p w14:paraId="67DBEA28">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二、</w:t>
      </w:r>
      <w:r>
        <w:rPr>
          <w:rFonts w:hint="eastAsia" w:ascii="宋体" w:hAnsi="宋体" w:eastAsia="宋体" w:cs="宋体"/>
          <w:sz w:val="24"/>
          <w:highlight w:val="none"/>
          <w:lang w:val="en-US" w:eastAsia="zh-CN"/>
        </w:rPr>
        <w:t>服务内容</w:t>
      </w:r>
    </w:p>
    <w:p w14:paraId="1F6876AC">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青海省建设工程消防设计审查验收遗留项目问题整治工作指南（第一版）的通知》（青建消专办〔2025〕4号）文件相关规定，完成4栋单体的消防查验，并完善文件中《建设工程消防审验问题专项整治消防查验报告》。</w:t>
      </w:r>
    </w:p>
    <w:p w14:paraId="4BAB2960">
      <w:pPr>
        <w:keepNext w:val="0"/>
        <w:keepLines w:val="0"/>
        <w:pageBreakBefore w:val="0"/>
        <w:widowControl w:val="0"/>
        <w:numPr>
          <w:ilvl w:val="0"/>
          <w:numId w:val="3"/>
        </w:numPr>
        <w:kinsoku/>
        <w:wordWrap/>
        <w:overflowPunct/>
        <w:topLinePunct w:val="0"/>
        <w:autoSpaceDE/>
        <w:autoSpaceDN/>
        <w:bidi w:val="0"/>
        <w:adjustRightInd/>
        <w:snapToGrid/>
        <w:spacing w:before="313" w:beforeLines="100"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服务期</w:t>
      </w:r>
    </w:p>
    <w:p w14:paraId="1E6EAA6E">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360" w:lineRule="auto"/>
        <w:ind w:firstLine="480" w:firstLineChars="200"/>
        <w:jc w:val="left"/>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自合同签订之日起至项目消防验收通过。</w:t>
      </w:r>
    </w:p>
    <w:p w14:paraId="7213B8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bCs/>
          <w:kern w:val="28"/>
          <w:sz w:val="36"/>
          <w:szCs w:val="36"/>
          <w:highlight w:val="none"/>
        </w:rPr>
      </w:pPr>
      <w:r>
        <w:rPr>
          <w:rFonts w:hint="eastAsia" w:ascii="宋体" w:hAnsi="宋体" w:eastAsia="宋体" w:cs="宋体"/>
          <w:sz w:val="24"/>
          <w:highlight w:val="yellow"/>
          <w:lang w:eastAsia="zh-CN"/>
        </w:rPr>
        <w:br w:type="page"/>
      </w:r>
      <w:r>
        <w:rPr>
          <w:rFonts w:hint="eastAsia" w:ascii="宋体" w:hAnsi="宋体" w:cs="宋体"/>
          <w:b/>
          <w:bCs/>
          <w:kern w:val="28"/>
          <w:sz w:val="36"/>
          <w:szCs w:val="36"/>
          <w:highlight w:val="none"/>
        </w:rPr>
        <w:t>第六部分  响应文件格式</w:t>
      </w:r>
      <w:bookmarkEnd w:id="272"/>
      <w:bookmarkEnd w:id="273"/>
      <w:bookmarkEnd w:id="274"/>
    </w:p>
    <w:p w14:paraId="01F5179F">
      <w:pPr>
        <w:widowControl/>
        <w:snapToGrid w:val="0"/>
        <w:spacing w:line="360" w:lineRule="auto"/>
        <w:rPr>
          <w:rFonts w:hint="eastAsia" w:ascii="宋体" w:hAnsi="宋体" w:cs="宋体"/>
          <w:b/>
          <w:bCs/>
          <w:sz w:val="28"/>
          <w:szCs w:val="28"/>
          <w:highlight w:val="none"/>
        </w:rPr>
      </w:pPr>
      <w:bookmarkStart w:id="280" w:name="_Toc6088"/>
      <w:bookmarkStart w:id="281" w:name="_Toc9848"/>
      <w:bookmarkStart w:id="282" w:name="_Toc16431"/>
      <w:r>
        <w:rPr>
          <w:rFonts w:hint="eastAsia" w:ascii="宋体" w:hAnsi="宋体" w:cs="宋体"/>
          <w:b/>
          <w:bCs/>
          <w:sz w:val="28"/>
          <w:szCs w:val="28"/>
          <w:highlight w:val="none"/>
        </w:rPr>
        <w:t>响应文件封面</w:t>
      </w:r>
      <w:bookmarkEnd w:id="280"/>
      <w:bookmarkEnd w:id="281"/>
      <w:bookmarkEnd w:id="282"/>
    </w:p>
    <w:p w14:paraId="4CDEC64C">
      <w:pPr>
        <w:spacing w:line="360" w:lineRule="auto"/>
        <w:rPr>
          <w:rFonts w:hint="eastAsia" w:ascii="宋体" w:hAnsi="宋体" w:cs="宋体"/>
          <w:b/>
          <w:bCs/>
          <w:sz w:val="36"/>
          <w:szCs w:val="36"/>
          <w:highlight w:val="none"/>
        </w:rPr>
      </w:pPr>
    </w:p>
    <w:p w14:paraId="3F31A36C">
      <w:pPr>
        <w:spacing w:line="360" w:lineRule="auto"/>
        <w:rPr>
          <w:rFonts w:hint="eastAsia" w:ascii="宋体" w:hAnsi="宋体" w:cs="宋体"/>
          <w:b/>
          <w:bCs/>
          <w:sz w:val="36"/>
          <w:szCs w:val="36"/>
          <w:highlight w:val="none"/>
        </w:rPr>
      </w:pPr>
    </w:p>
    <w:p w14:paraId="138E8EB0">
      <w:pPr>
        <w:spacing w:line="360" w:lineRule="auto"/>
        <w:ind w:firstLine="2364" w:firstLineChars="327"/>
        <w:rPr>
          <w:rFonts w:hint="eastAsia" w:ascii="宋体" w:hAnsi="宋体" w:cs="宋体"/>
          <w:b/>
          <w:bCs/>
          <w:sz w:val="72"/>
          <w:szCs w:val="72"/>
          <w:highlight w:val="none"/>
        </w:rPr>
      </w:pPr>
      <w:r>
        <w:rPr>
          <w:rFonts w:hint="eastAsia" w:ascii="宋体" w:hAnsi="宋体" w:cs="宋体"/>
          <w:b/>
          <w:bCs/>
          <w:sz w:val="72"/>
          <w:szCs w:val="72"/>
          <w:highlight w:val="none"/>
        </w:rPr>
        <w:t>响应文件</w:t>
      </w:r>
    </w:p>
    <w:p w14:paraId="3C95E366">
      <w:pPr>
        <w:adjustRightInd w:val="0"/>
        <w:spacing w:line="360" w:lineRule="auto"/>
        <w:textAlignment w:val="baseline"/>
        <w:rPr>
          <w:rFonts w:hint="eastAsia" w:ascii="宋体" w:hAnsi="宋体" w:cs="宋体"/>
          <w:b/>
          <w:bCs/>
          <w:sz w:val="36"/>
          <w:szCs w:val="36"/>
          <w:highlight w:val="none"/>
        </w:rPr>
      </w:pPr>
    </w:p>
    <w:p w14:paraId="26524BE2">
      <w:pPr>
        <w:adjustRightInd w:val="0"/>
        <w:spacing w:line="360" w:lineRule="auto"/>
        <w:textAlignment w:val="baseline"/>
        <w:rPr>
          <w:rFonts w:hint="eastAsia" w:ascii="宋体" w:hAnsi="宋体" w:eastAsia="宋体" w:cs="宋体"/>
          <w:b/>
          <w:bCs/>
          <w:sz w:val="36"/>
          <w:szCs w:val="36"/>
          <w:highlight w:val="none"/>
          <w:lang w:val="en-US" w:eastAsia="zh-CN"/>
        </w:rPr>
      </w:pPr>
      <w:r>
        <w:rPr>
          <w:rFonts w:hint="eastAsia" w:ascii="宋体" w:hAnsi="宋体" w:cs="宋体"/>
          <w:b/>
          <w:bCs/>
          <w:sz w:val="36"/>
          <w:szCs w:val="36"/>
          <w:highlight w:val="none"/>
        </w:rPr>
        <w:t>采购项目编号：</w:t>
      </w:r>
      <w:r>
        <w:rPr>
          <w:rFonts w:hint="eastAsia" w:ascii="宋体" w:hAnsi="宋体" w:cs="宋体"/>
          <w:b/>
          <w:bCs/>
          <w:sz w:val="36"/>
          <w:szCs w:val="36"/>
          <w:highlight w:val="none"/>
          <w:lang w:eastAsia="zh-CN"/>
        </w:rPr>
        <w:t>DY2025-11-07A</w:t>
      </w:r>
    </w:p>
    <w:p w14:paraId="446CE45D">
      <w:pPr>
        <w:adjustRightInd w:val="0"/>
        <w:spacing w:line="360" w:lineRule="auto"/>
        <w:ind w:left="2530" w:hanging="2530" w:hangingChars="700"/>
        <w:textAlignment w:val="baseline"/>
        <w:rPr>
          <w:rFonts w:hint="eastAsia" w:ascii="宋体" w:hAnsi="宋体" w:cs="宋体"/>
          <w:b/>
          <w:bCs/>
          <w:sz w:val="36"/>
          <w:szCs w:val="36"/>
          <w:highlight w:val="none"/>
          <w:lang w:eastAsia="zh-CN"/>
        </w:rPr>
      </w:pPr>
      <w:r>
        <w:rPr>
          <w:rFonts w:hint="eastAsia" w:ascii="宋体" w:hAnsi="宋体" w:cs="宋体"/>
          <w:b/>
          <w:bCs/>
          <w:sz w:val="36"/>
          <w:szCs w:val="36"/>
          <w:highlight w:val="none"/>
        </w:rPr>
        <w:t>采购项目名称：</w:t>
      </w:r>
      <w:r>
        <w:rPr>
          <w:rFonts w:hint="eastAsia" w:ascii="宋体" w:hAnsi="宋体" w:cs="宋体"/>
          <w:b/>
          <w:bCs/>
          <w:sz w:val="36"/>
          <w:szCs w:val="36"/>
          <w:highlight w:val="none"/>
          <w:lang w:eastAsia="zh-CN"/>
        </w:rPr>
        <w:t>青海民族大学文实校区馥香餐厅及教师公寓、东序校区绿桃1号、绿桃5号、西昆校区红柳2号建设项目消防查验服务</w:t>
      </w:r>
    </w:p>
    <w:p w14:paraId="6236AA6A">
      <w:pPr>
        <w:adjustRightInd w:val="0"/>
        <w:spacing w:line="360" w:lineRule="auto"/>
        <w:textAlignment w:val="baseline"/>
        <w:rPr>
          <w:rFonts w:hint="default"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包号：/</w:t>
      </w:r>
    </w:p>
    <w:p w14:paraId="6AEC9BE6">
      <w:pPr>
        <w:adjustRightInd w:val="0"/>
        <w:spacing w:line="360" w:lineRule="auto"/>
        <w:textAlignment w:val="baseline"/>
        <w:rPr>
          <w:rFonts w:hint="eastAsia" w:ascii="宋体" w:hAnsi="宋体" w:cs="宋体"/>
          <w:b/>
          <w:bCs/>
          <w:sz w:val="36"/>
          <w:szCs w:val="36"/>
          <w:highlight w:val="none"/>
        </w:rPr>
      </w:pPr>
      <w:r>
        <w:rPr>
          <w:rFonts w:hint="eastAsia" w:ascii="宋体" w:hAnsi="宋体" w:cs="宋体"/>
          <w:b/>
          <w:bCs/>
          <w:sz w:val="36"/>
          <w:szCs w:val="36"/>
          <w:highlight w:val="none"/>
        </w:rPr>
        <w:t>供应商名称：</w:t>
      </w:r>
    </w:p>
    <w:p w14:paraId="0E4F5383">
      <w:pPr>
        <w:adjustRightInd w:val="0"/>
        <w:spacing w:line="360" w:lineRule="auto"/>
        <w:textAlignment w:val="baseline"/>
        <w:rPr>
          <w:rFonts w:hint="eastAsia" w:ascii="宋体" w:hAnsi="宋体" w:cs="宋体"/>
          <w:b/>
          <w:bCs/>
          <w:sz w:val="36"/>
          <w:szCs w:val="36"/>
          <w:highlight w:val="none"/>
        </w:rPr>
      </w:pPr>
    </w:p>
    <w:p w14:paraId="47F86663">
      <w:pPr>
        <w:adjustRightInd w:val="0"/>
        <w:spacing w:line="360" w:lineRule="auto"/>
        <w:textAlignment w:val="baseline"/>
        <w:rPr>
          <w:rFonts w:hint="eastAsia" w:ascii="宋体" w:hAnsi="宋体" w:cs="宋体"/>
          <w:b/>
          <w:bCs/>
          <w:sz w:val="36"/>
          <w:szCs w:val="36"/>
          <w:highlight w:val="none"/>
        </w:rPr>
      </w:pPr>
    </w:p>
    <w:p w14:paraId="6AA4A5C1">
      <w:pPr>
        <w:adjustRightInd w:val="0"/>
        <w:spacing w:line="360" w:lineRule="auto"/>
        <w:textAlignment w:val="baseline"/>
        <w:rPr>
          <w:rFonts w:hint="eastAsia" w:ascii="宋体" w:hAnsi="宋体" w:cs="宋体"/>
          <w:b/>
          <w:bCs/>
          <w:sz w:val="36"/>
          <w:szCs w:val="36"/>
          <w:highlight w:val="none"/>
        </w:rPr>
      </w:pPr>
    </w:p>
    <w:p w14:paraId="4E16F124">
      <w:pPr>
        <w:spacing w:line="360" w:lineRule="auto"/>
        <w:ind w:firstLine="643"/>
        <w:jc w:val="center"/>
        <w:rPr>
          <w:rFonts w:hint="eastAsia" w:ascii="宋体" w:hAnsi="宋体" w:cs="宋体"/>
          <w:b/>
          <w:bCs/>
          <w:sz w:val="32"/>
          <w:szCs w:val="32"/>
          <w:highlight w:val="none"/>
        </w:rPr>
      </w:pPr>
      <w:r>
        <w:rPr>
          <w:rFonts w:hint="eastAsia" w:ascii="宋体" w:hAnsi="宋体" w:cs="宋体"/>
          <w:b/>
          <w:bCs/>
          <w:sz w:val="32"/>
          <w:szCs w:val="32"/>
          <w:highlight w:val="none"/>
        </w:rPr>
        <w:t>供应商：</w:t>
      </w:r>
      <w:r>
        <w:rPr>
          <w:rFonts w:hint="eastAsia" w:ascii="宋体" w:hAnsi="宋体" w:cs="宋体"/>
          <w:sz w:val="28"/>
          <w:szCs w:val="28"/>
          <w:highlight w:val="none"/>
          <w:u w:val="single"/>
        </w:rPr>
        <w:t xml:space="preserve">            </w:t>
      </w:r>
      <w:r>
        <w:rPr>
          <w:rFonts w:hint="eastAsia" w:ascii="宋体" w:hAnsi="宋体" w:cs="宋体"/>
          <w:b/>
          <w:bCs/>
          <w:sz w:val="32"/>
          <w:szCs w:val="32"/>
          <w:highlight w:val="none"/>
        </w:rPr>
        <w:t>（公章）</w:t>
      </w:r>
    </w:p>
    <w:p w14:paraId="0594ECC3">
      <w:pPr>
        <w:spacing w:line="360" w:lineRule="auto"/>
        <w:ind w:firstLine="643"/>
        <w:jc w:val="center"/>
        <w:rPr>
          <w:rFonts w:hint="eastAsia" w:ascii="宋体" w:hAnsi="宋体" w:cs="宋体"/>
          <w:b/>
          <w:bCs/>
          <w:sz w:val="32"/>
          <w:szCs w:val="32"/>
          <w:highlight w:val="none"/>
        </w:rPr>
      </w:pPr>
      <w:r>
        <w:rPr>
          <w:rFonts w:hint="eastAsia" w:ascii="宋体" w:hAnsi="宋体" w:cs="宋体"/>
          <w:b/>
          <w:bCs/>
          <w:sz w:val="32"/>
          <w:szCs w:val="32"/>
          <w:highlight w:val="none"/>
        </w:rPr>
        <w:t>法定代表人或委托代理人：</w:t>
      </w:r>
      <w:r>
        <w:rPr>
          <w:rFonts w:hint="eastAsia" w:ascii="宋体" w:hAnsi="宋体" w:cs="宋体"/>
          <w:sz w:val="28"/>
          <w:szCs w:val="28"/>
          <w:highlight w:val="none"/>
          <w:u w:val="single"/>
        </w:rPr>
        <w:t xml:space="preserve">           </w:t>
      </w:r>
      <w:r>
        <w:rPr>
          <w:rFonts w:hint="eastAsia" w:ascii="宋体" w:hAnsi="宋体" w:cs="宋体"/>
          <w:b/>
          <w:bCs/>
          <w:sz w:val="32"/>
          <w:szCs w:val="32"/>
          <w:highlight w:val="none"/>
        </w:rPr>
        <w:t>（签字或盖章）</w:t>
      </w:r>
    </w:p>
    <w:p w14:paraId="54D19F23">
      <w:pPr>
        <w:wordWrap w:val="0"/>
        <w:spacing w:line="360" w:lineRule="auto"/>
        <w:jc w:val="center"/>
        <w:rPr>
          <w:rFonts w:hint="eastAsia" w:ascii="宋体" w:hAnsi="宋体" w:cs="宋体"/>
          <w:b/>
          <w:bCs/>
          <w:sz w:val="32"/>
          <w:szCs w:val="32"/>
          <w:highlight w:val="none"/>
        </w:rPr>
      </w:pPr>
    </w:p>
    <w:p w14:paraId="38025D2C">
      <w:pPr>
        <w:wordWrap w:val="0"/>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年   月  日</w:t>
      </w:r>
    </w:p>
    <w:p w14:paraId="370F3D1E">
      <w:pPr>
        <w:pStyle w:val="32"/>
        <w:spacing w:before="0" w:after="0" w:line="360" w:lineRule="auto"/>
        <w:jc w:val="left"/>
        <w:outlineLvl w:val="1"/>
        <w:rPr>
          <w:rFonts w:hint="eastAsia" w:ascii="宋体" w:hAnsi="宋体" w:cs="宋体"/>
          <w:sz w:val="30"/>
          <w:szCs w:val="30"/>
          <w:highlight w:val="none"/>
        </w:rPr>
      </w:pPr>
      <w:bookmarkStart w:id="283" w:name="_Toc13243"/>
      <w:bookmarkStart w:id="284" w:name="_Toc6115"/>
      <w:bookmarkStart w:id="285" w:name="_Toc430937689"/>
    </w:p>
    <w:bookmarkEnd w:id="283"/>
    <w:bookmarkEnd w:id="284"/>
    <w:p w14:paraId="6C458EBC">
      <w:pPr>
        <w:pStyle w:val="3"/>
        <w:spacing w:line="440" w:lineRule="exact"/>
        <w:rPr>
          <w:rFonts w:hint="eastAsia" w:ascii="宋体" w:hAnsi="宋体"/>
          <w:sz w:val="28"/>
          <w:szCs w:val="28"/>
          <w:highlight w:val="none"/>
        </w:rPr>
      </w:pPr>
      <w:bookmarkStart w:id="286" w:name="_Toc491262985"/>
      <w:bookmarkStart w:id="287" w:name="_Toc14026"/>
      <w:bookmarkStart w:id="288" w:name="_Toc10049"/>
      <w:bookmarkStart w:id="289" w:name="_Toc13142"/>
      <w:bookmarkStart w:id="290" w:name="_Toc2851"/>
      <w:bookmarkStart w:id="291" w:name="_Toc32453"/>
      <w:bookmarkStart w:id="292" w:name="_Toc4247"/>
      <w:bookmarkStart w:id="293" w:name="_Toc21530"/>
      <w:bookmarkStart w:id="294" w:name="_Toc29404"/>
      <w:r>
        <w:rPr>
          <w:rFonts w:hint="eastAsia" w:ascii="宋体" w:hAnsi="宋体"/>
          <w:sz w:val="28"/>
          <w:szCs w:val="28"/>
          <w:highlight w:val="none"/>
        </w:rPr>
        <w:t>附件1：响应函</w:t>
      </w:r>
      <w:bookmarkEnd w:id="286"/>
      <w:bookmarkEnd w:id="287"/>
      <w:bookmarkEnd w:id="288"/>
      <w:bookmarkEnd w:id="289"/>
      <w:bookmarkEnd w:id="290"/>
      <w:bookmarkEnd w:id="291"/>
    </w:p>
    <w:p w14:paraId="4FA7C8DD">
      <w:pPr>
        <w:rPr>
          <w:highlight w:val="none"/>
        </w:rPr>
      </w:pPr>
      <w:r>
        <w:rPr>
          <w:rFonts w:hint="eastAsia" w:ascii="宋体" w:hAnsi="宋体"/>
          <w:sz w:val="28"/>
          <w:szCs w:val="28"/>
          <w:highlight w:val="none"/>
        </w:rPr>
        <w:t xml:space="preserve">                        </w:t>
      </w:r>
      <w:r>
        <w:rPr>
          <w:rFonts w:hint="eastAsia" w:ascii="宋体" w:hAnsi="宋体"/>
          <w:b/>
          <w:bCs/>
          <w:sz w:val="28"/>
          <w:szCs w:val="28"/>
          <w:highlight w:val="none"/>
        </w:rPr>
        <w:t xml:space="preserve">     </w:t>
      </w:r>
      <w:r>
        <w:rPr>
          <w:rFonts w:hint="eastAsia" w:ascii="宋体" w:hAnsi="宋体"/>
          <w:b/>
          <w:bCs/>
          <w:sz w:val="24"/>
          <w:highlight w:val="none"/>
        </w:rPr>
        <w:t>响应函</w:t>
      </w:r>
    </w:p>
    <w:p w14:paraId="26298574">
      <w:pPr>
        <w:spacing w:line="360" w:lineRule="auto"/>
        <w:textAlignment w:val="baseline"/>
        <w:rPr>
          <w:rFonts w:hint="eastAsia" w:ascii="宋体" w:hAnsi="宋体" w:cs="宋体"/>
          <w:b/>
          <w:bCs/>
          <w:sz w:val="28"/>
          <w:szCs w:val="28"/>
          <w:highlight w:val="none"/>
        </w:rPr>
      </w:pPr>
      <w:r>
        <w:rPr>
          <w:rFonts w:hint="eastAsia" w:ascii="宋体" w:hAnsi="宋体" w:cs="宋体"/>
          <w:b/>
          <w:bCs/>
          <w:sz w:val="28"/>
          <w:szCs w:val="28"/>
          <w:highlight w:val="none"/>
        </w:rPr>
        <w:t>致：</w:t>
      </w:r>
    </w:p>
    <w:p w14:paraId="011AFBA6">
      <w:pPr>
        <w:spacing w:line="360" w:lineRule="auto"/>
        <w:textAlignment w:val="baseline"/>
        <w:rPr>
          <w:rFonts w:hint="eastAsia" w:ascii="宋体" w:hAnsi="宋体" w:cs="宋体"/>
          <w:sz w:val="24"/>
          <w:highlight w:val="none"/>
        </w:rPr>
      </w:pPr>
    </w:p>
    <w:p w14:paraId="7DE39C90">
      <w:pPr>
        <w:spacing w:line="360" w:lineRule="auto"/>
        <w:ind w:firstLine="480"/>
        <w:textAlignment w:val="baseline"/>
        <w:rPr>
          <w:rFonts w:hint="eastAsia" w:ascii="宋体" w:hAnsi="宋体" w:cs="宋体"/>
          <w:sz w:val="24"/>
          <w:highlight w:val="none"/>
        </w:rPr>
      </w:pPr>
      <w:r>
        <w:rPr>
          <w:rFonts w:hint="eastAsia" w:ascii="宋体" w:hAnsi="宋体" w:cs="宋体"/>
          <w:sz w:val="24"/>
          <w:highlight w:val="none"/>
        </w:rPr>
        <w:t>我们收到</w:t>
      </w:r>
      <w:r>
        <w:rPr>
          <w:rFonts w:hint="eastAsia" w:ascii="宋体" w:hAnsi="宋体" w:cs="宋体"/>
          <w:sz w:val="24"/>
          <w:highlight w:val="none"/>
          <w:u w:val="single"/>
        </w:rPr>
        <w:t xml:space="preserve">                  项目</w:t>
      </w:r>
      <w:r>
        <w:rPr>
          <w:rFonts w:hint="eastAsia" w:ascii="宋体" w:hAnsi="宋体" w:cs="宋体"/>
          <w:sz w:val="24"/>
          <w:highlight w:val="none"/>
        </w:rPr>
        <w:t>询比采购文件，经研究，法定代表人（姓名、职务）正式授权（委托代理人姓名、职务）代表供应商（供应商名称、地址）提交响应文件。</w:t>
      </w:r>
    </w:p>
    <w:p w14:paraId="7BA9CD96">
      <w:pPr>
        <w:spacing w:line="360" w:lineRule="auto"/>
        <w:textAlignment w:val="baseline"/>
        <w:rPr>
          <w:rFonts w:hint="eastAsia" w:ascii="宋体" w:hAnsi="宋体" w:cs="宋体"/>
          <w:sz w:val="24"/>
          <w:highlight w:val="none"/>
        </w:rPr>
      </w:pPr>
      <w:r>
        <w:rPr>
          <w:rFonts w:hint="eastAsia" w:ascii="宋体" w:hAnsi="宋体" w:cs="宋体"/>
          <w:sz w:val="24"/>
          <w:highlight w:val="none"/>
        </w:rPr>
        <w:t>据此函，签字代表宣布同意如下：</w:t>
      </w:r>
    </w:p>
    <w:p w14:paraId="099B1CF9">
      <w:pPr>
        <w:spacing w:line="36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1、我方已详阅询比采购文件的全部内容，包括澄清、修改条款等有关附件，承诺对其完全理解并接受。</w:t>
      </w:r>
    </w:p>
    <w:p w14:paraId="66BE5501">
      <w:pPr>
        <w:spacing w:line="360" w:lineRule="auto"/>
        <w:textAlignment w:val="baseline"/>
        <w:rPr>
          <w:rFonts w:hint="eastAsia" w:ascii="宋体" w:hAnsi="宋体" w:eastAsia="宋体" w:cs="宋体"/>
          <w:sz w:val="24"/>
          <w:highlight w:val="none"/>
          <w:lang w:val="zh-CN"/>
        </w:rPr>
      </w:pPr>
      <w:r>
        <w:rPr>
          <w:rFonts w:hint="eastAsia" w:ascii="宋体" w:hAnsi="宋体" w:eastAsia="宋体" w:cs="宋体"/>
          <w:sz w:val="24"/>
          <w:highlight w:val="none"/>
          <w:lang w:val="zh-CN"/>
        </w:rPr>
        <w:t>2、</w:t>
      </w:r>
      <w:r>
        <w:rPr>
          <w:rFonts w:hint="eastAsia" w:ascii="宋体" w:hAnsi="宋体" w:eastAsia="宋体" w:cs="宋体"/>
          <w:sz w:val="24"/>
          <w:highlight w:val="none"/>
        </w:rPr>
        <w:t>询比</w:t>
      </w:r>
      <w:r>
        <w:rPr>
          <w:rFonts w:hint="eastAsia" w:ascii="宋体" w:hAnsi="宋体" w:eastAsia="宋体" w:cs="宋体"/>
          <w:sz w:val="24"/>
          <w:highlight w:val="none"/>
          <w:lang w:val="zh-CN"/>
        </w:rPr>
        <w:t>有效期自</w:t>
      </w:r>
      <w:r>
        <w:rPr>
          <w:rFonts w:hint="eastAsia" w:ascii="宋体" w:hAnsi="宋体" w:eastAsia="宋体" w:cs="宋体"/>
          <w:sz w:val="24"/>
          <w:highlight w:val="none"/>
          <w:lang w:val="en-US" w:eastAsia="zh-CN"/>
        </w:rPr>
        <w:t>响应文件递交截止之日</w:t>
      </w:r>
      <w:r>
        <w:rPr>
          <w:rFonts w:hint="eastAsia" w:ascii="宋体" w:hAnsi="宋体" w:eastAsia="宋体" w:cs="宋体"/>
          <w:sz w:val="24"/>
          <w:highlight w:val="none"/>
          <w:lang w:val="zh-CN"/>
        </w:rPr>
        <w:t>起</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天内有效。如果在规定的</w:t>
      </w:r>
      <w:r>
        <w:rPr>
          <w:rFonts w:hint="eastAsia" w:ascii="宋体" w:hAnsi="宋体" w:eastAsia="宋体" w:cs="宋体"/>
          <w:sz w:val="24"/>
          <w:highlight w:val="none"/>
        </w:rPr>
        <w:t>询比</w:t>
      </w:r>
      <w:r>
        <w:rPr>
          <w:rFonts w:hint="eastAsia" w:ascii="宋体" w:hAnsi="宋体" w:eastAsia="宋体" w:cs="宋体"/>
          <w:sz w:val="24"/>
          <w:highlight w:val="none"/>
          <w:lang w:val="zh-CN"/>
        </w:rPr>
        <w:t>时间后，我方在</w:t>
      </w:r>
      <w:r>
        <w:rPr>
          <w:rFonts w:hint="eastAsia" w:ascii="宋体" w:hAnsi="宋体" w:eastAsia="宋体" w:cs="宋体"/>
          <w:sz w:val="24"/>
          <w:highlight w:val="none"/>
        </w:rPr>
        <w:t>询比</w:t>
      </w:r>
      <w:r>
        <w:rPr>
          <w:rFonts w:hint="eastAsia" w:ascii="宋体" w:hAnsi="宋体" w:eastAsia="宋体" w:cs="宋体"/>
          <w:sz w:val="24"/>
          <w:highlight w:val="none"/>
          <w:lang w:val="zh-CN"/>
        </w:rPr>
        <w:t>有效期内撤回投标或中标后不签约的，响应保证金将被贵方没收。</w:t>
      </w:r>
    </w:p>
    <w:p w14:paraId="6F3911AA">
      <w:pPr>
        <w:spacing w:line="36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3、我方同意按照贵方要求提供与询比有关的一切数据或资料，理解并接受贵方制定的评标办法。</w:t>
      </w:r>
    </w:p>
    <w:p w14:paraId="4A3DCBB1">
      <w:pPr>
        <w:spacing w:line="36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4、与本询比有关的一切正式往来通讯请寄：</w:t>
      </w:r>
    </w:p>
    <w:p w14:paraId="5857AD44">
      <w:pPr>
        <w:spacing w:line="360" w:lineRule="auto"/>
        <w:textAlignment w:val="baseline"/>
        <w:rPr>
          <w:rFonts w:hint="eastAsia" w:ascii="宋体" w:hAnsi="宋体" w:cs="宋体"/>
          <w:sz w:val="24"/>
          <w:highlight w:val="none"/>
        </w:rPr>
      </w:pPr>
      <w:r>
        <w:rPr>
          <w:rFonts w:hint="eastAsia" w:ascii="宋体" w:hAnsi="宋体" w:cs="宋体"/>
          <w:sz w:val="24"/>
          <w:highlight w:val="none"/>
        </w:rPr>
        <w:t>地址：_______________        邮编：____________</w:t>
      </w:r>
    </w:p>
    <w:p w14:paraId="18526439">
      <w:pPr>
        <w:spacing w:line="360" w:lineRule="auto"/>
        <w:textAlignment w:val="baseline"/>
        <w:rPr>
          <w:rFonts w:hint="eastAsia" w:ascii="宋体" w:hAnsi="宋体" w:cs="宋体"/>
          <w:sz w:val="24"/>
          <w:highlight w:val="none"/>
        </w:rPr>
      </w:pPr>
      <w:r>
        <w:rPr>
          <w:rFonts w:hint="eastAsia" w:ascii="宋体" w:hAnsi="宋体" w:cs="宋体"/>
          <w:sz w:val="24"/>
          <w:highlight w:val="none"/>
        </w:rPr>
        <w:t>电话：_______________        传真：____________</w:t>
      </w:r>
    </w:p>
    <w:p w14:paraId="04FF7F6A">
      <w:pPr>
        <w:spacing w:line="360" w:lineRule="auto"/>
        <w:textAlignment w:val="baseline"/>
        <w:rPr>
          <w:rFonts w:hint="eastAsia" w:ascii="宋体" w:hAnsi="宋体" w:cs="宋体"/>
          <w:sz w:val="24"/>
          <w:highlight w:val="none"/>
        </w:rPr>
      </w:pPr>
      <w:r>
        <w:rPr>
          <w:rFonts w:hint="eastAsia" w:ascii="宋体" w:hAnsi="宋体" w:cs="宋体"/>
          <w:sz w:val="24"/>
          <w:highlight w:val="none"/>
        </w:rPr>
        <w:t>法定代表人姓名： ___________ 职务：____________</w:t>
      </w:r>
    </w:p>
    <w:p w14:paraId="1AE13D99">
      <w:pPr>
        <w:spacing w:line="360" w:lineRule="auto"/>
        <w:rPr>
          <w:rFonts w:hint="eastAsia" w:ascii="宋体" w:hAnsi="宋体" w:cs="宋体"/>
          <w:sz w:val="24"/>
          <w:highlight w:val="none"/>
        </w:rPr>
      </w:pPr>
    </w:p>
    <w:p w14:paraId="1695C5E4">
      <w:pPr>
        <w:autoSpaceDE w:val="0"/>
        <w:autoSpaceDN w:val="0"/>
        <w:adjustRightInd w:val="0"/>
        <w:spacing w:line="460" w:lineRule="exact"/>
        <w:rPr>
          <w:rFonts w:hint="eastAsia" w:ascii="宋体" w:hAnsi="宋体"/>
          <w:b/>
          <w:bCs/>
          <w:sz w:val="24"/>
          <w:highlight w:val="none"/>
        </w:rPr>
      </w:pPr>
    </w:p>
    <w:p w14:paraId="6038BDF8">
      <w:pPr>
        <w:pStyle w:val="16"/>
        <w:rPr>
          <w:rFonts w:hint="eastAsia" w:hAnsi="宋体"/>
          <w:b/>
          <w:bCs/>
          <w:sz w:val="24"/>
          <w:highlight w:val="none"/>
        </w:rPr>
      </w:pPr>
    </w:p>
    <w:p w14:paraId="437B8134">
      <w:pPr>
        <w:pStyle w:val="16"/>
        <w:rPr>
          <w:rFonts w:hint="eastAsia" w:hAnsi="宋体"/>
          <w:b/>
          <w:bCs/>
          <w:sz w:val="24"/>
          <w:highlight w:val="none"/>
        </w:rPr>
      </w:pPr>
    </w:p>
    <w:p w14:paraId="26AA1911">
      <w:pPr>
        <w:pStyle w:val="16"/>
        <w:rPr>
          <w:rFonts w:hint="eastAsia" w:hAnsi="宋体"/>
          <w:b/>
          <w:bCs/>
          <w:sz w:val="24"/>
          <w:highlight w:val="none"/>
        </w:rPr>
      </w:pPr>
    </w:p>
    <w:p w14:paraId="40EC0E94">
      <w:pPr>
        <w:pStyle w:val="16"/>
        <w:rPr>
          <w:rFonts w:hint="eastAsia" w:hAnsi="宋体"/>
          <w:b/>
          <w:bCs/>
          <w:sz w:val="24"/>
          <w:highlight w:val="none"/>
        </w:rPr>
      </w:pPr>
    </w:p>
    <w:p w14:paraId="7509B51E">
      <w:pPr>
        <w:autoSpaceDE w:val="0"/>
        <w:autoSpaceDN w:val="0"/>
        <w:adjustRightInd w:val="0"/>
        <w:spacing w:line="460" w:lineRule="exact"/>
        <w:rPr>
          <w:rFonts w:hint="eastAsia" w:ascii="宋体" w:hAnsi="宋体"/>
          <w:b/>
          <w:bCs/>
          <w:sz w:val="24"/>
          <w:highlight w:val="none"/>
        </w:rPr>
      </w:pPr>
    </w:p>
    <w:p w14:paraId="4EF92D57">
      <w:pPr>
        <w:autoSpaceDE w:val="0"/>
        <w:autoSpaceDN w:val="0"/>
        <w:adjustRightInd w:val="0"/>
        <w:spacing w:line="460" w:lineRule="exact"/>
        <w:rPr>
          <w:rFonts w:hint="eastAsia" w:ascii="宋体" w:hAnsi="宋体"/>
          <w:b/>
          <w:bCs/>
          <w:sz w:val="24"/>
          <w:highlight w:val="none"/>
        </w:rPr>
      </w:pPr>
    </w:p>
    <w:p w14:paraId="78973C93">
      <w:pPr>
        <w:autoSpaceDE w:val="0"/>
        <w:autoSpaceDN w:val="0"/>
        <w:adjustRightInd w:val="0"/>
        <w:spacing w:line="460" w:lineRule="exact"/>
        <w:jc w:val="right"/>
        <w:rPr>
          <w:rFonts w:hint="eastAsia" w:ascii="宋体" w:hAnsi="宋体"/>
          <w:b/>
          <w:bCs/>
          <w:sz w:val="24"/>
          <w:highlight w:val="none"/>
        </w:rPr>
      </w:pPr>
      <w:r>
        <w:rPr>
          <w:rFonts w:hint="eastAsia" w:ascii="宋体" w:hAnsi="宋体"/>
          <w:b/>
          <w:bCs/>
          <w:sz w:val="24"/>
          <w:highlight w:val="none"/>
        </w:rPr>
        <w:t>　年　　月　　日</w:t>
      </w:r>
    </w:p>
    <w:p w14:paraId="585F8C21">
      <w:pPr>
        <w:rPr>
          <w:rFonts w:hint="eastAsia" w:ascii="宋体" w:hAnsi="宋体"/>
          <w:highlight w:val="none"/>
        </w:rPr>
      </w:pPr>
    </w:p>
    <w:p w14:paraId="62EAF241">
      <w:pPr>
        <w:autoSpaceDE w:val="0"/>
        <w:autoSpaceDN w:val="0"/>
        <w:adjustRightInd w:val="0"/>
        <w:spacing w:line="440" w:lineRule="exact"/>
        <w:jc w:val="left"/>
        <w:rPr>
          <w:rFonts w:hint="eastAsia" w:ascii="宋体" w:hAnsi="宋体"/>
          <w:highlight w:val="none"/>
        </w:rPr>
      </w:pPr>
    </w:p>
    <w:p w14:paraId="0EE88F48">
      <w:pPr>
        <w:autoSpaceDE w:val="0"/>
        <w:autoSpaceDN w:val="0"/>
        <w:adjustRightInd w:val="0"/>
        <w:spacing w:line="440" w:lineRule="exact"/>
        <w:jc w:val="left"/>
        <w:rPr>
          <w:rFonts w:hint="eastAsia" w:ascii="宋体" w:hAnsi="宋体"/>
          <w:highlight w:val="none"/>
        </w:rPr>
      </w:pPr>
    </w:p>
    <w:p w14:paraId="6592E586">
      <w:pPr>
        <w:spacing w:line="440" w:lineRule="exact"/>
        <w:outlineLvl w:val="1"/>
        <w:rPr>
          <w:rFonts w:hint="eastAsia" w:ascii="宋体" w:hAnsi="宋体"/>
          <w:b/>
          <w:sz w:val="24"/>
          <w:highlight w:val="none"/>
        </w:rPr>
      </w:pPr>
      <w:bookmarkStart w:id="295" w:name="_Toc16275"/>
      <w:bookmarkStart w:id="296" w:name="_Toc7571"/>
      <w:bookmarkStart w:id="297" w:name="_Toc24548"/>
      <w:r>
        <w:rPr>
          <w:rFonts w:hint="eastAsia" w:ascii="宋体" w:hAnsi="宋体"/>
          <w:b/>
          <w:sz w:val="24"/>
          <w:highlight w:val="none"/>
        </w:rPr>
        <w:br w:type="page"/>
      </w:r>
      <w:bookmarkStart w:id="298" w:name="_Toc28644"/>
      <w:r>
        <w:rPr>
          <w:rFonts w:hint="eastAsia" w:ascii="宋体" w:hAnsi="宋体"/>
          <w:b/>
          <w:sz w:val="24"/>
          <w:highlight w:val="none"/>
        </w:rPr>
        <w:t>附件2：报价表</w:t>
      </w:r>
      <w:bookmarkEnd w:id="295"/>
      <w:bookmarkEnd w:id="296"/>
      <w:bookmarkEnd w:id="297"/>
      <w:bookmarkEnd w:id="298"/>
    </w:p>
    <w:p w14:paraId="44137B32">
      <w:pPr>
        <w:pStyle w:val="9"/>
        <w:rPr>
          <w:rFonts w:hint="eastAsia" w:ascii="宋体" w:hAnsi="宋体"/>
          <w:b/>
          <w:highlight w:val="none"/>
        </w:rPr>
      </w:pPr>
    </w:p>
    <w:p w14:paraId="09B816E0">
      <w:pPr>
        <w:autoSpaceDE w:val="0"/>
        <w:autoSpaceDN w:val="0"/>
        <w:adjustRightInd w:val="0"/>
        <w:spacing w:line="400" w:lineRule="exact"/>
        <w:ind w:firstLine="723" w:firstLineChars="200"/>
        <w:jc w:val="center"/>
        <w:rPr>
          <w:rFonts w:hint="eastAsia" w:ascii="宋体" w:hAnsi="宋体" w:cs="宋体"/>
          <w:b/>
          <w:sz w:val="36"/>
          <w:szCs w:val="36"/>
          <w:highlight w:val="none"/>
        </w:rPr>
      </w:pPr>
      <w:r>
        <w:rPr>
          <w:rFonts w:hint="eastAsia" w:ascii="宋体" w:hAnsi="宋体" w:cs="宋体"/>
          <w:b/>
          <w:kern w:val="0"/>
          <w:sz w:val="36"/>
          <w:szCs w:val="36"/>
          <w:highlight w:val="none"/>
          <w:lang w:bidi="ar"/>
        </w:rPr>
        <w:t>报价表</w:t>
      </w:r>
    </w:p>
    <w:p w14:paraId="22CA73F5">
      <w:pPr>
        <w:spacing w:line="400" w:lineRule="exact"/>
        <w:ind w:firstLine="1807" w:firstLineChars="750"/>
        <w:rPr>
          <w:rFonts w:hint="eastAsia" w:ascii="宋体" w:hAnsi="宋体" w:cs="宋体"/>
          <w:b/>
          <w:sz w:val="24"/>
          <w:highlight w:val="none"/>
        </w:rPr>
      </w:pPr>
    </w:p>
    <w:p w14:paraId="55780791">
      <w:pPr>
        <w:spacing w:line="400" w:lineRule="exact"/>
        <w:ind w:firstLine="482" w:firstLineChars="200"/>
        <w:rPr>
          <w:rFonts w:hint="eastAsia" w:ascii="宋体" w:hAnsi="宋体" w:cs="宋体"/>
          <w:b/>
          <w:sz w:val="24"/>
          <w:highlight w:val="none"/>
        </w:rPr>
      </w:pPr>
      <w:r>
        <w:rPr>
          <w:rFonts w:hint="eastAsia" w:ascii="宋体" w:hAnsi="宋体" w:cs="宋体"/>
          <w:b/>
          <w:kern w:val="0"/>
          <w:sz w:val="24"/>
          <w:highlight w:val="none"/>
          <w:lang w:bidi="ar"/>
        </w:rPr>
        <w:t>供应商名称：</w:t>
      </w:r>
    </w:p>
    <w:p w14:paraId="1B2493BA">
      <w:pPr>
        <w:spacing w:line="400" w:lineRule="exact"/>
        <w:ind w:firstLine="482" w:firstLineChars="200"/>
        <w:rPr>
          <w:rFonts w:hint="eastAsia" w:ascii="宋体" w:hAnsi="宋体" w:cs="宋体"/>
          <w:b/>
          <w:kern w:val="0"/>
          <w:sz w:val="24"/>
          <w:highlight w:val="none"/>
          <w:lang w:bidi="ar"/>
        </w:rPr>
      </w:pPr>
      <w:r>
        <w:rPr>
          <w:rFonts w:hint="eastAsia" w:ascii="宋体" w:hAnsi="宋体" w:cs="宋体"/>
          <w:b/>
          <w:kern w:val="0"/>
          <w:sz w:val="24"/>
          <w:highlight w:val="none"/>
          <w:lang w:bidi="ar"/>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45"/>
        <w:gridCol w:w="6014"/>
      </w:tblGrid>
      <w:tr w14:paraId="2085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2645" w:type="dxa"/>
            <w:noWrap w:val="0"/>
            <w:vAlign w:val="center"/>
          </w:tcPr>
          <w:p w14:paraId="1E4D3357">
            <w:pPr>
              <w:pStyle w:val="7"/>
              <w:ind w:firstLine="440"/>
              <w:jc w:val="center"/>
              <w:rPr>
                <w:rFonts w:hint="eastAsia" w:ascii="宋体" w:hAnsi="宋体" w:cs="宋体"/>
                <w:sz w:val="22"/>
                <w:szCs w:val="32"/>
                <w:highlight w:val="none"/>
              </w:rPr>
            </w:pPr>
            <w:r>
              <w:rPr>
                <w:rFonts w:hint="eastAsia" w:ascii="宋体" w:hAnsi="宋体" w:cs="宋体"/>
                <w:sz w:val="22"/>
                <w:szCs w:val="32"/>
                <w:highlight w:val="none"/>
              </w:rPr>
              <w:t>供应商名称</w:t>
            </w:r>
          </w:p>
        </w:tc>
        <w:tc>
          <w:tcPr>
            <w:tcW w:w="6014" w:type="dxa"/>
            <w:noWrap w:val="0"/>
            <w:vAlign w:val="center"/>
          </w:tcPr>
          <w:p w14:paraId="14B65DBA">
            <w:pPr>
              <w:pStyle w:val="7"/>
              <w:ind w:firstLine="0" w:firstLineChars="0"/>
              <w:rPr>
                <w:rFonts w:hint="eastAsia" w:ascii="宋体" w:hAnsi="宋体" w:cs="宋体"/>
                <w:sz w:val="22"/>
                <w:szCs w:val="32"/>
                <w:highlight w:val="none"/>
              </w:rPr>
            </w:pPr>
          </w:p>
        </w:tc>
      </w:tr>
      <w:tr w14:paraId="6F95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2645" w:type="dxa"/>
            <w:noWrap w:val="0"/>
            <w:vAlign w:val="center"/>
          </w:tcPr>
          <w:p w14:paraId="01F6066D">
            <w:pPr>
              <w:pStyle w:val="7"/>
              <w:ind w:firstLine="440"/>
              <w:jc w:val="center"/>
              <w:rPr>
                <w:rFonts w:hint="eastAsia" w:ascii="宋体" w:hAnsi="宋体" w:cs="宋体"/>
                <w:sz w:val="22"/>
                <w:szCs w:val="32"/>
                <w:highlight w:val="none"/>
              </w:rPr>
            </w:pPr>
            <w:r>
              <w:rPr>
                <w:rFonts w:hint="eastAsia" w:ascii="宋体" w:hAnsi="宋体" w:cs="宋体"/>
                <w:sz w:val="22"/>
                <w:szCs w:val="32"/>
                <w:highlight w:val="none"/>
                <w:lang w:val="zh-CN"/>
              </w:rPr>
              <w:t>投标包号</w:t>
            </w:r>
          </w:p>
        </w:tc>
        <w:tc>
          <w:tcPr>
            <w:tcW w:w="6014" w:type="dxa"/>
            <w:noWrap w:val="0"/>
            <w:vAlign w:val="center"/>
          </w:tcPr>
          <w:p w14:paraId="27CD8765">
            <w:pPr>
              <w:pStyle w:val="7"/>
              <w:ind w:firstLine="0" w:firstLineChars="0"/>
              <w:rPr>
                <w:rFonts w:hint="eastAsia" w:ascii="宋体" w:hAnsi="宋体" w:eastAsia="宋体" w:cs="宋体"/>
                <w:sz w:val="22"/>
                <w:szCs w:val="32"/>
                <w:highlight w:val="none"/>
              </w:rPr>
            </w:pPr>
          </w:p>
        </w:tc>
      </w:tr>
      <w:tr w14:paraId="129F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6" w:hRule="atLeast"/>
          <w:jc w:val="center"/>
        </w:trPr>
        <w:tc>
          <w:tcPr>
            <w:tcW w:w="2645" w:type="dxa"/>
            <w:noWrap w:val="0"/>
            <w:vAlign w:val="center"/>
          </w:tcPr>
          <w:p w14:paraId="4382F74F">
            <w:pPr>
              <w:pStyle w:val="7"/>
              <w:ind w:firstLine="440"/>
              <w:jc w:val="center"/>
              <w:rPr>
                <w:rFonts w:hint="eastAsia" w:ascii="宋体" w:hAnsi="宋体" w:cs="宋体"/>
                <w:sz w:val="22"/>
                <w:szCs w:val="32"/>
                <w:highlight w:val="none"/>
              </w:rPr>
            </w:pPr>
            <w:r>
              <w:rPr>
                <w:rFonts w:hint="eastAsia" w:ascii="宋体" w:hAnsi="宋体" w:cs="宋体"/>
                <w:sz w:val="22"/>
                <w:szCs w:val="32"/>
                <w:highlight w:val="none"/>
              </w:rPr>
              <w:t>投标报价</w:t>
            </w:r>
          </w:p>
        </w:tc>
        <w:tc>
          <w:tcPr>
            <w:tcW w:w="6014" w:type="dxa"/>
            <w:noWrap w:val="0"/>
            <w:vAlign w:val="center"/>
          </w:tcPr>
          <w:p w14:paraId="29B795C3">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sz w:val="21"/>
                <w:szCs w:val="21"/>
                <w:highlight w:val="none"/>
                <w:lang w:val="en-US" w:eastAsia="zh-CN"/>
              </w:rPr>
            </w:pPr>
          </w:p>
        </w:tc>
      </w:tr>
      <w:tr w14:paraId="4254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1" w:hRule="atLeast"/>
          <w:jc w:val="center"/>
        </w:trPr>
        <w:tc>
          <w:tcPr>
            <w:tcW w:w="2645" w:type="dxa"/>
            <w:noWrap w:val="0"/>
            <w:vAlign w:val="center"/>
          </w:tcPr>
          <w:p w14:paraId="6C9405FB">
            <w:pPr>
              <w:pStyle w:val="7"/>
              <w:ind w:firstLine="440"/>
              <w:jc w:val="center"/>
              <w:rPr>
                <w:rFonts w:ascii="宋体" w:hAnsi="宋体" w:eastAsia="宋体" w:cs="宋体"/>
                <w:sz w:val="22"/>
                <w:szCs w:val="32"/>
                <w:highlight w:val="none"/>
              </w:rPr>
            </w:pPr>
            <w:r>
              <w:rPr>
                <w:rFonts w:hint="eastAsia" w:ascii="宋体" w:hAnsi="宋体" w:cs="宋体"/>
                <w:sz w:val="22"/>
                <w:szCs w:val="32"/>
                <w:highlight w:val="none"/>
              </w:rPr>
              <w:t>服务期</w:t>
            </w:r>
          </w:p>
        </w:tc>
        <w:tc>
          <w:tcPr>
            <w:tcW w:w="6014" w:type="dxa"/>
            <w:noWrap w:val="0"/>
            <w:vAlign w:val="center"/>
          </w:tcPr>
          <w:p w14:paraId="3FFF6800">
            <w:pPr>
              <w:pStyle w:val="7"/>
              <w:ind w:firstLine="0" w:firstLineChars="0"/>
              <w:rPr>
                <w:rFonts w:hint="eastAsia" w:ascii="宋体" w:hAnsi="宋体" w:cs="宋体"/>
                <w:sz w:val="22"/>
                <w:szCs w:val="32"/>
                <w:highlight w:val="none"/>
              </w:rPr>
            </w:pPr>
          </w:p>
        </w:tc>
      </w:tr>
    </w:tbl>
    <w:p w14:paraId="47EE50F6">
      <w:pPr>
        <w:spacing w:line="400" w:lineRule="exact"/>
        <w:ind w:firstLine="482" w:firstLineChars="200"/>
        <w:rPr>
          <w:rFonts w:hint="eastAsia" w:ascii="宋体" w:hAnsi="宋体" w:cs="宋体"/>
          <w:b/>
          <w:sz w:val="24"/>
          <w:highlight w:val="none"/>
        </w:rPr>
      </w:pPr>
      <w:r>
        <w:rPr>
          <w:rFonts w:hint="eastAsia" w:ascii="宋体" w:hAnsi="宋体" w:cs="宋体"/>
          <w:b/>
          <w:kern w:val="0"/>
          <w:sz w:val="24"/>
          <w:highlight w:val="none"/>
          <w:lang w:bidi="ar"/>
        </w:rPr>
        <w:t xml:space="preserve">                           </w:t>
      </w:r>
      <w:r>
        <w:rPr>
          <w:rFonts w:hint="eastAsia" w:ascii="宋体" w:hAnsi="宋体" w:cs="宋体"/>
          <w:b/>
          <w:bCs/>
          <w:kern w:val="0"/>
          <w:sz w:val="24"/>
          <w:highlight w:val="none"/>
          <w:lang w:bidi="ar"/>
        </w:rPr>
        <w:t xml:space="preserve">              </w:t>
      </w:r>
    </w:p>
    <w:p w14:paraId="6E11E7D6">
      <w:pPr>
        <w:autoSpaceDE w:val="0"/>
        <w:autoSpaceDN w:val="0"/>
        <w:spacing w:line="360" w:lineRule="auto"/>
        <w:rPr>
          <w:rFonts w:hint="eastAsia" w:ascii="宋体" w:hAnsi="宋体" w:cs="宋体"/>
          <w:kern w:val="0"/>
          <w:highlight w:val="none"/>
          <w:lang w:val="zh-CN"/>
        </w:rPr>
      </w:pPr>
      <w:r>
        <w:rPr>
          <w:rFonts w:hint="eastAsia" w:ascii="宋体" w:hAnsi="宋体" w:cs="宋体"/>
          <w:b/>
          <w:bCs/>
          <w:kern w:val="0"/>
          <w:highlight w:val="none"/>
          <w:lang w:val="zh-CN"/>
        </w:rPr>
        <w:t>注：</w:t>
      </w:r>
      <w:r>
        <w:rPr>
          <w:rFonts w:hint="eastAsia" w:ascii="宋体" w:hAnsi="宋体" w:cs="宋体"/>
          <w:kern w:val="0"/>
          <w:highlight w:val="none"/>
          <w:lang w:val="zh-CN"/>
        </w:rPr>
        <w:t>1.填写此表时不得改变表格形式。</w:t>
      </w:r>
    </w:p>
    <w:p w14:paraId="590A7609">
      <w:pPr>
        <w:autoSpaceDE w:val="0"/>
        <w:autoSpaceDN w:val="0"/>
        <w:adjustRightInd w:val="0"/>
        <w:spacing w:line="420" w:lineRule="exact"/>
        <w:ind w:firstLine="420" w:firstLineChars="200"/>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eastAsia="宋体" w:cs="宋体"/>
          <w:kern w:val="0"/>
          <w:highlight w:val="none"/>
          <w:lang w:val="zh-CN"/>
        </w:rPr>
        <w:t>“投标报价”为</w:t>
      </w:r>
      <w:r>
        <w:rPr>
          <w:rFonts w:hint="eastAsia" w:ascii="宋体" w:hAnsi="宋体" w:eastAsia="宋体" w:cs="宋体"/>
          <w:kern w:val="0"/>
          <w:highlight w:val="none"/>
          <w:lang w:val="en-US" w:eastAsia="zh-CN"/>
        </w:rPr>
        <w:t>投标总价</w:t>
      </w:r>
      <w:r>
        <w:rPr>
          <w:rFonts w:hint="eastAsia" w:ascii="宋体" w:hAnsi="宋体" w:eastAsia="宋体" w:cs="宋体"/>
          <w:kern w:val="0"/>
          <w:highlight w:val="none"/>
          <w:lang w:val="zh-CN"/>
        </w:rPr>
        <w:t>。投标报价必须包括：</w:t>
      </w:r>
      <w:r>
        <w:rPr>
          <w:rFonts w:hint="eastAsia" w:ascii="宋体" w:hAnsi="宋体" w:eastAsia="宋体" w:cs="宋体"/>
          <w:kern w:val="0"/>
          <w:highlight w:val="none"/>
          <w:lang w:val="en-US" w:eastAsia="zh-CN"/>
        </w:rPr>
        <w:t>服务费、人工费、售前、售中、售后服务费、招标代理服务费、税金及不可预见费等全部费用。</w:t>
      </w:r>
    </w:p>
    <w:p w14:paraId="367BE151">
      <w:pPr>
        <w:autoSpaceDE w:val="0"/>
        <w:autoSpaceDN w:val="0"/>
        <w:adjustRightInd w:val="0"/>
        <w:spacing w:line="420" w:lineRule="exact"/>
        <w:ind w:firstLine="420" w:firstLineChars="200"/>
        <w:rPr>
          <w:rFonts w:hint="eastAsia" w:ascii="宋体" w:hAnsi="宋体" w:eastAsia="宋体" w:cs="宋体"/>
          <w:kern w:val="0"/>
          <w:highlight w:val="none"/>
          <w:lang w:val="zh-CN"/>
        </w:rPr>
      </w:pPr>
      <w:r>
        <w:rPr>
          <w:rFonts w:hint="eastAsia" w:ascii="宋体" w:hAnsi="宋体" w:eastAsia="宋体" w:cs="宋体"/>
          <w:kern w:val="0"/>
          <w:highlight w:val="none"/>
          <w:lang w:val="en-US" w:eastAsia="zh-CN"/>
        </w:rPr>
        <w:t>3</w:t>
      </w:r>
      <w:r>
        <w:rPr>
          <w:rFonts w:hint="eastAsia" w:ascii="宋体" w:hAnsi="宋体" w:eastAsia="宋体" w:cs="宋体"/>
          <w:kern w:val="0"/>
          <w:highlight w:val="none"/>
          <w:lang w:val="zh-CN"/>
        </w:rPr>
        <w:t>.“服务期”是指自</w:t>
      </w:r>
      <w:r>
        <w:rPr>
          <w:rFonts w:hint="eastAsia" w:ascii="宋体" w:hAnsi="宋体" w:eastAsia="宋体" w:cs="宋体"/>
          <w:kern w:val="0"/>
          <w:highlight w:val="none"/>
          <w:lang w:val="en-US" w:eastAsia="zh-CN"/>
        </w:rPr>
        <w:t>完成项目的时间</w:t>
      </w:r>
      <w:r>
        <w:rPr>
          <w:rFonts w:hint="eastAsia" w:ascii="宋体" w:hAnsi="宋体" w:eastAsia="宋体" w:cs="宋体"/>
          <w:kern w:val="0"/>
          <w:highlight w:val="none"/>
          <w:lang w:val="zh-CN"/>
        </w:rPr>
        <w:t>。</w:t>
      </w:r>
    </w:p>
    <w:p w14:paraId="4575DE57">
      <w:pPr>
        <w:spacing w:line="400" w:lineRule="exact"/>
        <w:ind w:firstLine="480" w:firstLineChars="200"/>
        <w:rPr>
          <w:rFonts w:hint="eastAsia" w:ascii="宋体" w:hAnsi="宋体" w:cs="宋体"/>
          <w:sz w:val="24"/>
          <w:highlight w:val="none"/>
        </w:rPr>
      </w:pPr>
    </w:p>
    <w:p w14:paraId="118520F5">
      <w:pPr>
        <w:adjustRightInd w:val="0"/>
        <w:spacing w:line="400" w:lineRule="exact"/>
        <w:ind w:firstLine="480" w:firstLineChars="200"/>
        <w:textAlignment w:val="baseline"/>
        <w:rPr>
          <w:rFonts w:hint="eastAsia" w:ascii="宋体" w:hAnsi="宋体" w:cs="宋体"/>
          <w:sz w:val="24"/>
          <w:highlight w:val="none"/>
        </w:rPr>
      </w:pPr>
    </w:p>
    <w:p w14:paraId="5ADA5341">
      <w:pPr>
        <w:spacing w:line="400" w:lineRule="exact"/>
        <w:ind w:firstLine="2532" w:firstLineChars="1055"/>
        <w:rPr>
          <w:rFonts w:hint="eastAsia" w:ascii="宋体" w:hAnsi="宋体" w:cs="宋体"/>
          <w:sz w:val="24"/>
          <w:highlight w:val="none"/>
        </w:rPr>
      </w:pPr>
    </w:p>
    <w:p w14:paraId="60D4EB9C">
      <w:pPr>
        <w:spacing w:line="400" w:lineRule="exact"/>
        <w:ind w:firstLine="482" w:firstLineChars="200"/>
        <w:jc w:val="center"/>
        <w:rPr>
          <w:rFonts w:hint="eastAsia" w:ascii="宋体" w:hAnsi="宋体" w:cs="宋体"/>
          <w:b/>
          <w:kern w:val="0"/>
          <w:sz w:val="24"/>
          <w:highlight w:val="none"/>
          <w:lang w:bidi="ar"/>
        </w:rPr>
      </w:pPr>
      <w:r>
        <w:rPr>
          <w:rFonts w:hint="eastAsia" w:ascii="宋体" w:hAnsi="宋体" w:cs="宋体"/>
          <w:b/>
          <w:kern w:val="0"/>
          <w:sz w:val="24"/>
          <w:highlight w:val="none"/>
          <w:lang w:bidi="ar"/>
        </w:rPr>
        <w:t xml:space="preserve">               供应商：</w:t>
      </w:r>
      <w:r>
        <w:rPr>
          <w:rFonts w:hint="eastAsia" w:ascii="宋体" w:hAnsi="宋体" w:cs="宋体"/>
          <w:b/>
          <w:kern w:val="0"/>
          <w:sz w:val="24"/>
          <w:highlight w:val="none"/>
          <w:u w:val="single"/>
          <w:lang w:bidi="ar"/>
        </w:rPr>
        <w:t xml:space="preserve">       </w:t>
      </w:r>
      <w:r>
        <w:rPr>
          <w:rFonts w:hint="eastAsia" w:ascii="宋体" w:hAnsi="宋体" w:cs="宋体"/>
          <w:b/>
          <w:kern w:val="0"/>
          <w:sz w:val="24"/>
          <w:highlight w:val="none"/>
          <w:lang w:bidi="ar"/>
        </w:rPr>
        <w:t>（公章）</w:t>
      </w:r>
    </w:p>
    <w:p w14:paraId="66E37375">
      <w:pPr>
        <w:pStyle w:val="16"/>
        <w:rPr>
          <w:sz w:val="24"/>
          <w:szCs w:val="24"/>
          <w:highlight w:val="none"/>
        </w:rPr>
      </w:pPr>
    </w:p>
    <w:p w14:paraId="7CFA5394">
      <w:pPr>
        <w:spacing w:line="400" w:lineRule="exact"/>
        <w:ind w:firstLine="482" w:firstLineChars="200"/>
        <w:jc w:val="center"/>
        <w:rPr>
          <w:rFonts w:hint="eastAsia" w:ascii="宋体" w:hAnsi="宋体" w:cs="宋体"/>
          <w:b/>
          <w:sz w:val="24"/>
          <w:highlight w:val="none"/>
        </w:rPr>
      </w:pPr>
      <w:r>
        <w:rPr>
          <w:rFonts w:hint="eastAsia" w:ascii="宋体" w:hAnsi="宋体" w:cs="宋体"/>
          <w:b/>
          <w:kern w:val="0"/>
          <w:sz w:val="24"/>
          <w:highlight w:val="none"/>
          <w:lang w:bidi="ar"/>
        </w:rPr>
        <w:t xml:space="preserve">        法定代表人或委托代理人：</w:t>
      </w:r>
      <w:r>
        <w:rPr>
          <w:rFonts w:hint="eastAsia" w:ascii="宋体" w:hAnsi="宋体" w:cs="宋体"/>
          <w:b/>
          <w:kern w:val="0"/>
          <w:sz w:val="24"/>
          <w:highlight w:val="none"/>
          <w:u w:val="single"/>
          <w:lang w:bidi="ar"/>
        </w:rPr>
        <w:t xml:space="preserve">       </w:t>
      </w:r>
      <w:r>
        <w:rPr>
          <w:rFonts w:hint="eastAsia" w:ascii="宋体" w:hAnsi="宋体" w:cs="宋体"/>
          <w:b/>
          <w:kern w:val="0"/>
          <w:sz w:val="24"/>
          <w:highlight w:val="none"/>
          <w:lang w:bidi="ar"/>
        </w:rPr>
        <w:t>（签字或盖章）</w:t>
      </w:r>
    </w:p>
    <w:p w14:paraId="4FFAD8EC">
      <w:pPr>
        <w:spacing w:line="400" w:lineRule="exact"/>
        <w:ind w:firstLine="482" w:firstLineChars="200"/>
        <w:jc w:val="center"/>
        <w:rPr>
          <w:rFonts w:hint="eastAsia" w:ascii="宋体" w:hAnsi="宋体" w:cs="宋体"/>
          <w:b/>
          <w:kern w:val="0"/>
          <w:sz w:val="24"/>
          <w:highlight w:val="none"/>
          <w:lang w:bidi="ar"/>
        </w:rPr>
      </w:pPr>
      <w:r>
        <w:rPr>
          <w:rFonts w:hint="eastAsia" w:ascii="宋体" w:hAnsi="宋体" w:cs="宋体"/>
          <w:b/>
          <w:kern w:val="0"/>
          <w:sz w:val="24"/>
          <w:highlight w:val="none"/>
          <w:lang w:bidi="ar"/>
        </w:rPr>
        <w:t xml:space="preserve">              </w:t>
      </w:r>
    </w:p>
    <w:p w14:paraId="0FF89F8A">
      <w:pPr>
        <w:spacing w:line="400" w:lineRule="exact"/>
        <w:ind w:firstLine="482" w:firstLineChars="200"/>
        <w:jc w:val="center"/>
        <w:rPr>
          <w:rFonts w:hint="eastAsia" w:ascii="宋体" w:hAnsi="宋体" w:cs="宋体"/>
          <w:b/>
          <w:kern w:val="0"/>
          <w:highlight w:val="none"/>
          <w:lang w:bidi="ar"/>
        </w:rPr>
      </w:pPr>
      <w:r>
        <w:rPr>
          <w:rFonts w:hint="eastAsia" w:ascii="宋体" w:hAnsi="宋体" w:cs="宋体"/>
          <w:b/>
          <w:kern w:val="0"/>
          <w:sz w:val="24"/>
          <w:highlight w:val="none"/>
          <w:lang w:bidi="ar"/>
        </w:rPr>
        <w:t xml:space="preserve">    年   月   日</w:t>
      </w:r>
    </w:p>
    <w:p w14:paraId="5AFE99F7">
      <w:pPr>
        <w:pStyle w:val="33"/>
        <w:rPr>
          <w:rFonts w:hint="eastAsia" w:ascii="宋体" w:hAnsi="宋体" w:cs="宋体"/>
          <w:b/>
          <w:kern w:val="0"/>
          <w:highlight w:val="none"/>
          <w:lang w:bidi="ar"/>
        </w:rPr>
      </w:pPr>
    </w:p>
    <w:p w14:paraId="14046889">
      <w:pPr>
        <w:spacing w:line="440" w:lineRule="exact"/>
        <w:outlineLvl w:val="1"/>
        <w:rPr>
          <w:rFonts w:ascii="宋体" w:hAnsi="宋体"/>
          <w:b/>
          <w:sz w:val="24"/>
          <w:highlight w:val="none"/>
        </w:rPr>
      </w:pPr>
      <w:bookmarkStart w:id="299" w:name="_Toc5769"/>
      <w:bookmarkStart w:id="300" w:name="_Toc4823"/>
      <w:bookmarkStart w:id="301" w:name="_Toc15071"/>
      <w:bookmarkStart w:id="302" w:name="_Toc995"/>
      <w:bookmarkStart w:id="303" w:name="_Toc26786"/>
      <w:r>
        <w:rPr>
          <w:rFonts w:hint="eastAsia" w:ascii="宋体" w:hAnsi="宋体"/>
          <w:b/>
          <w:bCs/>
          <w:sz w:val="24"/>
          <w:highlight w:val="none"/>
        </w:rPr>
        <w:br w:type="page"/>
      </w:r>
      <w:bookmarkEnd w:id="299"/>
      <w:bookmarkEnd w:id="300"/>
      <w:bookmarkStart w:id="304" w:name="_Toc28599"/>
      <w:r>
        <w:rPr>
          <w:rFonts w:hint="eastAsia" w:ascii="宋体" w:hAnsi="宋体"/>
          <w:b/>
          <w:sz w:val="24"/>
          <w:highlight w:val="none"/>
        </w:rPr>
        <w:t>附件</w:t>
      </w:r>
      <w:r>
        <w:rPr>
          <w:rFonts w:hint="eastAsia" w:ascii="宋体" w:hAnsi="宋体"/>
          <w:b/>
          <w:sz w:val="24"/>
          <w:highlight w:val="none"/>
          <w:lang w:val="en-US" w:eastAsia="zh-CN"/>
        </w:rPr>
        <w:t>3</w:t>
      </w:r>
      <w:r>
        <w:rPr>
          <w:rFonts w:hint="eastAsia" w:ascii="宋体" w:hAnsi="宋体"/>
          <w:b/>
          <w:sz w:val="24"/>
          <w:highlight w:val="none"/>
        </w:rPr>
        <w:t>：法定代表人证明书</w:t>
      </w:r>
      <w:bookmarkEnd w:id="301"/>
      <w:bookmarkEnd w:id="302"/>
      <w:bookmarkEnd w:id="303"/>
      <w:bookmarkEnd w:id="304"/>
    </w:p>
    <w:p w14:paraId="17876601">
      <w:pPr>
        <w:autoSpaceDE w:val="0"/>
        <w:autoSpaceDN w:val="0"/>
        <w:adjustRightInd w:val="0"/>
        <w:spacing w:line="440" w:lineRule="exact"/>
        <w:jc w:val="left"/>
        <w:rPr>
          <w:rFonts w:hint="eastAsia" w:ascii="宋体" w:hAnsi="宋体"/>
          <w:highlight w:val="none"/>
        </w:rPr>
      </w:pPr>
    </w:p>
    <w:p w14:paraId="660D6804">
      <w:pPr>
        <w:autoSpaceDE w:val="0"/>
        <w:autoSpaceDN w:val="0"/>
        <w:adjustRightInd w:val="0"/>
        <w:spacing w:line="440" w:lineRule="exact"/>
        <w:jc w:val="left"/>
        <w:rPr>
          <w:rFonts w:hint="eastAsia" w:ascii="宋体" w:hAnsi="宋体"/>
          <w:highlight w:val="none"/>
        </w:rPr>
      </w:pPr>
    </w:p>
    <w:p w14:paraId="7126ADAB">
      <w:pPr>
        <w:spacing w:before="120" w:after="120"/>
        <w:jc w:val="center"/>
        <w:rPr>
          <w:rFonts w:ascii="宋体" w:hAnsi="宋体" w:cs="TimesNewRomanPSMT"/>
          <w:kern w:val="0"/>
          <w:sz w:val="24"/>
          <w:highlight w:val="none"/>
        </w:rPr>
      </w:pPr>
      <w:bookmarkStart w:id="305" w:name="_Toc201287639"/>
      <w:bookmarkStart w:id="306" w:name="_Toc289938524"/>
      <w:bookmarkStart w:id="307" w:name="_Toc28339"/>
      <w:bookmarkStart w:id="308" w:name="_Toc491262987"/>
      <w:bookmarkStart w:id="309" w:name="_Toc18941"/>
      <w:r>
        <w:rPr>
          <w:rFonts w:hint="eastAsia" w:ascii="宋体" w:hAnsi="宋体" w:cs="TimesNewRomanPSMT"/>
          <w:kern w:val="0"/>
          <w:sz w:val="24"/>
          <w:highlight w:val="none"/>
        </w:rPr>
        <w:t>法定代表人身份证明</w:t>
      </w:r>
      <w:bookmarkEnd w:id="305"/>
      <w:bookmarkEnd w:id="306"/>
      <w:r>
        <w:rPr>
          <w:rFonts w:hint="eastAsia" w:ascii="宋体" w:hAnsi="宋体" w:cs="TimesNewRomanPSMT"/>
          <w:kern w:val="0"/>
          <w:sz w:val="24"/>
          <w:highlight w:val="none"/>
        </w:rPr>
        <w:t>书</w:t>
      </w:r>
      <w:bookmarkEnd w:id="307"/>
      <w:bookmarkEnd w:id="308"/>
      <w:bookmarkEnd w:id="309"/>
    </w:p>
    <w:p w14:paraId="681E3D3C">
      <w:pPr>
        <w:autoSpaceDE w:val="0"/>
        <w:autoSpaceDN w:val="0"/>
        <w:adjustRightInd w:val="0"/>
        <w:spacing w:line="440" w:lineRule="exact"/>
        <w:jc w:val="left"/>
        <w:rPr>
          <w:rFonts w:hint="eastAsia" w:ascii="宋体" w:hAnsi="宋体" w:cs="宋体"/>
          <w:kern w:val="0"/>
          <w:sz w:val="24"/>
          <w:highlight w:val="none"/>
        </w:rPr>
      </w:pPr>
    </w:p>
    <w:p w14:paraId="31A52A70">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供应商名称：</w:t>
      </w:r>
    </w:p>
    <w:p w14:paraId="1D0E09CC">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单位性质：</w:t>
      </w:r>
    </w:p>
    <w:p w14:paraId="2CBB1E64">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地址：</w:t>
      </w:r>
    </w:p>
    <w:p w14:paraId="244C1DBE">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成立时间：</w:t>
      </w:r>
      <w:r>
        <w:rPr>
          <w:rFonts w:ascii="宋体" w:hAnsi="宋体" w:cs="宋体"/>
          <w:kern w:val="0"/>
          <w:sz w:val="24"/>
          <w:highlight w:val="none"/>
        </w:rPr>
        <w:t xml:space="preserve"> </w:t>
      </w:r>
      <w:r>
        <w:rPr>
          <w:rFonts w:hint="eastAsia" w:ascii="宋体" w:hAnsi="宋体" w:cs="宋体"/>
          <w:kern w:val="0"/>
          <w:sz w:val="24"/>
          <w:highlight w:val="none"/>
        </w:rPr>
        <w:t>年</w:t>
      </w:r>
      <w:r>
        <w:rPr>
          <w:rFonts w:ascii="宋体" w:hAnsi="宋体" w:cs="宋体"/>
          <w:kern w:val="0"/>
          <w:sz w:val="24"/>
          <w:highlight w:val="none"/>
        </w:rPr>
        <w:t xml:space="preserve"> </w:t>
      </w:r>
      <w:r>
        <w:rPr>
          <w:rFonts w:hint="eastAsia" w:ascii="宋体" w:hAnsi="宋体" w:cs="宋体"/>
          <w:kern w:val="0"/>
          <w:sz w:val="24"/>
          <w:highlight w:val="none"/>
        </w:rPr>
        <w:t>月</w:t>
      </w:r>
      <w:r>
        <w:rPr>
          <w:rFonts w:ascii="宋体" w:hAnsi="宋体" w:cs="宋体"/>
          <w:kern w:val="0"/>
          <w:sz w:val="24"/>
          <w:highlight w:val="none"/>
        </w:rPr>
        <w:t xml:space="preserve"> </w:t>
      </w:r>
      <w:r>
        <w:rPr>
          <w:rFonts w:hint="eastAsia" w:ascii="宋体" w:hAnsi="宋体" w:cs="宋体"/>
          <w:kern w:val="0"/>
          <w:sz w:val="24"/>
          <w:highlight w:val="none"/>
        </w:rPr>
        <w:t>日</w:t>
      </w:r>
    </w:p>
    <w:p w14:paraId="24A8CE24">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经营期限：</w:t>
      </w:r>
    </w:p>
    <w:p w14:paraId="666CA5B4">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姓名：</w:t>
      </w:r>
      <w:r>
        <w:rPr>
          <w:rFonts w:ascii="宋体" w:hAnsi="宋体" w:cs="宋体"/>
          <w:kern w:val="0"/>
          <w:sz w:val="24"/>
          <w:highlight w:val="none"/>
        </w:rPr>
        <w:t xml:space="preserve"> </w:t>
      </w:r>
      <w:r>
        <w:rPr>
          <w:rFonts w:hint="eastAsia" w:ascii="宋体" w:hAnsi="宋体" w:cs="宋体"/>
          <w:kern w:val="0"/>
          <w:sz w:val="24"/>
          <w:highlight w:val="none"/>
        </w:rPr>
        <w:t>性别：</w:t>
      </w:r>
      <w:r>
        <w:rPr>
          <w:rFonts w:ascii="宋体" w:hAnsi="宋体" w:cs="宋体"/>
          <w:kern w:val="0"/>
          <w:sz w:val="24"/>
          <w:highlight w:val="none"/>
        </w:rPr>
        <w:t xml:space="preserve"> </w:t>
      </w:r>
      <w:r>
        <w:rPr>
          <w:rFonts w:hint="eastAsia" w:ascii="宋体" w:hAnsi="宋体" w:cs="宋体"/>
          <w:kern w:val="0"/>
          <w:sz w:val="24"/>
          <w:highlight w:val="none"/>
        </w:rPr>
        <w:t>年龄：</w:t>
      </w:r>
      <w:r>
        <w:rPr>
          <w:rFonts w:ascii="宋体" w:hAnsi="宋体" w:cs="宋体"/>
          <w:kern w:val="0"/>
          <w:sz w:val="24"/>
          <w:highlight w:val="none"/>
        </w:rPr>
        <w:t xml:space="preserve"> </w:t>
      </w:r>
      <w:r>
        <w:rPr>
          <w:rFonts w:hint="eastAsia" w:ascii="宋体" w:hAnsi="宋体" w:cs="宋体"/>
          <w:kern w:val="0"/>
          <w:sz w:val="24"/>
          <w:highlight w:val="none"/>
        </w:rPr>
        <w:t>职务：系</w:t>
      </w:r>
      <w:r>
        <w:rPr>
          <w:rFonts w:ascii="宋体" w:hAnsi="宋体" w:cs="宋体"/>
          <w:kern w:val="0"/>
          <w:sz w:val="24"/>
          <w:highlight w:val="none"/>
        </w:rPr>
        <w:t xml:space="preserve"> </w:t>
      </w:r>
      <w:r>
        <w:rPr>
          <w:rFonts w:hint="eastAsia" w:ascii="宋体" w:hAnsi="宋体" w:cs="宋体"/>
          <w:kern w:val="0"/>
          <w:sz w:val="24"/>
          <w:highlight w:val="none"/>
        </w:rPr>
        <w:t>（供应商名称）的法定代表人。</w:t>
      </w:r>
    </w:p>
    <w:p w14:paraId="4F1AA52B">
      <w:pPr>
        <w:autoSpaceDE w:val="0"/>
        <w:autoSpaceDN w:val="0"/>
        <w:adjustRightInd w:val="0"/>
        <w:spacing w:line="440" w:lineRule="exact"/>
        <w:ind w:firstLine="480" w:firstLineChars="200"/>
        <w:jc w:val="left"/>
        <w:rPr>
          <w:rFonts w:hint="eastAsia" w:ascii="宋体" w:hAnsi="宋体" w:cs="宋体"/>
          <w:kern w:val="0"/>
          <w:sz w:val="24"/>
          <w:highlight w:val="none"/>
        </w:rPr>
      </w:pPr>
    </w:p>
    <w:p w14:paraId="4346EA4C">
      <w:pPr>
        <w:autoSpaceDE w:val="0"/>
        <w:autoSpaceDN w:val="0"/>
        <w:adjustRightInd w:val="0"/>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特此证明。</w:t>
      </w:r>
    </w:p>
    <w:p w14:paraId="4A28999F">
      <w:pPr>
        <w:autoSpaceDE w:val="0"/>
        <w:autoSpaceDN w:val="0"/>
        <w:adjustRightInd w:val="0"/>
        <w:spacing w:line="440" w:lineRule="exact"/>
        <w:jc w:val="left"/>
        <w:rPr>
          <w:rFonts w:hint="eastAsia" w:ascii="宋体" w:hAnsi="宋体" w:cs="宋体"/>
          <w:kern w:val="0"/>
          <w:sz w:val="24"/>
          <w:highlight w:val="none"/>
        </w:rPr>
      </w:pPr>
    </w:p>
    <w:p w14:paraId="4543EA16">
      <w:pPr>
        <w:autoSpaceDE w:val="0"/>
        <w:autoSpaceDN w:val="0"/>
        <w:adjustRightInd w:val="0"/>
        <w:spacing w:line="440" w:lineRule="exact"/>
        <w:jc w:val="left"/>
        <w:rPr>
          <w:rFonts w:hint="eastAsia" w:ascii="宋体" w:hAnsi="宋体" w:cs="宋体"/>
          <w:kern w:val="0"/>
          <w:sz w:val="24"/>
          <w:highlight w:val="none"/>
        </w:rPr>
      </w:pPr>
    </w:p>
    <w:p w14:paraId="4EDEB600">
      <w:pPr>
        <w:autoSpaceDE w:val="0"/>
        <w:autoSpaceDN w:val="0"/>
        <w:adjustRightInd w:val="0"/>
        <w:spacing w:line="440" w:lineRule="exact"/>
        <w:jc w:val="left"/>
        <w:rPr>
          <w:rFonts w:hint="eastAsia" w:ascii="宋体" w:hAnsi="宋体" w:cs="宋体"/>
          <w:kern w:val="0"/>
          <w:sz w:val="24"/>
          <w:highlight w:val="none"/>
        </w:rPr>
      </w:pPr>
    </w:p>
    <w:p w14:paraId="5F066FFE">
      <w:pPr>
        <w:autoSpaceDE w:val="0"/>
        <w:autoSpaceDN w:val="0"/>
        <w:adjustRightInd w:val="0"/>
        <w:spacing w:line="440" w:lineRule="exact"/>
        <w:jc w:val="left"/>
        <w:rPr>
          <w:rFonts w:hint="eastAsia" w:ascii="宋体" w:hAnsi="宋体" w:cs="宋体"/>
          <w:kern w:val="0"/>
          <w:sz w:val="24"/>
          <w:highlight w:val="none"/>
        </w:rPr>
      </w:pPr>
    </w:p>
    <w:p w14:paraId="7A9AB35B">
      <w:pPr>
        <w:autoSpaceDE w:val="0"/>
        <w:autoSpaceDN w:val="0"/>
        <w:adjustRightInd w:val="0"/>
        <w:spacing w:line="440" w:lineRule="exact"/>
        <w:ind w:firstLine="4560" w:firstLineChars="1900"/>
        <w:jc w:val="left"/>
        <w:rPr>
          <w:rFonts w:ascii="宋体" w:hAnsi="宋体" w:cs="宋体"/>
          <w:kern w:val="0"/>
          <w:sz w:val="24"/>
          <w:highlight w:val="none"/>
        </w:rPr>
      </w:pPr>
      <w:r>
        <w:rPr>
          <w:rFonts w:hint="eastAsia" w:ascii="宋体" w:hAnsi="宋体" w:cs="宋体"/>
          <w:kern w:val="0"/>
          <w:sz w:val="24"/>
          <w:highlight w:val="none"/>
        </w:rPr>
        <w:t>供应商：</w:t>
      </w:r>
      <w:r>
        <w:rPr>
          <w:rFonts w:ascii="宋体" w:hAnsi="宋体" w:cs="宋体"/>
          <w:kern w:val="0"/>
          <w:sz w:val="24"/>
          <w:highlight w:val="none"/>
        </w:rPr>
        <w:t xml:space="preserve"> </w:t>
      </w:r>
      <w:r>
        <w:rPr>
          <w:rFonts w:hint="eastAsia" w:ascii="宋体" w:hAnsi="宋体" w:cs="宋体"/>
          <w:kern w:val="0"/>
          <w:sz w:val="24"/>
          <w:highlight w:val="none"/>
        </w:rPr>
        <w:t>（盖单位章）</w:t>
      </w:r>
    </w:p>
    <w:p w14:paraId="66BD1EC6">
      <w:pPr>
        <w:autoSpaceDE w:val="0"/>
        <w:autoSpaceDN w:val="0"/>
        <w:adjustRightInd w:val="0"/>
        <w:spacing w:line="440" w:lineRule="exact"/>
        <w:jc w:val="left"/>
        <w:rPr>
          <w:rFonts w:hint="eastAsia" w:ascii="宋体" w:hAnsi="宋体" w:cs="宋体"/>
          <w:kern w:val="0"/>
          <w:sz w:val="24"/>
          <w:highlight w:val="none"/>
        </w:rPr>
      </w:pPr>
    </w:p>
    <w:p w14:paraId="50CC762E">
      <w:pPr>
        <w:autoSpaceDE w:val="0"/>
        <w:autoSpaceDN w:val="0"/>
        <w:adjustRightInd w:val="0"/>
        <w:spacing w:line="440" w:lineRule="exact"/>
        <w:jc w:val="left"/>
        <w:rPr>
          <w:rFonts w:hint="eastAsia" w:ascii="宋体" w:hAnsi="宋体" w:cs="宋体"/>
          <w:kern w:val="0"/>
          <w:sz w:val="24"/>
          <w:highlight w:val="none"/>
        </w:rPr>
      </w:pPr>
    </w:p>
    <w:p w14:paraId="1B4172CD">
      <w:pPr>
        <w:autoSpaceDE w:val="0"/>
        <w:autoSpaceDN w:val="0"/>
        <w:adjustRightInd w:val="0"/>
        <w:spacing w:line="440" w:lineRule="exact"/>
        <w:ind w:firstLine="5040" w:firstLineChars="2100"/>
        <w:jc w:val="left"/>
        <w:rPr>
          <w:rFonts w:ascii="宋体" w:hAnsi="宋体" w:cs="宋体"/>
          <w:kern w:val="0"/>
          <w:sz w:val="24"/>
          <w:highlight w:val="none"/>
        </w:rPr>
      </w:pPr>
      <w:r>
        <w:rPr>
          <w:rFonts w:hint="eastAsia" w:ascii="宋体" w:hAnsi="宋体" w:cs="宋体"/>
          <w:kern w:val="0"/>
          <w:sz w:val="24"/>
          <w:highlight w:val="none"/>
        </w:rPr>
        <w:t>年　</w:t>
      </w:r>
      <w:r>
        <w:rPr>
          <w:rFonts w:ascii="宋体" w:hAnsi="宋体" w:cs="宋体"/>
          <w:kern w:val="0"/>
          <w:sz w:val="24"/>
          <w:highlight w:val="none"/>
        </w:rPr>
        <w:t xml:space="preserve"> </w:t>
      </w:r>
      <w:r>
        <w:rPr>
          <w:rFonts w:hint="eastAsia" w:ascii="宋体" w:hAnsi="宋体" w:cs="宋体"/>
          <w:kern w:val="0"/>
          <w:sz w:val="24"/>
          <w:highlight w:val="none"/>
        </w:rPr>
        <w:t>月　</w:t>
      </w:r>
      <w:r>
        <w:rPr>
          <w:rFonts w:ascii="宋体" w:hAnsi="宋体" w:cs="宋体"/>
          <w:kern w:val="0"/>
          <w:sz w:val="24"/>
          <w:highlight w:val="none"/>
        </w:rPr>
        <w:t xml:space="preserve"> </w:t>
      </w:r>
      <w:r>
        <w:rPr>
          <w:rFonts w:hint="eastAsia" w:ascii="宋体" w:hAnsi="宋体" w:cs="宋体"/>
          <w:kern w:val="0"/>
          <w:sz w:val="24"/>
          <w:highlight w:val="none"/>
        </w:rPr>
        <w:t>日</w:t>
      </w:r>
    </w:p>
    <w:p w14:paraId="0EB3A792">
      <w:pPr>
        <w:autoSpaceDE w:val="0"/>
        <w:autoSpaceDN w:val="0"/>
        <w:adjustRightInd w:val="0"/>
        <w:spacing w:line="440" w:lineRule="exact"/>
        <w:jc w:val="left"/>
        <w:rPr>
          <w:rFonts w:ascii="宋体" w:hAnsi="宋体" w:cs="TimesNewRomanPSMT"/>
          <w:kern w:val="0"/>
          <w:sz w:val="24"/>
          <w:highlight w:val="none"/>
        </w:rPr>
      </w:pPr>
    </w:p>
    <w:p w14:paraId="47E52715">
      <w:pPr>
        <w:spacing w:line="440" w:lineRule="exact"/>
        <w:outlineLvl w:val="1"/>
        <w:rPr>
          <w:rFonts w:ascii="宋体" w:hAnsi="宋体"/>
          <w:b/>
          <w:sz w:val="44"/>
          <w:highlight w:val="none"/>
        </w:rPr>
      </w:pPr>
      <w:r>
        <w:rPr>
          <w:rFonts w:ascii="宋体" w:hAnsi="宋体" w:cs="宋体"/>
          <w:kern w:val="0"/>
          <w:sz w:val="24"/>
          <w:highlight w:val="none"/>
        </w:rPr>
        <w:br w:type="page"/>
      </w:r>
      <w:bookmarkStart w:id="310" w:name="_Toc28163"/>
      <w:bookmarkStart w:id="311" w:name="_Toc32560"/>
      <w:bookmarkStart w:id="312" w:name="_Toc609"/>
      <w:bookmarkStart w:id="313" w:name="_Toc9532"/>
      <w:r>
        <w:rPr>
          <w:rFonts w:hint="eastAsia" w:ascii="宋体" w:hAnsi="宋体"/>
          <w:b/>
          <w:sz w:val="24"/>
          <w:highlight w:val="none"/>
        </w:rPr>
        <w:t>附件</w:t>
      </w:r>
      <w:r>
        <w:rPr>
          <w:rFonts w:hint="eastAsia" w:ascii="宋体" w:hAnsi="宋体"/>
          <w:b/>
          <w:sz w:val="24"/>
          <w:highlight w:val="none"/>
          <w:lang w:val="en-US" w:eastAsia="zh-CN"/>
        </w:rPr>
        <w:t>4</w:t>
      </w:r>
      <w:r>
        <w:rPr>
          <w:rFonts w:hint="eastAsia" w:ascii="宋体" w:hAnsi="宋体"/>
          <w:b/>
          <w:sz w:val="24"/>
          <w:highlight w:val="none"/>
        </w:rPr>
        <w:t>：</w:t>
      </w:r>
      <w:r>
        <w:rPr>
          <w:rFonts w:hint="eastAsia" w:ascii="宋体" w:hAnsi="宋体"/>
          <w:b/>
          <w:sz w:val="24"/>
          <w:highlight w:val="none"/>
          <w:lang w:val="zh-CN"/>
        </w:rPr>
        <w:t>法定代表人授权书</w:t>
      </w:r>
      <w:bookmarkEnd w:id="310"/>
      <w:bookmarkEnd w:id="311"/>
      <w:bookmarkEnd w:id="312"/>
      <w:bookmarkEnd w:id="313"/>
    </w:p>
    <w:p w14:paraId="451D8CB4">
      <w:pPr>
        <w:spacing w:before="120" w:after="120"/>
        <w:jc w:val="center"/>
        <w:rPr>
          <w:rFonts w:ascii="宋体" w:hAnsi="宋体" w:cs="TimesNewRomanPSMT"/>
          <w:kern w:val="0"/>
          <w:sz w:val="24"/>
          <w:highlight w:val="none"/>
        </w:rPr>
      </w:pPr>
      <w:bookmarkStart w:id="314" w:name="_Toc9694"/>
      <w:bookmarkStart w:id="315" w:name="_Toc491262988"/>
      <w:bookmarkStart w:id="316" w:name="_Toc24648"/>
      <w:r>
        <w:rPr>
          <w:rFonts w:hint="eastAsia" w:ascii="宋体" w:hAnsi="宋体" w:cs="TimesNewRomanPSMT"/>
          <w:kern w:val="0"/>
          <w:sz w:val="24"/>
          <w:highlight w:val="none"/>
        </w:rPr>
        <w:t>授权委托书</w:t>
      </w:r>
      <w:bookmarkEnd w:id="314"/>
      <w:bookmarkEnd w:id="315"/>
      <w:bookmarkEnd w:id="316"/>
    </w:p>
    <w:p w14:paraId="5F159703">
      <w:pPr>
        <w:autoSpaceDE w:val="0"/>
        <w:autoSpaceDN w:val="0"/>
        <w:adjustRightInd w:val="0"/>
        <w:spacing w:line="440" w:lineRule="exact"/>
        <w:jc w:val="left"/>
        <w:rPr>
          <w:rFonts w:hint="eastAsia" w:ascii="宋体" w:hAnsi="宋体" w:cs="宋体"/>
          <w:kern w:val="0"/>
          <w:sz w:val="24"/>
          <w:highlight w:val="none"/>
        </w:rPr>
      </w:pPr>
    </w:p>
    <w:p w14:paraId="1E3FA077">
      <w:pPr>
        <w:spacing w:line="360" w:lineRule="auto"/>
        <w:rPr>
          <w:rFonts w:hint="eastAsia" w:ascii="宋体" w:hAnsi="宋体" w:cs="宋体"/>
          <w:sz w:val="24"/>
          <w:highlight w:val="none"/>
          <w:u w:val="single"/>
        </w:rPr>
      </w:pPr>
    </w:p>
    <w:p w14:paraId="049F60A7">
      <w:pPr>
        <w:spacing w:line="360" w:lineRule="auto"/>
        <w:rPr>
          <w:rFonts w:hint="eastAsia" w:ascii="宋体" w:hAnsi="宋体" w:cs="宋体"/>
          <w:sz w:val="24"/>
          <w:highlight w:val="none"/>
        </w:rPr>
      </w:pPr>
      <w:r>
        <w:rPr>
          <w:rFonts w:hint="eastAsia" w:ascii="宋体" w:hAnsi="宋体" w:cs="宋体"/>
          <w:sz w:val="24"/>
          <w:highlight w:val="none"/>
          <w:u w:val="single"/>
        </w:rPr>
        <w:t xml:space="preserve">（供应商名称）  </w:t>
      </w:r>
      <w:r>
        <w:rPr>
          <w:rFonts w:hint="eastAsia" w:ascii="宋体" w:hAnsi="宋体" w:cs="宋体"/>
          <w:sz w:val="24"/>
          <w:highlight w:val="none"/>
        </w:rPr>
        <w:t>系中华人民共和国合法企业，法定地址</w:t>
      </w:r>
      <w:r>
        <w:rPr>
          <w:rFonts w:hint="eastAsia" w:ascii="宋体" w:hAnsi="宋体" w:cs="宋体"/>
          <w:sz w:val="24"/>
          <w:highlight w:val="none"/>
          <w:u w:val="single"/>
        </w:rPr>
        <w:t xml:space="preserve">              </w:t>
      </w:r>
      <w:r>
        <w:rPr>
          <w:rFonts w:hint="eastAsia" w:ascii="宋体" w:hAnsi="宋体" w:cs="宋体"/>
          <w:sz w:val="24"/>
          <w:highlight w:val="none"/>
        </w:rPr>
        <w:t>。</w:t>
      </w:r>
    </w:p>
    <w:p w14:paraId="2891D633">
      <w:pPr>
        <w:spacing w:line="360" w:lineRule="auto"/>
        <w:rPr>
          <w:rFonts w:hint="eastAsia" w:ascii="宋体" w:hAnsi="宋体" w:cs="宋体"/>
          <w:sz w:val="24"/>
          <w:highlight w:val="none"/>
        </w:rPr>
      </w:pPr>
      <w:r>
        <w:rPr>
          <w:rFonts w:hint="eastAsia" w:ascii="宋体" w:hAnsi="宋体" w:cs="宋体"/>
          <w:sz w:val="24"/>
          <w:highlight w:val="none"/>
          <w:u w:val="single"/>
        </w:rPr>
        <w:t xml:space="preserve">（法定代表人姓名）   </w:t>
      </w:r>
      <w:r>
        <w:rPr>
          <w:rFonts w:hint="eastAsia" w:ascii="宋体" w:hAnsi="宋体" w:cs="宋体"/>
          <w:sz w:val="24"/>
          <w:highlight w:val="none"/>
        </w:rPr>
        <w:t>特授权</w:t>
      </w:r>
      <w:r>
        <w:rPr>
          <w:rFonts w:hint="eastAsia" w:ascii="宋体" w:hAnsi="宋体" w:cs="宋体"/>
          <w:sz w:val="24"/>
          <w:highlight w:val="none"/>
          <w:u w:val="single"/>
        </w:rPr>
        <w:t xml:space="preserve"> （委托代理人姓名）    </w:t>
      </w:r>
      <w:r>
        <w:rPr>
          <w:rFonts w:hint="eastAsia" w:ascii="宋体" w:hAnsi="宋体" w:cs="宋体"/>
          <w:sz w:val="24"/>
          <w:highlight w:val="none"/>
        </w:rPr>
        <w:t>代表我单位全权办理针对</w:t>
      </w:r>
      <w:r>
        <w:rPr>
          <w:rFonts w:hint="eastAsia" w:ascii="宋体" w:hAnsi="宋体" w:cs="宋体"/>
          <w:sz w:val="24"/>
          <w:highlight w:val="none"/>
          <w:u w:val="single"/>
        </w:rPr>
        <w:t xml:space="preserve">                </w:t>
      </w:r>
      <w:r>
        <w:rPr>
          <w:rFonts w:hint="eastAsia" w:ascii="宋体" w:hAnsi="宋体" w:cs="宋体"/>
          <w:sz w:val="24"/>
          <w:highlight w:val="none"/>
        </w:rPr>
        <w:t>项目的询比、答疑等具体工作，并签署全部有关的文件、资料。</w:t>
      </w:r>
    </w:p>
    <w:p w14:paraId="2999F687">
      <w:pPr>
        <w:spacing w:line="360" w:lineRule="auto"/>
        <w:rPr>
          <w:rFonts w:hint="eastAsia" w:ascii="宋体" w:hAnsi="宋体" w:cs="宋体"/>
          <w:sz w:val="24"/>
          <w:highlight w:val="none"/>
        </w:rPr>
      </w:pPr>
      <w:r>
        <w:rPr>
          <w:rFonts w:hint="eastAsia" w:ascii="宋体" w:hAnsi="宋体" w:cs="宋体"/>
          <w:sz w:val="24"/>
          <w:highlight w:val="none"/>
        </w:rPr>
        <w:t>我单位对被授权人的签名负全部责任。</w:t>
      </w:r>
    </w:p>
    <w:p w14:paraId="1E591AE3">
      <w:pPr>
        <w:spacing w:line="360" w:lineRule="auto"/>
        <w:rPr>
          <w:rFonts w:hint="eastAsia" w:ascii="宋体" w:hAnsi="宋体" w:cs="宋体"/>
          <w:sz w:val="24"/>
          <w:highlight w:val="none"/>
        </w:rPr>
      </w:pPr>
      <w:r>
        <w:rPr>
          <w:rFonts w:hint="eastAsia" w:ascii="宋体" w:hAnsi="宋体" w:cs="宋体"/>
          <w:sz w:val="24"/>
          <w:highlight w:val="none"/>
        </w:rPr>
        <w:t>在撤销授权的书面通知以前，本授权书一直有效，被授权人签署的所有文件（在授权书有效期内签署的）不因授权的撤销而失效。</w:t>
      </w:r>
    </w:p>
    <w:p w14:paraId="150463D4">
      <w:pPr>
        <w:spacing w:line="360" w:lineRule="auto"/>
        <w:rPr>
          <w:rFonts w:hint="eastAsia" w:ascii="宋体" w:hAnsi="宋体" w:cs="宋体"/>
          <w:sz w:val="24"/>
          <w:highlight w:val="none"/>
        </w:rPr>
      </w:pPr>
    </w:p>
    <w:p w14:paraId="739BA912">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授权期限：自</w:t>
      </w:r>
      <w:r>
        <w:rPr>
          <w:rFonts w:hint="eastAsia" w:ascii="宋体" w:hAnsi="宋体" w:cs="宋体"/>
          <w:sz w:val="24"/>
          <w:highlight w:val="none"/>
          <w:u w:val="single"/>
        </w:rPr>
        <w:t xml:space="preserve">     </w:t>
      </w:r>
      <w:r>
        <w:rPr>
          <w:rFonts w:hint="eastAsia" w:ascii="宋体" w:hAnsi="宋体" w:cs="宋体"/>
          <w:sz w:val="24"/>
          <w:highlight w:val="none"/>
        </w:rPr>
        <w:t xml:space="preserve"> 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日起至</w:t>
      </w:r>
      <w:r>
        <w:rPr>
          <w:rFonts w:hint="eastAsia" w:ascii="宋体" w:hAnsi="宋体" w:cs="宋体"/>
          <w:sz w:val="24"/>
          <w:highlight w:val="none"/>
          <w:u w:val="single"/>
        </w:rPr>
        <w:t xml:space="preserve">     </w:t>
      </w:r>
      <w:r>
        <w:rPr>
          <w:rFonts w:hint="eastAsia" w:ascii="宋体" w:hAnsi="宋体" w:cs="宋体"/>
          <w:sz w:val="24"/>
          <w:highlight w:val="none"/>
        </w:rPr>
        <w:t xml:space="preserve"> 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日止。</w:t>
      </w:r>
      <w:r>
        <w:rPr>
          <w:rFonts w:hint="eastAsia" w:ascii="宋体" w:hAnsi="宋体" w:cs="宋体"/>
          <w:sz w:val="24"/>
          <w:highlight w:val="none"/>
          <w:lang w:eastAsia="zh-CN"/>
        </w:rPr>
        <w:t>（</w:t>
      </w:r>
      <w:r>
        <w:rPr>
          <w:rFonts w:hint="eastAsia" w:ascii="宋体" w:hAnsi="宋体" w:cs="宋体"/>
          <w:sz w:val="24"/>
          <w:highlight w:val="none"/>
          <w:lang w:val="en-US" w:eastAsia="zh-CN"/>
        </w:rPr>
        <w:t>自响应文件递交截止</w:t>
      </w:r>
      <w:r>
        <w:rPr>
          <w:rFonts w:hint="eastAsia" w:ascii="宋体" w:hAnsi="宋体" w:cs="宋体"/>
          <w:sz w:val="24"/>
          <w:highlight w:val="none"/>
          <w:lang w:val="en-US" w:eastAsia="zh-CN"/>
        </w:rPr>
        <w:t>之日</w:t>
      </w:r>
      <w:r>
        <w:rPr>
          <w:rFonts w:hint="eastAsia" w:ascii="宋体" w:hAnsi="宋体" w:cs="宋体"/>
          <w:sz w:val="24"/>
          <w:highlight w:val="none"/>
          <w:lang w:val="en-US" w:eastAsia="zh-CN"/>
        </w:rPr>
        <w:t>起，满足询比有效期</w:t>
      </w:r>
      <w:r>
        <w:rPr>
          <w:rFonts w:hint="eastAsia" w:ascii="宋体" w:hAnsi="宋体" w:cs="宋体"/>
          <w:sz w:val="24"/>
          <w:highlight w:val="none"/>
          <w:lang w:eastAsia="zh-CN"/>
        </w:rPr>
        <w:t>）</w:t>
      </w:r>
    </w:p>
    <w:p w14:paraId="221B0149">
      <w:pPr>
        <w:spacing w:line="360" w:lineRule="auto"/>
        <w:rPr>
          <w:rFonts w:hint="eastAsia" w:ascii="宋体" w:hAnsi="宋体" w:cs="宋体"/>
          <w:sz w:val="24"/>
          <w:highlight w:val="none"/>
        </w:rPr>
      </w:pPr>
      <w:r>
        <w:rPr>
          <w:rFonts w:hint="eastAsia" w:ascii="宋体" w:hAnsi="宋体" w:cs="宋体"/>
          <w:sz w:val="24"/>
          <w:highlight w:val="none"/>
        </w:rPr>
        <w:t>被授权人联系电话：</w:t>
      </w:r>
      <w:r>
        <w:rPr>
          <w:rFonts w:hint="eastAsia" w:ascii="宋体" w:hAnsi="宋体" w:cs="宋体"/>
          <w:sz w:val="24"/>
          <w:highlight w:val="none"/>
          <w:u w:val="single"/>
        </w:rPr>
        <w:t xml:space="preserve">           </w:t>
      </w:r>
    </w:p>
    <w:p w14:paraId="30C4B3C3">
      <w:pPr>
        <w:spacing w:line="360" w:lineRule="auto"/>
        <w:rPr>
          <w:rFonts w:hint="eastAsia" w:ascii="宋体" w:hAnsi="宋体" w:cs="宋体"/>
          <w:sz w:val="24"/>
          <w:highlight w:val="none"/>
        </w:rPr>
      </w:pPr>
    </w:p>
    <w:p w14:paraId="46C7F98A">
      <w:pPr>
        <w:spacing w:line="360" w:lineRule="auto"/>
        <w:rPr>
          <w:rFonts w:hint="eastAsia" w:ascii="宋体" w:hAnsi="宋体" w:cs="宋体"/>
          <w:sz w:val="24"/>
          <w:highlight w:val="none"/>
        </w:rPr>
      </w:pPr>
    </w:p>
    <w:p w14:paraId="163634D5">
      <w:pPr>
        <w:spacing w:line="360" w:lineRule="auto"/>
        <w:rPr>
          <w:rFonts w:hint="eastAsia" w:ascii="宋体" w:hAnsi="宋体" w:cs="宋体"/>
          <w:sz w:val="24"/>
          <w:highlight w:val="none"/>
          <w:u w:val="single"/>
        </w:rPr>
      </w:pPr>
      <w:r>
        <w:rPr>
          <w:rFonts w:hint="eastAsia" w:ascii="宋体" w:hAnsi="宋体" w:cs="宋体"/>
          <w:sz w:val="24"/>
          <w:highlight w:val="none"/>
        </w:rPr>
        <w:t>被授权人（委托代理人）签字：</w:t>
      </w:r>
      <w:r>
        <w:rPr>
          <w:rFonts w:hint="eastAsia" w:ascii="宋体" w:hAnsi="宋体" w:cs="宋体"/>
          <w:sz w:val="24"/>
          <w:highlight w:val="none"/>
          <w:u w:val="single"/>
        </w:rPr>
        <w:t xml:space="preserve">      </w:t>
      </w:r>
      <w:r>
        <w:rPr>
          <w:rFonts w:hint="eastAsia" w:ascii="宋体" w:hAnsi="宋体" w:cs="宋体"/>
          <w:sz w:val="24"/>
          <w:highlight w:val="none"/>
        </w:rPr>
        <w:t xml:space="preserve">   授权人（法定代表人）签字：</w:t>
      </w:r>
      <w:r>
        <w:rPr>
          <w:rFonts w:hint="eastAsia" w:ascii="宋体" w:hAnsi="宋体" w:cs="宋体"/>
          <w:sz w:val="24"/>
          <w:highlight w:val="none"/>
          <w:u w:val="single"/>
        </w:rPr>
        <w:t xml:space="preserve">      </w:t>
      </w:r>
    </w:p>
    <w:p w14:paraId="0A876B9D">
      <w:pPr>
        <w:spacing w:line="360" w:lineRule="auto"/>
        <w:rPr>
          <w:rFonts w:hint="eastAsia" w:ascii="宋体" w:hAnsi="宋体" w:cs="宋体"/>
          <w:sz w:val="24"/>
          <w:highlight w:val="none"/>
        </w:rPr>
      </w:pPr>
      <w:r>
        <w:rPr>
          <w:rFonts w:hint="eastAsia" w:ascii="宋体" w:hAnsi="宋体" w:cs="宋体"/>
          <w:sz w:val="24"/>
          <w:highlight w:val="none"/>
        </w:rPr>
        <w:t>职务：</w:t>
      </w:r>
      <w:r>
        <w:rPr>
          <w:rFonts w:hint="eastAsia" w:ascii="宋体" w:hAnsi="宋体" w:cs="宋体"/>
          <w:sz w:val="24"/>
          <w:highlight w:val="none"/>
          <w:u w:val="single"/>
        </w:rPr>
        <w:t xml:space="preserve">            </w:t>
      </w:r>
      <w:r>
        <w:rPr>
          <w:rFonts w:hint="eastAsia" w:ascii="宋体" w:hAnsi="宋体" w:cs="宋体"/>
          <w:sz w:val="24"/>
          <w:highlight w:val="none"/>
        </w:rPr>
        <w:t xml:space="preserve">                   职务：</w:t>
      </w:r>
      <w:r>
        <w:rPr>
          <w:rFonts w:hint="eastAsia" w:ascii="宋体" w:hAnsi="宋体" w:cs="宋体"/>
          <w:sz w:val="24"/>
          <w:highlight w:val="none"/>
          <w:u w:val="single"/>
        </w:rPr>
        <w:t xml:space="preserve">            </w:t>
      </w:r>
    </w:p>
    <w:p w14:paraId="300C3BC5">
      <w:pPr>
        <w:autoSpaceDE w:val="0"/>
        <w:autoSpaceDN w:val="0"/>
        <w:spacing w:line="360" w:lineRule="auto"/>
        <w:jc w:val="left"/>
        <w:rPr>
          <w:rFonts w:hint="eastAsia" w:ascii="宋体" w:hAnsi="宋体" w:cs="宋体"/>
          <w:sz w:val="24"/>
          <w:highlight w:val="none"/>
        </w:rPr>
      </w:pPr>
      <w:r>
        <w:rPr>
          <w:rFonts w:hint="eastAsia" w:ascii="宋体" w:hAnsi="宋体" w:cs="宋体"/>
          <w:sz w:val="24"/>
          <w:highlight w:val="none"/>
        </w:rPr>
        <w:t>附被授权人第二代身份证双面扫描（或复印）件</w:t>
      </w:r>
    </w:p>
    <w:p w14:paraId="3C4B952B">
      <w:pPr>
        <w:spacing w:line="360" w:lineRule="auto"/>
        <w:rPr>
          <w:rFonts w:hint="eastAsia" w:ascii="宋体" w:hAnsi="宋体" w:cs="宋体"/>
          <w:sz w:val="24"/>
          <w:highlight w:val="none"/>
        </w:rPr>
      </w:pPr>
    </w:p>
    <w:p w14:paraId="4AA7B965">
      <w:pPr>
        <w:spacing w:line="360" w:lineRule="auto"/>
        <w:rPr>
          <w:rFonts w:hint="eastAsia" w:ascii="宋体" w:hAnsi="宋体" w:cs="宋体"/>
          <w:sz w:val="24"/>
          <w:highlight w:val="none"/>
        </w:rPr>
      </w:pPr>
    </w:p>
    <w:p w14:paraId="3870CC56">
      <w:pPr>
        <w:autoSpaceDE w:val="0"/>
        <w:autoSpaceDN w:val="0"/>
        <w:adjustRightInd w:val="0"/>
        <w:spacing w:line="460" w:lineRule="exact"/>
        <w:jc w:val="left"/>
        <w:rPr>
          <w:rFonts w:hint="eastAsia" w:ascii="宋体" w:hAnsi="宋体" w:cs="宋体"/>
          <w:kern w:val="0"/>
          <w:sz w:val="24"/>
          <w:highlight w:val="none"/>
        </w:rPr>
      </w:pPr>
    </w:p>
    <w:p w14:paraId="7BCE6CAD">
      <w:pPr>
        <w:autoSpaceDE w:val="0"/>
        <w:autoSpaceDN w:val="0"/>
        <w:adjustRightInd w:val="0"/>
        <w:spacing w:line="460" w:lineRule="exact"/>
        <w:jc w:val="left"/>
        <w:rPr>
          <w:rFonts w:hint="eastAsia" w:ascii="宋体" w:hAnsi="宋体" w:cs="宋体"/>
          <w:kern w:val="0"/>
          <w:sz w:val="24"/>
          <w:highlight w:val="none"/>
        </w:rPr>
      </w:pPr>
    </w:p>
    <w:p w14:paraId="4749DA08">
      <w:pPr>
        <w:autoSpaceDE w:val="0"/>
        <w:autoSpaceDN w:val="0"/>
        <w:adjustRightInd w:val="0"/>
        <w:spacing w:line="460" w:lineRule="exact"/>
        <w:jc w:val="left"/>
        <w:rPr>
          <w:rFonts w:hint="eastAsia" w:ascii="宋体" w:hAnsi="宋体" w:cs="宋体"/>
          <w:kern w:val="0"/>
          <w:sz w:val="24"/>
          <w:highlight w:val="none"/>
        </w:rPr>
      </w:pPr>
    </w:p>
    <w:p w14:paraId="467D4E0C">
      <w:pPr>
        <w:autoSpaceDE w:val="0"/>
        <w:autoSpaceDN w:val="0"/>
        <w:adjustRightInd w:val="0"/>
        <w:spacing w:line="460" w:lineRule="exact"/>
        <w:ind w:firstLine="4200" w:firstLineChars="1750"/>
        <w:jc w:val="left"/>
        <w:rPr>
          <w:rFonts w:ascii="宋体" w:hAnsi="宋体" w:cs="宋体"/>
          <w:kern w:val="0"/>
          <w:sz w:val="24"/>
          <w:highlight w:val="none"/>
        </w:rPr>
      </w:pPr>
      <w:r>
        <w:rPr>
          <w:rFonts w:hint="eastAsia" w:ascii="宋体" w:hAnsi="宋体" w:cs="宋体"/>
          <w:kern w:val="0"/>
          <w:sz w:val="24"/>
          <w:highlight w:val="none"/>
        </w:rPr>
        <w:t>供应商：</w:t>
      </w:r>
      <w:r>
        <w:rPr>
          <w:rFonts w:ascii="宋体" w:hAnsi="宋体" w:cs="宋体"/>
          <w:kern w:val="0"/>
          <w:sz w:val="24"/>
          <w:highlight w:val="none"/>
        </w:rPr>
        <w:t xml:space="preserve"> </w:t>
      </w:r>
      <w:r>
        <w:rPr>
          <w:rFonts w:hint="eastAsia" w:ascii="宋体" w:hAnsi="宋体" w:cs="宋体"/>
          <w:kern w:val="0"/>
          <w:sz w:val="24"/>
          <w:highlight w:val="none"/>
        </w:rPr>
        <w:t>（盖单位章）</w:t>
      </w:r>
    </w:p>
    <w:p w14:paraId="5EB03227">
      <w:pPr>
        <w:autoSpaceDE w:val="0"/>
        <w:autoSpaceDN w:val="0"/>
        <w:adjustRightInd w:val="0"/>
        <w:spacing w:line="460" w:lineRule="exact"/>
        <w:jc w:val="left"/>
        <w:rPr>
          <w:rFonts w:hint="eastAsia" w:ascii="宋体" w:hAnsi="宋体" w:cs="宋体"/>
          <w:kern w:val="0"/>
          <w:sz w:val="24"/>
          <w:highlight w:val="none"/>
        </w:rPr>
      </w:pPr>
    </w:p>
    <w:p w14:paraId="4641BEA3">
      <w:pPr>
        <w:autoSpaceDE w:val="0"/>
        <w:autoSpaceDN w:val="0"/>
        <w:adjustRightInd w:val="0"/>
        <w:spacing w:line="460" w:lineRule="exact"/>
        <w:jc w:val="left"/>
        <w:rPr>
          <w:rFonts w:hint="eastAsia" w:ascii="宋体" w:hAnsi="宋体" w:cs="宋体"/>
          <w:kern w:val="0"/>
          <w:sz w:val="24"/>
          <w:highlight w:val="none"/>
        </w:rPr>
      </w:pPr>
    </w:p>
    <w:p w14:paraId="5F8498AC">
      <w:pPr>
        <w:autoSpaceDE w:val="0"/>
        <w:autoSpaceDN w:val="0"/>
        <w:adjustRightInd w:val="0"/>
        <w:spacing w:line="460" w:lineRule="exact"/>
        <w:jc w:val="center"/>
        <w:rPr>
          <w:rFonts w:hint="eastAsia" w:ascii="宋体" w:hAnsi="宋体" w:cs="宋体"/>
          <w:kern w:val="0"/>
          <w:sz w:val="24"/>
          <w:highlight w:val="none"/>
        </w:rPr>
      </w:pPr>
      <w:r>
        <w:rPr>
          <w:rFonts w:hint="eastAsia"/>
          <w:kern w:val="0"/>
          <w:sz w:val="24"/>
          <w:highlight w:val="none"/>
        </w:rPr>
        <w:t xml:space="preserve">                      年　</w:t>
      </w:r>
      <w:r>
        <w:rPr>
          <w:kern w:val="0"/>
          <w:sz w:val="24"/>
          <w:highlight w:val="none"/>
        </w:rPr>
        <w:t xml:space="preserve"> </w:t>
      </w:r>
      <w:r>
        <w:rPr>
          <w:rFonts w:hint="eastAsia"/>
          <w:kern w:val="0"/>
          <w:sz w:val="24"/>
          <w:highlight w:val="none"/>
        </w:rPr>
        <w:t>月</w:t>
      </w:r>
      <w:r>
        <w:rPr>
          <w:kern w:val="0"/>
          <w:sz w:val="24"/>
          <w:highlight w:val="none"/>
        </w:rPr>
        <w:t xml:space="preserve"> </w:t>
      </w:r>
      <w:r>
        <w:rPr>
          <w:rFonts w:hint="eastAsia"/>
          <w:kern w:val="0"/>
          <w:sz w:val="24"/>
          <w:highlight w:val="none"/>
        </w:rPr>
        <w:t>　日</w:t>
      </w:r>
    </w:p>
    <w:p w14:paraId="7E868AE4">
      <w:pPr>
        <w:pStyle w:val="92"/>
        <w:widowControl/>
        <w:ind w:firstLine="0" w:firstLineChars="0"/>
        <w:outlineLvl w:val="1"/>
        <w:rPr>
          <w:b/>
          <w:bCs/>
          <w:sz w:val="24"/>
          <w:szCs w:val="24"/>
          <w:highlight w:val="none"/>
        </w:rPr>
      </w:pPr>
      <w:bookmarkStart w:id="317" w:name="_Toc3092"/>
      <w:bookmarkStart w:id="318" w:name="_Toc491262989"/>
      <w:r>
        <w:rPr>
          <w:sz w:val="24"/>
          <w:szCs w:val="24"/>
          <w:highlight w:val="none"/>
        </w:rPr>
        <w:br w:type="page"/>
      </w:r>
      <w:bookmarkEnd w:id="292"/>
      <w:bookmarkEnd w:id="293"/>
      <w:bookmarkEnd w:id="294"/>
      <w:bookmarkEnd w:id="317"/>
      <w:bookmarkEnd w:id="318"/>
      <w:bookmarkStart w:id="319" w:name="_Toc6542"/>
      <w:bookmarkStart w:id="320" w:name="_Toc2647"/>
      <w:bookmarkStart w:id="321" w:name="_Toc2793"/>
      <w:bookmarkStart w:id="322" w:name="_Toc6237"/>
      <w:bookmarkStart w:id="323" w:name="_Toc19130"/>
      <w:bookmarkStart w:id="324" w:name="_Toc13868"/>
      <w:bookmarkStart w:id="325" w:name="_Toc22823"/>
      <w:bookmarkStart w:id="326" w:name="_Toc743"/>
      <w:r>
        <w:rPr>
          <w:b/>
          <w:smallCaps/>
          <w:spacing w:val="20"/>
          <w:sz w:val="28"/>
          <w:szCs w:val="28"/>
          <w:highlight w:val="none"/>
        </w:rPr>
        <w:t>附件</w:t>
      </w:r>
      <w:r>
        <w:rPr>
          <w:rFonts w:hint="eastAsia"/>
          <w:b/>
          <w:smallCaps/>
          <w:spacing w:val="20"/>
          <w:sz w:val="28"/>
          <w:szCs w:val="28"/>
          <w:highlight w:val="none"/>
          <w:lang w:val="en-US" w:eastAsia="zh-CN"/>
        </w:rPr>
        <w:t>5</w:t>
      </w:r>
      <w:r>
        <w:rPr>
          <w:b/>
          <w:smallCaps/>
          <w:spacing w:val="20"/>
          <w:sz w:val="28"/>
          <w:szCs w:val="28"/>
          <w:highlight w:val="none"/>
        </w:rPr>
        <w:t>：</w:t>
      </w:r>
      <w:bookmarkEnd w:id="319"/>
      <w:bookmarkEnd w:id="320"/>
      <w:bookmarkEnd w:id="321"/>
      <w:r>
        <w:rPr>
          <w:rFonts w:cs="宋体"/>
          <w:b/>
          <w:bCs/>
          <w:sz w:val="24"/>
          <w:szCs w:val="24"/>
          <w:highlight w:val="none"/>
        </w:rPr>
        <w:t>资格证明材料</w:t>
      </w:r>
      <w:bookmarkEnd w:id="322"/>
    </w:p>
    <w:p w14:paraId="4D90D5E6">
      <w:pPr>
        <w:spacing w:line="360" w:lineRule="auto"/>
        <w:rPr>
          <w:rFonts w:ascii="宋体"/>
          <w:sz w:val="24"/>
          <w:highlight w:val="none"/>
        </w:rPr>
      </w:pPr>
    </w:p>
    <w:p w14:paraId="65F8074C">
      <w:pPr>
        <w:spacing w:line="360" w:lineRule="auto"/>
        <w:jc w:val="center"/>
        <w:rPr>
          <w:rFonts w:ascii="宋体"/>
          <w:b/>
          <w:bCs/>
          <w:sz w:val="24"/>
          <w:highlight w:val="none"/>
        </w:rPr>
      </w:pPr>
      <w:r>
        <w:rPr>
          <w:rFonts w:hint="eastAsia" w:ascii="宋体" w:hAnsi="宋体" w:cs="宋体"/>
          <w:b/>
          <w:bCs/>
          <w:sz w:val="24"/>
          <w:highlight w:val="none"/>
        </w:rPr>
        <w:t>资格证明材料</w:t>
      </w:r>
    </w:p>
    <w:p w14:paraId="53100D09">
      <w:pPr>
        <w:autoSpaceDE w:val="0"/>
        <w:autoSpaceDN w:val="0"/>
        <w:spacing w:line="360" w:lineRule="auto"/>
        <w:rPr>
          <w:rFonts w:ascii="宋体"/>
          <w:sz w:val="24"/>
          <w:highlight w:val="none"/>
          <w:lang w:val="zh-CN"/>
        </w:rPr>
      </w:pPr>
    </w:p>
    <w:p w14:paraId="55DA823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资格证明材料包括：</w:t>
      </w:r>
    </w:p>
    <w:p w14:paraId="399A39B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（1）企业法人营业执照；</w:t>
      </w:r>
    </w:p>
    <w:p w14:paraId="70FB0AF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（2）采购文件规定的有关资格证书或相关证件等；</w:t>
      </w:r>
    </w:p>
    <w:p w14:paraId="6A19BB4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投标企业简介及获得相关证书证明文件；</w:t>
      </w:r>
    </w:p>
    <w:p w14:paraId="6714700F">
      <w:pPr>
        <w:spacing w:line="360" w:lineRule="auto"/>
        <w:ind w:firstLine="600" w:firstLineChars="250"/>
        <w:rPr>
          <w:rFonts w:hint="eastAsia" w:ascii="宋体" w:hAnsi="宋体" w:cs="宋体"/>
          <w:sz w:val="24"/>
          <w:highlight w:val="none"/>
        </w:rPr>
      </w:pPr>
      <w:r>
        <w:rPr>
          <w:rFonts w:hint="eastAsia" w:ascii="宋体" w:hAnsi="宋体" w:cs="宋体"/>
          <w:sz w:val="24"/>
          <w:highlight w:val="none"/>
        </w:rPr>
        <w:t>(4)供应商认为有必要提供的其他资格证明文件。</w:t>
      </w:r>
    </w:p>
    <w:p w14:paraId="5CC2BAD1">
      <w:pPr>
        <w:widowControl/>
        <w:snapToGrid w:val="0"/>
        <w:spacing w:line="360" w:lineRule="auto"/>
        <w:outlineLvl w:val="1"/>
        <w:rPr>
          <w:rFonts w:hint="eastAsia" w:ascii="宋体" w:hAnsi="宋体" w:cs="宋体"/>
          <w:b/>
          <w:smallCaps/>
          <w:spacing w:val="20"/>
          <w:sz w:val="28"/>
          <w:szCs w:val="28"/>
          <w:highlight w:val="none"/>
        </w:rPr>
      </w:pPr>
    </w:p>
    <w:p w14:paraId="129AFCE1">
      <w:pPr>
        <w:spacing w:line="400" w:lineRule="exact"/>
        <w:rPr>
          <w:rFonts w:hint="eastAsia" w:ascii="宋体" w:hAnsi="宋体" w:cs="宋体"/>
          <w:b/>
          <w:sz w:val="36"/>
          <w:szCs w:val="36"/>
          <w:highlight w:val="none"/>
        </w:rPr>
      </w:pPr>
    </w:p>
    <w:p w14:paraId="0F436B58">
      <w:pPr>
        <w:spacing w:line="380" w:lineRule="exact"/>
        <w:outlineLvl w:val="0"/>
        <w:rPr>
          <w:rFonts w:hint="eastAsia" w:ascii="宋体" w:hAnsi="宋体" w:cs="宋体"/>
          <w:b/>
          <w:kern w:val="0"/>
          <w:sz w:val="28"/>
          <w:szCs w:val="32"/>
          <w:highlight w:val="none"/>
          <w:lang w:bidi="ar"/>
        </w:rPr>
      </w:pPr>
      <w:r>
        <w:rPr>
          <w:rFonts w:hint="eastAsia" w:ascii="宋体" w:hAnsi="宋体" w:cs="宋体"/>
          <w:b/>
          <w:kern w:val="0"/>
          <w:szCs w:val="22"/>
          <w:highlight w:val="none"/>
          <w:lang w:bidi="ar"/>
        </w:rPr>
        <w:br w:type="page"/>
      </w:r>
      <w:bookmarkStart w:id="327" w:name="_Toc2197"/>
      <w:bookmarkStart w:id="328" w:name="_Toc3250"/>
      <w:bookmarkStart w:id="329" w:name="_Toc11724"/>
      <w:bookmarkStart w:id="330" w:name="_Toc22715"/>
      <w:r>
        <w:rPr>
          <w:rFonts w:hint="eastAsia" w:ascii="宋体" w:hAnsi="宋体" w:cs="宋体"/>
          <w:b/>
          <w:kern w:val="0"/>
          <w:sz w:val="28"/>
          <w:szCs w:val="32"/>
          <w:highlight w:val="none"/>
          <w:lang w:bidi="ar"/>
        </w:rPr>
        <w:t>附件</w:t>
      </w:r>
      <w:r>
        <w:rPr>
          <w:rFonts w:hint="eastAsia" w:ascii="宋体" w:hAnsi="宋体" w:cs="宋体"/>
          <w:b/>
          <w:kern w:val="0"/>
          <w:sz w:val="28"/>
          <w:szCs w:val="32"/>
          <w:highlight w:val="none"/>
          <w:lang w:val="en-US" w:eastAsia="zh-CN" w:bidi="ar"/>
        </w:rPr>
        <w:t>6</w:t>
      </w:r>
      <w:r>
        <w:rPr>
          <w:rFonts w:hint="eastAsia" w:ascii="宋体" w:hAnsi="宋体" w:cs="宋体"/>
          <w:b/>
          <w:kern w:val="0"/>
          <w:sz w:val="28"/>
          <w:szCs w:val="32"/>
          <w:highlight w:val="none"/>
          <w:lang w:bidi="ar"/>
        </w:rPr>
        <w:t>:类似项目业绩</w:t>
      </w:r>
      <w:bookmarkEnd w:id="327"/>
      <w:bookmarkEnd w:id="328"/>
      <w:bookmarkEnd w:id="329"/>
      <w:bookmarkEnd w:id="330"/>
    </w:p>
    <w:p w14:paraId="0F0D8A5B">
      <w:pPr>
        <w:autoSpaceDE w:val="0"/>
        <w:autoSpaceDN w:val="0"/>
        <w:spacing w:line="360" w:lineRule="auto"/>
        <w:jc w:val="center"/>
        <w:rPr>
          <w:rFonts w:hint="eastAsia" w:ascii="宋体" w:hAnsi="宋体" w:cs="宋体"/>
          <w:b/>
          <w:bCs/>
          <w:kern w:val="0"/>
          <w:sz w:val="36"/>
          <w:szCs w:val="36"/>
          <w:highlight w:val="none"/>
          <w:lang w:val="zh-CN"/>
        </w:rPr>
      </w:pPr>
      <w:r>
        <w:rPr>
          <w:rFonts w:hint="eastAsia" w:ascii="宋体" w:hAnsi="宋体" w:cs="宋体"/>
          <w:b/>
          <w:bCs/>
          <w:kern w:val="0"/>
          <w:sz w:val="28"/>
          <w:szCs w:val="28"/>
          <w:highlight w:val="none"/>
          <w:lang w:val="zh-CN"/>
        </w:rPr>
        <w:t>供应商的类似业绩证明材料</w:t>
      </w:r>
    </w:p>
    <w:p w14:paraId="55F8BE78">
      <w:pPr>
        <w:spacing w:line="400" w:lineRule="exact"/>
        <w:jc w:val="center"/>
        <w:rPr>
          <w:rFonts w:hint="eastAsia" w:ascii="宋体" w:hAnsi="宋体" w:cs="宋体"/>
          <w:b/>
          <w:kern w:val="0"/>
          <w:sz w:val="28"/>
          <w:szCs w:val="32"/>
          <w:highlight w:val="none"/>
          <w:lang w:bidi="ar"/>
        </w:rPr>
      </w:pPr>
    </w:p>
    <w:p w14:paraId="28AC9D0F">
      <w:pPr>
        <w:autoSpaceDE w:val="0"/>
        <w:autoSpaceDN w:val="0"/>
        <w:spacing w:line="360" w:lineRule="auto"/>
        <w:ind w:firstLine="480"/>
        <w:rPr>
          <w:rFonts w:hint="eastAsia" w:ascii="宋体" w:hAnsi="宋体" w:cs="宋体"/>
          <w:kern w:val="0"/>
          <w:sz w:val="24"/>
          <w:highlight w:val="none"/>
        </w:rPr>
      </w:pPr>
      <w:r>
        <w:rPr>
          <w:rFonts w:hint="eastAsia" w:ascii="宋体" w:hAnsi="宋体" w:cs="宋体"/>
          <w:kern w:val="0"/>
          <w:sz w:val="24"/>
          <w:highlight w:val="none"/>
          <w:lang w:val="zh-CN"/>
        </w:rPr>
        <w:t>提供自</w:t>
      </w:r>
      <w:r>
        <w:rPr>
          <w:rFonts w:hint="eastAsia" w:ascii="宋体" w:hAnsi="宋体" w:cs="宋体"/>
          <w:kern w:val="0"/>
          <w:sz w:val="24"/>
          <w:highlight w:val="none"/>
          <w:u w:val="single"/>
        </w:rPr>
        <w:t>20</w:t>
      </w:r>
      <w:r>
        <w:rPr>
          <w:rFonts w:hint="eastAsia" w:ascii="宋体" w:hAnsi="宋体" w:cs="宋体"/>
          <w:kern w:val="0"/>
          <w:sz w:val="24"/>
          <w:highlight w:val="none"/>
          <w:u w:val="single"/>
          <w:lang w:val="en-US" w:eastAsia="zh-CN"/>
        </w:rPr>
        <w:t>22</w:t>
      </w:r>
      <w:r>
        <w:rPr>
          <w:rFonts w:hint="eastAsia" w:ascii="宋体" w:hAnsi="宋体" w:cs="宋体"/>
          <w:kern w:val="0"/>
          <w:sz w:val="24"/>
          <w:highlight w:val="none"/>
          <w:lang w:val="zh-CN"/>
        </w:rPr>
        <w:t>年</w:t>
      </w:r>
      <w:r>
        <w:rPr>
          <w:rFonts w:hint="eastAsia" w:ascii="宋体" w:hAnsi="宋体" w:cs="宋体"/>
          <w:kern w:val="0"/>
          <w:sz w:val="24"/>
          <w:highlight w:val="none"/>
          <w:lang w:val="en-US" w:eastAsia="zh-CN"/>
        </w:rPr>
        <w:t>1月1日</w:t>
      </w:r>
      <w:r>
        <w:rPr>
          <w:rFonts w:hint="eastAsia" w:ascii="宋体" w:hAnsi="宋体" w:cs="宋体"/>
          <w:kern w:val="0"/>
          <w:sz w:val="24"/>
          <w:highlight w:val="none"/>
          <w:lang w:val="zh-CN"/>
        </w:rPr>
        <w:t>以来的类似业绩证明材料。</w:t>
      </w:r>
      <w:r>
        <w:rPr>
          <w:rFonts w:hint="eastAsia" w:ascii="宋体" w:hAnsi="宋体" w:cs="宋体"/>
          <w:kern w:val="0"/>
          <w:sz w:val="24"/>
          <w:highlight w:val="none"/>
        </w:rPr>
        <w:t>（</w:t>
      </w:r>
      <w:r>
        <w:rPr>
          <w:rFonts w:hint="eastAsia" w:ascii="宋体" w:hAnsi="宋体" w:cs="宋体"/>
          <w:kern w:val="0"/>
          <w:sz w:val="24"/>
          <w:highlight w:val="none"/>
          <w:lang w:val="zh-CN"/>
        </w:rPr>
        <w:t>业绩以合同</w:t>
      </w:r>
      <w:r>
        <w:rPr>
          <w:rFonts w:hint="eastAsia" w:ascii="宋体" w:hAnsi="宋体" w:cs="宋体"/>
          <w:kern w:val="0"/>
          <w:sz w:val="24"/>
          <w:highlight w:val="none"/>
          <w:lang w:val="en-US" w:eastAsia="zh-CN"/>
        </w:rPr>
        <w:t>或中标通知书</w:t>
      </w:r>
      <w:r>
        <w:rPr>
          <w:rFonts w:hint="eastAsia" w:ascii="宋体" w:hAnsi="宋体" w:cs="宋体"/>
          <w:kern w:val="0"/>
          <w:sz w:val="24"/>
          <w:highlight w:val="none"/>
          <w:lang w:val="zh-CN"/>
        </w:rPr>
        <w:t>复印件为准）</w:t>
      </w:r>
    </w:p>
    <w:p w14:paraId="1995DBFB">
      <w:pPr>
        <w:spacing w:line="400" w:lineRule="exact"/>
        <w:jc w:val="left"/>
        <w:rPr>
          <w:rFonts w:ascii="宋体" w:hAnsi="宋体" w:cs="宋体"/>
          <w:b/>
          <w:kern w:val="0"/>
          <w:szCs w:val="22"/>
          <w:highlight w:val="none"/>
          <w:lang w:bidi="ar"/>
        </w:rPr>
      </w:pPr>
    </w:p>
    <w:p w14:paraId="382DCBA8">
      <w:pPr>
        <w:pStyle w:val="32"/>
        <w:spacing w:before="0" w:after="0" w:line="360" w:lineRule="auto"/>
        <w:jc w:val="left"/>
        <w:outlineLvl w:val="1"/>
        <w:rPr>
          <w:rFonts w:hint="eastAsia" w:ascii="宋体" w:hAnsi="宋体" w:eastAsia="宋体" w:cs="宋体"/>
          <w:sz w:val="28"/>
          <w:szCs w:val="24"/>
          <w:highlight w:val="none"/>
          <w:lang w:eastAsia="zh-CN"/>
        </w:rPr>
      </w:pPr>
      <w:r>
        <w:rPr>
          <w:rFonts w:hint="eastAsia" w:ascii="宋体" w:hAnsi="宋体" w:cs="宋体"/>
          <w:sz w:val="24"/>
          <w:szCs w:val="24"/>
          <w:highlight w:val="none"/>
        </w:rPr>
        <w:br w:type="page"/>
      </w:r>
      <w:bookmarkEnd w:id="323"/>
      <w:bookmarkEnd w:id="324"/>
      <w:bookmarkEnd w:id="325"/>
      <w:bookmarkStart w:id="331" w:name="_Toc22055"/>
      <w:bookmarkStart w:id="332" w:name="_Toc27028"/>
      <w:bookmarkStart w:id="333" w:name="_Toc23165"/>
      <w:bookmarkStart w:id="334" w:name="_Toc29823"/>
      <w:bookmarkStart w:id="335" w:name="_Toc3040"/>
      <w:bookmarkStart w:id="336" w:name="_Toc29017"/>
      <w:bookmarkStart w:id="337" w:name="_Toc14608"/>
      <w:r>
        <w:rPr>
          <w:rFonts w:hint="eastAsia" w:ascii="宋体" w:hAnsi="宋体" w:cs="宋体"/>
          <w:sz w:val="24"/>
          <w:szCs w:val="24"/>
          <w:highlight w:val="none"/>
        </w:rPr>
        <w:t>附件</w:t>
      </w:r>
      <w:r>
        <w:rPr>
          <w:rFonts w:hint="eastAsia" w:ascii="宋体" w:hAnsi="宋体" w:cs="宋体"/>
          <w:sz w:val="24"/>
          <w:szCs w:val="24"/>
          <w:highlight w:val="none"/>
          <w:lang w:val="en-US" w:eastAsia="zh-CN"/>
        </w:rPr>
        <w:t>7</w:t>
      </w:r>
      <w:r>
        <w:rPr>
          <w:rFonts w:hint="eastAsia" w:ascii="宋体" w:hAnsi="宋体" w:cs="宋体"/>
          <w:sz w:val="28"/>
          <w:szCs w:val="24"/>
          <w:highlight w:val="none"/>
          <w:lang w:eastAsia="zh-CN"/>
        </w:rPr>
        <w:t>：</w:t>
      </w:r>
      <w:bookmarkEnd w:id="331"/>
      <w:bookmarkEnd w:id="332"/>
      <w:bookmarkEnd w:id="333"/>
      <w:bookmarkEnd w:id="334"/>
      <w:r>
        <w:rPr>
          <w:rFonts w:hint="eastAsia" w:ascii="宋体" w:hAnsi="宋体" w:cs="宋体"/>
          <w:sz w:val="28"/>
          <w:szCs w:val="24"/>
          <w:highlight w:val="none"/>
          <w:lang w:eastAsia="zh-CN"/>
        </w:rPr>
        <w:t>响应保证金（</w:t>
      </w:r>
      <w:r>
        <w:rPr>
          <w:rFonts w:hint="eastAsia" w:ascii="宋体" w:hAnsi="宋体" w:cs="宋体"/>
          <w:sz w:val="28"/>
          <w:szCs w:val="24"/>
          <w:highlight w:val="none"/>
          <w:lang w:val="en-US" w:eastAsia="zh-CN"/>
        </w:rPr>
        <w:t>本项目不适用</w:t>
      </w:r>
      <w:r>
        <w:rPr>
          <w:rFonts w:hint="eastAsia" w:ascii="宋体" w:hAnsi="宋体" w:cs="宋体"/>
          <w:sz w:val="28"/>
          <w:szCs w:val="24"/>
          <w:highlight w:val="none"/>
          <w:lang w:eastAsia="zh-CN"/>
        </w:rPr>
        <w:t>）</w:t>
      </w:r>
      <w:bookmarkEnd w:id="335"/>
    </w:p>
    <w:p w14:paraId="6CDD3920">
      <w:pPr>
        <w:autoSpaceDE w:val="0"/>
        <w:autoSpaceDN w:val="0"/>
        <w:adjustRightInd w:val="0"/>
        <w:spacing w:line="400" w:lineRule="exact"/>
        <w:ind w:firstLine="480" w:firstLineChars="200"/>
        <w:jc w:val="left"/>
        <w:rPr>
          <w:rFonts w:hint="eastAsia" w:ascii="宋体" w:hAnsi="宋体" w:cs="宋体"/>
          <w:kern w:val="0"/>
          <w:sz w:val="24"/>
          <w:highlight w:val="none"/>
        </w:rPr>
      </w:pPr>
      <w:bookmarkStart w:id="338" w:name="_Toc26290"/>
      <w:bookmarkStart w:id="339" w:name="_Toc20990"/>
      <w:bookmarkStart w:id="340" w:name="_Toc19377"/>
      <w:bookmarkStart w:id="341" w:name="_Toc15059"/>
      <w:r>
        <w:rPr>
          <w:rFonts w:hint="eastAsia" w:ascii="宋体" w:hAnsi="宋体" w:cs="宋体"/>
          <w:kern w:val="0"/>
          <w:sz w:val="24"/>
          <w:highlight w:val="none"/>
        </w:rPr>
        <w:t>附响应保证金汇出凭据复印件（并加盖公章）。</w:t>
      </w:r>
    </w:p>
    <w:p w14:paraId="726ACF5B">
      <w:pPr>
        <w:autoSpaceDE w:val="0"/>
        <w:autoSpaceDN w:val="0"/>
        <w:adjustRightInd w:val="0"/>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如采用银行保函，格式自拟。</w:t>
      </w:r>
    </w:p>
    <w:p w14:paraId="0AADB16D">
      <w:pPr>
        <w:pStyle w:val="32"/>
        <w:spacing w:before="0" w:after="0" w:line="360" w:lineRule="auto"/>
        <w:jc w:val="left"/>
        <w:outlineLvl w:val="1"/>
        <w:rPr>
          <w:rFonts w:hint="eastAsia" w:ascii="宋体" w:hAnsi="宋体" w:cs="宋体"/>
          <w:sz w:val="30"/>
          <w:szCs w:val="30"/>
          <w:highlight w:val="none"/>
        </w:rPr>
      </w:pPr>
    </w:p>
    <w:p w14:paraId="32156458">
      <w:pPr>
        <w:pStyle w:val="32"/>
        <w:spacing w:before="0" w:after="0" w:line="360" w:lineRule="auto"/>
        <w:jc w:val="left"/>
        <w:outlineLvl w:val="1"/>
        <w:rPr>
          <w:rFonts w:hint="eastAsia" w:ascii="宋体" w:hAnsi="宋体" w:cs="宋体"/>
          <w:sz w:val="30"/>
          <w:szCs w:val="30"/>
          <w:highlight w:val="none"/>
        </w:rPr>
      </w:pPr>
    </w:p>
    <w:p w14:paraId="60D98992">
      <w:pPr>
        <w:pStyle w:val="32"/>
        <w:spacing w:before="0" w:after="0" w:line="360" w:lineRule="auto"/>
        <w:jc w:val="left"/>
        <w:outlineLvl w:val="1"/>
        <w:rPr>
          <w:rFonts w:hint="eastAsia" w:ascii="宋体" w:hAnsi="宋体" w:cs="宋体"/>
          <w:sz w:val="30"/>
          <w:szCs w:val="30"/>
          <w:highlight w:val="none"/>
        </w:rPr>
      </w:pPr>
    </w:p>
    <w:p w14:paraId="3249681D">
      <w:pPr>
        <w:pStyle w:val="32"/>
        <w:spacing w:before="0" w:after="0" w:line="360" w:lineRule="auto"/>
        <w:jc w:val="left"/>
        <w:outlineLvl w:val="1"/>
        <w:rPr>
          <w:rFonts w:hint="eastAsia" w:ascii="宋体" w:hAnsi="宋体" w:cs="宋体"/>
          <w:sz w:val="30"/>
          <w:szCs w:val="30"/>
          <w:highlight w:val="none"/>
        </w:rPr>
      </w:pPr>
    </w:p>
    <w:p w14:paraId="5E6A38C5">
      <w:pPr>
        <w:pStyle w:val="32"/>
        <w:spacing w:before="0" w:after="0" w:line="360" w:lineRule="auto"/>
        <w:jc w:val="left"/>
        <w:outlineLvl w:val="1"/>
        <w:rPr>
          <w:rFonts w:hint="eastAsia" w:ascii="宋体" w:hAnsi="宋体" w:cs="宋体"/>
          <w:sz w:val="30"/>
          <w:szCs w:val="30"/>
          <w:highlight w:val="none"/>
        </w:rPr>
      </w:pPr>
    </w:p>
    <w:p w14:paraId="03AC154D">
      <w:pPr>
        <w:pStyle w:val="32"/>
        <w:spacing w:before="0" w:after="0" w:line="360" w:lineRule="auto"/>
        <w:jc w:val="left"/>
        <w:outlineLvl w:val="1"/>
        <w:rPr>
          <w:rFonts w:hint="eastAsia" w:ascii="宋体" w:hAnsi="宋体" w:cs="宋体"/>
          <w:sz w:val="30"/>
          <w:szCs w:val="30"/>
          <w:highlight w:val="none"/>
        </w:rPr>
      </w:pPr>
    </w:p>
    <w:p w14:paraId="3832CE1E">
      <w:pPr>
        <w:pStyle w:val="32"/>
        <w:spacing w:before="0" w:after="0" w:line="360" w:lineRule="auto"/>
        <w:jc w:val="left"/>
        <w:outlineLvl w:val="1"/>
        <w:rPr>
          <w:rFonts w:hint="eastAsia" w:ascii="宋体" w:hAnsi="宋体" w:cs="宋体"/>
          <w:sz w:val="30"/>
          <w:szCs w:val="30"/>
          <w:highlight w:val="none"/>
        </w:rPr>
      </w:pPr>
    </w:p>
    <w:p w14:paraId="52472486">
      <w:pPr>
        <w:pStyle w:val="32"/>
        <w:spacing w:before="0" w:after="0" w:line="360" w:lineRule="auto"/>
        <w:jc w:val="left"/>
        <w:outlineLvl w:val="1"/>
        <w:rPr>
          <w:rFonts w:hint="eastAsia" w:ascii="宋体" w:hAnsi="宋体" w:cs="宋体"/>
          <w:sz w:val="30"/>
          <w:szCs w:val="30"/>
          <w:highlight w:val="none"/>
        </w:rPr>
      </w:pPr>
    </w:p>
    <w:p w14:paraId="06B19D14">
      <w:pPr>
        <w:pStyle w:val="32"/>
        <w:spacing w:before="0" w:after="0" w:line="360" w:lineRule="auto"/>
        <w:jc w:val="left"/>
        <w:outlineLvl w:val="1"/>
        <w:rPr>
          <w:rFonts w:hint="eastAsia" w:ascii="宋体" w:hAnsi="宋体" w:cs="宋体"/>
          <w:sz w:val="30"/>
          <w:szCs w:val="30"/>
          <w:highlight w:val="none"/>
        </w:rPr>
      </w:pPr>
    </w:p>
    <w:p w14:paraId="46D8FA9B">
      <w:pPr>
        <w:pStyle w:val="32"/>
        <w:spacing w:before="0" w:after="0" w:line="360" w:lineRule="auto"/>
        <w:jc w:val="left"/>
        <w:outlineLvl w:val="1"/>
        <w:rPr>
          <w:rFonts w:hint="eastAsia" w:ascii="宋体" w:hAnsi="宋体" w:cs="宋体"/>
          <w:sz w:val="30"/>
          <w:szCs w:val="30"/>
          <w:highlight w:val="none"/>
        </w:rPr>
      </w:pPr>
    </w:p>
    <w:p w14:paraId="4105232B">
      <w:pPr>
        <w:pStyle w:val="32"/>
        <w:spacing w:before="0" w:after="0" w:line="360" w:lineRule="auto"/>
        <w:jc w:val="left"/>
        <w:outlineLvl w:val="1"/>
        <w:rPr>
          <w:rFonts w:hint="eastAsia" w:ascii="宋体" w:hAnsi="宋体" w:cs="宋体"/>
          <w:sz w:val="30"/>
          <w:szCs w:val="30"/>
          <w:highlight w:val="none"/>
        </w:rPr>
      </w:pPr>
    </w:p>
    <w:p w14:paraId="2DA47947">
      <w:pPr>
        <w:pStyle w:val="32"/>
        <w:spacing w:before="0" w:after="0" w:line="360" w:lineRule="auto"/>
        <w:jc w:val="left"/>
        <w:outlineLvl w:val="1"/>
        <w:rPr>
          <w:rFonts w:hint="eastAsia" w:ascii="宋体" w:hAnsi="宋体" w:cs="宋体"/>
          <w:sz w:val="30"/>
          <w:szCs w:val="30"/>
          <w:highlight w:val="none"/>
        </w:rPr>
      </w:pPr>
    </w:p>
    <w:p w14:paraId="28A473D9">
      <w:pPr>
        <w:pStyle w:val="32"/>
        <w:spacing w:before="0" w:after="0" w:line="360" w:lineRule="auto"/>
        <w:jc w:val="left"/>
        <w:outlineLvl w:val="1"/>
        <w:rPr>
          <w:rFonts w:hint="eastAsia" w:ascii="宋体" w:hAnsi="宋体" w:cs="宋体"/>
          <w:sz w:val="30"/>
          <w:szCs w:val="30"/>
          <w:highlight w:val="none"/>
        </w:rPr>
      </w:pPr>
    </w:p>
    <w:p w14:paraId="1E7F53DF">
      <w:pPr>
        <w:pStyle w:val="32"/>
        <w:spacing w:before="0" w:after="0" w:line="360" w:lineRule="auto"/>
        <w:jc w:val="left"/>
        <w:outlineLvl w:val="1"/>
        <w:rPr>
          <w:rFonts w:hint="eastAsia" w:ascii="宋体" w:hAnsi="宋体" w:cs="宋体"/>
          <w:sz w:val="30"/>
          <w:szCs w:val="30"/>
          <w:highlight w:val="none"/>
        </w:rPr>
      </w:pPr>
    </w:p>
    <w:p w14:paraId="66F6AA4F">
      <w:pPr>
        <w:pStyle w:val="32"/>
        <w:spacing w:before="0" w:after="0" w:line="360" w:lineRule="auto"/>
        <w:jc w:val="left"/>
        <w:outlineLvl w:val="1"/>
        <w:rPr>
          <w:rFonts w:hint="eastAsia" w:ascii="宋体" w:hAnsi="宋体" w:cs="宋体"/>
          <w:sz w:val="30"/>
          <w:szCs w:val="30"/>
          <w:highlight w:val="none"/>
        </w:rPr>
      </w:pPr>
    </w:p>
    <w:p w14:paraId="5694E51B">
      <w:pPr>
        <w:pStyle w:val="32"/>
        <w:spacing w:before="0" w:after="0" w:line="360" w:lineRule="auto"/>
        <w:jc w:val="left"/>
        <w:outlineLvl w:val="1"/>
        <w:rPr>
          <w:rFonts w:hint="eastAsia" w:ascii="宋体" w:hAnsi="宋体" w:cs="宋体"/>
          <w:sz w:val="30"/>
          <w:szCs w:val="30"/>
          <w:highlight w:val="none"/>
        </w:rPr>
      </w:pPr>
    </w:p>
    <w:p w14:paraId="737CD0CC">
      <w:pPr>
        <w:pStyle w:val="32"/>
        <w:spacing w:before="0" w:after="0" w:line="360" w:lineRule="auto"/>
        <w:jc w:val="left"/>
        <w:outlineLvl w:val="1"/>
        <w:rPr>
          <w:rFonts w:hint="eastAsia" w:ascii="宋体" w:hAnsi="宋体" w:cs="宋体"/>
          <w:sz w:val="30"/>
          <w:szCs w:val="30"/>
          <w:highlight w:val="none"/>
        </w:rPr>
      </w:pPr>
    </w:p>
    <w:p w14:paraId="33BBF9D2">
      <w:pPr>
        <w:pStyle w:val="32"/>
        <w:spacing w:before="0" w:after="0" w:line="360" w:lineRule="auto"/>
        <w:jc w:val="left"/>
        <w:outlineLvl w:val="1"/>
        <w:rPr>
          <w:rFonts w:hint="eastAsia" w:ascii="宋体" w:hAnsi="宋体" w:cs="宋体"/>
          <w:sz w:val="30"/>
          <w:szCs w:val="30"/>
          <w:highlight w:val="none"/>
        </w:rPr>
      </w:pPr>
    </w:p>
    <w:p w14:paraId="7EB49E76">
      <w:pPr>
        <w:pStyle w:val="32"/>
        <w:spacing w:before="0" w:after="0" w:line="360" w:lineRule="auto"/>
        <w:jc w:val="left"/>
        <w:outlineLvl w:val="1"/>
        <w:rPr>
          <w:rFonts w:hint="eastAsia" w:ascii="宋体" w:hAnsi="宋体" w:cs="宋体"/>
          <w:sz w:val="30"/>
          <w:szCs w:val="30"/>
          <w:highlight w:val="none"/>
        </w:rPr>
      </w:pPr>
    </w:p>
    <w:p w14:paraId="485CA20C">
      <w:pPr>
        <w:pStyle w:val="32"/>
        <w:spacing w:before="0" w:after="0" w:line="360" w:lineRule="auto"/>
        <w:jc w:val="left"/>
        <w:outlineLvl w:val="1"/>
        <w:rPr>
          <w:rFonts w:hint="eastAsia" w:ascii="宋体" w:hAnsi="宋体" w:cs="宋体"/>
          <w:sz w:val="30"/>
          <w:szCs w:val="30"/>
          <w:highlight w:val="none"/>
        </w:rPr>
      </w:pPr>
    </w:p>
    <w:p w14:paraId="4DBF4206">
      <w:pPr>
        <w:pStyle w:val="32"/>
        <w:spacing w:before="0" w:after="0" w:line="360" w:lineRule="auto"/>
        <w:jc w:val="left"/>
        <w:outlineLvl w:val="1"/>
        <w:rPr>
          <w:rFonts w:hint="eastAsia" w:ascii="宋体" w:hAnsi="宋体" w:cs="宋体"/>
          <w:sz w:val="30"/>
          <w:szCs w:val="30"/>
          <w:highlight w:val="none"/>
        </w:rPr>
      </w:pPr>
    </w:p>
    <w:p w14:paraId="77AF7401">
      <w:pPr>
        <w:pStyle w:val="32"/>
        <w:spacing w:before="0" w:after="0" w:line="360" w:lineRule="auto"/>
        <w:jc w:val="left"/>
        <w:outlineLvl w:val="1"/>
        <w:rPr>
          <w:rFonts w:hint="eastAsia" w:ascii="宋体" w:hAnsi="宋体" w:cs="宋体"/>
          <w:sz w:val="30"/>
          <w:szCs w:val="30"/>
          <w:highlight w:val="none"/>
        </w:rPr>
      </w:pPr>
    </w:p>
    <w:p w14:paraId="62E91E38">
      <w:pPr>
        <w:pStyle w:val="32"/>
        <w:spacing w:before="0" w:after="0" w:line="360" w:lineRule="auto"/>
        <w:jc w:val="left"/>
        <w:outlineLvl w:val="1"/>
        <w:rPr>
          <w:rFonts w:hint="eastAsia" w:ascii="宋体" w:hAnsi="宋体" w:cs="宋体"/>
          <w:sz w:val="30"/>
          <w:szCs w:val="30"/>
          <w:highlight w:val="none"/>
          <w:lang w:val="en-US" w:eastAsia="zh-CN"/>
        </w:rPr>
      </w:pPr>
      <w:bookmarkStart w:id="342" w:name="_Toc3554"/>
      <w:r>
        <w:rPr>
          <w:rFonts w:hint="eastAsia" w:ascii="宋体" w:hAnsi="宋体" w:cs="宋体"/>
          <w:sz w:val="30"/>
          <w:szCs w:val="30"/>
          <w:highlight w:val="none"/>
        </w:rPr>
        <w:t>附件</w:t>
      </w:r>
      <w:r>
        <w:rPr>
          <w:rFonts w:hint="eastAsia" w:ascii="宋体" w:hAnsi="宋体" w:cs="宋体"/>
          <w:sz w:val="30"/>
          <w:szCs w:val="30"/>
          <w:highlight w:val="none"/>
          <w:lang w:val="en-US" w:eastAsia="zh-CN"/>
        </w:rPr>
        <w:t>8</w:t>
      </w:r>
      <w:r>
        <w:rPr>
          <w:rFonts w:hint="eastAsia" w:ascii="宋体" w:hAnsi="宋体" w:cs="宋体"/>
          <w:sz w:val="30"/>
          <w:szCs w:val="30"/>
          <w:highlight w:val="none"/>
          <w:lang w:eastAsia="zh-CN"/>
        </w:rPr>
        <w:t>：</w:t>
      </w:r>
      <w:r>
        <w:rPr>
          <w:rFonts w:hint="eastAsia" w:ascii="宋体" w:hAnsi="宋体" w:cs="宋体"/>
          <w:sz w:val="30"/>
          <w:szCs w:val="30"/>
          <w:highlight w:val="none"/>
          <w:lang w:val="en-US" w:eastAsia="zh-CN"/>
        </w:rPr>
        <w:t>服务方案</w:t>
      </w:r>
      <w:bookmarkEnd w:id="342"/>
    </w:p>
    <w:p w14:paraId="5FFD0DBE">
      <w:pPr>
        <w:autoSpaceDE w:val="0"/>
        <w:autoSpaceDN w:val="0"/>
        <w:adjustRightInd w:val="0"/>
        <w:spacing w:line="400" w:lineRule="exact"/>
        <w:ind w:firstLine="480" w:firstLineChars="2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格式自拟</w:t>
      </w:r>
    </w:p>
    <w:p w14:paraId="61D29B9F">
      <w:pPr>
        <w:pStyle w:val="32"/>
        <w:spacing w:before="0" w:after="0" w:line="360" w:lineRule="auto"/>
        <w:jc w:val="left"/>
        <w:outlineLvl w:val="1"/>
        <w:rPr>
          <w:rFonts w:hint="eastAsia" w:ascii="宋体" w:hAnsi="宋体" w:cs="宋体"/>
          <w:sz w:val="30"/>
          <w:szCs w:val="30"/>
          <w:highlight w:val="none"/>
        </w:rPr>
      </w:pPr>
      <w:r>
        <w:rPr>
          <w:rFonts w:hint="eastAsia" w:ascii="宋体" w:hAnsi="宋体" w:cs="宋体"/>
          <w:sz w:val="30"/>
          <w:szCs w:val="30"/>
          <w:highlight w:val="none"/>
          <w:lang w:eastAsia="zh-CN"/>
        </w:rPr>
        <w:br w:type="page"/>
      </w:r>
      <w:bookmarkStart w:id="343" w:name="_Toc3327"/>
      <w:r>
        <w:rPr>
          <w:rFonts w:hint="eastAsia" w:ascii="宋体" w:hAnsi="宋体" w:cs="宋体"/>
          <w:sz w:val="30"/>
          <w:szCs w:val="30"/>
          <w:highlight w:val="none"/>
        </w:rPr>
        <w:t>附件</w:t>
      </w:r>
      <w:r>
        <w:rPr>
          <w:rFonts w:hint="eastAsia" w:ascii="宋体" w:hAnsi="宋体" w:cs="宋体"/>
          <w:sz w:val="30"/>
          <w:szCs w:val="30"/>
          <w:highlight w:val="none"/>
          <w:lang w:val="en-US" w:eastAsia="zh-CN"/>
        </w:rPr>
        <w:t>9</w:t>
      </w:r>
      <w:r>
        <w:rPr>
          <w:rFonts w:hint="eastAsia" w:ascii="宋体" w:hAnsi="宋体" w:cs="宋体"/>
          <w:sz w:val="30"/>
          <w:szCs w:val="30"/>
          <w:highlight w:val="none"/>
          <w:lang w:eastAsia="zh-CN"/>
        </w:rPr>
        <w:t>：</w:t>
      </w:r>
      <w:r>
        <w:rPr>
          <w:rFonts w:hint="eastAsia" w:ascii="宋体" w:hAnsi="宋体" w:cs="宋体"/>
          <w:sz w:val="30"/>
          <w:szCs w:val="30"/>
          <w:highlight w:val="none"/>
          <w:lang w:val="zh-CN"/>
        </w:rPr>
        <w:t>供应商认为在其他方面有必要说明的事项</w:t>
      </w:r>
      <w:bookmarkEnd w:id="326"/>
      <w:bookmarkEnd w:id="336"/>
      <w:bookmarkEnd w:id="337"/>
      <w:bookmarkEnd w:id="338"/>
      <w:bookmarkEnd w:id="339"/>
      <w:bookmarkEnd w:id="340"/>
      <w:bookmarkEnd w:id="341"/>
      <w:bookmarkEnd w:id="343"/>
    </w:p>
    <w:p w14:paraId="5D18B5DA">
      <w:pPr>
        <w:autoSpaceDE w:val="0"/>
        <w:autoSpaceDN w:val="0"/>
        <w:spacing w:line="360" w:lineRule="auto"/>
        <w:rPr>
          <w:rFonts w:hint="eastAsia" w:ascii="宋体" w:hAnsi="宋体" w:cs="宋体"/>
          <w:kern w:val="0"/>
          <w:sz w:val="28"/>
          <w:szCs w:val="28"/>
          <w:highlight w:val="none"/>
          <w:lang w:val="zh-CN"/>
        </w:rPr>
      </w:pPr>
    </w:p>
    <w:p w14:paraId="19E23EFD">
      <w:pPr>
        <w:autoSpaceDE w:val="0"/>
        <w:autoSpaceDN w:val="0"/>
        <w:spacing w:line="360" w:lineRule="auto"/>
        <w:jc w:val="center"/>
        <w:rPr>
          <w:rFonts w:hint="eastAsia" w:ascii="宋体" w:hAnsi="宋体" w:cs="宋体"/>
          <w:sz w:val="30"/>
          <w:szCs w:val="30"/>
          <w:highlight w:val="none"/>
          <w:lang w:val="zh-CN"/>
        </w:rPr>
      </w:pPr>
      <w:r>
        <w:rPr>
          <w:rFonts w:hint="eastAsia" w:ascii="宋体" w:hAnsi="宋体" w:cs="宋体"/>
          <w:b/>
          <w:bCs/>
          <w:kern w:val="0"/>
          <w:sz w:val="28"/>
          <w:szCs w:val="28"/>
          <w:highlight w:val="none"/>
          <w:lang w:val="zh-CN"/>
        </w:rPr>
        <w:t>供应商认为在其他方面有必要说明的</w:t>
      </w:r>
      <w:r>
        <w:rPr>
          <w:rFonts w:hint="eastAsia" w:ascii="宋体" w:hAnsi="宋体" w:eastAsia="宋体" w:cs="宋体"/>
          <w:b/>
          <w:bCs/>
          <w:kern w:val="0"/>
          <w:sz w:val="28"/>
          <w:szCs w:val="28"/>
          <w:highlight w:val="none"/>
          <w:lang w:val="zh-CN"/>
        </w:rPr>
        <w:t>事项</w:t>
      </w:r>
    </w:p>
    <w:p w14:paraId="0F7B54DF">
      <w:pPr>
        <w:autoSpaceDE w:val="0"/>
        <w:autoSpaceDN w:val="0"/>
        <w:spacing w:line="360" w:lineRule="auto"/>
        <w:jc w:val="both"/>
        <w:rPr>
          <w:rFonts w:hint="eastAsia" w:ascii="宋体" w:hAnsi="宋体" w:cs="宋体"/>
          <w:highlight w:val="none"/>
        </w:rPr>
      </w:pPr>
      <w:r>
        <w:rPr>
          <w:rFonts w:hint="eastAsia" w:ascii="宋体" w:hAnsi="宋体" w:cs="宋体"/>
          <w:highlight w:val="none"/>
          <w:lang w:val="zh-CN"/>
        </w:rPr>
        <w:t>格式自</w:t>
      </w:r>
      <w:bookmarkEnd w:id="285"/>
      <w:r>
        <w:rPr>
          <w:rFonts w:hint="eastAsia" w:ascii="宋体" w:hAnsi="宋体" w:cs="宋体"/>
          <w:highlight w:val="none"/>
        </w:rPr>
        <w:t>拟</w:t>
      </w:r>
    </w:p>
    <w:p w14:paraId="1AA06EAD">
      <w:pPr>
        <w:rPr>
          <w:rFonts w:ascii="宋体" w:hAnsi="宋体" w:cs="宋体"/>
          <w:highlight w:val="none"/>
        </w:rPr>
      </w:pPr>
    </w:p>
    <w:sectPr>
      <w:headerReference r:id="rId5" w:type="default"/>
      <w:footerReference r:id="rId6" w:type="default"/>
      <w:pgSz w:w="11906" w:h="16838"/>
      <w:pgMar w:top="1090" w:right="1569" w:bottom="1440" w:left="10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NewRomanPSMT">
    <w:altName w:val="宋体"/>
    <w:panose1 w:val="00000000000000000000"/>
    <w:charset w:val="00"/>
    <w:family w:val="roman"/>
    <w:pitch w:val="default"/>
    <w:sig w:usb0="00000003" w:usb1="080E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E00B4">
    <w:pPr>
      <w:snapToGrid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34085" cy="164465"/>
              <wp:effectExtent l="0" t="0" r="0" b="0"/>
              <wp:wrapNone/>
              <wp:docPr id="1" name="矩形 9"/>
              <wp:cNvGraphicFramePr/>
              <a:graphic xmlns:a="http://schemas.openxmlformats.org/drawingml/2006/main">
                <a:graphicData uri="http://schemas.microsoft.com/office/word/2010/wordprocessingShape">
                  <wps:wsp>
                    <wps:cNvSpPr/>
                    <wps:spPr>
                      <a:xfrm>
                        <a:off x="0" y="0"/>
                        <a:ext cx="934085" cy="164465"/>
                      </a:xfrm>
                      <a:prstGeom prst="rect">
                        <a:avLst/>
                      </a:prstGeom>
                      <a:noFill/>
                      <a:ln>
                        <a:noFill/>
                      </a:ln>
                    </wps:spPr>
                    <wps:txbx>
                      <w:txbxContent>
                        <w:p w14:paraId="2326DCAA">
                          <w:pPr>
                            <w:tabs>
                              <w:tab w:val="center" w:pos="4153"/>
                              <w:tab w:val="right" w:pos="8306"/>
                            </w:tabs>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40</w:t>
                          </w:r>
                          <w:r>
                            <w:rPr>
                              <w:rFonts w:hint="eastAsia"/>
                              <w:sz w:val="18"/>
                            </w:rPr>
                            <w:fldChar w:fldCharType="end"/>
                          </w:r>
                          <w:r>
                            <w:rPr>
                              <w:rFonts w:hint="eastAsia"/>
                              <w:sz w:val="18"/>
                            </w:rPr>
                            <w:t xml:space="preserve"> 页</w:t>
                          </w:r>
                        </w:p>
                      </w:txbxContent>
                    </wps:txbx>
                    <wps:bodyPr vert="horz" wrap="none" lIns="0" tIns="0" rIns="0" bIns="0" anchor="t" anchorCtr="0" upright="1">
                      <a:spAutoFit/>
                    </wps:bodyPr>
                  </wps:wsp>
                </a:graphicData>
              </a:graphic>
            </wp:anchor>
          </w:drawing>
        </mc:Choice>
        <mc:Fallback>
          <w:pict>
            <v:rect id="矩形 9" o:spid="_x0000_s1026" o:spt="1" style="position:absolute;left:0pt;margin-top:0pt;height:12.95pt;width:73.55pt;mso-position-horizontal:center;mso-position-horizontal-relative:margin;mso-wrap-style:none;z-index:251659264;mso-width-relative:page;mso-height-relative:page;" filled="f" stroked="f" coordsize="21600,21600" o:gfxdata="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H6ogtMAAAAEAQAADwAAAAAAAAABACAA&#10;AAAiAAAAZHJzL2Rvd25yZXYueG1sUEsBAhQAFAAAAAgAh07iQAUTWHHZAQAArwMAAA4AAAAAAAAA&#10;AQAgAAAAIgEAAGRycy9lMm9Eb2MueG1sUEsFBgAAAAAGAAYAWQEAAG0FAAAAAA==&#10;">
              <v:fill on="f" focussize="0,0"/>
              <v:stroke on="f"/>
              <v:imagedata o:title=""/>
              <o:lock v:ext="edit" aspectratio="f"/>
              <v:textbox inset="0mm,0mm,0mm,0mm" style="mso-fit-shape-to-text:t;">
                <w:txbxContent>
                  <w:p w14:paraId="2326DCAA">
                    <w:pPr>
                      <w:tabs>
                        <w:tab w:val="center" w:pos="4153"/>
                        <w:tab w:val="right" w:pos="8306"/>
                      </w:tabs>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40</w:t>
                    </w:r>
                    <w:r>
                      <w:rPr>
                        <w:rFonts w:hint="eastAsia"/>
                        <w:sz w:val="18"/>
                      </w:rPr>
                      <w:fldChar w:fldCharType="end"/>
                    </w:r>
                    <w:r>
                      <w:rPr>
                        <w:rFonts w:hint="eastAsia"/>
                        <w:sz w:val="18"/>
                      </w:rP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D92F0">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80FC17">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40</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lfknQAAAAAwEAAA8AAAAA&#10;AAAAAQAgAAAAIgAAAGRycy9kb3ducmV2LnhtbFBLAQIUABQAAAAIAIdO4kB7LWlo4wEAALwDAAAO&#10;AAAAAAAAAAEAIAAAAB8BAABkcnMvZTJvRG9jLnhtbFBLBQYAAAAABgAGAFkBAAB0BQAAAAA=&#10;">
              <v:fill on="f" focussize="0,0"/>
              <v:stroke on="f"/>
              <v:imagedata o:title=""/>
              <o:lock v:ext="edit" aspectratio="f"/>
              <v:textbox inset="0mm,0mm,0mm,0mm" style="mso-fit-shape-to-text:t;">
                <w:txbxContent>
                  <w:p w14:paraId="5480FC17">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40</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825F">
    <w:pPr>
      <w:pBdr>
        <w:bottom w:val="single" w:color="000000" w:sz="6" w:space="1"/>
      </w:pBdr>
      <w:tabs>
        <w:tab w:val="center" w:pos="4153"/>
        <w:tab w:val="right" w:pos="8306"/>
      </w:tabs>
      <w:snapToGrid w:val="0"/>
      <w:jc w:val="left"/>
      <w:rPr>
        <w:rFonts w:hint="eastAsia"/>
        <w:sz w:val="18"/>
      </w:rPr>
    </w:pPr>
    <w:r>
      <w:rPr>
        <w:rFonts w:hint="eastAsia"/>
        <w:sz w:val="18"/>
      </w:rPr>
      <w:t xml:space="preserve"> 青海鼎誉工程咨询有限公司                                                                    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FD97D">
    <w:pPr>
      <w:pBdr>
        <w:bottom w:val="single" w:color="000000" w:sz="6" w:space="1"/>
      </w:pBdr>
      <w:tabs>
        <w:tab w:val="center" w:pos="4153"/>
        <w:tab w:val="right" w:pos="8306"/>
      </w:tabs>
      <w:snapToGrid w:val="0"/>
      <w:jc w:val="left"/>
      <w:rPr>
        <w:rFonts w:hint="eastAsia"/>
        <w:sz w:val="18"/>
      </w:rPr>
    </w:pPr>
    <w:r>
      <w:rPr>
        <w:rFonts w:hint="eastAsia"/>
        <w:sz w:val="18"/>
        <w:lang w:val="en-US" w:eastAsia="zh-CN"/>
      </w:rPr>
      <w:t>青海鼎誉工程咨询有限公司</w:t>
    </w:r>
    <w:r>
      <w:rPr>
        <w:rFonts w:hint="eastAsia"/>
        <w:sz w:val="18"/>
      </w:rPr>
      <w:t xml:space="preserve">                                                     </w:t>
    </w:r>
    <w:r>
      <w:rPr>
        <w:rFonts w:hint="eastAsia"/>
        <w:sz w:val="18"/>
        <w:lang w:val="en-US" w:eastAsia="zh-CN"/>
      </w:rPr>
      <w:t xml:space="preserve">                </w:t>
    </w:r>
    <w:r>
      <w:rPr>
        <w:rFonts w:hint="eastAsia"/>
        <w:sz w:val="1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4D485"/>
    <w:multiLevelType w:val="singleLevel"/>
    <w:tmpl w:val="DEF4D485"/>
    <w:lvl w:ilvl="0" w:tentative="0">
      <w:start w:val="17"/>
      <w:numFmt w:val="decimal"/>
      <w:suff w:val="nothing"/>
      <w:lvlText w:val="%1．"/>
      <w:lvlJc w:val="left"/>
    </w:lvl>
  </w:abstractNum>
  <w:abstractNum w:abstractNumId="1">
    <w:nsid w:val="2C08208B"/>
    <w:multiLevelType w:val="singleLevel"/>
    <w:tmpl w:val="2C08208B"/>
    <w:lvl w:ilvl="0" w:tentative="0">
      <w:start w:val="3"/>
      <w:numFmt w:val="chineseCounting"/>
      <w:suff w:val="nothing"/>
      <w:lvlText w:val="%1、"/>
      <w:lvlJc w:val="left"/>
      <w:rPr>
        <w:rFonts w:hint="eastAsia"/>
      </w:rPr>
    </w:lvl>
  </w:abstractNum>
  <w:abstractNum w:abstractNumId="2">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MzdmNzMwYWE2YjAzMjM2M2ViMWZjZTc4YmJkZGMifQ=="/>
  </w:docVars>
  <w:rsids>
    <w:rsidRoot w:val="005204AA"/>
    <w:rsid w:val="00000327"/>
    <w:rsid w:val="000006FA"/>
    <w:rsid w:val="000040A0"/>
    <w:rsid w:val="00004F41"/>
    <w:rsid w:val="00005BE4"/>
    <w:rsid w:val="00007B7E"/>
    <w:rsid w:val="000104FF"/>
    <w:rsid w:val="000113DE"/>
    <w:rsid w:val="00011C5D"/>
    <w:rsid w:val="00012D30"/>
    <w:rsid w:val="00013B1E"/>
    <w:rsid w:val="0001452C"/>
    <w:rsid w:val="00016F6D"/>
    <w:rsid w:val="000207FC"/>
    <w:rsid w:val="00022C50"/>
    <w:rsid w:val="00023805"/>
    <w:rsid w:val="00025DF6"/>
    <w:rsid w:val="00026037"/>
    <w:rsid w:val="00027329"/>
    <w:rsid w:val="00027377"/>
    <w:rsid w:val="00027CFA"/>
    <w:rsid w:val="00030FA9"/>
    <w:rsid w:val="00031B76"/>
    <w:rsid w:val="00033ABA"/>
    <w:rsid w:val="00035052"/>
    <w:rsid w:val="00035C51"/>
    <w:rsid w:val="000363D2"/>
    <w:rsid w:val="000363DD"/>
    <w:rsid w:val="0003692A"/>
    <w:rsid w:val="00036BE2"/>
    <w:rsid w:val="00036C6D"/>
    <w:rsid w:val="00040010"/>
    <w:rsid w:val="00041E1A"/>
    <w:rsid w:val="0004265D"/>
    <w:rsid w:val="00045555"/>
    <w:rsid w:val="00045CCE"/>
    <w:rsid w:val="000477C1"/>
    <w:rsid w:val="0005108C"/>
    <w:rsid w:val="000516B6"/>
    <w:rsid w:val="00053452"/>
    <w:rsid w:val="00054B93"/>
    <w:rsid w:val="0005570E"/>
    <w:rsid w:val="00055EC8"/>
    <w:rsid w:val="00056377"/>
    <w:rsid w:val="00057E5B"/>
    <w:rsid w:val="00061AA7"/>
    <w:rsid w:val="000625CD"/>
    <w:rsid w:val="00062D04"/>
    <w:rsid w:val="00066945"/>
    <w:rsid w:val="00067255"/>
    <w:rsid w:val="00067F11"/>
    <w:rsid w:val="00072714"/>
    <w:rsid w:val="00072C25"/>
    <w:rsid w:val="00072E95"/>
    <w:rsid w:val="000747F7"/>
    <w:rsid w:val="00077C68"/>
    <w:rsid w:val="00082070"/>
    <w:rsid w:val="000831B5"/>
    <w:rsid w:val="000850DA"/>
    <w:rsid w:val="0008547D"/>
    <w:rsid w:val="0008617E"/>
    <w:rsid w:val="00087A2D"/>
    <w:rsid w:val="000915BD"/>
    <w:rsid w:val="000A0B97"/>
    <w:rsid w:val="000A1087"/>
    <w:rsid w:val="000A2BAF"/>
    <w:rsid w:val="000A3931"/>
    <w:rsid w:val="000A3E92"/>
    <w:rsid w:val="000A5E5A"/>
    <w:rsid w:val="000A6CD7"/>
    <w:rsid w:val="000A75A3"/>
    <w:rsid w:val="000B0176"/>
    <w:rsid w:val="000B044C"/>
    <w:rsid w:val="000B23E9"/>
    <w:rsid w:val="000B280F"/>
    <w:rsid w:val="000B3177"/>
    <w:rsid w:val="000B6358"/>
    <w:rsid w:val="000C0D1E"/>
    <w:rsid w:val="000C1CEB"/>
    <w:rsid w:val="000C2A6B"/>
    <w:rsid w:val="000C2F86"/>
    <w:rsid w:val="000C4442"/>
    <w:rsid w:val="000C64BA"/>
    <w:rsid w:val="000C66BC"/>
    <w:rsid w:val="000C6DF4"/>
    <w:rsid w:val="000C76BA"/>
    <w:rsid w:val="000D0634"/>
    <w:rsid w:val="000D22BE"/>
    <w:rsid w:val="000D3779"/>
    <w:rsid w:val="000D388F"/>
    <w:rsid w:val="000D5D9D"/>
    <w:rsid w:val="000D6654"/>
    <w:rsid w:val="000E01B9"/>
    <w:rsid w:val="000E09BB"/>
    <w:rsid w:val="000E0B9F"/>
    <w:rsid w:val="000E2972"/>
    <w:rsid w:val="000E5711"/>
    <w:rsid w:val="000E5E83"/>
    <w:rsid w:val="000E659C"/>
    <w:rsid w:val="000E6C01"/>
    <w:rsid w:val="000E759B"/>
    <w:rsid w:val="000F2412"/>
    <w:rsid w:val="000F2F06"/>
    <w:rsid w:val="000F7BD8"/>
    <w:rsid w:val="000F7C32"/>
    <w:rsid w:val="000F7D5C"/>
    <w:rsid w:val="001004F6"/>
    <w:rsid w:val="001008D2"/>
    <w:rsid w:val="00102FE5"/>
    <w:rsid w:val="00104429"/>
    <w:rsid w:val="001048DE"/>
    <w:rsid w:val="00104F39"/>
    <w:rsid w:val="00105D74"/>
    <w:rsid w:val="00106DFB"/>
    <w:rsid w:val="001110FA"/>
    <w:rsid w:val="001120AE"/>
    <w:rsid w:val="00113640"/>
    <w:rsid w:val="00113969"/>
    <w:rsid w:val="00116C86"/>
    <w:rsid w:val="00120660"/>
    <w:rsid w:val="00121274"/>
    <w:rsid w:val="00122754"/>
    <w:rsid w:val="00124576"/>
    <w:rsid w:val="0012480F"/>
    <w:rsid w:val="001254E9"/>
    <w:rsid w:val="00125513"/>
    <w:rsid w:val="00125772"/>
    <w:rsid w:val="00127D7D"/>
    <w:rsid w:val="0013026E"/>
    <w:rsid w:val="00131C26"/>
    <w:rsid w:val="00132B91"/>
    <w:rsid w:val="001330E1"/>
    <w:rsid w:val="00134F71"/>
    <w:rsid w:val="00136B90"/>
    <w:rsid w:val="00136DEC"/>
    <w:rsid w:val="001402B4"/>
    <w:rsid w:val="00141B35"/>
    <w:rsid w:val="00144F38"/>
    <w:rsid w:val="001450EB"/>
    <w:rsid w:val="001453B5"/>
    <w:rsid w:val="001455CB"/>
    <w:rsid w:val="001458A4"/>
    <w:rsid w:val="001460B2"/>
    <w:rsid w:val="001464D1"/>
    <w:rsid w:val="00146CF7"/>
    <w:rsid w:val="001474D3"/>
    <w:rsid w:val="00151A76"/>
    <w:rsid w:val="001527B5"/>
    <w:rsid w:val="001554D3"/>
    <w:rsid w:val="00156D14"/>
    <w:rsid w:val="001575B4"/>
    <w:rsid w:val="0016010F"/>
    <w:rsid w:val="00161D6E"/>
    <w:rsid w:val="00165637"/>
    <w:rsid w:val="00166428"/>
    <w:rsid w:val="00167865"/>
    <w:rsid w:val="00170ACE"/>
    <w:rsid w:val="00170F57"/>
    <w:rsid w:val="00171294"/>
    <w:rsid w:val="00171B29"/>
    <w:rsid w:val="0017305B"/>
    <w:rsid w:val="00173280"/>
    <w:rsid w:val="0017581B"/>
    <w:rsid w:val="001760BF"/>
    <w:rsid w:val="001768B7"/>
    <w:rsid w:val="00176A84"/>
    <w:rsid w:val="0017716B"/>
    <w:rsid w:val="00180C1E"/>
    <w:rsid w:val="00182342"/>
    <w:rsid w:val="001826A7"/>
    <w:rsid w:val="00183828"/>
    <w:rsid w:val="00186E25"/>
    <w:rsid w:val="001879CD"/>
    <w:rsid w:val="00187C4E"/>
    <w:rsid w:val="00191617"/>
    <w:rsid w:val="00192891"/>
    <w:rsid w:val="00192C08"/>
    <w:rsid w:val="00193652"/>
    <w:rsid w:val="00193D35"/>
    <w:rsid w:val="00193D53"/>
    <w:rsid w:val="001941D3"/>
    <w:rsid w:val="00194224"/>
    <w:rsid w:val="00194908"/>
    <w:rsid w:val="00196E99"/>
    <w:rsid w:val="001A06DE"/>
    <w:rsid w:val="001A1500"/>
    <w:rsid w:val="001A1A0E"/>
    <w:rsid w:val="001A21AD"/>
    <w:rsid w:val="001A3E7F"/>
    <w:rsid w:val="001A4DA2"/>
    <w:rsid w:val="001A6515"/>
    <w:rsid w:val="001B5196"/>
    <w:rsid w:val="001B51BD"/>
    <w:rsid w:val="001B5E02"/>
    <w:rsid w:val="001B667D"/>
    <w:rsid w:val="001B716E"/>
    <w:rsid w:val="001C1B00"/>
    <w:rsid w:val="001C2210"/>
    <w:rsid w:val="001C480C"/>
    <w:rsid w:val="001C489A"/>
    <w:rsid w:val="001C4CD9"/>
    <w:rsid w:val="001C5ABE"/>
    <w:rsid w:val="001C6113"/>
    <w:rsid w:val="001C702F"/>
    <w:rsid w:val="001C72A5"/>
    <w:rsid w:val="001C7438"/>
    <w:rsid w:val="001D033C"/>
    <w:rsid w:val="001D0E28"/>
    <w:rsid w:val="001D0F7B"/>
    <w:rsid w:val="001D162F"/>
    <w:rsid w:val="001D1D30"/>
    <w:rsid w:val="001D3BC5"/>
    <w:rsid w:val="001D426B"/>
    <w:rsid w:val="001D445F"/>
    <w:rsid w:val="001D52DC"/>
    <w:rsid w:val="001D58AE"/>
    <w:rsid w:val="001D6B22"/>
    <w:rsid w:val="001D71A9"/>
    <w:rsid w:val="001D7B61"/>
    <w:rsid w:val="001E1169"/>
    <w:rsid w:val="001E2DA4"/>
    <w:rsid w:val="001E47B0"/>
    <w:rsid w:val="001E6639"/>
    <w:rsid w:val="001E6E21"/>
    <w:rsid w:val="001F04A2"/>
    <w:rsid w:val="001F1860"/>
    <w:rsid w:val="001F4232"/>
    <w:rsid w:val="001F53A9"/>
    <w:rsid w:val="001F54B2"/>
    <w:rsid w:val="001F5810"/>
    <w:rsid w:val="001F6EA5"/>
    <w:rsid w:val="001F6FA5"/>
    <w:rsid w:val="001F7341"/>
    <w:rsid w:val="001F7B93"/>
    <w:rsid w:val="00200089"/>
    <w:rsid w:val="00200AF6"/>
    <w:rsid w:val="002017D9"/>
    <w:rsid w:val="00201B59"/>
    <w:rsid w:val="00202C36"/>
    <w:rsid w:val="002036D2"/>
    <w:rsid w:val="002037FB"/>
    <w:rsid w:val="00203CA9"/>
    <w:rsid w:val="00206BBA"/>
    <w:rsid w:val="00207B15"/>
    <w:rsid w:val="00210273"/>
    <w:rsid w:val="002165EF"/>
    <w:rsid w:val="00216873"/>
    <w:rsid w:val="002212DC"/>
    <w:rsid w:val="002216D5"/>
    <w:rsid w:val="00221E40"/>
    <w:rsid w:val="00222FB5"/>
    <w:rsid w:val="00224CB5"/>
    <w:rsid w:val="00224E9B"/>
    <w:rsid w:val="00225457"/>
    <w:rsid w:val="002254AB"/>
    <w:rsid w:val="002275DD"/>
    <w:rsid w:val="00230C37"/>
    <w:rsid w:val="00230DDF"/>
    <w:rsid w:val="002314B1"/>
    <w:rsid w:val="00241FF6"/>
    <w:rsid w:val="00242D3B"/>
    <w:rsid w:val="00243131"/>
    <w:rsid w:val="00244449"/>
    <w:rsid w:val="002465A8"/>
    <w:rsid w:val="00246BA7"/>
    <w:rsid w:val="002511D8"/>
    <w:rsid w:val="00253E9E"/>
    <w:rsid w:val="00254EAB"/>
    <w:rsid w:val="00256D03"/>
    <w:rsid w:val="002601FF"/>
    <w:rsid w:val="00264DF8"/>
    <w:rsid w:val="00264F18"/>
    <w:rsid w:val="002710CD"/>
    <w:rsid w:val="002801A4"/>
    <w:rsid w:val="002817E4"/>
    <w:rsid w:val="00282F04"/>
    <w:rsid w:val="002831BA"/>
    <w:rsid w:val="00283370"/>
    <w:rsid w:val="00284F43"/>
    <w:rsid w:val="00285C82"/>
    <w:rsid w:val="00286CCB"/>
    <w:rsid w:val="0028700A"/>
    <w:rsid w:val="002915A2"/>
    <w:rsid w:val="00294B9B"/>
    <w:rsid w:val="00295915"/>
    <w:rsid w:val="00295EA2"/>
    <w:rsid w:val="00296AAA"/>
    <w:rsid w:val="00297F6F"/>
    <w:rsid w:val="00297FE4"/>
    <w:rsid w:val="002A0352"/>
    <w:rsid w:val="002A035A"/>
    <w:rsid w:val="002A06B4"/>
    <w:rsid w:val="002A186B"/>
    <w:rsid w:val="002A5EE4"/>
    <w:rsid w:val="002A62B0"/>
    <w:rsid w:val="002A6AEB"/>
    <w:rsid w:val="002A700B"/>
    <w:rsid w:val="002B0E29"/>
    <w:rsid w:val="002B1442"/>
    <w:rsid w:val="002B2CF5"/>
    <w:rsid w:val="002B38BD"/>
    <w:rsid w:val="002B4B53"/>
    <w:rsid w:val="002C0923"/>
    <w:rsid w:val="002C0E0F"/>
    <w:rsid w:val="002C2187"/>
    <w:rsid w:val="002C49C0"/>
    <w:rsid w:val="002C58FA"/>
    <w:rsid w:val="002C7182"/>
    <w:rsid w:val="002D0D5A"/>
    <w:rsid w:val="002D45AB"/>
    <w:rsid w:val="002D4904"/>
    <w:rsid w:val="002D4D7B"/>
    <w:rsid w:val="002D7458"/>
    <w:rsid w:val="002D7D94"/>
    <w:rsid w:val="002E125D"/>
    <w:rsid w:val="002E30CD"/>
    <w:rsid w:val="002E31BC"/>
    <w:rsid w:val="002E3417"/>
    <w:rsid w:val="002E5872"/>
    <w:rsid w:val="002E5AC3"/>
    <w:rsid w:val="002E7C5F"/>
    <w:rsid w:val="002F0E9E"/>
    <w:rsid w:val="002F385C"/>
    <w:rsid w:val="002F6906"/>
    <w:rsid w:val="002F6A6B"/>
    <w:rsid w:val="002F7C6B"/>
    <w:rsid w:val="00301E77"/>
    <w:rsid w:val="00304BD2"/>
    <w:rsid w:val="0030513D"/>
    <w:rsid w:val="00306094"/>
    <w:rsid w:val="00307005"/>
    <w:rsid w:val="00310384"/>
    <w:rsid w:val="00310E54"/>
    <w:rsid w:val="00310E66"/>
    <w:rsid w:val="00313E6A"/>
    <w:rsid w:val="003145A1"/>
    <w:rsid w:val="0031500B"/>
    <w:rsid w:val="0031607E"/>
    <w:rsid w:val="003174F9"/>
    <w:rsid w:val="00317F30"/>
    <w:rsid w:val="00320434"/>
    <w:rsid w:val="00320FC8"/>
    <w:rsid w:val="003238B9"/>
    <w:rsid w:val="00324A81"/>
    <w:rsid w:val="00324BFD"/>
    <w:rsid w:val="003261E6"/>
    <w:rsid w:val="00326676"/>
    <w:rsid w:val="00327130"/>
    <w:rsid w:val="00333E0F"/>
    <w:rsid w:val="0033667E"/>
    <w:rsid w:val="00340D27"/>
    <w:rsid w:val="00342093"/>
    <w:rsid w:val="003423F0"/>
    <w:rsid w:val="00342FCB"/>
    <w:rsid w:val="00343FEA"/>
    <w:rsid w:val="003446C8"/>
    <w:rsid w:val="00345DD9"/>
    <w:rsid w:val="0034659B"/>
    <w:rsid w:val="00347A37"/>
    <w:rsid w:val="00347A62"/>
    <w:rsid w:val="00350BB5"/>
    <w:rsid w:val="00352E71"/>
    <w:rsid w:val="00352EB0"/>
    <w:rsid w:val="00355F8E"/>
    <w:rsid w:val="003570C8"/>
    <w:rsid w:val="0035744E"/>
    <w:rsid w:val="00360912"/>
    <w:rsid w:val="00360F78"/>
    <w:rsid w:val="003614A8"/>
    <w:rsid w:val="003619BC"/>
    <w:rsid w:val="00361A72"/>
    <w:rsid w:val="00361FC4"/>
    <w:rsid w:val="00362233"/>
    <w:rsid w:val="00362C24"/>
    <w:rsid w:val="0036454A"/>
    <w:rsid w:val="0036525A"/>
    <w:rsid w:val="0036565F"/>
    <w:rsid w:val="00366BA6"/>
    <w:rsid w:val="00367143"/>
    <w:rsid w:val="00370416"/>
    <w:rsid w:val="00370E0F"/>
    <w:rsid w:val="00372A78"/>
    <w:rsid w:val="00373AC3"/>
    <w:rsid w:val="003746AF"/>
    <w:rsid w:val="00374D42"/>
    <w:rsid w:val="003767CA"/>
    <w:rsid w:val="00376C09"/>
    <w:rsid w:val="00377B22"/>
    <w:rsid w:val="00377F01"/>
    <w:rsid w:val="00380054"/>
    <w:rsid w:val="003810C2"/>
    <w:rsid w:val="00381B13"/>
    <w:rsid w:val="00381F4A"/>
    <w:rsid w:val="00384418"/>
    <w:rsid w:val="00384CC7"/>
    <w:rsid w:val="003861BE"/>
    <w:rsid w:val="00386750"/>
    <w:rsid w:val="00386F40"/>
    <w:rsid w:val="003900CB"/>
    <w:rsid w:val="00391E6A"/>
    <w:rsid w:val="00393196"/>
    <w:rsid w:val="00394C9D"/>
    <w:rsid w:val="0039525A"/>
    <w:rsid w:val="00396FA2"/>
    <w:rsid w:val="003A1E8E"/>
    <w:rsid w:val="003A29C0"/>
    <w:rsid w:val="003A2F7F"/>
    <w:rsid w:val="003A46EB"/>
    <w:rsid w:val="003A4BB6"/>
    <w:rsid w:val="003A5293"/>
    <w:rsid w:val="003A7916"/>
    <w:rsid w:val="003B1D71"/>
    <w:rsid w:val="003B3FAF"/>
    <w:rsid w:val="003B43DF"/>
    <w:rsid w:val="003B471C"/>
    <w:rsid w:val="003B5A3F"/>
    <w:rsid w:val="003B5E27"/>
    <w:rsid w:val="003B604A"/>
    <w:rsid w:val="003B6C4A"/>
    <w:rsid w:val="003C01D1"/>
    <w:rsid w:val="003C10E0"/>
    <w:rsid w:val="003C13F2"/>
    <w:rsid w:val="003C3470"/>
    <w:rsid w:val="003C59D2"/>
    <w:rsid w:val="003C69B2"/>
    <w:rsid w:val="003C6D0D"/>
    <w:rsid w:val="003C7B6F"/>
    <w:rsid w:val="003D0439"/>
    <w:rsid w:val="003D1383"/>
    <w:rsid w:val="003D4269"/>
    <w:rsid w:val="003D481D"/>
    <w:rsid w:val="003D511D"/>
    <w:rsid w:val="003D52B2"/>
    <w:rsid w:val="003D5A23"/>
    <w:rsid w:val="003D69A7"/>
    <w:rsid w:val="003D7DCE"/>
    <w:rsid w:val="003E234A"/>
    <w:rsid w:val="003E48DF"/>
    <w:rsid w:val="003E68CB"/>
    <w:rsid w:val="003E6FE0"/>
    <w:rsid w:val="003E79B7"/>
    <w:rsid w:val="003F0AC4"/>
    <w:rsid w:val="003F151C"/>
    <w:rsid w:val="003F20D7"/>
    <w:rsid w:val="003F28E6"/>
    <w:rsid w:val="003F3378"/>
    <w:rsid w:val="003F5E94"/>
    <w:rsid w:val="003F74D5"/>
    <w:rsid w:val="003F7D41"/>
    <w:rsid w:val="0040282C"/>
    <w:rsid w:val="004038BE"/>
    <w:rsid w:val="00405D67"/>
    <w:rsid w:val="00410482"/>
    <w:rsid w:val="00411744"/>
    <w:rsid w:val="00411C89"/>
    <w:rsid w:val="00412B62"/>
    <w:rsid w:val="00415102"/>
    <w:rsid w:val="00415B56"/>
    <w:rsid w:val="00415CCD"/>
    <w:rsid w:val="00416F32"/>
    <w:rsid w:val="00417444"/>
    <w:rsid w:val="00422356"/>
    <w:rsid w:val="00422F46"/>
    <w:rsid w:val="0042348A"/>
    <w:rsid w:val="0042559D"/>
    <w:rsid w:val="0042665F"/>
    <w:rsid w:val="00426AE3"/>
    <w:rsid w:val="00427899"/>
    <w:rsid w:val="00427978"/>
    <w:rsid w:val="00430556"/>
    <w:rsid w:val="00430CC0"/>
    <w:rsid w:val="00430EDF"/>
    <w:rsid w:val="004316D3"/>
    <w:rsid w:val="00432394"/>
    <w:rsid w:val="00432780"/>
    <w:rsid w:val="004347BD"/>
    <w:rsid w:val="00434DA5"/>
    <w:rsid w:val="004359B9"/>
    <w:rsid w:val="00436551"/>
    <w:rsid w:val="00440491"/>
    <w:rsid w:val="00440D1A"/>
    <w:rsid w:val="00441429"/>
    <w:rsid w:val="004427C5"/>
    <w:rsid w:val="004454A8"/>
    <w:rsid w:val="00446465"/>
    <w:rsid w:val="0044679C"/>
    <w:rsid w:val="00446C6C"/>
    <w:rsid w:val="00452BE2"/>
    <w:rsid w:val="00453AB8"/>
    <w:rsid w:val="0046221C"/>
    <w:rsid w:val="00463695"/>
    <w:rsid w:val="00463F8D"/>
    <w:rsid w:val="004643B3"/>
    <w:rsid w:val="004643D4"/>
    <w:rsid w:val="004667A7"/>
    <w:rsid w:val="00466B81"/>
    <w:rsid w:val="004671FC"/>
    <w:rsid w:val="00470397"/>
    <w:rsid w:val="00470CE9"/>
    <w:rsid w:val="00472E11"/>
    <w:rsid w:val="0047397A"/>
    <w:rsid w:val="00474B91"/>
    <w:rsid w:val="00475129"/>
    <w:rsid w:val="004757B3"/>
    <w:rsid w:val="00475A4B"/>
    <w:rsid w:val="004774E9"/>
    <w:rsid w:val="0048007A"/>
    <w:rsid w:val="0048286A"/>
    <w:rsid w:val="00484942"/>
    <w:rsid w:val="00484B2E"/>
    <w:rsid w:val="00485692"/>
    <w:rsid w:val="00485CF5"/>
    <w:rsid w:val="00486ADD"/>
    <w:rsid w:val="004915BF"/>
    <w:rsid w:val="00492C17"/>
    <w:rsid w:val="00493E3D"/>
    <w:rsid w:val="0049687A"/>
    <w:rsid w:val="004A2569"/>
    <w:rsid w:val="004A3FA3"/>
    <w:rsid w:val="004A5BF5"/>
    <w:rsid w:val="004A65AC"/>
    <w:rsid w:val="004A718E"/>
    <w:rsid w:val="004B086C"/>
    <w:rsid w:val="004B25D1"/>
    <w:rsid w:val="004B34CD"/>
    <w:rsid w:val="004B3E02"/>
    <w:rsid w:val="004B430F"/>
    <w:rsid w:val="004B6926"/>
    <w:rsid w:val="004B75A9"/>
    <w:rsid w:val="004C1302"/>
    <w:rsid w:val="004C22B1"/>
    <w:rsid w:val="004C2606"/>
    <w:rsid w:val="004C54A3"/>
    <w:rsid w:val="004C5C9A"/>
    <w:rsid w:val="004C6A32"/>
    <w:rsid w:val="004C7FFE"/>
    <w:rsid w:val="004D1BC5"/>
    <w:rsid w:val="004D23F7"/>
    <w:rsid w:val="004D37E3"/>
    <w:rsid w:val="004D3818"/>
    <w:rsid w:val="004D3E84"/>
    <w:rsid w:val="004D41D5"/>
    <w:rsid w:val="004D619B"/>
    <w:rsid w:val="004E0D43"/>
    <w:rsid w:val="004E1313"/>
    <w:rsid w:val="004E2627"/>
    <w:rsid w:val="004E2B78"/>
    <w:rsid w:val="004E48ED"/>
    <w:rsid w:val="004E5831"/>
    <w:rsid w:val="004E630D"/>
    <w:rsid w:val="004E7F6A"/>
    <w:rsid w:val="004F1AD8"/>
    <w:rsid w:val="004F3511"/>
    <w:rsid w:val="004F3720"/>
    <w:rsid w:val="004F3A15"/>
    <w:rsid w:val="004F3DA7"/>
    <w:rsid w:val="004F4815"/>
    <w:rsid w:val="004F5626"/>
    <w:rsid w:val="004F63B3"/>
    <w:rsid w:val="004F6797"/>
    <w:rsid w:val="004F684B"/>
    <w:rsid w:val="004F7A67"/>
    <w:rsid w:val="004F7D42"/>
    <w:rsid w:val="004F7D92"/>
    <w:rsid w:val="005006DD"/>
    <w:rsid w:val="005028AC"/>
    <w:rsid w:val="0050433B"/>
    <w:rsid w:val="005057AA"/>
    <w:rsid w:val="0050692F"/>
    <w:rsid w:val="00506AB6"/>
    <w:rsid w:val="00510D95"/>
    <w:rsid w:val="005118E8"/>
    <w:rsid w:val="005123D4"/>
    <w:rsid w:val="005124AE"/>
    <w:rsid w:val="00512FC8"/>
    <w:rsid w:val="00513D10"/>
    <w:rsid w:val="00520353"/>
    <w:rsid w:val="005204AA"/>
    <w:rsid w:val="0052056D"/>
    <w:rsid w:val="005223E7"/>
    <w:rsid w:val="00522C09"/>
    <w:rsid w:val="00522D35"/>
    <w:rsid w:val="00523042"/>
    <w:rsid w:val="005235A6"/>
    <w:rsid w:val="005237DB"/>
    <w:rsid w:val="00525647"/>
    <w:rsid w:val="00525E43"/>
    <w:rsid w:val="005270E5"/>
    <w:rsid w:val="00527763"/>
    <w:rsid w:val="00531086"/>
    <w:rsid w:val="00533D42"/>
    <w:rsid w:val="005346CA"/>
    <w:rsid w:val="005423B3"/>
    <w:rsid w:val="00542517"/>
    <w:rsid w:val="00543FEA"/>
    <w:rsid w:val="005450C0"/>
    <w:rsid w:val="005460F5"/>
    <w:rsid w:val="005465B4"/>
    <w:rsid w:val="00546F6D"/>
    <w:rsid w:val="00550B92"/>
    <w:rsid w:val="005515FE"/>
    <w:rsid w:val="00551B06"/>
    <w:rsid w:val="005528DD"/>
    <w:rsid w:val="00554141"/>
    <w:rsid w:val="0055517F"/>
    <w:rsid w:val="0055629A"/>
    <w:rsid w:val="00557436"/>
    <w:rsid w:val="00557FC2"/>
    <w:rsid w:val="005624F6"/>
    <w:rsid w:val="00562D5F"/>
    <w:rsid w:val="00563283"/>
    <w:rsid w:val="0056385F"/>
    <w:rsid w:val="00564CD2"/>
    <w:rsid w:val="00565D43"/>
    <w:rsid w:val="00566F61"/>
    <w:rsid w:val="00567D8B"/>
    <w:rsid w:val="00570781"/>
    <w:rsid w:val="00570F8D"/>
    <w:rsid w:val="005712FF"/>
    <w:rsid w:val="005716D0"/>
    <w:rsid w:val="00571D96"/>
    <w:rsid w:val="00571EA3"/>
    <w:rsid w:val="005751A6"/>
    <w:rsid w:val="005756BD"/>
    <w:rsid w:val="00576EDA"/>
    <w:rsid w:val="00576EF2"/>
    <w:rsid w:val="005773E6"/>
    <w:rsid w:val="005775E6"/>
    <w:rsid w:val="00577F8C"/>
    <w:rsid w:val="00580A21"/>
    <w:rsid w:val="00581FCE"/>
    <w:rsid w:val="00583E77"/>
    <w:rsid w:val="00584C97"/>
    <w:rsid w:val="005861D2"/>
    <w:rsid w:val="005875FC"/>
    <w:rsid w:val="00587D62"/>
    <w:rsid w:val="00590038"/>
    <w:rsid w:val="0059096A"/>
    <w:rsid w:val="005909EC"/>
    <w:rsid w:val="00592FBD"/>
    <w:rsid w:val="00594425"/>
    <w:rsid w:val="00595DD9"/>
    <w:rsid w:val="005A0CF5"/>
    <w:rsid w:val="005A1362"/>
    <w:rsid w:val="005A3A3D"/>
    <w:rsid w:val="005A692C"/>
    <w:rsid w:val="005B0C8B"/>
    <w:rsid w:val="005B1EF0"/>
    <w:rsid w:val="005B2574"/>
    <w:rsid w:val="005B2727"/>
    <w:rsid w:val="005B2ADD"/>
    <w:rsid w:val="005B39AB"/>
    <w:rsid w:val="005B3A2C"/>
    <w:rsid w:val="005B4263"/>
    <w:rsid w:val="005B435F"/>
    <w:rsid w:val="005B53D0"/>
    <w:rsid w:val="005B7CAD"/>
    <w:rsid w:val="005C0AC9"/>
    <w:rsid w:val="005C31FB"/>
    <w:rsid w:val="005C38AC"/>
    <w:rsid w:val="005C6DBD"/>
    <w:rsid w:val="005D084B"/>
    <w:rsid w:val="005D2508"/>
    <w:rsid w:val="005D390F"/>
    <w:rsid w:val="005D50DA"/>
    <w:rsid w:val="005D63D6"/>
    <w:rsid w:val="005D66A4"/>
    <w:rsid w:val="005E06FA"/>
    <w:rsid w:val="005E095D"/>
    <w:rsid w:val="005E1C0B"/>
    <w:rsid w:val="005E38E1"/>
    <w:rsid w:val="005E5366"/>
    <w:rsid w:val="005E6018"/>
    <w:rsid w:val="005F021B"/>
    <w:rsid w:val="005F1038"/>
    <w:rsid w:val="005F15B1"/>
    <w:rsid w:val="005F31F7"/>
    <w:rsid w:val="005F3315"/>
    <w:rsid w:val="005F3A6D"/>
    <w:rsid w:val="005F3BD5"/>
    <w:rsid w:val="005F4420"/>
    <w:rsid w:val="005F4E09"/>
    <w:rsid w:val="005F5009"/>
    <w:rsid w:val="005F60E8"/>
    <w:rsid w:val="005F6A6F"/>
    <w:rsid w:val="005F6DFF"/>
    <w:rsid w:val="006001F8"/>
    <w:rsid w:val="006005EF"/>
    <w:rsid w:val="006027B2"/>
    <w:rsid w:val="00604DD0"/>
    <w:rsid w:val="00605D81"/>
    <w:rsid w:val="00606718"/>
    <w:rsid w:val="00607EC8"/>
    <w:rsid w:val="0061012B"/>
    <w:rsid w:val="006109D4"/>
    <w:rsid w:val="00611206"/>
    <w:rsid w:val="0061639D"/>
    <w:rsid w:val="006167D3"/>
    <w:rsid w:val="00616CD6"/>
    <w:rsid w:val="00616DF1"/>
    <w:rsid w:val="00617D7B"/>
    <w:rsid w:val="00622986"/>
    <w:rsid w:val="006240F9"/>
    <w:rsid w:val="00625861"/>
    <w:rsid w:val="00626D31"/>
    <w:rsid w:val="006279C5"/>
    <w:rsid w:val="00637275"/>
    <w:rsid w:val="00640879"/>
    <w:rsid w:val="00641AB0"/>
    <w:rsid w:val="00643534"/>
    <w:rsid w:val="006448C8"/>
    <w:rsid w:val="00645A9E"/>
    <w:rsid w:val="00650561"/>
    <w:rsid w:val="00650863"/>
    <w:rsid w:val="00651821"/>
    <w:rsid w:val="00651E58"/>
    <w:rsid w:val="00652C74"/>
    <w:rsid w:val="0065303E"/>
    <w:rsid w:val="00653A5B"/>
    <w:rsid w:val="00653E6C"/>
    <w:rsid w:val="00655331"/>
    <w:rsid w:val="00655756"/>
    <w:rsid w:val="00656550"/>
    <w:rsid w:val="0065733F"/>
    <w:rsid w:val="00662D72"/>
    <w:rsid w:val="0066307A"/>
    <w:rsid w:val="006632CF"/>
    <w:rsid w:val="006639FF"/>
    <w:rsid w:val="00663C37"/>
    <w:rsid w:val="006643E8"/>
    <w:rsid w:val="00664639"/>
    <w:rsid w:val="00665720"/>
    <w:rsid w:val="006661B0"/>
    <w:rsid w:val="0067255E"/>
    <w:rsid w:val="00672D90"/>
    <w:rsid w:val="00674CEF"/>
    <w:rsid w:val="00675336"/>
    <w:rsid w:val="00675712"/>
    <w:rsid w:val="006769CF"/>
    <w:rsid w:val="006812D9"/>
    <w:rsid w:val="006822B8"/>
    <w:rsid w:val="00682644"/>
    <w:rsid w:val="00682937"/>
    <w:rsid w:val="00685BDF"/>
    <w:rsid w:val="00687505"/>
    <w:rsid w:val="0068772A"/>
    <w:rsid w:val="00687D5B"/>
    <w:rsid w:val="00687F4A"/>
    <w:rsid w:val="0069137C"/>
    <w:rsid w:val="00692EB0"/>
    <w:rsid w:val="00697804"/>
    <w:rsid w:val="00697F5C"/>
    <w:rsid w:val="006A154D"/>
    <w:rsid w:val="006A30DD"/>
    <w:rsid w:val="006A40EE"/>
    <w:rsid w:val="006A5062"/>
    <w:rsid w:val="006A5AE2"/>
    <w:rsid w:val="006A67A8"/>
    <w:rsid w:val="006A71A9"/>
    <w:rsid w:val="006A7D2E"/>
    <w:rsid w:val="006B13B6"/>
    <w:rsid w:val="006B29BF"/>
    <w:rsid w:val="006B63FC"/>
    <w:rsid w:val="006B6526"/>
    <w:rsid w:val="006B66A8"/>
    <w:rsid w:val="006B7F9F"/>
    <w:rsid w:val="006C2036"/>
    <w:rsid w:val="006C4BD6"/>
    <w:rsid w:val="006C4D91"/>
    <w:rsid w:val="006C5AFA"/>
    <w:rsid w:val="006C6FDF"/>
    <w:rsid w:val="006D0271"/>
    <w:rsid w:val="006D062D"/>
    <w:rsid w:val="006D08D4"/>
    <w:rsid w:val="006D0931"/>
    <w:rsid w:val="006D1224"/>
    <w:rsid w:val="006D21CC"/>
    <w:rsid w:val="006D2AFB"/>
    <w:rsid w:val="006D47F4"/>
    <w:rsid w:val="006D60A0"/>
    <w:rsid w:val="006D7F69"/>
    <w:rsid w:val="006E05A2"/>
    <w:rsid w:val="006E08B5"/>
    <w:rsid w:val="006E54CF"/>
    <w:rsid w:val="006E6C3F"/>
    <w:rsid w:val="006F08BA"/>
    <w:rsid w:val="006F12D9"/>
    <w:rsid w:val="006F13A9"/>
    <w:rsid w:val="006F2334"/>
    <w:rsid w:val="006F29F7"/>
    <w:rsid w:val="006F4012"/>
    <w:rsid w:val="006F512B"/>
    <w:rsid w:val="006F52E6"/>
    <w:rsid w:val="006F5CF2"/>
    <w:rsid w:val="006F72EA"/>
    <w:rsid w:val="006F777C"/>
    <w:rsid w:val="006F7EAD"/>
    <w:rsid w:val="00701BFA"/>
    <w:rsid w:val="00703930"/>
    <w:rsid w:val="00704115"/>
    <w:rsid w:val="00704C44"/>
    <w:rsid w:val="00704E96"/>
    <w:rsid w:val="00706121"/>
    <w:rsid w:val="00707CC3"/>
    <w:rsid w:val="00711295"/>
    <w:rsid w:val="00711E0F"/>
    <w:rsid w:val="00712A87"/>
    <w:rsid w:val="00714529"/>
    <w:rsid w:val="00714C4C"/>
    <w:rsid w:val="00714F65"/>
    <w:rsid w:val="00716742"/>
    <w:rsid w:val="007167DD"/>
    <w:rsid w:val="00716817"/>
    <w:rsid w:val="00717584"/>
    <w:rsid w:val="00717B71"/>
    <w:rsid w:val="00717DF9"/>
    <w:rsid w:val="00717FF1"/>
    <w:rsid w:val="00720A42"/>
    <w:rsid w:val="00721CB3"/>
    <w:rsid w:val="0072294A"/>
    <w:rsid w:val="00723334"/>
    <w:rsid w:val="0072380E"/>
    <w:rsid w:val="00724D0C"/>
    <w:rsid w:val="00725410"/>
    <w:rsid w:val="00731A52"/>
    <w:rsid w:val="00731ABB"/>
    <w:rsid w:val="0073396C"/>
    <w:rsid w:val="0073399F"/>
    <w:rsid w:val="00734859"/>
    <w:rsid w:val="007348FB"/>
    <w:rsid w:val="00735753"/>
    <w:rsid w:val="00737274"/>
    <w:rsid w:val="00741265"/>
    <w:rsid w:val="00742E44"/>
    <w:rsid w:val="00742EFA"/>
    <w:rsid w:val="007433A3"/>
    <w:rsid w:val="00743A9A"/>
    <w:rsid w:val="00743D55"/>
    <w:rsid w:val="007443D4"/>
    <w:rsid w:val="0074440A"/>
    <w:rsid w:val="00744974"/>
    <w:rsid w:val="00744C73"/>
    <w:rsid w:val="00745AE3"/>
    <w:rsid w:val="00747EA4"/>
    <w:rsid w:val="0075097F"/>
    <w:rsid w:val="00750F41"/>
    <w:rsid w:val="00752C45"/>
    <w:rsid w:val="00754619"/>
    <w:rsid w:val="00754D35"/>
    <w:rsid w:val="00755DF0"/>
    <w:rsid w:val="007617A4"/>
    <w:rsid w:val="00762C8B"/>
    <w:rsid w:val="0076517D"/>
    <w:rsid w:val="00765F34"/>
    <w:rsid w:val="007706D2"/>
    <w:rsid w:val="007715C5"/>
    <w:rsid w:val="007775DF"/>
    <w:rsid w:val="00780F6C"/>
    <w:rsid w:val="00781386"/>
    <w:rsid w:val="00781688"/>
    <w:rsid w:val="00782959"/>
    <w:rsid w:val="007840B8"/>
    <w:rsid w:val="00784A0E"/>
    <w:rsid w:val="00784A2A"/>
    <w:rsid w:val="00791707"/>
    <w:rsid w:val="00791BB5"/>
    <w:rsid w:val="00791DB9"/>
    <w:rsid w:val="00792C40"/>
    <w:rsid w:val="007933EB"/>
    <w:rsid w:val="007954DF"/>
    <w:rsid w:val="00796C95"/>
    <w:rsid w:val="007A0844"/>
    <w:rsid w:val="007A23E9"/>
    <w:rsid w:val="007A277F"/>
    <w:rsid w:val="007A3716"/>
    <w:rsid w:val="007A4802"/>
    <w:rsid w:val="007A710A"/>
    <w:rsid w:val="007A74A1"/>
    <w:rsid w:val="007B00F4"/>
    <w:rsid w:val="007B2C02"/>
    <w:rsid w:val="007B4F64"/>
    <w:rsid w:val="007B5264"/>
    <w:rsid w:val="007B5D03"/>
    <w:rsid w:val="007B6BA5"/>
    <w:rsid w:val="007B70FF"/>
    <w:rsid w:val="007C0B00"/>
    <w:rsid w:val="007C1A13"/>
    <w:rsid w:val="007C1AE3"/>
    <w:rsid w:val="007C2610"/>
    <w:rsid w:val="007C5833"/>
    <w:rsid w:val="007C7078"/>
    <w:rsid w:val="007D0754"/>
    <w:rsid w:val="007D1005"/>
    <w:rsid w:val="007D4C02"/>
    <w:rsid w:val="007D553C"/>
    <w:rsid w:val="007E0F51"/>
    <w:rsid w:val="007E15EC"/>
    <w:rsid w:val="007E16B3"/>
    <w:rsid w:val="007E17A8"/>
    <w:rsid w:val="007E17B3"/>
    <w:rsid w:val="007E183F"/>
    <w:rsid w:val="007E4AE8"/>
    <w:rsid w:val="007E5227"/>
    <w:rsid w:val="007F095F"/>
    <w:rsid w:val="007F1BFE"/>
    <w:rsid w:val="007F3334"/>
    <w:rsid w:val="007F58E9"/>
    <w:rsid w:val="007F63FD"/>
    <w:rsid w:val="007F6DD8"/>
    <w:rsid w:val="00801496"/>
    <w:rsid w:val="00801AAF"/>
    <w:rsid w:val="00801B34"/>
    <w:rsid w:val="00801BC5"/>
    <w:rsid w:val="0080252F"/>
    <w:rsid w:val="008078B3"/>
    <w:rsid w:val="0081168E"/>
    <w:rsid w:val="008146D4"/>
    <w:rsid w:val="00815CD6"/>
    <w:rsid w:val="00816C52"/>
    <w:rsid w:val="00817CDA"/>
    <w:rsid w:val="008204C8"/>
    <w:rsid w:val="00820DE3"/>
    <w:rsid w:val="008227CA"/>
    <w:rsid w:val="00823A1A"/>
    <w:rsid w:val="0082739C"/>
    <w:rsid w:val="008273D7"/>
    <w:rsid w:val="008276FA"/>
    <w:rsid w:val="00830029"/>
    <w:rsid w:val="00830537"/>
    <w:rsid w:val="0083596F"/>
    <w:rsid w:val="00836FFB"/>
    <w:rsid w:val="00842B1E"/>
    <w:rsid w:val="0084674D"/>
    <w:rsid w:val="00850887"/>
    <w:rsid w:val="00850AAF"/>
    <w:rsid w:val="00851B1F"/>
    <w:rsid w:val="00851D04"/>
    <w:rsid w:val="0085321D"/>
    <w:rsid w:val="008534B5"/>
    <w:rsid w:val="00854402"/>
    <w:rsid w:val="00854CC4"/>
    <w:rsid w:val="00854D6F"/>
    <w:rsid w:val="00855FF4"/>
    <w:rsid w:val="00856FD1"/>
    <w:rsid w:val="00857009"/>
    <w:rsid w:val="0086077A"/>
    <w:rsid w:val="00861EBC"/>
    <w:rsid w:val="00862476"/>
    <w:rsid w:val="00862DA4"/>
    <w:rsid w:val="00863072"/>
    <w:rsid w:val="00864171"/>
    <w:rsid w:val="008674B8"/>
    <w:rsid w:val="00873A66"/>
    <w:rsid w:val="00873B7E"/>
    <w:rsid w:val="0087537E"/>
    <w:rsid w:val="00875739"/>
    <w:rsid w:val="00882274"/>
    <w:rsid w:val="00884CAC"/>
    <w:rsid w:val="008860DB"/>
    <w:rsid w:val="00886710"/>
    <w:rsid w:val="00892B9A"/>
    <w:rsid w:val="00894CA6"/>
    <w:rsid w:val="00895244"/>
    <w:rsid w:val="0089584A"/>
    <w:rsid w:val="008977A4"/>
    <w:rsid w:val="008A296A"/>
    <w:rsid w:val="008A29D2"/>
    <w:rsid w:val="008A306B"/>
    <w:rsid w:val="008A3A6B"/>
    <w:rsid w:val="008A4BD3"/>
    <w:rsid w:val="008A6C35"/>
    <w:rsid w:val="008A78D4"/>
    <w:rsid w:val="008B02B3"/>
    <w:rsid w:val="008B175E"/>
    <w:rsid w:val="008B2BA3"/>
    <w:rsid w:val="008B36D9"/>
    <w:rsid w:val="008B720C"/>
    <w:rsid w:val="008B7A1A"/>
    <w:rsid w:val="008C1C38"/>
    <w:rsid w:val="008C23C3"/>
    <w:rsid w:val="008C2ACD"/>
    <w:rsid w:val="008C5FDD"/>
    <w:rsid w:val="008C6799"/>
    <w:rsid w:val="008D0DE6"/>
    <w:rsid w:val="008D104A"/>
    <w:rsid w:val="008D17A7"/>
    <w:rsid w:val="008D4023"/>
    <w:rsid w:val="008D5361"/>
    <w:rsid w:val="008D63A3"/>
    <w:rsid w:val="008D6D32"/>
    <w:rsid w:val="008D7070"/>
    <w:rsid w:val="008E0D8C"/>
    <w:rsid w:val="008E12AB"/>
    <w:rsid w:val="008E183A"/>
    <w:rsid w:val="008E1927"/>
    <w:rsid w:val="008E243D"/>
    <w:rsid w:val="008E33EC"/>
    <w:rsid w:val="008E45E1"/>
    <w:rsid w:val="008E4D4B"/>
    <w:rsid w:val="008E6291"/>
    <w:rsid w:val="008E65AD"/>
    <w:rsid w:val="008E6E08"/>
    <w:rsid w:val="008F273A"/>
    <w:rsid w:val="008F2E7C"/>
    <w:rsid w:val="008F363F"/>
    <w:rsid w:val="008F562D"/>
    <w:rsid w:val="008F6DAC"/>
    <w:rsid w:val="00900918"/>
    <w:rsid w:val="00902AEE"/>
    <w:rsid w:val="00902E4F"/>
    <w:rsid w:val="00904A25"/>
    <w:rsid w:val="00905C10"/>
    <w:rsid w:val="00906163"/>
    <w:rsid w:val="009067F2"/>
    <w:rsid w:val="00910D6D"/>
    <w:rsid w:val="0091162D"/>
    <w:rsid w:val="00912182"/>
    <w:rsid w:val="00912984"/>
    <w:rsid w:val="009147D7"/>
    <w:rsid w:val="00915C27"/>
    <w:rsid w:val="00916B4E"/>
    <w:rsid w:val="00917E1E"/>
    <w:rsid w:val="00920A12"/>
    <w:rsid w:val="00920A6E"/>
    <w:rsid w:val="009224F0"/>
    <w:rsid w:val="00923380"/>
    <w:rsid w:val="0092386B"/>
    <w:rsid w:val="00923ACC"/>
    <w:rsid w:val="0092464E"/>
    <w:rsid w:val="00924750"/>
    <w:rsid w:val="00924F18"/>
    <w:rsid w:val="00926E17"/>
    <w:rsid w:val="00927B63"/>
    <w:rsid w:val="00931026"/>
    <w:rsid w:val="00932BA6"/>
    <w:rsid w:val="00934523"/>
    <w:rsid w:val="0093516E"/>
    <w:rsid w:val="00936AAB"/>
    <w:rsid w:val="00940597"/>
    <w:rsid w:val="009411A6"/>
    <w:rsid w:val="00941CA0"/>
    <w:rsid w:val="00942822"/>
    <w:rsid w:val="00943418"/>
    <w:rsid w:val="00947ED2"/>
    <w:rsid w:val="00951D5A"/>
    <w:rsid w:val="00952726"/>
    <w:rsid w:val="00954597"/>
    <w:rsid w:val="00956091"/>
    <w:rsid w:val="00956309"/>
    <w:rsid w:val="00956992"/>
    <w:rsid w:val="00962158"/>
    <w:rsid w:val="00962C78"/>
    <w:rsid w:val="00962F37"/>
    <w:rsid w:val="00962F71"/>
    <w:rsid w:val="00963D3E"/>
    <w:rsid w:val="00965868"/>
    <w:rsid w:val="00965B2D"/>
    <w:rsid w:val="00965BC6"/>
    <w:rsid w:val="009667BA"/>
    <w:rsid w:val="00966A5E"/>
    <w:rsid w:val="009700D7"/>
    <w:rsid w:val="00971917"/>
    <w:rsid w:val="009719B3"/>
    <w:rsid w:val="00971C0F"/>
    <w:rsid w:val="00972A74"/>
    <w:rsid w:val="00975B51"/>
    <w:rsid w:val="0097655B"/>
    <w:rsid w:val="00976A8E"/>
    <w:rsid w:val="009801AC"/>
    <w:rsid w:val="00980D1B"/>
    <w:rsid w:val="00981287"/>
    <w:rsid w:val="00982A54"/>
    <w:rsid w:val="00983EF2"/>
    <w:rsid w:val="0098479E"/>
    <w:rsid w:val="00985401"/>
    <w:rsid w:val="009857AC"/>
    <w:rsid w:val="009904A5"/>
    <w:rsid w:val="0099265D"/>
    <w:rsid w:val="00992C63"/>
    <w:rsid w:val="009937D1"/>
    <w:rsid w:val="00993879"/>
    <w:rsid w:val="009949C5"/>
    <w:rsid w:val="009950D6"/>
    <w:rsid w:val="00996B9B"/>
    <w:rsid w:val="009A0C32"/>
    <w:rsid w:val="009A2B9B"/>
    <w:rsid w:val="009A630D"/>
    <w:rsid w:val="009A6963"/>
    <w:rsid w:val="009A6A29"/>
    <w:rsid w:val="009A7161"/>
    <w:rsid w:val="009A771E"/>
    <w:rsid w:val="009B39C8"/>
    <w:rsid w:val="009B6F6A"/>
    <w:rsid w:val="009B721B"/>
    <w:rsid w:val="009B74FE"/>
    <w:rsid w:val="009C18BD"/>
    <w:rsid w:val="009C4463"/>
    <w:rsid w:val="009C53C2"/>
    <w:rsid w:val="009C59B1"/>
    <w:rsid w:val="009C7EBC"/>
    <w:rsid w:val="009D199B"/>
    <w:rsid w:val="009D23C6"/>
    <w:rsid w:val="009D6BBA"/>
    <w:rsid w:val="009E3C7F"/>
    <w:rsid w:val="009E4ABC"/>
    <w:rsid w:val="009E7AA8"/>
    <w:rsid w:val="009F0988"/>
    <w:rsid w:val="009F165E"/>
    <w:rsid w:val="009F3C88"/>
    <w:rsid w:val="009F481D"/>
    <w:rsid w:val="009F51FE"/>
    <w:rsid w:val="00A002BC"/>
    <w:rsid w:val="00A00C06"/>
    <w:rsid w:val="00A01D89"/>
    <w:rsid w:val="00A01EE9"/>
    <w:rsid w:val="00A0387E"/>
    <w:rsid w:val="00A07692"/>
    <w:rsid w:val="00A077A7"/>
    <w:rsid w:val="00A119D7"/>
    <w:rsid w:val="00A11ED7"/>
    <w:rsid w:val="00A126CA"/>
    <w:rsid w:val="00A14F9F"/>
    <w:rsid w:val="00A16C1B"/>
    <w:rsid w:val="00A20253"/>
    <w:rsid w:val="00A235B4"/>
    <w:rsid w:val="00A25933"/>
    <w:rsid w:val="00A274E5"/>
    <w:rsid w:val="00A27BA7"/>
    <w:rsid w:val="00A307CD"/>
    <w:rsid w:val="00A31034"/>
    <w:rsid w:val="00A31CC0"/>
    <w:rsid w:val="00A345D4"/>
    <w:rsid w:val="00A35AF0"/>
    <w:rsid w:val="00A36C08"/>
    <w:rsid w:val="00A3702F"/>
    <w:rsid w:val="00A3709A"/>
    <w:rsid w:val="00A401FF"/>
    <w:rsid w:val="00A44D15"/>
    <w:rsid w:val="00A4539E"/>
    <w:rsid w:val="00A5040C"/>
    <w:rsid w:val="00A53960"/>
    <w:rsid w:val="00A53C55"/>
    <w:rsid w:val="00A551B0"/>
    <w:rsid w:val="00A55952"/>
    <w:rsid w:val="00A55AAD"/>
    <w:rsid w:val="00A562FB"/>
    <w:rsid w:val="00A5672C"/>
    <w:rsid w:val="00A5701D"/>
    <w:rsid w:val="00A5767B"/>
    <w:rsid w:val="00A57E4D"/>
    <w:rsid w:val="00A601B6"/>
    <w:rsid w:val="00A63D1E"/>
    <w:rsid w:val="00A652C4"/>
    <w:rsid w:val="00A66CEF"/>
    <w:rsid w:val="00A67792"/>
    <w:rsid w:val="00A702F9"/>
    <w:rsid w:val="00A714FE"/>
    <w:rsid w:val="00A717E7"/>
    <w:rsid w:val="00A72311"/>
    <w:rsid w:val="00A72748"/>
    <w:rsid w:val="00A759B8"/>
    <w:rsid w:val="00A75C31"/>
    <w:rsid w:val="00A779A6"/>
    <w:rsid w:val="00A8023F"/>
    <w:rsid w:val="00A8038F"/>
    <w:rsid w:val="00A81F81"/>
    <w:rsid w:val="00A86664"/>
    <w:rsid w:val="00A876E5"/>
    <w:rsid w:val="00A90BD3"/>
    <w:rsid w:val="00A90C33"/>
    <w:rsid w:val="00A9106B"/>
    <w:rsid w:val="00A942BD"/>
    <w:rsid w:val="00A945D4"/>
    <w:rsid w:val="00A94E0E"/>
    <w:rsid w:val="00A9678F"/>
    <w:rsid w:val="00A96827"/>
    <w:rsid w:val="00AA0790"/>
    <w:rsid w:val="00AA2EB3"/>
    <w:rsid w:val="00AA3439"/>
    <w:rsid w:val="00AA48F3"/>
    <w:rsid w:val="00AA5196"/>
    <w:rsid w:val="00AA53A6"/>
    <w:rsid w:val="00AA5740"/>
    <w:rsid w:val="00AA5D8F"/>
    <w:rsid w:val="00AA6148"/>
    <w:rsid w:val="00AA64F3"/>
    <w:rsid w:val="00AA6E76"/>
    <w:rsid w:val="00AB07F8"/>
    <w:rsid w:val="00AB1775"/>
    <w:rsid w:val="00AB214F"/>
    <w:rsid w:val="00AB26E8"/>
    <w:rsid w:val="00AB314A"/>
    <w:rsid w:val="00AB6152"/>
    <w:rsid w:val="00AB6ED5"/>
    <w:rsid w:val="00AB7B70"/>
    <w:rsid w:val="00AC120D"/>
    <w:rsid w:val="00AC17B8"/>
    <w:rsid w:val="00AC1915"/>
    <w:rsid w:val="00AC1D49"/>
    <w:rsid w:val="00AC2B30"/>
    <w:rsid w:val="00AC48B0"/>
    <w:rsid w:val="00AC4B89"/>
    <w:rsid w:val="00AC5F5A"/>
    <w:rsid w:val="00AD02B8"/>
    <w:rsid w:val="00AD176B"/>
    <w:rsid w:val="00AD1C12"/>
    <w:rsid w:val="00AD30AA"/>
    <w:rsid w:val="00AD3247"/>
    <w:rsid w:val="00AD3FB0"/>
    <w:rsid w:val="00AE03AD"/>
    <w:rsid w:val="00AE25D8"/>
    <w:rsid w:val="00AE5FF2"/>
    <w:rsid w:val="00AE62DC"/>
    <w:rsid w:val="00AE65BF"/>
    <w:rsid w:val="00AE755C"/>
    <w:rsid w:val="00AE75FD"/>
    <w:rsid w:val="00AF06E0"/>
    <w:rsid w:val="00AF0737"/>
    <w:rsid w:val="00AF149D"/>
    <w:rsid w:val="00AF1A63"/>
    <w:rsid w:val="00AF283C"/>
    <w:rsid w:val="00AF435A"/>
    <w:rsid w:val="00AF5C6B"/>
    <w:rsid w:val="00AF6F5E"/>
    <w:rsid w:val="00B00AED"/>
    <w:rsid w:val="00B00C15"/>
    <w:rsid w:val="00B014C6"/>
    <w:rsid w:val="00B0287F"/>
    <w:rsid w:val="00B02DFC"/>
    <w:rsid w:val="00B03F25"/>
    <w:rsid w:val="00B065AE"/>
    <w:rsid w:val="00B07DAE"/>
    <w:rsid w:val="00B13E09"/>
    <w:rsid w:val="00B149C2"/>
    <w:rsid w:val="00B1591D"/>
    <w:rsid w:val="00B20CD0"/>
    <w:rsid w:val="00B21EB1"/>
    <w:rsid w:val="00B22D28"/>
    <w:rsid w:val="00B22E5E"/>
    <w:rsid w:val="00B24034"/>
    <w:rsid w:val="00B24849"/>
    <w:rsid w:val="00B253F9"/>
    <w:rsid w:val="00B25908"/>
    <w:rsid w:val="00B25BA2"/>
    <w:rsid w:val="00B3061D"/>
    <w:rsid w:val="00B3131B"/>
    <w:rsid w:val="00B31605"/>
    <w:rsid w:val="00B37928"/>
    <w:rsid w:val="00B41BDC"/>
    <w:rsid w:val="00B41C3B"/>
    <w:rsid w:val="00B41C95"/>
    <w:rsid w:val="00B447AF"/>
    <w:rsid w:val="00B478CD"/>
    <w:rsid w:val="00B479E0"/>
    <w:rsid w:val="00B47BD2"/>
    <w:rsid w:val="00B5037D"/>
    <w:rsid w:val="00B517CA"/>
    <w:rsid w:val="00B53CA3"/>
    <w:rsid w:val="00B54BCB"/>
    <w:rsid w:val="00B55831"/>
    <w:rsid w:val="00B5641E"/>
    <w:rsid w:val="00B57621"/>
    <w:rsid w:val="00B6011F"/>
    <w:rsid w:val="00B60449"/>
    <w:rsid w:val="00B629FC"/>
    <w:rsid w:val="00B6374A"/>
    <w:rsid w:val="00B63D33"/>
    <w:rsid w:val="00B64D07"/>
    <w:rsid w:val="00B7197E"/>
    <w:rsid w:val="00B72B09"/>
    <w:rsid w:val="00B73129"/>
    <w:rsid w:val="00B73901"/>
    <w:rsid w:val="00B74353"/>
    <w:rsid w:val="00B76560"/>
    <w:rsid w:val="00B7695F"/>
    <w:rsid w:val="00B809E4"/>
    <w:rsid w:val="00B81009"/>
    <w:rsid w:val="00B811AB"/>
    <w:rsid w:val="00B8346A"/>
    <w:rsid w:val="00B86F25"/>
    <w:rsid w:val="00B86F5A"/>
    <w:rsid w:val="00B90639"/>
    <w:rsid w:val="00B91163"/>
    <w:rsid w:val="00B91A5D"/>
    <w:rsid w:val="00B93DEA"/>
    <w:rsid w:val="00B94369"/>
    <w:rsid w:val="00B96184"/>
    <w:rsid w:val="00BA04E8"/>
    <w:rsid w:val="00BA0D61"/>
    <w:rsid w:val="00BA1172"/>
    <w:rsid w:val="00BA13E3"/>
    <w:rsid w:val="00BA1893"/>
    <w:rsid w:val="00BA1B77"/>
    <w:rsid w:val="00BA6C18"/>
    <w:rsid w:val="00BA73F3"/>
    <w:rsid w:val="00BB11EC"/>
    <w:rsid w:val="00BB1C9A"/>
    <w:rsid w:val="00BB4052"/>
    <w:rsid w:val="00BB46DB"/>
    <w:rsid w:val="00BB4807"/>
    <w:rsid w:val="00BB6794"/>
    <w:rsid w:val="00BB6FB2"/>
    <w:rsid w:val="00BB71E2"/>
    <w:rsid w:val="00BB7692"/>
    <w:rsid w:val="00BC08A1"/>
    <w:rsid w:val="00BC0979"/>
    <w:rsid w:val="00BC0FC2"/>
    <w:rsid w:val="00BC2F05"/>
    <w:rsid w:val="00BC34A7"/>
    <w:rsid w:val="00BC47D3"/>
    <w:rsid w:val="00BC500A"/>
    <w:rsid w:val="00BC61A3"/>
    <w:rsid w:val="00BC627F"/>
    <w:rsid w:val="00BC76D8"/>
    <w:rsid w:val="00BC77C6"/>
    <w:rsid w:val="00BD11E7"/>
    <w:rsid w:val="00BD1BD7"/>
    <w:rsid w:val="00BD2559"/>
    <w:rsid w:val="00BD550E"/>
    <w:rsid w:val="00BD6771"/>
    <w:rsid w:val="00BD6912"/>
    <w:rsid w:val="00BD6AFB"/>
    <w:rsid w:val="00BD6EC9"/>
    <w:rsid w:val="00BD6FC0"/>
    <w:rsid w:val="00BD7134"/>
    <w:rsid w:val="00BE0BE5"/>
    <w:rsid w:val="00BE2C9F"/>
    <w:rsid w:val="00BE2DC5"/>
    <w:rsid w:val="00BE31FF"/>
    <w:rsid w:val="00BE3FDF"/>
    <w:rsid w:val="00BE4D5C"/>
    <w:rsid w:val="00BE4EA5"/>
    <w:rsid w:val="00BE560C"/>
    <w:rsid w:val="00BE6829"/>
    <w:rsid w:val="00BE7B1E"/>
    <w:rsid w:val="00BF0E8C"/>
    <w:rsid w:val="00BF3AF7"/>
    <w:rsid w:val="00BF4C4F"/>
    <w:rsid w:val="00C03321"/>
    <w:rsid w:val="00C04F0D"/>
    <w:rsid w:val="00C07F6C"/>
    <w:rsid w:val="00C11C67"/>
    <w:rsid w:val="00C1347F"/>
    <w:rsid w:val="00C15813"/>
    <w:rsid w:val="00C16339"/>
    <w:rsid w:val="00C16829"/>
    <w:rsid w:val="00C203A8"/>
    <w:rsid w:val="00C2070C"/>
    <w:rsid w:val="00C21CDE"/>
    <w:rsid w:val="00C22025"/>
    <w:rsid w:val="00C23AC4"/>
    <w:rsid w:val="00C2611B"/>
    <w:rsid w:val="00C26235"/>
    <w:rsid w:val="00C26DE4"/>
    <w:rsid w:val="00C304D5"/>
    <w:rsid w:val="00C3079F"/>
    <w:rsid w:val="00C3093E"/>
    <w:rsid w:val="00C30BDB"/>
    <w:rsid w:val="00C30F46"/>
    <w:rsid w:val="00C31210"/>
    <w:rsid w:val="00C31AC8"/>
    <w:rsid w:val="00C3320C"/>
    <w:rsid w:val="00C35762"/>
    <w:rsid w:val="00C37071"/>
    <w:rsid w:val="00C37935"/>
    <w:rsid w:val="00C4130F"/>
    <w:rsid w:val="00C4140A"/>
    <w:rsid w:val="00C42347"/>
    <w:rsid w:val="00C42AA2"/>
    <w:rsid w:val="00C42D13"/>
    <w:rsid w:val="00C438CE"/>
    <w:rsid w:val="00C44D1D"/>
    <w:rsid w:val="00C5180B"/>
    <w:rsid w:val="00C53BF2"/>
    <w:rsid w:val="00C543E4"/>
    <w:rsid w:val="00C54C78"/>
    <w:rsid w:val="00C55632"/>
    <w:rsid w:val="00C56EE2"/>
    <w:rsid w:val="00C603CF"/>
    <w:rsid w:val="00C60671"/>
    <w:rsid w:val="00C606CF"/>
    <w:rsid w:val="00C61FC3"/>
    <w:rsid w:val="00C62782"/>
    <w:rsid w:val="00C63628"/>
    <w:rsid w:val="00C648B6"/>
    <w:rsid w:val="00C64A34"/>
    <w:rsid w:val="00C65938"/>
    <w:rsid w:val="00C662C3"/>
    <w:rsid w:val="00C66836"/>
    <w:rsid w:val="00C67D11"/>
    <w:rsid w:val="00C70C31"/>
    <w:rsid w:val="00C711CC"/>
    <w:rsid w:val="00C7196B"/>
    <w:rsid w:val="00C73053"/>
    <w:rsid w:val="00C730B8"/>
    <w:rsid w:val="00C740A1"/>
    <w:rsid w:val="00C75FF8"/>
    <w:rsid w:val="00C76702"/>
    <w:rsid w:val="00C801A2"/>
    <w:rsid w:val="00C82FC0"/>
    <w:rsid w:val="00C83395"/>
    <w:rsid w:val="00C84DE1"/>
    <w:rsid w:val="00C84E25"/>
    <w:rsid w:val="00C84F05"/>
    <w:rsid w:val="00C85637"/>
    <w:rsid w:val="00C92E41"/>
    <w:rsid w:val="00C93D16"/>
    <w:rsid w:val="00C957CC"/>
    <w:rsid w:val="00C95ED1"/>
    <w:rsid w:val="00C96DCE"/>
    <w:rsid w:val="00C96E47"/>
    <w:rsid w:val="00CA1649"/>
    <w:rsid w:val="00CA1838"/>
    <w:rsid w:val="00CA2004"/>
    <w:rsid w:val="00CA227B"/>
    <w:rsid w:val="00CA2D96"/>
    <w:rsid w:val="00CA30FC"/>
    <w:rsid w:val="00CA49F3"/>
    <w:rsid w:val="00CA74E8"/>
    <w:rsid w:val="00CB09AC"/>
    <w:rsid w:val="00CB12AC"/>
    <w:rsid w:val="00CB2D50"/>
    <w:rsid w:val="00CB381A"/>
    <w:rsid w:val="00CB40AF"/>
    <w:rsid w:val="00CB4CE2"/>
    <w:rsid w:val="00CB5FC6"/>
    <w:rsid w:val="00CB6048"/>
    <w:rsid w:val="00CC2444"/>
    <w:rsid w:val="00CC26CE"/>
    <w:rsid w:val="00CC4951"/>
    <w:rsid w:val="00CC5185"/>
    <w:rsid w:val="00CC68C7"/>
    <w:rsid w:val="00CC69D3"/>
    <w:rsid w:val="00CD0507"/>
    <w:rsid w:val="00CD33AF"/>
    <w:rsid w:val="00CD3469"/>
    <w:rsid w:val="00CD4B2F"/>
    <w:rsid w:val="00CD671C"/>
    <w:rsid w:val="00CE35C4"/>
    <w:rsid w:val="00CE5753"/>
    <w:rsid w:val="00CE7544"/>
    <w:rsid w:val="00CF3AEB"/>
    <w:rsid w:val="00CF7790"/>
    <w:rsid w:val="00D02907"/>
    <w:rsid w:val="00D02FD1"/>
    <w:rsid w:val="00D03026"/>
    <w:rsid w:val="00D03645"/>
    <w:rsid w:val="00D04B77"/>
    <w:rsid w:val="00D05179"/>
    <w:rsid w:val="00D06165"/>
    <w:rsid w:val="00D0622C"/>
    <w:rsid w:val="00D075C4"/>
    <w:rsid w:val="00D07795"/>
    <w:rsid w:val="00D11A83"/>
    <w:rsid w:val="00D13094"/>
    <w:rsid w:val="00D13D19"/>
    <w:rsid w:val="00D15748"/>
    <w:rsid w:val="00D16A2D"/>
    <w:rsid w:val="00D16C10"/>
    <w:rsid w:val="00D17FF3"/>
    <w:rsid w:val="00D25526"/>
    <w:rsid w:val="00D27011"/>
    <w:rsid w:val="00D2747D"/>
    <w:rsid w:val="00D3006C"/>
    <w:rsid w:val="00D3067E"/>
    <w:rsid w:val="00D3391E"/>
    <w:rsid w:val="00D349F1"/>
    <w:rsid w:val="00D35460"/>
    <w:rsid w:val="00D36F2E"/>
    <w:rsid w:val="00D40465"/>
    <w:rsid w:val="00D42D60"/>
    <w:rsid w:val="00D430E1"/>
    <w:rsid w:val="00D43995"/>
    <w:rsid w:val="00D44363"/>
    <w:rsid w:val="00D44B5D"/>
    <w:rsid w:val="00D45280"/>
    <w:rsid w:val="00D4755A"/>
    <w:rsid w:val="00D47819"/>
    <w:rsid w:val="00D51B09"/>
    <w:rsid w:val="00D5438A"/>
    <w:rsid w:val="00D56D91"/>
    <w:rsid w:val="00D603AA"/>
    <w:rsid w:val="00D6046A"/>
    <w:rsid w:val="00D60C6E"/>
    <w:rsid w:val="00D60E5C"/>
    <w:rsid w:val="00D617F8"/>
    <w:rsid w:val="00D6211B"/>
    <w:rsid w:val="00D622FC"/>
    <w:rsid w:val="00D6418D"/>
    <w:rsid w:val="00D647D5"/>
    <w:rsid w:val="00D65937"/>
    <w:rsid w:val="00D65BC3"/>
    <w:rsid w:val="00D66154"/>
    <w:rsid w:val="00D70760"/>
    <w:rsid w:val="00D70D82"/>
    <w:rsid w:val="00D72424"/>
    <w:rsid w:val="00D73289"/>
    <w:rsid w:val="00D74292"/>
    <w:rsid w:val="00D7464E"/>
    <w:rsid w:val="00D75ED9"/>
    <w:rsid w:val="00D761F9"/>
    <w:rsid w:val="00D8181A"/>
    <w:rsid w:val="00D81A4C"/>
    <w:rsid w:val="00D81AD4"/>
    <w:rsid w:val="00D81BC5"/>
    <w:rsid w:val="00D834A2"/>
    <w:rsid w:val="00D8382F"/>
    <w:rsid w:val="00D83878"/>
    <w:rsid w:val="00D8389A"/>
    <w:rsid w:val="00D84C9E"/>
    <w:rsid w:val="00D85EED"/>
    <w:rsid w:val="00D85F86"/>
    <w:rsid w:val="00D90814"/>
    <w:rsid w:val="00D93D01"/>
    <w:rsid w:val="00D943BF"/>
    <w:rsid w:val="00D9478F"/>
    <w:rsid w:val="00D966A6"/>
    <w:rsid w:val="00D972E3"/>
    <w:rsid w:val="00DA188F"/>
    <w:rsid w:val="00DA2667"/>
    <w:rsid w:val="00DA2836"/>
    <w:rsid w:val="00DA2D2C"/>
    <w:rsid w:val="00DA49AC"/>
    <w:rsid w:val="00DA4E88"/>
    <w:rsid w:val="00DA5B8C"/>
    <w:rsid w:val="00DA5E2C"/>
    <w:rsid w:val="00DA6310"/>
    <w:rsid w:val="00DA6468"/>
    <w:rsid w:val="00DA693A"/>
    <w:rsid w:val="00DA6A06"/>
    <w:rsid w:val="00DA7226"/>
    <w:rsid w:val="00DA7316"/>
    <w:rsid w:val="00DA7387"/>
    <w:rsid w:val="00DB027C"/>
    <w:rsid w:val="00DB0A13"/>
    <w:rsid w:val="00DB0D88"/>
    <w:rsid w:val="00DB13E2"/>
    <w:rsid w:val="00DB3D3B"/>
    <w:rsid w:val="00DB65BA"/>
    <w:rsid w:val="00DC1D59"/>
    <w:rsid w:val="00DC2273"/>
    <w:rsid w:val="00DC3CB0"/>
    <w:rsid w:val="00DC7213"/>
    <w:rsid w:val="00DD0D01"/>
    <w:rsid w:val="00DD1A7B"/>
    <w:rsid w:val="00DD264F"/>
    <w:rsid w:val="00DD5694"/>
    <w:rsid w:val="00DD61BF"/>
    <w:rsid w:val="00DD6F5F"/>
    <w:rsid w:val="00DD6F74"/>
    <w:rsid w:val="00DD6FD7"/>
    <w:rsid w:val="00DE01BE"/>
    <w:rsid w:val="00DE13C0"/>
    <w:rsid w:val="00DE185A"/>
    <w:rsid w:val="00DE488A"/>
    <w:rsid w:val="00DF0AA0"/>
    <w:rsid w:val="00DF1C38"/>
    <w:rsid w:val="00DF41CE"/>
    <w:rsid w:val="00DF5DB1"/>
    <w:rsid w:val="00DF6208"/>
    <w:rsid w:val="00DF70C5"/>
    <w:rsid w:val="00DF7AD6"/>
    <w:rsid w:val="00E00BF9"/>
    <w:rsid w:val="00E05050"/>
    <w:rsid w:val="00E06B04"/>
    <w:rsid w:val="00E07BD6"/>
    <w:rsid w:val="00E137CF"/>
    <w:rsid w:val="00E13D2D"/>
    <w:rsid w:val="00E140DC"/>
    <w:rsid w:val="00E15B28"/>
    <w:rsid w:val="00E15DBE"/>
    <w:rsid w:val="00E15FA9"/>
    <w:rsid w:val="00E168B0"/>
    <w:rsid w:val="00E2143A"/>
    <w:rsid w:val="00E23E6F"/>
    <w:rsid w:val="00E25226"/>
    <w:rsid w:val="00E25F4A"/>
    <w:rsid w:val="00E277BA"/>
    <w:rsid w:val="00E33241"/>
    <w:rsid w:val="00E34FD2"/>
    <w:rsid w:val="00E35074"/>
    <w:rsid w:val="00E35873"/>
    <w:rsid w:val="00E41C39"/>
    <w:rsid w:val="00E42733"/>
    <w:rsid w:val="00E44988"/>
    <w:rsid w:val="00E44BF9"/>
    <w:rsid w:val="00E454AB"/>
    <w:rsid w:val="00E45766"/>
    <w:rsid w:val="00E4614E"/>
    <w:rsid w:val="00E470DD"/>
    <w:rsid w:val="00E47CB5"/>
    <w:rsid w:val="00E47F82"/>
    <w:rsid w:val="00E5081C"/>
    <w:rsid w:val="00E514E0"/>
    <w:rsid w:val="00E519EE"/>
    <w:rsid w:val="00E51A38"/>
    <w:rsid w:val="00E53082"/>
    <w:rsid w:val="00E53BE6"/>
    <w:rsid w:val="00E54D90"/>
    <w:rsid w:val="00E5583F"/>
    <w:rsid w:val="00E55FF2"/>
    <w:rsid w:val="00E604CF"/>
    <w:rsid w:val="00E60BED"/>
    <w:rsid w:val="00E62670"/>
    <w:rsid w:val="00E62DCD"/>
    <w:rsid w:val="00E62E4F"/>
    <w:rsid w:val="00E631C4"/>
    <w:rsid w:val="00E63337"/>
    <w:rsid w:val="00E64111"/>
    <w:rsid w:val="00E64DE0"/>
    <w:rsid w:val="00E64FB7"/>
    <w:rsid w:val="00E65060"/>
    <w:rsid w:val="00E7093B"/>
    <w:rsid w:val="00E7157C"/>
    <w:rsid w:val="00E72658"/>
    <w:rsid w:val="00E74A88"/>
    <w:rsid w:val="00E74E6F"/>
    <w:rsid w:val="00E75604"/>
    <w:rsid w:val="00E75A21"/>
    <w:rsid w:val="00E8122D"/>
    <w:rsid w:val="00E82BFB"/>
    <w:rsid w:val="00E8511C"/>
    <w:rsid w:val="00E8634A"/>
    <w:rsid w:val="00E87C29"/>
    <w:rsid w:val="00E9022D"/>
    <w:rsid w:val="00E91479"/>
    <w:rsid w:val="00E91B15"/>
    <w:rsid w:val="00E92E1D"/>
    <w:rsid w:val="00E94EA3"/>
    <w:rsid w:val="00E9574F"/>
    <w:rsid w:val="00E97519"/>
    <w:rsid w:val="00EA0167"/>
    <w:rsid w:val="00EA0231"/>
    <w:rsid w:val="00EA193C"/>
    <w:rsid w:val="00EA1969"/>
    <w:rsid w:val="00EA2CA1"/>
    <w:rsid w:val="00EA3460"/>
    <w:rsid w:val="00EA3EAD"/>
    <w:rsid w:val="00EA52B8"/>
    <w:rsid w:val="00EA561C"/>
    <w:rsid w:val="00EA70B9"/>
    <w:rsid w:val="00EA70C9"/>
    <w:rsid w:val="00EB0D7D"/>
    <w:rsid w:val="00EB23DA"/>
    <w:rsid w:val="00EB3529"/>
    <w:rsid w:val="00EB36F5"/>
    <w:rsid w:val="00EB3826"/>
    <w:rsid w:val="00EB4493"/>
    <w:rsid w:val="00EB5CC3"/>
    <w:rsid w:val="00EB648D"/>
    <w:rsid w:val="00EB6BB2"/>
    <w:rsid w:val="00EB7D52"/>
    <w:rsid w:val="00EC0CBF"/>
    <w:rsid w:val="00EC12B0"/>
    <w:rsid w:val="00EC1B31"/>
    <w:rsid w:val="00EC227C"/>
    <w:rsid w:val="00EC2959"/>
    <w:rsid w:val="00EC3C96"/>
    <w:rsid w:val="00EC6770"/>
    <w:rsid w:val="00EC76EE"/>
    <w:rsid w:val="00ED0DF4"/>
    <w:rsid w:val="00ED0F47"/>
    <w:rsid w:val="00ED24C0"/>
    <w:rsid w:val="00ED2D89"/>
    <w:rsid w:val="00ED335E"/>
    <w:rsid w:val="00ED39F1"/>
    <w:rsid w:val="00ED5118"/>
    <w:rsid w:val="00ED5F2B"/>
    <w:rsid w:val="00ED60B8"/>
    <w:rsid w:val="00ED635B"/>
    <w:rsid w:val="00EE2BBD"/>
    <w:rsid w:val="00EE3BC1"/>
    <w:rsid w:val="00EE4C7C"/>
    <w:rsid w:val="00EE6B84"/>
    <w:rsid w:val="00EE6F99"/>
    <w:rsid w:val="00EE7A40"/>
    <w:rsid w:val="00EF08CC"/>
    <w:rsid w:val="00EF1260"/>
    <w:rsid w:val="00EF5077"/>
    <w:rsid w:val="00EF59EF"/>
    <w:rsid w:val="00EF6EB8"/>
    <w:rsid w:val="00EF7243"/>
    <w:rsid w:val="00F00B36"/>
    <w:rsid w:val="00F02838"/>
    <w:rsid w:val="00F03155"/>
    <w:rsid w:val="00F03D41"/>
    <w:rsid w:val="00F0524F"/>
    <w:rsid w:val="00F05BC2"/>
    <w:rsid w:val="00F101FE"/>
    <w:rsid w:val="00F119C3"/>
    <w:rsid w:val="00F11B01"/>
    <w:rsid w:val="00F12504"/>
    <w:rsid w:val="00F125BF"/>
    <w:rsid w:val="00F13650"/>
    <w:rsid w:val="00F14957"/>
    <w:rsid w:val="00F15CD0"/>
    <w:rsid w:val="00F172CF"/>
    <w:rsid w:val="00F1731A"/>
    <w:rsid w:val="00F17B28"/>
    <w:rsid w:val="00F21A7C"/>
    <w:rsid w:val="00F21DFE"/>
    <w:rsid w:val="00F22C13"/>
    <w:rsid w:val="00F238C2"/>
    <w:rsid w:val="00F25286"/>
    <w:rsid w:val="00F27470"/>
    <w:rsid w:val="00F30255"/>
    <w:rsid w:val="00F3171C"/>
    <w:rsid w:val="00F33AFF"/>
    <w:rsid w:val="00F33D68"/>
    <w:rsid w:val="00F34487"/>
    <w:rsid w:val="00F364D5"/>
    <w:rsid w:val="00F37022"/>
    <w:rsid w:val="00F37F08"/>
    <w:rsid w:val="00F40FC4"/>
    <w:rsid w:val="00F42711"/>
    <w:rsid w:val="00F42A98"/>
    <w:rsid w:val="00F4637F"/>
    <w:rsid w:val="00F469E8"/>
    <w:rsid w:val="00F47CE9"/>
    <w:rsid w:val="00F47FEA"/>
    <w:rsid w:val="00F53F4A"/>
    <w:rsid w:val="00F5429F"/>
    <w:rsid w:val="00F548A0"/>
    <w:rsid w:val="00F55342"/>
    <w:rsid w:val="00F56E81"/>
    <w:rsid w:val="00F57E4D"/>
    <w:rsid w:val="00F606A5"/>
    <w:rsid w:val="00F607BD"/>
    <w:rsid w:val="00F61244"/>
    <w:rsid w:val="00F61F75"/>
    <w:rsid w:val="00F6243D"/>
    <w:rsid w:val="00F6252C"/>
    <w:rsid w:val="00F63531"/>
    <w:rsid w:val="00F63E7F"/>
    <w:rsid w:val="00F658AF"/>
    <w:rsid w:val="00F70DA8"/>
    <w:rsid w:val="00F73BB0"/>
    <w:rsid w:val="00F741A6"/>
    <w:rsid w:val="00F74820"/>
    <w:rsid w:val="00F763FD"/>
    <w:rsid w:val="00F766D3"/>
    <w:rsid w:val="00F77F4E"/>
    <w:rsid w:val="00F80257"/>
    <w:rsid w:val="00F80434"/>
    <w:rsid w:val="00F837DB"/>
    <w:rsid w:val="00F83A6C"/>
    <w:rsid w:val="00F83BDA"/>
    <w:rsid w:val="00F86195"/>
    <w:rsid w:val="00F86EB6"/>
    <w:rsid w:val="00F87CFD"/>
    <w:rsid w:val="00F92178"/>
    <w:rsid w:val="00F92920"/>
    <w:rsid w:val="00F95FD0"/>
    <w:rsid w:val="00F969E9"/>
    <w:rsid w:val="00F97D9A"/>
    <w:rsid w:val="00FA0EDE"/>
    <w:rsid w:val="00FA1933"/>
    <w:rsid w:val="00FA5635"/>
    <w:rsid w:val="00FA7903"/>
    <w:rsid w:val="00FB0E12"/>
    <w:rsid w:val="00FB0EBD"/>
    <w:rsid w:val="00FB4640"/>
    <w:rsid w:val="00FB561F"/>
    <w:rsid w:val="00FB5684"/>
    <w:rsid w:val="00FB70BB"/>
    <w:rsid w:val="00FC13DD"/>
    <w:rsid w:val="00FC23FF"/>
    <w:rsid w:val="00FC24BE"/>
    <w:rsid w:val="00FC2912"/>
    <w:rsid w:val="00FC39E8"/>
    <w:rsid w:val="00FC6286"/>
    <w:rsid w:val="00FC6BEC"/>
    <w:rsid w:val="00FD028F"/>
    <w:rsid w:val="00FD213A"/>
    <w:rsid w:val="00FD515A"/>
    <w:rsid w:val="00FD569F"/>
    <w:rsid w:val="00FE0AF6"/>
    <w:rsid w:val="00FE0FB1"/>
    <w:rsid w:val="00FE103A"/>
    <w:rsid w:val="00FE196F"/>
    <w:rsid w:val="00FE1C56"/>
    <w:rsid w:val="00FE1E3A"/>
    <w:rsid w:val="00FE37F7"/>
    <w:rsid w:val="00FE3857"/>
    <w:rsid w:val="00FE4462"/>
    <w:rsid w:val="00FE47DA"/>
    <w:rsid w:val="00FE4EAF"/>
    <w:rsid w:val="00FE576E"/>
    <w:rsid w:val="00FE779D"/>
    <w:rsid w:val="00FE796F"/>
    <w:rsid w:val="00FF0D0E"/>
    <w:rsid w:val="00FF16A7"/>
    <w:rsid w:val="00FF2822"/>
    <w:rsid w:val="00FF2CAA"/>
    <w:rsid w:val="00FF5F4A"/>
    <w:rsid w:val="01030221"/>
    <w:rsid w:val="012D307E"/>
    <w:rsid w:val="013139C3"/>
    <w:rsid w:val="013B303C"/>
    <w:rsid w:val="01403A13"/>
    <w:rsid w:val="01D143AD"/>
    <w:rsid w:val="01D17BC9"/>
    <w:rsid w:val="02055C5C"/>
    <w:rsid w:val="02342CC1"/>
    <w:rsid w:val="0270686F"/>
    <w:rsid w:val="028657C0"/>
    <w:rsid w:val="02950576"/>
    <w:rsid w:val="02A776F5"/>
    <w:rsid w:val="02A965CC"/>
    <w:rsid w:val="02BF138F"/>
    <w:rsid w:val="031D6444"/>
    <w:rsid w:val="034C7FEF"/>
    <w:rsid w:val="035C519B"/>
    <w:rsid w:val="035C7D2E"/>
    <w:rsid w:val="037B47E5"/>
    <w:rsid w:val="037C7496"/>
    <w:rsid w:val="0390786B"/>
    <w:rsid w:val="03DC2596"/>
    <w:rsid w:val="03DD0F00"/>
    <w:rsid w:val="03E65A5C"/>
    <w:rsid w:val="04025972"/>
    <w:rsid w:val="042F55FA"/>
    <w:rsid w:val="045D72C7"/>
    <w:rsid w:val="045E430A"/>
    <w:rsid w:val="04611890"/>
    <w:rsid w:val="049836A4"/>
    <w:rsid w:val="049C2141"/>
    <w:rsid w:val="04A46C23"/>
    <w:rsid w:val="04A81921"/>
    <w:rsid w:val="052C5741"/>
    <w:rsid w:val="05742FD8"/>
    <w:rsid w:val="05803B4B"/>
    <w:rsid w:val="058D1D3D"/>
    <w:rsid w:val="059117C6"/>
    <w:rsid w:val="05A46A8E"/>
    <w:rsid w:val="05CA176E"/>
    <w:rsid w:val="05E0199B"/>
    <w:rsid w:val="06077A10"/>
    <w:rsid w:val="065B06D1"/>
    <w:rsid w:val="0660666F"/>
    <w:rsid w:val="066A459C"/>
    <w:rsid w:val="06BF035C"/>
    <w:rsid w:val="06F90428"/>
    <w:rsid w:val="07063AA3"/>
    <w:rsid w:val="07237198"/>
    <w:rsid w:val="072C4D70"/>
    <w:rsid w:val="072E1C94"/>
    <w:rsid w:val="0757383E"/>
    <w:rsid w:val="075D5BE5"/>
    <w:rsid w:val="077F1302"/>
    <w:rsid w:val="078E1137"/>
    <w:rsid w:val="07A505CF"/>
    <w:rsid w:val="07B44A5A"/>
    <w:rsid w:val="07B81896"/>
    <w:rsid w:val="07D95C28"/>
    <w:rsid w:val="07E02845"/>
    <w:rsid w:val="080041F1"/>
    <w:rsid w:val="08357D97"/>
    <w:rsid w:val="085D7C33"/>
    <w:rsid w:val="08635285"/>
    <w:rsid w:val="0896115A"/>
    <w:rsid w:val="08E104C7"/>
    <w:rsid w:val="08E20D08"/>
    <w:rsid w:val="08EB018B"/>
    <w:rsid w:val="0904010B"/>
    <w:rsid w:val="094F261D"/>
    <w:rsid w:val="097F55EA"/>
    <w:rsid w:val="09D52009"/>
    <w:rsid w:val="0A2357CD"/>
    <w:rsid w:val="0A43229B"/>
    <w:rsid w:val="0A515477"/>
    <w:rsid w:val="0A532701"/>
    <w:rsid w:val="0A63354A"/>
    <w:rsid w:val="0A6F38C7"/>
    <w:rsid w:val="0AA338DC"/>
    <w:rsid w:val="0AD37FE9"/>
    <w:rsid w:val="0AD95C36"/>
    <w:rsid w:val="0ADA17F7"/>
    <w:rsid w:val="0AE3187C"/>
    <w:rsid w:val="0AEA4F73"/>
    <w:rsid w:val="0AF873D5"/>
    <w:rsid w:val="0B0E131B"/>
    <w:rsid w:val="0B3F68B9"/>
    <w:rsid w:val="0B5D0996"/>
    <w:rsid w:val="0B633415"/>
    <w:rsid w:val="0B7B4FCC"/>
    <w:rsid w:val="0B7D3995"/>
    <w:rsid w:val="0B837613"/>
    <w:rsid w:val="0BDA61CF"/>
    <w:rsid w:val="0BDE0053"/>
    <w:rsid w:val="0BF5005A"/>
    <w:rsid w:val="0C934C29"/>
    <w:rsid w:val="0C9A19D2"/>
    <w:rsid w:val="0CAE233A"/>
    <w:rsid w:val="0CDB5CE4"/>
    <w:rsid w:val="0CE40F85"/>
    <w:rsid w:val="0D0C18AD"/>
    <w:rsid w:val="0D1C3956"/>
    <w:rsid w:val="0D495F54"/>
    <w:rsid w:val="0D83041C"/>
    <w:rsid w:val="0DA73361"/>
    <w:rsid w:val="0DD53B2B"/>
    <w:rsid w:val="0E397E82"/>
    <w:rsid w:val="0E7656F5"/>
    <w:rsid w:val="0E77578B"/>
    <w:rsid w:val="0E8F3073"/>
    <w:rsid w:val="0E9B5D5D"/>
    <w:rsid w:val="0EBC2C2A"/>
    <w:rsid w:val="0F3E6DEF"/>
    <w:rsid w:val="0F7B3D42"/>
    <w:rsid w:val="0F944ED5"/>
    <w:rsid w:val="0FDF36A5"/>
    <w:rsid w:val="0FE4089C"/>
    <w:rsid w:val="0FEC7C69"/>
    <w:rsid w:val="100D7BC7"/>
    <w:rsid w:val="103B4B90"/>
    <w:rsid w:val="108C2747"/>
    <w:rsid w:val="10AD2B92"/>
    <w:rsid w:val="10C93E94"/>
    <w:rsid w:val="10ED7140"/>
    <w:rsid w:val="10F308CC"/>
    <w:rsid w:val="111239F8"/>
    <w:rsid w:val="11140D0D"/>
    <w:rsid w:val="111F0CD1"/>
    <w:rsid w:val="11473DF0"/>
    <w:rsid w:val="114771F3"/>
    <w:rsid w:val="115B4F6C"/>
    <w:rsid w:val="11974D06"/>
    <w:rsid w:val="1198193E"/>
    <w:rsid w:val="11AD2800"/>
    <w:rsid w:val="11D21684"/>
    <w:rsid w:val="11E340C5"/>
    <w:rsid w:val="11EC51D6"/>
    <w:rsid w:val="11F8419F"/>
    <w:rsid w:val="12810624"/>
    <w:rsid w:val="12B6046E"/>
    <w:rsid w:val="12CC2238"/>
    <w:rsid w:val="12F157AA"/>
    <w:rsid w:val="130612AD"/>
    <w:rsid w:val="1323348A"/>
    <w:rsid w:val="1340562B"/>
    <w:rsid w:val="135E0620"/>
    <w:rsid w:val="13612AD9"/>
    <w:rsid w:val="136A730B"/>
    <w:rsid w:val="139C578E"/>
    <w:rsid w:val="13C200D1"/>
    <w:rsid w:val="13DF53AD"/>
    <w:rsid w:val="13EF54B3"/>
    <w:rsid w:val="13F35552"/>
    <w:rsid w:val="14117324"/>
    <w:rsid w:val="1422369C"/>
    <w:rsid w:val="14237E47"/>
    <w:rsid w:val="14271CE4"/>
    <w:rsid w:val="14800D4A"/>
    <w:rsid w:val="14872E20"/>
    <w:rsid w:val="148B4B50"/>
    <w:rsid w:val="14F17C8A"/>
    <w:rsid w:val="152F04F5"/>
    <w:rsid w:val="15387731"/>
    <w:rsid w:val="15646961"/>
    <w:rsid w:val="1571672E"/>
    <w:rsid w:val="15A77A54"/>
    <w:rsid w:val="15BA06BA"/>
    <w:rsid w:val="16247C45"/>
    <w:rsid w:val="164D10DF"/>
    <w:rsid w:val="16594A37"/>
    <w:rsid w:val="167364D6"/>
    <w:rsid w:val="168801D3"/>
    <w:rsid w:val="16937155"/>
    <w:rsid w:val="16A23859"/>
    <w:rsid w:val="16C575CC"/>
    <w:rsid w:val="16C77196"/>
    <w:rsid w:val="16D52CC7"/>
    <w:rsid w:val="16DD4B68"/>
    <w:rsid w:val="16E35F60"/>
    <w:rsid w:val="170365CB"/>
    <w:rsid w:val="17074FD0"/>
    <w:rsid w:val="173E76E9"/>
    <w:rsid w:val="17471E3D"/>
    <w:rsid w:val="175778A6"/>
    <w:rsid w:val="175E3D18"/>
    <w:rsid w:val="177E15D6"/>
    <w:rsid w:val="178E319B"/>
    <w:rsid w:val="18266ED2"/>
    <w:rsid w:val="18283BE3"/>
    <w:rsid w:val="18594154"/>
    <w:rsid w:val="1877420C"/>
    <w:rsid w:val="18791D09"/>
    <w:rsid w:val="18907EC3"/>
    <w:rsid w:val="18AE1A47"/>
    <w:rsid w:val="18B5565C"/>
    <w:rsid w:val="18C54147"/>
    <w:rsid w:val="18C852B8"/>
    <w:rsid w:val="191C6D94"/>
    <w:rsid w:val="19212219"/>
    <w:rsid w:val="193E05EC"/>
    <w:rsid w:val="19461C80"/>
    <w:rsid w:val="19982235"/>
    <w:rsid w:val="19EF45D9"/>
    <w:rsid w:val="19F6079F"/>
    <w:rsid w:val="1A010F64"/>
    <w:rsid w:val="1A135554"/>
    <w:rsid w:val="1A707A44"/>
    <w:rsid w:val="1A954065"/>
    <w:rsid w:val="1A9A5C93"/>
    <w:rsid w:val="1AA63EB7"/>
    <w:rsid w:val="1AC07A32"/>
    <w:rsid w:val="1AC270F6"/>
    <w:rsid w:val="1B64280C"/>
    <w:rsid w:val="1B73197E"/>
    <w:rsid w:val="1B9B1941"/>
    <w:rsid w:val="1BB92B2E"/>
    <w:rsid w:val="1BCC3D27"/>
    <w:rsid w:val="1BD55266"/>
    <w:rsid w:val="1BF8057D"/>
    <w:rsid w:val="1C0F2F35"/>
    <w:rsid w:val="1C10741F"/>
    <w:rsid w:val="1C155D8D"/>
    <w:rsid w:val="1C2B1A00"/>
    <w:rsid w:val="1C2E5A8F"/>
    <w:rsid w:val="1C461A94"/>
    <w:rsid w:val="1C6D759E"/>
    <w:rsid w:val="1C753368"/>
    <w:rsid w:val="1C7A5203"/>
    <w:rsid w:val="1CFC03C5"/>
    <w:rsid w:val="1CFD472D"/>
    <w:rsid w:val="1D012A8E"/>
    <w:rsid w:val="1D161299"/>
    <w:rsid w:val="1D182C5A"/>
    <w:rsid w:val="1D35683E"/>
    <w:rsid w:val="1D62187F"/>
    <w:rsid w:val="1D9432EA"/>
    <w:rsid w:val="1D9A1041"/>
    <w:rsid w:val="1DC95D3E"/>
    <w:rsid w:val="1DEF0DEC"/>
    <w:rsid w:val="1DF33DD9"/>
    <w:rsid w:val="1E157BDC"/>
    <w:rsid w:val="1E336318"/>
    <w:rsid w:val="1E4C2AE7"/>
    <w:rsid w:val="1E6B5203"/>
    <w:rsid w:val="1E97694C"/>
    <w:rsid w:val="1EBD0C36"/>
    <w:rsid w:val="1EC14338"/>
    <w:rsid w:val="1ECA6EAF"/>
    <w:rsid w:val="1F606282"/>
    <w:rsid w:val="1F610039"/>
    <w:rsid w:val="1F9812D4"/>
    <w:rsid w:val="1FAA20FB"/>
    <w:rsid w:val="1FB2248F"/>
    <w:rsid w:val="1FC8101C"/>
    <w:rsid w:val="1FF93E94"/>
    <w:rsid w:val="20364A28"/>
    <w:rsid w:val="207B1A28"/>
    <w:rsid w:val="20A756FA"/>
    <w:rsid w:val="20B472A0"/>
    <w:rsid w:val="20BE639E"/>
    <w:rsid w:val="20C161C4"/>
    <w:rsid w:val="20DD0AB3"/>
    <w:rsid w:val="20FA26CC"/>
    <w:rsid w:val="21125BEA"/>
    <w:rsid w:val="212C0F7D"/>
    <w:rsid w:val="214B655E"/>
    <w:rsid w:val="215433F8"/>
    <w:rsid w:val="21717AB6"/>
    <w:rsid w:val="21806361"/>
    <w:rsid w:val="21834AB6"/>
    <w:rsid w:val="21E34823"/>
    <w:rsid w:val="21EB5C76"/>
    <w:rsid w:val="21EE3CD5"/>
    <w:rsid w:val="22527A09"/>
    <w:rsid w:val="226E2DA3"/>
    <w:rsid w:val="22743B2B"/>
    <w:rsid w:val="22930BD3"/>
    <w:rsid w:val="229C36CF"/>
    <w:rsid w:val="22E85E38"/>
    <w:rsid w:val="23093FED"/>
    <w:rsid w:val="231D0962"/>
    <w:rsid w:val="2330662F"/>
    <w:rsid w:val="23354C32"/>
    <w:rsid w:val="234A4CE9"/>
    <w:rsid w:val="23785760"/>
    <w:rsid w:val="238423BC"/>
    <w:rsid w:val="238E612A"/>
    <w:rsid w:val="23C67BAA"/>
    <w:rsid w:val="23D57C2B"/>
    <w:rsid w:val="23E346D1"/>
    <w:rsid w:val="24052931"/>
    <w:rsid w:val="240E6423"/>
    <w:rsid w:val="240F2A2B"/>
    <w:rsid w:val="24155071"/>
    <w:rsid w:val="24166E61"/>
    <w:rsid w:val="24175E8A"/>
    <w:rsid w:val="242774A4"/>
    <w:rsid w:val="247A143E"/>
    <w:rsid w:val="24D357F1"/>
    <w:rsid w:val="24E64261"/>
    <w:rsid w:val="24EA2059"/>
    <w:rsid w:val="25454288"/>
    <w:rsid w:val="254F1D56"/>
    <w:rsid w:val="257C7BAF"/>
    <w:rsid w:val="25931A09"/>
    <w:rsid w:val="259602D1"/>
    <w:rsid w:val="25C2497C"/>
    <w:rsid w:val="25D111EA"/>
    <w:rsid w:val="25D51BD7"/>
    <w:rsid w:val="26221D31"/>
    <w:rsid w:val="262B4F7C"/>
    <w:rsid w:val="262D1D46"/>
    <w:rsid w:val="26551754"/>
    <w:rsid w:val="26760048"/>
    <w:rsid w:val="268A547E"/>
    <w:rsid w:val="26A627E0"/>
    <w:rsid w:val="26A749A3"/>
    <w:rsid w:val="26D50D8D"/>
    <w:rsid w:val="272915B8"/>
    <w:rsid w:val="27476C2F"/>
    <w:rsid w:val="27532138"/>
    <w:rsid w:val="27536F86"/>
    <w:rsid w:val="275F60A8"/>
    <w:rsid w:val="27664CBE"/>
    <w:rsid w:val="27670253"/>
    <w:rsid w:val="277B230C"/>
    <w:rsid w:val="277F117F"/>
    <w:rsid w:val="278C1F54"/>
    <w:rsid w:val="27AA06E8"/>
    <w:rsid w:val="27B93CAA"/>
    <w:rsid w:val="27BD6E37"/>
    <w:rsid w:val="27CE6258"/>
    <w:rsid w:val="280B3C4F"/>
    <w:rsid w:val="28333F70"/>
    <w:rsid w:val="283D4350"/>
    <w:rsid w:val="28570DBC"/>
    <w:rsid w:val="285D6BEB"/>
    <w:rsid w:val="286D0FD7"/>
    <w:rsid w:val="286D244C"/>
    <w:rsid w:val="287D11CC"/>
    <w:rsid w:val="28820035"/>
    <w:rsid w:val="28991561"/>
    <w:rsid w:val="289A4AF7"/>
    <w:rsid w:val="28A866C2"/>
    <w:rsid w:val="28B2506C"/>
    <w:rsid w:val="28B97C87"/>
    <w:rsid w:val="28D2700F"/>
    <w:rsid w:val="292E5F5C"/>
    <w:rsid w:val="294B00CB"/>
    <w:rsid w:val="294F6579"/>
    <w:rsid w:val="2962498F"/>
    <w:rsid w:val="297A286D"/>
    <w:rsid w:val="299B2A64"/>
    <w:rsid w:val="29D65AFF"/>
    <w:rsid w:val="29DF4157"/>
    <w:rsid w:val="2A1A7BF2"/>
    <w:rsid w:val="2A30432A"/>
    <w:rsid w:val="2A8A76C0"/>
    <w:rsid w:val="2AAE0A6A"/>
    <w:rsid w:val="2AD25A69"/>
    <w:rsid w:val="2B446EB9"/>
    <w:rsid w:val="2BA15467"/>
    <w:rsid w:val="2BA478CC"/>
    <w:rsid w:val="2BCD74F1"/>
    <w:rsid w:val="2BEF493F"/>
    <w:rsid w:val="2C154E23"/>
    <w:rsid w:val="2C212B7D"/>
    <w:rsid w:val="2C2822B3"/>
    <w:rsid w:val="2C2C11A9"/>
    <w:rsid w:val="2C37223B"/>
    <w:rsid w:val="2CB72A66"/>
    <w:rsid w:val="2CB87AD3"/>
    <w:rsid w:val="2CBC3D52"/>
    <w:rsid w:val="2CF241A1"/>
    <w:rsid w:val="2CF62C17"/>
    <w:rsid w:val="2D0F5072"/>
    <w:rsid w:val="2D2730A6"/>
    <w:rsid w:val="2D4B5F13"/>
    <w:rsid w:val="2D6D1880"/>
    <w:rsid w:val="2D71078A"/>
    <w:rsid w:val="2D775E03"/>
    <w:rsid w:val="2D8249A3"/>
    <w:rsid w:val="2D824F6E"/>
    <w:rsid w:val="2D8F505B"/>
    <w:rsid w:val="2DB04C8A"/>
    <w:rsid w:val="2DC549E2"/>
    <w:rsid w:val="2DE07032"/>
    <w:rsid w:val="2E01718F"/>
    <w:rsid w:val="2E17129A"/>
    <w:rsid w:val="2E3039C0"/>
    <w:rsid w:val="2E3C1804"/>
    <w:rsid w:val="2E6122E5"/>
    <w:rsid w:val="2E644495"/>
    <w:rsid w:val="2E731827"/>
    <w:rsid w:val="2E7A26A0"/>
    <w:rsid w:val="2E880B1B"/>
    <w:rsid w:val="2EA66FF1"/>
    <w:rsid w:val="2ECC457E"/>
    <w:rsid w:val="2EF0731D"/>
    <w:rsid w:val="2EF557F4"/>
    <w:rsid w:val="2F2E2BB6"/>
    <w:rsid w:val="2F3F2B49"/>
    <w:rsid w:val="2F5836B9"/>
    <w:rsid w:val="2F6512C0"/>
    <w:rsid w:val="2F68699C"/>
    <w:rsid w:val="2F8A22C2"/>
    <w:rsid w:val="2F8C44F4"/>
    <w:rsid w:val="2F950743"/>
    <w:rsid w:val="2FAB2190"/>
    <w:rsid w:val="2FB971F8"/>
    <w:rsid w:val="2FC8262B"/>
    <w:rsid w:val="302E71DF"/>
    <w:rsid w:val="303913B3"/>
    <w:rsid w:val="30856077"/>
    <w:rsid w:val="30915A7F"/>
    <w:rsid w:val="30C14C35"/>
    <w:rsid w:val="30E36DD4"/>
    <w:rsid w:val="31085D41"/>
    <w:rsid w:val="31211DF3"/>
    <w:rsid w:val="31AB2C77"/>
    <w:rsid w:val="31C60EDA"/>
    <w:rsid w:val="32075FF9"/>
    <w:rsid w:val="320B6607"/>
    <w:rsid w:val="322D1ECB"/>
    <w:rsid w:val="323C48D9"/>
    <w:rsid w:val="323D5FF5"/>
    <w:rsid w:val="3253071D"/>
    <w:rsid w:val="325F6167"/>
    <w:rsid w:val="32773661"/>
    <w:rsid w:val="328D3AE0"/>
    <w:rsid w:val="32D305D1"/>
    <w:rsid w:val="32DE718C"/>
    <w:rsid w:val="32F176A5"/>
    <w:rsid w:val="33154DF6"/>
    <w:rsid w:val="33325963"/>
    <w:rsid w:val="336F2B17"/>
    <w:rsid w:val="338560C2"/>
    <w:rsid w:val="33F36CCE"/>
    <w:rsid w:val="33FA0C36"/>
    <w:rsid w:val="342C54EE"/>
    <w:rsid w:val="34994377"/>
    <w:rsid w:val="34AB4785"/>
    <w:rsid w:val="34C81EC6"/>
    <w:rsid w:val="350B4A40"/>
    <w:rsid w:val="351546D6"/>
    <w:rsid w:val="353D372F"/>
    <w:rsid w:val="359029CB"/>
    <w:rsid w:val="35A23EDD"/>
    <w:rsid w:val="35D93181"/>
    <w:rsid w:val="36205903"/>
    <w:rsid w:val="365C7CAD"/>
    <w:rsid w:val="366253C1"/>
    <w:rsid w:val="36677EA2"/>
    <w:rsid w:val="36985F56"/>
    <w:rsid w:val="369E253D"/>
    <w:rsid w:val="36A75534"/>
    <w:rsid w:val="36BD1729"/>
    <w:rsid w:val="37290BB6"/>
    <w:rsid w:val="372E1F82"/>
    <w:rsid w:val="37676845"/>
    <w:rsid w:val="37845EFC"/>
    <w:rsid w:val="37867804"/>
    <w:rsid w:val="379441DC"/>
    <w:rsid w:val="379B5726"/>
    <w:rsid w:val="379C3687"/>
    <w:rsid w:val="37C275FB"/>
    <w:rsid w:val="37E744B0"/>
    <w:rsid w:val="37F262A5"/>
    <w:rsid w:val="37F90CD6"/>
    <w:rsid w:val="38BF4E68"/>
    <w:rsid w:val="38C37610"/>
    <w:rsid w:val="38CD3D19"/>
    <w:rsid w:val="38D34F80"/>
    <w:rsid w:val="39057142"/>
    <w:rsid w:val="394211A1"/>
    <w:rsid w:val="3944067C"/>
    <w:rsid w:val="39476D16"/>
    <w:rsid w:val="39A00FC7"/>
    <w:rsid w:val="39A700C1"/>
    <w:rsid w:val="39AA2E23"/>
    <w:rsid w:val="39C66799"/>
    <w:rsid w:val="39CF0235"/>
    <w:rsid w:val="3A041595"/>
    <w:rsid w:val="3A091A06"/>
    <w:rsid w:val="3A0F5D01"/>
    <w:rsid w:val="3A241712"/>
    <w:rsid w:val="3A551B39"/>
    <w:rsid w:val="3A797EE1"/>
    <w:rsid w:val="3A8A0358"/>
    <w:rsid w:val="3ACD02A7"/>
    <w:rsid w:val="3AE621A7"/>
    <w:rsid w:val="3B0722CA"/>
    <w:rsid w:val="3B181276"/>
    <w:rsid w:val="3B5D1DBE"/>
    <w:rsid w:val="3B7C1BC0"/>
    <w:rsid w:val="3B7E3E6B"/>
    <w:rsid w:val="3B9C0EEA"/>
    <w:rsid w:val="3BB47897"/>
    <w:rsid w:val="3BBC0318"/>
    <w:rsid w:val="3BFF575C"/>
    <w:rsid w:val="3C2A57EB"/>
    <w:rsid w:val="3C455F6E"/>
    <w:rsid w:val="3C5141AC"/>
    <w:rsid w:val="3C812E4B"/>
    <w:rsid w:val="3C8C0069"/>
    <w:rsid w:val="3CB61363"/>
    <w:rsid w:val="3CEB6517"/>
    <w:rsid w:val="3CEE3610"/>
    <w:rsid w:val="3CF8099D"/>
    <w:rsid w:val="3D0950EC"/>
    <w:rsid w:val="3D847A37"/>
    <w:rsid w:val="3D8F19FB"/>
    <w:rsid w:val="3D9879EE"/>
    <w:rsid w:val="3DF12F16"/>
    <w:rsid w:val="3E020E30"/>
    <w:rsid w:val="3E155CCA"/>
    <w:rsid w:val="3E1D1DCB"/>
    <w:rsid w:val="3E265A58"/>
    <w:rsid w:val="3E34496F"/>
    <w:rsid w:val="3E410524"/>
    <w:rsid w:val="3E5E1696"/>
    <w:rsid w:val="3E642A25"/>
    <w:rsid w:val="3EC60FE9"/>
    <w:rsid w:val="3ECF38BF"/>
    <w:rsid w:val="3ED569E1"/>
    <w:rsid w:val="3EE25404"/>
    <w:rsid w:val="3EF00C41"/>
    <w:rsid w:val="3F130B4E"/>
    <w:rsid w:val="3F2A1578"/>
    <w:rsid w:val="3F8F0EFD"/>
    <w:rsid w:val="40033F8A"/>
    <w:rsid w:val="400753F7"/>
    <w:rsid w:val="401F245D"/>
    <w:rsid w:val="406245AA"/>
    <w:rsid w:val="40827192"/>
    <w:rsid w:val="409D0386"/>
    <w:rsid w:val="40AA7803"/>
    <w:rsid w:val="40B821A0"/>
    <w:rsid w:val="40CE4C52"/>
    <w:rsid w:val="40D036B9"/>
    <w:rsid w:val="40D32180"/>
    <w:rsid w:val="4134454E"/>
    <w:rsid w:val="413E130B"/>
    <w:rsid w:val="416911B1"/>
    <w:rsid w:val="416E2A6D"/>
    <w:rsid w:val="417A6B27"/>
    <w:rsid w:val="41811C1F"/>
    <w:rsid w:val="41973FA0"/>
    <w:rsid w:val="41CC5867"/>
    <w:rsid w:val="420C765B"/>
    <w:rsid w:val="428D1301"/>
    <w:rsid w:val="429A0FC4"/>
    <w:rsid w:val="42C93F88"/>
    <w:rsid w:val="42EE266B"/>
    <w:rsid w:val="4301526B"/>
    <w:rsid w:val="43040483"/>
    <w:rsid w:val="433A3D54"/>
    <w:rsid w:val="435B22C3"/>
    <w:rsid w:val="437A08FC"/>
    <w:rsid w:val="439E0C36"/>
    <w:rsid w:val="43BB5CF4"/>
    <w:rsid w:val="43CD7D5C"/>
    <w:rsid w:val="43E54333"/>
    <w:rsid w:val="43F435CC"/>
    <w:rsid w:val="43FF63D8"/>
    <w:rsid w:val="448A6B93"/>
    <w:rsid w:val="449060CC"/>
    <w:rsid w:val="44986938"/>
    <w:rsid w:val="44A179CC"/>
    <w:rsid w:val="44C91833"/>
    <w:rsid w:val="44E06516"/>
    <w:rsid w:val="44E12D0E"/>
    <w:rsid w:val="44E5769E"/>
    <w:rsid w:val="4517434D"/>
    <w:rsid w:val="452D1EDA"/>
    <w:rsid w:val="45301409"/>
    <w:rsid w:val="45477A3A"/>
    <w:rsid w:val="454803EA"/>
    <w:rsid w:val="454C0281"/>
    <w:rsid w:val="45960CF5"/>
    <w:rsid w:val="45997458"/>
    <w:rsid w:val="45CC3389"/>
    <w:rsid w:val="45D71884"/>
    <w:rsid w:val="45F53E12"/>
    <w:rsid w:val="45F84786"/>
    <w:rsid w:val="46072DAA"/>
    <w:rsid w:val="46457077"/>
    <w:rsid w:val="46460CB5"/>
    <w:rsid w:val="465B376D"/>
    <w:rsid w:val="466156CB"/>
    <w:rsid w:val="466E290E"/>
    <w:rsid w:val="468551E6"/>
    <w:rsid w:val="46886C8E"/>
    <w:rsid w:val="46DB328A"/>
    <w:rsid w:val="46F02536"/>
    <w:rsid w:val="471C3E9C"/>
    <w:rsid w:val="4723014C"/>
    <w:rsid w:val="47392255"/>
    <w:rsid w:val="474A0EFC"/>
    <w:rsid w:val="474A6AD2"/>
    <w:rsid w:val="4766437B"/>
    <w:rsid w:val="478559B1"/>
    <w:rsid w:val="47917A6A"/>
    <w:rsid w:val="479E5897"/>
    <w:rsid w:val="47AA27DB"/>
    <w:rsid w:val="47B86FCF"/>
    <w:rsid w:val="47CE0680"/>
    <w:rsid w:val="47DF6EB2"/>
    <w:rsid w:val="47E61977"/>
    <w:rsid w:val="48103421"/>
    <w:rsid w:val="485C2CC5"/>
    <w:rsid w:val="486D4AAB"/>
    <w:rsid w:val="48C94E85"/>
    <w:rsid w:val="48E7798A"/>
    <w:rsid w:val="49137BC7"/>
    <w:rsid w:val="494A4FCB"/>
    <w:rsid w:val="4956519E"/>
    <w:rsid w:val="49625C70"/>
    <w:rsid w:val="49D81F15"/>
    <w:rsid w:val="49EF4EA4"/>
    <w:rsid w:val="4A2E0281"/>
    <w:rsid w:val="4A3268BB"/>
    <w:rsid w:val="4A5C0A0C"/>
    <w:rsid w:val="4A6D0315"/>
    <w:rsid w:val="4AC90CBC"/>
    <w:rsid w:val="4B1D50AC"/>
    <w:rsid w:val="4B81317A"/>
    <w:rsid w:val="4B936A35"/>
    <w:rsid w:val="4BC87333"/>
    <w:rsid w:val="4BE04A2A"/>
    <w:rsid w:val="4BF359E8"/>
    <w:rsid w:val="4BFD56DD"/>
    <w:rsid w:val="4BFE1038"/>
    <w:rsid w:val="4C15377B"/>
    <w:rsid w:val="4C2A4797"/>
    <w:rsid w:val="4C6A1250"/>
    <w:rsid w:val="4C7666C6"/>
    <w:rsid w:val="4CBE1552"/>
    <w:rsid w:val="4CE31CFC"/>
    <w:rsid w:val="4CFC2A41"/>
    <w:rsid w:val="4D2A6BC1"/>
    <w:rsid w:val="4D435398"/>
    <w:rsid w:val="4D490F79"/>
    <w:rsid w:val="4D4B0E90"/>
    <w:rsid w:val="4D5929CE"/>
    <w:rsid w:val="4D5E62D5"/>
    <w:rsid w:val="4D8068D5"/>
    <w:rsid w:val="4DA72A21"/>
    <w:rsid w:val="4DCE525F"/>
    <w:rsid w:val="4DFF156B"/>
    <w:rsid w:val="4E0974F1"/>
    <w:rsid w:val="4E64238F"/>
    <w:rsid w:val="4E7272ED"/>
    <w:rsid w:val="4E740476"/>
    <w:rsid w:val="4EC966A4"/>
    <w:rsid w:val="4EF701B8"/>
    <w:rsid w:val="4EFB2EBE"/>
    <w:rsid w:val="4F672375"/>
    <w:rsid w:val="4F6E1300"/>
    <w:rsid w:val="4F872425"/>
    <w:rsid w:val="4FCF0E68"/>
    <w:rsid w:val="4FD86E77"/>
    <w:rsid w:val="4FDE2637"/>
    <w:rsid w:val="50314F39"/>
    <w:rsid w:val="50BF703F"/>
    <w:rsid w:val="50D52BC4"/>
    <w:rsid w:val="50F971F7"/>
    <w:rsid w:val="51020758"/>
    <w:rsid w:val="513E7ACC"/>
    <w:rsid w:val="516615F3"/>
    <w:rsid w:val="51750CF5"/>
    <w:rsid w:val="517D1B89"/>
    <w:rsid w:val="51822050"/>
    <w:rsid w:val="51890380"/>
    <w:rsid w:val="518A5EA7"/>
    <w:rsid w:val="51916349"/>
    <w:rsid w:val="51C815FF"/>
    <w:rsid w:val="51C87405"/>
    <w:rsid w:val="51E83823"/>
    <w:rsid w:val="51EC017D"/>
    <w:rsid w:val="51FC6DC7"/>
    <w:rsid w:val="52436BC9"/>
    <w:rsid w:val="52483D98"/>
    <w:rsid w:val="529440E1"/>
    <w:rsid w:val="52B048E8"/>
    <w:rsid w:val="52BB2DBD"/>
    <w:rsid w:val="52FE06AA"/>
    <w:rsid w:val="535B26B9"/>
    <w:rsid w:val="5381481D"/>
    <w:rsid w:val="53E4492E"/>
    <w:rsid w:val="5408667F"/>
    <w:rsid w:val="542A2A90"/>
    <w:rsid w:val="54614F2E"/>
    <w:rsid w:val="54CF5E47"/>
    <w:rsid w:val="54EC25C6"/>
    <w:rsid w:val="55407CBD"/>
    <w:rsid w:val="55416ECF"/>
    <w:rsid w:val="55BE76D3"/>
    <w:rsid w:val="55C951EF"/>
    <w:rsid w:val="55E262CD"/>
    <w:rsid w:val="55F92050"/>
    <w:rsid w:val="55F97F96"/>
    <w:rsid w:val="55FE727E"/>
    <w:rsid w:val="56574EF1"/>
    <w:rsid w:val="569C3B75"/>
    <w:rsid w:val="56C12C94"/>
    <w:rsid w:val="56C562AF"/>
    <w:rsid w:val="56D4004C"/>
    <w:rsid w:val="57032CB2"/>
    <w:rsid w:val="571049FA"/>
    <w:rsid w:val="57553AAB"/>
    <w:rsid w:val="575D413D"/>
    <w:rsid w:val="5770527C"/>
    <w:rsid w:val="5774053B"/>
    <w:rsid w:val="578D6666"/>
    <w:rsid w:val="57CD4CD0"/>
    <w:rsid w:val="57E00E99"/>
    <w:rsid w:val="57E378D6"/>
    <w:rsid w:val="57EA76C5"/>
    <w:rsid w:val="57F40DCF"/>
    <w:rsid w:val="582E4B5E"/>
    <w:rsid w:val="584B47E0"/>
    <w:rsid w:val="58710AA3"/>
    <w:rsid w:val="587633B5"/>
    <w:rsid w:val="58841FA2"/>
    <w:rsid w:val="58B13272"/>
    <w:rsid w:val="58C24A68"/>
    <w:rsid w:val="58C45923"/>
    <w:rsid w:val="58C62410"/>
    <w:rsid w:val="58EA7ACB"/>
    <w:rsid w:val="592B7B31"/>
    <w:rsid w:val="592E5AFF"/>
    <w:rsid w:val="595A2204"/>
    <w:rsid w:val="596F2552"/>
    <w:rsid w:val="59803F48"/>
    <w:rsid w:val="5A09412F"/>
    <w:rsid w:val="5A917AD5"/>
    <w:rsid w:val="5A975956"/>
    <w:rsid w:val="5A9C135E"/>
    <w:rsid w:val="5ADD6BEA"/>
    <w:rsid w:val="5AE7319E"/>
    <w:rsid w:val="5AED48EC"/>
    <w:rsid w:val="5B0A3F35"/>
    <w:rsid w:val="5B1E6512"/>
    <w:rsid w:val="5B352F1E"/>
    <w:rsid w:val="5B6D1765"/>
    <w:rsid w:val="5B710DE1"/>
    <w:rsid w:val="5B7628E1"/>
    <w:rsid w:val="5B835C51"/>
    <w:rsid w:val="5B864792"/>
    <w:rsid w:val="5B8E3934"/>
    <w:rsid w:val="5B9369E9"/>
    <w:rsid w:val="5BEC1CA5"/>
    <w:rsid w:val="5BF24809"/>
    <w:rsid w:val="5BF43AC0"/>
    <w:rsid w:val="5BFB049B"/>
    <w:rsid w:val="5C124090"/>
    <w:rsid w:val="5C1A417B"/>
    <w:rsid w:val="5C24251A"/>
    <w:rsid w:val="5C243623"/>
    <w:rsid w:val="5C3B1A31"/>
    <w:rsid w:val="5CB63BC3"/>
    <w:rsid w:val="5D172CE4"/>
    <w:rsid w:val="5D3467D1"/>
    <w:rsid w:val="5D5B4BF4"/>
    <w:rsid w:val="5D5E27CD"/>
    <w:rsid w:val="5D8648BB"/>
    <w:rsid w:val="5D9958F8"/>
    <w:rsid w:val="5DA33F78"/>
    <w:rsid w:val="5DBC1ADE"/>
    <w:rsid w:val="5DCA396B"/>
    <w:rsid w:val="5E1B2435"/>
    <w:rsid w:val="5E657DD0"/>
    <w:rsid w:val="5EDE1897"/>
    <w:rsid w:val="5EF805FB"/>
    <w:rsid w:val="5EF866DE"/>
    <w:rsid w:val="5F0E2C8B"/>
    <w:rsid w:val="5F471E1E"/>
    <w:rsid w:val="5F534385"/>
    <w:rsid w:val="5F691BAB"/>
    <w:rsid w:val="5FA34D03"/>
    <w:rsid w:val="5FCE3C27"/>
    <w:rsid w:val="60186C7C"/>
    <w:rsid w:val="602C5BEA"/>
    <w:rsid w:val="60487D5D"/>
    <w:rsid w:val="604C08F5"/>
    <w:rsid w:val="605703F4"/>
    <w:rsid w:val="60935D57"/>
    <w:rsid w:val="6094289E"/>
    <w:rsid w:val="60B87687"/>
    <w:rsid w:val="60E71846"/>
    <w:rsid w:val="60FF240D"/>
    <w:rsid w:val="61297D67"/>
    <w:rsid w:val="612A67B9"/>
    <w:rsid w:val="612B3D59"/>
    <w:rsid w:val="614E4146"/>
    <w:rsid w:val="61656F5A"/>
    <w:rsid w:val="61730705"/>
    <w:rsid w:val="61775185"/>
    <w:rsid w:val="61A60F42"/>
    <w:rsid w:val="61AE562A"/>
    <w:rsid w:val="61B86226"/>
    <w:rsid w:val="61C25563"/>
    <w:rsid w:val="61C74CDD"/>
    <w:rsid w:val="61D3453B"/>
    <w:rsid w:val="61ED36FA"/>
    <w:rsid w:val="62713C6F"/>
    <w:rsid w:val="628B0181"/>
    <w:rsid w:val="62D17DD9"/>
    <w:rsid w:val="62E418BB"/>
    <w:rsid w:val="62EE3393"/>
    <w:rsid w:val="63227BAB"/>
    <w:rsid w:val="633858B7"/>
    <w:rsid w:val="635F3A48"/>
    <w:rsid w:val="63774DB8"/>
    <w:rsid w:val="637B26FE"/>
    <w:rsid w:val="63AC2F15"/>
    <w:rsid w:val="63B230C7"/>
    <w:rsid w:val="63DD2568"/>
    <w:rsid w:val="63E4554A"/>
    <w:rsid w:val="63FC5750"/>
    <w:rsid w:val="640D68C3"/>
    <w:rsid w:val="64256160"/>
    <w:rsid w:val="64382017"/>
    <w:rsid w:val="643C6055"/>
    <w:rsid w:val="6499165C"/>
    <w:rsid w:val="64A06902"/>
    <w:rsid w:val="64E21E2A"/>
    <w:rsid w:val="651626E6"/>
    <w:rsid w:val="65562AF6"/>
    <w:rsid w:val="65670EE1"/>
    <w:rsid w:val="65691DC6"/>
    <w:rsid w:val="65AC2438"/>
    <w:rsid w:val="65D108AB"/>
    <w:rsid w:val="65FB7059"/>
    <w:rsid w:val="661A3845"/>
    <w:rsid w:val="66450304"/>
    <w:rsid w:val="664C6ECC"/>
    <w:rsid w:val="66521231"/>
    <w:rsid w:val="66AB45E6"/>
    <w:rsid w:val="66BA49AD"/>
    <w:rsid w:val="66C722E8"/>
    <w:rsid w:val="66C845A7"/>
    <w:rsid w:val="66F57524"/>
    <w:rsid w:val="67067AC2"/>
    <w:rsid w:val="672511C0"/>
    <w:rsid w:val="672F1AA7"/>
    <w:rsid w:val="673E62DB"/>
    <w:rsid w:val="67532F8B"/>
    <w:rsid w:val="67692255"/>
    <w:rsid w:val="67892A30"/>
    <w:rsid w:val="67A506E2"/>
    <w:rsid w:val="67A623F9"/>
    <w:rsid w:val="67D9080C"/>
    <w:rsid w:val="67F2361F"/>
    <w:rsid w:val="680F642E"/>
    <w:rsid w:val="68282649"/>
    <w:rsid w:val="682C65DB"/>
    <w:rsid w:val="685B5764"/>
    <w:rsid w:val="6899083C"/>
    <w:rsid w:val="689A1A68"/>
    <w:rsid w:val="68A8366A"/>
    <w:rsid w:val="68B82830"/>
    <w:rsid w:val="68BA09C5"/>
    <w:rsid w:val="68ED4FD2"/>
    <w:rsid w:val="68F5463E"/>
    <w:rsid w:val="68FE1B33"/>
    <w:rsid w:val="68FE4B20"/>
    <w:rsid w:val="691E076A"/>
    <w:rsid w:val="694E336B"/>
    <w:rsid w:val="695C2E38"/>
    <w:rsid w:val="69750DFB"/>
    <w:rsid w:val="697D54C0"/>
    <w:rsid w:val="698931BC"/>
    <w:rsid w:val="699B4B77"/>
    <w:rsid w:val="69BA2BA1"/>
    <w:rsid w:val="69D837FB"/>
    <w:rsid w:val="69E2467A"/>
    <w:rsid w:val="6A167182"/>
    <w:rsid w:val="6A395D00"/>
    <w:rsid w:val="6A400238"/>
    <w:rsid w:val="6A741E31"/>
    <w:rsid w:val="6A8F55C6"/>
    <w:rsid w:val="6AA06A0F"/>
    <w:rsid w:val="6AAE0498"/>
    <w:rsid w:val="6AAE2D98"/>
    <w:rsid w:val="6AD062A1"/>
    <w:rsid w:val="6B0D4638"/>
    <w:rsid w:val="6B2B0EAB"/>
    <w:rsid w:val="6B3F1BA3"/>
    <w:rsid w:val="6B401814"/>
    <w:rsid w:val="6B403D4E"/>
    <w:rsid w:val="6B7108D8"/>
    <w:rsid w:val="6BD15DDD"/>
    <w:rsid w:val="6BD7439E"/>
    <w:rsid w:val="6BF80185"/>
    <w:rsid w:val="6BFA3FEC"/>
    <w:rsid w:val="6C1627A9"/>
    <w:rsid w:val="6C2D33F2"/>
    <w:rsid w:val="6C5C0714"/>
    <w:rsid w:val="6C87448E"/>
    <w:rsid w:val="6C8E23FD"/>
    <w:rsid w:val="6CA31B58"/>
    <w:rsid w:val="6CC1409B"/>
    <w:rsid w:val="6CFD798D"/>
    <w:rsid w:val="6D124669"/>
    <w:rsid w:val="6D176D62"/>
    <w:rsid w:val="6D5A19F2"/>
    <w:rsid w:val="6D5E633C"/>
    <w:rsid w:val="6D627914"/>
    <w:rsid w:val="6DA34AA1"/>
    <w:rsid w:val="6DF23122"/>
    <w:rsid w:val="6E091E5B"/>
    <w:rsid w:val="6E101BCB"/>
    <w:rsid w:val="6E20384E"/>
    <w:rsid w:val="6E4057EF"/>
    <w:rsid w:val="6E68629D"/>
    <w:rsid w:val="6EBC7B8F"/>
    <w:rsid w:val="6EEB1AAB"/>
    <w:rsid w:val="6F10250E"/>
    <w:rsid w:val="6F3040D9"/>
    <w:rsid w:val="6F3753E9"/>
    <w:rsid w:val="6F426D0D"/>
    <w:rsid w:val="6F6D479F"/>
    <w:rsid w:val="6F960902"/>
    <w:rsid w:val="6FA95317"/>
    <w:rsid w:val="6FC17C2B"/>
    <w:rsid w:val="6FC32F4C"/>
    <w:rsid w:val="6FDB4EC7"/>
    <w:rsid w:val="6FE44AE9"/>
    <w:rsid w:val="6FEE2C37"/>
    <w:rsid w:val="700215D2"/>
    <w:rsid w:val="7014697D"/>
    <w:rsid w:val="703607AB"/>
    <w:rsid w:val="7041382C"/>
    <w:rsid w:val="705362D1"/>
    <w:rsid w:val="705A4243"/>
    <w:rsid w:val="70732291"/>
    <w:rsid w:val="70C54722"/>
    <w:rsid w:val="70CE5842"/>
    <w:rsid w:val="70DA49CE"/>
    <w:rsid w:val="71375AF4"/>
    <w:rsid w:val="71420789"/>
    <w:rsid w:val="716A5255"/>
    <w:rsid w:val="717973E2"/>
    <w:rsid w:val="718342E1"/>
    <w:rsid w:val="71B4603C"/>
    <w:rsid w:val="720E169F"/>
    <w:rsid w:val="721D6B97"/>
    <w:rsid w:val="72524823"/>
    <w:rsid w:val="725620A9"/>
    <w:rsid w:val="72741ED5"/>
    <w:rsid w:val="729F3007"/>
    <w:rsid w:val="72C708B1"/>
    <w:rsid w:val="72D66639"/>
    <w:rsid w:val="72D73DAD"/>
    <w:rsid w:val="72D867F6"/>
    <w:rsid w:val="731E71BA"/>
    <w:rsid w:val="73446411"/>
    <w:rsid w:val="73AD2963"/>
    <w:rsid w:val="73B02435"/>
    <w:rsid w:val="743D4CD3"/>
    <w:rsid w:val="745D44AD"/>
    <w:rsid w:val="74800FA8"/>
    <w:rsid w:val="74845147"/>
    <w:rsid w:val="748C026B"/>
    <w:rsid w:val="749E1E90"/>
    <w:rsid w:val="74AA5915"/>
    <w:rsid w:val="74EF1A54"/>
    <w:rsid w:val="75012F6E"/>
    <w:rsid w:val="75567D19"/>
    <w:rsid w:val="756643B1"/>
    <w:rsid w:val="75685032"/>
    <w:rsid w:val="758E56B6"/>
    <w:rsid w:val="75A97605"/>
    <w:rsid w:val="75BC2223"/>
    <w:rsid w:val="75E27093"/>
    <w:rsid w:val="76146B3C"/>
    <w:rsid w:val="76241B0F"/>
    <w:rsid w:val="76254929"/>
    <w:rsid w:val="76A61417"/>
    <w:rsid w:val="76B725A7"/>
    <w:rsid w:val="77024EFA"/>
    <w:rsid w:val="770E1A45"/>
    <w:rsid w:val="770E3A7D"/>
    <w:rsid w:val="771D3D3C"/>
    <w:rsid w:val="773A7E5E"/>
    <w:rsid w:val="773E24F3"/>
    <w:rsid w:val="77476464"/>
    <w:rsid w:val="774921DC"/>
    <w:rsid w:val="774C75D7"/>
    <w:rsid w:val="775F6288"/>
    <w:rsid w:val="77847A1D"/>
    <w:rsid w:val="77A36E98"/>
    <w:rsid w:val="77CB1ED2"/>
    <w:rsid w:val="77D44F91"/>
    <w:rsid w:val="78061DB8"/>
    <w:rsid w:val="78243028"/>
    <w:rsid w:val="78266F77"/>
    <w:rsid w:val="78393B9A"/>
    <w:rsid w:val="783C0587"/>
    <w:rsid w:val="784657AB"/>
    <w:rsid w:val="787438F2"/>
    <w:rsid w:val="78916B58"/>
    <w:rsid w:val="78A26F31"/>
    <w:rsid w:val="78B44B85"/>
    <w:rsid w:val="78DA2B7A"/>
    <w:rsid w:val="78E17CF2"/>
    <w:rsid w:val="78ED5494"/>
    <w:rsid w:val="78FC55A1"/>
    <w:rsid w:val="79030B7F"/>
    <w:rsid w:val="79105BD7"/>
    <w:rsid w:val="79132C4D"/>
    <w:rsid w:val="79144124"/>
    <w:rsid w:val="793B3DA7"/>
    <w:rsid w:val="7956473D"/>
    <w:rsid w:val="79615062"/>
    <w:rsid w:val="79735B54"/>
    <w:rsid w:val="79790847"/>
    <w:rsid w:val="7A063318"/>
    <w:rsid w:val="7A1B766D"/>
    <w:rsid w:val="7A7004EC"/>
    <w:rsid w:val="7AC11697"/>
    <w:rsid w:val="7ACB09B0"/>
    <w:rsid w:val="7AD97923"/>
    <w:rsid w:val="7ADD3367"/>
    <w:rsid w:val="7AE91769"/>
    <w:rsid w:val="7B2F3611"/>
    <w:rsid w:val="7B394F40"/>
    <w:rsid w:val="7B42689A"/>
    <w:rsid w:val="7B4A3989"/>
    <w:rsid w:val="7B4E36EF"/>
    <w:rsid w:val="7B527F86"/>
    <w:rsid w:val="7B5C3C3F"/>
    <w:rsid w:val="7BA4465E"/>
    <w:rsid w:val="7BD01B16"/>
    <w:rsid w:val="7BE20FAA"/>
    <w:rsid w:val="7BFA3F76"/>
    <w:rsid w:val="7C095BAB"/>
    <w:rsid w:val="7C1D1542"/>
    <w:rsid w:val="7C3017AE"/>
    <w:rsid w:val="7C4E1C23"/>
    <w:rsid w:val="7C540604"/>
    <w:rsid w:val="7C9E2D69"/>
    <w:rsid w:val="7CA26769"/>
    <w:rsid w:val="7CA70AF3"/>
    <w:rsid w:val="7CE863DE"/>
    <w:rsid w:val="7D0674DD"/>
    <w:rsid w:val="7D0A0707"/>
    <w:rsid w:val="7D302983"/>
    <w:rsid w:val="7D4115EF"/>
    <w:rsid w:val="7D640B4F"/>
    <w:rsid w:val="7D795B27"/>
    <w:rsid w:val="7D7F05BB"/>
    <w:rsid w:val="7D8A78DE"/>
    <w:rsid w:val="7DB37818"/>
    <w:rsid w:val="7DDC2F15"/>
    <w:rsid w:val="7DFF5ACB"/>
    <w:rsid w:val="7E1E3353"/>
    <w:rsid w:val="7E270ADD"/>
    <w:rsid w:val="7E2A5508"/>
    <w:rsid w:val="7E345F22"/>
    <w:rsid w:val="7E3E1B66"/>
    <w:rsid w:val="7E6A1AA0"/>
    <w:rsid w:val="7E8902E6"/>
    <w:rsid w:val="7EAB5980"/>
    <w:rsid w:val="7EB47486"/>
    <w:rsid w:val="7EDB1187"/>
    <w:rsid w:val="7EDF6CBB"/>
    <w:rsid w:val="7EF57CA0"/>
    <w:rsid w:val="7EFD7CC6"/>
    <w:rsid w:val="7F02281F"/>
    <w:rsid w:val="7F1112B1"/>
    <w:rsid w:val="7F2D72F6"/>
    <w:rsid w:val="7F4B7420"/>
    <w:rsid w:val="7FC15336"/>
    <w:rsid w:val="7FCC39AA"/>
    <w:rsid w:val="7FF53F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43"/>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keepLines/>
      <w:spacing w:before="280" w:after="290" w:line="376" w:lineRule="auto"/>
      <w:outlineLvl w:val="3"/>
    </w:pPr>
    <w:rPr>
      <w:rFonts w:ascii="Arial" w:hAnsi="Arial" w:eastAsia="黑体"/>
      <w:b/>
      <w:bCs/>
      <w:sz w:val="28"/>
      <w:szCs w:val="28"/>
    </w:rPr>
  </w:style>
  <w:style w:type="character" w:default="1" w:styleId="37">
    <w:name w:val="Default Paragraph Font"/>
    <w:semiHidden/>
    <w:uiPriority w:val="0"/>
    <w:rPr>
      <w:rFonts w:ascii="宋体" w:hAnsi="宋体" w:cs="宋体"/>
      <w:sz w:val="24"/>
    </w:rPr>
  </w:style>
  <w:style w:type="table" w:default="1" w:styleId="3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35"/>
      <w:tblCellMar>
        <w:top w:w="0" w:type="dxa"/>
        <w:left w:w="108" w:type="dxa"/>
        <w:bottom w:w="0" w:type="dxa"/>
        <w:right w:w="108" w:type="dxa"/>
      </w:tblCellMar>
    </w:tblPr>
  </w:style>
  <w:style w:type="paragraph" w:styleId="6">
    <w:name w:val="toc 7"/>
    <w:basedOn w:val="1"/>
    <w:next w:val="1"/>
    <w:uiPriority w:val="0"/>
    <w:pPr>
      <w:ind w:left="1260"/>
      <w:jc w:val="left"/>
    </w:pPr>
    <w:rPr>
      <w:rFonts w:ascii="Calibri" w:hAnsi="Calibri"/>
      <w:sz w:val="18"/>
      <w:szCs w:val="18"/>
    </w:rPr>
  </w:style>
  <w:style w:type="paragraph" w:styleId="7">
    <w:name w:val="Normal Indent"/>
    <w:basedOn w:val="1"/>
    <w:uiPriority w:val="0"/>
    <w:pPr>
      <w:ind w:firstLine="420" w:firstLineChars="200"/>
    </w:pPr>
    <w:rPr>
      <w:kern w:val="0"/>
      <w:sz w:val="20"/>
      <w:szCs w:val="20"/>
    </w:rPr>
  </w:style>
  <w:style w:type="paragraph" w:styleId="8">
    <w:name w:val="annotation text"/>
    <w:basedOn w:val="1"/>
    <w:qFormat/>
    <w:uiPriority w:val="0"/>
    <w:pPr>
      <w:jc w:val="left"/>
    </w:pPr>
  </w:style>
  <w:style w:type="paragraph" w:styleId="9">
    <w:name w:val="Body Text"/>
    <w:basedOn w:val="1"/>
    <w:next w:val="10"/>
    <w:uiPriority w:val="0"/>
    <w:pPr>
      <w:spacing w:line="360" w:lineRule="exact"/>
    </w:pPr>
    <w:rPr>
      <w:sz w:val="24"/>
      <w:szCs w:val="24"/>
    </w:rPr>
  </w:style>
  <w:style w:type="paragraph" w:customStyle="1" w:styleId="10">
    <w:name w:val="一级条标题"/>
    <w:basedOn w:val="11"/>
    <w:next w:val="12"/>
    <w:qFormat/>
    <w:uiPriority w:val="0"/>
    <w:pPr>
      <w:spacing w:line="240" w:lineRule="auto"/>
      <w:ind w:left="420"/>
      <w:outlineLvl w:val="2"/>
    </w:pPr>
  </w:style>
  <w:style w:type="paragraph" w:customStyle="1" w:styleId="11">
    <w:name w:val="章标题"/>
    <w:next w:val="1"/>
    <w:qFormat/>
    <w:uiPriority w:val="0"/>
    <w:pPr>
      <w:spacing w:line="360" w:lineRule="auto"/>
      <w:jc w:val="both"/>
      <w:outlineLvl w:val="1"/>
    </w:pPr>
    <w:rPr>
      <w:rFonts w:ascii="黑体" w:eastAsia="黑体" w:cs="黑体"/>
      <w:sz w:val="21"/>
      <w:szCs w:val="21"/>
      <w:lang w:val="en-US" w:eastAsia="zh-CN" w:bidi="ar-SA"/>
    </w:rPr>
  </w:style>
  <w:style w:type="paragraph" w:customStyle="1" w:styleId="12">
    <w:name w:val="段"/>
    <w:next w:val="1"/>
    <w:qFormat/>
    <w:uiPriority w:val="0"/>
    <w:pPr>
      <w:autoSpaceDE w:val="0"/>
      <w:autoSpaceDN w:val="0"/>
      <w:ind w:firstLine="200" w:firstLineChars="200"/>
      <w:jc w:val="both"/>
    </w:pPr>
    <w:rPr>
      <w:rFonts w:ascii="宋体" w:cs="宋体"/>
      <w:sz w:val="21"/>
      <w:szCs w:val="21"/>
      <w:lang w:val="en-US" w:eastAsia="zh-CN" w:bidi="ar-SA"/>
    </w:rPr>
  </w:style>
  <w:style w:type="paragraph" w:styleId="13">
    <w:name w:val="Body Text Indent"/>
    <w:basedOn w:val="1"/>
    <w:uiPriority w:val="0"/>
    <w:pPr>
      <w:spacing w:after="120"/>
      <w:ind w:left="420" w:leftChars="200"/>
    </w:pPr>
  </w:style>
  <w:style w:type="paragraph" w:styleId="14">
    <w:name w:val="toc 5"/>
    <w:basedOn w:val="1"/>
    <w:next w:val="1"/>
    <w:uiPriority w:val="0"/>
    <w:pPr>
      <w:ind w:left="840"/>
      <w:jc w:val="left"/>
    </w:pPr>
    <w:rPr>
      <w:rFonts w:ascii="Calibri" w:hAnsi="Calibri"/>
      <w:sz w:val="18"/>
      <w:szCs w:val="18"/>
    </w:rPr>
  </w:style>
  <w:style w:type="paragraph" w:styleId="15">
    <w:name w:val="toc 3"/>
    <w:basedOn w:val="1"/>
    <w:next w:val="1"/>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6">
    <w:name w:val="Plain Text"/>
    <w:basedOn w:val="1"/>
    <w:link w:val="46"/>
    <w:uiPriority w:val="0"/>
    <w:rPr>
      <w:rFonts w:ascii="宋体" w:hAnsi="Courier New" w:cs="Courier New"/>
      <w:szCs w:val="21"/>
    </w:rPr>
  </w:style>
  <w:style w:type="paragraph" w:styleId="17">
    <w:name w:val="toc 8"/>
    <w:basedOn w:val="1"/>
    <w:next w:val="1"/>
    <w:uiPriority w:val="0"/>
    <w:pPr>
      <w:ind w:left="1470"/>
      <w:jc w:val="left"/>
    </w:pPr>
    <w:rPr>
      <w:rFonts w:ascii="Calibri" w:hAnsi="Calibri"/>
      <w:sz w:val="18"/>
      <w:szCs w:val="18"/>
    </w:rPr>
  </w:style>
  <w:style w:type="paragraph" w:styleId="18">
    <w:name w:val="Date"/>
    <w:basedOn w:val="1"/>
    <w:next w:val="1"/>
    <w:uiPriority w:val="0"/>
    <w:pPr>
      <w:ind w:left="100" w:leftChars="2500"/>
    </w:pPr>
  </w:style>
  <w:style w:type="paragraph" w:styleId="19">
    <w:name w:val="Body Text Indent 2"/>
    <w:basedOn w:val="1"/>
    <w:uiPriority w:val="0"/>
    <w:pPr>
      <w:spacing w:after="120" w:line="480" w:lineRule="auto"/>
      <w:ind w:left="420" w:leftChars="200"/>
    </w:pPr>
    <w:rPr>
      <w:rFonts w:ascii="Times New Roman" w:hAnsi="Times New Roman" w:cs="Times New Roman"/>
      <w:kern w:val="2"/>
      <w:sz w:val="21"/>
      <w:szCs w:val="20"/>
    </w:rPr>
  </w:style>
  <w:style w:type="paragraph" w:styleId="20">
    <w:name w:val="Balloon Text"/>
    <w:basedOn w:val="1"/>
    <w:semiHidden/>
    <w:uiPriority w:val="0"/>
    <w:rPr>
      <w:sz w:val="18"/>
      <w:szCs w:val="18"/>
    </w:rPr>
  </w:style>
  <w:style w:type="paragraph" w:styleId="21">
    <w:name w:val="footer"/>
    <w:basedOn w:val="1"/>
    <w:link w:val="47"/>
    <w:uiPriority w:val="99"/>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link w:val="48"/>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uiPriority w:val="39"/>
    <w:pPr>
      <w:spacing w:before="120" w:after="120" w:line="400" w:lineRule="exact"/>
      <w:ind w:firstLine="200" w:firstLineChars="200"/>
      <w:jc w:val="left"/>
    </w:pPr>
    <w:rPr>
      <w:rFonts w:ascii="Calibri" w:hAnsi="Calibri"/>
      <w:b/>
      <w:bCs/>
      <w:caps/>
      <w:sz w:val="24"/>
      <w:szCs w:val="20"/>
    </w:rPr>
  </w:style>
  <w:style w:type="paragraph" w:styleId="25">
    <w:name w:val="toc 4"/>
    <w:basedOn w:val="1"/>
    <w:next w:val="1"/>
    <w:uiPriority w:val="0"/>
    <w:pPr>
      <w:ind w:left="630"/>
      <w:jc w:val="left"/>
    </w:pPr>
    <w:rPr>
      <w:rFonts w:ascii="Calibri" w:hAnsi="Calibri"/>
      <w:sz w:val="18"/>
      <w:szCs w:val="18"/>
    </w:rPr>
  </w:style>
  <w:style w:type="paragraph" w:styleId="26">
    <w:name w:val="Subtitle"/>
    <w:basedOn w:val="1"/>
    <w:next w:val="1"/>
    <w:link w:val="49"/>
    <w:qFormat/>
    <w:uiPriority w:val="0"/>
    <w:pPr>
      <w:spacing w:before="240" w:after="60" w:line="312" w:lineRule="auto"/>
      <w:jc w:val="center"/>
      <w:outlineLvl w:val="1"/>
    </w:pPr>
    <w:rPr>
      <w:rFonts w:ascii="Cambria" w:hAnsi="Cambria"/>
      <w:b/>
      <w:bCs/>
      <w:kern w:val="28"/>
      <w:sz w:val="32"/>
      <w:szCs w:val="32"/>
    </w:rPr>
  </w:style>
  <w:style w:type="paragraph" w:styleId="27">
    <w:name w:val="toc 6"/>
    <w:basedOn w:val="1"/>
    <w:next w:val="1"/>
    <w:uiPriority w:val="0"/>
    <w:pPr>
      <w:ind w:left="1050"/>
      <w:jc w:val="left"/>
    </w:pPr>
    <w:rPr>
      <w:rFonts w:ascii="Calibri" w:hAnsi="Calibri"/>
      <w:sz w:val="18"/>
      <w:szCs w:val="18"/>
    </w:rPr>
  </w:style>
  <w:style w:type="paragraph" w:styleId="28">
    <w:name w:val="toc 2"/>
    <w:basedOn w:val="1"/>
    <w:next w:val="1"/>
    <w:uiPriority w:val="0"/>
    <w:pPr>
      <w:tabs>
        <w:tab w:val="right" w:leader="dot" w:pos="8777"/>
      </w:tabs>
      <w:spacing w:line="400" w:lineRule="exact"/>
      <w:ind w:firstLine="566" w:firstLineChars="236"/>
      <w:jc w:val="left"/>
    </w:pPr>
    <w:rPr>
      <w:rFonts w:ascii="Calibri" w:hAnsi="Calibri"/>
      <w:smallCaps/>
      <w:sz w:val="20"/>
      <w:szCs w:val="20"/>
    </w:rPr>
  </w:style>
  <w:style w:type="paragraph" w:styleId="29">
    <w:name w:val="toc 9"/>
    <w:basedOn w:val="1"/>
    <w:next w:val="1"/>
    <w:uiPriority w:val="0"/>
    <w:pPr>
      <w:ind w:left="1680"/>
      <w:jc w:val="left"/>
    </w:pPr>
    <w:rPr>
      <w:rFonts w:ascii="Calibri" w:hAnsi="Calibri"/>
      <w:sz w:val="18"/>
      <w:szCs w:val="18"/>
    </w:rPr>
  </w:style>
  <w:style w:type="paragraph" w:styleId="30">
    <w:name w:val="Body Text 2"/>
    <w:basedOn w:val="1"/>
    <w:qFormat/>
    <w:uiPriority w:val="0"/>
    <w:rPr>
      <w:rFonts w:ascii="宋体" w:hAnsi="宋体"/>
      <w:sz w:val="28"/>
    </w:rPr>
  </w:style>
  <w:style w:type="paragraph" w:styleId="31">
    <w:name w:val="Normal (Web)"/>
    <w:basedOn w:val="1"/>
    <w:next w:val="1"/>
    <w:uiPriority w:val="0"/>
    <w:pPr>
      <w:spacing w:before="100" w:beforeAutospacing="1" w:after="100" w:afterAutospacing="1"/>
      <w:ind w:left="0" w:right="0"/>
      <w:jc w:val="left"/>
    </w:pPr>
    <w:rPr>
      <w:kern w:val="0"/>
      <w:sz w:val="24"/>
      <w:lang w:val="en-US" w:eastAsia="zh-CN" w:bidi="ar"/>
    </w:rPr>
  </w:style>
  <w:style w:type="paragraph" w:styleId="32">
    <w:name w:val="Title"/>
    <w:basedOn w:val="1"/>
    <w:next w:val="1"/>
    <w:link w:val="50"/>
    <w:qFormat/>
    <w:uiPriority w:val="0"/>
    <w:pPr>
      <w:spacing w:before="240" w:after="60"/>
      <w:jc w:val="center"/>
      <w:outlineLvl w:val="0"/>
    </w:pPr>
    <w:rPr>
      <w:rFonts w:ascii="Cambria" w:hAnsi="Cambria"/>
      <w:b/>
      <w:bCs/>
      <w:sz w:val="36"/>
      <w:szCs w:val="32"/>
    </w:rPr>
  </w:style>
  <w:style w:type="paragraph" w:styleId="33">
    <w:name w:val="Body Text First Indent"/>
    <w:basedOn w:val="9"/>
    <w:next w:val="34"/>
    <w:qFormat/>
    <w:uiPriority w:val="0"/>
    <w:pPr>
      <w:spacing w:line="312" w:lineRule="auto"/>
      <w:ind w:firstLine="420"/>
    </w:pPr>
  </w:style>
  <w:style w:type="paragraph" w:styleId="34">
    <w:name w:val="Body Text First Indent 2"/>
    <w:basedOn w:val="13"/>
    <w:next w:val="9"/>
    <w:uiPriority w:val="0"/>
    <w:pPr>
      <w:ind w:left="200" w:firstLine="420" w:firstLineChars="200"/>
    </w:pPr>
    <w:rPr>
      <w:rFonts w:ascii="宋体" w:hAnsi="宋体" w:eastAsia="仿宋_GB2312"/>
      <w:kern w:val="0"/>
      <w:sz w:val="20"/>
    </w:rPr>
  </w:style>
  <w:style w:type="table" w:styleId="36">
    <w:name w:val="Table Grid"/>
    <w:basedOn w:val="35"/>
    <w:uiPriority w:val="0"/>
    <w:pPr>
      <w:widowControl w:val="0"/>
      <w:jc w:val="both"/>
    </w:pPr>
    <w:tblPr>
      <w:tblStyle w:val="3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eastAsia="仿宋_GB2312"/>
      <w:b/>
      <w:sz w:val="24"/>
      <w:szCs w:val="24"/>
    </w:rPr>
  </w:style>
  <w:style w:type="character" w:styleId="39">
    <w:name w:val="page number"/>
    <w:basedOn w:val="37"/>
    <w:uiPriority w:val="0"/>
  </w:style>
  <w:style w:type="character" w:styleId="40">
    <w:name w:val="FollowedHyperlink"/>
    <w:uiPriority w:val="0"/>
    <w:rPr>
      <w:color w:val="800080"/>
      <w:u w:val="single"/>
    </w:rPr>
  </w:style>
  <w:style w:type="character" w:styleId="41">
    <w:name w:val="Hyperlink"/>
    <w:uiPriority w:val="99"/>
    <w:rPr>
      <w:rFonts w:ascii="宋体" w:hAnsi="宋体" w:cs="宋体"/>
      <w:color w:val="000099"/>
      <w:sz w:val="24"/>
      <w:u w:val="none"/>
    </w:rPr>
  </w:style>
  <w:style w:type="character" w:customStyle="1" w:styleId="42">
    <w:name w:val="标题 1 Char"/>
    <w:link w:val="2"/>
    <w:uiPriority w:val="0"/>
    <w:rPr>
      <w:b/>
      <w:bCs/>
      <w:kern w:val="44"/>
      <w:sz w:val="30"/>
      <w:szCs w:val="44"/>
    </w:rPr>
  </w:style>
  <w:style w:type="character" w:customStyle="1" w:styleId="43">
    <w:name w:val="标题 2 Char"/>
    <w:link w:val="3"/>
    <w:semiHidden/>
    <w:uiPriority w:val="0"/>
    <w:rPr>
      <w:rFonts w:ascii="Cambria" w:hAnsi="Cambria" w:eastAsia="宋体" w:cs="Times New Roman"/>
      <w:b/>
      <w:bCs/>
      <w:kern w:val="2"/>
      <w:sz w:val="32"/>
      <w:szCs w:val="32"/>
    </w:rPr>
  </w:style>
  <w:style w:type="character" w:customStyle="1" w:styleId="44">
    <w:name w:val="标题 3 Char"/>
    <w:link w:val="4"/>
    <w:locked/>
    <w:uiPriority w:val="0"/>
    <w:rPr>
      <w:rFonts w:eastAsia="宋体"/>
      <w:b/>
      <w:bCs/>
      <w:kern w:val="2"/>
      <w:sz w:val="32"/>
      <w:szCs w:val="32"/>
      <w:lang w:val="en-US" w:eastAsia="zh-CN" w:bidi="ar-SA"/>
    </w:rPr>
  </w:style>
  <w:style w:type="character" w:customStyle="1" w:styleId="45">
    <w:name w:val="标题 4 Char"/>
    <w:link w:val="5"/>
    <w:locked/>
    <w:uiPriority w:val="0"/>
    <w:rPr>
      <w:rFonts w:ascii="Arial" w:hAnsi="Arial" w:eastAsia="黑体"/>
      <w:b/>
      <w:bCs/>
      <w:kern w:val="2"/>
      <w:sz w:val="28"/>
      <w:szCs w:val="28"/>
      <w:lang w:val="en-US" w:eastAsia="zh-CN" w:bidi="ar-SA"/>
    </w:rPr>
  </w:style>
  <w:style w:type="character" w:customStyle="1" w:styleId="46">
    <w:name w:val="纯文本 Char"/>
    <w:link w:val="16"/>
    <w:semiHidden/>
    <w:locked/>
    <w:uiPriority w:val="0"/>
    <w:rPr>
      <w:rFonts w:ascii="宋体" w:hAnsi="Courier New" w:eastAsia="宋体" w:cs="Courier New"/>
      <w:kern w:val="2"/>
      <w:sz w:val="21"/>
      <w:szCs w:val="21"/>
      <w:lang w:val="en-US" w:eastAsia="zh-CN" w:bidi="ar-SA"/>
    </w:rPr>
  </w:style>
  <w:style w:type="character" w:customStyle="1" w:styleId="47">
    <w:name w:val="页脚 Char"/>
    <w:link w:val="21"/>
    <w:uiPriority w:val="99"/>
    <w:rPr>
      <w:kern w:val="2"/>
      <w:sz w:val="18"/>
      <w:szCs w:val="18"/>
    </w:rPr>
  </w:style>
  <w:style w:type="character" w:customStyle="1" w:styleId="48">
    <w:name w:val="页眉 Char"/>
    <w:link w:val="23"/>
    <w:uiPriority w:val="0"/>
    <w:rPr>
      <w:kern w:val="2"/>
      <w:sz w:val="18"/>
      <w:szCs w:val="18"/>
    </w:rPr>
  </w:style>
  <w:style w:type="character" w:customStyle="1" w:styleId="49">
    <w:name w:val="副标题 Char"/>
    <w:link w:val="26"/>
    <w:uiPriority w:val="0"/>
    <w:rPr>
      <w:rFonts w:ascii="Cambria" w:hAnsi="Cambria" w:cs="Times New Roman"/>
      <w:b/>
      <w:bCs/>
      <w:kern w:val="28"/>
      <w:sz w:val="32"/>
      <w:szCs w:val="32"/>
    </w:rPr>
  </w:style>
  <w:style w:type="character" w:customStyle="1" w:styleId="50">
    <w:name w:val="标题 Char"/>
    <w:link w:val="32"/>
    <w:uiPriority w:val="0"/>
    <w:rPr>
      <w:rFonts w:ascii="Cambria" w:hAnsi="Cambria"/>
      <w:b/>
      <w:bCs/>
      <w:kern w:val="2"/>
      <w:sz w:val="36"/>
      <w:szCs w:val="32"/>
    </w:rPr>
  </w:style>
  <w:style w:type="character" w:customStyle="1" w:styleId="51">
    <w:name w:val="无间隔 Char"/>
    <w:link w:val="52"/>
    <w:uiPriority w:val="0"/>
    <w:rPr>
      <w:rFonts w:ascii="Calibri" w:hAnsi="Calibri" w:eastAsia="Times New Roman"/>
      <w:sz w:val="22"/>
      <w:szCs w:val="22"/>
      <w:lang w:val="en-US" w:eastAsia="zh-CN" w:bidi="ar-SA"/>
    </w:rPr>
  </w:style>
  <w:style w:type="paragraph" w:styleId="52">
    <w:name w:val="No Spacing"/>
    <w:link w:val="51"/>
    <w:qFormat/>
    <w:uiPriority w:val="0"/>
    <w:rPr>
      <w:rFonts w:ascii="Calibri" w:hAnsi="Calibri" w:eastAsia="Times New Roman"/>
      <w:sz w:val="22"/>
      <w:szCs w:val="22"/>
      <w:lang w:val="en-US" w:eastAsia="zh-CN" w:bidi="ar-SA"/>
    </w:rPr>
  </w:style>
  <w:style w:type="character" w:customStyle="1" w:styleId="53">
    <w:name w:val=" Char Char7"/>
    <w:locked/>
    <w:uiPriority w:val="0"/>
    <w:rPr>
      <w:rFonts w:ascii="Cambria" w:hAnsi="Cambria"/>
      <w:b/>
      <w:bCs/>
      <w:kern w:val="28"/>
      <w:sz w:val="32"/>
      <w:szCs w:val="32"/>
      <w:lang w:bidi="ar-SA"/>
    </w:rPr>
  </w:style>
  <w:style w:type="character" w:customStyle="1" w:styleId="54">
    <w:name w:val="font71"/>
    <w:uiPriority w:val="0"/>
    <w:rPr>
      <w:rFonts w:hint="default" w:ascii="Tahoma" w:hAnsi="Tahoma" w:eastAsia="Tahoma" w:cs="Tahoma"/>
      <w:color w:val="000000"/>
      <w:sz w:val="22"/>
      <w:szCs w:val="22"/>
      <w:u w:val="none"/>
    </w:rPr>
  </w:style>
  <w:style w:type="character" w:customStyle="1" w:styleId="55">
    <w:name w:val=" Char Char11"/>
    <w:locked/>
    <w:uiPriority w:val="0"/>
    <w:rPr>
      <w:rFonts w:eastAsia="宋体"/>
      <w:b/>
      <w:bCs/>
      <w:kern w:val="44"/>
      <w:sz w:val="30"/>
      <w:szCs w:val="44"/>
      <w:lang w:val="en-US" w:eastAsia="zh-CN" w:bidi="ar-SA"/>
    </w:rPr>
  </w:style>
  <w:style w:type="character" w:customStyle="1" w:styleId="56">
    <w:name w:val="Heading 1 Char"/>
    <w:locked/>
    <w:uiPriority w:val="0"/>
    <w:rPr>
      <w:rFonts w:cs="Times New Roman"/>
      <w:b/>
      <w:bCs/>
      <w:kern w:val="44"/>
      <w:sz w:val="44"/>
      <w:szCs w:val="44"/>
    </w:rPr>
  </w:style>
  <w:style w:type="character" w:customStyle="1" w:styleId="57">
    <w:name w:val="0Z Char"/>
    <w:link w:val="58"/>
    <w:uiPriority w:val="0"/>
    <w:rPr>
      <w:rFonts w:ascii="Calibri" w:hAnsi="Calibri" w:eastAsia="宋体"/>
      <w:kern w:val="2"/>
      <w:sz w:val="28"/>
      <w:szCs w:val="22"/>
      <w:lang w:val="en-US" w:eastAsia="zh-CN" w:bidi="ar-SA"/>
    </w:rPr>
  </w:style>
  <w:style w:type="paragraph" w:customStyle="1" w:styleId="58">
    <w:name w:val="0Z"/>
    <w:basedOn w:val="1"/>
    <w:link w:val="57"/>
    <w:qFormat/>
    <w:uiPriority w:val="0"/>
    <w:pPr>
      <w:spacing w:line="360" w:lineRule="auto"/>
      <w:ind w:firstLine="200" w:firstLineChars="200"/>
    </w:pPr>
    <w:rPr>
      <w:rFonts w:ascii="Calibri" w:hAnsi="Calibri"/>
      <w:sz w:val="28"/>
      <w:szCs w:val="22"/>
    </w:rPr>
  </w:style>
  <w:style w:type="character" w:customStyle="1" w:styleId="59">
    <w:name w:val="Char Char"/>
    <w:locked/>
    <w:uiPriority w:val="0"/>
    <w:rPr>
      <w:rFonts w:ascii="Cambria" w:hAnsi="Cambria" w:eastAsia="宋体"/>
      <w:b/>
      <w:bCs/>
      <w:kern w:val="2"/>
      <w:sz w:val="36"/>
      <w:szCs w:val="32"/>
      <w:lang w:bidi="ar-SA"/>
    </w:rPr>
  </w:style>
  <w:style w:type="character" w:customStyle="1" w:styleId="60">
    <w:name w:val=" Char Char10"/>
    <w:locked/>
    <w:uiPriority w:val="0"/>
    <w:rPr>
      <w:rFonts w:ascii="Cambria" w:hAnsi="Cambria" w:eastAsia="宋体" w:cs="宋体"/>
      <w:b/>
      <w:bCs/>
      <w:kern w:val="2"/>
      <w:sz w:val="32"/>
      <w:szCs w:val="32"/>
      <w:lang w:val="en-US" w:eastAsia="zh-CN" w:bidi="ar-SA"/>
    </w:rPr>
  </w:style>
  <w:style w:type="character" w:customStyle="1" w:styleId="61">
    <w:name w:val="Header Char"/>
    <w:locked/>
    <w:uiPriority w:val="0"/>
    <w:rPr>
      <w:rFonts w:cs="Times New Roman"/>
      <w:kern w:val="2"/>
      <w:sz w:val="18"/>
      <w:szCs w:val="18"/>
    </w:rPr>
  </w:style>
  <w:style w:type="character" w:customStyle="1" w:styleId="62">
    <w:name w:val="Footer Char"/>
    <w:locked/>
    <w:uiPriority w:val="0"/>
    <w:rPr>
      <w:rFonts w:cs="Times New Roman"/>
      <w:kern w:val="2"/>
      <w:sz w:val="18"/>
      <w:szCs w:val="18"/>
    </w:rPr>
  </w:style>
  <w:style w:type="character" w:customStyle="1" w:styleId="63">
    <w:name w:val="font61"/>
    <w:uiPriority w:val="0"/>
    <w:rPr>
      <w:rFonts w:hint="eastAsia" w:ascii="宋体" w:hAnsi="宋体" w:eastAsia="宋体" w:cs="宋体"/>
      <w:color w:val="000000"/>
      <w:sz w:val="22"/>
      <w:szCs w:val="22"/>
      <w:u w:val="none"/>
    </w:rPr>
  </w:style>
  <w:style w:type="paragraph" w:customStyle="1" w:styleId="64">
    <w:name w:val=" Char Char Char Char Char Char Char Char Char Char Char Char Char Char"/>
    <w:basedOn w:val="1"/>
    <w:uiPriority w:val="0"/>
    <w:rPr>
      <w:rFonts w:ascii="Tahoma" w:hAnsi="Tahoma"/>
      <w:sz w:val="24"/>
      <w:szCs w:val="20"/>
    </w:rPr>
  </w:style>
  <w:style w:type="paragraph" w:customStyle="1" w:styleId="65">
    <w:name w:val="我的正文"/>
    <w:basedOn w:val="1"/>
    <w:next w:val="1"/>
    <w:qFormat/>
    <w:uiPriority w:val="0"/>
    <w:pPr>
      <w:spacing w:line="360" w:lineRule="auto"/>
      <w:ind w:firstLine="482" w:firstLineChars="200"/>
    </w:pPr>
    <w:rPr>
      <w:sz w:val="24"/>
      <w:szCs w:val="24"/>
    </w:rPr>
  </w:style>
  <w:style w:type="paragraph" w:customStyle="1" w:styleId="66">
    <w:name w:val="xl1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7">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8">
    <w:name w:val="引用1"/>
    <w:basedOn w:val="1"/>
    <w:next w:val="1"/>
    <w:qFormat/>
    <w:uiPriority w:val="29"/>
    <w:rPr>
      <w:i/>
      <w:iCs/>
      <w:color w:val="000000"/>
    </w:rPr>
  </w:style>
  <w:style w:type="paragraph" w:customStyle="1" w:styleId="69">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0">
    <w:name w:val="列出段落1"/>
    <w:basedOn w:val="1"/>
    <w:uiPriority w:val="0"/>
    <w:pPr>
      <w:ind w:firstLine="420" w:firstLineChars="200"/>
    </w:pPr>
    <w:rPr>
      <w:szCs w:val="21"/>
    </w:rPr>
  </w:style>
  <w:style w:type="paragraph" w:styleId="71">
    <w:name w:val=""/>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2">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3">
    <w:name w:val="xl1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4">
    <w:name w:val="样式1"/>
    <w:basedOn w:val="2"/>
    <w:uiPriority w:val="0"/>
    <w:pPr>
      <w:spacing w:before="0" w:after="0" w:line="576" w:lineRule="auto"/>
    </w:pPr>
    <w:rPr>
      <w:rFonts w:ascii="Calibri" w:hAnsi="Calibri" w:cs="Calibri"/>
      <w:sz w:val="44"/>
      <w:lang w:val="en-US" w:eastAsia="zh-CN"/>
    </w:rPr>
  </w:style>
  <w:style w:type="paragraph" w:customStyle="1" w:styleId="75">
    <w:name w:val="1"/>
    <w:basedOn w:val="1"/>
    <w:uiPriority w:val="0"/>
    <w:pPr>
      <w:spacing w:after="120" w:afterLines="50" w:line="360" w:lineRule="auto"/>
    </w:pPr>
    <w:rPr>
      <w:rFonts w:ascii="仿宋_GB2312" w:hAnsi="宋体" w:eastAsia="仿宋_GB2312"/>
      <w:b/>
      <w:color w:val="000000"/>
      <w:sz w:val="30"/>
      <w:szCs w:val="21"/>
    </w:rPr>
  </w:style>
  <w:style w:type="paragraph" w:customStyle="1" w:styleId="76">
    <w:name w:val="p0"/>
    <w:uiPriority w:val="0"/>
    <w:pPr>
      <w:jc w:val="both"/>
    </w:pPr>
    <w:rPr>
      <w:color w:val="000000"/>
      <w:sz w:val="21"/>
      <w:szCs w:val="21"/>
      <w:lang w:val="en-US" w:eastAsia="zh-CN" w:bidi="ar-SA"/>
    </w:rPr>
  </w:style>
  <w:style w:type="paragraph" w:customStyle="1" w:styleId="77">
    <w:name w:val="Char"/>
    <w:basedOn w:val="1"/>
    <w:uiPriority w:val="0"/>
    <w:rPr>
      <w:rFonts w:ascii="Tahoma" w:hAnsi="Tahoma"/>
      <w:sz w:val="24"/>
      <w:szCs w:val="20"/>
    </w:rPr>
  </w:style>
  <w:style w:type="paragraph" w:customStyle="1" w:styleId="78">
    <w:name w:val="_Style 15"/>
    <w:basedOn w:val="1"/>
    <w:uiPriority w:val="0"/>
    <w:pPr>
      <w:tabs>
        <w:tab w:val="left" w:pos="360"/>
      </w:tabs>
    </w:pPr>
    <w:rPr>
      <w:sz w:val="24"/>
    </w:rPr>
  </w:style>
  <w:style w:type="paragraph" w:customStyle="1" w:styleId="79">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0">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1">
    <w:name w:val="Char Char4"/>
    <w:basedOn w:val="1"/>
    <w:uiPriority w:val="0"/>
    <w:rPr>
      <w:rFonts w:ascii="Tahoma" w:hAnsi="Tahoma"/>
      <w:sz w:val="24"/>
      <w:szCs w:val="20"/>
    </w:rPr>
  </w:style>
  <w:style w:type="paragraph" w:customStyle="1" w:styleId="82">
    <w:name w:val="样式 小四 段前: 5 磅 段后: 5 磅 首行缩进:  2 字符"/>
    <w:basedOn w:val="1"/>
    <w:uiPriority w:val="0"/>
    <w:pPr>
      <w:keepNext w:val="0"/>
      <w:keepLines w:val="0"/>
      <w:widowControl w:val="0"/>
      <w:suppressLineNumbers w:val="0"/>
      <w:spacing w:before="0" w:beforeAutospacing="0" w:after="0" w:afterAutospacing="0" w:line="360" w:lineRule="auto"/>
      <w:ind w:left="0" w:right="0" w:firstLine="0" w:firstLineChars="0"/>
      <w:jc w:val="both"/>
    </w:pPr>
    <w:rPr>
      <w:rFonts w:hint="eastAsia" w:ascii="宋体" w:hAnsi="宋体" w:eastAsia="宋体" w:cs="Times New Roman"/>
      <w:kern w:val="0"/>
      <w:sz w:val="21"/>
      <w:szCs w:val="21"/>
      <w:lang w:val="en-US" w:eastAsia="zh-CN" w:bidi="ar"/>
    </w:rPr>
  </w:style>
  <w:style w:type="paragraph" w:customStyle="1" w:styleId="83">
    <w:name w:val="正文_7"/>
    <w:qFormat/>
    <w:uiPriority w:val="0"/>
    <w:pPr>
      <w:widowControl w:val="0"/>
      <w:jc w:val="both"/>
    </w:pPr>
    <w:rPr>
      <w:rFonts w:ascii="Calibri" w:hAnsi="Calibri"/>
      <w:kern w:val="2"/>
      <w:sz w:val="21"/>
      <w:szCs w:val="22"/>
      <w:lang w:val="en-US" w:eastAsia="zh-CN" w:bidi="ar-SA"/>
    </w:rPr>
  </w:style>
  <w:style w:type="paragraph" w:customStyle="1" w:styleId="84">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5">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6">
    <w:name w:val="_Style 2"/>
    <w:basedOn w:val="1"/>
    <w:qFormat/>
    <w:uiPriority w:val="0"/>
    <w:pPr>
      <w:ind w:left="720"/>
      <w:contextualSpacing/>
    </w:pPr>
  </w:style>
  <w:style w:type="paragraph" w:customStyle="1" w:styleId="87">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88">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89">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0">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1">
    <w:name w:val="Char Char Char Char Char Char Char Char Char Char Char Char Char Char"/>
    <w:basedOn w:val="1"/>
    <w:uiPriority w:val="0"/>
    <w:rPr>
      <w:rFonts w:ascii="Tahoma" w:hAnsi="Tahoma"/>
      <w:sz w:val="24"/>
      <w:szCs w:val="20"/>
    </w:rPr>
  </w:style>
  <w:style w:type="paragraph" w:customStyle="1" w:styleId="92">
    <w:name w:val="*正文"/>
    <w:basedOn w:val="1"/>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eastAsia" w:ascii="宋体" w:hAnsi="宋体" w:eastAsia="宋体" w:cs="Times New Roman"/>
      <w:kern w:val="0"/>
      <w:sz w:val="22"/>
      <w:szCs w:val="22"/>
      <w:lang w:val="en-US" w:eastAsia="zh-CN" w:bidi="ar"/>
    </w:rPr>
  </w:style>
  <w:style w:type="paragraph" w:customStyle="1" w:styleId="93">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4">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5">
    <w:name w:val="_Style 13"/>
    <w:basedOn w:val="1"/>
    <w:uiPriority w:val="0"/>
    <w:rPr>
      <w:rFonts w:ascii="Tahoma" w:hAnsi="Tahoma"/>
      <w:sz w:val="24"/>
      <w:szCs w:val="20"/>
    </w:rPr>
  </w:style>
  <w:style w:type="paragraph" w:customStyle="1" w:styleId="96">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7">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8">
    <w:name w:val="默认段落字体 Para Char"/>
    <w:basedOn w:val="1"/>
    <w:qFormat/>
    <w:uiPriority w:val="0"/>
    <w:pPr>
      <w:spacing w:line="360" w:lineRule="auto"/>
      <w:ind w:firstLine="200" w:firstLineChars="200"/>
    </w:pPr>
    <w:rPr>
      <w:rFonts w:ascii="宋体" w:hAnsi="宋体" w:cs="宋体"/>
      <w:sz w:val="24"/>
    </w:rPr>
  </w:style>
  <w:style w:type="paragraph" w:customStyle="1" w:styleId="99">
    <w:name w:val="List Paragraph"/>
    <w:basedOn w:val="1"/>
    <w:uiPriority w:val="0"/>
    <w:pPr>
      <w:ind w:firstLine="420" w:firstLineChars="200"/>
    </w:pPr>
    <w:rPr>
      <w:rFonts w:ascii="Calibri" w:hAnsi="Calibri" w:cs="Calibri"/>
      <w:szCs w:val="21"/>
    </w:rPr>
  </w:style>
  <w:style w:type="paragraph" w:customStyle="1" w:styleId="100">
    <w:name w:val="xl1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01">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102">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03">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04">
    <w:name w:val="p17"/>
    <w:basedOn w:val="1"/>
    <w:qFormat/>
    <w:uiPriority w:val="0"/>
    <w:pPr>
      <w:widowControl/>
      <w:jc w:val="left"/>
    </w:pPr>
    <w:rPr>
      <w:rFonts w:ascii="宋体" w:hAnsi="宋体" w:cs="宋体"/>
      <w:kern w:val="0"/>
      <w:sz w:val="24"/>
    </w:rPr>
  </w:style>
  <w:style w:type="paragraph" w:customStyle="1" w:styleId="10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586</Words>
  <Characters>658</Characters>
  <Lines>192</Lines>
  <Paragraphs>54</Paragraphs>
  <TotalTime>1</TotalTime>
  <ScaleCrop>false</ScaleCrop>
  <LinksUpToDate>false</LinksUpToDate>
  <CharactersWithSpaces>712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2022-07-18T06:29:00Z</dcterms:created>
  <dc:creator>Administrator</dc:creator>
  <cp:lastModifiedBy>玉簪轻绾融于发</cp:lastModifiedBy>
  <cp:lastPrinted>2025-11-07T02:40:07Z</cp:lastPrinted>
  <dcterms:modified xsi:type="dcterms:W3CDTF">2025-11-07T09:23:02Z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6BF5EED7C18D4749B4370B400513EA51_13</vt:lpwstr>
  </property>
  <property fmtid="{D5CDD505-2E9C-101B-9397-08002B2CF9AE}" pid="4" name="KSOTemplateDocerSaveRecord">
    <vt:lpwstr>eyJoZGlkIjoiOThiMzdmNzMwYWE2YjAzMjM2M2ViMWZjZTc4YmJkZGMiLCJ1c2VySWQiOiIyMzg3NjkwOTgifQ==</vt:lpwstr>
  </property>
</Properties>
</file>