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5502B">
      <w:pPr>
        <w:autoSpaceDE w:val="0"/>
        <w:autoSpaceDN w:val="0"/>
        <w:adjustRightInd w:val="0"/>
        <w:jc w:val="center"/>
        <w:rPr>
          <w:rFonts w:hint="eastAsia" w:ascii="宋体" w:hAnsi="宋体" w:cs="宋体"/>
          <w:b/>
          <w:bCs/>
          <w:kern w:val="0"/>
          <w:sz w:val="44"/>
          <w:szCs w:val="44"/>
          <w:highlight w:val="none"/>
          <w:lang w:val="zh-CN"/>
        </w:rPr>
      </w:pPr>
      <w:bookmarkStart w:id="345" w:name="_GoBack"/>
      <w:bookmarkEnd w:id="345"/>
    </w:p>
    <w:p w14:paraId="096029C7">
      <w:pPr>
        <w:autoSpaceDE w:val="0"/>
        <w:autoSpaceDN w:val="0"/>
        <w:adjustRightInd w:val="0"/>
        <w:spacing w:line="360" w:lineRule="auto"/>
        <w:jc w:val="center"/>
        <w:rPr>
          <w:rFonts w:hint="eastAsia" w:ascii="宋体" w:hAnsi="宋体" w:cs="宋体"/>
          <w:b/>
          <w:bCs/>
          <w:kern w:val="0"/>
          <w:sz w:val="84"/>
          <w:szCs w:val="84"/>
          <w:highlight w:val="none"/>
          <w:lang w:val="zh-CN"/>
        </w:rPr>
      </w:pPr>
      <w:r>
        <w:rPr>
          <w:rFonts w:hint="eastAsia" w:ascii="宋体" w:hAnsi="宋体" w:cs="宋体"/>
          <w:b/>
          <w:bCs/>
          <w:kern w:val="0"/>
          <w:sz w:val="44"/>
          <w:szCs w:val="44"/>
          <w:highlight w:val="none"/>
          <w:lang w:val="zh-CN"/>
        </w:rPr>
        <w:t>青海民族大学东序校区绿桃10号学生宿舍建设项目水土保持方案报告书及水土保持监测报告编制服务</w:t>
      </w:r>
    </w:p>
    <w:p w14:paraId="1181D4A1">
      <w:pPr>
        <w:autoSpaceDE w:val="0"/>
        <w:autoSpaceDN w:val="0"/>
        <w:adjustRightInd w:val="0"/>
        <w:spacing w:line="360" w:lineRule="auto"/>
        <w:jc w:val="center"/>
        <w:rPr>
          <w:rFonts w:hint="eastAsia" w:ascii="宋体" w:hAnsi="宋体" w:cs="宋体"/>
          <w:b/>
          <w:bCs/>
          <w:kern w:val="0"/>
          <w:sz w:val="84"/>
          <w:szCs w:val="84"/>
          <w:highlight w:val="none"/>
          <w:lang w:val="zh-CN"/>
        </w:rPr>
      </w:pPr>
      <w:r>
        <w:rPr>
          <w:rFonts w:hint="eastAsia" w:ascii="宋体" w:hAnsi="宋体" w:cs="宋体"/>
          <w:b/>
          <w:bCs/>
          <w:kern w:val="0"/>
          <w:sz w:val="84"/>
          <w:szCs w:val="84"/>
          <w:highlight w:val="none"/>
          <w:lang w:val="zh-CN"/>
        </w:rPr>
        <w:t>询比采购文件</w:t>
      </w:r>
    </w:p>
    <w:p w14:paraId="3F10BA00">
      <w:pPr>
        <w:autoSpaceDE w:val="0"/>
        <w:autoSpaceDN w:val="0"/>
        <w:adjustRightInd w:val="0"/>
        <w:spacing w:line="360" w:lineRule="auto"/>
        <w:jc w:val="left"/>
        <w:rPr>
          <w:rFonts w:hint="eastAsia" w:ascii="宋体" w:hAnsi="宋体" w:cs="宋体"/>
          <w:kern w:val="0"/>
          <w:sz w:val="36"/>
          <w:szCs w:val="36"/>
          <w:highlight w:val="none"/>
          <w:u w:val="dotDash"/>
        </w:rPr>
      </w:pPr>
    </w:p>
    <w:p w14:paraId="31FA7B50">
      <w:pPr>
        <w:autoSpaceDE w:val="0"/>
        <w:autoSpaceDN w:val="0"/>
        <w:adjustRightInd w:val="0"/>
        <w:spacing w:line="360" w:lineRule="auto"/>
        <w:jc w:val="left"/>
        <w:rPr>
          <w:rFonts w:hint="default" w:ascii="宋体" w:hAnsi="宋体" w:eastAsia="宋体" w:cs="宋体"/>
          <w:b w:val="0"/>
          <w:bCs w:val="0"/>
          <w:kern w:val="0"/>
          <w:sz w:val="36"/>
          <w:szCs w:val="36"/>
          <w:highlight w:val="none"/>
          <w:lang w:val="en-US" w:eastAsia="zh-CN"/>
        </w:rPr>
      </w:pPr>
      <w:r>
        <w:rPr>
          <w:rFonts w:hint="eastAsia" w:ascii="宋体" w:hAnsi="宋体" w:cs="宋体"/>
          <w:b/>
          <w:bCs/>
          <w:kern w:val="0"/>
          <w:sz w:val="36"/>
          <w:szCs w:val="36"/>
          <w:highlight w:val="none"/>
          <w:lang w:val="zh-CN"/>
        </w:rPr>
        <w:t>采购项目编号：</w:t>
      </w:r>
      <w:r>
        <w:rPr>
          <w:rFonts w:hint="eastAsia" w:ascii="宋体" w:hAnsi="宋体" w:cs="宋体"/>
          <w:b/>
          <w:bCs/>
          <w:kern w:val="0"/>
          <w:sz w:val="36"/>
          <w:szCs w:val="36"/>
          <w:highlight w:val="none"/>
          <w:lang w:eastAsia="zh-CN"/>
        </w:rPr>
        <w:t>DY2026-01-12B</w:t>
      </w:r>
    </w:p>
    <w:p w14:paraId="5DDE6369">
      <w:pPr>
        <w:autoSpaceDE w:val="0"/>
        <w:autoSpaceDN w:val="0"/>
        <w:adjustRightInd w:val="0"/>
        <w:spacing w:line="360" w:lineRule="auto"/>
        <w:jc w:val="left"/>
        <w:rPr>
          <w:rFonts w:hint="eastAsia" w:ascii="宋体" w:hAnsi="宋体" w:cs="宋体"/>
          <w:b/>
          <w:bCs/>
          <w:kern w:val="0"/>
          <w:sz w:val="36"/>
          <w:szCs w:val="36"/>
          <w:highlight w:val="none"/>
          <w:lang w:val="zh-CN"/>
        </w:rPr>
      </w:pPr>
    </w:p>
    <w:p w14:paraId="15DB7049">
      <w:pPr>
        <w:autoSpaceDE w:val="0"/>
        <w:autoSpaceDN w:val="0"/>
        <w:adjustRightInd w:val="0"/>
        <w:spacing w:line="360" w:lineRule="auto"/>
        <w:ind w:left="2530" w:hanging="2530" w:hangingChars="700"/>
        <w:jc w:val="left"/>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采购项目名称：青海民族大学东序校区绿桃10号学生宿舍建设项目水土保持方案报告书及水土保持监测报告编制服务</w:t>
      </w:r>
    </w:p>
    <w:p w14:paraId="3719EF11">
      <w:pPr>
        <w:autoSpaceDE w:val="0"/>
        <w:autoSpaceDN w:val="0"/>
        <w:adjustRightInd w:val="0"/>
        <w:spacing w:line="360" w:lineRule="auto"/>
        <w:jc w:val="left"/>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采购人：青海民族大学</w:t>
      </w:r>
    </w:p>
    <w:p w14:paraId="3C21643D">
      <w:pPr>
        <w:autoSpaceDE w:val="0"/>
        <w:autoSpaceDN w:val="0"/>
        <w:adjustRightInd w:val="0"/>
        <w:spacing w:line="360" w:lineRule="auto"/>
        <w:rPr>
          <w:rFonts w:hint="eastAsia" w:ascii="宋体" w:hAnsi="宋体" w:cs="宋体"/>
          <w:b/>
          <w:bCs/>
          <w:kern w:val="0"/>
          <w:sz w:val="36"/>
          <w:szCs w:val="36"/>
          <w:highlight w:val="none"/>
        </w:rPr>
      </w:pPr>
    </w:p>
    <w:p w14:paraId="051E42C7">
      <w:pPr>
        <w:autoSpaceDE w:val="0"/>
        <w:autoSpaceDN w:val="0"/>
        <w:adjustRightInd w:val="0"/>
        <w:spacing w:line="360" w:lineRule="auto"/>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采购代理机构：青海鼎誉工程咨询有限公司</w:t>
      </w:r>
    </w:p>
    <w:p w14:paraId="595CF21A">
      <w:pPr>
        <w:autoSpaceDE w:val="0"/>
        <w:autoSpaceDN w:val="0"/>
        <w:adjustRightInd w:val="0"/>
        <w:spacing w:line="360" w:lineRule="auto"/>
        <w:rPr>
          <w:rFonts w:hint="eastAsia" w:ascii="宋体" w:hAnsi="宋体" w:cs="宋体"/>
          <w:b/>
          <w:bCs/>
          <w:kern w:val="0"/>
          <w:sz w:val="36"/>
          <w:szCs w:val="36"/>
          <w:highlight w:val="none"/>
          <w:lang w:val="zh-CN"/>
        </w:rPr>
      </w:pPr>
    </w:p>
    <w:p w14:paraId="4BF897A3">
      <w:pPr>
        <w:autoSpaceDE w:val="0"/>
        <w:autoSpaceDN w:val="0"/>
        <w:adjustRightInd w:val="0"/>
        <w:spacing w:line="360" w:lineRule="auto"/>
        <w:rPr>
          <w:rFonts w:hint="eastAsia" w:ascii="宋体" w:hAnsi="宋体" w:cs="宋体"/>
          <w:b/>
          <w:bCs/>
          <w:kern w:val="0"/>
          <w:sz w:val="36"/>
          <w:szCs w:val="36"/>
          <w:highlight w:val="none"/>
          <w:lang w:val="zh-CN"/>
        </w:rPr>
      </w:pPr>
    </w:p>
    <w:p w14:paraId="2BCBADA4">
      <w:pPr>
        <w:autoSpaceDE w:val="0"/>
        <w:autoSpaceDN w:val="0"/>
        <w:adjustRightInd w:val="0"/>
        <w:spacing w:line="360" w:lineRule="auto"/>
        <w:jc w:val="center"/>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202</w:t>
      </w:r>
      <w:r>
        <w:rPr>
          <w:rFonts w:hint="eastAsia" w:ascii="宋体" w:hAnsi="宋体" w:cs="宋体"/>
          <w:b/>
          <w:bCs/>
          <w:kern w:val="0"/>
          <w:sz w:val="36"/>
          <w:szCs w:val="36"/>
          <w:highlight w:val="none"/>
          <w:lang w:val="en-US" w:eastAsia="zh-CN"/>
        </w:rPr>
        <w:t>6</w:t>
      </w:r>
      <w:r>
        <w:rPr>
          <w:rFonts w:hint="eastAsia" w:ascii="宋体" w:hAnsi="宋体" w:cs="宋体"/>
          <w:b/>
          <w:bCs/>
          <w:kern w:val="0"/>
          <w:sz w:val="36"/>
          <w:szCs w:val="36"/>
          <w:highlight w:val="none"/>
          <w:lang w:val="zh-CN"/>
        </w:rPr>
        <w:t>年01月</w:t>
      </w:r>
    </w:p>
    <w:p w14:paraId="1B8C1F0B">
      <w:pPr>
        <w:autoSpaceDE w:val="0"/>
        <w:autoSpaceDN w:val="0"/>
        <w:adjustRightInd w:val="0"/>
        <w:spacing w:line="360" w:lineRule="auto"/>
        <w:jc w:val="center"/>
        <w:rPr>
          <w:rFonts w:hint="eastAsia" w:ascii="宋体" w:hAnsi="宋体" w:cs="宋体"/>
          <w:sz w:val="24"/>
          <w:highlight w:val="none"/>
        </w:rPr>
      </w:pPr>
      <w:r>
        <w:rPr>
          <w:rFonts w:hint="eastAsia" w:ascii="宋体" w:hAnsi="宋体" w:cs="宋体"/>
          <w:b/>
          <w:bCs/>
          <w:sz w:val="40"/>
          <w:szCs w:val="40"/>
          <w:highlight w:val="none"/>
        </w:rPr>
        <w:br w:type="page"/>
      </w:r>
      <w:r>
        <w:rPr>
          <w:rFonts w:hint="eastAsia" w:ascii="宋体" w:hAnsi="宋体" w:cs="宋体"/>
          <w:b/>
          <w:bCs/>
          <w:sz w:val="40"/>
          <w:szCs w:val="40"/>
          <w:highlight w:val="none"/>
        </w:rPr>
        <w:t>目  录</w:t>
      </w:r>
    </w:p>
    <w:p w14:paraId="6830F827">
      <w:pPr>
        <w:pStyle w:val="24"/>
        <w:tabs>
          <w:tab w:val="right" w:leader="dot" w:pos="9240"/>
        </w:tabs>
      </w:pPr>
      <w:r>
        <w:rPr>
          <w:rFonts w:hint="eastAsia" w:ascii="宋体" w:hAnsi="宋体" w:cs="宋体"/>
          <w:b w:val="0"/>
          <w:bCs w:val="0"/>
          <w:szCs w:val="24"/>
          <w:highlight w:val="none"/>
          <w:lang w:val="zh-CN"/>
        </w:rPr>
        <w:fldChar w:fldCharType="begin"/>
      </w:r>
      <w:r>
        <w:rPr>
          <w:rStyle w:val="41"/>
          <w:rFonts w:hint="eastAsia"/>
          <w:b w:val="0"/>
          <w:bCs w:val="0"/>
          <w:color w:val="auto"/>
          <w:szCs w:val="24"/>
          <w:highlight w:val="none"/>
          <w:lang w:val="zh-CN"/>
        </w:rPr>
        <w:instrText xml:space="preserve"> TOC \o "1-3" \h \z \u </w:instrText>
      </w:r>
      <w:r>
        <w:rPr>
          <w:rFonts w:hint="eastAsia" w:ascii="宋体" w:hAnsi="宋体" w:cs="宋体"/>
          <w:b w:val="0"/>
          <w:bCs w:val="0"/>
          <w:szCs w:val="24"/>
          <w:highlight w:val="none"/>
          <w:lang w:val="zh-CN"/>
        </w:rPr>
        <w:fldChar w:fldCharType="separate"/>
      </w:r>
      <w:r>
        <w:rPr>
          <w:rFonts w:hint="eastAsia" w:ascii="宋体" w:hAnsi="宋体" w:cs="宋体"/>
          <w:bCs w:val="0"/>
          <w:szCs w:val="24"/>
          <w:highlight w:val="none"/>
          <w:lang w:val="zh-CN"/>
        </w:rPr>
        <w:fldChar w:fldCharType="begin"/>
      </w:r>
      <w:r>
        <w:rPr>
          <w:rFonts w:hint="eastAsia" w:ascii="宋体" w:hAnsi="宋体" w:cs="宋体"/>
          <w:bCs w:val="0"/>
          <w:szCs w:val="24"/>
          <w:highlight w:val="none"/>
          <w:lang w:val="zh-CN"/>
        </w:rPr>
        <w:instrText xml:space="preserve"> HYPERLINK \l _Toc24821 </w:instrText>
      </w:r>
      <w:r>
        <w:rPr>
          <w:rFonts w:hint="eastAsia" w:ascii="宋体" w:hAnsi="宋体" w:cs="宋体"/>
          <w:bCs w:val="0"/>
          <w:szCs w:val="24"/>
          <w:highlight w:val="none"/>
          <w:lang w:val="zh-CN"/>
        </w:rPr>
        <w:fldChar w:fldCharType="separate"/>
      </w:r>
      <w:r>
        <w:rPr>
          <w:rFonts w:hint="eastAsia" w:ascii="宋体" w:hAnsi="宋体" w:cs="宋体"/>
          <w:highlight w:val="none"/>
          <w:lang w:val="zh-CN"/>
        </w:rPr>
        <w:t>第一部分</w:t>
      </w:r>
      <w:r>
        <w:rPr>
          <w:rFonts w:hint="eastAsia" w:ascii="宋体" w:hAnsi="宋体" w:cs="宋体"/>
          <w:highlight w:val="none"/>
        </w:rPr>
        <w:t xml:space="preserve">  </w:t>
      </w:r>
      <w:r>
        <w:rPr>
          <w:rFonts w:hint="eastAsia" w:ascii="宋体" w:hAnsi="宋体" w:cs="宋体"/>
          <w:highlight w:val="none"/>
          <w:lang w:val="en-US" w:eastAsia="zh-CN"/>
        </w:rPr>
        <w:t>采购公告</w:t>
      </w:r>
      <w:r>
        <w:tab/>
      </w:r>
      <w:r>
        <w:fldChar w:fldCharType="begin"/>
      </w:r>
      <w:r>
        <w:instrText xml:space="preserve"> PAGEREF _Toc24821 \h </w:instrText>
      </w:r>
      <w:r>
        <w:fldChar w:fldCharType="separate"/>
      </w:r>
      <w:r>
        <w:t>4</w:t>
      </w:r>
      <w:r>
        <w:fldChar w:fldCharType="end"/>
      </w:r>
      <w:r>
        <w:rPr>
          <w:rFonts w:hint="eastAsia" w:ascii="宋体" w:hAnsi="宋体" w:cs="宋体"/>
          <w:bCs w:val="0"/>
          <w:szCs w:val="24"/>
          <w:highlight w:val="none"/>
          <w:lang w:val="zh-CN"/>
        </w:rPr>
        <w:fldChar w:fldCharType="end"/>
      </w:r>
    </w:p>
    <w:p w14:paraId="6963B002">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_Toc28603 </w:instrText>
      </w:r>
      <w:r>
        <w:rPr>
          <w:rFonts w:hint="eastAsia" w:ascii="宋体" w:hAnsi="宋体" w:cs="宋体"/>
          <w:bCs w:val="0"/>
          <w:highlight w:val="none"/>
          <w:lang w:val="zh-CN"/>
        </w:rPr>
        <w:fldChar w:fldCharType="separate"/>
      </w:r>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r>
        <w:tab/>
      </w:r>
      <w:r>
        <w:fldChar w:fldCharType="begin"/>
      </w:r>
      <w:r>
        <w:instrText xml:space="preserve"> PAGEREF _Toc28603 \h </w:instrText>
      </w:r>
      <w:r>
        <w:fldChar w:fldCharType="separate"/>
      </w:r>
      <w:r>
        <w:t>6</w:t>
      </w:r>
      <w:r>
        <w:fldChar w:fldCharType="end"/>
      </w:r>
      <w:r>
        <w:rPr>
          <w:rFonts w:hint="eastAsia" w:ascii="宋体" w:hAnsi="宋体" w:cs="宋体"/>
          <w:bCs w:val="0"/>
          <w:highlight w:val="none"/>
          <w:lang w:val="zh-CN"/>
        </w:rPr>
        <w:fldChar w:fldCharType="end"/>
      </w:r>
    </w:p>
    <w:p w14:paraId="00363064">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_Toc23965 </w:instrText>
      </w:r>
      <w:r>
        <w:rPr>
          <w:rFonts w:hint="eastAsia" w:ascii="宋体" w:hAnsi="宋体" w:cs="宋体"/>
          <w:bCs w:val="0"/>
          <w:highlight w:val="none"/>
          <w:lang w:val="zh-CN"/>
        </w:rPr>
        <w:fldChar w:fldCharType="separate"/>
      </w:r>
      <w:r>
        <w:rPr>
          <w:rFonts w:hint="eastAsia" w:ascii="宋体" w:hAnsi="宋体" w:cs="宋体"/>
          <w:bCs/>
          <w:kern w:val="28"/>
          <w:szCs w:val="36"/>
          <w:highlight w:val="none"/>
        </w:rPr>
        <w:t>第三部分  供应商须知</w:t>
      </w:r>
      <w:r>
        <w:tab/>
      </w:r>
      <w:r>
        <w:fldChar w:fldCharType="begin"/>
      </w:r>
      <w:r>
        <w:instrText xml:space="preserve"> PAGEREF _Toc23965 \h </w:instrText>
      </w:r>
      <w:r>
        <w:fldChar w:fldCharType="separate"/>
      </w:r>
      <w:r>
        <w:t>8</w:t>
      </w:r>
      <w:r>
        <w:fldChar w:fldCharType="end"/>
      </w:r>
      <w:r>
        <w:rPr>
          <w:rFonts w:hint="eastAsia" w:ascii="宋体" w:hAnsi="宋体" w:cs="宋体"/>
          <w:bCs w:val="0"/>
          <w:highlight w:val="none"/>
          <w:lang w:val="zh-CN"/>
        </w:rPr>
        <w:fldChar w:fldCharType="end"/>
      </w:r>
    </w:p>
    <w:p w14:paraId="556287FC">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_Toc22859 </w:instrText>
      </w:r>
      <w:r>
        <w:rPr>
          <w:rFonts w:hint="eastAsia" w:ascii="宋体" w:hAnsi="宋体" w:cs="宋体"/>
          <w:bCs/>
          <w:highlight w:val="none"/>
          <w:lang w:val="zh-CN"/>
        </w:rPr>
        <w:fldChar w:fldCharType="separate"/>
      </w:r>
      <w:r>
        <w:rPr>
          <w:rFonts w:hint="eastAsia" w:ascii="宋体" w:hAnsi="宋体" w:cs="宋体"/>
          <w:bCs/>
          <w:szCs w:val="32"/>
          <w:highlight w:val="none"/>
        </w:rPr>
        <w:t>一、说  明</w:t>
      </w:r>
      <w:r>
        <w:tab/>
      </w:r>
      <w:r>
        <w:fldChar w:fldCharType="begin"/>
      </w:r>
      <w:r>
        <w:instrText xml:space="preserve"> PAGEREF _Toc22859 \h </w:instrText>
      </w:r>
      <w:r>
        <w:fldChar w:fldCharType="separate"/>
      </w:r>
      <w:r>
        <w:t>8</w:t>
      </w:r>
      <w:r>
        <w:fldChar w:fldCharType="end"/>
      </w:r>
      <w:r>
        <w:rPr>
          <w:rFonts w:hint="eastAsia" w:ascii="宋体" w:hAnsi="宋体" w:cs="宋体"/>
          <w:bCs/>
          <w:highlight w:val="none"/>
          <w:lang w:val="zh-CN"/>
        </w:rPr>
        <w:fldChar w:fldCharType="end"/>
      </w:r>
    </w:p>
    <w:p w14:paraId="53719EDC">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_Toc6775 </w:instrText>
      </w:r>
      <w:r>
        <w:rPr>
          <w:rFonts w:hint="eastAsia" w:ascii="宋体" w:hAnsi="宋体" w:cs="宋体"/>
          <w:bCs/>
          <w:highlight w:val="none"/>
          <w:lang w:val="zh-CN"/>
        </w:rPr>
        <w:fldChar w:fldCharType="separate"/>
      </w:r>
      <w:r>
        <w:rPr>
          <w:rFonts w:hint="eastAsia" w:ascii="宋体" w:hAnsi="宋体" w:cs="宋体"/>
          <w:bCs/>
          <w:highlight w:val="none"/>
        </w:rPr>
        <w:t>1.适用范围</w:t>
      </w:r>
      <w:r>
        <w:tab/>
      </w:r>
      <w:r>
        <w:fldChar w:fldCharType="begin"/>
      </w:r>
      <w:r>
        <w:instrText xml:space="preserve"> PAGEREF _Toc6775 \h </w:instrText>
      </w:r>
      <w:r>
        <w:fldChar w:fldCharType="separate"/>
      </w:r>
      <w:r>
        <w:t>8</w:t>
      </w:r>
      <w:r>
        <w:fldChar w:fldCharType="end"/>
      </w:r>
      <w:r>
        <w:rPr>
          <w:rFonts w:hint="eastAsia" w:ascii="宋体" w:hAnsi="宋体" w:cs="宋体"/>
          <w:bCs/>
          <w:highlight w:val="none"/>
          <w:lang w:val="zh-CN"/>
        </w:rPr>
        <w:fldChar w:fldCharType="end"/>
      </w:r>
    </w:p>
    <w:p w14:paraId="528DD364">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_Toc28096 </w:instrText>
      </w:r>
      <w:r>
        <w:rPr>
          <w:rFonts w:hint="eastAsia" w:ascii="宋体" w:hAnsi="宋体" w:cs="宋体"/>
          <w:bCs/>
          <w:highlight w:val="none"/>
          <w:lang w:val="zh-CN"/>
        </w:rPr>
        <w:fldChar w:fldCharType="separate"/>
      </w:r>
      <w:r>
        <w:rPr>
          <w:rFonts w:hint="eastAsia" w:ascii="宋体" w:hAnsi="宋体" w:cs="宋体"/>
          <w:bCs/>
          <w:highlight w:val="none"/>
        </w:rPr>
        <w:t>2.采购方式、合格的供应商</w:t>
      </w:r>
      <w:r>
        <w:tab/>
      </w:r>
      <w:r>
        <w:fldChar w:fldCharType="begin"/>
      </w:r>
      <w:r>
        <w:instrText xml:space="preserve"> PAGEREF _Toc28096 \h </w:instrText>
      </w:r>
      <w:r>
        <w:fldChar w:fldCharType="separate"/>
      </w:r>
      <w:r>
        <w:t>8</w:t>
      </w:r>
      <w:r>
        <w:fldChar w:fldCharType="end"/>
      </w:r>
      <w:r>
        <w:rPr>
          <w:rFonts w:hint="eastAsia" w:ascii="宋体" w:hAnsi="宋体" w:cs="宋体"/>
          <w:bCs/>
          <w:highlight w:val="none"/>
          <w:lang w:val="zh-CN"/>
        </w:rPr>
        <w:fldChar w:fldCharType="end"/>
      </w:r>
    </w:p>
    <w:p w14:paraId="12B68018">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_Toc21803 </w:instrText>
      </w:r>
      <w:r>
        <w:rPr>
          <w:rFonts w:hint="eastAsia" w:ascii="宋体" w:hAnsi="宋体" w:cs="宋体"/>
          <w:bCs/>
          <w:highlight w:val="none"/>
          <w:lang w:val="zh-CN"/>
        </w:rPr>
        <w:fldChar w:fldCharType="separate"/>
      </w:r>
      <w:r>
        <w:rPr>
          <w:rFonts w:hint="eastAsia" w:ascii="宋体" w:hAnsi="宋体" w:cs="宋体"/>
          <w:highlight w:val="none"/>
        </w:rPr>
        <w:t>3.询比费用</w:t>
      </w:r>
      <w:r>
        <w:tab/>
      </w:r>
      <w:r>
        <w:fldChar w:fldCharType="begin"/>
      </w:r>
      <w:r>
        <w:instrText xml:space="preserve"> PAGEREF _Toc21803 \h </w:instrText>
      </w:r>
      <w:r>
        <w:fldChar w:fldCharType="separate"/>
      </w:r>
      <w:r>
        <w:t>8</w:t>
      </w:r>
      <w:r>
        <w:fldChar w:fldCharType="end"/>
      </w:r>
      <w:r>
        <w:rPr>
          <w:rFonts w:hint="eastAsia" w:ascii="宋体" w:hAnsi="宋体" w:cs="宋体"/>
          <w:bCs/>
          <w:highlight w:val="none"/>
          <w:lang w:val="zh-CN"/>
        </w:rPr>
        <w:fldChar w:fldCharType="end"/>
      </w:r>
    </w:p>
    <w:p w14:paraId="3C62F583">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_Toc18949 </w:instrText>
      </w:r>
      <w:r>
        <w:rPr>
          <w:rFonts w:hint="eastAsia" w:ascii="宋体" w:hAnsi="宋体" w:cs="宋体"/>
          <w:bCs/>
          <w:highlight w:val="none"/>
          <w:lang w:val="zh-CN"/>
        </w:rPr>
        <w:fldChar w:fldCharType="separate"/>
      </w:r>
      <w:r>
        <w:rPr>
          <w:rFonts w:hint="eastAsia" w:ascii="宋体" w:hAnsi="宋体" w:cs="宋体"/>
          <w:bCs/>
          <w:highlight w:val="none"/>
        </w:rPr>
        <w:t>二、询比采购文件说明</w:t>
      </w:r>
      <w:r>
        <w:tab/>
      </w:r>
      <w:r>
        <w:fldChar w:fldCharType="begin"/>
      </w:r>
      <w:r>
        <w:instrText xml:space="preserve"> PAGEREF _Toc18949 \h </w:instrText>
      </w:r>
      <w:r>
        <w:fldChar w:fldCharType="separate"/>
      </w:r>
      <w:r>
        <w:t>8</w:t>
      </w:r>
      <w:r>
        <w:fldChar w:fldCharType="end"/>
      </w:r>
      <w:r>
        <w:rPr>
          <w:rFonts w:hint="eastAsia" w:ascii="宋体" w:hAnsi="宋体" w:cs="宋体"/>
          <w:bCs/>
          <w:highlight w:val="none"/>
          <w:lang w:val="zh-CN"/>
        </w:rPr>
        <w:fldChar w:fldCharType="end"/>
      </w:r>
    </w:p>
    <w:p w14:paraId="6EF4904F">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_Toc15702 </w:instrText>
      </w:r>
      <w:r>
        <w:rPr>
          <w:rFonts w:hint="eastAsia" w:ascii="宋体" w:hAnsi="宋体" w:cs="宋体"/>
          <w:bCs/>
          <w:highlight w:val="none"/>
          <w:lang w:val="zh-CN"/>
        </w:rPr>
        <w:fldChar w:fldCharType="separate"/>
      </w:r>
      <w:r>
        <w:rPr>
          <w:rFonts w:hint="eastAsia" w:ascii="宋体" w:hAnsi="宋体" w:cs="宋体"/>
          <w:bCs/>
          <w:highlight w:val="none"/>
        </w:rPr>
        <w:t>4.询比采购文件的构成</w:t>
      </w:r>
      <w:r>
        <w:tab/>
      </w:r>
      <w:r>
        <w:fldChar w:fldCharType="begin"/>
      </w:r>
      <w:r>
        <w:instrText xml:space="preserve"> PAGEREF _Toc15702 \h </w:instrText>
      </w:r>
      <w:r>
        <w:fldChar w:fldCharType="separate"/>
      </w:r>
      <w:r>
        <w:t>8</w:t>
      </w:r>
      <w:r>
        <w:fldChar w:fldCharType="end"/>
      </w:r>
      <w:r>
        <w:rPr>
          <w:rFonts w:hint="eastAsia" w:ascii="宋体" w:hAnsi="宋体" w:cs="宋体"/>
          <w:bCs/>
          <w:highlight w:val="none"/>
          <w:lang w:val="zh-CN"/>
        </w:rPr>
        <w:fldChar w:fldCharType="end"/>
      </w:r>
    </w:p>
    <w:p w14:paraId="6AC4B63B">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_Toc13366 </w:instrText>
      </w:r>
      <w:r>
        <w:rPr>
          <w:rFonts w:hint="eastAsia" w:ascii="宋体" w:hAnsi="宋体" w:cs="宋体"/>
          <w:bCs/>
          <w:highlight w:val="none"/>
          <w:lang w:val="zh-CN"/>
        </w:rPr>
        <w:fldChar w:fldCharType="separate"/>
      </w:r>
      <w:r>
        <w:rPr>
          <w:rFonts w:hint="eastAsia" w:ascii="宋体" w:hAnsi="宋体" w:cs="宋体"/>
          <w:bCs/>
          <w:highlight w:val="none"/>
        </w:rPr>
        <w:t>5.询比采购文件的质疑</w:t>
      </w:r>
      <w:r>
        <w:tab/>
      </w:r>
      <w:r>
        <w:fldChar w:fldCharType="begin"/>
      </w:r>
      <w:r>
        <w:instrText xml:space="preserve"> PAGEREF _Toc13366 \h </w:instrText>
      </w:r>
      <w:r>
        <w:fldChar w:fldCharType="separate"/>
      </w:r>
      <w:r>
        <w:t>8</w:t>
      </w:r>
      <w:r>
        <w:fldChar w:fldCharType="end"/>
      </w:r>
      <w:r>
        <w:rPr>
          <w:rFonts w:hint="eastAsia" w:ascii="宋体" w:hAnsi="宋体" w:cs="宋体"/>
          <w:bCs/>
          <w:highlight w:val="none"/>
          <w:lang w:val="zh-CN"/>
        </w:rPr>
        <w:fldChar w:fldCharType="end"/>
      </w:r>
    </w:p>
    <w:p w14:paraId="47D5DA0B">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_Toc18894 </w:instrText>
      </w:r>
      <w:r>
        <w:rPr>
          <w:rFonts w:hint="eastAsia" w:ascii="宋体" w:hAnsi="宋体" w:cs="宋体"/>
          <w:bCs/>
          <w:highlight w:val="none"/>
          <w:lang w:val="zh-CN"/>
        </w:rPr>
        <w:fldChar w:fldCharType="separate"/>
      </w:r>
      <w:r>
        <w:rPr>
          <w:rFonts w:hint="eastAsia" w:ascii="宋体" w:hAnsi="宋体" w:cs="宋体"/>
          <w:bCs/>
          <w:highlight w:val="none"/>
        </w:rPr>
        <w:t>6.询比采购文件的澄清、修改</w:t>
      </w:r>
      <w:r>
        <w:tab/>
      </w:r>
      <w:r>
        <w:fldChar w:fldCharType="begin"/>
      </w:r>
      <w:r>
        <w:instrText xml:space="preserve"> PAGEREF _Toc18894 \h </w:instrText>
      </w:r>
      <w:r>
        <w:fldChar w:fldCharType="separate"/>
      </w:r>
      <w:r>
        <w:t>9</w:t>
      </w:r>
      <w:r>
        <w:fldChar w:fldCharType="end"/>
      </w:r>
      <w:r>
        <w:rPr>
          <w:rFonts w:hint="eastAsia" w:ascii="宋体" w:hAnsi="宋体" w:cs="宋体"/>
          <w:bCs/>
          <w:highlight w:val="none"/>
          <w:lang w:val="zh-CN"/>
        </w:rPr>
        <w:fldChar w:fldCharType="end"/>
      </w:r>
    </w:p>
    <w:p w14:paraId="55B0682E">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_Toc5204 </w:instrText>
      </w:r>
      <w:r>
        <w:rPr>
          <w:rFonts w:hint="eastAsia" w:ascii="宋体" w:hAnsi="宋体" w:cs="宋体"/>
          <w:bCs/>
          <w:highlight w:val="none"/>
          <w:lang w:val="zh-CN"/>
        </w:rPr>
        <w:fldChar w:fldCharType="separate"/>
      </w:r>
      <w:r>
        <w:rPr>
          <w:rFonts w:hint="eastAsia" w:ascii="宋体" w:hAnsi="宋体" w:cs="宋体"/>
          <w:bCs/>
          <w:highlight w:val="none"/>
        </w:rPr>
        <w:t>三、响应文件的编制</w:t>
      </w:r>
      <w:r>
        <w:tab/>
      </w:r>
      <w:r>
        <w:fldChar w:fldCharType="begin"/>
      </w:r>
      <w:r>
        <w:instrText xml:space="preserve"> PAGEREF _Toc5204 \h </w:instrText>
      </w:r>
      <w:r>
        <w:fldChar w:fldCharType="separate"/>
      </w:r>
      <w:r>
        <w:t>9</w:t>
      </w:r>
      <w:r>
        <w:fldChar w:fldCharType="end"/>
      </w:r>
      <w:r>
        <w:rPr>
          <w:rFonts w:hint="eastAsia" w:ascii="宋体" w:hAnsi="宋体" w:cs="宋体"/>
          <w:bCs/>
          <w:highlight w:val="none"/>
          <w:lang w:val="zh-CN"/>
        </w:rPr>
        <w:fldChar w:fldCharType="end"/>
      </w:r>
    </w:p>
    <w:p w14:paraId="43EF3F8E">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_Toc25860 </w:instrText>
      </w:r>
      <w:r>
        <w:rPr>
          <w:rFonts w:hint="eastAsia" w:ascii="宋体" w:hAnsi="宋体" w:cs="宋体"/>
          <w:bCs/>
          <w:highlight w:val="none"/>
          <w:lang w:val="zh-CN"/>
        </w:rPr>
        <w:fldChar w:fldCharType="separate"/>
      </w:r>
      <w:r>
        <w:rPr>
          <w:rFonts w:hint="eastAsia" w:ascii="宋体" w:hAnsi="宋体" w:cs="宋体"/>
          <w:bCs/>
          <w:highlight w:val="none"/>
        </w:rPr>
        <w:t>7.响应文件的语言及度量衡单位</w:t>
      </w:r>
      <w:r>
        <w:tab/>
      </w:r>
      <w:r>
        <w:fldChar w:fldCharType="begin"/>
      </w:r>
      <w:r>
        <w:instrText xml:space="preserve"> PAGEREF _Toc25860 \h </w:instrText>
      </w:r>
      <w:r>
        <w:fldChar w:fldCharType="separate"/>
      </w:r>
      <w:r>
        <w:t>9</w:t>
      </w:r>
      <w:r>
        <w:fldChar w:fldCharType="end"/>
      </w:r>
      <w:r>
        <w:rPr>
          <w:rFonts w:hint="eastAsia" w:ascii="宋体" w:hAnsi="宋体" w:cs="宋体"/>
          <w:bCs/>
          <w:highlight w:val="none"/>
          <w:lang w:val="zh-CN"/>
        </w:rPr>
        <w:fldChar w:fldCharType="end"/>
      </w:r>
    </w:p>
    <w:p w14:paraId="7C011D0A">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_Toc11162 </w:instrText>
      </w:r>
      <w:r>
        <w:rPr>
          <w:rFonts w:hint="eastAsia" w:ascii="宋体" w:hAnsi="宋体" w:cs="宋体"/>
          <w:bCs w:val="0"/>
          <w:highlight w:val="none"/>
          <w:lang w:val="zh-CN"/>
        </w:rPr>
        <w:fldChar w:fldCharType="separate"/>
      </w:r>
      <w:r>
        <w:rPr>
          <w:rFonts w:hint="eastAsia" w:ascii="宋体" w:hAnsi="宋体" w:eastAsia="宋体" w:cs="宋体"/>
          <w:b w:val="0"/>
          <w:bCs/>
          <w:i/>
          <w:iCs/>
          <w:caps w:val="0"/>
          <w:kern w:val="2"/>
          <w:sz w:val="20"/>
          <w:szCs w:val="20"/>
          <w:highlight w:val="none"/>
          <w:lang w:val="en-US" w:eastAsia="zh-CN" w:bidi="ar-SA"/>
        </w:rPr>
        <w:t>8.投标报价及币种</w:t>
      </w:r>
      <w:r>
        <w:tab/>
      </w:r>
      <w:r>
        <w:fldChar w:fldCharType="begin"/>
      </w:r>
      <w:r>
        <w:instrText xml:space="preserve"> PAGEREF _Toc11162 \h </w:instrText>
      </w:r>
      <w:r>
        <w:fldChar w:fldCharType="separate"/>
      </w:r>
      <w:r>
        <w:t>9</w:t>
      </w:r>
      <w:r>
        <w:fldChar w:fldCharType="end"/>
      </w:r>
      <w:r>
        <w:rPr>
          <w:rFonts w:hint="eastAsia" w:ascii="宋体" w:hAnsi="宋体" w:cs="宋体"/>
          <w:bCs w:val="0"/>
          <w:highlight w:val="none"/>
          <w:lang w:val="zh-CN"/>
        </w:rPr>
        <w:fldChar w:fldCharType="end"/>
      </w:r>
    </w:p>
    <w:p w14:paraId="1C989340">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_Toc4504 </w:instrText>
      </w:r>
      <w:r>
        <w:rPr>
          <w:rFonts w:hint="eastAsia" w:ascii="宋体" w:hAnsi="宋体" w:cs="宋体"/>
          <w:bCs/>
          <w:highlight w:val="none"/>
          <w:lang w:val="zh-CN"/>
        </w:rPr>
        <w:fldChar w:fldCharType="separate"/>
      </w:r>
      <w:r>
        <w:rPr>
          <w:rFonts w:hint="eastAsia" w:ascii="宋体" w:hAnsi="宋体" w:cs="宋体"/>
          <w:bCs/>
          <w:highlight w:val="none"/>
        </w:rPr>
        <w:t>9.响应保证金</w:t>
      </w:r>
      <w:r>
        <w:rPr>
          <w:rFonts w:hint="eastAsia" w:ascii="宋体" w:hAnsi="宋体" w:cs="宋体"/>
          <w:bCs/>
          <w:highlight w:val="none"/>
          <w:lang w:eastAsia="zh-CN"/>
        </w:rPr>
        <w:t>（</w:t>
      </w:r>
      <w:r>
        <w:rPr>
          <w:rFonts w:hint="eastAsia" w:ascii="宋体" w:hAnsi="宋体" w:cs="宋体"/>
          <w:bCs/>
          <w:highlight w:val="none"/>
          <w:lang w:val="en-US" w:eastAsia="zh-CN"/>
        </w:rPr>
        <w:t>本项目不适用）</w:t>
      </w:r>
      <w:r>
        <w:tab/>
      </w:r>
      <w:r>
        <w:fldChar w:fldCharType="begin"/>
      </w:r>
      <w:r>
        <w:instrText xml:space="preserve"> PAGEREF _Toc4504 \h </w:instrText>
      </w:r>
      <w:r>
        <w:fldChar w:fldCharType="separate"/>
      </w:r>
      <w:r>
        <w:t>9</w:t>
      </w:r>
      <w:r>
        <w:fldChar w:fldCharType="end"/>
      </w:r>
      <w:r>
        <w:rPr>
          <w:rFonts w:hint="eastAsia" w:ascii="宋体" w:hAnsi="宋体" w:cs="宋体"/>
          <w:bCs/>
          <w:highlight w:val="none"/>
          <w:lang w:val="zh-CN"/>
        </w:rPr>
        <w:fldChar w:fldCharType="end"/>
      </w:r>
    </w:p>
    <w:p w14:paraId="4C924843">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_Toc18252 </w:instrText>
      </w:r>
      <w:r>
        <w:rPr>
          <w:rFonts w:hint="eastAsia" w:ascii="宋体" w:hAnsi="宋体" w:cs="宋体"/>
          <w:bCs/>
          <w:highlight w:val="none"/>
          <w:lang w:val="zh-CN"/>
        </w:rPr>
        <w:fldChar w:fldCharType="separate"/>
      </w:r>
      <w:r>
        <w:rPr>
          <w:rFonts w:hint="eastAsia" w:ascii="宋体" w:hAnsi="宋体" w:cs="宋体"/>
          <w:bCs/>
          <w:highlight w:val="none"/>
        </w:rPr>
        <w:t>10.有效期</w:t>
      </w:r>
      <w:r>
        <w:tab/>
      </w:r>
      <w:r>
        <w:fldChar w:fldCharType="begin"/>
      </w:r>
      <w:r>
        <w:instrText xml:space="preserve"> PAGEREF _Toc18252 \h </w:instrText>
      </w:r>
      <w:r>
        <w:fldChar w:fldCharType="separate"/>
      </w:r>
      <w:r>
        <w:t>10</w:t>
      </w:r>
      <w:r>
        <w:fldChar w:fldCharType="end"/>
      </w:r>
      <w:r>
        <w:rPr>
          <w:rFonts w:hint="eastAsia" w:ascii="宋体" w:hAnsi="宋体" w:cs="宋体"/>
          <w:bCs/>
          <w:highlight w:val="none"/>
          <w:lang w:val="zh-CN"/>
        </w:rPr>
        <w:fldChar w:fldCharType="end"/>
      </w:r>
    </w:p>
    <w:p w14:paraId="5796274C">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_Toc28756 </w:instrText>
      </w:r>
      <w:r>
        <w:rPr>
          <w:rFonts w:hint="eastAsia" w:ascii="宋体" w:hAnsi="宋体" w:cs="宋体"/>
          <w:bCs/>
          <w:highlight w:val="none"/>
          <w:lang w:val="zh-CN"/>
        </w:rPr>
        <w:fldChar w:fldCharType="separate"/>
      </w:r>
      <w:r>
        <w:rPr>
          <w:rFonts w:hint="eastAsia" w:ascii="宋体" w:hAnsi="宋体" w:cs="宋体"/>
          <w:bCs/>
          <w:highlight w:val="none"/>
        </w:rPr>
        <w:t>11.文件构成</w:t>
      </w:r>
      <w:r>
        <w:tab/>
      </w:r>
      <w:r>
        <w:fldChar w:fldCharType="begin"/>
      </w:r>
      <w:r>
        <w:instrText xml:space="preserve"> PAGEREF _Toc28756 \h </w:instrText>
      </w:r>
      <w:r>
        <w:fldChar w:fldCharType="separate"/>
      </w:r>
      <w:r>
        <w:t>10</w:t>
      </w:r>
      <w:r>
        <w:fldChar w:fldCharType="end"/>
      </w:r>
      <w:r>
        <w:rPr>
          <w:rFonts w:hint="eastAsia" w:ascii="宋体" w:hAnsi="宋体" w:cs="宋体"/>
          <w:bCs/>
          <w:highlight w:val="none"/>
          <w:lang w:val="zh-CN"/>
        </w:rPr>
        <w:fldChar w:fldCharType="end"/>
      </w:r>
    </w:p>
    <w:p w14:paraId="6FA48331">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_Toc21311 </w:instrText>
      </w:r>
      <w:r>
        <w:rPr>
          <w:rFonts w:hint="eastAsia" w:ascii="宋体" w:hAnsi="宋体" w:cs="宋体"/>
          <w:bCs/>
          <w:highlight w:val="none"/>
          <w:lang w:val="zh-CN"/>
        </w:rPr>
        <w:fldChar w:fldCharType="separate"/>
      </w:r>
      <w:r>
        <w:rPr>
          <w:rFonts w:hint="eastAsia" w:ascii="宋体" w:hAnsi="宋体" w:cs="宋体"/>
          <w:bCs/>
          <w:highlight w:val="none"/>
        </w:rPr>
        <w:t>12.响应文件编印和签署</w:t>
      </w:r>
      <w:r>
        <w:tab/>
      </w:r>
      <w:r>
        <w:fldChar w:fldCharType="begin"/>
      </w:r>
      <w:r>
        <w:instrText xml:space="preserve"> PAGEREF _Toc21311 \h </w:instrText>
      </w:r>
      <w:r>
        <w:fldChar w:fldCharType="separate"/>
      </w:r>
      <w:r>
        <w:t>11</w:t>
      </w:r>
      <w:r>
        <w:fldChar w:fldCharType="end"/>
      </w:r>
      <w:r>
        <w:rPr>
          <w:rFonts w:hint="eastAsia" w:ascii="宋体" w:hAnsi="宋体" w:cs="宋体"/>
          <w:bCs/>
          <w:highlight w:val="none"/>
          <w:lang w:val="zh-CN"/>
        </w:rPr>
        <w:fldChar w:fldCharType="end"/>
      </w:r>
    </w:p>
    <w:p w14:paraId="3D6B3716">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_Toc6949 </w:instrText>
      </w:r>
      <w:r>
        <w:rPr>
          <w:rFonts w:hint="eastAsia" w:ascii="宋体" w:hAnsi="宋体" w:cs="宋体"/>
          <w:bCs/>
          <w:highlight w:val="none"/>
          <w:lang w:val="zh-CN"/>
        </w:rPr>
        <w:fldChar w:fldCharType="separate"/>
      </w:r>
      <w:r>
        <w:rPr>
          <w:rFonts w:hint="eastAsia" w:hAnsi="宋体" w:cs="宋体"/>
          <w:bCs/>
          <w:szCs w:val="24"/>
          <w:highlight w:val="none"/>
        </w:rPr>
        <w:t>四、响应文件的递交</w:t>
      </w:r>
      <w:r>
        <w:tab/>
      </w:r>
      <w:r>
        <w:fldChar w:fldCharType="begin"/>
      </w:r>
      <w:r>
        <w:instrText xml:space="preserve"> PAGEREF _Toc6949 \h </w:instrText>
      </w:r>
      <w:r>
        <w:fldChar w:fldCharType="separate"/>
      </w:r>
      <w:r>
        <w:t>11</w:t>
      </w:r>
      <w:r>
        <w:fldChar w:fldCharType="end"/>
      </w:r>
      <w:r>
        <w:rPr>
          <w:rFonts w:hint="eastAsia" w:ascii="宋体" w:hAnsi="宋体" w:cs="宋体"/>
          <w:bCs/>
          <w:highlight w:val="none"/>
          <w:lang w:val="zh-CN"/>
        </w:rPr>
        <w:fldChar w:fldCharType="end"/>
      </w:r>
    </w:p>
    <w:p w14:paraId="04A8E558">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_Toc4462 </w:instrText>
      </w:r>
      <w:r>
        <w:rPr>
          <w:rFonts w:hint="eastAsia" w:ascii="宋体" w:hAnsi="宋体" w:cs="宋体"/>
          <w:bCs/>
          <w:highlight w:val="none"/>
          <w:lang w:val="zh-CN"/>
        </w:rPr>
        <w:fldChar w:fldCharType="separate"/>
      </w:r>
      <w:r>
        <w:rPr>
          <w:rFonts w:hint="eastAsia" w:ascii="宋体" w:hAnsi="宋体" w:cs="宋体"/>
          <w:bCs/>
          <w:highlight w:val="none"/>
        </w:rPr>
        <w:t>13．响应文件的密封和标记</w:t>
      </w:r>
      <w:r>
        <w:tab/>
      </w:r>
      <w:r>
        <w:fldChar w:fldCharType="begin"/>
      </w:r>
      <w:r>
        <w:instrText xml:space="preserve"> PAGEREF _Toc4462 \h </w:instrText>
      </w:r>
      <w:r>
        <w:fldChar w:fldCharType="separate"/>
      </w:r>
      <w:r>
        <w:t>11</w:t>
      </w:r>
      <w:r>
        <w:fldChar w:fldCharType="end"/>
      </w:r>
      <w:r>
        <w:rPr>
          <w:rFonts w:hint="eastAsia" w:ascii="宋体" w:hAnsi="宋体" w:cs="宋体"/>
          <w:bCs/>
          <w:highlight w:val="none"/>
          <w:lang w:val="zh-CN"/>
        </w:rPr>
        <w:fldChar w:fldCharType="end"/>
      </w:r>
    </w:p>
    <w:p w14:paraId="4F6D03EE">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_Toc9428 </w:instrText>
      </w:r>
      <w:r>
        <w:rPr>
          <w:rFonts w:hint="eastAsia" w:ascii="宋体" w:hAnsi="宋体" w:cs="宋体"/>
          <w:bCs/>
          <w:highlight w:val="none"/>
          <w:lang w:val="zh-CN"/>
        </w:rPr>
        <w:fldChar w:fldCharType="separate"/>
      </w:r>
      <w:r>
        <w:rPr>
          <w:rFonts w:hint="eastAsia" w:ascii="宋体" w:hAnsi="宋体" w:cs="宋体"/>
          <w:bCs/>
          <w:highlight w:val="none"/>
        </w:rPr>
        <w:t>14．提交响应文件截止时间、地点</w:t>
      </w:r>
      <w:r>
        <w:tab/>
      </w:r>
      <w:r>
        <w:fldChar w:fldCharType="begin"/>
      </w:r>
      <w:r>
        <w:instrText xml:space="preserve"> PAGEREF _Toc9428 \h </w:instrText>
      </w:r>
      <w:r>
        <w:fldChar w:fldCharType="separate"/>
      </w:r>
      <w:r>
        <w:t>11</w:t>
      </w:r>
      <w:r>
        <w:fldChar w:fldCharType="end"/>
      </w:r>
      <w:r>
        <w:rPr>
          <w:rFonts w:hint="eastAsia" w:ascii="宋体" w:hAnsi="宋体" w:cs="宋体"/>
          <w:bCs/>
          <w:highlight w:val="none"/>
          <w:lang w:val="zh-CN"/>
        </w:rPr>
        <w:fldChar w:fldCharType="end"/>
      </w:r>
    </w:p>
    <w:p w14:paraId="75CD0E05">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_Toc10063 </w:instrText>
      </w:r>
      <w:r>
        <w:rPr>
          <w:rFonts w:hint="eastAsia" w:ascii="宋体" w:hAnsi="宋体" w:cs="宋体"/>
          <w:bCs/>
          <w:highlight w:val="none"/>
          <w:lang w:val="zh-CN"/>
        </w:rPr>
        <w:fldChar w:fldCharType="separate"/>
      </w:r>
      <w:r>
        <w:rPr>
          <w:rFonts w:hint="eastAsia" w:ascii="宋体" w:hAnsi="宋体" w:cs="宋体"/>
          <w:bCs/>
          <w:highlight w:val="none"/>
        </w:rPr>
        <w:t>五、询比过程</w:t>
      </w:r>
      <w:r>
        <w:tab/>
      </w:r>
      <w:r>
        <w:fldChar w:fldCharType="begin"/>
      </w:r>
      <w:r>
        <w:instrText xml:space="preserve"> PAGEREF _Toc10063 \h </w:instrText>
      </w:r>
      <w:r>
        <w:fldChar w:fldCharType="separate"/>
      </w:r>
      <w:r>
        <w:t>11</w:t>
      </w:r>
      <w:r>
        <w:fldChar w:fldCharType="end"/>
      </w:r>
      <w:r>
        <w:rPr>
          <w:rFonts w:hint="eastAsia" w:ascii="宋体" w:hAnsi="宋体" w:cs="宋体"/>
          <w:bCs/>
          <w:highlight w:val="none"/>
          <w:lang w:val="zh-CN"/>
        </w:rPr>
        <w:fldChar w:fldCharType="end"/>
      </w:r>
    </w:p>
    <w:p w14:paraId="1A493B30">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_Toc19337 </w:instrText>
      </w:r>
      <w:r>
        <w:rPr>
          <w:rFonts w:hint="eastAsia" w:ascii="宋体" w:hAnsi="宋体" w:cs="宋体"/>
          <w:bCs/>
          <w:highlight w:val="none"/>
          <w:lang w:val="zh-CN"/>
        </w:rPr>
        <w:fldChar w:fldCharType="separate"/>
      </w:r>
      <w:r>
        <w:rPr>
          <w:rFonts w:hint="eastAsia" w:ascii="宋体" w:hAnsi="宋体" w:cs="宋体"/>
          <w:bCs/>
          <w:highlight w:val="none"/>
        </w:rPr>
        <w:t>15．询比过程</w:t>
      </w:r>
      <w:r>
        <w:tab/>
      </w:r>
      <w:r>
        <w:fldChar w:fldCharType="begin"/>
      </w:r>
      <w:r>
        <w:instrText xml:space="preserve"> PAGEREF _Toc19337 \h </w:instrText>
      </w:r>
      <w:r>
        <w:fldChar w:fldCharType="separate"/>
      </w:r>
      <w:r>
        <w:t>11</w:t>
      </w:r>
      <w:r>
        <w:fldChar w:fldCharType="end"/>
      </w:r>
      <w:r>
        <w:rPr>
          <w:rFonts w:hint="eastAsia" w:ascii="宋体" w:hAnsi="宋体" w:cs="宋体"/>
          <w:bCs/>
          <w:highlight w:val="none"/>
          <w:lang w:val="zh-CN"/>
        </w:rPr>
        <w:fldChar w:fldCharType="end"/>
      </w:r>
    </w:p>
    <w:p w14:paraId="56F07E5E">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_Toc30412 </w:instrText>
      </w:r>
      <w:r>
        <w:rPr>
          <w:rFonts w:hint="eastAsia" w:ascii="宋体" w:hAnsi="宋体" w:cs="宋体"/>
          <w:bCs/>
          <w:highlight w:val="none"/>
          <w:lang w:val="zh-CN"/>
        </w:rPr>
        <w:fldChar w:fldCharType="separate"/>
      </w:r>
      <w:r>
        <w:rPr>
          <w:rFonts w:hint="eastAsia" w:ascii="宋体" w:hAnsi="宋体" w:cs="宋体"/>
          <w:bCs/>
          <w:highlight w:val="none"/>
        </w:rPr>
        <w:t>六、询比程序及方法</w:t>
      </w:r>
      <w:r>
        <w:tab/>
      </w:r>
      <w:r>
        <w:fldChar w:fldCharType="begin"/>
      </w:r>
      <w:r>
        <w:instrText xml:space="preserve"> PAGEREF _Toc30412 \h </w:instrText>
      </w:r>
      <w:r>
        <w:fldChar w:fldCharType="separate"/>
      </w:r>
      <w:r>
        <w:t>12</w:t>
      </w:r>
      <w:r>
        <w:fldChar w:fldCharType="end"/>
      </w:r>
      <w:r>
        <w:rPr>
          <w:rFonts w:hint="eastAsia" w:ascii="宋体" w:hAnsi="宋体" w:cs="宋体"/>
          <w:bCs/>
          <w:highlight w:val="none"/>
          <w:lang w:val="zh-CN"/>
        </w:rPr>
        <w:fldChar w:fldCharType="end"/>
      </w:r>
    </w:p>
    <w:p w14:paraId="2279E24C">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_Toc7261 </w:instrText>
      </w:r>
      <w:r>
        <w:rPr>
          <w:rFonts w:hint="eastAsia" w:ascii="宋体" w:hAnsi="宋体" w:cs="宋体"/>
          <w:bCs/>
          <w:highlight w:val="none"/>
          <w:lang w:val="zh-CN"/>
        </w:rPr>
        <w:fldChar w:fldCharType="separate"/>
      </w:r>
      <w:r>
        <w:rPr>
          <w:rFonts w:hint="eastAsia" w:ascii="宋体" w:hAnsi="宋体" w:cs="宋体"/>
          <w:bCs/>
          <w:highlight w:val="none"/>
        </w:rPr>
        <w:t>16．</w:t>
      </w:r>
      <w:r>
        <w:rPr>
          <w:rFonts w:hint="eastAsia" w:ascii="宋体" w:hAnsi="宋体" w:cs="宋体"/>
          <w:bCs/>
          <w:highlight w:val="none"/>
          <w:lang w:eastAsia="zh-CN"/>
        </w:rPr>
        <w:t>评审专家组</w:t>
      </w:r>
      <w:r>
        <w:tab/>
      </w:r>
      <w:r>
        <w:fldChar w:fldCharType="begin"/>
      </w:r>
      <w:r>
        <w:instrText xml:space="preserve"> PAGEREF _Toc7261 \h </w:instrText>
      </w:r>
      <w:r>
        <w:fldChar w:fldCharType="separate"/>
      </w:r>
      <w:r>
        <w:t>12</w:t>
      </w:r>
      <w:r>
        <w:fldChar w:fldCharType="end"/>
      </w:r>
      <w:r>
        <w:rPr>
          <w:rFonts w:hint="eastAsia" w:ascii="宋体" w:hAnsi="宋体" w:cs="宋体"/>
          <w:bCs/>
          <w:highlight w:val="none"/>
          <w:lang w:val="zh-CN"/>
        </w:rPr>
        <w:fldChar w:fldCharType="end"/>
      </w:r>
    </w:p>
    <w:p w14:paraId="03E36A73">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_Toc10252 </w:instrText>
      </w:r>
      <w:r>
        <w:rPr>
          <w:rFonts w:hint="eastAsia" w:ascii="宋体" w:hAnsi="宋体" w:cs="宋体"/>
          <w:bCs/>
          <w:highlight w:val="none"/>
          <w:lang w:val="zh-CN"/>
        </w:rPr>
        <w:fldChar w:fldCharType="separate"/>
      </w:r>
      <w:r>
        <w:rPr>
          <w:rFonts w:hint="eastAsia" w:ascii="宋体" w:hAnsi="宋体" w:cs="宋体"/>
          <w:bCs/>
        </w:rPr>
        <w:t xml:space="preserve">17． </w:t>
      </w:r>
      <w:r>
        <w:rPr>
          <w:rFonts w:hint="eastAsia" w:ascii="宋体" w:hAnsi="宋体" w:cs="宋体"/>
          <w:bCs/>
          <w:highlight w:val="none"/>
        </w:rPr>
        <w:t>询比程序</w:t>
      </w:r>
      <w:r>
        <w:tab/>
      </w:r>
      <w:r>
        <w:fldChar w:fldCharType="begin"/>
      </w:r>
      <w:r>
        <w:instrText xml:space="preserve"> PAGEREF _Toc10252 \h </w:instrText>
      </w:r>
      <w:r>
        <w:fldChar w:fldCharType="separate"/>
      </w:r>
      <w:r>
        <w:t>12</w:t>
      </w:r>
      <w:r>
        <w:fldChar w:fldCharType="end"/>
      </w:r>
      <w:r>
        <w:rPr>
          <w:rFonts w:hint="eastAsia" w:ascii="宋体" w:hAnsi="宋体" w:cs="宋体"/>
          <w:bCs/>
          <w:highlight w:val="none"/>
          <w:lang w:val="zh-CN"/>
        </w:rPr>
        <w:fldChar w:fldCharType="end"/>
      </w:r>
    </w:p>
    <w:p w14:paraId="291A87B1">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_Toc30855 </w:instrText>
      </w:r>
      <w:r>
        <w:rPr>
          <w:rFonts w:hint="eastAsia" w:ascii="宋体" w:hAnsi="宋体" w:cs="宋体"/>
          <w:bCs/>
          <w:highlight w:val="none"/>
          <w:lang w:val="zh-CN"/>
        </w:rPr>
        <w:fldChar w:fldCharType="separate"/>
      </w:r>
      <w:r>
        <w:rPr>
          <w:rFonts w:hint="eastAsia" w:ascii="宋体" w:hAnsi="宋体" w:cs="宋体"/>
          <w:bCs/>
          <w:highlight w:val="none"/>
        </w:rPr>
        <w:t>18.评审办法</w:t>
      </w:r>
      <w:r>
        <w:tab/>
      </w:r>
      <w:r>
        <w:fldChar w:fldCharType="begin"/>
      </w:r>
      <w:r>
        <w:instrText xml:space="preserve"> PAGEREF _Toc30855 \h </w:instrText>
      </w:r>
      <w:r>
        <w:fldChar w:fldCharType="separate"/>
      </w:r>
      <w:r>
        <w:t>14</w:t>
      </w:r>
      <w:r>
        <w:fldChar w:fldCharType="end"/>
      </w:r>
      <w:r>
        <w:rPr>
          <w:rFonts w:hint="eastAsia" w:ascii="宋体" w:hAnsi="宋体" w:cs="宋体"/>
          <w:bCs/>
          <w:highlight w:val="none"/>
          <w:lang w:val="zh-CN"/>
        </w:rPr>
        <w:fldChar w:fldCharType="end"/>
      </w:r>
    </w:p>
    <w:p w14:paraId="383EC1F3">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_Toc12910 </w:instrText>
      </w:r>
      <w:r>
        <w:rPr>
          <w:rFonts w:hint="eastAsia" w:ascii="宋体" w:hAnsi="宋体" w:cs="宋体"/>
          <w:bCs/>
          <w:highlight w:val="none"/>
          <w:lang w:val="zh-CN"/>
        </w:rPr>
        <w:fldChar w:fldCharType="separate"/>
      </w:r>
      <w:r>
        <w:rPr>
          <w:rFonts w:hint="eastAsia" w:ascii="宋体" w:hAnsi="宋体" w:cs="宋体"/>
          <w:bCs/>
          <w:highlight w:val="none"/>
        </w:rPr>
        <w:t>19.推荐并确定成交供应商</w:t>
      </w:r>
      <w:r>
        <w:tab/>
      </w:r>
      <w:r>
        <w:fldChar w:fldCharType="begin"/>
      </w:r>
      <w:r>
        <w:instrText xml:space="preserve"> PAGEREF _Toc12910 \h </w:instrText>
      </w:r>
      <w:r>
        <w:fldChar w:fldCharType="separate"/>
      </w:r>
      <w:r>
        <w:t>15</w:t>
      </w:r>
      <w:r>
        <w:fldChar w:fldCharType="end"/>
      </w:r>
      <w:r>
        <w:rPr>
          <w:rFonts w:hint="eastAsia" w:ascii="宋体" w:hAnsi="宋体" w:cs="宋体"/>
          <w:bCs/>
          <w:highlight w:val="none"/>
          <w:lang w:val="zh-CN"/>
        </w:rPr>
        <w:fldChar w:fldCharType="end"/>
      </w:r>
    </w:p>
    <w:p w14:paraId="1DDD0344">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_Toc12520 </w:instrText>
      </w:r>
      <w:r>
        <w:rPr>
          <w:rFonts w:hint="eastAsia" w:ascii="宋体" w:hAnsi="宋体" w:cs="宋体"/>
          <w:bCs/>
          <w:highlight w:val="none"/>
          <w:lang w:val="zh-CN"/>
        </w:rPr>
        <w:fldChar w:fldCharType="separate"/>
      </w:r>
      <w:r>
        <w:rPr>
          <w:rFonts w:hint="eastAsia" w:ascii="宋体" w:hAnsi="宋体" w:cs="宋体"/>
          <w:bCs/>
          <w:highlight w:val="none"/>
        </w:rPr>
        <w:t>20.成交通知</w:t>
      </w:r>
      <w:r>
        <w:tab/>
      </w:r>
      <w:r>
        <w:fldChar w:fldCharType="begin"/>
      </w:r>
      <w:r>
        <w:instrText xml:space="preserve"> PAGEREF _Toc12520 \h </w:instrText>
      </w:r>
      <w:r>
        <w:fldChar w:fldCharType="separate"/>
      </w:r>
      <w:r>
        <w:t>16</w:t>
      </w:r>
      <w:r>
        <w:fldChar w:fldCharType="end"/>
      </w:r>
      <w:r>
        <w:rPr>
          <w:rFonts w:hint="eastAsia" w:ascii="宋体" w:hAnsi="宋体" w:cs="宋体"/>
          <w:bCs/>
          <w:highlight w:val="none"/>
          <w:lang w:val="zh-CN"/>
        </w:rPr>
        <w:fldChar w:fldCharType="end"/>
      </w:r>
    </w:p>
    <w:p w14:paraId="76C1E530">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_Toc26204 </w:instrText>
      </w:r>
      <w:r>
        <w:rPr>
          <w:rFonts w:hint="eastAsia" w:ascii="宋体" w:hAnsi="宋体" w:cs="宋体"/>
          <w:bCs/>
          <w:highlight w:val="none"/>
          <w:lang w:val="zh-CN"/>
        </w:rPr>
        <w:fldChar w:fldCharType="separate"/>
      </w:r>
      <w:r>
        <w:rPr>
          <w:rFonts w:hint="eastAsia" w:ascii="宋体" w:hAnsi="宋体" w:cs="宋体"/>
          <w:bCs/>
          <w:highlight w:val="none"/>
        </w:rPr>
        <w:t>七、授予合同</w:t>
      </w:r>
      <w:r>
        <w:tab/>
      </w:r>
      <w:r>
        <w:fldChar w:fldCharType="begin"/>
      </w:r>
      <w:r>
        <w:instrText xml:space="preserve"> PAGEREF _Toc26204 \h </w:instrText>
      </w:r>
      <w:r>
        <w:fldChar w:fldCharType="separate"/>
      </w:r>
      <w:r>
        <w:t>16</w:t>
      </w:r>
      <w:r>
        <w:fldChar w:fldCharType="end"/>
      </w:r>
      <w:r>
        <w:rPr>
          <w:rFonts w:hint="eastAsia" w:ascii="宋体" w:hAnsi="宋体" w:cs="宋体"/>
          <w:bCs/>
          <w:highlight w:val="none"/>
          <w:lang w:val="zh-CN"/>
        </w:rPr>
        <w:fldChar w:fldCharType="end"/>
      </w:r>
    </w:p>
    <w:p w14:paraId="67438EEC">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_Toc21252 </w:instrText>
      </w:r>
      <w:r>
        <w:rPr>
          <w:rFonts w:hint="eastAsia" w:ascii="宋体" w:hAnsi="宋体" w:cs="宋体"/>
          <w:bCs/>
          <w:highlight w:val="none"/>
          <w:lang w:val="zh-CN"/>
        </w:rPr>
        <w:fldChar w:fldCharType="separate"/>
      </w:r>
      <w:r>
        <w:rPr>
          <w:rFonts w:hint="eastAsia" w:ascii="宋体" w:hAnsi="宋体" w:cs="宋体"/>
          <w:bCs/>
          <w:highlight w:val="none"/>
        </w:rPr>
        <w:t>21.签订合同</w:t>
      </w:r>
      <w:r>
        <w:tab/>
      </w:r>
      <w:r>
        <w:fldChar w:fldCharType="begin"/>
      </w:r>
      <w:r>
        <w:instrText xml:space="preserve"> PAGEREF _Toc21252 \h </w:instrText>
      </w:r>
      <w:r>
        <w:fldChar w:fldCharType="separate"/>
      </w:r>
      <w:r>
        <w:t>16</w:t>
      </w:r>
      <w:r>
        <w:fldChar w:fldCharType="end"/>
      </w:r>
      <w:r>
        <w:rPr>
          <w:rFonts w:hint="eastAsia" w:ascii="宋体" w:hAnsi="宋体" w:cs="宋体"/>
          <w:bCs/>
          <w:highlight w:val="none"/>
          <w:lang w:val="zh-CN"/>
        </w:rPr>
        <w:fldChar w:fldCharType="end"/>
      </w:r>
    </w:p>
    <w:p w14:paraId="2D0F515A">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_Toc18163 </w:instrText>
      </w:r>
      <w:r>
        <w:rPr>
          <w:rFonts w:hint="eastAsia" w:ascii="宋体" w:hAnsi="宋体" w:cs="宋体"/>
          <w:bCs/>
          <w:highlight w:val="none"/>
          <w:lang w:val="zh-CN"/>
        </w:rPr>
        <w:fldChar w:fldCharType="separate"/>
      </w:r>
      <w:r>
        <w:rPr>
          <w:rFonts w:hint="eastAsia" w:ascii="宋体" w:hAnsi="宋体" w:cs="宋体"/>
          <w:bCs/>
          <w:highlight w:val="none"/>
        </w:rPr>
        <w:t>八、终止情形</w:t>
      </w:r>
      <w:r>
        <w:tab/>
      </w:r>
      <w:r>
        <w:fldChar w:fldCharType="begin"/>
      </w:r>
      <w:r>
        <w:instrText xml:space="preserve"> PAGEREF _Toc18163 \h </w:instrText>
      </w:r>
      <w:r>
        <w:fldChar w:fldCharType="separate"/>
      </w:r>
      <w:r>
        <w:t>16</w:t>
      </w:r>
      <w:r>
        <w:fldChar w:fldCharType="end"/>
      </w:r>
      <w:r>
        <w:rPr>
          <w:rFonts w:hint="eastAsia" w:ascii="宋体" w:hAnsi="宋体" w:cs="宋体"/>
          <w:bCs/>
          <w:highlight w:val="none"/>
          <w:lang w:val="zh-CN"/>
        </w:rPr>
        <w:fldChar w:fldCharType="end"/>
      </w:r>
    </w:p>
    <w:p w14:paraId="1A993C55">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_Toc23203 </w:instrText>
      </w:r>
      <w:r>
        <w:rPr>
          <w:rFonts w:hint="eastAsia" w:ascii="宋体" w:hAnsi="宋体" w:cs="宋体"/>
          <w:bCs w:val="0"/>
          <w:highlight w:val="none"/>
          <w:lang w:val="zh-CN"/>
        </w:rPr>
        <w:fldChar w:fldCharType="separate"/>
      </w:r>
      <w:r>
        <w:rPr>
          <w:rFonts w:hint="eastAsia" w:ascii="宋体" w:hAnsi="宋体" w:cs="宋体"/>
          <w:kern w:val="28"/>
          <w:szCs w:val="36"/>
          <w:highlight w:val="none"/>
        </w:rPr>
        <w:t>第四部分 项目合同文本</w:t>
      </w:r>
      <w:r>
        <w:tab/>
      </w:r>
      <w:r>
        <w:fldChar w:fldCharType="begin"/>
      </w:r>
      <w:r>
        <w:instrText xml:space="preserve"> PAGEREF _Toc23203 \h </w:instrText>
      </w:r>
      <w:r>
        <w:fldChar w:fldCharType="separate"/>
      </w:r>
      <w:r>
        <w:t>17</w:t>
      </w:r>
      <w:r>
        <w:fldChar w:fldCharType="end"/>
      </w:r>
      <w:r>
        <w:rPr>
          <w:rFonts w:hint="eastAsia" w:ascii="宋体" w:hAnsi="宋体" w:cs="宋体"/>
          <w:bCs w:val="0"/>
          <w:highlight w:val="none"/>
          <w:lang w:val="zh-CN"/>
        </w:rPr>
        <w:fldChar w:fldCharType="end"/>
      </w:r>
    </w:p>
    <w:p w14:paraId="32A89119">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_Toc14725 </w:instrText>
      </w:r>
      <w:r>
        <w:rPr>
          <w:rFonts w:hint="eastAsia" w:ascii="宋体" w:hAnsi="宋体" w:cs="宋体"/>
          <w:bCs/>
          <w:highlight w:val="none"/>
          <w:lang w:val="zh-CN"/>
        </w:rPr>
        <w:fldChar w:fldCharType="separate"/>
      </w:r>
      <w:r>
        <w:rPr>
          <w:rFonts w:hint="eastAsia" w:ascii="宋体" w:hAnsi="宋体"/>
          <w:szCs w:val="28"/>
          <w:highlight w:val="none"/>
        </w:rPr>
        <w:t>附件1：响应函</w:t>
      </w:r>
      <w:r>
        <w:tab/>
      </w:r>
      <w:r>
        <w:fldChar w:fldCharType="begin"/>
      </w:r>
      <w:r>
        <w:instrText xml:space="preserve"> PAGEREF _Toc14725 \h </w:instrText>
      </w:r>
      <w:r>
        <w:fldChar w:fldCharType="separate"/>
      </w:r>
      <w:r>
        <w:t>21</w:t>
      </w:r>
      <w:r>
        <w:fldChar w:fldCharType="end"/>
      </w:r>
      <w:r>
        <w:rPr>
          <w:rFonts w:hint="eastAsia" w:ascii="宋体" w:hAnsi="宋体" w:cs="宋体"/>
          <w:bCs/>
          <w:highlight w:val="none"/>
          <w:lang w:val="zh-CN"/>
        </w:rPr>
        <w:fldChar w:fldCharType="end"/>
      </w:r>
    </w:p>
    <w:p w14:paraId="61FAB091">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_Toc21946 </w:instrText>
      </w:r>
      <w:r>
        <w:rPr>
          <w:rFonts w:hint="eastAsia" w:ascii="宋体" w:hAnsi="宋体" w:cs="宋体"/>
          <w:bCs/>
          <w:highlight w:val="none"/>
          <w:lang w:val="zh-CN"/>
        </w:rPr>
        <w:fldChar w:fldCharType="separate"/>
      </w:r>
      <w:r>
        <w:rPr>
          <w:rFonts w:hint="eastAsia" w:ascii="宋体" w:hAnsi="宋体"/>
          <w:highlight w:val="none"/>
        </w:rPr>
        <w:t>附件2：报价表</w:t>
      </w:r>
      <w:r>
        <w:tab/>
      </w:r>
      <w:r>
        <w:fldChar w:fldCharType="begin"/>
      </w:r>
      <w:r>
        <w:instrText xml:space="preserve"> PAGEREF _Toc21946 \h </w:instrText>
      </w:r>
      <w:r>
        <w:fldChar w:fldCharType="separate"/>
      </w:r>
      <w:r>
        <w:t>22</w:t>
      </w:r>
      <w:r>
        <w:fldChar w:fldCharType="end"/>
      </w:r>
      <w:r>
        <w:rPr>
          <w:rFonts w:hint="eastAsia" w:ascii="宋体" w:hAnsi="宋体" w:cs="宋体"/>
          <w:bCs/>
          <w:highlight w:val="none"/>
          <w:lang w:val="zh-CN"/>
        </w:rPr>
        <w:fldChar w:fldCharType="end"/>
      </w:r>
    </w:p>
    <w:p w14:paraId="79919FDE">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_Toc635 </w:instrText>
      </w:r>
      <w:r>
        <w:rPr>
          <w:rFonts w:hint="eastAsia" w:ascii="宋体" w:hAnsi="宋体" w:cs="宋体"/>
          <w:bCs/>
          <w:highlight w:val="none"/>
          <w:lang w:val="zh-CN"/>
        </w:rPr>
        <w:fldChar w:fldCharType="separate"/>
      </w:r>
      <w:r>
        <w:rPr>
          <w:rFonts w:hint="eastAsia" w:ascii="宋体" w:hAnsi="宋体"/>
          <w:highlight w:val="none"/>
        </w:rPr>
        <w:t>附件</w:t>
      </w:r>
      <w:r>
        <w:rPr>
          <w:rFonts w:hint="eastAsia" w:ascii="宋体" w:hAnsi="宋体"/>
          <w:highlight w:val="none"/>
          <w:lang w:val="en-US" w:eastAsia="zh-CN"/>
        </w:rPr>
        <w:t>3</w:t>
      </w:r>
      <w:r>
        <w:rPr>
          <w:rFonts w:hint="eastAsia" w:ascii="宋体" w:hAnsi="宋体"/>
          <w:highlight w:val="none"/>
        </w:rPr>
        <w:t>：法定代表人证明书</w:t>
      </w:r>
      <w:r>
        <w:tab/>
      </w:r>
      <w:r>
        <w:fldChar w:fldCharType="begin"/>
      </w:r>
      <w:r>
        <w:instrText xml:space="preserve"> PAGEREF _Toc635 \h </w:instrText>
      </w:r>
      <w:r>
        <w:fldChar w:fldCharType="separate"/>
      </w:r>
      <w:r>
        <w:t>23</w:t>
      </w:r>
      <w:r>
        <w:fldChar w:fldCharType="end"/>
      </w:r>
      <w:r>
        <w:rPr>
          <w:rFonts w:hint="eastAsia" w:ascii="宋体" w:hAnsi="宋体" w:cs="宋体"/>
          <w:bCs/>
          <w:highlight w:val="none"/>
          <w:lang w:val="zh-CN"/>
        </w:rPr>
        <w:fldChar w:fldCharType="end"/>
      </w:r>
    </w:p>
    <w:p w14:paraId="6845EE1C">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_Toc13381 </w:instrText>
      </w:r>
      <w:r>
        <w:rPr>
          <w:rFonts w:hint="eastAsia" w:ascii="宋体" w:hAnsi="宋体" w:cs="宋体"/>
          <w:bCs/>
          <w:highlight w:val="none"/>
          <w:lang w:val="zh-CN"/>
        </w:rPr>
        <w:fldChar w:fldCharType="separate"/>
      </w:r>
      <w:r>
        <w:rPr>
          <w:rFonts w:hint="eastAsia" w:ascii="宋体" w:hAnsi="宋体"/>
          <w:highlight w:val="none"/>
        </w:rPr>
        <w:t>附件</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zh-CN"/>
        </w:rPr>
        <w:t>法定代表人授权书</w:t>
      </w:r>
      <w:r>
        <w:tab/>
      </w:r>
      <w:r>
        <w:fldChar w:fldCharType="begin"/>
      </w:r>
      <w:r>
        <w:instrText xml:space="preserve"> PAGEREF _Toc13381 \h </w:instrText>
      </w:r>
      <w:r>
        <w:fldChar w:fldCharType="separate"/>
      </w:r>
      <w:r>
        <w:t>24</w:t>
      </w:r>
      <w:r>
        <w:fldChar w:fldCharType="end"/>
      </w:r>
      <w:r>
        <w:rPr>
          <w:rFonts w:hint="eastAsia" w:ascii="宋体" w:hAnsi="宋体" w:cs="宋体"/>
          <w:bCs/>
          <w:highlight w:val="none"/>
          <w:lang w:val="zh-CN"/>
        </w:rPr>
        <w:fldChar w:fldCharType="end"/>
      </w:r>
    </w:p>
    <w:p w14:paraId="59CC4AA5">
      <w:pPr>
        <w:pStyle w:val="28"/>
        <w:tabs>
          <w:tab w:val="right" w:leader="dot" w:pos="9240"/>
          <w:tab w:val="clear" w:pos="8777"/>
        </w:tabs>
        <w:rPr>
          <w:rFonts w:eastAsia="宋体" w:cs="宋体"/>
          <w:bCs/>
          <w:smallCaps/>
          <w:szCs w:val="24"/>
          <w:highlight w:val="none"/>
        </w:rPr>
      </w:pPr>
      <w:r>
        <w:rPr>
          <w:rFonts w:hint="eastAsia" w:eastAsia="宋体" w:cs="宋体"/>
          <w:bCs/>
          <w:smallCaps/>
          <w:szCs w:val="24"/>
          <w:highlight w:val="none"/>
          <w:lang w:val="zh-CN"/>
        </w:rPr>
        <w:fldChar w:fldCharType="begin"/>
      </w:r>
      <w:r>
        <w:rPr>
          <w:rFonts w:hint="eastAsia" w:eastAsia="宋体" w:cs="宋体"/>
          <w:bCs/>
          <w:smallCaps/>
          <w:szCs w:val="24"/>
          <w:highlight w:val="none"/>
          <w:lang w:val="zh-CN"/>
        </w:rPr>
        <w:instrText xml:space="preserve"> HYPERLINK \l _Toc565 </w:instrText>
      </w:r>
      <w:r>
        <w:rPr>
          <w:rFonts w:hint="eastAsia" w:eastAsia="宋体" w:cs="宋体"/>
          <w:bCs/>
          <w:smallCaps/>
          <w:szCs w:val="24"/>
          <w:highlight w:val="none"/>
          <w:lang w:val="zh-CN"/>
        </w:rPr>
        <w:fldChar w:fldCharType="separate"/>
      </w:r>
      <w:r>
        <w:rPr>
          <w:rFonts w:eastAsia="宋体" w:cs="宋体"/>
          <w:bCs/>
          <w:smallCaps/>
          <w:szCs w:val="24"/>
          <w:highlight w:val="none"/>
        </w:rPr>
        <w:t>附件</w:t>
      </w:r>
      <w:r>
        <w:rPr>
          <w:rFonts w:hint="eastAsia" w:eastAsia="宋体" w:cs="宋体"/>
          <w:bCs/>
          <w:smallCaps/>
          <w:szCs w:val="24"/>
          <w:highlight w:val="none"/>
          <w:lang w:val="en-US" w:eastAsia="zh-CN"/>
        </w:rPr>
        <w:t>5</w:t>
      </w:r>
      <w:r>
        <w:rPr>
          <w:rFonts w:eastAsia="宋体" w:cs="宋体"/>
          <w:bCs/>
          <w:smallCaps/>
          <w:szCs w:val="24"/>
          <w:highlight w:val="none"/>
        </w:rPr>
        <w:t>：资格证明材料</w:t>
      </w:r>
      <w:r>
        <w:rPr>
          <w:rFonts w:eastAsia="宋体" w:cs="宋体"/>
          <w:bCs/>
          <w:smallCaps/>
          <w:szCs w:val="24"/>
          <w:highlight w:val="none"/>
        </w:rPr>
        <w:tab/>
      </w:r>
      <w:r>
        <w:rPr>
          <w:rFonts w:eastAsia="宋体" w:cs="宋体"/>
          <w:bCs/>
          <w:smallCaps/>
          <w:szCs w:val="24"/>
          <w:highlight w:val="none"/>
        </w:rPr>
        <w:fldChar w:fldCharType="begin"/>
      </w:r>
      <w:r>
        <w:rPr>
          <w:rFonts w:eastAsia="宋体" w:cs="宋体"/>
          <w:bCs/>
          <w:smallCaps/>
          <w:szCs w:val="24"/>
          <w:highlight w:val="none"/>
        </w:rPr>
        <w:instrText xml:space="preserve"> PAGEREF _Toc565 \h </w:instrText>
      </w:r>
      <w:r>
        <w:rPr>
          <w:rFonts w:eastAsia="宋体" w:cs="宋体"/>
          <w:bCs/>
          <w:smallCaps/>
          <w:szCs w:val="24"/>
          <w:highlight w:val="none"/>
        </w:rPr>
        <w:fldChar w:fldCharType="separate"/>
      </w:r>
      <w:r>
        <w:rPr>
          <w:rFonts w:eastAsia="宋体" w:cs="宋体"/>
          <w:bCs/>
          <w:smallCaps/>
          <w:szCs w:val="24"/>
          <w:highlight w:val="none"/>
        </w:rPr>
        <w:t>25</w:t>
      </w:r>
      <w:r>
        <w:rPr>
          <w:rFonts w:eastAsia="宋体" w:cs="宋体"/>
          <w:bCs/>
          <w:smallCaps/>
          <w:szCs w:val="24"/>
          <w:highlight w:val="none"/>
        </w:rPr>
        <w:fldChar w:fldCharType="end"/>
      </w:r>
      <w:r>
        <w:rPr>
          <w:rFonts w:hint="eastAsia" w:eastAsia="宋体" w:cs="宋体"/>
          <w:bCs/>
          <w:smallCaps/>
          <w:szCs w:val="24"/>
          <w:highlight w:val="none"/>
          <w:lang w:val="zh-CN"/>
        </w:rPr>
        <w:fldChar w:fldCharType="end"/>
      </w:r>
    </w:p>
    <w:p w14:paraId="23949CA9">
      <w:pPr>
        <w:pStyle w:val="28"/>
        <w:tabs>
          <w:tab w:val="right" w:leader="dot" w:pos="9240"/>
          <w:tab w:val="clear" w:pos="8777"/>
        </w:tabs>
        <w:rPr>
          <w:rFonts w:eastAsia="宋体" w:cs="宋体"/>
          <w:bCs/>
          <w:smallCaps/>
          <w:szCs w:val="24"/>
          <w:highlight w:val="none"/>
        </w:rPr>
      </w:pPr>
      <w:r>
        <w:rPr>
          <w:rFonts w:hint="eastAsia" w:eastAsia="宋体" w:cs="宋体"/>
          <w:bCs/>
          <w:smallCaps/>
          <w:szCs w:val="24"/>
          <w:highlight w:val="none"/>
          <w:lang w:val="zh-CN"/>
        </w:rPr>
        <w:fldChar w:fldCharType="begin"/>
      </w:r>
      <w:r>
        <w:rPr>
          <w:rFonts w:hint="eastAsia" w:eastAsia="宋体" w:cs="宋体"/>
          <w:bCs/>
          <w:smallCaps/>
          <w:szCs w:val="24"/>
          <w:highlight w:val="none"/>
          <w:lang w:val="zh-CN"/>
        </w:rPr>
        <w:instrText xml:space="preserve"> HYPERLINK \l _Toc3121 </w:instrText>
      </w:r>
      <w:r>
        <w:rPr>
          <w:rFonts w:hint="eastAsia" w:eastAsia="宋体" w:cs="宋体"/>
          <w:bCs/>
          <w:smallCaps/>
          <w:szCs w:val="24"/>
          <w:highlight w:val="none"/>
          <w:lang w:val="zh-CN"/>
        </w:rPr>
        <w:fldChar w:fldCharType="separate"/>
      </w:r>
      <w:r>
        <w:rPr>
          <w:rFonts w:hint="eastAsia" w:eastAsia="宋体" w:cs="宋体"/>
          <w:bCs/>
          <w:smallCaps/>
          <w:szCs w:val="24"/>
          <w:highlight w:val="none"/>
        </w:rPr>
        <w:t>附件</w:t>
      </w:r>
      <w:r>
        <w:rPr>
          <w:rFonts w:hint="eastAsia" w:eastAsia="宋体" w:cs="宋体"/>
          <w:bCs/>
          <w:smallCaps/>
          <w:szCs w:val="24"/>
          <w:highlight w:val="none"/>
          <w:lang w:val="en-US" w:eastAsia="zh-CN"/>
        </w:rPr>
        <w:t>6</w:t>
      </w:r>
      <w:r>
        <w:rPr>
          <w:rFonts w:hint="eastAsia" w:eastAsia="宋体" w:cs="宋体"/>
          <w:bCs/>
          <w:smallCaps/>
          <w:szCs w:val="24"/>
          <w:highlight w:val="none"/>
        </w:rPr>
        <w:t>:类似项目业绩</w:t>
      </w:r>
      <w:r>
        <w:rPr>
          <w:rFonts w:eastAsia="宋体" w:cs="宋体"/>
          <w:bCs/>
          <w:smallCaps/>
          <w:szCs w:val="24"/>
          <w:highlight w:val="none"/>
        </w:rPr>
        <w:tab/>
      </w:r>
      <w:r>
        <w:rPr>
          <w:rFonts w:eastAsia="宋体" w:cs="宋体"/>
          <w:bCs/>
          <w:smallCaps/>
          <w:szCs w:val="24"/>
          <w:highlight w:val="none"/>
        </w:rPr>
        <w:fldChar w:fldCharType="begin"/>
      </w:r>
      <w:r>
        <w:rPr>
          <w:rFonts w:eastAsia="宋体" w:cs="宋体"/>
          <w:bCs/>
          <w:smallCaps/>
          <w:szCs w:val="24"/>
          <w:highlight w:val="none"/>
        </w:rPr>
        <w:instrText xml:space="preserve"> PAGEREF _Toc3121 \h </w:instrText>
      </w:r>
      <w:r>
        <w:rPr>
          <w:rFonts w:eastAsia="宋体" w:cs="宋体"/>
          <w:bCs/>
          <w:smallCaps/>
          <w:szCs w:val="24"/>
          <w:highlight w:val="none"/>
        </w:rPr>
        <w:fldChar w:fldCharType="separate"/>
      </w:r>
      <w:r>
        <w:rPr>
          <w:rFonts w:eastAsia="宋体" w:cs="宋体"/>
          <w:bCs/>
          <w:smallCaps/>
          <w:szCs w:val="24"/>
          <w:highlight w:val="none"/>
        </w:rPr>
        <w:t>26</w:t>
      </w:r>
      <w:r>
        <w:rPr>
          <w:rFonts w:eastAsia="宋体" w:cs="宋体"/>
          <w:bCs/>
          <w:smallCaps/>
          <w:szCs w:val="24"/>
          <w:highlight w:val="none"/>
        </w:rPr>
        <w:fldChar w:fldCharType="end"/>
      </w:r>
      <w:r>
        <w:rPr>
          <w:rFonts w:hint="eastAsia" w:eastAsia="宋体" w:cs="宋体"/>
          <w:bCs/>
          <w:smallCaps/>
          <w:szCs w:val="24"/>
          <w:highlight w:val="none"/>
          <w:lang w:val="zh-CN"/>
        </w:rPr>
        <w:fldChar w:fldCharType="end"/>
      </w:r>
    </w:p>
    <w:p w14:paraId="301D328D">
      <w:pPr>
        <w:pStyle w:val="28"/>
        <w:tabs>
          <w:tab w:val="right" w:leader="dot" w:pos="9240"/>
          <w:tab w:val="clear" w:pos="8777"/>
        </w:tabs>
      </w:pPr>
      <w:r>
        <w:rPr>
          <w:rFonts w:hint="eastAsia" w:eastAsia="宋体" w:cs="宋体"/>
          <w:bCs/>
          <w:smallCaps/>
          <w:szCs w:val="24"/>
          <w:highlight w:val="none"/>
          <w:lang w:val="zh-CN"/>
        </w:rPr>
        <w:fldChar w:fldCharType="begin"/>
      </w:r>
      <w:r>
        <w:rPr>
          <w:rFonts w:hint="eastAsia" w:eastAsia="宋体" w:cs="宋体"/>
          <w:bCs/>
          <w:smallCaps/>
          <w:szCs w:val="24"/>
          <w:highlight w:val="none"/>
          <w:lang w:val="zh-CN"/>
        </w:rPr>
        <w:instrText xml:space="preserve"> HYPERLINK \l _Toc31173 </w:instrText>
      </w:r>
      <w:r>
        <w:rPr>
          <w:rFonts w:hint="eastAsia" w:eastAsia="宋体" w:cs="宋体"/>
          <w:bCs/>
          <w:smallCaps/>
          <w:szCs w:val="24"/>
          <w:highlight w:val="none"/>
          <w:lang w:val="zh-CN"/>
        </w:rPr>
        <w:fldChar w:fldCharType="separate"/>
      </w:r>
      <w:r>
        <w:rPr>
          <w:rFonts w:hint="eastAsia" w:eastAsia="宋体" w:cs="宋体"/>
          <w:bCs/>
          <w:smallCaps/>
          <w:szCs w:val="24"/>
          <w:highlight w:val="none"/>
        </w:rPr>
        <w:t>附件</w:t>
      </w:r>
      <w:r>
        <w:rPr>
          <w:rFonts w:hint="eastAsia" w:eastAsia="宋体" w:cs="宋体"/>
          <w:bCs/>
          <w:smallCaps/>
          <w:szCs w:val="24"/>
          <w:highlight w:val="none"/>
          <w:lang w:val="en-US" w:eastAsia="zh-CN"/>
        </w:rPr>
        <w:t>7</w:t>
      </w:r>
      <w:r>
        <w:rPr>
          <w:rFonts w:hint="eastAsia" w:eastAsia="宋体" w:cs="宋体"/>
          <w:bCs/>
          <w:smallCaps/>
          <w:szCs w:val="24"/>
          <w:highlight w:val="none"/>
          <w:lang w:eastAsia="zh-CN"/>
        </w:rPr>
        <w:t>：</w:t>
      </w:r>
      <w:r>
        <w:rPr>
          <w:rFonts w:hint="eastAsia" w:eastAsia="宋体" w:cs="宋体"/>
          <w:bCs/>
          <w:smallCaps/>
          <w:szCs w:val="24"/>
          <w:highlight w:val="none"/>
        </w:rPr>
        <w:t>询比保证金</w:t>
      </w:r>
      <w:r>
        <w:rPr>
          <w:rFonts w:hint="eastAsia" w:eastAsia="宋体" w:cs="宋体"/>
          <w:bCs/>
          <w:smallCaps/>
          <w:szCs w:val="24"/>
          <w:highlight w:val="none"/>
          <w:lang w:eastAsia="zh-CN"/>
        </w:rPr>
        <w:t>（</w:t>
      </w:r>
      <w:r>
        <w:rPr>
          <w:rFonts w:hint="eastAsia" w:eastAsia="宋体" w:cs="宋体"/>
          <w:bCs/>
          <w:smallCaps/>
          <w:szCs w:val="24"/>
          <w:highlight w:val="none"/>
          <w:lang w:val="en-US" w:eastAsia="zh-CN"/>
        </w:rPr>
        <w:t>本项目不适用</w:t>
      </w:r>
      <w:r>
        <w:rPr>
          <w:rFonts w:hint="eastAsia" w:eastAsia="宋体" w:cs="宋体"/>
          <w:bCs/>
          <w:smallCaps/>
          <w:szCs w:val="24"/>
          <w:highlight w:val="none"/>
          <w:lang w:eastAsia="zh-CN"/>
        </w:rPr>
        <w:t>）</w:t>
      </w:r>
      <w:r>
        <w:rPr>
          <w:rFonts w:eastAsia="宋体" w:cs="宋体"/>
          <w:bCs/>
          <w:smallCaps/>
          <w:szCs w:val="24"/>
          <w:highlight w:val="none"/>
        </w:rPr>
        <w:tab/>
      </w:r>
      <w:r>
        <w:rPr>
          <w:rFonts w:eastAsia="宋体" w:cs="宋体"/>
          <w:bCs/>
          <w:smallCaps/>
          <w:szCs w:val="24"/>
          <w:highlight w:val="none"/>
        </w:rPr>
        <w:fldChar w:fldCharType="begin"/>
      </w:r>
      <w:r>
        <w:rPr>
          <w:rFonts w:eastAsia="宋体" w:cs="宋体"/>
          <w:bCs/>
          <w:smallCaps/>
          <w:szCs w:val="24"/>
          <w:highlight w:val="none"/>
        </w:rPr>
        <w:instrText xml:space="preserve"> PAGEREF _Toc31173 \h </w:instrText>
      </w:r>
      <w:r>
        <w:rPr>
          <w:rFonts w:eastAsia="宋体" w:cs="宋体"/>
          <w:bCs/>
          <w:smallCaps/>
          <w:szCs w:val="24"/>
          <w:highlight w:val="none"/>
        </w:rPr>
        <w:fldChar w:fldCharType="separate"/>
      </w:r>
      <w:r>
        <w:rPr>
          <w:rFonts w:eastAsia="宋体" w:cs="宋体"/>
          <w:bCs/>
          <w:smallCaps/>
          <w:szCs w:val="24"/>
          <w:highlight w:val="none"/>
        </w:rPr>
        <w:t>27</w:t>
      </w:r>
      <w:r>
        <w:rPr>
          <w:rFonts w:eastAsia="宋体" w:cs="宋体"/>
          <w:bCs/>
          <w:smallCaps/>
          <w:szCs w:val="24"/>
          <w:highlight w:val="none"/>
        </w:rPr>
        <w:fldChar w:fldCharType="end"/>
      </w:r>
      <w:r>
        <w:rPr>
          <w:rFonts w:hint="eastAsia" w:eastAsia="宋体" w:cs="宋体"/>
          <w:bCs/>
          <w:smallCaps/>
          <w:szCs w:val="24"/>
          <w:highlight w:val="none"/>
          <w:lang w:val="zh-CN"/>
        </w:rPr>
        <w:fldChar w:fldCharType="end"/>
      </w:r>
    </w:p>
    <w:p w14:paraId="4AA07FB3">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_Toc6558 </w:instrText>
      </w:r>
      <w:r>
        <w:rPr>
          <w:rFonts w:hint="eastAsia" w:ascii="宋体" w:hAnsi="宋体" w:cs="宋体"/>
          <w:bCs/>
          <w:highlight w:val="none"/>
          <w:lang w:val="zh-CN"/>
        </w:rPr>
        <w:fldChar w:fldCharType="separate"/>
      </w:r>
      <w:r>
        <w:rPr>
          <w:rFonts w:hint="eastAsia" w:ascii="宋体" w:hAnsi="宋体" w:cs="宋体"/>
          <w:szCs w:val="30"/>
          <w:highlight w:val="none"/>
        </w:rPr>
        <w:t>附件</w:t>
      </w:r>
      <w:r>
        <w:rPr>
          <w:rFonts w:hint="eastAsia" w:ascii="宋体" w:hAnsi="宋体" w:cs="宋体"/>
          <w:szCs w:val="30"/>
          <w:highlight w:val="none"/>
          <w:lang w:val="en-US" w:eastAsia="zh-CN"/>
        </w:rPr>
        <w:t>8</w:t>
      </w:r>
      <w:r>
        <w:rPr>
          <w:rFonts w:hint="eastAsia" w:ascii="宋体" w:hAnsi="宋体" w:cs="宋体"/>
          <w:szCs w:val="30"/>
          <w:highlight w:val="none"/>
          <w:lang w:eastAsia="zh-CN"/>
        </w:rPr>
        <w:t>：</w:t>
      </w:r>
      <w:r>
        <w:rPr>
          <w:rFonts w:hint="eastAsia" w:ascii="宋体" w:hAnsi="宋体" w:cs="宋体"/>
          <w:szCs w:val="30"/>
          <w:highlight w:val="none"/>
          <w:lang w:val="en-US" w:eastAsia="zh-CN"/>
        </w:rPr>
        <w:t>服务方案</w:t>
      </w:r>
      <w:r>
        <w:tab/>
      </w:r>
      <w:r>
        <w:fldChar w:fldCharType="begin"/>
      </w:r>
      <w:r>
        <w:instrText xml:space="preserve"> PAGEREF _Toc6558 \h </w:instrText>
      </w:r>
      <w:r>
        <w:fldChar w:fldCharType="separate"/>
      </w:r>
      <w:r>
        <w:t>28</w:t>
      </w:r>
      <w:r>
        <w:fldChar w:fldCharType="end"/>
      </w:r>
      <w:r>
        <w:rPr>
          <w:rFonts w:hint="eastAsia" w:ascii="宋体" w:hAnsi="宋体" w:cs="宋体"/>
          <w:bCs/>
          <w:highlight w:val="none"/>
          <w:lang w:val="zh-CN"/>
        </w:rPr>
        <w:fldChar w:fldCharType="end"/>
      </w:r>
    </w:p>
    <w:p w14:paraId="28500CE9">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_Toc7877 </w:instrText>
      </w:r>
      <w:r>
        <w:rPr>
          <w:rFonts w:hint="eastAsia" w:ascii="宋体" w:hAnsi="宋体" w:cs="宋体"/>
          <w:bCs/>
          <w:highlight w:val="none"/>
          <w:lang w:val="zh-CN"/>
        </w:rPr>
        <w:fldChar w:fldCharType="separate"/>
      </w:r>
      <w:r>
        <w:rPr>
          <w:rFonts w:hint="eastAsia" w:ascii="宋体" w:hAnsi="宋体" w:cs="宋体"/>
          <w:szCs w:val="30"/>
          <w:highlight w:val="none"/>
        </w:rPr>
        <w:t>附件</w:t>
      </w:r>
      <w:r>
        <w:rPr>
          <w:rFonts w:hint="eastAsia" w:ascii="宋体" w:hAnsi="宋体" w:cs="宋体"/>
          <w:szCs w:val="30"/>
          <w:highlight w:val="none"/>
          <w:lang w:val="en-US" w:eastAsia="zh-CN"/>
        </w:rPr>
        <w:t>9</w:t>
      </w:r>
      <w:r>
        <w:rPr>
          <w:rFonts w:hint="eastAsia" w:ascii="宋体" w:hAnsi="宋体" w:cs="宋体"/>
          <w:szCs w:val="30"/>
          <w:highlight w:val="none"/>
          <w:lang w:eastAsia="zh-CN"/>
        </w:rPr>
        <w:t>：</w:t>
      </w:r>
      <w:r>
        <w:rPr>
          <w:rFonts w:hint="eastAsia" w:ascii="宋体" w:hAnsi="宋体" w:cs="宋体"/>
          <w:szCs w:val="30"/>
          <w:highlight w:val="none"/>
          <w:lang w:val="zh-CN"/>
        </w:rPr>
        <w:t>供应商认为在其他方面有必要说明的事项</w:t>
      </w:r>
      <w:r>
        <w:tab/>
      </w:r>
      <w:r>
        <w:fldChar w:fldCharType="begin"/>
      </w:r>
      <w:r>
        <w:instrText xml:space="preserve"> PAGEREF _Toc7877 \h </w:instrText>
      </w:r>
      <w:r>
        <w:fldChar w:fldCharType="separate"/>
      </w:r>
      <w:r>
        <w:t>29</w:t>
      </w:r>
      <w:r>
        <w:fldChar w:fldCharType="end"/>
      </w:r>
      <w:r>
        <w:rPr>
          <w:rFonts w:hint="eastAsia" w:ascii="宋体" w:hAnsi="宋体" w:cs="宋体"/>
          <w:bCs/>
          <w:highlight w:val="none"/>
          <w:lang w:val="zh-CN"/>
        </w:rPr>
        <w:fldChar w:fldCharType="end"/>
      </w:r>
    </w:p>
    <w:p w14:paraId="38AA475E">
      <w:pPr>
        <w:tabs>
          <w:tab w:val="center" w:pos="4830"/>
        </w:tabs>
        <w:spacing w:line="320" w:lineRule="exact"/>
        <w:ind w:left="-199" w:leftChars="-95" w:firstLine="594" w:firstLineChars="283"/>
        <w:jc w:val="center"/>
        <w:rPr>
          <w:rFonts w:hint="eastAsia" w:ascii="宋体" w:hAnsi="宋体" w:cs="宋体"/>
          <w:highlight w:val="none"/>
          <w:lang w:val="zh-CN"/>
        </w:rPr>
      </w:pPr>
      <w:r>
        <w:rPr>
          <w:rFonts w:hint="eastAsia" w:ascii="宋体" w:hAnsi="宋体" w:cs="宋体"/>
          <w:bCs/>
          <w:highlight w:val="none"/>
          <w:lang w:val="zh-CN"/>
        </w:rPr>
        <w:fldChar w:fldCharType="end"/>
      </w:r>
      <w:bookmarkStart w:id="0" w:name="_Toc10494"/>
    </w:p>
    <w:p w14:paraId="05FF8D1C">
      <w:pPr>
        <w:pStyle w:val="32"/>
        <w:spacing w:before="0" w:after="0"/>
        <w:rPr>
          <w:rFonts w:hint="eastAsia" w:ascii="宋体" w:hAnsi="宋体" w:cs="宋体"/>
          <w:highlight w:val="none"/>
          <w:lang w:val="zh-CN"/>
        </w:rPr>
      </w:pPr>
    </w:p>
    <w:p w14:paraId="0732E1F6">
      <w:pPr>
        <w:rPr>
          <w:rFonts w:hint="eastAsia"/>
          <w:highlight w:val="none"/>
          <w:lang w:val="zh-CN"/>
        </w:rPr>
      </w:pPr>
    </w:p>
    <w:p w14:paraId="51222749">
      <w:pPr>
        <w:tabs>
          <w:tab w:val="left" w:pos="2284"/>
        </w:tabs>
        <w:jc w:val="left"/>
        <w:rPr>
          <w:rFonts w:hint="eastAsia"/>
          <w:highlight w:val="none"/>
          <w:lang w:val="zh-CN"/>
        </w:rPr>
      </w:pPr>
      <w:r>
        <w:rPr>
          <w:rFonts w:hint="eastAsia"/>
          <w:highlight w:val="none"/>
          <w:lang w:val="zh-CN"/>
        </w:rPr>
        <w:tab/>
      </w:r>
    </w:p>
    <w:p w14:paraId="433254F4">
      <w:pPr>
        <w:rPr>
          <w:rFonts w:hint="eastAsia"/>
          <w:highlight w:val="none"/>
          <w:lang w:val="zh-CN"/>
        </w:rPr>
      </w:pPr>
    </w:p>
    <w:p w14:paraId="71539502">
      <w:pPr>
        <w:rPr>
          <w:rFonts w:hint="eastAsia"/>
          <w:highlight w:val="none"/>
          <w:lang w:val="zh-CN"/>
        </w:rPr>
      </w:pPr>
    </w:p>
    <w:p w14:paraId="7FF82F08">
      <w:pPr>
        <w:rPr>
          <w:rFonts w:hint="eastAsia"/>
          <w:highlight w:val="none"/>
          <w:lang w:val="zh-CN"/>
        </w:rPr>
      </w:pPr>
    </w:p>
    <w:p w14:paraId="3CAC7968">
      <w:pPr>
        <w:rPr>
          <w:rFonts w:hint="eastAsia"/>
          <w:highlight w:val="none"/>
          <w:lang w:val="zh-CN"/>
        </w:rPr>
      </w:pPr>
    </w:p>
    <w:p w14:paraId="4316D32F">
      <w:pPr>
        <w:rPr>
          <w:rFonts w:hint="eastAsia"/>
          <w:highlight w:val="none"/>
          <w:lang w:val="zh-CN"/>
        </w:rPr>
      </w:pPr>
    </w:p>
    <w:p w14:paraId="0A34DA15">
      <w:pPr>
        <w:rPr>
          <w:rFonts w:hint="eastAsia"/>
          <w:highlight w:val="none"/>
          <w:lang w:val="zh-CN"/>
        </w:rPr>
      </w:pPr>
    </w:p>
    <w:p w14:paraId="10B5168D">
      <w:pPr>
        <w:rPr>
          <w:rFonts w:hint="eastAsia"/>
          <w:highlight w:val="none"/>
          <w:lang w:val="zh-CN"/>
        </w:rPr>
      </w:pPr>
    </w:p>
    <w:p w14:paraId="27B9E1EF">
      <w:pPr>
        <w:rPr>
          <w:rFonts w:hint="eastAsia"/>
          <w:highlight w:val="none"/>
          <w:lang w:val="zh-CN"/>
        </w:rPr>
      </w:pPr>
    </w:p>
    <w:p w14:paraId="458B85AF">
      <w:pPr>
        <w:tabs>
          <w:tab w:val="left" w:pos="3254"/>
        </w:tabs>
        <w:jc w:val="left"/>
        <w:rPr>
          <w:rFonts w:hint="eastAsia"/>
          <w:highlight w:val="none"/>
          <w:lang w:val="zh-CN"/>
        </w:rPr>
        <w:sectPr>
          <w:headerReference r:id="rId3" w:type="default"/>
          <w:footerReference r:id="rId4" w:type="default"/>
          <w:pgSz w:w="11906" w:h="16838"/>
          <w:pgMar w:top="1090" w:right="1569" w:bottom="1440" w:left="1097" w:header="851" w:footer="992" w:gutter="0"/>
          <w:pgNumType w:fmt="decimal"/>
          <w:cols w:space="720" w:num="1"/>
          <w:docGrid w:linePitch="312" w:charSpace="0"/>
        </w:sectPr>
      </w:pPr>
      <w:r>
        <w:rPr>
          <w:rFonts w:hint="eastAsia"/>
          <w:highlight w:val="none"/>
          <w:lang w:val="zh-CN"/>
        </w:rPr>
        <w:tab/>
      </w:r>
    </w:p>
    <w:p w14:paraId="367BC3C0">
      <w:pPr>
        <w:pStyle w:val="32"/>
        <w:spacing w:before="0" w:after="0"/>
        <w:rPr>
          <w:rFonts w:hint="default" w:ascii="宋体" w:hAnsi="宋体" w:eastAsia="宋体" w:cs="宋体"/>
          <w:highlight w:val="none"/>
          <w:lang w:val="en-US" w:eastAsia="zh-CN"/>
        </w:rPr>
      </w:pPr>
      <w:bookmarkStart w:id="1" w:name="_Toc19560"/>
      <w:bookmarkStart w:id="2" w:name="_Toc1206"/>
      <w:bookmarkStart w:id="3" w:name="_Toc13131"/>
      <w:bookmarkStart w:id="4" w:name="_Toc20012"/>
      <w:bookmarkStart w:id="5" w:name="_Toc24821"/>
      <w:r>
        <w:rPr>
          <w:rFonts w:hint="eastAsia" w:ascii="宋体" w:hAnsi="宋体" w:cs="宋体"/>
          <w:highlight w:val="none"/>
          <w:lang w:val="zh-CN"/>
        </w:rPr>
        <w:t>第一部分</w:t>
      </w:r>
      <w:r>
        <w:rPr>
          <w:rFonts w:hint="eastAsia" w:ascii="宋体" w:hAnsi="宋体" w:cs="宋体"/>
          <w:highlight w:val="none"/>
        </w:rPr>
        <w:t xml:space="preserve">  </w:t>
      </w:r>
      <w:bookmarkEnd w:id="0"/>
      <w:bookmarkEnd w:id="1"/>
      <w:bookmarkEnd w:id="2"/>
      <w:bookmarkEnd w:id="3"/>
      <w:bookmarkEnd w:id="4"/>
      <w:r>
        <w:rPr>
          <w:rFonts w:hint="eastAsia" w:ascii="宋体" w:hAnsi="宋体" w:cs="宋体"/>
          <w:highlight w:val="none"/>
          <w:lang w:val="en-US" w:eastAsia="zh-CN"/>
        </w:rPr>
        <w:t>采购公告</w:t>
      </w:r>
      <w:bookmarkEnd w:id="5"/>
    </w:p>
    <w:p w14:paraId="710A87F1">
      <w:pPr>
        <w:spacing w:line="380" w:lineRule="exact"/>
        <w:ind w:firstLine="562" w:firstLineChars="200"/>
        <w:jc w:val="center"/>
        <w:rPr>
          <w:rFonts w:hint="eastAsia" w:ascii="宋体" w:hAnsi="宋体" w:eastAsia="宋体" w:cs="Times New Roman"/>
          <w:b/>
          <w:sz w:val="28"/>
          <w:szCs w:val="18"/>
          <w:highlight w:val="none"/>
        </w:rPr>
      </w:pPr>
      <w:bookmarkStart w:id="6" w:name="_Toc3201"/>
      <w:r>
        <w:rPr>
          <w:rFonts w:hint="eastAsia" w:ascii="宋体" w:hAnsi="宋体" w:eastAsia="宋体" w:cs="Times New Roman"/>
          <w:b/>
          <w:sz w:val="28"/>
          <w:szCs w:val="18"/>
          <w:highlight w:val="none"/>
          <w:lang w:eastAsia="zh-CN"/>
        </w:rPr>
        <w:t>青海民族大学东序校区绿桃10号学生宿舍建设项目水土保持方案报告书及水土保持监测报告编制服务</w:t>
      </w:r>
      <w:r>
        <w:rPr>
          <w:rFonts w:hint="eastAsia" w:ascii="宋体" w:hAnsi="宋体" w:eastAsia="宋体" w:cs="Times New Roman"/>
          <w:b/>
          <w:sz w:val="28"/>
          <w:szCs w:val="18"/>
          <w:highlight w:val="none"/>
        </w:rPr>
        <w:t>询比采购公告</w:t>
      </w:r>
    </w:p>
    <w:p w14:paraId="4B8101CE">
      <w:pPr>
        <w:spacing w:line="380" w:lineRule="exact"/>
        <w:ind w:firstLine="480" w:firstLineChars="200"/>
        <w:rPr>
          <w:rFonts w:ascii="宋体" w:hAnsi="宋体" w:eastAsia="宋体"/>
          <w:sz w:val="24"/>
          <w:highlight w:val="none"/>
        </w:rPr>
      </w:pPr>
      <w:r>
        <w:rPr>
          <w:rFonts w:hint="eastAsia" w:ascii="宋体" w:hAnsi="宋体" w:eastAsia="宋体"/>
          <w:sz w:val="24"/>
          <w:highlight w:val="none"/>
        </w:rPr>
        <w:t>青海鼎誉工程咨询有限公司受</w:t>
      </w:r>
      <w:r>
        <w:rPr>
          <w:rFonts w:hint="eastAsia" w:ascii="宋体" w:hAnsi="宋体" w:eastAsia="宋体"/>
          <w:sz w:val="24"/>
          <w:highlight w:val="none"/>
          <w:lang w:eastAsia="zh-CN"/>
        </w:rPr>
        <w:t>青海民族大学</w:t>
      </w:r>
      <w:r>
        <w:rPr>
          <w:rFonts w:hint="eastAsia" w:ascii="宋体" w:hAnsi="宋体" w:eastAsia="宋体"/>
          <w:sz w:val="24"/>
          <w:highlight w:val="none"/>
        </w:rPr>
        <w:t>委托，拟对</w:t>
      </w:r>
      <w:r>
        <w:rPr>
          <w:rFonts w:hint="eastAsia" w:ascii="宋体" w:hAnsi="宋体" w:eastAsia="宋体"/>
          <w:sz w:val="24"/>
          <w:highlight w:val="none"/>
          <w:lang w:eastAsia="zh-CN"/>
        </w:rPr>
        <w:t>青海民族大学东序校区绿桃10号学生宿舍建设项目水土保持方案报告书及水土保持监测报告编制服务</w:t>
      </w:r>
      <w:r>
        <w:rPr>
          <w:rFonts w:hint="eastAsia" w:ascii="宋体" w:hAnsi="宋体" w:eastAsia="宋体"/>
          <w:sz w:val="24"/>
          <w:highlight w:val="none"/>
        </w:rPr>
        <w:t>进行国内询比采购。现予以公告，欢迎符合条件的供应商前来参加采购活动。</w:t>
      </w:r>
    </w:p>
    <w:tbl>
      <w:tblPr>
        <w:tblStyle w:val="35"/>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7024"/>
      </w:tblGrid>
      <w:tr w14:paraId="6FB8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73" w:type="dxa"/>
            <w:noWrap w:val="0"/>
            <w:vAlign w:val="center"/>
          </w:tcPr>
          <w:p w14:paraId="576F1F5E">
            <w:pPr>
              <w:spacing w:line="276" w:lineRule="auto"/>
              <w:jc w:val="center"/>
              <w:rPr>
                <w:rFonts w:ascii="宋体" w:hAnsi="宋体" w:eastAsia="宋体"/>
                <w:sz w:val="24"/>
                <w:highlight w:val="none"/>
              </w:rPr>
            </w:pPr>
            <w:r>
              <w:rPr>
                <w:rFonts w:hint="eastAsia" w:ascii="宋体" w:hAnsi="宋体" w:eastAsia="宋体"/>
                <w:sz w:val="24"/>
                <w:highlight w:val="none"/>
              </w:rPr>
              <w:t>项目名称</w:t>
            </w:r>
          </w:p>
        </w:tc>
        <w:tc>
          <w:tcPr>
            <w:tcW w:w="7024" w:type="dxa"/>
            <w:noWrap w:val="0"/>
            <w:vAlign w:val="center"/>
          </w:tcPr>
          <w:p w14:paraId="09DE8113">
            <w:pPr>
              <w:spacing w:line="276" w:lineRule="auto"/>
              <w:rPr>
                <w:rFonts w:ascii="宋体" w:hAnsi="宋体" w:eastAsia="宋体"/>
                <w:sz w:val="24"/>
                <w:highlight w:val="none"/>
                <w:lang w:val="zh-CN"/>
              </w:rPr>
            </w:pPr>
            <w:r>
              <w:rPr>
                <w:rFonts w:hint="eastAsia" w:ascii="宋体" w:hAnsi="宋体" w:eastAsia="宋体"/>
                <w:sz w:val="24"/>
                <w:highlight w:val="none"/>
                <w:lang w:val="zh-CN" w:eastAsia="zh-CN"/>
              </w:rPr>
              <w:t>青海民族大学东序校区绿桃10号学生宿舍建设项目水土保持方案报告书及水土保持监测报告编制服务</w:t>
            </w:r>
          </w:p>
        </w:tc>
      </w:tr>
      <w:tr w14:paraId="2FC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73" w:type="dxa"/>
            <w:noWrap w:val="0"/>
            <w:vAlign w:val="center"/>
          </w:tcPr>
          <w:p w14:paraId="6797319B">
            <w:pPr>
              <w:spacing w:line="276" w:lineRule="auto"/>
              <w:jc w:val="center"/>
              <w:rPr>
                <w:rFonts w:ascii="宋体" w:hAnsi="宋体" w:eastAsia="宋体"/>
                <w:sz w:val="24"/>
                <w:highlight w:val="none"/>
              </w:rPr>
            </w:pPr>
            <w:r>
              <w:rPr>
                <w:rFonts w:hint="eastAsia" w:ascii="宋体" w:hAnsi="宋体" w:eastAsia="宋体"/>
                <w:sz w:val="24"/>
                <w:highlight w:val="none"/>
              </w:rPr>
              <w:t>项目编号</w:t>
            </w:r>
          </w:p>
        </w:tc>
        <w:tc>
          <w:tcPr>
            <w:tcW w:w="7024" w:type="dxa"/>
            <w:noWrap w:val="0"/>
            <w:vAlign w:val="center"/>
          </w:tcPr>
          <w:p w14:paraId="56119960">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eastAsia="zh-CN"/>
              </w:rPr>
              <w:t>DY2026-01-12B</w:t>
            </w:r>
          </w:p>
        </w:tc>
      </w:tr>
      <w:tr w14:paraId="2479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0F963C01">
            <w:pPr>
              <w:spacing w:line="276" w:lineRule="auto"/>
              <w:jc w:val="center"/>
              <w:rPr>
                <w:rFonts w:ascii="宋体" w:hAnsi="宋体" w:eastAsia="宋体"/>
                <w:sz w:val="24"/>
                <w:highlight w:val="none"/>
              </w:rPr>
            </w:pPr>
            <w:r>
              <w:rPr>
                <w:rFonts w:hint="eastAsia" w:ascii="宋体" w:hAnsi="宋体" w:eastAsia="宋体"/>
                <w:sz w:val="24"/>
                <w:highlight w:val="none"/>
              </w:rPr>
              <w:t>采购方式</w:t>
            </w:r>
          </w:p>
        </w:tc>
        <w:tc>
          <w:tcPr>
            <w:tcW w:w="7024" w:type="dxa"/>
            <w:noWrap w:val="0"/>
            <w:vAlign w:val="center"/>
          </w:tcPr>
          <w:p w14:paraId="4FF68DF8">
            <w:pPr>
              <w:spacing w:line="276" w:lineRule="auto"/>
              <w:rPr>
                <w:rFonts w:ascii="宋体" w:hAnsi="宋体" w:eastAsia="宋体"/>
                <w:sz w:val="24"/>
                <w:highlight w:val="none"/>
                <w:lang w:val="zh-CN"/>
              </w:rPr>
            </w:pPr>
            <w:r>
              <w:rPr>
                <w:rFonts w:hint="eastAsia" w:ascii="宋体" w:hAnsi="宋体" w:eastAsia="宋体"/>
                <w:sz w:val="24"/>
                <w:highlight w:val="none"/>
                <w:lang w:val="zh-CN"/>
              </w:rPr>
              <w:t>询比采购（非招标方式）</w:t>
            </w:r>
          </w:p>
        </w:tc>
      </w:tr>
      <w:tr w14:paraId="18AB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243AF9B9">
            <w:pPr>
              <w:autoSpaceDE w:val="0"/>
              <w:autoSpaceDN w:val="0"/>
              <w:adjustRightInd w:val="0"/>
              <w:spacing w:line="340" w:lineRule="exact"/>
              <w:jc w:val="center"/>
              <w:rPr>
                <w:rFonts w:ascii="宋体" w:hAnsi="宋体" w:eastAsia="宋体" w:cs="宋体"/>
                <w:kern w:val="0"/>
                <w:sz w:val="24"/>
                <w:highlight w:val="none"/>
              </w:rPr>
            </w:pPr>
            <w:r>
              <w:rPr>
                <w:rFonts w:hint="eastAsia" w:ascii="宋体" w:hAnsi="宋体" w:eastAsia="宋体" w:cs="宋体"/>
                <w:kern w:val="0"/>
                <w:sz w:val="24"/>
                <w:highlight w:val="none"/>
              </w:rPr>
              <w:t>邀请方式</w:t>
            </w:r>
          </w:p>
        </w:tc>
        <w:tc>
          <w:tcPr>
            <w:tcW w:w="7024" w:type="dxa"/>
            <w:noWrap w:val="0"/>
            <w:vAlign w:val="center"/>
          </w:tcPr>
          <w:p w14:paraId="25FF131A">
            <w:pPr>
              <w:spacing w:line="276" w:lineRule="auto"/>
              <w:rPr>
                <w:rFonts w:ascii="宋体" w:hAnsi="宋体" w:eastAsia="宋体"/>
                <w:sz w:val="24"/>
                <w:highlight w:val="none"/>
                <w:lang w:val="zh-CN"/>
              </w:rPr>
            </w:pPr>
            <w:r>
              <w:rPr>
                <w:rFonts w:hint="eastAsia" w:ascii="宋体" w:hAnsi="宋体" w:eastAsia="宋体"/>
                <w:sz w:val="24"/>
                <w:highlight w:val="none"/>
                <w:lang w:val="zh-CN"/>
              </w:rPr>
              <w:t>公告邀请</w:t>
            </w:r>
          </w:p>
        </w:tc>
      </w:tr>
      <w:tr w14:paraId="2E96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73" w:type="dxa"/>
            <w:noWrap w:val="0"/>
            <w:vAlign w:val="center"/>
          </w:tcPr>
          <w:p w14:paraId="5EEF2A0F">
            <w:pPr>
              <w:spacing w:line="276" w:lineRule="auto"/>
              <w:jc w:val="center"/>
              <w:rPr>
                <w:rFonts w:ascii="宋体" w:hAnsi="宋体" w:eastAsia="宋体"/>
                <w:sz w:val="24"/>
                <w:highlight w:val="none"/>
              </w:rPr>
            </w:pPr>
            <w:r>
              <w:rPr>
                <w:rFonts w:hint="eastAsia" w:ascii="宋体" w:hAnsi="宋体" w:eastAsia="宋体"/>
                <w:sz w:val="24"/>
                <w:highlight w:val="none"/>
                <w:lang w:val="zh-CN"/>
              </w:rPr>
              <w:t>最高投标限价</w:t>
            </w:r>
          </w:p>
        </w:tc>
        <w:tc>
          <w:tcPr>
            <w:tcW w:w="7024" w:type="dxa"/>
            <w:noWrap w:val="0"/>
            <w:vAlign w:val="center"/>
          </w:tcPr>
          <w:p w14:paraId="589512BE">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75000.00</w:t>
            </w:r>
            <w:r>
              <w:rPr>
                <w:rFonts w:hint="default" w:ascii="宋体" w:hAnsi="宋体" w:eastAsia="宋体"/>
                <w:sz w:val="24"/>
                <w:highlight w:val="none"/>
                <w:lang w:val="en-US" w:eastAsia="zh-CN"/>
              </w:rPr>
              <w:t>元</w:t>
            </w:r>
          </w:p>
        </w:tc>
      </w:tr>
      <w:tr w14:paraId="26C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73" w:type="dxa"/>
            <w:noWrap w:val="0"/>
            <w:vAlign w:val="center"/>
          </w:tcPr>
          <w:p w14:paraId="6A159A94">
            <w:pPr>
              <w:spacing w:line="276" w:lineRule="auto"/>
              <w:jc w:val="center"/>
              <w:rPr>
                <w:rFonts w:ascii="宋体" w:hAnsi="宋体" w:eastAsia="宋体"/>
                <w:sz w:val="24"/>
                <w:highlight w:val="none"/>
              </w:rPr>
            </w:pPr>
            <w:r>
              <w:rPr>
                <w:rFonts w:hint="eastAsia" w:ascii="宋体" w:hAnsi="宋体" w:eastAsia="宋体"/>
                <w:sz w:val="24"/>
                <w:highlight w:val="none"/>
              </w:rPr>
              <w:t>项目分包</w:t>
            </w:r>
          </w:p>
        </w:tc>
        <w:tc>
          <w:tcPr>
            <w:tcW w:w="7024" w:type="dxa"/>
            <w:noWrap w:val="0"/>
            <w:vAlign w:val="center"/>
          </w:tcPr>
          <w:p w14:paraId="793D9991">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无分包</w:t>
            </w:r>
          </w:p>
        </w:tc>
      </w:tr>
      <w:tr w14:paraId="74CA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73" w:type="dxa"/>
            <w:noWrap w:val="0"/>
            <w:vAlign w:val="center"/>
          </w:tcPr>
          <w:p w14:paraId="352AB17C">
            <w:pPr>
              <w:spacing w:line="276" w:lineRule="auto"/>
              <w:jc w:val="center"/>
              <w:rPr>
                <w:rFonts w:ascii="宋体" w:hAnsi="宋体" w:eastAsia="宋体"/>
                <w:sz w:val="24"/>
                <w:highlight w:val="none"/>
              </w:rPr>
            </w:pPr>
            <w:r>
              <w:rPr>
                <w:rFonts w:hint="eastAsia" w:ascii="宋体" w:hAnsi="宋体" w:eastAsia="宋体"/>
                <w:sz w:val="24"/>
                <w:highlight w:val="none"/>
              </w:rPr>
              <w:t>招标范围</w:t>
            </w:r>
          </w:p>
        </w:tc>
        <w:tc>
          <w:tcPr>
            <w:tcW w:w="7024" w:type="dxa"/>
            <w:noWrap w:val="0"/>
            <w:vAlign w:val="center"/>
          </w:tcPr>
          <w:p w14:paraId="09071CD2">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val="zh-CN" w:eastAsia="zh-CN"/>
              </w:rPr>
              <w:t>水土保持方案报告书及水土保持监测报告编制服务，</w:t>
            </w:r>
            <w:r>
              <w:rPr>
                <w:rFonts w:hint="eastAsia" w:ascii="宋体" w:hAnsi="宋体" w:eastAsia="宋体"/>
                <w:sz w:val="24"/>
                <w:highlight w:val="none"/>
                <w:lang w:val="en-US" w:eastAsia="zh-CN"/>
              </w:rPr>
              <w:t>具体</w:t>
            </w:r>
            <w:r>
              <w:rPr>
                <w:rFonts w:hint="eastAsia" w:ascii="宋体" w:hAnsi="宋体" w:eastAsia="宋体"/>
                <w:sz w:val="24"/>
                <w:highlight w:val="none"/>
                <w:lang w:val="en-US" w:eastAsia="zh-CN"/>
              </w:rPr>
              <w:t>详见询比文件</w:t>
            </w:r>
          </w:p>
        </w:tc>
      </w:tr>
      <w:tr w14:paraId="2D32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336044DB">
            <w:pPr>
              <w:spacing w:line="276" w:lineRule="auto"/>
              <w:jc w:val="center"/>
              <w:rPr>
                <w:rFonts w:ascii="宋体" w:hAnsi="宋体" w:eastAsia="宋体"/>
                <w:sz w:val="24"/>
                <w:highlight w:val="none"/>
              </w:rPr>
            </w:pPr>
            <w:r>
              <w:rPr>
                <w:rFonts w:hint="eastAsia" w:ascii="宋体" w:hAnsi="宋体" w:eastAsia="宋体"/>
                <w:sz w:val="24"/>
                <w:highlight w:val="none"/>
              </w:rPr>
              <w:t>各包供应商资格条件</w:t>
            </w:r>
          </w:p>
        </w:tc>
        <w:tc>
          <w:tcPr>
            <w:tcW w:w="7024" w:type="dxa"/>
            <w:noWrap w:val="0"/>
            <w:vAlign w:val="center"/>
          </w:tcPr>
          <w:p w14:paraId="573546B7">
            <w:pPr>
              <w:spacing w:line="276" w:lineRule="auto"/>
              <w:rPr>
                <w:rFonts w:hint="eastAsia" w:ascii="宋体" w:hAnsi="宋体" w:eastAsia="宋体"/>
                <w:sz w:val="24"/>
                <w:highlight w:val="none"/>
              </w:rPr>
            </w:pPr>
            <w:r>
              <w:rPr>
                <w:rFonts w:hint="eastAsia" w:ascii="宋体" w:hAnsi="宋体" w:eastAsia="宋体"/>
                <w:sz w:val="24"/>
                <w:highlight w:val="none"/>
              </w:rPr>
              <w:t>1、本次采购要求供应商</w:t>
            </w:r>
            <w:r>
              <w:rPr>
                <w:rFonts w:hint="eastAsia" w:ascii="宋体" w:hAnsi="宋体" w:eastAsia="宋体"/>
                <w:sz w:val="24"/>
                <w:highlight w:val="none"/>
                <w:lang w:val="en-US" w:eastAsia="zh-CN"/>
              </w:rPr>
              <w:t>具备有效</w:t>
            </w:r>
            <w:r>
              <w:rPr>
                <w:rFonts w:hint="eastAsia" w:ascii="宋体" w:hAnsi="宋体" w:eastAsia="宋体" w:cs="宋体"/>
                <w:sz w:val="24"/>
                <w:highlight w:val="none"/>
              </w:rPr>
              <w:t>的营业执照，并在人员、设备、资金等方面具有相应的服务能力；</w:t>
            </w:r>
          </w:p>
          <w:p w14:paraId="7AD2BEAE">
            <w:pPr>
              <w:spacing w:line="276" w:lineRule="auto"/>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val="zh-CN"/>
              </w:rPr>
              <w:t>经信用中国（www.creditchina.gov.cn）查询后，列入失信被执行人、重大税收违法案件当事人名单取消投标资格（注：提供“信用中国”网站下载的完整的信用信息，信息生成时间为响应文件递交截止时间前</w:t>
            </w:r>
            <w:r>
              <w:rPr>
                <w:rFonts w:hint="eastAsia" w:ascii="宋体" w:hAnsi="宋体" w:eastAsia="宋体"/>
                <w:sz w:val="24"/>
                <w:highlight w:val="none"/>
              </w:rPr>
              <w:t>5</w:t>
            </w:r>
            <w:r>
              <w:rPr>
                <w:rFonts w:hint="eastAsia" w:ascii="宋体" w:hAnsi="宋体" w:eastAsia="宋体"/>
                <w:sz w:val="24"/>
                <w:highlight w:val="none"/>
                <w:lang w:val="zh-CN"/>
              </w:rPr>
              <w:t>天内）</w:t>
            </w:r>
            <w:r>
              <w:rPr>
                <w:rFonts w:hint="eastAsia" w:ascii="宋体" w:hAnsi="宋体" w:eastAsia="宋体"/>
                <w:sz w:val="24"/>
                <w:highlight w:val="none"/>
              </w:rPr>
              <w:t>；</w:t>
            </w:r>
          </w:p>
          <w:p w14:paraId="5B3EEC39">
            <w:pPr>
              <w:spacing w:line="276" w:lineRule="auto"/>
              <w:rPr>
                <w:rFonts w:ascii="宋体" w:hAnsi="宋体" w:eastAsia="宋体"/>
                <w:sz w:val="24"/>
                <w:highlight w:val="none"/>
              </w:rPr>
            </w:pPr>
            <w:r>
              <w:rPr>
                <w:rFonts w:hint="eastAsia" w:ascii="宋体" w:hAnsi="宋体" w:eastAsia="宋体"/>
                <w:sz w:val="24"/>
                <w:highlight w:val="none"/>
              </w:rPr>
              <w:t>3、本次采购不接受联合体；</w:t>
            </w:r>
          </w:p>
          <w:p w14:paraId="04D6A3B9">
            <w:pPr>
              <w:spacing w:line="276" w:lineRule="auto"/>
              <w:rPr>
                <w:rFonts w:ascii="宋体" w:hAnsi="宋体" w:eastAsia="宋体"/>
                <w:sz w:val="24"/>
                <w:highlight w:val="none"/>
              </w:rPr>
            </w:pPr>
            <w:r>
              <w:rPr>
                <w:rFonts w:hint="eastAsia" w:ascii="宋体" w:hAnsi="宋体" w:eastAsia="宋体"/>
                <w:sz w:val="24"/>
                <w:highlight w:val="none"/>
              </w:rPr>
              <w:t>4、供应商可对上述项目进行投标，但不得拆分投标，所投包内容必须完全响应询比采购文件所列示内容。</w:t>
            </w:r>
          </w:p>
        </w:tc>
      </w:tr>
      <w:tr w14:paraId="2226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3" w:type="dxa"/>
            <w:noWrap w:val="0"/>
            <w:vAlign w:val="center"/>
          </w:tcPr>
          <w:p w14:paraId="7D469A87">
            <w:pPr>
              <w:spacing w:line="276" w:lineRule="auto"/>
              <w:jc w:val="center"/>
              <w:rPr>
                <w:rFonts w:ascii="宋体" w:hAnsi="宋体" w:eastAsia="宋体"/>
                <w:sz w:val="24"/>
                <w:highlight w:val="none"/>
              </w:rPr>
            </w:pPr>
            <w:r>
              <w:rPr>
                <w:rFonts w:hint="eastAsia" w:ascii="宋体" w:hAnsi="宋体" w:eastAsia="宋体"/>
                <w:sz w:val="24"/>
                <w:highlight w:val="none"/>
              </w:rPr>
              <w:t>公告发布时间</w:t>
            </w:r>
          </w:p>
        </w:tc>
        <w:tc>
          <w:tcPr>
            <w:tcW w:w="7024" w:type="dxa"/>
            <w:noWrap w:val="0"/>
            <w:vAlign w:val="center"/>
          </w:tcPr>
          <w:p w14:paraId="4A4B6BC6">
            <w:pPr>
              <w:spacing w:line="276" w:lineRule="auto"/>
              <w:rPr>
                <w:rFonts w:ascii="宋体" w:hAnsi="宋体" w:eastAsia="宋体"/>
                <w:sz w:val="24"/>
                <w:highlight w:val="none"/>
              </w:rPr>
            </w:pPr>
            <w:r>
              <w:rPr>
                <w:rFonts w:hint="eastAsia" w:ascii="宋体" w:hAnsi="宋体" w:eastAsia="宋体"/>
                <w:b/>
                <w:bCs/>
                <w:sz w:val="24"/>
                <w:highlight w:val="none"/>
              </w:rPr>
              <w:t>202</w:t>
            </w:r>
            <w:r>
              <w:rPr>
                <w:rFonts w:hint="eastAsia" w:ascii="宋体" w:hAnsi="宋体" w:eastAsia="宋体"/>
                <w:b/>
                <w:bCs/>
                <w:sz w:val="24"/>
                <w:highlight w:val="none"/>
                <w:lang w:val="en-US" w:eastAsia="zh-CN"/>
              </w:rPr>
              <w:t>6</w:t>
            </w:r>
            <w:r>
              <w:rPr>
                <w:rFonts w:hint="eastAsia" w:ascii="宋体" w:hAnsi="宋体" w:eastAsia="宋体"/>
                <w:b/>
                <w:bCs/>
                <w:sz w:val="24"/>
                <w:highlight w:val="none"/>
              </w:rPr>
              <w:t>年</w:t>
            </w:r>
            <w:r>
              <w:rPr>
                <w:rFonts w:hint="eastAsia" w:ascii="宋体" w:hAnsi="宋体" w:eastAsia="宋体"/>
                <w:b/>
                <w:bCs/>
                <w:sz w:val="24"/>
                <w:highlight w:val="none"/>
                <w:lang w:val="en-US" w:eastAsia="zh-CN"/>
              </w:rPr>
              <w:t>01</w:t>
            </w:r>
            <w:r>
              <w:rPr>
                <w:rFonts w:hint="eastAsia" w:ascii="宋体" w:hAnsi="宋体" w:eastAsia="宋体"/>
                <w:b/>
                <w:bCs/>
                <w:sz w:val="24"/>
                <w:highlight w:val="none"/>
              </w:rPr>
              <w:t>月</w:t>
            </w:r>
            <w:r>
              <w:rPr>
                <w:rFonts w:hint="eastAsia" w:ascii="宋体" w:hAnsi="宋体" w:eastAsia="宋体"/>
                <w:b/>
                <w:bCs/>
                <w:sz w:val="24"/>
                <w:highlight w:val="none"/>
                <w:lang w:val="en-US" w:eastAsia="zh-CN"/>
              </w:rPr>
              <w:t>12</w:t>
            </w:r>
            <w:r>
              <w:rPr>
                <w:rFonts w:hint="eastAsia" w:ascii="宋体" w:hAnsi="宋体" w:eastAsia="宋体"/>
                <w:b/>
                <w:bCs/>
                <w:sz w:val="24"/>
                <w:highlight w:val="none"/>
              </w:rPr>
              <w:t>日</w:t>
            </w:r>
          </w:p>
        </w:tc>
      </w:tr>
      <w:tr w14:paraId="20F4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73" w:type="dxa"/>
            <w:noWrap w:val="0"/>
            <w:vAlign w:val="center"/>
          </w:tcPr>
          <w:p w14:paraId="7C73FBED">
            <w:pPr>
              <w:spacing w:line="276" w:lineRule="auto"/>
              <w:jc w:val="center"/>
              <w:rPr>
                <w:rFonts w:ascii="宋体" w:hAnsi="宋体" w:eastAsia="宋体"/>
                <w:sz w:val="24"/>
                <w:highlight w:val="none"/>
              </w:rPr>
            </w:pPr>
            <w:r>
              <w:rPr>
                <w:rFonts w:hint="eastAsia" w:ascii="宋体" w:hAnsi="宋体" w:eastAsia="宋体"/>
                <w:sz w:val="24"/>
                <w:highlight w:val="none"/>
                <w:lang w:val="zh-CN"/>
              </w:rPr>
              <w:t>获取询比采购文件的时间期限</w:t>
            </w:r>
          </w:p>
        </w:tc>
        <w:tc>
          <w:tcPr>
            <w:tcW w:w="7024" w:type="dxa"/>
            <w:noWrap w:val="0"/>
            <w:vAlign w:val="center"/>
          </w:tcPr>
          <w:p w14:paraId="2371EA7E">
            <w:pPr>
              <w:spacing w:line="276" w:lineRule="auto"/>
              <w:rPr>
                <w:rFonts w:ascii="宋体" w:hAnsi="宋体" w:eastAsia="宋体"/>
                <w:sz w:val="24"/>
                <w:highlight w:val="none"/>
              </w:rPr>
            </w:pPr>
            <w:r>
              <w:rPr>
                <w:rFonts w:hint="eastAsia" w:ascii="宋体" w:hAnsi="宋体" w:eastAsia="宋体"/>
                <w:b/>
                <w:bCs/>
                <w:sz w:val="24"/>
                <w:highlight w:val="none"/>
              </w:rPr>
              <w:t>202</w:t>
            </w:r>
            <w:r>
              <w:rPr>
                <w:rFonts w:hint="eastAsia" w:ascii="宋体" w:hAnsi="宋体" w:eastAsia="宋体"/>
                <w:b/>
                <w:bCs/>
                <w:sz w:val="24"/>
                <w:highlight w:val="none"/>
                <w:lang w:val="en-US" w:eastAsia="zh-CN"/>
              </w:rPr>
              <w:t>6</w:t>
            </w:r>
            <w:r>
              <w:rPr>
                <w:rFonts w:hint="eastAsia" w:ascii="宋体" w:hAnsi="宋体" w:eastAsia="宋体"/>
                <w:b/>
                <w:bCs/>
                <w:sz w:val="24"/>
                <w:highlight w:val="none"/>
              </w:rPr>
              <w:t>年</w:t>
            </w:r>
            <w:r>
              <w:rPr>
                <w:rFonts w:hint="eastAsia" w:ascii="宋体" w:hAnsi="宋体" w:eastAsia="宋体"/>
                <w:b/>
                <w:bCs/>
                <w:sz w:val="24"/>
                <w:highlight w:val="none"/>
                <w:lang w:val="en-US" w:eastAsia="zh-CN"/>
              </w:rPr>
              <w:t>01</w:t>
            </w:r>
            <w:r>
              <w:rPr>
                <w:rFonts w:hint="eastAsia" w:ascii="宋体" w:hAnsi="宋体" w:eastAsia="宋体"/>
                <w:b/>
                <w:bCs/>
                <w:sz w:val="24"/>
                <w:highlight w:val="none"/>
              </w:rPr>
              <w:t>月</w:t>
            </w:r>
            <w:r>
              <w:rPr>
                <w:rFonts w:hint="eastAsia" w:ascii="宋体" w:hAnsi="宋体" w:eastAsia="宋体"/>
                <w:b/>
                <w:bCs/>
                <w:sz w:val="24"/>
                <w:highlight w:val="none"/>
                <w:lang w:val="en-US" w:eastAsia="zh-CN"/>
              </w:rPr>
              <w:t>13</w:t>
            </w:r>
            <w:r>
              <w:rPr>
                <w:rFonts w:hint="eastAsia" w:ascii="宋体" w:hAnsi="宋体" w:eastAsia="宋体"/>
                <w:b/>
                <w:bCs/>
                <w:sz w:val="24"/>
                <w:highlight w:val="none"/>
              </w:rPr>
              <w:t>日至202</w:t>
            </w:r>
            <w:r>
              <w:rPr>
                <w:rFonts w:hint="eastAsia" w:ascii="宋体" w:hAnsi="宋体" w:eastAsia="宋体"/>
                <w:b/>
                <w:bCs/>
                <w:sz w:val="24"/>
                <w:highlight w:val="none"/>
                <w:lang w:val="en-US" w:eastAsia="zh-CN"/>
              </w:rPr>
              <w:t>6</w:t>
            </w:r>
            <w:r>
              <w:rPr>
                <w:rFonts w:hint="eastAsia" w:ascii="宋体" w:hAnsi="宋体" w:eastAsia="宋体"/>
                <w:b/>
                <w:bCs/>
                <w:sz w:val="24"/>
                <w:highlight w:val="none"/>
              </w:rPr>
              <w:t>年</w:t>
            </w:r>
            <w:r>
              <w:rPr>
                <w:rFonts w:hint="eastAsia" w:ascii="宋体" w:hAnsi="宋体" w:eastAsia="宋体"/>
                <w:b/>
                <w:bCs/>
                <w:sz w:val="24"/>
                <w:highlight w:val="none"/>
                <w:lang w:val="en-US" w:eastAsia="zh-CN"/>
              </w:rPr>
              <w:t>01</w:t>
            </w:r>
            <w:r>
              <w:rPr>
                <w:rFonts w:hint="eastAsia" w:ascii="宋体" w:hAnsi="宋体" w:eastAsia="宋体"/>
                <w:b/>
                <w:bCs/>
                <w:sz w:val="24"/>
                <w:highlight w:val="none"/>
              </w:rPr>
              <w:t>月</w:t>
            </w:r>
            <w:r>
              <w:rPr>
                <w:rFonts w:hint="eastAsia" w:ascii="宋体" w:hAnsi="宋体" w:eastAsia="宋体"/>
                <w:b/>
                <w:bCs/>
                <w:sz w:val="24"/>
                <w:highlight w:val="none"/>
                <w:lang w:val="en-US" w:eastAsia="zh-CN"/>
              </w:rPr>
              <w:t>15</w:t>
            </w:r>
            <w:r>
              <w:rPr>
                <w:rFonts w:hint="eastAsia" w:ascii="宋体" w:hAnsi="宋体" w:eastAsia="宋体"/>
                <w:b/>
                <w:bCs/>
                <w:sz w:val="24"/>
                <w:highlight w:val="none"/>
              </w:rPr>
              <w:t>日，每日上午8：30时至12:00时(北京时间，下同)，下午14:30时至18:00时</w:t>
            </w:r>
          </w:p>
        </w:tc>
      </w:tr>
      <w:tr w14:paraId="33CC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73" w:type="dxa"/>
            <w:noWrap w:val="0"/>
            <w:vAlign w:val="center"/>
          </w:tcPr>
          <w:p w14:paraId="546B52B0">
            <w:pPr>
              <w:spacing w:line="276" w:lineRule="auto"/>
              <w:jc w:val="center"/>
              <w:rPr>
                <w:rFonts w:ascii="宋体" w:hAnsi="宋体" w:eastAsia="宋体"/>
                <w:sz w:val="24"/>
                <w:highlight w:val="none"/>
              </w:rPr>
            </w:pPr>
            <w:r>
              <w:rPr>
                <w:rFonts w:hint="eastAsia" w:ascii="宋体" w:hAnsi="宋体" w:eastAsia="宋体"/>
                <w:sz w:val="24"/>
                <w:highlight w:val="none"/>
              </w:rPr>
              <w:t>询比采购文件发售方式</w:t>
            </w:r>
          </w:p>
        </w:tc>
        <w:tc>
          <w:tcPr>
            <w:tcW w:w="7024" w:type="dxa"/>
            <w:noWrap w:val="0"/>
            <w:vAlign w:val="center"/>
          </w:tcPr>
          <w:p w14:paraId="7F6CFB9A">
            <w:pPr>
              <w:spacing w:line="276" w:lineRule="auto"/>
              <w:rPr>
                <w:rFonts w:hint="eastAsia" w:ascii="宋体" w:hAnsi="宋体" w:eastAsia="宋体"/>
                <w:sz w:val="24"/>
                <w:highlight w:val="none"/>
              </w:rPr>
            </w:pPr>
            <w:r>
              <w:rPr>
                <w:rFonts w:hint="eastAsia" w:ascii="宋体" w:hAnsi="宋体" w:eastAsia="宋体"/>
                <w:sz w:val="24"/>
                <w:highlight w:val="none"/>
                <w:lang w:val="en-US" w:eastAsia="zh-CN"/>
              </w:rPr>
              <w:t>现场购买或网上购买</w:t>
            </w:r>
          </w:p>
        </w:tc>
      </w:tr>
      <w:tr w14:paraId="6850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73" w:type="dxa"/>
            <w:noWrap w:val="0"/>
            <w:vAlign w:val="center"/>
          </w:tcPr>
          <w:p w14:paraId="1B320500">
            <w:pPr>
              <w:spacing w:line="276" w:lineRule="auto"/>
              <w:jc w:val="center"/>
              <w:rPr>
                <w:rFonts w:ascii="宋体" w:hAnsi="宋体" w:eastAsia="宋体"/>
                <w:sz w:val="24"/>
                <w:highlight w:val="none"/>
              </w:rPr>
            </w:pPr>
            <w:r>
              <w:rPr>
                <w:rFonts w:hint="eastAsia" w:ascii="宋体" w:hAnsi="宋体" w:eastAsia="宋体"/>
                <w:sz w:val="24"/>
                <w:highlight w:val="none"/>
              </w:rPr>
              <w:t>询比采购文件发售地点</w:t>
            </w:r>
          </w:p>
        </w:tc>
        <w:tc>
          <w:tcPr>
            <w:tcW w:w="7024" w:type="dxa"/>
            <w:noWrap w:val="0"/>
            <w:vAlign w:val="center"/>
          </w:tcPr>
          <w:p w14:paraId="6F2141DA">
            <w:pPr>
              <w:spacing w:line="276" w:lineRule="auto"/>
              <w:rPr>
                <w:rFonts w:hint="eastAsia" w:ascii="宋体" w:hAnsi="宋体" w:eastAsia="宋体"/>
                <w:sz w:val="24"/>
                <w:highlight w:val="none"/>
              </w:rPr>
            </w:pPr>
            <w:r>
              <w:rPr>
                <w:rFonts w:hint="eastAsia" w:ascii="宋体" w:hAnsi="宋体" w:eastAsia="宋体"/>
                <w:sz w:val="24"/>
                <w:highlight w:val="none"/>
                <w:lang w:val="en-US" w:eastAsia="zh-CN"/>
              </w:rPr>
              <w:t>青海鼎誉工程咨询有限公司</w:t>
            </w:r>
          </w:p>
        </w:tc>
      </w:tr>
      <w:tr w14:paraId="1B1E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3" w:type="dxa"/>
            <w:noWrap w:val="0"/>
            <w:vAlign w:val="center"/>
          </w:tcPr>
          <w:p w14:paraId="35105603">
            <w:pPr>
              <w:spacing w:line="276" w:lineRule="auto"/>
              <w:jc w:val="center"/>
              <w:rPr>
                <w:rFonts w:ascii="宋体" w:hAnsi="宋体" w:eastAsia="宋体"/>
                <w:sz w:val="24"/>
                <w:highlight w:val="none"/>
              </w:rPr>
            </w:pPr>
            <w:r>
              <w:rPr>
                <w:rFonts w:hint="eastAsia" w:ascii="宋体" w:hAnsi="宋体" w:eastAsia="宋体"/>
                <w:sz w:val="24"/>
                <w:highlight w:val="none"/>
              </w:rPr>
              <w:t>购买询比采购文件时应提供材料</w:t>
            </w:r>
          </w:p>
        </w:tc>
        <w:tc>
          <w:tcPr>
            <w:tcW w:w="7024" w:type="dxa"/>
            <w:noWrap w:val="0"/>
            <w:vAlign w:val="center"/>
          </w:tcPr>
          <w:p w14:paraId="65BAFFBB">
            <w:pPr>
              <w:spacing w:line="276" w:lineRule="auto"/>
              <w:rPr>
                <w:rFonts w:hint="eastAsia" w:ascii="宋体" w:hAnsi="宋体" w:eastAsia="宋体"/>
                <w:sz w:val="24"/>
                <w:highlight w:val="none"/>
              </w:rPr>
            </w:pPr>
            <w:r>
              <w:rPr>
                <w:rFonts w:hint="eastAsia" w:ascii="宋体" w:hAnsi="宋体" w:eastAsia="宋体"/>
                <w:sz w:val="24"/>
                <w:highlight w:val="none"/>
                <w:lang w:val="zh-CN"/>
              </w:rPr>
              <w:t>现场购买或网上购买【</w:t>
            </w:r>
            <w:r>
              <w:rPr>
                <w:rFonts w:hint="eastAsia" w:ascii="宋体" w:hAnsi="宋体" w:eastAsia="宋体"/>
                <w:sz w:val="24"/>
                <w:highlight w:val="none"/>
                <w:lang w:val="en-US" w:eastAsia="zh-CN"/>
              </w:rPr>
              <w:t>现</w:t>
            </w:r>
            <w:r>
              <w:rPr>
                <w:rFonts w:hint="eastAsia" w:ascii="宋体" w:hAnsi="宋体" w:eastAsia="宋体"/>
                <w:sz w:val="24"/>
                <w:highlight w:val="none"/>
                <w:lang w:val="zh-CN"/>
              </w:rPr>
              <w:t>场购买</w:t>
            </w:r>
            <w:r>
              <w:rPr>
                <w:rFonts w:hint="eastAsia" w:ascii="宋体" w:hAnsi="宋体" w:eastAsia="宋体"/>
                <w:sz w:val="24"/>
                <w:highlight w:val="none"/>
                <w:lang w:val="zh-CN" w:eastAsia="zh-CN"/>
              </w:rPr>
              <w:t>询比采购文件</w:t>
            </w:r>
            <w:r>
              <w:rPr>
                <w:rFonts w:hint="eastAsia" w:ascii="宋体" w:hAnsi="宋体" w:eastAsia="宋体"/>
                <w:sz w:val="24"/>
                <w:highlight w:val="none"/>
                <w:lang w:val="zh-CN"/>
              </w:rPr>
              <w:t>的供应商请持介绍信（或授权委托书）原件在青海鼎誉工程咨询有限公司报名并购买</w:t>
            </w:r>
            <w:r>
              <w:rPr>
                <w:rFonts w:hint="eastAsia" w:ascii="宋体" w:hAnsi="宋体" w:eastAsia="宋体"/>
                <w:sz w:val="24"/>
                <w:highlight w:val="none"/>
                <w:lang w:val="en-US" w:eastAsia="zh-CN"/>
              </w:rPr>
              <w:t>询比采购</w:t>
            </w:r>
            <w:r>
              <w:rPr>
                <w:rFonts w:hint="eastAsia" w:ascii="宋体" w:hAnsi="宋体" w:eastAsia="宋体"/>
                <w:sz w:val="24"/>
                <w:highlight w:val="none"/>
                <w:lang w:val="zh-CN" w:eastAsia="zh-CN"/>
              </w:rPr>
              <w:t>文件</w:t>
            </w:r>
            <w:r>
              <w:rPr>
                <w:rFonts w:hint="eastAsia" w:ascii="宋体" w:hAnsi="宋体" w:eastAsia="宋体"/>
                <w:sz w:val="24"/>
                <w:highlight w:val="none"/>
                <w:lang w:val="zh-CN"/>
              </w:rPr>
              <w:t>；网上购买</w:t>
            </w:r>
            <w:r>
              <w:rPr>
                <w:rFonts w:hint="eastAsia" w:ascii="宋体" w:hAnsi="宋体" w:eastAsia="宋体"/>
                <w:sz w:val="24"/>
                <w:highlight w:val="none"/>
                <w:lang w:val="en-US" w:eastAsia="zh-CN"/>
              </w:rPr>
              <w:t>询比采购</w:t>
            </w:r>
            <w:r>
              <w:rPr>
                <w:rFonts w:hint="eastAsia" w:ascii="宋体" w:hAnsi="宋体" w:eastAsia="宋体"/>
                <w:sz w:val="24"/>
                <w:highlight w:val="none"/>
                <w:lang w:val="zh-CN" w:eastAsia="zh-CN"/>
              </w:rPr>
              <w:t>文件</w:t>
            </w:r>
            <w:r>
              <w:rPr>
                <w:rFonts w:hint="eastAsia" w:ascii="宋体" w:hAnsi="宋体" w:eastAsia="宋体"/>
                <w:sz w:val="24"/>
                <w:highlight w:val="none"/>
                <w:lang w:val="zh-CN"/>
              </w:rPr>
              <w:t>的供应商请将企业介绍信（或授权委托书）原件扫描后发至我公司联系邮箱（</w:t>
            </w:r>
            <w:r>
              <w:rPr>
                <w:rFonts w:hint="eastAsia" w:ascii="宋体" w:hAnsi="宋体" w:eastAsia="宋体"/>
                <w:sz w:val="24"/>
                <w:highlight w:val="none"/>
                <w:lang w:val="zh-CN"/>
              </w:rPr>
              <w:fldChar w:fldCharType="begin"/>
            </w:r>
            <w:r>
              <w:rPr>
                <w:rFonts w:hint="eastAsia" w:ascii="宋体" w:hAnsi="宋体" w:eastAsia="宋体"/>
                <w:sz w:val="24"/>
                <w:highlight w:val="none"/>
                <w:lang w:val="zh-CN"/>
              </w:rPr>
              <w:instrText xml:space="preserve"> HYPERLINK \l "mailto:dy8211136@163.com" </w:instrText>
            </w:r>
            <w:r>
              <w:rPr>
                <w:rFonts w:hint="eastAsia" w:ascii="宋体" w:hAnsi="宋体" w:eastAsia="宋体"/>
                <w:sz w:val="24"/>
                <w:highlight w:val="none"/>
                <w:lang w:val="zh-CN"/>
              </w:rPr>
              <w:fldChar w:fldCharType="separate"/>
            </w:r>
            <w:r>
              <w:rPr>
                <w:rFonts w:hint="eastAsia" w:ascii="宋体" w:hAnsi="宋体" w:eastAsia="宋体"/>
                <w:sz w:val="24"/>
                <w:highlight w:val="none"/>
                <w:lang w:val="zh-CN"/>
              </w:rPr>
              <w:t>qhdy8241868@163.com</w:t>
            </w:r>
            <w:r>
              <w:rPr>
                <w:rFonts w:hint="eastAsia" w:ascii="宋体" w:hAnsi="宋体" w:eastAsia="宋体"/>
                <w:sz w:val="24"/>
                <w:highlight w:val="none"/>
                <w:lang w:val="zh-CN"/>
              </w:rPr>
              <w:fldChar w:fldCharType="end"/>
            </w:r>
            <w:r>
              <w:rPr>
                <w:rFonts w:hint="eastAsia" w:ascii="宋体" w:hAnsi="宋体" w:eastAsia="宋体"/>
                <w:sz w:val="24"/>
                <w:highlight w:val="none"/>
                <w:lang w:val="zh-CN"/>
              </w:rPr>
              <w:t>），并在邮件中标明购买项目名称、项目编号、联系人及联系方式，并与我公司工作人员进行联系确认，联系人：</w:t>
            </w:r>
            <w:r>
              <w:rPr>
                <w:rFonts w:hint="eastAsia" w:ascii="宋体" w:hAnsi="宋体" w:eastAsia="宋体"/>
                <w:sz w:val="24"/>
                <w:highlight w:val="none"/>
                <w:lang w:val="en-US" w:eastAsia="zh-CN"/>
              </w:rPr>
              <w:t>苏女士</w:t>
            </w:r>
            <w:r>
              <w:rPr>
                <w:rFonts w:hint="eastAsia" w:ascii="宋体" w:hAnsi="宋体" w:eastAsia="宋体"/>
                <w:sz w:val="24"/>
                <w:highlight w:val="none"/>
                <w:lang w:val="zh-CN"/>
              </w:rPr>
              <w:t>，电话：0971-8241868】</w:t>
            </w:r>
          </w:p>
        </w:tc>
      </w:tr>
      <w:tr w14:paraId="265C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73" w:type="dxa"/>
            <w:noWrap w:val="0"/>
            <w:vAlign w:val="center"/>
          </w:tcPr>
          <w:p w14:paraId="3B982ADE">
            <w:pPr>
              <w:spacing w:line="276" w:lineRule="auto"/>
              <w:jc w:val="center"/>
              <w:rPr>
                <w:rFonts w:ascii="宋体" w:hAnsi="宋体" w:eastAsia="宋体"/>
                <w:sz w:val="24"/>
                <w:highlight w:val="none"/>
                <w:lang w:val="zh-CN"/>
              </w:rPr>
            </w:pPr>
            <w:r>
              <w:rPr>
                <w:rFonts w:hint="eastAsia" w:ascii="宋体" w:hAnsi="宋体" w:eastAsia="宋体"/>
                <w:sz w:val="24"/>
                <w:highlight w:val="none"/>
              </w:rPr>
              <w:t>响应文件</w:t>
            </w:r>
            <w:r>
              <w:rPr>
                <w:rFonts w:hint="eastAsia" w:ascii="宋体" w:hAnsi="宋体" w:eastAsia="宋体"/>
                <w:sz w:val="24"/>
                <w:highlight w:val="none"/>
                <w:lang w:val="zh-CN"/>
              </w:rPr>
              <w:t>递交及开启时间</w:t>
            </w:r>
          </w:p>
        </w:tc>
        <w:tc>
          <w:tcPr>
            <w:tcW w:w="7024" w:type="dxa"/>
            <w:noWrap w:val="0"/>
            <w:vAlign w:val="center"/>
          </w:tcPr>
          <w:p w14:paraId="15E76AF1">
            <w:pPr>
              <w:spacing w:line="276" w:lineRule="auto"/>
              <w:rPr>
                <w:rFonts w:ascii="宋体" w:hAnsi="宋体" w:eastAsia="宋体"/>
                <w:sz w:val="24"/>
                <w:highlight w:val="none"/>
              </w:rPr>
            </w:pPr>
            <w:r>
              <w:rPr>
                <w:rFonts w:hint="eastAsia" w:ascii="宋体" w:hAnsi="宋体" w:eastAsia="宋体"/>
                <w:b/>
                <w:bCs/>
                <w:sz w:val="24"/>
                <w:highlight w:val="none"/>
                <w:lang w:val="zh-CN"/>
              </w:rPr>
              <w:t>202</w:t>
            </w:r>
            <w:r>
              <w:rPr>
                <w:rFonts w:hint="eastAsia" w:ascii="宋体" w:hAnsi="宋体" w:eastAsia="宋体"/>
                <w:b/>
                <w:bCs/>
                <w:sz w:val="24"/>
                <w:highlight w:val="none"/>
                <w:lang w:val="en-US" w:eastAsia="zh-CN"/>
              </w:rPr>
              <w:t>6</w:t>
            </w:r>
            <w:r>
              <w:rPr>
                <w:rFonts w:hint="eastAsia" w:ascii="宋体" w:hAnsi="宋体" w:eastAsia="宋体"/>
                <w:b/>
                <w:bCs/>
                <w:sz w:val="24"/>
                <w:highlight w:val="none"/>
                <w:lang w:val="zh-CN"/>
              </w:rPr>
              <w:t>年</w:t>
            </w:r>
            <w:r>
              <w:rPr>
                <w:rFonts w:hint="eastAsia" w:ascii="宋体" w:hAnsi="宋体" w:eastAsia="宋体"/>
                <w:b/>
                <w:bCs/>
                <w:sz w:val="24"/>
                <w:highlight w:val="none"/>
                <w:lang w:val="en-US" w:eastAsia="zh-CN"/>
              </w:rPr>
              <w:t>01</w:t>
            </w:r>
            <w:r>
              <w:rPr>
                <w:rFonts w:hint="eastAsia" w:ascii="宋体" w:hAnsi="宋体" w:eastAsia="宋体"/>
                <w:b/>
                <w:bCs/>
                <w:sz w:val="24"/>
                <w:highlight w:val="none"/>
                <w:lang w:val="zh-CN"/>
              </w:rPr>
              <w:t>月</w:t>
            </w:r>
            <w:r>
              <w:rPr>
                <w:rFonts w:hint="eastAsia" w:ascii="宋体" w:hAnsi="宋体" w:eastAsia="宋体"/>
                <w:b/>
                <w:bCs/>
                <w:sz w:val="24"/>
                <w:highlight w:val="none"/>
                <w:lang w:val="en-US" w:eastAsia="zh-CN"/>
              </w:rPr>
              <w:t>19</w:t>
            </w:r>
            <w:r>
              <w:rPr>
                <w:rFonts w:hint="eastAsia" w:ascii="宋体" w:hAnsi="宋体" w:eastAsia="宋体"/>
                <w:b/>
                <w:bCs/>
                <w:sz w:val="24"/>
                <w:highlight w:val="none"/>
                <w:lang w:val="zh-CN"/>
              </w:rPr>
              <w:t>日</w:t>
            </w:r>
            <w:r>
              <w:rPr>
                <w:rFonts w:hint="eastAsia" w:ascii="宋体" w:hAnsi="宋体" w:eastAsia="宋体"/>
                <w:b/>
                <w:bCs/>
                <w:sz w:val="24"/>
                <w:highlight w:val="none"/>
                <w:lang w:val="en-US" w:eastAsia="zh-CN"/>
              </w:rPr>
              <w:t>14</w:t>
            </w:r>
            <w:r>
              <w:rPr>
                <w:rFonts w:hint="eastAsia" w:ascii="宋体" w:hAnsi="宋体" w:eastAsia="宋体"/>
                <w:b/>
                <w:bCs/>
                <w:sz w:val="24"/>
                <w:highlight w:val="none"/>
                <w:lang w:val="zh-CN"/>
              </w:rPr>
              <w:t>:</w:t>
            </w:r>
            <w:r>
              <w:rPr>
                <w:rFonts w:hint="eastAsia" w:ascii="宋体" w:hAnsi="宋体" w:eastAsia="宋体"/>
                <w:b/>
                <w:bCs/>
                <w:sz w:val="24"/>
                <w:highlight w:val="none"/>
                <w:lang w:val="en-US" w:eastAsia="zh-CN"/>
              </w:rPr>
              <w:t>30</w:t>
            </w:r>
            <w:r>
              <w:rPr>
                <w:rFonts w:hint="eastAsia" w:ascii="宋体" w:hAnsi="宋体" w:eastAsia="宋体"/>
                <w:b/>
                <w:bCs/>
                <w:sz w:val="24"/>
                <w:highlight w:val="none"/>
                <w:lang w:val="zh-CN"/>
              </w:rPr>
              <w:t>时（北京时间）</w:t>
            </w:r>
          </w:p>
        </w:tc>
      </w:tr>
      <w:tr w14:paraId="520E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73" w:type="dxa"/>
            <w:noWrap w:val="0"/>
            <w:vAlign w:val="center"/>
          </w:tcPr>
          <w:p w14:paraId="0863AE43">
            <w:pPr>
              <w:spacing w:line="276" w:lineRule="auto"/>
              <w:jc w:val="center"/>
              <w:rPr>
                <w:rFonts w:ascii="宋体" w:hAnsi="宋体" w:eastAsia="宋体"/>
                <w:sz w:val="24"/>
                <w:highlight w:val="none"/>
                <w:lang w:val="zh-CN"/>
              </w:rPr>
            </w:pPr>
            <w:r>
              <w:rPr>
                <w:rFonts w:hint="eastAsia" w:ascii="宋体" w:hAnsi="宋体" w:eastAsia="宋体"/>
                <w:sz w:val="24"/>
                <w:highlight w:val="none"/>
                <w:lang w:val="zh-CN"/>
              </w:rPr>
              <w:t>响应文件递交地点及</w:t>
            </w:r>
            <w:r>
              <w:rPr>
                <w:rFonts w:hint="eastAsia" w:ascii="宋体" w:hAnsi="宋体" w:eastAsia="宋体"/>
                <w:sz w:val="24"/>
                <w:highlight w:val="none"/>
              </w:rPr>
              <w:t>响应文件文件开启</w:t>
            </w:r>
            <w:r>
              <w:rPr>
                <w:rFonts w:hint="eastAsia" w:ascii="宋体" w:hAnsi="宋体" w:eastAsia="宋体"/>
                <w:sz w:val="24"/>
                <w:highlight w:val="none"/>
                <w:lang w:val="zh-CN"/>
              </w:rPr>
              <w:t>地点</w:t>
            </w:r>
          </w:p>
        </w:tc>
        <w:tc>
          <w:tcPr>
            <w:tcW w:w="7024" w:type="dxa"/>
            <w:noWrap w:val="0"/>
            <w:vAlign w:val="center"/>
          </w:tcPr>
          <w:p w14:paraId="7CDA2FB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sz w:val="24"/>
                <w:highlight w:val="none"/>
              </w:rPr>
            </w:pPr>
            <w:r>
              <w:rPr>
                <w:rFonts w:hint="eastAsia" w:ascii="宋体" w:hAnsi="宋体" w:eastAsia="宋体"/>
                <w:sz w:val="24"/>
                <w:highlight w:val="none"/>
              </w:rPr>
              <w:t>青海省西宁市城北区海西路59号副一号(萨尔斯堡西区三期北门东侧43号楼)青海鼎誉工程咨询有限公司开标室</w:t>
            </w:r>
          </w:p>
        </w:tc>
      </w:tr>
      <w:tr w14:paraId="2987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73" w:type="dxa"/>
            <w:noWrap w:val="0"/>
            <w:vAlign w:val="center"/>
          </w:tcPr>
          <w:p w14:paraId="24171337">
            <w:pPr>
              <w:spacing w:line="276" w:lineRule="auto"/>
              <w:jc w:val="center"/>
              <w:rPr>
                <w:rFonts w:ascii="宋体" w:hAnsi="宋体" w:eastAsia="宋体"/>
                <w:sz w:val="24"/>
                <w:highlight w:val="none"/>
              </w:rPr>
            </w:pPr>
            <w:r>
              <w:rPr>
                <w:rFonts w:hint="eastAsia" w:ascii="宋体" w:hAnsi="宋体" w:eastAsia="宋体"/>
                <w:sz w:val="24"/>
                <w:highlight w:val="none"/>
              </w:rPr>
              <w:t>采购单位及联系人电话</w:t>
            </w:r>
          </w:p>
        </w:tc>
        <w:tc>
          <w:tcPr>
            <w:tcW w:w="7024" w:type="dxa"/>
            <w:noWrap w:val="0"/>
            <w:vAlign w:val="center"/>
          </w:tcPr>
          <w:p w14:paraId="3379AC54">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青海民族大学</w:t>
            </w:r>
          </w:p>
          <w:p w14:paraId="4D8E0987">
            <w:pPr>
              <w:spacing w:line="276" w:lineRule="auto"/>
              <w:rPr>
                <w:rFonts w:hint="eastAsia" w:ascii="宋体" w:hAnsi="宋体" w:eastAsia="宋体"/>
                <w:sz w:val="24"/>
                <w:highlight w:val="none"/>
                <w:lang w:eastAsia="zh-CN"/>
              </w:rPr>
            </w:pPr>
            <w:r>
              <w:rPr>
                <w:rFonts w:hint="eastAsia" w:ascii="宋体" w:hAnsi="宋体" w:eastAsia="宋体"/>
                <w:sz w:val="24"/>
                <w:highlight w:val="none"/>
              </w:rPr>
              <w:t>联系</w:t>
            </w:r>
            <w:r>
              <w:rPr>
                <w:rFonts w:hint="eastAsia" w:ascii="宋体" w:hAnsi="宋体" w:eastAsia="宋体" w:cs="Times New Roman"/>
                <w:sz w:val="24"/>
                <w:highlight w:val="none"/>
              </w:rPr>
              <w:t>人：</w:t>
            </w:r>
            <w:r>
              <w:rPr>
                <w:rFonts w:hint="eastAsia" w:ascii="宋体" w:hAnsi="宋体" w:eastAsia="宋体" w:cs="Times New Roman"/>
                <w:sz w:val="24"/>
                <w:highlight w:val="none"/>
                <w:lang w:val="en-US" w:eastAsia="zh-CN"/>
              </w:rPr>
              <w:t>刘</w:t>
            </w:r>
            <w:r>
              <w:rPr>
                <w:rFonts w:hint="eastAsia" w:ascii="宋体" w:hAnsi="宋体" w:eastAsia="宋体" w:cs="Times New Roman"/>
                <w:sz w:val="24"/>
                <w:highlight w:val="none"/>
              </w:rPr>
              <w:t>老师</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sz w:val="24"/>
                <w:highlight w:val="none"/>
              </w:rPr>
              <w:t xml:space="preserve"> </w:t>
            </w:r>
            <w:r>
              <w:rPr>
                <w:rFonts w:hint="eastAsia" w:ascii="宋体" w:hAnsi="宋体" w:eastAsia="宋体"/>
                <w:sz w:val="24"/>
                <w:highlight w:val="none"/>
              </w:rPr>
              <w:t xml:space="preserve">         </w:t>
            </w:r>
            <w:r>
              <w:rPr>
                <w:rFonts w:hint="eastAsia" w:ascii="宋体" w:hAnsi="宋体" w:eastAsia="宋体"/>
                <w:sz w:val="24"/>
                <w:highlight w:val="none"/>
                <w:lang w:val="en-US" w:eastAsia="zh-CN"/>
              </w:rPr>
              <w:t xml:space="preserve"> </w:t>
            </w:r>
            <w:r>
              <w:rPr>
                <w:rFonts w:hint="eastAsia" w:ascii="宋体" w:hAnsi="宋体" w:eastAsia="宋体"/>
                <w:sz w:val="24"/>
                <w:highlight w:val="none"/>
              </w:rPr>
              <w:t>电话：</w:t>
            </w:r>
            <w:r>
              <w:rPr>
                <w:rFonts w:hint="eastAsia" w:ascii="宋体" w:hAnsi="宋体" w:eastAsia="宋体"/>
                <w:sz w:val="24"/>
                <w:highlight w:val="none"/>
                <w:lang w:val="en-US" w:eastAsia="zh-CN"/>
              </w:rPr>
              <w:t>0971-6126471</w:t>
            </w:r>
          </w:p>
          <w:p w14:paraId="4246FC62">
            <w:pPr>
              <w:spacing w:line="276" w:lineRule="auto"/>
              <w:rPr>
                <w:rFonts w:ascii="宋体" w:hAnsi="宋体" w:eastAsia="宋体"/>
                <w:sz w:val="24"/>
                <w:highlight w:val="none"/>
              </w:rPr>
            </w:pPr>
            <w:r>
              <w:rPr>
                <w:rFonts w:hint="eastAsia" w:ascii="宋体" w:hAnsi="宋体" w:eastAsia="宋体"/>
                <w:sz w:val="24"/>
                <w:highlight w:val="none"/>
              </w:rPr>
              <w:t xml:space="preserve">地址:西宁市 </w:t>
            </w:r>
          </w:p>
        </w:tc>
      </w:tr>
      <w:tr w14:paraId="0289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405FA2C0">
            <w:pPr>
              <w:spacing w:line="276" w:lineRule="auto"/>
              <w:jc w:val="center"/>
              <w:rPr>
                <w:rFonts w:ascii="宋体" w:hAnsi="宋体" w:eastAsia="宋体"/>
                <w:sz w:val="24"/>
                <w:highlight w:val="none"/>
              </w:rPr>
            </w:pPr>
            <w:r>
              <w:rPr>
                <w:rFonts w:hint="eastAsia" w:ascii="宋体" w:hAnsi="宋体" w:eastAsia="宋体"/>
                <w:sz w:val="24"/>
                <w:highlight w:val="none"/>
              </w:rPr>
              <w:t>采购代理机构及联系人电话</w:t>
            </w:r>
          </w:p>
        </w:tc>
        <w:tc>
          <w:tcPr>
            <w:tcW w:w="7024" w:type="dxa"/>
            <w:noWrap w:val="0"/>
            <w:vAlign w:val="center"/>
          </w:tcPr>
          <w:p w14:paraId="0030EDFC">
            <w:pPr>
              <w:spacing w:line="276" w:lineRule="auto"/>
              <w:rPr>
                <w:rFonts w:ascii="宋体" w:hAnsi="宋体" w:eastAsia="宋体"/>
                <w:sz w:val="24"/>
                <w:highlight w:val="none"/>
              </w:rPr>
            </w:pPr>
            <w:r>
              <w:rPr>
                <w:rFonts w:hint="eastAsia" w:ascii="宋体" w:hAnsi="宋体" w:eastAsia="宋体"/>
                <w:sz w:val="24"/>
                <w:highlight w:val="none"/>
              </w:rPr>
              <w:t>青海鼎誉工程咨询有限公司</w:t>
            </w:r>
          </w:p>
          <w:p w14:paraId="0F518DE3">
            <w:pPr>
              <w:spacing w:line="276" w:lineRule="auto"/>
              <w:rPr>
                <w:rFonts w:ascii="宋体" w:hAnsi="宋体" w:eastAsia="宋体"/>
                <w:sz w:val="24"/>
                <w:highlight w:val="none"/>
              </w:rPr>
            </w:pPr>
            <w:r>
              <w:rPr>
                <w:rFonts w:hint="eastAsia" w:ascii="宋体" w:hAnsi="宋体" w:eastAsia="宋体"/>
                <w:sz w:val="24"/>
                <w:highlight w:val="none"/>
              </w:rPr>
              <w:t>联系人：邓女士、</w:t>
            </w:r>
            <w:r>
              <w:rPr>
                <w:rFonts w:hint="eastAsia" w:ascii="宋体" w:hAnsi="宋体" w:eastAsia="宋体"/>
                <w:sz w:val="24"/>
                <w:highlight w:val="none"/>
                <w:lang w:eastAsia="zh-CN"/>
              </w:rPr>
              <w:t>韩先生</w:t>
            </w:r>
            <w:r>
              <w:rPr>
                <w:rFonts w:hint="eastAsia" w:ascii="宋体" w:hAnsi="宋体" w:eastAsia="宋体"/>
                <w:sz w:val="24"/>
                <w:highlight w:val="none"/>
              </w:rPr>
              <w:t xml:space="preserve">    电话：0971-8241868</w:t>
            </w:r>
          </w:p>
          <w:p w14:paraId="659822B7">
            <w:pPr>
              <w:spacing w:line="360" w:lineRule="auto"/>
              <w:jc w:val="left"/>
              <w:rPr>
                <w:rFonts w:ascii="宋体" w:hAnsi="宋体" w:eastAsia="宋体"/>
                <w:sz w:val="24"/>
                <w:highlight w:val="none"/>
              </w:rPr>
            </w:pPr>
            <w:r>
              <w:rPr>
                <w:rFonts w:hint="eastAsia" w:ascii="宋体" w:hAnsi="宋体" w:eastAsia="宋体"/>
                <w:sz w:val="24"/>
                <w:highlight w:val="none"/>
              </w:rPr>
              <w:t xml:space="preserve">地址: 青海省西宁市城北区海西路59号副一号(萨尔斯堡西区三期北门东侧43号楼) </w:t>
            </w:r>
          </w:p>
        </w:tc>
      </w:tr>
      <w:tr w14:paraId="340F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73" w:type="dxa"/>
            <w:noWrap w:val="0"/>
            <w:vAlign w:val="center"/>
          </w:tcPr>
          <w:p w14:paraId="7B7F4EC6">
            <w:pPr>
              <w:spacing w:line="276" w:lineRule="auto"/>
              <w:jc w:val="center"/>
              <w:rPr>
                <w:rFonts w:ascii="宋体" w:hAnsi="宋体" w:eastAsia="宋体"/>
                <w:sz w:val="24"/>
                <w:highlight w:val="none"/>
              </w:rPr>
            </w:pPr>
            <w:r>
              <w:rPr>
                <w:rFonts w:hint="eastAsia" w:ascii="宋体" w:hAnsi="宋体" w:eastAsia="宋体"/>
                <w:sz w:val="24"/>
                <w:highlight w:val="none"/>
              </w:rPr>
              <w:t>其他事项</w:t>
            </w:r>
          </w:p>
        </w:tc>
        <w:tc>
          <w:tcPr>
            <w:tcW w:w="7024" w:type="dxa"/>
            <w:noWrap w:val="0"/>
            <w:vAlign w:val="center"/>
          </w:tcPr>
          <w:p w14:paraId="2DF83AA0">
            <w:pPr>
              <w:spacing w:line="276" w:lineRule="auto"/>
              <w:jc w:val="left"/>
              <w:rPr>
                <w:rFonts w:hint="eastAsia" w:ascii="宋体" w:hAnsi="宋体" w:eastAsia="宋体"/>
                <w:sz w:val="24"/>
                <w:highlight w:val="none"/>
                <w:lang w:val="zh-CN"/>
              </w:rPr>
            </w:pPr>
            <w:r>
              <w:rPr>
                <w:rFonts w:hint="eastAsia" w:ascii="宋体" w:hAnsi="宋体" w:eastAsia="宋体"/>
                <w:sz w:val="24"/>
                <w:highlight w:val="none"/>
              </w:rPr>
              <w:t>本公告在</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青海项目信息网</w:t>
            </w:r>
            <w:r>
              <w:rPr>
                <w:rFonts w:hint="eastAsia" w:ascii="宋体" w:hAnsi="宋体" w:eastAsia="宋体"/>
                <w:sz w:val="24"/>
                <w:highlight w:val="none"/>
                <w:lang w:eastAsia="zh-CN"/>
              </w:rPr>
              <w:t>》</w:t>
            </w:r>
            <w:r>
              <w:rPr>
                <w:rFonts w:hint="eastAsia" w:ascii="宋体" w:hAnsi="宋体" w:eastAsia="宋体"/>
                <w:sz w:val="24"/>
                <w:highlight w:val="none"/>
              </w:rPr>
              <w:t>上发布</w:t>
            </w:r>
          </w:p>
        </w:tc>
      </w:tr>
    </w:tbl>
    <w:p w14:paraId="67864FD9">
      <w:pPr>
        <w:spacing w:line="276" w:lineRule="auto"/>
        <w:jc w:val="right"/>
        <w:rPr>
          <w:rFonts w:ascii="宋体" w:hAnsi="宋体" w:eastAsia="宋体"/>
          <w:sz w:val="24"/>
          <w:highlight w:val="none"/>
        </w:rPr>
      </w:pPr>
    </w:p>
    <w:p w14:paraId="15F619A5">
      <w:pPr>
        <w:spacing w:line="276" w:lineRule="auto"/>
        <w:jc w:val="right"/>
        <w:rPr>
          <w:rFonts w:ascii="宋体" w:hAnsi="宋体" w:eastAsia="宋体"/>
          <w:sz w:val="24"/>
          <w:highlight w:val="none"/>
        </w:rPr>
      </w:pPr>
    </w:p>
    <w:p w14:paraId="0BD03DA1">
      <w:pPr>
        <w:spacing w:line="276" w:lineRule="auto"/>
        <w:ind w:firstLine="6240" w:firstLineChars="2600"/>
        <w:rPr>
          <w:rFonts w:ascii="宋体" w:hAnsi="宋体" w:eastAsia="宋体"/>
          <w:sz w:val="24"/>
          <w:highlight w:val="none"/>
        </w:rPr>
      </w:pPr>
      <w:r>
        <w:rPr>
          <w:rFonts w:hint="eastAsia" w:ascii="宋体" w:hAnsi="宋体" w:eastAsia="宋体"/>
          <w:sz w:val="24"/>
          <w:highlight w:val="none"/>
        </w:rPr>
        <w:t>青海鼎誉工程咨询有限公司</w:t>
      </w:r>
    </w:p>
    <w:p w14:paraId="37A6CC65">
      <w:pPr>
        <w:jc w:val="right"/>
        <w:rPr>
          <w:rFonts w:hint="eastAsia" w:ascii="宋体" w:hAnsi="宋体" w:cs="宋体"/>
          <w:highlight w:val="none"/>
          <w:lang w:val="zh-CN"/>
        </w:rPr>
      </w:pPr>
      <w:r>
        <w:rPr>
          <w:rFonts w:hint="eastAsia" w:ascii="宋体" w:hAnsi="宋体" w:eastAsia="宋体"/>
          <w:sz w:val="24"/>
          <w:highlight w:val="none"/>
        </w:rPr>
        <w:t xml:space="preserve">                                         202</w:t>
      </w:r>
      <w:r>
        <w:rPr>
          <w:rFonts w:hint="eastAsia" w:ascii="宋体" w:hAnsi="宋体" w:eastAsia="宋体"/>
          <w:sz w:val="24"/>
          <w:highlight w:val="none"/>
          <w:lang w:val="en-US" w:eastAsia="zh-CN"/>
        </w:rPr>
        <w:t>6</w:t>
      </w:r>
      <w:r>
        <w:rPr>
          <w:rFonts w:hint="eastAsia" w:ascii="宋体" w:hAnsi="宋体" w:eastAsia="宋体"/>
          <w:sz w:val="24"/>
          <w:highlight w:val="none"/>
        </w:rPr>
        <w:t>年</w:t>
      </w:r>
      <w:r>
        <w:rPr>
          <w:rFonts w:hint="eastAsia" w:ascii="宋体" w:hAnsi="宋体" w:eastAsia="宋体"/>
          <w:sz w:val="24"/>
          <w:highlight w:val="none"/>
          <w:lang w:val="en-US" w:eastAsia="zh-CN"/>
        </w:rPr>
        <w:t>01</w:t>
      </w:r>
      <w:r>
        <w:rPr>
          <w:rFonts w:hint="eastAsia" w:ascii="宋体" w:hAnsi="宋体" w:eastAsia="宋体"/>
          <w:sz w:val="24"/>
          <w:highlight w:val="none"/>
        </w:rPr>
        <w:t>月</w:t>
      </w:r>
      <w:r>
        <w:rPr>
          <w:rFonts w:hint="eastAsia" w:ascii="宋体" w:hAnsi="宋体" w:eastAsia="宋体"/>
          <w:sz w:val="24"/>
          <w:highlight w:val="none"/>
          <w:lang w:val="en-US" w:eastAsia="zh-CN"/>
        </w:rPr>
        <w:t>12</w:t>
      </w:r>
      <w:r>
        <w:rPr>
          <w:rFonts w:hint="eastAsia" w:ascii="宋体" w:hAnsi="宋体" w:eastAsia="宋体"/>
          <w:sz w:val="24"/>
          <w:highlight w:val="none"/>
        </w:rPr>
        <w:t>日</w:t>
      </w:r>
    </w:p>
    <w:p w14:paraId="4D3F8825">
      <w:pPr>
        <w:pStyle w:val="32"/>
        <w:spacing w:before="0" w:after="0" w:line="360" w:lineRule="auto"/>
        <w:rPr>
          <w:rFonts w:hint="eastAsia" w:ascii="宋体" w:hAnsi="宋体" w:cs="宋体"/>
          <w:highlight w:val="none"/>
          <w:lang w:val="zh-CN"/>
        </w:rPr>
      </w:pPr>
      <w:bookmarkStart w:id="7" w:name="_Toc311"/>
      <w:r>
        <w:rPr>
          <w:rFonts w:hint="eastAsia" w:ascii="宋体" w:hAnsi="宋体" w:cs="宋体"/>
          <w:highlight w:val="none"/>
          <w:lang w:val="zh-CN"/>
        </w:rPr>
        <w:br w:type="page"/>
      </w:r>
      <w:bookmarkStart w:id="8" w:name="_Toc28848"/>
      <w:bookmarkStart w:id="9" w:name="_Toc26525"/>
      <w:bookmarkStart w:id="10" w:name="_Toc28550"/>
      <w:bookmarkStart w:id="11" w:name="_Toc28603"/>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bookmarkEnd w:id="6"/>
      <w:bookmarkEnd w:id="7"/>
      <w:bookmarkEnd w:id="8"/>
      <w:bookmarkEnd w:id="9"/>
      <w:bookmarkEnd w:id="10"/>
      <w:bookmarkEnd w:id="11"/>
    </w:p>
    <w:tbl>
      <w:tblPr>
        <w:tblStyle w:val="35"/>
        <w:tblW w:w="9573" w:type="dxa"/>
        <w:jc w:val="center"/>
        <w:tblLayout w:type="fixed"/>
        <w:tblCellMar>
          <w:top w:w="0" w:type="dxa"/>
          <w:left w:w="57" w:type="dxa"/>
          <w:bottom w:w="0" w:type="dxa"/>
          <w:right w:w="57" w:type="dxa"/>
        </w:tblCellMar>
      </w:tblPr>
      <w:tblGrid>
        <w:gridCol w:w="653"/>
        <w:gridCol w:w="2530"/>
        <w:gridCol w:w="6390"/>
      </w:tblGrid>
      <w:tr w14:paraId="48F7735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998FB02">
            <w:pPr>
              <w:autoSpaceDE w:val="0"/>
              <w:autoSpaceDN w:val="0"/>
              <w:spacing w:line="360" w:lineRule="auto"/>
              <w:jc w:val="center"/>
              <w:rPr>
                <w:rFonts w:hint="eastAsia" w:ascii="宋体" w:hAnsi="宋体" w:cs="宋体"/>
                <w:sz w:val="24"/>
                <w:highlight w:val="none"/>
                <w:lang w:val="zh-CN"/>
              </w:rPr>
            </w:pPr>
            <w:r>
              <w:rPr>
                <w:rFonts w:hint="eastAsia" w:ascii="宋体" w:hAnsi="宋体" w:cs="宋体"/>
                <w:b/>
                <w:bCs/>
                <w:sz w:val="24"/>
                <w:highlight w:val="none"/>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noWrap w:val="0"/>
            <w:vAlign w:val="center"/>
          </w:tcPr>
          <w:p w14:paraId="4F481AAF">
            <w:pPr>
              <w:autoSpaceDE w:val="0"/>
              <w:autoSpaceDN w:val="0"/>
              <w:spacing w:line="360" w:lineRule="auto"/>
              <w:jc w:val="center"/>
              <w:rPr>
                <w:rFonts w:hint="eastAsia" w:ascii="宋体" w:hAnsi="宋体" w:cs="宋体"/>
                <w:sz w:val="24"/>
                <w:highlight w:val="none"/>
                <w:lang w:val="zh-CN"/>
              </w:rPr>
            </w:pPr>
            <w:r>
              <w:rPr>
                <w:rFonts w:hint="eastAsia" w:ascii="宋体" w:hAnsi="宋体" w:cs="宋体"/>
                <w:b/>
                <w:bCs/>
                <w:sz w:val="24"/>
                <w:highlight w:val="none"/>
                <w:lang w:val="zh-CN"/>
              </w:rPr>
              <w:t>内容</w:t>
            </w:r>
          </w:p>
        </w:tc>
      </w:tr>
      <w:tr w14:paraId="065C450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E7A9080">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1FBD9D9">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EC4504C">
            <w:pPr>
              <w:autoSpaceDE w:val="0"/>
              <w:autoSpaceDN w:val="0"/>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DY2026-01-12B</w:t>
            </w:r>
          </w:p>
        </w:tc>
      </w:tr>
      <w:tr w14:paraId="0DFD317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1A351D1">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06415A9">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91A4440">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青海民族大学东序校区绿桃10号学生宿舍建设项目水土保持方案报告书及水土保持监测报告编制服务</w:t>
            </w:r>
          </w:p>
        </w:tc>
      </w:tr>
      <w:tr w14:paraId="4DA8B03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3F06611">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3B262F4">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采购人</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4B6FDF7">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青海民族大学</w:t>
            </w:r>
          </w:p>
        </w:tc>
      </w:tr>
      <w:tr w14:paraId="490D9C7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AC93AF5">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D01A108">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66A8D3E">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青海鼎誉工程咨询有限公司</w:t>
            </w:r>
          </w:p>
        </w:tc>
      </w:tr>
      <w:tr w14:paraId="15E84D6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271FAC3">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E9729A0">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D36C71A">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询比采购</w:t>
            </w:r>
          </w:p>
        </w:tc>
      </w:tr>
      <w:tr w14:paraId="1D0DBEA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55602D4">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A7D846D">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邀请方式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00C5827">
            <w:pPr>
              <w:autoSpaceDE w:val="0"/>
              <w:autoSpaceDN w:val="0"/>
              <w:spacing w:line="360" w:lineRule="auto"/>
              <w:jc w:val="left"/>
              <w:rPr>
                <w:rFonts w:hint="default" w:ascii="宋体" w:hAnsi="宋体" w:cs="宋体"/>
                <w:sz w:val="24"/>
                <w:highlight w:val="none"/>
                <w:lang w:val="en-US"/>
              </w:rPr>
            </w:pPr>
            <w:r>
              <w:rPr>
                <w:rFonts w:hint="eastAsia" w:ascii="宋体" w:hAnsi="宋体" w:cs="宋体"/>
                <w:sz w:val="24"/>
                <w:highlight w:val="none"/>
                <w:lang w:val="en-US" w:eastAsia="zh-CN"/>
              </w:rPr>
              <w:t>公告邀请</w:t>
            </w:r>
          </w:p>
        </w:tc>
      </w:tr>
      <w:tr w14:paraId="2A50135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E9533A4">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74D18BB">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评分办法</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777E120">
            <w:pPr>
              <w:autoSpaceDE w:val="0"/>
              <w:autoSpaceDN w:val="0"/>
              <w:spacing w:line="360" w:lineRule="auto"/>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综合评分法</w:t>
            </w:r>
          </w:p>
        </w:tc>
      </w:tr>
      <w:tr w14:paraId="11639AC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4AEF7C8">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F2FFF5A">
            <w:pPr>
              <w:autoSpaceDE w:val="0"/>
              <w:autoSpaceDN w:val="0"/>
              <w:adjustRightInd w:val="0"/>
              <w:spacing w:line="340" w:lineRule="exact"/>
              <w:rPr>
                <w:rFonts w:hint="eastAsia" w:ascii="宋体" w:hAnsi="宋体" w:cs="宋体"/>
                <w:b/>
                <w:bCs/>
                <w:sz w:val="24"/>
                <w:highlight w:val="none"/>
                <w:lang w:val="zh-CN"/>
              </w:rPr>
            </w:pPr>
            <w:r>
              <w:rPr>
                <w:rFonts w:hint="eastAsia" w:ascii="宋体" w:hAnsi="宋体" w:cs="宋体"/>
                <w:b/>
                <w:bCs/>
                <w:sz w:val="24"/>
                <w:highlight w:val="none"/>
                <w:lang w:val="zh-CN"/>
              </w:rPr>
              <w:t>采购内容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75AC2B0">
            <w:pPr>
              <w:autoSpaceDE w:val="0"/>
              <w:autoSpaceDN w:val="0"/>
              <w:spacing w:line="360" w:lineRule="auto"/>
              <w:jc w:val="left"/>
              <w:rPr>
                <w:rFonts w:hint="eastAsia" w:ascii="宋体" w:hAnsi="宋体" w:eastAsia="宋体" w:cs="宋体"/>
                <w:sz w:val="24"/>
                <w:highlight w:val="none"/>
                <w:lang w:val="en-US" w:eastAsia="zh-CN"/>
              </w:rPr>
            </w:pPr>
            <w:r>
              <w:rPr>
                <w:rFonts w:hint="eastAsia" w:ascii="宋体" w:hAnsi="宋体" w:eastAsia="宋体" w:cs="Times New Roman"/>
                <w:sz w:val="24"/>
                <w:highlight w:val="none"/>
                <w:lang w:val="en-US" w:eastAsia="zh-CN"/>
              </w:rPr>
              <w:t>青海民族大学东序校区绿桃10号学生宿舍建设项目水土保持方案报告书及水土保持监测报告编制服务</w:t>
            </w:r>
          </w:p>
        </w:tc>
      </w:tr>
      <w:tr w14:paraId="71F3DAA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B36646F">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A1C84A2">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A095EA6">
            <w:pPr>
              <w:spacing w:line="360" w:lineRule="auto"/>
              <w:rPr>
                <w:rFonts w:hint="eastAsia" w:ascii="宋体" w:hAnsi="宋体" w:eastAsia="宋体" w:cs="宋体"/>
                <w:sz w:val="24"/>
                <w:highlight w:val="none"/>
              </w:rPr>
            </w:pPr>
            <w:r>
              <w:rPr>
                <w:rFonts w:hint="eastAsia" w:ascii="宋体" w:hAnsi="宋体" w:cs="宋体"/>
                <w:sz w:val="24"/>
                <w:highlight w:val="none"/>
              </w:rPr>
              <w:t>无分包</w:t>
            </w:r>
          </w:p>
        </w:tc>
      </w:tr>
      <w:tr w14:paraId="63DEAB5C">
        <w:tblPrEx>
          <w:tblCellMar>
            <w:top w:w="0" w:type="dxa"/>
            <w:left w:w="57" w:type="dxa"/>
            <w:bottom w:w="0" w:type="dxa"/>
            <w:right w:w="57" w:type="dxa"/>
          </w:tblCellMar>
        </w:tblPrEx>
        <w:trPr>
          <w:trHeight w:val="548"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587E27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5930439">
            <w:pPr>
              <w:autoSpaceDE w:val="0"/>
              <w:autoSpaceDN w:val="0"/>
              <w:spacing w:line="360" w:lineRule="auto"/>
              <w:jc w:val="left"/>
              <w:rPr>
                <w:rFonts w:ascii="宋体" w:hAnsi="宋体" w:cs="宋体"/>
                <w:b/>
                <w:bCs/>
                <w:sz w:val="24"/>
                <w:highlight w:val="none"/>
              </w:rPr>
            </w:pPr>
            <w:r>
              <w:rPr>
                <w:rFonts w:hint="eastAsia" w:ascii="宋体" w:hAnsi="宋体" w:cs="宋体"/>
                <w:b/>
                <w:bCs/>
                <w:sz w:val="24"/>
                <w:highlight w:val="none"/>
              </w:rPr>
              <w:t>采购要求及规范</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5DE7C69">
            <w:pPr>
              <w:autoSpaceDE w:val="0"/>
              <w:autoSpaceDN w:val="0"/>
              <w:spacing w:line="360" w:lineRule="auto"/>
              <w:rPr>
                <w:rFonts w:hint="eastAsia" w:ascii="宋体" w:hAnsi="宋体" w:cs="宋体"/>
                <w:sz w:val="24"/>
                <w:highlight w:val="none"/>
                <w:lang w:val="zh-CN"/>
              </w:rPr>
            </w:pPr>
            <w:r>
              <w:rPr>
                <w:rFonts w:hint="eastAsia" w:ascii="宋体" w:hAnsi="宋体" w:cs="宋体"/>
                <w:sz w:val="24"/>
                <w:highlight w:val="none"/>
                <w:lang w:val="zh-CN"/>
              </w:rPr>
              <w:t>详见询比采购文件第</w:t>
            </w:r>
            <w:r>
              <w:rPr>
                <w:rFonts w:hint="eastAsia" w:ascii="宋体" w:hAnsi="宋体" w:cs="宋体"/>
                <w:sz w:val="24"/>
                <w:highlight w:val="none"/>
              </w:rPr>
              <w:t>五</w:t>
            </w:r>
            <w:r>
              <w:rPr>
                <w:rFonts w:hint="eastAsia" w:ascii="宋体" w:hAnsi="宋体" w:cs="宋体"/>
                <w:sz w:val="24"/>
                <w:highlight w:val="none"/>
                <w:lang w:val="zh-CN"/>
              </w:rPr>
              <w:t>部分</w:t>
            </w:r>
          </w:p>
        </w:tc>
      </w:tr>
      <w:tr w14:paraId="57B3E13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94CD58D">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BA8692F">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591ED28">
            <w:pPr>
              <w:autoSpaceDE w:val="0"/>
              <w:autoSpaceDN w:val="0"/>
              <w:spacing w:line="360" w:lineRule="auto"/>
              <w:jc w:val="left"/>
              <w:rPr>
                <w:rFonts w:hint="eastAsia" w:ascii="宋体" w:hAnsi="宋体" w:eastAsia="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本次</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要求</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为具备有效的营业执照，并在人员、设备、资金等方面具有相应的服务能力；</w:t>
            </w:r>
          </w:p>
          <w:p w14:paraId="5BAF3F6F">
            <w:pPr>
              <w:autoSpaceDE w:val="0"/>
              <w:autoSpaceDN w:val="0"/>
              <w:spacing w:line="360" w:lineRule="auto"/>
              <w:jc w:val="lef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val="zh-CN"/>
              </w:rPr>
              <w:t>本次</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lang w:val="zh-CN"/>
              </w:rPr>
              <w:t>不接受联合体；</w:t>
            </w:r>
          </w:p>
          <w:p w14:paraId="0D56C0B0">
            <w:pPr>
              <w:autoSpaceDE w:val="0"/>
              <w:autoSpaceDN w:val="0"/>
              <w:spacing w:line="360" w:lineRule="auto"/>
              <w:jc w:val="lef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eastAsia="宋体" w:cs="宋体"/>
                <w:sz w:val="24"/>
                <w:highlight w:val="none"/>
                <w:lang w:val="zh-CN"/>
              </w:rPr>
              <w:t>供应商可对上述项目进行投标，但不得拆分投标，所投包内容必须完全响应询比采购文件所列示内容。</w:t>
            </w:r>
          </w:p>
          <w:p w14:paraId="2D78C671">
            <w:pPr>
              <w:autoSpaceDE w:val="0"/>
              <w:autoSpaceDN w:val="0"/>
              <w:spacing w:line="360" w:lineRule="auto"/>
              <w:jc w:val="left"/>
              <w:rPr>
                <w:rFonts w:hint="eastAsia" w:ascii="宋体" w:hAnsi="宋体" w:cs="宋体"/>
                <w:sz w:val="24"/>
                <w:highlight w:val="none"/>
                <w:lang w:val="zh-CN"/>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sz w:val="24"/>
                <w:highlight w:val="none"/>
                <w:lang w:val="zh-CN"/>
              </w:rPr>
              <w:t>经信用中国（www.creditchina.gov.cn）查询后，列入失信被执行人、重大税收违法案件当事人名单取消投标资格（注：提供“信用中国”网站下载的完整的信用信息，信息生成时间为响应文件递交截止时间前5天内）</w:t>
            </w:r>
          </w:p>
        </w:tc>
      </w:tr>
      <w:tr w14:paraId="142977A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5B55F94">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322FD89">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响应保证金</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34DF9A1">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响应保证金：</w:t>
            </w:r>
          </w:p>
          <w:p w14:paraId="5E44D53B">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（大写）</w:t>
            </w:r>
            <w:r>
              <w:rPr>
                <w:rFonts w:hint="eastAsia" w:ascii="宋体" w:hAnsi="宋体" w:eastAsia="宋体" w:cs="宋体"/>
                <w:b/>
                <w:bCs/>
                <w:color w:val="auto"/>
                <w:kern w:val="0"/>
                <w:sz w:val="24"/>
                <w:lang w:val="en-US" w:eastAsia="zh-CN"/>
              </w:rPr>
              <w:t>壹仟元整</w:t>
            </w:r>
            <w:r>
              <w:rPr>
                <w:rFonts w:hint="eastAsia" w:ascii="宋体" w:hAnsi="宋体" w:eastAsia="宋体" w:cs="宋体"/>
                <w:b/>
                <w:bCs/>
                <w:color w:val="auto"/>
                <w:kern w:val="0"/>
                <w:sz w:val="24"/>
                <w:lang w:val="zh-CN"/>
              </w:rPr>
              <w:t xml:space="preserve">       （小写）</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lang w:val="zh-CN"/>
              </w:rPr>
              <w:t xml:space="preserve">000.00元 </w:t>
            </w:r>
          </w:p>
          <w:p w14:paraId="794581E6">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收款单位：青海鼎誉工程咨询有限公司</w:t>
            </w:r>
          </w:p>
          <w:p w14:paraId="077BB083">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账号：633052169</w:t>
            </w:r>
          </w:p>
          <w:p w14:paraId="374AAFDB">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开户行：中国民生银行股份有限公司西宁海湖科技支行</w:t>
            </w:r>
          </w:p>
          <w:p w14:paraId="360425C6">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行号：305851007028</w:t>
            </w:r>
          </w:p>
          <w:p w14:paraId="03006F3B">
            <w:pPr>
              <w:autoSpaceDE w:val="0"/>
              <w:autoSpaceDN w:val="0"/>
              <w:spacing w:line="360" w:lineRule="auto"/>
              <w:jc w:val="left"/>
              <w:rPr>
                <w:rFonts w:hint="default" w:ascii="宋体" w:hAnsi="宋体" w:eastAsia="宋体" w:cs="宋体"/>
                <w:sz w:val="24"/>
                <w:highlight w:val="none"/>
                <w:lang w:val="en-US" w:eastAsia="zh-CN"/>
              </w:rPr>
            </w:pPr>
            <w:r>
              <w:rPr>
                <w:rFonts w:hint="eastAsia" w:ascii="宋体" w:hAnsi="宋体" w:eastAsia="宋体" w:cs="宋体"/>
                <w:b/>
                <w:bCs/>
                <w:color w:val="auto"/>
                <w:kern w:val="0"/>
                <w:sz w:val="24"/>
                <w:lang w:val="zh-CN"/>
              </w:rPr>
              <w:t>缴费时间：供应商在响应文件递交截止时间前交纳，以银行到账时间为准。</w:t>
            </w:r>
          </w:p>
        </w:tc>
      </w:tr>
      <w:tr w14:paraId="7DBC9C1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0AAB709">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4BE6065">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缴费方式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77C52FF">
            <w:pPr>
              <w:autoSpaceDE w:val="0"/>
              <w:autoSpaceDN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（1）响应保证金应当以支票、汇票、本票或者金融机构、担保机构出具的保函等非现金形式提交。通过银行转账的，必须由供应商从其企业账户汇（转）入上述规定的账户。</w:t>
            </w:r>
          </w:p>
          <w:p w14:paraId="6B3A6AFE">
            <w:pPr>
              <w:spacing w:line="360" w:lineRule="auto"/>
              <w:jc w:val="left"/>
              <w:rPr>
                <w:rFonts w:hint="eastAsia" w:ascii="宋体" w:hAnsi="宋体" w:cs="宋体"/>
                <w:sz w:val="24"/>
                <w:highlight w:val="none"/>
                <w:lang w:val="zh-CN"/>
              </w:rPr>
            </w:pPr>
            <w:r>
              <w:rPr>
                <w:rFonts w:hint="eastAsia" w:ascii="宋体" w:hAnsi="宋体" w:eastAsia="宋体" w:cs="宋体"/>
                <w:sz w:val="24"/>
                <w:szCs w:val="24"/>
                <w:lang w:val="en-US" w:eastAsia="zh-CN"/>
              </w:rPr>
              <w:t>（2）响应保证金保函：供应商在响应文件中须附银行保函复印件或扫描件。</w:t>
            </w:r>
          </w:p>
        </w:tc>
      </w:tr>
      <w:tr w14:paraId="19F4C3F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9BC8BD8">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E10AE74">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响应保证金退还</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684BE56">
            <w:pPr>
              <w:spacing w:line="360" w:lineRule="auto"/>
              <w:jc w:val="left"/>
              <w:rPr>
                <w:rFonts w:hint="eastAsia" w:ascii="宋体" w:hAnsi="宋体" w:cs="宋体"/>
                <w:sz w:val="24"/>
                <w:highlight w:val="none"/>
                <w:lang w:val="zh-CN"/>
              </w:rPr>
            </w:pPr>
            <w:r>
              <w:rPr>
                <w:rFonts w:hint="eastAsia" w:ascii="宋体" w:hAnsi="宋体" w:eastAsia="宋体" w:cs="宋体"/>
                <w:sz w:val="24"/>
                <w:szCs w:val="24"/>
                <w:lang w:val="zh-CN" w:eastAsia="zh-CN"/>
              </w:rPr>
              <w:t>采购人与成交供应商签订书面合同后5日内退还。</w:t>
            </w:r>
          </w:p>
        </w:tc>
      </w:tr>
      <w:tr w14:paraId="2C659AB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3D8BD7F">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F20A4CA">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1AEDC94">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现场递交，不接受邮寄投标。</w:t>
            </w:r>
          </w:p>
        </w:tc>
      </w:tr>
      <w:tr w14:paraId="6710B4C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306878D">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1B638A8">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提交响应文件截止时间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E09C5F8">
            <w:pPr>
              <w:spacing w:line="360" w:lineRule="auto"/>
              <w:jc w:val="left"/>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2026年01月19日14：30时（北京时间）</w:t>
            </w:r>
          </w:p>
        </w:tc>
      </w:tr>
      <w:tr w14:paraId="0B74FF2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C8F795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BF796F3">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响应文件开启时间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474BA1C">
            <w:pPr>
              <w:spacing w:line="360" w:lineRule="auto"/>
              <w:jc w:val="left"/>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2026年01月19日14：30时（北京时间）</w:t>
            </w:r>
          </w:p>
        </w:tc>
      </w:tr>
      <w:tr w14:paraId="091910E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492516C">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B16DEEC">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提交响应文件地点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7BEE77B">
            <w:pPr>
              <w:spacing w:line="360" w:lineRule="auto"/>
              <w:jc w:val="left"/>
              <w:rPr>
                <w:rFonts w:ascii="宋体" w:hAnsi="宋体" w:eastAsia="宋体" w:cs="宋体"/>
                <w:sz w:val="24"/>
                <w:highlight w:val="none"/>
              </w:rPr>
            </w:pPr>
            <w:r>
              <w:rPr>
                <w:rFonts w:hint="eastAsia" w:ascii="宋体" w:hAnsi="宋体" w:cs="宋体"/>
                <w:sz w:val="24"/>
                <w:highlight w:val="none"/>
              </w:rPr>
              <w:t>青海鼎誉工程咨询有限公司开标室</w:t>
            </w:r>
          </w:p>
        </w:tc>
      </w:tr>
      <w:tr w14:paraId="426FA1F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6BA52C4">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D9CDCA8">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答疑澄清方式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D606A6D">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采用现场答疑。供应商须提供准确的联系方式（手机和固定电话），应在规定的时间内到达评审现场进行答疑澄清，如在规定的时间内联系无果或未按时到达的，视同放弃答疑。</w:t>
            </w:r>
          </w:p>
        </w:tc>
      </w:tr>
      <w:tr w14:paraId="2C8AF1CD">
        <w:tblPrEx>
          <w:tblCellMar>
            <w:top w:w="0" w:type="dxa"/>
            <w:left w:w="57" w:type="dxa"/>
            <w:bottom w:w="0" w:type="dxa"/>
            <w:right w:w="57" w:type="dxa"/>
          </w:tblCellMar>
        </w:tblPrEx>
        <w:trPr>
          <w:trHeight w:val="2038"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5CF8AE6">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BA14596">
            <w:pPr>
              <w:spacing w:line="460" w:lineRule="exact"/>
              <w:rPr>
                <w:rFonts w:hint="eastAsia" w:ascii="宋体" w:hAnsi="宋体" w:eastAsia="宋体" w:cs="宋体"/>
                <w:b/>
                <w:bCs/>
                <w:sz w:val="24"/>
                <w:highlight w:val="none"/>
                <w:lang w:val="zh-CN" w:eastAsia="zh-CN"/>
              </w:rPr>
            </w:pPr>
            <w:r>
              <w:rPr>
                <w:rFonts w:hint="eastAsia" w:ascii="宋体" w:hAnsi="宋体"/>
                <w:b/>
                <w:bCs/>
                <w:sz w:val="24"/>
                <w:highlight w:val="none"/>
                <w:lang w:eastAsia="zh-CN"/>
              </w:rPr>
              <w:t>最高投标限价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2E3A3C9">
            <w:pPr>
              <w:autoSpaceDE w:val="0"/>
              <w:autoSpaceDN w:val="0"/>
              <w:spacing w:line="360" w:lineRule="auto"/>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大写</w:t>
            </w: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柒万伍仟元整</w:t>
            </w:r>
          </w:p>
          <w:p w14:paraId="1AA45DC8">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小写</w:t>
            </w:r>
            <w:r>
              <w:rPr>
                <w:rFonts w:hint="eastAsia" w:ascii="宋体" w:hAnsi="宋体" w:eastAsia="宋体" w:cs="宋体"/>
                <w:b/>
                <w:bCs/>
                <w:sz w:val="24"/>
                <w:highlight w:val="none"/>
                <w:lang w:val="zh-CN"/>
              </w:rPr>
              <w:t>）75000.00元</w:t>
            </w:r>
          </w:p>
          <w:p w14:paraId="0B0B326B">
            <w:pPr>
              <w:autoSpaceDE w:val="0"/>
              <w:autoSpaceDN w:val="0"/>
              <w:spacing w:line="360" w:lineRule="auto"/>
              <w:jc w:val="left"/>
              <w:rPr>
                <w:rFonts w:hint="eastAsia" w:ascii="宋体" w:hAnsi="宋体" w:cs="宋体"/>
                <w:sz w:val="24"/>
                <w:highlight w:val="none"/>
                <w:lang w:val="zh-CN"/>
              </w:rPr>
            </w:pPr>
            <w:r>
              <w:rPr>
                <w:rFonts w:hint="eastAsia" w:ascii="宋体" w:hAnsi="宋体" w:eastAsia="宋体" w:cs="宋体"/>
                <w:b/>
                <w:bCs/>
                <w:sz w:val="24"/>
                <w:highlight w:val="none"/>
                <w:lang w:val="zh-CN"/>
              </w:rPr>
              <w:t>注：</w:t>
            </w:r>
            <w:r>
              <w:rPr>
                <w:rFonts w:hint="eastAsia" w:ascii="宋体" w:hAnsi="宋体" w:eastAsia="宋体" w:cs="宋体"/>
                <w:b/>
                <w:bCs/>
                <w:sz w:val="24"/>
                <w:highlight w:val="none"/>
                <w:lang w:val="zh-CN" w:eastAsia="zh-CN"/>
              </w:rPr>
              <w:t>报价不得超过</w:t>
            </w:r>
            <w:r>
              <w:rPr>
                <w:rFonts w:hint="eastAsia" w:ascii="宋体" w:hAnsi="宋体" w:eastAsia="宋体" w:cs="宋体"/>
                <w:b/>
                <w:bCs/>
                <w:sz w:val="24"/>
                <w:highlight w:val="none"/>
                <w:lang w:val="en-US" w:eastAsia="zh-CN"/>
              </w:rPr>
              <w:t>最高投标限价</w:t>
            </w:r>
            <w:r>
              <w:rPr>
                <w:rFonts w:hint="eastAsia" w:ascii="宋体" w:hAnsi="宋体" w:eastAsia="宋体" w:cs="宋体"/>
                <w:b/>
                <w:bCs/>
                <w:sz w:val="24"/>
                <w:highlight w:val="none"/>
                <w:lang w:val="zh-CN" w:eastAsia="zh-CN"/>
              </w:rPr>
              <w:t>，否则</w:t>
            </w:r>
            <w:r>
              <w:rPr>
                <w:rFonts w:hint="eastAsia" w:ascii="宋体" w:hAnsi="宋体" w:eastAsia="宋体" w:cs="宋体"/>
                <w:b/>
                <w:bCs/>
                <w:sz w:val="24"/>
                <w:highlight w:val="none"/>
                <w:lang w:val="en-US" w:eastAsia="zh-CN"/>
              </w:rPr>
              <w:t>否决其投标</w:t>
            </w:r>
            <w:r>
              <w:rPr>
                <w:rFonts w:hint="eastAsia" w:ascii="宋体" w:hAnsi="宋体" w:eastAsia="宋体" w:cs="宋体"/>
                <w:b/>
                <w:bCs/>
                <w:sz w:val="24"/>
                <w:highlight w:val="none"/>
                <w:lang w:val="zh-CN" w:eastAsia="zh-CN"/>
              </w:rPr>
              <w:t>。</w:t>
            </w:r>
          </w:p>
        </w:tc>
      </w:tr>
      <w:tr w14:paraId="63373A19">
        <w:tblPrEx>
          <w:tblCellMar>
            <w:top w:w="0" w:type="dxa"/>
            <w:left w:w="57" w:type="dxa"/>
            <w:bottom w:w="0" w:type="dxa"/>
            <w:right w:w="57" w:type="dxa"/>
          </w:tblCellMar>
        </w:tblPrEx>
        <w:trPr>
          <w:trHeight w:val="392"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4F7B17F">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C27A44E">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1BBC762">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cs="宋体"/>
                <w:b/>
                <w:bCs/>
                <w:sz w:val="24"/>
                <w:highlight w:val="none"/>
                <w:lang w:val="zh-CN"/>
              </w:rPr>
              <w:t>招</w:t>
            </w:r>
            <w:r>
              <w:rPr>
                <w:rFonts w:hint="eastAsia" w:ascii="宋体" w:hAnsi="宋体" w:eastAsia="宋体" w:cs="宋体"/>
                <w:b/>
                <w:bCs/>
                <w:sz w:val="24"/>
                <w:highlight w:val="none"/>
                <w:lang w:val="zh-CN"/>
              </w:rPr>
              <w:t>标代理服务费：</w:t>
            </w:r>
          </w:p>
          <w:p w14:paraId="7E6D900E">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（1）根据国家发改委《关于进一步放开建设项目专业服务价格的通知》（发改价格[2015]299号）规定，本项目招标代理服务费已与采购人约定共计</w:t>
            </w:r>
            <w:r>
              <w:rPr>
                <w:rFonts w:hint="eastAsia" w:ascii="宋体" w:hAnsi="宋体" w:eastAsia="宋体" w:cs="宋体"/>
                <w:b/>
                <w:bCs/>
                <w:sz w:val="24"/>
                <w:highlight w:val="none"/>
                <w:u w:val="single"/>
                <w:lang w:val="en-US" w:eastAsia="zh-CN"/>
              </w:rPr>
              <w:t>4000.00</w:t>
            </w:r>
            <w:r>
              <w:rPr>
                <w:rFonts w:hint="eastAsia" w:ascii="宋体" w:hAnsi="宋体" w:eastAsia="宋体" w:cs="宋体"/>
                <w:b/>
                <w:bCs/>
                <w:sz w:val="24"/>
                <w:highlight w:val="none"/>
                <w:lang w:val="zh-CN"/>
              </w:rPr>
              <w:t>元。</w:t>
            </w:r>
          </w:p>
          <w:p w14:paraId="2A39104D">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（2）本项目招标代理费由</w:t>
            </w:r>
            <w:r>
              <w:rPr>
                <w:rFonts w:hint="eastAsia" w:ascii="宋体" w:hAnsi="宋体" w:eastAsia="宋体" w:cs="宋体"/>
                <w:b/>
                <w:bCs/>
                <w:sz w:val="24"/>
                <w:highlight w:val="none"/>
                <w:lang w:val="en-US" w:eastAsia="zh-CN"/>
              </w:rPr>
              <w:t>成交供应商</w:t>
            </w:r>
            <w:r>
              <w:rPr>
                <w:rFonts w:hint="eastAsia" w:ascii="宋体" w:hAnsi="宋体" w:eastAsia="宋体" w:cs="宋体"/>
                <w:b/>
                <w:bCs/>
                <w:sz w:val="24"/>
                <w:highlight w:val="none"/>
                <w:lang w:val="zh-CN"/>
              </w:rPr>
              <w:t>在成交结果通知书发出之</w:t>
            </w:r>
            <w:r>
              <w:rPr>
                <w:rFonts w:hint="eastAsia" w:ascii="宋体" w:hAnsi="宋体" w:eastAsia="宋体" w:cs="宋体"/>
                <w:b/>
                <w:bCs/>
                <w:sz w:val="24"/>
                <w:highlight w:val="none"/>
                <w:lang w:val="en-US" w:eastAsia="zh-CN"/>
              </w:rPr>
              <w:t>前一</w:t>
            </w:r>
            <w:r>
              <w:rPr>
                <w:rFonts w:hint="eastAsia" w:ascii="宋体" w:hAnsi="宋体" w:eastAsia="宋体" w:cs="宋体"/>
                <w:b/>
                <w:bCs/>
                <w:sz w:val="24"/>
                <w:highlight w:val="none"/>
                <w:lang w:val="zh-CN"/>
              </w:rPr>
              <w:t>次性向招标代理机构支付。</w:t>
            </w:r>
          </w:p>
        </w:tc>
      </w:tr>
      <w:tr w14:paraId="25FBA20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637C57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805809F">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56AC834">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自成交结果通知书发出之日起</w:t>
            </w:r>
            <w:r>
              <w:rPr>
                <w:rFonts w:hint="eastAsia" w:ascii="宋体" w:hAnsi="宋体" w:cs="宋体"/>
                <w:sz w:val="24"/>
                <w:highlight w:val="none"/>
              </w:rPr>
              <w:t>30</w:t>
            </w:r>
            <w:r>
              <w:rPr>
                <w:rFonts w:hint="eastAsia" w:ascii="宋体" w:hAnsi="宋体" w:cs="宋体"/>
                <w:sz w:val="24"/>
                <w:highlight w:val="none"/>
                <w:lang w:val="zh-CN"/>
              </w:rPr>
              <w:t>日内与采购人签订合同</w:t>
            </w:r>
          </w:p>
        </w:tc>
      </w:tr>
      <w:tr w14:paraId="00BB09E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05B6ADB">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3497A73">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询比有效期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743FAF8">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rPr>
              <w:t>询比有效期为自</w:t>
            </w:r>
            <w:r>
              <w:rPr>
                <w:rFonts w:hint="eastAsia" w:ascii="宋体" w:hAnsi="宋体" w:cs="宋体"/>
                <w:sz w:val="24"/>
                <w:highlight w:val="none"/>
                <w:lang w:eastAsia="zh-CN"/>
              </w:rPr>
              <w:t>响应文件递交截止之日</w:t>
            </w:r>
            <w:r>
              <w:rPr>
                <w:rFonts w:hint="eastAsia" w:ascii="宋体" w:hAnsi="宋体" w:cs="宋体"/>
                <w:sz w:val="24"/>
                <w:highlight w:val="none"/>
              </w:rPr>
              <w:t>起60天</w:t>
            </w:r>
          </w:p>
        </w:tc>
      </w:tr>
    </w:tbl>
    <w:p w14:paraId="46F0C9D9">
      <w:pPr>
        <w:keepNext/>
        <w:keepLines/>
        <w:pageBreakBefore/>
        <w:widowControl/>
        <w:snapToGrid w:val="0"/>
        <w:spacing w:line="360" w:lineRule="auto"/>
        <w:jc w:val="center"/>
        <w:outlineLvl w:val="0"/>
        <w:rPr>
          <w:rFonts w:hint="eastAsia" w:ascii="宋体" w:hAnsi="宋体" w:cs="宋体"/>
          <w:b/>
          <w:bCs/>
          <w:kern w:val="28"/>
          <w:sz w:val="36"/>
          <w:szCs w:val="36"/>
          <w:highlight w:val="none"/>
        </w:rPr>
      </w:pPr>
      <w:bookmarkStart w:id="12" w:name="_Toc28130"/>
      <w:bookmarkStart w:id="13" w:name="_Toc23965"/>
      <w:bookmarkStart w:id="14" w:name="_Toc15478"/>
      <w:bookmarkStart w:id="15" w:name="_Toc18363"/>
      <w:bookmarkStart w:id="16" w:name="_Toc9507"/>
      <w:bookmarkStart w:id="17" w:name="_Toc325725997"/>
      <w:r>
        <w:rPr>
          <w:rFonts w:hint="eastAsia" w:ascii="宋体" w:hAnsi="宋体" w:cs="宋体"/>
          <w:b/>
          <w:bCs/>
          <w:kern w:val="28"/>
          <w:sz w:val="36"/>
          <w:szCs w:val="36"/>
          <w:highlight w:val="none"/>
        </w:rPr>
        <w:t>第三部分  供应商须知</w:t>
      </w:r>
      <w:bookmarkEnd w:id="12"/>
      <w:bookmarkEnd w:id="13"/>
      <w:bookmarkEnd w:id="14"/>
      <w:bookmarkEnd w:id="15"/>
      <w:bookmarkEnd w:id="16"/>
    </w:p>
    <w:p w14:paraId="50FDC9AF">
      <w:pPr>
        <w:widowControl/>
        <w:spacing w:line="360" w:lineRule="auto"/>
        <w:jc w:val="center"/>
        <w:outlineLvl w:val="1"/>
        <w:rPr>
          <w:rFonts w:hint="eastAsia" w:ascii="宋体" w:hAnsi="宋体" w:cs="宋体"/>
          <w:b/>
          <w:bCs/>
          <w:sz w:val="32"/>
          <w:szCs w:val="32"/>
          <w:highlight w:val="none"/>
        </w:rPr>
      </w:pPr>
      <w:bookmarkStart w:id="18" w:name="_Toc24622"/>
      <w:bookmarkStart w:id="19" w:name="_Toc14943"/>
      <w:bookmarkStart w:id="20" w:name="_Toc13908"/>
      <w:bookmarkStart w:id="21" w:name="_Toc22859"/>
      <w:bookmarkStart w:id="22" w:name="_Toc23895"/>
      <w:bookmarkStart w:id="23" w:name="_Toc29820"/>
      <w:bookmarkStart w:id="24" w:name="_Toc5727"/>
      <w:bookmarkStart w:id="25" w:name="_Toc376936728"/>
      <w:r>
        <w:rPr>
          <w:rFonts w:hint="eastAsia" w:ascii="宋体" w:hAnsi="宋体" w:cs="宋体"/>
          <w:b/>
          <w:bCs/>
          <w:sz w:val="32"/>
          <w:szCs w:val="32"/>
          <w:highlight w:val="none"/>
        </w:rPr>
        <w:t>一、说  明</w:t>
      </w:r>
      <w:bookmarkEnd w:id="17"/>
      <w:bookmarkEnd w:id="18"/>
      <w:bookmarkEnd w:id="19"/>
      <w:bookmarkEnd w:id="20"/>
      <w:bookmarkEnd w:id="21"/>
      <w:bookmarkEnd w:id="22"/>
      <w:bookmarkEnd w:id="23"/>
      <w:bookmarkEnd w:id="24"/>
      <w:bookmarkEnd w:id="25"/>
    </w:p>
    <w:p w14:paraId="2961E591">
      <w:pPr>
        <w:widowControl/>
        <w:spacing w:line="480" w:lineRule="exact"/>
        <w:jc w:val="left"/>
        <w:outlineLvl w:val="2"/>
        <w:rPr>
          <w:rFonts w:hint="eastAsia" w:ascii="宋体" w:hAnsi="宋体" w:cs="宋体"/>
          <w:b/>
          <w:bCs/>
          <w:sz w:val="24"/>
          <w:highlight w:val="none"/>
        </w:rPr>
      </w:pPr>
      <w:bookmarkStart w:id="26" w:name="_Toc23463"/>
      <w:bookmarkStart w:id="27" w:name="_Toc325725998"/>
      <w:bookmarkStart w:id="28" w:name="_Toc1101"/>
      <w:bookmarkStart w:id="29" w:name="_Toc20378"/>
      <w:bookmarkStart w:id="30" w:name="_Toc376936729"/>
      <w:bookmarkStart w:id="31" w:name="_Toc26944"/>
      <w:bookmarkStart w:id="32" w:name="_Toc6775"/>
      <w:bookmarkStart w:id="33" w:name="_Toc28692"/>
      <w:bookmarkStart w:id="34" w:name="_Toc9770"/>
      <w:r>
        <w:rPr>
          <w:rFonts w:hint="eastAsia" w:ascii="宋体" w:hAnsi="宋体" w:cs="宋体"/>
          <w:b/>
          <w:bCs/>
          <w:sz w:val="24"/>
          <w:highlight w:val="none"/>
        </w:rPr>
        <w:t>1.适用范围</w:t>
      </w:r>
      <w:bookmarkEnd w:id="26"/>
      <w:bookmarkEnd w:id="27"/>
      <w:bookmarkEnd w:id="28"/>
      <w:bookmarkEnd w:id="29"/>
      <w:bookmarkEnd w:id="30"/>
      <w:bookmarkEnd w:id="31"/>
      <w:bookmarkEnd w:id="32"/>
      <w:bookmarkEnd w:id="33"/>
      <w:bookmarkEnd w:id="34"/>
    </w:p>
    <w:p w14:paraId="693D8079">
      <w:pPr>
        <w:tabs>
          <w:tab w:val="left" w:pos="840"/>
        </w:tabs>
        <w:spacing w:line="480" w:lineRule="exact"/>
        <w:ind w:firstLine="480"/>
        <w:rPr>
          <w:rFonts w:hint="eastAsia" w:ascii="宋体" w:hAnsi="宋体" w:cs="宋体"/>
          <w:sz w:val="24"/>
          <w:highlight w:val="none"/>
        </w:rPr>
      </w:pPr>
      <w:r>
        <w:rPr>
          <w:rFonts w:hint="eastAsia" w:ascii="宋体" w:hAnsi="宋体" w:cs="宋体"/>
          <w:sz w:val="24"/>
          <w:highlight w:val="none"/>
        </w:rPr>
        <w:t>本次采购依据采购人的采购计划，仅适用于本询比采购文件中所叙述的项目。</w:t>
      </w:r>
    </w:p>
    <w:p w14:paraId="5E835B9A">
      <w:pPr>
        <w:widowControl/>
        <w:spacing w:line="480" w:lineRule="exact"/>
        <w:jc w:val="left"/>
        <w:outlineLvl w:val="2"/>
        <w:rPr>
          <w:rFonts w:hint="eastAsia" w:ascii="宋体" w:hAnsi="宋体" w:cs="宋体"/>
          <w:b/>
          <w:bCs/>
          <w:sz w:val="24"/>
          <w:highlight w:val="none"/>
        </w:rPr>
      </w:pPr>
      <w:bookmarkStart w:id="35" w:name="_Toc376936730"/>
      <w:bookmarkStart w:id="36" w:name="_Toc31556"/>
      <w:bookmarkStart w:id="37" w:name="_Toc21998"/>
      <w:bookmarkStart w:id="38" w:name="_Toc325725999"/>
      <w:bookmarkStart w:id="39" w:name="_Toc20631"/>
      <w:bookmarkStart w:id="40" w:name="_Toc28096"/>
      <w:bookmarkStart w:id="41" w:name="_Toc28920"/>
      <w:bookmarkStart w:id="42" w:name="_Toc15"/>
      <w:bookmarkStart w:id="43" w:name="_Toc20490"/>
      <w:r>
        <w:rPr>
          <w:rFonts w:hint="eastAsia" w:ascii="宋体" w:hAnsi="宋体" w:cs="宋体"/>
          <w:b/>
          <w:bCs/>
          <w:sz w:val="24"/>
          <w:highlight w:val="none"/>
        </w:rPr>
        <w:t>2.采购方式、合格的</w:t>
      </w:r>
      <w:bookmarkEnd w:id="35"/>
      <w:bookmarkEnd w:id="36"/>
      <w:bookmarkEnd w:id="37"/>
      <w:bookmarkEnd w:id="38"/>
      <w:r>
        <w:rPr>
          <w:rFonts w:hint="eastAsia" w:ascii="宋体" w:hAnsi="宋体" w:cs="宋体"/>
          <w:b/>
          <w:bCs/>
          <w:sz w:val="24"/>
          <w:highlight w:val="none"/>
        </w:rPr>
        <w:t>供应商</w:t>
      </w:r>
      <w:bookmarkEnd w:id="39"/>
      <w:bookmarkEnd w:id="40"/>
      <w:bookmarkEnd w:id="41"/>
      <w:bookmarkEnd w:id="42"/>
      <w:bookmarkEnd w:id="43"/>
    </w:p>
    <w:p w14:paraId="06B1785B">
      <w:pPr>
        <w:tabs>
          <w:tab w:val="left" w:pos="840"/>
        </w:tabs>
        <w:spacing w:line="480" w:lineRule="exact"/>
        <w:rPr>
          <w:rFonts w:hint="eastAsia" w:ascii="宋体" w:hAnsi="宋体" w:cs="宋体"/>
          <w:sz w:val="24"/>
          <w:highlight w:val="none"/>
        </w:rPr>
      </w:pPr>
      <w:r>
        <w:rPr>
          <w:rFonts w:hint="eastAsia" w:ascii="宋体" w:hAnsi="宋体" w:cs="宋体"/>
          <w:sz w:val="24"/>
          <w:highlight w:val="none"/>
        </w:rPr>
        <w:t>2.1本次采购采取询比采购方式。</w:t>
      </w:r>
    </w:p>
    <w:p w14:paraId="26A60CE7">
      <w:pPr>
        <w:tabs>
          <w:tab w:val="left" w:pos="840"/>
        </w:tabs>
        <w:spacing w:line="480" w:lineRule="exact"/>
        <w:rPr>
          <w:rFonts w:hint="eastAsia" w:ascii="宋体" w:hAnsi="宋体" w:cs="宋体"/>
          <w:b/>
          <w:bCs/>
          <w:sz w:val="24"/>
          <w:highlight w:val="none"/>
          <w:lang w:val="zh-CN"/>
        </w:rPr>
      </w:pPr>
      <w:r>
        <w:rPr>
          <w:rFonts w:hint="eastAsia" w:ascii="宋体" w:hAnsi="宋体" w:cs="宋体"/>
          <w:sz w:val="24"/>
          <w:highlight w:val="none"/>
        </w:rPr>
        <w:t>2.2合格的供应商：</w:t>
      </w:r>
    </w:p>
    <w:p w14:paraId="238BF649">
      <w:pPr>
        <w:tabs>
          <w:tab w:val="left" w:pos="840"/>
        </w:tabs>
        <w:spacing w:line="480" w:lineRule="exact"/>
        <w:ind w:firstLine="480"/>
        <w:rPr>
          <w:rFonts w:hint="eastAsia" w:ascii="宋体" w:hAnsi="宋体" w:eastAsia="宋体" w:cs="宋体"/>
          <w:sz w:val="24"/>
          <w:highlight w:val="none"/>
          <w:lang w:val="zh-CN"/>
        </w:rPr>
      </w:pPr>
      <w:r>
        <w:rPr>
          <w:rFonts w:hint="eastAsia" w:ascii="宋体" w:hAnsi="宋体" w:eastAsia="宋体" w:cs="宋体"/>
          <w:sz w:val="24"/>
          <w:highlight w:val="none"/>
          <w:lang w:val="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rPr>
        <w:t>）在中华人民共和国境内合法注册的，具有独立</w:t>
      </w:r>
      <w:r>
        <w:rPr>
          <w:rFonts w:hint="eastAsia" w:ascii="宋体" w:hAnsi="宋体" w:eastAsia="宋体" w:cs="宋体"/>
          <w:sz w:val="24"/>
          <w:highlight w:val="none"/>
          <w:lang w:val="en-US" w:eastAsia="zh-CN"/>
        </w:rPr>
        <w:t>承担民事责任的能力</w:t>
      </w:r>
      <w:r>
        <w:rPr>
          <w:rFonts w:hint="eastAsia" w:ascii="宋体" w:hAnsi="宋体" w:eastAsia="宋体" w:cs="宋体"/>
          <w:sz w:val="24"/>
          <w:highlight w:val="none"/>
          <w:lang w:val="zh-CN"/>
        </w:rPr>
        <w:t>；</w:t>
      </w:r>
    </w:p>
    <w:p w14:paraId="120EEEEC">
      <w:pPr>
        <w:tabs>
          <w:tab w:val="left" w:pos="840"/>
        </w:tabs>
        <w:spacing w:line="480" w:lineRule="exact"/>
        <w:ind w:firstLine="480"/>
        <w:rPr>
          <w:rFonts w:hint="eastAsia" w:ascii="宋体" w:hAnsi="宋体" w:eastAsia="宋体" w:cs="宋体"/>
          <w:sz w:val="24"/>
          <w:highlight w:val="none"/>
          <w:lang w:val="zh-CN"/>
        </w:rPr>
      </w:pPr>
      <w:r>
        <w:rPr>
          <w:rFonts w:hint="eastAsia" w:ascii="宋体" w:hAnsi="宋体" w:eastAsia="宋体" w:cs="宋体"/>
          <w:sz w:val="24"/>
          <w:highlight w:val="none"/>
          <w:lang w:val="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val="zh-CN"/>
        </w:rPr>
        <w:t>）供应商必须向采购代理机构购买询比采购文件并登记，未经向采购代理机构购买询比采购文件并登记的潜在供应商均无资格参加本次投标；</w:t>
      </w:r>
    </w:p>
    <w:p w14:paraId="507D3141">
      <w:pPr>
        <w:tabs>
          <w:tab w:val="left" w:pos="840"/>
        </w:tabs>
        <w:spacing w:line="480" w:lineRule="exact"/>
        <w:ind w:firstLine="480"/>
        <w:rPr>
          <w:rFonts w:hint="eastAsia" w:ascii="宋体" w:hAnsi="宋体" w:eastAsia="宋体" w:cs="宋体"/>
          <w:sz w:val="24"/>
          <w:highlight w:val="none"/>
          <w:lang w:val="zh-CN"/>
        </w:rPr>
      </w:pPr>
      <w:r>
        <w:rPr>
          <w:rFonts w:hint="eastAsia" w:ascii="宋体" w:hAnsi="宋体" w:eastAsia="宋体" w:cs="宋体"/>
          <w:sz w:val="24"/>
          <w:highlight w:val="none"/>
          <w:lang w:val="zh-CN"/>
        </w:rPr>
        <w:t>（3）符合供应商须知前附表1</w:t>
      </w:r>
      <w:r>
        <w:rPr>
          <w:rFonts w:hint="eastAsia" w:ascii="宋体" w:hAnsi="宋体" w:eastAsia="宋体" w:cs="宋体"/>
          <w:sz w:val="24"/>
          <w:highlight w:val="none"/>
        </w:rPr>
        <w:t>1</w:t>
      </w:r>
      <w:r>
        <w:rPr>
          <w:rFonts w:hint="eastAsia" w:ascii="宋体" w:hAnsi="宋体" w:eastAsia="宋体" w:cs="宋体"/>
          <w:sz w:val="24"/>
          <w:highlight w:val="none"/>
          <w:lang w:val="zh-CN"/>
        </w:rPr>
        <w:t>款供应商供应商资格条件中的内容。</w:t>
      </w:r>
    </w:p>
    <w:p w14:paraId="3C4D9F72">
      <w:pPr>
        <w:widowControl/>
        <w:spacing w:line="480" w:lineRule="exact"/>
        <w:jc w:val="left"/>
        <w:outlineLvl w:val="2"/>
        <w:rPr>
          <w:rFonts w:hint="eastAsia" w:ascii="宋体" w:hAnsi="宋体" w:cs="宋体"/>
          <w:sz w:val="24"/>
          <w:highlight w:val="none"/>
        </w:rPr>
      </w:pPr>
      <w:bookmarkStart w:id="44" w:name="_Toc325726000"/>
      <w:bookmarkStart w:id="45" w:name="_Toc18679"/>
      <w:bookmarkStart w:id="46" w:name="_Toc21803"/>
      <w:bookmarkStart w:id="47" w:name="_Toc8805"/>
      <w:bookmarkStart w:id="48" w:name="_Toc1189"/>
      <w:bookmarkStart w:id="49" w:name="_Toc376936731"/>
      <w:bookmarkStart w:id="50" w:name="_Toc9974"/>
      <w:bookmarkStart w:id="51" w:name="_Toc14199"/>
      <w:bookmarkStart w:id="52" w:name="_Toc8820"/>
      <w:r>
        <w:rPr>
          <w:rFonts w:hint="eastAsia" w:ascii="宋体" w:hAnsi="宋体" w:cs="宋体"/>
          <w:sz w:val="24"/>
          <w:highlight w:val="none"/>
        </w:rPr>
        <w:t>3.询比费用</w:t>
      </w:r>
      <w:bookmarkEnd w:id="44"/>
      <w:bookmarkEnd w:id="45"/>
      <w:bookmarkEnd w:id="46"/>
      <w:bookmarkEnd w:id="47"/>
      <w:bookmarkEnd w:id="48"/>
      <w:bookmarkEnd w:id="49"/>
      <w:bookmarkEnd w:id="50"/>
      <w:bookmarkEnd w:id="51"/>
      <w:bookmarkEnd w:id="52"/>
    </w:p>
    <w:p w14:paraId="32C99C4D">
      <w:pPr>
        <w:tabs>
          <w:tab w:val="left" w:pos="840"/>
        </w:tabs>
        <w:spacing w:line="480" w:lineRule="exact"/>
        <w:ind w:firstLine="480"/>
        <w:rPr>
          <w:rFonts w:hint="eastAsia" w:ascii="宋体" w:hAnsi="宋体" w:cs="宋体"/>
          <w:b/>
          <w:bCs/>
          <w:sz w:val="24"/>
          <w:highlight w:val="none"/>
        </w:rPr>
      </w:pPr>
      <w:r>
        <w:rPr>
          <w:rFonts w:hint="eastAsia" w:ascii="宋体" w:hAnsi="宋体" w:cs="宋体"/>
          <w:sz w:val="24"/>
          <w:highlight w:val="none"/>
        </w:rPr>
        <w:t>供应商应自愿承担与参加本次投标有关的费用。采购代理机构对供应商发生的费用不承担任何责任。</w:t>
      </w:r>
    </w:p>
    <w:p w14:paraId="3A61566F">
      <w:pPr>
        <w:tabs>
          <w:tab w:val="left" w:pos="840"/>
        </w:tabs>
        <w:spacing w:line="360" w:lineRule="auto"/>
        <w:jc w:val="center"/>
        <w:outlineLvl w:val="1"/>
        <w:rPr>
          <w:rFonts w:hint="eastAsia" w:ascii="宋体" w:hAnsi="宋体" w:cs="宋体"/>
          <w:b/>
          <w:bCs/>
          <w:sz w:val="24"/>
          <w:highlight w:val="none"/>
        </w:rPr>
      </w:pPr>
      <w:bookmarkStart w:id="53" w:name="_Toc18949"/>
      <w:bookmarkStart w:id="54" w:name="_Toc4720"/>
      <w:r>
        <w:rPr>
          <w:rFonts w:hint="eastAsia" w:ascii="宋体" w:hAnsi="宋体" w:cs="宋体"/>
          <w:b/>
          <w:bCs/>
          <w:sz w:val="24"/>
          <w:highlight w:val="none"/>
        </w:rPr>
        <w:t>二、询比采购文件说明</w:t>
      </w:r>
      <w:bookmarkEnd w:id="53"/>
      <w:bookmarkEnd w:id="54"/>
    </w:p>
    <w:p w14:paraId="001F7BF0">
      <w:pPr>
        <w:widowControl/>
        <w:spacing w:line="360" w:lineRule="auto"/>
        <w:jc w:val="left"/>
        <w:outlineLvl w:val="2"/>
        <w:rPr>
          <w:rFonts w:hint="eastAsia" w:ascii="宋体" w:hAnsi="宋体" w:cs="宋体"/>
          <w:b/>
          <w:bCs/>
          <w:sz w:val="24"/>
          <w:highlight w:val="none"/>
        </w:rPr>
      </w:pPr>
      <w:bookmarkStart w:id="55" w:name="_Toc19547"/>
      <w:bookmarkStart w:id="56" w:name="_Toc29402"/>
      <w:bookmarkStart w:id="57" w:name="_Toc15702"/>
      <w:bookmarkStart w:id="58" w:name="_Toc23862"/>
      <w:bookmarkStart w:id="59" w:name="_Toc18537"/>
      <w:bookmarkStart w:id="60" w:name="_Toc10649"/>
      <w:bookmarkStart w:id="61" w:name="_Toc325726002"/>
      <w:bookmarkStart w:id="62" w:name="_Toc14153"/>
      <w:bookmarkStart w:id="63" w:name="_Toc376936733"/>
      <w:r>
        <w:rPr>
          <w:rFonts w:hint="eastAsia" w:ascii="宋体" w:hAnsi="宋体" w:cs="宋体"/>
          <w:b/>
          <w:bCs/>
          <w:sz w:val="24"/>
          <w:highlight w:val="none"/>
        </w:rPr>
        <w:t>4.询比采购文件的构成</w:t>
      </w:r>
      <w:bookmarkEnd w:id="55"/>
      <w:bookmarkEnd w:id="56"/>
      <w:bookmarkEnd w:id="57"/>
      <w:bookmarkEnd w:id="58"/>
      <w:bookmarkEnd w:id="59"/>
      <w:bookmarkEnd w:id="60"/>
      <w:bookmarkEnd w:id="61"/>
      <w:bookmarkEnd w:id="62"/>
      <w:bookmarkEnd w:id="63"/>
    </w:p>
    <w:p w14:paraId="2053DAB3">
      <w:pPr>
        <w:spacing w:line="360" w:lineRule="auto"/>
        <w:rPr>
          <w:rFonts w:hint="eastAsia" w:ascii="宋体" w:hAnsi="宋体" w:cs="宋体"/>
          <w:sz w:val="24"/>
          <w:highlight w:val="none"/>
        </w:rPr>
      </w:pPr>
      <w:r>
        <w:rPr>
          <w:rFonts w:hint="eastAsia" w:ascii="宋体" w:hAnsi="宋体" w:cs="宋体"/>
          <w:sz w:val="24"/>
          <w:highlight w:val="none"/>
        </w:rPr>
        <w:t>4.1询比采购文件包括：</w:t>
      </w:r>
    </w:p>
    <w:p w14:paraId="12B21E0C">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zh-CN"/>
        </w:rPr>
        <w:t>（1）</w:t>
      </w:r>
      <w:r>
        <w:rPr>
          <w:rFonts w:hint="eastAsia" w:ascii="宋体" w:hAnsi="宋体" w:eastAsia="宋体" w:cs="宋体"/>
          <w:sz w:val="24"/>
          <w:highlight w:val="none"/>
          <w:lang w:val="en-US" w:eastAsia="zh-CN"/>
        </w:rPr>
        <w:t>采购公告</w:t>
      </w:r>
    </w:p>
    <w:p w14:paraId="26A5D30E">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（2）供应商须知前附表</w:t>
      </w:r>
    </w:p>
    <w:p w14:paraId="00984DB1">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（3）供应商须知</w:t>
      </w:r>
    </w:p>
    <w:p w14:paraId="258D07ED">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（4）项目合同书</w:t>
      </w:r>
    </w:p>
    <w:p w14:paraId="57E61222">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（5）服务内容</w:t>
      </w:r>
    </w:p>
    <w:p w14:paraId="78705F09">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（6）响应文件格式（相关附件）</w:t>
      </w:r>
    </w:p>
    <w:p w14:paraId="54EEBB68">
      <w:pPr>
        <w:spacing w:line="360" w:lineRule="auto"/>
        <w:rPr>
          <w:rFonts w:hint="eastAsia" w:ascii="宋体" w:hAnsi="宋体" w:cs="宋体"/>
          <w:sz w:val="24"/>
          <w:highlight w:val="none"/>
        </w:rPr>
      </w:pPr>
      <w:r>
        <w:rPr>
          <w:rFonts w:hint="eastAsia" w:ascii="宋体" w:hAnsi="宋体" w:cs="宋体"/>
          <w:sz w:val="24"/>
          <w:highlight w:val="none"/>
        </w:rPr>
        <w:t>4.2供应商应认真阅读询比采购文件中列示的事项、格式、条款和要求等内容。如果供应商未按询比采购文件要求提交全部资料，或者对询比采购文件未作出实质性响应的，将视为无效响应。</w:t>
      </w:r>
    </w:p>
    <w:p w14:paraId="1F670035">
      <w:pPr>
        <w:widowControl/>
        <w:spacing w:line="360" w:lineRule="auto"/>
        <w:jc w:val="left"/>
        <w:outlineLvl w:val="2"/>
        <w:rPr>
          <w:rFonts w:hint="eastAsia" w:ascii="宋体" w:hAnsi="宋体" w:cs="宋体"/>
          <w:b/>
          <w:bCs/>
          <w:sz w:val="24"/>
          <w:highlight w:val="none"/>
        </w:rPr>
      </w:pPr>
      <w:bookmarkStart w:id="64" w:name="_Toc325726003"/>
      <w:bookmarkStart w:id="65" w:name="_Toc376936734"/>
      <w:bookmarkStart w:id="66" w:name="_Toc7487"/>
      <w:bookmarkStart w:id="67" w:name="_Toc13366"/>
      <w:bookmarkStart w:id="68" w:name="_Toc23561"/>
      <w:bookmarkStart w:id="69" w:name="_Toc3451"/>
      <w:bookmarkStart w:id="70" w:name="_Toc6482"/>
      <w:bookmarkStart w:id="71" w:name="_Toc5761"/>
      <w:bookmarkStart w:id="72" w:name="_Toc31623"/>
      <w:r>
        <w:rPr>
          <w:rFonts w:hint="eastAsia" w:ascii="宋体" w:hAnsi="宋体" w:cs="宋体"/>
          <w:b/>
          <w:bCs/>
          <w:sz w:val="24"/>
          <w:highlight w:val="none"/>
        </w:rPr>
        <w:t>5.询比采购文件的</w:t>
      </w:r>
      <w:bookmarkEnd w:id="64"/>
      <w:bookmarkEnd w:id="65"/>
      <w:r>
        <w:rPr>
          <w:rFonts w:hint="eastAsia" w:ascii="宋体" w:hAnsi="宋体" w:cs="宋体"/>
          <w:b/>
          <w:bCs/>
          <w:sz w:val="24"/>
          <w:highlight w:val="none"/>
        </w:rPr>
        <w:t>质疑</w:t>
      </w:r>
      <w:bookmarkEnd w:id="66"/>
      <w:bookmarkEnd w:id="67"/>
      <w:bookmarkEnd w:id="68"/>
      <w:bookmarkEnd w:id="69"/>
      <w:bookmarkEnd w:id="70"/>
      <w:bookmarkEnd w:id="71"/>
      <w:bookmarkEnd w:id="72"/>
    </w:p>
    <w:p w14:paraId="5CF8EF71">
      <w:pPr>
        <w:spacing w:line="360" w:lineRule="auto"/>
        <w:ind w:firstLine="480"/>
        <w:rPr>
          <w:rFonts w:hint="eastAsia" w:ascii="宋体" w:hAnsi="宋体" w:cs="宋体"/>
          <w:sz w:val="24"/>
          <w:highlight w:val="none"/>
        </w:rPr>
      </w:pPr>
      <w:r>
        <w:rPr>
          <w:rFonts w:hint="eastAsia" w:ascii="宋体" w:hAnsi="宋体" w:cs="宋体"/>
          <w:sz w:val="24"/>
          <w:highlight w:val="none"/>
        </w:rPr>
        <w:t>供应商对询比采购文件有异议的，应在提交首次响应文件截止时间至少</w:t>
      </w:r>
      <w:r>
        <w:rPr>
          <w:rFonts w:hint="eastAsia" w:ascii="宋体" w:hAnsi="宋体" w:cs="宋体"/>
          <w:sz w:val="24"/>
          <w:highlight w:val="none"/>
          <w:lang w:val="en-US" w:eastAsia="zh-CN"/>
        </w:rPr>
        <w:t>1</w:t>
      </w:r>
      <w:r>
        <w:rPr>
          <w:rFonts w:hint="eastAsia" w:ascii="宋体" w:hAnsi="宋体" w:cs="宋体"/>
          <w:sz w:val="24"/>
          <w:highlight w:val="none"/>
        </w:rPr>
        <w:t>日前以书面形式提出（不接受匿名质疑），采购代理机构在收到供应商的书面质疑后视情况予以答复，并将变更事宜以书面形式告知本项目的所有潜在供应商。</w:t>
      </w:r>
    </w:p>
    <w:p w14:paraId="65F1679B">
      <w:pPr>
        <w:widowControl/>
        <w:spacing w:line="360" w:lineRule="auto"/>
        <w:jc w:val="left"/>
        <w:outlineLvl w:val="2"/>
        <w:rPr>
          <w:rFonts w:hint="eastAsia" w:ascii="宋体" w:hAnsi="宋体" w:cs="宋体"/>
          <w:b/>
          <w:bCs/>
          <w:sz w:val="24"/>
          <w:highlight w:val="none"/>
        </w:rPr>
      </w:pPr>
      <w:bookmarkStart w:id="73" w:name="_Toc376936735"/>
      <w:bookmarkStart w:id="74" w:name="_Toc26515"/>
      <w:bookmarkStart w:id="75" w:name="_Toc733"/>
      <w:bookmarkStart w:id="76" w:name="_Toc16007"/>
      <w:bookmarkStart w:id="77" w:name="_Toc25288"/>
      <w:bookmarkStart w:id="78" w:name="_Toc18894"/>
      <w:bookmarkStart w:id="79" w:name="_Toc325726004"/>
      <w:bookmarkStart w:id="80" w:name="_Toc2077"/>
      <w:bookmarkStart w:id="81" w:name="_Toc13050"/>
      <w:r>
        <w:rPr>
          <w:rFonts w:hint="eastAsia" w:ascii="宋体" w:hAnsi="宋体" w:cs="宋体"/>
          <w:b/>
          <w:bCs/>
          <w:sz w:val="24"/>
          <w:highlight w:val="none"/>
        </w:rPr>
        <w:t>6.询比采购文件的澄清、修改</w:t>
      </w:r>
      <w:bookmarkEnd w:id="73"/>
      <w:bookmarkEnd w:id="74"/>
      <w:bookmarkEnd w:id="75"/>
      <w:bookmarkEnd w:id="76"/>
      <w:bookmarkEnd w:id="77"/>
      <w:bookmarkEnd w:id="78"/>
      <w:bookmarkEnd w:id="79"/>
      <w:bookmarkEnd w:id="80"/>
      <w:bookmarkEnd w:id="81"/>
    </w:p>
    <w:p w14:paraId="2D2168C6">
      <w:pPr>
        <w:spacing w:line="360" w:lineRule="auto"/>
        <w:rPr>
          <w:rFonts w:hint="eastAsia" w:ascii="宋体" w:hAnsi="宋体" w:cs="宋体"/>
          <w:sz w:val="24"/>
          <w:highlight w:val="none"/>
        </w:rPr>
      </w:pPr>
      <w:bookmarkStart w:id="82" w:name="_Toc376936736"/>
      <w:bookmarkStart w:id="83" w:name="_Toc23340"/>
      <w:bookmarkStart w:id="84" w:name="_Toc325726005"/>
      <w:r>
        <w:rPr>
          <w:rFonts w:hint="eastAsia" w:ascii="宋体" w:hAnsi="宋体" w:cs="宋体"/>
          <w:sz w:val="24"/>
          <w:highlight w:val="none"/>
        </w:rPr>
        <w:t>6.1</w:t>
      </w:r>
      <w:r>
        <w:rPr>
          <w:rFonts w:hint="eastAsia" w:ascii="宋体" w:hAnsi="宋体" w:cs="宋体"/>
          <w:snapToGrid w:val="0"/>
          <w:sz w:val="24"/>
          <w:highlight w:val="none"/>
        </w:rPr>
        <w:t>提交响应文件截止之日前，采购代理机构可以对已发出的询比采购文件进行必要的澄清或者修改，澄清或者修改的内容作为询比采购文件的组成部分。澄清或者修改的内容可能影响响应文件编制的，采购代理机构应在提交首次响应文件截止时间至少</w:t>
      </w:r>
      <w:r>
        <w:rPr>
          <w:rFonts w:hint="eastAsia" w:ascii="宋体" w:hAnsi="宋体" w:cs="宋体"/>
          <w:snapToGrid w:val="0"/>
          <w:sz w:val="24"/>
          <w:highlight w:val="none"/>
          <w:lang w:val="en-US" w:eastAsia="zh-CN"/>
        </w:rPr>
        <w:t>1</w:t>
      </w:r>
      <w:r>
        <w:rPr>
          <w:rFonts w:hint="eastAsia" w:ascii="宋体" w:hAnsi="宋体" w:cs="宋体"/>
          <w:snapToGrid w:val="0"/>
          <w:sz w:val="24"/>
          <w:highlight w:val="none"/>
        </w:rPr>
        <w:t>日前，以书面形式通知所有获取询比采购文件的供应商；不足</w:t>
      </w:r>
      <w:r>
        <w:rPr>
          <w:rFonts w:hint="eastAsia" w:ascii="宋体" w:hAnsi="宋体" w:cs="宋体"/>
          <w:snapToGrid w:val="0"/>
          <w:sz w:val="24"/>
          <w:highlight w:val="none"/>
          <w:lang w:val="en-US" w:eastAsia="zh-CN"/>
        </w:rPr>
        <w:t>1</w:t>
      </w:r>
      <w:r>
        <w:rPr>
          <w:rFonts w:hint="eastAsia" w:ascii="宋体" w:hAnsi="宋体" w:cs="宋体"/>
          <w:snapToGrid w:val="0"/>
          <w:sz w:val="24"/>
          <w:highlight w:val="none"/>
        </w:rPr>
        <w:t>日的，采购代理机构应当顺延提交响应文件截止时间。</w:t>
      </w:r>
    </w:p>
    <w:p w14:paraId="43082959">
      <w:pPr>
        <w:spacing w:line="360" w:lineRule="auto"/>
        <w:rPr>
          <w:rFonts w:hint="eastAsia" w:ascii="宋体" w:hAnsi="宋体" w:cs="宋体"/>
          <w:sz w:val="24"/>
          <w:highlight w:val="none"/>
        </w:rPr>
      </w:pPr>
      <w:r>
        <w:rPr>
          <w:rFonts w:hint="eastAsia" w:ascii="宋体" w:hAnsi="宋体" w:cs="宋体"/>
          <w:sz w:val="24"/>
          <w:highlight w:val="none"/>
        </w:rPr>
        <w:t>6.2在提交响应文件截止时间前，采购代理机构可以视采购具体情况，延长提交响应文件截止时间和开启时间，并在询比采购文件中要求的提交响应文件截止时间和开启时间的</w:t>
      </w:r>
      <w:r>
        <w:rPr>
          <w:rFonts w:hint="eastAsia" w:ascii="宋体" w:hAnsi="宋体" w:cs="宋体"/>
          <w:sz w:val="24"/>
          <w:highlight w:val="none"/>
          <w:lang w:val="en-US" w:eastAsia="zh-CN"/>
        </w:rPr>
        <w:t>1</w:t>
      </w:r>
      <w:r>
        <w:rPr>
          <w:rFonts w:hint="eastAsia" w:ascii="宋体" w:hAnsi="宋体" w:cs="宋体"/>
          <w:sz w:val="24"/>
          <w:highlight w:val="none"/>
        </w:rPr>
        <w:t>日前，书面通知所有已获取询比采购文件的潜在供应商。</w:t>
      </w:r>
    </w:p>
    <w:p w14:paraId="479EB92C">
      <w:pPr>
        <w:spacing w:line="360" w:lineRule="auto"/>
        <w:jc w:val="center"/>
        <w:outlineLvl w:val="1"/>
        <w:rPr>
          <w:rFonts w:hint="eastAsia" w:ascii="宋体" w:hAnsi="宋体" w:cs="宋体"/>
          <w:b/>
          <w:bCs/>
          <w:sz w:val="24"/>
          <w:highlight w:val="none"/>
        </w:rPr>
      </w:pPr>
      <w:bookmarkStart w:id="85" w:name="_Toc5204"/>
      <w:bookmarkStart w:id="86" w:name="_Toc16749"/>
      <w:r>
        <w:rPr>
          <w:rFonts w:hint="eastAsia" w:ascii="宋体" w:hAnsi="宋体" w:cs="宋体"/>
          <w:b/>
          <w:bCs/>
          <w:sz w:val="24"/>
          <w:highlight w:val="none"/>
        </w:rPr>
        <w:t>三、响应文件的编制</w:t>
      </w:r>
      <w:bookmarkEnd w:id="82"/>
      <w:bookmarkEnd w:id="83"/>
      <w:bookmarkEnd w:id="84"/>
      <w:bookmarkEnd w:id="85"/>
      <w:bookmarkEnd w:id="86"/>
      <w:bookmarkStart w:id="87" w:name="_Toc9674"/>
      <w:bookmarkStart w:id="88" w:name="_Toc13057"/>
      <w:bookmarkStart w:id="89" w:name="_Toc325726006"/>
      <w:bookmarkStart w:id="90" w:name="_Toc376936737"/>
    </w:p>
    <w:p w14:paraId="6DE72236">
      <w:pPr>
        <w:widowControl/>
        <w:spacing w:line="360" w:lineRule="auto"/>
        <w:jc w:val="left"/>
        <w:outlineLvl w:val="2"/>
        <w:rPr>
          <w:rFonts w:hint="eastAsia" w:ascii="宋体" w:hAnsi="宋体" w:cs="宋体"/>
          <w:b/>
          <w:bCs/>
          <w:sz w:val="24"/>
          <w:highlight w:val="none"/>
        </w:rPr>
      </w:pPr>
      <w:bookmarkStart w:id="91" w:name="_Toc30516"/>
      <w:bookmarkStart w:id="92" w:name="_Toc2553"/>
      <w:bookmarkStart w:id="93" w:name="_Toc25860"/>
      <w:bookmarkStart w:id="94" w:name="_Toc12463"/>
      <w:bookmarkStart w:id="95" w:name="_Toc15044"/>
      <w:r>
        <w:rPr>
          <w:rFonts w:hint="eastAsia" w:ascii="宋体" w:hAnsi="宋体" w:cs="宋体"/>
          <w:b/>
          <w:bCs/>
          <w:sz w:val="24"/>
          <w:highlight w:val="none"/>
        </w:rPr>
        <w:t>7.响应文件的语言及度量衡单位</w:t>
      </w:r>
      <w:bookmarkEnd w:id="87"/>
      <w:bookmarkEnd w:id="88"/>
      <w:bookmarkEnd w:id="89"/>
      <w:bookmarkEnd w:id="90"/>
      <w:bookmarkEnd w:id="91"/>
      <w:bookmarkEnd w:id="92"/>
      <w:bookmarkEnd w:id="93"/>
      <w:bookmarkEnd w:id="94"/>
      <w:bookmarkEnd w:id="95"/>
    </w:p>
    <w:p w14:paraId="1F25712D">
      <w:pPr>
        <w:spacing w:line="360" w:lineRule="auto"/>
        <w:rPr>
          <w:rFonts w:hint="eastAsia" w:ascii="宋体" w:hAnsi="宋体" w:cs="宋体"/>
          <w:sz w:val="24"/>
          <w:highlight w:val="none"/>
        </w:rPr>
      </w:pPr>
      <w:r>
        <w:rPr>
          <w:rFonts w:hint="eastAsia" w:ascii="宋体" w:hAnsi="宋体" w:cs="宋体"/>
          <w:sz w:val="24"/>
          <w:highlight w:val="none"/>
        </w:rPr>
        <w:t>7.1供应商提交的响应文件以及供应商与采购代理机构就此询比发生的所有来往函电均应使用简体中文。</w:t>
      </w:r>
    </w:p>
    <w:p w14:paraId="21B1032B">
      <w:pPr>
        <w:spacing w:line="360" w:lineRule="auto"/>
        <w:rPr>
          <w:rFonts w:hint="eastAsia" w:ascii="宋体" w:hAnsi="宋体" w:cs="宋体"/>
          <w:sz w:val="24"/>
          <w:highlight w:val="none"/>
        </w:rPr>
      </w:pPr>
      <w:r>
        <w:rPr>
          <w:rFonts w:hint="eastAsia" w:ascii="宋体" w:hAnsi="宋体" w:cs="宋体"/>
          <w:sz w:val="24"/>
          <w:highlight w:val="none"/>
        </w:rPr>
        <w:t>7.2 除询比采购文件中另有规定外，响应文件所使用的度量衡单位，均须采用国家法定计量单位。</w:t>
      </w:r>
    </w:p>
    <w:p w14:paraId="5F876A80">
      <w:pPr>
        <w:spacing w:line="360" w:lineRule="auto"/>
        <w:rPr>
          <w:rFonts w:hint="eastAsia" w:ascii="宋体" w:hAnsi="宋体" w:cs="宋体"/>
          <w:sz w:val="24"/>
          <w:highlight w:val="none"/>
        </w:rPr>
      </w:pPr>
      <w:r>
        <w:rPr>
          <w:rFonts w:hint="eastAsia" w:ascii="宋体" w:hAnsi="宋体" w:cs="宋体"/>
          <w:sz w:val="24"/>
          <w:highlight w:val="none"/>
        </w:rPr>
        <w:t>7.3附有外文资料的，须翻译成中文并加盖供应商公章，如果翻译的中文资料与外文资料存在差异和矛盾时，以中文资料为准。其准确性由供应商负责。</w:t>
      </w:r>
    </w:p>
    <w:p w14:paraId="38F88445">
      <w:pPr>
        <w:pStyle w:val="32"/>
        <w:jc w:val="left"/>
        <w:rPr>
          <w:rFonts w:hint="eastAsia" w:ascii="宋体" w:hAnsi="宋体" w:cs="宋体"/>
          <w:sz w:val="24"/>
          <w:szCs w:val="24"/>
          <w:highlight w:val="none"/>
        </w:rPr>
      </w:pPr>
      <w:bookmarkStart w:id="96" w:name="_Toc10110"/>
      <w:bookmarkStart w:id="97" w:name="_Toc19024"/>
      <w:bookmarkStart w:id="98" w:name="_Toc11162"/>
      <w:bookmarkStart w:id="99" w:name="_Toc430937642"/>
      <w:bookmarkStart w:id="100" w:name="_Toc25970"/>
      <w:bookmarkStart w:id="101" w:name="_Toc29674"/>
      <w:r>
        <w:rPr>
          <w:rFonts w:hint="eastAsia" w:ascii="宋体" w:hAnsi="宋体" w:cs="宋体"/>
          <w:sz w:val="24"/>
          <w:szCs w:val="24"/>
          <w:highlight w:val="none"/>
        </w:rPr>
        <w:t>8.投标报价及币种</w:t>
      </w:r>
      <w:bookmarkEnd w:id="96"/>
      <w:bookmarkEnd w:id="97"/>
      <w:bookmarkEnd w:id="98"/>
      <w:bookmarkEnd w:id="99"/>
      <w:bookmarkEnd w:id="100"/>
      <w:bookmarkEnd w:id="101"/>
    </w:p>
    <w:p w14:paraId="3F5BE1E9">
      <w:pPr>
        <w:autoSpaceDE w:val="0"/>
        <w:autoSpaceDN w:val="0"/>
        <w:adjustRightInd w:val="0"/>
        <w:spacing w:line="420" w:lineRule="exact"/>
        <w:ind w:firstLine="480" w:firstLineChars="200"/>
        <w:rPr>
          <w:rFonts w:hint="default" w:ascii="宋体" w:hAnsi="Cambria" w:eastAsia="宋体" w:cs="宋体"/>
          <w:kern w:val="0"/>
          <w:sz w:val="24"/>
          <w:highlight w:val="none"/>
          <w:lang w:val="en-US" w:eastAsia="zh-CN"/>
        </w:rPr>
      </w:pPr>
      <w:bookmarkStart w:id="102" w:name="_Toc21569"/>
      <w:bookmarkStart w:id="103" w:name="_Toc325726012"/>
      <w:bookmarkStart w:id="104" w:name="_Toc17093"/>
      <w:bookmarkStart w:id="105" w:name="_Toc376936743"/>
      <w:bookmarkStart w:id="106" w:name="_Toc1974"/>
      <w:bookmarkStart w:id="107" w:name="_Toc28413"/>
      <w:bookmarkStart w:id="108" w:name="_Toc6679"/>
      <w:bookmarkStart w:id="109" w:name="_Toc30699"/>
      <w:r>
        <w:rPr>
          <w:rFonts w:hint="eastAsia" w:ascii="宋体" w:hAnsi="Cambria" w:eastAsia="宋体" w:cs="宋体"/>
          <w:kern w:val="0"/>
          <w:sz w:val="24"/>
          <w:highlight w:val="none"/>
          <w:lang w:val="zh-CN"/>
        </w:rPr>
        <w:t>8.1投标报价：</w:t>
      </w:r>
      <w:r>
        <w:rPr>
          <w:rFonts w:hint="eastAsia" w:ascii="宋体" w:hAnsi="Cambria" w:eastAsia="宋体" w:cs="宋体"/>
          <w:kern w:val="0"/>
          <w:sz w:val="24"/>
          <w:highlight w:val="none"/>
          <w:lang w:val="en-US" w:eastAsia="zh-CN"/>
        </w:rPr>
        <w:t>投标报价为各工种人员投标单价报价。</w:t>
      </w:r>
      <w:r>
        <w:rPr>
          <w:rFonts w:hint="eastAsia" w:ascii="宋体" w:hAnsi="Cambria" w:eastAsia="宋体" w:cs="宋体"/>
          <w:kern w:val="0"/>
          <w:sz w:val="24"/>
          <w:highlight w:val="none"/>
          <w:lang w:val="zh-CN"/>
        </w:rPr>
        <w:t>投标报价必须包括：</w:t>
      </w:r>
      <w:r>
        <w:rPr>
          <w:rFonts w:hint="eastAsia" w:ascii="宋体" w:hAnsi="Cambria" w:eastAsia="宋体" w:cs="宋体"/>
          <w:kern w:val="0"/>
          <w:sz w:val="24"/>
          <w:highlight w:val="none"/>
          <w:lang w:val="en-US" w:eastAsia="zh-CN"/>
        </w:rPr>
        <w:t>服务费、人工费、招标代理服务费、税金及不可预见费等全部费用。</w:t>
      </w:r>
    </w:p>
    <w:p w14:paraId="7332D157">
      <w:pPr>
        <w:autoSpaceDE w:val="0"/>
        <w:autoSpaceDN w:val="0"/>
        <w:adjustRightInd w:val="0"/>
        <w:spacing w:line="480" w:lineRule="exact"/>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en-US" w:eastAsia="zh-CN"/>
        </w:rPr>
        <w:t>2</w:t>
      </w:r>
      <w:r>
        <w:rPr>
          <w:rFonts w:hint="eastAsia" w:ascii="宋体" w:hAnsi="宋体" w:cs="宋体"/>
          <w:sz w:val="24"/>
          <w:highlight w:val="none"/>
          <w:lang w:val="zh-CN"/>
        </w:rPr>
        <w:t>供应商应根据询比采购文件规定的格式完整填写所有内容，并保证所提供的全部资料真实可信，自愿承担相应责任。</w:t>
      </w:r>
    </w:p>
    <w:p w14:paraId="2F052C8E">
      <w:pPr>
        <w:autoSpaceDE w:val="0"/>
        <w:autoSpaceDN w:val="0"/>
        <w:adjustRightInd w:val="0"/>
        <w:spacing w:line="480" w:lineRule="exact"/>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en-US" w:eastAsia="zh-CN"/>
        </w:rPr>
        <w:t>3</w:t>
      </w:r>
      <w:r>
        <w:rPr>
          <w:rFonts w:hint="eastAsia" w:ascii="宋体" w:hAnsi="宋体" w:cs="宋体"/>
          <w:sz w:val="24"/>
          <w:highlight w:val="none"/>
          <w:lang w:val="zh-CN"/>
        </w:rPr>
        <w:t>投标报价为闭口价，即中标后在合同有效期内价格不变。</w:t>
      </w:r>
    </w:p>
    <w:p w14:paraId="504C2A3F">
      <w:pPr>
        <w:widowControl/>
        <w:spacing w:line="480" w:lineRule="exact"/>
        <w:jc w:val="left"/>
        <w:outlineLvl w:val="2"/>
        <w:rPr>
          <w:rFonts w:hint="default" w:ascii="宋体" w:hAnsi="宋体" w:eastAsia="宋体" w:cs="宋体"/>
          <w:b/>
          <w:bCs/>
          <w:sz w:val="24"/>
          <w:highlight w:val="none"/>
          <w:lang w:val="en-US" w:eastAsia="zh-CN"/>
        </w:rPr>
      </w:pPr>
      <w:bookmarkStart w:id="110" w:name="_Toc4504"/>
      <w:r>
        <w:rPr>
          <w:rFonts w:hint="eastAsia" w:ascii="宋体" w:hAnsi="宋体" w:cs="宋体"/>
          <w:b/>
          <w:bCs/>
          <w:sz w:val="24"/>
          <w:highlight w:val="none"/>
        </w:rPr>
        <w:t>9.</w:t>
      </w:r>
      <w:bookmarkEnd w:id="102"/>
      <w:bookmarkEnd w:id="103"/>
      <w:bookmarkEnd w:id="104"/>
      <w:bookmarkEnd w:id="105"/>
      <w:r>
        <w:rPr>
          <w:rFonts w:hint="eastAsia" w:ascii="宋体" w:hAnsi="宋体" w:cs="宋体"/>
          <w:b/>
          <w:bCs/>
          <w:sz w:val="24"/>
          <w:highlight w:val="none"/>
        </w:rPr>
        <w:t>响应保证金</w:t>
      </w:r>
      <w:bookmarkEnd w:id="106"/>
      <w:bookmarkEnd w:id="107"/>
      <w:bookmarkEnd w:id="108"/>
      <w:bookmarkEnd w:id="109"/>
      <w:bookmarkEnd w:id="110"/>
    </w:p>
    <w:p w14:paraId="3FC245DD">
      <w:pPr>
        <w:autoSpaceDE w:val="0"/>
        <w:autoSpaceDN w:val="0"/>
        <w:adjustRightInd w:val="0"/>
        <w:spacing w:line="480" w:lineRule="exact"/>
        <w:ind w:firstLine="480"/>
        <w:rPr>
          <w:rFonts w:hint="eastAsia" w:ascii="宋体" w:hAnsi="宋体" w:cs="宋体"/>
          <w:sz w:val="24"/>
          <w:highlight w:val="none"/>
          <w:lang w:val="zh-CN"/>
        </w:rPr>
      </w:pPr>
      <w:bookmarkStart w:id="111" w:name="_Toc32704"/>
      <w:bookmarkStart w:id="112" w:name="_Toc376936744"/>
      <w:bookmarkStart w:id="113" w:name="_Toc20999"/>
      <w:bookmarkStart w:id="114" w:name="_Toc12113"/>
      <w:bookmarkStart w:id="115" w:name="_Toc19315"/>
      <w:bookmarkStart w:id="116" w:name="_Toc325726013"/>
      <w:bookmarkStart w:id="117" w:name="_Toc22044"/>
      <w:bookmarkStart w:id="118" w:name="_Toc23502"/>
      <w:r>
        <w:rPr>
          <w:rFonts w:hint="eastAsia" w:ascii="宋体" w:hAnsi="宋体" w:cs="宋体"/>
          <w:sz w:val="24"/>
          <w:highlight w:val="none"/>
          <w:lang w:val="zh-CN"/>
        </w:rPr>
        <w:t>9.1供应商应将响应保证金缴款证明做为响应文件的内容一并提供。交纳的响应保证金用于因供应商的行为使本次采购活动受到损失的抵项。在本次采购活动中未中标且供应商未发生过失行为的，采购代理机构将在成交结果通知书发出五个工作日内退还。</w:t>
      </w:r>
    </w:p>
    <w:p w14:paraId="00D4FACD">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9.2供应商应在</w:t>
      </w:r>
      <w:r>
        <w:rPr>
          <w:rFonts w:hint="eastAsia" w:ascii="宋体" w:hAnsi="宋体" w:cs="宋体"/>
          <w:sz w:val="24"/>
          <w:highlight w:val="none"/>
        </w:rPr>
        <w:t>响应文件递交截止前</w:t>
      </w:r>
      <w:r>
        <w:rPr>
          <w:rFonts w:hint="eastAsia" w:ascii="宋体" w:hAnsi="宋体" w:cs="宋体"/>
          <w:sz w:val="24"/>
          <w:highlight w:val="none"/>
          <w:lang w:val="zh-CN"/>
        </w:rPr>
        <w:t>将响应保证金缴纳到采购代理机构账户，以银行到账时间为准。</w:t>
      </w:r>
    </w:p>
    <w:p w14:paraId="561F056D">
      <w:pPr>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w:t>
      </w:r>
      <w:r>
        <w:rPr>
          <w:rFonts w:hint="eastAsia" w:ascii="宋体" w:hAnsi="宋体" w:cs="宋体"/>
          <w:sz w:val="24"/>
          <w:highlight w:val="none"/>
          <w:lang w:val="en-US" w:eastAsia="zh-CN"/>
        </w:rPr>
        <w:t>3</w:t>
      </w:r>
      <w:r>
        <w:rPr>
          <w:rFonts w:hint="eastAsia" w:ascii="宋体" w:hAnsi="宋体" w:cs="宋体"/>
          <w:sz w:val="24"/>
          <w:highlight w:val="none"/>
          <w:lang w:val="zh-CN"/>
        </w:rPr>
        <w:t>响应保证金交纳形式：转账、电汇（不接受现金），须由供应商从其</w:t>
      </w:r>
      <w:r>
        <w:rPr>
          <w:rFonts w:hint="eastAsia" w:ascii="宋体" w:hAnsi="宋体" w:cs="宋体"/>
          <w:sz w:val="24"/>
          <w:highlight w:val="none"/>
        </w:rPr>
        <w:t>企业</w:t>
      </w:r>
      <w:r>
        <w:rPr>
          <w:rFonts w:hint="eastAsia" w:ascii="宋体" w:hAnsi="宋体" w:cs="宋体"/>
          <w:sz w:val="24"/>
          <w:highlight w:val="none"/>
          <w:lang w:val="zh-CN"/>
        </w:rPr>
        <w:t>账户转入指定专用账户，汇单附言栏内注明项目名称，并附</w:t>
      </w:r>
      <w:r>
        <w:rPr>
          <w:rFonts w:hint="eastAsia" w:ascii="宋体" w:hAnsi="宋体" w:cs="宋体"/>
          <w:sz w:val="24"/>
          <w:highlight w:val="none"/>
        </w:rPr>
        <w:t>转账凭证</w:t>
      </w:r>
      <w:r>
        <w:rPr>
          <w:rFonts w:hint="eastAsia" w:ascii="宋体" w:hAnsi="宋体" w:cs="宋体"/>
          <w:sz w:val="24"/>
          <w:highlight w:val="none"/>
          <w:lang w:val="zh-CN"/>
        </w:rPr>
        <w:t>复印件。</w:t>
      </w:r>
    </w:p>
    <w:p w14:paraId="737A4868">
      <w:pPr>
        <w:autoSpaceDE w:val="0"/>
        <w:autoSpaceDN w:val="0"/>
        <w:adjustRightInd w:val="0"/>
        <w:spacing w:line="480" w:lineRule="exact"/>
        <w:ind w:firstLine="480"/>
        <w:rPr>
          <w:rFonts w:hint="eastAsia" w:ascii="宋体" w:hAnsi="宋体" w:cs="宋体"/>
          <w:sz w:val="24"/>
          <w:highlight w:val="none"/>
        </w:rPr>
      </w:pPr>
      <w:r>
        <w:rPr>
          <w:rFonts w:hint="eastAsia" w:ascii="宋体" w:hAnsi="宋体" w:cs="宋体"/>
          <w:sz w:val="24"/>
          <w:highlight w:val="none"/>
          <w:lang w:val="zh-CN"/>
        </w:rPr>
        <w:t>9.4未按询比采购文件要求在规定时间前交纳规定数额响应保证金的</w:t>
      </w:r>
      <w:r>
        <w:rPr>
          <w:rFonts w:hint="eastAsia" w:ascii="宋体" w:hAnsi="宋体" w:cs="宋体"/>
          <w:sz w:val="24"/>
          <w:highlight w:val="none"/>
        </w:rPr>
        <w:t>将按无效响应处理。</w:t>
      </w:r>
    </w:p>
    <w:p w14:paraId="11F43DD6">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9.5未中标人的响应保证金自成交结果通知书发出之日起5个工作日内全额无息退还；中标人的响应保证金，自合同签订之日起5个工作日内全额无息退还（不退现金）。</w:t>
      </w:r>
    </w:p>
    <w:p w14:paraId="081000C1">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9.6下列任何情况发生时，响应保证金将不予退还：</w:t>
      </w:r>
    </w:p>
    <w:p w14:paraId="6142A620">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（1）供应商在响应文件有效期内撤销响应文件；</w:t>
      </w:r>
    </w:p>
    <w:p w14:paraId="3B3FEC6C">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（2）成交供应商无正当理由不与采购人订立合同；</w:t>
      </w:r>
    </w:p>
    <w:p w14:paraId="482BF1F5">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（3）在签订合同时成交供应商向采购人提出附加条件；</w:t>
      </w:r>
    </w:p>
    <w:p w14:paraId="20CE9C16">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（4）成交供应商不按照采购文件要求提交履约保证金。</w:t>
      </w:r>
    </w:p>
    <w:p w14:paraId="4FDDB95E">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color w:val="auto"/>
          <w:sz w:val="24"/>
          <w:highlight w:val="none"/>
          <w:lang w:val="zh-CN"/>
        </w:rPr>
        <w:t>以保函形式递交响应保证金的，如果出现响应保证金不予退还的情形，采购代理机构应根据采购人要求协助其向出具保函的金融机构、担保机构或其他机构进行索赔。</w:t>
      </w:r>
    </w:p>
    <w:p w14:paraId="3E55D2E5">
      <w:pPr>
        <w:widowControl/>
        <w:spacing w:line="360" w:lineRule="auto"/>
        <w:jc w:val="left"/>
        <w:outlineLvl w:val="2"/>
        <w:rPr>
          <w:rFonts w:hint="eastAsia" w:ascii="宋体" w:hAnsi="宋体" w:cs="宋体"/>
          <w:b/>
          <w:bCs/>
          <w:sz w:val="24"/>
          <w:highlight w:val="none"/>
        </w:rPr>
      </w:pPr>
      <w:bookmarkStart w:id="119" w:name="_Toc18252"/>
      <w:r>
        <w:rPr>
          <w:rFonts w:hint="eastAsia" w:ascii="宋体" w:hAnsi="宋体" w:cs="宋体"/>
          <w:b/>
          <w:bCs/>
          <w:sz w:val="24"/>
          <w:highlight w:val="none"/>
        </w:rPr>
        <w:t>10.</w:t>
      </w:r>
      <w:r>
        <w:rPr>
          <w:rFonts w:hint="eastAsia" w:ascii="宋体" w:hAnsi="宋体" w:cs="宋体"/>
          <w:b/>
          <w:bCs/>
          <w:sz w:val="24"/>
          <w:highlight w:val="none"/>
          <w:lang w:val="en-US" w:eastAsia="zh-CN"/>
        </w:rPr>
        <w:t>询比</w:t>
      </w:r>
      <w:r>
        <w:rPr>
          <w:rFonts w:hint="eastAsia" w:ascii="宋体" w:hAnsi="宋体" w:cs="宋体"/>
          <w:b/>
          <w:bCs/>
          <w:sz w:val="24"/>
          <w:highlight w:val="none"/>
        </w:rPr>
        <w:t>有效期</w:t>
      </w:r>
      <w:bookmarkEnd w:id="111"/>
      <w:bookmarkEnd w:id="112"/>
      <w:bookmarkEnd w:id="113"/>
      <w:bookmarkEnd w:id="114"/>
      <w:bookmarkEnd w:id="115"/>
      <w:bookmarkEnd w:id="116"/>
      <w:bookmarkEnd w:id="117"/>
      <w:bookmarkEnd w:id="118"/>
      <w:bookmarkEnd w:id="119"/>
    </w:p>
    <w:p w14:paraId="7B108384">
      <w:pPr>
        <w:spacing w:line="360" w:lineRule="auto"/>
        <w:ind w:firstLine="482"/>
        <w:rPr>
          <w:rFonts w:hint="eastAsia" w:ascii="宋体" w:hAnsi="宋体" w:cs="宋体"/>
          <w:b/>
          <w:bCs/>
          <w:sz w:val="24"/>
          <w:highlight w:val="none"/>
        </w:rPr>
      </w:pPr>
      <w:r>
        <w:rPr>
          <w:rFonts w:hint="eastAsia" w:ascii="宋体" w:hAnsi="宋体" w:cs="宋体"/>
          <w:b/>
          <w:bCs/>
          <w:sz w:val="24"/>
          <w:highlight w:val="none"/>
        </w:rPr>
        <w:t>询比有效期为自</w:t>
      </w:r>
      <w:r>
        <w:rPr>
          <w:rFonts w:hint="eastAsia" w:ascii="宋体" w:hAnsi="宋体" w:cs="宋体"/>
          <w:b/>
          <w:bCs/>
          <w:sz w:val="24"/>
          <w:highlight w:val="none"/>
          <w:lang w:eastAsia="zh-CN"/>
        </w:rPr>
        <w:t>响应文件递交截止之日</w:t>
      </w:r>
      <w:r>
        <w:rPr>
          <w:rFonts w:hint="eastAsia" w:ascii="宋体" w:hAnsi="宋体" w:cs="宋体"/>
          <w:b/>
          <w:bCs/>
          <w:sz w:val="24"/>
          <w:highlight w:val="none"/>
        </w:rPr>
        <w:t>起60日。</w:t>
      </w:r>
    </w:p>
    <w:p w14:paraId="2E3C2B84">
      <w:pPr>
        <w:widowControl/>
        <w:spacing w:line="360" w:lineRule="auto"/>
        <w:jc w:val="left"/>
        <w:outlineLvl w:val="2"/>
        <w:rPr>
          <w:rFonts w:hint="eastAsia" w:ascii="宋体" w:hAnsi="宋体" w:cs="宋体"/>
          <w:b/>
          <w:bCs/>
          <w:sz w:val="24"/>
          <w:highlight w:val="none"/>
        </w:rPr>
      </w:pPr>
      <w:bookmarkStart w:id="120" w:name="_Toc590"/>
      <w:bookmarkStart w:id="121" w:name="_Toc31915"/>
      <w:bookmarkStart w:id="122" w:name="_Toc376936739"/>
      <w:bookmarkStart w:id="123" w:name="_Toc325726008"/>
      <w:bookmarkStart w:id="124" w:name="_Toc29691"/>
      <w:bookmarkStart w:id="125" w:name="_Toc16445"/>
      <w:bookmarkStart w:id="126" w:name="_Toc31761"/>
      <w:bookmarkStart w:id="127" w:name="_Toc28756"/>
      <w:bookmarkStart w:id="128" w:name="_Toc8447"/>
      <w:r>
        <w:rPr>
          <w:rFonts w:hint="eastAsia" w:ascii="宋体" w:hAnsi="宋体" w:cs="宋体"/>
          <w:b/>
          <w:bCs/>
          <w:sz w:val="24"/>
          <w:highlight w:val="none"/>
        </w:rPr>
        <w:t>11.文件构成</w:t>
      </w:r>
      <w:bookmarkEnd w:id="120"/>
      <w:bookmarkEnd w:id="121"/>
      <w:bookmarkEnd w:id="122"/>
      <w:bookmarkEnd w:id="123"/>
      <w:bookmarkEnd w:id="124"/>
      <w:bookmarkEnd w:id="125"/>
      <w:bookmarkEnd w:id="126"/>
      <w:bookmarkEnd w:id="127"/>
      <w:bookmarkEnd w:id="128"/>
    </w:p>
    <w:p w14:paraId="5121E935">
      <w:pPr>
        <w:pStyle w:val="9"/>
        <w:ind w:firstLine="480" w:firstLineChars="200"/>
        <w:rPr>
          <w:rFonts w:hint="eastAsia" w:ascii="宋体" w:hAnsi="宋体" w:cs="宋体"/>
          <w:highlight w:val="none"/>
        </w:rPr>
      </w:pPr>
      <w:r>
        <w:rPr>
          <w:rFonts w:hint="eastAsia" w:ascii="宋体" w:hAnsi="宋体" w:cs="宋体"/>
          <w:highlight w:val="none"/>
        </w:rPr>
        <w:t>供应商应提交相关证明材料，作为其参加投标和成交后有能力履行合同的证明。编写的响应文件须包括以下内容（格式详见询比采购文件第五部分内容）：</w:t>
      </w:r>
    </w:p>
    <w:p w14:paraId="776FEF20">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（1）响应文件封面</w:t>
      </w:r>
    </w:p>
    <w:p w14:paraId="2948A461">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（2）响应函</w:t>
      </w:r>
    </w:p>
    <w:p w14:paraId="1F975DAC">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（3）报价表</w:t>
      </w:r>
    </w:p>
    <w:p w14:paraId="4D5F8927">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4</w:t>
      </w:r>
      <w:r>
        <w:rPr>
          <w:rFonts w:hint="eastAsia" w:ascii="宋体" w:hAnsi="宋体" w:cs="宋体"/>
          <w:sz w:val="24"/>
          <w:highlight w:val="none"/>
          <w:lang w:val="zh-CN"/>
        </w:rPr>
        <w:t>）法定代表人身份证明书</w:t>
      </w:r>
    </w:p>
    <w:p w14:paraId="4ED09039">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）法定代表人授权委托书</w:t>
      </w:r>
    </w:p>
    <w:p w14:paraId="0BC5B142">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）资格证明材料</w:t>
      </w:r>
    </w:p>
    <w:p w14:paraId="6ABB0470">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7</w:t>
      </w:r>
      <w:r>
        <w:rPr>
          <w:rFonts w:hint="eastAsia" w:ascii="宋体" w:hAnsi="宋体" w:cs="宋体"/>
          <w:sz w:val="24"/>
          <w:highlight w:val="none"/>
          <w:lang w:val="zh-CN"/>
        </w:rPr>
        <w:t>）类似项目业绩</w:t>
      </w:r>
    </w:p>
    <w:p w14:paraId="1915105B">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w:t>
      </w:r>
      <w:r>
        <w:rPr>
          <w:rFonts w:hint="eastAsia" w:ascii="宋体" w:hAnsi="宋体" w:cs="宋体"/>
          <w:sz w:val="24"/>
          <w:highlight w:val="none"/>
          <w:lang w:val="en-US" w:eastAsia="zh-CN"/>
        </w:rPr>
        <w:t>响应</w:t>
      </w:r>
      <w:r>
        <w:rPr>
          <w:rFonts w:hint="eastAsia" w:ascii="宋体" w:hAnsi="宋体" w:cs="宋体"/>
          <w:sz w:val="24"/>
          <w:highlight w:val="none"/>
          <w:lang w:val="zh-CN"/>
        </w:rPr>
        <w:t>保证金</w:t>
      </w:r>
    </w:p>
    <w:p w14:paraId="78FD9961">
      <w:pPr>
        <w:spacing w:line="360" w:lineRule="auto"/>
        <w:ind w:firstLine="240" w:firstLineChars="100"/>
        <w:rPr>
          <w:rFonts w:hint="eastAsia" w:ascii="宋体" w:hAnsi="宋体" w:eastAsia="宋体" w:cs="宋体"/>
          <w:sz w:val="24"/>
          <w:highlight w:val="none"/>
          <w:lang w:val="en-US" w:eastAsia="zh-CN"/>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w:t>
      </w:r>
      <w:r>
        <w:rPr>
          <w:rFonts w:hint="eastAsia" w:ascii="宋体" w:hAnsi="宋体" w:cs="宋体"/>
          <w:sz w:val="24"/>
          <w:highlight w:val="none"/>
          <w:lang w:val="en-US" w:eastAsia="zh-CN"/>
        </w:rPr>
        <w:t>服务方案</w:t>
      </w:r>
    </w:p>
    <w:p w14:paraId="680498AE">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lang w:val="en-US" w:eastAsia="zh-CN"/>
        </w:rPr>
        <w:t>0</w:t>
      </w:r>
      <w:r>
        <w:rPr>
          <w:rFonts w:hint="eastAsia" w:ascii="宋体" w:hAnsi="宋体" w:cs="宋体"/>
          <w:sz w:val="24"/>
          <w:highlight w:val="none"/>
          <w:lang w:val="zh-CN"/>
        </w:rPr>
        <w:t>)供应商认为在其他方面有必要说明的事项</w:t>
      </w:r>
    </w:p>
    <w:p w14:paraId="0077A3EE">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注：询比采购文件要求签字、盖章的地方必须由供应商的法定代表人或委托代理人按要求签字、盖章；供应商提供的扫描（或复印）件均需加盖公章。供应商须按上述内容、顺序和格式编制响应文件，并按要求编制目录、页码。</w:t>
      </w:r>
    </w:p>
    <w:p w14:paraId="0F74056C">
      <w:pPr>
        <w:widowControl/>
        <w:spacing w:line="360" w:lineRule="auto"/>
        <w:jc w:val="left"/>
        <w:outlineLvl w:val="2"/>
        <w:rPr>
          <w:rFonts w:hint="eastAsia" w:ascii="宋体" w:hAnsi="宋体" w:cs="宋体"/>
          <w:b/>
          <w:bCs/>
          <w:sz w:val="24"/>
          <w:highlight w:val="none"/>
        </w:rPr>
      </w:pPr>
      <w:bookmarkStart w:id="129" w:name="_Toc373392580"/>
      <w:bookmarkStart w:id="130" w:name="_Toc5001"/>
      <w:bookmarkStart w:id="131" w:name="_Toc16453"/>
      <w:bookmarkStart w:id="132" w:name="_Toc3727"/>
      <w:bookmarkStart w:id="133" w:name="_Toc21311"/>
      <w:bookmarkStart w:id="134" w:name="_Toc17504"/>
      <w:bookmarkStart w:id="135" w:name="_Toc412617729"/>
      <w:bookmarkStart w:id="136" w:name="_Toc6639"/>
      <w:bookmarkStart w:id="137" w:name="_Toc11377"/>
      <w:r>
        <w:rPr>
          <w:rFonts w:hint="eastAsia" w:ascii="宋体" w:hAnsi="宋体" w:cs="宋体"/>
          <w:b/>
          <w:bCs/>
          <w:sz w:val="24"/>
          <w:highlight w:val="none"/>
        </w:rPr>
        <w:t>12.响应文件编印和签署</w:t>
      </w:r>
      <w:bookmarkEnd w:id="129"/>
      <w:bookmarkEnd w:id="130"/>
      <w:bookmarkEnd w:id="131"/>
      <w:bookmarkEnd w:id="132"/>
      <w:bookmarkEnd w:id="133"/>
      <w:bookmarkEnd w:id="134"/>
      <w:bookmarkEnd w:id="135"/>
      <w:bookmarkEnd w:id="136"/>
      <w:bookmarkEnd w:id="137"/>
    </w:p>
    <w:p w14:paraId="2A4BB9C7">
      <w:pPr>
        <w:spacing w:line="360" w:lineRule="auto"/>
        <w:rPr>
          <w:rFonts w:hint="eastAsia" w:ascii="宋体" w:hAnsi="宋体" w:cs="宋体"/>
          <w:sz w:val="24"/>
          <w:highlight w:val="none"/>
        </w:rPr>
      </w:pPr>
      <w:r>
        <w:rPr>
          <w:rFonts w:hint="eastAsia" w:ascii="宋体" w:hAnsi="宋体" w:cs="宋体"/>
          <w:sz w:val="24"/>
          <w:highlight w:val="none"/>
        </w:rPr>
        <w:t>12.1</w:t>
      </w:r>
      <w:r>
        <w:rPr>
          <w:rFonts w:hint="eastAsia" w:ascii="宋体" w:hAnsi="宋体" w:cs="宋体"/>
          <w:b/>
          <w:bCs/>
          <w:sz w:val="24"/>
          <w:highlight w:val="none"/>
        </w:rPr>
        <w:t>供应商须提交</w:t>
      </w:r>
      <w:r>
        <w:rPr>
          <w:rFonts w:hint="eastAsia" w:ascii="宋体" w:hAnsi="宋体" w:cs="宋体"/>
          <w:b/>
          <w:bCs/>
          <w:sz w:val="24"/>
          <w:highlight w:val="none"/>
        </w:rPr>
        <w:t>一份正本、</w:t>
      </w:r>
      <w:r>
        <w:rPr>
          <w:rFonts w:hint="eastAsia" w:ascii="宋体" w:hAnsi="宋体" w:cs="宋体"/>
          <w:b/>
          <w:bCs/>
          <w:sz w:val="24"/>
          <w:highlight w:val="none"/>
          <w:lang w:val="en-US" w:eastAsia="zh-CN"/>
        </w:rPr>
        <w:t>一</w:t>
      </w:r>
      <w:r>
        <w:rPr>
          <w:rFonts w:hint="eastAsia" w:ascii="宋体" w:hAnsi="宋体" w:cs="宋体"/>
          <w:b/>
          <w:bCs/>
          <w:sz w:val="24"/>
          <w:highlight w:val="none"/>
        </w:rPr>
        <w:t>份副本</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一份电子文档，</w:t>
      </w:r>
      <w:r>
        <w:rPr>
          <w:rFonts w:hint="eastAsia" w:ascii="宋体" w:hAnsi="宋体" w:cs="宋体"/>
          <w:sz w:val="24"/>
          <w:highlight w:val="none"/>
        </w:rPr>
        <w:t>响应文件须清楚地标明“正本”或“副本”</w:t>
      </w:r>
      <w:r>
        <w:rPr>
          <w:rFonts w:hint="eastAsia" w:ascii="宋体" w:hAnsi="宋体" w:cs="宋体"/>
          <w:sz w:val="24"/>
          <w:highlight w:val="none"/>
          <w:lang w:val="en-US" w:eastAsia="zh-CN"/>
        </w:rPr>
        <w:t>或“电子文档”</w:t>
      </w:r>
      <w:r>
        <w:rPr>
          <w:rFonts w:hint="eastAsia" w:ascii="宋体" w:hAnsi="宋体" w:cs="宋体"/>
          <w:sz w:val="24"/>
          <w:highlight w:val="none"/>
        </w:rPr>
        <w:t>字样。若发生正本和副本不符，以正本为准。响应文件统一使用A4幅面的纸张印制，左侧胶装，其他方式装订的响应文件一概不予接受。</w:t>
      </w:r>
      <w:r>
        <w:rPr>
          <w:rFonts w:hint="eastAsia" w:ascii="宋体" w:hAnsi="宋体" w:cs="宋体"/>
          <w:sz w:val="24"/>
          <w:highlight w:val="none"/>
          <w:lang w:val="zh-CN"/>
        </w:rPr>
        <w:t>电子文档U盘制作，采用不可修改文档格式（如：PDF格式），内容必须和纸质响应文件正本完全一致，包括封面、页码、签字、盖章等。</w:t>
      </w:r>
    </w:p>
    <w:p w14:paraId="62366E9A">
      <w:pPr>
        <w:pStyle w:val="16"/>
        <w:spacing w:line="360" w:lineRule="auto"/>
        <w:rPr>
          <w:rFonts w:hAnsi="宋体" w:cs="宋体"/>
          <w:sz w:val="24"/>
          <w:szCs w:val="24"/>
          <w:highlight w:val="none"/>
        </w:rPr>
      </w:pPr>
      <w:r>
        <w:rPr>
          <w:rFonts w:hint="eastAsia" w:hAnsi="宋体" w:cs="宋体"/>
          <w:sz w:val="24"/>
          <w:szCs w:val="24"/>
          <w:highlight w:val="none"/>
        </w:rPr>
        <w:t>12.2询比响应文件的正本需打印，并由供应商的法定代表人或委托代理人按要求签字、盖章，响应文件副本可以采用正本的复印件。</w:t>
      </w:r>
    </w:p>
    <w:p w14:paraId="035D1C3C">
      <w:pPr>
        <w:pStyle w:val="16"/>
        <w:spacing w:line="360" w:lineRule="auto"/>
        <w:rPr>
          <w:rFonts w:hint="eastAsia" w:hAnsi="宋体" w:cs="宋体"/>
          <w:sz w:val="24"/>
          <w:szCs w:val="24"/>
          <w:highlight w:val="none"/>
        </w:rPr>
      </w:pPr>
      <w:r>
        <w:rPr>
          <w:rFonts w:hint="eastAsia" w:hAnsi="宋体" w:cs="宋体"/>
          <w:sz w:val="24"/>
          <w:szCs w:val="24"/>
          <w:highlight w:val="none"/>
        </w:rPr>
        <w:t>12.3文件中不得行间插字、涂改或增删，如有修改错漏处，须由供应商法定代表人或其委托代理人签字和盖章。</w:t>
      </w:r>
      <w:bookmarkStart w:id="138" w:name="_Toc15102"/>
      <w:bookmarkStart w:id="139" w:name="_Toc412617730"/>
      <w:bookmarkStart w:id="140" w:name="_Toc376936748"/>
      <w:bookmarkStart w:id="141" w:name="_Toc371090029"/>
    </w:p>
    <w:p w14:paraId="48CF5A59">
      <w:pPr>
        <w:pStyle w:val="16"/>
        <w:spacing w:line="360" w:lineRule="auto"/>
        <w:jc w:val="center"/>
        <w:outlineLvl w:val="1"/>
        <w:rPr>
          <w:rFonts w:hint="eastAsia" w:hAnsi="宋体" w:cs="宋体"/>
          <w:b/>
          <w:bCs/>
          <w:sz w:val="24"/>
          <w:szCs w:val="24"/>
          <w:highlight w:val="none"/>
        </w:rPr>
      </w:pPr>
      <w:bookmarkStart w:id="142" w:name="_Toc15033"/>
      <w:bookmarkStart w:id="143" w:name="_Toc6949"/>
      <w:r>
        <w:rPr>
          <w:rFonts w:hint="eastAsia" w:hAnsi="宋体" w:cs="宋体"/>
          <w:b/>
          <w:bCs/>
          <w:sz w:val="24"/>
          <w:szCs w:val="24"/>
          <w:highlight w:val="none"/>
        </w:rPr>
        <w:t>四、响应文件的递交</w:t>
      </w:r>
      <w:bookmarkEnd w:id="138"/>
      <w:bookmarkEnd w:id="139"/>
      <w:bookmarkEnd w:id="142"/>
      <w:bookmarkEnd w:id="143"/>
    </w:p>
    <w:p w14:paraId="4B561566">
      <w:pPr>
        <w:widowControl/>
        <w:spacing w:line="360" w:lineRule="auto"/>
        <w:jc w:val="left"/>
        <w:outlineLvl w:val="2"/>
        <w:rPr>
          <w:rFonts w:hint="eastAsia" w:ascii="宋体" w:hAnsi="宋体" w:cs="宋体"/>
          <w:b/>
          <w:bCs/>
          <w:sz w:val="24"/>
          <w:highlight w:val="none"/>
        </w:rPr>
      </w:pPr>
      <w:bookmarkStart w:id="144" w:name="_Toc325726016"/>
      <w:bookmarkStart w:id="145" w:name="_Toc2101"/>
      <w:bookmarkStart w:id="146" w:name="_Toc4462"/>
      <w:bookmarkStart w:id="147" w:name="_Toc23823"/>
      <w:bookmarkStart w:id="148" w:name="_Toc1176"/>
      <w:bookmarkStart w:id="149" w:name="_Toc412617731"/>
      <w:bookmarkStart w:id="150" w:name="_Toc373392582"/>
      <w:bookmarkStart w:id="151" w:name="_Toc1898"/>
      <w:bookmarkStart w:id="152" w:name="_Toc13289"/>
      <w:bookmarkStart w:id="153" w:name="_Toc21315"/>
      <w:r>
        <w:rPr>
          <w:rFonts w:hint="eastAsia" w:ascii="宋体" w:hAnsi="宋体" w:cs="宋体"/>
          <w:b/>
          <w:bCs/>
          <w:sz w:val="24"/>
          <w:highlight w:val="none"/>
        </w:rPr>
        <w:t>13．响应文件的密封和标记</w:t>
      </w:r>
      <w:bookmarkEnd w:id="144"/>
      <w:bookmarkEnd w:id="145"/>
      <w:bookmarkEnd w:id="146"/>
      <w:bookmarkEnd w:id="147"/>
      <w:bookmarkEnd w:id="148"/>
      <w:bookmarkEnd w:id="149"/>
      <w:bookmarkEnd w:id="150"/>
      <w:bookmarkEnd w:id="151"/>
      <w:bookmarkEnd w:id="152"/>
      <w:bookmarkEnd w:id="153"/>
    </w:p>
    <w:p w14:paraId="4D6ECDB4">
      <w:pPr>
        <w:pStyle w:val="16"/>
        <w:spacing w:line="360" w:lineRule="auto"/>
        <w:rPr>
          <w:rFonts w:hint="eastAsia" w:hAnsi="宋体" w:cs="宋体"/>
          <w:sz w:val="24"/>
          <w:szCs w:val="24"/>
          <w:highlight w:val="none"/>
        </w:rPr>
      </w:pPr>
      <w:r>
        <w:rPr>
          <w:rFonts w:hint="eastAsia" w:hAnsi="宋体" w:cs="宋体"/>
          <w:sz w:val="24"/>
          <w:szCs w:val="24"/>
          <w:highlight w:val="none"/>
        </w:rPr>
        <w:t>13.1供应商应将响应文件正、副本</w:t>
      </w:r>
      <w:r>
        <w:rPr>
          <w:rFonts w:hint="eastAsia" w:hAnsi="宋体" w:cs="宋体"/>
          <w:sz w:val="24"/>
          <w:szCs w:val="24"/>
          <w:highlight w:val="none"/>
          <w:lang w:eastAsia="zh-CN"/>
        </w:rPr>
        <w:t>、</w:t>
      </w:r>
      <w:r>
        <w:rPr>
          <w:rFonts w:hint="eastAsia" w:hAnsi="宋体" w:cs="宋体"/>
          <w:sz w:val="24"/>
          <w:szCs w:val="24"/>
          <w:highlight w:val="none"/>
          <w:lang w:val="en-US" w:eastAsia="zh-CN"/>
        </w:rPr>
        <w:t>电子文档</w:t>
      </w:r>
      <w:r>
        <w:rPr>
          <w:rFonts w:hint="eastAsia" w:hAnsi="宋体" w:cs="宋体"/>
          <w:sz w:val="24"/>
          <w:szCs w:val="24"/>
          <w:highlight w:val="none"/>
        </w:rPr>
        <w:t>分别封装，并按要求标明采购项目编号、采购项目名称、供应商的名称等。</w:t>
      </w:r>
    </w:p>
    <w:p w14:paraId="079AA27B">
      <w:pPr>
        <w:pStyle w:val="16"/>
        <w:spacing w:line="360" w:lineRule="auto"/>
        <w:rPr>
          <w:rFonts w:hint="eastAsia" w:hAnsi="宋体" w:cs="宋体"/>
          <w:sz w:val="24"/>
          <w:szCs w:val="24"/>
          <w:highlight w:val="none"/>
        </w:rPr>
      </w:pPr>
      <w:r>
        <w:rPr>
          <w:rFonts w:hint="eastAsia" w:hAnsi="宋体" w:cs="宋体"/>
          <w:sz w:val="24"/>
          <w:szCs w:val="24"/>
          <w:highlight w:val="none"/>
        </w:rPr>
        <w:t>13.2响应文件均应：</w:t>
      </w:r>
    </w:p>
    <w:p w14:paraId="5BE793A9">
      <w:pPr>
        <w:pStyle w:val="16"/>
        <w:spacing w:line="360" w:lineRule="auto"/>
        <w:rPr>
          <w:rFonts w:hint="eastAsia" w:hAnsi="宋体" w:cs="宋体"/>
          <w:sz w:val="24"/>
          <w:szCs w:val="24"/>
          <w:highlight w:val="none"/>
        </w:rPr>
      </w:pPr>
      <w:r>
        <w:rPr>
          <w:rFonts w:hint="eastAsia" w:hAnsi="宋体" w:cs="宋体"/>
          <w:sz w:val="24"/>
          <w:szCs w:val="24"/>
          <w:highlight w:val="none"/>
        </w:rPr>
        <w:t>（1）按“供应商须知前附表”中注明的时间、地址送达；</w:t>
      </w:r>
    </w:p>
    <w:p w14:paraId="1FDDE837">
      <w:pPr>
        <w:pStyle w:val="16"/>
        <w:spacing w:line="360" w:lineRule="auto"/>
        <w:rPr>
          <w:rFonts w:hint="eastAsia" w:hAnsi="宋体" w:cs="宋体"/>
          <w:sz w:val="24"/>
          <w:szCs w:val="24"/>
          <w:highlight w:val="none"/>
        </w:rPr>
      </w:pPr>
      <w:r>
        <w:rPr>
          <w:rFonts w:hint="eastAsia" w:hAnsi="宋体" w:cs="宋体"/>
          <w:sz w:val="24"/>
          <w:szCs w:val="24"/>
          <w:highlight w:val="none"/>
        </w:rPr>
        <w:t>（2）投标专用袋用</w:t>
      </w:r>
      <w:r>
        <w:rPr>
          <w:rFonts w:hint="eastAsia" w:hAnsi="宋体" w:cs="宋体"/>
          <w:b/>
          <w:bCs/>
          <w:sz w:val="24"/>
          <w:szCs w:val="24"/>
          <w:highlight w:val="none"/>
        </w:rPr>
        <w:t>“于</w:t>
      </w:r>
      <w:r>
        <w:rPr>
          <w:rFonts w:hint="eastAsia" w:hAnsi="宋体" w:cs="宋体"/>
          <w:b/>
          <w:bCs/>
          <w:sz w:val="24"/>
          <w:szCs w:val="24"/>
          <w:highlight w:val="none"/>
          <w:lang w:val="zh-CN"/>
        </w:rPr>
        <w:t>202</w:t>
      </w:r>
      <w:r>
        <w:rPr>
          <w:rFonts w:hint="eastAsia" w:hAnsi="宋体" w:cs="宋体"/>
          <w:b/>
          <w:bCs/>
          <w:sz w:val="24"/>
          <w:szCs w:val="24"/>
          <w:highlight w:val="none"/>
          <w:lang w:val="en-US" w:eastAsia="zh-CN"/>
        </w:rPr>
        <w:t>6</w:t>
      </w:r>
      <w:r>
        <w:rPr>
          <w:rFonts w:hint="eastAsia" w:hAnsi="宋体" w:cs="宋体"/>
          <w:b/>
          <w:bCs/>
          <w:sz w:val="24"/>
          <w:szCs w:val="24"/>
          <w:highlight w:val="none"/>
          <w:lang w:val="zh-CN"/>
        </w:rPr>
        <w:t>年</w:t>
      </w:r>
      <w:r>
        <w:rPr>
          <w:rFonts w:hint="eastAsia" w:hAnsi="宋体" w:cs="宋体"/>
          <w:b/>
          <w:bCs/>
          <w:sz w:val="24"/>
          <w:szCs w:val="24"/>
          <w:highlight w:val="none"/>
        </w:rPr>
        <w:t>XX</w:t>
      </w:r>
      <w:r>
        <w:rPr>
          <w:rFonts w:hint="eastAsia" w:hAnsi="宋体" w:cs="宋体"/>
          <w:b/>
          <w:bCs/>
          <w:sz w:val="24"/>
          <w:szCs w:val="24"/>
          <w:highlight w:val="none"/>
          <w:lang w:val="zh-CN"/>
        </w:rPr>
        <w:t>月</w:t>
      </w:r>
      <w:r>
        <w:rPr>
          <w:rFonts w:hint="eastAsia" w:hAnsi="宋体" w:cs="宋体"/>
          <w:b/>
          <w:bCs/>
          <w:sz w:val="24"/>
          <w:szCs w:val="24"/>
          <w:highlight w:val="none"/>
        </w:rPr>
        <w:t>XX</w:t>
      </w:r>
      <w:r>
        <w:rPr>
          <w:rFonts w:hint="eastAsia" w:hAnsi="宋体" w:cs="宋体"/>
          <w:b/>
          <w:bCs/>
          <w:sz w:val="24"/>
          <w:szCs w:val="24"/>
          <w:highlight w:val="none"/>
          <w:lang w:val="zh-CN"/>
        </w:rPr>
        <w:t>日</w:t>
      </w:r>
      <w:r>
        <w:rPr>
          <w:rFonts w:hint="eastAsia" w:hAnsi="宋体" w:cs="宋体"/>
          <w:b/>
          <w:bCs/>
          <w:sz w:val="24"/>
          <w:szCs w:val="24"/>
          <w:highlight w:val="none"/>
          <w:lang w:val="en-US" w:eastAsia="zh-CN"/>
        </w:rPr>
        <w:t>XX</w:t>
      </w:r>
      <w:r>
        <w:rPr>
          <w:rFonts w:hint="eastAsia" w:hAnsi="宋体" w:cs="宋体"/>
          <w:b/>
          <w:bCs/>
          <w:sz w:val="24"/>
          <w:szCs w:val="24"/>
          <w:highlight w:val="none"/>
        </w:rPr>
        <w:t>:</w:t>
      </w:r>
      <w:r>
        <w:rPr>
          <w:rFonts w:hint="eastAsia" w:hAnsi="宋体" w:cs="宋体"/>
          <w:b/>
          <w:bCs/>
          <w:sz w:val="24"/>
          <w:szCs w:val="24"/>
          <w:highlight w:val="none"/>
          <w:lang w:val="en-US" w:eastAsia="zh-CN"/>
        </w:rPr>
        <w:t>XX</w:t>
      </w:r>
      <w:r>
        <w:rPr>
          <w:rFonts w:hint="eastAsia" w:hAnsi="宋体" w:cs="宋体"/>
          <w:b/>
          <w:bCs/>
          <w:sz w:val="24"/>
          <w:szCs w:val="24"/>
          <w:highlight w:val="none"/>
          <w:lang w:val="zh-CN"/>
        </w:rPr>
        <w:t>时</w:t>
      </w:r>
      <w:r>
        <w:rPr>
          <w:rFonts w:hint="eastAsia" w:hAnsi="宋体" w:cs="宋体"/>
          <w:b/>
          <w:bCs/>
          <w:sz w:val="24"/>
          <w:szCs w:val="24"/>
          <w:highlight w:val="none"/>
        </w:rPr>
        <w:t>之前不准启封”</w:t>
      </w:r>
      <w:r>
        <w:rPr>
          <w:rFonts w:hint="eastAsia" w:hAnsi="宋体" w:cs="宋体"/>
          <w:sz w:val="24"/>
          <w:szCs w:val="24"/>
          <w:highlight w:val="none"/>
        </w:rPr>
        <w:t>标签密封。</w:t>
      </w:r>
    </w:p>
    <w:p w14:paraId="6C2CACD8">
      <w:pPr>
        <w:pStyle w:val="16"/>
        <w:spacing w:line="360" w:lineRule="auto"/>
        <w:rPr>
          <w:rFonts w:hint="eastAsia" w:hAnsi="宋体" w:cs="宋体"/>
          <w:sz w:val="24"/>
          <w:szCs w:val="24"/>
          <w:highlight w:val="none"/>
          <w:shd w:val="pct10" w:color="auto" w:fill="FFFFFF"/>
        </w:rPr>
      </w:pPr>
      <w:r>
        <w:rPr>
          <w:rFonts w:hint="eastAsia" w:hAnsi="宋体" w:cs="宋体"/>
          <w:sz w:val="24"/>
          <w:szCs w:val="24"/>
          <w:highlight w:val="none"/>
        </w:rPr>
        <w:t>13.3供应商未按第12．1－12．2条要求将响应文件密封或在密封袋上加写标记的，采购代理机构将不予受理。</w:t>
      </w:r>
    </w:p>
    <w:p w14:paraId="19FC97C5">
      <w:pPr>
        <w:pStyle w:val="16"/>
        <w:spacing w:line="360" w:lineRule="auto"/>
        <w:rPr>
          <w:rFonts w:hint="eastAsia" w:hAnsi="宋体" w:cs="宋体"/>
          <w:sz w:val="24"/>
          <w:szCs w:val="24"/>
          <w:highlight w:val="none"/>
        </w:rPr>
      </w:pPr>
      <w:r>
        <w:rPr>
          <w:rFonts w:hint="eastAsia" w:hAnsi="宋体" w:cs="宋体"/>
          <w:sz w:val="24"/>
          <w:szCs w:val="24"/>
          <w:highlight w:val="none"/>
        </w:rPr>
        <w:t>13.4电报、电话、传真形式投标的，采购代理机构概不接受。</w:t>
      </w:r>
    </w:p>
    <w:bookmarkEnd w:id="140"/>
    <w:bookmarkEnd w:id="141"/>
    <w:p w14:paraId="4BA51400">
      <w:pPr>
        <w:widowControl/>
        <w:spacing w:line="360" w:lineRule="auto"/>
        <w:jc w:val="left"/>
        <w:outlineLvl w:val="2"/>
        <w:rPr>
          <w:rFonts w:hint="eastAsia" w:ascii="宋体" w:hAnsi="宋体" w:cs="宋体"/>
          <w:b/>
          <w:bCs/>
          <w:sz w:val="24"/>
          <w:highlight w:val="none"/>
        </w:rPr>
      </w:pPr>
      <w:bookmarkStart w:id="154" w:name="_Toc9428"/>
      <w:bookmarkStart w:id="155" w:name="_Toc18207"/>
      <w:bookmarkStart w:id="156" w:name="_Toc14886"/>
      <w:bookmarkStart w:id="157" w:name="_Toc7050"/>
      <w:bookmarkStart w:id="158" w:name="_Toc457"/>
      <w:bookmarkStart w:id="159" w:name="_Toc376936749"/>
      <w:bookmarkStart w:id="160" w:name="_Toc371090030"/>
      <w:r>
        <w:rPr>
          <w:rFonts w:hint="eastAsia" w:ascii="宋体" w:hAnsi="宋体" w:cs="宋体"/>
          <w:b/>
          <w:bCs/>
          <w:sz w:val="24"/>
          <w:highlight w:val="none"/>
        </w:rPr>
        <w:t>14．提交响应文件截止时间、地点</w:t>
      </w:r>
      <w:bookmarkEnd w:id="154"/>
      <w:bookmarkEnd w:id="155"/>
      <w:bookmarkEnd w:id="156"/>
      <w:bookmarkEnd w:id="157"/>
      <w:bookmarkEnd w:id="158"/>
    </w:p>
    <w:p w14:paraId="19DB36E3">
      <w:pPr>
        <w:pStyle w:val="16"/>
        <w:spacing w:line="360" w:lineRule="auto"/>
        <w:rPr>
          <w:rFonts w:hint="eastAsia" w:hAnsi="宋体" w:cs="宋体"/>
          <w:sz w:val="24"/>
          <w:szCs w:val="24"/>
          <w:highlight w:val="none"/>
        </w:rPr>
      </w:pPr>
      <w:r>
        <w:rPr>
          <w:rFonts w:hint="eastAsia" w:hAnsi="宋体" w:cs="宋体"/>
          <w:sz w:val="24"/>
          <w:szCs w:val="24"/>
          <w:highlight w:val="none"/>
        </w:rPr>
        <w:t>14.1</w:t>
      </w:r>
      <w:r>
        <w:rPr>
          <w:rFonts w:hint="eastAsia" w:hAnsi="宋体" w:cs="宋体"/>
          <w:sz w:val="24"/>
          <w:szCs w:val="24"/>
          <w:highlight w:val="none"/>
          <w:lang w:val="en-US" w:eastAsia="zh-CN"/>
        </w:rPr>
        <w:t>响应</w:t>
      </w:r>
      <w:r>
        <w:rPr>
          <w:rFonts w:hint="eastAsia" w:hAnsi="宋体" w:cs="宋体"/>
          <w:sz w:val="24"/>
          <w:szCs w:val="24"/>
          <w:highlight w:val="none"/>
        </w:rPr>
        <w:t>文件提交的截止时间及地点详见“供应商须知前附表”。</w:t>
      </w:r>
    </w:p>
    <w:p w14:paraId="7CB6C25F">
      <w:pPr>
        <w:pStyle w:val="16"/>
        <w:spacing w:line="360" w:lineRule="auto"/>
        <w:rPr>
          <w:rFonts w:hint="eastAsia" w:hAnsi="宋体" w:cs="宋体"/>
          <w:sz w:val="24"/>
          <w:szCs w:val="24"/>
          <w:highlight w:val="none"/>
        </w:rPr>
      </w:pPr>
      <w:r>
        <w:rPr>
          <w:rFonts w:hint="eastAsia" w:hAnsi="宋体" w:cs="宋体"/>
          <w:sz w:val="24"/>
          <w:szCs w:val="24"/>
          <w:highlight w:val="none"/>
        </w:rPr>
        <w:t>14.2</w:t>
      </w:r>
      <w:r>
        <w:rPr>
          <w:rFonts w:hint="eastAsia" w:hAnsi="宋体" w:cs="宋体"/>
          <w:sz w:val="24"/>
          <w:szCs w:val="24"/>
          <w:highlight w:val="none"/>
          <w:lang w:val="en-US" w:eastAsia="zh-CN"/>
        </w:rPr>
        <w:t>采购</w:t>
      </w:r>
      <w:r>
        <w:rPr>
          <w:rFonts w:hint="eastAsia" w:hAnsi="宋体" w:cs="宋体"/>
          <w:sz w:val="24"/>
          <w:szCs w:val="24"/>
          <w:highlight w:val="none"/>
        </w:rPr>
        <w:t>代理机构将拒绝接受在提交响应文件截止时间之后送达的响应文件。</w:t>
      </w:r>
      <w:bookmarkEnd w:id="159"/>
      <w:bookmarkEnd w:id="160"/>
      <w:bookmarkStart w:id="161" w:name="_Toc325726019"/>
      <w:bookmarkStart w:id="162" w:name="_Toc376936750"/>
      <w:bookmarkStart w:id="163" w:name="_Toc9147"/>
    </w:p>
    <w:p w14:paraId="535BC90F">
      <w:pPr>
        <w:pStyle w:val="16"/>
        <w:spacing w:line="360" w:lineRule="auto"/>
        <w:rPr>
          <w:rFonts w:hAnsi="宋体" w:cs="宋体"/>
          <w:b/>
          <w:bCs/>
          <w:sz w:val="24"/>
          <w:szCs w:val="24"/>
          <w:highlight w:val="none"/>
        </w:rPr>
      </w:pPr>
      <w:r>
        <w:rPr>
          <w:rFonts w:hint="eastAsia" w:hAnsi="宋体" w:cs="宋体"/>
          <w:sz w:val="24"/>
          <w:szCs w:val="24"/>
          <w:highlight w:val="none"/>
        </w:rPr>
        <w:t xml:space="preserve">14.3 </w:t>
      </w:r>
      <w:r>
        <w:rPr>
          <w:rFonts w:hint="eastAsia" w:hAnsi="宋体" w:cs="宋体"/>
          <w:b/>
          <w:bCs/>
          <w:sz w:val="24"/>
          <w:szCs w:val="24"/>
          <w:highlight w:val="none"/>
        </w:rPr>
        <w:t>提交响应文件的供应商不足3家的，采购人可重新组织询比采购，也可直接参照谈判采购（2家供应商）或直接采购（1家供应商）方式与供应商谈判后确定成交供应商。</w:t>
      </w:r>
    </w:p>
    <w:p w14:paraId="00B2A49C">
      <w:pPr>
        <w:widowControl/>
        <w:spacing w:line="360" w:lineRule="auto"/>
        <w:jc w:val="center"/>
        <w:outlineLvl w:val="1"/>
        <w:rPr>
          <w:rFonts w:hint="eastAsia" w:ascii="宋体" w:hAnsi="宋体" w:cs="宋体"/>
          <w:b/>
          <w:bCs/>
          <w:sz w:val="24"/>
          <w:highlight w:val="none"/>
        </w:rPr>
      </w:pPr>
      <w:bookmarkStart w:id="164" w:name="_Toc5644"/>
      <w:bookmarkStart w:id="165" w:name="_Toc10063"/>
      <w:bookmarkStart w:id="166" w:name="_Toc20964"/>
      <w:bookmarkStart w:id="167" w:name="_Toc30332"/>
      <w:bookmarkStart w:id="168" w:name="_Toc24411"/>
      <w:bookmarkStart w:id="169" w:name="_Toc2493"/>
      <w:r>
        <w:rPr>
          <w:rFonts w:hint="eastAsia" w:ascii="宋体" w:hAnsi="宋体" w:cs="宋体"/>
          <w:b/>
          <w:bCs/>
          <w:sz w:val="24"/>
          <w:highlight w:val="none"/>
        </w:rPr>
        <w:t>五、</w:t>
      </w:r>
      <w:bookmarkEnd w:id="161"/>
      <w:bookmarkEnd w:id="162"/>
      <w:r>
        <w:rPr>
          <w:rFonts w:hint="eastAsia" w:ascii="宋体" w:hAnsi="宋体" w:cs="宋体"/>
          <w:b/>
          <w:bCs/>
          <w:sz w:val="24"/>
          <w:highlight w:val="none"/>
        </w:rPr>
        <w:t>询比过程</w:t>
      </w:r>
      <w:bookmarkEnd w:id="163"/>
      <w:bookmarkEnd w:id="164"/>
      <w:bookmarkEnd w:id="165"/>
      <w:bookmarkEnd w:id="166"/>
      <w:bookmarkEnd w:id="167"/>
      <w:bookmarkEnd w:id="168"/>
      <w:bookmarkEnd w:id="169"/>
    </w:p>
    <w:p w14:paraId="3648144D">
      <w:pPr>
        <w:widowControl/>
        <w:spacing w:line="360" w:lineRule="auto"/>
        <w:jc w:val="left"/>
        <w:outlineLvl w:val="2"/>
        <w:rPr>
          <w:rFonts w:hint="eastAsia" w:ascii="宋体" w:hAnsi="宋体" w:cs="宋体"/>
          <w:b/>
          <w:bCs/>
          <w:sz w:val="24"/>
          <w:highlight w:val="none"/>
        </w:rPr>
      </w:pPr>
      <w:bookmarkStart w:id="170" w:name="_Toc16924"/>
      <w:bookmarkStart w:id="171" w:name="_Toc15630"/>
      <w:bookmarkStart w:id="172" w:name="_Toc19337"/>
      <w:bookmarkStart w:id="173" w:name="_Toc1767"/>
      <w:bookmarkStart w:id="174" w:name="_Toc26723"/>
      <w:bookmarkStart w:id="175" w:name="_Toc19708"/>
      <w:bookmarkStart w:id="176" w:name="_Toc25733"/>
      <w:r>
        <w:rPr>
          <w:rFonts w:hint="eastAsia" w:ascii="宋体" w:hAnsi="宋体" w:cs="宋体"/>
          <w:b/>
          <w:bCs/>
          <w:sz w:val="24"/>
          <w:highlight w:val="none"/>
        </w:rPr>
        <w:t>15．询比过程</w:t>
      </w:r>
      <w:bookmarkEnd w:id="170"/>
      <w:bookmarkEnd w:id="171"/>
      <w:bookmarkEnd w:id="172"/>
      <w:bookmarkEnd w:id="173"/>
      <w:bookmarkEnd w:id="174"/>
      <w:bookmarkEnd w:id="175"/>
      <w:bookmarkEnd w:id="176"/>
    </w:p>
    <w:p w14:paraId="2ED9B350">
      <w:pPr>
        <w:spacing w:line="360" w:lineRule="auto"/>
        <w:jc w:val="left"/>
        <w:rPr>
          <w:rFonts w:hint="eastAsia" w:ascii="宋体" w:hAnsi="宋体" w:cs="宋体"/>
          <w:sz w:val="24"/>
          <w:highlight w:val="none"/>
        </w:rPr>
      </w:pPr>
      <w:r>
        <w:rPr>
          <w:rFonts w:hint="eastAsia" w:ascii="宋体" w:hAnsi="宋体" w:cs="宋体"/>
          <w:sz w:val="24"/>
          <w:highlight w:val="none"/>
        </w:rPr>
        <w:t>15.1代理机构按本询比采购文件中确定的时间和地点组织本项目的询比活动。供应商应由其法定代表人或委托代理人参加。</w:t>
      </w:r>
    </w:p>
    <w:p w14:paraId="43AE4486">
      <w:pPr>
        <w:spacing w:line="360" w:lineRule="auto"/>
        <w:jc w:val="left"/>
        <w:rPr>
          <w:rFonts w:hint="eastAsia" w:ascii="宋体" w:hAnsi="宋体" w:cs="宋体"/>
          <w:sz w:val="24"/>
          <w:highlight w:val="none"/>
        </w:rPr>
      </w:pPr>
      <w:r>
        <w:rPr>
          <w:rFonts w:hint="eastAsia" w:ascii="宋体" w:hAnsi="宋体" w:cs="宋体"/>
          <w:sz w:val="24"/>
          <w:highlight w:val="none"/>
        </w:rPr>
        <w:t>15.2对不同文字文本响应文件的解释发生异议的，以中文文本为准。</w:t>
      </w:r>
    </w:p>
    <w:p w14:paraId="2FCDFE5F">
      <w:pPr>
        <w:spacing w:line="360" w:lineRule="auto"/>
        <w:jc w:val="left"/>
        <w:rPr>
          <w:rFonts w:hint="eastAsia" w:ascii="宋体" w:hAnsi="宋体" w:cs="宋体"/>
          <w:sz w:val="24"/>
          <w:highlight w:val="none"/>
        </w:rPr>
      </w:pPr>
      <w:r>
        <w:rPr>
          <w:rFonts w:hint="eastAsia" w:ascii="宋体" w:hAnsi="宋体" w:cs="宋体"/>
          <w:sz w:val="24"/>
          <w:highlight w:val="none"/>
        </w:rPr>
        <w:t>15.3由采购代理机构组织，采购人、监督等有关方面代表可根据采购项目的具体情况列席。</w:t>
      </w:r>
    </w:p>
    <w:p w14:paraId="667AA685">
      <w:pPr>
        <w:spacing w:line="360" w:lineRule="auto"/>
        <w:jc w:val="left"/>
        <w:rPr>
          <w:rFonts w:hint="eastAsia" w:ascii="宋体" w:hAnsi="宋体" w:cs="宋体"/>
          <w:sz w:val="24"/>
          <w:highlight w:val="none"/>
        </w:rPr>
      </w:pPr>
      <w:r>
        <w:rPr>
          <w:rFonts w:hint="eastAsia" w:ascii="宋体" w:hAnsi="宋体" w:cs="宋体"/>
          <w:sz w:val="24"/>
          <w:highlight w:val="none"/>
        </w:rPr>
        <w:t>15.4有专人记录，并存档备查。</w:t>
      </w:r>
    </w:p>
    <w:p w14:paraId="1FB12B47">
      <w:pPr>
        <w:widowControl/>
        <w:spacing w:line="360" w:lineRule="auto"/>
        <w:jc w:val="center"/>
        <w:outlineLvl w:val="1"/>
        <w:rPr>
          <w:rFonts w:hint="eastAsia" w:ascii="宋体" w:hAnsi="宋体" w:cs="宋体"/>
          <w:b/>
          <w:bCs/>
          <w:sz w:val="24"/>
          <w:highlight w:val="none"/>
        </w:rPr>
      </w:pPr>
      <w:bookmarkStart w:id="177" w:name="_Toc376936752"/>
      <w:bookmarkStart w:id="178" w:name="_Toc12791"/>
      <w:bookmarkStart w:id="179" w:name="_Toc24104"/>
      <w:bookmarkStart w:id="180" w:name="_Toc13491"/>
      <w:bookmarkStart w:id="181" w:name="_Toc21508"/>
      <w:bookmarkStart w:id="182" w:name="_Toc19030"/>
      <w:bookmarkStart w:id="183" w:name="_Toc325726021"/>
      <w:bookmarkStart w:id="184" w:name="_Toc18107"/>
      <w:bookmarkStart w:id="185" w:name="_Toc30412"/>
      <w:r>
        <w:rPr>
          <w:rFonts w:hint="eastAsia" w:ascii="宋体" w:hAnsi="宋体" w:cs="宋体"/>
          <w:b/>
          <w:bCs/>
          <w:sz w:val="24"/>
          <w:highlight w:val="none"/>
        </w:rPr>
        <w:t>六、询比程序及方法</w:t>
      </w:r>
      <w:bookmarkEnd w:id="177"/>
      <w:bookmarkEnd w:id="178"/>
      <w:bookmarkEnd w:id="179"/>
      <w:bookmarkEnd w:id="180"/>
      <w:bookmarkEnd w:id="181"/>
      <w:bookmarkEnd w:id="182"/>
      <w:bookmarkEnd w:id="183"/>
      <w:bookmarkEnd w:id="184"/>
      <w:bookmarkEnd w:id="185"/>
      <w:bookmarkStart w:id="186" w:name="_Toc26121"/>
      <w:bookmarkStart w:id="187" w:name="_Toc325726022"/>
      <w:bookmarkStart w:id="188" w:name="_Toc376936753"/>
      <w:bookmarkStart w:id="189" w:name="_Toc16935"/>
    </w:p>
    <w:p w14:paraId="64CDA325">
      <w:pPr>
        <w:widowControl/>
        <w:spacing w:line="360" w:lineRule="auto"/>
        <w:jc w:val="left"/>
        <w:outlineLvl w:val="2"/>
        <w:rPr>
          <w:rFonts w:hint="eastAsia" w:ascii="宋体" w:hAnsi="宋体" w:eastAsia="宋体" w:cs="宋体"/>
          <w:b/>
          <w:bCs/>
          <w:sz w:val="24"/>
          <w:highlight w:val="none"/>
          <w:lang w:eastAsia="zh-CN"/>
        </w:rPr>
      </w:pPr>
      <w:bookmarkStart w:id="190" w:name="_Toc11011"/>
      <w:bookmarkStart w:id="191" w:name="_Toc7071"/>
      <w:bookmarkStart w:id="192" w:name="_Toc31265"/>
      <w:bookmarkStart w:id="193" w:name="_Toc7261"/>
      <w:bookmarkStart w:id="194" w:name="_Toc5435"/>
      <w:r>
        <w:rPr>
          <w:rFonts w:hint="eastAsia" w:ascii="宋体" w:hAnsi="宋体" w:cs="宋体"/>
          <w:b/>
          <w:bCs/>
          <w:sz w:val="24"/>
          <w:highlight w:val="none"/>
        </w:rPr>
        <w:t>16</w:t>
      </w:r>
      <w:bookmarkEnd w:id="186"/>
      <w:bookmarkEnd w:id="187"/>
      <w:bookmarkEnd w:id="188"/>
      <w:bookmarkEnd w:id="189"/>
      <w:r>
        <w:rPr>
          <w:rFonts w:hint="eastAsia" w:ascii="宋体" w:hAnsi="宋体" w:cs="宋体"/>
          <w:b/>
          <w:bCs/>
          <w:sz w:val="24"/>
          <w:highlight w:val="none"/>
        </w:rPr>
        <w:t>．</w:t>
      </w:r>
      <w:bookmarkEnd w:id="190"/>
      <w:bookmarkEnd w:id="191"/>
      <w:bookmarkEnd w:id="192"/>
      <w:bookmarkEnd w:id="193"/>
      <w:bookmarkEnd w:id="194"/>
      <w:r>
        <w:rPr>
          <w:rFonts w:hint="eastAsia" w:ascii="宋体" w:hAnsi="宋体" w:cs="宋体"/>
          <w:b/>
          <w:bCs/>
          <w:sz w:val="24"/>
          <w:highlight w:val="none"/>
          <w:lang w:eastAsia="zh-CN"/>
        </w:rPr>
        <w:t>评审专家组</w:t>
      </w:r>
    </w:p>
    <w:p w14:paraId="7612A21B">
      <w:pPr>
        <w:spacing w:line="360" w:lineRule="auto"/>
        <w:jc w:val="left"/>
        <w:rPr>
          <w:rFonts w:hint="eastAsia" w:ascii="宋体" w:hAnsi="宋体" w:cs="宋体"/>
          <w:sz w:val="24"/>
          <w:highlight w:val="none"/>
        </w:rPr>
      </w:pPr>
      <w:r>
        <w:rPr>
          <w:rFonts w:hint="eastAsia" w:ascii="宋体" w:hAnsi="宋体" w:cs="宋体"/>
          <w:sz w:val="24"/>
          <w:highlight w:val="none"/>
        </w:rPr>
        <w:t>16.1采购代理机构应协助采购人组建</w:t>
      </w:r>
      <w:r>
        <w:rPr>
          <w:rFonts w:hint="eastAsia" w:ascii="宋体" w:hAnsi="宋体" w:cs="宋体"/>
          <w:sz w:val="24"/>
          <w:highlight w:val="none"/>
          <w:lang w:eastAsia="zh-CN"/>
        </w:rPr>
        <w:t>评审专家组</w:t>
      </w:r>
      <w:r>
        <w:rPr>
          <w:rFonts w:hint="eastAsia" w:ascii="宋体" w:hAnsi="宋体" w:cs="宋体"/>
          <w:sz w:val="24"/>
          <w:highlight w:val="none"/>
        </w:rPr>
        <w:t>。</w:t>
      </w:r>
      <w:r>
        <w:rPr>
          <w:rFonts w:hint="eastAsia" w:ascii="宋体" w:hAnsi="宋体" w:cs="宋体"/>
          <w:sz w:val="24"/>
          <w:highlight w:val="none"/>
          <w:lang w:eastAsia="zh-CN"/>
        </w:rPr>
        <w:t>评审专家组</w:t>
      </w:r>
      <w:r>
        <w:rPr>
          <w:rFonts w:hint="eastAsia" w:ascii="宋体" w:hAnsi="宋体" w:cs="宋体"/>
          <w:sz w:val="24"/>
          <w:highlight w:val="none"/>
        </w:rPr>
        <w:t>一般为3人以上单数，由采购人（或）采购代理机构的商务和技术人员组成，</w:t>
      </w:r>
    </w:p>
    <w:p w14:paraId="39D342DB">
      <w:pPr>
        <w:spacing w:line="360" w:lineRule="auto"/>
        <w:jc w:val="left"/>
        <w:rPr>
          <w:rFonts w:hint="eastAsia" w:ascii="宋体" w:hAnsi="宋体" w:cs="宋体"/>
          <w:sz w:val="24"/>
          <w:highlight w:val="none"/>
        </w:rPr>
      </w:pPr>
      <w:r>
        <w:rPr>
          <w:rFonts w:hint="eastAsia" w:ascii="宋体" w:hAnsi="宋体" w:cs="宋体"/>
          <w:sz w:val="24"/>
          <w:highlight w:val="none"/>
        </w:rPr>
        <w:t>16.2采购代理机构负责组织，具体事务由采购人组建的</w:t>
      </w:r>
      <w:r>
        <w:rPr>
          <w:rFonts w:hint="eastAsia" w:ascii="宋体" w:hAnsi="宋体" w:cs="宋体"/>
          <w:sz w:val="24"/>
          <w:highlight w:val="none"/>
          <w:lang w:eastAsia="zh-CN"/>
        </w:rPr>
        <w:t>评审专家组</w:t>
      </w:r>
      <w:r>
        <w:rPr>
          <w:rFonts w:hint="eastAsia" w:ascii="宋体" w:hAnsi="宋体" w:cs="宋体"/>
          <w:sz w:val="24"/>
          <w:highlight w:val="none"/>
        </w:rPr>
        <w:t>负责，并独立履行下列职责：</w:t>
      </w:r>
    </w:p>
    <w:p w14:paraId="66A74F28">
      <w:pPr>
        <w:spacing w:line="360" w:lineRule="auto"/>
        <w:jc w:val="left"/>
        <w:rPr>
          <w:rFonts w:hint="eastAsia" w:ascii="宋体" w:hAnsi="宋体" w:cs="宋体"/>
          <w:sz w:val="24"/>
          <w:highlight w:val="none"/>
        </w:rPr>
      </w:pPr>
      <w:r>
        <w:rPr>
          <w:rFonts w:hint="eastAsia" w:ascii="宋体" w:hAnsi="宋体" w:cs="宋体"/>
          <w:sz w:val="24"/>
          <w:highlight w:val="none"/>
        </w:rPr>
        <w:t>（1）审查响应文件是否符合询比采购文件要求，并作出评价；</w:t>
      </w:r>
    </w:p>
    <w:p w14:paraId="1F0039A9">
      <w:pPr>
        <w:spacing w:line="360" w:lineRule="auto"/>
        <w:jc w:val="left"/>
        <w:rPr>
          <w:rFonts w:hint="eastAsia" w:ascii="宋体" w:hAnsi="宋体" w:cs="宋体"/>
          <w:sz w:val="24"/>
          <w:highlight w:val="none"/>
        </w:rPr>
      </w:pPr>
      <w:r>
        <w:rPr>
          <w:rFonts w:hint="eastAsia" w:ascii="宋体" w:hAnsi="宋体" w:cs="宋体"/>
          <w:sz w:val="24"/>
          <w:highlight w:val="none"/>
        </w:rPr>
        <w:t>（2）要求供应商对响应文件有关事项作出解释或澄清；</w:t>
      </w:r>
    </w:p>
    <w:p w14:paraId="31705860">
      <w:pPr>
        <w:spacing w:line="360" w:lineRule="auto"/>
        <w:jc w:val="left"/>
        <w:rPr>
          <w:rFonts w:hint="eastAsia" w:ascii="宋体" w:hAnsi="宋体" w:cs="宋体"/>
          <w:sz w:val="24"/>
          <w:highlight w:val="none"/>
        </w:rPr>
      </w:pPr>
      <w:r>
        <w:rPr>
          <w:rFonts w:hint="eastAsia" w:ascii="宋体" w:hAnsi="宋体" w:cs="宋体"/>
          <w:sz w:val="24"/>
          <w:highlight w:val="none"/>
        </w:rPr>
        <w:t>（3）推荐预成交候选供应商；</w:t>
      </w:r>
    </w:p>
    <w:p w14:paraId="1242D6C0">
      <w:pPr>
        <w:spacing w:line="360" w:lineRule="auto"/>
        <w:jc w:val="left"/>
        <w:rPr>
          <w:rFonts w:hint="eastAsia" w:ascii="宋体" w:hAnsi="宋体" w:cs="宋体"/>
          <w:sz w:val="24"/>
          <w:highlight w:val="none"/>
        </w:rPr>
      </w:pPr>
      <w:r>
        <w:rPr>
          <w:rFonts w:hint="eastAsia" w:ascii="宋体" w:hAnsi="宋体" w:cs="宋体"/>
          <w:sz w:val="24"/>
          <w:highlight w:val="none"/>
        </w:rPr>
        <w:t>（4）对非法干预评标工作的人员和机构进行举报或投诉。</w:t>
      </w:r>
    </w:p>
    <w:p w14:paraId="01A3586C">
      <w:pPr>
        <w:spacing w:line="360" w:lineRule="auto"/>
        <w:jc w:val="left"/>
        <w:rPr>
          <w:rFonts w:hint="eastAsia" w:ascii="宋体" w:hAnsi="宋体" w:cs="宋体"/>
          <w:sz w:val="24"/>
          <w:highlight w:val="none"/>
        </w:rPr>
      </w:pPr>
      <w:r>
        <w:rPr>
          <w:rFonts w:hint="eastAsia" w:ascii="宋体" w:hAnsi="宋体" w:cs="宋体"/>
          <w:sz w:val="24"/>
          <w:highlight w:val="none"/>
        </w:rPr>
        <w:t>16.3应遵守并履行下列义务：</w:t>
      </w:r>
    </w:p>
    <w:p w14:paraId="4B01E4B7">
      <w:pPr>
        <w:spacing w:line="360" w:lineRule="auto"/>
        <w:jc w:val="left"/>
        <w:rPr>
          <w:rFonts w:hint="eastAsia" w:ascii="宋体" w:hAnsi="宋体" w:cs="宋体"/>
          <w:sz w:val="24"/>
          <w:highlight w:val="none"/>
        </w:rPr>
      </w:pPr>
      <w:r>
        <w:rPr>
          <w:rFonts w:hint="eastAsia" w:ascii="宋体" w:hAnsi="宋体" w:cs="宋体"/>
          <w:sz w:val="24"/>
          <w:highlight w:val="none"/>
        </w:rPr>
        <w:t>（1）遵纪守法，客观、公正、廉洁地履行职责；</w:t>
      </w:r>
    </w:p>
    <w:p w14:paraId="7B64F5D4">
      <w:pPr>
        <w:spacing w:line="360" w:lineRule="auto"/>
        <w:jc w:val="left"/>
        <w:rPr>
          <w:rFonts w:hint="eastAsia" w:ascii="宋体" w:hAnsi="宋体" w:cs="宋体"/>
          <w:sz w:val="24"/>
          <w:highlight w:val="none"/>
        </w:rPr>
      </w:pPr>
      <w:r>
        <w:rPr>
          <w:rFonts w:hint="eastAsia" w:ascii="宋体" w:hAnsi="宋体" w:cs="宋体"/>
          <w:sz w:val="24"/>
          <w:highlight w:val="none"/>
        </w:rPr>
        <w:t>（2）按照询比采购文件规定的评审方法和评审标准进行评审，对评审意见承担</w:t>
      </w:r>
      <w:r>
        <w:rPr>
          <w:rFonts w:hint="eastAsia" w:ascii="宋体" w:hAnsi="宋体" w:cs="宋体"/>
          <w:sz w:val="24"/>
          <w:highlight w:val="none"/>
          <w:lang w:eastAsia="zh-CN"/>
        </w:rPr>
        <w:t>评审专家组</w:t>
      </w:r>
      <w:r>
        <w:rPr>
          <w:rFonts w:hint="eastAsia" w:ascii="宋体" w:hAnsi="宋体" w:cs="宋体"/>
          <w:sz w:val="24"/>
          <w:highlight w:val="none"/>
        </w:rPr>
        <w:t>成员责任；</w:t>
      </w:r>
    </w:p>
    <w:p w14:paraId="38C7EA58">
      <w:pPr>
        <w:spacing w:line="360" w:lineRule="auto"/>
        <w:jc w:val="left"/>
        <w:rPr>
          <w:rFonts w:hint="eastAsia" w:ascii="宋体" w:hAnsi="宋体" w:cs="宋体"/>
          <w:sz w:val="24"/>
          <w:highlight w:val="none"/>
        </w:rPr>
      </w:pPr>
      <w:r>
        <w:rPr>
          <w:rFonts w:hint="eastAsia" w:ascii="宋体" w:hAnsi="宋体" w:cs="宋体"/>
          <w:sz w:val="24"/>
          <w:highlight w:val="none"/>
        </w:rPr>
        <w:t>（3）对响应文件、询比</w:t>
      </w:r>
      <w:r>
        <w:rPr>
          <w:rFonts w:hint="eastAsia" w:ascii="宋体" w:hAnsi="宋体" w:cs="宋体"/>
          <w:sz w:val="24"/>
          <w:highlight w:val="none"/>
          <w:lang w:val="en-US" w:eastAsia="zh-CN"/>
        </w:rPr>
        <w:t>采购过程</w:t>
      </w:r>
      <w:r>
        <w:rPr>
          <w:rFonts w:hint="eastAsia" w:ascii="宋体" w:hAnsi="宋体" w:cs="宋体"/>
          <w:sz w:val="24"/>
          <w:highlight w:val="none"/>
        </w:rPr>
        <w:t>中获悉的商业秘密保密；</w:t>
      </w:r>
    </w:p>
    <w:p w14:paraId="4CA46329">
      <w:pPr>
        <w:spacing w:line="360" w:lineRule="auto"/>
        <w:jc w:val="left"/>
        <w:rPr>
          <w:rFonts w:hint="eastAsia" w:ascii="宋体" w:hAnsi="宋体" w:cs="宋体"/>
          <w:sz w:val="24"/>
          <w:highlight w:val="none"/>
        </w:rPr>
      </w:pPr>
      <w:r>
        <w:rPr>
          <w:rFonts w:hint="eastAsia" w:ascii="宋体" w:hAnsi="宋体" w:cs="宋体"/>
          <w:sz w:val="24"/>
          <w:highlight w:val="none"/>
        </w:rPr>
        <w:t>（4）参与</w:t>
      </w:r>
      <w:r>
        <w:rPr>
          <w:rFonts w:hint="eastAsia" w:ascii="宋体" w:hAnsi="宋体" w:cs="宋体"/>
          <w:sz w:val="24"/>
          <w:highlight w:val="none"/>
          <w:lang w:eastAsia="zh-CN"/>
        </w:rPr>
        <w:t>评审报告</w:t>
      </w:r>
      <w:r>
        <w:rPr>
          <w:rFonts w:hint="eastAsia" w:ascii="宋体" w:hAnsi="宋体" w:cs="宋体"/>
          <w:sz w:val="24"/>
          <w:highlight w:val="none"/>
        </w:rPr>
        <w:t>的起草；</w:t>
      </w:r>
    </w:p>
    <w:p w14:paraId="6FCC14E4">
      <w:pPr>
        <w:spacing w:line="360" w:lineRule="auto"/>
        <w:jc w:val="left"/>
        <w:rPr>
          <w:rFonts w:hint="eastAsia" w:ascii="宋体" w:hAnsi="宋体" w:cs="宋体"/>
          <w:sz w:val="24"/>
          <w:highlight w:val="none"/>
        </w:rPr>
      </w:pPr>
      <w:r>
        <w:rPr>
          <w:rFonts w:hint="eastAsia" w:ascii="宋体" w:hAnsi="宋体" w:cs="宋体"/>
          <w:sz w:val="24"/>
          <w:highlight w:val="none"/>
        </w:rPr>
        <w:t>（5）解答供应商及有关方面的质疑；</w:t>
      </w:r>
    </w:p>
    <w:p w14:paraId="40AC0D47">
      <w:pPr>
        <w:spacing w:line="360" w:lineRule="auto"/>
        <w:jc w:val="left"/>
        <w:rPr>
          <w:rFonts w:hint="eastAsia" w:ascii="宋体" w:hAnsi="宋体" w:cs="宋体"/>
          <w:sz w:val="24"/>
          <w:highlight w:val="none"/>
        </w:rPr>
      </w:pPr>
      <w:r>
        <w:rPr>
          <w:rFonts w:hint="eastAsia" w:ascii="宋体" w:hAnsi="宋体" w:cs="宋体"/>
          <w:sz w:val="24"/>
          <w:highlight w:val="none"/>
        </w:rPr>
        <w:t>（6）配合监督部门进行投诉处理工作。</w:t>
      </w:r>
    </w:p>
    <w:p w14:paraId="198F0871">
      <w:pPr>
        <w:spacing w:line="360" w:lineRule="auto"/>
        <w:jc w:val="left"/>
        <w:rPr>
          <w:rFonts w:hint="eastAsia" w:ascii="宋体" w:hAnsi="宋体" w:cs="宋体"/>
          <w:sz w:val="24"/>
          <w:highlight w:val="none"/>
        </w:rPr>
      </w:pPr>
      <w:r>
        <w:rPr>
          <w:rFonts w:hint="eastAsia" w:ascii="宋体" w:hAnsi="宋体" w:cs="宋体"/>
          <w:sz w:val="24"/>
          <w:highlight w:val="none"/>
        </w:rPr>
        <w:t>16.4所有成员应当集中与单一供应商分别进行询比，并给予所有参加询比的供应商平等的询比机会。</w:t>
      </w:r>
    </w:p>
    <w:p w14:paraId="10A6C818">
      <w:pPr>
        <w:spacing w:line="360" w:lineRule="auto"/>
        <w:jc w:val="left"/>
        <w:rPr>
          <w:rFonts w:hint="eastAsia" w:ascii="宋体" w:hAnsi="宋体" w:cs="宋体"/>
          <w:sz w:val="24"/>
          <w:highlight w:val="none"/>
        </w:rPr>
      </w:pPr>
      <w:r>
        <w:rPr>
          <w:rFonts w:hint="eastAsia" w:ascii="宋体" w:hAnsi="宋体" w:cs="宋体"/>
          <w:sz w:val="24"/>
          <w:highlight w:val="none"/>
        </w:rPr>
        <w:t>16.5在有关部门的监督和严格保密的情况下依法开展，任何单位和个人不得非法干预、影响询比工作和询比结果。</w:t>
      </w:r>
    </w:p>
    <w:p w14:paraId="7050E071">
      <w:pPr>
        <w:widowControl/>
        <w:numPr>
          <w:ilvl w:val="0"/>
          <w:numId w:val="2"/>
        </w:numPr>
        <w:spacing w:line="360" w:lineRule="auto"/>
        <w:jc w:val="left"/>
        <w:outlineLvl w:val="2"/>
        <w:rPr>
          <w:rFonts w:hint="eastAsia" w:ascii="宋体" w:hAnsi="宋体" w:cs="宋体"/>
          <w:b/>
          <w:bCs/>
          <w:sz w:val="24"/>
          <w:highlight w:val="none"/>
        </w:rPr>
      </w:pPr>
      <w:bookmarkStart w:id="195" w:name="_Toc28243"/>
      <w:bookmarkStart w:id="196" w:name="_Toc14903"/>
      <w:bookmarkStart w:id="197" w:name="_Toc6770"/>
      <w:bookmarkStart w:id="198" w:name="_Toc10252"/>
      <w:bookmarkStart w:id="199" w:name="_Toc1467"/>
      <w:r>
        <w:rPr>
          <w:rFonts w:hint="eastAsia" w:ascii="宋体" w:hAnsi="宋体" w:cs="宋体"/>
          <w:b/>
          <w:bCs/>
          <w:sz w:val="24"/>
          <w:highlight w:val="none"/>
        </w:rPr>
        <w:t>询比程序</w:t>
      </w:r>
      <w:bookmarkEnd w:id="195"/>
      <w:bookmarkEnd w:id="196"/>
      <w:bookmarkEnd w:id="197"/>
      <w:bookmarkEnd w:id="198"/>
      <w:bookmarkEnd w:id="199"/>
    </w:p>
    <w:p w14:paraId="0E23E1F6">
      <w:pPr>
        <w:spacing w:line="360" w:lineRule="auto"/>
        <w:jc w:val="left"/>
        <w:rPr>
          <w:rFonts w:hint="eastAsia" w:ascii="宋体" w:hAnsi="宋体" w:cs="宋体"/>
          <w:sz w:val="24"/>
          <w:highlight w:val="none"/>
        </w:rPr>
      </w:pPr>
      <w:bookmarkStart w:id="200" w:name="_Toc376936757"/>
      <w:bookmarkStart w:id="201" w:name="_Toc17038"/>
      <w:bookmarkStart w:id="202" w:name="_Toc28889"/>
      <w:bookmarkStart w:id="203" w:name="_Toc325726026"/>
      <w:r>
        <w:rPr>
          <w:rFonts w:hint="eastAsia" w:ascii="宋体" w:hAnsi="宋体" w:cs="宋体"/>
          <w:sz w:val="24"/>
          <w:highlight w:val="none"/>
        </w:rPr>
        <w:t>17.1</w:t>
      </w:r>
      <w:r>
        <w:rPr>
          <w:rFonts w:hint="eastAsia" w:ascii="宋体" w:hAnsi="宋体" w:cs="宋体"/>
          <w:sz w:val="24"/>
          <w:highlight w:val="none"/>
          <w:lang w:val="zh-CN"/>
        </w:rPr>
        <w:t>进入评审</w:t>
      </w:r>
      <w:r>
        <w:rPr>
          <w:rFonts w:hint="eastAsia" w:ascii="宋体" w:hAnsi="宋体" w:cs="宋体"/>
          <w:sz w:val="24"/>
          <w:highlight w:val="none"/>
        </w:rPr>
        <w:t>阶段后，</w:t>
      </w:r>
      <w:r>
        <w:rPr>
          <w:rFonts w:hint="eastAsia" w:ascii="宋体" w:hAnsi="宋体" w:cs="宋体"/>
          <w:sz w:val="24"/>
          <w:highlight w:val="none"/>
          <w:lang w:eastAsia="zh-CN"/>
        </w:rPr>
        <w:t>评审专家组</w:t>
      </w:r>
      <w:r>
        <w:rPr>
          <w:rFonts w:hint="eastAsia" w:ascii="宋体" w:hAnsi="宋体" w:cs="宋体"/>
          <w:sz w:val="24"/>
          <w:highlight w:val="none"/>
        </w:rPr>
        <w:t>成员按照客观、公正、审慎的原则，根据询比采购文件规定的评审程序、评审方法和评审标准进行独立开展评审工作，负责审议所有响应文件，并按先初审、后详审的程序对响应文件进行评审、评分。</w:t>
      </w:r>
    </w:p>
    <w:p w14:paraId="61E3411B">
      <w:pPr>
        <w:spacing w:line="360" w:lineRule="auto"/>
        <w:jc w:val="left"/>
        <w:rPr>
          <w:rFonts w:hint="eastAsia" w:ascii="宋体" w:hAnsi="宋体" w:cs="宋体"/>
          <w:sz w:val="24"/>
          <w:highlight w:val="none"/>
        </w:rPr>
      </w:pPr>
      <w:r>
        <w:rPr>
          <w:rFonts w:hint="eastAsia" w:ascii="宋体" w:hAnsi="宋体" w:cs="宋体"/>
          <w:sz w:val="24"/>
          <w:highlight w:val="none"/>
        </w:rPr>
        <w:t>17.2.实质性偏离是指响应文件未能实质性响应询比采购文件的要求。以下情况属于实质性偏离，响应文件有下列情况之一的，否决其投标。</w:t>
      </w:r>
    </w:p>
    <w:p w14:paraId="1FAB9212">
      <w:pPr>
        <w:tabs>
          <w:tab w:val="left" w:pos="8787"/>
        </w:tabs>
        <w:spacing w:line="360" w:lineRule="auto"/>
        <w:jc w:val="left"/>
        <w:rPr>
          <w:rFonts w:hint="eastAsia" w:ascii="宋体" w:hAnsi="宋体" w:cs="宋体"/>
          <w:b/>
          <w:bCs/>
          <w:sz w:val="24"/>
          <w:highlight w:val="none"/>
        </w:rPr>
      </w:pPr>
      <w:r>
        <w:rPr>
          <w:rFonts w:hint="eastAsia" w:ascii="宋体" w:hAnsi="宋体" w:cs="宋体"/>
          <w:b/>
          <w:bCs/>
          <w:sz w:val="24"/>
          <w:highlight w:val="none"/>
        </w:rPr>
        <w:t>（1</w:t>
      </w:r>
      <w:r>
        <w:rPr>
          <w:rFonts w:hint="eastAsia" w:ascii="宋体" w:hAnsi="宋体" w:cs="宋体"/>
          <w:b/>
          <w:bCs/>
          <w:sz w:val="24"/>
          <w:highlight w:val="none"/>
          <w:lang w:val="zh-CN"/>
        </w:rPr>
        <w:t>）不符合采购文件</w:t>
      </w:r>
      <w:r>
        <w:rPr>
          <w:rFonts w:hint="eastAsia" w:ascii="宋体" w:hAnsi="宋体" w:cs="宋体"/>
          <w:b/>
          <w:bCs/>
          <w:sz w:val="24"/>
          <w:highlight w:val="none"/>
        </w:rPr>
        <w:t>2.2款“合格的供应商”；</w:t>
      </w:r>
    </w:p>
    <w:p w14:paraId="0F2AFF55">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2</w:t>
      </w:r>
      <w:r>
        <w:rPr>
          <w:rFonts w:hint="eastAsia" w:ascii="宋体" w:hAnsi="宋体" w:cs="宋体"/>
          <w:b/>
          <w:bCs/>
          <w:sz w:val="24"/>
          <w:highlight w:val="none"/>
          <w:lang w:val="zh-CN"/>
        </w:rPr>
        <w:t>）未按询比采购文件要求交纳或未足额交纳响应保证金的；</w:t>
      </w:r>
    </w:p>
    <w:p w14:paraId="3FA64FDC">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3</w:t>
      </w:r>
      <w:r>
        <w:rPr>
          <w:rFonts w:hint="eastAsia" w:ascii="宋体" w:hAnsi="宋体" w:cs="宋体"/>
          <w:b/>
          <w:bCs/>
          <w:sz w:val="24"/>
          <w:highlight w:val="none"/>
          <w:lang w:val="zh-CN"/>
        </w:rPr>
        <w:t>）未按第11.1（2）-11.1（</w:t>
      </w:r>
      <w:r>
        <w:rPr>
          <w:rFonts w:hint="eastAsia" w:ascii="宋体" w:hAnsi="宋体" w:cs="宋体"/>
          <w:b/>
          <w:bCs/>
          <w:sz w:val="24"/>
          <w:highlight w:val="none"/>
          <w:lang w:val="en-US" w:eastAsia="zh-CN"/>
        </w:rPr>
        <w:t>6</w:t>
      </w:r>
      <w:r>
        <w:rPr>
          <w:rFonts w:hint="eastAsia" w:ascii="宋体" w:hAnsi="宋体" w:cs="宋体"/>
          <w:b/>
          <w:bCs/>
          <w:sz w:val="24"/>
          <w:highlight w:val="none"/>
          <w:lang w:val="zh-CN"/>
        </w:rPr>
        <w:t>）要求提供相关资料的；</w:t>
      </w:r>
    </w:p>
    <w:p w14:paraId="3AC1D4C2">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4</w:t>
      </w:r>
      <w:r>
        <w:rPr>
          <w:rFonts w:hint="eastAsia" w:ascii="宋体" w:hAnsi="宋体" w:cs="宋体"/>
          <w:b/>
          <w:bCs/>
          <w:sz w:val="24"/>
          <w:highlight w:val="none"/>
          <w:lang w:val="zh-CN"/>
        </w:rPr>
        <w:t>）响应文件内容没有按询比采购文件规定和要求签字、盖章的；</w:t>
      </w:r>
    </w:p>
    <w:p w14:paraId="37EBAD7C">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5</w:t>
      </w:r>
      <w:r>
        <w:rPr>
          <w:rFonts w:hint="eastAsia" w:ascii="宋体" w:hAnsi="宋体" w:cs="宋体"/>
          <w:b/>
          <w:bCs/>
          <w:sz w:val="24"/>
          <w:highlight w:val="none"/>
          <w:lang w:val="zh-CN"/>
        </w:rPr>
        <w:t>）投标报价超过最高投标限价的；</w:t>
      </w:r>
    </w:p>
    <w:p w14:paraId="15324AC1">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6</w:t>
      </w:r>
      <w:r>
        <w:rPr>
          <w:rFonts w:hint="eastAsia" w:ascii="宋体" w:hAnsi="宋体" w:cs="宋体"/>
          <w:b/>
          <w:bCs/>
          <w:sz w:val="24"/>
          <w:highlight w:val="none"/>
          <w:lang w:val="zh-CN"/>
        </w:rPr>
        <w:t>）响应文件编排混乱，且擅自修改询比采购文件规定的格式内容的；</w:t>
      </w:r>
    </w:p>
    <w:p w14:paraId="34E91942">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7</w:t>
      </w:r>
      <w:r>
        <w:rPr>
          <w:rFonts w:hint="eastAsia" w:ascii="宋体" w:hAnsi="宋体" w:cs="宋体"/>
          <w:b/>
          <w:bCs/>
          <w:sz w:val="24"/>
          <w:highlight w:val="none"/>
          <w:lang w:val="zh-CN"/>
        </w:rPr>
        <w:t>）服务期不能满足询比采购文件要求的；</w:t>
      </w:r>
    </w:p>
    <w:p w14:paraId="4DAE57DD">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8</w:t>
      </w:r>
      <w:r>
        <w:rPr>
          <w:rFonts w:hint="eastAsia" w:ascii="宋体" w:hAnsi="宋体" w:cs="宋体"/>
          <w:b/>
          <w:bCs/>
          <w:sz w:val="24"/>
          <w:highlight w:val="none"/>
          <w:lang w:val="zh-CN"/>
        </w:rPr>
        <w:t>）询比有效期不能满足询比采购文件要求的；</w:t>
      </w:r>
    </w:p>
    <w:p w14:paraId="722343DC">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9</w:t>
      </w:r>
      <w:r>
        <w:rPr>
          <w:rFonts w:hint="eastAsia" w:ascii="宋体" w:hAnsi="宋体" w:cs="宋体"/>
          <w:b/>
          <w:bCs/>
          <w:sz w:val="24"/>
          <w:highlight w:val="none"/>
          <w:lang w:val="zh-CN"/>
        </w:rPr>
        <w:t>）响应文件中附有采购人不能接受的条件的；</w:t>
      </w:r>
    </w:p>
    <w:p w14:paraId="42BA4A55">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lang w:val="en-US" w:eastAsia="zh-CN"/>
        </w:rPr>
        <w:t>10</w:t>
      </w:r>
      <w:r>
        <w:rPr>
          <w:rFonts w:hint="eastAsia" w:ascii="宋体" w:hAnsi="宋体" w:cs="宋体"/>
          <w:b/>
          <w:bCs/>
          <w:sz w:val="24"/>
          <w:highlight w:val="none"/>
          <w:lang w:val="zh-CN"/>
        </w:rPr>
        <w:t>）评审专家组认为应按无效响应处理的其他情况；</w:t>
      </w:r>
    </w:p>
    <w:p w14:paraId="10193C77">
      <w:pPr>
        <w:tabs>
          <w:tab w:val="left" w:pos="8787"/>
        </w:tabs>
        <w:spacing w:line="360" w:lineRule="auto"/>
        <w:jc w:val="left"/>
        <w:rPr>
          <w:rFonts w:hint="eastAsia" w:ascii="宋体" w:hAnsi="宋体" w:cs="宋体"/>
          <w:sz w:val="24"/>
          <w:highlight w:val="none"/>
        </w:rPr>
      </w:pPr>
      <w:r>
        <w:rPr>
          <w:rFonts w:hint="eastAsia" w:ascii="宋体" w:hAnsi="宋体" w:cs="宋体"/>
          <w:sz w:val="24"/>
          <w:highlight w:val="none"/>
        </w:rPr>
        <w:t>17.3非实质性响应指</w:t>
      </w:r>
      <w:r>
        <w:rPr>
          <w:rFonts w:hint="eastAsia" w:ascii="宋体" w:hAnsi="宋体" w:cs="宋体"/>
          <w:sz w:val="24"/>
          <w:highlight w:val="none"/>
          <w:lang w:eastAsia="zh-CN"/>
        </w:rPr>
        <w:t>评审专家组</w:t>
      </w:r>
      <w:r>
        <w:rPr>
          <w:rFonts w:hint="eastAsia" w:ascii="宋体" w:hAnsi="宋体" w:cs="宋体"/>
          <w:sz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6A663C">
      <w:pPr>
        <w:tabs>
          <w:tab w:val="left" w:pos="8787"/>
        </w:tabs>
        <w:spacing w:line="360" w:lineRule="auto"/>
        <w:ind w:firstLine="480"/>
        <w:jc w:val="left"/>
        <w:rPr>
          <w:rFonts w:hint="eastAsia" w:ascii="宋体" w:hAnsi="宋体" w:cs="宋体"/>
          <w:sz w:val="24"/>
          <w:highlight w:val="none"/>
        </w:rPr>
      </w:pPr>
      <w:r>
        <w:rPr>
          <w:rFonts w:hint="eastAsia" w:ascii="宋体" w:hAnsi="宋体" w:cs="宋体"/>
          <w:sz w:val="24"/>
          <w:highlight w:val="none"/>
          <w:lang w:eastAsia="zh-CN"/>
        </w:rPr>
        <w:t>评审专家组</w:t>
      </w:r>
      <w:r>
        <w:rPr>
          <w:rFonts w:hint="eastAsia" w:ascii="宋体" w:hAnsi="宋体" w:cs="宋体"/>
          <w:sz w:val="24"/>
          <w:highlight w:val="none"/>
        </w:rPr>
        <w:t>要求供应商澄清、说明或者更正响应文件应当以书面形式作出。供应商的澄清、说明或者更正应当由法定代表人或其授权代表签字或者加盖公章。由授权代表签字的，应当附法定代表人授权书。</w:t>
      </w:r>
    </w:p>
    <w:p w14:paraId="4AC06CCC">
      <w:pPr>
        <w:tabs>
          <w:tab w:val="left" w:pos="8787"/>
        </w:tabs>
        <w:spacing w:line="360" w:lineRule="auto"/>
        <w:jc w:val="left"/>
        <w:rPr>
          <w:rFonts w:hint="eastAsia" w:ascii="宋体" w:hAnsi="宋体" w:cs="宋体"/>
          <w:b/>
          <w:bCs/>
          <w:sz w:val="24"/>
          <w:highlight w:val="none"/>
        </w:rPr>
      </w:pPr>
      <w:r>
        <w:rPr>
          <w:rFonts w:hint="eastAsia" w:ascii="宋体" w:hAnsi="宋体" w:cs="宋体"/>
          <w:b/>
          <w:bCs/>
          <w:sz w:val="24"/>
          <w:highlight w:val="none"/>
        </w:rPr>
        <w:t>17.4通过初步审查的供应商不足3家的，采购人可继续进行询比活动，也可重新开展采购活动。</w:t>
      </w:r>
    </w:p>
    <w:p w14:paraId="4AE84ADC">
      <w:pPr>
        <w:tabs>
          <w:tab w:val="left" w:pos="8787"/>
        </w:tabs>
        <w:spacing w:line="360" w:lineRule="auto"/>
        <w:ind w:firstLine="480"/>
        <w:jc w:val="left"/>
        <w:rPr>
          <w:rFonts w:ascii="宋体" w:hAnsi="宋体" w:cs="宋体"/>
          <w:b/>
          <w:bCs/>
          <w:sz w:val="24"/>
          <w:highlight w:val="none"/>
        </w:rPr>
      </w:pPr>
      <w:r>
        <w:rPr>
          <w:rFonts w:hint="eastAsia" w:ascii="宋体" w:hAnsi="宋体" w:cs="宋体"/>
          <w:b/>
          <w:bCs/>
          <w:sz w:val="24"/>
          <w:highlight w:val="none"/>
        </w:rPr>
        <w:t>通过初步评审的供应商不足3家且</w:t>
      </w:r>
      <w:r>
        <w:rPr>
          <w:rFonts w:hint="eastAsia" w:ascii="宋体" w:hAnsi="宋体" w:cs="宋体"/>
          <w:b/>
          <w:bCs/>
          <w:sz w:val="24"/>
          <w:highlight w:val="none"/>
          <w:lang w:eastAsia="zh-CN"/>
        </w:rPr>
        <w:t>评审专家组</w:t>
      </w:r>
      <w:r>
        <w:rPr>
          <w:rFonts w:hint="eastAsia" w:ascii="宋体" w:hAnsi="宋体" w:cs="宋体"/>
          <w:b/>
          <w:bCs/>
          <w:sz w:val="24"/>
          <w:highlight w:val="none"/>
        </w:rPr>
        <w:t>认为价格超出市场公允价格的，采购人可要求</w:t>
      </w:r>
      <w:r>
        <w:rPr>
          <w:rFonts w:hint="eastAsia" w:ascii="宋体" w:hAnsi="宋体" w:cs="宋体"/>
          <w:b/>
          <w:bCs/>
          <w:sz w:val="24"/>
          <w:highlight w:val="none"/>
          <w:lang w:eastAsia="zh-CN"/>
        </w:rPr>
        <w:t>评审专家组</w:t>
      </w:r>
      <w:r>
        <w:rPr>
          <w:rFonts w:hint="eastAsia" w:ascii="宋体" w:hAnsi="宋体" w:cs="宋体"/>
          <w:b/>
          <w:bCs/>
          <w:sz w:val="24"/>
          <w:highlight w:val="none"/>
        </w:rPr>
        <w:t>直接参照谈判采购（适用于2家供应商的情形）或直接采购（适用于1家供应商的情形）方式与供应商谈判后确定成交供应商，也可重新开展采购活动。</w:t>
      </w:r>
    </w:p>
    <w:p w14:paraId="4347C36D">
      <w:pPr>
        <w:tabs>
          <w:tab w:val="left" w:pos="8787"/>
        </w:tabs>
        <w:spacing w:line="360" w:lineRule="auto"/>
        <w:jc w:val="left"/>
        <w:rPr>
          <w:rFonts w:hint="eastAsia" w:ascii="宋体" w:hAnsi="宋体" w:cs="宋体"/>
          <w:sz w:val="24"/>
          <w:highlight w:val="none"/>
        </w:rPr>
      </w:pPr>
      <w:r>
        <w:rPr>
          <w:rFonts w:hint="eastAsia" w:ascii="宋体" w:hAnsi="宋体" w:cs="宋体"/>
          <w:sz w:val="24"/>
          <w:highlight w:val="none"/>
        </w:rPr>
        <w:t>17.5资格审查、详审过程中，如果</w:t>
      </w:r>
      <w:r>
        <w:rPr>
          <w:rFonts w:hint="eastAsia" w:ascii="宋体" w:hAnsi="宋体" w:cs="宋体"/>
          <w:sz w:val="24"/>
          <w:highlight w:val="none"/>
          <w:lang w:eastAsia="zh-CN"/>
        </w:rPr>
        <w:t>评审专家组</w:t>
      </w:r>
      <w:r>
        <w:rPr>
          <w:rFonts w:hint="eastAsia" w:ascii="宋体" w:hAnsi="宋体" w:cs="宋体"/>
          <w:sz w:val="24"/>
          <w:highlight w:val="none"/>
        </w:rPr>
        <w:t>成员出现对评审结果有不同意见的，应当以书面形式反映，</w:t>
      </w:r>
      <w:r>
        <w:rPr>
          <w:rFonts w:hint="eastAsia" w:ascii="宋体" w:hAnsi="宋体" w:cs="宋体"/>
          <w:sz w:val="24"/>
          <w:highlight w:val="none"/>
          <w:lang w:eastAsia="zh-CN"/>
        </w:rPr>
        <w:t>评审报告</w:t>
      </w:r>
      <w:r>
        <w:rPr>
          <w:rFonts w:hint="eastAsia" w:ascii="宋体" w:hAnsi="宋体" w:cs="宋体"/>
          <w:sz w:val="24"/>
          <w:highlight w:val="none"/>
        </w:rPr>
        <w:t>中应注明该不同意见。</w:t>
      </w:r>
      <w:r>
        <w:rPr>
          <w:rFonts w:hint="eastAsia" w:ascii="宋体" w:hAnsi="宋体" w:cs="宋体"/>
          <w:sz w:val="24"/>
          <w:highlight w:val="none"/>
          <w:lang w:eastAsia="zh-CN"/>
        </w:rPr>
        <w:t>评审专家组</w:t>
      </w:r>
      <w:r>
        <w:rPr>
          <w:rFonts w:hint="eastAsia" w:ascii="宋体" w:hAnsi="宋体" w:cs="宋体"/>
          <w:sz w:val="24"/>
          <w:highlight w:val="none"/>
        </w:rPr>
        <w:t>成员拒绝在</w:t>
      </w:r>
      <w:r>
        <w:rPr>
          <w:rFonts w:hint="eastAsia" w:ascii="宋体" w:hAnsi="宋体" w:cs="宋体"/>
          <w:sz w:val="24"/>
          <w:highlight w:val="none"/>
          <w:lang w:eastAsia="zh-CN"/>
        </w:rPr>
        <w:t>评审报告</w:t>
      </w:r>
      <w:r>
        <w:rPr>
          <w:rFonts w:hint="eastAsia" w:ascii="宋体" w:hAnsi="宋体" w:cs="宋体"/>
          <w:sz w:val="24"/>
          <w:highlight w:val="none"/>
        </w:rPr>
        <w:t>中签字又不书面说明其不同意见和理由的，视为同意询比结果。</w:t>
      </w:r>
    </w:p>
    <w:p w14:paraId="3C19C261">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17.6</w:t>
      </w:r>
      <w:r>
        <w:rPr>
          <w:rFonts w:hint="eastAsia" w:ascii="宋体" w:hAnsi="宋体" w:cs="宋体"/>
          <w:sz w:val="24"/>
          <w:highlight w:val="none"/>
          <w:lang w:eastAsia="zh-CN"/>
        </w:rPr>
        <w:t>评审专家组</w:t>
      </w:r>
      <w:r>
        <w:rPr>
          <w:rFonts w:hint="eastAsia" w:ascii="宋体" w:hAnsi="宋体" w:cs="宋体"/>
          <w:sz w:val="24"/>
          <w:highlight w:val="none"/>
        </w:rPr>
        <w:t>可以根据询比采购文件和询比情况实质性变动采购需求中的技术、服务要求以及合同草案条款，但不得变动询比采购文件中的其他内容。实质性变动的内容，须经采购人代表确认。对询比采购文件作出的实质性变动是询比采购文件的有效组成部分，</w:t>
      </w:r>
      <w:r>
        <w:rPr>
          <w:rFonts w:hint="eastAsia" w:ascii="宋体" w:hAnsi="宋体" w:cs="宋体"/>
          <w:sz w:val="24"/>
          <w:highlight w:val="none"/>
          <w:lang w:eastAsia="zh-CN"/>
        </w:rPr>
        <w:t>评审专家组</w:t>
      </w:r>
      <w:r>
        <w:rPr>
          <w:rFonts w:hint="eastAsia" w:ascii="宋体" w:hAnsi="宋体" w:cs="宋体"/>
          <w:sz w:val="24"/>
          <w:highlight w:val="none"/>
        </w:rPr>
        <w:t>应及时以书面形式同时通知所有参加询比的供应商。供应商应当按照询比采购文件的变动情况和</w:t>
      </w:r>
      <w:r>
        <w:rPr>
          <w:rFonts w:hint="eastAsia" w:ascii="宋体" w:hAnsi="宋体" w:cs="宋体"/>
          <w:sz w:val="24"/>
          <w:highlight w:val="none"/>
          <w:lang w:eastAsia="zh-CN"/>
        </w:rPr>
        <w:t>评审专家组</w:t>
      </w:r>
      <w:r>
        <w:rPr>
          <w:rFonts w:hint="eastAsia" w:ascii="宋体" w:hAnsi="宋体" w:cs="宋体"/>
          <w:sz w:val="24"/>
          <w:highlight w:val="none"/>
        </w:rPr>
        <w:t>的要求重新提交响应文件，并由其法定代表人或委托代理人签字或者加盖公章。</w:t>
      </w:r>
    </w:p>
    <w:p w14:paraId="349E35CC">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17.7综合评分法，是指响应文件满足询比采购文件全部实质性要求且按评审因素的量化指标评审得分最高的供应商为成交候选供应商的评审方法。</w:t>
      </w:r>
    </w:p>
    <w:p w14:paraId="2792DD2E">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rPr>
        <w:t>17.8</w:t>
      </w:r>
      <w:r>
        <w:rPr>
          <w:rFonts w:hint="eastAsia" w:ascii="宋体" w:hAnsi="宋体" w:cs="宋体"/>
          <w:sz w:val="24"/>
          <w:highlight w:val="none"/>
          <w:lang w:val="zh-CN"/>
        </w:rPr>
        <w:t>在评审过程中，评审专家组成员对需要共同认定的事项存在争议的，应当按照少数服从多数的原则作出结论。持不同意见的评审专家组成员应当在评标报告上签署不同意见及理由，否则视为同意评标报告。</w:t>
      </w:r>
    </w:p>
    <w:p w14:paraId="75783037">
      <w:pPr>
        <w:numPr>
          <w:ilvl w:val="0"/>
          <w:numId w:val="2"/>
        </w:numPr>
        <w:autoSpaceDE w:val="0"/>
        <w:autoSpaceDN w:val="0"/>
        <w:spacing w:line="360" w:lineRule="auto"/>
        <w:ind w:left="0" w:leftChars="0" w:firstLine="0" w:firstLineChars="0"/>
        <w:jc w:val="left"/>
        <w:outlineLvl w:val="2"/>
        <w:rPr>
          <w:rFonts w:hint="eastAsia" w:ascii="宋体" w:hAnsi="宋体" w:cs="宋体"/>
          <w:b/>
          <w:bCs/>
          <w:sz w:val="24"/>
          <w:highlight w:val="none"/>
        </w:rPr>
      </w:pPr>
      <w:bookmarkStart w:id="204" w:name="_Toc5792"/>
      <w:bookmarkStart w:id="205" w:name="_Toc325726024"/>
      <w:bookmarkStart w:id="206" w:name="_Toc30855"/>
      <w:bookmarkStart w:id="207" w:name="_Toc376936755"/>
      <w:bookmarkStart w:id="208" w:name="_Toc30624"/>
      <w:bookmarkStart w:id="209" w:name="_Toc3303"/>
      <w:bookmarkStart w:id="210" w:name="_Toc13668"/>
      <w:bookmarkStart w:id="211" w:name="_Toc29904"/>
      <w:bookmarkStart w:id="212" w:name="_Toc20611"/>
      <w:bookmarkStart w:id="213" w:name="_Toc547"/>
      <w:r>
        <w:rPr>
          <w:rFonts w:hint="eastAsia" w:ascii="宋体" w:hAnsi="宋体" w:cs="宋体"/>
          <w:b/>
          <w:bCs/>
          <w:sz w:val="24"/>
          <w:highlight w:val="none"/>
        </w:rPr>
        <w:t>评审办法</w:t>
      </w:r>
      <w:bookmarkEnd w:id="204"/>
      <w:bookmarkEnd w:id="205"/>
      <w:bookmarkEnd w:id="206"/>
      <w:bookmarkEnd w:id="207"/>
      <w:bookmarkEnd w:id="208"/>
      <w:bookmarkEnd w:id="209"/>
      <w:bookmarkEnd w:id="210"/>
      <w:bookmarkEnd w:id="211"/>
      <w:bookmarkEnd w:id="212"/>
      <w:bookmarkEnd w:id="213"/>
    </w:p>
    <w:p w14:paraId="4EF7476E">
      <w:pPr>
        <w:autoSpaceDE w:val="0"/>
        <w:autoSpaceDN w:val="0"/>
        <w:adjustRightInd w:val="0"/>
        <w:spacing w:line="400" w:lineRule="exact"/>
        <w:ind w:firstLine="240" w:firstLineChars="100"/>
        <w:jc w:val="left"/>
        <w:rPr>
          <w:rFonts w:hint="eastAsia" w:ascii="宋体" w:hAnsi="宋体" w:cs="宋体"/>
          <w:sz w:val="24"/>
          <w:highlight w:val="none"/>
          <w:lang w:val="zh-CN"/>
        </w:rPr>
      </w:pPr>
      <w:r>
        <w:rPr>
          <w:rFonts w:hint="eastAsia" w:ascii="宋体" w:hAnsi="宋体" w:cs="宋体"/>
          <w:sz w:val="24"/>
          <w:highlight w:val="none"/>
        </w:rPr>
        <w:t>18.</w:t>
      </w:r>
      <w:r>
        <w:rPr>
          <w:rFonts w:hint="eastAsia" w:ascii="宋体" w:hAnsi="宋体" w:cs="宋体"/>
          <w:color w:val="0000FF"/>
          <w:sz w:val="24"/>
          <w:highlight w:val="none"/>
        </w:rPr>
        <w:t>1</w:t>
      </w:r>
      <w:r>
        <w:rPr>
          <w:rFonts w:hint="eastAsia" w:ascii="宋体" w:hAnsi="宋体" w:cs="宋体"/>
          <w:sz w:val="24"/>
          <w:highlight w:val="none"/>
          <w:lang w:val="zh-CN"/>
        </w:rPr>
        <w:t>依照《青海省非招标方式招标采购代理规范》的规定，结合该项目的特点制定本评审办法。具体项目及评分细则：</w:t>
      </w:r>
    </w:p>
    <w:tbl>
      <w:tblPr>
        <w:tblStyle w:val="35"/>
        <w:tblpPr w:leftFromText="180" w:rightFromText="180" w:vertAnchor="text" w:horzAnchor="page" w:tblpX="1144" w:tblpY="783"/>
        <w:tblOverlap w:val="never"/>
        <w:tblW w:w="9372" w:type="dxa"/>
        <w:tblInd w:w="0" w:type="dxa"/>
        <w:tblLayout w:type="fixed"/>
        <w:tblCellMar>
          <w:top w:w="0" w:type="dxa"/>
          <w:left w:w="108" w:type="dxa"/>
          <w:bottom w:w="0" w:type="dxa"/>
          <w:right w:w="108" w:type="dxa"/>
        </w:tblCellMar>
      </w:tblPr>
      <w:tblGrid>
        <w:gridCol w:w="826"/>
        <w:gridCol w:w="1302"/>
        <w:gridCol w:w="7244"/>
      </w:tblGrid>
      <w:tr w14:paraId="7BF808BF">
        <w:tblPrEx>
          <w:tblCellMar>
            <w:top w:w="0" w:type="dxa"/>
            <w:left w:w="108" w:type="dxa"/>
            <w:bottom w:w="0" w:type="dxa"/>
            <w:right w:w="108" w:type="dxa"/>
          </w:tblCellMar>
        </w:tblPrEx>
        <w:trPr>
          <w:trHeight w:val="415" w:hRule="atLeast"/>
        </w:trPr>
        <w:tc>
          <w:tcPr>
            <w:tcW w:w="826" w:type="dxa"/>
            <w:tcBorders>
              <w:top w:val="single" w:color="000000" w:sz="6" w:space="0"/>
              <w:left w:val="single" w:color="000000" w:sz="6" w:space="0"/>
              <w:bottom w:val="single" w:color="auto" w:sz="4" w:space="0"/>
              <w:right w:val="single" w:color="000000" w:sz="6" w:space="0"/>
            </w:tcBorders>
            <w:noWrap w:val="0"/>
            <w:vAlign w:val="center"/>
          </w:tcPr>
          <w:p w14:paraId="547FE67A">
            <w:pPr>
              <w:pStyle w:val="31"/>
              <w:widowControl/>
              <w:spacing w:before="0" w:beforeAutospacing="0" w:after="0" w:afterAutospacing="0" w:line="410" w:lineRule="exact"/>
              <w:jc w:val="center"/>
              <w:rPr>
                <w:rFonts w:hint="eastAsia" w:ascii="宋体" w:hAnsi="宋体" w:cs="宋体"/>
                <w:sz w:val="22"/>
                <w:szCs w:val="22"/>
                <w:highlight w:val="none"/>
                <w:lang w:val="zh-CN"/>
              </w:rPr>
            </w:pPr>
            <w:r>
              <w:rPr>
                <w:rFonts w:hint="eastAsia" w:ascii="宋体" w:hAnsi="宋体" w:cs="宋体"/>
                <w:sz w:val="22"/>
                <w:szCs w:val="22"/>
                <w:highlight w:val="none"/>
                <w:lang w:val="zh-CN"/>
              </w:rPr>
              <w:t>序号</w:t>
            </w:r>
          </w:p>
        </w:tc>
        <w:tc>
          <w:tcPr>
            <w:tcW w:w="1302" w:type="dxa"/>
            <w:tcBorders>
              <w:top w:val="single" w:color="000000" w:sz="6" w:space="0"/>
              <w:left w:val="single" w:color="000000" w:sz="6" w:space="0"/>
              <w:bottom w:val="single" w:color="auto" w:sz="4" w:space="0"/>
              <w:right w:val="single" w:color="000000" w:sz="6" w:space="0"/>
            </w:tcBorders>
            <w:noWrap w:val="0"/>
            <w:vAlign w:val="center"/>
          </w:tcPr>
          <w:p w14:paraId="59F7F5C6">
            <w:pPr>
              <w:pStyle w:val="31"/>
              <w:widowControl/>
              <w:spacing w:before="0" w:beforeAutospacing="0" w:after="0" w:afterAutospacing="0" w:line="410" w:lineRule="exact"/>
              <w:jc w:val="center"/>
              <w:rPr>
                <w:rFonts w:hint="eastAsia" w:ascii="宋体" w:hAnsi="宋体" w:cs="宋体"/>
                <w:sz w:val="22"/>
                <w:szCs w:val="22"/>
                <w:highlight w:val="none"/>
              </w:rPr>
            </w:pPr>
            <w:r>
              <w:rPr>
                <w:rFonts w:hint="eastAsia" w:ascii="宋体" w:hAnsi="宋体" w:cs="宋体"/>
                <w:sz w:val="22"/>
                <w:szCs w:val="22"/>
                <w:highlight w:val="none"/>
                <w:lang w:val="zh-CN"/>
              </w:rPr>
              <w:t>评审</w:t>
            </w:r>
            <w:r>
              <w:rPr>
                <w:rFonts w:hint="eastAsia" w:ascii="宋体" w:hAnsi="宋体" w:cs="宋体"/>
                <w:sz w:val="22"/>
                <w:szCs w:val="22"/>
                <w:highlight w:val="none"/>
              </w:rPr>
              <w:t>因素</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63C02BBD">
            <w:pPr>
              <w:pStyle w:val="31"/>
              <w:widowControl/>
              <w:spacing w:before="0" w:beforeAutospacing="0" w:after="0" w:afterAutospacing="0" w:line="410" w:lineRule="exact"/>
              <w:jc w:val="center"/>
              <w:rPr>
                <w:rFonts w:hint="eastAsia" w:ascii="宋体" w:hAnsi="宋体" w:cs="宋体"/>
                <w:sz w:val="22"/>
                <w:szCs w:val="22"/>
                <w:highlight w:val="none"/>
                <w:lang w:val="zh-CN"/>
              </w:rPr>
            </w:pPr>
            <w:r>
              <w:rPr>
                <w:rFonts w:hint="eastAsia" w:ascii="宋体" w:hAnsi="宋体" w:cs="宋体"/>
                <w:sz w:val="22"/>
                <w:szCs w:val="22"/>
                <w:highlight w:val="none"/>
              </w:rPr>
              <w:t>评审标准</w:t>
            </w:r>
          </w:p>
        </w:tc>
      </w:tr>
      <w:tr w14:paraId="249ED6C8">
        <w:tblPrEx>
          <w:tblCellMar>
            <w:top w:w="0" w:type="dxa"/>
            <w:left w:w="108" w:type="dxa"/>
            <w:bottom w:w="0" w:type="dxa"/>
            <w:right w:w="108" w:type="dxa"/>
          </w:tblCellMar>
        </w:tblPrEx>
        <w:trPr>
          <w:trHeight w:val="383" w:hRule="atLeast"/>
        </w:trPr>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4A62BD49">
            <w:pPr>
              <w:pStyle w:val="31"/>
              <w:widowControl/>
              <w:spacing w:before="0" w:beforeAutospacing="0" w:after="0" w:afterAutospacing="0" w:line="410" w:lineRule="exact"/>
              <w:jc w:val="center"/>
              <w:rPr>
                <w:rFonts w:hint="eastAsia" w:ascii="宋体" w:hAnsi="宋体" w:eastAsia="宋体" w:cs="宋体"/>
                <w:b/>
                <w:bCs/>
                <w:highlight w:val="none"/>
              </w:rPr>
            </w:pPr>
            <w:r>
              <w:rPr>
                <w:rFonts w:hint="eastAsia" w:ascii="宋体" w:hAnsi="宋体" w:eastAsia="宋体" w:cs="宋体"/>
                <w:b/>
                <w:bCs/>
                <w:highlight w:val="none"/>
              </w:rPr>
              <w:t>1</w:t>
            </w:r>
          </w:p>
          <w:p w14:paraId="756B3FE9">
            <w:pPr>
              <w:pStyle w:val="31"/>
              <w:widowControl/>
              <w:spacing w:before="0" w:beforeAutospacing="0" w:after="0" w:afterAutospacing="0" w:line="410" w:lineRule="exact"/>
              <w:jc w:val="center"/>
              <w:rPr>
                <w:rFonts w:hint="eastAsia"/>
                <w:highlight w:val="none"/>
              </w:rPr>
            </w:pPr>
          </w:p>
          <w:p w14:paraId="4202EB89">
            <w:pPr>
              <w:rPr>
                <w:rFonts w:hint="eastAsia"/>
                <w:highlight w:val="none"/>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14:paraId="3BA85390">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r>
              <w:rPr>
                <w:rFonts w:hint="eastAsia" w:ascii="宋体" w:hAnsi="宋体" w:eastAsia="宋体" w:cs="宋体"/>
                <w:b/>
                <w:bCs/>
                <w:highlight w:val="none"/>
                <w:shd w:val="clear" w:color="auto" w:fill="FFFFFF"/>
              </w:rPr>
              <w:t>投标报价</w:t>
            </w:r>
          </w:p>
          <w:p w14:paraId="6EFC3C9A">
            <w:pPr>
              <w:pStyle w:val="31"/>
              <w:widowControl/>
              <w:spacing w:before="0" w:beforeAutospacing="0" w:after="0" w:afterAutospacing="0" w:line="410" w:lineRule="exact"/>
              <w:jc w:val="center"/>
              <w:rPr>
                <w:rFonts w:hint="eastAsia" w:ascii="宋体" w:hAnsi="宋体" w:eastAsia="宋体" w:cs="宋体"/>
                <w:b/>
                <w:bCs/>
                <w:highlight w:val="none"/>
                <w:lang w:val="zh-CN"/>
              </w:rPr>
            </w:pPr>
            <w:r>
              <w:rPr>
                <w:rFonts w:hint="eastAsia" w:ascii="宋体" w:hAnsi="宋体" w:eastAsia="宋体" w:cs="宋体"/>
                <w:b/>
                <w:bCs/>
                <w:highlight w:val="none"/>
              </w:rPr>
              <w:t>（</w:t>
            </w:r>
            <w:r>
              <w:rPr>
                <w:rFonts w:hint="eastAsia" w:ascii="宋体" w:hAnsi="宋体" w:eastAsia="宋体" w:cs="宋体"/>
                <w:b/>
                <w:bCs/>
                <w:highlight w:val="none"/>
                <w:lang w:val="en-US" w:eastAsia="zh-CN"/>
              </w:rPr>
              <w:t>30</w:t>
            </w:r>
            <w:r>
              <w:rPr>
                <w:rFonts w:hint="eastAsia" w:ascii="宋体" w:hAnsi="宋体" w:eastAsia="宋体" w:cs="宋体"/>
                <w:b/>
                <w:bCs/>
                <w:highlight w:val="none"/>
              </w:rPr>
              <w:t>%）</w:t>
            </w: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78CD5104">
            <w:pPr>
              <w:pStyle w:val="31"/>
              <w:keepNext w:val="0"/>
              <w:keepLines w:val="0"/>
              <w:pageBreakBefore w:val="0"/>
              <w:widowControl/>
              <w:numPr>
                <w:ilvl w:val="0"/>
                <w:numId w:val="0"/>
              </w:numPr>
              <w:kinsoku/>
              <w:wordWrap/>
              <w:overflowPunct/>
              <w:topLinePunct w:val="0"/>
              <w:bidi w:val="0"/>
              <w:snapToGrid/>
              <w:spacing w:before="0" w:beforeAutospacing="0" w:after="0" w:afterAutospacing="0" w:line="410" w:lineRule="exact"/>
              <w:ind w:right="0" w:rightChars="0"/>
              <w:jc w:val="both"/>
              <w:textAlignment w:val="auto"/>
              <w:outlineLvl w:val="9"/>
              <w:rPr>
                <w:rFonts w:hint="eastAsia"/>
                <w:b/>
                <w:bCs/>
                <w:highlight w:val="none"/>
                <w:lang w:val="en-US" w:eastAsia="zh-CN"/>
              </w:rPr>
            </w:pPr>
            <w:r>
              <w:rPr>
                <w:rFonts w:hint="eastAsia"/>
                <w:b/>
                <w:bCs/>
                <w:highlight w:val="none"/>
                <w:lang w:val="en-US" w:eastAsia="zh-CN"/>
              </w:rPr>
              <w:t>基准价：当有效投标报价多于5个（含5个）时，从所有有效报价中，去掉一个最高和最低报价后，以剩余供应商有效投标报价平均值为评标基准价。</w:t>
            </w:r>
          </w:p>
          <w:p w14:paraId="52D13D1E">
            <w:pPr>
              <w:pStyle w:val="31"/>
              <w:keepNext w:val="0"/>
              <w:keepLines w:val="0"/>
              <w:pageBreakBefore w:val="0"/>
              <w:widowControl/>
              <w:numPr>
                <w:ilvl w:val="0"/>
                <w:numId w:val="0"/>
              </w:numPr>
              <w:kinsoku/>
              <w:wordWrap/>
              <w:overflowPunct/>
              <w:topLinePunct w:val="0"/>
              <w:bidi w:val="0"/>
              <w:snapToGrid/>
              <w:spacing w:before="0" w:beforeAutospacing="0" w:after="0" w:afterAutospacing="0" w:line="410" w:lineRule="exact"/>
              <w:ind w:right="0" w:rightChars="0"/>
              <w:jc w:val="both"/>
              <w:textAlignment w:val="auto"/>
              <w:outlineLvl w:val="9"/>
              <w:rPr>
                <w:rFonts w:hint="eastAsia"/>
                <w:b/>
                <w:bCs/>
                <w:highlight w:val="none"/>
                <w:lang w:val="en-US" w:eastAsia="zh-CN"/>
              </w:rPr>
            </w:pPr>
            <w:r>
              <w:rPr>
                <w:rFonts w:hint="eastAsia"/>
                <w:b/>
                <w:bCs/>
                <w:highlight w:val="none"/>
                <w:lang w:val="en-US" w:eastAsia="zh-CN"/>
              </w:rPr>
              <w:t>当有效投标报价不足5个时，以所有供应商有效投标报价平均值为评标基准价。</w:t>
            </w:r>
          </w:p>
          <w:p w14:paraId="16567FF7">
            <w:pPr>
              <w:pStyle w:val="31"/>
              <w:widowControl/>
              <w:spacing w:before="0" w:beforeAutospacing="0" w:after="0" w:afterAutospacing="0" w:line="410" w:lineRule="exact"/>
              <w:ind w:left="0" w:leftChars="0" w:right="0" w:rightChars="0"/>
              <w:jc w:val="both"/>
              <w:rPr>
                <w:rFonts w:hint="eastAsia" w:ascii="Times New Roman" w:hAnsi="Times New Roman" w:eastAsia="宋体" w:cs="Times New Roman"/>
                <w:kern w:val="0"/>
                <w:sz w:val="24"/>
                <w:szCs w:val="24"/>
                <w:highlight w:val="none"/>
                <w:lang w:val="en-US" w:eastAsia="zh-CN" w:bidi="ar"/>
              </w:rPr>
            </w:pPr>
            <w:r>
              <w:rPr>
                <w:rFonts w:hint="eastAsia"/>
                <w:b/>
                <w:bCs/>
                <w:highlight w:val="none"/>
                <w:lang w:val="en-US" w:eastAsia="zh-CN"/>
              </w:rPr>
              <w:t>偏差率=100%*（有效报价-评标基准价）/评标基准价</w:t>
            </w:r>
          </w:p>
        </w:tc>
      </w:tr>
      <w:tr w14:paraId="16EBD175">
        <w:tblPrEx>
          <w:tblCellMar>
            <w:top w:w="0" w:type="dxa"/>
            <w:left w:w="108" w:type="dxa"/>
            <w:bottom w:w="0" w:type="dxa"/>
            <w:right w:w="108" w:type="dxa"/>
          </w:tblCellMar>
        </w:tblPrEx>
        <w:trPr>
          <w:trHeight w:val="1187" w:hRule="atLeast"/>
        </w:trPr>
        <w:tc>
          <w:tcPr>
            <w:tcW w:w="826" w:type="dxa"/>
            <w:vMerge w:val="continue"/>
            <w:tcBorders>
              <w:left w:val="single" w:color="auto" w:sz="4" w:space="0"/>
              <w:right w:val="single" w:color="auto" w:sz="4" w:space="0"/>
            </w:tcBorders>
            <w:noWrap w:val="0"/>
            <w:vAlign w:val="center"/>
          </w:tcPr>
          <w:p w14:paraId="2D2ADDF9">
            <w:pPr>
              <w:rPr>
                <w:rFonts w:hint="eastAsia"/>
                <w:highlight w:val="none"/>
              </w:rPr>
            </w:pPr>
          </w:p>
        </w:tc>
        <w:tc>
          <w:tcPr>
            <w:tcW w:w="1302" w:type="dxa"/>
            <w:vMerge w:val="continue"/>
            <w:tcBorders>
              <w:left w:val="single" w:color="auto" w:sz="4" w:space="0"/>
              <w:right w:val="single" w:color="auto" w:sz="4" w:space="0"/>
            </w:tcBorders>
            <w:noWrap w:val="0"/>
            <w:vAlign w:val="center"/>
          </w:tcPr>
          <w:p w14:paraId="737FC6DD">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0C94A4F7">
            <w:pPr>
              <w:pStyle w:val="31"/>
              <w:keepNext w:val="0"/>
              <w:keepLines w:val="0"/>
              <w:pageBreakBefore w:val="0"/>
              <w:widowControl/>
              <w:numPr>
                <w:ilvl w:val="0"/>
                <w:numId w:val="0"/>
              </w:numPr>
              <w:kinsoku/>
              <w:wordWrap/>
              <w:overflowPunct/>
              <w:topLinePunct w:val="0"/>
              <w:bidi w:val="0"/>
              <w:snapToGrid/>
              <w:spacing w:before="0" w:beforeAutospacing="0" w:after="0" w:afterAutospacing="0" w:line="410" w:lineRule="exact"/>
              <w:ind w:left="0" w:leftChars="0" w:right="0" w:rightChars="0" w:firstLine="0" w:firstLineChars="0"/>
              <w:jc w:val="both"/>
              <w:textAlignment w:val="auto"/>
              <w:outlineLvl w:val="9"/>
              <w:rPr>
                <w:rFonts w:hint="eastAsia" w:ascii="宋体" w:hAnsi="宋体" w:eastAsia="宋体" w:cs="宋体"/>
                <w:color w:val="000000"/>
                <w:kern w:val="2"/>
                <w:sz w:val="24"/>
                <w:szCs w:val="24"/>
                <w:highlight w:val="none"/>
                <w:lang w:val="en-US" w:eastAsia="zh-CN" w:bidi="ar-SA"/>
              </w:rPr>
            </w:pPr>
            <w:r>
              <w:rPr>
                <w:rFonts w:hint="eastAsia"/>
                <w:highlight w:val="none"/>
                <w:lang w:val="en-US" w:eastAsia="zh-CN"/>
              </w:rPr>
              <w:t>供应商有效投标报价等于评标基准价，其报价分值为30分，每高于评标基准价1％从30分的基础上扣1分；每低于（含等于）评标基准价1％从30分的基础上扣0.5分，扣</w:t>
            </w:r>
            <w:r>
              <w:rPr>
                <w:rFonts w:hint="eastAsia"/>
                <w:szCs w:val="22"/>
                <w:highlight w:val="none"/>
                <w:lang w:val="en-US" w:eastAsia="zh-CN"/>
              </w:rPr>
              <w:t>完为止。</w:t>
            </w:r>
          </w:p>
        </w:tc>
      </w:tr>
      <w:tr w14:paraId="0E04B175">
        <w:tblPrEx>
          <w:tblCellMar>
            <w:top w:w="0" w:type="dxa"/>
            <w:left w:w="108" w:type="dxa"/>
            <w:bottom w:w="0" w:type="dxa"/>
            <w:right w:w="108" w:type="dxa"/>
          </w:tblCellMar>
        </w:tblPrEx>
        <w:trPr>
          <w:trHeight w:val="866" w:hRule="atLeast"/>
        </w:trPr>
        <w:tc>
          <w:tcPr>
            <w:tcW w:w="826" w:type="dxa"/>
            <w:vMerge w:val="restart"/>
            <w:tcBorders>
              <w:top w:val="single" w:color="auto" w:sz="4" w:space="0"/>
              <w:left w:val="single" w:color="000000" w:sz="6" w:space="0"/>
              <w:bottom w:val="single" w:color="auto" w:sz="4" w:space="0"/>
              <w:right w:val="single" w:color="000000" w:sz="6" w:space="0"/>
            </w:tcBorders>
            <w:noWrap w:val="0"/>
            <w:vAlign w:val="center"/>
          </w:tcPr>
          <w:p w14:paraId="4AA15689">
            <w:pPr>
              <w:pStyle w:val="31"/>
              <w:widowControl/>
              <w:spacing w:before="0" w:beforeAutospacing="0" w:after="0" w:afterAutospacing="0" w:line="410" w:lineRule="exact"/>
              <w:jc w:val="center"/>
              <w:rPr>
                <w:rFonts w:hint="eastAsia" w:ascii="宋体" w:hAnsi="宋体" w:eastAsia="宋体" w:cs="宋体"/>
                <w:b/>
                <w:bCs/>
                <w:highlight w:val="none"/>
              </w:rPr>
            </w:pPr>
            <w:r>
              <w:rPr>
                <w:rFonts w:hint="eastAsia" w:ascii="宋体" w:hAnsi="宋体" w:eastAsia="宋体" w:cs="宋体"/>
                <w:b/>
                <w:bCs/>
                <w:highlight w:val="none"/>
              </w:rPr>
              <w:t>2</w:t>
            </w:r>
          </w:p>
        </w:tc>
        <w:tc>
          <w:tcPr>
            <w:tcW w:w="1302" w:type="dxa"/>
            <w:vMerge w:val="restart"/>
            <w:tcBorders>
              <w:top w:val="single" w:color="auto" w:sz="4" w:space="0"/>
              <w:left w:val="single" w:color="000000" w:sz="6" w:space="0"/>
              <w:bottom w:val="single" w:color="auto" w:sz="4" w:space="0"/>
              <w:right w:val="single" w:color="000000" w:sz="6" w:space="0"/>
            </w:tcBorders>
            <w:noWrap w:val="0"/>
            <w:vAlign w:val="center"/>
          </w:tcPr>
          <w:p w14:paraId="17F2873B">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r>
              <w:rPr>
                <w:rFonts w:hint="eastAsia" w:ascii="宋体" w:hAnsi="宋体" w:eastAsia="宋体" w:cs="宋体"/>
                <w:b/>
                <w:bCs/>
                <w:highlight w:val="none"/>
                <w:shd w:val="clear" w:color="auto" w:fill="FFFFFF"/>
              </w:rPr>
              <w:t>综合实力</w:t>
            </w:r>
          </w:p>
          <w:p w14:paraId="102B53F0">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r>
              <w:rPr>
                <w:rFonts w:hint="eastAsia" w:ascii="宋体" w:hAnsi="宋体" w:eastAsia="宋体" w:cs="宋体"/>
                <w:b/>
                <w:bCs/>
                <w:highlight w:val="none"/>
                <w:shd w:val="clear" w:color="auto" w:fill="FFFFFF"/>
              </w:rPr>
              <w:t>（</w:t>
            </w:r>
            <w:r>
              <w:rPr>
                <w:rFonts w:hint="eastAsia" w:ascii="宋体" w:hAnsi="宋体" w:eastAsia="宋体" w:cs="宋体"/>
                <w:b/>
                <w:bCs/>
                <w:highlight w:val="none"/>
                <w:shd w:val="clear" w:color="auto" w:fill="FFFFFF"/>
                <w:lang w:val="en-US" w:eastAsia="zh-CN"/>
              </w:rPr>
              <w:t>15</w:t>
            </w:r>
            <w:r>
              <w:rPr>
                <w:rFonts w:hint="eastAsia" w:ascii="宋体" w:hAnsi="宋体" w:eastAsia="宋体" w:cs="宋体"/>
                <w:b/>
                <w:bCs/>
                <w:highlight w:val="none"/>
                <w:shd w:val="clear" w:color="auto" w:fill="FFFFFF"/>
              </w:rPr>
              <w:t>%）</w:t>
            </w: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2AD599FC">
            <w:pPr>
              <w:pStyle w:val="31"/>
              <w:widowControl/>
              <w:spacing w:before="0" w:beforeAutospacing="0" w:after="0" w:afterAutospacing="0" w:line="410" w:lineRule="exact"/>
              <w:jc w:val="both"/>
              <w:rPr>
                <w:rFonts w:hint="eastAsia" w:ascii="宋体" w:hAnsi="宋体" w:eastAsia="宋体" w:cs="宋体"/>
                <w:b/>
                <w:bCs/>
                <w:highlight w:val="none"/>
                <w:lang w:eastAsia="zh-CN"/>
              </w:rPr>
            </w:pPr>
            <w:r>
              <w:rPr>
                <w:rFonts w:hint="eastAsia" w:ascii="宋体" w:hAnsi="宋体" w:eastAsia="宋体" w:cs="宋体"/>
                <w:b/>
                <w:bCs/>
                <w:highlight w:val="none"/>
              </w:rPr>
              <w:t>类似业绩</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10分</w:t>
            </w:r>
            <w:r>
              <w:rPr>
                <w:rFonts w:hint="eastAsia" w:ascii="宋体" w:hAnsi="宋体" w:eastAsia="宋体" w:cs="宋体"/>
                <w:b/>
                <w:bCs/>
                <w:highlight w:val="none"/>
                <w:lang w:eastAsia="zh-CN"/>
              </w:rPr>
              <w:t>）：</w:t>
            </w:r>
          </w:p>
          <w:p w14:paraId="30F53F03">
            <w:pPr>
              <w:pStyle w:val="31"/>
              <w:widowControl/>
              <w:spacing w:before="0" w:beforeAutospacing="0" w:after="0" w:afterAutospacing="0" w:line="410" w:lineRule="exact"/>
              <w:jc w:val="both"/>
              <w:rPr>
                <w:rFonts w:hint="eastAsia" w:ascii="宋体" w:hAnsi="宋体" w:eastAsia="宋体" w:cs="宋体"/>
                <w:sz w:val="24"/>
                <w:szCs w:val="24"/>
                <w:lang w:eastAsia="zh-CN"/>
              </w:rPr>
            </w:pPr>
            <w:r>
              <w:rPr>
                <w:rFonts w:ascii="宋体" w:hAnsi="宋体" w:eastAsia="宋体" w:cs="宋体"/>
                <w:sz w:val="24"/>
                <w:szCs w:val="24"/>
              </w:rPr>
              <w:t>提供自202</w:t>
            </w:r>
            <w:r>
              <w:rPr>
                <w:rFonts w:hint="eastAsia" w:ascii="宋体" w:hAnsi="宋体" w:eastAsia="宋体" w:cs="宋体"/>
                <w:sz w:val="24"/>
                <w:szCs w:val="24"/>
                <w:lang w:val="en-US" w:eastAsia="zh-CN"/>
              </w:rPr>
              <w:t>2</w:t>
            </w:r>
            <w:r>
              <w:rPr>
                <w:rFonts w:ascii="宋体" w:hAnsi="宋体" w:eastAsia="宋体" w:cs="宋体"/>
                <w:sz w:val="24"/>
                <w:szCs w:val="24"/>
              </w:rPr>
              <w:t>年1月1日至投标截止日前的类似业绩证明材料</w:t>
            </w:r>
            <w:r>
              <w:rPr>
                <w:rFonts w:hint="eastAsia" w:ascii="宋体" w:hAnsi="宋体" w:eastAsia="宋体" w:cs="宋体"/>
                <w:sz w:val="24"/>
                <w:szCs w:val="24"/>
                <w:lang w:eastAsia="zh-CN"/>
              </w:rPr>
              <w:t>：</w:t>
            </w:r>
          </w:p>
          <w:p w14:paraId="663FD76B">
            <w:pPr>
              <w:pStyle w:val="31"/>
              <w:widowControl/>
              <w:numPr>
                <w:ilvl w:val="0"/>
                <w:numId w:val="3"/>
              </w:numPr>
              <w:spacing w:before="0" w:beforeAutospacing="0" w:after="0" w:afterAutospacing="0" w:line="410" w:lineRule="exact"/>
              <w:jc w:val="both"/>
              <w:rPr>
                <w:rFonts w:ascii="宋体" w:hAnsi="宋体" w:eastAsia="宋体" w:cs="宋体"/>
                <w:sz w:val="24"/>
                <w:szCs w:val="24"/>
              </w:rPr>
            </w:pPr>
            <w:r>
              <w:rPr>
                <w:rFonts w:ascii="宋体" w:hAnsi="宋体" w:eastAsia="宋体" w:cs="宋体"/>
                <w:sz w:val="24"/>
                <w:szCs w:val="24"/>
              </w:rPr>
              <w:t>每提供1项</w:t>
            </w:r>
            <w:r>
              <w:rPr>
                <w:rFonts w:hint="eastAsia" w:ascii="宋体" w:hAnsi="宋体" w:eastAsia="宋体" w:cs="宋体"/>
                <w:sz w:val="24"/>
                <w:szCs w:val="24"/>
                <w:lang w:val="en-US" w:eastAsia="zh-CN"/>
              </w:rPr>
              <w:t>水土保持方案编制</w:t>
            </w:r>
            <w:r>
              <w:rPr>
                <w:rFonts w:hint="eastAsia" w:ascii="宋体" w:hAnsi="宋体" w:eastAsia="宋体" w:cs="宋体"/>
                <w:sz w:val="24"/>
                <w:szCs w:val="24"/>
                <w:lang w:val="en-US" w:eastAsia="zh-CN"/>
              </w:rPr>
              <w:t>业绩的</w:t>
            </w:r>
            <w:r>
              <w:rPr>
                <w:rFonts w:ascii="宋体" w:hAnsi="宋体" w:eastAsia="宋体" w:cs="宋体"/>
                <w:sz w:val="24"/>
                <w:szCs w:val="24"/>
              </w:rPr>
              <w:t>得</w:t>
            </w:r>
            <w:r>
              <w:rPr>
                <w:rFonts w:hint="eastAsia" w:ascii="宋体" w:hAnsi="宋体" w:eastAsia="宋体" w:cs="宋体"/>
                <w:sz w:val="24"/>
                <w:szCs w:val="24"/>
                <w:lang w:val="en-US" w:eastAsia="zh-CN"/>
              </w:rPr>
              <w:t>1</w:t>
            </w:r>
            <w:r>
              <w:rPr>
                <w:rFonts w:ascii="宋体" w:hAnsi="宋体" w:eastAsia="宋体" w:cs="宋体"/>
                <w:sz w:val="24"/>
                <w:szCs w:val="24"/>
              </w:rPr>
              <w:t>分,满分</w:t>
            </w:r>
            <w:r>
              <w:rPr>
                <w:rFonts w:hint="eastAsia" w:ascii="宋体" w:hAnsi="宋体" w:eastAsia="宋体" w:cs="宋体"/>
                <w:sz w:val="24"/>
                <w:szCs w:val="24"/>
                <w:lang w:val="en-US" w:eastAsia="zh-CN"/>
              </w:rPr>
              <w:t>5</w:t>
            </w:r>
            <w:r>
              <w:rPr>
                <w:rFonts w:ascii="宋体" w:hAnsi="宋体" w:eastAsia="宋体" w:cs="宋体"/>
                <w:sz w:val="24"/>
                <w:szCs w:val="24"/>
              </w:rPr>
              <w:t>分；</w:t>
            </w:r>
          </w:p>
          <w:p w14:paraId="11C8C702">
            <w:pPr>
              <w:pStyle w:val="31"/>
              <w:widowControl/>
              <w:numPr>
                <w:ilvl w:val="0"/>
                <w:numId w:val="3"/>
              </w:numPr>
              <w:spacing w:before="0" w:beforeAutospacing="0" w:after="0" w:afterAutospacing="0" w:line="410" w:lineRule="exact"/>
              <w:ind w:left="0" w:leftChars="0" w:right="0" w:rightChars="0" w:firstLine="0" w:firstLineChars="0"/>
              <w:jc w:val="both"/>
              <w:rPr>
                <w:rFonts w:hint="default" w:ascii="宋体" w:hAnsi="宋体" w:eastAsia="宋体" w:cs="宋体"/>
                <w:b/>
                <w:bCs/>
                <w:highlight w:val="none"/>
                <w:lang w:val="en-US" w:eastAsia="zh-CN"/>
              </w:rPr>
            </w:pPr>
            <w:r>
              <w:rPr>
                <w:rFonts w:ascii="宋体" w:hAnsi="宋体" w:eastAsia="宋体" w:cs="宋体"/>
                <w:sz w:val="24"/>
                <w:szCs w:val="24"/>
              </w:rPr>
              <w:t>每</w:t>
            </w:r>
            <w:r>
              <w:rPr>
                <w:rFonts w:ascii="宋体" w:hAnsi="宋体" w:eastAsia="宋体" w:cs="宋体"/>
                <w:sz w:val="24"/>
                <w:szCs w:val="24"/>
              </w:rPr>
              <w:t>提供1项</w:t>
            </w:r>
            <w:r>
              <w:rPr>
                <w:rFonts w:hint="default" w:ascii="宋体" w:hAnsi="宋体" w:eastAsia="宋体" w:cs="宋体"/>
                <w:sz w:val="24"/>
                <w:szCs w:val="24"/>
                <w:lang w:val="en-US" w:eastAsia="zh-CN"/>
              </w:rPr>
              <w:t>水土保持监测报告编制</w:t>
            </w:r>
            <w:r>
              <w:rPr>
                <w:rFonts w:hint="eastAsia" w:ascii="宋体" w:hAnsi="宋体" w:eastAsia="宋体" w:cs="宋体"/>
                <w:sz w:val="24"/>
                <w:szCs w:val="24"/>
                <w:lang w:val="en-US" w:eastAsia="zh-CN"/>
              </w:rPr>
              <w:t>业绩的</w:t>
            </w:r>
            <w:r>
              <w:rPr>
                <w:rFonts w:ascii="宋体" w:hAnsi="宋体" w:eastAsia="宋体" w:cs="宋体"/>
                <w:sz w:val="24"/>
                <w:szCs w:val="24"/>
              </w:rPr>
              <w:t>得</w:t>
            </w:r>
            <w:r>
              <w:rPr>
                <w:rFonts w:hint="eastAsia" w:ascii="宋体" w:hAnsi="宋体" w:eastAsia="宋体" w:cs="宋体"/>
                <w:sz w:val="24"/>
                <w:szCs w:val="24"/>
                <w:lang w:val="en-US" w:eastAsia="zh-CN"/>
              </w:rPr>
              <w:t>1</w:t>
            </w:r>
            <w:r>
              <w:rPr>
                <w:rFonts w:ascii="宋体" w:hAnsi="宋体" w:eastAsia="宋体" w:cs="宋体"/>
                <w:sz w:val="24"/>
                <w:szCs w:val="24"/>
              </w:rPr>
              <w:t>分,满分</w:t>
            </w:r>
            <w:r>
              <w:rPr>
                <w:rFonts w:hint="eastAsia" w:ascii="宋体" w:hAnsi="宋体" w:eastAsia="宋体" w:cs="宋体"/>
                <w:sz w:val="24"/>
                <w:szCs w:val="24"/>
                <w:lang w:val="en-US" w:eastAsia="zh-CN"/>
              </w:rPr>
              <w:t>5</w:t>
            </w:r>
            <w:r>
              <w:rPr>
                <w:rFonts w:ascii="宋体" w:hAnsi="宋体" w:eastAsia="宋体" w:cs="宋体"/>
                <w:sz w:val="24"/>
                <w:szCs w:val="24"/>
              </w:rPr>
              <w:t>分</w:t>
            </w:r>
            <w:r>
              <w:rPr>
                <w:rFonts w:hint="eastAsia" w:ascii="宋体" w:hAnsi="宋体" w:eastAsia="宋体" w:cs="宋体"/>
                <w:sz w:val="24"/>
                <w:szCs w:val="24"/>
                <w:lang w:eastAsia="zh-CN"/>
              </w:rPr>
              <w:t>。</w:t>
            </w:r>
            <w:r>
              <w:rPr>
                <w:rFonts w:ascii="宋体" w:hAnsi="宋体" w:eastAsia="宋体" w:cs="宋体"/>
                <w:sz w:val="24"/>
                <w:szCs w:val="24"/>
              </w:rPr>
              <w:t>不提供不得分。（业绩以合同或中标通知书复印件为准。</w:t>
            </w:r>
            <w:r>
              <w:rPr>
                <w:rFonts w:hint="eastAsia" w:ascii="宋体" w:hAnsi="宋体" w:eastAsia="宋体" w:cs="宋体"/>
                <w:sz w:val="24"/>
                <w:szCs w:val="24"/>
                <w:lang w:eastAsia="zh-CN"/>
              </w:rPr>
              <w:t>）</w:t>
            </w:r>
          </w:p>
          <w:p w14:paraId="6D551ADA">
            <w:pPr>
              <w:pStyle w:val="31"/>
              <w:widowControl/>
              <w:numPr>
                <w:ilvl w:val="0"/>
                <w:numId w:val="0"/>
              </w:numPr>
              <w:spacing w:before="0" w:beforeAutospacing="0" w:after="0" w:afterAutospacing="0" w:line="410" w:lineRule="exact"/>
              <w:ind w:leftChars="0" w:right="0" w:rightChars="0"/>
              <w:jc w:val="both"/>
              <w:rPr>
                <w:rFonts w:hint="default" w:ascii="宋体" w:hAnsi="宋体" w:eastAsia="宋体" w:cs="宋体"/>
                <w:b/>
                <w:bCs/>
                <w:highlight w:val="none"/>
                <w:lang w:val="en-US" w:eastAsia="zh-CN"/>
              </w:rPr>
            </w:pPr>
            <w:r>
              <w:rPr>
                <w:rFonts w:hint="eastAsia" w:ascii="宋体" w:hAnsi="宋体" w:eastAsia="宋体" w:cs="宋体"/>
                <w:b/>
                <w:bCs/>
                <w:sz w:val="24"/>
                <w:szCs w:val="24"/>
                <w:lang w:val="en-US" w:eastAsia="zh-CN"/>
              </w:rPr>
              <w:t>注：同一个业绩中同时包括水土保持方案编制和</w:t>
            </w:r>
            <w:r>
              <w:rPr>
                <w:rFonts w:hint="default" w:ascii="宋体" w:hAnsi="宋体" w:eastAsia="宋体" w:cs="宋体"/>
                <w:b/>
                <w:bCs/>
                <w:sz w:val="24"/>
                <w:szCs w:val="24"/>
                <w:lang w:val="en-US" w:eastAsia="zh-CN"/>
              </w:rPr>
              <w:t>水土保持监测报告编制</w:t>
            </w:r>
            <w:r>
              <w:rPr>
                <w:rFonts w:hint="eastAsia" w:ascii="宋体" w:hAnsi="宋体" w:eastAsia="宋体" w:cs="宋体"/>
                <w:b/>
                <w:bCs/>
                <w:sz w:val="24"/>
                <w:szCs w:val="24"/>
                <w:lang w:val="en-US" w:eastAsia="zh-CN"/>
              </w:rPr>
              <w:t>内容的，按一个业绩计。</w:t>
            </w:r>
          </w:p>
        </w:tc>
      </w:tr>
      <w:tr w14:paraId="1AE373C7">
        <w:tblPrEx>
          <w:tblCellMar>
            <w:top w:w="0" w:type="dxa"/>
            <w:left w:w="108" w:type="dxa"/>
            <w:bottom w:w="0" w:type="dxa"/>
            <w:right w:w="108" w:type="dxa"/>
          </w:tblCellMar>
        </w:tblPrEx>
        <w:trPr>
          <w:trHeight w:val="793" w:hRule="atLeast"/>
        </w:trPr>
        <w:tc>
          <w:tcPr>
            <w:tcW w:w="826" w:type="dxa"/>
            <w:vMerge w:val="continue"/>
            <w:tcBorders>
              <w:left w:val="single" w:color="000000" w:sz="6" w:space="0"/>
              <w:right w:val="single" w:color="000000" w:sz="6" w:space="0"/>
            </w:tcBorders>
            <w:noWrap w:val="0"/>
            <w:vAlign w:val="center"/>
          </w:tcPr>
          <w:p w14:paraId="07AA84CE">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302" w:type="dxa"/>
            <w:vMerge w:val="continue"/>
            <w:tcBorders>
              <w:left w:val="single" w:color="000000" w:sz="6" w:space="0"/>
              <w:right w:val="single" w:color="000000" w:sz="6" w:space="0"/>
            </w:tcBorders>
            <w:noWrap w:val="0"/>
            <w:vAlign w:val="center"/>
          </w:tcPr>
          <w:p w14:paraId="68BDFA15">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2989E8D5">
            <w:pPr>
              <w:pStyle w:val="31"/>
              <w:widowControl/>
              <w:spacing w:before="0" w:beforeAutospacing="0" w:after="0" w:afterAutospacing="0" w:line="410" w:lineRule="exact"/>
              <w:jc w:val="both"/>
              <w:rPr>
                <w:rFonts w:hint="default" w:ascii="Times New Roman" w:hAnsi="Times New Roman" w:eastAsia="宋体"/>
                <w:b/>
                <w:bCs/>
                <w:lang w:val="en-US" w:eastAsia="zh-CN"/>
              </w:rPr>
            </w:pPr>
            <w:r>
              <w:rPr>
                <w:rFonts w:hint="eastAsia" w:ascii="Times New Roman" w:hAnsi="Times New Roman"/>
                <w:b/>
                <w:bCs/>
                <w:lang w:val="en-US" w:eastAsia="zh-CN"/>
              </w:rPr>
              <w:t>项目负责人资历（5分）：</w:t>
            </w:r>
          </w:p>
          <w:p w14:paraId="59171AAA">
            <w:pPr>
              <w:pStyle w:val="31"/>
              <w:widowControl/>
              <w:spacing w:before="0" w:beforeAutospacing="0" w:after="0" w:afterAutospacing="0" w:line="410" w:lineRule="exact"/>
              <w:jc w:val="both"/>
              <w:rPr>
                <w:rFonts w:ascii="宋体" w:hAnsi="宋体" w:eastAsia="宋体" w:cs="宋体"/>
                <w:sz w:val="24"/>
                <w:szCs w:val="24"/>
              </w:rPr>
            </w:pPr>
            <w:r>
              <w:rPr>
                <w:rFonts w:hint="eastAsia" w:ascii="Times New Roman" w:hAnsi="Times New Roman"/>
              </w:rPr>
              <w:t>项目负责人具备相关专业副高级职称（含）以上的得</w:t>
            </w:r>
            <w:r>
              <w:rPr>
                <w:rFonts w:hint="eastAsia" w:ascii="Times New Roman" w:hAnsi="Times New Roman"/>
                <w:lang w:val="en-US" w:eastAsia="zh-CN"/>
              </w:rPr>
              <w:t>5</w:t>
            </w:r>
            <w:r>
              <w:rPr>
                <w:rFonts w:hint="eastAsia" w:ascii="Times New Roman" w:hAnsi="Times New Roman"/>
              </w:rPr>
              <w:t>分，不提供不得分。</w:t>
            </w:r>
          </w:p>
        </w:tc>
      </w:tr>
      <w:tr w14:paraId="7F3CFF0F">
        <w:tblPrEx>
          <w:tblCellMar>
            <w:top w:w="0" w:type="dxa"/>
            <w:left w:w="108" w:type="dxa"/>
            <w:bottom w:w="0" w:type="dxa"/>
            <w:right w:w="108" w:type="dxa"/>
          </w:tblCellMar>
        </w:tblPrEx>
        <w:trPr>
          <w:trHeight w:val="90" w:hRule="atLeast"/>
        </w:trPr>
        <w:tc>
          <w:tcPr>
            <w:tcW w:w="826" w:type="dxa"/>
            <w:vMerge w:val="restart"/>
            <w:tcBorders>
              <w:top w:val="single" w:color="auto" w:sz="4" w:space="0"/>
              <w:left w:val="single" w:color="000000" w:sz="6" w:space="0"/>
              <w:bottom w:val="single" w:color="auto" w:sz="4" w:space="0"/>
              <w:right w:val="single" w:color="000000" w:sz="6" w:space="0"/>
            </w:tcBorders>
            <w:noWrap w:val="0"/>
            <w:vAlign w:val="center"/>
          </w:tcPr>
          <w:p w14:paraId="2CD507B5">
            <w:pPr>
              <w:pStyle w:val="31"/>
              <w:widowControl/>
              <w:spacing w:before="0" w:beforeAutospacing="0" w:after="0" w:afterAutospacing="0" w:line="410" w:lineRule="exact"/>
              <w:jc w:val="center"/>
              <w:rPr>
                <w:rFonts w:hint="eastAsia" w:ascii="宋体" w:hAnsi="宋体" w:eastAsia="宋体" w:cs="宋体"/>
                <w:b/>
                <w:bCs/>
                <w:highlight w:val="none"/>
              </w:rPr>
            </w:pPr>
            <w:r>
              <w:rPr>
                <w:rFonts w:hint="eastAsia" w:ascii="宋体" w:hAnsi="宋体" w:eastAsia="宋体" w:cs="宋体"/>
                <w:b/>
                <w:bCs/>
                <w:highlight w:val="none"/>
              </w:rPr>
              <w:t>3</w:t>
            </w:r>
          </w:p>
        </w:tc>
        <w:tc>
          <w:tcPr>
            <w:tcW w:w="1302" w:type="dxa"/>
            <w:vMerge w:val="restart"/>
            <w:tcBorders>
              <w:top w:val="single" w:color="auto" w:sz="4" w:space="0"/>
              <w:left w:val="single" w:color="000000" w:sz="6" w:space="0"/>
              <w:bottom w:val="single" w:color="auto" w:sz="4" w:space="0"/>
              <w:right w:val="single" w:color="000000" w:sz="6" w:space="0"/>
            </w:tcBorders>
            <w:noWrap w:val="0"/>
            <w:vAlign w:val="center"/>
          </w:tcPr>
          <w:p w14:paraId="156848A9">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r>
              <w:rPr>
                <w:rFonts w:hint="eastAsia" w:ascii="宋体" w:hAnsi="宋体" w:eastAsia="宋体" w:cs="宋体"/>
                <w:b/>
                <w:bCs/>
                <w:highlight w:val="none"/>
                <w:shd w:val="clear" w:color="auto" w:fill="FFFFFF"/>
              </w:rPr>
              <w:t>服务方案</w:t>
            </w:r>
          </w:p>
          <w:p w14:paraId="675F43DC">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lang w:val="zh-CN"/>
              </w:rPr>
            </w:pPr>
            <w:r>
              <w:rPr>
                <w:rFonts w:hint="eastAsia" w:ascii="宋体" w:hAnsi="宋体" w:eastAsia="宋体" w:cs="宋体"/>
                <w:b/>
                <w:bCs/>
                <w:highlight w:val="none"/>
                <w:shd w:val="clear" w:color="auto" w:fill="FFFFFF"/>
              </w:rPr>
              <w:t>（</w:t>
            </w:r>
            <w:r>
              <w:rPr>
                <w:rFonts w:hint="eastAsia" w:ascii="宋体" w:hAnsi="宋体" w:eastAsia="宋体" w:cs="宋体"/>
                <w:b/>
                <w:bCs/>
                <w:highlight w:val="none"/>
                <w:shd w:val="clear" w:color="auto" w:fill="FFFFFF"/>
                <w:lang w:val="en-US" w:eastAsia="zh-CN"/>
              </w:rPr>
              <w:t>55</w:t>
            </w:r>
            <w:r>
              <w:rPr>
                <w:rFonts w:hint="eastAsia" w:ascii="宋体" w:hAnsi="宋体" w:eastAsia="宋体" w:cs="宋体"/>
                <w:b/>
                <w:bCs/>
                <w:highlight w:val="none"/>
                <w:shd w:val="clear" w:color="auto" w:fill="FFFFFF"/>
              </w:rPr>
              <w:t>%）</w:t>
            </w: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769288F0">
            <w:pPr>
              <w:pStyle w:val="31"/>
              <w:widowControl/>
              <w:spacing w:before="0" w:beforeAutospacing="0" w:after="0" w:afterAutospacing="0" w:line="410" w:lineRule="exact"/>
              <w:jc w:val="both"/>
              <w:rPr>
                <w:rFonts w:ascii="宋体" w:hAnsi="宋体" w:eastAsia="宋体" w:cs="宋体"/>
                <w:sz w:val="24"/>
                <w:szCs w:val="24"/>
              </w:rPr>
            </w:pPr>
            <w:r>
              <w:rPr>
                <w:rFonts w:ascii="宋体" w:hAnsi="宋体" w:eastAsia="宋体" w:cs="宋体"/>
                <w:b/>
                <w:bCs/>
                <w:sz w:val="24"/>
                <w:szCs w:val="24"/>
              </w:rPr>
              <w:t>项目管理及实施方案</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eastAsia="zh-CN"/>
              </w:rPr>
              <w:t>）</w:t>
            </w:r>
            <w:r>
              <w:rPr>
                <w:rFonts w:ascii="宋体" w:hAnsi="宋体" w:eastAsia="宋体" w:cs="宋体"/>
                <w:sz w:val="24"/>
                <w:szCs w:val="24"/>
              </w:rPr>
              <w:t>：</w:t>
            </w:r>
          </w:p>
          <w:p w14:paraId="78FAFF4C">
            <w:pPr>
              <w:pStyle w:val="31"/>
              <w:widowControl/>
              <w:spacing w:before="0" w:beforeAutospacing="0" w:after="0" w:afterAutospacing="0" w:line="410" w:lineRule="exact"/>
              <w:jc w:val="both"/>
              <w:rPr>
                <w:rFonts w:hint="eastAsia" w:ascii="宋体" w:hAnsi="宋体" w:eastAsia="宋体" w:cs="宋体"/>
                <w:b/>
                <w:bCs/>
                <w:highlight w:val="none"/>
              </w:rPr>
            </w:pPr>
            <w:r>
              <w:rPr>
                <w:rFonts w:ascii="宋体" w:hAnsi="宋体" w:eastAsia="宋体" w:cs="宋体"/>
                <w:sz w:val="24"/>
                <w:szCs w:val="24"/>
              </w:rPr>
              <w:t>方案编制完善、合理且符合国家相关规范等要求，在有利于项目快速高效实施的基础上</w:t>
            </w:r>
            <w:r>
              <w:rPr>
                <w:rFonts w:hint="eastAsia" w:ascii="宋体" w:hAnsi="宋体" w:eastAsia="宋体" w:cs="宋体"/>
                <w:sz w:val="24"/>
                <w:szCs w:val="24"/>
                <w:lang w:eastAsia="zh-CN"/>
              </w:rPr>
              <w:t>，</w:t>
            </w:r>
            <w:r>
              <w:rPr>
                <w:rFonts w:ascii="宋体" w:hAnsi="宋体" w:eastAsia="宋体" w:cs="宋体"/>
                <w:sz w:val="24"/>
                <w:szCs w:val="24"/>
              </w:rPr>
              <w:t>内容</w:t>
            </w:r>
            <w:r>
              <w:rPr>
                <w:rFonts w:hint="eastAsia" w:ascii="宋体" w:hAnsi="宋体" w:eastAsia="宋体" w:cs="宋体"/>
                <w:sz w:val="24"/>
                <w:szCs w:val="24"/>
                <w:lang w:val="en-US" w:eastAsia="zh-CN"/>
              </w:rPr>
              <w:t>好的</w:t>
            </w:r>
            <w:r>
              <w:rPr>
                <w:rFonts w:ascii="宋体" w:hAnsi="宋体" w:eastAsia="宋体" w:cs="宋体"/>
                <w:sz w:val="24"/>
                <w:szCs w:val="24"/>
              </w:rPr>
              <w:t>得10-6.0分，内容较好的得</w:t>
            </w:r>
            <w:r>
              <w:rPr>
                <w:rFonts w:hint="eastAsia" w:ascii="宋体" w:hAnsi="宋体" w:eastAsia="宋体" w:cs="宋体"/>
                <w:sz w:val="24"/>
                <w:szCs w:val="24"/>
                <w:lang w:val="en-US" w:eastAsia="zh-CN"/>
              </w:rPr>
              <w:t>5.9</w:t>
            </w:r>
            <w:r>
              <w:rPr>
                <w:rFonts w:ascii="宋体" w:hAnsi="宋体" w:eastAsia="宋体" w:cs="宋体"/>
                <w:sz w:val="24"/>
                <w:szCs w:val="24"/>
              </w:rPr>
              <w:t>-3.0分；内容一般的得</w:t>
            </w:r>
            <w:r>
              <w:rPr>
                <w:rFonts w:hint="eastAsia" w:ascii="宋体" w:hAnsi="宋体" w:eastAsia="宋体" w:cs="宋体"/>
                <w:sz w:val="24"/>
                <w:szCs w:val="24"/>
                <w:lang w:val="en-US" w:eastAsia="zh-CN"/>
              </w:rPr>
              <w:t>2.9</w:t>
            </w:r>
            <w:r>
              <w:rPr>
                <w:rFonts w:ascii="宋体" w:hAnsi="宋体" w:eastAsia="宋体" w:cs="宋体"/>
                <w:sz w:val="24"/>
                <w:szCs w:val="24"/>
              </w:rPr>
              <w:t>-</w:t>
            </w:r>
            <w:r>
              <w:rPr>
                <w:rFonts w:hint="eastAsia" w:ascii="宋体" w:hAnsi="宋体" w:eastAsia="宋体" w:cs="宋体"/>
                <w:sz w:val="24"/>
                <w:szCs w:val="24"/>
                <w:lang w:val="en-US" w:eastAsia="zh-CN"/>
              </w:rPr>
              <w:t>0.1分</w:t>
            </w:r>
            <w:r>
              <w:rPr>
                <w:rFonts w:ascii="宋体" w:hAnsi="宋体" w:eastAsia="宋体" w:cs="宋体"/>
                <w:sz w:val="24"/>
                <w:szCs w:val="24"/>
              </w:rPr>
              <w:t>,不提供的不得分。</w:t>
            </w:r>
          </w:p>
        </w:tc>
      </w:tr>
      <w:tr w14:paraId="16B4E190">
        <w:tblPrEx>
          <w:tblCellMar>
            <w:top w:w="0" w:type="dxa"/>
            <w:left w:w="108" w:type="dxa"/>
            <w:bottom w:w="0" w:type="dxa"/>
            <w:right w:w="108" w:type="dxa"/>
          </w:tblCellMar>
        </w:tblPrEx>
        <w:trPr>
          <w:trHeight w:val="533" w:hRule="atLeast"/>
        </w:trPr>
        <w:tc>
          <w:tcPr>
            <w:tcW w:w="826" w:type="dxa"/>
            <w:vMerge w:val="continue"/>
            <w:tcBorders>
              <w:top w:val="single" w:color="auto" w:sz="4" w:space="0"/>
              <w:left w:val="single" w:color="000000" w:sz="6" w:space="0"/>
              <w:bottom w:val="single" w:color="auto" w:sz="4" w:space="0"/>
              <w:right w:val="single" w:color="000000" w:sz="6" w:space="0"/>
            </w:tcBorders>
            <w:noWrap w:val="0"/>
            <w:vAlign w:val="center"/>
          </w:tcPr>
          <w:p w14:paraId="3E3DE763">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302" w:type="dxa"/>
            <w:vMerge w:val="continue"/>
            <w:tcBorders>
              <w:top w:val="single" w:color="auto" w:sz="4" w:space="0"/>
              <w:left w:val="single" w:color="000000" w:sz="6" w:space="0"/>
              <w:bottom w:val="single" w:color="auto" w:sz="4" w:space="0"/>
              <w:right w:val="single" w:color="000000" w:sz="6" w:space="0"/>
            </w:tcBorders>
            <w:noWrap w:val="0"/>
            <w:vAlign w:val="center"/>
          </w:tcPr>
          <w:p w14:paraId="744F2785">
            <w:pPr>
              <w:pStyle w:val="31"/>
              <w:widowControl/>
              <w:spacing w:before="0" w:beforeAutospacing="0" w:after="0" w:afterAutospacing="0" w:line="410" w:lineRule="exact"/>
              <w:jc w:val="center"/>
              <w:rPr>
                <w:rFonts w:hint="eastAsia" w:ascii="宋体" w:hAnsi="宋体" w:eastAsia="宋体" w:cs="宋体"/>
                <w:b/>
                <w:bCs/>
                <w:highlight w:val="none"/>
                <w:lang w:val="zh-CN"/>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5C132E49">
            <w:pPr>
              <w:pStyle w:val="31"/>
              <w:widowControl/>
              <w:spacing w:before="0" w:beforeAutospacing="0" w:after="0" w:afterAutospacing="0" w:line="410" w:lineRule="exact"/>
              <w:jc w:val="both"/>
              <w:rPr>
                <w:rFonts w:hint="eastAsia" w:ascii="宋体" w:hAnsi="宋体" w:eastAsia="宋体" w:cs="宋体"/>
                <w:b/>
                <w:bCs/>
                <w:sz w:val="24"/>
                <w:szCs w:val="24"/>
                <w:lang w:eastAsia="zh-CN"/>
              </w:rPr>
            </w:pPr>
            <w:r>
              <w:rPr>
                <w:rFonts w:ascii="宋体" w:hAnsi="宋体" w:eastAsia="宋体" w:cs="宋体"/>
                <w:b/>
                <w:bCs/>
                <w:sz w:val="24"/>
                <w:szCs w:val="24"/>
              </w:rPr>
              <w:t>服务的依据、目标</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eastAsia="zh-CN"/>
              </w:rPr>
              <w:t>）：</w:t>
            </w:r>
          </w:p>
          <w:p w14:paraId="4016B2A9">
            <w:pPr>
              <w:pStyle w:val="31"/>
              <w:widowControl/>
              <w:spacing w:before="0" w:beforeAutospacing="0" w:after="0" w:afterAutospacing="0" w:line="410" w:lineRule="exact"/>
              <w:jc w:val="both"/>
              <w:rPr>
                <w:rFonts w:hint="eastAsia" w:ascii="宋体" w:hAnsi="宋体" w:eastAsia="宋体" w:cs="宋体"/>
                <w:highlight w:val="none"/>
              </w:rPr>
            </w:pPr>
            <w:r>
              <w:rPr>
                <w:rFonts w:ascii="宋体" w:hAnsi="宋体" w:eastAsia="宋体" w:cs="宋体"/>
                <w:sz w:val="24"/>
                <w:szCs w:val="24"/>
              </w:rPr>
              <w:t>服务的依据、目标内容全面、完整，</w:t>
            </w:r>
            <w:r>
              <w:rPr>
                <w:rFonts w:hint="eastAsia" w:ascii="宋体" w:hAnsi="宋体" w:eastAsia="宋体" w:cs="宋体"/>
                <w:sz w:val="24"/>
                <w:szCs w:val="24"/>
                <w:lang w:val="en-US" w:eastAsia="zh-CN"/>
              </w:rPr>
              <w:t>内容</w:t>
            </w:r>
            <w:r>
              <w:rPr>
                <w:rFonts w:ascii="宋体" w:hAnsi="宋体" w:eastAsia="宋体" w:cs="宋体"/>
                <w:sz w:val="24"/>
                <w:szCs w:val="24"/>
              </w:rPr>
              <w:t>针对性</w:t>
            </w:r>
            <w:r>
              <w:rPr>
                <w:rFonts w:hint="eastAsia" w:ascii="宋体" w:hAnsi="宋体" w:eastAsia="宋体" w:cs="宋体"/>
                <w:sz w:val="24"/>
                <w:szCs w:val="24"/>
                <w:lang w:val="en-US" w:eastAsia="zh-CN"/>
              </w:rPr>
              <w:t>好</w:t>
            </w:r>
            <w:r>
              <w:rPr>
                <w:rFonts w:ascii="宋体" w:hAnsi="宋体" w:eastAsia="宋体" w:cs="宋体"/>
                <w:sz w:val="24"/>
                <w:szCs w:val="24"/>
              </w:rPr>
              <w:t>的得</w:t>
            </w:r>
            <w:r>
              <w:rPr>
                <w:rFonts w:ascii="宋体" w:hAnsi="宋体" w:eastAsia="宋体" w:cs="宋体"/>
                <w:sz w:val="24"/>
                <w:szCs w:val="24"/>
              </w:rPr>
              <w:t>10-6.0分</w:t>
            </w:r>
            <w:r>
              <w:rPr>
                <w:rFonts w:ascii="宋体" w:hAnsi="宋体" w:eastAsia="宋体" w:cs="宋体"/>
                <w:sz w:val="24"/>
                <w:szCs w:val="24"/>
              </w:rPr>
              <w:t>；内容较好的得</w:t>
            </w:r>
            <w:r>
              <w:rPr>
                <w:rFonts w:hint="eastAsia" w:ascii="宋体" w:hAnsi="宋体" w:eastAsia="宋体" w:cs="宋体"/>
                <w:sz w:val="24"/>
                <w:szCs w:val="24"/>
                <w:lang w:val="en-US" w:eastAsia="zh-CN"/>
              </w:rPr>
              <w:t>5.9</w:t>
            </w:r>
            <w:r>
              <w:rPr>
                <w:rFonts w:ascii="宋体" w:hAnsi="宋体" w:eastAsia="宋体" w:cs="宋体"/>
                <w:sz w:val="24"/>
                <w:szCs w:val="24"/>
              </w:rPr>
              <w:t>-3.0分</w:t>
            </w:r>
            <w:r>
              <w:rPr>
                <w:rFonts w:ascii="宋体" w:hAnsi="宋体" w:eastAsia="宋体" w:cs="宋体"/>
                <w:sz w:val="24"/>
                <w:szCs w:val="24"/>
              </w:rPr>
              <w:t>；内容一般的得</w:t>
            </w:r>
            <w:r>
              <w:rPr>
                <w:rFonts w:hint="eastAsia" w:ascii="宋体" w:hAnsi="宋体" w:eastAsia="宋体" w:cs="宋体"/>
                <w:sz w:val="24"/>
                <w:szCs w:val="24"/>
                <w:lang w:val="en-US" w:eastAsia="zh-CN"/>
              </w:rPr>
              <w:t>2.9</w:t>
            </w:r>
            <w:r>
              <w:rPr>
                <w:rFonts w:ascii="宋体" w:hAnsi="宋体" w:eastAsia="宋体" w:cs="宋体"/>
                <w:sz w:val="24"/>
                <w:szCs w:val="24"/>
              </w:rPr>
              <w:t>-</w:t>
            </w:r>
            <w:r>
              <w:rPr>
                <w:rFonts w:hint="eastAsia" w:ascii="宋体" w:hAnsi="宋体" w:eastAsia="宋体" w:cs="宋体"/>
                <w:sz w:val="24"/>
                <w:szCs w:val="24"/>
                <w:lang w:val="en-US" w:eastAsia="zh-CN"/>
              </w:rPr>
              <w:t>0.1分</w:t>
            </w:r>
            <w:r>
              <w:rPr>
                <w:rFonts w:ascii="宋体" w:hAnsi="宋体" w:eastAsia="宋体" w:cs="宋体"/>
                <w:sz w:val="24"/>
                <w:szCs w:val="24"/>
              </w:rPr>
              <w:t>,不提供的不得分。</w:t>
            </w:r>
          </w:p>
        </w:tc>
      </w:tr>
      <w:tr w14:paraId="5D81A7AE">
        <w:tblPrEx>
          <w:tblCellMar>
            <w:top w:w="0" w:type="dxa"/>
            <w:left w:w="108" w:type="dxa"/>
            <w:bottom w:w="0" w:type="dxa"/>
            <w:right w:w="108" w:type="dxa"/>
          </w:tblCellMar>
        </w:tblPrEx>
        <w:trPr>
          <w:trHeight w:val="1630" w:hRule="atLeast"/>
        </w:trPr>
        <w:tc>
          <w:tcPr>
            <w:tcW w:w="826" w:type="dxa"/>
            <w:vMerge w:val="continue"/>
            <w:tcBorders>
              <w:top w:val="single" w:color="auto" w:sz="4" w:space="0"/>
              <w:left w:val="single" w:color="000000" w:sz="6" w:space="0"/>
              <w:bottom w:val="single" w:color="auto" w:sz="4" w:space="0"/>
              <w:right w:val="single" w:color="000000" w:sz="6" w:space="0"/>
            </w:tcBorders>
            <w:noWrap w:val="0"/>
            <w:vAlign w:val="center"/>
          </w:tcPr>
          <w:p w14:paraId="6AB07C23">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302" w:type="dxa"/>
            <w:vMerge w:val="continue"/>
            <w:tcBorders>
              <w:top w:val="single" w:color="auto" w:sz="4" w:space="0"/>
              <w:left w:val="single" w:color="000000" w:sz="6" w:space="0"/>
              <w:bottom w:val="single" w:color="auto" w:sz="4" w:space="0"/>
              <w:right w:val="single" w:color="000000" w:sz="6" w:space="0"/>
            </w:tcBorders>
            <w:noWrap w:val="0"/>
            <w:vAlign w:val="center"/>
          </w:tcPr>
          <w:p w14:paraId="6D029CE3">
            <w:pPr>
              <w:pStyle w:val="31"/>
              <w:widowControl/>
              <w:spacing w:before="0" w:beforeAutospacing="0" w:after="0" w:afterAutospacing="0" w:line="410" w:lineRule="exact"/>
              <w:jc w:val="center"/>
              <w:rPr>
                <w:rFonts w:hint="eastAsia" w:ascii="宋体" w:hAnsi="宋体" w:eastAsia="宋体" w:cs="宋体"/>
                <w:b/>
                <w:bCs/>
                <w:highlight w:val="none"/>
                <w:lang w:val="zh-CN"/>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286C1EE0">
            <w:pPr>
              <w:pStyle w:val="31"/>
              <w:widowControl/>
              <w:spacing w:before="0" w:beforeAutospacing="0" w:after="0" w:afterAutospacing="0" w:line="410" w:lineRule="exact"/>
              <w:jc w:val="both"/>
              <w:rPr>
                <w:rFonts w:hint="eastAsia" w:ascii="宋体" w:hAnsi="宋体" w:eastAsia="宋体" w:cs="宋体"/>
                <w:sz w:val="24"/>
                <w:szCs w:val="24"/>
                <w:lang w:eastAsia="zh-CN"/>
              </w:rPr>
            </w:pPr>
            <w:r>
              <w:rPr>
                <w:rFonts w:ascii="宋体" w:hAnsi="宋体" w:eastAsia="宋体" w:cs="宋体"/>
                <w:b/>
                <w:bCs/>
                <w:sz w:val="24"/>
                <w:szCs w:val="24"/>
              </w:rPr>
              <w:t>服务重点和难点分析</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p>
          <w:p w14:paraId="06358D0D">
            <w:pPr>
              <w:pStyle w:val="31"/>
              <w:widowControl/>
              <w:spacing w:before="0" w:beforeAutospacing="0" w:after="0" w:afterAutospacing="0" w:line="410" w:lineRule="exact"/>
              <w:jc w:val="both"/>
              <w:rPr>
                <w:rFonts w:hint="eastAsia" w:ascii="宋体" w:hAnsi="宋体" w:eastAsia="宋体" w:cs="宋体"/>
                <w:highlight w:val="none"/>
              </w:rPr>
            </w:pPr>
            <w:r>
              <w:rPr>
                <w:rFonts w:ascii="宋体" w:hAnsi="宋体" w:eastAsia="宋体" w:cs="宋体"/>
                <w:sz w:val="24"/>
                <w:szCs w:val="24"/>
              </w:rPr>
              <w:t>服务的重点和难点描述准确，应对措施合理完善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内容好</w:t>
            </w:r>
            <w:r>
              <w:rPr>
                <w:rFonts w:ascii="宋体" w:hAnsi="宋体" w:eastAsia="宋体" w:cs="宋体"/>
                <w:sz w:val="24"/>
                <w:szCs w:val="24"/>
              </w:rPr>
              <w:t>的得10-6.0分；</w:t>
            </w:r>
            <w:r>
              <w:rPr>
                <w:rFonts w:hint="eastAsia" w:ascii="宋体" w:hAnsi="宋体" w:eastAsia="宋体" w:cs="宋体"/>
                <w:sz w:val="24"/>
                <w:szCs w:val="24"/>
                <w:lang w:val="en-US" w:eastAsia="zh-CN"/>
              </w:rPr>
              <w:t>内容较好</w:t>
            </w:r>
            <w:r>
              <w:rPr>
                <w:rFonts w:ascii="宋体" w:hAnsi="宋体" w:eastAsia="宋体" w:cs="宋体"/>
                <w:sz w:val="24"/>
                <w:szCs w:val="24"/>
              </w:rPr>
              <w:t>的得</w:t>
            </w:r>
            <w:r>
              <w:rPr>
                <w:rFonts w:hint="eastAsia" w:ascii="宋体" w:hAnsi="宋体" w:eastAsia="宋体" w:cs="宋体"/>
                <w:sz w:val="24"/>
                <w:szCs w:val="24"/>
                <w:lang w:val="en-US" w:eastAsia="zh-CN"/>
              </w:rPr>
              <w:t>5.9</w:t>
            </w:r>
            <w:r>
              <w:rPr>
                <w:rFonts w:ascii="宋体" w:hAnsi="宋体" w:eastAsia="宋体" w:cs="宋体"/>
                <w:sz w:val="24"/>
                <w:szCs w:val="24"/>
              </w:rPr>
              <w:t>-3.0</w:t>
            </w:r>
            <w:r>
              <w:rPr>
                <w:rFonts w:ascii="宋体" w:hAnsi="宋体" w:eastAsia="宋体" w:cs="宋体"/>
                <w:sz w:val="24"/>
                <w:szCs w:val="24"/>
              </w:rPr>
              <w:t>分；内容一般的得</w:t>
            </w:r>
            <w:r>
              <w:rPr>
                <w:rFonts w:hint="eastAsia" w:ascii="宋体" w:hAnsi="宋体" w:eastAsia="宋体" w:cs="宋体"/>
                <w:sz w:val="24"/>
                <w:szCs w:val="24"/>
                <w:lang w:val="en-US" w:eastAsia="zh-CN"/>
              </w:rPr>
              <w:t>2.9</w:t>
            </w:r>
            <w:r>
              <w:rPr>
                <w:rFonts w:ascii="宋体" w:hAnsi="宋体" w:eastAsia="宋体" w:cs="宋体"/>
                <w:sz w:val="24"/>
                <w:szCs w:val="24"/>
              </w:rPr>
              <w:t>-</w:t>
            </w:r>
            <w:r>
              <w:rPr>
                <w:rFonts w:hint="eastAsia" w:ascii="宋体" w:hAnsi="宋体" w:eastAsia="宋体" w:cs="宋体"/>
                <w:sz w:val="24"/>
                <w:szCs w:val="24"/>
                <w:lang w:val="en-US" w:eastAsia="zh-CN"/>
              </w:rPr>
              <w:t>0.1</w:t>
            </w:r>
            <w:r>
              <w:rPr>
                <w:rFonts w:ascii="宋体" w:hAnsi="宋体" w:eastAsia="宋体" w:cs="宋体"/>
                <w:sz w:val="24"/>
                <w:szCs w:val="24"/>
              </w:rPr>
              <w:t>分,不提供的不得分。</w:t>
            </w:r>
          </w:p>
        </w:tc>
      </w:tr>
      <w:tr w14:paraId="15818FF1">
        <w:tblPrEx>
          <w:tblCellMar>
            <w:top w:w="0" w:type="dxa"/>
            <w:left w:w="108" w:type="dxa"/>
            <w:bottom w:w="0" w:type="dxa"/>
            <w:right w:w="108" w:type="dxa"/>
          </w:tblCellMar>
        </w:tblPrEx>
        <w:trPr>
          <w:trHeight w:val="420" w:hRule="atLeast"/>
        </w:trPr>
        <w:tc>
          <w:tcPr>
            <w:tcW w:w="826" w:type="dxa"/>
            <w:vMerge w:val="continue"/>
            <w:tcBorders>
              <w:top w:val="single" w:color="auto" w:sz="4" w:space="0"/>
              <w:left w:val="single" w:color="000000" w:sz="6" w:space="0"/>
              <w:bottom w:val="single" w:color="auto" w:sz="4" w:space="0"/>
              <w:right w:val="single" w:color="000000" w:sz="6" w:space="0"/>
            </w:tcBorders>
            <w:noWrap w:val="0"/>
            <w:vAlign w:val="center"/>
          </w:tcPr>
          <w:p w14:paraId="46B73388">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302" w:type="dxa"/>
            <w:vMerge w:val="continue"/>
            <w:tcBorders>
              <w:top w:val="single" w:color="auto" w:sz="4" w:space="0"/>
              <w:left w:val="single" w:color="000000" w:sz="6" w:space="0"/>
              <w:bottom w:val="single" w:color="auto" w:sz="4" w:space="0"/>
              <w:right w:val="single" w:color="000000" w:sz="6" w:space="0"/>
            </w:tcBorders>
            <w:noWrap w:val="0"/>
            <w:vAlign w:val="center"/>
          </w:tcPr>
          <w:p w14:paraId="58337DAF">
            <w:pPr>
              <w:pStyle w:val="31"/>
              <w:widowControl/>
              <w:spacing w:before="0" w:beforeAutospacing="0" w:after="0" w:afterAutospacing="0" w:line="410" w:lineRule="exact"/>
              <w:jc w:val="center"/>
              <w:rPr>
                <w:rFonts w:hint="eastAsia" w:ascii="宋体" w:hAnsi="宋体" w:eastAsia="宋体" w:cs="宋体"/>
                <w:b/>
                <w:bCs/>
                <w:highlight w:val="none"/>
                <w:lang w:val="zh-CN"/>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4C4F40BA">
            <w:pPr>
              <w:pStyle w:val="31"/>
              <w:widowControl/>
              <w:spacing w:before="0" w:beforeAutospacing="0" w:after="0" w:afterAutospacing="0" w:line="410" w:lineRule="exact"/>
              <w:jc w:val="both"/>
              <w:rPr>
                <w:rFonts w:hint="eastAsia" w:ascii="宋体" w:hAnsi="宋体" w:eastAsia="宋体" w:cs="宋体"/>
                <w:b/>
                <w:bCs/>
                <w:sz w:val="24"/>
                <w:szCs w:val="24"/>
                <w:lang w:eastAsia="zh-CN"/>
              </w:rPr>
            </w:pPr>
            <w:r>
              <w:rPr>
                <w:rFonts w:ascii="宋体" w:hAnsi="宋体" w:eastAsia="宋体" w:cs="宋体"/>
                <w:b/>
                <w:bCs/>
                <w:sz w:val="24"/>
                <w:szCs w:val="24"/>
              </w:rPr>
              <w:t>质量保证措施和安全保证措施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eastAsia="zh-CN"/>
              </w:rPr>
              <w:t>）：</w:t>
            </w:r>
          </w:p>
          <w:p w14:paraId="4C67261F">
            <w:pPr>
              <w:pStyle w:val="31"/>
              <w:widowControl/>
              <w:spacing w:before="0" w:beforeAutospacing="0" w:after="0" w:afterAutospacing="0" w:line="410" w:lineRule="exact"/>
              <w:jc w:val="both"/>
              <w:rPr>
                <w:rFonts w:hint="eastAsia" w:ascii="宋体" w:hAnsi="宋体" w:eastAsia="宋体" w:cs="宋体"/>
                <w:b/>
                <w:bCs/>
                <w:highlight w:val="none"/>
              </w:rPr>
            </w:pPr>
            <w:r>
              <w:rPr>
                <w:rFonts w:ascii="宋体" w:hAnsi="宋体" w:eastAsia="宋体" w:cs="宋体"/>
                <w:sz w:val="24"/>
                <w:szCs w:val="24"/>
              </w:rPr>
              <w:t>针对本项目提供质量保证和安全保证措施，有合理具体质量保证计划及安全保证措施，有合理具体的质量控制流程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内容好的</w:t>
            </w:r>
            <w:r>
              <w:rPr>
                <w:rFonts w:ascii="宋体" w:hAnsi="宋体" w:eastAsia="宋体" w:cs="宋体"/>
                <w:sz w:val="24"/>
                <w:szCs w:val="24"/>
              </w:rPr>
              <w:t>得10-6.0分；</w:t>
            </w:r>
            <w:r>
              <w:rPr>
                <w:rFonts w:hint="eastAsia" w:ascii="宋体" w:hAnsi="宋体" w:eastAsia="宋体" w:cs="宋体"/>
                <w:sz w:val="24"/>
                <w:szCs w:val="24"/>
                <w:lang w:val="en-US" w:eastAsia="zh-CN"/>
              </w:rPr>
              <w:t>内容较好</w:t>
            </w:r>
            <w:r>
              <w:rPr>
                <w:rFonts w:ascii="宋体" w:hAnsi="宋体" w:eastAsia="宋体" w:cs="宋体"/>
                <w:sz w:val="24"/>
                <w:szCs w:val="24"/>
              </w:rPr>
              <w:t>的得</w:t>
            </w:r>
            <w:r>
              <w:rPr>
                <w:rFonts w:hint="eastAsia" w:ascii="宋体" w:hAnsi="宋体" w:eastAsia="宋体" w:cs="宋体"/>
                <w:sz w:val="24"/>
                <w:szCs w:val="24"/>
                <w:lang w:val="en-US" w:eastAsia="zh-CN"/>
              </w:rPr>
              <w:t>5.9</w:t>
            </w:r>
            <w:r>
              <w:rPr>
                <w:rFonts w:ascii="宋体" w:hAnsi="宋体" w:eastAsia="宋体" w:cs="宋体"/>
                <w:sz w:val="24"/>
                <w:szCs w:val="24"/>
              </w:rPr>
              <w:t>-3.0</w:t>
            </w:r>
            <w:r>
              <w:rPr>
                <w:rFonts w:ascii="宋体" w:hAnsi="宋体" w:eastAsia="宋体" w:cs="宋体"/>
                <w:sz w:val="24"/>
                <w:szCs w:val="24"/>
              </w:rPr>
              <w:t>分；</w:t>
            </w:r>
            <w:r>
              <w:rPr>
                <w:rFonts w:hint="eastAsia" w:ascii="宋体" w:hAnsi="宋体" w:eastAsia="宋体" w:cs="宋体"/>
                <w:sz w:val="24"/>
                <w:szCs w:val="24"/>
                <w:lang w:val="en-US" w:eastAsia="zh-CN"/>
              </w:rPr>
              <w:t>内容一般</w:t>
            </w:r>
            <w:r>
              <w:rPr>
                <w:rFonts w:ascii="宋体" w:hAnsi="宋体" w:eastAsia="宋体" w:cs="宋体"/>
                <w:sz w:val="24"/>
                <w:szCs w:val="24"/>
              </w:rPr>
              <w:t>的得</w:t>
            </w:r>
            <w:r>
              <w:rPr>
                <w:rFonts w:hint="eastAsia" w:ascii="宋体" w:hAnsi="宋体" w:eastAsia="宋体" w:cs="宋体"/>
                <w:sz w:val="24"/>
                <w:szCs w:val="24"/>
                <w:lang w:val="en-US" w:eastAsia="zh-CN"/>
              </w:rPr>
              <w:t>2.9</w:t>
            </w:r>
            <w:r>
              <w:rPr>
                <w:rFonts w:ascii="宋体" w:hAnsi="宋体" w:eastAsia="宋体" w:cs="宋体"/>
                <w:sz w:val="24"/>
                <w:szCs w:val="24"/>
              </w:rPr>
              <w:t>-</w:t>
            </w:r>
            <w:r>
              <w:rPr>
                <w:rFonts w:hint="eastAsia" w:ascii="宋体" w:hAnsi="宋体" w:eastAsia="宋体" w:cs="宋体"/>
                <w:sz w:val="24"/>
                <w:szCs w:val="24"/>
                <w:lang w:val="en-US" w:eastAsia="zh-CN"/>
              </w:rPr>
              <w:t>0.1</w:t>
            </w:r>
            <w:r>
              <w:rPr>
                <w:rFonts w:ascii="宋体" w:hAnsi="宋体" w:eastAsia="宋体" w:cs="宋体"/>
                <w:sz w:val="24"/>
                <w:szCs w:val="24"/>
              </w:rPr>
              <w:t>分；未提供的不得分。</w:t>
            </w:r>
          </w:p>
        </w:tc>
      </w:tr>
      <w:tr w14:paraId="79D53BEA">
        <w:tblPrEx>
          <w:tblCellMar>
            <w:top w:w="0" w:type="dxa"/>
            <w:left w:w="108" w:type="dxa"/>
            <w:bottom w:w="0" w:type="dxa"/>
            <w:right w:w="108" w:type="dxa"/>
          </w:tblCellMar>
        </w:tblPrEx>
        <w:trPr>
          <w:trHeight w:val="1738" w:hRule="atLeast"/>
        </w:trPr>
        <w:tc>
          <w:tcPr>
            <w:tcW w:w="826" w:type="dxa"/>
            <w:vMerge w:val="continue"/>
            <w:tcBorders>
              <w:top w:val="single" w:color="auto" w:sz="4" w:space="0"/>
              <w:left w:val="single" w:color="000000" w:sz="6" w:space="0"/>
              <w:bottom w:val="single" w:color="auto" w:sz="4" w:space="0"/>
              <w:right w:val="single" w:color="000000" w:sz="6" w:space="0"/>
            </w:tcBorders>
            <w:noWrap w:val="0"/>
            <w:vAlign w:val="center"/>
          </w:tcPr>
          <w:p w14:paraId="6626B842">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302" w:type="dxa"/>
            <w:vMerge w:val="continue"/>
            <w:tcBorders>
              <w:top w:val="single" w:color="auto" w:sz="4" w:space="0"/>
              <w:left w:val="single" w:color="000000" w:sz="6" w:space="0"/>
              <w:bottom w:val="single" w:color="auto" w:sz="4" w:space="0"/>
              <w:right w:val="single" w:color="000000" w:sz="6" w:space="0"/>
            </w:tcBorders>
            <w:noWrap w:val="0"/>
            <w:vAlign w:val="center"/>
          </w:tcPr>
          <w:p w14:paraId="1F052DB8">
            <w:pPr>
              <w:pStyle w:val="31"/>
              <w:widowControl/>
              <w:spacing w:before="0" w:beforeAutospacing="0" w:after="0" w:afterAutospacing="0" w:line="410" w:lineRule="exact"/>
              <w:jc w:val="center"/>
              <w:rPr>
                <w:rFonts w:hint="eastAsia" w:ascii="宋体" w:hAnsi="宋体" w:eastAsia="宋体" w:cs="宋体"/>
                <w:b/>
                <w:bCs/>
                <w:highlight w:val="none"/>
                <w:lang w:val="zh-CN"/>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23C8FFC0">
            <w:pPr>
              <w:pStyle w:val="31"/>
              <w:widowControl/>
              <w:spacing w:before="0" w:beforeAutospacing="0" w:after="0" w:afterAutospacing="0" w:line="410" w:lineRule="exact"/>
              <w:jc w:val="both"/>
              <w:rPr>
                <w:rFonts w:hint="eastAsia" w:ascii="宋体" w:hAnsi="宋体" w:eastAsia="宋体" w:cs="宋体"/>
                <w:b/>
                <w:bCs/>
                <w:sz w:val="24"/>
                <w:szCs w:val="24"/>
                <w:lang w:eastAsia="zh-CN"/>
              </w:rPr>
            </w:pPr>
            <w:r>
              <w:rPr>
                <w:rFonts w:ascii="宋体" w:hAnsi="宋体" w:eastAsia="宋体" w:cs="宋体"/>
                <w:b/>
                <w:bCs/>
                <w:sz w:val="24"/>
                <w:szCs w:val="24"/>
              </w:rPr>
              <w:t>服务组织协调、服务工作程序和制度</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5分</w:t>
            </w:r>
            <w:r>
              <w:rPr>
                <w:rFonts w:hint="eastAsia" w:ascii="宋体" w:hAnsi="宋体" w:eastAsia="宋体" w:cs="宋体"/>
                <w:b/>
                <w:bCs/>
                <w:sz w:val="24"/>
                <w:szCs w:val="24"/>
                <w:lang w:eastAsia="zh-CN"/>
              </w:rPr>
              <w:t>）：</w:t>
            </w:r>
          </w:p>
          <w:p w14:paraId="37D85C12">
            <w:pPr>
              <w:pStyle w:val="31"/>
              <w:widowControl/>
              <w:spacing w:before="0" w:beforeAutospacing="0" w:after="0" w:afterAutospacing="0" w:line="410" w:lineRule="exact"/>
              <w:jc w:val="both"/>
              <w:rPr>
                <w:rFonts w:hint="eastAsia" w:ascii="宋体" w:hAnsi="宋体" w:eastAsia="宋体" w:cs="宋体"/>
                <w:highlight w:val="none"/>
              </w:rPr>
            </w:pPr>
            <w:r>
              <w:rPr>
                <w:rFonts w:ascii="宋体" w:hAnsi="宋体" w:eastAsia="宋体" w:cs="宋体"/>
                <w:sz w:val="24"/>
                <w:szCs w:val="24"/>
              </w:rPr>
              <w:t>服务组织协调、服务工作程序和制度，内容</w:t>
            </w:r>
            <w:r>
              <w:rPr>
                <w:rFonts w:hint="eastAsia" w:ascii="宋体" w:hAnsi="宋体" w:eastAsia="宋体" w:cs="宋体"/>
                <w:sz w:val="24"/>
                <w:szCs w:val="24"/>
                <w:lang w:val="en-US" w:eastAsia="zh-CN"/>
              </w:rPr>
              <w:t>好</w:t>
            </w:r>
            <w:r>
              <w:rPr>
                <w:rFonts w:ascii="宋体" w:hAnsi="宋体" w:eastAsia="宋体" w:cs="宋体"/>
                <w:sz w:val="24"/>
                <w:szCs w:val="24"/>
              </w:rPr>
              <w:t>的得</w:t>
            </w:r>
            <w:r>
              <w:rPr>
                <w:rFonts w:hint="eastAsia" w:ascii="宋体" w:hAnsi="宋体" w:eastAsia="宋体" w:cs="宋体"/>
                <w:sz w:val="24"/>
                <w:szCs w:val="24"/>
                <w:lang w:val="en-US" w:eastAsia="zh-CN"/>
              </w:rPr>
              <w:t>5</w:t>
            </w:r>
            <w:r>
              <w:rPr>
                <w:rFonts w:ascii="宋体" w:hAnsi="宋体" w:eastAsia="宋体" w:cs="宋体"/>
                <w:sz w:val="24"/>
                <w:szCs w:val="24"/>
              </w:rPr>
              <w:t>-</w:t>
            </w:r>
            <w:r>
              <w:rPr>
                <w:rFonts w:hint="eastAsia" w:ascii="宋体" w:hAnsi="宋体" w:eastAsia="宋体" w:cs="宋体"/>
                <w:sz w:val="24"/>
                <w:szCs w:val="24"/>
                <w:lang w:val="en-US" w:eastAsia="zh-CN"/>
              </w:rPr>
              <w:t>4</w:t>
            </w:r>
            <w:r>
              <w:rPr>
                <w:rFonts w:ascii="宋体" w:hAnsi="宋体" w:eastAsia="宋体" w:cs="宋体"/>
                <w:sz w:val="24"/>
                <w:szCs w:val="24"/>
              </w:rPr>
              <w:t>.0分；内容较好的得</w:t>
            </w:r>
            <w:r>
              <w:rPr>
                <w:rFonts w:hint="eastAsia" w:ascii="宋体" w:hAnsi="宋体" w:eastAsia="宋体" w:cs="宋体"/>
                <w:sz w:val="24"/>
                <w:szCs w:val="24"/>
                <w:lang w:val="en-US" w:eastAsia="zh-CN"/>
              </w:rPr>
              <w:t>4</w:t>
            </w:r>
            <w:r>
              <w:rPr>
                <w:rFonts w:ascii="宋体" w:hAnsi="宋体" w:eastAsia="宋体" w:cs="宋体"/>
                <w:sz w:val="24"/>
                <w:szCs w:val="24"/>
              </w:rPr>
              <w:t>.0-3.0分；内容一般的得</w:t>
            </w:r>
            <w:r>
              <w:rPr>
                <w:rFonts w:hint="eastAsia" w:ascii="宋体" w:hAnsi="宋体" w:eastAsia="宋体" w:cs="宋体"/>
                <w:sz w:val="24"/>
                <w:szCs w:val="24"/>
                <w:lang w:val="en-US" w:eastAsia="zh-CN"/>
              </w:rPr>
              <w:t>3</w:t>
            </w:r>
            <w:r>
              <w:rPr>
                <w:rFonts w:ascii="宋体" w:hAnsi="宋体" w:eastAsia="宋体" w:cs="宋体"/>
                <w:sz w:val="24"/>
                <w:szCs w:val="24"/>
              </w:rPr>
              <w:t>.0-1.0分,不提供的不得分。</w:t>
            </w:r>
          </w:p>
        </w:tc>
      </w:tr>
      <w:tr w14:paraId="26515E3F">
        <w:tblPrEx>
          <w:tblCellMar>
            <w:top w:w="0" w:type="dxa"/>
            <w:left w:w="108" w:type="dxa"/>
            <w:bottom w:w="0" w:type="dxa"/>
            <w:right w:w="108" w:type="dxa"/>
          </w:tblCellMar>
        </w:tblPrEx>
        <w:trPr>
          <w:trHeight w:val="1103" w:hRule="atLeast"/>
        </w:trPr>
        <w:tc>
          <w:tcPr>
            <w:tcW w:w="826" w:type="dxa"/>
            <w:vMerge w:val="continue"/>
            <w:tcBorders>
              <w:top w:val="single" w:color="auto" w:sz="4" w:space="0"/>
              <w:left w:val="single" w:color="000000" w:sz="6" w:space="0"/>
              <w:bottom w:val="single" w:color="auto" w:sz="4" w:space="0"/>
              <w:right w:val="single" w:color="000000" w:sz="6" w:space="0"/>
            </w:tcBorders>
            <w:noWrap w:val="0"/>
            <w:vAlign w:val="center"/>
          </w:tcPr>
          <w:p w14:paraId="2AE940A1">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302" w:type="dxa"/>
            <w:vMerge w:val="continue"/>
            <w:tcBorders>
              <w:top w:val="single" w:color="auto" w:sz="4" w:space="0"/>
              <w:left w:val="single" w:color="000000" w:sz="6" w:space="0"/>
              <w:bottom w:val="single" w:color="auto" w:sz="4" w:space="0"/>
              <w:right w:val="single" w:color="000000" w:sz="6" w:space="0"/>
            </w:tcBorders>
            <w:noWrap w:val="0"/>
            <w:vAlign w:val="center"/>
          </w:tcPr>
          <w:p w14:paraId="70C00C6E">
            <w:pPr>
              <w:pStyle w:val="31"/>
              <w:widowControl/>
              <w:spacing w:before="0" w:beforeAutospacing="0" w:after="0" w:afterAutospacing="0" w:line="410" w:lineRule="exact"/>
              <w:jc w:val="center"/>
              <w:rPr>
                <w:rFonts w:hint="eastAsia" w:ascii="宋体" w:hAnsi="宋体" w:eastAsia="宋体" w:cs="宋体"/>
                <w:b/>
                <w:bCs/>
                <w:highlight w:val="none"/>
                <w:lang w:val="zh-CN"/>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53252F3D">
            <w:pPr>
              <w:rPr>
                <w:rFonts w:hint="eastAsia" w:ascii="宋体" w:hAnsi="宋体" w:eastAsia="宋体" w:cs="宋体"/>
                <w:b/>
                <w:bCs/>
                <w:sz w:val="24"/>
                <w:szCs w:val="24"/>
                <w:lang w:eastAsia="zh-CN"/>
              </w:rPr>
            </w:pPr>
            <w:r>
              <w:rPr>
                <w:rFonts w:ascii="宋体" w:hAnsi="宋体" w:eastAsia="宋体" w:cs="宋体"/>
                <w:b/>
                <w:bCs/>
                <w:sz w:val="24"/>
                <w:szCs w:val="24"/>
              </w:rPr>
              <w:t>仪器设备配置</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eastAsia="zh-CN"/>
              </w:rPr>
              <w:t>）：</w:t>
            </w:r>
          </w:p>
          <w:p w14:paraId="32F7B8A3">
            <w:pPr>
              <w:pStyle w:val="31"/>
              <w:widowControl/>
              <w:spacing w:before="0" w:beforeAutospacing="0" w:after="0" w:afterAutospacing="0" w:line="410" w:lineRule="exact"/>
              <w:jc w:val="both"/>
              <w:rPr>
                <w:rFonts w:hint="eastAsia" w:ascii="宋体" w:hAnsi="宋体" w:eastAsia="宋体" w:cs="宋体"/>
                <w:sz w:val="24"/>
                <w:highlight w:val="none"/>
              </w:rPr>
            </w:pPr>
            <w:r>
              <w:rPr>
                <w:rFonts w:hint="eastAsia" w:ascii="宋体" w:hAnsi="宋体" w:eastAsia="宋体" w:cs="宋体"/>
                <w:highlight w:val="none"/>
                <w:lang w:val="en-US" w:eastAsia="zh-CN"/>
              </w:rPr>
              <w:t>服务过程中</w:t>
            </w:r>
            <w:r>
              <w:rPr>
                <w:rFonts w:hint="eastAsia" w:ascii="宋体" w:hAnsi="宋体" w:eastAsia="宋体" w:cs="宋体"/>
                <w:highlight w:val="none"/>
              </w:rPr>
              <w:t>拟投入的设备、仪器完全满足项目的需求，设备、仪器先进、配备齐全的得10-6.0分；设备、仪器先进、配备</w:t>
            </w:r>
            <w:r>
              <w:rPr>
                <w:rFonts w:hint="eastAsia" w:ascii="宋体" w:hAnsi="宋体" w:eastAsia="宋体" w:cs="宋体"/>
                <w:highlight w:val="none"/>
                <w:lang w:val="en-US" w:eastAsia="zh-CN"/>
              </w:rPr>
              <w:t>较好</w:t>
            </w:r>
            <w:r>
              <w:rPr>
                <w:rFonts w:hint="eastAsia" w:ascii="宋体" w:hAnsi="宋体" w:eastAsia="宋体" w:cs="宋体"/>
                <w:highlight w:val="none"/>
              </w:rPr>
              <w:t>的得</w:t>
            </w:r>
            <w:r>
              <w:rPr>
                <w:rFonts w:hint="eastAsia" w:ascii="宋体" w:hAnsi="宋体" w:eastAsia="宋体" w:cs="宋体"/>
                <w:sz w:val="24"/>
                <w:szCs w:val="24"/>
                <w:lang w:val="en-US" w:eastAsia="zh-CN"/>
              </w:rPr>
              <w:t>5.9</w:t>
            </w:r>
            <w:r>
              <w:rPr>
                <w:rFonts w:ascii="宋体" w:hAnsi="宋体" w:eastAsia="宋体" w:cs="宋体"/>
                <w:sz w:val="24"/>
                <w:szCs w:val="24"/>
              </w:rPr>
              <w:t>-3.0</w:t>
            </w:r>
            <w:r>
              <w:rPr>
                <w:rFonts w:hint="eastAsia" w:ascii="宋体" w:hAnsi="宋体" w:eastAsia="宋体" w:cs="宋体"/>
                <w:highlight w:val="none"/>
              </w:rPr>
              <w:t>分；设备、仪器先进、配备</w:t>
            </w:r>
            <w:r>
              <w:rPr>
                <w:rFonts w:hint="eastAsia" w:ascii="宋体" w:hAnsi="宋体" w:eastAsia="宋体" w:cs="宋体"/>
                <w:highlight w:val="none"/>
                <w:lang w:val="en-US" w:eastAsia="zh-CN"/>
              </w:rPr>
              <w:t>一般</w:t>
            </w:r>
            <w:r>
              <w:rPr>
                <w:rFonts w:hint="eastAsia" w:ascii="宋体" w:hAnsi="宋体" w:eastAsia="宋体" w:cs="宋体"/>
                <w:highlight w:val="none"/>
              </w:rPr>
              <w:t>的得</w:t>
            </w:r>
            <w:r>
              <w:rPr>
                <w:rFonts w:hint="eastAsia" w:ascii="宋体" w:hAnsi="宋体" w:eastAsia="宋体" w:cs="宋体"/>
                <w:sz w:val="24"/>
                <w:szCs w:val="24"/>
                <w:lang w:val="en-US" w:eastAsia="zh-CN"/>
              </w:rPr>
              <w:t>2.9</w:t>
            </w:r>
            <w:r>
              <w:rPr>
                <w:rFonts w:ascii="宋体" w:hAnsi="宋体" w:eastAsia="宋体" w:cs="宋体"/>
                <w:sz w:val="24"/>
                <w:szCs w:val="24"/>
              </w:rPr>
              <w:t>-</w:t>
            </w:r>
            <w:r>
              <w:rPr>
                <w:rFonts w:hint="eastAsia" w:ascii="宋体" w:hAnsi="宋体" w:eastAsia="宋体" w:cs="宋体"/>
                <w:sz w:val="24"/>
                <w:szCs w:val="24"/>
                <w:lang w:val="en-US" w:eastAsia="zh-CN"/>
              </w:rPr>
              <w:t>0.1</w:t>
            </w:r>
            <w:r>
              <w:rPr>
                <w:rFonts w:hint="eastAsia" w:ascii="宋体" w:hAnsi="宋体" w:eastAsia="宋体" w:cs="宋体"/>
                <w:highlight w:val="none"/>
              </w:rPr>
              <w:t>分。注：提供购置发票或采购合同复印件，未提供相关证明材料的不得分。</w:t>
            </w:r>
          </w:p>
        </w:tc>
      </w:tr>
      <w:bookmarkEnd w:id="200"/>
      <w:bookmarkEnd w:id="201"/>
      <w:bookmarkEnd w:id="202"/>
      <w:bookmarkEnd w:id="203"/>
    </w:tbl>
    <w:p w14:paraId="4FA35D19">
      <w:pPr>
        <w:spacing w:line="360" w:lineRule="auto"/>
        <w:ind w:firstLine="480" w:firstLineChars="200"/>
        <w:jc w:val="left"/>
        <w:rPr>
          <w:rFonts w:hint="eastAsia" w:ascii="宋体" w:hAnsi="宋体" w:eastAsia="宋体" w:cs="宋体"/>
          <w:sz w:val="24"/>
          <w:szCs w:val="24"/>
          <w:highlight w:val="none"/>
          <w:lang w:val="en-US" w:eastAsia="zh-CN"/>
        </w:rPr>
      </w:pPr>
      <w:bookmarkStart w:id="214" w:name="_Toc16369"/>
      <w:bookmarkStart w:id="215" w:name="_Toc9715"/>
      <w:bookmarkStart w:id="216" w:name="_Toc3630"/>
      <w:bookmarkStart w:id="217" w:name="_Toc27368"/>
      <w:bookmarkStart w:id="218" w:name="_Toc12910"/>
      <w:bookmarkStart w:id="219" w:name="_Toc3801"/>
      <w:r>
        <w:rPr>
          <w:rFonts w:hint="eastAsia" w:ascii="宋体" w:hAnsi="宋体" w:eastAsia="宋体" w:cs="宋体"/>
          <w:sz w:val="24"/>
          <w:szCs w:val="24"/>
          <w:highlight w:val="none"/>
          <w:lang w:val="en-US" w:eastAsia="zh-CN"/>
        </w:rPr>
        <w:t xml:space="preserve">18.2 </w:t>
      </w:r>
      <w:r>
        <w:rPr>
          <w:rFonts w:hint="eastAsia" w:ascii="宋体" w:hAnsi="宋体" w:cs="宋体"/>
          <w:color w:val="auto"/>
          <w:sz w:val="24"/>
        </w:rPr>
        <w:t>评审结果按评审后得分由高到低顺序排列。得分相同的，按投标报价由低到高顺序排列。当有效</w:t>
      </w:r>
      <w:r>
        <w:rPr>
          <w:rFonts w:hint="eastAsia" w:ascii="宋体" w:hAnsi="宋体" w:cs="宋体"/>
          <w:color w:val="auto"/>
          <w:sz w:val="24"/>
          <w:lang w:val="en-US" w:eastAsia="zh-CN"/>
        </w:rPr>
        <w:t>供应商</w:t>
      </w:r>
      <w:r>
        <w:rPr>
          <w:rFonts w:hint="eastAsia" w:ascii="宋体" w:hAnsi="宋体" w:cs="宋体"/>
          <w:color w:val="auto"/>
          <w:sz w:val="24"/>
        </w:rPr>
        <w:t>不足3个时，评审专家组按有效</w:t>
      </w:r>
      <w:r>
        <w:rPr>
          <w:rFonts w:hint="eastAsia" w:ascii="宋体" w:hAnsi="宋体" w:cs="宋体"/>
          <w:color w:val="auto"/>
          <w:sz w:val="24"/>
          <w:lang w:val="en-US" w:eastAsia="zh-CN"/>
        </w:rPr>
        <w:t>供应商</w:t>
      </w:r>
      <w:r>
        <w:rPr>
          <w:rFonts w:hint="eastAsia" w:ascii="宋体" w:hAnsi="宋体" w:cs="宋体"/>
          <w:color w:val="auto"/>
          <w:sz w:val="24"/>
        </w:rPr>
        <w:t>数量推荐；当有效</w:t>
      </w:r>
      <w:r>
        <w:rPr>
          <w:rFonts w:hint="eastAsia" w:ascii="宋体" w:hAnsi="宋体" w:cs="宋体"/>
          <w:color w:val="auto"/>
          <w:sz w:val="24"/>
          <w:lang w:val="en-US" w:eastAsia="zh-CN"/>
        </w:rPr>
        <w:t>供应商</w:t>
      </w:r>
      <w:r>
        <w:rPr>
          <w:rFonts w:hint="eastAsia" w:ascii="宋体" w:hAnsi="宋体" w:cs="宋体"/>
          <w:color w:val="auto"/>
          <w:sz w:val="24"/>
        </w:rPr>
        <w:t>数量超过3个时，推荐不超过3个合格的</w:t>
      </w:r>
      <w:r>
        <w:rPr>
          <w:rFonts w:hint="eastAsia" w:ascii="宋体" w:hAnsi="宋体" w:cs="宋体"/>
          <w:color w:val="auto"/>
          <w:sz w:val="24"/>
          <w:lang w:val="en-US" w:eastAsia="zh-CN"/>
        </w:rPr>
        <w:t>成交</w:t>
      </w:r>
      <w:r>
        <w:rPr>
          <w:rFonts w:hint="eastAsia" w:ascii="宋体" w:hAnsi="宋体" w:cs="宋体"/>
          <w:color w:val="auto"/>
          <w:sz w:val="24"/>
        </w:rPr>
        <w:t>候选</w:t>
      </w:r>
      <w:r>
        <w:rPr>
          <w:rFonts w:hint="eastAsia" w:ascii="宋体" w:hAnsi="宋体" w:cs="宋体"/>
          <w:color w:val="auto"/>
          <w:sz w:val="24"/>
          <w:lang w:val="en-US" w:eastAsia="zh-CN"/>
        </w:rPr>
        <w:t>供应商</w:t>
      </w:r>
      <w:r>
        <w:rPr>
          <w:rFonts w:hint="eastAsia" w:ascii="宋体" w:hAnsi="宋体" w:cs="宋体"/>
          <w:color w:val="auto"/>
          <w:sz w:val="24"/>
        </w:rPr>
        <w:t>。</w:t>
      </w:r>
    </w:p>
    <w:p w14:paraId="1E3C419A">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结果汇总完成后，除下列情形外，任何人不得修改评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w:t>
      </w:r>
    </w:p>
    <w:p w14:paraId="1EDC904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（1）分值汇总计算错误的；</w:t>
      </w:r>
    </w:p>
    <w:p w14:paraId="1B4DB665">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（2）分项评分超出评分标准范围的；</w:t>
      </w:r>
    </w:p>
    <w:p w14:paraId="21AE984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成员对客观评审因素评分不一致的；</w:t>
      </w:r>
    </w:p>
    <w:p w14:paraId="49F548EC">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（4）经</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认定评分畸高、畸低的。</w:t>
      </w:r>
    </w:p>
    <w:p w14:paraId="274DDE72">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签署前，经复核发现存在以上情形之一的，</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应当当场修改评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结果，并在</w:t>
      </w: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中记载；</w:t>
      </w: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签署后，采购人或者采购代理机构发现存在以上情形之一的，应当组织原</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进行重新评审</w:t>
      </w:r>
      <w:r>
        <w:rPr>
          <w:rFonts w:hint="eastAsia" w:ascii="宋体" w:hAnsi="宋体" w:eastAsia="宋体" w:cs="宋体"/>
          <w:sz w:val="24"/>
          <w:szCs w:val="24"/>
          <w:highlight w:val="none"/>
          <w:lang w:eastAsia="zh-CN"/>
        </w:rPr>
        <w:t>。</w:t>
      </w:r>
    </w:p>
    <w:p w14:paraId="1BC91A48">
      <w:pPr>
        <w:widowControl/>
        <w:spacing w:line="360" w:lineRule="auto"/>
        <w:jc w:val="left"/>
        <w:outlineLvl w:val="2"/>
        <w:rPr>
          <w:rFonts w:hint="eastAsia" w:ascii="宋体" w:hAnsi="宋体" w:cs="宋体"/>
          <w:b/>
          <w:bCs/>
          <w:sz w:val="24"/>
          <w:highlight w:val="none"/>
        </w:rPr>
      </w:pPr>
      <w:r>
        <w:rPr>
          <w:rFonts w:hint="eastAsia" w:ascii="宋体" w:hAnsi="宋体" w:cs="宋体"/>
          <w:b/>
          <w:bCs/>
          <w:sz w:val="24"/>
          <w:highlight w:val="none"/>
        </w:rPr>
        <w:t>19.推荐并确定成交</w:t>
      </w:r>
      <w:bookmarkEnd w:id="214"/>
      <w:r>
        <w:rPr>
          <w:rFonts w:hint="eastAsia" w:ascii="宋体" w:hAnsi="宋体" w:cs="宋体"/>
          <w:b/>
          <w:bCs/>
          <w:sz w:val="24"/>
          <w:highlight w:val="none"/>
        </w:rPr>
        <w:t>供应商</w:t>
      </w:r>
      <w:bookmarkEnd w:id="215"/>
      <w:bookmarkEnd w:id="216"/>
      <w:bookmarkEnd w:id="217"/>
      <w:bookmarkEnd w:id="218"/>
      <w:bookmarkEnd w:id="219"/>
    </w:p>
    <w:p w14:paraId="332EAFE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sz w:val="24"/>
          <w:highlight w:val="none"/>
          <w:lang w:eastAsia="zh-CN"/>
        </w:rPr>
        <w:t>评审专家组</w:t>
      </w:r>
      <w:r>
        <w:rPr>
          <w:rFonts w:hint="eastAsia" w:ascii="宋体" w:hAnsi="宋体" w:cs="宋体"/>
          <w:sz w:val="24"/>
          <w:highlight w:val="none"/>
        </w:rPr>
        <w:t>直接确定成交供应商。采购人逾期未确定成交供应商且不提出异议的，视为确定评审报告提出的排序第一的供应商为成交供应商。</w:t>
      </w:r>
    </w:p>
    <w:p w14:paraId="32BCBFFF">
      <w:pPr>
        <w:widowControl/>
        <w:spacing w:line="360" w:lineRule="auto"/>
        <w:jc w:val="left"/>
        <w:outlineLvl w:val="2"/>
        <w:rPr>
          <w:rFonts w:hint="eastAsia" w:ascii="宋体" w:hAnsi="宋体" w:cs="宋体"/>
          <w:b/>
          <w:bCs/>
          <w:sz w:val="24"/>
          <w:highlight w:val="none"/>
        </w:rPr>
      </w:pPr>
      <w:bookmarkStart w:id="220" w:name="_Toc29717"/>
      <w:bookmarkStart w:id="221" w:name="_Toc29496"/>
      <w:bookmarkStart w:id="222" w:name="_Toc1520"/>
      <w:bookmarkStart w:id="223" w:name="_Toc376936759"/>
      <w:bookmarkStart w:id="224" w:name="_Toc8466"/>
      <w:bookmarkStart w:id="225" w:name="_Toc12520"/>
      <w:bookmarkStart w:id="226" w:name="_Toc2963"/>
      <w:bookmarkStart w:id="227" w:name="_Toc2346"/>
      <w:bookmarkStart w:id="228" w:name="_Toc325726028"/>
      <w:bookmarkStart w:id="229" w:name="_Toc15801"/>
      <w:bookmarkStart w:id="230" w:name="_Toc325726027"/>
      <w:r>
        <w:rPr>
          <w:rFonts w:hint="eastAsia" w:ascii="宋体" w:hAnsi="宋体" w:cs="宋体"/>
          <w:b/>
          <w:bCs/>
          <w:sz w:val="24"/>
          <w:highlight w:val="none"/>
        </w:rPr>
        <w:t>20.成交通知</w:t>
      </w:r>
      <w:bookmarkEnd w:id="220"/>
      <w:bookmarkEnd w:id="221"/>
      <w:bookmarkEnd w:id="222"/>
      <w:bookmarkEnd w:id="223"/>
      <w:bookmarkEnd w:id="224"/>
      <w:bookmarkEnd w:id="225"/>
      <w:bookmarkEnd w:id="226"/>
      <w:bookmarkEnd w:id="227"/>
      <w:bookmarkEnd w:id="228"/>
      <w:bookmarkEnd w:id="229"/>
    </w:p>
    <w:p w14:paraId="45104CE3">
      <w:pPr>
        <w:spacing w:line="360" w:lineRule="auto"/>
        <w:jc w:val="left"/>
        <w:rPr>
          <w:rFonts w:hint="eastAsia" w:ascii="宋体" w:hAnsi="宋体" w:cs="宋体"/>
          <w:sz w:val="24"/>
          <w:highlight w:val="none"/>
        </w:rPr>
      </w:pPr>
      <w:r>
        <w:rPr>
          <w:rFonts w:hint="eastAsia" w:ascii="宋体" w:hAnsi="宋体" w:cs="宋体"/>
          <w:sz w:val="24"/>
          <w:highlight w:val="none"/>
        </w:rPr>
        <w:t>20.1采购人或者采购代理机构应当在成交供应商确定后2个工作日内，在</w:t>
      </w:r>
      <w:r>
        <w:rPr>
          <w:rFonts w:hint="eastAsia" w:ascii="宋体" w:hAnsi="宋体" w:cs="宋体"/>
          <w:sz w:val="24"/>
          <w:highlight w:val="none"/>
          <w:lang w:eastAsia="zh-CN"/>
        </w:rPr>
        <w:t>《</w:t>
      </w:r>
      <w:r>
        <w:rPr>
          <w:rFonts w:hint="eastAsia" w:ascii="宋体" w:hAnsi="宋体" w:cs="宋体"/>
          <w:sz w:val="24"/>
          <w:highlight w:val="none"/>
          <w:lang w:val="en-US" w:eastAsia="zh-CN"/>
        </w:rPr>
        <w:t>青海项目信息网</w:t>
      </w:r>
      <w:r>
        <w:rPr>
          <w:rFonts w:hint="eastAsia" w:ascii="宋体" w:hAnsi="宋体" w:cs="宋体"/>
          <w:sz w:val="24"/>
          <w:highlight w:val="none"/>
          <w:lang w:eastAsia="zh-CN"/>
        </w:rPr>
        <w:t>》</w:t>
      </w:r>
      <w:r>
        <w:rPr>
          <w:rFonts w:hint="eastAsia" w:ascii="宋体" w:hAnsi="宋体" w:cs="宋体"/>
          <w:sz w:val="24"/>
          <w:highlight w:val="none"/>
        </w:rPr>
        <w:t>上公告成交结果，同时向成交供应商发出</w:t>
      </w:r>
      <w:r>
        <w:rPr>
          <w:rFonts w:hint="eastAsia" w:ascii="宋体" w:hAnsi="宋体" w:cs="宋体"/>
          <w:sz w:val="24"/>
          <w:highlight w:val="none"/>
          <w:lang w:eastAsia="zh-CN"/>
        </w:rPr>
        <w:t>成交结果通知书</w:t>
      </w:r>
      <w:r>
        <w:rPr>
          <w:rFonts w:hint="eastAsia" w:ascii="宋体" w:hAnsi="宋体" w:cs="宋体"/>
          <w:sz w:val="24"/>
          <w:highlight w:val="none"/>
        </w:rPr>
        <w:t>。</w:t>
      </w:r>
    </w:p>
    <w:p w14:paraId="420DFC05">
      <w:pPr>
        <w:spacing w:line="360" w:lineRule="auto"/>
        <w:jc w:val="left"/>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eastAsia="zh-CN"/>
        </w:rPr>
        <w:t>成交结果通知书</w:t>
      </w:r>
      <w:r>
        <w:rPr>
          <w:rFonts w:hint="eastAsia" w:ascii="宋体" w:hAnsi="宋体" w:cs="宋体"/>
          <w:sz w:val="24"/>
          <w:highlight w:val="none"/>
        </w:rPr>
        <w:t>》发出后，采购人改变成交结果的，或者成交供应商无正当理由放弃成交项目的，依法承担法律责任。</w:t>
      </w:r>
    </w:p>
    <w:p w14:paraId="18683EA8">
      <w:pPr>
        <w:widowControl/>
        <w:spacing w:line="360" w:lineRule="auto"/>
        <w:jc w:val="center"/>
        <w:outlineLvl w:val="1"/>
        <w:rPr>
          <w:rFonts w:hint="eastAsia" w:ascii="宋体" w:hAnsi="宋体" w:cs="宋体"/>
          <w:b/>
          <w:bCs/>
          <w:sz w:val="24"/>
          <w:highlight w:val="none"/>
        </w:rPr>
      </w:pPr>
      <w:bookmarkStart w:id="231" w:name="_Toc6137"/>
      <w:bookmarkStart w:id="232" w:name="_Toc26204"/>
      <w:bookmarkStart w:id="233" w:name="_Toc23276"/>
      <w:bookmarkStart w:id="234" w:name="_Toc7933"/>
      <w:bookmarkStart w:id="235" w:name="_Toc5556"/>
      <w:bookmarkStart w:id="236" w:name="_Toc5264"/>
      <w:bookmarkStart w:id="237" w:name="_Toc18063"/>
      <w:bookmarkStart w:id="238" w:name="_Toc11982"/>
      <w:bookmarkStart w:id="239" w:name="_Toc376936758"/>
      <w:r>
        <w:rPr>
          <w:rFonts w:hint="eastAsia" w:ascii="宋体" w:hAnsi="宋体" w:cs="宋体"/>
          <w:b/>
          <w:bCs/>
          <w:sz w:val="24"/>
          <w:highlight w:val="none"/>
        </w:rPr>
        <w:t>七、授予合同</w:t>
      </w:r>
      <w:bookmarkEnd w:id="230"/>
      <w:bookmarkEnd w:id="231"/>
      <w:bookmarkEnd w:id="232"/>
      <w:bookmarkEnd w:id="233"/>
      <w:bookmarkEnd w:id="234"/>
      <w:bookmarkEnd w:id="235"/>
      <w:bookmarkEnd w:id="236"/>
      <w:bookmarkEnd w:id="237"/>
      <w:bookmarkEnd w:id="238"/>
      <w:bookmarkEnd w:id="239"/>
    </w:p>
    <w:p w14:paraId="12B6735F">
      <w:pPr>
        <w:widowControl/>
        <w:spacing w:line="360" w:lineRule="auto"/>
        <w:jc w:val="left"/>
        <w:outlineLvl w:val="2"/>
        <w:rPr>
          <w:rFonts w:hint="eastAsia" w:ascii="宋体" w:hAnsi="宋体" w:cs="宋体"/>
          <w:b/>
          <w:bCs/>
          <w:sz w:val="24"/>
          <w:highlight w:val="none"/>
        </w:rPr>
      </w:pPr>
      <w:bookmarkStart w:id="240" w:name="_Toc28394"/>
      <w:bookmarkStart w:id="241" w:name="_Toc30780"/>
      <w:bookmarkStart w:id="242" w:name="_Toc20101"/>
      <w:bookmarkStart w:id="243" w:name="_Toc1427"/>
      <w:bookmarkStart w:id="244" w:name="_Toc921"/>
      <w:bookmarkStart w:id="245" w:name="_Toc26593"/>
      <w:bookmarkStart w:id="246" w:name="_Toc29196"/>
      <w:bookmarkStart w:id="247" w:name="_Toc325726029"/>
      <w:bookmarkStart w:id="248" w:name="_Toc21252"/>
      <w:bookmarkStart w:id="249" w:name="_Toc376936760"/>
      <w:r>
        <w:rPr>
          <w:rFonts w:hint="eastAsia" w:ascii="宋体" w:hAnsi="宋体" w:cs="宋体"/>
          <w:b/>
          <w:bCs/>
          <w:sz w:val="24"/>
          <w:highlight w:val="none"/>
        </w:rPr>
        <w:t>21.签订合同</w:t>
      </w:r>
      <w:bookmarkEnd w:id="240"/>
      <w:bookmarkEnd w:id="241"/>
      <w:bookmarkEnd w:id="242"/>
      <w:bookmarkEnd w:id="243"/>
      <w:bookmarkEnd w:id="244"/>
      <w:bookmarkEnd w:id="245"/>
      <w:bookmarkEnd w:id="246"/>
      <w:bookmarkEnd w:id="247"/>
      <w:bookmarkEnd w:id="248"/>
      <w:bookmarkEnd w:id="249"/>
    </w:p>
    <w:p w14:paraId="0B6680FE">
      <w:pPr>
        <w:spacing w:line="360" w:lineRule="auto"/>
        <w:jc w:val="left"/>
        <w:rPr>
          <w:rFonts w:hint="eastAsia" w:ascii="宋体" w:hAnsi="宋体" w:cs="宋体"/>
          <w:sz w:val="24"/>
          <w:highlight w:val="none"/>
        </w:rPr>
      </w:pPr>
      <w:bookmarkStart w:id="250" w:name="_Toc325726030"/>
      <w:bookmarkStart w:id="251" w:name="_Toc376936761"/>
      <w:r>
        <w:rPr>
          <w:rFonts w:hint="eastAsia" w:ascii="宋体" w:hAnsi="宋体" w:cs="宋体"/>
          <w:sz w:val="24"/>
          <w:highlight w:val="none"/>
        </w:rPr>
        <w:t>21.1采购人与成交供应商应当在</w:t>
      </w:r>
      <w:r>
        <w:rPr>
          <w:rFonts w:hint="eastAsia" w:ascii="宋体" w:hAnsi="宋体" w:cs="宋体"/>
          <w:sz w:val="24"/>
          <w:highlight w:val="none"/>
          <w:lang w:eastAsia="zh-CN"/>
        </w:rPr>
        <w:t>成交结果通知书</w:t>
      </w:r>
      <w:r>
        <w:rPr>
          <w:rFonts w:hint="eastAsia" w:ascii="宋体" w:hAnsi="宋体" w:cs="宋体"/>
          <w:sz w:val="24"/>
          <w:highlight w:val="none"/>
        </w:rPr>
        <w:t>发出之日起30日内，按照询比采购文件确定的合同文本以及采购标的、规格型号、采购金额、采购数量、技术和服务要求等事项签订合同。</w:t>
      </w:r>
    </w:p>
    <w:p w14:paraId="44CE81B0">
      <w:pPr>
        <w:spacing w:line="360" w:lineRule="auto"/>
        <w:jc w:val="left"/>
        <w:rPr>
          <w:rFonts w:hint="eastAsia" w:ascii="宋体" w:hAnsi="宋体" w:cs="宋体"/>
          <w:sz w:val="24"/>
          <w:highlight w:val="none"/>
        </w:rPr>
      </w:pPr>
      <w:r>
        <w:rPr>
          <w:rFonts w:hint="eastAsia" w:ascii="宋体" w:hAnsi="宋体" w:cs="宋体"/>
          <w:sz w:val="24"/>
          <w:highlight w:val="none"/>
        </w:rPr>
        <w:t>21.2采购人不得向成交供应商提出超出询比采购文件以外的任何要求作为签订合同的条件，不得与成交供应商订立背离询比采购文件确定的合同文本以及采购标的、规格型号、采购金额、采购数量、技术和服务要求等实质性内容的协议。</w:t>
      </w:r>
    </w:p>
    <w:bookmarkEnd w:id="250"/>
    <w:bookmarkEnd w:id="251"/>
    <w:p w14:paraId="4AFFDCBE">
      <w:pPr>
        <w:widowControl/>
        <w:spacing w:line="360" w:lineRule="auto"/>
        <w:jc w:val="center"/>
        <w:outlineLvl w:val="1"/>
        <w:rPr>
          <w:rFonts w:hint="eastAsia" w:ascii="宋体" w:hAnsi="宋体" w:cs="宋体"/>
          <w:b/>
          <w:bCs/>
          <w:sz w:val="24"/>
          <w:highlight w:val="none"/>
        </w:rPr>
      </w:pPr>
      <w:bookmarkStart w:id="252" w:name="_Toc27950"/>
      <w:bookmarkStart w:id="253" w:name="_Toc325726032"/>
      <w:bookmarkStart w:id="254" w:name="_Toc6166"/>
      <w:bookmarkStart w:id="255" w:name="_Toc376936763"/>
      <w:bookmarkStart w:id="256" w:name="_Toc6646"/>
      <w:bookmarkStart w:id="257" w:name="_Toc6243"/>
      <w:bookmarkStart w:id="258" w:name="_Toc10857"/>
      <w:bookmarkStart w:id="259" w:name="_Toc21458"/>
      <w:bookmarkStart w:id="260" w:name="_Toc18163"/>
      <w:bookmarkStart w:id="261" w:name="_Toc30213"/>
      <w:r>
        <w:rPr>
          <w:rFonts w:hint="eastAsia" w:ascii="宋体" w:hAnsi="宋体" w:cs="宋体"/>
          <w:b/>
          <w:bCs/>
          <w:sz w:val="24"/>
          <w:highlight w:val="none"/>
        </w:rPr>
        <w:t>八、</w:t>
      </w:r>
      <w:bookmarkEnd w:id="252"/>
      <w:bookmarkEnd w:id="253"/>
      <w:bookmarkEnd w:id="254"/>
      <w:bookmarkEnd w:id="255"/>
      <w:bookmarkEnd w:id="256"/>
      <w:r>
        <w:rPr>
          <w:rFonts w:hint="eastAsia" w:ascii="宋体" w:hAnsi="宋体" w:cs="宋体"/>
          <w:b/>
          <w:bCs/>
          <w:sz w:val="24"/>
          <w:highlight w:val="none"/>
        </w:rPr>
        <w:t>终止情形</w:t>
      </w:r>
      <w:bookmarkEnd w:id="257"/>
      <w:bookmarkEnd w:id="258"/>
      <w:bookmarkEnd w:id="259"/>
      <w:bookmarkEnd w:id="260"/>
      <w:bookmarkEnd w:id="261"/>
    </w:p>
    <w:p w14:paraId="03528023">
      <w:pPr>
        <w:spacing w:line="360" w:lineRule="auto"/>
        <w:jc w:val="left"/>
        <w:rPr>
          <w:rFonts w:ascii="宋体"/>
          <w:sz w:val="24"/>
          <w:highlight w:val="none"/>
        </w:rPr>
      </w:pPr>
      <w:bookmarkStart w:id="262" w:name="_Toc28018"/>
      <w:bookmarkStart w:id="263" w:name="_Toc6726"/>
      <w:bookmarkStart w:id="264" w:name="_Toc325726033"/>
      <w:bookmarkStart w:id="265" w:name="_Toc376936764"/>
      <w:bookmarkStart w:id="266" w:name="_Toc17567"/>
      <w:r>
        <w:rPr>
          <w:rFonts w:hint="eastAsia" w:ascii="宋体" w:hAnsi="宋体" w:cs="宋体"/>
          <w:b/>
          <w:bCs/>
          <w:sz w:val="24"/>
          <w:highlight w:val="none"/>
        </w:rPr>
        <w:t>23.</w:t>
      </w:r>
      <w:bookmarkEnd w:id="262"/>
      <w:bookmarkEnd w:id="263"/>
      <w:bookmarkEnd w:id="264"/>
      <w:bookmarkEnd w:id="265"/>
      <w:bookmarkEnd w:id="266"/>
      <w:r>
        <w:rPr>
          <w:rFonts w:hint="eastAsia" w:ascii="宋体" w:hAnsi="宋体" w:cs="宋体"/>
          <w:sz w:val="24"/>
          <w:highlight w:val="none"/>
        </w:rPr>
        <w:t>出现下列情形之一的，采购代理机构应当终止询比采购活动，发布项目终止公告并说明原因，重新开展采购活动：</w:t>
      </w:r>
    </w:p>
    <w:p w14:paraId="1E75BFD1">
      <w:pPr>
        <w:spacing w:line="360" w:lineRule="auto"/>
        <w:jc w:val="left"/>
        <w:rPr>
          <w:rFonts w:ascii="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）因情况变化，不再符合规定的询比采购方式适用情形的；</w:t>
      </w:r>
    </w:p>
    <w:p w14:paraId="1B3B27F3">
      <w:pPr>
        <w:wordWrap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）出现影响采购公正的违法、违规行为的；</w:t>
      </w:r>
      <w:r>
        <w:rPr>
          <w:rFonts w:hint="eastAsia" w:ascii="宋体" w:hAnsi="宋体" w:cs="宋体"/>
          <w:sz w:val="24"/>
          <w:highlight w:val="none"/>
        </w:rPr>
        <w:br w:type="page"/>
      </w:r>
    </w:p>
    <w:p w14:paraId="5BF771A3">
      <w:pPr>
        <w:pStyle w:val="32"/>
        <w:spacing w:before="0" w:after="0" w:line="360" w:lineRule="auto"/>
        <w:rPr>
          <w:rFonts w:hint="eastAsia" w:ascii="宋体" w:hAnsi="宋体" w:cs="宋体"/>
          <w:kern w:val="28"/>
          <w:szCs w:val="36"/>
          <w:highlight w:val="none"/>
        </w:rPr>
      </w:pPr>
      <w:bookmarkStart w:id="267" w:name="_Toc18733"/>
      <w:bookmarkStart w:id="268" w:name="_Toc1439"/>
      <w:bookmarkStart w:id="269" w:name="_Toc31384"/>
      <w:bookmarkStart w:id="270" w:name="_Toc2791"/>
    </w:p>
    <w:p w14:paraId="0F23D677">
      <w:pPr>
        <w:pStyle w:val="32"/>
        <w:spacing w:before="0" w:after="0" w:line="360" w:lineRule="auto"/>
        <w:rPr>
          <w:rFonts w:hint="eastAsia" w:ascii="宋体" w:hAnsi="宋体" w:cs="宋体"/>
          <w:kern w:val="28"/>
          <w:szCs w:val="36"/>
          <w:highlight w:val="none"/>
        </w:rPr>
      </w:pPr>
    </w:p>
    <w:p w14:paraId="242E7D12">
      <w:pPr>
        <w:pStyle w:val="32"/>
        <w:spacing w:before="0" w:after="0" w:line="360" w:lineRule="auto"/>
        <w:rPr>
          <w:rFonts w:hint="eastAsia" w:ascii="宋体" w:hAnsi="宋体" w:cs="宋体"/>
          <w:kern w:val="28"/>
          <w:szCs w:val="36"/>
          <w:highlight w:val="none"/>
        </w:rPr>
      </w:pPr>
    </w:p>
    <w:p w14:paraId="5EC66053">
      <w:pPr>
        <w:pStyle w:val="32"/>
        <w:spacing w:before="0" w:after="0" w:line="360" w:lineRule="auto"/>
        <w:rPr>
          <w:rFonts w:hint="eastAsia" w:ascii="宋体" w:hAnsi="宋体" w:cs="宋体"/>
          <w:kern w:val="28"/>
          <w:szCs w:val="36"/>
          <w:highlight w:val="none"/>
        </w:rPr>
      </w:pPr>
    </w:p>
    <w:p w14:paraId="3A08DDBD">
      <w:pPr>
        <w:pStyle w:val="32"/>
        <w:spacing w:before="0" w:after="0" w:line="360" w:lineRule="auto"/>
        <w:rPr>
          <w:rFonts w:hint="eastAsia" w:ascii="宋体" w:hAnsi="宋体" w:cs="宋体"/>
          <w:kern w:val="28"/>
          <w:szCs w:val="36"/>
          <w:highlight w:val="none"/>
        </w:rPr>
      </w:pPr>
    </w:p>
    <w:p w14:paraId="7CFC6EFD">
      <w:pPr>
        <w:pStyle w:val="32"/>
        <w:spacing w:before="0" w:after="0" w:line="360" w:lineRule="auto"/>
        <w:rPr>
          <w:rFonts w:hint="eastAsia" w:ascii="宋体" w:hAnsi="宋体" w:cs="宋体"/>
          <w:kern w:val="28"/>
          <w:szCs w:val="36"/>
          <w:highlight w:val="none"/>
        </w:rPr>
      </w:pPr>
    </w:p>
    <w:p w14:paraId="042CF6AA">
      <w:pPr>
        <w:pStyle w:val="32"/>
        <w:spacing w:before="0" w:after="0" w:line="360" w:lineRule="auto"/>
        <w:rPr>
          <w:rFonts w:hint="eastAsia" w:ascii="宋体" w:hAnsi="宋体" w:cs="宋体"/>
          <w:kern w:val="28"/>
          <w:szCs w:val="36"/>
          <w:highlight w:val="none"/>
        </w:rPr>
      </w:pPr>
    </w:p>
    <w:p w14:paraId="59129469">
      <w:pPr>
        <w:pStyle w:val="32"/>
        <w:spacing w:before="0" w:after="0" w:line="360" w:lineRule="auto"/>
        <w:rPr>
          <w:rFonts w:hint="eastAsia" w:ascii="宋体" w:hAnsi="宋体" w:cs="宋体"/>
          <w:sz w:val="24"/>
          <w:highlight w:val="none"/>
        </w:rPr>
      </w:pPr>
      <w:bookmarkStart w:id="271" w:name="_Toc23203"/>
      <w:r>
        <w:rPr>
          <w:rFonts w:hint="eastAsia" w:ascii="宋体" w:hAnsi="宋体" w:cs="宋体"/>
          <w:kern w:val="28"/>
          <w:szCs w:val="36"/>
          <w:highlight w:val="none"/>
        </w:rPr>
        <w:t>第四部分</w:t>
      </w:r>
      <w:bookmarkEnd w:id="267"/>
      <w:r>
        <w:rPr>
          <w:rFonts w:hint="eastAsia" w:ascii="宋体" w:hAnsi="宋体" w:cs="宋体"/>
          <w:kern w:val="28"/>
          <w:szCs w:val="36"/>
          <w:highlight w:val="none"/>
        </w:rPr>
        <w:t xml:space="preserve"> 项目合同文本</w:t>
      </w:r>
      <w:bookmarkEnd w:id="268"/>
      <w:bookmarkEnd w:id="269"/>
      <w:bookmarkEnd w:id="270"/>
      <w:bookmarkEnd w:id="271"/>
    </w:p>
    <w:p w14:paraId="4AADEEBC">
      <w:pPr>
        <w:spacing w:line="600" w:lineRule="auto"/>
        <w:jc w:val="center"/>
        <w:rPr>
          <w:rFonts w:hint="eastAsia" w:ascii="宋体" w:hAnsi="宋体" w:cs="宋体"/>
          <w:kern w:val="0"/>
          <w:sz w:val="28"/>
          <w:szCs w:val="28"/>
          <w:highlight w:val="none"/>
          <w:lang w:bidi="ar"/>
        </w:rPr>
      </w:pPr>
      <w:r>
        <w:rPr>
          <w:rFonts w:hint="eastAsia" w:ascii="宋体" w:hAnsi="宋体" w:cs="宋体"/>
          <w:kern w:val="0"/>
          <w:sz w:val="28"/>
          <w:szCs w:val="28"/>
          <w:highlight w:val="none"/>
          <w:lang w:bidi="ar"/>
        </w:rPr>
        <w:t xml:space="preserve"> </w:t>
      </w:r>
    </w:p>
    <w:p w14:paraId="0E926FCE">
      <w:pPr>
        <w:spacing w:line="600" w:lineRule="auto"/>
        <w:jc w:val="center"/>
        <w:rPr>
          <w:rFonts w:hint="eastAsia" w:ascii="宋体" w:hAnsi="宋体" w:cs="宋体"/>
          <w:kern w:val="0"/>
          <w:sz w:val="28"/>
          <w:szCs w:val="28"/>
          <w:highlight w:val="none"/>
          <w:lang w:bidi="ar"/>
        </w:rPr>
      </w:pPr>
    </w:p>
    <w:p w14:paraId="6982CD05">
      <w:pPr>
        <w:spacing w:line="600" w:lineRule="auto"/>
        <w:jc w:val="center"/>
        <w:rPr>
          <w:rFonts w:hint="eastAsia" w:ascii="宋体" w:hAnsi="宋体" w:cs="宋体"/>
          <w:kern w:val="0"/>
          <w:sz w:val="28"/>
          <w:szCs w:val="28"/>
          <w:highlight w:val="none"/>
          <w:lang w:bidi="ar"/>
        </w:rPr>
      </w:pPr>
    </w:p>
    <w:p w14:paraId="2A6051EB">
      <w:pPr>
        <w:spacing w:line="600" w:lineRule="auto"/>
        <w:jc w:val="center"/>
        <w:rPr>
          <w:rFonts w:hint="eastAsia" w:ascii="宋体" w:hAnsi="宋体" w:cs="宋体"/>
          <w:kern w:val="0"/>
          <w:sz w:val="28"/>
          <w:szCs w:val="28"/>
          <w:highlight w:val="none"/>
          <w:lang w:bidi="ar"/>
        </w:rPr>
      </w:pPr>
    </w:p>
    <w:p w14:paraId="71242EDC">
      <w:pPr>
        <w:spacing w:line="600" w:lineRule="auto"/>
        <w:jc w:val="center"/>
        <w:rPr>
          <w:rFonts w:hint="eastAsia" w:ascii="宋体" w:hAnsi="宋体" w:cs="宋体"/>
          <w:kern w:val="0"/>
          <w:sz w:val="28"/>
          <w:szCs w:val="28"/>
          <w:highlight w:val="none"/>
          <w:lang w:bidi="ar"/>
        </w:rPr>
      </w:pPr>
    </w:p>
    <w:p w14:paraId="22EC5380">
      <w:pPr>
        <w:spacing w:line="600" w:lineRule="auto"/>
        <w:jc w:val="center"/>
        <w:rPr>
          <w:rFonts w:hint="eastAsia" w:ascii="宋体" w:hAnsi="宋体" w:cs="宋体"/>
          <w:kern w:val="0"/>
          <w:sz w:val="28"/>
          <w:szCs w:val="28"/>
          <w:highlight w:val="none"/>
          <w:lang w:bidi="ar"/>
        </w:rPr>
      </w:pPr>
    </w:p>
    <w:p w14:paraId="666D78C6">
      <w:pPr>
        <w:spacing w:line="600" w:lineRule="auto"/>
        <w:jc w:val="center"/>
        <w:rPr>
          <w:rFonts w:hint="eastAsia" w:ascii="宋体" w:hAnsi="宋体" w:cs="宋体"/>
          <w:kern w:val="0"/>
          <w:sz w:val="28"/>
          <w:szCs w:val="28"/>
          <w:highlight w:val="none"/>
          <w:lang w:bidi="ar"/>
        </w:rPr>
      </w:pPr>
    </w:p>
    <w:p w14:paraId="39ADDB0C">
      <w:pPr>
        <w:spacing w:line="600" w:lineRule="auto"/>
        <w:jc w:val="center"/>
        <w:rPr>
          <w:rFonts w:hint="eastAsia" w:ascii="宋体" w:hAnsi="宋体" w:cs="宋体"/>
          <w:kern w:val="0"/>
          <w:sz w:val="28"/>
          <w:szCs w:val="28"/>
          <w:highlight w:val="none"/>
          <w:lang w:bidi="ar"/>
        </w:rPr>
      </w:pPr>
    </w:p>
    <w:p w14:paraId="413BDA36">
      <w:pPr>
        <w:spacing w:line="600" w:lineRule="auto"/>
        <w:jc w:val="center"/>
        <w:rPr>
          <w:rFonts w:hint="eastAsia" w:ascii="宋体" w:hAnsi="宋体" w:cs="宋体"/>
          <w:kern w:val="0"/>
          <w:sz w:val="28"/>
          <w:szCs w:val="28"/>
          <w:highlight w:val="none"/>
          <w:lang w:bidi="ar"/>
        </w:rPr>
      </w:pPr>
    </w:p>
    <w:p w14:paraId="0208487E">
      <w:pPr>
        <w:pStyle w:val="33"/>
        <w:ind w:left="0" w:leftChars="0" w:firstLine="0" w:firstLineChars="0"/>
        <w:rPr>
          <w:rFonts w:hint="default" w:ascii="宋体" w:hAnsi="宋体" w:eastAsia="宋体" w:cs="宋体"/>
          <w:b/>
          <w:bCs/>
          <w:sz w:val="24"/>
          <w:szCs w:val="24"/>
          <w:highlight w:val="none"/>
          <w:lang w:val="en-US" w:eastAsia="zh-CN"/>
        </w:rPr>
      </w:pPr>
      <w:bookmarkStart w:id="272" w:name="_Toc14810"/>
      <w:bookmarkStart w:id="273" w:name="_Toc8794"/>
      <w:bookmarkStart w:id="274" w:name="_Toc6397"/>
      <w:r>
        <w:rPr>
          <w:rFonts w:hint="eastAsia" w:ascii="宋体" w:hAnsi="宋体" w:eastAsia="宋体" w:cs="宋体"/>
          <w:b/>
          <w:bCs/>
          <w:sz w:val="24"/>
          <w:szCs w:val="24"/>
          <w:highlight w:val="none"/>
          <w:lang w:val="en-US" w:eastAsia="zh-CN"/>
        </w:rPr>
        <w:t>具体签订合同时约定。</w:t>
      </w:r>
    </w:p>
    <w:p w14:paraId="164AC85D">
      <w:pPr>
        <w:pStyle w:val="33"/>
        <w:rPr>
          <w:rFonts w:hint="eastAsia"/>
          <w:highlight w:val="none"/>
        </w:rPr>
      </w:pPr>
    </w:p>
    <w:p w14:paraId="3B4D0667">
      <w:pPr>
        <w:autoSpaceDE w:val="0"/>
        <w:autoSpaceDN w:val="0"/>
        <w:spacing w:line="360" w:lineRule="auto"/>
        <w:ind w:firstLine="480"/>
        <w:jc w:val="center"/>
        <w:rPr>
          <w:rFonts w:hint="eastAsia" w:ascii="宋体" w:hAnsi="宋体" w:cs="宋体"/>
          <w:b/>
          <w:bCs/>
          <w:kern w:val="28"/>
          <w:sz w:val="36"/>
          <w:szCs w:val="36"/>
          <w:highlight w:val="none"/>
        </w:rPr>
      </w:pPr>
      <w:r>
        <w:rPr>
          <w:rFonts w:hint="eastAsia" w:ascii="宋体" w:hAnsi="宋体" w:cs="宋体"/>
          <w:b/>
          <w:bCs/>
          <w:kern w:val="28"/>
          <w:sz w:val="36"/>
          <w:szCs w:val="36"/>
          <w:highlight w:val="none"/>
        </w:rPr>
        <w:br w:type="page"/>
      </w:r>
      <w:bookmarkStart w:id="275" w:name="_Toc6061"/>
      <w:bookmarkStart w:id="276" w:name="_Toc2582"/>
      <w:bookmarkStart w:id="277" w:name="_Toc5686"/>
      <w:bookmarkStart w:id="278" w:name="_Toc20554"/>
      <w:r>
        <w:rPr>
          <w:rFonts w:hint="eastAsia" w:ascii="宋体" w:hAnsi="宋体" w:cs="宋体"/>
          <w:b/>
          <w:bCs/>
          <w:kern w:val="28"/>
          <w:sz w:val="36"/>
          <w:szCs w:val="36"/>
          <w:highlight w:val="none"/>
        </w:rPr>
        <w:t xml:space="preserve">第五部分  </w:t>
      </w:r>
      <w:bookmarkStart w:id="279" w:name="_Toc21961"/>
      <w:r>
        <w:rPr>
          <w:rFonts w:hint="eastAsia" w:ascii="宋体" w:hAnsi="宋体" w:cs="宋体"/>
          <w:b/>
          <w:bCs/>
          <w:kern w:val="28"/>
          <w:sz w:val="36"/>
          <w:szCs w:val="36"/>
          <w:highlight w:val="none"/>
        </w:rPr>
        <w:t>服务内容</w:t>
      </w:r>
      <w:bookmarkEnd w:id="275"/>
      <w:bookmarkEnd w:id="276"/>
      <w:bookmarkEnd w:id="277"/>
      <w:bookmarkEnd w:id="278"/>
      <w:bookmarkEnd w:id="279"/>
    </w:p>
    <w:p w14:paraId="4EE4755A">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一、项目概况</w:t>
      </w:r>
    </w:p>
    <w:p w14:paraId="17911E14">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青海民族大学东序校区绿桃10号学生宿舍建设项目（青发改社会〔2025〕211号）批复主要建设学生宿舍、后勤及附属用房和相关配套设施，总建筑面积38245.00平方米。项目总投资17</w:t>
      </w:r>
      <w:bookmarkStart w:id="280" w:name="OLE_LINK1"/>
      <w:r>
        <w:rPr>
          <w:rFonts w:hint="eastAsia" w:ascii="宋体" w:hAnsi="宋体" w:eastAsia="宋体" w:cs="宋体"/>
          <w:sz w:val="24"/>
          <w:highlight w:val="none"/>
          <w:lang w:val="en-US" w:eastAsia="zh-CN"/>
        </w:rPr>
        <w:t>,</w:t>
      </w:r>
      <w:bookmarkEnd w:id="280"/>
      <w:r>
        <w:rPr>
          <w:rFonts w:hint="eastAsia" w:ascii="宋体" w:hAnsi="宋体" w:eastAsia="宋体" w:cs="宋体"/>
          <w:sz w:val="24"/>
          <w:highlight w:val="none"/>
          <w:lang w:val="en-US" w:eastAsia="zh-CN"/>
        </w:rPr>
        <w:t>417.00万元，资金通过申请中央预算内资金和学校自筹解决。建设年限为2025-2027年。</w:t>
      </w:r>
    </w:p>
    <w:p w14:paraId="11F62E0C">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二、服务内容</w:t>
      </w:r>
    </w:p>
    <w:p w14:paraId="36653346">
      <w:pPr>
        <w:numPr>
          <w:ilvl w:val="0"/>
          <w:numId w:val="0"/>
        </w:numPr>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青海民族大学东序校区绿桃10号学生宿舍建设项目水土保持方案报告书及水土保持监测报告编制服务</w:t>
      </w:r>
    </w:p>
    <w:p w14:paraId="0965090D">
      <w:pPr>
        <w:numPr>
          <w:ilvl w:val="0"/>
          <w:numId w:val="0"/>
        </w:num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kern w:val="2"/>
          <w:sz w:val="24"/>
          <w:szCs w:val="24"/>
          <w:lang w:val="en-US" w:eastAsia="zh-CN" w:bidi="ar-SA"/>
        </w:rPr>
        <w:t>三、</w:t>
      </w:r>
      <w:r>
        <w:rPr>
          <w:rFonts w:hint="eastAsia" w:ascii="宋体" w:hAnsi="宋体" w:eastAsia="宋体" w:cs="宋体"/>
          <w:sz w:val="24"/>
          <w:highlight w:val="none"/>
          <w:lang w:val="en-US" w:eastAsia="zh-CN"/>
        </w:rPr>
        <w:t>服务期</w:t>
      </w:r>
    </w:p>
    <w:p w14:paraId="31063FB2">
      <w:pPr>
        <w:numPr>
          <w:ilvl w:val="0"/>
          <w:numId w:val="0"/>
        </w:numPr>
        <w:spacing w:line="360" w:lineRule="auto"/>
        <w:ind w:firstLine="480" w:firstLineChars="200"/>
        <w:jc w:val="left"/>
        <w:rPr>
          <w:rFonts w:hint="eastAsia" w:ascii="宋体" w:hAnsi="宋体" w:cs="宋体"/>
          <w:b/>
          <w:bCs/>
          <w:kern w:val="28"/>
          <w:sz w:val="36"/>
          <w:szCs w:val="36"/>
          <w:highlight w:val="none"/>
        </w:rPr>
      </w:pPr>
      <w:r>
        <w:rPr>
          <w:rFonts w:hint="eastAsia" w:ascii="宋体" w:hAnsi="宋体" w:eastAsia="宋体" w:cs="宋体"/>
          <w:sz w:val="24"/>
          <w:highlight w:val="none"/>
          <w:lang w:val="en-US" w:eastAsia="zh-CN"/>
        </w:rPr>
        <w:t>同施工工期</w:t>
      </w:r>
      <w:r>
        <w:rPr>
          <w:rFonts w:hint="eastAsia" w:ascii="宋体" w:hAnsi="宋体" w:eastAsia="宋体" w:cs="宋体"/>
          <w:sz w:val="24"/>
          <w:highlight w:val="none"/>
          <w:lang w:eastAsia="zh-CN"/>
        </w:rPr>
        <w:br w:type="page"/>
      </w:r>
      <w:r>
        <w:rPr>
          <w:rFonts w:hint="eastAsia" w:ascii="宋体" w:hAnsi="宋体" w:cs="宋体"/>
          <w:b/>
          <w:bCs/>
          <w:kern w:val="28"/>
          <w:sz w:val="36"/>
          <w:szCs w:val="36"/>
          <w:highlight w:val="none"/>
        </w:rPr>
        <w:t>第六部分  响应文件格式</w:t>
      </w:r>
      <w:bookmarkEnd w:id="272"/>
      <w:bookmarkEnd w:id="273"/>
      <w:bookmarkEnd w:id="274"/>
    </w:p>
    <w:p w14:paraId="6C247580">
      <w:pPr>
        <w:widowControl/>
        <w:snapToGrid w:val="0"/>
        <w:spacing w:line="360" w:lineRule="auto"/>
        <w:rPr>
          <w:rFonts w:hint="eastAsia" w:ascii="宋体" w:hAnsi="宋体" w:cs="宋体"/>
          <w:b/>
          <w:bCs/>
          <w:sz w:val="28"/>
          <w:szCs w:val="28"/>
          <w:highlight w:val="none"/>
        </w:rPr>
      </w:pPr>
      <w:bookmarkStart w:id="281" w:name="_Toc9848"/>
      <w:bookmarkStart w:id="282" w:name="_Toc6088"/>
      <w:bookmarkStart w:id="283" w:name="_Toc16431"/>
      <w:r>
        <w:rPr>
          <w:rFonts w:hint="eastAsia" w:ascii="宋体" w:hAnsi="宋体" w:cs="宋体"/>
          <w:b/>
          <w:bCs/>
          <w:sz w:val="28"/>
          <w:szCs w:val="28"/>
          <w:highlight w:val="none"/>
        </w:rPr>
        <w:t>响应文件封面</w:t>
      </w:r>
      <w:bookmarkEnd w:id="281"/>
      <w:bookmarkEnd w:id="282"/>
      <w:bookmarkEnd w:id="283"/>
    </w:p>
    <w:p w14:paraId="0C29643A">
      <w:pPr>
        <w:spacing w:line="360" w:lineRule="auto"/>
        <w:rPr>
          <w:rFonts w:hint="eastAsia" w:ascii="宋体" w:hAnsi="宋体" w:cs="宋体"/>
          <w:b/>
          <w:bCs/>
          <w:sz w:val="36"/>
          <w:szCs w:val="36"/>
          <w:highlight w:val="none"/>
        </w:rPr>
      </w:pPr>
    </w:p>
    <w:p w14:paraId="445540E6">
      <w:pPr>
        <w:spacing w:line="360" w:lineRule="auto"/>
        <w:rPr>
          <w:rFonts w:hint="eastAsia" w:ascii="宋体" w:hAnsi="宋体" w:cs="宋体"/>
          <w:b/>
          <w:bCs/>
          <w:sz w:val="36"/>
          <w:szCs w:val="36"/>
          <w:highlight w:val="none"/>
        </w:rPr>
      </w:pPr>
    </w:p>
    <w:p w14:paraId="31A62AAF">
      <w:pPr>
        <w:spacing w:line="360" w:lineRule="auto"/>
        <w:ind w:firstLine="2364" w:firstLineChars="327"/>
        <w:rPr>
          <w:rFonts w:hint="eastAsia" w:ascii="宋体" w:hAnsi="宋体" w:cs="宋体"/>
          <w:b/>
          <w:bCs/>
          <w:sz w:val="72"/>
          <w:szCs w:val="72"/>
          <w:highlight w:val="none"/>
        </w:rPr>
      </w:pPr>
      <w:r>
        <w:rPr>
          <w:rFonts w:hint="eastAsia" w:ascii="宋体" w:hAnsi="宋体" w:cs="宋体"/>
          <w:b/>
          <w:bCs/>
          <w:sz w:val="72"/>
          <w:szCs w:val="72"/>
          <w:highlight w:val="none"/>
        </w:rPr>
        <w:t>响应文件</w:t>
      </w:r>
    </w:p>
    <w:p w14:paraId="4E615FCA">
      <w:pPr>
        <w:adjustRightInd w:val="0"/>
        <w:spacing w:line="360" w:lineRule="auto"/>
        <w:textAlignment w:val="baseline"/>
        <w:rPr>
          <w:rFonts w:hint="eastAsia" w:ascii="宋体" w:hAnsi="宋体" w:cs="宋体"/>
          <w:b/>
          <w:bCs/>
          <w:sz w:val="36"/>
          <w:szCs w:val="36"/>
          <w:highlight w:val="none"/>
        </w:rPr>
      </w:pPr>
    </w:p>
    <w:p w14:paraId="2E2E4C71">
      <w:pPr>
        <w:adjustRightInd w:val="0"/>
        <w:spacing w:line="360" w:lineRule="auto"/>
        <w:textAlignment w:val="baseline"/>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rPr>
        <w:t>采购项目编号：</w:t>
      </w:r>
      <w:r>
        <w:rPr>
          <w:rFonts w:hint="eastAsia" w:ascii="宋体" w:hAnsi="宋体" w:cs="宋体"/>
          <w:b/>
          <w:bCs/>
          <w:sz w:val="36"/>
          <w:szCs w:val="36"/>
          <w:highlight w:val="none"/>
          <w:lang w:eastAsia="zh-CN"/>
        </w:rPr>
        <w:t>DY2026-01-12B</w:t>
      </w:r>
    </w:p>
    <w:p w14:paraId="0C0F3626">
      <w:pPr>
        <w:adjustRightInd w:val="0"/>
        <w:spacing w:line="360" w:lineRule="auto"/>
        <w:ind w:left="2530" w:hanging="2530" w:hangingChars="700"/>
        <w:textAlignment w:val="baseline"/>
        <w:rPr>
          <w:rFonts w:hint="eastAsia" w:ascii="宋体" w:hAnsi="宋体" w:cs="宋体"/>
          <w:b/>
          <w:bCs/>
          <w:sz w:val="36"/>
          <w:szCs w:val="36"/>
          <w:highlight w:val="none"/>
          <w:lang w:eastAsia="zh-CN"/>
        </w:rPr>
      </w:pPr>
      <w:r>
        <w:rPr>
          <w:rFonts w:hint="eastAsia" w:ascii="宋体" w:hAnsi="宋体" w:cs="宋体"/>
          <w:b/>
          <w:bCs/>
          <w:sz w:val="36"/>
          <w:szCs w:val="36"/>
          <w:highlight w:val="none"/>
        </w:rPr>
        <w:t>采购项目名称：</w:t>
      </w:r>
      <w:r>
        <w:rPr>
          <w:rFonts w:hint="eastAsia" w:ascii="宋体" w:hAnsi="宋体" w:cs="宋体"/>
          <w:b/>
          <w:bCs/>
          <w:sz w:val="36"/>
          <w:szCs w:val="36"/>
          <w:highlight w:val="none"/>
          <w:lang w:eastAsia="zh-CN"/>
        </w:rPr>
        <w:t>青海民族大学东序校区绿桃10号学生宿舍建设项目水土保持方案报告书及水土保持监测报告编制服务</w:t>
      </w:r>
    </w:p>
    <w:p w14:paraId="64258FB0">
      <w:pPr>
        <w:adjustRightInd w:val="0"/>
        <w:spacing w:line="360" w:lineRule="auto"/>
        <w:ind w:left="2530" w:hanging="2530" w:hangingChars="700"/>
        <w:textAlignment w:val="baseline"/>
        <w:rPr>
          <w:rFonts w:hint="eastAsia" w:ascii="宋体" w:hAnsi="宋体" w:cs="宋体"/>
          <w:b/>
          <w:bCs/>
          <w:sz w:val="36"/>
          <w:szCs w:val="36"/>
          <w:highlight w:val="none"/>
        </w:rPr>
      </w:pPr>
      <w:r>
        <w:rPr>
          <w:rFonts w:hint="eastAsia" w:ascii="宋体" w:hAnsi="宋体" w:cs="宋体"/>
          <w:b/>
          <w:bCs/>
          <w:sz w:val="36"/>
          <w:szCs w:val="36"/>
          <w:highlight w:val="none"/>
        </w:rPr>
        <w:t>供应商名称：</w:t>
      </w:r>
    </w:p>
    <w:p w14:paraId="0AD9E23E">
      <w:pPr>
        <w:adjustRightInd w:val="0"/>
        <w:spacing w:line="360" w:lineRule="auto"/>
        <w:textAlignment w:val="baseline"/>
        <w:rPr>
          <w:rFonts w:hint="eastAsia" w:ascii="宋体" w:hAnsi="宋体" w:cs="宋体"/>
          <w:b/>
          <w:bCs/>
          <w:sz w:val="36"/>
          <w:szCs w:val="36"/>
          <w:highlight w:val="none"/>
        </w:rPr>
      </w:pPr>
    </w:p>
    <w:p w14:paraId="2689668B">
      <w:pPr>
        <w:adjustRightInd w:val="0"/>
        <w:spacing w:line="360" w:lineRule="auto"/>
        <w:textAlignment w:val="baseline"/>
        <w:rPr>
          <w:rFonts w:hint="eastAsia" w:ascii="宋体" w:hAnsi="宋体" w:cs="宋体"/>
          <w:b/>
          <w:bCs/>
          <w:sz w:val="36"/>
          <w:szCs w:val="36"/>
          <w:highlight w:val="none"/>
        </w:rPr>
      </w:pPr>
    </w:p>
    <w:p w14:paraId="3133D7D3">
      <w:pPr>
        <w:adjustRightInd w:val="0"/>
        <w:spacing w:line="360" w:lineRule="auto"/>
        <w:textAlignment w:val="baseline"/>
        <w:rPr>
          <w:rFonts w:hint="eastAsia" w:ascii="宋体" w:hAnsi="宋体" w:cs="宋体"/>
          <w:b/>
          <w:bCs/>
          <w:sz w:val="36"/>
          <w:szCs w:val="36"/>
          <w:highlight w:val="none"/>
        </w:rPr>
      </w:pPr>
    </w:p>
    <w:p w14:paraId="6F5BD487">
      <w:pPr>
        <w:spacing w:line="360" w:lineRule="auto"/>
        <w:ind w:firstLine="643"/>
        <w:jc w:val="center"/>
        <w:rPr>
          <w:rFonts w:hint="eastAsia" w:ascii="宋体" w:hAnsi="宋体" w:cs="宋体"/>
          <w:b/>
          <w:bCs/>
          <w:sz w:val="32"/>
          <w:szCs w:val="32"/>
          <w:highlight w:val="none"/>
        </w:rPr>
      </w:pPr>
      <w:r>
        <w:rPr>
          <w:rFonts w:hint="eastAsia" w:ascii="宋体" w:hAnsi="宋体" w:cs="宋体"/>
          <w:b/>
          <w:bCs/>
          <w:sz w:val="32"/>
          <w:szCs w:val="32"/>
          <w:highlight w:val="none"/>
        </w:rPr>
        <w:t>供应商：</w:t>
      </w:r>
      <w:r>
        <w:rPr>
          <w:rFonts w:hint="eastAsia" w:ascii="宋体" w:hAnsi="宋体" w:cs="宋体"/>
          <w:sz w:val="28"/>
          <w:szCs w:val="28"/>
          <w:highlight w:val="none"/>
          <w:u w:val="single"/>
        </w:rPr>
        <w:t xml:space="preserve">            </w:t>
      </w:r>
      <w:r>
        <w:rPr>
          <w:rFonts w:hint="eastAsia" w:ascii="宋体" w:hAnsi="宋体" w:cs="宋体"/>
          <w:b/>
          <w:bCs/>
          <w:sz w:val="32"/>
          <w:szCs w:val="32"/>
          <w:highlight w:val="none"/>
        </w:rPr>
        <w:t>（公章）</w:t>
      </w:r>
    </w:p>
    <w:p w14:paraId="0E8AA8D7">
      <w:pPr>
        <w:spacing w:line="360" w:lineRule="auto"/>
        <w:ind w:firstLine="643"/>
        <w:jc w:val="center"/>
        <w:rPr>
          <w:rFonts w:hint="eastAsia" w:ascii="宋体" w:hAnsi="宋体" w:cs="宋体"/>
          <w:b/>
          <w:bCs/>
          <w:sz w:val="32"/>
          <w:szCs w:val="32"/>
          <w:highlight w:val="none"/>
        </w:rPr>
      </w:pPr>
      <w:r>
        <w:rPr>
          <w:rFonts w:hint="eastAsia" w:ascii="宋体" w:hAnsi="宋体" w:cs="宋体"/>
          <w:b/>
          <w:bCs/>
          <w:sz w:val="32"/>
          <w:szCs w:val="32"/>
          <w:highlight w:val="none"/>
        </w:rPr>
        <w:t>法定代表人或委托代理人：</w:t>
      </w:r>
      <w:r>
        <w:rPr>
          <w:rFonts w:hint="eastAsia" w:ascii="宋体" w:hAnsi="宋体" w:cs="宋体"/>
          <w:sz w:val="28"/>
          <w:szCs w:val="28"/>
          <w:highlight w:val="none"/>
          <w:u w:val="single"/>
        </w:rPr>
        <w:t xml:space="preserve">           </w:t>
      </w:r>
      <w:r>
        <w:rPr>
          <w:rFonts w:hint="eastAsia" w:ascii="宋体" w:hAnsi="宋体" w:cs="宋体"/>
          <w:b/>
          <w:bCs/>
          <w:sz w:val="32"/>
          <w:szCs w:val="32"/>
          <w:highlight w:val="none"/>
        </w:rPr>
        <w:t>（签字或盖章）</w:t>
      </w:r>
    </w:p>
    <w:p w14:paraId="02AB4C60">
      <w:pPr>
        <w:wordWrap w:val="0"/>
        <w:spacing w:line="360" w:lineRule="auto"/>
        <w:jc w:val="center"/>
        <w:rPr>
          <w:rFonts w:hint="eastAsia" w:ascii="宋体" w:hAnsi="宋体" w:cs="宋体"/>
          <w:b/>
          <w:bCs/>
          <w:sz w:val="32"/>
          <w:szCs w:val="32"/>
          <w:highlight w:val="none"/>
        </w:rPr>
      </w:pPr>
    </w:p>
    <w:p w14:paraId="0AFEE90F">
      <w:pPr>
        <w:wordWrap w:val="0"/>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年   月  日</w:t>
      </w:r>
    </w:p>
    <w:p w14:paraId="3BCD21BD">
      <w:pPr>
        <w:pStyle w:val="32"/>
        <w:spacing w:before="0" w:after="0" w:line="360" w:lineRule="auto"/>
        <w:jc w:val="left"/>
        <w:outlineLvl w:val="1"/>
        <w:rPr>
          <w:rFonts w:hint="eastAsia" w:ascii="宋体" w:hAnsi="宋体" w:cs="宋体"/>
          <w:sz w:val="30"/>
          <w:szCs w:val="30"/>
          <w:highlight w:val="none"/>
        </w:rPr>
      </w:pPr>
      <w:bookmarkStart w:id="284" w:name="_Toc6115"/>
      <w:bookmarkStart w:id="285" w:name="_Toc13243"/>
      <w:bookmarkStart w:id="286" w:name="_Toc430937689"/>
    </w:p>
    <w:bookmarkEnd w:id="284"/>
    <w:bookmarkEnd w:id="285"/>
    <w:p w14:paraId="7FD971B3">
      <w:pPr>
        <w:pStyle w:val="3"/>
        <w:spacing w:line="440" w:lineRule="exact"/>
        <w:rPr>
          <w:rFonts w:hint="eastAsia" w:ascii="宋体" w:hAnsi="宋体"/>
          <w:sz w:val="28"/>
          <w:szCs w:val="28"/>
          <w:highlight w:val="none"/>
        </w:rPr>
      </w:pPr>
      <w:bookmarkStart w:id="287" w:name="_Toc491262985"/>
      <w:bookmarkStart w:id="288" w:name="_Toc32453"/>
      <w:bookmarkStart w:id="289" w:name="_Toc14725"/>
      <w:bookmarkStart w:id="290" w:name="_Toc13142"/>
      <w:bookmarkStart w:id="291" w:name="_Toc14026"/>
      <w:bookmarkStart w:id="292" w:name="_Toc10049"/>
      <w:bookmarkStart w:id="293" w:name="_Toc4247"/>
      <w:bookmarkStart w:id="294" w:name="_Toc29404"/>
      <w:bookmarkStart w:id="295" w:name="_Toc21530"/>
      <w:r>
        <w:rPr>
          <w:rFonts w:hint="eastAsia" w:ascii="宋体" w:hAnsi="宋体"/>
          <w:sz w:val="28"/>
          <w:szCs w:val="28"/>
          <w:highlight w:val="none"/>
        </w:rPr>
        <w:t>附件1：响应函</w:t>
      </w:r>
      <w:bookmarkEnd w:id="287"/>
      <w:bookmarkEnd w:id="288"/>
      <w:bookmarkEnd w:id="289"/>
      <w:bookmarkEnd w:id="290"/>
      <w:bookmarkEnd w:id="291"/>
      <w:bookmarkEnd w:id="292"/>
    </w:p>
    <w:p w14:paraId="35C61BF8">
      <w:pPr>
        <w:rPr>
          <w:highlight w:val="none"/>
        </w:rPr>
      </w:pPr>
      <w:r>
        <w:rPr>
          <w:rFonts w:hint="eastAsia" w:ascii="宋体" w:hAnsi="宋体"/>
          <w:sz w:val="28"/>
          <w:szCs w:val="28"/>
          <w:highlight w:val="none"/>
        </w:rPr>
        <w:t xml:space="preserve">                        </w:t>
      </w:r>
      <w:r>
        <w:rPr>
          <w:rFonts w:hint="eastAsia" w:ascii="宋体" w:hAnsi="宋体"/>
          <w:b/>
          <w:bCs/>
          <w:sz w:val="28"/>
          <w:szCs w:val="28"/>
          <w:highlight w:val="none"/>
        </w:rPr>
        <w:t xml:space="preserve">    </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rPr>
        <w:t xml:space="preserve"> </w:t>
      </w:r>
      <w:r>
        <w:rPr>
          <w:rFonts w:hint="eastAsia" w:ascii="宋体" w:hAnsi="宋体"/>
          <w:b/>
          <w:bCs/>
          <w:sz w:val="24"/>
          <w:highlight w:val="none"/>
        </w:rPr>
        <w:t>响应函</w:t>
      </w:r>
    </w:p>
    <w:p w14:paraId="0F8724C4">
      <w:pPr>
        <w:spacing w:line="360" w:lineRule="auto"/>
        <w:textAlignment w:val="baseline"/>
        <w:rPr>
          <w:rFonts w:hint="eastAsia" w:ascii="宋体" w:hAnsi="宋体" w:cs="宋体"/>
          <w:b/>
          <w:bCs/>
          <w:sz w:val="28"/>
          <w:szCs w:val="28"/>
          <w:highlight w:val="none"/>
        </w:rPr>
      </w:pPr>
      <w:r>
        <w:rPr>
          <w:rFonts w:hint="eastAsia" w:ascii="宋体" w:hAnsi="宋体" w:cs="宋体"/>
          <w:b/>
          <w:bCs/>
          <w:sz w:val="28"/>
          <w:szCs w:val="28"/>
          <w:highlight w:val="none"/>
        </w:rPr>
        <w:t>致：</w:t>
      </w:r>
    </w:p>
    <w:p w14:paraId="01A02459">
      <w:pPr>
        <w:spacing w:line="360" w:lineRule="auto"/>
        <w:textAlignment w:val="baseline"/>
        <w:rPr>
          <w:rFonts w:hint="eastAsia" w:ascii="宋体" w:hAnsi="宋体" w:cs="宋体"/>
          <w:sz w:val="24"/>
          <w:highlight w:val="none"/>
        </w:rPr>
      </w:pPr>
    </w:p>
    <w:p w14:paraId="714477BE">
      <w:pPr>
        <w:spacing w:line="360" w:lineRule="auto"/>
        <w:ind w:firstLine="480"/>
        <w:textAlignment w:val="baseline"/>
        <w:rPr>
          <w:rFonts w:hint="eastAsia" w:ascii="宋体" w:hAnsi="宋体" w:cs="宋体"/>
          <w:sz w:val="24"/>
          <w:highlight w:val="none"/>
        </w:rPr>
      </w:pPr>
      <w:r>
        <w:rPr>
          <w:rFonts w:hint="eastAsia" w:ascii="宋体" w:hAnsi="宋体" w:cs="宋体"/>
          <w:sz w:val="24"/>
          <w:highlight w:val="none"/>
        </w:rPr>
        <w:t>我们收到</w:t>
      </w:r>
      <w:r>
        <w:rPr>
          <w:rFonts w:hint="eastAsia" w:ascii="宋体" w:hAnsi="宋体" w:cs="宋体"/>
          <w:sz w:val="24"/>
          <w:highlight w:val="none"/>
          <w:u w:val="single"/>
        </w:rPr>
        <w:t xml:space="preserve">                  项目</w:t>
      </w:r>
      <w:r>
        <w:rPr>
          <w:rFonts w:hint="eastAsia" w:ascii="宋体" w:hAnsi="宋体" w:cs="宋体"/>
          <w:sz w:val="24"/>
          <w:highlight w:val="none"/>
        </w:rPr>
        <w:t>询比采购文件，经研究，法定代表人（姓名、职务）正式授权（委托代理人姓名、职务）代表供应商（供应商名称、地址）提交响应文件。</w:t>
      </w:r>
    </w:p>
    <w:p w14:paraId="345DF014">
      <w:pPr>
        <w:spacing w:line="360" w:lineRule="auto"/>
        <w:textAlignment w:val="baseline"/>
        <w:rPr>
          <w:rFonts w:hint="eastAsia" w:ascii="宋体" w:hAnsi="宋体" w:cs="宋体"/>
          <w:sz w:val="24"/>
          <w:highlight w:val="none"/>
        </w:rPr>
      </w:pPr>
      <w:r>
        <w:rPr>
          <w:rFonts w:hint="eastAsia" w:ascii="宋体" w:hAnsi="宋体" w:cs="宋体"/>
          <w:sz w:val="24"/>
          <w:highlight w:val="none"/>
        </w:rPr>
        <w:t>据此函，签字代表宣布同意如下：</w:t>
      </w:r>
    </w:p>
    <w:p w14:paraId="3235976B">
      <w:pPr>
        <w:spacing w:line="360" w:lineRule="auto"/>
        <w:textAlignment w:val="baseline"/>
        <w:rPr>
          <w:rFonts w:hint="eastAsia" w:ascii="宋体" w:hAnsi="宋体" w:cs="宋体"/>
          <w:sz w:val="24"/>
          <w:highlight w:val="none"/>
        </w:rPr>
      </w:pPr>
      <w:r>
        <w:rPr>
          <w:rFonts w:hint="eastAsia" w:ascii="宋体" w:hAnsi="宋体" w:cs="宋体"/>
          <w:sz w:val="24"/>
          <w:highlight w:val="none"/>
        </w:rPr>
        <w:t>1、我方已详阅询比采购文件的全部内容，包括澄清、修改条款等有关附件，承诺对其完全理解并接受。</w:t>
      </w:r>
    </w:p>
    <w:p w14:paraId="22BF6297">
      <w:pPr>
        <w:spacing w:line="360" w:lineRule="auto"/>
        <w:textAlignment w:val="baseline"/>
        <w:rPr>
          <w:rFonts w:hint="eastAsia" w:ascii="宋体" w:hAnsi="宋体" w:eastAsia="宋体" w:cs="宋体"/>
          <w:sz w:val="24"/>
          <w:highlight w:val="none"/>
          <w:lang w:val="zh-CN"/>
        </w:rPr>
      </w:pPr>
      <w:r>
        <w:rPr>
          <w:rFonts w:hint="eastAsia" w:ascii="宋体" w:hAnsi="宋体" w:eastAsia="宋体" w:cs="宋体"/>
          <w:sz w:val="24"/>
          <w:highlight w:val="none"/>
          <w:lang w:val="zh-CN"/>
        </w:rPr>
        <w:t>2、</w:t>
      </w:r>
      <w:r>
        <w:rPr>
          <w:rFonts w:hint="eastAsia" w:ascii="宋体" w:hAnsi="宋体" w:eastAsia="宋体" w:cs="宋体"/>
          <w:sz w:val="24"/>
          <w:highlight w:val="none"/>
        </w:rPr>
        <w:t>询比</w:t>
      </w:r>
      <w:r>
        <w:rPr>
          <w:rFonts w:hint="eastAsia" w:ascii="宋体" w:hAnsi="宋体" w:eastAsia="宋体" w:cs="宋体"/>
          <w:sz w:val="24"/>
          <w:highlight w:val="none"/>
          <w:lang w:val="zh-CN"/>
        </w:rPr>
        <w:t>有效期自</w:t>
      </w:r>
      <w:r>
        <w:rPr>
          <w:rFonts w:hint="eastAsia" w:ascii="宋体" w:hAnsi="宋体" w:eastAsia="宋体" w:cs="宋体"/>
          <w:sz w:val="24"/>
          <w:highlight w:val="none"/>
          <w:lang w:eastAsia="zh-CN"/>
        </w:rPr>
        <w:t>响应文件递交截止之日</w:t>
      </w:r>
      <w:r>
        <w:rPr>
          <w:rFonts w:hint="eastAsia" w:ascii="宋体" w:hAnsi="宋体" w:eastAsia="宋体" w:cs="宋体"/>
          <w:sz w:val="24"/>
          <w:highlight w:val="none"/>
          <w:lang w:val="zh-CN"/>
        </w:rPr>
        <w:t>起</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天内有效。如果在规定的</w:t>
      </w:r>
      <w:r>
        <w:rPr>
          <w:rFonts w:hint="eastAsia" w:ascii="宋体" w:hAnsi="宋体" w:eastAsia="宋体" w:cs="宋体"/>
          <w:sz w:val="24"/>
          <w:highlight w:val="none"/>
        </w:rPr>
        <w:t>询比</w:t>
      </w:r>
      <w:r>
        <w:rPr>
          <w:rFonts w:hint="eastAsia" w:ascii="宋体" w:hAnsi="宋体" w:eastAsia="宋体" w:cs="宋体"/>
          <w:sz w:val="24"/>
          <w:highlight w:val="none"/>
          <w:lang w:val="zh-CN"/>
        </w:rPr>
        <w:t>时间后，我方在</w:t>
      </w:r>
      <w:r>
        <w:rPr>
          <w:rFonts w:hint="eastAsia" w:ascii="宋体" w:hAnsi="宋体" w:eastAsia="宋体" w:cs="宋体"/>
          <w:sz w:val="24"/>
          <w:highlight w:val="none"/>
        </w:rPr>
        <w:t>询比</w:t>
      </w:r>
      <w:r>
        <w:rPr>
          <w:rFonts w:hint="eastAsia" w:ascii="宋体" w:hAnsi="宋体" w:eastAsia="宋体" w:cs="宋体"/>
          <w:sz w:val="24"/>
          <w:highlight w:val="none"/>
          <w:lang w:val="zh-CN"/>
        </w:rPr>
        <w:t>有效期内撤回投标或中标后不签约的，响应保证金将被贵方没收。</w:t>
      </w:r>
    </w:p>
    <w:p w14:paraId="2A00563F">
      <w:pPr>
        <w:spacing w:line="360" w:lineRule="auto"/>
        <w:textAlignment w:val="baseline"/>
        <w:rPr>
          <w:rFonts w:hint="eastAsia" w:ascii="宋体" w:hAnsi="宋体" w:cs="宋体"/>
          <w:sz w:val="24"/>
          <w:highlight w:val="none"/>
        </w:rPr>
      </w:pPr>
      <w:r>
        <w:rPr>
          <w:rFonts w:hint="eastAsia" w:ascii="宋体" w:hAnsi="宋体" w:cs="宋体"/>
          <w:sz w:val="24"/>
          <w:highlight w:val="none"/>
        </w:rPr>
        <w:t>3、我方同意按照贵方要求提供与询比有关的一切数据或资料，理解并接受贵方制定的评标办法。</w:t>
      </w:r>
    </w:p>
    <w:p w14:paraId="7A3CCAA6">
      <w:pPr>
        <w:spacing w:line="360" w:lineRule="auto"/>
        <w:textAlignment w:val="baseline"/>
        <w:rPr>
          <w:rFonts w:hint="eastAsia" w:ascii="宋体" w:hAnsi="宋体" w:cs="宋体"/>
          <w:sz w:val="24"/>
          <w:highlight w:val="none"/>
        </w:rPr>
      </w:pPr>
      <w:r>
        <w:rPr>
          <w:rFonts w:hint="eastAsia" w:ascii="宋体" w:hAnsi="宋体" w:cs="宋体"/>
          <w:sz w:val="24"/>
          <w:highlight w:val="none"/>
        </w:rPr>
        <w:t>4、与本询比有关的一切正式往来通讯请寄：</w:t>
      </w:r>
    </w:p>
    <w:p w14:paraId="18326556">
      <w:pPr>
        <w:spacing w:line="360" w:lineRule="auto"/>
        <w:textAlignment w:val="baseline"/>
        <w:rPr>
          <w:rFonts w:hint="eastAsia" w:ascii="宋体" w:hAnsi="宋体" w:cs="宋体"/>
          <w:sz w:val="24"/>
          <w:highlight w:val="none"/>
        </w:rPr>
      </w:pPr>
      <w:r>
        <w:rPr>
          <w:rFonts w:hint="eastAsia" w:ascii="宋体" w:hAnsi="宋体" w:cs="宋体"/>
          <w:sz w:val="24"/>
          <w:highlight w:val="none"/>
        </w:rPr>
        <w:t>地址：_______________        邮编：____________</w:t>
      </w:r>
    </w:p>
    <w:p w14:paraId="7039D79A">
      <w:pPr>
        <w:spacing w:line="360" w:lineRule="auto"/>
        <w:textAlignment w:val="baseline"/>
        <w:rPr>
          <w:rFonts w:hint="eastAsia" w:ascii="宋体" w:hAnsi="宋体" w:cs="宋体"/>
          <w:sz w:val="24"/>
          <w:highlight w:val="none"/>
        </w:rPr>
      </w:pPr>
      <w:r>
        <w:rPr>
          <w:rFonts w:hint="eastAsia" w:ascii="宋体" w:hAnsi="宋体" w:cs="宋体"/>
          <w:sz w:val="24"/>
          <w:highlight w:val="none"/>
        </w:rPr>
        <w:t>电话：_______________        传真：____________</w:t>
      </w:r>
    </w:p>
    <w:p w14:paraId="0E8CEB27">
      <w:pPr>
        <w:spacing w:line="360" w:lineRule="auto"/>
        <w:textAlignment w:val="baseline"/>
        <w:rPr>
          <w:rFonts w:hint="eastAsia" w:ascii="宋体" w:hAnsi="宋体" w:cs="宋体"/>
          <w:sz w:val="24"/>
          <w:highlight w:val="none"/>
        </w:rPr>
      </w:pPr>
      <w:r>
        <w:rPr>
          <w:rFonts w:hint="eastAsia" w:ascii="宋体" w:hAnsi="宋体" w:cs="宋体"/>
          <w:sz w:val="24"/>
          <w:highlight w:val="none"/>
        </w:rPr>
        <w:t>法定代表人姓名： ___________ 职务：____________</w:t>
      </w:r>
    </w:p>
    <w:p w14:paraId="2EF3DD10">
      <w:pPr>
        <w:spacing w:line="360" w:lineRule="auto"/>
        <w:rPr>
          <w:rFonts w:hint="eastAsia" w:ascii="宋体" w:hAnsi="宋体" w:cs="宋体"/>
          <w:sz w:val="24"/>
          <w:highlight w:val="none"/>
        </w:rPr>
      </w:pPr>
    </w:p>
    <w:p w14:paraId="4510939D">
      <w:pPr>
        <w:autoSpaceDE w:val="0"/>
        <w:autoSpaceDN w:val="0"/>
        <w:adjustRightInd w:val="0"/>
        <w:spacing w:line="460" w:lineRule="exact"/>
        <w:rPr>
          <w:rFonts w:hint="eastAsia" w:ascii="宋体" w:hAnsi="宋体"/>
          <w:b/>
          <w:bCs/>
          <w:sz w:val="24"/>
          <w:highlight w:val="none"/>
        </w:rPr>
      </w:pPr>
    </w:p>
    <w:p w14:paraId="19F0CB80">
      <w:pPr>
        <w:pStyle w:val="16"/>
        <w:rPr>
          <w:rFonts w:hint="eastAsia" w:hAnsi="宋体"/>
          <w:b/>
          <w:bCs/>
          <w:sz w:val="24"/>
          <w:highlight w:val="none"/>
        </w:rPr>
      </w:pPr>
    </w:p>
    <w:p w14:paraId="0228FEBA">
      <w:pPr>
        <w:pStyle w:val="16"/>
        <w:rPr>
          <w:rFonts w:hint="eastAsia" w:hAnsi="宋体"/>
          <w:b/>
          <w:bCs/>
          <w:sz w:val="24"/>
          <w:highlight w:val="none"/>
        </w:rPr>
      </w:pPr>
    </w:p>
    <w:p w14:paraId="095861A4">
      <w:pPr>
        <w:pStyle w:val="16"/>
        <w:rPr>
          <w:rFonts w:hint="eastAsia" w:hAnsi="宋体"/>
          <w:b/>
          <w:bCs/>
          <w:sz w:val="24"/>
          <w:highlight w:val="none"/>
        </w:rPr>
      </w:pPr>
    </w:p>
    <w:p w14:paraId="0BF50FF2">
      <w:pPr>
        <w:pStyle w:val="16"/>
        <w:rPr>
          <w:rFonts w:hint="eastAsia" w:hAnsi="宋体"/>
          <w:b/>
          <w:bCs/>
          <w:sz w:val="24"/>
          <w:highlight w:val="none"/>
        </w:rPr>
      </w:pPr>
    </w:p>
    <w:p w14:paraId="41E9470E">
      <w:pPr>
        <w:autoSpaceDE w:val="0"/>
        <w:autoSpaceDN w:val="0"/>
        <w:adjustRightInd w:val="0"/>
        <w:spacing w:line="460" w:lineRule="exact"/>
        <w:rPr>
          <w:rFonts w:hint="eastAsia" w:ascii="宋体" w:hAnsi="宋体"/>
          <w:b/>
          <w:bCs/>
          <w:sz w:val="24"/>
          <w:highlight w:val="none"/>
        </w:rPr>
      </w:pPr>
    </w:p>
    <w:p w14:paraId="4E6D5362">
      <w:pPr>
        <w:autoSpaceDE w:val="0"/>
        <w:autoSpaceDN w:val="0"/>
        <w:adjustRightInd w:val="0"/>
        <w:spacing w:line="460" w:lineRule="exact"/>
        <w:rPr>
          <w:rFonts w:hint="eastAsia" w:ascii="宋体" w:hAnsi="宋体"/>
          <w:b/>
          <w:bCs/>
          <w:sz w:val="24"/>
          <w:highlight w:val="none"/>
        </w:rPr>
      </w:pPr>
    </w:p>
    <w:p w14:paraId="66876A66">
      <w:pPr>
        <w:autoSpaceDE w:val="0"/>
        <w:autoSpaceDN w:val="0"/>
        <w:adjustRightInd w:val="0"/>
        <w:spacing w:line="460" w:lineRule="exact"/>
        <w:jc w:val="right"/>
        <w:rPr>
          <w:rFonts w:hint="eastAsia" w:ascii="宋体" w:hAnsi="宋体"/>
          <w:b/>
          <w:bCs/>
          <w:sz w:val="24"/>
          <w:highlight w:val="none"/>
        </w:rPr>
      </w:pPr>
      <w:r>
        <w:rPr>
          <w:rFonts w:hint="eastAsia" w:ascii="宋体" w:hAnsi="宋体"/>
          <w:b/>
          <w:bCs/>
          <w:sz w:val="24"/>
          <w:highlight w:val="none"/>
        </w:rPr>
        <w:t>　年　　月　　日</w:t>
      </w:r>
    </w:p>
    <w:p w14:paraId="7A6FC012">
      <w:pPr>
        <w:rPr>
          <w:rFonts w:hint="eastAsia" w:ascii="宋体" w:hAnsi="宋体"/>
          <w:highlight w:val="none"/>
        </w:rPr>
      </w:pPr>
    </w:p>
    <w:p w14:paraId="411EC16B">
      <w:pPr>
        <w:autoSpaceDE w:val="0"/>
        <w:autoSpaceDN w:val="0"/>
        <w:adjustRightInd w:val="0"/>
        <w:spacing w:line="440" w:lineRule="exact"/>
        <w:jc w:val="left"/>
        <w:rPr>
          <w:rFonts w:hint="eastAsia" w:ascii="宋体" w:hAnsi="宋体"/>
          <w:highlight w:val="none"/>
        </w:rPr>
      </w:pPr>
    </w:p>
    <w:p w14:paraId="2AA49CEE">
      <w:pPr>
        <w:autoSpaceDE w:val="0"/>
        <w:autoSpaceDN w:val="0"/>
        <w:adjustRightInd w:val="0"/>
        <w:spacing w:line="440" w:lineRule="exact"/>
        <w:jc w:val="left"/>
        <w:rPr>
          <w:rFonts w:hint="eastAsia" w:ascii="宋体" w:hAnsi="宋体"/>
          <w:highlight w:val="none"/>
        </w:rPr>
      </w:pPr>
    </w:p>
    <w:p w14:paraId="0D9C5E01">
      <w:pPr>
        <w:spacing w:line="440" w:lineRule="exact"/>
        <w:outlineLvl w:val="1"/>
        <w:rPr>
          <w:rFonts w:hint="eastAsia" w:ascii="宋体" w:hAnsi="宋体"/>
          <w:b/>
          <w:sz w:val="24"/>
          <w:highlight w:val="none"/>
        </w:rPr>
      </w:pPr>
      <w:bookmarkStart w:id="296" w:name="_Toc7571"/>
      <w:bookmarkStart w:id="297" w:name="_Toc24548"/>
      <w:bookmarkStart w:id="298" w:name="_Toc16275"/>
      <w:r>
        <w:rPr>
          <w:rFonts w:hint="eastAsia" w:ascii="宋体" w:hAnsi="宋体"/>
          <w:b/>
          <w:sz w:val="24"/>
          <w:highlight w:val="none"/>
        </w:rPr>
        <w:br w:type="page"/>
      </w:r>
      <w:bookmarkStart w:id="299" w:name="_Toc21946"/>
      <w:r>
        <w:rPr>
          <w:rFonts w:hint="eastAsia" w:ascii="宋体" w:hAnsi="宋体"/>
          <w:b/>
          <w:sz w:val="24"/>
          <w:highlight w:val="none"/>
        </w:rPr>
        <w:t>附件2：报价表</w:t>
      </w:r>
      <w:bookmarkEnd w:id="296"/>
      <w:bookmarkEnd w:id="297"/>
      <w:bookmarkEnd w:id="298"/>
      <w:bookmarkEnd w:id="299"/>
    </w:p>
    <w:p w14:paraId="79DEDE6E">
      <w:pPr>
        <w:pStyle w:val="9"/>
        <w:rPr>
          <w:rFonts w:hint="eastAsia" w:ascii="宋体" w:hAnsi="宋体"/>
          <w:b/>
          <w:highlight w:val="none"/>
        </w:rPr>
      </w:pPr>
    </w:p>
    <w:p w14:paraId="46E20967">
      <w:pPr>
        <w:autoSpaceDE w:val="0"/>
        <w:autoSpaceDN w:val="0"/>
        <w:adjustRightInd w:val="0"/>
        <w:spacing w:line="400" w:lineRule="exact"/>
        <w:ind w:firstLine="723" w:firstLineChars="200"/>
        <w:jc w:val="center"/>
        <w:rPr>
          <w:rFonts w:hint="eastAsia" w:ascii="宋体" w:hAnsi="宋体" w:cs="宋体"/>
          <w:b/>
          <w:sz w:val="36"/>
          <w:szCs w:val="36"/>
          <w:highlight w:val="none"/>
        </w:rPr>
      </w:pPr>
      <w:r>
        <w:rPr>
          <w:rFonts w:hint="eastAsia" w:ascii="宋体" w:hAnsi="宋体" w:cs="宋体"/>
          <w:b/>
          <w:kern w:val="0"/>
          <w:sz w:val="36"/>
          <w:szCs w:val="36"/>
          <w:highlight w:val="none"/>
          <w:lang w:bidi="ar"/>
        </w:rPr>
        <w:t>报价表</w:t>
      </w:r>
    </w:p>
    <w:p w14:paraId="30D30D6B">
      <w:pPr>
        <w:spacing w:line="400" w:lineRule="exact"/>
        <w:ind w:firstLine="1807" w:firstLineChars="750"/>
        <w:rPr>
          <w:rFonts w:hint="eastAsia" w:ascii="宋体" w:hAnsi="宋体" w:cs="宋体"/>
          <w:b/>
          <w:sz w:val="24"/>
          <w:highlight w:val="none"/>
        </w:rPr>
      </w:pPr>
    </w:p>
    <w:p w14:paraId="108EF840">
      <w:pPr>
        <w:spacing w:line="400" w:lineRule="exact"/>
        <w:ind w:firstLine="482" w:firstLineChars="200"/>
        <w:rPr>
          <w:rFonts w:hint="eastAsia" w:ascii="宋体" w:hAnsi="宋体" w:cs="宋体"/>
          <w:b/>
          <w:sz w:val="24"/>
          <w:highlight w:val="none"/>
        </w:rPr>
      </w:pPr>
      <w:r>
        <w:rPr>
          <w:rFonts w:hint="eastAsia" w:ascii="宋体" w:hAnsi="宋体" w:cs="宋体"/>
          <w:b/>
          <w:kern w:val="0"/>
          <w:sz w:val="24"/>
          <w:highlight w:val="none"/>
          <w:lang w:bidi="ar"/>
        </w:rPr>
        <w:t>供应商名称：</w:t>
      </w:r>
    </w:p>
    <w:p w14:paraId="06C3E097">
      <w:pPr>
        <w:spacing w:line="400" w:lineRule="exact"/>
        <w:ind w:firstLine="482" w:firstLineChars="200"/>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45"/>
        <w:gridCol w:w="6014"/>
      </w:tblGrid>
      <w:tr w14:paraId="00A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2C7C488B">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rPr>
              <w:t>供应商名称</w:t>
            </w:r>
          </w:p>
        </w:tc>
        <w:tc>
          <w:tcPr>
            <w:tcW w:w="6014" w:type="dxa"/>
            <w:noWrap w:val="0"/>
            <w:vAlign w:val="center"/>
          </w:tcPr>
          <w:p w14:paraId="0DF27510">
            <w:pPr>
              <w:pStyle w:val="7"/>
              <w:ind w:firstLine="0" w:firstLineChars="0"/>
              <w:rPr>
                <w:rFonts w:hint="eastAsia" w:ascii="宋体" w:hAnsi="宋体" w:cs="宋体"/>
                <w:sz w:val="22"/>
                <w:szCs w:val="32"/>
                <w:highlight w:val="none"/>
              </w:rPr>
            </w:pPr>
          </w:p>
        </w:tc>
      </w:tr>
      <w:tr w14:paraId="0309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5BF0A549">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lang w:val="zh-CN"/>
              </w:rPr>
              <w:t>投标包号</w:t>
            </w:r>
          </w:p>
        </w:tc>
        <w:tc>
          <w:tcPr>
            <w:tcW w:w="6014" w:type="dxa"/>
            <w:noWrap w:val="0"/>
            <w:vAlign w:val="center"/>
          </w:tcPr>
          <w:p w14:paraId="4583C627">
            <w:pPr>
              <w:pStyle w:val="7"/>
              <w:ind w:firstLine="0" w:firstLineChars="0"/>
              <w:rPr>
                <w:rFonts w:hint="eastAsia" w:ascii="宋体" w:hAnsi="宋体" w:eastAsia="宋体" w:cs="宋体"/>
                <w:sz w:val="22"/>
                <w:szCs w:val="32"/>
                <w:highlight w:val="none"/>
                <w:lang w:val="en-US" w:eastAsia="zh-CN"/>
              </w:rPr>
            </w:pPr>
            <w:r>
              <w:rPr>
                <w:rFonts w:hint="eastAsia" w:ascii="宋体" w:hAnsi="宋体" w:eastAsia="宋体" w:cs="宋体"/>
                <w:sz w:val="22"/>
                <w:szCs w:val="32"/>
                <w:highlight w:val="none"/>
                <w:lang w:val="en-US" w:eastAsia="zh-CN"/>
              </w:rPr>
              <w:t>/</w:t>
            </w:r>
          </w:p>
        </w:tc>
      </w:tr>
      <w:tr w14:paraId="3B1B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2645" w:type="dxa"/>
            <w:noWrap w:val="0"/>
            <w:vAlign w:val="center"/>
          </w:tcPr>
          <w:p w14:paraId="559ED3FB">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rPr>
              <w:t>投标报价</w:t>
            </w:r>
          </w:p>
        </w:tc>
        <w:tc>
          <w:tcPr>
            <w:tcW w:w="6014" w:type="dxa"/>
            <w:noWrap w:val="0"/>
            <w:vAlign w:val="center"/>
          </w:tcPr>
          <w:p w14:paraId="05552F33">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sz w:val="21"/>
                <w:szCs w:val="21"/>
                <w:highlight w:val="none"/>
                <w:lang w:val="en-US" w:eastAsia="zh-CN"/>
              </w:rPr>
            </w:pPr>
          </w:p>
        </w:tc>
      </w:tr>
      <w:tr w14:paraId="0D0D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2645" w:type="dxa"/>
            <w:noWrap w:val="0"/>
            <w:vAlign w:val="center"/>
          </w:tcPr>
          <w:p w14:paraId="06611F41">
            <w:pPr>
              <w:pStyle w:val="7"/>
              <w:ind w:firstLine="440"/>
              <w:jc w:val="center"/>
              <w:rPr>
                <w:rFonts w:ascii="宋体" w:hAnsi="宋体" w:eastAsia="宋体" w:cs="宋体"/>
                <w:sz w:val="22"/>
                <w:szCs w:val="32"/>
                <w:highlight w:val="none"/>
              </w:rPr>
            </w:pPr>
            <w:r>
              <w:rPr>
                <w:rFonts w:hint="eastAsia" w:ascii="宋体" w:hAnsi="宋体" w:cs="宋体"/>
                <w:sz w:val="22"/>
                <w:szCs w:val="32"/>
                <w:highlight w:val="none"/>
              </w:rPr>
              <w:t>服务期</w:t>
            </w:r>
          </w:p>
        </w:tc>
        <w:tc>
          <w:tcPr>
            <w:tcW w:w="6014" w:type="dxa"/>
            <w:noWrap w:val="0"/>
            <w:vAlign w:val="center"/>
          </w:tcPr>
          <w:p w14:paraId="47211220">
            <w:pPr>
              <w:pStyle w:val="7"/>
              <w:ind w:firstLine="0" w:firstLineChars="0"/>
              <w:rPr>
                <w:rFonts w:hint="eastAsia" w:ascii="宋体" w:hAnsi="宋体" w:cs="宋体"/>
                <w:sz w:val="22"/>
                <w:szCs w:val="32"/>
                <w:highlight w:val="none"/>
              </w:rPr>
            </w:pPr>
          </w:p>
        </w:tc>
      </w:tr>
    </w:tbl>
    <w:p w14:paraId="322763CA">
      <w:pPr>
        <w:spacing w:line="400" w:lineRule="exact"/>
        <w:ind w:firstLine="482" w:firstLineChars="200"/>
        <w:rPr>
          <w:rFonts w:hint="eastAsia" w:ascii="宋体" w:hAnsi="宋体" w:cs="宋体"/>
          <w:b/>
          <w:sz w:val="24"/>
          <w:highlight w:val="none"/>
        </w:rPr>
      </w:pPr>
      <w:r>
        <w:rPr>
          <w:rFonts w:hint="eastAsia" w:ascii="宋体" w:hAnsi="宋体" w:cs="宋体"/>
          <w:b/>
          <w:kern w:val="0"/>
          <w:sz w:val="24"/>
          <w:highlight w:val="none"/>
          <w:lang w:bidi="ar"/>
        </w:rPr>
        <w:t xml:space="preserve">                           </w:t>
      </w:r>
      <w:r>
        <w:rPr>
          <w:rFonts w:hint="eastAsia" w:ascii="宋体" w:hAnsi="宋体" w:cs="宋体"/>
          <w:b/>
          <w:bCs/>
          <w:kern w:val="0"/>
          <w:sz w:val="24"/>
          <w:highlight w:val="none"/>
          <w:lang w:bidi="ar"/>
        </w:rPr>
        <w:t xml:space="preserve">              </w:t>
      </w:r>
    </w:p>
    <w:p w14:paraId="236D5033">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注：</w:t>
      </w:r>
      <w:r>
        <w:rPr>
          <w:rFonts w:hint="eastAsia" w:ascii="宋体" w:hAnsi="宋体" w:cs="宋体"/>
          <w:kern w:val="0"/>
          <w:highlight w:val="none"/>
          <w:lang w:val="zh-CN"/>
        </w:rPr>
        <w:t>1.填写此表时不得改变表格形式。</w:t>
      </w:r>
    </w:p>
    <w:p w14:paraId="75FE03F6">
      <w:pPr>
        <w:autoSpaceDE w:val="0"/>
        <w:autoSpaceDN w:val="0"/>
        <w:adjustRightInd w:val="0"/>
        <w:spacing w:line="420" w:lineRule="exact"/>
        <w:ind w:firstLine="420" w:firstLineChars="200"/>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eastAsia="宋体" w:cs="宋体"/>
          <w:kern w:val="0"/>
          <w:highlight w:val="none"/>
          <w:lang w:val="zh-CN"/>
        </w:rPr>
        <w:t>“投标报价”为</w:t>
      </w:r>
      <w:r>
        <w:rPr>
          <w:rFonts w:hint="eastAsia" w:ascii="宋体" w:hAnsi="宋体" w:eastAsia="宋体" w:cs="宋体"/>
          <w:kern w:val="0"/>
          <w:highlight w:val="none"/>
          <w:lang w:val="en-US" w:eastAsia="zh-CN"/>
        </w:rPr>
        <w:t>投标总价</w:t>
      </w:r>
      <w:r>
        <w:rPr>
          <w:rFonts w:hint="eastAsia" w:ascii="宋体" w:hAnsi="宋体" w:eastAsia="宋体" w:cs="宋体"/>
          <w:kern w:val="0"/>
          <w:highlight w:val="none"/>
          <w:lang w:val="zh-CN"/>
        </w:rPr>
        <w:t>。投标报价必须包括：</w:t>
      </w:r>
      <w:r>
        <w:rPr>
          <w:rFonts w:hint="eastAsia" w:ascii="宋体" w:hAnsi="宋体" w:eastAsia="宋体" w:cs="宋体"/>
          <w:kern w:val="0"/>
          <w:highlight w:val="none"/>
          <w:lang w:val="en-US" w:eastAsia="zh-CN"/>
        </w:rPr>
        <w:t>服务费、人工费、售前、售中、售后服务费、招标代理服务费、税金及不可预见费等全部费用。</w:t>
      </w:r>
    </w:p>
    <w:p w14:paraId="162EE5BF">
      <w:pPr>
        <w:autoSpaceDE w:val="0"/>
        <w:autoSpaceDN w:val="0"/>
        <w:adjustRightInd w:val="0"/>
        <w:spacing w:line="420" w:lineRule="exact"/>
        <w:ind w:firstLine="420" w:firstLineChars="200"/>
        <w:rPr>
          <w:rFonts w:hint="eastAsia" w:ascii="宋体" w:hAnsi="宋体" w:eastAsia="宋体" w:cs="宋体"/>
          <w:kern w:val="0"/>
          <w:highlight w:val="none"/>
          <w:lang w:val="zh-CN"/>
        </w:rPr>
      </w:pPr>
      <w:r>
        <w:rPr>
          <w:rFonts w:hint="eastAsia" w:ascii="宋体" w:hAnsi="宋体" w:eastAsia="宋体" w:cs="宋体"/>
          <w:kern w:val="0"/>
          <w:highlight w:val="none"/>
          <w:lang w:val="en-US" w:eastAsia="zh-CN"/>
        </w:rPr>
        <w:t>3</w:t>
      </w:r>
      <w:r>
        <w:rPr>
          <w:rFonts w:hint="eastAsia" w:ascii="宋体" w:hAnsi="宋体" w:eastAsia="宋体" w:cs="宋体"/>
          <w:kern w:val="0"/>
          <w:highlight w:val="none"/>
          <w:lang w:val="zh-CN"/>
        </w:rPr>
        <w:t>.“服务期”是指自</w:t>
      </w:r>
      <w:r>
        <w:rPr>
          <w:rFonts w:hint="eastAsia" w:ascii="宋体" w:hAnsi="宋体" w:eastAsia="宋体" w:cs="宋体"/>
          <w:kern w:val="0"/>
          <w:highlight w:val="none"/>
          <w:lang w:val="en-US" w:eastAsia="zh-CN"/>
        </w:rPr>
        <w:t>完成项目的时间</w:t>
      </w:r>
      <w:r>
        <w:rPr>
          <w:rFonts w:hint="eastAsia" w:ascii="宋体" w:hAnsi="宋体" w:eastAsia="宋体" w:cs="宋体"/>
          <w:kern w:val="0"/>
          <w:highlight w:val="none"/>
          <w:lang w:val="zh-CN"/>
        </w:rPr>
        <w:t>。</w:t>
      </w:r>
    </w:p>
    <w:p w14:paraId="5A623EC0">
      <w:pPr>
        <w:spacing w:line="400" w:lineRule="exact"/>
        <w:ind w:firstLine="480" w:firstLineChars="200"/>
        <w:rPr>
          <w:rFonts w:hint="eastAsia" w:ascii="宋体" w:hAnsi="宋体" w:cs="宋体"/>
          <w:sz w:val="24"/>
          <w:highlight w:val="none"/>
        </w:rPr>
      </w:pPr>
    </w:p>
    <w:p w14:paraId="592387D1">
      <w:pPr>
        <w:adjustRightInd w:val="0"/>
        <w:spacing w:line="400" w:lineRule="exact"/>
        <w:ind w:firstLine="480" w:firstLineChars="200"/>
        <w:textAlignment w:val="baseline"/>
        <w:rPr>
          <w:rFonts w:hint="eastAsia" w:ascii="宋体" w:hAnsi="宋体" w:cs="宋体"/>
          <w:sz w:val="24"/>
          <w:highlight w:val="none"/>
        </w:rPr>
      </w:pPr>
    </w:p>
    <w:p w14:paraId="00FBE3AE">
      <w:pPr>
        <w:spacing w:line="400" w:lineRule="exact"/>
        <w:ind w:firstLine="2532" w:firstLineChars="1055"/>
        <w:rPr>
          <w:rFonts w:hint="eastAsia" w:ascii="宋体" w:hAnsi="宋体" w:cs="宋体"/>
          <w:sz w:val="24"/>
          <w:highlight w:val="none"/>
        </w:rPr>
      </w:pPr>
    </w:p>
    <w:p w14:paraId="5EAD2D97">
      <w:pPr>
        <w:spacing w:line="400" w:lineRule="exact"/>
        <w:ind w:firstLine="482" w:firstLineChars="200"/>
        <w:jc w:val="center"/>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供应商：</w:t>
      </w:r>
      <w:r>
        <w:rPr>
          <w:rFonts w:hint="eastAsia" w:ascii="宋体" w:hAnsi="宋体" w:cs="宋体"/>
          <w:b/>
          <w:kern w:val="0"/>
          <w:sz w:val="24"/>
          <w:highlight w:val="none"/>
          <w:u w:val="single"/>
          <w:lang w:bidi="ar"/>
        </w:rPr>
        <w:t xml:space="preserve">       </w:t>
      </w:r>
      <w:r>
        <w:rPr>
          <w:rFonts w:hint="eastAsia" w:ascii="宋体" w:hAnsi="宋体" w:cs="宋体"/>
          <w:b/>
          <w:kern w:val="0"/>
          <w:sz w:val="24"/>
          <w:highlight w:val="none"/>
          <w:lang w:bidi="ar"/>
        </w:rPr>
        <w:t>（公章）</w:t>
      </w:r>
    </w:p>
    <w:p w14:paraId="13BEBD8B">
      <w:pPr>
        <w:pStyle w:val="16"/>
        <w:rPr>
          <w:sz w:val="24"/>
          <w:szCs w:val="24"/>
          <w:highlight w:val="none"/>
        </w:rPr>
      </w:pPr>
    </w:p>
    <w:p w14:paraId="695F4E5B">
      <w:pPr>
        <w:spacing w:line="400" w:lineRule="exact"/>
        <w:ind w:firstLine="482" w:firstLineChars="200"/>
        <w:jc w:val="center"/>
        <w:rPr>
          <w:rFonts w:hint="eastAsia" w:ascii="宋体" w:hAnsi="宋体" w:cs="宋体"/>
          <w:b/>
          <w:sz w:val="24"/>
          <w:highlight w:val="none"/>
        </w:rPr>
      </w:pPr>
      <w:r>
        <w:rPr>
          <w:rFonts w:hint="eastAsia" w:ascii="宋体" w:hAnsi="宋体" w:cs="宋体"/>
          <w:b/>
          <w:kern w:val="0"/>
          <w:sz w:val="24"/>
          <w:highlight w:val="none"/>
          <w:lang w:bidi="ar"/>
        </w:rPr>
        <w:t xml:space="preserve">        法定代表人或委托代理人：</w:t>
      </w:r>
      <w:r>
        <w:rPr>
          <w:rFonts w:hint="eastAsia" w:ascii="宋体" w:hAnsi="宋体" w:cs="宋体"/>
          <w:b/>
          <w:kern w:val="0"/>
          <w:sz w:val="24"/>
          <w:highlight w:val="none"/>
          <w:u w:val="single"/>
          <w:lang w:bidi="ar"/>
        </w:rPr>
        <w:t xml:space="preserve">       </w:t>
      </w:r>
      <w:r>
        <w:rPr>
          <w:rFonts w:hint="eastAsia" w:ascii="宋体" w:hAnsi="宋体" w:cs="宋体"/>
          <w:b/>
          <w:kern w:val="0"/>
          <w:sz w:val="24"/>
          <w:highlight w:val="none"/>
          <w:lang w:bidi="ar"/>
        </w:rPr>
        <w:t>（签字或盖章）</w:t>
      </w:r>
    </w:p>
    <w:p w14:paraId="22C80B06">
      <w:pPr>
        <w:spacing w:line="400" w:lineRule="exact"/>
        <w:ind w:firstLine="482" w:firstLineChars="200"/>
        <w:jc w:val="center"/>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w:t>
      </w:r>
    </w:p>
    <w:p w14:paraId="7C5F5759">
      <w:pPr>
        <w:spacing w:line="400" w:lineRule="exact"/>
        <w:ind w:firstLine="482" w:firstLineChars="200"/>
        <w:jc w:val="center"/>
        <w:rPr>
          <w:rFonts w:hint="eastAsia" w:ascii="宋体" w:hAnsi="宋体" w:cs="宋体"/>
          <w:b/>
          <w:kern w:val="0"/>
          <w:highlight w:val="none"/>
          <w:lang w:bidi="ar"/>
        </w:rPr>
      </w:pPr>
      <w:r>
        <w:rPr>
          <w:rFonts w:hint="eastAsia" w:ascii="宋体" w:hAnsi="宋体" w:cs="宋体"/>
          <w:b/>
          <w:kern w:val="0"/>
          <w:sz w:val="24"/>
          <w:highlight w:val="none"/>
          <w:lang w:bidi="ar"/>
        </w:rPr>
        <w:t xml:space="preserve">    年   月   日</w:t>
      </w:r>
    </w:p>
    <w:p w14:paraId="3CD42BA6">
      <w:pPr>
        <w:pStyle w:val="33"/>
        <w:rPr>
          <w:rFonts w:hint="eastAsia" w:ascii="宋体" w:hAnsi="宋体" w:cs="宋体"/>
          <w:b/>
          <w:kern w:val="0"/>
          <w:highlight w:val="none"/>
          <w:lang w:bidi="ar"/>
        </w:rPr>
      </w:pPr>
    </w:p>
    <w:p w14:paraId="634073B7">
      <w:pPr>
        <w:spacing w:line="440" w:lineRule="exact"/>
        <w:outlineLvl w:val="1"/>
        <w:rPr>
          <w:rFonts w:ascii="宋体" w:hAnsi="宋体"/>
          <w:b/>
          <w:sz w:val="24"/>
          <w:highlight w:val="none"/>
        </w:rPr>
      </w:pPr>
      <w:bookmarkStart w:id="300" w:name="_Toc5769"/>
      <w:bookmarkStart w:id="301" w:name="_Toc4823"/>
      <w:bookmarkStart w:id="302" w:name="_Toc26786"/>
      <w:bookmarkStart w:id="303" w:name="_Toc995"/>
      <w:bookmarkStart w:id="304" w:name="_Toc15071"/>
      <w:r>
        <w:rPr>
          <w:rFonts w:hint="eastAsia" w:ascii="宋体" w:hAnsi="宋体"/>
          <w:b/>
          <w:bCs/>
          <w:sz w:val="24"/>
          <w:highlight w:val="none"/>
        </w:rPr>
        <w:br w:type="page"/>
      </w:r>
      <w:bookmarkEnd w:id="300"/>
      <w:bookmarkEnd w:id="301"/>
      <w:bookmarkStart w:id="305" w:name="_Toc635"/>
      <w:r>
        <w:rPr>
          <w:rFonts w:hint="eastAsia" w:ascii="宋体" w:hAnsi="宋体"/>
          <w:b/>
          <w:sz w:val="24"/>
          <w:highlight w:val="none"/>
        </w:rPr>
        <w:t>附件</w:t>
      </w:r>
      <w:r>
        <w:rPr>
          <w:rFonts w:hint="eastAsia" w:ascii="宋体" w:hAnsi="宋体"/>
          <w:b/>
          <w:sz w:val="24"/>
          <w:highlight w:val="none"/>
          <w:lang w:val="en-US" w:eastAsia="zh-CN"/>
        </w:rPr>
        <w:t>3</w:t>
      </w:r>
      <w:r>
        <w:rPr>
          <w:rFonts w:hint="eastAsia" w:ascii="宋体" w:hAnsi="宋体"/>
          <w:b/>
          <w:sz w:val="24"/>
          <w:highlight w:val="none"/>
        </w:rPr>
        <w:t>：法定代表人证明书</w:t>
      </w:r>
      <w:bookmarkEnd w:id="302"/>
      <w:bookmarkEnd w:id="303"/>
      <w:bookmarkEnd w:id="304"/>
      <w:bookmarkEnd w:id="305"/>
    </w:p>
    <w:p w14:paraId="75B28365">
      <w:pPr>
        <w:autoSpaceDE w:val="0"/>
        <w:autoSpaceDN w:val="0"/>
        <w:adjustRightInd w:val="0"/>
        <w:spacing w:line="440" w:lineRule="exact"/>
        <w:jc w:val="left"/>
        <w:rPr>
          <w:rFonts w:hint="eastAsia" w:ascii="宋体" w:hAnsi="宋体"/>
          <w:highlight w:val="none"/>
        </w:rPr>
      </w:pPr>
    </w:p>
    <w:p w14:paraId="4BEC1431">
      <w:pPr>
        <w:autoSpaceDE w:val="0"/>
        <w:autoSpaceDN w:val="0"/>
        <w:adjustRightInd w:val="0"/>
        <w:spacing w:line="440" w:lineRule="exact"/>
        <w:jc w:val="left"/>
        <w:rPr>
          <w:rFonts w:hint="eastAsia" w:ascii="宋体" w:hAnsi="宋体"/>
          <w:highlight w:val="none"/>
        </w:rPr>
      </w:pPr>
    </w:p>
    <w:p w14:paraId="028A811E">
      <w:pPr>
        <w:spacing w:before="120" w:after="120"/>
        <w:jc w:val="center"/>
        <w:rPr>
          <w:rFonts w:ascii="宋体" w:hAnsi="宋体" w:cs="TimesNewRomanPSMT"/>
          <w:kern w:val="0"/>
          <w:sz w:val="24"/>
          <w:highlight w:val="none"/>
        </w:rPr>
      </w:pPr>
      <w:bookmarkStart w:id="306" w:name="_Toc201287639"/>
      <w:bookmarkStart w:id="307" w:name="_Toc289938524"/>
      <w:bookmarkStart w:id="308" w:name="_Toc491262987"/>
      <w:bookmarkStart w:id="309" w:name="_Toc28339"/>
      <w:bookmarkStart w:id="310" w:name="_Toc18941"/>
      <w:r>
        <w:rPr>
          <w:rFonts w:hint="eastAsia" w:ascii="宋体" w:hAnsi="宋体" w:cs="TimesNewRomanPSMT"/>
          <w:kern w:val="0"/>
          <w:sz w:val="24"/>
          <w:highlight w:val="none"/>
        </w:rPr>
        <w:t>法定代表人身份证明</w:t>
      </w:r>
      <w:bookmarkEnd w:id="306"/>
      <w:bookmarkEnd w:id="307"/>
      <w:r>
        <w:rPr>
          <w:rFonts w:hint="eastAsia" w:ascii="宋体" w:hAnsi="宋体" w:cs="TimesNewRomanPSMT"/>
          <w:kern w:val="0"/>
          <w:sz w:val="24"/>
          <w:highlight w:val="none"/>
        </w:rPr>
        <w:t>书</w:t>
      </w:r>
      <w:bookmarkEnd w:id="308"/>
      <w:bookmarkEnd w:id="309"/>
      <w:bookmarkEnd w:id="310"/>
    </w:p>
    <w:p w14:paraId="6573EB6A">
      <w:pPr>
        <w:autoSpaceDE w:val="0"/>
        <w:autoSpaceDN w:val="0"/>
        <w:adjustRightInd w:val="0"/>
        <w:spacing w:line="440" w:lineRule="exact"/>
        <w:jc w:val="left"/>
        <w:rPr>
          <w:rFonts w:hint="eastAsia" w:ascii="宋体" w:hAnsi="宋体" w:cs="宋体"/>
          <w:kern w:val="0"/>
          <w:sz w:val="24"/>
          <w:highlight w:val="none"/>
        </w:rPr>
      </w:pPr>
    </w:p>
    <w:p w14:paraId="7EE60C85">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p>
    <w:p w14:paraId="60EE083D">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单位性质：</w:t>
      </w:r>
    </w:p>
    <w:p w14:paraId="31197641">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地址：</w:t>
      </w:r>
    </w:p>
    <w:p w14:paraId="3DB1B721">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成立时间：</w:t>
      </w:r>
      <w:r>
        <w:rPr>
          <w:rFonts w:ascii="宋体" w:hAnsi="宋体" w:cs="宋体"/>
          <w:kern w:val="0"/>
          <w:sz w:val="24"/>
          <w:highlight w:val="none"/>
        </w:rPr>
        <w:t xml:space="preserve"> </w:t>
      </w:r>
      <w:r>
        <w:rPr>
          <w:rFonts w:hint="eastAsia" w:ascii="宋体" w:hAnsi="宋体" w:cs="宋体"/>
          <w:kern w:val="0"/>
          <w:sz w:val="24"/>
          <w:highlight w:val="none"/>
        </w:rPr>
        <w:t>年</w:t>
      </w:r>
      <w:r>
        <w:rPr>
          <w:rFonts w:ascii="宋体" w:hAnsi="宋体" w:cs="宋体"/>
          <w:kern w:val="0"/>
          <w:sz w:val="24"/>
          <w:highlight w:val="none"/>
        </w:rPr>
        <w:t xml:space="preserve"> </w:t>
      </w:r>
      <w:r>
        <w:rPr>
          <w:rFonts w:hint="eastAsia" w:ascii="宋体" w:hAnsi="宋体" w:cs="宋体"/>
          <w:kern w:val="0"/>
          <w:sz w:val="24"/>
          <w:highlight w:val="none"/>
        </w:rPr>
        <w:t>月</w:t>
      </w:r>
      <w:r>
        <w:rPr>
          <w:rFonts w:ascii="宋体" w:hAnsi="宋体" w:cs="宋体"/>
          <w:kern w:val="0"/>
          <w:sz w:val="24"/>
          <w:highlight w:val="none"/>
        </w:rPr>
        <w:t xml:space="preserve"> </w:t>
      </w:r>
      <w:r>
        <w:rPr>
          <w:rFonts w:hint="eastAsia" w:ascii="宋体" w:hAnsi="宋体" w:cs="宋体"/>
          <w:kern w:val="0"/>
          <w:sz w:val="24"/>
          <w:highlight w:val="none"/>
        </w:rPr>
        <w:t>日</w:t>
      </w:r>
    </w:p>
    <w:p w14:paraId="5CF2AA04">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经营期限：</w:t>
      </w:r>
    </w:p>
    <w:p w14:paraId="70F4490A">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姓名：</w:t>
      </w:r>
      <w:r>
        <w:rPr>
          <w:rFonts w:ascii="宋体" w:hAnsi="宋体" w:cs="宋体"/>
          <w:kern w:val="0"/>
          <w:sz w:val="24"/>
          <w:highlight w:val="none"/>
        </w:rPr>
        <w:t xml:space="preserve"> </w:t>
      </w:r>
      <w:r>
        <w:rPr>
          <w:rFonts w:hint="eastAsia" w:ascii="宋体" w:hAnsi="宋体" w:cs="宋体"/>
          <w:kern w:val="0"/>
          <w:sz w:val="24"/>
          <w:highlight w:val="none"/>
        </w:rPr>
        <w:t>性别：</w:t>
      </w:r>
      <w:r>
        <w:rPr>
          <w:rFonts w:ascii="宋体" w:hAnsi="宋体" w:cs="宋体"/>
          <w:kern w:val="0"/>
          <w:sz w:val="24"/>
          <w:highlight w:val="none"/>
        </w:rPr>
        <w:t xml:space="preserve"> </w:t>
      </w:r>
      <w:r>
        <w:rPr>
          <w:rFonts w:hint="eastAsia" w:ascii="宋体" w:hAnsi="宋体" w:cs="宋体"/>
          <w:kern w:val="0"/>
          <w:sz w:val="24"/>
          <w:highlight w:val="none"/>
        </w:rPr>
        <w:t>年龄：</w:t>
      </w:r>
      <w:r>
        <w:rPr>
          <w:rFonts w:ascii="宋体" w:hAnsi="宋体" w:cs="宋体"/>
          <w:kern w:val="0"/>
          <w:sz w:val="24"/>
          <w:highlight w:val="none"/>
        </w:rPr>
        <w:t xml:space="preserve"> </w:t>
      </w:r>
      <w:r>
        <w:rPr>
          <w:rFonts w:hint="eastAsia" w:ascii="宋体" w:hAnsi="宋体" w:cs="宋体"/>
          <w:kern w:val="0"/>
          <w:sz w:val="24"/>
          <w:highlight w:val="none"/>
        </w:rPr>
        <w:t>职务：系</w:t>
      </w:r>
      <w:r>
        <w:rPr>
          <w:rFonts w:ascii="宋体" w:hAnsi="宋体" w:cs="宋体"/>
          <w:kern w:val="0"/>
          <w:sz w:val="24"/>
          <w:highlight w:val="none"/>
        </w:rPr>
        <w:t xml:space="preserve"> </w:t>
      </w:r>
      <w:r>
        <w:rPr>
          <w:rFonts w:hint="eastAsia" w:ascii="宋体" w:hAnsi="宋体" w:cs="宋体"/>
          <w:kern w:val="0"/>
          <w:sz w:val="24"/>
          <w:highlight w:val="none"/>
        </w:rPr>
        <w:t>（供应商名称）的法定代表人。</w:t>
      </w:r>
    </w:p>
    <w:p w14:paraId="500F24DA">
      <w:pPr>
        <w:autoSpaceDE w:val="0"/>
        <w:autoSpaceDN w:val="0"/>
        <w:adjustRightInd w:val="0"/>
        <w:spacing w:line="440" w:lineRule="exact"/>
        <w:ind w:firstLine="480" w:firstLineChars="200"/>
        <w:jc w:val="left"/>
        <w:rPr>
          <w:rFonts w:hint="eastAsia" w:ascii="宋体" w:hAnsi="宋体" w:cs="宋体"/>
          <w:kern w:val="0"/>
          <w:sz w:val="24"/>
          <w:highlight w:val="none"/>
        </w:rPr>
      </w:pPr>
    </w:p>
    <w:p w14:paraId="536E74DB">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特此证明。</w:t>
      </w:r>
    </w:p>
    <w:p w14:paraId="1A1F1688">
      <w:pPr>
        <w:autoSpaceDE w:val="0"/>
        <w:autoSpaceDN w:val="0"/>
        <w:adjustRightInd w:val="0"/>
        <w:spacing w:line="440" w:lineRule="exact"/>
        <w:jc w:val="left"/>
        <w:rPr>
          <w:rFonts w:hint="eastAsia" w:ascii="宋体" w:hAnsi="宋体" w:cs="宋体"/>
          <w:kern w:val="0"/>
          <w:sz w:val="24"/>
          <w:highlight w:val="none"/>
        </w:rPr>
      </w:pPr>
    </w:p>
    <w:p w14:paraId="12251255">
      <w:pPr>
        <w:autoSpaceDE w:val="0"/>
        <w:autoSpaceDN w:val="0"/>
        <w:adjustRightInd w:val="0"/>
        <w:spacing w:line="440" w:lineRule="exact"/>
        <w:jc w:val="left"/>
        <w:rPr>
          <w:rFonts w:hint="eastAsia" w:ascii="宋体" w:hAnsi="宋体" w:cs="宋体"/>
          <w:kern w:val="0"/>
          <w:sz w:val="24"/>
          <w:highlight w:val="none"/>
        </w:rPr>
      </w:pPr>
    </w:p>
    <w:p w14:paraId="31ECBA2C">
      <w:pPr>
        <w:autoSpaceDE w:val="0"/>
        <w:autoSpaceDN w:val="0"/>
        <w:adjustRightInd w:val="0"/>
        <w:spacing w:line="440" w:lineRule="exact"/>
        <w:jc w:val="left"/>
        <w:rPr>
          <w:rFonts w:hint="eastAsia" w:ascii="宋体" w:hAnsi="宋体" w:cs="宋体"/>
          <w:kern w:val="0"/>
          <w:sz w:val="24"/>
          <w:highlight w:val="none"/>
        </w:rPr>
      </w:pPr>
    </w:p>
    <w:p w14:paraId="462EDF21">
      <w:pPr>
        <w:autoSpaceDE w:val="0"/>
        <w:autoSpaceDN w:val="0"/>
        <w:adjustRightInd w:val="0"/>
        <w:spacing w:line="440" w:lineRule="exact"/>
        <w:jc w:val="left"/>
        <w:rPr>
          <w:rFonts w:hint="eastAsia" w:ascii="宋体" w:hAnsi="宋体" w:cs="宋体"/>
          <w:kern w:val="0"/>
          <w:sz w:val="24"/>
          <w:highlight w:val="none"/>
        </w:rPr>
      </w:pPr>
    </w:p>
    <w:p w14:paraId="69F3A3AE">
      <w:pPr>
        <w:autoSpaceDE w:val="0"/>
        <w:autoSpaceDN w:val="0"/>
        <w:adjustRightInd w:val="0"/>
        <w:spacing w:line="440" w:lineRule="exact"/>
        <w:ind w:firstLine="4560" w:firstLineChars="1900"/>
        <w:jc w:val="left"/>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 xml:space="preserve"> </w:t>
      </w:r>
      <w:r>
        <w:rPr>
          <w:rFonts w:hint="eastAsia" w:ascii="宋体" w:hAnsi="宋体" w:cs="宋体"/>
          <w:kern w:val="0"/>
          <w:sz w:val="24"/>
          <w:highlight w:val="none"/>
        </w:rPr>
        <w:t>（盖单位章）</w:t>
      </w:r>
    </w:p>
    <w:p w14:paraId="36492C9F">
      <w:pPr>
        <w:autoSpaceDE w:val="0"/>
        <w:autoSpaceDN w:val="0"/>
        <w:adjustRightInd w:val="0"/>
        <w:spacing w:line="440" w:lineRule="exact"/>
        <w:jc w:val="left"/>
        <w:rPr>
          <w:rFonts w:hint="eastAsia" w:ascii="宋体" w:hAnsi="宋体" w:cs="宋体"/>
          <w:kern w:val="0"/>
          <w:sz w:val="24"/>
          <w:highlight w:val="none"/>
        </w:rPr>
      </w:pPr>
    </w:p>
    <w:p w14:paraId="5BDD59C2">
      <w:pPr>
        <w:autoSpaceDE w:val="0"/>
        <w:autoSpaceDN w:val="0"/>
        <w:adjustRightInd w:val="0"/>
        <w:spacing w:line="440" w:lineRule="exact"/>
        <w:jc w:val="left"/>
        <w:rPr>
          <w:rFonts w:hint="eastAsia" w:ascii="宋体" w:hAnsi="宋体" w:cs="宋体"/>
          <w:kern w:val="0"/>
          <w:sz w:val="24"/>
          <w:highlight w:val="none"/>
        </w:rPr>
      </w:pPr>
    </w:p>
    <w:p w14:paraId="101295A7">
      <w:pPr>
        <w:autoSpaceDE w:val="0"/>
        <w:autoSpaceDN w:val="0"/>
        <w:adjustRightInd w:val="0"/>
        <w:spacing w:line="440" w:lineRule="exact"/>
        <w:ind w:firstLine="5040" w:firstLineChars="2100"/>
        <w:jc w:val="left"/>
        <w:rPr>
          <w:rFonts w:ascii="宋体" w:hAnsi="宋体" w:cs="宋体"/>
          <w:kern w:val="0"/>
          <w:sz w:val="24"/>
          <w:highlight w:val="none"/>
        </w:rPr>
      </w:pPr>
      <w:r>
        <w:rPr>
          <w:rFonts w:hint="eastAsia" w:ascii="宋体" w:hAnsi="宋体" w:cs="宋体"/>
          <w:kern w:val="0"/>
          <w:sz w:val="24"/>
          <w:highlight w:val="none"/>
        </w:rPr>
        <w:t>年　</w:t>
      </w:r>
      <w:r>
        <w:rPr>
          <w:rFonts w:ascii="宋体" w:hAnsi="宋体" w:cs="宋体"/>
          <w:kern w:val="0"/>
          <w:sz w:val="24"/>
          <w:highlight w:val="none"/>
        </w:rPr>
        <w:t xml:space="preserve"> </w:t>
      </w:r>
      <w:r>
        <w:rPr>
          <w:rFonts w:hint="eastAsia" w:ascii="宋体" w:hAnsi="宋体" w:cs="宋体"/>
          <w:kern w:val="0"/>
          <w:sz w:val="24"/>
          <w:highlight w:val="none"/>
        </w:rPr>
        <w:t>月　</w:t>
      </w:r>
      <w:r>
        <w:rPr>
          <w:rFonts w:ascii="宋体" w:hAnsi="宋体" w:cs="宋体"/>
          <w:kern w:val="0"/>
          <w:sz w:val="24"/>
          <w:highlight w:val="none"/>
        </w:rPr>
        <w:t xml:space="preserve"> </w:t>
      </w:r>
      <w:r>
        <w:rPr>
          <w:rFonts w:hint="eastAsia" w:ascii="宋体" w:hAnsi="宋体" w:cs="宋体"/>
          <w:kern w:val="0"/>
          <w:sz w:val="24"/>
          <w:highlight w:val="none"/>
        </w:rPr>
        <w:t>日</w:t>
      </w:r>
    </w:p>
    <w:p w14:paraId="0E9EDEE4">
      <w:pPr>
        <w:autoSpaceDE w:val="0"/>
        <w:autoSpaceDN w:val="0"/>
        <w:adjustRightInd w:val="0"/>
        <w:spacing w:line="440" w:lineRule="exact"/>
        <w:jc w:val="left"/>
        <w:rPr>
          <w:rFonts w:ascii="宋体" w:hAnsi="宋体" w:cs="TimesNewRomanPSMT"/>
          <w:kern w:val="0"/>
          <w:sz w:val="24"/>
          <w:highlight w:val="none"/>
        </w:rPr>
      </w:pPr>
    </w:p>
    <w:p w14:paraId="2DAE4CFC">
      <w:pPr>
        <w:spacing w:line="440" w:lineRule="exact"/>
        <w:outlineLvl w:val="1"/>
        <w:rPr>
          <w:rFonts w:ascii="宋体" w:hAnsi="宋体"/>
          <w:b/>
          <w:sz w:val="44"/>
          <w:highlight w:val="none"/>
        </w:rPr>
      </w:pPr>
      <w:r>
        <w:rPr>
          <w:rFonts w:ascii="宋体" w:hAnsi="宋体" w:cs="宋体"/>
          <w:kern w:val="0"/>
          <w:sz w:val="24"/>
          <w:highlight w:val="none"/>
        </w:rPr>
        <w:br w:type="page"/>
      </w:r>
      <w:bookmarkStart w:id="311" w:name="_Toc609"/>
      <w:bookmarkStart w:id="312" w:name="_Toc13381"/>
      <w:bookmarkStart w:id="313" w:name="_Toc9532"/>
      <w:bookmarkStart w:id="314" w:name="_Toc28163"/>
      <w:r>
        <w:rPr>
          <w:rFonts w:hint="eastAsia" w:ascii="宋体" w:hAnsi="宋体"/>
          <w:b/>
          <w:sz w:val="24"/>
          <w:highlight w:val="none"/>
        </w:rPr>
        <w:t>附件</w:t>
      </w:r>
      <w:r>
        <w:rPr>
          <w:rFonts w:hint="eastAsia" w:ascii="宋体" w:hAnsi="宋体"/>
          <w:b/>
          <w:sz w:val="24"/>
          <w:highlight w:val="none"/>
          <w:lang w:val="en-US" w:eastAsia="zh-CN"/>
        </w:rPr>
        <w:t>4</w:t>
      </w:r>
      <w:r>
        <w:rPr>
          <w:rFonts w:hint="eastAsia" w:ascii="宋体" w:hAnsi="宋体"/>
          <w:b/>
          <w:sz w:val="24"/>
          <w:highlight w:val="none"/>
        </w:rPr>
        <w:t>：</w:t>
      </w:r>
      <w:r>
        <w:rPr>
          <w:rFonts w:hint="eastAsia" w:ascii="宋体" w:hAnsi="宋体"/>
          <w:b/>
          <w:sz w:val="24"/>
          <w:highlight w:val="none"/>
          <w:lang w:val="zh-CN"/>
        </w:rPr>
        <w:t>法定代表人授权书</w:t>
      </w:r>
      <w:bookmarkEnd w:id="311"/>
      <w:bookmarkEnd w:id="312"/>
      <w:bookmarkEnd w:id="313"/>
      <w:bookmarkEnd w:id="314"/>
    </w:p>
    <w:p w14:paraId="11250B5D">
      <w:pPr>
        <w:spacing w:before="120" w:after="120"/>
        <w:jc w:val="center"/>
        <w:rPr>
          <w:rFonts w:ascii="宋体" w:hAnsi="宋体" w:cs="TimesNewRomanPSMT"/>
          <w:kern w:val="0"/>
          <w:sz w:val="24"/>
          <w:highlight w:val="none"/>
        </w:rPr>
      </w:pPr>
      <w:bookmarkStart w:id="315" w:name="_Toc9694"/>
      <w:bookmarkStart w:id="316" w:name="_Toc24648"/>
      <w:bookmarkStart w:id="317" w:name="_Toc491262988"/>
      <w:r>
        <w:rPr>
          <w:rFonts w:hint="eastAsia" w:ascii="宋体" w:hAnsi="宋体" w:cs="TimesNewRomanPSMT"/>
          <w:kern w:val="0"/>
          <w:sz w:val="24"/>
          <w:highlight w:val="none"/>
        </w:rPr>
        <w:t>授权委托书</w:t>
      </w:r>
      <w:bookmarkEnd w:id="315"/>
      <w:bookmarkEnd w:id="316"/>
      <w:bookmarkEnd w:id="317"/>
    </w:p>
    <w:p w14:paraId="5DE5B08F">
      <w:pPr>
        <w:autoSpaceDE w:val="0"/>
        <w:autoSpaceDN w:val="0"/>
        <w:adjustRightInd w:val="0"/>
        <w:spacing w:line="440" w:lineRule="exact"/>
        <w:jc w:val="left"/>
        <w:rPr>
          <w:rFonts w:hint="eastAsia" w:ascii="宋体" w:hAnsi="宋体" w:cs="宋体"/>
          <w:kern w:val="0"/>
          <w:sz w:val="24"/>
          <w:highlight w:val="none"/>
        </w:rPr>
      </w:pPr>
    </w:p>
    <w:p w14:paraId="3FE65FEE">
      <w:pPr>
        <w:spacing w:line="360" w:lineRule="auto"/>
        <w:rPr>
          <w:rFonts w:hint="eastAsia" w:ascii="宋体" w:hAnsi="宋体" w:cs="宋体"/>
          <w:sz w:val="24"/>
          <w:highlight w:val="none"/>
          <w:u w:val="single"/>
        </w:rPr>
      </w:pPr>
    </w:p>
    <w:p w14:paraId="7C1AE82C">
      <w:pPr>
        <w:spacing w:line="360" w:lineRule="auto"/>
        <w:rPr>
          <w:rFonts w:hint="eastAsia" w:ascii="宋体" w:hAnsi="宋体" w:cs="宋体"/>
          <w:sz w:val="24"/>
          <w:highlight w:val="none"/>
        </w:rPr>
      </w:pPr>
      <w:r>
        <w:rPr>
          <w:rFonts w:hint="eastAsia" w:ascii="宋体" w:hAnsi="宋体" w:cs="宋体"/>
          <w:sz w:val="24"/>
          <w:highlight w:val="none"/>
          <w:u w:val="single"/>
        </w:rPr>
        <w:t xml:space="preserve">（供应商名称）  </w:t>
      </w:r>
      <w:r>
        <w:rPr>
          <w:rFonts w:hint="eastAsia" w:ascii="宋体" w:hAnsi="宋体" w:cs="宋体"/>
          <w:sz w:val="24"/>
          <w:highlight w:val="none"/>
        </w:rPr>
        <w:t>系中华人民共和国合法企业，法定地址</w:t>
      </w:r>
      <w:r>
        <w:rPr>
          <w:rFonts w:hint="eastAsia" w:ascii="宋体" w:hAnsi="宋体" w:cs="宋体"/>
          <w:sz w:val="24"/>
          <w:highlight w:val="none"/>
          <w:u w:val="single"/>
        </w:rPr>
        <w:t xml:space="preserve">              </w:t>
      </w:r>
      <w:r>
        <w:rPr>
          <w:rFonts w:hint="eastAsia" w:ascii="宋体" w:hAnsi="宋体" w:cs="宋体"/>
          <w:sz w:val="24"/>
          <w:highlight w:val="none"/>
        </w:rPr>
        <w:t>。</w:t>
      </w:r>
    </w:p>
    <w:p w14:paraId="1051A72B">
      <w:pPr>
        <w:spacing w:line="360" w:lineRule="auto"/>
        <w:rPr>
          <w:rFonts w:hint="eastAsia" w:ascii="宋体" w:hAnsi="宋体" w:cs="宋体"/>
          <w:sz w:val="24"/>
          <w:highlight w:val="none"/>
        </w:rPr>
      </w:pPr>
      <w:r>
        <w:rPr>
          <w:rFonts w:hint="eastAsia" w:ascii="宋体" w:hAnsi="宋体" w:cs="宋体"/>
          <w:sz w:val="24"/>
          <w:highlight w:val="none"/>
          <w:u w:val="single"/>
        </w:rPr>
        <w:t xml:space="preserve">（法定代表人姓名）   </w:t>
      </w:r>
      <w:r>
        <w:rPr>
          <w:rFonts w:hint="eastAsia" w:ascii="宋体" w:hAnsi="宋体" w:cs="宋体"/>
          <w:sz w:val="24"/>
          <w:highlight w:val="none"/>
        </w:rPr>
        <w:t>特授权</w:t>
      </w:r>
      <w:r>
        <w:rPr>
          <w:rFonts w:hint="eastAsia" w:ascii="宋体" w:hAnsi="宋体" w:cs="宋体"/>
          <w:sz w:val="24"/>
          <w:highlight w:val="none"/>
          <w:u w:val="single"/>
        </w:rPr>
        <w:t xml:space="preserve"> （委托代理人姓名）    </w:t>
      </w:r>
      <w:r>
        <w:rPr>
          <w:rFonts w:hint="eastAsia" w:ascii="宋体" w:hAnsi="宋体" w:cs="宋体"/>
          <w:sz w:val="24"/>
          <w:highlight w:val="none"/>
        </w:rPr>
        <w:t>代表我单位全权办理针对</w:t>
      </w:r>
      <w:r>
        <w:rPr>
          <w:rFonts w:hint="eastAsia" w:ascii="宋体" w:hAnsi="宋体" w:cs="宋体"/>
          <w:sz w:val="24"/>
          <w:highlight w:val="none"/>
          <w:u w:val="single"/>
        </w:rPr>
        <w:t xml:space="preserve">                </w:t>
      </w:r>
      <w:r>
        <w:rPr>
          <w:rFonts w:hint="eastAsia" w:ascii="宋体" w:hAnsi="宋体" w:cs="宋体"/>
          <w:sz w:val="24"/>
          <w:highlight w:val="none"/>
        </w:rPr>
        <w:t>项目的询比、答疑等具体工作，并签署全部有关的文件、资料。</w:t>
      </w:r>
    </w:p>
    <w:p w14:paraId="5DE974EA">
      <w:pPr>
        <w:spacing w:line="360" w:lineRule="auto"/>
        <w:rPr>
          <w:rFonts w:hint="eastAsia" w:ascii="宋体" w:hAnsi="宋体" w:cs="宋体"/>
          <w:sz w:val="24"/>
          <w:highlight w:val="none"/>
        </w:rPr>
      </w:pPr>
      <w:r>
        <w:rPr>
          <w:rFonts w:hint="eastAsia" w:ascii="宋体" w:hAnsi="宋体" w:cs="宋体"/>
          <w:sz w:val="24"/>
          <w:highlight w:val="none"/>
        </w:rPr>
        <w:t>我单位对被授权人的签名负全部责任。</w:t>
      </w:r>
    </w:p>
    <w:p w14:paraId="3ABA66C8">
      <w:pPr>
        <w:spacing w:line="360" w:lineRule="auto"/>
        <w:rPr>
          <w:rFonts w:hint="eastAsia" w:ascii="宋体" w:hAnsi="宋体" w:cs="宋体"/>
          <w:sz w:val="24"/>
          <w:highlight w:val="none"/>
        </w:rPr>
      </w:pPr>
      <w:r>
        <w:rPr>
          <w:rFonts w:hint="eastAsia" w:ascii="宋体" w:hAnsi="宋体" w:cs="宋体"/>
          <w:sz w:val="24"/>
          <w:highlight w:val="none"/>
        </w:rPr>
        <w:t>在撤销授权的书面通知以前，本授权书一直有效，被授权人签署的所有文件（在授权书有效期内签署的）不因授权的撤销而失效。</w:t>
      </w:r>
    </w:p>
    <w:p w14:paraId="5ACB7568">
      <w:pPr>
        <w:spacing w:line="360" w:lineRule="auto"/>
        <w:rPr>
          <w:rFonts w:hint="eastAsia" w:ascii="宋体" w:hAnsi="宋体" w:cs="宋体"/>
          <w:sz w:val="24"/>
          <w:highlight w:val="none"/>
        </w:rPr>
      </w:pPr>
    </w:p>
    <w:p w14:paraId="148A2A7A">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授权期限：自</w:t>
      </w:r>
      <w:r>
        <w:rPr>
          <w:rFonts w:hint="eastAsia" w:ascii="宋体" w:hAnsi="宋体" w:cs="宋体"/>
          <w:sz w:val="24"/>
          <w:highlight w:val="none"/>
          <w:u w:val="single"/>
        </w:rPr>
        <w:t xml:space="preserve">     </w:t>
      </w:r>
      <w:r>
        <w:rPr>
          <w:rFonts w:hint="eastAsia" w:ascii="宋体" w:hAnsi="宋体" w:cs="宋体"/>
          <w:sz w:val="24"/>
          <w:highlight w:val="none"/>
        </w:rPr>
        <w:t xml:space="preserve"> 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日起至</w:t>
      </w:r>
      <w:r>
        <w:rPr>
          <w:rFonts w:hint="eastAsia" w:ascii="宋体" w:hAnsi="宋体" w:cs="宋体"/>
          <w:sz w:val="24"/>
          <w:highlight w:val="none"/>
          <w:u w:val="single"/>
        </w:rPr>
        <w:t xml:space="preserve">     </w:t>
      </w:r>
      <w:r>
        <w:rPr>
          <w:rFonts w:hint="eastAsia" w:ascii="宋体" w:hAnsi="宋体" w:cs="宋体"/>
          <w:sz w:val="24"/>
          <w:highlight w:val="none"/>
        </w:rPr>
        <w:t xml:space="preserve"> 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日止。</w:t>
      </w:r>
      <w:r>
        <w:rPr>
          <w:rFonts w:hint="eastAsia" w:ascii="宋体" w:hAnsi="宋体" w:cs="宋体"/>
          <w:sz w:val="24"/>
          <w:highlight w:val="none"/>
          <w:lang w:eastAsia="zh-CN"/>
        </w:rPr>
        <w:t>（</w:t>
      </w:r>
      <w:r>
        <w:rPr>
          <w:rFonts w:hint="eastAsia" w:ascii="宋体" w:hAnsi="宋体" w:cs="宋体"/>
          <w:sz w:val="24"/>
          <w:highlight w:val="none"/>
          <w:lang w:val="en-US" w:eastAsia="zh-CN"/>
        </w:rPr>
        <w:t>自响应文件递交截止之日起，满足询比有效期</w:t>
      </w:r>
      <w:r>
        <w:rPr>
          <w:rFonts w:hint="eastAsia" w:ascii="宋体" w:hAnsi="宋体" w:cs="宋体"/>
          <w:sz w:val="24"/>
          <w:highlight w:val="none"/>
          <w:lang w:eastAsia="zh-CN"/>
        </w:rPr>
        <w:t>）</w:t>
      </w:r>
    </w:p>
    <w:p w14:paraId="263F526B">
      <w:pPr>
        <w:spacing w:line="360" w:lineRule="auto"/>
        <w:rPr>
          <w:rFonts w:hint="eastAsia" w:ascii="宋体" w:hAnsi="宋体" w:cs="宋体"/>
          <w:sz w:val="24"/>
          <w:highlight w:val="none"/>
        </w:rPr>
      </w:pPr>
      <w:r>
        <w:rPr>
          <w:rFonts w:hint="eastAsia" w:ascii="宋体" w:hAnsi="宋体" w:cs="宋体"/>
          <w:sz w:val="24"/>
          <w:highlight w:val="none"/>
        </w:rPr>
        <w:t>被授权人联系电话：</w:t>
      </w:r>
      <w:r>
        <w:rPr>
          <w:rFonts w:hint="eastAsia" w:ascii="宋体" w:hAnsi="宋体" w:cs="宋体"/>
          <w:sz w:val="24"/>
          <w:highlight w:val="none"/>
          <w:u w:val="single"/>
        </w:rPr>
        <w:t xml:space="preserve">           </w:t>
      </w:r>
    </w:p>
    <w:p w14:paraId="69B609A9">
      <w:pPr>
        <w:spacing w:line="360" w:lineRule="auto"/>
        <w:rPr>
          <w:rFonts w:hint="eastAsia" w:ascii="宋体" w:hAnsi="宋体" w:cs="宋体"/>
          <w:sz w:val="24"/>
          <w:highlight w:val="none"/>
        </w:rPr>
      </w:pPr>
    </w:p>
    <w:p w14:paraId="46B505DE">
      <w:pPr>
        <w:spacing w:line="360" w:lineRule="auto"/>
        <w:rPr>
          <w:rFonts w:hint="eastAsia" w:ascii="宋体" w:hAnsi="宋体" w:cs="宋体"/>
          <w:sz w:val="24"/>
          <w:highlight w:val="none"/>
        </w:rPr>
      </w:pPr>
    </w:p>
    <w:p w14:paraId="16EC1293">
      <w:pPr>
        <w:spacing w:line="360" w:lineRule="auto"/>
        <w:rPr>
          <w:rFonts w:hint="eastAsia" w:ascii="宋体" w:hAnsi="宋体" w:cs="宋体"/>
          <w:sz w:val="24"/>
          <w:highlight w:val="none"/>
          <w:u w:val="single"/>
        </w:rPr>
      </w:pPr>
      <w:r>
        <w:rPr>
          <w:rFonts w:hint="eastAsia" w:ascii="宋体" w:hAnsi="宋体" w:cs="宋体"/>
          <w:sz w:val="24"/>
          <w:highlight w:val="none"/>
        </w:rPr>
        <w:t>被授权人（委托代理人）签字：</w:t>
      </w:r>
      <w:r>
        <w:rPr>
          <w:rFonts w:hint="eastAsia" w:ascii="宋体" w:hAnsi="宋体" w:cs="宋体"/>
          <w:sz w:val="24"/>
          <w:highlight w:val="none"/>
          <w:u w:val="single"/>
        </w:rPr>
        <w:t xml:space="preserve">      </w:t>
      </w:r>
      <w:r>
        <w:rPr>
          <w:rFonts w:hint="eastAsia" w:ascii="宋体" w:hAnsi="宋体" w:cs="宋体"/>
          <w:sz w:val="24"/>
          <w:highlight w:val="none"/>
        </w:rPr>
        <w:t xml:space="preserve">   授权人（法定代表人）签字：</w:t>
      </w:r>
      <w:r>
        <w:rPr>
          <w:rFonts w:hint="eastAsia" w:ascii="宋体" w:hAnsi="宋体" w:cs="宋体"/>
          <w:sz w:val="24"/>
          <w:highlight w:val="none"/>
          <w:u w:val="single"/>
        </w:rPr>
        <w:t xml:space="preserve">      </w:t>
      </w:r>
    </w:p>
    <w:p w14:paraId="3FF59EEF">
      <w:pPr>
        <w:spacing w:line="360" w:lineRule="auto"/>
        <w:rPr>
          <w:rFonts w:hint="eastAsia" w:ascii="宋体" w:hAnsi="宋体" w:cs="宋体"/>
          <w:sz w:val="24"/>
          <w:highlight w:val="none"/>
        </w:rPr>
      </w:pPr>
      <w:r>
        <w:rPr>
          <w:rFonts w:hint="eastAsia" w:ascii="宋体" w:hAnsi="宋体" w:cs="宋体"/>
          <w:sz w:val="24"/>
          <w:highlight w:val="none"/>
        </w:rPr>
        <w:t>职务：</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04FECFE2">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附被授权人第二代身份证双面扫描（或复印）件</w:t>
      </w:r>
    </w:p>
    <w:p w14:paraId="623061C2">
      <w:pPr>
        <w:spacing w:line="360" w:lineRule="auto"/>
        <w:rPr>
          <w:rFonts w:hint="eastAsia" w:ascii="宋体" w:hAnsi="宋体" w:cs="宋体"/>
          <w:sz w:val="24"/>
          <w:highlight w:val="none"/>
        </w:rPr>
      </w:pPr>
    </w:p>
    <w:p w14:paraId="30946C22">
      <w:pPr>
        <w:spacing w:line="360" w:lineRule="auto"/>
        <w:rPr>
          <w:rFonts w:hint="eastAsia" w:ascii="宋体" w:hAnsi="宋体" w:cs="宋体"/>
          <w:sz w:val="24"/>
          <w:highlight w:val="none"/>
        </w:rPr>
      </w:pPr>
    </w:p>
    <w:p w14:paraId="282DB96B">
      <w:pPr>
        <w:autoSpaceDE w:val="0"/>
        <w:autoSpaceDN w:val="0"/>
        <w:adjustRightInd w:val="0"/>
        <w:spacing w:line="460" w:lineRule="exact"/>
        <w:jc w:val="left"/>
        <w:rPr>
          <w:rFonts w:hint="eastAsia" w:ascii="宋体" w:hAnsi="宋体" w:cs="宋体"/>
          <w:kern w:val="0"/>
          <w:sz w:val="24"/>
          <w:highlight w:val="none"/>
        </w:rPr>
      </w:pPr>
    </w:p>
    <w:p w14:paraId="6680A3D1">
      <w:pPr>
        <w:autoSpaceDE w:val="0"/>
        <w:autoSpaceDN w:val="0"/>
        <w:adjustRightInd w:val="0"/>
        <w:spacing w:line="460" w:lineRule="exact"/>
        <w:jc w:val="left"/>
        <w:rPr>
          <w:rFonts w:hint="eastAsia" w:ascii="宋体" w:hAnsi="宋体" w:cs="宋体"/>
          <w:kern w:val="0"/>
          <w:sz w:val="24"/>
          <w:highlight w:val="none"/>
        </w:rPr>
      </w:pPr>
    </w:p>
    <w:p w14:paraId="489D86FE">
      <w:pPr>
        <w:autoSpaceDE w:val="0"/>
        <w:autoSpaceDN w:val="0"/>
        <w:adjustRightInd w:val="0"/>
        <w:spacing w:line="460" w:lineRule="exact"/>
        <w:jc w:val="left"/>
        <w:rPr>
          <w:rFonts w:hint="eastAsia" w:ascii="宋体" w:hAnsi="宋体" w:cs="宋体"/>
          <w:kern w:val="0"/>
          <w:sz w:val="24"/>
          <w:highlight w:val="none"/>
        </w:rPr>
      </w:pPr>
    </w:p>
    <w:p w14:paraId="1A1B8F47">
      <w:pPr>
        <w:autoSpaceDE w:val="0"/>
        <w:autoSpaceDN w:val="0"/>
        <w:adjustRightInd w:val="0"/>
        <w:spacing w:line="460" w:lineRule="exact"/>
        <w:ind w:firstLine="4200" w:firstLineChars="1750"/>
        <w:jc w:val="left"/>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 xml:space="preserve"> </w:t>
      </w:r>
      <w:r>
        <w:rPr>
          <w:rFonts w:hint="eastAsia" w:ascii="宋体" w:hAnsi="宋体" w:cs="宋体"/>
          <w:kern w:val="0"/>
          <w:sz w:val="24"/>
          <w:highlight w:val="none"/>
        </w:rPr>
        <w:t>（盖单位章）</w:t>
      </w:r>
    </w:p>
    <w:p w14:paraId="74227C90">
      <w:pPr>
        <w:autoSpaceDE w:val="0"/>
        <w:autoSpaceDN w:val="0"/>
        <w:adjustRightInd w:val="0"/>
        <w:spacing w:line="460" w:lineRule="exact"/>
        <w:jc w:val="left"/>
        <w:rPr>
          <w:rFonts w:hint="eastAsia" w:ascii="宋体" w:hAnsi="宋体" w:cs="宋体"/>
          <w:kern w:val="0"/>
          <w:sz w:val="24"/>
          <w:highlight w:val="none"/>
        </w:rPr>
      </w:pPr>
    </w:p>
    <w:p w14:paraId="67A2B2DA">
      <w:pPr>
        <w:autoSpaceDE w:val="0"/>
        <w:autoSpaceDN w:val="0"/>
        <w:adjustRightInd w:val="0"/>
        <w:spacing w:line="460" w:lineRule="exact"/>
        <w:jc w:val="left"/>
        <w:rPr>
          <w:rFonts w:hint="eastAsia" w:ascii="宋体" w:hAnsi="宋体" w:cs="宋体"/>
          <w:kern w:val="0"/>
          <w:sz w:val="24"/>
          <w:highlight w:val="none"/>
        </w:rPr>
      </w:pPr>
    </w:p>
    <w:p w14:paraId="4DC7C641">
      <w:pPr>
        <w:autoSpaceDE w:val="0"/>
        <w:autoSpaceDN w:val="0"/>
        <w:adjustRightInd w:val="0"/>
        <w:spacing w:line="460" w:lineRule="exact"/>
        <w:jc w:val="center"/>
        <w:rPr>
          <w:rFonts w:hint="eastAsia" w:ascii="宋体" w:hAnsi="宋体" w:cs="宋体"/>
          <w:kern w:val="0"/>
          <w:sz w:val="24"/>
          <w:highlight w:val="none"/>
        </w:rPr>
      </w:pPr>
      <w:r>
        <w:rPr>
          <w:rFonts w:hint="eastAsia"/>
          <w:kern w:val="0"/>
          <w:sz w:val="24"/>
          <w:highlight w:val="none"/>
        </w:rPr>
        <w:t xml:space="preserve">                      年　</w:t>
      </w:r>
      <w:r>
        <w:rPr>
          <w:kern w:val="0"/>
          <w:sz w:val="24"/>
          <w:highlight w:val="none"/>
        </w:rPr>
        <w:t xml:space="preserve"> </w:t>
      </w:r>
      <w:r>
        <w:rPr>
          <w:rFonts w:hint="eastAsia"/>
          <w:kern w:val="0"/>
          <w:sz w:val="24"/>
          <w:highlight w:val="none"/>
        </w:rPr>
        <w:t>月</w:t>
      </w:r>
      <w:r>
        <w:rPr>
          <w:kern w:val="0"/>
          <w:sz w:val="24"/>
          <w:highlight w:val="none"/>
        </w:rPr>
        <w:t xml:space="preserve"> </w:t>
      </w:r>
      <w:r>
        <w:rPr>
          <w:rFonts w:hint="eastAsia"/>
          <w:kern w:val="0"/>
          <w:sz w:val="24"/>
          <w:highlight w:val="none"/>
        </w:rPr>
        <w:t>　日</w:t>
      </w:r>
    </w:p>
    <w:p w14:paraId="619C55E9">
      <w:pPr>
        <w:pStyle w:val="92"/>
        <w:widowControl/>
        <w:ind w:firstLine="0" w:firstLineChars="0"/>
        <w:outlineLvl w:val="1"/>
        <w:rPr>
          <w:b/>
          <w:bCs/>
          <w:sz w:val="24"/>
          <w:szCs w:val="24"/>
          <w:highlight w:val="none"/>
        </w:rPr>
      </w:pPr>
      <w:bookmarkStart w:id="318" w:name="_Toc491262989"/>
      <w:bookmarkStart w:id="319" w:name="_Toc3092"/>
      <w:r>
        <w:rPr>
          <w:sz w:val="24"/>
          <w:szCs w:val="24"/>
          <w:highlight w:val="none"/>
        </w:rPr>
        <w:br w:type="page"/>
      </w:r>
      <w:bookmarkEnd w:id="293"/>
      <w:bookmarkEnd w:id="294"/>
      <w:bookmarkEnd w:id="295"/>
      <w:bookmarkEnd w:id="318"/>
      <w:bookmarkEnd w:id="319"/>
      <w:bookmarkStart w:id="320" w:name="_Toc6542"/>
      <w:bookmarkStart w:id="321" w:name="_Toc2793"/>
      <w:bookmarkStart w:id="322" w:name="_Toc2647"/>
      <w:bookmarkStart w:id="323" w:name="_Toc565"/>
      <w:bookmarkStart w:id="324" w:name="_Toc13868"/>
      <w:bookmarkStart w:id="325" w:name="_Toc22823"/>
      <w:bookmarkStart w:id="326" w:name="_Toc19130"/>
      <w:bookmarkStart w:id="327" w:name="_Toc743"/>
      <w:r>
        <w:rPr>
          <w:b/>
          <w:smallCaps/>
          <w:spacing w:val="20"/>
          <w:sz w:val="28"/>
          <w:szCs w:val="28"/>
          <w:highlight w:val="none"/>
        </w:rPr>
        <w:t>附件</w:t>
      </w:r>
      <w:r>
        <w:rPr>
          <w:rFonts w:hint="eastAsia"/>
          <w:b/>
          <w:smallCaps/>
          <w:spacing w:val="20"/>
          <w:sz w:val="28"/>
          <w:szCs w:val="28"/>
          <w:highlight w:val="none"/>
          <w:lang w:val="en-US" w:eastAsia="zh-CN"/>
        </w:rPr>
        <w:t>5</w:t>
      </w:r>
      <w:r>
        <w:rPr>
          <w:b/>
          <w:smallCaps/>
          <w:spacing w:val="20"/>
          <w:sz w:val="28"/>
          <w:szCs w:val="28"/>
          <w:highlight w:val="none"/>
        </w:rPr>
        <w:t>：</w:t>
      </w:r>
      <w:bookmarkEnd w:id="320"/>
      <w:bookmarkEnd w:id="321"/>
      <w:bookmarkEnd w:id="322"/>
      <w:r>
        <w:rPr>
          <w:rFonts w:cs="宋体"/>
          <w:b/>
          <w:bCs/>
          <w:sz w:val="24"/>
          <w:szCs w:val="24"/>
          <w:highlight w:val="none"/>
        </w:rPr>
        <w:t>资格证明材料</w:t>
      </w:r>
      <w:bookmarkEnd w:id="323"/>
    </w:p>
    <w:p w14:paraId="2F9DE706">
      <w:pPr>
        <w:spacing w:line="360" w:lineRule="auto"/>
        <w:rPr>
          <w:rFonts w:ascii="宋体"/>
          <w:sz w:val="24"/>
          <w:highlight w:val="none"/>
        </w:rPr>
      </w:pPr>
    </w:p>
    <w:p w14:paraId="39746892">
      <w:pPr>
        <w:spacing w:line="360" w:lineRule="auto"/>
        <w:jc w:val="center"/>
        <w:rPr>
          <w:rFonts w:ascii="宋体"/>
          <w:b/>
          <w:bCs/>
          <w:sz w:val="24"/>
          <w:highlight w:val="none"/>
        </w:rPr>
      </w:pPr>
      <w:r>
        <w:rPr>
          <w:rFonts w:hint="eastAsia" w:ascii="宋体" w:hAnsi="宋体" w:cs="宋体"/>
          <w:b/>
          <w:bCs/>
          <w:sz w:val="24"/>
          <w:highlight w:val="none"/>
        </w:rPr>
        <w:t>资格证明材料</w:t>
      </w:r>
    </w:p>
    <w:p w14:paraId="27D14CAA">
      <w:pPr>
        <w:autoSpaceDE w:val="0"/>
        <w:autoSpaceDN w:val="0"/>
        <w:spacing w:line="360" w:lineRule="auto"/>
        <w:rPr>
          <w:rFonts w:ascii="宋体"/>
          <w:sz w:val="24"/>
          <w:highlight w:val="none"/>
          <w:lang w:val="zh-CN"/>
        </w:rPr>
      </w:pPr>
    </w:p>
    <w:p w14:paraId="2C9B571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资格证明材料包括：</w:t>
      </w:r>
    </w:p>
    <w:p w14:paraId="7E4BE33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（1）企业法人营业执照；</w:t>
      </w:r>
    </w:p>
    <w:p w14:paraId="4EF400F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（2）采购文件规定的有关资格证书或相关证件等；</w:t>
      </w:r>
    </w:p>
    <w:p w14:paraId="2FE1766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投标企业简介及获得相关证书证明文件；</w:t>
      </w:r>
    </w:p>
    <w:p w14:paraId="735A9769">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(4)供应商认为有必要提供的其他资格证明文件。</w:t>
      </w:r>
    </w:p>
    <w:p w14:paraId="7098934B">
      <w:pPr>
        <w:widowControl/>
        <w:snapToGrid w:val="0"/>
        <w:spacing w:line="360" w:lineRule="auto"/>
        <w:outlineLvl w:val="1"/>
        <w:rPr>
          <w:rFonts w:hint="eastAsia" w:ascii="宋体" w:hAnsi="宋体" w:cs="宋体"/>
          <w:b/>
          <w:smallCaps/>
          <w:spacing w:val="20"/>
          <w:sz w:val="28"/>
          <w:szCs w:val="28"/>
          <w:highlight w:val="none"/>
        </w:rPr>
      </w:pPr>
    </w:p>
    <w:p w14:paraId="56EC87D5">
      <w:pPr>
        <w:spacing w:line="400" w:lineRule="exact"/>
        <w:rPr>
          <w:rFonts w:hint="eastAsia" w:ascii="宋体" w:hAnsi="宋体" w:cs="宋体"/>
          <w:b/>
          <w:sz w:val="36"/>
          <w:szCs w:val="36"/>
          <w:highlight w:val="none"/>
        </w:rPr>
      </w:pPr>
    </w:p>
    <w:p w14:paraId="44E2993E">
      <w:pPr>
        <w:spacing w:line="380" w:lineRule="exact"/>
        <w:outlineLvl w:val="0"/>
        <w:rPr>
          <w:rFonts w:hint="eastAsia" w:ascii="宋体" w:hAnsi="宋体" w:cs="宋体"/>
          <w:b/>
          <w:kern w:val="0"/>
          <w:sz w:val="28"/>
          <w:szCs w:val="32"/>
          <w:highlight w:val="none"/>
          <w:lang w:bidi="ar"/>
        </w:rPr>
      </w:pPr>
      <w:r>
        <w:rPr>
          <w:rFonts w:hint="eastAsia" w:ascii="宋体" w:hAnsi="宋体" w:cs="宋体"/>
          <w:b/>
          <w:kern w:val="0"/>
          <w:szCs w:val="22"/>
          <w:highlight w:val="none"/>
          <w:lang w:bidi="ar"/>
        </w:rPr>
        <w:br w:type="page"/>
      </w:r>
      <w:bookmarkStart w:id="328" w:name="_Toc3121"/>
      <w:bookmarkStart w:id="329" w:name="_Toc3250"/>
      <w:bookmarkStart w:id="330" w:name="_Toc2197"/>
      <w:bookmarkStart w:id="331" w:name="_Toc11724"/>
      <w:r>
        <w:rPr>
          <w:rFonts w:hint="eastAsia" w:ascii="宋体" w:hAnsi="宋体" w:cs="宋体"/>
          <w:b/>
          <w:kern w:val="0"/>
          <w:sz w:val="28"/>
          <w:szCs w:val="32"/>
          <w:highlight w:val="none"/>
          <w:lang w:bidi="ar"/>
        </w:rPr>
        <w:t>附件</w:t>
      </w:r>
      <w:r>
        <w:rPr>
          <w:rFonts w:hint="eastAsia" w:ascii="宋体" w:hAnsi="宋体" w:cs="宋体"/>
          <w:b/>
          <w:kern w:val="0"/>
          <w:sz w:val="28"/>
          <w:szCs w:val="32"/>
          <w:highlight w:val="none"/>
          <w:lang w:val="en-US" w:eastAsia="zh-CN" w:bidi="ar"/>
        </w:rPr>
        <w:t>6</w:t>
      </w:r>
      <w:r>
        <w:rPr>
          <w:rFonts w:hint="eastAsia" w:ascii="宋体" w:hAnsi="宋体" w:cs="宋体"/>
          <w:b/>
          <w:kern w:val="0"/>
          <w:sz w:val="28"/>
          <w:szCs w:val="32"/>
          <w:highlight w:val="none"/>
          <w:lang w:bidi="ar"/>
        </w:rPr>
        <w:t>:类似项目业绩</w:t>
      </w:r>
      <w:bookmarkEnd w:id="328"/>
      <w:bookmarkEnd w:id="329"/>
      <w:bookmarkEnd w:id="330"/>
      <w:bookmarkEnd w:id="331"/>
    </w:p>
    <w:p w14:paraId="40F6D987">
      <w:pPr>
        <w:autoSpaceDE w:val="0"/>
        <w:autoSpaceDN w:val="0"/>
        <w:spacing w:line="360" w:lineRule="auto"/>
        <w:jc w:val="center"/>
        <w:rPr>
          <w:rFonts w:hint="eastAsia" w:ascii="宋体" w:hAnsi="宋体" w:cs="宋体"/>
          <w:b/>
          <w:bCs/>
          <w:kern w:val="0"/>
          <w:sz w:val="36"/>
          <w:szCs w:val="36"/>
          <w:highlight w:val="none"/>
          <w:lang w:val="zh-CN"/>
        </w:rPr>
      </w:pPr>
      <w:r>
        <w:rPr>
          <w:rFonts w:hint="eastAsia" w:ascii="宋体" w:hAnsi="宋体" w:cs="宋体"/>
          <w:b/>
          <w:bCs/>
          <w:kern w:val="0"/>
          <w:sz w:val="28"/>
          <w:szCs w:val="28"/>
          <w:highlight w:val="none"/>
          <w:lang w:val="zh-CN"/>
        </w:rPr>
        <w:t>供应商的类似业绩证明材料</w:t>
      </w:r>
    </w:p>
    <w:p w14:paraId="6016967C">
      <w:pPr>
        <w:spacing w:line="400" w:lineRule="exact"/>
        <w:jc w:val="center"/>
        <w:rPr>
          <w:rFonts w:hint="eastAsia" w:ascii="宋体" w:hAnsi="宋体" w:cs="宋体"/>
          <w:b/>
          <w:kern w:val="0"/>
          <w:sz w:val="28"/>
          <w:szCs w:val="32"/>
          <w:highlight w:val="none"/>
          <w:lang w:bidi="ar"/>
        </w:rPr>
      </w:pPr>
    </w:p>
    <w:p w14:paraId="026CAAE6">
      <w:pPr>
        <w:autoSpaceDE w:val="0"/>
        <w:autoSpaceDN w:val="0"/>
        <w:spacing w:line="360" w:lineRule="auto"/>
        <w:ind w:firstLine="480"/>
        <w:rPr>
          <w:rFonts w:hint="eastAsia" w:ascii="宋体" w:hAnsi="宋体" w:cs="宋体"/>
          <w:kern w:val="0"/>
          <w:sz w:val="24"/>
          <w:highlight w:val="none"/>
        </w:rPr>
      </w:pPr>
      <w:r>
        <w:rPr>
          <w:rFonts w:hint="eastAsia" w:ascii="宋体" w:hAnsi="宋体" w:cs="宋体"/>
          <w:kern w:val="0"/>
          <w:sz w:val="24"/>
          <w:highlight w:val="none"/>
          <w:lang w:val="zh-CN"/>
        </w:rPr>
        <w:t>提供自</w:t>
      </w:r>
      <w:r>
        <w:rPr>
          <w:rFonts w:hint="eastAsia" w:ascii="宋体" w:hAnsi="宋体" w:cs="宋体"/>
          <w:kern w:val="0"/>
          <w:sz w:val="24"/>
          <w:highlight w:val="none"/>
          <w:u w:val="single"/>
        </w:rPr>
        <w:t>20</w:t>
      </w:r>
      <w:r>
        <w:rPr>
          <w:rFonts w:hint="eastAsia" w:ascii="宋体" w:hAnsi="宋体" w:cs="宋体"/>
          <w:kern w:val="0"/>
          <w:sz w:val="24"/>
          <w:highlight w:val="none"/>
          <w:u w:val="single"/>
          <w:lang w:val="en-US" w:eastAsia="zh-CN"/>
        </w:rPr>
        <w:t>22</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1月1日</w:t>
      </w:r>
      <w:r>
        <w:rPr>
          <w:rFonts w:hint="eastAsia" w:ascii="宋体" w:hAnsi="宋体" w:cs="宋体"/>
          <w:kern w:val="0"/>
          <w:sz w:val="24"/>
          <w:highlight w:val="none"/>
          <w:lang w:val="zh-CN"/>
        </w:rPr>
        <w:t>以来的类似业绩证明材料。</w:t>
      </w:r>
      <w:r>
        <w:rPr>
          <w:rFonts w:hint="eastAsia" w:ascii="宋体" w:hAnsi="宋体" w:cs="宋体"/>
          <w:kern w:val="0"/>
          <w:sz w:val="24"/>
          <w:highlight w:val="none"/>
        </w:rPr>
        <w:t>（</w:t>
      </w:r>
      <w:r>
        <w:rPr>
          <w:rFonts w:hint="eastAsia" w:ascii="宋体" w:hAnsi="宋体" w:cs="宋体"/>
          <w:kern w:val="0"/>
          <w:sz w:val="24"/>
          <w:highlight w:val="none"/>
          <w:lang w:val="zh-CN"/>
        </w:rPr>
        <w:t>业绩以合同</w:t>
      </w:r>
      <w:r>
        <w:rPr>
          <w:rFonts w:hint="eastAsia" w:ascii="宋体" w:hAnsi="宋体" w:cs="宋体"/>
          <w:kern w:val="0"/>
          <w:sz w:val="24"/>
          <w:highlight w:val="none"/>
          <w:lang w:val="en-US" w:eastAsia="zh-CN"/>
        </w:rPr>
        <w:t>或中标通知书</w:t>
      </w:r>
      <w:r>
        <w:rPr>
          <w:rFonts w:hint="eastAsia" w:ascii="宋体" w:hAnsi="宋体" w:cs="宋体"/>
          <w:kern w:val="0"/>
          <w:sz w:val="24"/>
          <w:highlight w:val="none"/>
          <w:lang w:val="zh-CN"/>
        </w:rPr>
        <w:t>复印件为准）</w:t>
      </w:r>
    </w:p>
    <w:p w14:paraId="141E156D">
      <w:pPr>
        <w:spacing w:line="400" w:lineRule="exact"/>
        <w:jc w:val="left"/>
        <w:rPr>
          <w:rFonts w:ascii="宋体" w:hAnsi="宋体" w:cs="宋体"/>
          <w:b/>
          <w:kern w:val="0"/>
          <w:szCs w:val="22"/>
          <w:highlight w:val="none"/>
          <w:lang w:bidi="ar"/>
        </w:rPr>
      </w:pPr>
    </w:p>
    <w:p w14:paraId="5B5005F6">
      <w:pPr>
        <w:pStyle w:val="32"/>
        <w:spacing w:before="0" w:after="0" w:line="360" w:lineRule="auto"/>
        <w:jc w:val="left"/>
        <w:outlineLvl w:val="1"/>
        <w:rPr>
          <w:rFonts w:hint="eastAsia" w:ascii="宋体" w:hAnsi="宋体" w:eastAsia="宋体" w:cs="宋体"/>
          <w:sz w:val="28"/>
          <w:szCs w:val="24"/>
          <w:highlight w:val="none"/>
          <w:lang w:eastAsia="zh-CN"/>
        </w:rPr>
      </w:pPr>
      <w:r>
        <w:rPr>
          <w:rFonts w:hint="eastAsia" w:ascii="宋体" w:hAnsi="宋体" w:cs="宋体"/>
          <w:sz w:val="24"/>
          <w:szCs w:val="24"/>
          <w:highlight w:val="none"/>
        </w:rPr>
        <w:br w:type="page"/>
      </w:r>
      <w:bookmarkEnd w:id="324"/>
      <w:bookmarkEnd w:id="325"/>
      <w:bookmarkEnd w:id="326"/>
      <w:bookmarkStart w:id="332" w:name="_Toc29823"/>
      <w:bookmarkStart w:id="333" w:name="_Toc23165"/>
      <w:bookmarkStart w:id="334" w:name="_Toc31173"/>
      <w:bookmarkStart w:id="335" w:name="_Toc27028"/>
      <w:bookmarkStart w:id="336" w:name="_Toc22055"/>
      <w:bookmarkStart w:id="337" w:name="_Toc14608"/>
      <w:bookmarkStart w:id="338" w:name="_Toc29017"/>
      <w:r>
        <w:rPr>
          <w:rFonts w:hint="eastAsia" w:ascii="宋体" w:hAnsi="宋体" w:cs="宋体"/>
          <w:sz w:val="24"/>
          <w:szCs w:val="24"/>
          <w:highlight w:val="none"/>
        </w:rPr>
        <w:t>附件</w:t>
      </w:r>
      <w:r>
        <w:rPr>
          <w:rFonts w:hint="eastAsia" w:ascii="宋体" w:hAnsi="宋体" w:cs="宋体"/>
          <w:sz w:val="24"/>
          <w:szCs w:val="24"/>
          <w:highlight w:val="none"/>
          <w:lang w:val="en-US" w:eastAsia="zh-CN"/>
        </w:rPr>
        <w:t>7</w:t>
      </w:r>
      <w:r>
        <w:rPr>
          <w:rFonts w:hint="eastAsia" w:ascii="宋体" w:hAnsi="宋体" w:cs="宋体"/>
          <w:sz w:val="28"/>
          <w:szCs w:val="24"/>
          <w:highlight w:val="none"/>
          <w:lang w:eastAsia="zh-CN"/>
        </w:rPr>
        <w:t>：</w:t>
      </w:r>
      <w:r>
        <w:rPr>
          <w:rFonts w:hint="eastAsia" w:ascii="宋体" w:hAnsi="宋体" w:cs="宋体"/>
          <w:sz w:val="28"/>
          <w:szCs w:val="24"/>
          <w:highlight w:val="none"/>
        </w:rPr>
        <w:t>询比保证金</w:t>
      </w:r>
      <w:bookmarkEnd w:id="332"/>
      <w:bookmarkEnd w:id="333"/>
      <w:bookmarkEnd w:id="334"/>
      <w:bookmarkEnd w:id="335"/>
      <w:bookmarkEnd w:id="336"/>
    </w:p>
    <w:p w14:paraId="4B0FE9D2">
      <w:pPr>
        <w:autoSpaceDE w:val="0"/>
        <w:autoSpaceDN w:val="0"/>
        <w:adjustRightInd w:val="0"/>
        <w:spacing w:line="400" w:lineRule="exact"/>
        <w:ind w:firstLine="480" w:firstLineChars="200"/>
        <w:jc w:val="left"/>
        <w:rPr>
          <w:rFonts w:hint="eastAsia" w:ascii="宋体" w:hAnsi="宋体" w:cs="宋体"/>
          <w:kern w:val="0"/>
          <w:sz w:val="24"/>
          <w:highlight w:val="none"/>
        </w:rPr>
      </w:pPr>
      <w:bookmarkStart w:id="339" w:name="_Toc26290"/>
      <w:bookmarkStart w:id="340" w:name="_Toc15059"/>
      <w:bookmarkStart w:id="341" w:name="_Toc20990"/>
      <w:bookmarkStart w:id="342" w:name="_Toc19377"/>
      <w:r>
        <w:rPr>
          <w:rFonts w:hint="eastAsia" w:ascii="宋体" w:hAnsi="宋体" w:cs="宋体"/>
          <w:kern w:val="0"/>
          <w:sz w:val="24"/>
          <w:highlight w:val="none"/>
        </w:rPr>
        <w:t>附响应保证金汇出凭据复印件（并加盖公章）。</w:t>
      </w:r>
    </w:p>
    <w:p w14:paraId="6191ED60">
      <w:pPr>
        <w:autoSpaceDE w:val="0"/>
        <w:autoSpaceDN w:val="0"/>
        <w:adjustRightInd w:val="0"/>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如采用银行保函，格式自拟。</w:t>
      </w:r>
    </w:p>
    <w:p w14:paraId="10AD858F">
      <w:pPr>
        <w:pStyle w:val="32"/>
        <w:spacing w:before="0" w:after="0" w:line="360" w:lineRule="auto"/>
        <w:jc w:val="left"/>
        <w:outlineLvl w:val="1"/>
        <w:rPr>
          <w:rFonts w:hint="eastAsia" w:ascii="宋体" w:hAnsi="宋体" w:cs="宋体"/>
          <w:sz w:val="30"/>
          <w:szCs w:val="30"/>
          <w:highlight w:val="none"/>
        </w:rPr>
      </w:pPr>
    </w:p>
    <w:p w14:paraId="089AE548">
      <w:pPr>
        <w:pStyle w:val="32"/>
        <w:spacing w:before="0" w:after="0" w:line="360" w:lineRule="auto"/>
        <w:jc w:val="left"/>
        <w:outlineLvl w:val="1"/>
        <w:rPr>
          <w:rFonts w:hint="eastAsia" w:ascii="宋体" w:hAnsi="宋体" w:cs="宋体"/>
          <w:sz w:val="30"/>
          <w:szCs w:val="30"/>
          <w:highlight w:val="none"/>
        </w:rPr>
      </w:pPr>
    </w:p>
    <w:p w14:paraId="6101FB65">
      <w:pPr>
        <w:pStyle w:val="32"/>
        <w:spacing w:before="0" w:after="0" w:line="360" w:lineRule="auto"/>
        <w:jc w:val="left"/>
        <w:outlineLvl w:val="1"/>
        <w:rPr>
          <w:rFonts w:hint="eastAsia" w:ascii="宋体" w:hAnsi="宋体" w:cs="宋体"/>
          <w:sz w:val="30"/>
          <w:szCs w:val="30"/>
          <w:highlight w:val="none"/>
        </w:rPr>
      </w:pPr>
    </w:p>
    <w:p w14:paraId="60CAA2B7">
      <w:pPr>
        <w:pStyle w:val="32"/>
        <w:spacing w:before="0" w:after="0" w:line="360" w:lineRule="auto"/>
        <w:jc w:val="left"/>
        <w:outlineLvl w:val="1"/>
        <w:rPr>
          <w:rFonts w:hint="eastAsia" w:ascii="宋体" w:hAnsi="宋体" w:cs="宋体"/>
          <w:sz w:val="30"/>
          <w:szCs w:val="30"/>
          <w:highlight w:val="none"/>
        </w:rPr>
      </w:pPr>
    </w:p>
    <w:p w14:paraId="1B94C063">
      <w:pPr>
        <w:pStyle w:val="32"/>
        <w:spacing w:before="0" w:after="0" w:line="360" w:lineRule="auto"/>
        <w:jc w:val="left"/>
        <w:outlineLvl w:val="1"/>
        <w:rPr>
          <w:rFonts w:hint="eastAsia" w:ascii="宋体" w:hAnsi="宋体" w:cs="宋体"/>
          <w:sz w:val="30"/>
          <w:szCs w:val="30"/>
          <w:highlight w:val="none"/>
        </w:rPr>
      </w:pPr>
    </w:p>
    <w:p w14:paraId="53114ABD">
      <w:pPr>
        <w:pStyle w:val="32"/>
        <w:spacing w:before="0" w:after="0" w:line="360" w:lineRule="auto"/>
        <w:jc w:val="left"/>
        <w:outlineLvl w:val="1"/>
        <w:rPr>
          <w:rFonts w:hint="eastAsia" w:ascii="宋体" w:hAnsi="宋体" w:cs="宋体"/>
          <w:sz w:val="30"/>
          <w:szCs w:val="30"/>
          <w:highlight w:val="none"/>
        </w:rPr>
      </w:pPr>
    </w:p>
    <w:p w14:paraId="0AB5A8C9">
      <w:pPr>
        <w:pStyle w:val="32"/>
        <w:spacing w:before="0" w:after="0" w:line="360" w:lineRule="auto"/>
        <w:jc w:val="left"/>
        <w:outlineLvl w:val="1"/>
        <w:rPr>
          <w:rFonts w:hint="eastAsia" w:ascii="宋体" w:hAnsi="宋体" w:cs="宋体"/>
          <w:sz w:val="30"/>
          <w:szCs w:val="30"/>
          <w:highlight w:val="none"/>
        </w:rPr>
      </w:pPr>
    </w:p>
    <w:p w14:paraId="365A54FE">
      <w:pPr>
        <w:pStyle w:val="32"/>
        <w:spacing w:before="0" w:after="0" w:line="360" w:lineRule="auto"/>
        <w:jc w:val="left"/>
        <w:outlineLvl w:val="1"/>
        <w:rPr>
          <w:rFonts w:hint="eastAsia" w:ascii="宋体" w:hAnsi="宋体" w:cs="宋体"/>
          <w:sz w:val="30"/>
          <w:szCs w:val="30"/>
          <w:highlight w:val="none"/>
        </w:rPr>
      </w:pPr>
    </w:p>
    <w:p w14:paraId="4B360AE9">
      <w:pPr>
        <w:pStyle w:val="32"/>
        <w:spacing w:before="0" w:after="0" w:line="360" w:lineRule="auto"/>
        <w:jc w:val="left"/>
        <w:outlineLvl w:val="1"/>
        <w:rPr>
          <w:rFonts w:hint="eastAsia" w:ascii="宋体" w:hAnsi="宋体" w:cs="宋体"/>
          <w:sz w:val="30"/>
          <w:szCs w:val="30"/>
          <w:highlight w:val="none"/>
        </w:rPr>
      </w:pPr>
    </w:p>
    <w:p w14:paraId="75DC0410">
      <w:pPr>
        <w:pStyle w:val="32"/>
        <w:spacing w:before="0" w:after="0" w:line="360" w:lineRule="auto"/>
        <w:jc w:val="left"/>
        <w:outlineLvl w:val="1"/>
        <w:rPr>
          <w:rFonts w:hint="eastAsia" w:ascii="宋体" w:hAnsi="宋体" w:cs="宋体"/>
          <w:sz w:val="30"/>
          <w:szCs w:val="30"/>
          <w:highlight w:val="none"/>
        </w:rPr>
      </w:pPr>
    </w:p>
    <w:p w14:paraId="4927A3C0">
      <w:pPr>
        <w:pStyle w:val="32"/>
        <w:spacing w:before="0" w:after="0" w:line="360" w:lineRule="auto"/>
        <w:jc w:val="left"/>
        <w:outlineLvl w:val="1"/>
        <w:rPr>
          <w:rFonts w:hint="eastAsia" w:ascii="宋体" w:hAnsi="宋体" w:cs="宋体"/>
          <w:sz w:val="30"/>
          <w:szCs w:val="30"/>
          <w:highlight w:val="none"/>
        </w:rPr>
      </w:pPr>
    </w:p>
    <w:p w14:paraId="74D8FAC2">
      <w:pPr>
        <w:pStyle w:val="32"/>
        <w:spacing w:before="0" w:after="0" w:line="360" w:lineRule="auto"/>
        <w:jc w:val="left"/>
        <w:outlineLvl w:val="1"/>
        <w:rPr>
          <w:rFonts w:hint="eastAsia" w:ascii="宋体" w:hAnsi="宋体" w:cs="宋体"/>
          <w:sz w:val="30"/>
          <w:szCs w:val="30"/>
          <w:highlight w:val="none"/>
        </w:rPr>
      </w:pPr>
    </w:p>
    <w:p w14:paraId="252A311C">
      <w:pPr>
        <w:pStyle w:val="32"/>
        <w:spacing w:before="0" w:after="0" w:line="360" w:lineRule="auto"/>
        <w:jc w:val="left"/>
        <w:outlineLvl w:val="1"/>
        <w:rPr>
          <w:rFonts w:hint="eastAsia" w:ascii="宋体" w:hAnsi="宋体" w:cs="宋体"/>
          <w:sz w:val="30"/>
          <w:szCs w:val="30"/>
          <w:highlight w:val="none"/>
        </w:rPr>
      </w:pPr>
    </w:p>
    <w:p w14:paraId="5153D061">
      <w:pPr>
        <w:pStyle w:val="32"/>
        <w:spacing w:before="0" w:after="0" w:line="360" w:lineRule="auto"/>
        <w:jc w:val="left"/>
        <w:outlineLvl w:val="1"/>
        <w:rPr>
          <w:rFonts w:hint="eastAsia" w:ascii="宋体" w:hAnsi="宋体" w:cs="宋体"/>
          <w:sz w:val="30"/>
          <w:szCs w:val="30"/>
          <w:highlight w:val="none"/>
        </w:rPr>
      </w:pPr>
    </w:p>
    <w:p w14:paraId="4381BEF5">
      <w:pPr>
        <w:pStyle w:val="32"/>
        <w:spacing w:before="0" w:after="0" w:line="360" w:lineRule="auto"/>
        <w:jc w:val="left"/>
        <w:outlineLvl w:val="1"/>
        <w:rPr>
          <w:rFonts w:hint="eastAsia" w:ascii="宋体" w:hAnsi="宋体" w:cs="宋体"/>
          <w:sz w:val="30"/>
          <w:szCs w:val="30"/>
          <w:highlight w:val="none"/>
        </w:rPr>
      </w:pPr>
    </w:p>
    <w:p w14:paraId="480599BC">
      <w:pPr>
        <w:pStyle w:val="32"/>
        <w:spacing w:before="0" w:after="0" w:line="360" w:lineRule="auto"/>
        <w:jc w:val="left"/>
        <w:outlineLvl w:val="1"/>
        <w:rPr>
          <w:rFonts w:hint="eastAsia" w:ascii="宋体" w:hAnsi="宋体" w:cs="宋体"/>
          <w:sz w:val="30"/>
          <w:szCs w:val="30"/>
          <w:highlight w:val="none"/>
        </w:rPr>
      </w:pPr>
    </w:p>
    <w:p w14:paraId="1F871027">
      <w:pPr>
        <w:pStyle w:val="32"/>
        <w:spacing w:before="0" w:after="0" w:line="360" w:lineRule="auto"/>
        <w:jc w:val="left"/>
        <w:outlineLvl w:val="1"/>
        <w:rPr>
          <w:rFonts w:hint="eastAsia" w:ascii="宋体" w:hAnsi="宋体" w:cs="宋体"/>
          <w:sz w:val="30"/>
          <w:szCs w:val="30"/>
          <w:highlight w:val="none"/>
        </w:rPr>
      </w:pPr>
    </w:p>
    <w:p w14:paraId="54701F07">
      <w:pPr>
        <w:pStyle w:val="32"/>
        <w:spacing w:before="0" w:after="0" w:line="360" w:lineRule="auto"/>
        <w:jc w:val="left"/>
        <w:outlineLvl w:val="1"/>
        <w:rPr>
          <w:rFonts w:hint="eastAsia" w:ascii="宋体" w:hAnsi="宋体" w:cs="宋体"/>
          <w:sz w:val="30"/>
          <w:szCs w:val="30"/>
          <w:highlight w:val="none"/>
        </w:rPr>
      </w:pPr>
    </w:p>
    <w:p w14:paraId="5BF151B1">
      <w:pPr>
        <w:pStyle w:val="32"/>
        <w:spacing w:before="0" w:after="0" w:line="360" w:lineRule="auto"/>
        <w:jc w:val="left"/>
        <w:outlineLvl w:val="1"/>
        <w:rPr>
          <w:rFonts w:hint="eastAsia" w:ascii="宋体" w:hAnsi="宋体" w:cs="宋体"/>
          <w:sz w:val="30"/>
          <w:szCs w:val="30"/>
          <w:highlight w:val="none"/>
        </w:rPr>
      </w:pPr>
    </w:p>
    <w:p w14:paraId="2CA6F886">
      <w:pPr>
        <w:pStyle w:val="32"/>
        <w:spacing w:before="0" w:after="0" w:line="360" w:lineRule="auto"/>
        <w:jc w:val="left"/>
        <w:outlineLvl w:val="1"/>
        <w:rPr>
          <w:rFonts w:hint="eastAsia" w:ascii="宋体" w:hAnsi="宋体" w:cs="宋体"/>
          <w:sz w:val="30"/>
          <w:szCs w:val="30"/>
          <w:highlight w:val="none"/>
        </w:rPr>
      </w:pPr>
    </w:p>
    <w:p w14:paraId="27087287">
      <w:pPr>
        <w:pStyle w:val="32"/>
        <w:spacing w:before="0" w:after="0" w:line="360" w:lineRule="auto"/>
        <w:jc w:val="left"/>
        <w:outlineLvl w:val="1"/>
        <w:rPr>
          <w:rFonts w:hint="eastAsia" w:ascii="宋体" w:hAnsi="宋体" w:cs="宋体"/>
          <w:sz w:val="30"/>
          <w:szCs w:val="30"/>
          <w:highlight w:val="none"/>
        </w:rPr>
      </w:pPr>
    </w:p>
    <w:p w14:paraId="07623123">
      <w:pPr>
        <w:pStyle w:val="32"/>
        <w:spacing w:before="0" w:after="0" w:line="360" w:lineRule="auto"/>
        <w:jc w:val="left"/>
        <w:outlineLvl w:val="1"/>
        <w:rPr>
          <w:rFonts w:hint="eastAsia" w:ascii="宋体" w:hAnsi="宋体" w:cs="宋体"/>
          <w:sz w:val="30"/>
          <w:szCs w:val="30"/>
          <w:highlight w:val="none"/>
        </w:rPr>
      </w:pPr>
    </w:p>
    <w:p w14:paraId="472544C1">
      <w:pPr>
        <w:pStyle w:val="32"/>
        <w:spacing w:before="0" w:after="0" w:line="360" w:lineRule="auto"/>
        <w:jc w:val="left"/>
        <w:outlineLvl w:val="1"/>
        <w:rPr>
          <w:rFonts w:hint="eastAsia" w:ascii="宋体" w:hAnsi="宋体" w:cs="宋体"/>
          <w:sz w:val="30"/>
          <w:szCs w:val="30"/>
          <w:highlight w:val="none"/>
          <w:lang w:val="en-US" w:eastAsia="zh-CN"/>
        </w:rPr>
      </w:pPr>
      <w:bookmarkStart w:id="343" w:name="_Toc6558"/>
      <w:r>
        <w:rPr>
          <w:rFonts w:hint="eastAsia" w:ascii="宋体" w:hAnsi="宋体" w:cs="宋体"/>
          <w:sz w:val="30"/>
          <w:szCs w:val="30"/>
          <w:highlight w:val="none"/>
        </w:rPr>
        <w:t>附件</w:t>
      </w:r>
      <w:r>
        <w:rPr>
          <w:rFonts w:hint="eastAsia" w:ascii="宋体" w:hAnsi="宋体" w:cs="宋体"/>
          <w:sz w:val="30"/>
          <w:szCs w:val="30"/>
          <w:highlight w:val="none"/>
          <w:lang w:val="en-US" w:eastAsia="zh-CN"/>
        </w:rPr>
        <w:t>8</w:t>
      </w:r>
      <w:r>
        <w:rPr>
          <w:rFonts w:hint="eastAsia" w:ascii="宋体" w:hAnsi="宋体" w:cs="宋体"/>
          <w:sz w:val="30"/>
          <w:szCs w:val="30"/>
          <w:highlight w:val="none"/>
          <w:lang w:eastAsia="zh-CN"/>
        </w:rPr>
        <w:t>：</w:t>
      </w:r>
      <w:r>
        <w:rPr>
          <w:rFonts w:hint="eastAsia" w:ascii="宋体" w:hAnsi="宋体" w:cs="宋体"/>
          <w:sz w:val="30"/>
          <w:szCs w:val="30"/>
          <w:highlight w:val="none"/>
          <w:lang w:val="en-US" w:eastAsia="zh-CN"/>
        </w:rPr>
        <w:t>服务方案</w:t>
      </w:r>
      <w:bookmarkEnd w:id="343"/>
    </w:p>
    <w:p w14:paraId="3DCFE5BB">
      <w:pPr>
        <w:autoSpaceDE w:val="0"/>
        <w:autoSpaceDN w:val="0"/>
        <w:adjustRightInd w:val="0"/>
        <w:spacing w:line="400" w:lineRule="exact"/>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格式自拟</w:t>
      </w:r>
    </w:p>
    <w:p w14:paraId="2C6041F5">
      <w:pPr>
        <w:pStyle w:val="32"/>
        <w:spacing w:before="0" w:after="0" w:line="360" w:lineRule="auto"/>
        <w:jc w:val="left"/>
        <w:outlineLvl w:val="1"/>
        <w:rPr>
          <w:rFonts w:hint="eastAsia" w:ascii="宋体" w:hAnsi="宋体" w:cs="宋体"/>
          <w:sz w:val="30"/>
          <w:szCs w:val="30"/>
          <w:highlight w:val="none"/>
        </w:rPr>
      </w:pPr>
      <w:r>
        <w:rPr>
          <w:rFonts w:hint="eastAsia" w:ascii="宋体" w:hAnsi="宋体" w:cs="宋体"/>
          <w:sz w:val="30"/>
          <w:szCs w:val="30"/>
          <w:highlight w:val="none"/>
          <w:lang w:eastAsia="zh-CN"/>
        </w:rPr>
        <w:br w:type="page"/>
      </w:r>
      <w:bookmarkStart w:id="344" w:name="_Toc7877"/>
      <w:r>
        <w:rPr>
          <w:rFonts w:hint="eastAsia" w:ascii="宋体" w:hAnsi="宋体" w:cs="宋体"/>
          <w:sz w:val="30"/>
          <w:szCs w:val="30"/>
          <w:highlight w:val="none"/>
        </w:rPr>
        <w:t>附件</w:t>
      </w:r>
      <w:r>
        <w:rPr>
          <w:rFonts w:hint="eastAsia" w:ascii="宋体" w:hAnsi="宋体" w:cs="宋体"/>
          <w:sz w:val="30"/>
          <w:szCs w:val="30"/>
          <w:highlight w:val="none"/>
          <w:lang w:val="en-US" w:eastAsia="zh-CN"/>
        </w:rPr>
        <w:t>9</w:t>
      </w:r>
      <w:r>
        <w:rPr>
          <w:rFonts w:hint="eastAsia" w:ascii="宋体" w:hAnsi="宋体" w:cs="宋体"/>
          <w:sz w:val="30"/>
          <w:szCs w:val="30"/>
          <w:highlight w:val="none"/>
          <w:lang w:eastAsia="zh-CN"/>
        </w:rPr>
        <w:t>：</w:t>
      </w:r>
      <w:r>
        <w:rPr>
          <w:rFonts w:hint="eastAsia" w:ascii="宋体" w:hAnsi="宋体" w:cs="宋体"/>
          <w:sz w:val="30"/>
          <w:szCs w:val="30"/>
          <w:highlight w:val="none"/>
          <w:lang w:val="zh-CN"/>
        </w:rPr>
        <w:t>供应商认为在其他方面有必要说明的事项</w:t>
      </w:r>
      <w:bookmarkEnd w:id="327"/>
      <w:bookmarkEnd w:id="337"/>
      <w:bookmarkEnd w:id="338"/>
      <w:bookmarkEnd w:id="339"/>
      <w:bookmarkEnd w:id="340"/>
      <w:bookmarkEnd w:id="341"/>
      <w:bookmarkEnd w:id="342"/>
      <w:bookmarkEnd w:id="344"/>
    </w:p>
    <w:p w14:paraId="6E9B1881">
      <w:pPr>
        <w:autoSpaceDE w:val="0"/>
        <w:autoSpaceDN w:val="0"/>
        <w:spacing w:line="360" w:lineRule="auto"/>
        <w:rPr>
          <w:rFonts w:hint="eastAsia" w:ascii="宋体" w:hAnsi="宋体" w:cs="宋体"/>
          <w:kern w:val="0"/>
          <w:sz w:val="28"/>
          <w:szCs w:val="28"/>
          <w:highlight w:val="none"/>
          <w:lang w:val="zh-CN"/>
        </w:rPr>
      </w:pPr>
    </w:p>
    <w:p w14:paraId="7DF03199">
      <w:pPr>
        <w:autoSpaceDE w:val="0"/>
        <w:autoSpaceDN w:val="0"/>
        <w:spacing w:line="360" w:lineRule="auto"/>
        <w:jc w:val="center"/>
        <w:rPr>
          <w:rFonts w:hint="eastAsia" w:ascii="宋体" w:hAnsi="宋体" w:cs="宋体"/>
          <w:sz w:val="30"/>
          <w:szCs w:val="30"/>
          <w:highlight w:val="none"/>
          <w:lang w:val="zh-CN"/>
        </w:rPr>
      </w:pPr>
      <w:r>
        <w:rPr>
          <w:rFonts w:hint="eastAsia" w:ascii="宋体" w:hAnsi="宋体" w:cs="宋体"/>
          <w:b/>
          <w:bCs/>
          <w:kern w:val="0"/>
          <w:sz w:val="28"/>
          <w:szCs w:val="28"/>
          <w:highlight w:val="none"/>
          <w:lang w:val="zh-CN"/>
        </w:rPr>
        <w:t>供应商认为在其他方面有必要说明的</w:t>
      </w:r>
      <w:r>
        <w:rPr>
          <w:rFonts w:hint="eastAsia" w:ascii="宋体" w:hAnsi="宋体" w:eastAsia="宋体" w:cs="宋体"/>
          <w:b/>
          <w:bCs/>
          <w:kern w:val="0"/>
          <w:sz w:val="28"/>
          <w:szCs w:val="28"/>
          <w:highlight w:val="none"/>
          <w:lang w:val="zh-CN"/>
        </w:rPr>
        <w:t>事项</w:t>
      </w:r>
    </w:p>
    <w:p w14:paraId="6BD3AFF0">
      <w:pPr>
        <w:autoSpaceDE w:val="0"/>
        <w:autoSpaceDN w:val="0"/>
        <w:spacing w:line="360" w:lineRule="auto"/>
        <w:jc w:val="both"/>
        <w:rPr>
          <w:rFonts w:hint="eastAsia" w:ascii="宋体" w:hAnsi="宋体" w:cs="宋体"/>
          <w:highlight w:val="none"/>
        </w:rPr>
      </w:pPr>
      <w:r>
        <w:rPr>
          <w:rFonts w:hint="eastAsia" w:ascii="宋体" w:hAnsi="宋体" w:cs="宋体"/>
          <w:highlight w:val="none"/>
          <w:lang w:val="zh-CN"/>
        </w:rPr>
        <w:t>格式自</w:t>
      </w:r>
      <w:bookmarkEnd w:id="286"/>
      <w:r>
        <w:rPr>
          <w:rFonts w:hint="eastAsia" w:ascii="宋体" w:hAnsi="宋体" w:cs="宋体"/>
          <w:highlight w:val="none"/>
        </w:rPr>
        <w:t>拟</w:t>
      </w:r>
    </w:p>
    <w:p w14:paraId="0AF2A35C">
      <w:pPr>
        <w:rPr>
          <w:rFonts w:ascii="宋体" w:hAnsi="宋体" w:cs="宋体"/>
          <w:highlight w:val="none"/>
        </w:rPr>
      </w:pPr>
    </w:p>
    <w:sectPr>
      <w:headerReference r:id="rId5" w:type="default"/>
      <w:footerReference r:id="rId6" w:type="default"/>
      <w:pgSz w:w="11906" w:h="16838"/>
      <w:pgMar w:top="1090" w:right="1569" w:bottom="1440" w:left="10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NewRomanPSMT">
    <w:altName w:val="宋体"/>
    <w:panose1 w:val="00000000000000000000"/>
    <w:charset w:val="00"/>
    <w:family w:val="roman"/>
    <w:pitch w:val="default"/>
    <w:sig w:usb0="00000003" w:usb1="080E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4A3B">
    <w:pPr>
      <w:snapToGrid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34085" cy="164465"/>
              <wp:effectExtent l="0" t="0" r="0" b="0"/>
              <wp:wrapNone/>
              <wp:docPr id="1" name="矩形 9"/>
              <wp:cNvGraphicFramePr/>
              <a:graphic xmlns:a="http://schemas.openxmlformats.org/drawingml/2006/main">
                <a:graphicData uri="http://schemas.microsoft.com/office/word/2010/wordprocessingShape">
                  <wps:wsp>
                    <wps:cNvSpPr/>
                    <wps:spPr>
                      <a:xfrm>
                        <a:off x="0" y="0"/>
                        <a:ext cx="934085" cy="164465"/>
                      </a:xfrm>
                      <a:prstGeom prst="rect">
                        <a:avLst/>
                      </a:prstGeom>
                      <a:noFill/>
                      <a:ln>
                        <a:noFill/>
                      </a:ln>
                    </wps:spPr>
                    <wps:txbx>
                      <w:txbxContent>
                        <w:p w14:paraId="37CA635D">
                          <w:pPr>
                            <w:tabs>
                              <w:tab w:val="center" w:pos="4153"/>
                              <w:tab w:val="right" w:pos="8306"/>
                            </w:tabs>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40</w:t>
                          </w:r>
                          <w:r>
                            <w:rPr>
                              <w:rFonts w:hint="eastAsia"/>
                              <w:sz w:val="18"/>
                            </w:rPr>
                            <w:fldChar w:fldCharType="end"/>
                          </w:r>
                          <w:r>
                            <w:rPr>
                              <w:rFonts w:hint="eastAsia"/>
                              <w:sz w:val="18"/>
                            </w:rPr>
                            <w:t xml:space="preserve"> 页</w:t>
                          </w:r>
                        </w:p>
                      </w:txbxContent>
                    </wps:txbx>
                    <wps:bodyPr vert="horz" wrap="none" lIns="0" tIns="0" rIns="0" bIns="0" anchor="t" anchorCtr="0" upright="1">
                      <a:spAutoFit/>
                    </wps:bodyPr>
                  </wps:wsp>
                </a:graphicData>
              </a:graphic>
            </wp:anchor>
          </w:drawing>
        </mc:Choice>
        <mc:Fallback>
          <w:pict>
            <v:rect id="矩形 9" o:spid="_x0000_s1026" o:spt="1" style="position:absolute;left:0pt;margin-top:0pt;height:12.95pt;width:73.55pt;mso-position-horizontal:center;mso-position-horizontal-relative:margin;mso-wrap-style:none;z-index:251659264;mso-width-relative:page;mso-height-relative:page;" filled="f" stroked="f" coordsize="21600,21600" o:gfxdata="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H6ogtMAAAAEAQAADwAAAAAAAAABACAA&#10;AAAiAAAAZHJzL2Rvd25yZXYueG1sUEsBAhQAFAAAAAgAh07iQAUTWHHZAQAArwMAAA4AAAAAAAAA&#10;AQAgAAAAIgEAAGRycy9lMm9Eb2MueG1sUEsFBgAAAAAGAAYAWQEAAG0FAAAAAA==&#10;">
              <v:fill on="f" focussize="0,0"/>
              <v:stroke on="f"/>
              <v:imagedata o:title=""/>
              <o:lock v:ext="edit" aspectratio="f"/>
              <v:textbox inset="0mm,0mm,0mm,0mm" style="mso-fit-shape-to-text:t;">
                <w:txbxContent>
                  <w:p w14:paraId="37CA635D">
                    <w:pPr>
                      <w:tabs>
                        <w:tab w:val="center" w:pos="4153"/>
                        <w:tab w:val="right" w:pos="8306"/>
                      </w:tabs>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40</w:t>
                    </w:r>
                    <w:r>
                      <w:rPr>
                        <w:rFonts w:hint="eastAsia"/>
                        <w:sz w:val="18"/>
                      </w:rPr>
                      <w:fldChar w:fldCharType="end"/>
                    </w:r>
                    <w:r>
                      <w:rPr>
                        <w:rFonts w:hint="eastAsia"/>
                        <w:sz w:val="18"/>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7C9F2">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84F5999">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40</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7LWlo4wEAALwDAAAO&#10;AAAAAAAAAAEAIAAAAB8BAABkcnMvZTJvRG9jLnhtbFBLBQYAAAAABgAGAFkBAAB0BQAAAAA=&#10;">
              <v:fill on="f" focussize="0,0"/>
              <v:stroke on="f"/>
              <v:imagedata o:title=""/>
              <o:lock v:ext="edit" aspectratio="f"/>
              <v:textbox inset="0mm,0mm,0mm,0mm" style="mso-fit-shape-to-text:t;">
                <w:txbxContent>
                  <w:p w14:paraId="384F5999">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40</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F4B1">
    <w:pPr>
      <w:pBdr>
        <w:bottom w:val="single" w:color="000000" w:sz="6" w:space="1"/>
      </w:pBdr>
      <w:tabs>
        <w:tab w:val="center" w:pos="4153"/>
        <w:tab w:val="right" w:pos="8306"/>
      </w:tabs>
      <w:snapToGrid w:val="0"/>
      <w:jc w:val="left"/>
      <w:rPr>
        <w:rFonts w:hint="eastAsia"/>
        <w:sz w:val="18"/>
      </w:rPr>
    </w:pPr>
    <w:r>
      <w:rPr>
        <w:rFonts w:hint="eastAsia"/>
        <w:sz w:val="18"/>
      </w:rPr>
      <w:t xml:space="preserve"> 青海鼎誉工程咨询有限公司                                                                    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6A9C">
    <w:pPr>
      <w:pBdr>
        <w:bottom w:val="single" w:color="000000" w:sz="6" w:space="1"/>
      </w:pBdr>
      <w:tabs>
        <w:tab w:val="center" w:pos="4153"/>
        <w:tab w:val="right" w:pos="8306"/>
      </w:tabs>
      <w:snapToGrid w:val="0"/>
      <w:jc w:val="left"/>
      <w:rPr>
        <w:rFonts w:hint="eastAsia"/>
        <w:sz w:val="18"/>
      </w:rPr>
    </w:pPr>
    <w:r>
      <w:rPr>
        <w:rFonts w:hint="eastAsia"/>
        <w:sz w:val="18"/>
        <w:lang w:val="en-US" w:eastAsia="zh-CN"/>
      </w:rPr>
      <w:t>青海鼎誉工程咨询有限公司</w:t>
    </w:r>
    <w:r>
      <w:rPr>
        <w:rFonts w:hint="eastAsia"/>
        <w:sz w:val="18"/>
      </w:rPr>
      <w:t xml:space="preserve">                                                     </w:t>
    </w:r>
    <w:r>
      <w:rPr>
        <w:rFonts w:hint="eastAsia"/>
        <w:sz w:val="18"/>
        <w:lang w:val="en-US" w:eastAsia="zh-CN"/>
      </w:rPr>
      <w:t xml:space="preserve">                </w:t>
    </w:r>
    <w:r>
      <w:rPr>
        <w:rFonts w:hint="eastAsia"/>
        <w:sz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D485"/>
    <w:multiLevelType w:val="singleLevel"/>
    <w:tmpl w:val="DEF4D485"/>
    <w:lvl w:ilvl="0" w:tentative="0">
      <w:start w:val="17"/>
      <w:numFmt w:val="decimal"/>
      <w:suff w:val="nothing"/>
      <w:lvlText w:val="%1．"/>
      <w:lvlJc w:val="left"/>
    </w:lvl>
  </w:abstractNum>
  <w:abstractNum w:abstractNumId="1">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abstractNum w:abstractNumId="2">
    <w:nsid w:val="6D0B9083"/>
    <w:multiLevelType w:val="singleLevel"/>
    <w:tmpl w:val="6D0B908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zdmNzMwYWE2YjAzMjM2M2ViMWZjZTc4YmJkZGMifQ=="/>
  </w:docVars>
  <w:rsids>
    <w:rsidRoot w:val="005204AA"/>
    <w:rsid w:val="00000327"/>
    <w:rsid w:val="000006FA"/>
    <w:rsid w:val="000040A0"/>
    <w:rsid w:val="00004F41"/>
    <w:rsid w:val="00005BE4"/>
    <w:rsid w:val="00007B7E"/>
    <w:rsid w:val="000104FF"/>
    <w:rsid w:val="000113DE"/>
    <w:rsid w:val="00011C5D"/>
    <w:rsid w:val="00012D30"/>
    <w:rsid w:val="00013B1E"/>
    <w:rsid w:val="0001452C"/>
    <w:rsid w:val="00016F6D"/>
    <w:rsid w:val="000207FC"/>
    <w:rsid w:val="00022C50"/>
    <w:rsid w:val="00023805"/>
    <w:rsid w:val="00025DF6"/>
    <w:rsid w:val="00026037"/>
    <w:rsid w:val="00027329"/>
    <w:rsid w:val="00027377"/>
    <w:rsid w:val="00027CFA"/>
    <w:rsid w:val="00030FA9"/>
    <w:rsid w:val="00031B76"/>
    <w:rsid w:val="00033ABA"/>
    <w:rsid w:val="00035052"/>
    <w:rsid w:val="00035C51"/>
    <w:rsid w:val="000363D2"/>
    <w:rsid w:val="000363DD"/>
    <w:rsid w:val="0003692A"/>
    <w:rsid w:val="00036BE2"/>
    <w:rsid w:val="00036C6D"/>
    <w:rsid w:val="00040010"/>
    <w:rsid w:val="00041E1A"/>
    <w:rsid w:val="0004265D"/>
    <w:rsid w:val="00045555"/>
    <w:rsid w:val="00045CCE"/>
    <w:rsid w:val="000477C1"/>
    <w:rsid w:val="0005108C"/>
    <w:rsid w:val="000516B6"/>
    <w:rsid w:val="00053452"/>
    <w:rsid w:val="00054B93"/>
    <w:rsid w:val="0005570E"/>
    <w:rsid w:val="00055EC8"/>
    <w:rsid w:val="00056377"/>
    <w:rsid w:val="00057E5B"/>
    <w:rsid w:val="00061AA7"/>
    <w:rsid w:val="000625CD"/>
    <w:rsid w:val="00062D04"/>
    <w:rsid w:val="00066945"/>
    <w:rsid w:val="00067255"/>
    <w:rsid w:val="00067F11"/>
    <w:rsid w:val="00072714"/>
    <w:rsid w:val="00072C25"/>
    <w:rsid w:val="00072E95"/>
    <w:rsid w:val="000747F7"/>
    <w:rsid w:val="00077C68"/>
    <w:rsid w:val="00082070"/>
    <w:rsid w:val="000831B5"/>
    <w:rsid w:val="000850DA"/>
    <w:rsid w:val="0008547D"/>
    <w:rsid w:val="0008617E"/>
    <w:rsid w:val="00087A2D"/>
    <w:rsid w:val="000915BD"/>
    <w:rsid w:val="000A0B97"/>
    <w:rsid w:val="000A1087"/>
    <w:rsid w:val="000A2BAF"/>
    <w:rsid w:val="000A3931"/>
    <w:rsid w:val="000A3E92"/>
    <w:rsid w:val="000A5E5A"/>
    <w:rsid w:val="000A6CD7"/>
    <w:rsid w:val="000A75A3"/>
    <w:rsid w:val="000B0176"/>
    <w:rsid w:val="000B044C"/>
    <w:rsid w:val="000B23E9"/>
    <w:rsid w:val="000B280F"/>
    <w:rsid w:val="000B3177"/>
    <w:rsid w:val="000B6358"/>
    <w:rsid w:val="000C0D1E"/>
    <w:rsid w:val="000C1CEB"/>
    <w:rsid w:val="000C2A6B"/>
    <w:rsid w:val="000C2F86"/>
    <w:rsid w:val="000C4442"/>
    <w:rsid w:val="000C64BA"/>
    <w:rsid w:val="000C66BC"/>
    <w:rsid w:val="000C6DF4"/>
    <w:rsid w:val="000C76BA"/>
    <w:rsid w:val="000D0634"/>
    <w:rsid w:val="000D22BE"/>
    <w:rsid w:val="000D3779"/>
    <w:rsid w:val="000D388F"/>
    <w:rsid w:val="000D5D9D"/>
    <w:rsid w:val="000D6654"/>
    <w:rsid w:val="000E01B9"/>
    <w:rsid w:val="000E09BB"/>
    <w:rsid w:val="000E0B9F"/>
    <w:rsid w:val="000E2972"/>
    <w:rsid w:val="000E5711"/>
    <w:rsid w:val="000E5E83"/>
    <w:rsid w:val="000E659C"/>
    <w:rsid w:val="000E6C01"/>
    <w:rsid w:val="000E759B"/>
    <w:rsid w:val="000F2412"/>
    <w:rsid w:val="000F2F06"/>
    <w:rsid w:val="000F7BD8"/>
    <w:rsid w:val="000F7C32"/>
    <w:rsid w:val="000F7D5C"/>
    <w:rsid w:val="001004F6"/>
    <w:rsid w:val="001008D2"/>
    <w:rsid w:val="00102FE5"/>
    <w:rsid w:val="00104429"/>
    <w:rsid w:val="001048DE"/>
    <w:rsid w:val="00104F39"/>
    <w:rsid w:val="00105D74"/>
    <w:rsid w:val="00106DFB"/>
    <w:rsid w:val="001110FA"/>
    <w:rsid w:val="001120AE"/>
    <w:rsid w:val="00113640"/>
    <w:rsid w:val="00113969"/>
    <w:rsid w:val="00116C86"/>
    <w:rsid w:val="00120660"/>
    <w:rsid w:val="00121274"/>
    <w:rsid w:val="00122754"/>
    <w:rsid w:val="00124576"/>
    <w:rsid w:val="0012480F"/>
    <w:rsid w:val="001254E9"/>
    <w:rsid w:val="00125513"/>
    <w:rsid w:val="00125772"/>
    <w:rsid w:val="00127D7D"/>
    <w:rsid w:val="0013026E"/>
    <w:rsid w:val="00131C26"/>
    <w:rsid w:val="00132B91"/>
    <w:rsid w:val="001330E1"/>
    <w:rsid w:val="00134F71"/>
    <w:rsid w:val="00136B90"/>
    <w:rsid w:val="00136DEC"/>
    <w:rsid w:val="001402B4"/>
    <w:rsid w:val="00141B35"/>
    <w:rsid w:val="00144F38"/>
    <w:rsid w:val="001450EB"/>
    <w:rsid w:val="001453B5"/>
    <w:rsid w:val="001455CB"/>
    <w:rsid w:val="001458A4"/>
    <w:rsid w:val="001460B2"/>
    <w:rsid w:val="001464D1"/>
    <w:rsid w:val="00146CF7"/>
    <w:rsid w:val="001474D3"/>
    <w:rsid w:val="00151A76"/>
    <w:rsid w:val="001527B5"/>
    <w:rsid w:val="001554D3"/>
    <w:rsid w:val="00156D14"/>
    <w:rsid w:val="001575B4"/>
    <w:rsid w:val="0016010F"/>
    <w:rsid w:val="00161D6E"/>
    <w:rsid w:val="00165637"/>
    <w:rsid w:val="00166428"/>
    <w:rsid w:val="00167865"/>
    <w:rsid w:val="00170ACE"/>
    <w:rsid w:val="00170F57"/>
    <w:rsid w:val="00171294"/>
    <w:rsid w:val="00171B29"/>
    <w:rsid w:val="0017305B"/>
    <w:rsid w:val="00173280"/>
    <w:rsid w:val="0017581B"/>
    <w:rsid w:val="001760BF"/>
    <w:rsid w:val="001768B7"/>
    <w:rsid w:val="00176A84"/>
    <w:rsid w:val="0017716B"/>
    <w:rsid w:val="00180C1E"/>
    <w:rsid w:val="00182342"/>
    <w:rsid w:val="001826A7"/>
    <w:rsid w:val="00183828"/>
    <w:rsid w:val="00186E25"/>
    <w:rsid w:val="001879CD"/>
    <w:rsid w:val="00187C4E"/>
    <w:rsid w:val="00191617"/>
    <w:rsid w:val="00192891"/>
    <w:rsid w:val="00192C08"/>
    <w:rsid w:val="00193652"/>
    <w:rsid w:val="00193D35"/>
    <w:rsid w:val="00193D53"/>
    <w:rsid w:val="001941D3"/>
    <w:rsid w:val="00194224"/>
    <w:rsid w:val="00194908"/>
    <w:rsid w:val="00196E99"/>
    <w:rsid w:val="001A06DE"/>
    <w:rsid w:val="001A1500"/>
    <w:rsid w:val="001A1A0E"/>
    <w:rsid w:val="001A21AD"/>
    <w:rsid w:val="001A3E7F"/>
    <w:rsid w:val="001A4DA2"/>
    <w:rsid w:val="001A6515"/>
    <w:rsid w:val="001B5196"/>
    <w:rsid w:val="001B51BD"/>
    <w:rsid w:val="001B5E02"/>
    <w:rsid w:val="001B667D"/>
    <w:rsid w:val="001B716E"/>
    <w:rsid w:val="001C1B00"/>
    <w:rsid w:val="001C2210"/>
    <w:rsid w:val="001C480C"/>
    <w:rsid w:val="001C489A"/>
    <w:rsid w:val="001C4CD9"/>
    <w:rsid w:val="001C5ABE"/>
    <w:rsid w:val="001C6113"/>
    <w:rsid w:val="001C702F"/>
    <w:rsid w:val="001C72A5"/>
    <w:rsid w:val="001C7438"/>
    <w:rsid w:val="001D033C"/>
    <w:rsid w:val="001D0E28"/>
    <w:rsid w:val="001D0F7B"/>
    <w:rsid w:val="001D162F"/>
    <w:rsid w:val="001D1D30"/>
    <w:rsid w:val="001D3BC5"/>
    <w:rsid w:val="001D426B"/>
    <w:rsid w:val="001D445F"/>
    <w:rsid w:val="001D52DC"/>
    <w:rsid w:val="001D58AE"/>
    <w:rsid w:val="001D6B22"/>
    <w:rsid w:val="001D71A9"/>
    <w:rsid w:val="001D7B61"/>
    <w:rsid w:val="001E1169"/>
    <w:rsid w:val="001E2DA4"/>
    <w:rsid w:val="001E47B0"/>
    <w:rsid w:val="001E6639"/>
    <w:rsid w:val="001E6E21"/>
    <w:rsid w:val="001F04A2"/>
    <w:rsid w:val="001F1860"/>
    <w:rsid w:val="001F4232"/>
    <w:rsid w:val="001F53A9"/>
    <w:rsid w:val="001F54B2"/>
    <w:rsid w:val="001F5810"/>
    <w:rsid w:val="001F6EA5"/>
    <w:rsid w:val="001F6FA5"/>
    <w:rsid w:val="001F7341"/>
    <w:rsid w:val="001F7B93"/>
    <w:rsid w:val="00200089"/>
    <w:rsid w:val="00200AF6"/>
    <w:rsid w:val="002017D9"/>
    <w:rsid w:val="00201B59"/>
    <w:rsid w:val="00202C36"/>
    <w:rsid w:val="002036D2"/>
    <w:rsid w:val="002037FB"/>
    <w:rsid w:val="00203CA9"/>
    <w:rsid w:val="00206BBA"/>
    <w:rsid w:val="00207B15"/>
    <w:rsid w:val="00210273"/>
    <w:rsid w:val="002165EF"/>
    <w:rsid w:val="00216873"/>
    <w:rsid w:val="002212DC"/>
    <w:rsid w:val="002216D5"/>
    <w:rsid w:val="00221E40"/>
    <w:rsid w:val="00222FB5"/>
    <w:rsid w:val="00224CB5"/>
    <w:rsid w:val="00224E9B"/>
    <w:rsid w:val="00225457"/>
    <w:rsid w:val="002254AB"/>
    <w:rsid w:val="002275DD"/>
    <w:rsid w:val="00230C37"/>
    <w:rsid w:val="00230DDF"/>
    <w:rsid w:val="002314B1"/>
    <w:rsid w:val="00241FF6"/>
    <w:rsid w:val="00242D3B"/>
    <w:rsid w:val="00243131"/>
    <w:rsid w:val="00244449"/>
    <w:rsid w:val="002465A8"/>
    <w:rsid w:val="00246BA7"/>
    <w:rsid w:val="002511D8"/>
    <w:rsid w:val="00253E9E"/>
    <w:rsid w:val="00254EAB"/>
    <w:rsid w:val="00256D03"/>
    <w:rsid w:val="002601FF"/>
    <w:rsid w:val="00264DF8"/>
    <w:rsid w:val="00264F18"/>
    <w:rsid w:val="002710CD"/>
    <w:rsid w:val="002801A4"/>
    <w:rsid w:val="002817E4"/>
    <w:rsid w:val="00282F04"/>
    <w:rsid w:val="002831BA"/>
    <w:rsid w:val="00283370"/>
    <w:rsid w:val="00284F43"/>
    <w:rsid w:val="00285C82"/>
    <w:rsid w:val="00286CCB"/>
    <w:rsid w:val="0028700A"/>
    <w:rsid w:val="002915A2"/>
    <w:rsid w:val="00294B9B"/>
    <w:rsid w:val="00295915"/>
    <w:rsid w:val="00295EA2"/>
    <w:rsid w:val="00296AAA"/>
    <w:rsid w:val="00297F6F"/>
    <w:rsid w:val="00297FE4"/>
    <w:rsid w:val="002A0352"/>
    <w:rsid w:val="002A035A"/>
    <w:rsid w:val="002A06B4"/>
    <w:rsid w:val="002A186B"/>
    <w:rsid w:val="002A5EE4"/>
    <w:rsid w:val="002A62B0"/>
    <w:rsid w:val="002A6AEB"/>
    <w:rsid w:val="002A700B"/>
    <w:rsid w:val="002B0E29"/>
    <w:rsid w:val="002B1442"/>
    <w:rsid w:val="002B2CF5"/>
    <w:rsid w:val="002B38BD"/>
    <w:rsid w:val="002B4B53"/>
    <w:rsid w:val="002C0923"/>
    <w:rsid w:val="002C0E0F"/>
    <w:rsid w:val="002C2187"/>
    <w:rsid w:val="002C49C0"/>
    <w:rsid w:val="002C58FA"/>
    <w:rsid w:val="002C7182"/>
    <w:rsid w:val="002D0D5A"/>
    <w:rsid w:val="002D45AB"/>
    <w:rsid w:val="002D4904"/>
    <w:rsid w:val="002D4D7B"/>
    <w:rsid w:val="002D7458"/>
    <w:rsid w:val="002D7D94"/>
    <w:rsid w:val="002E125D"/>
    <w:rsid w:val="002E30CD"/>
    <w:rsid w:val="002E31BC"/>
    <w:rsid w:val="002E3417"/>
    <w:rsid w:val="002E5872"/>
    <w:rsid w:val="002E5AC3"/>
    <w:rsid w:val="002E7C5F"/>
    <w:rsid w:val="002F0E9E"/>
    <w:rsid w:val="002F385C"/>
    <w:rsid w:val="002F6906"/>
    <w:rsid w:val="002F6A6B"/>
    <w:rsid w:val="002F7C6B"/>
    <w:rsid w:val="00301E77"/>
    <w:rsid w:val="00304BD2"/>
    <w:rsid w:val="0030513D"/>
    <w:rsid w:val="00306094"/>
    <w:rsid w:val="00307005"/>
    <w:rsid w:val="00310384"/>
    <w:rsid w:val="00310E54"/>
    <w:rsid w:val="00310E66"/>
    <w:rsid w:val="00313E6A"/>
    <w:rsid w:val="003145A1"/>
    <w:rsid w:val="0031500B"/>
    <w:rsid w:val="0031607E"/>
    <w:rsid w:val="003174F9"/>
    <w:rsid w:val="00317F30"/>
    <w:rsid w:val="00320434"/>
    <w:rsid w:val="00320FC8"/>
    <w:rsid w:val="003238B9"/>
    <w:rsid w:val="00324A81"/>
    <w:rsid w:val="00324BFD"/>
    <w:rsid w:val="003261E6"/>
    <w:rsid w:val="00326676"/>
    <w:rsid w:val="00327130"/>
    <w:rsid w:val="00333E0F"/>
    <w:rsid w:val="0033667E"/>
    <w:rsid w:val="00340D27"/>
    <w:rsid w:val="00342093"/>
    <w:rsid w:val="003423F0"/>
    <w:rsid w:val="00342FCB"/>
    <w:rsid w:val="00343FEA"/>
    <w:rsid w:val="003446C8"/>
    <w:rsid w:val="00345DD9"/>
    <w:rsid w:val="0034659B"/>
    <w:rsid w:val="00347A37"/>
    <w:rsid w:val="00347A62"/>
    <w:rsid w:val="00350BB5"/>
    <w:rsid w:val="00352E71"/>
    <w:rsid w:val="00352EB0"/>
    <w:rsid w:val="00355F8E"/>
    <w:rsid w:val="003570C8"/>
    <w:rsid w:val="0035744E"/>
    <w:rsid w:val="00360912"/>
    <w:rsid w:val="00360F78"/>
    <w:rsid w:val="003614A8"/>
    <w:rsid w:val="003619BC"/>
    <w:rsid w:val="00361A72"/>
    <w:rsid w:val="00361FC4"/>
    <w:rsid w:val="00362233"/>
    <w:rsid w:val="00362C24"/>
    <w:rsid w:val="0036454A"/>
    <w:rsid w:val="0036525A"/>
    <w:rsid w:val="0036565F"/>
    <w:rsid w:val="00366BA6"/>
    <w:rsid w:val="00367143"/>
    <w:rsid w:val="00370416"/>
    <w:rsid w:val="00370E0F"/>
    <w:rsid w:val="00372A78"/>
    <w:rsid w:val="00373AC3"/>
    <w:rsid w:val="003746AF"/>
    <w:rsid w:val="00374D42"/>
    <w:rsid w:val="003767CA"/>
    <w:rsid w:val="00376C09"/>
    <w:rsid w:val="00377B22"/>
    <w:rsid w:val="00377F01"/>
    <w:rsid w:val="00380054"/>
    <w:rsid w:val="003810C2"/>
    <w:rsid w:val="00381B13"/>
    <w:rsid w:val="00381F4A"/>
    <w:rsid w:val="00384418"/>
    <w:rsid w:val="00384CC7"/>
    <w:rsid w:val="003861BE"/>
    <w:rsid w:val="00386750"/>
    <w:rsid w:val="00386F40"/>
    <w:rsid w:val="003900CB"/>
    <w:rsid w:val="00391E6A"/>
    <w:rsid w:val="00393196"/>
    <w:rsid w:val="00394C9D"/>
    <w:rsid w:val="0039525A"/>
    <w:rsid w:val="00396FA2"/>
    <w:rsid w:val="003A1E8E"/>
    <w:rsid w:val="003A29C0"/>
    <w:rsid w:val="003A2F7F"/>
    <w:rsid w:val="003A46EB"/>
    <w:rsid w:val="003A4BB6"/>
    <w:rsid w:val="003A5293"/>
    <w:rsid w:val="003A7916"/>
    <w:rsid w:val="003B1D71"/>
    <w:rsid w:val="003B3FAF"/>
    <w:rsid w:val="003B43DF"/>
    <w:rsid w:val="003B471C"/>
    <w:rsid w:val="003B5A3F"/>
    <w:rsid w:val="003B5E27"/>
    <w:rsid w:val="003B604A"/>
    <w:rsid w:val="003B6C4A"/>
    <w:rsid w:val="003C01D1"/>
    <w:rsid w:val="003C10E0"/>
    <w:rsid w:val="003C13F2"/>
    <w:rsid w:val="003C3470"/>
    <w:rsid w:val="003C59D2"/>
    <w:rsid w:val="003C69B2"/>
    <w:rsid w:val="003C6D0D"/>
    <w:rsid w:val="003C7B6F"/>
    <w:rsid w:val="003D0439"/>
    <w:rsid w:val="003D1383"/>
    <w:rsid w:val="003D4269"/>
    <w:rsid w:val="003D481D"/>
    <w:rsid w:val="003D511D"/>
    <w:rsid w:val="003D52B2"/>
    <w:rsid w:val="003D5A23"/>
    <w:rsid w:val="003D69A7"/>
    <w:rsid w:val="003D7DCE"/>
    <w:rsid w:val="003E234A"/>
    <w:rsid w:val="003E48DF"/>
    <w:rsid w:val="003E68CB"/>
    <w:rsid w:val="003E6FE0"/>
    <w:rsid w:val="003E79B7"/>
    <w:rsid w:val="003F0AC4"/>
    <w:rsid w:val="003F151C"/>
    <w:rsid w:val="003F20D7"/>
    <w:rsid w:val="003F28E6"/>
    <w:rsid w:val="003F3378"/>
    <w:rsid w:val="003F5E94"/>
    <w:rsid w:val="003F74D5"/>
    <w:rsid w:val="003F7D41"/>
    <w:rsid w:val="0040282C"/>
    <w:rsid w:val="004038BE"/>
    <w:rsid w:val="00405D67"/>
    <w:rsid w:val="00410482"/>
    <w:rsid w:val="00411744"/>
    <w:rsid w:val="00411C89"/>
    <w:rsid w:val="00412B62"/>
    <w:rsid w:val="00415102"/>
    <w:rsid w:val="00415B56"/>
    <w:rsid w:val="00415CCD"/>
    <w:rsid w:val="00416F32"/>
    <w:rsid w:val="00417444"/>
    <w:rsid w:val="00422356"/>
    <w:rsid w:val="00422F46"/>
    <w:rsid w:val="0042348A"/>
    <w:rsid w:val="0042559D"/>
    <w:rsid w:val="0042665F"/>
    <w:rsid w:val="00426AE3"/>
    <w:rsid w:val="00427899"/>
    <w:rsid w:val="00427978"/>
    <w:rsid w:val="00430556"/>
    <w:rsid w:val="00430CC0"/>
    <w:rsid w:val="00430EDF"/>
    <w:rsid w:val="004316D3"/>
    <w:rsid w:val="00432394"/>
    <w:rsid w:val="00432780"/>
    <w:rsid w:val="004347BD"/>
    <w:rsid w:val="00434DA5"/>
    <w:rsid w:val="004359B9"/>
    <w:rsid w:val="00436551"/>
    <w:rsid w:val="00440491"/>
    <w:rsid w:val="00440D1A"/>
    <w:rsid w:val="00441429"/>
    <w:rsid w:val="004427C5"/>
    <w:rsid w:val="004454A8"/>
    <w:rsid w:val="00446465"/>
    <w:rsid w:val="0044679C"/>
    <w:rsid w:val="00446C6C"/>
    <w:rsid w:val="00452BE2"/>
    <w:rsid w:val="00453AB8"/>
    <w:rsid w:val="0046221C"/>
    <w:rsid w:val="00463695"/>
    <w:rsid w:val="00463F8D"/>
    <w:rsid w:val="004643B3"/>
    <w:rsid w:val="004643D4"/>
    <w:rsid w:val="004667A7"/>
    <w:rsid w:val="00466B81"/>
    <w:rsid w:val="004671FC"/>
    <w:rsid w:val="00470397"/>
    <w:rsid w:val="00470CE9"/>
    <w:rsid w:val="00472E11"/>
    <w:rsid w:val="0047397A"/>
    <w:rsid w:val="00474B91"/>
    <w:rsid w:val="00475129"/>
    <w:rsid w:val="004757B3"/>
    <w:rsid w:val="00475A4B"/>
    <w:rsid w:val="004774E9"/>
    <w:rsid w:val="0048007A"/>
    <w:rsid w:val="0048286A"/>
    <w:rsid w:val="00484942"/>
    <w:rsid w:val="00484B2E"/>
    <w:rsid w:val="00485692"/>
    <w:rsid w:val="00485CF5"/>
    <w:rsid w:val="00486ADD"/>
    <w:rsid w:val="004915BF"/>
    <w:rsid w:val="00492C17"/>
    <w:rsid w:val="00493E3D"/>
    <w:rsid w:val="0049687A"/>
    <w:rsid w:val="004A2569"/>
    <w:rsid w:val="004A3FA3"/>
    <w:rsid w:val="004A5BF5"/>
    <w:rsid w:val="004A65AC"/>
    <w:rsid w:val="004A718E"/>
    <w:rsid w:val="004B086C"/>
    <w:rsid w:val="004B25D1"/>
    <w:rsid w:val="004B34CD"/>
    <w:rsid w:val="004B3E02"/>
    <w:rsid w:val="004B430F"/>
    <w:rsid w:val="004B6926"/>
    <w:rsid w:val="004B75A9"/>
    <w:rsid w:val="004C1302"/>
    <w:rsid w:val="004C22B1"/>
    <w:rsid w:val="004C2606"/>
    <w:rsid w:val="004C54A3"/>
    <w:rsid w:val="004C5C9A"/>
    <w:rsid w:val="004C6A32"/>
    <w:rsid w:val="004C7FFE"/>
    <w:rsid w:val="004D1BC5"/>
    <w:rsid w:val="004D23F7"/>
    <w:rsid w:val="004D37E3"/>
    <w:rsid w:val="004D3818"/>
    <w:rsid w:val="004D3E84"/>
    <w:rsid w:val="004D41D5"/>
    <w:rsid w:val="004D619B"/>
    <w:rsid w:val="004E0D43"/>
    <w:rsid w:val="004E1313"/>
    <w:rsid w:val="004E2627"/>
    <w:rsid w:val="004E2B78"/>
    <w:rsid w:val="004E48ED"/>
    <w:rsid w:val="004E5831"/>
    <w:rsid w:val="004E630D"/>
    <w:rsid w:val="004E7F6A"/>
    <w:rsid w:val="004F1AD8"/>
    <w:rsid w:val="004F3511"/>
    <w:rsid w:val="004F3720"/>
    <w:rsid w:val="004F3A15"/>
    <w:rsid w:val="004F3DA7"/>
    <w:rsid w:val="004F4815"/>
    <w:rsid w:val="004F5626"/>
    <w:rsid w:val="004F63B3"/>
    <w:rsid w:val="004F6797"/>
    <w:rsid w:val="004F684B"/>
    <w:rsid w:val="004F7A67"/>
    <w:rsid w:val="004F7D42"/>
    <w:rsid w:val="004F7D92"/>
    <w:rsid w:val="005006DD"/>
    <w:rsid w:val="005028AC"/>
    <w:rsid w:val="0050433B"/>
    <w:rsid w:val="005057AA"/>
    <w:rsid w:val="0050692F"/>
    <w:rsid w:val="00506AB6"/>
    <w:rsid w:val="00510D95"/>
    <w:rsid w:val="005118E8"/>
    <w:rsid w:val="005123D4"/>
    <w:rsid w:val="005124AE"/>
    <w:rsid w:val="00512FC8"/>
    <w:rsid w:val="00513D10"/>
    <w:rsid w:val="00520353"/>
    <w:rsid w:val="005204AA"/>
    <w:rsid w:val="0052056D"/>
    <w:rsid w:val="005223E7"/>
    <w:rsid w:val="00522C09"/>
    <w:rsid w:val="00522D35"/>
    <w:rsid w:val="00523042"/>
    <w:rsid w:val="005235A6"/>
    <w:rsid w:val="005237DB"/>
    <w:rsid w:val="00525647"/>
    <w:rsid w:val="00525E43"/>
    <w:rsid w:val="005270E5"/>
    <w:rsid w:val="00527763"/>
    <w:rsid w:val="00531086"/>
    <w:rsid w:val="00533D42"/>
    <w:rsid w:val="005346CA"/>
    <w:rsid w:val="005423B3"/>
    <w:rsid w:val="00542517"/>
    <w:rsid w:val="00543FEA"/>
    <w:rsid w:val="005450C0"/>
    <w:rsid w:val="005460F5"/>
    <w:rsid w:val="005465B4"/>
    <w:rsid w:val="00546F6D"/>
    <w:rsid w:val="00550B92"/>
    <w:rsid w:val="005515FE"/>
    <w:rsid w:val="00551B06"/>
    <w:rsid w:val="005528DD"/>
    <w:rsid w:val="00554141"/>
    <w:rsid w:val="0055517F"/>
    <w:rsid w:val="0055629A"/>
    <w:rsid w:val="00557436"/>
    <w:rsid w:val="00557FC2"/>
    <w:rsid w:val="005624F6"/>
    <w:rsid w:val="00562D5F"/>
    <w:rsid w:val="00563283"/>
    <w:rsid w:val="0056385F"/>
    <w:rsid w:val="00564CD2"/>
    <w:rsid w:val="00565D43"/>
    <w:rsid w:val="00566F61"/>
    <w:rsid w:val="00567D8B"/>
    <w:rsid w:val="00570781"/>
    <w:rsid w:val="00570F8D"/>
    <w:rsid w:val="005712FF"/>
    <w:rsid w:val="005716D0"/>
    <w:rsid w:val="00571D96"/>
    <w:rsid w:val="00571EA3"/>
    <w:rsid w:val="005751A6"/>
    <w:rsid w:val="005756BD"/>
    <w:rsid w:val="00576EDA"/>
    <w:rsid w:val="00576EF2"/>
    <w:rsid w:val="005773E6"/>
    <w:rsid w:val="005775E6"/>
    <w:rsid w:val="00577F8C"/>
    <w:rsid w:val="00580A21"/>
    <w:rsid w:val="00581FCE"/>
    <w:rsid w:val="00583E77"/>
    <w:rsid w:val="00584C97"/>
    <w:rsid w:val="005861D2"/>
    <w:rsid w:val="005875FC"/>
    <w:rsid w:val="00587D62"/>
    <w:rsid w:val="00590038"/>
    <w:rsid w:val="0059096A"/>
    <w:rsid w:val="005909EC"/>
    <w:rsid w:val="00592FBD"/>
    <w:rsid w:val="00594425"/>
    <w:rsid w:val="00595DD9"/>
    <w:rsid w:val="005A0CF5"/>
    <w:rsid w:val="005A1362"/>
    <w:rsid w:val="005A3A3D"/>
    <w:rsid w:val="005A692C"/>
    <w:rsid w:val="005B0C8B"/>
    <w:rsid w:val="005B1EF0"/>
    <w:rsid w:val="005B2574"/>
    <w:rsid w:val="005B2727"/>
    <w:rsid w:val="005B2ADD"/>
    <w:rsid w:val="005B39AB"/>
    <w:rsid w:val="005B3A2C"/>
    <w:rsid w:val="005B4263"/>
    <w:rsid w:val="005B435F"/>
    <w:rsid w:val="005B53D0"/>
    <w:rsid w:val="005B7CAD"/>
    <w:rsid w:val="005C0AC9"/>
    <w:rsid w:val="005C31FB"/>
    <w:rsid w:val="005C38AC"/>
    <w:rsid w:val="005C6DBD"/>
    <w:rsid w:val="005D084B"/>
    <w:rsid w:val="005D2508"/>
    <w:rsid w:val="005D390F"/>
    <w:rsid w:val="005D50DA"/>
    <w:rsid w:val="005D63D6"/>
    <w:rsid w:val="005D66A4"/>
    <w:rsid w:val="005E06FA"/>
    <w:rsid w:val="005E095D"/>
    <w:rsid w:val="005E1C0B"/>
    <w:rsid w:val="005E38E1"/>
    <w:rsid w:val="005E5366"/>
    <w:rsid w:val="005E6018"/>
    <w:rsid w:val="005F021B"/>
    <w:rsid w:val="005F1038"/>
    <w:rsid w:val="005F15B1"/>
    <w:rsid w:val="005F31F7"/>
    <w:rsid w:val="005F3315"/>
    <w:rsid w:val="005F3A6D"/>
    <w:rsid w:val="005F3BD5"/>
    <w:rsid w:val="005F4420"/>
    <w:rsid w:val="005F4E09"/>
    <w:rsid w:val="005F5009"/>
    <w:rsid w:val="005F60E8"/>
    <w:rsid w:val="005F6A6F"/>
    <w:rsid w:val="005F6DFF"/>
    <w:rsid w:val="006001F8"/>
    <w:rsid w:val="006005EF"/>
    <w:rsid w:val="006027B2"/>
    <w:rsid w:val="00604DD0"/>
    <w:rsid w:val="00605D81"/>
    <w:rsid w:val="00606718"/>
    <w:rsid w:val="00607EC8"/>
    <w:rsid w:val="0061012B"/>
    <w:rsid w:val="006109D4"/>
    <w:rsid w:val="00611206"/>
    <w:rsid w:val="0061639D"/>
    <w:rsid w:val="006167D3"/>
    <w:rsid w:val="00616CD6"/>
    <w:rsid w:val="00616DF1"/>
    <w:rsid w:val="00617D7B"/>
    <w:rsid w:val="00622986"/>
    <w:rsid w:val="006240F9"/>
    <w:rsid w:val="00625861"/>
    <w:rsid w:val="00626D31"/>
    <w:rsid w:val="006279C5"/>
    <w:rsid w:val="00637275"/>
    <w:rsid w:val="00640879"/>
    <w:rsid w:val="00641AB0"/>
    <w:rsid w:val="00643534"/>
    <w:rsid w:val="006448C8"/>
    <w:rsid w:val="00645A9E"/>
    <w:rsid w:val="00650561"/>
    <w:rsid w:val="00650863"/>
    <w:rsid w:val="00651821"/>
    <w:rsid w:val="00651E58"/>
    <w:rsid w:val="00652C74"/>
    <w:rsid w:val="0065303E"/>
    <w:rsid w:val="00653A5B"/>
    <w:rsid w:val="00653E6C"/>
    <w:rsid w:val="00655331"/>
    <w:rsid w:val="00655756"/>
    <w:rsid w:val="00656550"/>
    <w:rsid w:val="0065733F"/>
    <w:rsid w:val="00662D72"/>
    <w:rsid w:val="0066307A"/>
    <w:rsid w:val="006632CF"/>
    <w:rsid w:val="006639FF"/>
    <w:rsid w:val="00663C37"/>
    <w:rsid w:val="006643E8"/>
    <w:rsid w:val="00664639"/>
    <w:rsid w:val="00665720"/>
    <w:rsid w:val="006661B0"/>
    <w:rsid w:val="0067255E"/>
    <w:rsid w:val="00672D90"/>
    <w:rsid w:val="00674CEF"/>
    <w:rsid w:val="00675336"/>
    <w:rsid w:val="00675712"/>
    <w:rsid w:val="006769CF"/>
    <w:rsid w:val="006812D9"/>
    <w:rsid w:val="006822B8"/>
    <w:rsid w:val="00682644"/>
    <w:rsid w:val="00682937"/>
    <w:rsid w:val="00685BDF"/>
    <w:rsid w:val="00687505"/>
    <w:rsid w:val="0068772A"/>
    <w:rsid w:val="00687D5B"/>
    <w:rsid w:val="00687F4A"/>
    <w:rsid w:val="0069137C"/>
    <w:rsid w:val="00692EB0"/>
    <w:rsid w:val="00697804"/>
    <w:rsid w:val="00697F5C"/>
    <w:rsid w:val="006A154D"/>
    <w:rsid w:val="006A30DD"/>
    <w:rsid w:val="006A40EE"/>
    <w:rsid w:val="006A5062"/>
    <w:rsid w:val="006A5AE2"/>
    <w:rsid w:val="006A67A8"/>
    <w:rsid w:val="006A71A9"/>
    <w:rsid w:val="006A7D2E"/>
    <w:rsid w:val="006B13B6"/>
    <w:rsid w:val="006B29BF"/>
    <w:rsid w:val="006B63FC"/>
    <w:rsid w:val="006B6526"/>
    <w:rsid w:val="006B66A8"/>
    <w:rsid w:val="006B7F9F"/>
    <w:rsid w:val="006C2036"/>
    <w:rsid w:val="006C4BD6"/>
    <w:rsid w:val="006C4D91"/>
    <w:rsid w:val="006C5AFA"/>
    <w:rsid w:val="006C6FDF"/>
    <w:rsid w:val="006D0271"/>
    <w:rsid w:val="006D062D"/>
    <w:rsid w:val="006D08D4"/>
    <w:rsid w:val="006D0931"/>
    <w:rsid w:val="006D1224"/>
    <w:rsid w:val="006D21CC"/>
    <w:rsid w:val="006D2AFB"/>
    <w:rsid w:val="006D47F4"/>
    <w:rsid w:val="006D60A0"/>
    <w:rsid w:val="006D7F69"/>
    <w:rsid w:val="006E05A2"/>
    <w:rsid w:val="006E08B5"/>
    <w:rsid w:val="006E54CF"/>
    <w:rsid w:val="006E6C3F"/>
    <w:rsid w:val="006F08BA"/>
    <w:rsid w:val="006F12D9"/>
    <w:rsid w:val="006F13A9"/>
    <w:rsid w:val="006F2334"/>
    <w:rsid w:val="006F29F7"/>
    <w:rsid w:val="006F4012"/>
    <w:rsid w:val="006F512B"/>
    <w:rsid w:val="006F52E6"/>
    <w:rsid w:val="006F5CF2"/>
    <w:rsid w:val="006F72EA"/>
    <w:rsid w:val="006F777C"/>
    <w:rsid w:val="006F7EAD"/>
    <w:rsid w:val="00701BFA"/>
    <w:rsid w:val="00703930"/>
    <w:rsid w:val="00704115"/>
    <w:rsid w:val="00704C44"/>
    <w:rsid w:val="00704E96"/>
    <w:rsid w:val="00706121"/>
    <w:rsid w:val="00707CC3"/>
    <w:rsid w:val="00711295"/>
    <w:rsid w:val="00711E0F"/>
    <w:rsid w:val="00712A87"/>
    <w:rsid w:val="00714529"/>
    <w:rsid w:val="00714C4C"/>
    <w:rsid w:val="00714F65"/>
    <w:rsid w:val="00716742"/>
    <w:rsid w:val="007167DD"/>
    <w:rsid w:val="00716817"/>
    <w:rsid w:val="00717584"/>
    <w:rsid w:val="00717B71"/>
    <w:rsid w:val="00717DF9"/>
    <w:rsid w:val="00717FF1"/>
    <w:rsid w:val="00720A42"/>
    <w:rsid w:val="00721CB3"/>
    <w:rsid w:val="0072294A"/>
    <w:rsid w:val="00723334"/>
    <w:rsid w:val="0072380E"/>
    <w:rsid w:val="00724D0C"/>
    <w:rsid w:val="00725410"/>
    <w:rsid w:val="00731A52"/>
    <w:rsid w:val="00731ABB"/>
    <w:rsid w:val="0073396C"/>
    <w:rsid w:val="0073399F"/>
    <w:rsid w:val="00734859"/>
    <w:rsid w:val="007348FB"/>
    <w:rsid w:val="00735753"/>
    <w:rsid w:val="00737274"/>
    <w:rsid w:val="00741265"/>
    <w:rsid w:val="00742E44"/>
    <w:rsid w:val="00742EFA"/>
    <w:rsid w:val="007433A3"/>
    <w:rsid w:val="00743A9A"/>
    <w:rsid w:val="00743D55"/>
    <w:rsid w:val="007443D4"/>
    <w:rsid w:val="0074440A"/>
    <w:rsid w:val="00744974"/>
    <w:rsid w:val="00744C73"/>
    <w:rsid w:val="00745AE3"/>
    <w:rsid w:val="00747EA4"/>
    <w:rsid w:val="0075097F"/>
    <w:rsid w:val="00750F41"/>
    <w:rsid w:val="00752C45"/>
    <w:rsid w:val="00754619"/>
    <w:rsid w:val="00754D35"/>
    <w:rsid w:val="00755DF0"/>
    <w:rsid w:val="007617A4"/>
    <w:rsid w:val="00762C8B"/>
    <w:rsid w:val="0076517D"/>
    <w:rsid w:val="00765F34"/>
    <w:rsid w:val="007706D2"/>
    <w:rsid w:val="007715C5"/>
    <w:rsid w:val="007775DF"/>
    <w:rsid w:val="00780F6C"/>
    <w:rsid w:val="00781386"/>
    <w:rsid w:val="00781688"/>
    <w:rsid w:val="00782959"/>
    <w:rsid w:val="007840B8"/>
    <w:rsid w:val="00784A0E"/>
    <w:rsid w:val="00784A2A"/>
    <w:rsid w:val="00791707"/>
    <w:rsid w:val="00791BB5"/>
    <w:rsid w:val="00791DB9"/>
    <w:rsid w:val="00792C40"/>
    <w:rsid w:val="007933EB"/>
    <w:rsid w:val="007954DF"/>
    <w:rsid w:val="00796C95"/>
    <w:rsid w:val="007A0844"/>
    <w:rsid w:val="007A23E9"/>
    <w:rsid w:val="007A277F"/>
    <w:rsid w:val="007A3716"/>
    <w:rsid w:val="007A4802"/>
    <w:rsid w:val="007A710A"/>
    <w:rsid w:val="007A74A1"/>
    <w:rsid w:val="007B00F4"/>
    <w:rsid w:val="007B2C02"/>
    <w:rsid w:val="007B4F64"/>
    <w:rsid w:val="007B5264"/>
    <w:rsid w:val="007B5D03"/>
    <w:rsid w:val="007B6BA5"/>
    <w:rsid w:val="007B70FF"/>
    <w:rsid w:val="007C0B00"/>
    <w:rsid w:val="007C1A13"/>
    <w:rsid w:val="007C1AE3"/>
    <w:rsid w:val="007C2610"/>
    <w:rsid w:val="007C5833"/>
    <w:rsid w:val="007C7078"/>
    <w:rsid w:val="007D0754"/>
    <w:rsid w:val="007D1005"/>
    <w:rsid w:val="007D4C02"/>
    <w:rsid w:val="007D553C"/>
    <w:rsid w:val="007E0F51"/>
    <w:rsid w:val="007E15EC"/>
    <w:rsid w:val="007E16B3"/>
    <w:rsid w:val="007E17A8"/>
    <w:rsid w:val="007E17B3"/>
    <w:rsid w:val="007E183F"/>
    <w:rsid w:val="007E4AE8"/>
    <w:rsid w:val="007E5227"/>
    <w:rsid w:val="007F095F"/>
    <w:rsid w:val="007F1BFE"/>
    <w:rsid w:val="007F3334"/>
    <w:rsid w:val="007F58E9"/>
    <w:rsid w:val="007F63FD"/>
    <w:rsid w:val="007F6DD8"/>
    <w:rsid w:val="00801496"/>
    <w:rsid w:val="00801AAF"/>
    <w:rsid w:val="00801B34"/>
    <w:rsid w:val="00801BC5"/>
    <w:rsid w:val="0080252F"/>
    <w:rsid w:val="008078B3"/>
    <w:rsid w:val="0081168E"/>
    <w:rsid w:val="008146D4"/>
    <w:rsid w:val="00815CD6"/>
    <w:rsid w:val="00816C52"/>
    <w:rsid w:val="00817CDA"/>
    <w:rsid w:val="008204C8"/>
    <w:rsid w:val="00820DE3"/>
    <w:rsid w:val="008227CA"/>
    <w:rsid w:val="00823A1A"/>
    <w:rsid w:val="0082739C"/>
    <w:rsid w:val="008273D7"/>
    <w:rsid w:val="008276FA"/>
    <w:rsid w:val="00830029"/>
    <w:rsid w:val="00830537"/>
    <w:rsid w:val="0083596F"/>
    <w:rsid w:val="00836FFB"/>
    <w:rsid w:val="00842B1E"/>
    <w:rsid w:val="0084674D"/>
    <w:rsid w:val="00850887"/>
    <w:rsid w:val="00850AAF"/>
    <w:rsid w:val="00851B1F"/>
    <w:rsid w:val="00851D04"/>
    <w:rsid w:val="0085321D"/>
    <w:rsid w:val="008534B5"/>
    <w:rsid w:val="00854402"/>
    <w:rsid w:val="00854CC4"/>
    <w:rsid w:val="00854D6F"/>
    <w:rsid w:val="00855FF4"/>
    <w:rsid w:val="00856FD1"/>
    <w:rsid w:val="00857009"/>
    <w:rsid w:val="0086077A"/>
    <w:rsid w:val="00861EBC"/>
    <w:rsid w:val="00862476"/>
    <w:rsid w:val="00862DA4"/>
    <w:rsid w:val="00863072"/>
    <w:rsid w:val="00864171"/>
    <w:rsid w:val="008674B8"/>
    <w:rsid w:val="00873A66"/>
    <w:rsid w:val="00873B7E"/>
    <w:rsid w:val="0087537E"/>
    <w:rsid w:val="00875739"/>
    <w:rsid w:val="00882274"/>
    <w:rsid w:val="00884CAC"/>
    <w:rsid w:val="008860DB"/>
    <w:rsid w:val="00886710"/>
    <w:rsid w:val="00892B9A"/>
    <w:rsid w:val="00894CA6"/>
    <w:rsid w:val="00895244"/>
    <w:rsid w:val="0089584A"/>
    <w:rsid w:val="008977A4"/>
    <w:rsid w:val="008A296A"/>
    <w:rsid w:val="008A29D2"/>
    <w:rsid w:val="008A306B"/>
    <w:rsid w:val="008A3A6B"/>
    <w:rsid w:val="008A4BD3"/>
    <w:rsid w:val="008A6C35"/>
    <w:rsid w:val="008A78D4"/>
    <w:rsid w:val="008B02B3"/>
    <w:rsid w:val="008B175E"/>
    <w:rsid w:val="008B2BA3"/>
    <w:rsid w:val="008B36D9"/>
    <w:rsid w:val="008B720C"/>
    <w:rsid w:val="008B7A1A"/>
    <w:rsid w:val="008C1C38"/>
    <w:rsid w:val="008C23C3"/>
    <w:rsid w:val="008C2ACD"/>
    <w:rsid w:val="008C5FDD"/>
    <w:rsid w:val="008C6799"/>
    <w:rsid w:val="008D0DE6"/>
    <w:rsid w:val="008D104A"/>
    <w:rsid w:val="008D17A7"/>
    <w:rsid w:val="008D4023"/>
    <w:rsid w:val="008D5361"/>
    <w:rsid w:val="008D63A3"/>
    <w:rsid w:val="008D6D32"/>
    <w:rsid w:val="008D7070"/>
    <w:rsid w:val="008E0D8C"/>
    <w:rsid w:val="008E12AB"/>
    <w:rsid w:val="008E183A"/>
    <w:rsid w:val="008E1927"/>
    <w:rsid w:val="008E243D"/>
    <w:rsid w:val="008E33EC"/>
    <w:rsid w:val="008E45E1"/>
    <w:rsid w:val="008E4D4B"/>
    <w:rsid w:val="008E6291"/>
    <w:rsid w:val="008E65AD"/>
    <w:rsid w:val="008E6E08"/>
    <w:rsid w:val="008F273A"/>
    <w:rsid w:val="008F2E7C"/>
    <w:rsid w:val="008F363F"/>
    <w:rsid w:val="008F562D"/>
    <w:rsid w:val="008F6DAC"/>
    <w:rsid w:val="00900918"/>
    <w:rsid w:val="00902AEE"/>
    <w:rsid w:val="00902E4F"/>
    <w:rsid w:val="00904A25"/>
    <w:rsid w:val="00905C10"/>
    <w:rsid w:val="00906163"/>
    <w:rsid w:val="009067F2"/>
    <w:rsid w:val="00910D6D"/>
    <w:rsid w:val="0091162D"/>
    <w:rsid w:val="00912182"/>
    <w:rsid w:val="00912984"/>
    <w:rsid w:val="009147D7"/>
    <w:rsid w:val="00915C27"/>
    <w:rsid w:val="00916B4E"/>
    <w:rsid w:val="00917E1E"/>
    <w:rsid w:val="00920A12"/>
    <w:rsid w:val="00920A6E"/>
    <w:rsid w:val="009224F0"/>
    <w:rsid w:val="00923380"/>
    <w:rsid w:val="0092386B"/>
    <w:rsid w:val="00923ACC"/>
    <w:rsid w:val="0092464E"/>
    <w:rsid w:val="00924750"/>
    <w:rsid w:val="00924F18"/>
    <w:rsid w:val="00926E17"/>
    <w:rsid w:val="00927B63"/>
    <w:rsid w:val="00931026"/>
    <w:rsid w:val="00932BA6"/>
    <w:rsid w:val="00934523"/>
    <w:rsid w:val="0093516E"/>
    <w:rsid w:val="00936AAB"/>
    <w:rsid w:val="00940597"/>
    <w:rsid w:val="009411A6"/>
    <w:rsid w:val="00941CA0"/>
    <w:rsid w:val="00942822"/>
    <w:rsid w:val="00943418"/>
    <w:rsid w:val="00947ED2"/>
    <w:rsid w:val="00951D5A"/>
    <w:rsid w:val="00952726"/>
    <w:rsid w:val="00954597"/>
    <w:rsid w:val="00956091"/>
    <w:rsid w:val="00956309"/>
    <w:rsid w:val="00956992"/>
    <w:rsid w:val="00962158"/>
    <w:rsid w:val="00962C78"/>
    <w:rsid w:val="00962F37"/>
    <w:rsid w:val="00962F71"/>
    <w:rsid w:val="00963D3E"/>
    <w:rsid w:val="00965868"/>
    <w:rsid w:val="00965B2D"/>
    <w:rsid w:val="00965BC6"/>
    <w:rsid w:val="009667BA"/>
    <w:rsid w:val="00966A5E"/>
    <w:rsid w:val="009700D7"/>
    <w:rsid w:val="00971917"/>
    <w:rsid w:val="009719B3"/>
    <w:rsid w:val="00971C0F"/>
    <w:rsid w:val="00972A74"/>
    <w:rsid w:val="00975B51"/>
    <w:rsid w:val="0097655B"/>
    <w:rsid w:val="00976A8E"/>
    <w:rsid w:val="009801AC"/>
    <w:rsid w:val="00980D1B"/>
    <w:rsid w:val="00981287"/>
    <w:rsid w:val="00982A54"/>
    <w:rsid w:val="00983EF2"/>
    <w:rsid w:val="0098479E"/>
    <w:rsid w:val="00985401"/>
    <w:rsid w:val="009857AC"/>
    <w:rsid w:val="009904A5"/>
    <w:rsid w:val="0099265D"/>
    <w:rsid w:val="00992C63"/>
    <w:rsid w:val="009937D1"/>
    <w:rsid w:val="00993879"/>
    <w:rsid w:val="009949C5"/>
    <w:rsid w:val="009950D6"/>
    <w:rsid w:val="00996B9B"/>
    <w:rsid w:val="009A0C32"/>
    <w:rsid w:val="009A2B9B"/>
    <w:rsid w:val="009A630D"/>
    <w:rsid w:val="009A6963"/>
    <w:rsid w:val="009A6A29"/>
    <w:rsid w:val="009A7161"/>
    <w:rsid w:val="009A771E"/>
    <w:rsid w:val="009B39C8"/>
    <w:rsid w:val="009B6F6A"/>
    <w:rsid w:val="009B721B"/>
    <w:rsid w:val="009B74FE"/>
    <w:rsid w:val="009C18BD"/>
    <w:rsid w:val="009C4463"/>
    <w:rsid w:val="009C53C2"/>
    <w:rsid w:val="009C59B1"/>
    <w:rsid w:val="009C7EBC"/>
    <w:rsid w:val="009D199B"/>
    <w:rsid w:val="009D23C6"/>
    <w:rsid w:val="009D6BBA"/>
    <w:rsid w:val="009E3C7F"/>
    <w:rsid w:val="009E4ABC"/>
    <w:rsid w:val="009E7AA8"/>
    <w:rsid w:val="009F0988"/>
    <w:rsid w:val="009F165E"/>
    <w:rsid w:val="009F3C88"/>
    <w:rsid w:val="009F481D"/>
    <w:rsid w:val="009F51FE"/>
    <w:rsid w:val="00A002BC"/>
    <w:rsid w:val="00A00C06"/>
    <w:rsid w:val="00A01D89"/>
    <w:rsid w:val="00A01EE9"/>
    <w:rsid w:val="00A0387E"/>
    <w:rsid w:val="00A07692"/>
    <w:rsid w:val="00A077A7"/>
    <w:rsid w:val="00A119D7"/>
    <w:rsid w:val="00A11ED7"/>
    <w:rsid w:val="00A126CA"/>
    <w:rsid w:val="00A14F9F"/>
    <w:rsid w:val="00A16C1B"/>
    <w:rsid w:val="00A20253"/>
    <w:rsid w:val="00A235B4"/>
    <w:rsid w:val="00A25933"/>
    <w:rsid w:val="00A274E5"/>
    <w:rsid w:val="00A27BA7"/>
    <w:rsid w:val="00A307CD"/>
    <w:rsid w:val="00A31034"/>
    <w:rsid w:val="00A31CC0"/>
    <w:rsid w:val="00A345D4"/>
    <w:rsid w:val="00A35AF0"/>
    <w:rsid w:val="00A36C08"/>
    <w:rsid w:val="00A3702F"/>
    <w:rsid w:val="00A3709A"/>
    <w:rsid w:val="00A401FF"/>
    <w:rsid w:val="00A44D15"/>
    <w:rsid w:val="00A4539E"/>
    <w:rsid w:val="00A5040C"/>
    <w:rsid w:val="00A53960"/>
    <w:rsid w:val="00A53C55"/>
    <w:rsid w:val="00A551B0"/>
    <w:rsid w:val="00A55952"/>
    <w:rsid w:val="00A55AAD"/>
    <w:rsid w:val="00A562FB"/>
    <w:rsid w:val="00A5672C"/>
    <w:rsid w:val="00A5701D"/>
    <w:rsid w:val="00A5767B"/>
    <w:rsid w:val="00A57E4D"/>
    <w:rsid w:val="00A601B6"/>
    <w:rsid w:val="00A63D1E"/>
    <w:rsid w:val="00A652C4"/>
    <w:rsid w:val="00A66CEF"/>
    <w:rsid w:val="00A67792"/>
    <w:rsid w:val="00A702F9"/>
    <w:rsid w:val="00A714FE"/>
    <w:rsid w:val="00A717E7"/>
    <w:rsid w:val="00A72311"/>
    <w:rsid w:val="00A72748"/>
    <w:rsid w:val="00A759B8"/>
    <w:rsid w:val="00A75C31"/>
    <w:rsid w:val="00A779A6"/>
    <w:rsid w:val="00A8023F"/>
    <w:rsid w:val="00A8038F"/>
    <w:rsid w:val="00A81F81"/>
    <w:rsid w:val="00A86664"/>
    <w:rsid w:val="00A876E5"/>
    <w:rsid w:val="00A90BD3"/>
    <w:rsid w:val="00A90C33"/>
    <w:rsid w:val="00A9106B"/>
    <w:rsid w:val="00A942BD"/>
    <w:rsid w:val="00A945D4"/>
    <w:rsid w:val="00A94E0E"/>
    <w:rsid w:val="00A9678F"/>
    <w:rsid w:val="00A96827"/>
    <w:rsid w:val="00AA0790"/>
    <w:rsid w:val="00AA2EB3"/>
    <w:rsid w:val="00AA3439"/>
    <w:rsid w:val="00AA48F3"/>
    <w:rsid w:val="00AA5196"/>
    <w:rsid w:val="00AA53A6"/>
    <w:rsid w:val="00AA5740"/>
    <w:rsid w:val="00AA5D8F"/>
    <w:rsid w:val="00AA6148"/>
    <w:rsid w:val="00AA64F3"/>
    <w:rsid w:val="00AA6E76"/>
    <w:rsid w:val="00AB07F8"/>
    <w:rsid w:val="00AB1775"/>
    <w:rsid w:val="00AB214F"/>
    <w:rsid w:val="00AB26E8"/>
    <w:rsid w:val="00AB314A"/>
    <w:rsid w:val="00AB6152"/>
    <w:rsid w:val="00AB6ED5"/>
    <w:rsid w:val="00AB7B70"/>
    <w:rsid w:val="00AC120D"/>
    <w:rsid w:val="00AC17B8"/>
    <w:rsid w:val="00AC1915"/>
    <w:rsid w:val="00AC1D49"/>
    <w:rsid w:val="00AC2B30"/>
    <w:rsid w:val="00AC48B0"/>
    <w:rsid w:val="00AC4B89"/>
    <w:rsid w:val="00AC5F5A"/>
    <w:rsid w:val="00AD02B8"/>
    <w:rsid w:val="00AD176B"/>
    <w:rsid w:val="00AD1C12"/>
    <w:rsid w:val="00AD30AA"/>
    <w:rsid w:val="00AD3247"/>
    <w:rsid w:val="00AD3FB0"/>
    <w:rsid w:val="00AE03AD"/>
    <w:rsid w:val="00AE25D8"/>
    <w:rsid w:val="00AE5FF2"/>
    <w:rsid w:val="00AE62DC"/>
    <w:rsid w:val="00AE65BF"/>
    <w:rsid w:val="00AE755C"/>
    <w:rsid w:val="00AE75FD"/>
    <w:rsid w:val="00AF06E0"/>
    <w:rsid w:val="00AF0737"/>
    <w:rsid w:val="00AF149D"/>
    <w:rsid w:val="00AF1A63"/>
    <w:rsid w:val="00AF283C"/>
    <w:rsid w:val="00AF435A"/>
    <w:rsid w:val="00AF5C6B"/>
    <w:rsid w:val="00AF6F5E"/>
    <w:rsid w:val="00B00AED"/>
    <w:rsid w:val="00B00C15"/>
    <w:rsid w:val="00B014C6"/>
    <w:rsid w:val="00B0287F"/>
    <w:rsid w:val="00B02DFC"/>
    <w:rsid w:val="00B03F25"/>
    <w:rsid w:val="00B065AE"/>
    <w:rsid w:val="00B07DAE"/>
    <w:rsid w:val="00B13E09"/>
    <w:rsid w:val="00B149C2"/>
    <w:rsid w:val="00B1591D"/>
    <w:rsid w:val="00B20CD0"/>
    <w:rsid w:val="00B21EB1"/>
    <w:rsid w:val="00B22D28"/>
    <w:rsid w:val="00B22E5E"/>
    <w:rsid w:val="00B24034"/>
    <w:rsid w:val="00B24849"/>
    <w:rsid w:val="00B253F9"/>
    <w:rsid w:val="00B25908"/>
    <w:rsid w:val="00B25BA2"/>
    <w:rsid w:val="00B3061D"/>
    <w:rsid w:val="00B3131B"/>
    <w:rsid w:val="00B31605"/>
    <w:rsid w:val="00B37928"/>
    <w:rsid w:val="00B41BDC"/>
    <w:rsid w:val="00B41C3B"/>
    <w:rsid w:val="00B41C95"/>
    <w:rsid w:val="00B447AF"/>
    <w:rsid w:val="00B478CD"/>
    <w:rsid w:val="00B479E0"/>
    <w:rsid w:val="00B47BD2"/>
    <w:rsid w:val="00B5037D"/>
    <w:rsid w:val="00B517CA"/>
    <w:rsid w:val="00B53CA3"/>
    <w:rsid w:val="00B54BCB"/>
    <w:rsid w:val="00B55831"/>
    <w:rsid w:val="00B5641E"/>
    <w:rsid w:val="00B57621"/>
    <w:rsid w:val="00B6011F"/>
    <w:rsid w:val="00B60449"/>
    <w:rsid w:val="00B629FC"/>
    <w:rsid w:val="00B6374A"/>
    <w:rsid w:val="00B63D33"/>
    <w:rsid w:val="00B64D07"/>
    <w:rsid w:val="00B7197E"/>
    <w:rsid w:val="00B72B09"/>
    <w:rsid w:val="00B73129"/>
    <w:rsid w:val="00B73901"/>
    <w:rsid w:val="00B74353"/>
    <w:rsid w:val="00B76560"/>
    <w:rsid w:val="00B7695F"/>
    <w:rsid w:val="00B809E4"/>
    <w:rsid w:val="00B81009"/>
    <w:rsid w:val="00B811AB"/>
    <w:rsid w:val="00B8346A"/>
    <w:rsid w:val="00B86F25"/>
    <w:rsid w:val="00B86F5A"/>
    <w:rsid w:val="00B90639"/>
    <w:rsid w:val="00B91163"/>
    <w:rsid w:val="00B91A5D"/>
    <w:rsid w:val="00B93DEA"/>
    <w:rsid w:val="00B94369"/>
    <w:rsid w:val="00B96184"/>
    <w:rsid w:val="00BA04E8"/>
    <w:rsid w:val="00BA0D61"/>
    <w:rsid w:val="00BA1172"/>
    <w:rsid w:val="00BA13E3"/>
    <w:rsid w:val="00BA1893"/>
    <w:rsid w:val="00BA1B77"/>
    <w:rsid w:val="00BA6C18"/>
    <w:rsid w:val="00BA73F3"/>
    <w:rsid w:val="00BB11EC"/>
    <w:rsid w:val="00BB1C9A"/>
    <w:rsid w:val="00BB4052"/>
    <w:rsid w:val="00BB46DB"/>
    <w:rsid w:val="00BB4807"/>
    <w:rsid w:val="00BB6794"/>
    <w:rsid w:val="00BB6FB2"/>
    <w:rsid w:val="00BB71E2"/>
    <w:rsid w:val="00BB7692"/>
    <w:rsid w:val="00BC08A1"/>
    <w:rsid w:val="00BC0979"/>
    <w:rsid w:val="00BC0FC2"/>
    <w:rsid w:val="00BC2F05"/>
    <w:rsid w:val="00BC34A7"/>
    <w:rsid w:val="00BC47D3"/>
    <w:rsid w:val="00BC500A"/>
    <w:rsid w:val="00BC61A3"/>
    <w:rsid w:val="00BC627F"/>
    <w:rsid w:val="00BC76D8"/>
    <w:rsid w:val="00BC77C6"/>
    <w:rsid w:val="00BD11E7"/>
    <w:rsid w:val="00BD1BD7"/>
    <w:rsid w:val="00BD2559"/>
    <w:rsid w:val="00BD550E"/>
    <w:rsid w:val="00BD6771"/>
    <w:rsid w:val="00BD6912"/>
    <w:rsid w:val="00BD6AFB"/>
    <w:rsid w:val="00BD6EC9"/>
    <w:rsid w:val="00BD6FC0"/>
    <w:rsid w:val="00BD7134"/>
    <w:rsid w:val="00BE0BE5"/>
    <w:rsid w:val="00BE2C9F"/>
    <w:rsid w:val="00BE2DC5"/>
    <w:rsid w:val="00BE31FF"/>
    <w:rsid w:val="00BE3FDF"/>
    <w:rsid w:val="00BE4D5C"/>
    <w:rsid w:val="00BE4EA5"/>
    <w:rsid w:val="00BE560C"/>
    <w:rsid w:val="00BE6829"/>
    <w:rsid w:val="00BE7B1E"/>
    <w:rsid w:val="00BF0E8C"/>
    <w:rsid w:val="00BF3AF7"/>
    <w:rsid w:val="00BF4C4F"/>
    <w:rsid w:val="00C03321"/>
    <w:rsid w:val="00C04F0D"/>
    <w:rsid w:val="00C07F6C"/>
    <w:rsid w:val="00C11C67"/>
    <w:rsid w:val="00C1347F"/>
    <w:rsid w:val="00C15813"/>
    <w:rsid w:val="00C16339"/>
    <w:rsid w:val="00C16829"/>
    <w:rsid w:val="00C203A8"/>
    <w:rsid w:val="00C2070C"/>
    <w:rsid w:val="00C21CDE"/>
    <w:rsid w:val="00C22025"/>
    <w:rsid w:val="00C23AC4"/>
    <w:rsid w:val="00C2611B"/>
    <w:rsid w:val="00C26235"/>
    <w:rsid w:val="00C26DE4"/>
    <w:rsid w:val="00C304D5"/>
    <w:rsid w:val="00C3079F"/>
    <w:rsid w:val="00C3093E"/>
    <w:rsid w:val="00C30BDB"/>
    <w:rsid w:val="00C30F46"/>
    <w:rsid w:val="00C31210"/>
    <w:rsid w:val="00C31AC8"/>
    <w:rsid w:val="00C3320C"/>
    <w:rsid w:val="00C35762"/>
    <w:rsid w:val="00C37071"/>
    <w:rsid w:val="00C37935"/>
    <w:rsid w:val="00C4130F"/>
    <w:rsid w:val="00C4140A"/>
    <w:rsid w:val="00C42347"/>
    <w:rsid w:val="00C42AA2"/>
    <w:rsid w:val="00C42D13"/>
    <w:rsid w:val="00C438CE"/>
    <w:rsid w:val="00C44D1D"/>
    <w:rsid w:val="00C5180B"/>
    <w:rsid w:val="00C53BF2"/>
    <w:rsid w:val="00C543E4"/>
    <w:rsid w:val="00C54C78"/>
    <w:rsid w:val="00C55632"/>
    <w:rsid w:val="00C56EE2"/>
    <w:rsid w:val="00C603CF"/>
    <w:rsid w:val="00C60671"/>
    <w:rsid w:val="00C606CF"/>
    <w:rsid w:val="00C61FC3"/>
    <w:rsid w:val="00C62782"/>
    <w:rsid w:val="00C63628"/>
    <w:rsid w:val="00C648B6"/>
    <w:rsid w:val="00C64A34"/>
    <w:rsid w:val="00C65938"/>
    <w:rsid w:val="00C662C3"/>
    <w:rsid w:val="00C66836"/>
    <w:rsid w:val="00C67D11"/>
    <w:rsid w:val="00C70C31"/>
    <w:rsid w:val="00C711CC"/>
    <w:rsid w:val="00C7196B"/>
    <w:rsid w:val="00C73053"/>
    <w:rsid w:val="00C730B8"/>
    <w:rsid w:val="00C740A1"/>
    <w:rsid w:val="00C75FF8"/>
    <w:rsid w:val="00C76702"/>
    <w:rsid w:val="00C801A2"/>
    <w:rsid w:val="00C82FC0"/>
    <w:rsid w:val="00C83395"/>
    <w:rsid w:val="00C84DE1"/>
    <w:rsid w:val="00C84E25"/>
    <w:rsid w:val="00C84F05"/>
    <w:rsid w:val="00C85637"/>
    <w:rsid w:val="00C92E41"/>
    <w:rsid w:val="00C93D16"/>
    <w:rsid w:val="00C957CC"/>
    <w:rsid w:val="00C95ED1"/>
    <w:rsid w:val="00C96DCE"/>
    <w:rsid w:val="00C96E47"/>
    <w:rsid w:val="00CA1649"/>
    <w:rsid w:val="00CA1838"/>
    <w:rsid w:val="00CA2004"/>
    <w:rsid w:val="00CA227B"/>
    <w:rsid w:val="00CA2D96"/>
    <w:rsid w:val="00CA30FC"/>
    <w:rsid w:val="00CA49F3"/>
    <w:rsid w:val="00CA74E8"/>
    <w:rsid w:val="00CB09AC"/>
    <w:rsid w:val="00CB12AC"/>
    <w:rsid w:val="00CB2D50"/>
    <w:rsid w:val="00CB381A"/>
    <w:rsid w:val="00CB40AF"/>
    <w:rsid w:val="00CB4CE2"/>
    <w:rsid w:val="00CB5FC6"/>
    <w:rsid w:val="00CB6048"/>
    <w:rsid w:val="00CC2444"/>
    <w:rsid w:val="00CC26CE"/>
    <w:rsid w:val="00CC4951"/>
    <w:rsid w:val="00CC5185"/>
    <w:rsid w:val="00CC68C7"/>
    <w:rsid w:val="00CC69D3"/>
    <w:rsid w:val="00CD0507"/>
    <w:rsid w:val="00CD33AF"/>
    <w:rsid w:val="00CD3469"/>
    <w:rsid w:val="00CD4B2F"/>
    <w:rsid w:val="00CD671C"/>
    <w:rsid w:val="00CE35C4"/>
    <w:rsid w:val="00CE5753"/>
    <w:rsid w:val="00CE7544"/>
    <w:rsid w:val="00CF3AEB"/>
    <w:rsid w:val="00CF7790"/>
    <w:rsid w:val="00D02907"/>
    <w:rsid w:val="00D02FD1"/>
    <w:rsid w:val="00D03026"/>
    <w:rsid w:val="00D03645"/>
    <w:rsid w:val="00D04B77"/>
    <w:rsid w:val="00D05179"/>
    <w:rsid w:val="00D06165"/>
    <w:rsid w:val="00D0622C"/>
    <w:rsid w:val="00D075C4"/>
    <w:rsid w:val="00D07795"/>
    <w:rsid w:val="00D11A83"/>
    <w:rsid w:val="00D13094"/>
    <w:rsid w:val="00D13D19"/>
    <w:rsid w:val="00D15748"/>
    <w:rsid w:val="00D16A2D"/>
    <w:rsid w:val="00D16C10"/>
    <w:rsid w:val="00D17FF3"/>
    <w:rsid w:val="00D25526"/>
    <w:rsid w:val="00D27011"/>
    <w:rsid w:val="00D2747D"/>
    <w:rsid w:val="00D3006C"/>
    <w:rsid w:val="00D3067E"/>
    <w:rsid w:val="00D3391E"/>
    <w:rsid w:val="00D349F1"/>
    <w:rsid w:val="00D35460"/>
    <w:rsid w:val="00D36F2E"/>
    <w:rsid w:val="00D40465"/>
    <w:rsid w:val="00D42D60"/>
    <w:rsid w:val="00D430E1"/>
    <w:rsid w:val="00D43995"/>
    <w:rsid w:val="00D44363"/>
    <w:rsid w:val="00D44B5D"/>
    <w:rsid w:val="00D45280"/>
    <w:rsid w:val="00D4755A"/>
    <w:rsid w:val="00D47819"/>
    <w:rsid w:val="00D51B09"/>
    <w:rsid w:val="00D5438A"/>
    <w:rsid w:val="00D56D91"/>
    <w:rsid w:val="00D603AA"/>
    <w:rsid w:val="00D6046A"/>
    <w:rsid w:val="00D60C6E"/>
    <w:rsid w:val="00D60E5C"/>
    <w:rsid w:val="00D617F8"/>
    <w:rsid w:val="00D6211B"/>
    <w:rsid w:val="00D622FC"/>
    <w:rsid w:val="00D6418D"/>
    <w:rsid w:val="00D647D5"/>
    <w:rsid w:val="00D65937"/>
    <w:rsid w:val="00D65BC3"/>
    <w:rsid w:val="00D66154"/>
    <w:rsid w:val="00D70760"/>
    <w:rsid w:val="00D70D82"/>
    <w:rsid w:val="00D72424"/>
    <w:rsid w:val="00D73289"/>
    <w:rsid w:val="00D74292"/>
    <w:rsid w:val="00D7464E"/>
    <w:rsid w:val="00D75ED9"/>
    <w:rsid w:val="00D761F9"/>
    <w:rsid w:val="00D8181A"/>
    <w:rsid w:val="00D81A4C"/>
    <w:rsid w:val="00D81AD4"/>
    <w:rsid w:val="00D81BC5"/>
    <w:rsid w:val="00D834A2"/>
    <w:rsid w:val="00D8382F"/>
    <w:rsid w:val="00D83878"/>
    <w:rsid w:val="00D8389A"/>
    <w:rsid w:val="00D84C9E"/>
    <w:rsid w:val="00D85EED"/>
    <w:rsid w:val="00D85F86"/>
    <w:rsid w:val="00D90814"/>
    <w:rsid w:val="00D93D01"/>
    <w:rsid w:val="00D943BF"/>
    <w:rsid w:val="00D9478F"/>
    <w:rsid w:val="00D966A6"/>
    <w:rsid w:val="00D972E3"/>
    <w:rsid w:val="00DA188F"/>
    <w:rsid w:val="00DA2667"/>
    <w:rsid w:val="00DA2836"/>
    <w:rsid w:val="00DA2D2C"/>
    <w:rsid w:val="00DA49AC"/>
    <w:rsid w:val="00DA4E88"/>
    <w:rsid w:val="00DA5B8C"/>
    <w:rsid w:val="00DA5E2C"/>
    <w:rsid w:val="00DA6310"/>
    <w:rsid w:val="00DA6468"/>
    <w:rsid w:val="00DA693A"/>
    <w:rsid w:val="00DA6A06"/>
    <w:rsid w:val="00DA7226"/>
    <w:rsid w:val="00DA7316"/>
    <w:rsid w:val="00DA7387"/>
    <w:rsid w:val="00DB027C"/>
    <w:rsid w:val="00DB0A13"/>
    <w:rsid w:val="00DB0D88"/>
    <w:rsid w:val="00DB13E2"/>
    <w:rsid w:val="00DB3D3B"/>
    <w:rsid w:val="00DB65BA"/>
    <w:rsid w:val="00DC1D59"/>
    <w:rsid w:val="00DC2273"/>
    <w:rsid w:val="00DC3CB0"/>
    <w:rsid w:val="00DC7213"/>
    <w:rsid w:val="00DD0D01"/>
    <w:rsid w:val="00DD1A7B"/>
    <w:rsid w:val="00DD264F"/>
    <w:rsid w:val="00DD5694"/>
    <w:rsid w:val="00DD61BF"/>
    <w:rsid w:val="00DD6F5F"/>
    <w:rsid w:val="00DD6F74"/>
    <w:rsid w:val="00DD6FD7"/>
    <w:rsid w:val="00DE01BE"/>
    <w:rsid w:val="00DE13C0"/>
    <w:rsid w:val="00DE185A"/>
    <w:rsid w:val="00DE488A"/>
    <w:rsid w:val="00DF0AA0"/>
    <w:rsid w:val="00DF1C38"/>
    <w:rsid w:val="00DF41CE"/>
    <w:rsid w:val="00DF5DB1"/>
    <w:rsid w:val="00DF6208"/>
    <w:rsid w:val="00DF70C5"/>
    <w:rsid w:val="00DF7AD6"/>
    <w:rsid w:val="00E00BF9"/>
    <w:rsid w:val="00E05050"/>
    <w:rsid w:val="00E06B04"/>
    <w:rsid w:val="00E07BD6"/>
    <w:rsid w:val="00E137CF"/>
    <w:rsid w:val="00E13D2D"/>
    <w:rsid w:val="00E140DC"/>
    <w:rsid w:val="00E15B28"/>
    <w:rsid w:val="00E15DBE"/>
    <w:rsid w:val="00E15FA9"/>
    <w:rsid w:val="00E168B0"/>
    <w:rsid w:val="00E2143A"/>
    <w:rsid w:val="00E23E6F"/>
    <w:rsid w:val="00E25226"/>
    <w:rsid w:val="00E25F4A"/>
    <w:rsid w:val="00E277BA"/>
    <w:rsid w:val="00E33241"/>
    <w:rsid w:val="00E34FD2"/>
    <w:rsid w:val="00E35074"/>
    <w:rsid w:val="00E35873"/>
    <w:rsid w:val="00E41C39"/>
    <w:rsid w:val="00E42733"/>
    <w:rsid w:val="00E44988"/>
    <w:rsid w:val="00E44BF9"/>
    <w:rsid w:val="00E454AB"/>
    <w:rsid w:val="00E45766"/>
    <w:rsid w:val="00E4614E"/>
    <w:rsid w:val="00E470DD"/>
    <w:rsid w:val="00E47CB5"/>
    <w:rsid w:val="00E47F82"/>
    <w:rsid w:val="00E5081C"/>
    <w:rsid w:val="00E514E0"/>
    <w:rsid w:val="00E519EE"/>
    <w:rsid w:val="00E51A38"/>
    <w:rsid w:val="00E53082"/>
    <w:rsid w:val="00E53BE6"/>
    <w:rsid w:val="00E54D90"/>
    <w:rsid w:val="00E5583F"/>
    <w:rsid w:val="00E55FF2"/>
    <w:rsid w:val="00E604CF"/>
    <w:rsid w:val="00E60BED"/>
    <w:rsid w:val="00E62670"/>
    <w:rsid w:val="00E62DCD"/>
    <w:rsid w:val="00E62E4F"/>
    <w:rsid w:val="00E631C4"/>
    <w:rsid w:val="00E63337"/>
    <w:rsid w:val="00E64111"/>
    <w:rsid w:val="00E64DE0"/>
    <w:rsid w:val="00E64FB7"/>
    <w:rsid w:val="00E65060"/>
    <w:rsid w:val="00E7093B"/>
    <w:rsid w:val="00E7157C"/>
    <w:rsid w:val="00E72658"/>
    <w:rsid w:val="00E74A88"/>
    <w:rsid w:val="00E74E6F"/>
    <w:rsid w:val="00E75604"/>
    <w:rsid w:val="00E75A21"/>
    <w:rsid w:val="00E8122D"/>
    <w:rsid w:val="00E82BFB"/>
    <w:rsid w:val="00E8511C"/>
    <w:rsid w:val="00E8634A"/>
    <w:rsid w:val="00E87C29"/>
    <w:rsid w:val="00E9022D"/>
    <w:rsid w:val="00E91479"/>
    <w:rsid w:val="00E91B15"/>
    <w:rsid w:val="00E92E1D"/>
    <w:rsid w:val="00E94EA3"/>
    <w:rsid w:val="00E9574F"/>
    <w:rsid w:val="00E97519"/>
    <w:rsid w:val="00EA0167"/>
    <w:rsid w:val="00EA0231"/>
    <w:rsid w:val="00EA193C"/>
    <w:rsid w:val="00EA1969"/>
    <w:rsid w:val="00EA2CA1"/>
    <w:rsid w:val="00EA3460"/>
    <w:rsid w:val="00EA3EAD"/>
    <w:rsid w:val="00EA52B8"/>
    <w:rsid w:val="00EA561C"/>
    <w:rsid w:val="00EA70B9"/>
    <w:rsid w:val="00EA70C9"/>
    <w:rsid w:val="00EB0D7D"/>
    <w:rsid w:val="00EB23DA"/>
    <w:rsid w:val="00EB3529"/>
    <w:rsid w:val="00EB36F5"/>
    <w:rsid w:val="00EB3826"/>
    <w:rsid w:val="00EB4493"/>
    <w:rsid w:val="00EB5CC3"/>
    <w:rsid w:val="00EB648D"/>
    <w:rsid w:val="00EB6BB2"/>
    <w:rsid w:val="00EB7D52"/>
    <w:rsid w:val="00EC0CBF"/>
    <w:rsid w:val="00EC12B0"/>
    <w:rsid w:val="00EC1B31"/>
    <w:rsid w:val="00EC227C"/>
    <w:rsid w:val="00EC2959"/>
    <w:rsid w:val="00EC3C96"/>
    <w:rsid w:val="00EC6770"/>
    <w:rsid w:val="00EC76EE"/>
    <w:rsid w:val="00ED0DF4"/>
    <w:rsid w:val="00ED0F47"/>
    <w:rsid w:val="00ED24C0"/>
    <w:rsid w:val="00ED2D89"/>
    <w:rsid w:val="00ED335E"/>
    <w:rsid w:val="00ED39F1"/>
    <w:rsid w:val="00ED5118"/>
    <w:rsid w:val="00ED5F2B"/>
    <w:rsid w:val="00ED60B8"/>
    <w:rsid w:val="00ED635B"/>
    <w:rsid w:val="00EE2BBD"/>
    <w:rsid w:val="00EE3BC1"/>
    <w:rsid w:val="00EE4C7C"/>
    <w:rsid w:val="00EE6B84"/>
    <w:rsid w:val="00EE6F99"/>
    <w:rsid w:val="00EE7A40"/>
    <w:rsid w:val="00EF08CC"/>
    <w:rsid w:val="00EF1260"/>
    <w:rsid w:val="00EF5077"/>
    <w:rsid w:val="00EF59EF"/>
    <w:rsid w:val="00EF6EB8"/>
    <w:rsid w:val="00EF7243"/>
    <w:rsid w:val="00F00B36"/>
    <w:rsid w:val="00F02838"/>
    <w:rsid w:val="00F03155"/>
    <w:rsid w:val="00F03D41"/>
    <w:rsid w:val="00F0524F"/>
    <w:rsid w:val="00F05BC2"/>
    <w:rsid w:val="00F101FE"/>
    <w:rsid w:val="00F119C3"/>
    <w:rsid w:val="00F11B01"/>
    <w:rsid w:val="00F12504"/>
    <w:rsid w:val="00F125BF"/>
    <w:rsid w:val="00F13650"/>
    <w:rsid w:val="00F14957"/>
    <w:rsid w:val="00F15CD0"/>
    <w:rsid w:val="00F172CF"/>
    <w:rsid w:val="00F1731A"/>
    <w:rsid w:val="00F17B28"/>
    <w:rsid w:val="00F21A7C"/>
    <w:rsid w:val="00F21DFE"/>
    <w:rsid w:val="00F22C13"/>
    <w:rsid w:val="00F238C2"/>
    <w:rsid w:val="00F25286"/>
    <w:rsid w:val="00F27470"/>
    <w:rsid w:val="00F30255"/>
    <w:rsid w:val="00F3171C"/>
    <w:rsid w:val="00F33AFF"/>
    <w:rsid w:val="00F33D68"/>
    <w:rsid w:val="00F34487"/>
    <w:rsid w:val="00F364D5"/>
    <w:rsid w:val="00F37022"/>
    <w:rsid w:val="00F37F08"/>
    <w:rsid w:val="00F40FC4"/>
    <w:rsid w:val="00F42711"/>
    <w:rsid w:val="00F42A98"/>
    <w:rsid w:val="00F4637F"/>
    <w:rsid w:val="00F469E8"/>
    <w:rsid w:val="00F47CE9"/>
    <w:rsid w:val="00F47FEA"/>
    <w:rsid w:val="00F53F4A"/>
    <w:rsid w:val="00F5429F"/>
    <w:rsid w:val="00F548A0"/>
    <w:rsid w:val="00F55342"/>
    <w:rsid w:val="00F56E81"/>
    <w:rsid w:val="00F57E4D"/>
    <w:rsid w:val="00F606A5"/>
    <w:rsid w:val="00F607BD"/>
    <w:rsid w:val="00F61244"/>
    <w:rsid w:val="00F61F75"/>
    <w:rsid w:val="00F6243D"/>
    <w:rsid w:val="00F6252C"/>
    <w:rsid w:val="00F63531"/>
    <w:rsid w:val="00F63E7F"/>
    <w:rsid w:val="00F658AF"/>
    <w:rsid w:val="00F70DA8"/>
    <w:rsid w:val="00F73BB0"/>
    <w:rsid w:val="00F741A6"/>
    <w:rsid w:val="00F74820"/>
    <w:rsid w:val="00F763FD"/>
    <w:rsid w:val="00F766D3"/>
    <w:rsid w:val="00F77F4E"/>
    <w:rsid w:val="00F80257"/>
    <w:rsid w:val="00F80434"/>
    <w:rsid w:val="00F837DB"/>
    <w:rsid w:val="00F83A6C"/>
    <w:rsid w:val="00F83BDA"/>
    <w:rsid w:val="00F86195"/>
    <w:rsid w:val="00F86EB6"/>
    <w:rsid w:val="00F87CFD"/>
    <w:rsid w:val="00F92178"/>
    <w:rsid w:val="00F92920"/>
    <w:rsid w:val="00F95FD0"/>
    <w:rsid w:val="00F969E9"/>
    <w:rsid w:val="00F97D9A"/>
    <w:rsid w:val="00FA0EDE"/>
    <w:rsid w:val="00FA1933"/>
    <w:rsid w:val="00FA5635"/>
    <w:rsid w:val="00FA7903"/>
    <w:rsid w:val="00FB0E12"/>
    <w:rsid w:val="00FB0EBD"/>
    <w:rsid w:val="00FB4640"/>
    <w:rsid w:val="00FB561F"/>
    <w:rsid w:val="00FB5684"/>
    <w:rsid w:val="00FB70BB"/>
    <w:rsid w:val="00FC13DD"/>
    <w:rsid w:val="00FC23FF"/>
    <w:rsid w:val="00FC24BE"/>
    <w:rsid w:val="00FC2912"/>
    <w:rsid w:val="00FC39E8"/>
    <w:rsid w:val="00FC6286"/>
    <w:rsid w:val="00FC6BEC"/>
    <w:rsid w:val="00FD028F"/>
    <w:rsid w:val="00FD213A"/>
    <w:rsid w:val="00FD515A"/>
    <w:rsid w:val="00FD569F"/>
    <w:rsid w:val="00FE0AF6"/>
    <w:rsid w:val="00FE0FB1"/>
    <w:rsid w:val="00FE103A"/>
    <w:rsid w:val="00FE196F"/>
    <w:rsid w:val="00FE1C56"/>
    <w:rsid w:val="00FE1E3A"/>
    <w:rsid w:val="00FE37F7"/>
    <w:rsid w:val="00FE3857"/>
    <w:rsid w:val="00FE4462"/>
    <w:rsid w:val="00FE47DA"/>
    <w:rsid w:val="00FE4EAF"/>
    <w:rsid w:val="00FE576E"/>
    <w:rsid w:val="00FE779D"/>
    <w:rsid w:val="00FE796F"/>
    <w:rsid w:val="00FF0D0E"/>
    <w:rsid w:val="00FF16A7"/>
    <w:rsid w:val="00FF2822"/>
    <w:rsid w:val="00FF2CAA"/>
    <w:rsid w:val="00FF5F4A"/>
    <w:rsid w:val="01030221"/>
    <w:rsid w:val="012D307E"/>
    <w:rsid w:val="013139C3"/>
    <w:rsid w:val="013B303C"/>
    <w:rsid w:val="01403A13"/>
    <w:rsid w:val="01D143AD"/>
    <w:rsid w:val="01D17BC9"/>
    <w:rsid w:val="02055C5C"/>
    <w:rsid w:val="02342CC1"/>
    <w:rsid w:val="0270686F"/>
    <w:rsid w:val="028657C0"/>
    <w:rsid w:val="02950576"/>
    <w:rsid w:val="02A776F5"/>
    <w:rsid w:val="02A965CC"/>
    <w:rsid w:val="02BF138F"/>
    <w:rsid w:val="031D6444"/>
    <w:rsid w:val="034C7FEF"/>
    <w:rsid w:val="035C519B"/>
    <w:rsid w:val="035C7D2E"/>
    <w:rsid w:val="037B47E5"/>
    <w:rsid w:val="037C7496"/>
    <w:rsid w:val="0390786B"/>
    <w:rsid w:val="03DC2596"/>
    <w:rsid w:val="03DD0F00"/>
    <w:rsid w:val="03E65A5C"/>
    <w:rsid w:val="04025972"/>
    <w:rsid w:val="042F55FA"/>
    <w:rsid w:val="045D72C7"/>
    <w:rsid w:val="045E430A"/>
    <w:rsid w:val="04611890"/>
    <w:rsid w:val="049836A4"/>
    <w:rsid w:val="049C2141"/>
    <w:rsid w:val="04A46C23"/>
    <w:rsid w:val="04A81921"/>
    <w:rsid w:val="04D35CB0"/>
    <w:rsid w:val="052C5741"/>
    <w:rsid w:val="05742FD8"/>
    <w:rsid w:val="05803B4B"/>
    <w:rsid w:val="058D1D3D"/>
    <w:rsid w:val="059117C6"/>
    <w:rsid w:val="05A46A8E"/>
    <w:rsid w:val="05CA176E"/>
    <w:rsid w:val="05E0199B"/>
    <w:rsid w:val="06077A10"/>
    <w:rsid w:val="065B06D1"/>
    <w:rsid w:val="0660666F"/>
    <w:rsid w:val="066A459C"/>
    <w:rsid w:val="06BF035C"/>
    <w:rsid w:val="06F90428"/>
    <w:rsid w:val="07063AA3"/>
    <w:rsid w:val="07237198"/>
    <w:rsid w:val="072C4D70"/>
    <w:rsid w:val="072E1C94"/>
    <w:rsid w:val="0757383E"/>
    <w:rsid w:val="075D5BE5"/>
    <w:rsid w:val="077F1302"/>
    <w:rsid w:val="078E1137"/>
    <w:rsid w:val="07A505CF"/>
    <w:rsid w:val="07B44A5A"/>
    <w:rsid w:val="07B81896"/>
    <w:rsid w:val="07D95C28"/>
    <w:rsid w:val="07E02845"/>
    <w:rsid w:val="080041F1"/>
    <w:rsid w:val="08357D97"/>
    <w:rsid w:val="085D7C33"/>
    <w:rsid w:val="08635285"/>
    <w:rsid w:val="0896115A"/>
    <w:rsid w:val="08E104C7"/>
    <w:rsid w:val="08E20D08"/>
    <w:rsid w:val="08EB018B"/>
    <w:rsid w:val="0904010B"/>
    <w:rsid w:val="094F261D"/>
    <w:rsid w:val="097F55EA"/>
    <w:rsid w:val="09D52009"/>
    <w:rsid w:val="0A2357CD"/>
    <w:rsid w:val="0A43229B"/>
    <w:rsid w:val="0A515477"/>
    <w:rsid w:val="0A532701"/>
    <w:rsid w:val="0A63354A"/>
    <w:rsid w:val="0A6F38C7"/>
    <w:rsid w:val="0AA338DC"/>
    <w:rsid w:val="0AD37FE9"/>
    <w:rsid w:val="0AD95C36"/>
    <w:rsid w:val="0ADA17F7"/>
    <w:rsid w:val="0AE3187C"/>
    <w:rsid w:val="0AEA4F73"/>
    <w:rsid w:val="0AF873D5"/>
    <w:rsid w:val="0B0E131B"/>
    <w:rsid w:val="0B3F68B9"/>
    <w:rsid w:val="0B5D0996"/>
    <w:rsid w:val="0B633415"/>
    <w:rsid w:val="0B7B4FCC"/>
    <w:rsid w:val="0B7D3995"/>
    <w:rsid w:val="0B837613"/>
    <w:rsid w:val="0BDA61CF"/>
    <w:rsid w:val="0BDE0053"/>
    <w:rsid w:val="0BF5005A"/>
    <w:rsid w:val="0C934C29"/>
    <w:rsid w:val="0C9A19D2"/>
    <w:rsid w:val="0CAE233A"/>
    <w:rsid w:val="0CDB5CE4"/>
    <w:rsid w:val="0CE40F85"/>
    <w:rsid w:val="0D0C18AD"/>
    <w:rsid w:val="0D1C3956"/>
    <w:rsid w:val="0D495F54"/>
    <w:rsid w:val="0D83041C"/>
    <w:rsid w:val="0DA73361"/>
    <w:rsid w:val="0DD53B2B"/>
    <w:rsid w:val="0E397E82"/>
    <w:rsid w:val="0E7656F5"/>
    <w:rsid w:val="0E77578B"/>
    <w:rsid w:val="0E8F3073"/>
    <w:rsid w:val="0E9B5D5D"/>
    <w:rsid w:val="0EBC2C2A"/>
    <w:rsid w:val="0F3E6DEF"/>
    <w:rsid w:val="0F7B3D42"/>
    <w:rsid w:val="0F944ED5"/>
    <w:rsid w:val="0FDF36A5"/>
    <w:rsid w:val="0FE4089C"/>
    <w:rsid w:val="0FEC7C69"/>
    <w:rsid w:val="100D7BC7"/>
    <w:rsid w:val="103B4B90"/>
    <w:rsid w:val="108C2747"/>
    <w:rsid w:val="10AD2B92"/>
    <w:rsid w:val="10C93E94"/>
    <w:rsid w:val="10F308CC"/>
    <w:rsid w:val="111239F8"/>
    <w:rsid w:val="11140D0D"/>
    <w:rsid w:val="111F0CD1"/>
    <w:rsid w:val="11473DF0"/>
    <w:rsid w:val="114771F3"/>
    <w:rsid w:val="115B4F6C"/>
    <w:rsid w:val="11974D06"/>
    <w:rsid w:val="1198193E"/>
    <w:rsid w:val="11AD2800"/>
    <w:rsid w:val="11D21684"/>
    <w:rsid w:val="11E340C5"/>
    <w:rsid w:val="11EC51D6"/>
    <w:rsid w:val="11F8419F"/>
    <w:rsid w:val="12810624"/>
    <w:rsid w:val="12B6046E"/>
    <w:rsid w:val="12CC2238"/>
    <w:rsid w:val="12F157AA"/>
    <w:rsid w:val="130612AD"/>
    <w:rsid w:val="1323348A"/>
    <w:rsid w:val="1340562B"/>
    <w:rsid w:val="135E0620"/>
    <w:rsid w:val="13612AD9"/>
    <w:rsid w:val="136A730B"/>
    <w:rsid w:val="139C578E"/>
    <w:rsid w:val="13C200D1"/>
    <w:rsid w:val="13DF53AD"/>
    <w:rsid w:val="13EF54B3"/>
    <w:rsid w:val="13F35552"/>
    <w:rsid w:val="14117324"/>
    <w:rsid w:val="1422369C"/>
    <w:rsid w:val="14237E47"/>
    <w:rsid w:val="14271CE4"/>
    <w:rsid w:val="14800D4A"/>
    <w:rsid w:val="14872E20"/>
    <w:rsid w:val="148B4B50"/>
    <w:rsid w:val="14F17C8A"/>
    <w:rsid w:val="152F04F5"/>
    <w:rsid w:val="15387731"/>
    <w:rsid w:val="15646961"/>
    <w:rsid w:val="1571672E"/>
    <w:rsid w:val="15A77A54"/>
    <w:rsid w:val="15BA06BA"/>
    <w:rsid w:val="16247C45"/>
    <w:rsid w:val="164D10DF"/>
    <w:rsid w:val="16594A37"/>
    <w:rsid w:val="167364D6"/>
    <w:rsid w:val="168801D3"/>
    <w:rsid w:val="16937155"/>
    <w:rsid w:val="16A23859"/>
    <w:rsid w:val="16C575CC"/>
    <w:rsid w:val="16C77196"/>
    <w:rsid w:val="16D52CC7"/>
    <w:rsid w:val="16DD4B68"/>
    <w:rsid w:val="16E35F60"/>
    <w:rsid w:val="170365CB"/>
    <w:rsid w:val="17074FD0"/>
    <w:rsid w:val="173E76E9"/>
    <w:rsid w:val="17471E3D"/>
    <w:rsid w:val="175778A6"/>
    <w:rsid w:val="175E3D18"/>
    <w:rsid w:val="177E15D6"/>
    <w:rsid w:val="178E319B"/>
    <w:rsid w:val="18266ED2"/>
    <w:rsid w:val="18283BE3"/>
    <w:rsid w:val="18594154"/>
    <w:rsid w:val="1877420C"/>
    <w:rsid w:val="18791D09"/>
    <w:rsid w:val="18907EC3"/>
    <w:rsid w:val="18AE1A47"/>
    <w:rsid w:val="18B5565C"/>
    <w:rsid w:val="18C54147"/>
    <w:rsid w:val="18C852B8"/>
    <w:rsid w:val="191C6D94"/>
    <w:rsid w:val="19212219"/>
    <w:rsid w:val="193E05EC"/>
    <w:rsid w:val="19461C80"/>
    <w:rsid w:val="19982235"/>
    <w:rsid w:val="19EF45D9"/>
    <w:rsid w:val="19F6079F"/>
    <w:rsid w:val="1A010F64"/>
    <w:rsid w:val="1A135554"/>
    <w:rsid w:val="1A707A44"/>
    <w:rsid w:val="1A954065"/>
    <w:rsid w:val="1A9A5C93"/>
    <w:rsid w:val="1AA63EB7"/>
    <w:rsid w:val="1AC07A32"/>
    <w:rsid w:val="1AC270F6"/>
    <w:rsid w:val="1B64280C"/>
    <w:rsid w:val="1B73197E"/>
    <w:rsid w:val="1BB92B2E"/>
    <w:rsid w:val="1BCC3D27"/>
    <w:rsid w:val="1BD55266"/>
    <w:rsid w:val="1BF8057D"/>
    <w:rsid w:val="1C0F2F35"/>
    <w:rsid w:val="1C10741F"/>
    <w:rsid w:val="1C155D8D"/>
    <w:rsid w:val="1C2B1A00"/>
    <w:rsid w:val="1C2E5A8F"/>
    <w:rsid w:val="1C461A94"/>
    <w:rsid w:val="1C6D759E"/>
    <w:rsid w:val="1C753368"/>
    <w:rsid w:val="1C7A5203"/>
    <w:rsid w:val="1CFC03C5"/>
    <w:rsid w:val="1CFD472D"/>
    <w:rsid w:val="1D012A8E"/>
    <w:rsid w:val="1D0E4400"/>
    <w:rsid w:val="1D161299"/>
    <w:rsid w:val="1D182C5A"/>
    <w:rsid w:val="1D35683E"/>
    <w:rsid w:val="1D62187F"/>
    <w:rsid w:val="1D9432EA"/>
    <w:rsid w:val="1D9A1041"/>
    <w:rsid w:val="1DC95D3E"/>
    <w:rsid w:val="1DEF0DEC"/>
    <w:rsid w:val="1E157BDC"/>
    <w:rsid w:val="1E336318"/>
    <w:rsid w:val="1E4C2AE7"/>
    <w:rsid w:val="1E6B5203"/>
    <w:rsid w:val="1E97694C"/>
    <w:rsid w:val="1EBD0C36"/>
    <w:rsid w:val="1EC14338"/>
    <w:rsid w:val="1ECA6EAF"/>
    <w:rsid w:val="1F606282"/>
    <w:rsid w:val="1F610039"/>
    <w:rsid w:val="1FAA20FB"/>
    <w:rsid w:val="1FB2248F"/>
    <w:rsid w:val="1FC8101C"/>
    <w:rsid w:val="1FF93E94"/>
    <w:rsid w:val="20364A28"/>
    <w:rsid w:val="207B1A28"/>
    <w:rsid w:val="20A756FA"/>
    <w:rsid w:val="20B472A0"/>
    <w:rsid w:val="20BE639E"/>
    <w:rsid w:val="20C161C4"/>
    <w:rsid w:val="20DD0AB3"/>
    <w:rsid w:val="20FA26CC"/>
    <w:rsid w:val="21125BEA"/>
    <w:rsid w:val="212C0F7D"/>
    <w:rsid w:val="214B655E"/>
    <w:rsid w:val="215433F8"/>
    <w:rsid w:val="21717AB6"/>
    <w:rsid w:val="21806361"/>
    <w:rsid w:val="21834AB6"/>
    <w:rsid w:val="21E34823"/>
    <w:rsid w:val="21EB5C76"/>
    <w:rsid w:val="21EE3CD5"/>
    <w:rsid w:val="22527A09"/>
    <w:rsid w:val="226E2DA3"/>
    <w:rsid w:val="22743B2B"/>
    <w:rsid w:val="22930BD3"/>
    <w:rsid w:val="229C36CF"/>
    <w:rsid w:val="22E85E38"/>
    <w:rsid w:val="23093FED"/>
    <w:rsid w:val="231D0962"/>
    <w:rsid w:val="2330662F"/>
    <w:rsid w:val="23354C32"/>
    <w:rsid w:val="234A4CE9"/>
    <w:rsid w:val="23785760"/>
    <w:rsid w:val="238423BC"/>
    <w:rsid w:val="238E612A"/>
    <w:rsid w:val="23C67BAA"/>
    <w:rsid w:val="23D57C2B"/>
    <w:rsid w:val="23E346D1"/>
    <w:rsid w:val="24052931"/>
    <w:rsid w:val="240E6423"/>
    <w:rsid w:val="240F2A2B"/>
    <w:rsid w:val="24155071"/>
    <w:rsid w:val="24166E61"/>
    <w:rsid w:val="24175E8A"/>
    <w:rsid w:val="242774A4"/>
    <w:rsid w:val="247A143E"/>
    <w:rsid w:val="24D357F1"/>
    <w:rsid w:val="24E64261"/>
    <w:rsid w:val="24EA2059"/>
    <w:rsid w:val="25454288"/>
    <w:rsid w:val="254F1D56"/>
    <w:rsid w:val="257C7BAF"/>
    <w:rsid w:val="25931A09"/>
    <w:rsid w:val="259602D1"/>
    <w:rsid w:val="25C2497C"/>
    <w:rsid w:val="25D111EA"/>
    <w:rsid w:val="25D51BD7"/>
    <w:rsid w:val="26221D31"/>
    <w:rsid w:val="262B4F7C"/>
    <w:rsid w:val="262D1D46"/>
    <w:rsid w:val="26551754"/>
    <w:rsid w:val="26760048"/>
    <w:rsid w:val="268A547E"/>
    <w:rsid w:val="26A627E0"/>
    <w:rsid w:val="26A749A3"/>
    <w:rsid w:val="26D50D8D"/>
    <w:rsid w:val="272915B8"/>
    <w:rsid w:val="27476C2F"/>
    <w:rsid w:val="27532138"/>
    <w:rsid w:val="27536F86"/>
    <w:rsid w:val="275F60A8"/>
    <w:rsid w:val="27664CBE"/>
    <w:rsid w:val="27670253"/>
    <w:rsid w:val="277B230C"/>
    <w:rsid w:val="277F117F"/>
    <w:rsid w:val="278C1F54"/>
    <w:rsid w:val="27AA06E8"/>
    <w:rsid w:val="27B93CAA"/>
    <w:rsid w:val="27BD6E37"/>
    <w:rsid w:val="27CE6258"/>
    <w:rsid w:val="280B3C4F"/>
    <w:rsid w:val="28333F70"/>
    <w:rsid w:val="283D4350"/>
    <w:rsid w:val="28570DBC"/>
    <w:rsid w:val="285D6BEB"/>
    <w:rsid w:val="286D0FD7"/>
    <w:rsid w:val="286D244C"/>
    <w:rsid w:val="287D11CC"/>
    <w:rsid w:val="28820035"/>
    <w:rsid w:val="28991561"/>
    <w:rsid w:val="289A4AF7"/>
    <w:rsid w:val="28A866C2"/>
    <w:rsid w:val="28B2506C"/>
    <w:rsid w:val="28B97C87"/>
    <w:rsid w:val="28D2700F"/>
    <w:rsid w:val="292E5F5C"/>
    <w:rsid w:val="294B00CB"/>
    <w:rsid w:val="294F6579"/>
    <w:rsid w:val="2962498F"/>
    <w:rsid w:val="297A286D"/>
    <w:rsid w:val="299B2A64"/>
    <w:rsid w:val="29BA2ABD"/>
    <w:rsid w:val="29D65AFF"/>
    <w:rsid w:val="29DF4157"/>
    <w:rsid w:val="2A1A7BF2"/>
    <w:rsid w:val="2A30432A"/>
    <w:rsid w:val="2A8A76C0"/>
    <w:rsid w:val="2AAE0A6A"/>
    <w:rsid w:val="2AD25A69"/>
    <w:rsid w:val="2B446EB9"/>
    <w:rsid w:val="2BA15467"/>
    <w:rsid w:val="2BA478CC"/>
    <w:rsid w:val="2BCD74F1"/>
    <w:rsid w:val="2BEF493F"/>
    <w:rsid w:val="2C154E23"/>
    <w:rsid w:val="2C212B7D"/>
    <w:rsid w:val="2C2822B3"/>
    <w:rsid w:val="2C2C11A9"/>
    <w:rsid w:val="2C37223B"/>
    <w:rsid w:val="2CB72A66"/>
    <w:rsid w:val="2CB87AD3"/>
    <w:rsid w:val="2CBC3D52"/>
    <w:rsid w:val="2CF241A1"/>
    <w:rsid w:val="2CF62C17"/>
    <w:rsid w:val="2D0F5072"/>
    <w:rsid w:val="2D2730A6"/>
    <w:rsid w:val="2D4B5F13"/>
    <w:rsid w:val="2D6D1880"/>
    <w:rsid w:val="2D71078A"/>
    <w:rsid w:val="2D775E03"/>
    <w:rsid w:val="2D8249A3"/>
    <w:rsid w:val="2D824F6E"/>
    <w:rsid w:val="2D8F505B"/>
    <w:rsid w:val="2DB04C8A"/>
    <w:rsid w:val="2DC549E2"/>
    <w:rsid w:val="2DE07032"/>
    <w:rsid w:val="2E01718F"/>
    <w:rsid w:val="2E17129A"/>
    <w:rsid w:val="2E3039C0"/>
    <w:rsid w:val="2E3C1804"/>
    <w:rsid w:val="2E6122E5"/>
    <w:rsid w:val="2E644495"/>
    <w:rsid w:val="2E731827"/>
    <w:rsid w:val="2E7A26A0"/>
    <w:rsid w:val="2E880B1B"/>
    <w:rsid w:val="2EA66FF1"/>
    <w:rsid w:val="2ECC457E"/>
    <w:rsid w:val="2EF0731D"/>
    <w:rsid w:val="2EF557F4"/>
    <w:rsid w:val="2F2E2BB6"/>
    <w:rsid w:val="2F3F2B49"/>
    <w:rsid w:val="2F5836B9"/>
    <w:rsid w:val="2F6512C0"/>
    <w:rsid w:val="2F68699C"/>
    <w:rsid w:val="2F8A22C2"/>
    <w:rsid w:val="2F8C44F4"/>
    <w:rsid w:val="2F950743"/>
    <w:rsid w:val="2FAB2190"/>
    <w:rsid w:val="2FB971F8"/>
    <w:rsid w:val="2FC8262B"/>
    <w:rsid w:val="302E71DF"/>
    <w:rsid w:val="303913B3"/>
    <w:rsid w:val="30915A7F"/>
    <w:rsid w:val="30C14C35"/>
    <w:rsid w:val="30E36DD4"/>
    <w:rsid w:val="31085D41"/>
    <w:rsid w:val="31211DF3"/>
    <w:rsid w:val="31AB2C77"/>
    <w:rsid w:val="31C60EDA"/>
    <w:rsid w:val="32075FF9"/>
    <w:rsid w:val="320B6607"/>
    <w:rsid w:val="322D1ECB"/>
    <w:rsid w:val="323C48D9"/>
    <w:rsid w:val="3253071D"/>
    <w:rsid w:val="325F6167"/>
    <w:rsid w:val="32773661"/>
    <w:rsid w:val="328D3AE0"/>
    <w:rsid w:val="32D305D1"/>
    <w:rsid w:val="32DE718C"/>
    <w:rsid w:val="32F176A5"/>
    <w:rsid w:val="33154DF6"/>
    <w:rsid w:val="33325963"/>
    <w:rsid w:val="336F2B17"/>
    <w:rsid w:val="338560C2"/>
    <w:rsid w:val="33F36CCE"/>
    <w:rsid w:val="33FA0C36"/>
    <w:rsid w:val="342C54EE"/>
    <w:rsid w:val="34994377"/>
    <w:rsid w:val="34AB4785"/>
    <w:rsid w:val="34C81EC6"/>
    <w:rsid w:val="350B4A40"/>
    <w:rsid w:val="351546D6"/>
    <w:rsid w:val="353D372F"/>
    <w:rsid w:val="359029CB"/>
    <w:rsid w:val="35A23EDD"/>
    <w:rsid w:val="35D93181"/>
    <w:rsid w:val="36205903"/>
    <w:rsid w:val="365C7CAD"/>
    <w:rsid w:val="366253C1"/>
    <w:rsid w:val="36677EA2"/>
    <w:rsid w:val="36985F56"/>
    <w:rsid w:val="369E253D"/>
    <w:rsid w:val="36A75534"/>
    <w:rsid w:val="36BD1729"/>
    <w:rsid w:val="37290BB6"/>
    <w:rsid w:val="372E1F82"/>
    <w:rsid w:val="37676845"/>
    <w:rsid w:val="37845EFC"/>
    <w:rsid w:val="37867804"/>
    <w:rsid w:val="379441DC"/>
    <w:rsid w:val="379B5726"/>
    <w:rsid w:val="379C3687"/>
    <w:rsid w:val="37C275FB"/>
    <w:rsid w:val="37E744B0"/>
    <w:rsid w:val="37F90CD6"/>
    <w:rsid w:val="38BF4E68"/>
    <w:rsid w:val="38C37610"/>
    <w:rsid w:val="38CD3D19"/>
    <w:rsid w:val="38D34F80"/>
    <w:rsid w:val="39057142"/>
    <w:rsid w:val="394211A1"/>
    <w:rsid w:val="3944067C"/>
    <w:rsid w:val="39476D16"/>
    <w:rsid w:val="39A00FC7"/>
    <w:rsid w:val="39A700C1"/>
    <w:rsid w:val="39AA2E23"/>
    <w:rsid w:val="39C66799"/>
    <w:rsid w:val="39CF0235"/>
    <w:rsid w:val="3A041595"/>
    <w:rsid w:val="3A091A06"/>
    <w:rsid w:val="3A0F5D01"/>
    <w:rsid w:val="3A241712"/>
    <w:rsid w:val="3A551B39"/>
    <w:rsid w:val="3A797EE1"/>
    <w:rsid w:val="3A8A0358"/>
    <w:rsid w:val="3ACD02A7"/>
    <w:rsid w:val="3AE621A7"/>
    <w:rsid w:val="3B0722CA"/>
    <w:rsid w:val="3B181276"/>
    <w:rsid w:val="3B5D1DBE"/>
    <w:rsid w:val="3B7C1BC0"/>
    <w:rsid w:val="3B7E3E6B"/>
    <w:rsid w:val="3B9C0EEA"/>
    <w:rsid w:val="3BB47897"/>
    <w:rsid w:val="3BBC0318"/>
    <w:rsid w:val="3BFF575C"/>
    <w:rsid w:val="3C2A57EB"/>
    <w:rsid w:val="3C455F6E"/>
    <w:rsid w:val="3C5141AC"/>
    <w:rsid w:val="3C812E4B"/>
    <w:rsid w:val="3CB61363"/>
    <w:rsid w:val="3CEB6517"/>
    <w:rsid w:val="3CEE3610"/>
    <w:rsid w:val="3CF8099D"/>
    <w:rsid w:val="3D0950EC"/>
    <w:rsid w:val="3D847A37"/>
    <w:rsid w:val="3D8F19FB"/>
    <w:rsid w:val="3D9879EE"/>
    <w:rsid w:val="3DF12F16"/>
    <w:rsid w:val="3E020E30"/>
    <w:rsid w:val="3E155CCA"/>
    <w:rsid w:val="3E1D1DCB"/>
    <w:rsid w:val="3E265A58"/>
    <w:rsid w:val="3E34496F"/>
    <w:rsid w:val="3E410524"/>
    <w:rsid w:val="3E5E1696"/>
    <w:rsid w:val="3E642A25"/>
    <w:rsid w:val="3EC60FE9"/>
    <w:rsid w:val="3ECF38BF"/>
    <w:rsid w:val="3ED569E1"/>
    <w:rsid w:val="3EE25404"/>
    <w:rsid w:val="3EF00C41"/>
    <w:rsid w:val="3F130B4E"/>
    <w:rsid w:val="3F2A1578"/>
    <w:rsid w:val="3F8F0EFD"/>
    <w:rsid w:val="40033F8A"/>
    <w:rsid w:val="400753F7"/>
    <w:rsid w:val="401F245D"/>
    <w:rsid w:val="406245AA"/>
    <w:rsid w:val="40827192"/>
    <w:rsid w:val="409D0386"/>
    <w:rsid w:val="40AA7803"/>
    <w:rsid w:val="40B821A0"/>
    <w:rsid w:val="40CE4C52"/>
    <w:rsid w:val="40D036B9"/>
    <w:rsid w:val="40D32180"/>
    <w:rsid w:val="4134454E"/>
    <w:rsid w:val="413E130B"/>
    <w:rsid w:val="416911B1"/>
    <w:rsid w:val="416E2A6D"/>
    <w:rsid w:val="417A6B27"/>
    <w:rsid w:val="41811C1F"/>
    <w:rsid w:val="41973FA0"/>
    <w:rsid w:val="41CC5867"/>
    <w:rsid w:val="420C765B"/>
    <w:rsid w:val="428D1301"/>
    <w:rsid w:val="429A0FC4"/>
    <w:rsid w:val="42C93F88"/>
    <w:rsid w:val="42EE266B"/>
    <w:rsid w:val="4301526B"/>
    <w:rsid w:val="43040483"/>
    <w:rsid w:val="433A3D54"/>
    <w:rsid w:val="437A08FC"/>
    <w:rsid w:val="439E0C36"/>
    <w:rsid w:val="43BB5CF4"/>
    <w:rsid w:val="43CD7D5C"/>
    <w:rsid w:val="43E54333"/>
    <w:rsid w:val="43F435CC"/>
    <w:rsid w:val="43FF63D8"/>
    <w:rsid w:val="448A6B93"/>
    <w:rsid w:val="449060CC"/>
    <w:rsid w:val="44986938"/>
    <w:rsid w:val="44A179CC"/>
    <w:rsid w:val="44C91833"/>
    <w:rsid w:val="44E06516"/>
    <w:rsid w:val="44E12D0E"/>
    <w:rsid w:val="44E5769E"/>
    <w:rsid w:val="4517434D"/>
    <w:rsid w:val="452D1EDA"/>
    <w:rsid w:val="45301409"/>
    <w:rsid w:val="45477A3A"/>
    <w:rsid w:val="454803EA"/>
    <w:rsid w:val="454C0281"/>
    <w:rsid w:val="45960CF5"/>
    <w:rsid w:val="45997458"/>
    <w:rsid w:val="45CC3389"/>
    <w:rsid w:val="45D71884"/>
    <w:rsid w:val="45F53E12"/>
    <w:rsid w:val="45F84786"/>
    <w:rsid w:val="46072DAA"/>
    <w:rsid w:val="46457077"/>
    <w:rsid w:val="46460CB5"/>
    <w:rsid w:val="465B376D"/>
    <w:rsid w:val="466156CB"/>
    <w:rsid w:val="466E290E"/>
    <w:rsid w:val="468551E6"/>
    <w:rsid w:val="46886C8E"/>
    <w:rsid w:val="46DB328A"/>
    <w:rsid w:val="46F02536"/>
    <w:rsid w:val="471C3E9C"/>
    <w:rsid w:val="4723014C"/>
    <w:rsid w:val="47392255"/>
    <w:rsid w:val="474A0EFC"/>
    <w:rsid w:val="474A6AD2"/>
    <w:rsid w:val="4766437B"/>
    <w:rsid w:val="478559B1"/>
    <w:rsid w:val="47917A6A"/>
    <w:rsid w:val="479E5897"/>
    <w:rsid w:val="47AA27DB"/>
    <w:rsid w:val="47B86FCF"/>
    <w:rsid w:val="47CE0680"/>
    <w:rsid w:val="47DF6EB2"/>
    <w:rsid w:val="47E61977"/>
    <w:rsid w:val="48103421"/>
    <w:rsid w:val="485C2CC5"/>
    <w:rsid w:val="486D4AAB"/>
    <w:rsid w:val="48C94E85"/>
    <w:rsid w:val="48E7798A"/>
    <w:rsid w:val="49137BC7"/>
    <w:rsid w:val="494A4FCB"/>
    <w:rsid w:val="4956519E"/>
    <w:rsid w:val="49625C70"/>
    <w:rsid w:val="49D81F15"/>
    <w:rsid w:val="49EF4EA4"/>
    <w:rsid w:val="4A2E0281"/>
    <w:rsid w:val="4A3268BB"/>
    <w:rsid w:val="4A5C0A0C"/>
    <w:rsid w:val="4A6D0315"/>
    <w:rsid w:val="4AC90CBC"/>
    <w:rsid w:val="4B1D50AC"/>
    <w:rsid w:val="4B81317A"/>
    <w:rsid w:val="4B936A35"/>
    <w:rsid w:val="4BC87333"/>
    <w:rsid w:val="4BE04A2A"/>
    <w:rsid w:val="4BF359E8"/>
    <w:rsid w:val="4BFD56DD"/>
    <w:rsid w:val="4BFE1038"/>
    <w:rsid w:val="4C15377B"/>
    <w:rsid w:val="4C2A4797"/>
    <w:rsid w:val="4C6A1250"/>
    <w:rsid w:val="4C7666C6"/>
    <w:rsid w:val="4CBE1552"/>
    <w:rsid w:val="4CE31CFC"/>
    <w:rsid w:val="4CFC2A41"/>
    <w:rsid w:val="4D2A6BC1"/>
    <w:rsid w:val="4D435398"/>
    <w:rsid w:val="4D490F79"/>
    <w:rsid w:val="4D4B0E90"/>
    <w:rsid w:val="4D5929CE"/>
    <w:rsid w:val="4D5E62D5"/>
    <w:rsid w:val="4D8068D5"/>
    <w:rsid w:val="4DA72A21"/>
    <w:rsid w:val="4DCE525F"/>
    <w:rsid w:val="4DFF156B"/>
    <w:rsid w:val="4E0974F1"/>
    <w:rsid w:val="4E64238F"/>
    <w:rsid w:val="4E7272ED"/>
    <w:rsid w:val="4E740476"/>
    <w:rsid w:val="4EC966A4"/>
    <w:rsid w:val="4EF701B8"/>
    <w:rsid w:val="4EFB2EBE"/>
    <w:rsid w:val="4F672375"/>
    <w:rsid w:val="4F6E1300"/>
    <w:rsid w:val="4F872425"/>
    <w:rsid w:val="4FCF0E68"/>
    <w:rsid w:val="4FD86E77"/>
    <w:rsid w:val="4FDE2637"/>
    <w:rsid w:val="50314F39"/>
    <w:rsid w:val="50BF703F"/>
    <w:rsid w:val="50D52BC4"/>
    <w:rsid w:val="50F971F7"/>
    <w:rsid w:val="51020758"/>
    <w:rsid w:val="513E7ACC"/>
    <w:rsid w:val="516615F3"/>
    <w:rsid w:val="51750CF5"/>
    <w:rsid w:val="517D1B89"/>
    <w:rsid w:val="51822050"/>
    <w:rsid w:val="51890380"/>
    <w:rsid w:val="518A5EA7"/>
    <w:rsid w:val="51916349"/>
    <w:rsid w:val="51C815FF"/>
    <w:rsid w:val="51C87405"/>
    <w:rsid w:val="51E83823"/>
    <w:rsid w:val="51EC017D"/>
    <w:rsid w:val="51FC6DC7"/>
    <w:rsid w:val="52436BC9"/>
    <w:rsid w:val="52483D98"/>
    <w:rsid w:val="529440E1"/>
    <w:rsid w:val="52B048E8"/>
    <w:rsid w:val="52BB2DBD"/>
    <w:rsid w:val="52FE06AA"/>
    <w:rsid w:val="535B26B9"/>
    <w:rsid w:val="5381481D"/>
    <w:rsid w:val="53E4492E"/>
    <w:rsid w:val="5408667F"/>
    <w:rsid w:val="542A2A90"/>
    <w:rsid w:val="54614F2E"/>
    <w:rsid w:val="54CF5E47"/>
    <w:rsid w:val="54EC25C6"/>
    <w:rsid w:val="55407CBD"/>
    <w:rsid w:val="55416ECF"/>
    <w:rsid w:val="55BE76D3"/>
    <w:rsid w:val="55C951EF"/>
    <w:rsid w:val="55E262CD"/>
    <w:rsid w:val="55F92050"/>
    <w:rsid w:val="55F97F96"/>
    <w:rsid w:val="55FE727E"/>
    <w:rsid w:val="56574EF1"/>
    <w:rsid w:val="569C3B75"/>
    <w:rsid w:val="56C12C94"/>
    <w:rsid w:val="56C562AF"/>
    <w:rsid w:val="56D4004C"/>
    <w:rsid w:val="57032CB2"/>
    <w:rsid w:val="571049FA"/>
    <w:rsid w:val="575D413D"/>
    <w:rsid w:val="5770527C"/>
    <w:rsid w:val="5774053B"/>
    <w:rsid w:val="578D6666"/>
    <w:rsid w:val="57CD4CD0"/>
    <w:rsid w:val="57DD4572"/>
    <w:rsid w:val="57E00E99"/>
    <w:rsid w:val="57E378D6"/>
    <w:rsid w:val="57EA76C5"/>
    <w:rsid w:val="57F40DCF"/>
    <w:rsid w:val="582E4B5E"/>
    <w:rsid w:val="584B47E0"/>
    <w:rsid w:val="58710AA3"/>
    <w:rsid w:val="587633B5"/>
    <w:rsid w:val="58841FA2"/>
    <w:rsid w:val="58B13272"/>
    <w:rsid w:val="58C24A68"/>
    <w:rsid w:val="58C45923"/>
    <w:rsid w:val="58C62410"/>
    <w:rsid w:val="58EA7ACB"/>
    <w:rsid w:val="592B7B31"/>
    <w:rsid w:val="592E5AFF"/>
    <w:rsid w:val="595A2204"/>
    <w:rsid w:val="596F2552"/>
    <w:rsid w:val="59803F48"/>
    <w:rsid w:val="5A09412F"/>
    <w:rsid w:val="5A917AD5"/>
    <w:rsid w:val="5A975956"/>
    <w:rsid w:val="5A9C135E"/>
    <w:rsid w:val="5ADD6BEA"/>
    <w:rsid w:val="5AE7319E"/>
    <w:rsid w:val="5AED48EC"/>
    <w:rsid w:val="5B0A3F35"/>
    <w:rsid w:val="5B1E6512"/>
    <w:rsid w:val="5B352F1E"/>
    <w:rsid w:val="5B6D1765"/>
    <w:rsid w:val="5B710DE1"/>
    <w:rsid w:val="5B7628E1"/>
    <w:rsid w:val="5B835C51"/>
    <w:rsid w:val="5B864792"/>
    <w:rsid w:val="5B8E3934"/>
    <w:rsid w:val="5B9369E9"/>
    <w:rsid w:val="5BEC1CA5"/>
    <w:rsid w:val="5BF24809"/>
    <w:rsid w:val="5BF43AC0"/>
    <w:rsid w:val="5BFB049B"/>
    <w:rsid w:val="5C124090"/>
    <w:rsid w:val="5C1A417B"/>
    <w:rsid w:val="5C24251A"/>
    <w:rsid w:val="5C243623"/>
    <w:rsid w:val="5C3B1A31"/>
    <w:rsid w:val="5CB63BC3"/>
    <w:rsid w:val="5D172CE4"/>
    <w:rsid w:val="5D3467D1"/>
    <w:rsid w:val="5D5B4BF4"/>
    <w:rsid w:val="5D5E27CD"/>
    <w:rsid w:val="5D8648BB"/>
    <w:rsid w:val="5D9958F8"/>
    <w:rsid w:val="5DA33F78"/>
    <w:rsid w:val="5DBC1ADE"/>
    <w:rsid w:val="5DCA396B"/>
    <w:rsid w:val="5E1B2435"/>
    <w:rsid w:val="5E657DD0"/>
    <w:rsid w:val="5EDE1897"/>
    <w:rsid w:val="5EF805FB"/>
    <w:rsid w:val="5EF866DE"/>
    <w:rsid w:val="5F0E2C8B"/>
    <w:rsid w:val="5F471E1E"/>
    <w:rsid w:val="5F534385"/>
    <w:rsid w:val="5F691BAB"/>
    <w:rsid w:val="5FA34D03"/>
    <w:rsid w:val="5FCE3C27"/>
    <w:rsid w:val="60186C7C"/>
    <w:rsid w:val="601E4340"/>
    <w:rsid w:val="602C5BEA"/>
    <w:rsid w:val="60487D5D"/>
    <w:rsid w:val="604C08F5"/>
    <w:rsid w:val="605703F4"/>
    <w:rsid w:val="60935D57"/>
    <w:rsid w:val="6094289E"/>
    <w:rsid w:val="60B87687"/>
    <w:rsid w:val="60E71846"/>
    <w:rsid w:val="60FF240D"/>
    <w:rsid w:val="61297D67"/>
    <w:rsid w:val="612A67B9"/>
    <w:rsid w:val="612B3D59"/>
    <w:rsid w:val="614E4146"/>
    <w:rsid w:val="61656F5A"/>
    <w:rsid w:val="61730705"/>
    <w:rsid w:val="61775185"/>
    <w:rsid w:val="61A60F42"/>
    <w:rsid w:val="61AE562A"/>
    <w:rsid w:val="61B86226"/>
    <w:rsid w:val="61C25563"/>
    <w:rsid w:val="61C74CDD"/>
    <w:rsid w:val="61D3453B"/>
    <w:rsid w:val="61ED36FA"/>
    <w:rsid w:val="62713C6F"/>
    <w:rsid w:val="62D17DD9"/>
    <w:rsid w:val="62E418BB"/>
    <w:rsid w:val="62EE3393"/>
    <w:rsid w:val="63227BAB"/>
    <w:rsid w:val="633858B7"/>
    <w:rsid w:val="63774DB8"/>
    <w:rsid w:val="637B26FE"/>
    <w:rsid w:val="63AC2F15"/>
    <w:rsid w:val="63B230C7"/>
    <w:rsid w:val="63DD2568"/>
    <w:rsid w:val="63E4554A"/>
    <w:rsid w:val="63FC5750"/>
    <w:rsid w:val="640D68C3"/>
    <w:rsid w:val="64256160"/>
    <w:rsid w:val="64382017"/>
    <w:rsid w:val="643C6055"/>
    <w:rsid w:val="6499165C"/>
    <w:rsid w:val="64A06902"/>
    <w:rsid w:val="64E21E2A"/>
    <w:rsid w:val="651626E6"/>
    <w:rsid w:val="65562AF6"/>
    <w:rsid w:val="65670EE1"/>
    <w:rsid w:val="65691DC6"/>
    <w:rsid w:val="65AC2438"/>
    <w:rsid w:val="65D108AB"/>
    <w:rsid w:val="65FB7059"/>
    <w:rsid w:val="661A3845"/>
    <w:rsid w:val="66450304"/>
    <w:rsid w:val="664C6ECC"/>
    <w:rsid w:val="66521231"/>
    <w:rsid w:val="66AB45E6"/>
    <w:rsid w:val="66BA49AD"/>
    <w:rsid w:val="66C722E8"/>
    <w:rsid w:val="66C845A7"/>
    <w:rsid w:val="66F57524"/>
    <w:rsid w:val="67067AC2"/>
    <w:rsid w:val="672511C0"/>
    <w:rsid w:val="672F1AA7"/>
    <w:rsid w:val="673E62DB"/>
    <w:rsid w:val="67532F8B"/>
    <w:rsid w:val="67692255"/>
    <w:rsid w:val="67892A30"/>
    <w:rsid w:val="67A506E2"/>
    <w:rsid w:val="67A623F9"/>
    <w:rsid w:val="67D9080C"/>
    <w:rsid w:val="67F2361F"/>
    <w:rsid w:val="680F642E"/>
    <w:rsid w:val="68282649"/>
    <w:rsid w:val="682C65DB"/>
    <w:rsid w:val="685B5764"/>
    <w:rsid w:val="6899083C"/>
    <w:rsid w:val="689A1A68"/>
    <w:rsid w:val="68A8366A"/>
    <w:rsid w:val="68B82830"/>
    <w:rsid w:val="68BA09C5"/>
    <w:rsid w:val="68ED4FD2"/>
    <w:rsid w:val="68F5463E"/>
    <w:rsid w:val="68FE1B33"/>
    <w:rsid w:val="68FE4B20"/>
    <w:rsid w:val="691E076A"/>
    <w:rsid w:val="694E336B"/>
    <w:rsid w:val="695C2E38"/>
    <w:rsid w:val="69750DFB"/>
    <w:rsid w:val="697D54C0"/>
    <w:rsid w:val="698931BC"/>
    <w:rsid w:val="699B4B77"/>
    <w:rsid w:val="69BA2BA1"/>
    <w:rsid w:val="69D837FB"/>
    <w:rsid w:val="69E2467A"/>
    <w:rsid w:val="6A167182"/>
    <w:rsid w:val="6A395D00"/>
    <w:rsid w:val="6A400238"/>
    <w:rsid w:val="6A741E31"/>
    <w:rsid w:val="6A8F55C6"/>
    <w:rsid w:val="6AA06A0F"/>
    <w:rsid w:val="6AAE0498"/>
    <w:rsid w:val="6AAE2D98"/>
    <w:rsid w:val="6AD062A1"/>
    <w:rsid w:val="6B0D4638"/>
    <w:rsid w:val="6B2B0EAB"/>
    <w:rsid w:val="6B3F1BA3"/>
    <w:rsid w:val="6B401814"/>
    <w:rsid w:val="6B403D4E"/>
    <w:rsid w:val="6B7108D8"/>
    <w:rsid w:val="6BD15DDD"/>
    <w:rsid w:val="6BD7439E"/>
    <w:rsid w:val="6BF80185"/>
    <w:rsid w:val="6BFA3FEC"/>
    <w:rsid w:val="6C1627A9"/>
    <w:rsid w:val="6C2D33F2"/>
    <w:rsid w:val="6C5C0714"/>
    <w:rsid w:val="6C87448E"/>
    <w:rsid w:val="6C8E23FD"/>
    <w:rsid w:val="6CA31B58"/>
    <w:rsid w:val="6CC1409B"/>
    <w:rsid w:val="6CFD798D"/>
    <w:rsid w:val="6D124669"/>
    <w:rsid w:val="6D176D62"/>
    <w:rsid w:val="6D200C87"/>
    <w:rsid w:val="6D5A19F2"/>
    <w:rsid w:val="6D5E633C"/>
    <w:rsid w:val="6D627914"/>
    <w:rsid w:val="6DA34AA1"/>
    <w:rsid w:val="6DF23122"/>
    <w:rsid w:val="6E091E5B"/>
    <w:rsid w:val="6E101BCB"/>
    <w:rsid w:val="6E20384E"/>
    <w:rsid w:val="6E4057EF"/>
    <w:rsid w:val="6E68629D"/>
    <w:rsid w:val="6EBC7B8F"/>
    <w:rsid w:val="6EEB1AAB"/>
    <w:rsid w:val="6F10250E"/>
    <w:rsid w:val="6F3040D9"/>
    <w:rsid w:val="6F3753E9"/>
    <w:rsid w:val="6F426D0D"/>
    <w:rsid w:val="6F6D479F"/>
    <w:rsid w:val="6F960902"/>
    <w:rsid w:val="6FA95317"/>
    <w:rsid w:val="6FC17C2B"/>
    <w:rsid w:val="6FC32F4C"/>
    <w:rsid w:val="6FDB4EC7"/>
    <w:rsid w:val="700215D2"/>
    <w:rsid w:val="7014697D"/>
    <w:rsid w:val="703607AB"/>
    <w:rsid w:val="7041382C"/>
    <w:rsid w:val="705362D1"/>
    <w:rsid w:val="705A4243"/>
    <w:rsid w:val="70732291"/>
    <w:rsid w:val="70C54722"/>
    <w:rsid w:val="70CE5842"/>
    <w:rsid w:val="70DA49CE"/>
    <w:rsid w:val="71182AD8"/>
    <w:rsid w:val="71375AF4"/>
    <w:rsid w:val="71420789"/>
    <w:rsid w:val="716A5255"/>
    <w:rsid w:val="717973E2"/>
    <w:rsid w:val="718342E1"/>
    <w:rsid w:val="71B4603C"/>
    <w:rsid w:val="720E169F"/>
    <w:rsid w:val="721D6B97"/>
    <w:rsid w:val="72524823"/>
    <w:rsid w:val="725620A9"/>
    <w:rsid w:val="72741ED5"/>
    <w:rsid w:val="729F3007"/>
    <w:rsid w:val="72C708B1"/>
    <w:rsid w:val="72D66639"/>
    <w:rsid w:val="72D73DAD"/>
    <w:rsid w:val="72D867F6"/>
    <w:rsid w:val="731E71BA"/>
    <w:rsid w:val="73446411"/>
    <w:rsid w:val="73AD2963"/>
    <w:rsid w:val="73B02435"/>
    <w:rsid w:val="743D4CD3"/>
    <w:rsid w:val="745D44AD"/>
    <w:rsid w:val="74800FA8"/>
    <w:rsid w:val="74845147"/>
    <w:rsid w:val="748C026B"/>
    <w:rsid w:val="749E1E90"/>
    <w:rsid w:val="74AA5915"/>
    <w:rsid w:val="74EF1A54"/>
    <w:rsid w:val="75012F6E"/>
    <w:rsid w:val="75567D19"/>
    <w:rsid w:val="756643B1"/>
    <w:rsid w:val="75685032"/>
    <w:rsid w:val="758E56B6"/>
    <w:rsid w:val="75A97605"/>
    <w:rsid w:val="75BC2223"/>
    <w:rsid w:val="75E27093"/>
    <w:rsid w:val="76146B3C"/>
    <w:rsid w:val="76241B0F"/>
    <w:rsid w:val="76254929"/>
    <w:rsid w:val="76A61417"/>
    <w:rsid w:val="76B725A7"/>
    <w:rsid w:val="77024EFA"/>
    <w:rsid w:val="770E1A45"/>
    <w:rsid w:val="770E3A7D"/>
    <w:rsid w:val="771D3D3C"/>
    <w:rsid w:val="773A7E5E"/>
    <w:rsid w:val="773E24F3"/>
    <w:rsid w:val="77476464"/>
    <w:rsid w:val="774921DC"/>
    <w:rsid w:val="774C75D7"/>
    <w:rsid w:val="775F6288"/>
    <w:rsid w:val="77847A1D"/>
    <w:rsid w:val="77A36E98"/>
    <w:rsid w:val="77CB1ED2"/>
    <w:rsid w:val="77D44F91"/>
    <w:rsid w:val="78061DB8"/>
    <w:rsid w:val="78243028"/>
    <w:rsid w:val="78266F77"/>
    <w:rsid w:val="783C0587"/>
    <w:rsid w:val="784657AB"/>
    <w:rsid w:val="787438F2"/>
    <w:rsid w:val="78916B58"/>
    <w:rsid w:val="78A26F31"/>
    <w:rsid w:val="78B44B85"/>
    <w:rsid w:val="78DA2B7A"/>
    <w:rsid w:val="78E17CF2"/>
    <w:rsid w:val="78ED5494"/>
    <w:rsid w:val="78FC55A1"/>
    <w:rsid w:val="79030B7F"/>
    <w:rsid w:val="79105BD7"/>
    <w:rsid w:val="79132C4D"/>
    <w:rsid w:val="79144124"/>
    <w:rsid w:val="793B3DA7"/>
    <w:rsid w:val="7956473D"/>
    <w:rsid w:val="79615062"/>
    <w:rsid w:val="79735B54"/>
    <w:rsid w:val="79790847"/>
    <w:rsid w:val="7A063318"/>
    <w:rsid w:val="7A1B766D"/>
    <w:rsid w:val="7A7004EC"/>
    <w:rsid w:val="7AC11697"/>
    <w:rsid w:val="7ACB09B0"/>
    <w:rsid w:val="7AD97923"/>
    <w:rsid w:val="7ADD3367"/>
    <w:rsid w:val="7AE91769"/>
    <w:rsid w:val="7B2F3611"/>
    <w:rsid w:val="7B394F40"/>
    <w:rsid w:val="7B3F1A6F"/>
    <w:rsid w:val="7B42689A"/>
    <w:rsid w:val="7B4A3989"/>
    <w:rsid w:val="7B4E36EF"/>
    <w:rsid w:val="7B527F86"/>
    <w:rsid w:val="7B5C3C3F"/>
    <w:rsid w:val="7BA4465E"/>
    <w:rsid w:val="7BD01B16"/>
    <w:rsid w:val="7BE20FAA"/>
    <w:rsid w:val="7BFA3F76"/>
    <w:rsid w:val="7C095BAB"/>
    <w:rsid w:val="7C1D1542"/>
    <w:rsid w:val="7C3017AE"/>
    <w:rsid w:val="7C4E1C23"/>
    <w:rsid w:val="7C540604"/>
    <w:rsid w:val="7C9E2D69"/>
    <w:rsid w:val="7CA26769"/>
    <w:rsid w:val="7CA70AF3"/>
    <w:rsid w:val="7CE863DE"/>
    <w:rsid w:val="7D0674DD"/>
    <w:rsid w:val="7D0A0707"/>
    <w:rsid w:val="7D4115EF"/>
    <w:rsid w:val="7D640B4F"/>
    <w:rsid w:val="7D795B27"/>
    <w:rsid w:val="7D7F05BB"/>
    <w:rsid w:val="7D8A78DE"/>
    <w:rsid w:val="7DB37818"/>
    <w:rsid w:val="7DDC2F15"/>
    <w:rsid w:val="7DFF5ACB"/>
    <w:rsid w:val="7E1E3353"/>
    <w:rsid w:val="7E270ADD"/>
    <w:rsid w:val="7E2A5508"/>
    <w:rsid w:val="7E345F22"/>
    <w:rsid w:val="7E3E1B66"/>
    <w:rsid w:val="7E6A1AA0"/>
    <w:rsid w:val="7E8902E6"/>
    <w:rsid w:val="7EAB5980"/>
    <w:rsid w:val="7EB47486"/>
    <w:rsid w:val="7EDB1187"/>
    <w:rsid w:val="7EDF6CBB"/>
    <w:rsid w:val="7EF57CA0"/>
    <w:rsid w:val="7EFD7CC6"/>
    <w:rsid w:val="7F02281F"/>
    <w:rsid w:val="7F1112B1"/>
    <w:rsid w:val="7F2D72F6"/>
    <w:rsid w:val="7F4B7420"/>
    <w:rsid w:val="7FC15336"/>
    <w:rsid w:val="7FCC39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4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iPriority w:val="0"/>
    <w:rPr>
      <w:rFonts w:ascii="宋体" w:hAnsi="宋体" w:cs="宋体"/>
      <w:sz w:val="24"/>
    </w:rPr>
  </w:style>
  <w:style w:type="table" w:default="1" w:styleId="3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5"/>
      <w:tblCellMar>
        <w:top w:w="0" w:type="dxa"/>
        <w:left w:w="108" w:type="dxa"/>
        <w:bottom w:w="0" w:type="dxa"/>
        <w:right w:w="108" w:type="dxa"/>
      </w:tblCellMar>
    </w:tblPr>
  </w:style>
  <w:style w:type="paragraph" w:styleId="6">
    <w:name w:val="toc 7"/>
    <w:basedOn w:val="1"/>
    <w:next w:val="1"/>
    <w:uiPriority w:val="0"/>
    <w:pPr>
      <w:ind w:left="1260"/>
      <w:jc w:val="left"/>
    </w:pPr>
    <w:rPr>
      <w:rFonts w:ascii="Calibri" w:hAnsi="Calibri"/>
      <w:sz w:val="18"/>
      <w:szCs w:val="18"/>
    </w:rPr>
  </w:style>
  <w:style w:type="paragraph" w:styleId="7">
    <w:name w:val="Normal Indent"/>
    <w:basedOn w:val="1"/>
    <w:uiPriority w:val="0"/>
    <w:pPr>
      <w:ind w:firstLine="420" w:firstLineChars="200"/>
    </w:pPr>
    <w:rPr>
      <w:kern w:val="0"/>
      <w:sz w:val="20"/>
      <w:szCs w:val="20"/>
    </w:rPr>
  </w:style>
  <w:style w:type="paragraph" w:styleId="8">
    <w:name w:val="annotation text"/>
    <w:basedOn w:val="1"/>
    <w:qFormat/>
    <w:uiPriority w:val="0"/>
    <w:pPr>
      <w:jc w:val="left"/>
    </w:pPr>
  </w:style>
  <w:style w:type="paragraph" w:styleId="9">
    <w:name w:val="Body Text"/>
    <w:basedOn w:val="1"/>
    <w:next w:val="10"/>
    <w:uiPriority w:val="0"/>
    <w:pPr>
      <w:spacing w:line="360" w:lineRule="exact"/>
    </w:pPr>
    <w:rPr>
      <w:sz w:val="24"/>
      <w:szCs w:val="24"/>
    </w:rPr>
  </w:style>
  <w:style w:type="paragraph" w:customStyle="1" w:styleId="10">
    <w:name w:val="一级条标题"/>
    <w:basedOn w:val="11"/>
    <w:next w:val="12"/>
    <w:qFormat/>
    <w:uiPriority w:val="0"/>
    <w:pPr>
      <w:spacing w:line="240" w:lineRule="auto"/>
      <w:ind w:left="420"/>
      <w:outlineLvl w:val="2"/>
    </w:pPr>
  </w:style>
  <w:style w:type="paragraph" w:customStyle="1" w:styleId="11">
    <w:name w:val="章标题"/>
    <w:next w:val="1"/>
    <w:qFormat/>
    <w:uiPriority w:val="0"/>
    <w:pPr>
      <w:spacing w:line="360" w:lineRule="auto"/>
      <w:jc w:val="both"/>
      <w:outlineLvl w:val="1"/>
    </w:pPr>
    <w:rPr>
      <w:rFonts w:ascii="黑体" w:eastAsia="黑体" w:cs="黑体"/>
      <w:sz w:val="21"/>
      <w:szCs w:val="21"/>
      <w:lang w:val="en-US" w:eastAsia="zh-CN" w:bidi="ar-SA"/>
    </w:rPr>
  </w:style>
  <w:style w:type="paragraph" w:customStyle="1" w:styleId="12">
    <w:name w:val="段"/>
    <w:next w:val="1"/>
    <w:qFormat/>
    <w:uiPriority w:val="0"/>
    <w:pPr>
      <w:autoSpaceDE w:val="0"/>
      <w:autoSpaceDN w:val="0"/>
      <w:ind w:firstLine="200" w:firstLineChars="200"/>
      <w:jc w:val="both"/>
    </w:pPr>
    <w:rPr>
      <w:rFonts w:ascii="宋体" w:cs="宋体"/>
      <w:sz w:val="21"/>
      <w:szCs w:val="21"/>
      <w:lang w:val="en-US" w:eastAsia="zh-CN" w:bidi="ar-SA"/>
    </w:rPr>
  </w:style>
  <w:style w:type="paragraph" w:styleId="13">
    <w:name w:val="Body Text Indent"/>
    <w:basedOn w:val="1"/>
    <w:uiPriority w:val="0"/>
    <w:pPr>
      <w:spacing w:after="120"/>
      <w:ind w:left="420" w:leftChars="200"/>
    </w:pPr>
  </w:style>
  <w:style w:type="paragraph" w:styleId="14">
    <w:name w:val="toc 5"/>
    <w:basedOn w:val="1"/>
    <w:next w:val="1"/>
    <w:uiPriority w:val="0"/>
    <w:pPr>
      <w:ind w:left="840"/>
      <w:jc w:val="left"/>
    </w:pPr>
    <w:rPr>
      <w:rFonts w:ascii="Calibri" w:hAnsi="Calibri"/>
      <w:sz w:val="18"/>
      <w:szCs w:val="18"/>
    </w:rPr>
  </w:style>
  <w:style w:type="paragraph" w:styleId="15">
    <w:name w:val="toc 3"/>
    <w:basedOn w:val="1"/>
    <w:next w:val="1"/>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6">
    <w:name w:val="Plain Text"/>
    <w:basedOn w:val="1"/>
    <w:link w:val="46"/>
    <w:uiPriority w:val="0"/>
    <w:rPr>
      <w:rFonts w:ascii="宋体" w:hAnsi="Courier New" w:cs="Courier New"/>
      <w:szCs w:val="21"/>
    </w:rPr>
  </w:style>
  <w:style w:type="paragraph" w:styleId="17">
    <w:name w:val="toc 8"/>
    <w:basedOn w:val="1"/>
    <w:next w:val="1"/>
    <w:uiPriority w:val="0"/>
    <w:pPr>
      <w:ind w:left="1470"/>
      <w:jc w:val="left"/>
    </w:pPr>
    <w:rPr>
      <w:rFonts w:ascii="Calibri" w:hAnsi="Calibri"/>
      <w:sz w:val="18"/>
      <w:szCs w:val="18"/>
    </w:rPr>
  </w:style>
  <w:style w:type="paragraph" w:styleId="18">
    <w:name w:val="Date"/>
    <w:basedOn w:val="1"/>
    <w:next w:val="1"/>
    <w:uiPriority w:val="0"/>
    <w:pPr>
      <w:ind w:left="100" w:leftChars="2500"/>
    </w:pPr>
  </w:style>
  <w:style w:type="paragraph" w:styleId="19">
    <w:name w:val="Body Text Indent 2"/>
    <w:basedOn w:val="1"/>
    <w:uiPriority w:val="0"/>
    <w:pPr>
      <w:spacing w:after="120" w:line="480" w:lineRule="auto"/>
      <w:ind w:left="420" w:leftChars="200"/>
    </w:pPr>
    <w:rPr>
      <w:rFonts w:ascii="Times New Roman" w:hAnsi="Times New Roman" w:cs="Times New Roman"/>
      <w:kern w:val="2"/>
      <w:sz w:val="21"/>
      <w:szCs w:val="20"/>
    </w:rPr>
  </w:style>
  <w:style w:type="paragraph" w:styleId="20">
    <w:name w:val="Balloon Text"/>
    <w:basedOn w:val="1"/>
    <w:semiHidden/>
    <w:uiPriority w:val="0"/>
    <w:rPr>
      <w:sz w:val="18"/>
      <w:szCs w:val="18"/>
    </w:rPr>
  </w:style>
  <w:style w:type="paragraph" w:styleId="21">
    <w:name w:val="footer"/>
    <w:basedOn w:val="1"/>
    <w:link w:val="47"/>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48"/>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5">
    <w:name w:val="toc 4"/>
    <w:basedOn w:val="1"/>
    <w:next w:val="1"/>
    <w:uiPriority w:val="0"/>
    <w:pPr>
      <w:ind w:left="630"/>
      <w:jc w:val="left"/>
    </w:pPr>
    <w:rPr>
      <w:rFonts w:ascii="Calibri" w:hAnsi="Calibri"/>
      <w:sz w:val="18"/>
      <w:szCs w:val="18"/>
    </w:rPr>
  </w:style>
  <w:style w:type="paragraph" w:styleId="26">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27">
    <w:name w:val="toc 6"/>
    <w:basedOn w:val="1"/>
    <w:next w:val="1"/>
    <w:uiPriority w:val="0"/>
    <w:pPr>
      <w:ind w:left="1050"/>
      <w:jc w:val="left"/>
    </w:pPr>
    <w:rPr>
      <w:rFonts w:ascii="Calibri" w:hAnsi="Calibri"/>
      <w:sz w:val="18"/>
      <w:szCs w:val="18"/>
    </w:rPr>
  </w:style>
  <w:style w:type="paragraph" w:styleId="28">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9">
    <w:name w:val="toc 9"/>
    <w:basedOn w:val="1"/>
    <w:next w:val="1"/>
    <w:uiPriority w:val="0"/>
    <w:pPr>
      <w:ind w:left="1680"/>
      <w:jc w:val="left"/>
    </w:pPr>
    <w:rPr>
      <w:rFonts w:ascii="Calibri" w:hAnsi="Calibri"/>
      <w:sz w:val="18"/>
      <w:szCs w:val="18"/>
    </w:rPr>
  </w:style>
  <w:style w:type="paragraph" w:styleId="30">
    <w:name w:val="Body Text 2"/>
    <w:basedOn w:val="1"/>
    <w:qFormat/>
    <w:uiPriority w:val="0"/>
    <w:rPr>
      <w:rFonts w:ascii="宋体" w:hAnsi="宋体"/>
      <w:sz w:val="28"/>
    </w:rPr>
  </w:style>
  <w:style w:type="paragraph" w:styleId="31">
    <w:name w:val="Normal (Web)"/>
    <w:basedOn w:val="1"/>
    <w:next w:val="1"/>
    <w:uiPriority w:val="0"/>
    <w:pPr>
      <w:spacing w:before="100" w:beforeAutospacing="1" w:after="100" w:afterAutospacing="1"/>
      <w:ind w:left="0" w:right="0"/>
      <w:jc w:val="left"/>
    </w:pPr>
    <w:rPr>
      <w:kern w:val="0"/>
      <w:sz w:val="24"/>
      <w:lang w:val="en-US" w:eastAsia="zh-CN" w:bidi="ar"/>
    </w:rPr>
  </w:style>
  <w:style w:type="paragraph" w:styleId="32">
    <w:name w:val="Title"/>
    <w:basedOn w:val="1"/>
    <w:next w:val="1"/>
    <w:link w:val="50"/>
    <w:qFormat/>
    <w:uiPriority w:val="0"/>
    <w:pPr>
      <w:spacing w:before="240" w:after="60"/>
      <w:jc w:val="center"/>
      <w:outlineLvl w:val="0"/>
    </w:pPr>
    <w:rPr>
      <w:rFonts w:ascii="Cambria" w:hAnsi="Cambria"/>
      <w:b/>
      <w:bCs/>
      <w:sz w:val="36"/>
      <w:szCs w:val="32"/>
    </w:rPr>
  </w:style>
  <w:style w:type="paragraph" w:styleId="33">
    <w:name w:val="Body Text First Indent"/>
    <w:basedOn w:val="9"/>
    <w:next w:val="34"/>
    <w:qFormat/>
    <w:uiPriority w:val="0"/>
    <w:pPr>
      <w:spacing w:line="312" w:lineRule="auto"/>
      <w:ind w:firstLine="420"/>
    </w:pPr>
  </w:style>
  <w:style w:type="paragraph" w:styleId="34">
    <w:name w:val="Body Text First Indent 2"/>
    <w:basedOn w:val="13"/>
    <w:next w:val="9"/>
    <w:uiPriority w:val="0"/>
    <w:pPr>
      <w:ind w:left="200" w:firstLine="420" w:firstLineChars="200"/>
    </w:pPr>
    <w:rPr>
      <w:rFonts w:ascii="宋体" w:hAnsi="宋体" w:eastAsia="仿宋_GB2312"/>
      <w:kern w:val="0"/>
      <w:sz w:val="20"/>
    </w:rPr>
  </w:style>
  <w:style w:type="table" w:styleId="36">
    <w:name w:val="Table Grid"/>
    <w:basedOn w:val="35"/>
    <w:uiPriority w:val="0"/>
    <w:pPr>
      <w:widowControl w:val="0"/>
      <w:jc w:val="both"/>
    </w:pPr>
    <w:tblPr>
      <w:tblStyle w:val="3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eastAsia="仿宋_GB2312"/>
      <w:b/>
      <w:sz w:val="24"/>
      <w:szCs w:val="24"/>
    </w:rPr>
  </w:style>
  <w:style w:type="character" w:styleId="39">
    <w:name w:val="page number"/>
    <w:basedOn w:val="37"/>
    <w:uiPriority w:val="0"/>
  </w:style>
  <w:style w:type="character" w:styleId="40">
    <w:name w:val="FollowedHyperlink"/>
    <w:uiPriority w:val="0"/>
    <w:rPr>
      <w:color w:val="800080"/>
      <w:u w:val="single"/>
    </w:rPr>
  </w:style>
  <w:style w:type="character" w:styleId="41">
    <w:name w:val="Hyperlink"/>
    <w:uiPriority w:val="99"/>
    <w:rPr>
      <w:rFonts w:ascii="宋体" w:hAnsi="宋体" w:cs="宋体"/>
      <w:color w:val="000099"/>
      <w:sz w:val="24"/>
      <w:u w:val="none"/>
    </w:rPr>
  </w:style>
  <w:style w:type="character" w:customStyle="1" w:styleId="42">
    <w:name w:val="标题 1 Char"/>
    <w:link w:val="2"/>
    <w:uiPriority w:val="0"/>
    <w:rPr>
      <w:b/>
      <w:bCs/>
      <w:kern w:val="44"/>
      <w:sz w:val="30"/>
      <w:szCs w:val="44"/>
    </w:rPr>
  </w:style>
  <w:style w:type="character" w:customStyle="1" w:styleId="43">
    <w:name w:val="标题 2 Char"/>
    <w:link w:val="3"/>
    <w:semiHidden/>
    <w:uiPriority w:val="0"/>
    <w:rPr>
      <w:rFonts w:ascii="Cambria" w:hAnsi="Cambria" w:eastAsia="宋体" w:cs="Times New Roman"/>
      <w:b/>
      <w:bCs/>
      <w:kern w:val="2"/>
      <w:sz w:val="32"/>
      <w:szCs w:val="32"/>
    </w:rPr>
  </w:style>
  <w:style w:type="character" w:customStyle="1" w:styleId="44">
    <w:name w:val="标题 3 Char"/>
    <w:link w:val="4"/>
    <w:locked/>
    <w:uiPriority w:val="0"/>
    <w:rPr>
      <w:rFonts w:eastAsia="宋体"/>
      <w:b/>
      <w:bCs/>
      <w:kern w:val="2"/>
      <w:sz w:val="32"/>
      <w:szCs w:val="32"/>
      <w:lang w:val="en-US" w:eastAsia="zh-CN" w:bidi="ar-SA"/>
    </w:rPr>
  </w:style>
  <w:style w:type="character" w:customStyle="1" w:styleId="45">
    <w:name w:val="标题 4 Char"/>
    <w:link w:val="5"/>
    <w:locked/>
    <w:uiPriority w:val="0"/>
    <w:rPr>
      <w:rFonts w:ascii="Arial" w:hAnsi="Arial" w:eastAsia="黑体"/>
      <w:b/>
      <w:bCs/>
      <w:kern w:val="2"/>
      <w:sz w:val="28"/>
      <w:szCs w:val="28"/>
      <w:lang w:val="en-US" w:eastAsia="zh-CN" w:bidi="ar-SA"/>
    </w:rPr>
  </w:style>
  <w:style w:type="character" w:customStyle="1" w:styleId="46">
    <w:name w:val="纯文本 Char"/>
    <w:link w:val="16"/>
    <w:semiHidden/>
    <w:locked/>
    <w:uiPriority w:val="0"/>
    <w:rPr>
      <w:rFonts w:ascii="宋体" w:hAnsi="Courier New" w:eastAsia="宋体" w:cs="Courier New"/>
      <w:kern w:val="2"/>
      <w:sz w:val="21"/>
      <w:szCs w:val="21"/>
      <w:lang w:val="en-US" w:eastAsia="zh-CN" w:bidi="ar-SA"/>
    </w:rPr>
  </w:style>
  <w:style w:type="character" w:customStyle="1" w:styleId="47">
    <w:name w:val="页脚 Char"/>
    <w:link w:val="21"/>
    <w:uiPriority w:val="99"/>
    <w:rPr>
      <w:kern w:val="2"/>
      <w:sz w:val="18"/>
      <w:szCs w:val="18"/>
    </w:rPr>
  </w:style>
  <w:style w:type="character" w:customStyle="1" w:styleId="48">
    <w:name w:val="页眉 Char"/>
    <w:link w:val="23"/>
    <w:uiPriority w:val="0"/>
    <w:rPr>
      <w:kern w:val="2"/>
      <w:sz w:val="18"/>
      <w:szCs w:val="18"/>
    </w:rPr>
  </w:style>
  <w:style w:type="character" w:customStyle="1" w:styleId="49">
    <w:name w:val="副标题 Char"/>
    <w:link w:val="26"/>
    <w:uiPriority w:val="0"/>
    <w:rPr>
      <w:rFonts w:ascii="Cambria" w:hAnsi="Cambria" w:cs="Times New Roman"/>
      <w:b/>
      <w:bCs/>
      <w:kern w:val="28"/>
      <w:sz w:val="32"/>
      <w:szCs w:val="32"/>
    </w:rPr>
  </w:style>
  <w:style w:type="character" w:customStyle="1" w:styleId="50">
    <w:name w:val="标题 Char"/>
    <w:link w:val="32"/>
    <w:uiPriority w:val="0"/>
    <w:rPr>
      <w:rFonts w:ascii="Cambria" w:hAnsi="Cambria"/>
      <w:b/>
      <w:bCs/>
      <w:kern w:val="2"/>
      <w:sz w:val="36"/>
      <w:szCs w:val="32"/>
    </w:rPr>
  </w:style>
  <w:style w:type="character" w:customStyle="1" w:styleId="51">
    <w:name w:val="无间隔 Char"/>
    <w:link w:val="52"/>
    <w:uiPriority w:val="0"/>
    <w:rPr>
      <w:rFonts w:ascii="Calibri" w:hAnsi="Calibri" w:eastAsia="Times New Roman"/>
      <w:sz w:val="22"/>
      <w:szCs w:val="22"/>
      <w:lang w:val="en-US" w:eastAsia="zh-CN" w:bidi="ar-SA"/>
    </w:rPr>
  </w:style>
  <w:style w:type="paragraph" w:styleId="52">
    <w:name w:val="No Spacing"/>
    <w:link w:val="51"/>
    <w:qFormat/>
    <w:uiPriority w:val="0"/>
    <w:rPr>
      <w:rFonts w:ascii="Calibri" w:hAnsi="Calibri" w:eastAsia="Times New Roman"/>
      <w:sz w:val="22"/>
      <w:szCs w:val="22"/>
      <w:lang w:val="en-US" w:eastAsia="zh-CN" w:bidi="ar-SA"/>
    </w:rPr>
  </w:style>
  <w:style w:type="character" w:customStyle="1" w:styleId="53">
    <w:name w:val=" Char Char7"/>
    <w:locked/>
    <w:uiPriority w:val="0"/>
    <w:rPr>
      <w:rFonts w:ascii="Cambria" w:hAnsi="Cambria"/>
      <w:b/>
      <w:bCs/>
      <w:kern w:val="28"/>
      <w:sz w:val="32"/>
      <w:szCs w:val="32"/>
      <w:lang w:bidi="ar-SA"/>
    </w:rPr>
  </w:style>
  <w:style w:type="character" w:customStyle="1" w:styleId="54">
    <w:name w:val="font71"/>
    <w:uiPriority w:val="0"/>
    <w:rPr>
      <w:rFonts w:hint="default" w:ascii="Tahoma" w:hAnsi="Tahoma" w:eastAsia="Tahoma" w:cs="Tahoma"/>
      <w:color w:val="000000"/>
      <w:sz w:val="22"/>
      <w:szCs w:val="22"/>
      <w:u w:val="none"/>
    </w:rPr>
  </w:style>
  <w:style w:type="character" w:customStyle="1" w:styleId="55">
    <w:name w:val=" Char Char11"/>
    <w:locked/>
    <w:uiPriority w:val="0"/>
    <w:rPr>
      <w:rFonts w:eastAsia="宋体"/>
      <w:b/>
      <w:bCs/>
      <w:kern w:val="44"/>
      <w:sz w:val="30"/>
      <w:szCs w:val="44"/>
      <w:lang w:val="en-US" w:eastAsia="zh-CN" w:bidi="ar-SA"/>
    </w:rPr>
  </w:style>
  <w:style w:type="character" w:customStyle="1" w:styleId="56">
    <w:name w:val="Heading 1 Char"/>
    <w:locked/>
    <w:uiPriority w:val="0"/>
    <w:rPr>
      <w:rFonts w:cs="Times New Roman"/>
      <w:b/>
      <w:bCs/>
      <w:kern w:val="44"/>
      <w:sz w:val="44"/>
      <w:szCs w:val="44"/>
    </w:rPr>
  </w:style>
  <w:style w:type="character" w:customStyle="1" w:styleId="57">
    <w:name w:val="0Z Char"/>
    <w:link w:val="58"/>
    <w:uiPriority w:val="0"/>
    <w:rPr>
      <w:rFonts w:ascii="Calibri" w:hAnsi="Calibri" w:eastAsia="宋体"/>
      <w:kern w:val="2"/>
      <w:sz w:val="28"/>
      <w:szCs w:val="22"/>
      <w:lang w:val="en-US" w:eastAsia="zh-CN" w:bidi="ar-SA"/>
    </w:rPr>
  </w:style>
  <w:style w:type="paragraph" w:customStyle="1" w:styleId="58">
    <w:name w:val="0Z"/>
    <w:basedOn w:val="1"/>
    <w:link w:val="57"/>
    <w:qFormat/>
    <w:uiPriority w:val="0"/>
    <w:pPr>
      <w:spacing w:line="360" w:lineRule="auto"/>
      <w:ind w:firstLine="200" w:firstLineChars="200"/>
    </w:pPr>
    <w:rPr>
      <w:rFonts w:ascii="Calibri" w:hAnsi="Calibri"/>
      <w:sz w:val="28"/>
      <w:szCs w:val="22"/>
    </w:rPr>
  </w:style>
  <w:style w:type="character" w:customStyle="1" w:styleId="59">
    <w:name w:val="Char Char"/>
    <w:locked/>
    <w:uiPriority w:val="0"/>
    <w:rPr>
      <w:rFonts w:ascii="Cambria" w:hAnsi="Cambria" w:eastAsia="宋体"/>
      <w:b/>
      <w:bCs/>
      <w:kern w:val="2"/>
      <w:sz w:val="36"/>
      <w:szCs w:val="32"/>
      <w:lang w:bidi="ar-SA"/>
    </w:rPr>
  </w:style>
  <w:style w:type="character" w:customStyle="1" w:styleId="60">
    <w:name w:val=" Char Char10"/>
    <w:locked/>
    <w:uiPriority w:val="0"/>
    <w:rPr>
      <w:rFonts w:ascii="Cambria" w:hAnsi="Cambria" w:eastAsia="宋体" w:cs="宋体"/>
      <w:b/>
      <w:bCs/>
      <w:kern w:val="2"/>
      <w:sz w:val="32"/>
      <w:szCs w:val="32"/>
      <w:lang w:val="en-US" w:eastAsia="zh-CN" w:bidi="ar-SA"/>
    </w:rPr>
  </w:style>
  <w:style w:type="character" w:customStyle="1" w:styleId="61">
    <w:name w:val="Header Char"/>
    <w:locked/>
    <w:uiPriority w:val="0"/>
    <w:rPr>
      <w:rFonts w:cs="Times New Roman"/>
      <w:kern w:val="2"/>
      <w:sz w:val="18"/>
      <w:szCs w:val="18"/>
    </w:rPr>
  </w:style>
  <w:style w:type="character" w:customStyle="1" w:styleId="62">
    <w:name w:val="Footer Char"/>
    <w:locked/>
    <w:uiPriority w:val="0"/>
    <w:rPr>
      <w:rFonts w:cs="Times New Roman"/>
      <w:kern w:val="2"/>
      <w:sz w:val="18"/>
      <w:szCs w:val="18"/>
    </w:rPr>
  </w:style>
  <w:style w:type="character" w:customStyle="1" w:styleId="63">
    <w:name w:val="font61"/>
    <w:uiPriority w:val="0"/>
    <w:rPr>
      <w:rFonts w:hint="eastAsia" w:ascii="宋体" w:hAnsi="宋体" w:eastAsia="宋体" w:cs="宋体"/>
      <w:color w:val="000000"/>
      <w:sz w:val="22"/>
      <w:szCs w:val="22"/>
      <w:u w:val="none"/>
    </w:rPr>
  </w:style>
  <w:style w:type="paragraph" w:customStyle="1" w:styleId="64">
    <w:name w:val=" Char Char Char Char Char Char Char Char Char Char Char Char Char Char"/>
    <w:basedOn w:val="1"/>
    <w:uiPriority w:val="0"/>
    <w:rPr>
      <w:rFonts w:ascii="Tahoma" w:hAnsi="Tahoma"/>
      <w:sz w:val="24"/>
      <w:szCs w:val="20"/>
    </w:rPr>
  </w:style>
  <w:style w:type="paragraph" w:customStyle="1" w:styleId="65">
    <w:name w:val="我的正文"/>
    <w:basedOn w:val="1"/>
    <w:next w:val="1"/>
    <w:qFormat/>
    <w:uiPriority w:val="0"/>
    <w:pPr>
      <w:spacing w:line="360" w:lineRule="auto"/>
      <w:ind w:firstLine="482" w:firstLineChars="200"/>
    </w:pPr>
    <w:rPr>
      <w:sz w:val="24"/>
      <w:szCs w:val="24"/>
    </w:rPr>
  </w:style>
  <w:style w:type="paragraph" w:customStyle="1" w:styleId="66">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8">
    <w:name w:val="引用1"/>
    <w:basedOn w:val="1"/>
    <w:next w:val="1"/>
    <w:qFormat/>
    <w:uiPriority w:val="29"/>
    <w:rPr>
      <w:i/>
      <w:iCs/>
      <w:color w:val="000000"/>
    </w:rPr>
  </w:style>
  <w:style w:type="paragraph" w:customStyle="1" w:styleId="69">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0">
    <w:name w:val="列出段落1"/>
    <w:basedOn w:val="1"/>
    <w:uiPriority w:val="0"/>
    <w:pPr>
      <w:ind w:firstLine="420" w:firstLineChars="200"/>
    </w:pPr>
    <w:rPr>
      <w:szCs w:val="21"/>
    </w:rPr>
  </w:style>
  <w:style w:type="paragraph" w:styleId="71">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2">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3">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4">
    <w:name w:val="样式1"/>
    <w:basedOn w:val="2"/>
    <w:uiPriority w:val="0"/>
    <w:pPr>
      <w:spacing w:before="0" w:after="0" w:line="576" w:lineRule="auto"/>
    </w:pPr>
    <w:rPr>
      <w:rFonts w:ascii="Calibri" w:hAnsi="Calibri" w:cs="Calibri"/>
      <w:sz w:val="44"/>
      <w:lang w:val="en-US" w:eastAsia="zh-CN"/>
    </w:rPr>
  </w:style>
  <w:style w:type="paragraph" w:customStyle="1" w:styleId="75">
    <w:name w:val="1"/>
    <w:basedOn w:val="1"/>
    <w:uiPriority w:val="0"/>
    <w:pPr>
      <w:spacing w:after="120" w:afterLines="50" w:line="360" w:lineRule="auto"/>
    </w:pPr>
    <w:rPr>
      <w:rFonts w:ascii="仿宋_GB2312" w:hAnsi="宋体" w:eastAsia="仿宋_GB2312"/>
      <w:b/>
      <w:color w:val="000000"/>
      <w:sz w:val="30"/>
      <w:szCs w:val="21"/>
    </w:rPr>
  </w:style>
  <w:style w:type="paragraph" w:customStyle="1" w:styleId="76">
    <w:name w:val="p0"/>
    <w:uiPriority w:val="0"/>
    <w:pPr>
      <w:jc w:val="both"/>
    </w:pPr>
    <w:rPr>
      <w:color w:val="000000"/>
      <w:sz w:val="21"/>
      <w:szCs w:val="21"/>
      <w:lang w:val="en-US" w:eastAsia="zh-CN" w:bidi="ar-SA"/>
    </w:rPr>
  </w:style>
  <w:style w:type="paragraph" w:customStyle="1" w:styleId="77">
    <w:name w:val="Char"/>
    <w:basedOn w:val="1"/>
    <w:uiPriority w:val="0"/>
    <w:rPr>
      <w:rFonts w:ascii="Tahoma" w:hAnsi="Tahoma"/>
      <w:sz w:val="24"/>
      <w:szCs w:val="20"/>
    </w:rPr>
  </w:style>
  <w:style w:type="paragraph" w:customStyle="1" w:styleId="78">
    <w:name w:val="_Style 15"/>
    <w:basedOn w:val="1"/>
    <w:uiPriority w:val="0"/>
    <w:pPr>
      <w:tabs>
        <w:tab w:val="left" w:pos="360"/>
      </w:tabs>
    </w:pPr>
    <w:rPr>
      <w:sz w:val="24"/>
    </w:rPr>
  </w:style>
  <w:style w:type="paragraph" w:customStyle="1" w:styleId="79">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0">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1">
    <w:name w:val="Char Char4"/>
    <w:basedOn w:val="1"/>
    <w:uiPriority w:val="0"/>
    <w:rPr>
      <w:rFonts w:ascii="Tahoma" w:hAnsi="Tahoma"/>
      <w:sz w:val="24"/>
      <w:szCs w:val="20"/>
    </w:rPr>
  </w:style>
  <w:style w:type="paragraph" w:customStyle="1" w:styleId="82">
    <w:name w:val="样式 小四 段前: 5 磅 段后: 5 磅 首行缩进:  2 字符"/>
    <w:basedOn w:val="1"/>
    <w:uiPriority w:val="0"/>
    <w:pPr>
      <w:keepNext w:val="0"/>
      <w:keepLines w:val="0"/>
      <w:widowControl w:val="0"/>
      <w:suppressLineNumbers w:val="0"/>
      <w:spacing w:before="0" w:beforeAutospacing="0" w:after="0" w:afterAutospacing="0" w:line="360" w:lineRule="auto"/>
      <w:ind w:left="0" w:right="0" w:firstLine="0" w:firstLineChars="0"/>
      <w:jc w:val="both"/>
    </w:pPr>
    <w:rPr>
      <w:rFonts w:hint="eastAsia" w:ascii="宋体" w:hAnsi="宋体" w:eastAsia="宋体" w:cs="Times New Roman"/>
      <w:kern w:val="0"/>
      <w:sz w:val="21"/>
      <w:szCs w:val="21"/>
      <w:lang w:val="en-US" w:eastAsia="zh-CN" w:bidi="ar"/>
    </w:rPr>
  </w:style>
  <w:style w:type="paragraph" w:customStyle="1" w:styleId="83">
    <w:name w:val="正文_7"/>
    <w:qFormat/>
    <w:uiPriority w:val="0"/>
    <w:pPr>
      <w:widowControl w:val="0"/>
      <w:jc w:val="both"/>
    </w:pPr>
    <w:rPr>
      <w:rFonts w:ascii="Calibri" w:hAnsi="Calibri"/>
      <w:kern w:val="2"/>
      <w:sz w:val="21"/>
      <w:szCs w:val="22"/>
      <w:lang w:val="en-US" w:eastAsia="zh-CN" w:bidi="ar-SA"/>
    </w:rPr>
  </w:style>
  <w:style w:type="paragraph" w:customStyle="1" w:styleId="84">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5">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6">
    <w:name w:val="_Style 2"/>
    <w:basedOn w:val="1"/>
    <w:qFormat/>
    <w:uiPriority w:val="0"/>
    <w:pPr>
      <w:ind w:left="720"/>
      <w:contextualSpacing/>
    </w:pPr>
  </w:style>
  <w:style w:type="paragraph" w:customStyle="1" w:styleId="87">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8">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9">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0">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1">
    <w:name w:val="Char Char Char Char Char Char Char Char Char Char Char Char Char Char"/>
    <w:basedOn w:val="1"/>
    <w:uiPriority w:val="0"/>
    <w:rPr>
      <w:rFonts w:ascii="Tahoma" w:hAnsi="Tahoma"/>
      <w:sz w:val="24"/>
      <w:szCs w:val="20"/>
    </w:rPr>
  </w:style>
  <w:style w:type="paragraph" w:customStyle="1" w:styleId="92">
    <w:name w:val="*正文"/>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宋体" w:eastAsia="宋体" w:cs="Times New Roman"/>
      <w:kern w:val="0"/>
      <w:sz w:val="22"/>
      <w:szCs w:val="22"/>
      <w:lang w:val="en-US" w:eastAsia="zh-CN" w:bidi="ar"/>
    </w:rPr>
  </w:style>
  <w:style w:type="paragraph" w:customStyle="1" w:styleId="93">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4">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5">
    <w:name w:val="_Style 13"/>
    <w:basedOn w:val="1"/>
    <w:uiPriority w:val="0"/>
    <w:rPr>
      <w:rFonts w:ascii="Tahoma" w:hAnsi="Tahoma"/>
      <w:sz w:val="24"/>
      <w:szCs w:val="20"/>
    </w:rPr>
  </w:style>
  <w:style w:type="paragraph" w:customStyle="1" w:styleId="96">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7">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8">
    <w:name w:val="默认段落字体 Para Char"/>
    <w:basedOn w:val="1"/>
    <w:qFormat/>
    <w:uiPriority w:val="0"/>
    <w:pPr>
      <w:spacing w:line="360" w:lineRule="auto"/>
      <w:ind w:firstLine="200" w:firstLineChars="200"/>
    </w:pPr>
    <w:rPr>
      <w:rFonts w:ascii="宋体" w:hAnsi="宋体" w:cs="宋体"/>
      <w:sz w:val="24"/>
    </w:rPr>
  </w:style>
  <w:style w:type="paragraph" w:customStyle="1" w:styleId="99">
    <w:name w:val="List Paragraph"/>
    <w:basedOn w:val="1"/>
    <w:uiPriority w:val="0"/>
    <w:pPr>
      <w:ind w:firstLine="420" w:firstLineChars="200"/>
    </w:pPr>
    <w:rPr>
      <w:rFonts w:ascii="Calibri" w:hAnsi="Calibri" w:cs="Calibri"/>
      <w:szCs w:val="21"/>
    </w:rPr>
  </w:style>
  <w:style w:type="paragraph" w:customStyle="1" w:styleId="100">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10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3">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4">
    <w:name w:val="p17"/>
    <w:basedOn w:val="1"/>
    <w:qFormat/>
    <w:uiPriority w:val="0"/>
    <w:pPr>
      <w:widowControl/>
      <w:jc w:val="left"/>
    </w:pPr>
    <w:rPr>
      <w:rFonts w:ascii="宋体" w:hAnsi="宋体" w:cs="宋体"/>
      <w:kern w:val="0"/>
      <w:sz w:val="24"/>
    </w:rPr>
  </w:style>
  <w:style w:type="paragraph" w:customStyle="1" w:styleId="10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570</Words>
  <Characters>644</Characters>
  <Lines>192</Lines>
  <Paragraphs>54</Paragraphs>
  <TotalTime>19</TotalTime>
  <ScaleCrop>false</ScaleCrop>
  <LinksUpToDate>false</LinksUpToDate>
  <CharactersWithSpaces>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2022-07-18T06:29:00Z</dcterms:created>
  <dc:creator>Administrator</dc:creator>
  <cp:lastModifiedBy>玉簪轻绾融于发</cp:lastModifiedBy>
  <cp:lastPrinted>2026-01-12T08:56:58Z</cp:lastPrinted>
  <dcterms:modified xsi:type="dcterms:W3CDTF">2026-01-12T09:21:09Z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F02EDC868E1946099F0F7D8295C81AFC_13</vt:lpwstr>
  </property>
  <property fmtid="{D5CDD505-2E9C-101B-9397-08002B2CF9AE}" pid="4" name="KSOTemplateDocerSaveRecord">
    <vt:lpwstr>eyJoZGlkIjoiOThiMzdmNzMwYWE2YjAzMjM2M2ViMWZjZTc4YmJkZGMiLCJ1c2VySWQiOiIyMzg3NjkwOTgifQ==</vt:lpwstr>
  </property>
</Properties>
</file>