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D1CD8">
      <w:pPr>
        <w:spacing w:line="360" w:lineRule="auto"/>
        <w:ind w:firstLine="480" w:firstLineChars="200"/>
        <w:jc w:val="center"/>
        <w:rPr>
          <w:rFonts w:ascii="宋体" w:hAnsi="宋体" w:eastAsia="宋体"/>
          <w:sz w:val="24"/>
          <w:highlight w:val="none"/>
        </w:rPr>
      </w:pPr>
      <w:bookmarkStart w:id="102" w:name="_GoBack"/>
      <w:bookmarkEnd w:id="102"/>
    </w:p>
    <w:p w14:paraId="1AEBF2E6">
      <w:pPr>
        <w:spacing w:line="360" w:lineRule="auto"/>
        <w:ind w:firstLine="480" w:firstLineChars="200"/>
        <w:jc w:val="center"/>
        <w:rPr>
          <w:rFonts w:ascii="宋体" w:hAnsi="宋体" w:eastAsia="宋体"/>
          <w:sz w:val="24"/>
          <w:highlight w:val="none"/>
        </w:rPr>
      </w:pPr>
    </w:p>
    <w:p w14:paraId="1190660A">
      <w:pPr>
        <w:spacing w:line="360" w:lineRule="auto"/>
        <w:ind w:firstLine="480" w:firstLineChars="200"/>
        <w:jc w:val="center"/>
        <w:rPr>
          <w:rFonts w:ascii="宋体" w:hAnsi="宋体" w:eastAsia="宋体"/>
          <w:sz w:val="24"/>
          <w:highlight w:val="none"/>
        </w:rPr>
      </w:pPr>
    </w:p>
    <w:p w14:paraId="11BC0FF8">
      <w:pPr>
        <w:spacing w:line="360" w:lineRule="auto"/>
        <w:ind w:firstLine="480" w:firstLineChars="200"/>
        <w:jc w:val="center"/>
        <w:rPr>
          <w:rFonts w:ascii="宋体" w:hAnsi="宋体" w:eastAsia="宋体"/>
          <w:sz w:val="24"/>
          <w:highlight w:val="none"/>
        </w:rPr>
      </w:pPr>
    </w:p>
    <w:p w14:paraId="180288E0">
      <w:pPr>
        <w:spacing w:line="360" w:lineRule="auto"/>
        <w:ind w:firstLine="480" w:firstLineChars="200"/>
        <w:jc w:val="center"/>
        <w:rPr>
          <w:rFonts w:ascii="宋体" w:hAnsi="宋体" w:eastAsia="宋体"/>
          <w:sz w:val="24"/>
          <w:highlight w:val="none"/>
        </w:rPr>
      </w:pPr>
    </w:p>
    <w:p w14:paraId="6C3785EC">
      <w:pPr>
        <w:spacing w:line="360" w:lineRule="auto"/>
        <w:ind w:firstLine="480" w:firstLineChars="200"/>
        <w:jc w:val="center"/>
        <w:rPr>
          <w:rFonts w:ascii="宋体" w:hAnsi="宋体" w:eastAsia="宋体"/>
          <w:sz w:val="24"/>
          <w:highlight w:val="none"/>
        </w:rPr>
      </w:pPr>
    </w:p>
    <w:p w14:paraId="69A012EE">
      <w:pPr>
        <w:spacing w:line="360" w:lineRule="auto"/>
        <w:ind w:firstLine="480" w:firstLineChars="200"/>
        <w:jc w:val="center"/>
        <w:rPr>
          <w:rFonts w:ascii="宋体" w:hAnsi="宋体" w:eastAsia="宋体"/>
          <w:sz w:val="24"/>
          <w:highlight w:val="none"/>
        </w:rPr>
      </w:pPr>
    </w:p>
    <w:p w14:paraId="375304A3">
      <w:pPr>
        <w:spacing w:line="360" w:lineRule="auto"/>
        <w:jc w:val="center"/>
        <w:rPr>
          <w:rFonts w:ascii="宋体" w:hAnsi="宋体" w:eastAsia="宋体"/>
          <w:b/>
          <w:sz w:val="72"/>
          <w:szCs w:val="72"/>
          <w:highlight w:val="none"/>
        </w:rPr>
      </w:pPr>
      <w:r>
        <w:rPr>
          <w:rFonts w:hint="eastAsia" w:ascii="宋体" w:hAnsi="宋体" w:eastAsia="宋体"/>
          <w:b/>
          <w:sz w:val="72"/>
          <w:szCs w:val="72"/>
          <w:highlight w:val="none"/>
        </w:rPr>
        <w:t>询比釆购文件</w:t>
      </w:r>
    </w:p>
    <w:p w14:paraId="6E017207">
      <w:pPr>
        <w:spacing w:line="360" w:lineRule="auto"/>
        <w:ind w:firstLine="480" w:firstLineChars="200"/>
        <w:jc w:val="center"/>
        <w:rPr>
          <w:rFonts w:ascii="宋体" w:hAnsi="宋体" w:eastAsia="宋体"/>
          <w:sz w:val="24"/>
          <w:highlight w:val="none"/>
        </w:rPr>
      </w:pPr>
    </w:p>
    <w:p w14:paraId="746543BA">
      <w:pPr>
        <w:spacing w:line="360" w:lineRule="auto"/>
        <w:ind w:firstLine="480" w:firstLineChars="200"/>
        <w:jc w:val="center"/>
        <w:rPr>
          <w:rFonts w:ascii="宋体" w:hAnsi="宋体" w:eastAsia="宋体"/>
          <w:sz w:val="24"/>
          <w:highlight w:val="none"/>
        </w:rPr>
      </w:pPr>
    </w:p>
    <w:p w14:paraId="530A6442">
      <w:pPr>
        <w:spacing w:line="360" w:lineRule="auto"/>
        <w:ind w:firstLine="480" w:firstLineChars="200"/>
        <w:jc w:val="center"/>
        <w:rPr>
          <w:rFonts w:ascii="宋体" w:hAnsi="宋体" w:eastAsia="宋体"/>
          <w:sz w:val="24"/>
          <w:highlight w:val="none"/>
        </w:rPr>
      </w:pPr>
    </w:p>
    <w:p w14:paraId="392D7B65">
      <w:pPr>
        <w:spacing w:line="360" w:lineRule="auto"/>
        <w:ind w:firstLine="480" w:firstLineChars="200"/>
        <w:jc w:val="center"/>
        <w:rPr>
          <w:rFonts w:ascii="宋体" w:hAnsi="宋体" w:eastAsia="宋体"/>
          <w:sz w:val="24"/>
          <w:highlight w:val="none"/>
        </w:rPr>
      </w:pPr>
    </w:p>
    <w:p w14:paraId="7C0200CC">
      <w:pPr>
        <w:spacing w:line="360" w:lineRule="auto"/>
        <w:ind w:firstLine="480" w:firstLineChars="200"/>
        <w:jc w:val="center"/>
        <w:rPr>
          <w:rFonts w:ascii="宋体" w:hAnsi="宋体" w:eastAsia="宋体"/>
          <w:sz w:val="24"/>
          <w:highlight w:val="none"/>
        </w:rPr>
      </w:pPr>
    </w:p>
    <w:p w14:paraId="569587F6">
      <w:pPr>
        <w:spacing w:line="360" w:lineRule="auto"/>
        <w:ind w:firstLine="480" w:firstLineChars="200"/>
        <w:jc w:val="center"/>
        <w:rPr>
          <w:rFonts w:ascii="宋体" w:hAnsi="宋体" w:eastAsia="宋体"/>
          <w:sz w:val="24"/>
          <w:highlight w:val="none"/>
        </w:rPr>
      </w:pPr>
    </w:p>
    <w:p w14:paraId="12961A1D">
      <w:pPr>
        <w:widowControl/>
        <w:adjustRightInd w:val="0"/>
        <w:snapToGrid w:val="0"/>
        <w:spacing w:line="480" w:lineRule="auto"/>
        <w:ind w:left="2752" w:leftChars="498" w:hanging="1706" w:hangingChars="708"/>
        <w:jc w:val="left"/>
        <w:textAlignment w:val="baseline"/>
        <w:rPr>
          <w:rFonts w:hint="default" w:ascii="宋体" w:hAnsi="宋体" w:eastAsia="宋体" w:cs="Arial"/>
          <w:b/>
          <w:kern w:val="0"/>
          <w:sz w:val="24"/>
          <w:szCs w:val="32"/>
          <w:highlight w:val="none"/>
          <w:lang w:val="en-US" w:eastAsia="zh-CN"/>
        </w:rPr>
      </w:pPr>
      <w:r>
        <w:rPr>
          <w:rFonts w:hint="eastAsia" w:ascii="宋体" w:hAnsi="宋体" w:eastAsia="宋体" w:cs="Arial"/>
          <w:b/>
          <w:kern w:val="0"/>
          <w:sz w:val="24"/>
          <w:szCs w:val="32"/>
          <w:highlight w:val="none"/>
        </w:rPr>
        <w:t>采购项目名称：</w:t>
      </w:r>
      <w:r>
        <w:rPr>
          <w:rFonts w:hint="eastAsia" w:ascii="宋体" w:hAnsi="宋体" w:eastAsia="宋体" w:cs="Arial"/>
          <w:b/>
          <w:kern w:val="0"/>
          <w:sz w:val="24"/>
          <w:szCs w:val="32"/>
          <w:highlight w:val="none"/>
          <w:lang w:val="en-US" w:eastAsia="zh-CN"/>
        </w:rPr>
        <w:t>青海民族大学南山校区2号学生宿舍建设项目安装及装饰工程质量检测服务项目</w:t>
      </w:r>
    </w:p>
    <w:p w14:paraId="758BA3E5">
      <w:pPr>
        <w:widowControl/>
        <w:adjustRightInd w:val="0"/>
        <w:snapToGrid w:val="0"/>
        <w:spacing w:line="480" w:lineRule="auto"/>
        <w:ind w:left="2270" w:leftChars="498" w:hanging="1224" w:hangingChars="508"/>
        <w:jc w:val="left"/>
        <w:textAlignment w:val="baseline"/>
        <w:rPr>
          <w:rFonts w:hint="eastAsia" w:ascii="宋体" w:hAnsi="宋体" w:eastAsia="宋体" w:cs="Arial"/>
          <w:b/>
          <w:kern w:val="0"/>
          <w:sz w:val="24"/>
          <w:szCs w:val="32"/>
          <w:highlight w:val="none"/>
          <w:lang w:eastAsia="zh-CN"/>
        </w:rPr>
      </w:pPr>
      <w:r>
        <w:rPr>
          <w:rFonts w:hint="eastAsia" w:ascii="宋体" w:hAnsi="宋体" w:eastAsia="宋体" w:cs="Arial"/>
          <w:b/>
          <w:kern w:val="0"/>
          <w:sz w:val="24"/>
          <w:szCs w:val="32"/>
          <w:highlight w:val="none"/>
        </w:rPr>
        <w:t>采购项目编号：</w:t>
      </w:r>
      <w:r>
        <w:rPr>
          <w:rFonts w:hint="eastAsia" w:ascii="宋体" w:hAnsi="宋体" w:eastAsia="宋体" w:cs="Arial"/>
          <w:b/>
          <w:kern w:val="0"/>
          <w:sz w:val="24"/>
          <w:szCs w:val="32"/>
          <w:highlight w:val="none"/>
          <w:lang w:eastAsia="zh-CN"/>
        </w:rPr>
        <w:t>青海联祥询比（服务）2026-031</w:t>
      </w:r>
    </w:p>
    <w:p w14:paraId="6017552C">
      <w:pPr>
        <w:widowControl/>
        <w:adjustRightInd w:val="0"/>
        <w:snapToGrid w:val="0"/>
        <w:spacing w:line="480" w:lineRule="auto"/>
        <w:ind w:left="2270" w:leftChars="498" w:hanging="1224" w:hangingChars="508"/>
        <w:jc w:val="left"/>
        <w:textAlignment w:val="baseline"/>
        <w:rPr>
          <w:rFonts w:hint="eastAsia" w:ascii="宋体" w:hAnsi="宋体" w:eastAsia="宋体" w:cs="Arial"/>
          <w:b/>
          <w:kern w:val="0"/>
          <w:sz w:val="24"/>
          <w:szCs w:val="32"/>
          <w:highlight w:val="none"/>
          <w:lang w:eastAsia="zh-CN"/>
        </w:rPr>
      </w:pPr>
      <w:r>
        <w:rPr>
          <w:rFonts w:hint="eastAsia" w:ascii="宋体" w:hAnsi="宋体" w:eastAsia="宋体" w:cs="Arial"/>
          <w:b/>
          <w:kern w:val="0"/>
          <w:sz w:val="24"/>
          <w:szCs w:val="32"/>
          <w:highlight w:val="none"/>
        </w:rPr>
        <w:t xml:space="preserve">采 </w:t>
      </w:r>
      <w:r>
        <w:rPr>
          <w:rFonts w:hint="eastAsia" w:ascii="宋体" w:hAnsi="宋体" w:eastAsia="宋体" w:cs="Arial"/>
          <w:b/>
          <w:kern w:val="0"/>
          <w:sz w:val="24"/>
          <w:szCs w:val="32"/>
          <w:highlight w:val="none"/>
          <w:lang w:val="en-US" w:eastAsia="zh-CN"/>
        </w:rPr>
        <w:t xml:space="preserve"> </w:t>
      </w:r>
      <w:r>
        <w:rPr>
          <w:rFonts w:hint="eastAsia" w:ascii="宋体" w:hAnsi="宋体" w:eastAsia="宋体" w:cs="Arial"/>
          <w:b/>
          <w:kern w:val="0"/>
          <w:sz w:val="24"/>
          <w:szCs w:val="32"/>
          <w:highlight w:val="none"/>
        </w:rPr>
        <w:t>购 单 位</w:t>
      </w:r>
      <w:r>
        <w:rPr>
          <w:rFonts w:hint="eastAsia" w:ascii="宋体" w:hAnsi="宋体" w:eastAsia="宋体"/>
          <w:sz w:val="24"/>
          <w:szCs w:val="32"/>
          <w:highlight w:val="none"/>
        </w:rPr>
        <w:t>：</w:t>
      </w:r>
      <w:r>
        <w:rPr>
          <w:rFonts w:hint="eastAsia" w:ascii="宋体" w:hAnsi="宋体" w:eastAsia="宋体" w:cs="Arial"/>
          <w:b/>
          <w:kern w:val="0"/>
          <w:sz w:val="24"/>
          <w:szCs w:val="32"/>
          <w:highlight w:val="none"/>
          <w:lang w:eastAsia="zh-CN"/>
        </w:rPr>
        <w:t xml:space="preserve">青海民族大学  </w:t>
      </w:r>
    </w:p>
    <w:p w14:paraId="7143F8BB">
      <w:pPr>
        <w:widowControl/>
        <w:adjustRightInd w:val="0"/>
        <w:snapToGrid w:val="0"/>
        <w:spacing w:line="480" w:lineRule="auto"/>
        <w:ind w:left="2270" w:leftChars="498" w:hanging="1224" w:hangingChars="508"/>
        <w:jc w:val="left"/>
        <w:textAlignment w:val="baseline"/>
        <w:rPr>
          <w:rFonts w:hint="eastAsia" w:ascii="宋体" w:hAnsi="宋体" w:eastAsia="宋体"/>
          <w:b/>
          <w:bCs/>
          <w:sz w:val="24"/>
          <w:szCs w:val="32"/>
          <w:highlight w:val="none"/>
          <w:lang w:eastAsia="zh-CN"/>
        </w:rPr>
      </w:pPr>
      <w:r>
        <w:rPr>
          <w:rFonts w:hint="eastAsia" w:ascii="宋体" w:hAnsi="宋体" w:eastAsia="宋体"/>
          <w:b/>
          <w:bCs/>
          <w:sz w:val="24"/>
          <w:szCs w:val="32"/>
          <w:highlight w:val="none"/>
        </w:rPr>
        <w:t>采购</w:t>
      </w:r>
      <w:r>
        <w:rPr>
          <w:rFonts w:ascii="宋体" w:hAnsi="宋体" w:eastAsia="宋体"/>
          <w:b/>
          <w:bCs/>
          <w:sz w:val="24"/>
          <w:szCs w:val="32"/>
          <w:highlight w:val="none"/>
        </w:rPr>
        <w:t>代理机构</w:t>
      </w:r>
      <w:r>
        <w:rPr>
          <w:rFonts w:hint="eastAsia" w:ascii="宋体" w:hAnsi="宋体" w:eastAsia="宋体"/>
          <w:b/>
          <w:bCs/>
          <w:sz w:val="24"/>
          <w:szCs w:val="32"/>
          <w:highlight w:val="none"/>
        </w:rPr>
        <w:t>：</w:t>
      </w:r>
      <w:r>
        <w:rPr>
          <w:rFonts w:hint="eastAsia" w:ascii="宋体" w:hAnsi="宋体" w:eastAsia="宋体"/>
          <w:b/>
          <w:bCs/>
          <w:sz w:val="24"/>
          <w:szCs w:val="32"/>
          <w:highlight w:val="none"/>
          <w:lang w:eastAsia="zh-CN"/>
        </w:rPr>
        <w:t>青海联祥招标代理有限公司</w:t>
      </w:r>
    </w:p>
    <w:p w14:paraId="0875853F">
      <w:pPr>
        <w:spacing w:line="360" w:lineRule="auto"/>
        <w:ind w:firstLine="643" w:firstLineChars="200"/>
        <w:jc w:val="center"/>
        <w:rPr>
          <w:rFonts w:ascii="宋体" w:hAnsi="宋体" w:eastAsia="宋体"/>
          <w:b/>
          <w:bCs/>
          <w:sz w:val="32"/>
          <w:szCs w:val="32"/>
          <w:highlight w:val="none"/>
        </w:rPr>
      </w:pPr>
    </w:p>
    <w:p w14:paraId="0751BC69">
      <w:pPr>
        <w:spacing w:line="360" w:lineRule="auto"/>
        <w:ind w:firstLine="643" w:firstLineChars="200"/>
        <w:jc w:val="center"/>
        <w:rPr>
          <w:rFonts w:ascii="宋体" w:hAnsi="宋体" w:eastAsia="宋体"/>
          <w:b/>
          <w:bCs/>
          <w:sz w:val="32"/>
          <w:szCs w:val="32"/>
          <w:highlight w:val="none"/>
        </w:rPr>
      </w:pPr>
    </w:p>
    <w:p w14:paraId="39BA5910">
      <w:pPr>
        <w:spacing w:line="360" w:lineRule="auto"/>
        <w:ind w:firstLine="643" w:firstLineChars="200"/>
        <w:jc w:val="center"/>
        <w:rPr>
          <w:rFonts w:ascii="宋体" w:hAnsi="宋体" w:eastAsia="宋体"/>
          <w:b/>
          <w:bCs/>
          <w:sz w:val="32"/>
          <w:szCs w:val="32"/>
          <w:highlight w:val="none"/>
        </w:rPr>
      </w:pPr>
    </w:p>
    <w:p w14:paraId="20028A5B">
      <w:pPr>
        <w:spacing w:line="360" w:lineRule="auto"/>
        <w:ind w:firstLine="482" w:firstLineChars="200"/>
        <w:jc w:val="center"/>
        <w:rPr>
          <w:rFonts w:ascii="宋体" w:hAnsi="宋体" w:eastAsia="宋体"/>
          <w:highlight w:val="none"/>
        </w:rPr>
      </w:pPr>
      <w:r>
        <w:rPr>
          <w:rFonts w:hint="eastAsia" w:ascii="宋体" w:hAnsi="宋体" w:eastAsia="宋体"/>
          <w:b/>
          <w:bCs/>
          <w:sz w:val="24"/>
          <w:szCs w:val="32"/>
          <w:highlight w:val="none"/>
        </w:rPr>
        <w:t>202</w:t>
      </w:r>
      <w:r>
        <w:rPr>
          <w:rFonts w:hint="eastAsia" w:ascii="宋体" w:hAnsi="宋体" w:eastAsia="宋体"/>
          <w:b/>
          <w:bCs/>
          <w:sz w:val="24"/>
          <w:szCs w:val="32"/>
          <w:highlight w:val="none"/>
          <w:lang w:val="en-US" w:eastAsia="zh-CN"/>
        </w:rPr>
        <w:t>6</w:t>
      </w:r>
      <w:r>
        <w:rPr>
          <w:rFonts w:hint="eastAsia" w:ascii="宋体" w:hAnsi="宋体" w:eastAsia="宋体"/>
          <w:b/>
          <w:bCs/>
          <w:sz w:val="24"/>
          <w:szCs w:val="32"/>
          <w:highlight w:val="none"/>
        </w:rPr>
        <w:t>年</w:t>
      </w:r>
      <w:r>
        <w:rPr>
          <w:rFonts w:hint="eastAsia" w:ascii="宋体" w:hAnsi="宋体" w:eastAsia="宋体"/>
          <w:b/>
          <w:bCs/>
          <w:sz w:val="24"/>
          <w:szCs w:val="32"/>
          <w:highlight w:val="none"/>
          <w:lang w:val="en-US" w:eastAsia="zh-CN"/>
        </w:rPr>
        <w:t>04</w:t>
      </w:r>
      <w:r>
        <w:rPr>
          <w:rFonts w:hint="eastAsia" w:ascii="宋体" w:hAnsi="宋体" w:eastAsia="宋体"/>
          <w:b/>
          <w:bCs/>
          <w:sz w:val="24"/>
          <w:szCs w:val="32"/>
          <w:highlight w:val="none"/>
        </w:rPr>
        <w:t>月</w:t>
      </w:r>
    </w:p>
    <w:p w14:paraId="531C5DA4">
      <w:pPr>
        <w:spacing w:line="360" w:lineRule="auto"/>
        <w:ind w:firstLine="480" w:firstLineChars="200"/>
        <w:rPr>
          <w:rFonts w:ascii="宋体" w:hAnsi="宋体" w:eastAsia="宋体"/>
          <w:sz w:val="24"/>
          <w:highlight w:val="none"/>
        </w:rPr>
        <w:sectPr>
          <w:headerReference r:id="rId3" w:type="default"/>
          <w:pgSz w:w="11906" w:h="16838"/>
          <w:pgMar w:top="1440" w:right="1800" w:bottom="1440" w:left="1800" w:header="851" w:footer="992" w:gutter="0"/>
          <w:cols w:space="425" w:num="1"/>
          <w:titlePg/>
          <w:docGrid w:type="lines" w:linePitch="312" w:charSpace="0"/>
        </w:sectPr>
      </w:pPr>
    </w:p>
    <w:p w14:paraId="2F63E27B">
      <w:pPr>
        <w:spacing w:line="360" w:lineRule="auto"/>
        <w:ind w:firstLine="480" w:firstLineChars="200"/>
        <w:rPr>
          <w:rFonts w:ascii="宋体" w:hAnsi="宋体" w:eastAsia="宋体"/>
          <w:sz w:val="24"/>
          <w:highlight w:val="none"/>
        </w:rPr>
      </w:pPr>
    </w:p>
    <w:sdt>
      <w:sdtPr>
        <w:rPr>
          <w:rFonts w:ascii="宋体" w:hAnsi="宋体" w:eastAsia="宋体" w:cstheme="minorBidi"/>
          <w:b w:val="0"/>
          <w:bCs w:val="0"/>
          <w:color w:val="auto"/>
          <w:kern w:val="2"/>
          <w:sz w:val="21"/>
          <w:szCs w:val="22"/>
          <w:highlight w:val="none"/>
          <w:lang w:val="zh-CN"/>
        </w:rPr>
        <w:id w:val="26920557"/>
        <w:docPartObj>
          <w:docPartGallery w:val="Table of Contents"/>
          <w:docPartUnique/>
        </w:docPartObj>
      </w:sdtPr>
      <w:sdtEndPr>
        <w:rPr>
          <w:rFonts w:ascii="宋体" w:hAnsi="宋体" w:eastAsia="宋体" w:cstheme="minorBidi"/>
          <w:b w:val="0"/>
          <w:bCs w:val="0"/>
          <w:color w:val="auto"/>
          <w:kern w:val="2"/>
          <w:sz w:val="21"/>
          <w:szCs w:val="22"/>
          <w:highlight w:val="none"/>
          <w:lang w:val="zh-CN"/>
        </w:rPr>
      </w:sdtEndPr>
      <w:sdtContent>
        <w:p w14:paraId="31397E18">
          <w:pPr>
            <w:pStyle w:val="58"/>
            <w:jc w:val="center"/>
            <w:rPr>
              <w:rFonts w:ascii="宋体" w:hAnsi="宋体" w:eastAsia="宋体"/>
              <w:color w:val="000000" w:themeColor="text1"/>
              <w:sz w:val="44"/>
              <w:szCs w:val="44"/>
              <w:highlight w:val="none"/>
              <w14:textFill>
                <w14:solidFill>
                  <w14:schemeClr w14:val="tx1"/>
                </w14:solidFill>
              </w14:textFill>
            </w:rPr>
          </w:pPr>
          <w:r>
            <w:rPr>
              <w:rFonts w:ascii="宋体" w:hAnsi="宋体" w:eastAsia="宋体"/>
              <w:color w:val="000000" w:themeColor="text1"/>
              <w:sz w:val="44"/>
              <w:szCs w:val="44"/>
              <w:highlight w:val="none"/>
              <w:lang w:val="zh-CN"/>
              <w14:textFill>
                <w14:solidFill>
                  <w14:schemeClr w14:val="tx1"/>
                </w14:solidFill>
              </w14:textFill>
            </w:rPr>
            <w:t>目录</w:t>
          </w:r>
        </w:p>
        <w:p w14:paraId="47EE7E07">
          <w:pPr>
            <w:pStyle w:val="27"/>
            <w:tabs>
              <w:tab w:val="right" w:leader="dot" w:pos="8306"/>
            </w:tabs>
            <w:rPr>
              <w:highlight w:val="none"/>
            </w:rPr>
          </w:pPr>
          <w:r>
            <w:rPr>
              <w:rFonts w:ascii="宋体" w:hAnsi="宋体" w:eastAsia="宋体"/>
              <w:sz w:val="24"/>
              <w:szCs w:val="24"/>
              <w:highlight w:val="none"/>
            </w:rPr>
            <w:fldChar w:fldCharType="begin"/>
          </w:r>
          <w:r>
            <w:rPr>
              <w:rFonts w:ascii="宋体" w:hAnsi="宋体" w:eastAsia="宋体"/>
              <w:sz w:val="24"/>
              <w:szCs w:val="24"/>
              <w:highlight w:val="none"/>
            </w:rPr>
            <w:instrText xml:space="preserve"> TOC \o "1-3" \h \z \u </w:instrText>
          </w:r>
          <w:r>
            <w:rPr>
              <w:rFonts w:ascii="宋体" w:hAnsi="宋体" w:eastAsia="宋体"/>
              <w:sz w:val="24"/>
              <w:szCs w:val="24"/>
              <w:highlight w:val="none"/>
            </w:rPr>
            <w:fldChar w:fldCharType="separate"/>
          </w:r>
          <w:r>
            <w:rPr>
              <w:rFonts w:ascii="宋体" w:hAnsi="宋体" w:eastAsia="宋体"/>
              <w:szCs w:val="24"/>
              <w:highlight w:val="none"/>
            </w:rPr>
            <w:fldChar w:fldCharType="begin"/>
          </w:r>
          <w:r>
            <w:rPr>
              <w:rFonts w:ascii="宋体" w:hAnsi="宋体" w:eastAsia="宋体"/>
              <w:szCs w:val="24"/>
              <w:highlight w:val="none"/>
            </w:rPr>
            <w:instrText xml:space="preserve"> HYPERLINK \l _Toc2047 </w:instrText>
          </w:r>
          <w:r>
            <w:rPr>
              <w:rFonts w:ascii="宋体" w:hAnsi="宋体" w:eastAsia="宋体"/>
              <w:szCs w:val="24"/>
              <w:highlight w:val="none"/>
            </w:rPr>
            <w:fldChar w:fldCharType="separate"/>
          </w:r>
          <w:r>
            <w:rPr>
              <w:rFonts w:hint="eastAsia" w:ascii="宋体" w:hAnsi="宋体" w:eastAsia="宋体"/>
              <w:highlight w:val="none"/>
            </w:rPr>
            <w:t>第一章  询比采购公告</w:t>
          </w:r>
          <w:r>
            <w:rPr>
              <w:highlight w:val="none"/>
            </w:rPr>
            <w:tab/>
          </w:r>
          <w:r>
            <w:rPr>
              <w:highlight w:val="none"/>
            </w:rPr>
            <w:fldChar w:fldCharType="begin"/>
          </w:r>
          <w:r>
            <w:rPr>
              <w:highlight w:val="none"/>
            </w:rPr>
            <w:instrText xml:space="preserve"> PAGEREF _Toc2047 \h </w:instrText>
          </w:r>
          <w:r>
            <w:rPr>
              <w:highlight w:val="none"/>
            </w:rPr>
            <w:fldChar w:fldCharType="separate"/>
          </w:r>
          <w:r>
            <w:rPr>
              <w:highlight w:val="none"/>
            </w:rPr>
            <w:t>1</w:t>
          </w:r>
          <w:r>
            <w:rPr>
              <w:highlight w:val="none"/>
            </w:rPr>
            <w:fldChar w:fldCharType="end"/>
          </w:r>
          <w:r>
            <w:rPr>
              <w:rFonts w:ascii="宋体" w:hAnsi="宋体" w:eastAsia="宋体"/>
              <w:szCs w:val="24"/>
              <w:highlight w:val="none"/>
            </w:rPr>
            <w:fldChar w:fldCharType="end"/>
          </w:r>
        </w:p>
        <w:p w14:paraId="563A4B90">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_Toc13300 </w:instrText>
          </w:r>
          <w:r>
            <w:rPr>
              <w:rFonts w:ascii="宋体" w:hAnsi="宋体" w:eastAsia="宋体"/>
              <w:bCs/>
              <w:szCs w:val="24"/>
              <w:highlight w:val="none"/>
              <w:lang w:val="zh-CN"/>
            </w:rPr>
            <w:fldChar w:fldCharType="separate"/>
          </w:r>
          <w:r>
            <w:rPr>
              <w:rFonts w:hint="eastAsia" w:ascii="宋体" w:hAnsi="宋体"/>
              <w:highlight w:val="none"/>
            </w:rPr>
            <w:t>1采购项目简介</w:t>
          </w:r>
          <w:r>
            <w:rPr>
              <w:highlight w:val="none"/>
            </w:rPr>
            <w:tab/>
          </w:r>
          <w:r>
            <w:rPr>
              <w:highlight w:val="none"/>
            </w:rPr>
            <w:fldChar w:fldCharType="begin"/>
          </w:r>
          <w:r>
            <w:rPr>
              <w:highlight w:val="none"/>
            </w:rPr>
            <w:instrText xml:space="preserve"> PAGEREF _Toc13300 \h </w:instrText>
          </w:r>
          <w:r>
            <w:rPr>
              <w:highlight w:val="none"/>
            </w:rPr>
            <w:fldChar w:fldCharType="separate"/>
          </w:r>
          <w:r>
            <w:rPr>
              <w:highlight w:val="none"/>
            </w:rPr>
            <w:t>2</w:t>
          </w:r>
          <w:r>
            <w:rPr>
              <w:highlight w:val="none"/>
            </w:rPr>
            <w:fldChar w:fldCharType="end"/>
          </w:r>
          <w:r>
            <w:rPr>
              <w:rFonts w:ascii="宋体" w:hAnsi="宋体" w:eastAsia="宋体"/>
              <w:bCs/>
              <w:szCs w:val="24"/>
              <w:highlight w:val="none"/>
              <w:lang w:val="zh-CN"/>
            </w:rPr>
            <w:fldChar w:fldCharType="end"/>
          </w:r>
        </w:p>
        <w:p w14:paraId="3B462956">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_Toc2237 </w:instrText>
          </w:r>
          <w:r>
            <w:rPr>
              <w:rFonts w:ascii="宋体" w:hAnsi="宋体" w:eastAsia="宋体"/>
              <w:bCs/>
              <w:szCs w:val="24"/>
              <w:highlight w:val="none"/>
              <w:lang w:val="zh-CN"/>
            </w:rPr>
            <w:fldChar w:fldCharType="separate"/>
          </w:r>
          <w:r>
            <w:rPr>
              <w:rFonts w:hint="eastAsia" w:ascii="宋体" w:hAnsi="宋体"/>
              <w:highlight w:val="none"/>
            </w:rPr>
            <w:t>2采购范围及相关要求</w:t>
          </w:r>
          <w:r>
            <w:rPr>
              <w:highlight w:val="none"/>
            </w:rPr>
            <w:tab/>
          </w:r>
          <w:r>
            <w:rPr>
              <w:highlight w:val="none"/>
            </w:rPr>
            <w:fldChar w:fldCharType="begin"/>
          </w:r>
          <w:r>
            <w:rPr>
              <w:highlight w:val="none"/>
            </w:rPr>
            <w:instrText xml:space="preserve"> PAGEREF _Toc2237 \h </w:instrText>
          </w:r>
          <w:r>
            <w:rPr>
              <w:highlight w:val="none"/>
            </w:rPr>
            <w:fldChar w:fldCharType="separate"/>
          </w:r>
          <w:r>
            <w:rPr>
              <w:highlight w:val="none"/>
            </w:rPr>
            <w:t>2</w:t>
          </w:r>
          <w:r>
            <w:rPr>
              <w:highlight w:val="none"/>
            </w:rPr>
            <w:fldChar w:fldCharType="end"/>
          </w:r>
          <w:r>
            <w:rPr>
              <w:rFonts w:ascii="宋体" w:hAnsi="宋体" w:eastAsia="宋体"/>
              <w:bCs/>
              <w:szCs w:val="24"/>
              <w:highlight w:val="none"/>
              <w:lang w:val="zh-CN"/>
            </w:rPr>
            <w:fldChar w:fldCharType="end"/>
          </w:r>
        </w:p>
        <w:p w14:paraId="4010ABD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_Toc17685 </w:instrText>
          </w:r>
          <w:r>
            <w:rPr>
              <w:rFonts w:ascii="宋体" w:hAnsi="宋体" w:eastAsia="宋体"/>
              <w:bCs/>
              <w:szCs w:val="24"/>
              <w:highlight w:val="none"/>
              <w:lang w:val="zh-CN"/>
            </w:rPr>
            <w:fldChar w:fldCharType="separate"/>
          </w:r>
          <w:r>
            <w:rPr>
              <w:rFonts w:hint="eastAsia" w:ascii="宋体" w:hAnsi="宋体"/>
              <w:highlight w:val="none"/>
            </w:rPr>
            <w:t>3供应商资格要求</w:t>
          </w:r>
          <w:r>
            <w:rPr>
              <w:highlight w:val="none"/>
            </w:rPr>
            <w:tab/>
          </w:r>
          <w:r>
            <w:rPr>
              <w:highlight w:val="none"/>
            </w:rPr>
            <w:fldChar w:fldCharType="begin"/>
          </w:r>
          <w:r>
            <w:rPr>
              <w:highlight w:val="none"/>
            </w:rPr>
            <w:instrText xml:space="preserve"> PAGEREF _Toc17685 \h </w:instrText>
          </w:r>
          <w:r>
            <w:rPr>
              <w:highlight w:val="none"/>
            </w:rPr>
            <w:fldChar w:fldCharType="separate"/>
          </w:r>
          <w:r>
            <w:rPr>
              <w:highlight w:val="none"/>
            </w:rPr>
            <w:t>2</w:t>
          </w:r>
          <w:r>
            <w:rPr>
              <w:highlight w:val="none"/>
            </w:rPr>
            <w:fldChar w:fldCharType="end"/>
          </w:r>
          <w:r>
            <w:rPr>
              <w:rFonts w:ascii="宋体" w:hAnsi="宋体" w:eastAsia="宋体"/>
              <w:bCs/>
              <w:szCs w:val="24"/>
              <w:highlight w:val="none"/>
              <w:lang w:val="zh-CN"/>
            </w:rPr>
            <w:fldChar w:fldCharType="end"/>
          </w:r>
        </w:p>
        <w:p w14:paraId="0D99E52E">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_Toc20962 </w:instrText>
          </w:r>
          <w:r>
            <w:rPr>
              <w:rFonts w:ascii="宋体" w:hAnsi="宋体" w:eastAsia="宋体"/>
              <w:bCs/>
              <w:szCs w:val="24"/>
              <w:highlight w:val="none"/>
              <w:lang w:val="zh-CN"/>
            </w:rPr>
            <w:fldChar w:fldCharType="separate"/>
          </w:r>
          <w:r>
            <w:rPr>
              <w:rFonts w:hint="eastAsia" w:ascii="宋体" w:hAnsi="宋体"/>
              <w:highlight w:val="none"/>
            </w:rPr>
            <w:t>4采购文件的获取</w:t>
          </w:r>
          <w:r>
            <w:rPr>
              <w:highlight w:val="none"/>
            </w:rPr>
            <w:tab/>
          </w:r>
          <w:r>
            <w:rPr>
              <w:highlight w:val="none"/>
            </w:rPr>
            <w:fldChar w:fldCharType="begin"/>
          </w:r>
          <w:r>
            <w:rPr>
              <w:highlight w:val="none"/>
            </w:rPr>
            <w:instrText xml:space="preserve"> PAGEREF _Toc20962 \h </w:instrText>
          </w:r>
          <w:r>
            <w:rPr>
              <w:highlight w:val="none"/>
            </w:rPr>
            <w:fldChar w:fldCharType="separate"/>
          </w:r>
          <w:r>
            <w:rPr>
              <w:highlight w:val="none"/>
            </w:rPr>
            <w:t>3</w:t>
          </w:r>
          <w:r>
            <w:rPr>
              <w:highlight w:val="none"/>
            </w:rPr>
            <w:fldChar w:fldCharType="end"/>
          </w:r>
          <w:r>
            <w:rPr>
              <w:rFonts w:ascii="宋体" w:hAnsi="宋体" w:eastAsia="宋体"/>
              <w:bCs/>
              <w:szCs w:val="24"/>
              <w:highlight w:val="none"/>
              <w:lang w:val="zh-CN"/>
            </w:rPr>
            <w:fldChar w:fldCharType="end"/>
          </w:r>
        </w:p>
        <w:p w14:paraId="0388F4B6">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_Toc20525 </w:instrText>
          </w:r>
          <w:r>
            <w:rPr>
              <w:rFonts w:ascii="宋体" w:hAnsi="宋体" w:eastAsia="宋体"/>
              <w:bCs/>
              <w:szCs w:val="24"/>
              <w:highlight w:val="none"/>
              <w:lang w:val="zh-CN"/>
            </w:rPr>
            <w:fldChar w:fldCharType="separate"/>
          </w:r>
          <w:r>
            <w:rPr>
              <w:rFonts w:hint="eastAsia" w:ascii="宋体" w:hAnsi="宋体"/>
              <w:highlight w:val="none"/>
            </w:rPr>
            <w:t>5响应文件的递交</w:t>
          </w:r>
          <w:r>
            <w:rPr>
              <w:highlight w:val="none"/>
            </w:rPr>
            <w:tab/>
          </w:r>
          <w:r>
            <w:rPr>
              <w:highlight w:val="none"/>
            </w:rPr>
            <w:fldChar w:fldCharType="begin"/>
          </w:r>
          <w:r>
            <w:rPr>
              <w:highlight w:val="none"/>
            </w:rPr>
            <w:instrText xml:space="preserve"> PAGEREF _Toc20525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531492EF">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_Toc26791 </w:instrText>
          </w:r>
          <w:r>
            <w:rPr>
              <w:rFonts w:ascii="宋体" w:hAnsi="宋体" w:eastAsia="宋体"/>
              <w:bCs/>
              <w:szCs w:val="24"/>
              <w:highlight w:val="none"/>
              <w:lang w:val="zh-CN"/>
            </w:rPr>
            <w:fldChar w:fldCharType="separate"/>
          </w:r>
          <w:r>
            <w:rPr>
              <w:rFonts w:hint="eastAsia" w:ascii="宋体" w:hAnsi="宋体"/>
              <w:highlight w:val="none"/>
            </w:rPr>
            <w:t>6响应文件开启时间和地点</w:t>
          </w:r>
          <w:r>
            <w:rPr>
              <w:highlight w:val="none"/>
            </w:rPr>
            <w:tab/>
          </w:r>
          <w:r>
            <w:rPr>
              <w:highlight w:val="none"/>
            </w:rPr>
            <w:fldChar w:fldCharType="begin"/>
          </w:r>
          <w:r>
            <w:rPr>
              <w:highlight w:val="none"/>
            </w:rPr>
            <w:instrText xml:space="preserve"> PAGEREF _Toc26791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7236124B">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_Toc8406 </w:instrText>
          </w:r>
          <w:r>
            <w:rPr>
              <w:rFonts w:ascii="宋体" w:hAnsi="宋体" w:eastAsia="宋体"/>
              <w:bCs/>
              <w:szCs w:val="24"/>
              <w:highlight w:val="none"/>
              <w:lang w:val="zh-CN"/>
            </w:rPr>
            <w:fldChar w:fldCharType="separate"/>
          </w:r>
          <w:r>
            <w:rPr>
              <w:rFonts w:hint="eastAsia" w:ascii="宋体" w:hAnsi="宋体"/>
              <w:highlight w:val="none"/>
            </w:rPr>
            <w:t>7</w:t>
          </w:r>
          <w:r>
            <w:rPr>
              <w:rFonts w:ascii="宋体" w:hAnsi="宋体"/>
              <w:highlight w:val="none"/>
            </w:rPr>
            <w:t xml:space="preserve"> </w:t>
          </w:r>
          <w:r>
            <w:rPr>
              <w:rFonts w:hint="eastAsia" w:ascii="宋体" w:hAnsi="宋体"/>
              <w:highlight w:val="none"/>
            </w:rPr>
            <w:t>发布公告的媒介</w:t>
          </w:r>
          <w:r>
            <w:rPr>
              <w:highlight w:val="none"/>
            </w:rPr>
            <w:tab/>
          </w:r>
          <w:r>
            <w:rPr>
              <w:highlight w:val="none"/>
            </w:rPr>
            <w:fldChar w:fldCharType="begin"/>
          </w:r>
          <w:r>
            <w:rPr>
              <w:highlight w:val="none"/>
            </w:rPr>
            <w:instrText xml:space="preserve"> PAGEREF _Toc8406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4A352DE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_Toc94 </w:instrText>
          </w:r>
          <w:r>
            <w:rPr>
              <w:rFonts w:ascii="宋体" w:hAnsi="宋体" w:eastAsia="宋体"/>
              <w:bCs/>
              <w:szCs w:val="24"/>
              <w:highlight w:val="none"/>
              <w:lang w:val="zh-CN"/>
            </w:rPr>
            <w:fldChar w:fldCharType="separate"/>
          </w:r>
          <w:r>
            <w:rPr>
              <w:rFonts w:ascii="宋体" w:hAnsi="宋体"/>
              <w:highlight w:val="none"/>
            </w:rPr>
            <w:t xml:space="preserve">8 </w:t>
          </w:r>
          <w:r>
            <w:rPr>
              <w:rFonts w:hint="eastAsia" w:ascii="宋体" w:hAnsi="宋体"/>
              <w:highlight w:val="none"/>
            </w:rPr>
            <w:t>其他</w:t>
          </w:r>
          <w:r>
            <w:rPr>
              <w:highlight w:val="none"/>
            </w:rPr>
            <w:tab/>
          </w:r>
          <w:r>
            <w:rPr>
              <w:highlight w:val="none"/>
            </w:rPr>
            <w:fldChar w:fldCharType="begin"/>
          </w:r>
          <w:r>
            <w:rPr>
              <w:highlight w:val="none"/>
            </w:rPr>
            <w:instrText xml:space="preserve"> PAGEREF _Toc94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32F26883">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_Toc25274 </w:instrText>
          </w:r>
          <w:r>
            <w:rPr>
              <w:rFonts w:ascii="宋体" w:hAnsi="宋体" w:eastAsia="宋体"/>
              <w:bCs/>
              <w:szCs w:val="24"/>
              <w:highlight w:val="none"/>
              <w:lang w:val="zh-CN"/>
            </w:rPr>
            <w:fldChar w:fldCharType="separate"/>
          </w:r>
          <w:r>
            <w:rPr>
              <w:rFonts w:ascii="宋体" w:hAnsi="宋体"/>
              <w:highlight w:val="none"/>
            </w:rPr>
            <w:t>9</w:t>
          </w:r>
          <w:r>
            <w:rPr>
              <w:rFonts w:hint="eastAsia" w:ascii="宋体" w:hAnsi="宋体"/>
              <w:highlight w:val="none"/>
            </w:rPr>
            <w:t>联系方式</w:t>
          </w:r>
          <w:r>
            <w:rPr>
              <w:highlight w:val="none"/>
            </w:rPr>
            <w:tab/>
          </w:r>
          <w:r>
            <w:rPr>
              <w:highlight w:val="none"/>
            </w:rPr>
            <w:fldChar w:fldCharType="begin"/>
          </w:r>
          <w:r>
            <w:rPr>
              <w:highlight w:val="none"/>
            </w:rPr>
            <w:instrText xml:space="preserve"> PAGEREF _Toc25274 \h </w:instrText>
          </w:r>
          <w:r>
            <w:rPr>
              <w:highlight w:val="none"/>
            </w:rPr>
            <w:fldChar w:fldCharType="separate"/>
          </w:r>
          <w:r>
            <w:rPr>
              <w:highlight w:val="none"/>
            </w:rPr>
            <w:t>4</w:t>
          </w:r>
          <w:r>
            <w:rPr>
              <w:highlight w:val="none"/>
            </w:rPr>
            <w:fldChar w:fldCharType="end"/>
          </w:r>
          <w:r>
            <w:rPr>
              <w:rFonts w:ascii="宋体" w:hAnsi="宋体" w:eastAsia="宋体"/>
              <w:bCs/>
              <w:szCs w:val="24"/>
              <w:highlight w:val="none"/>
              <w:lang w:val="zh-CN"/>
            </w:rPr>
            <w:fldChar w:fldCharType="end"/>
          </w:r>
        </w:p>
        <w:p w14:paraId="05EE0FD7">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_Toc11583 </w:instrText>
          </w:r>
          <w:r>
            <w:rPr>
              <w:rFonts w:ascii="宋体" w:hAnsi="宋体" w:eastAsia="宋体"/>
              <w:bCs/>
              <w:szCs w:val="24"/>
              <w:highlight w:val="none"/>
              <w:lang w:val="zh-CN"/>
            </w:rPr>
            <w:fldChar w:fldCharType="separate"/>
          </w:r>
          <w:r>
            <w:rPr>
              <w:rFonts w:hint="eastAsia" w:ascii="宋体" w:hAnsi="宋体" w:eastAsia="宋体"/>
              <w:highlight w:val="none"/>
            </w:rPr>
            <w:t>第二章  供应商须知</w:t>
          </w:r>
          <w:r>
            <w:rPr>
              <w:highlight w:val="none"/>
            </w:rPr>
            <w:tab/>
          </w:r>
          <w:r>
            <w:rPr>
              <w:highlight w:val="none"/>
            </w:rPr>
            <w:fldChar w:fldCharType="begin"/>
          </w:r>
          <w:r>
            <w:rPr>
              <w:highlight w:val="none"/>
            </w:rPr>
            <w:instrText xml:space="preserve"> PAGEREF _Toc11583 \h </w:instrText>
          </w:r>
          <w:r>
            <w:rPr>
              <w:highlight w:val="none"/>
            </w:rPr>
            <w:fldChar w:fldCharType="separate"/>
          </w:r>
          <w:r>
            <w:rPr>
              <w:highlight w:val="none"/>
            </w:rPr>
            <w:t>5</w:t>
          </w:r>
          <w:r>
            <w:rPr>
              <w:highlight w:val="none"/>
            </w:rPr>
            <w:fldChar w:fldCharType="end"/>
          </w:r>
          <w:r>
            <w:rPr>
              <w:rFonts w:ascii="宋体" w:hAnsi="宋体" w:eastAsia="宋体"/>
              <w:bCs/>
              <w:szCs w:val="24"/>
              <w:highlight w:val="none"/>
              <w:lang w:val="zh-CN"/>
            </w:rPr>
            <w:fldChar w:fldCharType="end"/>
          </w:r>
        </w:p>
        <w:p w14:paraId="05DB2271">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_Toc23444 </w:instrText>
          </w:r>
          <w:r>
            <w:rPr>
              <w:rFonts w:ascii="宋体" w:hAnsi="宋体" w:eastAsia="宋体"/>
              <w:bCs/>
              <w:szCs w:val="24"/>
              <w:highlight w:val="none"/>
              <w:lang w:val="zh-CN"/>
            </w:rPr>
            <w:fldChar w:fldCharType="separate"/>
          </w:r>
          <w:r>
            <w:rPr>
              <w:rFonts w:hint="eastAsia" w:ascii="宋体" w:hAnsi="宋体"/>
              <w:highlight w:val="none"/>
            </w:rPr>
            <w:t>供应商须知前附表</w:t>
          </w:r>
          <w:r>
            <w:rPr>
              <w:highlight w:val="none"/>
            </w:rPr>
            <w:tab/>
          </w:r>
          <w:r>
            <w:rPr>
              <w:highlight w:val="none"/>
            </w:rPr>
            <w:fldChar w:fldCharType="begin"/>
          </w:r>
          <w:r>
            <w:rPr>
              <w:highlight w:val="none"/>
            </w:rPr>
            <w:instrText xml:space="preserve"> PAGEREF _Toc23444 \h </w:instrText>
          </w:r>
          <w:r>
            <w:rPr>
              <w:highlight w:val="none"/>
            </w:rPr>
            <w:fldChar w:fldCharType="separate"/>
          </w:r>
          <w:r>
            <w:rPr>
              <w:highlight w:val="none"/>
            </w:rPr>
            <w:t>6</w:t>
          </w:r>
          <w:r>
            <w:rPr>
              <w:highlight w:val="none"/>
            </w:rPr>
            <w:fldChar w:fldCharType="end"/>
          </w:r>
          <w:r>
            <w:rPr>
              <w:rFonts w:ascii="宋体" w:hAnsi="宋体" w:eastAsia="宋体"/>
              <w:bCs/>
              <w:szCs w:val="24"/>
              <w:highlight w:val="none"/>
              <w:lang w:val="zh-CN"/>
            </w:rPr>
            <w:fldChar w:fldCharType="end"/>
          </w:r>
        </w:p>
        <w:p w14:paraId="32859C11">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_Toc16085 </w:instrText>
          </w:r>
          <w:r>
            <w:rPr>
              <w:rFonts w:ascii="宋体" w:hAnsi="宋体" w:eastAsia="宋体"/>
              <w:bCs/>
              <w:szCs w:val="24"/>
              <w:highlight w:val="none"/>
              <w:lang w:val="zh-CN"/>
            </w:rPr>
            <w:fldChar w:fldCharType="separate"/>
          </w:r>
          <w:r>
            <w:rPr>
              <w:rFonts w:hint="eastAsia" w:ascii="宋体" w:hAnsi="宋体"/>
              <w:highlight w:val="none"/>
            </w:rPr>
            <w:t>1 总则</w:t>
          </w:r>
          <w:r>
            <w:rPr>
              <w:highlight w:val="none"/>
            </w:rPr>
            <w:tab/>
          </w:r>
          <w:r>
            <w:rPr>
              <w:highlight w:val="none"/>
            </w:rPr>
            <w:fldChar w:fldCharType="begin"/>
          </w:r>
          <w:r>
            <w:rPr>
              <w:highlight w:val="none"/>
            </w:rPr>
            <w:instrText xml:space="preserve"> PAGEREF _Toc16085 \h </w:instrText>
          </w:r>
          <w:r>
            <w:rPr>
              <w:highlight w:val="none"/>
            </w:rPr>
            <w:fldChar w:fldCharType="separate"/>
          </w:r>
          <w:r>
            <w:rPr>
              <w:highlight w:val="none"/>
            </w:rPr>
            <w:t>14</w:t>
          </w:r>
          <w:r>
            <w:rPr>
              <w:highlight w:val="none"/>
            </w:rPr>
            <w:fldChar w:fldCharType="end"/>
          </w:r>
          <w:r>
            <w:rPr>
              <w:rFonts w:ascii="宋体" w:hAnsi="宋体" w:eastAsia="宋体"/>
              <w:bCs/>
              <w:szCs w:val="24"/>
              <w:highlight w:val="none"/>
              <w:lang w:val="zh-CN"/>
            </w:rPr>
            <w:fldChar w:fldCharType="end"/>
          </w:r>
        </w:p>
        <w:p w14:paraId="2F2758B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_Toc17025 </w:instrText>
          </w:r>
          <w:r>
            <w:rPr>
              <w:rFonts w:ascii="宋体" w:hAnsi="宋体" w:eastAsia="宋体"/>
              <w:bCs/>
              <w:szCs w:val="24"/>
              <w:highlight w:val="none"/>
              <w:lang w:val="zh-CN"/>
            </w:rPr>
            <w:fldChar w:fldCharType="separate"/>
          </w:r>
          <w:r>
            <w:rPr>
              <w:rFonts w:hint="eastAsia" w:ascii="宋体" w:hAnsi="宋体"/>
              <w:highlight w:val="none"/>
            </w:rPr>
            <w:t>1.1采购方式</w:t>
          </w:r>
          <w:r>
            <w:rPr>
              <w:highlight w:val="none"/>
            </w:rPr>
            <w:tab/>
          </w:r>
          <w:r>
            <w:rPr>
              <w:highlight w:val="none"/>
            </w:rPr>
            <w:fldChar w:fldCharType="begin"/>
          </w:r>
          <w:r>
            <w:rPr>
              <w:highlight w:val="none"/>
            </w:rPr>
            <w:instrText xml:space="preserve"> PAGEREF _Toc17025 \h </w:instrText>
          </w:r>
          <w:r>
            <w:rPr>
              <w:highlight w:val="none"/>
            </w:rPr>
            <w:fldChar w:fldCharType="separate"/>
          </w:r>
          <w:r>
            <w:rPr>
              <w:highlight w:val="none"/>
            </w:rPr>
            <w:t>14</w:t>
          </w:r>
          <w:r>
            <w:rPr>
              <w:highlight w:val="none"/>
            </w:rPr>
            <w:fldChar w:fldCharType="end"/>
          </w:r>
          <w:r>
            <w:rPr>
              <w:rFonts w:ascii="宋体" w:hAnsi="宋体" w:eastAsia="宋体"/>
              <w:bCs/>
              <w:szCs w:val="24"/>
              <w:highlight w:val="none"/>
              <w:lang w:val="zh-CN"/>
            </w:rPr>
            <w:fldChar w:fldCharType="end"/>
          </w:r>
        </w:p>
        <w:p w14:paraId="24603845">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_Toc1696 </w:instrText>
          </w:r>
          <w:r>
            <w:rPr>
              <w:rFonts w:ascii="宋体" w:hAnsi="宋体" w:eastAsia="宋体"/>
              <w:bCs/>
              <w:szCs w:val="24"/>
              <w:highlight w:val="none"/>
              <w:lang w:val="zh-CN"/>
            </w:rPr>
            <w:fldChar w:fldCharType="separate"/>
          </w:r>
          <w:r>
            <w:rPr>
              <w:rFonts w:hint="eastAsia" w:ascii="宋体" w:hAnsi="宋体"/>
              <w:highlight w:val="none"/>
            </w:rPr>
            <w:t>1.2采购项目概况和供应商资格要求</w:t>
          </w:r>
          <w:r>
            <w:rPr>
              <w:highlight w:val="none"/>
            </w:rPr>
            <w:tab/>
          </w:r>
          <w:r>
            <w:rPr>
              <w:highlight w:val="none"/>
            </w:rPr>
            <w:fldChar w:fldCharType="begin"/>
          </w:r>
          <w:r>
            <w:rPr>
              <w:highlight w:val="none"/>
            </w:rPr>
            <w:instrText xml:space="preserve"> PAGEREF _Toc1696 \h </w:instrText>
          </w:r>
          <w:r>
            <w:rPr>
              <w:highlight w:val="none"/>
            </w:rPr>
            <w:fldChar w:fldCharType="separate"/>
          </w:r>
          <w:r>
            <w:rPr>
              <w:highlight w:val="none"/>
            </w:rPr>
            <w:t>14</w:t>
          </w:r>
          <w:r>
            <w:rPr>
              <w:highlight w:val="none"/>
            </w:rPr>
            <w:fldChar w:fldCharType="end"/>
          </w:r>
          <w:r>
            <w:rPr>
              <w:rFonts w:ascii="宋体" w:hAnsi="宋体" w:eastAsia="宋体"/>
              <w:bCs/>
              <w:szCs w:val="24"/>
              <w:highlight w:val="none"/>
              <w:lang w:val="zh-CN"/>
            </w:rPr>
            <w:fldChar w:fldCharType="end"/>
          </w:r>
        </w:p>
        <w:p w14:paraId="59238C1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_Toc1677 </w:instrText>
          </w:r>
          <w:r>
            <w:rPr>
              <w:rFonts w:ascii="宋体" w:hAnsi="宋体" w:eastAsia="宋体"/>
              <w:bCs/>
              <w:szCs w:val="24"/>
              <w:highlight w:val="none"/>
              <w:lang w:val="zh-CN"/>
            </w:rPr>
            <w:fldChar w:fldCharType="separate"/>
          </w:r>
          <w:r>
            <w:rPr>
              <w:rFonts w:hint="eastAsia" w:ascii="宋体" w:hAnsi="宋体"/>
              <w:highlight w:val="none"/>
            </w:rPr>
            <w:t>1.3费用承担</w:t>
          </w:r>
          <w:r>
            <w:rPr>
              <w:highlight w:val="none"/>
            </w:rPr>
            <w:tab/>
          </w:r>
          <w:r>
            <w:rPr>
              <w:highlight w:val="none"/>
            </w:rPr>
            <w:fldChar w:fldCharType="begin"/>
          </w:r>
          <w:r>
            <w:rPr>
              <w:highlight w:val="none"/>
            </w:rPr>
            <w:instrText xml:space="preserve"> PAGEREF _Toc1677 \h </w:instrText>
          </w:r>
          <w:r>
            <w:rPr>
              <w:highlight w:val="none"/>
            </w:rPr>
            <w:fldChar w:fldCharType="separate"/>
          </w:r>
          <w:r>
            <w:rPr>
              <w:highlight w:val="none"/>
            </w:rPr>
            <w:t>14</w:t>
          </w:r>
          <w:r>
            <w:rPr>
              <w:highlight w:val="none"/>
            </w:rPr>
            <w:fldChar w:fldCharType="end"/>
          </w:r>
          <w:r>
            <w:rPr>
              <w:rFonts w:ascii="宋体" w:hAnsi="宋体" w:eastAsia="宋体"/>
              <w:bCs/>
              <w:szCs w:val="24"/>
              <w:highlight w:val="none"/>
              <w:lang w:val="zh-CN"/>
            </w:rPr>
            <w:fldChar w:fldCharType="end"/>
          </w:r>
        </w:p>
        <w:p w14:paraId="1920A8FA">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_Toc13532 </w:instrText>
          </w:r>
          <w:r>
            <w:rPr>
              <w:rFonts w:ascii="宋体" w:hAnsi="宋体" w:eastAsia="宋体"/>
              <w:bCs/>
              <w:szCs w:val="24"/>
              <w:highlight w:val="none"/>
              <w:lang w:val="zh-CN"/>
            </w:rPr>
            <w:fldChar w:fldCharType="separate"/>
          </w:r>
          <w:r>
            <w:rPr>
              <w:rFonts w:hint="eastAsia" w:ascii="宋体" w:hAnsi="宋体"/>
              <w:highlight w:val="none"/>
            </w:rPr>
            <w:t>1.4保密</w:t>
          </w:r>
          <w:r>
            <w:rPr>
              <w:highlight w:val="none"/>
            </w:rPr>
            <w:tab/>
          </w:r>
          <w:r>
            <w:rPr>
              <w:highlight w:val="none"/>
            </w:rPr>
            <w:fldChar w:fldCharType="begin"/>
          </w:r>
          <w:r>
            <w:rPr>
              <w:highlight w:val="none"/>
            </w:rPr>
            <w:instrText xml:space="preserve"> PAGEREF _Toc13532 \h </w:instrText>
          </w:r>
          <w:r>
            <w:rPr>
              <w:highlight w:val="none"/>
            </w:rPr>
            <w:fldChar w:fldCharType="separate"/>
          </w:r>
          <w:r>
            <w:rPr>
              <w:highlight w:val="none"/>
            </w:rPr>
            <w:t>14</w:t>
          </w:r>
          <w:r>
            <w:rPr>
              <w:highlight w:val="none"/>
            </w:rPr>
            <w:fldChar w:fldCharType="end"/>
          </w:r>
          <w:r>
            <w:rPr>
              <w:rFonts w:ascii="宋体" w:hAnsi="宋体" w:eastAsia="宋体"/>
              <w:bCs/>
              <w:szCs w:val="24"/>
              <w:highlight w:val="none"/>
              <w:lang w:val="zh-CN"/>
            </w:rPr>
            <w:fldChar w:fldCharType="end"/>
          </w:r>
        </w:p>
        <w:p w14:paraId="3036C6F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_Toc9943 </w:instrText>
          </w:r>
          <w:r>
            <w:rPr>
              <w:rFonts w:ascii="宋体" w:hAnsi="宋体" w:eastAsia="宋体"/>
              <w:bCs/>
              <w:szCs w:val="24"/>
              <w:highlight w:val="none"/>
              <w:lang w:val="zh-CN"/>
            </w:rPr>
            <w:fldChar w:fldCharType="separate"/>
          </w:r>
          <w:r>
            <w:rPr>
              <w:rFonts w:hint="eastAsia" w:ascii="宋体" w:hAnsi="宋体"/>
              <w:highlight w:val="none"/>
            </w:rPr>
            <w:t>1.5语言文字</w:t>
          </w:r>
          <w:r>
            <w:rPr>
              <w:highlight w:val="none"/>
            </w:rPr>
            <w:tab/>
          </w:r>
          <w:r>
            <w:rPr>
              <w:highlight w:val="none"/>
            </w:rPr>
            <w:fldChar w:fldCharType="begin"/>
          </w:r>
          <w:r>
            <w:rPr>
              <w:highlight w:val="none"/>
            </w:rPr>
            <w:instrText xml:space="preserve"> PAGEREF _Toc9943 \h </w:instrText>
          </w:r>
          <w:r>
            <w:rPr>
              <w:highlight w:val="none"/>
            </w:rPr>
            <w:fldChar w:fldCharType="separate"/>
          </w:r>
          <w:r>
            <w:rPr>
              <w:highlight w:val="none"/>
            </w:rPr>
            <w:t>14</w:t>
          </w:r>
          <w:r>
            <w:rPr>
              <w:highlight w:val="none"/>
            </w:rPr>
            <w:fldChar w:fldCharType="end"/>
          </w:r>
          <w:r>
            <w:rPr>
              <w:rFonts w:ascii="宋体" w:hAnsi="宋体" w:eastAsia="宋体"/>
              <w:bCs/>
              <w:szCs w:val="24"/>
              <w:highlight w:val="none"/>
              <w:lang w:val="zh-CN"/>
            </w:rPr>
            <w:fldChar w:fldCharType="end"/>
          </w:r>
        </w:p>
        <w:p w14:paraId="71F0B93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_Toc1183 </w:instrText>
          </w:r>
          <w:r>
            <w:rPr>
              <w:rFonts w:ascii="宋体" w:hAnsi="宋体" w:eastAsia="宋体"/>
              <w:bCs/>
              <w:szCs w:val="24"/>
              <w:highlight w:val="none"/>
              <w:lang w:val="zh-CN"/>
            </w:rPr>
            <w:fldChar w:fldCharType="separate"/>
          </w:r>
          <w:r>
            <w:rPr>
              <w:rFonts w:hint="eastAsia" w:ascii="宋体" w:hAnsi="宋体"/>
              <w:highlight w:val="none"/>
            </w:rPr>
            <w:t>1.6计量单位</w:t>
          </w:r>
          <w:r>
            <w:rPr>
              <w:highlight w:val="none"/>
            </w:rPr>
            <w:tab/>
          </w:r>
          <w:r>
            <w:rPr>
              <w:highlight w:val="none"/>
            </w:rPr>
            <w:fldChar w:fldCharType="begin"/>
          </w:r>
          <w:r>
            <w:rPr>
              <w:highlight w:val="none"/>
            </w:rPr>
            <w:instrText xml:space="preserve"> PAGEREF _Toc1183 \h </w:instrText>
          </w:r>
          <w:r>
            <w:rPr>
              <w:highlight w:val="none"/>
            </w:rPr>
            <w:fldChar w:fldCharType="separate"/>
          </w:r>
          <w:r>
            <w:rPr>
              <w:highlight w:val="none"/>
            </w:rPr>
            <w:t>14</w:t>
          </w:r>
          <w:r>
            <w:rPr>
              <w:highlight w:val="none"/>
            </w:rPr>
            <w:fldChar w:fldCharType="end"/>
          </w:r>
          <w:r>
            <w:rPr>
              <w:rFonts w:ascii="宋体" w:hAnsi="宋体" w:eastAsia="宋体"/>
              <w:bCs/>
              <w:szCs w:val="24"/>
              <w:highlight w:val="none"/>
              <w:lang w:val="zh-CN"/>
            </w:rPr>
            <w:fldChar w:fldCharType="end"/>
          </w:r>
        </w:p>
        <w:p w14:paraId="192D6F3F">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_Toc4302 </w:instrText>
          </w:r>
          <w:r>
            <w:rPr>
              <w:rFonts w:ascii="宋体" w:hAnsi="宋体" w:eastAsia="宋体"/>
              <w:bCs/>
              <w:szCs w:val="24"/>
              <w:highlight w:val="none"/>
              <w:lang w:val="zh-CN"/>
            </w:rPr>
            <w:fldChar w:fldCharType="separate"/>
          </w:r>
          <w:r>
            <w:rPr>
              <w:rFonts w:hint="eastAsia" w:ascii="宋体" w:hAnsi="宋体"/>
              <w:highlight w:val="none"/>
            </w:rPr>
            <w:t>1.7踏勘现场</w:t>
          </w:r>
          <w:r>
            <w:rPr>
              <w:highlight w:val="none"/>
            </w:rPr>
            <w:tab/>
          </w:r>
          <w:r>
            <w:rPr>
              <w:highlight w:val="none"/>
            </w:rPr>
            <w:fldChar w:fldCharType="begin"/>
          </w:r>
          <w:r>
            <w:rPr>
              <w:highlight w:val="none"/>
            </w:rPr>
            <w:instrText xml:space="preserve"> PAGEREF _Toc4302 \h </w:instrText>
          </w:r>
          <w:r>
            <w:rPr>
              <w:highlight w:val="none"/>
            </w:rPr>
            <w:fldChar w:fldCharType="separate"/>
          </w:r>
          <w:r>
            <w:rPr>
              <w:highlight w:val="none"/>
            </w:rPr>
            <w:t>14</w:t>
          </w:r>
          <w:r>
            <w:rPr>
              <w:highlight w:val="none"/>
            </w:rPr>
            <w:fldChar w:fldCharType="end"/>
          </w:r>
          <w:r>
            <w:rPr>
              <w:rFonts w:ascii="宋体" w:hAnsi="宋体" w:eastAsia="宋体"/>
              <w:bCs/>
              <w:szCs w:val="24"/>
              <w:highlight w:val="none"/>
              <w:lang w:val="zh-CN"/>
            </w:rPr>
            <w:fldChar w:fldCharType="end"/>
          </w:r>
        </w:p>
        <w:p w14:paraId="5844A776">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_Toc31132 </w:instrText>
          </w:r>
          <w:r>
            <w:rPr>
              <w:rFonts w:ascii="宋体" w:hAnsi="宋体" w:eastAsia="宋体"/>
              <w:bCs/>
              <w:szCs w:val="24"/>
              <w:highlight w:val="none"/>
              <w:lang w:val="zh-CN"/>
            </w:rPr>
            <w:fldChar w:fldCharType="separate"/>
          </w:r>
          <w:r>
            <w:rPr>
              <w:rFonts w:hint="eastAsia" w:ascii="宋体" w:hAnsi="宋体"/>
              <w:highlight w:val="none"/>
            </w:rPr>
            <w:t>1.8询比采购预备会</w:t>
          </w:r>
          <w:r>
            <w:rPr>
              <w:highlight w:val="none"/>
            </w:rPr>
            <w:tab/>
          </w:r>
          <w:r>
            <w:rPr>
              <w:highlight w:val="none"/>
            </w:rPr>
            <w:fldChar w:fldCharType="begin"/>
          </w:r>
          <w:r>
            <w:rPr>
              <w:highlight w:val="none"/>
            </w:rPr>
            <w:instrText xml:space="preserve"> PAGEREF _Toc31132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62E5606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_Toc23886 </w:instrText>
          </w:r>
          <w:r>
            <w:rPr>
              <w:rFonts w:ascii="宋体" w:hAnsi="宋体" w:eastAsia="宋体"/>
              <w:bCs/>
              <w:szCs w:val="24"/>
              <w:highlight w:val="none"/>
              <w:lang w:val="zh-CN"/>
            </w:rPr>
            <w:fldChar w:fldCharType="separate"/>
          </w:r>
          <w:r>
            <w:rPr>
              <w:rFonts w:hint="eastAsia" w:ascii="宋体" w:hAnsi="宋体"/>
              <w:highlight w:val="none"/>
            </w:rPr>
            <w:t>1.9分包</w:t>
          </w:r>
          <w:r>
            <w:rPr>
              <w:highlight w:val="none"/>
            </w:rPr>
            <w:tab/>
          </w:r>
          <w:r>
            <w:rPr>
              <w:highlight w:val="none"/>
            </w:rPr>
            <w:fldChar w:fldCharType="begin"/>
          </w:r>
          <w:r>
            <w:rPr>
              <w:highlight w:val="none"/>
            </w:rPr>
            <w:instrText xml:space="preserve"> PAGEREF _Toc23886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23C01636">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_Toc17747 </w:instrText>
          </w:r>
          <w:r>
            <w:rPr>
              <w:rFonts w:ascii="宋体" w:hAnsi="宋体" w:eastAsia="宋体"/>
              <w:bCs/>
              <w:szCs w:val="24"/>
              <w:highlight w:val="none"/>
              <w:lang w:val="zh-CN"/>
            </w:rPr>
            <w:fldChar w:fldCharType="separate"/>
          </w:r>
          <w:r>
            <w:rPr>
              <w:rFonts w:hint="eastAsia" w:ascii="宋体" w:hAnsi="宋体"/>
              <w:highlight w:val="none"/>
            </w:rPr>
            <w:t>1.10响应和偏差</w:t>
          </w:r>
          <w:r>
            <w:rPr>
              <w:highlight w:val="none"/>
            </w:rPr>
            <w:tab/>
          </w:r>
          <w:r>
            <w:rPr>
              <w:highlight w:val="none"/>
            </w:rPr>
            <w:fldChar w:fldCharType="begin"/>
          </w:r>
          <w:r>
            <w:rPr>
              <w:highlight w:val="none"/>
            </w:rPr>
            <w:instrText xml:space="preserve"> PAGEREF _Toc17747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06F3D73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_Toc19366 </w:instrText>
          </w:r>
          <w:r>
            <w:rPr>
              <w:rFonts w:ascii="宋体" w:hAnsi="宋体" w:eastAsia="宋体"/>
              <w:bCs/>
              <w:szCs w:val="24"/>
              <w:highlight w:val="none"/>
              <w:lang w:val="zh-CN"/>
            </w:rPr>
            <w:fldChar w:fldCharType="separate"/>
          </w:r>
          <w:r>
            <w:rPr>
              <w:rFonts w:hint="eastAsia" w:ascii="宋体" w:hAnsi="宋体"/>
              <w:highlight w:val="none"/>
            </w:rPr>
            <w:t>2采购文件</w:t>
          </w:r>
          <w:r>
            <w:rPr>
              <w:highlight w:val="none"/>
            </w:rPr>
            <w:tab/>
          </w:r>
          <w:r>
            <w:rPr>
              <w:highlight w:val="none"/>
            </w:rPr>
            <w:fldChar w:fldCharType="begin"/>
          </w:r>
          <w:r>
            <w:rPr>
              <w:highlight w:val="none"/>
            </w:rPr>
            <w:instrText xml:space="preserve"> PAGEREF _Toc19366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745C106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_Toc22136 </w:instrText>
          </w:r>
          <w:r>
            <w:rPr>
              <w:rFonts w:ascii="宋体" w:hAnsi="宋体" w:eastAsia="宋体"/>
              <w:bCs/>
              <w:szCs w:val="24"/>
              <w:highlight w:val="none"/>
              <w:lang w:val="zh-CN"/>
            </w:rPr>
            <w:fldChar w:fldCharType="separate"/>
          </w:r>
          <w:r>
            <w:rPr>
              <w:rFonts w:hint="eastAsia" w:ascii="宋体" w:hAnsi="宋体"/>
              <w:highlight w:val="none"/>
            </w:rPr>
            <w:t>2.1采购文件的组成</w:t>
          </w:r>
          <w:r>
            <w:rPr>
              <w:highlight w:val="none"/>
            </w:rPr>
            <w:tab/>
          </w:r>
          <w:r>
            <w:rPr>
              <w:highlight w:val="none"/>
            </w:rPr>
            <w:fldChar w:fldCharType="begin"/>
          </w:r>
          <w:r>
            <w:rPr>
              <w:highlight w:val="none"/>
            </w:rPr>
            <w:instrText xml:space="preserve"> PAGEREF _Toc22136 \h </w:instrText>
          </w:r>
          <w:r>
            <w:rPr>
              <w:highlight w:val="none"/>
            </w:rPr>
            <w:fldChar w:fldCharType="separate"/>
          </w:r>
          <w:r>
            <w:rPr>
              <w:highlight w:val="none"/>
            </w:rPr>
            <w:t>15</w:t>
          </w:r>
          <w:r>
            <w:rPr>
              <w:highlight w:val="none"/>
            </w:rPr>
            <w:fldChar w:fldCharType="end"/>
          </w:r>
          <w:r>
            <w:rPr>
              <w:rFonts w:ascii="宋体" w:hAnsi="宋体" w:eastAsia="宋体"/>
              <w:bCs/>
              <w:szCs w:val="24"/>
              <w:highlight w:val="none"/>
              <w:lang w:val="zh-CN"/>
            </w:rPr>
            <w:fldChar w:fldCharType="end"/>
          </w:r>
        </w:p>
        <w:p w14:paraId="54351638">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_Toc4558 </w:instrText>
          </w:r>
          <w:r>
            <w:rPr>
              <w:rFonts w:ascii="宋体" w:hAnsi="宋体" w:eastAsia="宋体"/>
              <w:bCs/>
              <w:szCs w:val="24"/>
              <w:highlight w:val="none"/>
              <w:lang w:val="zh-CN"/>
            </w:rPr>
            <w:fldChar w:fldCharType="separate"/>
          </w:r>
          <w:r>
            <w:rPr>
              <w:rFonts w:hint="eastAsia" w:ascii="宋体" w:hAnsi="宋体"/>
              <w:highlight w:val="none"/>
            </w:rPr>
            <w:t>2.2采购文件的澄清和修改</w:t>
          </w:r>
          <w:r>
            <w:rPr>
              <w:highlight w:val="none"/>
            </w:rPr>
            <w:tab/>
          </w:r>
          <w:r>
            <w:rPr>
              <w:highlight w:val="none"/>
            </w:rPr>
            <w:fldChar w:fldCharType="begin"/>
          </w:r>
          <w:r>
            <w:rPr>
              <w:highlight w:val="none"/>
            </w:rPr>
            <w:instrText xml:space="preserve"> PAGEREF _Toc4558 \h </w:instrText>
          </w:r>
          <w:r>
            <w:rPr>
              <w:highlight w:val="none"/>
            </w:rPr>
            <w:fldChar w:fldCharType="separate"/>
          </w:r>
          <w:r>
            <w:rPr>
              <w:highlight w:val="none"/>
            </w:rPr>
            <w:t>16</w:t>
          </w:r>
          <w:r>
            <w:rPr>
              <w:highlight w:val="none"/>
            </w:rPr>
            <w:fldChar w:fldCharType="end"/>
          </w:r>
          <w:r>
            <w:rPr>
              <w:rFonts w:ascii="宋体" w:hAnsi="宋体" w:eastAsia="宋体"/>
              <w:bCs/>
              <w:szCs w:val="24"/>
              <w:highlight w:val="none"/>
              <w:lang w:val="zh-CN"/>
            </w:rPr>
            <w:fldChar w:fldCharType="end"/>
          </w:r>
        </w:p>
        <w:p w14:paraId="3CD3B4B7">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_Toc27861 </w:instrText>
          </w:r>
          <w:r>
            <w:rPr>
              <w:rFonts w:ascii="宋体" w:hAnsi="宋体" w:eastAsia="宋体"/>
              <w:bCs/>
              <w:szCs w:val="24"/>
              <w:highlight w:val="none"/>
              <w:lang w:val="zh-CN"/>
            </w:rPr>
            <w:fldChar w:fldCharType="separate"/>
          </w:r>
          <w:r>
            <w:rPr>
              <w:rFonts w:hint="eastAsia" w:ascii="宋体" w:hAnsi="宋体"/>
              <w:highlight w:val="none"/>
            </w:rPr>
            <w:t>3响应文件</w:t>
          </w:r>
          <w:r>
            <w:rPr>
              <w:highlight w:val="none"/>
            </w:rPr>
            <w:tab/>
          </w:r>
          <w:r>
            <w:rPr>
              <w:highlight w:val="none"/>
            </w:rPr>
            <w:fldChar w:fldCharType="begin"/>
          </w:r>
          <w:r>
            <w:rPr>
              <w:highlight w:val="none"/>
            </w:rPr>
            <w:instrText xml:space="preserve"> PAGEREF _Toc27861 \h </w:instrText>
          </w:r>
          <w:r>
            <w:rPr>
              <w:highlight w:val="none"/>
            </w:rPr>
            <w:fldChar w:fldCharType="separate"/>
          </w:r>
          <w:r>
            <w:rPr>
              <w:highlight w:val="none"/>
            </w:rPr>
            <w:t>16</w:t>
          </w:r>
          <w:r>
            <w:rPr>
              <w:highlight w:val="none"/>
            </w:rPr>
            <w:fldChar w:fldCharType="end"/>
          </w:r>
          <w:r>
            <w:rPr>
              <w:rFonts w:ascii="宋体" w:hAnsi="宋体" w:eastAsia="宋体"/>
              <w:bCs/>
              <w:szCs w:val="24"/>
              <w:highlight w:val="none"/>
              <w:lang w:val="zh-CN"/>
            </w:rPr>
            <w:fldChar w:fldCharType="end"/>
          </w:r>
        </w:p>
        <w:p w14:paraId="4888BB77">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_Toc4954 </w:instrText>
          </w:r>
          <w:r>
            <w:rPr>
              <w:rFonts w:ascii="宋体" w:hAnsi="宋体" w:eastAsia="宋体"/>
              <w:bCs/>
              <w:szCs w:val="24"/>
              <w:highlight w:val="none"/>
              <w:lang w:val="zh-CN"/>
            </w:rPr>
            <w:fldChar w:fldCharType="separate"/>
          </w:r>
          <w:r>
            <w:rPr>
              <w:rFonts w:hint="eastAsia" w:ascii="宋体" w:hAnsi="宋体"/>
              <w:highlight w:val="none"/>
            </w:rPr>
            <w:t>3.1响应文件的组成</w:t>
          </w:r>
          <w:r>
            <w:rPr>
              <w:highlight w:val="none"/>
            </w:rPr>
            <w:tab/>
          </w:r>
          <w:r>
            <w:rPr>
              <w:highlight w:val="none"/>
            </w:rPr>
            <w:fldChar w:fldCharType="begin"/>
          </w:r>
          <w:r>
            <w:rPr>
              <w:highlight w:val="none"/>
            </w:rPr>
            <w:instrText xml:space="preserve"> PAGEREF _Toc4954 \h </w:instrText>
          </w:r>
          <w:r>
            <w:rPr>
              <w:highlight w:val="none"/>
            </w:rPr>
            <w:fldChar w:fldCharType="separate"/>
          </w:r>
          <w:r>
            <w:rPr>
              <w:highlight w:val="none"/>
            </w:rPr>
            <w:t>16</w:t>
          </w:r>
          <w:r>
            <w:rPr>
              <w:highlight w:val="none"/>
            </w:rPr>
            <w:fldChar w:fldCharType="end"/>
          </w:r>
          <w:r>
            <w:rPr>
              <w:rFonts w:ascii="宋体" w:hAnsi="宋体" w:eastAsia="宋体"/>
              <w:bCs/>
              <w:szCs w:val="24"/>
              <w:highlight w:val="none"/>
              <w:lang w:val="zh-CN"/>
            </w:rPr>
            <w:fldChar w:fldCharType="end"/>
          </w:r>
        </w:p>
        <w:p w14:paraId="2632B5FB">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_Toc7409 </w:instrText>
          </w:r>
          <w:r>
            <w:rPr>
              <w:rFonts w:ascii="宋体" w:hAnsi="宋体" w:eastAsia="宋体"/>
              <w:bCs/>
              <w:szCs w:val="24"/>
              <w:highlight w:val="none"/>
              <w:lang w:val="zh-CN"/>
            </w:rPr>
            <w:fldChar w:fldCharType="separate"/>
          </w:r>
          <w:r>
            <w:rPr>
              <w:rFonts w:hint="eastAsia" w:ascii="宋体" w:hAnsi="宋体"/>
              <w:highlight w:val="none"/>
            </w:rPr>
            <w:t>3.2报价</w:t>
          </w:r>
          <w:r>
            <w:rPr>
              <w:highlight w:val="none"/>
            </w:rPr>
            <w:tab/>
          </w:r>
          <w:r>
            <w:rPr>
              <w:highlight w:val="none"/>
            </w:rPr>
            <w:fldChar w:fldCharType="begin"/>
          </w:r>
          <w:r>
            <w:rPr>
              <w:highlight w:val="none"/>
            </w:rPr>
            <w:instrText xml:space="preserve"> PAGEREF _Toc7409 \h </w:instrText>
          </w:r>
          <w:r>
            <w:rPr>
              <w:highlight w:val="none"/>
            </w:rPr>
            <w:fldChar w:fldCharType="separate"/>
          </w:r>
          <w:r>
            <w:rPr>
              <w:highlight w:val="none"/>
            </w:rPr>
            <w:t>17</w:t>
          </w:r>
          <w:r>
            <w:rPr>
              <w:highlight w:val="none"/>
            </w:rPr>
            <w:fldChar w:fldCharType="end"/>
          </w:r>
          <w:r>
            <w:rPr>
              <w:rFonts w:ascii="宋体" w:hAnsi="宋体" w:eastAsia="宋体"/>
              <w:bCs/>
              <w:szCs w:val="24"/>
              <w:highlight w:val="none"/>
              <w:lang w:val="zh-CN"/>
            </w:rPr>
            <w:fldChar w:fldCharType="end"/>
          </w:r>
        </w:p>
        <w:p w14:paraId="21A2DC3D">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_Toc23784 </w:instrText>
          </w:r>
          <w:r>
            <w:rPr>
              <w:rFonts w:ascii="宋体" w:hAnsi="宋体" w:eastAsia="宋体"/>
              <w:bCs/>
              <w:szCs w:val="24"/>
              <w:highlight w:val="none"/>
              <w:lang w:val="zh-CN"/>
            </w:rPr>
            <w:fldChar w:fldCharType="separate"/>
          </w:r>
          <w:r>
            <w:rPr>
              <w:rFonts w:hint="eastAsia" w:ascii="宋体" w:hAnsi="宋体"/>
              <w:highlight w:val="none"/>
            </w:rPr>
            <w:t>3.3响应文件有效期</w:t>
          </w:r>
          <w:r>
            <w:rPr>
              <w:highlight w:val="none"/>
            </w:rPr>
            <w:tab/>
          </w:r>
          <w:r>
            <w:rPr>
              <w:highlight w:val="none"/>
            </w:rPr>
            <w:fldChar w:fldCharType="begin"/>
          </w:r>
          <w:r>
            <w:rPr>
              <w:highlight w:val="none"/>
            </w:rPr>
            <w:instrText xml:space="preserve"> PAGEREF _Toc23784 \h </w:instrText>
          </w:r>
          <w:r>
            <w:rPr>
              <w:highlight w:val="none"/>
            </w:rPr>
            <w:fldChar w:fldCharType="separate"/>
          </w:r>
          <w:r>
            <w:rPr>
              <w:highlight w:val="none"/>
            </w:rPr>
            <w:t>17</w:t>
          </w:r>
          <w:r>
            <w:rPr>
              <w:highlight w:val="none"/>
            </w:rPr>
            <w:fldChar w:fldCharType="end"/>
          </w:r>
          <w:r>
            <w:rPr>
              <w:rFonts w:ascii="宋体" w:hAnsi="宋体" w:eastAsia="宋体"/>
              <w:bCs/>
              <w:szCs w:val="24"/>
              <w:highlight w:val="none"/>
              <w:lang w:val="zh-CN"/>
            </w:rPr>
            <w:fldChar w:fldCharType="end"/>
          </w:r>
        </w:p>
        <w:p w14:paraId="5C52BC97">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_Toc19012 </w:instrText>
          </w:r>
          <w:r>
            <w:rPr>
              <w:rFonts w:ascii="宋体" w:hAnsi="宋体" w:eastAsia="宋体"/>
              <w:bCs/>
              <w:szCs w:val="24"/>
              <w:highlight w:val="none"/>
              <w:lang w:val="zh-CN"/>
            </w:rPr>
            <w:fldChar w:fldCharType="separate"/>
          </w:r>
          <w:r>
            <w:rPr>
              <w:rFonts w:hint="eastAsia" w:ascii="宋体" w:hAnsi="宋体"/>
              <w:highlight w:val="none"/>
            </w:rPr>
            <w:t>3.4响应保证金</w:t>
          </w:r>
          <w:r>
            <w:rPr>
              <w:highlight w:val="none"/>
            </w:rPr>
            <w:tab/>
          </w:r>
          <w:r>
            <w:rPr>
              <w:highlight w:val="none"/>
            </w:rPr>
            <w:fldChar w:fldCharType="begin"/>
          </w:r>
          <w:r>
            <w:rPr>
              <w:highlight w:val="none"/>
            </w:rPr>
            <w:instrText xml:space="preserve"> PAGEREF _Toc19012 \h </w:instrText>
          </w:r>
          <w:r>
            <w:rPr>
              <w:highlight w:val="none"/>
            </w:rPr>
            <w:fldChar w:fldCharType="separate"/>
          </w:r>
          <w:r>
            <w:rPr>
              <w:highlight w:val="none"/>
            </w:rPr>
            <w:t>17</w:t>
          </w:r>
          <w:r>
            <w:rPr>
              <w:highlight w:val="none"/>
            </w:rPr>
            <w:fldChar w:fldCharType="end"/>
          </w:r>
          <w:r>
            <w:rPr>
              <w:rFonts w:ascii="宋体" w:hAnsi="宋体" w:eastAsia="宋体"/>
              <w:bCs/>
              <w:szCs w:val="24"/>
              <w:highlight w:val="none"/>
              <w:lang w:val="zh-CN"/>
            </w:rPr>
            <w:fldChar w:fldCharType="end"/>
          </w:r>
        </w:p>
        <w:p w14:paraId="302D3D8A">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_Toc28698 </w:instrText>
          </w:r>
          <w:r>
            <w:rPr>
              <w:rFonts w:ascii="宋体" w:hAnsi="宋体" w:eastAsia="宋体"/>
              <w:bCs/>
              <w:szCs w:val="24"/>
              <w:highlight w:val="none"/>
              <w:lang w:val="zh-CN"/>
            </w:rPr>
            <w:fldChar w:fldCharType="separate"/>
          </w:r>
          <w:r>
            <w:rPr>
              <w:rFonts w:hint="eastAsia" w:ascii="宋体" w:hAnsi="宋体"/>
              <w:highlight w:val="none"/>
            </w:rPr>
            <w:t>3.5资格审查资料</w:t>
          </w:r>
          <w:r>
            <w:rPr>
              <w:highlight w:val="none"/>
            </w:rPr>
            <w:tab/>
          </w:r>
          <w:r>
            <w:rPr>
              <w:highlight w:val="none"/>
            </w:rPr>
            <w:fldChar w:fldCharType="begin"/>
          </w:r>
          <w:r>
            <w:rPr>
              <w:highlight w:val="none"/>
            </w:rPr>
            <w:instrText xml:space="preserve"> PAGEREF _Toc28698 \h </w:instrText>
          </w:r>
          <w:r>
            <w:rPr>
              <w:highlight w:val="none"/>
            </w:rPr>
            <w:fldChar w:fldCharType="separate"/>
          </w:r>
          <w:r>
            <w:rPr>
              <w:highlight w:val="none"/>
            </w:rPr>
            <w:t>18</w:t>
          </w:r>
          <w:r>
            <w:rPr>
              <w:highlight w:val="none"/>
            </w:rPr>
            <w:fldChar w:fldCharType="end"/>
          </w:r>
          <w:r>
            <w:rPr>
              <w:rFonts w:ascii="宋体" w:hAnsi="宋体" w:eastAsia="宋体"/>
              <w:bCs/>
              <w:szCs w:val="24"/>
              <w:highlight w:val="none"/>
              <w:lang w:val="zh-CN"/>
            </w:rPr>
            <w:fldChar w:fldCharType="end"/>
          </w:r>
        </w:p>
        <w:p w14:paraId="18E49BB6">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_Toc5062 </w:instrText>
          </w:r>
          <w:r>
            <w:rPr>
              <w:rFonts w:ascii="宋体" w:hAnsi="宋体" w:eastAsia="宋体"/>
              <w:bCs/>
              <w:szCs w:val="24"/>
              <w:highlight w:val="none"/>
              <w:lang w:val="zh-CN"/>
            </w:rPr>
            <w:fldChar w:fldCharType="separate"/>
          </w:r>
          <w:r>
            <w:rPr>
              <w:rFonts w:hint="eastAsia" w:ascii="宋体" w:hAnsi="宋体"/>
              <w:highlight w:val="none"/>
            </w:rPr>
            <w:t>3.6响应方案</w:t>
          </w:r>
          <w:r>
            <w:rPr>
              <w:highlight w:val="none"/>
            </w:rPr>
            <w:tab/>
          </w:r>
          <w:r>
            <w:rPr>
              <w:highlight w:val="none"/>
            </w:rPr>
            <w:fldChar w:fldCharType="begin"/>
          </w:r>
          <w:r>
            <w:rPr>
              <w:highlight w:val="none"/>
            </w:rPr>
            <w:instrText xml:space="preserve"> PAGEREF _Toc5062 \h </w:instrText>
          </w:r>
          <w:r>
            <w:rPr>
              <w:highlight w:val="none"/>
            </w:rPr>
            <w:fldChar w:fldCharType="separate"/>
          </w:r>
          <w:r>
            <w:rPr>
              <w:highlight w:val="none"/>
            </w:rPr>
            <w:t>18</w:t>
          </w:r>
          <w:r>
            <w:rPr>
              <w:highlight w:val="none"/>
            </w:rPr>
            <w:fldChar w:fldCharType="end"/>
          </w:r>
          <w:r>
            <w:rPr>
              <w:rFonts w:ascii="宋体" w:hAnsi="宋体" w:eastAsia="宋体"/>
              <w:bCs/>
              <w:szCs w:val="24"/>
              <w:highlight w:val="none"/>
              <w:lang w:val="zh-CN"/>
            </w:rPr>
            <w:fldChar w:fldCharType="end"/>
          </w:r>
        </w:p>
        <w:p w14:paraId="7B62ADBD">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_Toc3174 </w:instrText>
          </w:r>
          <w:r>
            <w:rPr>
              <w:rFonts w:ascii="宋体" w:hAnsi="宋体" w:eastAsia="宋体"/>
              <w:bCs/>
              <w:szCs w:val="24"/>
              <w:highlight w:val="none"/>
              <w:lang w:val="zh-CN"/>
            </w:rPr>
            <w:fldChar w:fldCharType="separate"/>
          </w:r>
          <w:r>
            <w:rPr>
              <w:rFonts w:hint="eastAsia" w:ascii="宋体" w:hAnsi="宋体"/>
              <w:highlight w:val="none"/>
            </w:rPr>
            <w:t>3.7响应文件的编制</w:t>
          </w:r>
          <w:r>
            <w:rPr>
              <w:highlight w:val="none"/>
            </w:rPr>
            <w:tab/>
          </w:r>
          <w:r>
            <w:rPr>
              <w:highlight w:val="none"/>
            </w:rPr>
            <w:fldChar w:fldCharType="begin"/>
          </w:r>
          <w:r>
            <w:rPr>
              <w:highlight w:val="none"/>
            </w:rPr>
            <w:instrText xml:space="preserve"> PAGEREF _Toc3174 \h </w:instrText>
          </w:r>
          <w:r>
            <w:rPr>
              <w:highlight w:val="none"/>
            </w:rPr>
            <w:fldChar w:fldCharType="separate"/>
          </w:r>
          <w:r>
            <w:rPr>
              <w:highlight w:val="none"/>
            </w:rPr>
            <w:t>18</w:t>
          </w:r>
          <w:r>
            <w:rPr>
              <w:highlight w:val="none"/>
            </w:rPr>
            <w:fldChar w:fldCharType="end"/>
          </w:r>
          <w:r>
            <w:rPr>
              <w:rFonts w:ascii="宋体" w:hAnsi="宋体" w:eastAsia="宋体"/>
              <w:bCs/>
              <w:szCs w:val="24"/>
              <w:highlight w:val="none"/>
              <w:lang w:val="zh-CN"/>
            </w:rPr>
            <w:fldChar w:fldCharType="end"/>
          </w:r>
        </w:p>
        <w:p w14:paraId="7E0F546D">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_Toc19980 </w:instrText>
          </w:r>
          <w:r>
            <w:rPr>
              <w:rFonts w:ascii="宋体" w:hAnsi="宋体" w:eastAsia="宋体"/>
              <w:bCs/>
              <w:szCs w:val="24"/>
              <w:highlight w:val="none"/>
              <w:lang w:val="zh-CN"/>
            </w:rPr>
            <w:fldChar w:fldCharType="separate"/>
          </w:r>
          <w:r>
            <w:rPr>
              <w:rFonts w:hint="eastAsia" w:ascii="宋体" w:hAnsi="宋体"/>
              <w:highlight w:val="none"/>
            </w:rPr>
            <w:t>4响应文件的递交</w:t>
          </w:r>
          <w:r>
            <w:rPr>
              <w:highlight w:val="none"/>
            </w:rPr>
            <w:tab/>
          </w:r>
          <w:r>
            <w:rPr>
              <w:highlight w:val="none"/>
            </w:rPr>
            <w:fldChar w:fldCharType="begin"/>
          </w:r>
          <w:r>
            <w:rPr>
              <w:highlight w:val="none"/>
            </w:rPr>
            <w:instrText xml:space="preserve"> PAGEREF _Toc19980 \h </w:instrText>
          </w:r>
          <w:r>
            <w:rPr>
              <w:highlight w:val="none"/>
            </w:rPr>
            <w:fldChar w:fldCharType="separate"/>
          </w:r>
          <w:r>
            <w:rPr>
              <w:highlight w:val="none"/>
            </w:rPr>
            <w:t>19</w:t>
          </w:r>
          <w:r>
            <w:rPr>
              <w:highlight w:val="none"/>
            </w:rPr>
            <w:fldChar w:fldCharType="end"/>
          </w:r>
          <w:r>
            <w:rPr>
              <w:rFonts w:ascii="宋体" w:hAnsi="宋体" w:eastAsia="宋体"/>
              <w:bCs/>
              <w:szCs w:val="24"/>
              <w:highlight w:val="none"/>
              <w:lang w:val="zh-CN"/>
            </w:rPr>
            <w:fldChar w:fldCharType="end"/>
          </w:r>
        </w:p>
        <w:p w14:paraId="7EC87FB9">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_Toc17204 </w:instrText>
          </w:r>
          <w:r>
            <w:rPr>
              <w:rFonts w:ascii="宋体" w:hAnsi="宋体" w:eastAsia="宋体"/>
              <w:bCs/>
              <w:szCs w:val="24"/>
              <w:highlight w:val="none"/>
              <w:lang w:val="zh-CN"/>
            </w:rPr>
            <w:fldChar w:fldCharType="separate"/>
          </w:r>
          <w:r>
            <w:rPr>
              <w:rFonts w:hint="eastAsia" w:ascii="宋体" w:hAnsi="宋体"/>
              <w:highlight w:val="none"/>
            </w:rPr>
            <w:t>4.1响应文件的包装与标记</w:t>
          </w:r>
          <w:r>
            <w:rPr>
              <w:highlight w:val="none"/>
            </w:rPr>
            <w:tab/>
          </w:r>
          <w:r>
            <w:rPr>
              <w:highlight w:val="none"/>
            </w:rPr>
            <w:fldChar w:fldCharType="begin"/>
          </w:r>
          <w:r>
            <w:rPr>
              <w:highlight w:val="none"/>
            </w:rPr>
            <w:instrText xml:space="preserve"> PAGEREF _Toc17204 \h </w:instrText>
          </w:r>
          <w:r>
            <w:rPr>
              <w:highlight w:val="none"/>
            </w:rPr>
            <w:fldChar w:fldCharType="separate"/>
          </w:r>
          <w:r>
            <w:rPr>
              <w:highlight w:val="none"/>
            </w:rPr>
            <w:t>19</w:t>
          </w:r>
          <w:r>
            <w:rPr>
              <w:highlight w:val="none"/>
            </w:rPr>
            <w:fldChar w:fldCharType="end"/>
          </w:r>
          <w:r>
            <w:rPr>
              <w:rFonts w:ascii="宋体" w:hAnsi="宋体" w:eastAsia="宋体"/>
              <w:bCs/>
              <w:szCs w:val="24"/>
              <w:highlight w:val="none"/>
              <w:lang w:val="zh-CN"/>
            </w:rPr>
            <w:fldChar w:fldCharType="end"/>
          </w:r>
        </w:p>
        <w:p w14:paraId="374A00B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_Toc16223 </w:instrText>
          </w:r>
          <w:r>
            <w:rPr>
              <w:rFonts w:ascii="宋体" w:hAnsi="宋体" w:eastAsia="宋体"/>
              <w:bCs/>
              <w:szCs w:val="24"/>
              <w:highlight w:val="none"/>
              <w:lang w:val="zh-CN"/>
            </w:rPr>
            <w:fldChar w:fldCharType="separate"/>
          </w:r>
          <w:r>
            <w:rPr>
              <w:rFonts w:hint="eastAsia" w:ascii="宋体" w:hAnsi="宋体"/>
              <w:highlight w:val="none"/>
            </w:rPr>
            <w:t>4.2响应文件的递交</w:t>
          </w:r>
          <w:r>
            <w:rPr>
              <w:highlight w:val="none"/>
            </w:rPr>
            <w:tab/>
          </w:r>
          <w:r>
            <w:rPr>
              <w:highlight w:val="none"/>
            </w:rPr>
            <w:fldChar w:fldCharType="begin"/>
          </w:r>
          <w:r>
            <w:rPr>
              <w:highlight w:val="none"/>
            </w:rPr>
            <w:instrText xml:space="preserve"> PAGEREF _Toc16223 \h </w:instrText>
          </w:r>
          <w:r>
            <w:rPr>
              <w:highlight w:val="none"/>
            </w:rPr>
            <w:fldChar w:fldCharType="separate"/>
          </w:r>
          <w:r>
            <w:rPr>
              <w:highlight w:val="none"/>
            </w:rPr>
            <w:t>19</w:t>
          </w:r>
          <w:r>
            <w:rPr>
              <w:highlight w:val="none"/>
            </w:rPr>
            <w:fldChar w:fldCharType="end"/>
          </w:r>
          <w:r>
            <w:rPr>
              <w:rFonts w:ascii="宋体" w:hAnsi="宋体" w:eastAsia="宋体"/>
              <w:bCs/>
              <w:szCs w:val="24"/>
              <w:highlight w:val="none"/>
              <w:lang w:val="zh-CN"/>
            </w:rPr>
            <w:fldChar w:fldCharType="end"/>
          </w:r>
        </w:p>
        <w:p w14:paraId="60C10C0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_Toc23079 </w:instrText>
          </w:r>
          <w:r>
            <w:rPr>
              <w:rFonts w:ascii="宋体" w:hAnsi="宋体" w:eastAsia="宋体"/>
              <w:bCs/>
              <w:szCs w:val="24"/>
              <w:highlight w:val="none"/>
              <w:lang w:val="zh-CN"/>
            </w:rPr>
            <w:fldChar w:fldCharType="separate"/>
          </w:r>
          <w:r>
            <w:rPr>
              <w:rFonts w:hint="eastAsia" w:ascii="宋体" w:hAnsi="宋体"/>
              <w:highlight w:val="none"/>
            </w:rPr>
            <w:t>4.3响应文件的修改与撤回</w:t>
          </w:r>
          <w:r>
            <w:rPr>
              <w:highlight w:val="none"/>
            </w:rPr>
            <w:tab/>
          </w:r>
          <w:r>
            <w:rPr>
              <w:highlight w:val="none"/>
            </w:rPr>
            <w:fldChar w:fldCharType="begin"/>
          </w:r>
          <w:r>
            <w:rPr>
              <w:highlight w:val="none"/>
            </w:rPr>
            <w:instrText xml:space="preserve"> PAGEREF _Toc23079 \h </w:instrText>
          </w:r>
          <w:r>
            <w:rPr>
              <w:highlight w:val="none"/>
            </w:rPr>
            <w:fldChar w:fldCharType="separate"/>
          </w:r>
          <w:r>
            <w:rPr>
              <w:highlight w:val="none"/>
            </w:rPr>
            <w:t>19</w:t>
          </w:r>
          <w:r>
            <w:rPr>
              <w:highlight w:val="none"/>
            </w:rPr>
            <w:fldChar w:fldCharType="end"/>
          </w:r>
          <w:r>
            <w:rPr>
              <w:rFonts w:ascii="宋体" w:hAnsi="宋体" w:eastAsia="宋体"/>
              <w:bCs/>
              <w:szCs w:val="24"/>
              <w:highlight w:val="none"/>
              <w:lang w:val="zh-CN"/>
            </w:rPr>
            <w:fldChar w:fldCharType="end"/>
          </w:r>
        </w:p>
        <w:p w14:paraId="60499847">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_Toc13672 </w:instrText>
          </w:r>
          <w:r>
            <w:rPr>
              <w:rFonts w:ascii="宋体" w:hAnsi="宋体" w:eastAsia="宋体"/>
              <w:bCs/>
              <w:szCs w:val="24"/>
              <w:highlight w:val="none"/>
              <w:lang w:val="zh-CN"/>
            </w:rPr>
            <w:fldChar w:fldCharType="separate"/>
          </w:r>
          <w:r>
            <w:rPr>
              <w:rFonts w:hint="eastAsia" w:ascii="宋体" w:hAnsi="宋体"/>
              <w:highlight w:val="none"/>
            </w:rPr>
            <w:t>5开启响应文件</w:t>
          </w:r>
          <w:r>
            <w:rPr>
              <w:highlight w:val="none"/>
            </w:rPr>
            <w:tab/>
          </w:r>
          <w:r>
            <w:rPr>
              <w:highlight w:val="none"/>
            </w:rPr>
            <w:fldChar w:fldCharType="begin"/>
          </w:r>
          <w:r>
            <w:rPr>
              <w:highlight w:val="none"/>
            </w:rPr>
            <w:instrText xml:space="preserve"> PAGEREF _Toc13672 \h </w:instrText>
          </w:r>
          <w:r>
            <w:rPr>
              <w:highlight w:val="none"/>
            </w:rPr>
            <w:fldChar w:fldCharType="separate"/>
          </w:r>
          <w:r>
            <w:rPr>
              <w:highlight w:val="none"/>
            </w:rPr>
            <w:t>20</w:t>
          </w:r>
          <w:r>
            <w:rPr>
              <w:highlight w:val="none"/>
            </w:rPr>
            <w:fldChar w:fldCharType="end"/>
          </w:r>
          <w:r>
            <w:rPr>
              <w:rFonts w:ascii="宋体" w:hAnsi="宋体" w:eastAsia="宋体"/>
              <w:bCs/>
              <w:szCs w:val="24"/>
              <w:highlight w:val="none"/>
              <w:lang w:val="zh-CN"/>
            </w:rPr>
            <w:fldChar w:fldCharType="end"/>
          </w:r>
        </w:p>
        <w:p w14:paraId="70430FCD">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_Toc21640 </w:instrText>
          </w:r>
          <w:r>
            <w:rPr>
              <w:rFonts w:ascii="宋体" w:hAnsi="宋体" w:eastAsia="宋体"/>
              <w:bCs/>
              <w:szCs w:val="24"/>
              <w:highlight w:val="none"/>
              <w:lang w:val="zh-CN"/>
            </w:rPr>
            <w:fldChar w:fldCharType="separate"/>
          </w:r>
          <w:r>
            <w:rPr>
              <w:rFonts w:hint="eastAsia" w:ascii="宋体" w:hAnsi="宋体"/>
              <w:highlight w:val="none"/>
            </w:rPr>
            <w:t>5.1开启响应文件的时间和地点</w:t>
          </w:r>
          <w:r>
            <w:rPr>
              <w:highlight w:val="none"/>
            </w:rPr>
            <w:tab/>
          </w:r>
          <w:r>
            <w:rPr>
              <w:highlight w:val="none"/>
            </w:rPr>
            <w:fldChar w:fldCharType="begin"/>
          </w:r>
          <w:r>
            <w:rPr>
              <w:highlight w:val="none"/>
            </w:rPr>
            <w:instrText xml:space="preserve"> PAGEREF _Toc21640 \h </w:instrText>
          </w:r>
          <w:r>
            <w:rPr>
              <w:highlight w:val="none"/>
            </w:rPr>
            <w:fldChar w:fldCharType="separate"/>
          </w:r>
          <w:r>
            <w:rPr>
              <w:highlight w:val="none"/>
            </w:rPr>
            <w:t>20</w:t>
          </w:r>
          <w:r>
            <w:rPr>
              <w:highlight w:val="none"/>
            </w:rPr>
            <w:fldChar w:fldCharType="end"/>
          </w:r>
          <w:r>
            <w:rPr>
              <w:rFonts w:ascii="宋体" w:hAnsi="宋体" w:eastAsia="宋体"/>
              <w:bCs/>
              <w:szCs w:val="24"/>
              <w:highlight w:val="none"/>
              <w:lang w:val="zh-CN"/>
            </w:rPr>
            <w:fldChar w:fldCharType="end"/>
          </w:r>
        </w:p>
        <w:p w14:paraId="28AAE4B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_Toc2411 </w:instrText>
          </w:r>
          <w:r>
            <w:rPr>
              <w:rFonts w:ascii="宋体" w:hAnsi="宋体" w:eastAsia="宋体"/>
              <w:bCs/>
              <w:szCs w:val="24"/>
              <w:highlight w:val="none"/>
              <w:lang w:val="zh-CN"/>
            </w:rPr>
            <w:fldChar w:fldCharType="separate"/>
          </w:r>
          <w:r>
            <w:rPr>
              <w:rFonts w:hint="eastAsia" w:ascii="宋体" w:hAnsi="宋体"/>
              <w:highlight w:val="none"/>
            </w:rPr>
            <w:t>5.2开启程序</w:t>
          </w:r>
          <w:r>
            <w:rPr>
              <w:highlight w:val="none"/>
            </w:rPr>
            <w:tab/>
          </w:r>
          <w:r>
            <w:rPr>
              <w:highlight w:val="none"/>
            </w:rPr>
            <w:fldChar w:fldCharType="begin"/>
          </w:r>
          <w:r>
            <w:rPr>
              <w:highlight w:val="none"/>
            </w:rPr>
            <w:instrText xml:space="preserve"> PAGEREF _Toc2411 \h </w:instrText>
          </w:r>
          <w:r>
            <w:rPr>
              <w:highlight w:val="none"/>
            </w:rPr>
            <w:fldChar w:fldCharType="separate"/>
          </w:r>
          <w:r>
            <w:rPr>
              <w:highlight w:val="none"/>
            </w:rPr>
            <w:t>20</w:t>
          </w:r>
          <w:r>
            <w:rPr>
              <w:highlight w:val="none"/>
            </w:rPr>
            <w:fldChar w:fldCharType="end"/>
          </w:r>
          <w:r>
            <w:rPr>
              <w:rFonts w:ascii="宋体" w:hAnsi="宋体" w:eastAsia="宋体"/>
              <w:bCs/>
              <w:szCs w:val="24"/>
              <w:highlight w:val="none"/>
              <w:lang w:val="zh-CN"/>
            </w:rPr>
            <w:fldChar w:fldCharType="end"/>
          </w:r>
        </w:p>
        <w:p w14:paraId="36889F03">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_Toc1322 </w:instrText>
          </w:r>
          <w:r>
            <w:rPr>
              <w:rFonts w:ascii="宋体" w:hAnsi="宋体" w:eastAsia="宋体"/>
              <w:bCs/>
              <w:szCs w:val="24"/>
              <w:highlight w:val="none"/>
              <w:lang w:val="zh-CN"/>
            </w:rPr>
            <w:fldChar w:fldCharType="separate"/>
          </w:r>
          <w:r>
            <w:rPr>
              <w:rFonts w:hint="eastAsia" w:ascii="宋体" w:hAnsi="宋体"/>
              <w:highlight w:val="none"/>
            </w:rPr>
            <w:t>5.3递交响应文件的供应商不足的情形</w:t>
          </w:r>
          <w:r>
            <w:rPr>
              <w:highlight w:val="none"/>
            </w:rPr>
            <w:tab/>
          </w:r>
          <w:r>
            <w:rPr>
              <w:highlight w:val="none"/>
            </w:rPr>
            <w:fldChar w:fldCharType="begin"/>
          </w:r>
          <w:r>
            <w:rPr>
              <w:highlight w:val="none"/>
            </w:rPr>
            <w:instrText xml:space="preserve"> PAGEREF _Toc1322 \h </w:instrText>
          </w:r>
          <w:r>
            <w:rPr>
              <w:highlight w:val="none"/>
            </w:rPr>
            <w:fldChar w:fldCharType="separate"/>
          </w:r>
          <w:r>
            <w:rPr>
              <w:highlight w:val="none"/>
            </w:rPr>
            <w:t>20</w:t>
          </w:r>
          <w:r>
            <w:rPr>
              <w:highlight w:val="none"/>
            </w:rPr>
            <w:fldChar w:fldCharType="end"/>
          </w:r>
          <w:r>
            <w:rPr>
              <w:rFonts w:ascii="宋体" w:hAnsi="宋体" w:eastAsia="宋体"/>
              <w:bCs/>
              <w:szCs w:val="24"/>
              <w:highlight w:val="none"/>
              <w:lang w:val="zh-CN"/>
            </w:rPr>
            <w:fldChar w:fldCharType="end"/>
          </w:r>
        </w:p>
        <w:p w14:paraId="63531955">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_Toc3878 </w:instrText>
          </w:r>
          <w:r>
            <w:rPr>
              <w:rFonts w:ascii="宋体" w:hAnsi="宋体" w:eastAsia="宋体"/>
              <w:bCs/>
              <w:szCs w:val="24"/>
              <w:highlight w:val="none"/>
              <w:lang w:val="zh-CN"/>
            </w:rPr>
            <w:fldChar w:fldCharType="separate"/>
          </w:r>
          <w:r>
            <w:rPr>
              <w:rFonts w:hint="eastAsia" w:ascii="宋体" w:hAnsi="宋体"/>
              <w:highlight w:val="none"/>
            </w:rPr>
            <w:t>6评审</w:t>
          </w:r>
          <w:r>
            <w:rPr>
              <w:highlight w:val="none"/>
            </w:rPr>
            <w:tab/>
          </w:r>
          <w:r>
            <w:rPr>
              <w:highlight w:val="none"/>
            </w:rPr>
            <w:fldChar w:fldCharType="begin"/>
          </w:r>
          <w:r>
            <w:rPr>
              <w:highlight w:val="none"/>
            </w:rPr>
            <w:instrText xml:space="preserve"> PAGEREF _Toc3878 \h </w:instrText>
          </w:r>
          <w:r>
            <w:rPr>
              <w:highlight w:val="none"/>
            </w:rPr>
            <w:fldChar w:fldCharType="separate"/>
          </w:r>
          <w:r>
            <w:rPr>
              <w:highlight w:val="none"/>
            </w:rPr>
            <w:t>21</w:t>
          </w:r>
          <w:r>
            <w:rPr>
              <w:highlight w:val="none"/>
            </w:rPr>
            <w:fldChar w:fldCharType="end"/>
          </w:r>
          <w:r>
            <w:rPr>
              <w:rFonts w:ascii="宋体" w:hAnsi="宋体" w:eastAsia="宋体"/>
              <w:bCs/>
              <w:szCs w:val="24"/>
              <w:highlight w:val="none"/>
              <w:lang w:val="zh-CN"/>
            </w:rPr>
            <w:fldChar w:fldCharType="end"/>
          </w:r>
        </w:p>
        <w:p w14:paraId="7C95DFD7">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_Toc21564 </w:instrText>
          </w:r>
          <w:r>
            <w:rPr>
              <w:rFonts w:ascii="宋体" w:hAnsi="宋体" w:eastAsia="宋体"/>
              <w:bCs/>
              <w:szCs w:val="24"/>
              <w:highlight w:val="none"/>
              <w:lang w:val="zh-CN"/>
            </w:rPr>
            <w:fldChar w:fldCharType="separate"/>
          </w:r>
          <w:r>
            <w:rPr>
              <w:rFonts w:hint="eastAsia" w:ascii="宋体" w:hAnsi="宋体"/>
              <w:highlight w:val="none"/>
            </w:rPr>
            <w:t>6.1评审小组</w:t>
          </w:r>
          <w:r>
            <w:rPr>
              <w:highlight w:val="none"/>
            </w:rPr>
            <w:tab/>
          </w:r>
          <w:r>
            <w:rPr>
              <w:highlight w:val="none"/>
            </w:rPr>
            <w:fldChar w:fldCharType="begin"/>
          </w:r>
          <w:r>
            <w:rPr>
              <w:highlight w:val="none"/>
            </w:rPr>
            <w:instrText xml:space="preserve"> PAGEREF _Toc21564 \h </w:instrText>
          </w:r>
          <w:r>
            <w:rPr>
              <w:highlight w:val="none"/>
            </w:rPr>
            <w:fldChar w:fldCharType="separate"/>
          </w:r>
          <w:r>
            <w:rPr>
              <w:highlight w:val="none"/>
            </w:rPr>
            <w:t>21</w:t>
          </w:r>
          <w:r>
            <w:rPr>
              <w:highlight w:val="none"/>
            </w:rPr>
            <w:fldChar w:fldCharType="end"/>
          </w:r>
          <w:r>
            <w:rPr>
              <w:rFonts w:ascii="宋体" w:hAnsi="宋体" w:eastAsia="宋体"/>
              <w:bCs/>
              <w:szCs w:val="24"/>
              <w:highlight w:val="none"/>
              <w:lang w:val="zh-CN"/>
            </w:rPr>
            <w:fldChar w:fldCharType="end"/>
          </w:r>
        </w:p>
        <w:p w14:paraId="4101E785">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_Toc3017 </w:instrText>
          </w:r>
          <w:r>
            <w:rPr>
              <w:rFonts w:ascii="宋体" w:hAnsi="宋体" w:eastAsia="宋体"/>
              <w:bCs/>
              <w:szCs w:val="24"/>
              <w:highlight w:val="none"/>
              <w:lang w:val="zh-CN"/>
            </w:rPr>
            <w:fldChar w:fldCharType="separate"/>
          </w:r>
          <w:r>
            <w:rPr>
              <w:rFonts w:hint="eastAsia" w:ascii="宋体" w:hAnsi="宋体"/>
              <w:highlight w:val="none"/>
            </w:rPr>
            <w:t>6.2评审</w:t>
          </w:r>
          <w:r>
            <w:rPr>
              <w:highlight w:val="none"/>
            </w:rPr>
            <w:tab/>
          </w:r>
          <w:r>
            <w:rPr>
              <w:highlight w:val="none"/>
            </w:rPr>
            <w:fldChar w:fldCharType="begin"/>
          </w:r>
          <w:r>
            <w:rPr>
              <w:highlight w:val="none"/>
            </w:rPr>
            <w:instrText xml:space="preserve"> PAGEREF _Toc3017 \h </w:instrText>
          </w:r>
          <w:r>
            <w:rPr>
              <w:highlight w:val="none"/>
            </w:rPr>
            <w:fldChar w:fldCharType="separate"/>
          </w:r>
          <w:r>
            <w:rPr>
              <w:highlight w:val="none"/>
            </w:rPr>
            <w:t>21</w:t>
          </w:r>
          <w:r>
            <w:rPr>
              <w:highlight w:val="none"/>
            </w:rPr>
            <w:fldChar w:fldCharType="end"/>
          </w:r>
          <w:r>
            <w:rPr>
              <w:rFonts w:ascii="宋体" w:hAnsi="宋体" w:eastAsia="宋体"/>
              <w:bCs/>
              <w:szCs w:val="24"/>
              <w:highlight w:val="none"/>
              <w:lang w:val="zh-CN"/>
            </w:rPr>
            <w:fldChar w:fldCharType="end"/>
          </w:r>
        </w:p>
        <w:p w14:paraId="6E8680C8">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_Toc232 </w:instrText>
          </w:r>
          <w:r>
            <w:rPr>
              <w:rFonts w:ascii="宋体" w:hAnsi="宋体" w:eastAsia="宋体"/>
              <w:bCs/>
              <w:szCs w:val="24"/>
              <w:highlight w:val="none"/>
              <w:lang w:val="zh-CN"/>
            </w:rPr>
            <w:fldChar w:fldCharType="separate"/>
          </w:r>
          <w:r>
            <w:rPr>
              <w:rFonts w:hint="eastAsia" w:ascii="宋体" w:hAnsi="宋体"/>
              <w:highlight w:val="none"/>
            </w:rPr>
            <w:t>7合同授予</w:t>
          </w:r>
          <w:r>
            <w:rPr>
              <w:highlight w:val="none"/>
            </w:rPr>
            <w:tab/>
          </w:r>
          <w:r>
            <w:rPr>
              <w:highlight w:val="none"/>
            </w:rPr>
            <w:fldChar w:fldCharType="begin"/>
          </w:r>
          <w:r>
            <w:rPr>
              <w:highlight w:val="none"/>
            </w:rPr>
            <w:instrText xml:space="preserve"> PAGEREF _Toc232 \h </w:instrText>
          </w:r>
          <w:r>
            <w:rPr>
              <w:highlight w:val="none"/>
            </w:rPr>
            <w:fldChar w:fldCharType="separate"/>
          </w:r>
          <w:r>
            <w:rPr>
              <w:highlight w:val="none"/>
            </w:rPr>
            <w:t>21</w:t>
          </w:r>
          <w:r>
            <w:rPr>
              <w:highlight w:val="none"/>
            </w:rPr>
            <w:fldChar w:fldCharType="end"/>
          </w:r>
          <w:r>
            <w:rPr>
              <w:rFonts w:ascii="宋体" w:hAnsi="宋体" w:eastAsia="宋体"/>
              <w:bCs/>
              <w:szCs w:val="24"/>
              <w:highlight w:val="none"/>
              <w:lang w:val="zh-CN"/>
            </w:rPr>
            <w:fldChar w:fldCharType="end"/>
          </w:r>
        </w:p>
        <w:p w14:paraId="1151D327">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_Toc32171 </w:instrText>
          </w:r>
          <w:r>
            <w:rPr>
              <w:rFonts w:ascii="宋体" w:hAnsi="宋体" w:eastAsia="宋体"/>
              <w:bCs/>
              <w:szCs w:val="24"/>
              <w:highlight w:val="none"/>
              <w:lang w:val="zh-CN"/>
            </w:rPr>
            <w:fldChar w:fldCharType="separate"/>
          </w:r>
          <w:r>
            <w:rPr>
              <w:rFonts w:hint="eastAsia" w:ascii="宋体" w:hAnsi="宋体"/>
              <w:highlight w:val="none"/>
            </w:rPr>
            <w:t>7.1候选成交供应商履约能力核查</w:t>
          </w:r>
          <w:r>
            <w:rPr>
              <w:highlight w:val="none"/>
            </w:rPr>
            <w:tab/>
          </w:r>
          <w:r>
            <w:rPr>
              <w:highlight w:val="none"/>
            </w:rPr>
            <w:fldChar w:fldCharType="begin"/>
          </w:r>
          <w:r>
            <w:rPr>
              <w:highlight w:val="none"/>
            </w:rPr>
            <w:instrText xml:space="preserve"> PAGEREF _Toc32171 \h </w:instrText>
          </w:r>
          <w:r>
            <w:rPr>
              <w:highlight w:val="none"/>
            </w:rPr>
            <w:fldChar w:fldCharType="separate"/>
          </w:r>
          <w:r>
            <w:rPr>
              <w:highlight w:val="none"/>
            </w:rPr>
            <w:t>21</w:t>
          </w:r>
          <w:r>
            <w:rPr>
              <w:highlight w:val="none"/>
            </w:rPr>
            <w:fldChar w:fldCharType="end"/>
          </w:r>
          <w:r>
            <w:rPr>
              <w:rFonts w:ascii="宋体" w:hAnsi="宋体" w:eastAsia="宋体"/>
              <w:bCs/>
              <w:szCs w:val="24"/>
              <w:highlight w:val="none"/>
              <w:lang w:val="zh-CN"/>
            </w:rPr>
            <w:fldChar w:fldCharType="end"/>
          </w:r>
        </w:p>
        <w:p w14:paraId="644AC07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_Toc9393 </w:instrText>
          </w:r>
          <w:r>
            <w:rPr>
              <w:rFonts w:ascii="宋体" w:hAnsi="宋体" w:eastAsia="宋体"/>
              <w:bCs/>
              <w:szCs w:val="24"/>
              <w:highlight w:val="none"/>
              <w:lang w:val="zh-CN"/>
            </w:rPr>
            <w:fldChar w:fldCharType="separate"/>
          </w:r>
          <w:r>
            <w:rPr>
              <w:rFonts w:hint="eastAsia" w:ascii="宋体" w:hAnsi="宋体"/>
              <w:highlight w:val="none"/>
            </w:rPr>
            <w:t>7.2确定预成交供应商</w:t>
          </w:r>
          <w:r>
            <w:rPr>
              <w:highlight w:val="none"/>
            </w:rPr>
            <w:tab/>
          </w:r>
          <w:r>
            <w:rPr>
              <w:highlight w:val="none"/>
            </w:rPr>
            <w:fldChar w:fldCharType="begin"/>
          </w:r>
          <w:r>
            <w:rPr>
              <w:highlight w:val="none"/>
            </w:rPr>
            <w:instrText xml:space="preserve"> PAGEREF _Toc9393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2802AB9F">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_Toc676 </w:instrText>
          </w:r>
          <w:r>
            <w:rPr>
              <w:rFonts w:ascii="宋体" w:hAnsi="宋体" w:eastAsia="宋体"/>
              <w:bCs/>
              <w:szCs w:val="24"/>
              <w:highlight w:val="none"/>
              <w:lang w:val="zh-CN"/>
            </w:rPr>
            <w:fldChar w:fldCharType="separate"/>
          </w:r>
          <w:r>
            <w:rPr>
              <w:rFonts w:hint="eastAsia" w:ascii="宋体" w:hAnsi="宋体"/>
              <w:highlight w:val="none"/>
            </w:rPr>
            <w:t>7.3预</w:t>
          </w:r>
          <w:r>
            <w:rPr>
              <w:rFonts w:hint="eastAsia"/>
              <w:highlight w:val="none"/>
            </w:rPr>
            <w:t>成交结果公示</w:t>
          </w:r>
          <w:r>
            <w:rPr>
              <w:highlight w:val="none"/>
            </w:rPr>
            <w:tab/>
          </w:r>
          <w:r>
            <w:rPr>
              <w:highlight w:val="none"/>
            </w:rPr>
            <w:fldChar w:fldCharType="begin"/>
          </w:r>
          <w:r>
            <w:rPr>
              <w:highlight w:val="none"/>
            </w:rPr>
            <w:instrText xml:space="preserve"> PAGEREF _Toc676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186E6579">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_Toc12007 </w:instrText>
          </w:r>
          <w:r>
            <w:rPr>
              <w:rFonts w:ascii="宋体" w:hAnsi="宋体" w:eastAsia="宋体"/>
              <w:bCs/>
              <w:szCs w:val="24"/>
              <w:highlight w:val="none"/>
              <w:lang w:val="zh-CN"/>
            </w:rPr>
            <w:fldChar w:fldCharType="separate"/>
          </w:r>
          <w:r>
            <w:rPr>
              <w:rFonts w:hint="eastAsia" w:ascii="宋体" w:hAnsi="宋体"/>
              <w:highlight w:val="none"/>
            </w:rPr>
            <w:t>7</w:t>
          </w:r>
          <w:r>
            <w:rPr>
              <w:rFonts w:ascii="宋体" w:hAnsi="宋体"/>
              <w:highlight w:val="none"/>
            </w:rPr>
            <w:t>.4</w:t>
          </w:r>
          <w:r>
            <w:rPr>
              <w:rFonts w:hint="eastAsia" w:ascii="宋体" w:hAnsi="宋体"/>
              <w:highlight w:val="none"/>
            </w:rPr>
            <w:t>发出成交通知书</w:t>
          </w:r>
          <w:r>
            <w:rPr>
              <w:highlight w:val="none"/>
            </w:rPr>
            <w:tab/>
          </w:r>
          <w:r>
            <w:rPr>
              <w:highlight w:val="none"/>
            </w:rPr>
            <w:fldChar w:fldCharType="begin"/>
          </w:r>
          <w:r>
            <w:rPr>
              <w:highlight w:val="none"/>
            </w:rPr>
            <w:instrText xml:space="preserve"> PAGEREF _Toc12007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79DB7F1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_Toc23094 </w:instrText>
          </w:r>
          <w:r>
            <w:rPr>
              <w:rFonts w:ascii="宋体" w:hAnsi="宋体" w:eastAsia="宋体"/>
              <w:bCs/>
              <w:szCs w:val="24"/>
              <w:highlight w:val="none"/>
              <w:lang w:val="zh-CN"/>
            </w:rPr>
            <w:fldChar w:fldCharType="separate"/>
          </w:r>
          <w:r>
            <w:rPr>
              <w:rFonts w:hint="eastAsia" w:ascii="宋体" w:hAnsi="宋体"/>
              <w:highlight w:val="none"/>
              <w:lang w:val="en-US" w:eastAsia="zh-CN"/>
            </w:rPr>
            <w:t>7.5发布成交公告</w:t>
          </w:r>
          <w:r>
            <w:rPr>
              <w:highlight w:val="none"/>
            </w:rPr>
            <w:tab/>
          </w:r>
          <w:r>
            <w:rPr>
              <w:highlight w:val="none"/>
            </w:rPr>
            <w:fldChar w:fldCharType="begin"/>
          </w:r>
          <w:r>
            <w:rPr>
              <w:highlight w:val="none"/>
            </w:rPr>
            <w:instrText xml:space="preserve"> PAGEREF _Toc23094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52C97DA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_Toc181 </w:instrText>
          </w:r>
          <w:r>
            <w:rPr>
              <w:rFonts w:ascii="宋体" w:hAnsi="宋体" w:eastAsia="宋体"/>
              <w:bCs/>
              <w:szCs w:val="24"/>
              <w:highlight w:val="none"/>
              <w:lang w:val="zh-CN"/>
            </w:rPr>
            <w:fldChar w:fldCharType="separate"/>
          </w:r>
          <w:r>
            <w:rPr>
              <w:rFonts w:hint="eastAsia" w:ascii="宋体" w:hAnsi="宋体"/>
              <w:highlight w:val="none"/>
            </w:rPr>
            <w:t>7.</w:t>
          </w:r>
          <w:r>
            <w:rPr>
              <w:rFonts w:hint="eastAsia" w:ascii="宋体" w:hAnsi="宋体"/>
              <w:highlight w:val="none"/>
              <w:lang w:val="en-US" w:eastAsia="zh-CN"/>
            </w:rPr>
            <w:t>6</w:t>
          </w:r>
          <w:r>
            <w:rPr>
              <w:rFonts w:hint="eastAsia" w:ascii="宋体" w:hAnsi="宋体"/>
              <w:highlight w:val="none"/>
            </w:rPr>
            <w:t>履约保证金</w:t>
          </w:r>
          <w:r>
            <w:rPr>
              <w:highlight w:val="none"/>
            </w:rPr>
            <w:tab/>
          </w:r>
          <w:r>
            <w:rPr>
              <w:highlight w:val="none"/>
            </w:rPr>
            <w:fldChar w:fldCharType="begin"/>
          </w:r>
          <w:r>
            <w:rPr>
              <w:highlight w:val="none"/>
            </w:rPr>
            <w:instrText xml:space="preserve"> PAGEREF _Toc181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13EF44EE">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_Toc10723 </w:instrText>
          </w:r>
          <w:r>
            <w:rPr>
              <w:rFonts w:ascii="宋体" w:hAnsi="宋体" w:eastAsia="宋体"/>
              <w:bCs/>
              <w:szCs w:val="24"/>
              <w:highlight w:val="none"/>
              <w:lang w:val="zh-CN"/>
            </w:rPr>
            <w:fldChar w:fldCharType="separate"/>
          </w:r>
          <w:r>
            <w:rPr>
              <w:rFonts w:hint="eastAsia" w:ascii="宋体" w:hAnsi="宋体"/>
              <w:highlight w:val="none"/>
            </w:rPr>
            <w:t>7.</w:t>
          </w:r>
          <w:r>
            <w:rPr>
              <w:rFonts w:hint="eastAsia" w:ascii="宋体" w:hAnsi="宋体"/>
              <w:highlight w:val="none"/>
              <w:lang w:val="en-US" w:eastAsia="zh-CN"/>
            </w:rPr>
            <w:t>7</w:t>
          </w:r>
          <w:r>
            <w:rPr>
              <w:rFonts w:hint="eastAsia" w:ascii="宋体" w:hAnsi="宋体"/>
              <w:highlight w:val="none"/>
            </w:rPr>
            <w:t>签订合同</w:t>
          </w:r>
          <w:r>
            <w:rPr>
              <w:highlight w:val="none"/>
            </w:rPr>
            <w:tab/>
          </w:r>
          <w:r>
            <w:rPr>
              <w:highlight w:val="none"/>
            </w:rPr>
            <w:fldChar w:fldCharType="begin"/>
          </w:r>
          <w:r>
            <w:rPr>
              <w:highlight w:val="none"/>
            </w:rPr>
            <w:instrText xml:space="preserve"> PAGEREF _Toc10723 \h </w:instrText>
          </w:r>
          <w:r>
            <w:rPr>
              <w:highlight w:val="none"/>
            </w:rPr>
            <w:fldChar w:fldCharType="separate"/>
          </w:r>
          <w:r>
            <w:rPr>
              <w:highlight w:val="none"/>
            </w:rPr>
            <w:t>22</w:t>
          </w:r>
          <w:r>
            <w:rPr>
              <w:highlight w:val="none"/>
            </w:rPr>
            <w:fldChar w:fldCharType="end"/>
          </w:r>
          <w:r>
            <w:rPr>
              <w:rFonts w:ascii="宋体" w:hAnsi="宋体" w:eastAsia="宋体"/>
              <w:bCs/>
              <w:szCs w:val="24"/>
              <w:highlight w:val="none"/>
              <w:lang w:val="zh-CN"/>
            </w:rPr>
            <w:fldChar w:fldCharType="end"/>
          </w:r>
        </w:p>
        <w:p w14:paraId="6A09C69E">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_Toc22156 </w:instrText>
          </w:r>
          <w:r>
            <w:rPr>
              <w:rFonts w:ascii="宋体" w:hAnsi="宋体" w:eastAsia="宋体"/>
              <w:bCs/>
              <w:szCs w:val="24"/>
              <w:highlight w:val="none"/>
              <w:lang w:val="zh-CN"/>
            </w:rPr>
            <w:fldChar w:fldCharType="separate"/>
          </w:r>
          <w:r>
            <w:rPr>
              <w:rFonts w:hint="eastAsia" w:ascii="宋体" w:hAnsi="宋体"/>
              <w:highlight w:val="none"/>
            </w:rPr>
            <w:t>7.</w:t>
          </w:r>
          <w:r>
            <w:rPr>
              <w:rFonts w:hint="eastAsia" w:ascii="宋体" w:hAnsi="宋体"/>
              <w:highlight w:val="none"/>
              <w:lang w:val="en-US" w:eastAsia="zh-CN"/>
            </w:rPr>
            <w:t>8</w:t>
          </w:r>
          <w:r>
            <w:rPr>
              <w:rFonts w:hint="eastAsia" w:ascii="宋体" w:hAnsi="宋体"/>
              <w:highlight w:val="none"/>
            </w:rPr>
            <w:t>特殊情形处理</w:t>
          </w:r>
          <w:r>
            <w:rPr>
              <w:highlight w:val="none"/>
            </w:rPr>
            <w:tab/>
          </w:r>
          <w:r>
            <w:rPr>
              <w:highlight w:val="none"/>
            </w:rPr>
            <w:fldChar w:fldCharType="begin"/>
          </w:r>
          <w:r>
            <w:rPr>
              <w:highlight w:val="none"/>
            </w:rPr>
            <w:instrText xml:space="preserve"> PAGEREF _Toc22156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0BDEABB3">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_Toc7529 </w:instrText>
          </w:r>
          <w:r>
            <w:rPr>
              <w:rFonts w:ascii="宋体" w:hAnsi="宋体" w:eastAsia="宋体"/>
              <w:bCs/>
              <w:szCs w:val="24"/>
              <w:highlight w:val="none"/>
              <w:lang w:val="zh-CN"/>
            </w:rPr>
            <w:fldChar w:fldCharType="separate"/>
          </w:r>
          <w:r>
            <w:rPr>
              <w:rFonts w:hint="eastAsia" w:ascii="宋体" w:hAnsi="宋体"/>
              <w:highlight w:val="none"/>
            </w:rPr>
            <w:t>8异议</w:t>
          </w:r>
          <w:r>
            <w:rPr>
              <w:highlight w:val="none"/>
            </w:rPr>
            <w:tab/>
          </w:r>
          <w:r>
            <w:rPr>
              <w:highlight w:val="none"/>
            </w:rPr>
            <w:fldChar w:fldCharType="begin"/>
          </w:r>
          <w:r>
            <w:rPr>
              <w:highlight w:val="none"/>
            </w:rPr>
            <w:instrText xml:space="preserve"> PAGEREF _Toc7529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6F1373DB">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_Toc20986 </w:instrText>
          </w:r>
          <w:r>
            <w:rPr>
              <w:rFonts w:ascii="宋体" w:hAnsi="宋体" w:eastAsia="宋体"/>
              <w:bCs/>
              <w:szCs w:val="24"/>
              <w:highlight w:val="none"/>
              <w:lang w:val="zh-CN"/>
            </w:rPr>
            <w:fldChar w:fldCharType="separate"/>
          </w:r>
          <w:r>
            <w:rPr>
              <w:rFonts w:hint="eastAsia" w:ascii="宋体" w:hAnsi="宋体"/>
              <w:highlight w:val="none"/>
            </w:rPr>
            <w:t>8.1提出异议</w:t>
          </w:r>
          <w:r>
            <w:rPr>
              <w:highlight w:val="none"/>
            </w:rPr>
            <w:tab/>
          </w:r>
          <w:r>
            <w:rPr>
              <w:highlight w:val="none"/>
            </w:rPr>
            <w:fldChar w:fldCharType="begin"/>
          </w:r>
          <w:r>
            <w:rPr>
              <w:highlight w:val="none"/>
            </w:rPr>
            <w:instrText xml:space="preserve"> PAGEREF _Toc20986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44E2780E">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_Toc2496 </w:instrText>
          </w:r>
          <w:r>
            <w:rPr>
              <w:rFonts w:ascii="宋体" w:hAnsi="宋体" w:eastAsia="宋体"/>
              <w:bCs/>
              <w:szCs w:val="24"/>
              <w:highlight w:val="none"/>
              <w:lang w:val="zh-CN"/>
            </w:rPr>
            <w:fldChar w:fldCharType="separate"/>
          </w:r>
          <w:r>
            <w:rPr>
              <w:rFonts w:hint="eastAsia" w:ascii="宋体" w:hAnsi="宋体"/>
              <w:highlight w:val="none"/>
            </w:rPr>
            <w:t>8.2异议处理</w:t>
          </w:r>
          <w:r>
            <w:rPr>
              <w:highlight w:val="none"/>
            </w:rPr>
            <w:tab/>
          </w:r>
          <w:r>
            <w:rPr>
              <w:highlight w:val="none"/>
            </w:rPr>
            <w:fldChar w:fldCharType="begin"/>
          </w:r>
          <w:r>
            <w:rPr>
              <w:highlight w:val="none"/>
            </w:rPr>
            <w:instrText xml:space="preserve"> PAGEREF _Toc2496 \h </w:instrText>
          </w:r>
          <w:r>
            <w:rPr>
              <w:highlight w:val="none"/>
            </w:rPr>
            <w:fldChar w:fldCharType="separate"/>
          </w:r>
          <w:r>
            <w:rPr>
              <w:highlight w:val="none"/>
            </w:rPr>
            <w:t>23</w:t>
          </w:r>
          <w:r>
            <w:rPr>
              <w:highlight w:val="none"/>
            </w:rPr>
            <w:fldChar w:fldCharType="end"/>
          </w:r>
          <w:r>
            <w:rPr>
              <w:rFonts w:ascii="宋体" w:hAnsi="宋体" w:eastAsia="宋体"/>
              <w:bCs/>
              <w:szCs w:val="24"/>
              <w:highlight w:val="none"/>
              <w:lang w:val="zh-CN"/>
            </w:rPr>
            <w:fldChar w:fldCharType="end"/>
          </w:r>
        </w:p>
        <w:p w14:paraId="73047EDC">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_Toc20273 </w:instrText>
          </w:r>
          <w:r>
            <w:rPr>
              <w:rFonts w:ascii="宋体" w:hAnsi="宋体" w:eastAsia="宋体"/>
              <w:bCs/>
              <w:szCs w:val="24"/>
              <w:highlight w:val="none"/>
              <w:lang w:val="zh-CN"/>
            </w:rPr>
            <w:fldChar w:fldCharType="separate"/>
          </w:r>
          <w:r>
            <w:rPr>
              <w:rFonts w:hint="eastAsia" w:ascii="宋体" w:hAnsi="宋体"/>
              <w:highlight w:val="none"/>
            </w:rPr>
            <w:t>9纪律要求</w:t>
          </w:r>
          <w:r>
            <w:rPr>
              <w:highlight w:val="none"/>
            </w:rPr>
            <w:tab/>
          </w:r>
          <w:r>
            <w:rPr>
              <w:highlight w:val="none"/>
            </w:rPr>
            <w:fldChar w:fldCharType="begin"/>
          </w:r>
          <w:r>
            <w:rPr>
              <w:highlight w:val="none"/>
            </w:rPr>
            <w:instrText xml:space="preserve"> PAGEREF _Toc20273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44482B6A">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_Toc12549 </w:instrText>
          </w:r>
          <w:r>
            <w:rPr>
              <w:rFonts w:ascii="宋体" w:hAnsi="宋体" w:eastAsia="宋体"/>
              <w:bCs/>
              <w:szCs w:val="24"/>
              <w:highlight w:val="none"/>
              <w:lang w:val="zh-CN"/>
            </w:rPr>
            <w:fldChar w:fldCharType="separate"/>
          </w:r>
          <w:r>
            <w:rPr>
              <w:rFonts w:hint="eastAsia" w:ascii="宋体" w:hAnsi="宋体"/>
              <w:highlight w:val="none"/>
            </w:rPr>
            <w:t>9.1对采购人的纪律要求</w:t>
          </w:r>
          <w:r>
            <w:rPr>
              <w:highlight w:val="none"/>
            </w:rPr>
            <w:tab/>
          </w:r>
          <w:r>
            <w:rPr>
              <w:highlight w:val="none"/>
            </w:rPr>
            <w:fldChar w:fldCharType="begin"/>
          </w:r>
          <w:r>
            <w:rPr>
              <w:highlight w:val="none"/>
            </w:rPr>
            <w:instrText xml:space="preserve"> PAGEREF _Toc12549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120B1832">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_Toc19398 </w:instrText>
          </w:r>
          <w:r>
            <w:rPr>
              <w:rFonts w:ascii="宋体" w:hAnsi="宋体" w:eastAsia="宋体"/>
              <w:bCs/>
              <w:szCs w:val="24"/>
              <w:highlight w:val="none"/>
              <w:lang w:val="zh-CN"/>
            </w:rPr>
            <w:fldChar w:fldCharType="separate"/>
          </w:r>
          <w:r>
            <w:rPr>
              <w:rFonts w:hint="eastAsia" w:ascii="宋体" w:hAnsi="宋体"/>
              <w:highlight w:val="none"/>
            </w:rPr>
            <w:t>9.2对供应商的纪律要求</w:t>
          </w:r>
          <w:r>
            <w:rPr>
              <w:highlight w:val="none"/>
            </w:rPr>
            <w:tab/>
          </w:r>
          <w:r>
            <w:rPr>
              <w:highlight w:val="none"/>
            </w:rPr>
            <w:fldChar w:fldCharType="begin"/>
          </w:r>
          <w:r>
            <w:rPr>
              <w:highlight w:val="none"/>
            </w:rPr>
            <w:instrText xml:space="preserve"> PAGEREF _Toc19398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3A48C0B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_Toc30390 </w:instrText>
          </w:r>
          <w:r>
            <w:rPr>
              <w:rFonts w:ascii="宋体" w:hAnsi="宋体" w:eastAsia="宋体"/>
              <w:bCs/>
              <w:szCs w:val="24"/>
              <w:highlight w:val="none"/>
              <w:lang w:val="zh-CN"/>
            </w:rPr>
            <w:fldChar w:fldCharType="separate"/>
          </w:r>
          <w:r>
            <w:rPr>
              <w:rFonts w:hint="eastAsia" w:ascii="宋体" w:hAnsi="宋体"/>
              <w:highlight w:val="none"/>
            </w:rPr>
            <w:t>9.3对评审小组成员的纪律要求</w:t>
          </w:r>
          <w:r>
            <w:rPr>
              <w:highlight w:val="none"/>
            </w:rPr>
            <w:tab/>
          </w:r>
          <w:r>
            <w:rPr>
              <w:highlight w:val="none"/>
            </w:rPr>
            <w:fldChar w:fldCharType="begin"/>
          </w:r>
          <w:r>
            <w:rPr>
              <w:highlight w:val="none"/>
            </w:rPr>
            <w:instrText xml:space="preserve"> PAGEREF _Toc30390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0BD8C94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_Toc4215 </w:instrText>
          </w:r>
          <w:r>
            <w:rPr>
              <w:rFonts w:ascii="宋体" w:hAnsi="宋体" w:eastAsia="宋体"/>
              <w:bCs/>
              <w:szCs w:val="24"/>
              <w:highlight w:val="none"/>
              <w:lang w:val="zh-CN"/>
            </w:rPr>
            <w:fldChar w:fldCharType="separate"/>
          </w:r>
          <w:r>
            <w:rPr>
              <w:rFonts w:hint="eastAsia" w:ascii="宋体" w:hAnsi="宋体"/>
              <w:highlight w:val="none"/>
            </w:rPr>
            <w:t>9.4对与询比活动有关的工作人员的纪律要求</w:t>
          </w:r>
          <w:r>
            <w:rPr>
              <w:highlight w:val="none"/>
            </w:rPr>
            <w:tab/>
          </w:r>
          <w:r>
            <w:rPr>
              <w:highlight w:val="none"/>
            </w:rPr>
            <w:fldChar w:fldCharType="begin"/>
          </w:r>
          <w:r>
            <w:rPr>
              <w:highlight w:val="none"/>
            </w:rPr>
            <w:instrText xml:space="preserve"> PAGEREF _Toc4215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0537E6B8">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_Toc3829 </w:instrText>
          </w:r>
          <w:r>
            <w:rPr>
              <w:rFonts w:ascii="宋体" w:hAnsi="宋体" w:eastAsia="宋体"/>
              <w:bCs/>
              <w:szCs w:val="24"/>
              <w:highlight w:val="none"/>
              <w:lang w:val="zh-CN"/>
            </w:rPr>
            <w:fldChar w:fldCharType="separate"/>
          </w:r>
          <w:r>
            <w:rPr>
              <w:rFonts w:hint="eastAsia" w:ascii="宋体" w:hAnsi="宋体"/>
              <w:highlight w:val="none"/>
            </w:rPr>
            <w:t>10需要补充的其他内容</w:t>
          </w:r>
          <w:r>
            <w:rPr>
              <w:highlight w:val="none"/>
            </w:rPr>
            <w:tab/>
          </w:r>
          <w:r>
            <w:rPr>
              <w:highlight w:val="none"/>
            </w:rPr>
            <w:fldChar w:fldCharType="begin"/>
          </w:r>
          <w:r>
            <w:rPr>
              <w:highlight w:val="none"/>
            </w:rPr>
            <w:instrText xml:space="preserve"> PAGEREF _Toc3829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47F2FAA0">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_Toc7661 </w:instrText>
          </w:r>
          <w:r>
            <w:rPr>
              <w:rFonts w:ascii="宋体" w:hAnsi="宋体" w:eastAsia="宋体"/>
              <w:bCs/>
              <w:szCs w:val="24"/>
              <w:highlight w:val="none"/>
              <w:lang w:val="zh-CN"/>
            </w:rPr>
            <w:fldChar w:fldCharType="separate"/>
          </w:r>
          <w:r>
            <w:rPr>
              <w:rFonts w:hint="eastAsia" w:ascii="宋体" w:hAnsi="宋体"/>
              <w:highlight w:val="none"/>
            </w:rPr>
            <w:t>10.1采购代理服务费</w:t>
          </w:r>
          <w:r>
            <w:rPr>
              <w:highlight w:val="none"/>
            </w:rPr>
            <w:tab/>
          </w:r>
          <w:r>
            <w:rPr>
              <w:highlight w:val="none"/>
            </w:rPr>
            <w:fldChar w:fldCharType="begin"/>
          </w:r>
          <w:r>
            <w:rPr>
              <w:highlight w:val="none"/>
            </w:rPr>
            <w:instrText xml:space="preserve"> PAGEREF _Toc7661 \h </w:instrText>
          </w:r>
          <w:r>
            <w:rPr>
              <w:highlight w:val="none"/>
            </w:rPr>
            <w:fldChar w:fldCharType="separate"/>
          </w:r>
          <w:r>
            <w:rPr>
              <w:highlight w:val="none"/>
            </w:rPr>
            <w:t>24</w:t>
          </w:r>
          <w:r>
            <w:rPr>
              <w:highlight w:val="none"/>
            </w:rPr>
            <w:fldChar w:fldCharType="end"/>
          </w:r>
          <w:r>
            <w:rPr>
              <w:rFonts w:ascii="宋体" w:hAnsi="宋体" w:eastAsia="宋体"/>
              <w:bCs/>
              <w:szCs w:val="24"/>
              <w:highlight w:val="none"/>
              <w:lang w:val="zh-CN"/>
            </w:rPr>
            <w:fldChar w:fldCharType="end"/>
          </w:r>
        </w:p>
        <w:p w14:paraId="4C199DA1">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_Toc18593 </w:instrText>
          </w:r>
          <w:r>
            <w:rPr>
              <w:rFonts w:ascii="宋体" w:hAnsi="宋体" w:eastAsia="宋体"/>
              <w:bCs/>
              <w:szCs w:val="24"/>
              <w:highlight w:val="none"/>
              <w:lang w:val="zh-CN"/>
            </w:rPr>
            <w:fldChar w:fldCharType="separate"/>
          </w:r>
          <w:r>
            <w:rPr>
              <w:rFonts w:hint="eastAsia" w:ascii="宋体" w:hAnsi="宋体"/>
              <w:highlight w:val="none"/>
            </w:rPr>
            <w:t>10.2其他</w:t>
          </w:r>
          <w:r>
            <w:rPr>
              <w:highlight w:val="none"/>
            </w:rPr>
            <w:tab/>
          </w:r>
          <w:r>
            <w:rPr>
              <w:highlight w:val="none"/>
            </w:rPr>
            <w:fldChar w:fldCharType="begin"/>
          </w:r>
          <w:r>
            <w:rPr>
              <w:highlight w:val="none"/>
            </w:rPr>
            <w:instrText xml:space="preserve"> PAGEREF _Toc18593 \h </w:instrText>
          </w:r>
          <w:r>
            <w:rPr>
              <w:highlight w:val="none"/>
            </w:rPr>
            <w:fldChar w:fldCharType="separate"/>
          </w:r>
          <w:r>
            <w:rPr>
              <w:highlight w:val="none"/>
            </w:rPr>
            <w:t>25</w:t>
          </w:r>
          <w:r>
            <w:rPr>
              <w:highlight w:val="none"/>
            </w:rPr>
            <w:fldChar w:fldCharType="end"/>
          </w:r>
          <w:r>
            <w:rPr>
              <w:rFonts w:ascii="宋体" w:hAnsi="宋体" w:eastAsia="宋体"/>
              <w:bCs/>
              <w:szCs w:val="24"/>
              <w:highlight w:val="none"/>
              <w:lang w:val="zh-CN"/>
            </w:rPr>
            <w:fldChar w:fldCharType="end"/>
          </w:r>
        </w:p>
        <w:p w14:paraId="022B759F">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_Toc7389 </w:instrText>
          </w:r>
          <w:r>
            <w:rPr>
              <w:rFonts w:ascii="宋体" w:hAnsi="宋体" w:eastAsia="宋体"/>
              <w:bCs/>
              <w:szCs w:val="24"/>
              <w:highlight w:val="none"/>
              <w:lang w:val="zh-CN"/>
            </w:rPr>
            <w:fldChar w:fldCharType="separate"/>
          </w:r>
          <w:r>
            <w:rPr>
              <w:rFonts w:hint="eastAsia" w:ascii="宋体" w:hAnsi="宋体"/>
              <w:highlight w:val="none"/>
            </w:rPr>
            <w:t>附件1 开启记录表</w:t>
          </w:r>
          <w:r>
            <w:rPr>
              <w:highlight w:val="none"/>
            </w:rPr>
            <w:tab/>
          </w:r>
          <w:r>
            <w:rPr>
              <w:highlight w:val="none"/>
            </w:rPr>
            <w:fldChar w:fldCharType="begin"/>
          </w:r>
          <w:r>
            <w:rPr>
              <w:highlight w:val="none"/>
            </w:rPr>
            <w:instrText xml:space="preserve"> PAGEREF _Toc7389 \h </w:instrText>
          </w:r>
          <w:r>
            <w:rPr>
              <w:highlight w:val="none"/>
            </w:rPr>
            <w:fldChar w:fldCharType="separate"/>
          </w:r>
          <w:r>
            <w:rPr>
              <w:highlight w:val="none"/>
            </w:rPr>
            <w:t>26</w:t>
          </w:r>
          <w:r>
            <w:rPr>
              <w:highlight w:val="none"/>
            </w:rPr>
            <w:fldChar w:fldCharType="end"/>
          </w:r>
          <w:r>
            <w:rPr>
              <w:rFonts w:ascii="宋体" w:hAnsi="宋体" w:eastAsia="宋体"/>
              <w:bCs/>
              <w:szCs w:val="24"/>
              <w:highlight w:val="none"/>
              <w:lang w:val="zh-CN"/>
            </w:rPr>
            <w:fldChar w:fldCharType="end"/>
          </w:r>
        </w:p>
        <w:p w14:paraId="7101C2E6">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_Toc20878 </w:instrText>
          </w:r>
          <w:r>
            <w:rPr>
              <w:rFonts w:ascii="宋体" w:hAnsi="宋体" w:eastAsia="宋体"/>
              <w:bCs/>
              <w:szCs w:val="24"/>
              <w:highlight w:val="none"/>
              <w:lang w:val="zh-CN"/>
            </w:rPr>
            <w:fldChar w:fldCharType="separate"/>
          </w:r>
          <w:r>
            <w:rPr>
              <w:rFonts w:hint="eastAsia" w:ascii="宋体" w:hAnsi="宋体"/>
              <w:highlight w:val="none"/>
            </w:rPr>
            <w:t>附件2问题澄清通知</w:t>
          </w:r>
          <w:r>
            <w:rPr>
              <w:highlight w:val="none"/>
            </w:rPr>
            <w:tab/>
          </w:r>
          <w:r>
            <w:rPr>
              <w:highlight w:val="none"/>
            </w:rPr>
            <w:fldChar w:fldCharType="begin"/>
          </w:r>
          <w:r>
            <w:rPr>
              <w:highlight w:val="none"/>
            </w:rPr>
            <w:instrText xml:space="preserve"> PAGEREF _Toc20878 \h </w:instrText>
          </w:r>
          <w:r>
            <w:rPr>
              <w:highlight w:val="none"/>
            </w:rPr>
            <w:fldChar w:fldCharType="separate"/>
          </w:r>
          <w:r>
            <w:rPr>
              <w:highlight w:val="none"/>
            </w:rPr>
            <w:t>27</w:t>
          </w:r>
          <w:r>
            <w:rPr>
              <w:highlight w:val="none"/>
            </w:rPr>
            <w:fldChar w:fldCharType="end"/>
          </w:r>
          <w:r>
            <w:rPr>
              <w:rFonts w:ascii="宋体" w:hAnsi="宋体" w:eastAsia="宋体"/>
              <w:bCs/>
              <w:szCs w:val="24"/>
              <w:highlight w:val="none"/>
              <w:lang w:val="zh-CN"/>
            </w:rPr>
            <w:fldChar w:fldCharType="end"/>
          </w:r>
        </w:p>
        <w:p w14:paraId="55FB17C7">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_Toc21501 </w:instrText>
          </w:r>
          <w:r>
            <w:rPr>
              <w:rFonts w:ascii="宋体" w:hAnsi="宋体" w:eastAsia="宋体"/>
              <w:bCs/>
              <w:szCs w:val="24"/>
              <w:highlight w:val="none"/>
              <w:lang w:val="zh-CN"/>
            </w:rPr>
            <w:fldChar w:fldCharType="separate"/>
          </w:r>
          <w:r>
            <w:rPr>
              <w:rFonts w:hint="eastAsia" w:ascii="宋体" w:hAnsi="宋体"/>
              <w:highlight w:val="none"/>
            </w:rPr>
            <w:t>附件3问题的澄清</w:t>
          </w:r>
          <w:r>
            <w:rPr>
              <w:highlight w:val="none"/>
            </w:rPr>
            <w:tab/>
          </w:r>
          <w:r>
            <w:rPr>
              <w:highlight w:val="none"/>
            </w:rPr>
            <w:fldChar w:fldCharType="begin"/>
          </w:r>
          <w:r>
            <w:rPr>
              <w:highlight w:val="none"/>
            </w:rPr>
            <w:instrText xml:space="preserve"> PAGEREF _Toc21501 \h </w:instrText>
          </w:r>
          <w:r>
            <w:rPr>
              <w:highlight w:val="none"/>
            </w:rPr>
            <w:fldChar w:fldCharType="separate"/>
          </w:r>
          <w:r>
            <w:rPr>
              <w:highlight w:val="none"/>
            </w:rPr>
            <w:t>28</w:t>
          </w:r>
          <w:r>
            <w:rPr>
              <w:highlight w:val="none"/>
            </w:rPr>
            <w:fldChar w:fldCharType="end"/>
          </w:r>
          <w:r>
            <w:rPr>
              <w:rFonts w:ascii="宋体" w:hAnsi="宋体" w:eastAsia="宋体"/>
              <w:bCs/>
              <w:szCs w:val="24"/>
              <w:highlight w:val="none"/>
              <w:lang w:val="zh-CN"/>
            </w:rPr>
            <w:fldChar w:fldCharType="end"/>
          </w:r>
        </w:p>
        <w:p w14:paraId="20BA852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_Toc3361 </w:instrText>
          </w:r>
          <w:r>
            <w:rPr>
              <w:rFonts w:ascii="宋体" w:hAnsi="宋体" w:eastAsia="宋体"/>
              <w:bCs/>
              <w:szCs w:val="24"/>
              <w:highlight w:val="none"/>
              <w:lang w:val="zh-CN"/>
            </w:rPr>
            <w:fldChar w:fldCharType="separate"/>
          </w:r>
          <w:r>
            <w:rPr>
              <w:rFonts w:hint="eastAsia" w:ascii="宋体" w:hAnsi="宋体"/>
              <w:highlight w:val="none"/>
              <w:lang w:val="en-US" w:eastAsia="zh-CN"/>
            </w:rPr>
            <w:t>附件4：</w:t>
          </w:r>
          <w:r>
            <w:rPr>
              <w:rFonts w:hint="eastAsia" w:ascii="宋体" w:hAnsi="宋体"/>
              <w:highlight w:val="none"/>
              <w:lang w:eastAsia="zh-CN"/>
            </w:rPr>
            <w:t>确认通知</w:t>
          </w:r>
          <w:r>
            <w:rPr>
              <w:highlight w:val="none"/>
            </w:rPr>
            <w:tab/>
          </w:r>
          <w:r>
            <w:rPr>
              <w:highlight w:val="none"/>
            </w:rPr>
            <w:fldChar w:fldCharType="begin"/>
          </w:r>
          <w:r>
            <w:rPr>
              <w:highlight w:val="none"/>
            </w:rPr>
            <w:instrText xml:space="preserve"> PAGEREF _Toc3361 \h </w:instrText>
          </w:r>
          <w:r>
            <w:rPr>
              <w:highlight w:val="none"/>
            </w:rPr>
            <w:fldChar w:fldCharType="separate"/>
          </w:r>
          <w:r>
            <w:rPr>
              <w:highlight w:val="none"/>
            </w:rPr>
            <w:t>29</w:t>
          </w:r>
          <w:r>
            <w:rPr>
              <w:highlight w:val="none"/>
            </w:rPr>
            <w:fldChar w:fldCharType="end"/>
          </w:r>
          <w:r>
            <w:rPr>
              <w:rFonts w:ascii="宋体" w:hAnsi="宋体" w:eastAsia="宋体"/>
              <w:bCs/>
              <w:szCs w:val="24"/>
              <w:highlight w:val="none"/>
              <w:lang w:val="zh-CN"/>
            </w:rPr>
            <w:fldChar w:fldCharType="end"/>
          </w:r>
        </w:p>
        <w:p w14:paraId="51630E97">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_Toc31378 </w:instrText>
          </w:r>
          <w:r>
            <w:rPr>
              <w:rFonts w:ascii="宋体" w:hAnsi="宋体" w:eastAsia="宋体"/>
              <w:bCs/>
              <w:szCs w:val="24"/>
              <w:highlight w:val="none"/>
              <w:lang w:val="zh-CN"/>
            </w:rPr>
            <w:fldChar w:fldCharType="separate"/>
          </w:r>
          <w:r>
            <w:rPr>
              <w:rFonts w:hint="eastAsia" w:ascii="宋体" w:hAnsi="宋体" w:eastAsia="宋体"/>
              <w:highlight w:val="none"/>
            </w:rPr>
            <w:t>第三章  评审办法</w:t>
          </w:r>
          <w:r>
            <w:rPr>
              <w:highlight w:val="none"/>
            </w:rPr>
            <w:tab/>
          </w:r>
          <w:r>
            <w:rPr>
              <w:highlight w:val="none"/>
            </w:rPr>
            <w:fldChar w:fldCharType="begin"/>
          </w:r>
          <w:r>
            <w:rPr>
              <w:highlight w:val="none"/>
            </w:rPr>
            <w:instrText xml:space="preserve"> PAGEREF _Toc31378 \h </w:instrText>
          </w:r>
          <w:r>
            <w:rPr>
              <w:highlight w:val="none"/>
            </w:rPr>
            <w:fldChar w:fldCharType="separate"/>
          </w:r>
          <w:r>
            <w:rPr>
              <w:highlight w:val="none"/>
            </w:rPr>
            <w:t>30</w:t>
          </w:r>
          <w:r>
            <w:rPr>
              <w:highlight w:val="none"/>
            </w:rPr>
            <w:fldChar w:fldCharType="end"/>
          </w:r>
          <w:r>
            <w:rPr>
              <w:rFonts w:ascii="宋体" w:hAnsi="宋体" w:eastAsia="宋体"/>
              <w:bCs/>
              <w:szCs w:val="24"/>
              <w:highlight w:val="none"/>
              <w:lang w:val="zh-CN"/>
            </w:rPr>
            <w:fldChar w:fldCharType="end"/>
          </w:r>
        </w:p>
        <w:p w14:paraId="2A30315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_Toc6421 </w:instrText>
          </w:r>
          <w:r>
            <w:rPr>
              <w:rFonts w:ascii="宋体" w:hAnsi="宋体" w:eastAsia="宋体"/>
              <w:bCs/>
              <w:szCs w:val="24"/>
              <w:highlight w:val="none"/>
              <w:lang w:val="zh-CN"/>
            </w:rPr>
            <w:fldChar w:fldCharType="separate"/>
          </w:r>
          <w:r>
            <w:rPr>
              <w:rFonts w:hint="eastAsia" w:ascii="宋体" w:hAnsi="宋体"/>
              <w:highlight w:val="none"/>
            </w:rPr>
            <w:t>评审办法前附表</w:t>
          </w:r>
          <w:r>
            <w:rPr>
              <w:highlight w:val="none"/>
            </w:rPr>
            <w:tab/>
          </w:r>
          <w:r>
            <w:rPr>
              <w:highlight w:val="none"/>
            </w:rPr>
            <w:fldChar w:fldCharType="begin"/>
          </w:r>
          <w:r>
            <w:rPr>
              <w:highlight w:val="none"/>
            </w:rPr>
            <w:instrText xml:space="preserve"> PAGEREF _Toc6421 \h </w:instrText>
          </w:r>
          <w:r>
            <w:rPr>
              <w:highlight w:val="none"/>
            </w:rPr>
            <w:fldChar w:fldCharType="separate"/>
          </w:r>
          <w:r>
            <w:rPr>
              <w:highlight w:val="none"/>
            </w:rPr>
            <w:t>30</w:t>
          </w:r>
          <w:r>
            <w:rPr>
              <w:highlight w:val="none"/>
            </w:rPr>
            <w:fldChar w:fldCharType="end"/>
          </w:r>
          <w:r>
            <w:rPr>
              <w:rFonts w:ascii="宋体" w:hAnsi="宋体" w:eastAsia="宋体"/>
              <w:bCs/>
              <w:szCs w:val="24"/>
              <w:highlight w:val="none"/>
              <w:lang w:val="zh-CN"/>
            </w:rPr>
            <w:fldChar w:fldCharType="end"/>
          </w:r>
        </w:p>
        <w:p w14:paraId="297A87D0">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_Toc13496 </w:instrText>
          </w:r>
          <w:r>
            <w:rPr>
              <w:rFonts w:ascii="宋体" w:hAnsi="宋体" w:eastAsia="宋体"/>
              <w:bCs/>
              <w:szCs w:val="24"/>
              <w:highlight w:val="none"/>
              <w:lang w:val="zh-CN"/>
            </w:rPr>
            <w:fldChar w:fldCharType="separate"/>
          </w:r>
          <w:r>
            <w:rPr>
              <w:rFonts w:hint="eastAsia" w:ascii="宋体" w:hAnsi="宋体"/>
              <w:highlight w:val="none"/>
            </w:rPr>
            <w:t>1评审方法(综合评分法）</w:t>
          </w:r>
          <w:r>
            <w:rPr>
              <w:highlight w:val="none"/>
            </w:rPr>
            <w:tab/>
          </w:r>
          <w:r>
            <w:rPr>
              <w:highlight w:val="none"/>
            </w:rPr>
            <w:fldChar w:fldCharType="begin"/>
          </w:r>
          <w:r>
            <w:rPr>
              <w:highlight w:val="none"/>
            </w:rPr>
            <w:instrText xml:space="preserve"> PAGEREF _Toc13496 \h </w:instrText>
          </w:r>
          <w:r>
            <w:rPr>
              <w:highlight w:val="none"/>
            </w:rPr>
            <w:fldChar w:fldCharType="separate"/>
          </w:r>
          <w:r>
            <w:rPr>
              <w:highlight w:val="none"/>
            </w:rPr>
            <w:t>34</w:t>
          </w:r>
          <w:r>
            <w:rPr>
              <w:highlight w:val="none"/>
            </w:rPr>
            <w:fldChar w:fldCharType="end"/>
          </w:r>
          <w:r>
            <w:rPr>
              <w:rFonts w:ascii="宋体" w:hAnsi="宋体" w:eastAsia="宋体"/>
              <w:bCs/>
              <w:szCs w:val="24"/>
              <w:highlight w:val="none"/>
              <w:lang w:val="zh-CN"/>
            </w:rPr>
            <w:fldChar w:fldCharType="end"/>
          </w:r>
        </w:p>
        <w:p w14:paraId="266ADA52">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_Toc14655 </w:instrText>
          </w:r>
          <w:r>
            <w:rPr>
              <w:rFonts w:ascii="宋体" w:hAnsi="宋体" w:eastAsia="宋体"/>
              <w:bCs/>
              <w:szCs w:val="24"/>
              <w:highlight w:val="none"/>
              <w:lang w:val="zh-CN"/>
            </w:rPr>
            <w:fldChar w:fldCharType="separate"/>
          </w:r>
          <w:r>
            <w:rPr>
              <w:rFonts w:hint="eastAsia" w:ascii="宋体" w:hAnsi="宋体"/>
              <w:highlight w:val="none"/>
            </w:rPr>
            <w:t>2初步评审标准和程序</w:t>
          </w:r>
          <w:r>
            <w:rPr>
              <w:highlight w:val="none"/>
            </w:rPr>
            <w:tab/>
          </w:r>
          <w:r>
            <w:rPr>
              <w:highlight w:val="none"/>
            </w:rPr>
            <w:fldChar w:fldCharType="begin"/>
          </w:r>
          <w:r>
            <w:rPr>
              <w:highlight w:val="none"/>
            </w:rPr>
            <w:instrText xml:space="preserve"> PAGEREF _Toc14655 \h </w:instrText>
          </w:r>
          <w:r>
            <w:rPr>
              <w:highlight w:val="none"/>
            </w:rPr>
            <w:fldChar w:fldCharType="separate"/>
          </w:r>
          <w:r>
            <w:rPr>
              <w:highlight w:val="none"/>
            </w:rPr>
            <w:t>34</w:t>
          </w:r>
          <w:r>
            <w:rPr>
              <w:highlight w:val="none"/>
            </w:rPr>
            <w:fldChar w:fldCharType="end"/>
          </w:r>
          <w:r>
            <w:rPr>
              <w:rFonts w:ascii="宋体" w:hAnsi="宋体" w:eastAsia="宋体"/>
              <w:bCs/>
              <w:szCs w:val="24"/>
              <w:highlight w:val="none"/>
              <w:lang w:val="zh-CN"/>
            </w:rPr>
            <w:fldChar w:fldCharType="end"/>
          </w:r>
        </w:p>
        <w:p w14:paraId="4FA11829">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_Toc11912 </w:instrText>
          </w:r>
          <w:r>
            <w:rPr>
              <w:rFonts w:ascii="宋体" w:hAnsi="宋体" w:eastAsia="宋体"/>
              <w:bCs/>
              <w:szCs w:val="24"/>
              <w:highlight w:val="none"/>
              <w:lang w:val="zh-CN"/>
            </w:rPr>
            <w:fldChar w:fldCharType="separate"/>
          </w:r>
          <w:r>
            <w:rPr>
              <w:rFonts w:hint="eastAsia" w:ascii="宋体" w:hAnsi="宋体"/>
              <w:highlight w:val="none"/>
            </w:rPr>
            <w:t>3详细评审标准和程序(综合评分法）</w:t>
          </w:r>
          <w:r>
            <w:rPr>
              <w:highlight w:val="none"/>
            </w:rPr>
            <w:tab/>
          </w:r>
          <w:r>
            <w:rPr>
              <w:highlight w:val="none"/>
            </w:rPr>
            <w:fldChar w:fldCharType="begin"/>
          </w:r>
          <w:r>
            <w:rPr>
              <w:highlight w:val="none"/>
            </w:rPr>
            <w:instrText xml:space="preserve"> PAGEREF _Toc11912 \h </w:instrText>
          </w:r>
          <w:r>
            <w:rPr>
              <w:highlight w:val="none"/>
            </w:rPr>
            <w:fldChar w:fldCharType="separate"/>
          </w:r>
          <w:r>
            <w:rPr>
              <w:highlight w:val="none"/>
            </w:rPr>
            <w:t>35</w:t>
          </w:r>
          <w:r>
            <w:rPr>
              <w:highlight w:val="none"/>
            </w:rPr>
            <w:fldChar w:fldCharType="end"/>
          </w:r>
          <w:r>
            <w:rPr>
              <w:rFonts w:ascii="宋体" w:hAnsi="宋体" w:eastAsia="宋体"/>
              <w:bCs/>
              <w:szCs w:val="24"/>
              <w:highlight w:val="none"/>
              <w:lang w:val="zh-CN"/>
            </w:rPr>
            <w:fldChar w:fldCharType="end"/>
          </w:r>
        </w:p>
        <w:p w14:paraId="24DD586B">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_Toc27265 </w:instrText>
          </w:r>
          <w:r>
            <w:rPr>
              <w:rFonts w:ascii="宋体" w:hAnsi="宋体" w:eastAsia="宋体"/>
              <w:bCs/>
              <w:szCs w:val="24"/>
              <w:highlight w:val="none"/>
              <w:lang w:val="zh-CN"/>
            </w:rPr>
            <w:fldChar w:fldCharType="separate"/>
          </w:r>
          <w:r>
            <w:rPr>
              <w:rFonts w:hint="default" w:ascii="宋体" w:hAnsi="宋体"/>
              <w:highlight w:val="none"/>
              <w:lang w:val="en-US" w:eastAsia="zh-CN"/>
            </w:rPr>
            <w:t>4.评审结果</w:t>
          </w:r>
          <w:r>
            <w:rPr>
              <w:highlight w:val="none"/>
            </w:rPr>
            <w:tab/>
          </w:r>
          <w:r>
            <w:rPr>
              <w:highlight w:val="none"/>
            </w:rPr>
            <w:fldChar w:fldCharType="begin"/>
          </w:r>
          <w:r>
            <w:rPr>
              <w:highlight w:val="none"/>
            </w:rPr>
            <w:instrText xml:space="preserve"> PAGEREF _Toc27265 \h </w:instrText>
          </w:r>
          <w:r>
            <w:rPr>
              <w:highlight w:val="none"/>
            </w:rPr>
            <w:fldChar w:fldCharType="separate"/>
          </w:r>
          <w:r>
            <w:rPr>
              <w:highlight w:val="none"/>
            </w:rPr>
            <w:t>37</w:t>
          </w:r>
          <w:r>
            <w:rPr>
              <w:highlight w:val="none"/>
            </w:rPr>
            <w:fldChar w:fldCharType="end"/>
          </w:r>
          <w:r>
            <w:rPr>
              <w:rFonts w:ascii="宋体" w:hAnsi="宋体" w:eastAsia="宋体"/>
              <w:bCs/>
              <w:szCs w:val="24"/>
              <w:highlight w:val="none"/>
              <w:lang w:val="zh-CN"/>
            </w:rPr>
            <w:fldChar w:fldCharType="end"/>
          </w:r>
        </w:p>
        <w:p w14:paraId="040CE67F">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_Toc13767 </w:instrText>
          </w:r>
          <w:r>
            <w:rPr>
              <w:rFonts w:ascii="宋体" w:hAnsi="宋体" w:eastAsia="宋体"/>
              <w:bCs/>
              <w:szCs w:val="24"/>
              <w:highlight w:val="none"/>
              <w:lang w:val="zh-CN"/>
            </w:rPr>
            <w:fldChar w:fldCharType="separate"/>
          </w:r>
          <w:r>
            <w:rPr>
              <w:rFonts w:hint="eastAsia" w:ascii="宋体" w:hAnsi="宋体"/>
              <w:highlight w:val="none"/>
              <w:lang w:val="en-US" w:eastAsia="zh-CN"/>
            </w:rPr>
            <w:t>5.直接改变采购方式的特殊评审程序</w:t>
          </w:r>
          <w:r>
            <w:rPr>
              <w:highlight w:val="none"/>
            </w:rPr>
            <w:tab/>
          </w:r>
          <w:r>
            <w:rPr>
              <w:highlight w:val="none"/>
            </w:rPr>
            <w:fldChar w:fldCharType="begin"/>
          </w:r>
          <w:r>
            <w:rPr>
              <w:highlight w:val="none"/>
            </w:rPr>
            <w:instrText xml:space="preserve"> PAGEREF _Toc13767 \h </w:instrText>
          </w:r>
          <w:r>
            <w:rPr>
              <w:highlight w:val="none"/>
            </w:rPr>
            <w:fldChar w:fldCharType="separate"/>
          </w:r>
          <w:r>
            <w:rPr>
              <w:highlight w:val="none"/>
            </w:rPr>
            <w:t>37</w:t>
          </w:r>
          <w:r>
            <w:rPr>
              <w:highlight w:val="none"/>
            </w:rPr>
            <w:fldChar w:fldCharType="end"/>
          </w:r>
          <w:r>
            <w:rPr>
              <w:rFonts w:ascii="宋体" w:hAnsi="宋体" w:eastAsia="宋体"/>
              <w:bCs/>
              <w:szCs w:val="24"/>
              <w:highlight w:val="none"/>
              <w:lang w:val="zh-CN"/>
            </w:rPr>
            <w:fldChar w:fldCharType="end"/>
          </w:r>
        </w:p>
        <w:p w14:paraId="0C10B910">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_Toc7763 </w:instrText>
          </w:r>
          <w:r>
            <w:rPr>
              <w:rFonts w:ascii="宋体" w:hAnsi="宋体" w:eastAsia="宋体"/>
              <w:bCs/>
              <w:szCs w:val="24"/>
              <w:highlight w:val="none"/>
              <w:lang w:val="zh-CN"/>
            </w:rPr>
            <w:fldChar w:fldCharType="separate"/>
          </w:r>
          <w:r>
            <w:rPr>
              <w:rFonts w:hint="eastAsia" w:ascii="宋体" w:hAnsi="宋体" w:eastAsia="宋体"/>
              <w:highlight w:val="none"/>
            </w:rPr>
            <w:t>第四章  合同条款及格式</w:t>
          </w:r>
          <w:r>
            <w:rPr>
              <w:highlight w:val="none"/>
            </w:rPr>
            <w:tab/>
          </w:r>
          <w:r>
            <w:rPr>
              <w:highlight w:val="none"/>
            </w:rPr>
            <w:fldChar w:fldCharType="begin"/>
          </w:r>
          <w:r>
            <w:rPr>
              <w:highlight w:val="none"/>
            </w:rPr>
            <w:instrText xml:space="preserve"> PAGEREF _Toc7763 \h </w:instrText>
          </w:r>
          <w:r>
            <w:rPr>
              <w:highlight w:val="none"/>
            </w:rPr>
            <w:fldChar w:fldCharType="separate"/>
          </w:r>
          <w:r>
            <w:rPr>
              <w:highlight w:val="none"/>
            </w:rPr>
            <w:t>40</w:t>
          </w:r>
          <w:r>
            <w:rPr>
              <w:highlight w:val="none"/>
            </w:rPr>
            <w:fldChar w:fldCharType="end"/>
          </w:r>
          <w:r>
            <w:rPr>
              <w:rFonts w:ascii="宋体" w:hAnsi="宋体" w:eastAsia="宋体"/>
              <w:bCs/>
              <w:szCs w:val="24"/>
              <w:highlight w:val="none"/>
              <w:lang w:val="zh-CN"/>
            </w:rPr>
            <w:fldChar w:fldCharType="end"/>
          </w:r>
        </w:p>
        <w:p w14:paraId="5ACCF3BC">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_Toc28106 </w:instrText>
          </w:r>
          <w:r>
            <w:rPr>
              <w:rFonts w:ascii="宋体" w:hAnsi="宋体" w:eastAsia="宋体"/>
              <w:bCs/>
              <w:szCs w:val="24"/>
              <w:highlight w:val="none"/>
              <w:lang w:val="zh-CN"/>
            </w:rPr>
            <w:fldChar w:fldCharType="separate"/>
          </w:r>
          <w:r>
            <w:rPr>
              <w:rFonts w:hint="eastAsia" w:ascii="宋体" w:hAnsi="宋体" w:eastAsia="宋体"/>
              <w:highlight w:val="none"/>
            </w:rPr>
            <w:t>第五章  采购服务内容及要求</w:t>
          </w:r>
          <w:r>
            <w:rPr>
              <w:highlight w:val="none"/>
            </w:rPr>
            <w:tab/>
          </w:r>
          <w:r>
            <w:rPr>
              <w:highlight w:val="none"/>
            </w:rPr>
            <w:fldChar w:fldCharType="begin"/>
          </w:r>
          <w:r>
            <w:rPr>
              <w:highlight w:val="none"/>
            </w:rPr>
            <w:instrText xml:space="preserve"> PAGEREF _Toc28106 \h </w:instrText>
          </w:r>
          <w:r>
            <w:rPr>
              <w:highlight w:val="none"/>
            </w:rPr>
            <w:fldChar w:fldCharType="separate"/>
          </w:r>
          <w:r>
            <w:rPr>
              <w:highlight w:val="none"/>
            </w:rPr>
            <w:t>42</w:t>
          </w:r>
          <w:r>
            <w:rPr>
              <w:highlight w:val="none"/>
            </w:rPr>
            <w:fldChar w:fldCharType="end"/>
          </w:r>
          <w:r>
            <w:rPr>
              <w:rFonts w:ascii="宋体" w:hAnsi="宋体" w:eastAsia="宋体"/>
              <w:bCs/>
              <w:szCs w:val="24"/>
              <w:highlight w:val="none"/>
              <w:lang w:val="zh-CN"/>
            </w:rPr>
            <w:fldChar w:fldCharType="end"/>
          </w:r>
        </w:p>
        <w:p w14:paraId="7696CC2C">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_Toc27523 </w:instrText>
          </w:r>
          <w:r>
            <w:rPr>
              <w:rFonts w:ascii="宋体" w:hAnsi="宋体" w:eastAsia="宋体"/>
              <w:bCs/>
              <w:szCs w:val="24"/>
              <w:highlight w:val="none"/>
              <w:lang w:val="zh-CN"/>
            </w:rPr>
            <w:fldChar w:fldCharType="separate"/>
          </w:r>
          <w:r>
            <w:rPr>
              <w:rFonts w:hint="eastAsia" w:ascii="宋体" w:hAnsi="宋体"/>
              <w:highlight w:val="none"/>
            </w:rPr>
            <w:t>采购服务内容及要求</w:t>
          </w:r>
          <w:r>
            <w:rPr>
              <w:highlight w:val="none"/>
            </w:rPr>
            <w:tab/>
          </w:r>
          <w:r>
            <w:rPr>
              <w:highlight w:val="none"/>
            </w:rPr>
            <w:fldChar w:fldCharType="begin"/>
          </w:r>
          <w:r>
            <w:rPr>
              <w:highlight w:val="none"/>
            </w:rPr>
            <w:instrText xml:space="preserve"> PAGEREF _Toc27523 \h </w:instrText>
          </w:r>
          <w:r>
            <w:rPr>
              <w:highlight w:val="none"/>
            </w:rPr>
            <w:fldChar w:fldCharType="separate"/>
          </w:r>
          <w:r>
            <w:rPr>
              <w:highlight w:val="none"/>
            </w:rPr>
            <w:t>42</w:t>
          </w:r>
          <w:r>
            <w:rPr>
              <w:highlight w:val="none"/>
            </w:rPr>
            <w:fldChar w:fldCharType="end"/>
          </w:r>
          <w:r>
            <w:rPr>
              <w:rFonts w:ascii="宋体" w:hAnsi="宋体" w:eastAsia="宋体"/>
              <w:bCs/>
              <w:szCs w:val="24"/>
              <w:highlight w:val="none"/>
              <w:lang w:val="zh-CN"/>
            </w:rPr>
            <w:fldChar w:fldCharType="end"/>
          </w:r>
        </w:p>
        <w:p w14:paraId="6C67B3C7">
          <w:pPr>
            <w:pStyle w:val="27"/>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_Toc22444 </w:instrText>
          </w:r>
          <w:r>
            <w:rPr>
              <w:rFonts w:ascii="宋体" w:hAnsi="宋体" w:eastAsia="宋体"/>
              <w:bCs/>
              <w:szCs w:val="24"/>
              <w:highlight w:val="none"/>
              <w:lang w:val="zh-CN"/>
            </w:rPr>
            <w:fldChar w:fldCharType="separate"/>
          </w:r>
          <w:r>
            <w:rPr>
              <w:rFonts w:hint="eastAsia" w:ascii="宋体" w:hAnsi="宋体" w:eastAsia="宋体"/>
              <w:highlight w:val="none"/>
            </w:rPr>
            <w:t>第六章  响应文件格式</w:t>
          </w:r>
          <w:r>
            <w:rPr>
              <w:highlight w:val="none"/>
            </w:rPr>
            <w:tab/>
          </w:r>
          <w:r>
            <w:rPr>
              <w:highlight w:val="none"/>
            </w:rPr>
            <w:fldChar w:fldCharType="begin"/>
          </w:r>
          <w:r>
            <w:rPr>
              <w:highlight w:val="none"/>
            </w:rPr>
            <w:instrText xml:space="preserve"> PAGEREF _Toc22444 \h </w:instrText>
          </w:r>
          <w:r>
            <w:rPr>
              <w:highlight w:val="none"/>
            </w:rPr>
            <w:fldChar w:fldCharType="separate"/>
          </w:r>
          <w:r>
            <w:rPr>
              <w:highlight w:val="none"/>
            </w:rPr>
            <w:t>44</w:t>
          </w:r>
          <w:r>
            <w:rPr>
              <w:highlight w:val="none"/>
            </w:rPr>
            <w:fldChar w:fldCharType="end"/>
          </w:r>
          <w:r>
            <w:rPr>
              <w:rFonts w:ascii="宋体" w:hAnsi="宋体" w:eastAsia="宋体"/>
              <w:bCs/>
              <w:szCs w:val="24"/>
              <w:highlight w:val="none"/>
              <w:lang w:val="zh-CN"/>
            </w:rPr>
            <w:fldChar w:fldCharType="end"/>
          </w:r>
        </w:p>
        <w:p w14:paraId="3CFC517A">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_Toc9765 </w:instrText>
          </w:r>
          <w:r>
            <w:rPr>
              <w:rFonts w:ascii="宋体" w:hAnsi="宋体" w:eastAsia="宋体"/>
              <w:bCs/>
              <w:szCs w:val="24"/>
              <w:highlight w:val="none"/>
              <w:lang w:val="zh-CN"/>
            </w:rPr>
            <w:fldChar w:fldCharType="separate"/>
          </w:r>
          <w:r>
            <w:rPr>
              <w:rFonts w:hint="eastAsia" w:ascii="宋体" w:hAnsi="宋体"/>
              <w:highlight w:val="none"/>
            </w:rPr>
            <w:t>一、响应函</w:t>
          </w:r>
          <w:r>
            <w:rPr>
              <w:highlight w:val="none"/>
            </w:rPr>
            <w:tab/>
          </w:r>
          <w:r>
            <w:rPr>
              <w:highlight w:val="none"/>
            </w:rPr>
            <w:fldChar w:fldCharType="begin"/>
          </w:r>
          <w:r>
            <w:rPr>
              <w:highlight w:val="none"/>
            </w:rPr>
            <w:instrText xml:space="preserve"> PAGEREF _Toc9765 \h </w:instrText>
          </w:r>
          <w:r>
            <w:rPr>
              <w:highlight w:val="none"/>
            </w:rPr>
            <w:fldChar w:fldCharType="separate"/>
          </w:r>
          <w:r>
            <w:rPr>
              <w:highlight w:val="none"/>
            </w:rPr>
            <w:t>46</w:t>
          </w:r>
          <w:r>
            <w:rPr>
              <w:highlight w:val="none"/>
            </w:rPr>
            <w:fldChar w:fldCharType="end"/>
          </w:r>
          <w:r>
            <w:rPr>
              <w:rFonts w:ascii="宋体" w:hAnsi="宋体" w:eastAsia="宋体"/>
              <w:bCs/>
              <w:szCs w:val="24"/>
              <w:highlight w:val="none"/>
              <w:lang w:val="zh-CN"/>
            </w:rPr>
            <w:fldChar w:fldCharType="end"/>
          </w:r>
        </w:p>
        <w:p w14:paraId="24539CF0">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_Toc30991 </w:instrText>
          </w:r>
          <w:r>
            <w:rPr>
              <w:rFonts w:ascii="宋体" w:hAnsi="宋体" w:eastAsia="宋体"/>
              <w:bCs/>
              <w:szCs w:val="24"/>
              <w:highlight w:val="none"/>
              <w:lang w:val="zh-CN"/>
            </w:rPr>
            <w:fldChar w:fldCharType="separate"/>
          </w:r>
          <w:r>
            <w:rPr>
              <w:rFonts w:hint="eastAsia" w:ascii="宋体" w:hAnsi="宋体"/>
              <w:highlight w:val="none"/>
            </w:rPr>
            <w:t>二、授权委托书</w:t>
          </w:r>
          <w:r>
            <w:rPr>
              <w:highlight w:val="none"/>
            </w:rPr>
            <w:tab/>
          </w:r>
          <w:r>
            <w:rPr>
              <w:highlight w:val="none"/>
            </w:rPr>
            <w:fldChar w:fldCharType="begin"/>
          </w:r>
          <w:r>
            <w:rPr>
              <w:highlight w:val="none"/>
            </w:rPr>
            <w:instrText xml:space="preserve"> PAGEREF _Toc30991 \h </w:instrText>
          </w:r>
          <w:r>
            <w:rPr>
              <w:highlight w:val="none"/>
            </w:rPr>
            <w:fldChar w:fldCharType="separate"/>
          </w:r>
          <w:r>
            <w:rPr>
              <w:highlight w:val="none"/>
            </w:rPr>
            <w:t>48</w:t>
          </w:r>
          <w:r>
            <w:rPr>
              <w:highlight w:val="none"/>
            </w:rPr>
            <w:fldChar w:fldCharType="end"/>
          </w:r>
          <w:r>
            <w:rPr>
              <w:rFonts w:ascii="宋体" w:hAnsi="宋体" w:eastAsia="宋体"/>
              <w:bCs/>
              <w:szCs w:val="24"/>
              <w:highlight w:val="none"/>
              <w:lang w:val="zh-CN"/>
            </w:rPr>
            <w:fldChar w:fldCharType="end"/>
          </w:r>
        </w:p>
        <w:p w14:paraId="7D2D3310">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_Toc8132 </w:instrText>
          </w:r>
          <w:r>
            <w:rPr>
              <w:rFonts w:ascii="宋体" w:hAnsi="宋体" w:eastAsia="宋体"/>
              <w:bCs/>
              <w:szCs w:val="24"/>
              <w:highlight w:val="none"/>
              <w:lang w:val="zh-CN"/>
            </w:rPr>
            <w:fldChar w:fldCharType="separate"/>
          </w:r>
          <w:r>
            <w:rPr>
              <w:rFonts w:hint="eastAsia" w:ascii="宋体" w:hAnsi="宋体"/>
              <w:highlight w:val="none"/>
            </w:rPr>
            <w:t>三、联合体协议书</w:t>
          </w:r>
          <w:r>
            <w:rPr>
              <w:highlight w:val="none"/>
            </w:rPr>
            <w:tab/>
          </w:r>
          <w:r>
            <w:rPr>
              <w:highlight w:val="none"/>
            </w:rPr>
            <w:fldChar w:fldCharType="begin"/>
          </w:r>
          <w:r>
            <w:rPr>
              <w:highlight w:val="none"/>
            </w:rPr>
            <w:instrText xml:space="preserve"> PAGEREF _Toc8132 \h </w:instrText>
          </w:r>
          <w:r>
            <w:rPr>
              <w:highlight w:val="none"/>
            </w:rPr>
            <w:fldChar w:fldCharType="separate"/>
          </w:r>
          <w:r>
            <w:rPr>
              <w:highlight w:val="none"/>
            </w:rPr>
            <w:t>49</w:t>
          </w:r>
          <w:r>
            <w:rPr>
              <w:highlight w:val="none"/>
            </w:rPr>
            <w:fldChar w:fldCharType="end"/>
          </w:r>
          <w:r>
            <w:rPr>
              <w:rFonts w:ascii="宋体" w:hAnsi="宋体" w:eastAsia="宋体"/>
              <w:bCs/>
              <w:szCs w:val="24"/>
              <w:highlight w:val="none"/>
              <w:lang w:val="zh-CN"/>
            </w:rPr>
            <w:fldChar w:fldCharType="end"/>
          </w:r>
        </w:p>
        <w:p w14:paraId="4D700F01">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_Toc32249 </w:instrText>
          </w:r>
          <w:r>
            <w:rPr>
              <w:rFonts w:ascii="宋体" w:hAnsi="宋体" w:eastAsia="宋体"/>
              <w:bCs/>
              <w:szCs w:val="24"/>
              <w:highlight w:val="none"/>
              <w:lang w:val="zh-CN"/>
            </w:rPr>
            <w:fldChar w:fldCharType="separate"/>
          </w:r>
          <w:r>
            <w:rPr>
              <w:rFonts w:hint="eastAsia" w:ascii="宋体" w:hAnsi="宋体"/>
              <w:highlight w:val="none"/>
            </w:rPr>
            <w:t>四、响应保证金</w:t>
          </w:r>
          <w:r>
            <w:rPr>
              <w:highlight w:val="none"/>
            </w:rPr>
            <w:tab/>
          </w:r>
          <w:r>
            <w:rPr>
              <w:highlight w:val="none"/>
            </w:rPr>
            <w:fldChar w:fldCharType="begin"/>
          </w:r>
          <w:r>
            <w:rPr>
              <w:highlight w:val="none"/>
            </w:rPr>
            <w:instrText xml:space="preserve"> PAGEREF _Toc32249 \h </w:instrText>
          </w:r>
          <w:r>
            <w:rPr>
              <w:highlight w:val="none"/>
            </w:rPr>
            <w:fldChar w:fldCharType="separate"/>
          </w:r>
          <w:r>
            <w:rPr>
              <w:highlight w:val="none"/>
            </w:rPr>
            <w:t>50</w:t>
          </w:r>
          <w:r>
            <w:rPr>
              <w:highlight w:val="none"/>
            </w:rPr>
            <w:fldChar w:fldCharType="end"/>
          </w:r>
          <w:r>
            <w:rPr>
              <w:rFonts w:ascii="宋体" w:hAnsi="宋体" w:eastAsia="宋体"/>
              <w:bCs/>
              <w:szCs w:val="24"/>
              <w:highlight w:val="none"/>
              <w:lang w:val="zh-CN"/>
            </w:rPr>
            <w:fldChar w:fldCharType="end"/>
          </w:r>
        </w:p>
        <w:p w14:paraId="6A82E974">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_Toc6738 </w:instrText>
          </w:r>
          <w:r>
            <w:rPr>
              <w:rFonts w:ascii="宋体" w:hAnsi="宋体" w:eastAsia="宋体"/>
              <w:bCs/>
              <w:szCs w:val="24"/>
              <w:highlight w:val="none"/>
              <w:lang w:val="zh-CN"/>
            </w:rPr>
            <w:fldChar w:fldCharType="separate"/>
          </w:r>
          <w:r>
            <w:rPr>
              <w:rFonts w:hint="eastAsia" w:ascii="宋体" w:hAnsi="宋体"/>
              <w:highlight w:val="none"/>
            </w:rPr>
            <w:t>五、报价表</w:t>
          </w:r>
          <w:r>
            <w:rPr>
              <w:highlight w:val="none"/>
            </w:rPr>
            <w:tab/>
          </w:r>
          <w:r>
            <w:rPr>
              <w:highlight w:val="none"/>
            </w:rPr>
            <w:fldChar w:fldCharType="begin"/>
          </w:r>
          <w:r>
            <w:rPr>
              <w:highlight w:val="none"/>
            </w:rPr>
            <w:instrText xml:space="preserve"> PAGEREF _Toc6738 \h </w:instrText>
          </w:r>
          <w:r>
            <w:rPr>
              <w:highlight w:val="none"/>
            </w:rPr>
            <w:fldChar w:fldCharType="separate"/>
          </w:r>
          <w:r>
            <w:rPr>
              <w:highlight w:val="none"/>
            </w:rPr>
            <w:t>51</w:t>
          </w:r>
          <w:r>
            <w:rPr>
              <w:highlight w:val="none"/>
            </w:rPr>
            <w:fldChar w:fldCharType="end"/>
          </w:r>
          <w:r>
            <w:rPr>
              <w:rFonts w:ascii="宋体" w:hAnsi="宋体" w:eastAsia="宋体"/>
              <w:bCs/>
              <w:szCs w:val="24"/>
              <w:highlight w:val="none"/>
              <w:lang w:val="zh-CN"/>
            </w:rPr>
            <w:fldChar w:fldCharType="end"/>
          </w:r>
        </w:p>
        <w:p w14:paraId="15755962">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_Toc22159 </w:instrText>
          </w:r>
          <w:r>
            <w:rPr>
              <w:rFonts w:ascii="宋体" w:hAnsi="宋体" w:eastAsia="宋体"/>
              <w:bCs/>
              <w:szCs w:val="24"/>
              <w:highlight w:val="none"/>
              <w:lang w:val="zh-CN"/>
            </w:rPr>
            <w:fldChar w:fldCharType="separate"/>
          </w:r>
          <w:r>
            <w:rPr>
              <w:rFonts w:hint="eastAsia" w:ascii="宋体" w:hAnsi="宋体" w:eastAsia="宋体" w:cstheme="majorBidi"/>
              <w:bCs/>
              <w:kern w:val="2"/>
              <w:szCs w:val="32"/>
              <w:highlight w:val="none"/>
              <w:lang w:val="en-US" w:eastAsia="zh-CN" w:bidi="ar-SA"/>
            </w:rPr>
            <w:t>六、资格审查资料</w:t>
          </w:r>
          <w:r>
            <w:rPr>
              <w:highlight w:val="none"/>
            </w:rPr>
            <w:tab/>
          </w:r>
          <w:r>
            <w:rPr>
              <w:highlight w:val="none"/>
            </w:rPr>
            <w:fldChar w:fldCharType="begin"/>
          </w:r>
          <w:r>
            <w:rPr>
              <w:highlight w:val="none"/>
            </w:rPr>
            <w:instrText xml:space="preserve"> PAGEREF _Toc22159 \h </w:instrText>
          </w:r>
          <w:r>
            <w:rPr>
              <w:highlight w:val="none"/>
            </w:rPr>
            <w:fldChar w:fldCharType="separate"/>
          </w:r>
          <w:r>
            <w:rPr>
              <w:highlight w:val="none"/>
            </w:rPr>
            <w:t>53</w:t>
          </w:r>
          <w:r>
            <w:rPr>
              <w:highlight w:val="none"/>
            </w:rPr>
            <w:fldChar w:fldCharType="end"/>
          </w:r>
          <w:r>
            <w:rPr>
              <w:rFonts w:ascii="宋体" w:hAnsi="宋体" w:eastAsia="宋体"/>
              <w:bCs/>
              <w:szCs w:val="24"/>
              <w:highlight w:val="none"/>
              <w:lang w:val="zh-CN"/>
            </w:rPr>
            <w:fldChar w:fldCharType="end"/>
          </w:r>
        </w:p>
        <w:p w14:paraId="5150536D">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_Toc2926 </w:instrText>
          </w:r>
          <w:r>
            <w:rPr>
              <w:rFonts w:ascii="宋体" w:hAnsi="宋体" w:eastAsia="宋体"/>
              <w:bCs/>
              <w:szCs w:val="24"/>
              <w:highlight w:val="none"/>
              <w:lang w:val="zh-CN"/>
            </w:rPr>
            <w:fldChar w:fldCharType="separate"/>
          </w:r>
          <w:r>
            <w:rPr>
              <w:rFonts w:hint="eastAsia" w:ascii="宋体" w:hAnsi="宋体"/>
              <w:highlight w:val="none"/>
            </w:rPr>
            <w:t>（一）基本情况</w:t>
          </w:r>
          <w:r>
            <w:rPr>
              <w:highlight w:val="none"/>
            </w:rPr>
            <w:tab/>
          </w:r>
          <w:r>
            <w:rPr>
              <w:highlight w:val="none"/>
            </w:rPr>
            <w:fldChar w:fldCharType="begin"/>
          </w:r>
          <w:r>
            <w:rPr>
              <w:highlight w:val="none"/>
            </w:rPr>
            <w:instrText xml:space="preserve"> PAGEREF _Toc2926 \h </w:instrText>
          </w:r>
          <w:r>
            <w:rPr>
              <w:highlight w:val="none"/>
            </w:rPr>
            <w:fldChar w:fldCharType="separate"/>
          </w:r>
          <w:r>
            <w:rPr>
              <w:highlight w:val="none"/>
            </w:rPr>
            <w:t>53</w:t>
          </w:r>
          <w:r>
            <w:rPr>
              <w:highlight w:val="none"/>
            </w:rPr>
            <w:fldChar w:fldCharType="end"/>
          </w:r>
          <w:r>
            <w:rPr>
              <w:rFonts w:ascii="宋体" w:hAnsi="宋体" w:eastAsia="宋体"/>
              <w:bCs/>
              <w:szCs w:val="24"/>
              <w:highlight w:val="none"/>
              <w:lang w:val="zh-CN"/>
            </w:rPr>
            <w:fldChar w:fldCharType="end"/>
          </w:r>
        </w:p>
        <w:p w14:paraId="417F66D5">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_Toc6079 </w:instrText>
          </w:r>
          <w:r>
            <w:rPr>
              <w:rFonts w:ascii="宋体" w:hAnsi="宋体" w:eastAsia="宋体"/>
              <w:bCs/>
              <w:szCs w:val="24"/>
              <w:highlight w:val="none"/>
              <w:lang w:val="zh-CN"/>
            </w:rPr>
            <w:fldChar w:fldCharType="separate"/>
          </w:r>
          <w:r>
            <w:rPr>
              <w:rFonts w:hint="eastAsia" w:ascii="宋体" w:hAnsi="宋体"/>
              <w:highlight w:val="none"/>
            </w:rPr>
            <w:t>（二）近年财务状况</w:t>
          </w:r>
          <w:r>
            <w:rPr>
              <w:highlight w:val="none"/>
            </w:rPr>
            <w:tab/>
          </w:r>
          <w:r>
            <w:rPr>
              <w:highlight w:val="none"/>
            </w:rPr>
            <w:fldChar w:fldCharType="begin"/>
          </w:r>
          <w:r>
            <w:rPr>
              <w:highlight w:val="none"/>
            </w:rPr>
            <w:instrText xml:space="preserve"> PAGEREF _Toc6079 \h </w:instrText>
          </w:r>
          <w:r>
            <w:rPr>
              <w:highlight w:val="none"/>
            </w:rPr>
            <w:fldChar w:fldCharType="separate"/>
          </w:r>
          <w:r>
            <w:rPr>
              <w:highlight w:val="none"/>
            </w:rPr>
            <w:t>53</w:t>
          </w:r>
          <w:r>
            <w:rPr>
              <w:highlight w:val="none"/>
            </w:rPr>
            <w:fldChar w:fldCharType="end"/>
          </w:r>
          <w:r>
            <w:rPr>
              <w:rFonts w:ascii="宋体" w:hAnsi="宋体" w:eastAsia="宋体"/>
              <w:bCs/>
              <w:szCs w:val="24"/>
              <w:highlight w:val="none"/>
              <w:lang w:val="zh-CN"/>
            </w:rPr>
            <w:fldChar w:fldCharType="end"/>
          </w:r>
        </w:p>
        <w:p w14:paraId="2DA44B3B">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_Toc31473 </w:instrText>
          </w:r>
          <w:r>
            <w:rPr>
              <w:rFonts w:ascii="宋体" w:hAnsi="宋体" w:eastAsia="宋体"/>
              <w:bCs/>
              <w:szCs w:val="24"/>
              <w:highlight w:val="none"/>
              <w:lang w:val="zh-CN"/>
            </w:rPr>
            <w:fldChar w:fldCharType="separate"/>
          </w:r>
          <w:r>
            <w:rPr>
              <w:rFonts w:hint="eastAsia" w:ascii="宋体" w:hAnsi="宋体"/>
              <w:highlight w:val="none"/>
            </w:rPr>
            <w:t>（三）近年的类似项目情况表</w:t>
          </w:r>
          <w:r>
            <w:rPr>
              <w:highlight w:val="none"/>
            </w:rPr>
            <w:tab/>
          </w:r>
          <w:r>
            <w:rPr>
              <w:highlight w:val="none"/>
            </w:rPr>
            <w:fldChar w:fldCharType="begin"/>
          </w:r>
          <w:r>
            <w:rPr>
              <w:highlight w:val="none"/>
            </w:rPr>
            <w:instrText xml:space="preserve"> PAGEREF _Toc31473 \h </w:instrText>
          </w:r>
          <w:r>
            <w:rPr>
              <w:highlight w:val="none"/>
            </w:rPr>
            <w:fldChar w:fldCharType="separate"/>
          </w:r>
          <w:r>
            <w:rPr>
              <w:highlight w:val="none"/>
            </w:rPr>
            <w:t>53</w:t>
          </w:r>
          <w:r>
            <w:rPr>
              <w:highlight w:val="none"/>
            </w:rPr>
            <w:fldChar w:fldCharType="end"/>
          </w:r>
          <w:r>
            <w:rPr>
              <w:rFonts w:ascii="宋体" w:hAnsi="宋体" w:eastAsia="宋体"/>
              <w:bCs/>
              <w:szCs w:val="24"/>
              <w:highlight w:val="none"/>
              <w:lang w:val="zh-CN"/>
            </w:rPr>
            <w:fldChar w:fldCharType="end"/>
          </w:r>
        </w:p>
        <w:p w14:paraId="2BDE188E">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_Toc24085 </w:instrText>
          </w:r>
          <w:r>
            <w:rPr>
              <w:rFonts w:ascii="宋体" w:hAnsi="宋体" w:eastAsia="宋体"/>
              <w:bCs/>
              <w:szCs w:val="24"/>
              <w:highlight w:val="none"/>
              <w:lang w:val="zh-CN"/>
            </w:rPr>
            <w:fldChar w:fldCharType="separate"/>
          </w:r>
          <w:r>
            <w:rPr>
              <w:rFonts w:hint="eastAsia" w:ascii="宋体" w:hAnsi="宋体"/>
              <w:highlight w:val="none"/>
            </w:rPr>
            <w:t>（四）拟委任的主要人员汇总表</w:t>
          </w:r>
          <w:r>
            <w:rPr>
              <w:highlight w:val="none"/>
            </w:rPr>
            <w:tab/>
          </w:r>
          <w:r>
            <w:rPr>
              <w:highlight w:val="none"/>
            </w:rPr>
            <w:fldChar w:fldCharType="begin"/>
          </w:r>
          <w:r>
            <w:rPr>
              <w:highlight w:val="none"/>
            </w:rPr>
            <w:instrText xml:space="preserve"> PAGEREF _Toc24085 \h </w:instrText>
          </w:r>
          <w:r>
            <w:rPr>
              <w:highlight w:val="none"/>
            </w:rPr>
            <w:fldChar w:fldCharType="separate"/>
          </w:r>
          <w:r>
            <w:rPr>
              <w:highlight w:val="none"/>
            </w:rPr>
            <w:t>54</w:t>
          </w:r>
          <w:r>
            <w:rPr>
              <w:highlight w:val="none"/>
            </w:rPr>
            <w:fldChar w:fldCharType="end"/>
          </w:r>
          <w:r>
            <w:rPr>
              <w:rFonts w:ascii="宋体" w:hAnsi="宋体" w:eastAsia="宋体"/>
              <w:bCs/>
              <w:szCs w:val="24"/>
              <w:highlight w:val="none"/>
              <w:lang w:val="zh-CN"/>
            </w:rPr>
            <w:fldChar w:fldCharType="end"/>
          </w:r>
        </w:p>
        <w:p w14:paraId="0833282C">
          <w:pPr>
            <w:pStyle w:val="19"/>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_Toc24301 </w:instrText>
          </w:r>
          <w:r>
            <w:rPr>
              <w:rFonts w:ascii="宋体" w:hAnsi="宋体" w:eastAsia="宋体"/>
              <w:bCs/>
              <w:szCs w:val="24"/>
              <w:highlight w:val="none"/>
              <w:lang w:val="zh-CN"/>
            </w:rPr>
            <w:fldChar w:fldCharType="separate"/>
          </w:r>
          <w:r>
            <w:rPr>
              <w:rFonts w:hint="eastAsia" w:ascii="宋体" w:hAnsi="宋体"/>
              <w:highlight w:val="none"/>
            </w:rPr>
            <w:t>（五）主要人员简历表</w:t>
          </w:r>
          <w:r>
            <w:rPr>
              <w:highlight w:val="none"/>
            </w:rPr>
            <w:tab/>
          </w:r>
          <w:r>
            <w:rPr>
              <w:highlight w:val="none"/>
            </w:rPr>
            <w:fldChar w:fldCharType="begin"/>
          </w:r>
          <w:r>
            <w:rPr>
              <w:highlight w:val="none"/>
            </w:rPr>
            <w:instrText xml:space="preserve"> PAGEREF _Toc24301 \h </w:instrText>
          </w:r>
          <w:r>
            <w:rPr>
              <w:highlight w:val="none"/>
            </w:rPr>
            <w:fldChar w:fldCharType="separate"/>
          </w:r>
          <w:r>
            <w:rPr>
              <w:highlight w:val="none"/>
            </w:rPr>
            <w:t>55</w:t>
          </w:r>
          <w:r>
            <w:rPr>
              <w:highlight w:val="none"/>
            </w:rPr>
            <w:fldChar w:fldCharType="end"/>
          </w:r>
          <w:r>
            <w:rPr>
              <w:rFonts w:ascii="宋体" w:hAnsi="宋体" w:eastAsia="宋体"/>
              <w:bCs/>
              <w:szCs w:val="24"/>
              <w:highlight w:val="none"/>
              <w:lang w:val="zh-CN"/>
            </w:rPr>
            <w:fldChar w:fldCharType="end"/>
          </w:r>
        </w:p>
        <w:p w14:paraId="5794A568">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_Toc11338 </w:instrText>
          </w:r>
          <w:r>
            <w:rPr>
              <w:rFonts w:ascii="宋体" w:hAnsi="宋体" w:eastAsia="宋体"/>
              <w:bCs/>
              <w:szCs w:val="24"/>
              <w:highlight w:val="none"/>
              <w:lang w:val="zh-CN"/>
            </w:rPr>
            <w:fldChar w:fldCharType="separate"/>
          </w:r>
          <w:r>
            <w:rPr>
              <w:rFonts w:hint="eastAsia" w:ascii="宋体" w:hAnsi="宋体"/>
              <w:highlight w:val="none"/>
              <w:lang w:val="en-US" w:eastAsia="zh-CN"/>
            </w:rPr>
            <w:t>七、</w:t>
          </w:r>
          <w:r>
            <w:rPr>
              <w:rFonts w:hint="eastAsia" w:ascii="宋体" w:hAnsi="宋体"/>
              <w:highlight w:val="none"/>
            </w:rPr>
            <w:t>响应方案</w:t>
          </w:r>
          <w:r>
            <w:rPr>
              <w:highlight w:val="none"/>
            </w:rPr>
            <w:tab/>
          </w:r>
          <w:r>
            <w:rPr>
              <w:highlight w:val="none"/>
            </w:rPr>
            <w:fldChar w:fldCharType="begin"/>
          </w:r>
          <w:r>
            <w:rPr>
              <w:highlight w:val="none"/>
            </w:rPr>
            <w:instrText xml:space="preserve"> PAGEREF _Toc11338 \h </w:instrText>
          </w:r>
          <w:r>
            <w:rPr>
              <w:highlight w:val="none"/>
            </w:rPr>
            <w:fldChar w:fldCharType="separate"/>
          </w:r>
          <w:r>
            <w:rPr>
              <w:highlight w:val="none"/>
            </w:rPr>
            <w:t>56</w:t>
          </w:r>
          <w:r>
            <w:rPr>
              <w:highlight w:val="none"/>
            </w:rPr>
            <w:fldChar w:fldCharType="end"/>
          </w:r>
          <w:r>
            <w:rPr>
              <w:rFonts w:ascii="宋体" w:hAnsi="宋体" w:eastAsia="宋体"/>
              <w:bCs/>
              <w:szCs w:val="24"/>
              <w:highlight w:val="none"/>
              <w:lang w:val="zh-CN"/>
            </w:rPr>
            <w:fldChar w:fldCharType="end"/>
          </w:r>
        </w:p>
        <w:p w14:paraId="3C21B2B5">
          <w:pPr>
            <w:pStyle w:val="32"/>
            <w:tabs>
              <w:tab w:val="right" w:leader="dot" w:pos="8306"/>
            </w:tabs>
            <w:rPr>
              <w:highlight w:val="none"/>
            </w:rPr>
          </w:pPr>
          <w:r>
            <w:rPr>
              <w:rFonts w:ascii="宋体" w:hAnsi="宋体" w:eastAsia="宋体"/>
              <w:bCs/>
              <w:szCs w:val="24"/>
              <w:highlight w:val="none"/>
              <w:lang w:val="zh-CN"/>
            </w:rPr>
            <w:fldChar w:fldCharType="begin"/>
          </w:r>
          <w:r>
            <w:rPr>
              <w:rFonts w:ascii="宋体" w:hAnsi="宋体" w:eastAsia="宋体"/>
              <w:bCs/>
              <w:szCs w:val="24"/>
              <w:highlight w:val="none"/>
              <w:lang w:val="zh-CN"/>
            </w:rPr>
            <w:instrText xml:space="preserve"> HYPERLINK \l _Toc10359 </w:instrText>
          </w:r>
          <w:r>
            <w:rPr>
              <w:rFonts w:ascii="宋体" w:hAnsi="宋体" w:eastAsia="宋体"/>
              <w:bCs/>
              <w:szCs w:val="24"/>
              <w:highlight w:val="none"/>
              <w:lang w:val="zh-CN"/>
            </w:rPr>
            <w:fldChar w:fldCharType="separate"/>
          </w:r>
          <w:r>
            <w:rPr>
              <w:rFonts w:hint="eastAsia" w:ascii="宋体" w:hAnsi="宋体"/>
              <w:highlight w:val="none"/>
              <w:lang w:val="en-US" w:eastAsia="zh-CN"/>
            </w:rPr>
            <w:t>八</w:t>
          </w:r>
          <w:r>
            <w:rPr>
              <w:rFonts w:hint="eastAsia" w:ascii="宋体" w:hAnsi="宋体"/>
              <w:highlight w:val="none"/>
            </w:rPr>
            <w:t>、其他资料</w:t>
          </w:r>
          <w:r>
            <w:rPr>
              <w:highlight w:val="none"/>
            </w:rPr>
            <w:tab/>
          </w:r>
          <w:r>
            <w:rPr>
              <w:highlight w:val="none"/>
            </w:rPr>
            <w:fldChar w:fldCharType="begin"/>
          </w:r>
          <w:r>
            <w:rPr>
              <w:highlight w:val="none"/>
            </w:rPr>
            <w:instrText xml:space="preserve"> PAGEREF _Toc10359 \h </w:instrText>
          </w:r>
          <w:r>
            <w:rPr>
              <w:highlight w:val="none"/>
            </w:rPr>
            <w:fldChar w:fldCharType="separate"/>
          </w:r>
          <w:r>
            <w:rPr>
              <w:highlight w:val="none"/>
            </w:rPr>
            <w:t>57</w:t>
          </w:r>
          <w:r>
            <w:rPr>
              <w:highlight w:val="none"/>
            </w:rPr>
            <w:fldChar w:fldCharType="end"/>
          </w:r>
          <w:r>
            <w:rPr>
              <w:rFonts w:ascii="宋体" w:hAnsi="宋体" w:eastAsia="宋体"/>
              <w:bCs/>
              <w:szCs w:val="24"/>
              <w:highlight w:val="none"/>
              <w:lang w:val="zh-CN"/>
            </w:rPr>
            <w:fldChar w:fldCharType="end"/>
          </w:r>
        </w:p>
        <w:p w14:paraId="32F31852">
          <w:pPr>
            <w:spacing w:line="360" w:lineRule="auto"/>
            <w:rPr>
              <w:rFonts w:ascii="宋体" w:hAnsi="宋体" w:eastAsia="宋体"/>
              <w:highlight w:val="none"/>
            </w:rPr>
          </w:pPr>
          <w:r>
            <w:rPr>
              <w:rFonts w:ascii="宋体" w:hAnsi="宋体" w:eastAsia="宋体"/>
              <w:bCs/>
              <w:szCs w:val="24"/>
              <w:highlight w:val="none"/>
              <w:lang w:val="zh-CN"/>
            </w:rPr>
            <w:fldChar w:fldCharType="end"/>
          </w:r>
        </w:p>
      </w:sdtContent>
    </w:sdt>
    <w:p w14:paraId="6C738807">
      <w:pPr>
        <w:spacing w:line="360" w:lineRule="auto"/>
        <w:ind w:firstLine="480" w:firstLineChars="200"/>
        <w:rPr>
          <w:rFonts w:ascii="宋体" w:hAnsi="宋体" w:eastAsia="宋体"/>
          <w:sz w:val="24"/>
          <w:highlight w:val="none"/>
        </w:rPr>
        <w:sectPr>
          <w:footerReference r:id="rId4" w:type="default"/>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pgNumType w:fmt="upperRoman" w:start="1"/>
          <w:cols w:space="425" w:num="1"/>
          <w:docGrid w:type="lines" w:linePitch="312" w:charSpace="0"/>
        </w:sectPr>
      </w:pPr>
    </w:p>
    <w:p w14:paraId="2EB63029">
      <w:pPr>
        <w:rPr>
          <w:rFonts w:ascii="宋体" w:hAnsi="宋体" w:eastAsia="宋体"/>
          <w:highlight w:val="none"/>
        </w:rPr>
      </w:pPr>
    </w:p>
    <w:p w14:paraId="6DC583A7">
      <w:pPr>
        <w:rPr>
          <w:rFonts w:ascii="宋体" w:hAnsi="宋体" w:eastAsia="宋体"/>
          <w:highlight w:val="none"/>
        </w:rPr>
      </w:pPr>
    </w:p>
    <w:p w14:paraId="75860051">
      <w:pPr>
        <w:rPr>
          <w:rFonts w:ascii="宋体" w:hAnsi="宋体" w:eastAsia="宋体"/>
          <w:highlight w:val="none"/>
        </w:rPr>
      </w:pPr>
    </w:p>
    <w:p w14:paraId="40506C5A">
      <w:pPr>
        <w:rPr>
          <w:rFonts w:ascii="宋体" w:hAnsi="宋体" w:eastAsia="宋体"/>
          <w:highlight w:val="none"/>
        </w:rPr>
      </w:pPr>
    </w:p>
    <w:p w14:paraId="56640DA1">
      <w:pPr>
        <w:rPr>
          <w:rFonts w:ascii="宋体" w:hAnsi="宋体" w:eastAsia="宋体"/>
          <w:highlight w:val="none"/>
        </w:rPr>
      </w:pPr>
    </w:p>
    <w:p w14:paraId="27303345">
      <w:pPr>
        <w:rPr>
          <w:rFonts w:ascii="宋体" w:hAnsi="宋体" w:eastAsia="宋体"/>
          <w:highlight w:val="none"/>
        </w:rPr>
      </w:pPr>
    </w:p>
    <w:p w14:paraId="149233C9">
      <w:pPr>
        <w:rPr>
          <w:rFonts w:ascii="宋体" w:hAnsi="宋体" w:eastAsia="宋体"/>
          <w:highlight w:val="none"/>
        </w:rPr>
      </w:pPr>
    </w:p>
    <w:p w14:paraId="18BD3AEF">
      <w:pPr>
        <w:rPr>
          <w:rFonts w:ascii="宋体" w:hAnsi="宋体" w:eastAsia="宋体"/>
          <w:highlight w:val="none"/>
        </w:rPr>
      </w:pPr>
    </w:p>
    <w:p w14:paraId="33E13AD9">
      <w:pPr>
        <w:rPr>
          <w:rFonts w:ascii="宋体" w:hAnsi="宋体" w:eastAsia="宋体"/>
          <w:highlight w:val="none"/>
        </w:rPr>
      </w:pPr>
    </w:p>
    <w:p w14:paraId="4D16CBCF">
      <w:pPr>
        <w:rPr>
          <w:rFonts w:ascii="宋体" w:hAnsi="宋体" w:eastAsia="宋体"/>
          <w:highlight w:val="none"/>
        </w:rPr>
      </w:pPr>
    </w:p>
    <w:p w14:paraId="153E76B8">
      <w:pPr>
        <w:rPr>
          <w:rFonts w:ascii="宋体" w:hAnsi="宋体" w:eastAsia="宋体"/>
          <w:highlight w:val="none"/>
        </w:rPr>
      </w:pPr>
    </w:p>
    <w:p w14:paraId="701A921E">
      <w:pPr>
        <w:rPr>
          <w:rFonts w:ascii="宋体" w:hAnsi="宋体" w:eastAsia="宋体"/>
          <w:highlight w:val="none"/>
        </w:rPr>
      </w:pPr>
    </w:p>
    <w:p w14:paraId="1F9C39DC">
      <w:pPr>
        <w:rPr>
          <w:rFonts w:ascii="宋体" w:hAnsi="宋体" w:eastAsia="宋体"/>
          <w:highlight w:val="none"/>
        </w:rPr>
      </w:pPr>
    </w:p>
    <w:p w14:paraId="6E8482AF">
      <w:pPr>
        <w:rPr>
          <w:rFonts w:ascii="宋体" w:hAnsi="宋体" w:eastAsia="宋体"/>
          <w:highlight w:val="none"/>
        </w:rPr>
      </w:pPr>
    </w:p>
    <w:p w14:paraId="2E10D948">
      <w:pPr>
        <w:pStyle w:val="2"/>
        <w:spacing w:before="312" w:after="312"/>
        <w:rPr>
          <w:rFonts w:ascii="宋体" w:hAnsi="宋体" w:eastAsia="宋体"/>
          <w:highlight w:val="none"/>
        </w:rPr>
      </w:pPr>
      <w:bookmarkStart w:id="0" w:name="_Toc2047"/>
      <w:r>
        <w:rPr>
          <w:rFonts w:hint="eastAsia" w:ascii="宋体" w:hAnsi="宋体" w:eastAsia="宋体"/>
          <w:highlight w:val="none"/>
        </w:rPr>
        <w:t>第一章  询比采购公告</w:t>
      </w:r>
      <w:bookmarkEnd w:id="0"/>
    </w:p>
    <w:p w14:paraId="558215AD">
      <w:pPr>
        <w:spacing w:line="360" w:lineRule="auto"/>
        <w:jc w:val="center"/>
        <w:rPr>
          <w:rFonts w:ascii="宋体" w:hAnsi="宋体" w:eastAsia="宋体"/>
          <w:sz w:val="24"/>
          <w:highlight w:val="none"/>
        </w:rPr>
      </w:pPr>
    </w:p>
    <w:p w14:paraId="36DDB84D">
      <w:pPr>
        <w:spacing w:line="360" w:lineRule="auto"/>
        <w:ind w:firstLine="480" w:firstLineChars="200"/>
        <w:rPr>
          <w:rFonts w:ascii="宋体" w:hAnsi="宋体" w:eastAsia="宋体"/>
          <w:sz w:val="24"/>
          <w:highlight w:val="none"/>
        </w:rPr>
        <w:sectPr>
          <w:footerReference r:id="rId5" w:type="default"/>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pgNumType w:start="1"/>
          <w:cols w:space="425" w:num="1"/>
          <w:docGrid w:type="lines" w:linePitch="312" w:charSpace="0"/>
        </w:sectPr>
      </w:pPr>
    </w:p>
    <w:p w14:paraId="5092E39F">
      <w:pPr>
        <w:pageBreakBefore w:val="0"/>
        <w:widowControl w:val="0"/>
        <w:kinsoku/>
        <w:overflowPunct/>
        <w:topLinePunct w:val="0"/>
        <w:bidi w:val="0"/>
        <w:adjustRightInd/>
        <w:snapToGrid/>
        <w:spacing w:line="480" w:lineRule="exact"/>
        <w:jc w:val="center"/>
        <w:rPr>
          <w:rFonts w:ascii="宋体" w:hAnsi="宋体" w:eastAsia="宋体"/>
          <w:b/>
          <w:sz w:val="36"/>
          <w:szCs w:val="36"/>
          <w:highlight w:val="none"/>
        </w:rPr>
      </w:pPr>
      <w:bookmarkStart w:id="1" w:name="_Hlk80200983"/>
      <w:r>
        <w:rPr>
          <w:rFonts w:hint="eastAsia" w:ascii="宋体" w:hAnsi="宋体" w:eastAsia="宋体"/>
          <w:b/>
          <w:bCs/>
          <w:sz w:val="36"/>
          <w:szCs w:val="36"/>
          <w:highlight w:val="none"/>
          <w:lang w:val="en-US" w:eastAsia="zh-CN"/>
        </w:rPr>
        <w:t>青海民族大学南山校区2号学生宿舍建设项目安装及装饰工程质量检测服务项目</w:t>
      </w:r>
      <w:r>
        <w:rPr>
          <w:rFonts w:hint="eastAsia" w:ascii="宋体" w:hAnsi="宋体" w:eastAsia="宋体"/>
          <w:b/>
          <w:sz w:val="36"/>
          <w:szCs w:val="36"/>
          <w:highlight w:val="none"/>
        </w:rPr>
        <w:t>询比采购公告</w:t>
      </w:r>
    </w:p>
    <w:p w14:paraId="2CCFCD3C">
      <w:pPr>
        <w:pageBreakBefore w:val="0"/>
        <w:widowControl w:val="0"/>
        <w:kinsoku/>
        <w:overflowPunct/>
        <w:topLinePunct w:val="0"/>
        <w:bidi w:val="0"/>
        <w:adjustRightInd/>
        <w:snapToGrid/>
        <w:spacing w:line="480" w:lineRule="exact"/>
        <w:ind w:firstLine="480" w:firstLineChars="200"/>
        <w:rPr>
          <w:rFonts w:ascii="宋体" w:hAnsi="宋体" w:eastAsia="宋体"/>
          <w:sz w:val="24"/>
          <w:highlight w:val="none"/>
        </w:rPr>
      </w:pPr>
      <w:r>
        <w:rPr>
          <w:rFonts w:hint="eastAsia" w:ascii="宋体" w:hAnsi="宋体" w:eastAsia="宋体"/>
          <w:sz w:val="24"/>
          <w:highlight w:val="none"/>
          <w:lang w:val="en-US" w:eastAsia="zh-CN"/>
        </w:rPr>
        <w:t>青海民族大学南山校区2号学生宿舍建设项目安装及装饰工程质量检测服务项目</w:t>
      </w:r>
      <w:r>
        <w:rPr>
          <w:rFonts w:hint="eastAsia" w:ascii="宋体" w:hAnsi="宋体" w:eastAsia="宋体"/>
          <w:sz w:val="24"/>
          <w:highlight w:val="none"/>
        </w:rPr>
        <w:t>已具备采购条件，现公开邀请供应商参加询比采购活动。</w:t>
      </w:r>
    </w:p>
    <w:p w14:paraId="547E87A1">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2" w:name="_Toc13300"/>
      <w:r>
        <w:rPr>
          <w:rFonts w:hint="eastAsia" w:ascii="宋体" w:hAnsi="宋体"/>
          <w:sz w:val="28"/>
          <w:szCs w:val="28"/>
          <w:highlight w:val="none"/>
        </w:rPr>
        <w:t>1采购项目简介</w:t>
      </w:r>
      <w:bookmarkEnd w:id="2"/>
    </w:p>
    <w:p w14:paraId="74EB5052">
      <w:pPr>
        <w:pageBreakBefore w:val="0"/>
        <w:widowControl w:val="0"/>
        <w:kinsoku/>
        <w:overflowPunct/>
        <w:topLinePunct w:val="0"/>
        <w:bidi w:val="0"/>
        <w:adjustRightInd/>
        <w:snapToGrid/>
        <w:spacing w:line="480" w:lineRule="exact"/>
        <w:ind w:left="2160" w:hanging="2160" w:hangingChars="900"/>
        <w:rPr>
          <w:rFonts w:hint="default" w:ascii="宋体" w:hAnsi="宋体" w:eastAsia="宋体"/>
          <w:sz w:val="24"/>
          <w:highlight w:val="none"/>
          <w:lang w:val="en-US"/>
        </w:rPr>
      </w:pPr>
      <w:r>
        <w:rPr>
          <w:rFonts w:hint="eastAsia" w:ascii="宋体" w:hAnsi="宋体" w:eastAsia="宋体"/>
          <w:sz w:val="24"/>
          <w:highlight w:val="none"/>
        </w:rPr>
        <w:t>1.1采购项目名称：</w:t>
      </w:r>
      <w:r>
        <w:rPr>
          <w:rFonts w:hint="eastAsia" w:ascii="宋体" w:hAnsi="宋体" w:eastAsia="宋体"/>
          <w:sz w:val="24"/>
          <w:highlight w:val="none"/>
          <w:lang w:val="en-US" w:eastAsia="zh-CN"/>
        </w:rPr>
        <w:t>青海民族大学南山校区2号学生宿舍建设项目安装及装饰工程质量检测服务项目</w:t>
      </w:r>
    </w:p>
    <w:p w14:paraId="446BCDF4">
      <w:pPr>
        <w:pageBreakBefore w:val="0"/>
        <w:widowControl w:val="0"/>
        <w:kinsoku/>
        <w:overflowPunct/>
        <w:topLinePunct w:val="0"/>
        <w:bidi w:val="0"/>
        <w:adjustRightInd/>
        <w:snapToGrid/>
        <w:spacing w:line="480" w:lineRule="exact"/>
        <w:rPr>
          <w:rFonts w:hint="default" w:ascii="宋体" w:hAnsi="宋体" w:eastAsia="宋体"/>
          <w:sz w:val="24"/>
          <w:highlight w:val="none"/>
          <w:lang w:val="en-US" w:eastAsia="zh-CN"/>
        </w:rPr>
      </w:pPr>
      <w:r>
        <w:rPr>
          <w:rFonts w:hint="eastAsia" w:ascii="宋体" w:hAnsi="宋体" w:eastAsia="宋体"/>
          <w:sz w:val="24"/>
          <w:highlight w:val="none"/>
        </w:rPr>
        <w:t>1.2</w:t>
      </w:r>
      <w:r>
        <w:rPr>
          <w:rFonts w:hint="eastAsia" w:ascii="宋体" w:hAnsi="宋体" w:eastAsia="宋体"/>
          <w:sz w:val="24"/>
          <w:highlight w:val="none"/>
          <w:lang w:val="en-US" w:eastAsia="zh-CN"/>
        </w:rPr>
        <w:t>采购项目编号：青海联祥询比（服务）2026-031</w:t>
      </w:r>
    </w:p>
    <w:p w14:paraId="148CCC14">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lang w:val="en-US" w:eastAsia="zh-CN"/>
        </w:rPr>
        <w:t>1.3</w:t>
      </w:r>
      <w:r>
        <w:rPr>
          <w:rFonts w:hint="eastAsia" w:ascii="宋体" w:hAnsi="宋体" w:eastAsia="宋体"/>
          <w:sz w:val="24"/>
          <w:highlight w:val="none"/>
        </w:rPr>
        <w:t>采购人：</w:t>
      </w:r>
      <w:r>
        <w:rPr>
          <w:rFonts w:hint="eastAsia" w:ascii="宋体" w:hAnsi="宋体" w:eastAsia="宋体"/>
          <w:sz w:val="24"/>
          <w:highlight w:val="none"/>
          <w:lang w:eastAsia="zh-CN"/>
        </w:rPr>
        <w:t>青海民族大学</w:t>
      </w:r>
    </w:p>
    <w:p w14:paraId="6E90ABD0">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4</w:t>
      </w:r>
      <w:r>
        <w:rPr>
          <w:rFonts w:hint="eastAsia" w:ascii="宋体" w:hAnsi="宋体" w:eastAsia="宋体"/>
          <w:sz w:val="24"/>
          <w:highlight w:val="none"/>
        </w:rPr>
        <w:t>采购代理机构：</w:t>
      </w:r>
      <w:r>
        <w:rPr>
          <w:rFonts w:hint="eastAsia" w:ascii="宋体" w:hAnsi="宋体" w:eastAsia="宋体"/>
          <w:sz w:val="24"/>
          <w:highlight w:val="none"/>
          <w:lang w:eastAsia="zh-CN"/>
        </w:rPr>
        <w:t>青海联祥招标代理有限公司</w:t>
      </w:r>
    </w:p>
    <w:p w14:paraId="2F78870C">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5</w:t>
      </w:r>
      <w:r>
        <w:rPr>
          <w:rFonts w:hint="eastAsia" w:ascii="宋体" w:hAnsi="宋体" w:eastAsia="宋体"/>
          <w:sz w:val="24"/>
          <w:highlight w:val="none"/>
        </w:rPr>
        <w:t>采购项目资金落实情况：已落实</w:t>
      </w:r>
    </w:p>
    <w:p w14:paraId="3468117E">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6</w:t>
      </w:r>
      <w:r>
        <w:rPr>
          <w:rFonts w:hint="eastAsia" w:ascii="宋体" w:hAnsi="宋体" w:eastAsia="宋体"/>
          <w:sz w:val="24"/>
          <w:highlight w:val="none"/>
        </w:rPr>
        <w:t>采购项目概况：</w:t>
      </w:r>
      <w:r>
        <w:rPr>
          <w:rFonts w:hint="eastAsia" w:ascii="宋体" w:hAnsi="宋体" w:eastAsia="宋体"/>
          <w:bCs/>
          <w:sz w:val="24"/>
          <w:highlight w:val="none"/>
        </w:rPr>
        <w:t>详见“第五章采购服务内容及要求”</w:t>
      </w:r>
    </w:p>
    <w:p w14:paraId="4D74B797">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lang w:val="en-US" w:eastAsia="zh-CN"/>
        </w:rPr>
        <w:t>7</w:t>
      </w:r>
      <w:r>
        <w:rPr>
          <w:rFonts w:hint="eastAsia" w:ascii="宋体" w:hAnsi="宋体" w:eastAsia="宋体"/>
          <w:sz w:val="24"/>
          <w:highlight w:val="none"/>
        </w:rPr>
        <w:t>成交供应商数量及成交份额：一家</w:t>
      </w:r>
    </w:p>
    <w:p w14:paraId="7CF3C4FC">
      <w:pPr>
        <w:pageBreakBefore w:val="0"/>
        <w:widowControl w:val="0"/>
        <w:kinsoku/>
        <w:overflowPunct/>
        <w:topLinePunct w:val="0"/>
        <w:bidi w:val="0"/>
        <w:adjustRightInd/>
        <w:snapToGrid/>
        <w:spacing w:line="480" w:lineRule="exact"/>
        <w:rPr>
          <w:rFonts w:hint="default" w:ascii="宋体" w:hAnsi="宋体" w:eastAsia="宋体"/>
          <w:sz w:val="24"/>
          <w:highlight w:val="none"/>
          <w:lang w:val="en-US" w:eastAsia="zh-CN"/>
        </w:rPr>
      </w:pPr>
      <w:r>
        <w:rPr>
          <w:rFonts w:hint="eastAsia" w:ascii="宋体" w:hAnsi="宋体" w:eastAsia="宋体"/>
          <w:sz w:val="24"/>
          <w:highlight w:val="none"/>
        </w:rPr>
        <w:t>1.</w:t>
      </w:r>
      <w:r>
        <w:rPr>
          <w:rFonts w:hint="eastAsia" w:ascii="宋体" w:hAnsi="宋体" w:eastAsia="宋体"/>
          <w:sz w:val="24"/>
          <w:highlight w:val="none"/>
          <w:lang w:val="en-US" w:eastAsia="zh-CN"/>
        </w:rPr>
        <w:t>8</w:t>
      </w:r>
      <w:r>
        <w:rPr>
          <w:rFonts w:ascii="宋体" w:hAnsi="宋体" w:eastAsia="宋体"/>
          <w:sz w:val="24"/>
          <w:szCs w:val="24"/>
          <w:highlight w:val="none"/>
        </w:rPr>
        <w:t>最高</w:t>
      </w:r>
      <w:r>
        <w:rPr>
          <w:rFonts w:ascii="宋体" w:hAnsi="宋体" w:eastAsia="宋体"/>
          <w:sz w:val="24"/>
          <w:highlight w:val="none"/>
        </w:rPr>
        <w:t>投标</w:t>
      </w:r>
      <w:r>
        <w:rPr>
          <w:rFonts w:hint="eastAsia" w:ascii="宋体" w:hAnsi="宋体" w:eastAsia="宋体"/>
          <w:sz w:val="24"/>
          <w:highlight w:val="none"/>
        </w:rPr>
        <w:t>限价：</w:t>
      </w:r>
      <w:r>
        <w:rPr>
          <w:rFonts w:hint="eastAsia" w:ascii="宋体" w:hAnsi="宋体" w:eastAsia="宋体"/>
          <w:sz w:val="24"/>
          <w:highlight w:val="none"/>
          <w:lang w:val="en-US" w:eastAsia="zh-CN"/>
        </w:rPr>
        <w:t>40.1万元</w:t>
      </w:r>
    </w:p>
    <w:p w14:paraId="4FFBFC22">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3" w:name="_Toc2237"/>
      <w:r>
        <w:rPr>
          <w:rFonts w:hint="eastAsia" w:ascii="宋体" w:hAnsi="宋体"/>
          <w:sz w:val="28"/>
          <w:szCs w:val="28"/>
          <w:highlight w:val="none"/>
        </w:rPr>
        <w:t>2采购范围及相关要求</w:t>
      </w:r>
      <w:bookmarkEnd w:id="3"/>
    </w:p>
    <w:p w14:paraId="03500667">
      <w:pPr>
        <w:pageBreakBefore w:val="0"/>
        <w:widowControl w:val="0"/>
        <w:kinsoku/>
        <w:overflowPunct/>
        <w:topLinePunct w:val="0"/>
        <w:bidi w:val="0"/>
        <w:adjustRightInd/>
        <w:snapToGrid/>
        <w:spacing w:line="480" w:lineRule="exact"/>
        <w:rPr>
          <w:rFonts w:ascii="宋体" w:hAnsi="宋体" w:eastAsia="宋体"/>
          <w:bCs/>
          <w:sz w:val="24"/>
          <w:highlight w:val="none"/>
        </w:rPr>
      </w:pPr>
      <w:r>
        <w:rPr>
          <w:rFonts w:hint="eastAsia" w:ascii="宋体" w:hAnsi="宋体" w:eastAsia="宋体"/>
          <w:sz w:val="24"/>
          <w:highlight w:val="none"/>
        </w:rPr>
        <w:t>2.1采购范围：</w:t>
      </w:r>
      <w:r>
        <w:rPr>
          <w:rFonts w:hint="eastAsia" w:ascii="宋体" w:hAnsi="宋体" w:eastAsia="宋体"/>
          <w:bCs/>
          <w:sz w:val="24"/>
          <w:highlight w:val="none"/>
        </w:rPr>
        <w:t>详见“第五章 采购服务内容及要求”</w:t>
      </w:r>
    </w:p>
    <w:p w14:paraId="33D392F6">
      <w:pPr>
        <w:pageBreakBefore w:val="0"/>
        <w:widowControl w:val="0"/>
        <w:kinsoku/>
        <w:overflowPunct/>
        <w:topLinePunct w:val="0"/>
        <w:bidi w:val="0"/>
        <w:adjustRightInd/>
        <w:snapToGrid/>
        <w:spacing w:line="480" w:lineRule="exac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2.2服务期限：同施工工期（根据采购需求及时进场检测）。</w:t>
      </w:r>
    </w:p>
    <w:p w14:paraId="64D51924">
      <w:pPr>
        <w:pageBreakBefore w:val="0"/>
        <w:widowControl w:val="0"/>
        <w:kinsoku/>
        <w:overflowPunct/>
        <w:topLinePunct w:val="0"/>
        <w:bidi w:val="0"/>
        <w:adjustRightInd/>
        <w:snapToGrid/>
        <w:spacing w:line="480" w:lineRule="exact"/>
        <w:rPr>
          <w:rFonts w:hint="eastAsia" w:ascii="宋体" w:hAnsi="宋体" w:eastAsia="宋体"/>
          <w:sz w:val="24"/>
          <w:highlight w:val="none"/>
          <w:lang w:eastAsia="zh-CN"/>
        </w:rPr>
      </w:pPr>
      <w:r>
        <w:rPr>
          <w:rFonts w:hint="eastAsia" w:ascii="宋体" w:hAnsi="宋体" w:eastAsia="宋体"/>
          <w:color w:val="auto"/>
          <w:sz w:val="24"/>
          <w:highlight w:val="none"/>
          <w:lang w:val="en-US" w:eastAsia="zh-CN"/>
        </w:rPr>
        <w:t>2.3</w:t>
      </w:r>
      <w:r>
        <w:rPr>
          <w:rFonts w:hint="eastAsia" w:ascii="宋体" w:hAnsi="宋体" w:eastAsia="宋体"/>
          <w:color w:val="auto"/>
          <w:sz w:val="24"/>
          <w:highlight w:val="none"/>
        </w:rPr>
        <w:t>服务地点：</w:t>
      </w:r>
      <w:r>
        <w:rPr>
          <w:rFonts w:hint="eastAsia" w:ascii="宋体" w:hAnsi="宋体" w:eastAsia="宋体"/>
          <w:color w:val="auto"/>
          <w:sz w:val="24"/>
          <w:highlight w:val="none"/>
          <w:lang w:val="en-US" w:eastAsia="zh-CN"/>
        </w:rPr>
        <w:t>甲方指定地点</w:t>
      </w:r>
      <w:r>
        <w:rPr>
          <w:rFonts w:hint="eastAsia" w:ascii="宋体" w:hAnsi="宋体" w:eastAsia="宋体"/>
          <w:sz w:val="24"/>
          <w:highlight w:val="none"/>
          <w:lang w:val="en-US" w:eastAsia="zh-CN"/>
        </w:rPr>
        <w:br w:type="textWrapping"/>
      </w:r>
      <w:r>
        <w:rPr>
          <w:rFonts w:hint="eastAsia" w:ascii="宋体" w:hAnsi="宋体" w:eastAsia="宋体"/>
          <w:sz w:val="24"/>
          <w:highlight w:val="none"/>
        </w:rPr>
        <w:t>2.</w:t>
      </w:r>
      <w:r>
        <w:rPr>
          <w:rFonts w:hint="eastAsia" w:ascii="宋体" w:hAnsi="宋体" w:eastAsia="宋体"/>
          <w:sz w:val="24"/>
          <w:highlight w:val="none"/>
          <w:lang w:val="en-US" w:eastAsia="zh-CN"/>
        </w:rPr>
        <w:t>4</w:t>
      </w:r>
      <w:r>
        <w:rPr>
          <w:rFonts w:hint="eastAsia" w:ascii="宋体" w:hAnsi="宋体" w:eastAsia="宋体"/>
          <w:sz w:val="24"/>
          <w:highlight w:val="none"/>
        </w:rPr>
        <w:t>质量要求或服务标准：满足采购人要求</w:t>
      </w:r>
      <w:r>
        <w:rPr>
          <w:rFonts w:hint="eastAsia" w:ascii="宋体" w:hAnsi="宋体" w:eastAsia="宋体"/>
          <w:sz w:val="24"/>
          <w:highlight w:val="none"/>
          <w:lang w:eastAsia="zh-CN"/>
        </w:rPr>
        <w:t>，</w:t>
      </w:r>
      <w:r>
        <w:rPr>
          <w:rFonts w:hint="eastAsia" w:cs="仿宋"/>
          <w:sz w:val="24"/>
          <w:highlight w:val="none"/>
        </w:rPr>
        <w:t>符合国家、行业、地方现行规范、标准</w:t>
      </w:r>
      <w:r>
        <w:rPr>
          <w:rFonts w:hint="eastAsia" w:cs="仿宋"/>
          <w:sz w:val="24"/>
          <w:highlight w:val="none"/>
          <w:lang w:eastAsia="zh-CN"/>
        </w:rPr>
        <w:t>。</w:t>
      </w:r>
    </w:p>
    <w:p w14:paraId="64426960">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4" w:name="_Toc17685"/>
      <w:r>
        <w:rPr>
          <w:rFonts w:hint="eastAsia" w:ascii="宋体" w:hAnsi="宋体"/>
          <w:sz w:val="28"/>
          <w:szCs w:val="28"/>
          <w:highlight w:val="none"/>
        </w:rPr>
        <w:t>3供应商资格要求</w:t>
      </w:r>
      <w:bookmarkEnd w:id="4"/>
    </w:p>
    <w:p w14:paraId="6EBECE4B">
      <w:pPr>
        <w:pageBreakBefore w:val="0"/>
        <w:widowControl w:val="0"/>
        <w:kinsoku/>
        <w:overflowPunct/>
        <w:topLinePunct w:val="0"/>
        <w:bidi w:val="0"/>
        <w:adjustRightInd/>
        <w:snapToGrid/>
        <w:spacing w:line="480" w:lineRule="exact"/>
        <w:rPr>
          <w:rFonts w:hint="eastAsia" w:ascii="宋体" w:hAnsi="宋体" w:eastAsia="宋体"/>
          <w:sz w:val="24"/>
          <w:highlight w:val="none"/>
        </w:rPr>
      </w:pPr>
      <w:r>
        <w:rPr>
          <w:rFonts w:hint="eastAsia" w:ascii="宋体" w:hAnsi="宋体" w:eastAsia="宋体"/>
          <w:sz w:val="24"/>
          <w:highlight w:val="none"/>
        </w:rPr>
        <w:t>3.1供应商应依法设立且满足如下要求：</w:t>
      </w:r>
    </w:p>
    <w:p w14:paraId="58CF331F">
      <w:pPr>
        <w:pageBreakBefore w:val="0"/>
        <w:widowControl w:val="0"/>
        <w:kinsoku/>
        <w:overflowPunct/>
        <w:topLinePunct w:val="0"/>
        <w:bidi w:val="0"/>
        <w:adjustRightInd/>
        <w:snapToGrid/>
        <w:spacing w:line="480" w:lineRule="exact"/>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（1）具备有效的营业执照，</w:t>
      </w:r>
      <w:r>
        <w:rPr>
          <w:rFonts w:ascii="宋体" w:hAnsi="宋体" w:eastAsia="宋体" w:cs="宋体"/>
          <w:sz w:val="24"/>
          <w:szCs w:val="24"/>
          <w:highlight w:val="none"/>
        </w:rPr>
        <w:t>省级及以上气象主管机构</w:t>
      </w:r>
      <w:r>
        <w:rPr>
          <w:rFonts w:hint="eastAsia" w:ascii="宋体" w:hAnsi="宋体" w:eastAsia="宋体" w:cs="宋体"/>
          <w:sz w:val="24"/>
          <w:szCs w:val="24"/>
          <w:highlight w:val="none"/>
          <w:lang w:val="en-US" w:eastAsia="zh-CN"/>
        </w:rPr>
        <w:t>颁发的</w:t>
      </w:r>
      <w:r>
        <w:rPr>
          <w:rFonts w:ascii="Segoe UI Emoji" w:hAnsi="Segoe UI Emoji" w:eastAsia="Segoe UI Emoji" w:cs="Segoe UI Emoji"/>
          <w:i w:val="0"/>
          <w:iCs w:val="0"/>
          <w:caps w:val="0"/>
          <w:spacing w:val="0"/>
          <w:sz w:val="24"/>
          <w:szCs w:val="24"/>
          <w:highlight w:val="none"/>
        </w:rPr>
        <w:t>雷电防护装置检测资质</w:t>
      </w:r>
      <w:r>
        <w:rPr>
          <w:rFonts w:hint="eastAsia" w:ascii="Segoe UI Emoji" w:hAnsi="Segoe UI Emoji" w:eastAsia="宋体" w:cs="Segoe UI Emoji"/>
          <w:i w:val="0"/>
          <w:iCs w:val="0"/>
          <w:caps w:val="0"/>
          <w:spacing w:val="0"/>
          <w:sz w:val="24"/>
          <w:szCs w:val="24"/>
          <w:highlight w:val="none"/>
          <w:lang w:val="en-US" w:eastAsia="zh-CN"/>
        </w:rPr>
        <w:t>乙级及以上和</w:t>
      </w:r>
      <w:r>
        <w:rPr>
          <w:rFonts w:ascii="宋体" w:hAnsi="宋体" w:eastAsia="宋体" w:cs="宋体"/>
          <w:sz w:val="24"/>
          <w:szCs w:val="24"/>
          <w:highlight w:val="none"/>
        </w:rPr>
        <w:t>建设工程质量检测</w:t>
      </w:r>
      <w:r>
        <w:rPr>
          <w:rFonts w:hint="eastAsia" w:ascii="宋体" w:hAnsi="宋体" w:eastAsia="宋体" w:cs="宋体"/>
          <w:sz w:val="24"/>
          <w:szCs w:val="24"/>
          <w:highlight w:val="none"/>
          <w:lang w:val="en-US" w:eastAsia="zh-CN"/>
        </w:rPr>
        <w:t>综合</w:t>
      </w:r>
      <w:r>
        <w:rPr>
          <w:rFonts w:ascii="宋体" w:hAnsi="宋体" w:eastAsia="宋体" w:cs="宋体"/>
          <w:sz w:val="24"/>
          <w:szCs w:val="24"/>
          <w:highlight w:val="none"/>
        </w:rPr>
        <w:t>资质</w:t>
      </w:r>
      <w:r>
        <w:rPr>
          <w:rFonts w:hint="eastAsia" w:ascii="宋体" w:hAnsi="宋体" w:eastAsia="宋体" w:cs="宋体"/>
          <w:sz w:val="24"/>
          <w:szCs w:val="24"/>
          <w:highlight w:val="none"/>
          <w:lang w:val="en-US" w:eastAsia="zh-CN"/>
        </w:rPr>
        <w:t>或专项资质（专项资质包含建筑材料及构配件、主体结构及装饰装修、建筑节能、建筑幕墙检测）</w:t>
      </w:r>
      <w:r>
        <w:rPr>
          <w:rFonts w:hint="eastAsia" w:ascii="宋体" w:hAnsi="宋体" w:eastAsia="宋体"/>
          <w:sz w:val="24"/>
          <w:highlight w:val="none"/>
          <w:lang w:val="en-US" w:eastAsia="zh-CN"/>
        </w:rPr>
        <w:t>；市场监督管理部门(原质量技术监督部门)颁发的有效的检测机构资质认定证书(原CMA计量认证证书)，并在人员、设备、资金等方面应具有相应的服务能力。</w:t>
      </w:r>
    </w:p>
    <w:p w14:paraId="023740C6">
      <w:pPr>
        <w:pageBreakBefore w:val="0"/>
        <w:widowControl w:val="0"/>
        <w:kinsoku/>
        <w:overflowPunct/>
        <w:topLinePunct w:val="0"/>
        <w:bidi w:val="0"/>
        <w:adjustRightInd/>
        <w:snapToGrid/>
        <w:spacing w:line="480" w:lineRule="exact"/>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（2）财务要求：经第三方机构出具的2024年度或2025年度财务状况审计报告或开标前三个月内基本开户银行出具的资信证明。</w:t>
      </w:r>
      <w:r>
        <w:rPr>
          <w:rFonts w:hint="eastAsia" w:ascii="宋体" w:hAnsi="宋体" w:eastAsia="宋体"/>
          <w:sz w:val="24"/>
          <w:szCs w:val="24"/>
          <w:highlight w:val="none"/>
          <w:lang w:val="zh-CN"/>
        </w:rPr>
        <w:t>（成立时间不足三个月的公司按成立月份提供）</w:t>
      </w:r>
    </w:p>
    <w:p w14:paraId="0644F9FB">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（3）信誉要求：供应商应提供相关信誉情况的证明材料，经信用中国（www.creditchina.gov.cn ）、中国执行信息公开网(http://zxgk.court.gov.cn/“全国法院失信被执行人名单信息公布与查询”（http://zxgk.court.gov.cn/shixin/）栏目查询失信被执行人记录：经查询后，列入失信被执行人、重大税收违法失信主体名单取消投标资格。</w:t>
      </w:r>
    </w:p>
    <w:p w14:paraId="7620038E">
      <w:pPr>
        <w:pStyle w:val="4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theme="minorBidi"/>
          <w:kern w:val="2"/>
          <w:sz w:val="24"/>
          <w:szCs w:val="22"/>
          <w:highlight w:val="none"/>
          <w:lang w:val="en-US" w:eastAsia="zh-CN" w:bidi="ar-SA"/>
        </w:rPr>
      </w:pPr>
      <w:r>
        <w:rPr>
          <w:rFonts w:hint="eastAsia" w:ascii="宋体" w:hAnsi="宋体"/>
          <w:sz w:val="24"/>
          <w:highlight w:val="none"/>
          <w:lang w:val="en-US" w:eastAsia="zh-CN"/>
        </w:rPr>
        <w:t>（4）其他要求：省外建设工程质量检测机构需提供进青备案。</w:t>
      </w:r>
    </w:p>
    <w:p w14:paraId="0A7714BA">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3.2供应商不得存在下列情形之一：</w:t>
      </w:r>
    </w:p>
    <w:p w14:paraId="46245C4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(1)处于被责令停产停业、暂扣或者吊销执照、暂扣或者吊销许可证、吊销资质证书状态；</w:t>
      </w:r>
    </w:p>
    <w:p w14:paraId="6B5BAF6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(2)进人清算程序，或被宣告破产，或其他丧失履约能力的情形；</w:t>
      </w:r>
    </w:p>
    <w:p w14:paraId="2D3CE1D2">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(3)其他：无</w:t>
      </w:r>
    </w:p>
    <w:p w14:paraId="7A504519">
      <w:pPr>
        <w:pStyle w:val="23"/>
        <w:spacing w:after="0" w:line="360"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3.3本次采购接受联合体。（以联合体形式投标的，联合体各方均应满足上述要求。）</w:t>
      </w:r>
    </w:p>
    <w:p w14:paraId="77274DD4">
      <w:pPr>
        <w:pStyle w:val="23"/>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sz w:val="24"/>
          <w:highlight w:val="none"/>
          <w:lang w:val="en-US" w:eastAsia="zh-CN"/>
        </w:rPr>
        <w:t>(1)</w:t>
      </w:r>
      <w:r>
        <w:rPr>
          <w:rFonts w:hint="eastAsia" w:ascii="宋体" w:hAnsi="宋体" w:cs="宋体"/>
          <w:color w:val="auto"/>
          <w:sz w:val="24"/>
          <w:szCs w:val="24"/>
          <w:highlight w:val="none"/>
          <w:lang w:val="zh-CN"/>
        </w:rPr>
        <w:t>一个联合体最多由</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val="zh-CN"/>
        </w:rPr>
        <w:t>个具有独立法人资格的企业组成，</w:t>
      </w:r>
      <w:r>
        <w:rPr>
          <w:rFonts w:hint="eastAsia" w:ascii="宋体" w:hAnsi="宋体" w:cs="宋体"/>
          <w:color w:val="auto"/>
          <w:sz w:val="24"/>
          <w:szCs w:val="24"/>
          <w:highlight w:val="none"/>
          <w:lang w:val="en-US" w:eastAsia="zh-CN"/>
        </w:rPr>
        <w:t>牵头单位为工程质量检测单位；</w:t>
      </w:r>
    </w:p>
    <w:p w14:paraId="0DFE5A81">
      <w:pPr>
        <w:pStyle w:val="23"/>
        <w:spacing w:after="0" w:line="360" w:lineRule="auto"/>
        <w:ind w:firstLine="480" w:firstLineChars="200"/>
        <w:rPr>
          <w:rFonts w:hint="eastAsia" w:ascii="宋体" w:hAnsi="宋体" w:cs="宋体"/>
          <w:color w:val="auto"/>
          <w:sz w:val="24"/>
          <w:szCs w:val="24"/>
          <w:highlight w:val="none"/>
          <w:lang w:val="zh-CN"/>
        </w:rPr>
      </w:pPr>
      <w:r>
        <w:rPr>
          <w:rFonts w:hint="eastAsia" w:ascii="宋体" w:hAnsi="宋体" w:eastAsia="宋体"/>
          <w:sz w:val="24"/>
          <w:highlight w:val="none"/>
          <w:lang w:val="en-US" w:eastAsia="zh-CN"/>
        </w:rPr>
        <w:t>(2)</w:t>
      </w:r>
      <w:r>
        <w:rPr>
          <w:rFonts w:hint="eastAsia" w:ascii="宋体" w:hAnsi="宋体" w:cs="宋体"/>
          <w:color w:val="auto"/>
          <w:sz w:val="24"/>
          <w:szCs w:val="24"/>
          <w:highlight w:val="none"/>
          <w:lang w:val="zh-CN"/>
        </w:rPr>
        <w:t>联合体各方不得再以自己名义单独或者参加其它联合体在同一项目不同标段或同一标段中投标，否则相关投标均无效；</w:t>
      </w:r>
    </w:p>
    <w:p w14:paraId="5FA6ACE9">
      <w:pPr>
        <w:pStyle w:val="23"/>
        <w:spacing w:after="0" w:line="360" w:lineRule="auto"/>
        <w:ind w:firstLine="480" w:firstLineChars="200"/>
        <w:rPr>
          <w:rFonts w:hint="eastAsia" w:ascii="宋体" w:hAnsi="宋体" w:eastAsia="宋体"/>
          <w:sz w:val="24"/>
          <w:highlight w:val="none"/>
          <w:u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）联合体应提交联合体协议书，联合体各方应当共同与采购人签订采购合同，就采购合同约定的事项对采购人承担连带责任。</w:t>
      </w:r>
    </w:p>
    <w:p w14:paraId="5D38620B">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5" w:name="_Toc20962"/>
      <w:r>
        <w:rPr>
          <w:rFonts w:hint="eastAsia" w:ascii="宋体" w:hAnsi="宋体"/>
          <w:sz w:val="28"/>
          <w:szCs w:val="28"/>
          <w:highlight w:val="none"/>
        </w:rPr>
        <w:t>4采购文件的获取</w:t>
      </w:r>
      <w:bookmarkEnd w:id="5"/>
    </w:p>
    <w:p w14:paraId="26EFE51E">
      <w:pPr>
        <w:pageBreakBefore w:val="0"/>
        <w:widowControl w:val="0"/>
        <w:kinsoku/>
        <w:overflowPunct/>
        <w:topLinePunct w:val="0"/>
        <w:bidi w:val="0"/>
        <w:adjustRightInd/>
        <w:snapToGrid/>
        <w:spacing w:line="480" w:lineRule="exact"/>
        <w:ind w:firstLine="480" w:firstLineChars="200"/>
        <w:rPr>
          <w:rFonts w:ascii="宋体" w:hAnsi="宋体" w:eastAsia="宋体" w:cs="宋体"/>
          <w:sz w:val="24"/>
          <w:highlight w:val="none"/>
        </w:rPr>
      </w:pPr>
      <w:r>
        <w:rPr>
          <w:rFonts w:hint="eastAsia" w:ascii="宋体" w:hAnsi="宋体" w:eastAsia="宋体"/>
          <w:sz w:val="24"/>
          <w:highlight w:val="none"/>
        </w:rPr>
        <w:t>4.1有意参加询比采购活动的</w:t>
      </w:r>
      <w:r>
        <w:rPr>
          <w:rFonts w:hint="eastAsia" w:ascii="宋体" w:hAnsi="宋体" w:eastAsia="宋体"/>
          <w:color w:val="000000" w:themeColor="text1"/>
          <w:sz w:val="24"/>
          <w:highlight w:val="none"/>
          <w14:textFill>
            <w14:solidFill>
              <w14:schemeClr w14:val="tx1"/>
            </w14:solidFill>
          </w14:textFill>
        </w:rPr>
        <w:t>单位，</w:t>
      </w:r>
      <w:r>
        <w:rPr>
          <w:rFonts w:hint="eastAsia" w:ascii="宋体" w:hAnsi="宋体" w:eastAsia="宋体"/>
          <w:sz w:val="24"/>
          <w:highlight w:val="none"/>
        </w:rPr>
        <w:t>请于</w:t>
      </w:r>
      <w:r>
        <w:rPr>
          <w:rFonts w:hint="eastAsia" w:ascii="宋体" w:hAnsi="宋体" w:eastAsia="宋体" w:cs="宋体"/>
          <w:sz w:val="24"/>
          <w:highlight w:val="none"/>
        </w:rPr>
        <w:t>自202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04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17</w:t>
      </w:r>
      <w:r>
        <w:rPr>
          <w:rFonts w:hint="eastAsia" w:ascii="宋体" w:hAnsi="宋体" w:eastAsia="宋体" w:cs="宋体"/>
          <w:sz w:val="24"/>
          <w:highlight w:val="none"/>
        </w:rPr>
        <w:t>日至202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21日</w:t>
      </w:r>
      <w:r>
        <w:rPr>
          <w:rFonts w:hint="eastAsia" w:ascii="宋体" w:hAnsi="宋体" w:eastAsia="宋体" w:cs="宋体"/>
          <w:color w:val="000000" w:themeColor="text1"/>
          <w:sz w:val="24"/>
          <w:highlight w:val="none"/>
          <w14:textFill>
            <w14:solidFill>
              <w14:schemeClr w14:val="tx1"/>
            </w14:solidFill>
          </w14:textFill>
        </w:rPr>
        <w:t>（上午</w:t>
      </w:r>
      <w:r>
        <w:rPr>
          <w:rFonts w:hint="eastAsia" w:ascii="宋体" w:hAnsi="宋体" w:eastAsia="宋体" w:cs="宋体"/>
          <w:color w:val="000000" w:themeColor="text1"/>
          <w:sz w:val="24"/>
          <w:highlight w:val="none"/>
          <w:lang w:val="en-US" w:eastAsia="zh-CN"/>
          <w14:textFill>
            <w14:solidFill>
              <w14:schemeClr w14:val="tx1"/>
            </w14:solidFill>
          </w14:textFill>
        </w:rPr>
        <w:t>08</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0-12:00，下午14:</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0-17:30）。</w:t>
      </w:r>
      <w:r>
        <w:rPr>
          <w:rFonts w:hint="eastAsia" w:ascii="宋体" w:hAnsi="宋体" w:eastAsia="宋体" w:cs="宋体"/>
          <w:sz w:val="24"/>
          <w:highlight w:val="none"/>
        </w:rPr>
        <w:t>在(青海省西宁市城西区胜利路4号时代盛华写字楼13楼11304室青海联祥招标代理有限公司）持公司介绍信或法定代表人授权书（附身份证复印件）。以上资料需加盖公章获取采购文件。</w:t>
      </w:r>
    </w:p>
    <w:p w14:paraId="01B2EC6B">
      <w:pPr>
        <w:pageBreakBefore w:val="0"/>
        <w:widowControl w:val="0"/>
        <w:kinsoku/>
        <w:overflowPunct/>
        <w:topLinePunct w:val="0"/>
        <w:bidi w:val="0"/>
        <w:adjustRightInd/>
        <w:snapToGrid/>
        <w:spacing w:line="48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4.2</w:t>
      </w:r>
      <w:r>
        <w:rPr>
          <w:rFonts w:ascii="宋体" w:hAnsi="宋体" w:eastAsia="宋体" w:cs="宋体"/>
          <w:sz w:val="24"/>
          <w:highlight w:val="none"/>
        </w:rPr>
        <w:t>网上获取标书的投标供应商应将以上材料扫描后发至我公司联系邮箱(</w:t>
      </w:r>
      <w:r>
        <w:rPr>
          <w:rFonts w:hint="eastAsia" w:ascii="宋体" w:hAnsi="宋体" w:eastAsia="宋体" w:cs="宋体"/>
          <w:sz w:val="24"/>
          <w:highlight w:val="none"/>
        </w:rPr>
        <w:t>qinghailianxiang@163.com</w:t>
      </w:r>
      <w:r>
        <w:rPr>
          <w:rFonts w:ascii="宋体" w:hAnsi="宋体" w:eastAsia="宋体" w:cs="宋体"/>
          <w:sz w:val="24"/>
          <w:highlight w:val="none"/>
        </w:rPr>
        <w:t>)，在邮件中标明购买项目名称、项目编号、联系人及联系方式，并与我公司工作人员进行联系确认。</w:t>
      </w:r>
    </w:p>
    <w:p w14:paraId="4A5F6597">
      <w:pPr>
        <w:pageBreakBefore w:val="0"/>
        <w:widowControl w:val="0"/>
        <w:kinsoku/>
        <w:overflowPunct/>
        <w:topLinePunct w:val="0"/>
        <w:bidi w:val="0"/>
        <w:adjustRightInd/>
        <w:snapToGrid/>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4.3采购文件每套售价</w:t>
      </w:r>
      <w:r>
        <w:rPr>
          <w:rFonts w:hint="eastAsia" w:ascii="宋体" w:hAnsi="宋体" w:eastAsia="宋体" w:cs="宋体"/>
          <w:sz w:val="24"/>
          <w:highlight w:val="none"/>
          <w:lang w:val="en-US" w:eastAsia="zh-CN"/>
        </w:rPr>
        <w:t>500</w:t>
      </w:r>
      <w:r>
        <w:rPr>
          <w:rFonts w:hint="eastAsia" w:ascii="宋体" w:hAnsi="宋体" w:eastAsia="宋体" w:cs="宋体"/>
          <w:sz w:val="24"/>
          <w:highlight w:val="none"/>
        </w:rPr>
        <w:t>元，售后不退。</w:t>
      </w:r>
    </w:p>
    <w:p w14:paraId="0E71978C">
      <w:pPr>
        <w:pageBreakBefore w:val="0"/>
        <w:widowControl w:val="0"/>
        <w:kinsoku/>
        <w:overflowPunct/>
        <w:topLinePunct w:val="0"/>
        <w:bidi w:val="0"/>
        <w:adjustRightInd/>
        <w:snapToGrid/>
        <w:spacing w:line="48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收款单位：</w:t>
      </w:r>
      <w:r>
        <w:rPr>
          <w:rFonts w:hint="eastAsia" w:ascii="宋体" w:hAnsi="宋体" w:eastAsia="宋体" w:cs="宋体"/>
          <w:sz w:val="24"/>
          <w:highlight w:val="none"/>
          <w:lang w:eastAsia="zh-CN"/>
        </w:rPr>
        <w:t>青海联祥招标代理有限公司</w:t>
      </w:r>
    </w:p>
    <w:p w14:paraId="64CA8588">
      <w:pPr>
        <w:pageBreakBefore w:val="0"/>
        <w:widowControl w:val="0"/>
        <w:kinsoku/>
        <w:overflowPunct/>
        <w:topLinePunct w:val="0"/>
        <w:bidi w:val="0"/>
        <w:adjustRightInd/>
        <w:snapToGrid/>
        <w:spacing w:line="480" w:lineRule="exact"/>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rPr>
        <w:t>开户行：</w:t>
      </w:r>
      <w:r>
        <w:rPr>
          <w:rFonts w:hint="eastAsia" w:ascii="宋体" w:hAnsi="宋体" w:eastAsia="宋体" w:cs="宋体"/>
          <w:sz w:val="24"/>
          <w:highlight w:val="none"/>
          <w:lang w:val="zh-CN" w:eastAsia="zh-CN"/>
        </w:rPr>
        <w:t>中国建设银行股份有限公司西宁城西支行</w:t>
      </w:r>
    </w:p>
    <w:p w14:paraId="7DC9EDB8">
      <w:pPr>
        <w:pageBreakBefore w:val="0"/>
        <w:widowControl w:val="0"/>
        <w:kinsoku/>
        <w:overflowPunct/>
        <w:topLinePunct w:val="0"/>
        <w:bidi w:val="0"/>
        <w:adjustRightInd/>
        <w:snapToGrid/>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银行账号：</w:t>
      </w:r>
      <w:r>
        <w:rPr>
          <w:rFonts w:hint="eastAsia" w:ascii="宋体" w:hAnsi="宋体" w:eastAsia="宋体" w:cs="宋体"/>
          <w:sz w:val="24"/>
          <w:highlight w:val="none"/>
          <w:lang w:val="zh-CN" w:eastAsia="zh-CN"/>
        </w:rPr>
        <w:t>63001373637050216012</w:t>
      </w:r>
    </w:p>
    <w:p w14:paraId="2773F1F6">
      <w:pPr>
        <w:pStyle w:val="3"/>
        <w:pageBreakBefore w:val="0"/>
        <w:widowControl w:val="0"/>
        <w:kinsoku/>
        <w:overflowPunct/>
        <w:topLinePunct w:val="0"/>
        <w:bidi w:val="0"/>
        <w:adjustRightInd/>
        <w:snapToGrid/>
        <w:spacing w:before="156" w:after="156" w:line="480" w:lineRule="exact"/>
        <w:rPr>
          <w:rFonts w:ascii="宋体" w:hAnsi="宋体"/>
          <w:color w:val="000000" w:themeColor="text1"/>
          <w:sz w:val="28"/>
          <w:szCs w:val="28"/>
          <w:highlight w:val="none"/>
          <w14:textFill>
            <w14:solidFill>
              <w14:schemeClr w14:val="tx1"/>
            </w14:solidFill>
          </w14:textFill>
        </w:rPr>
      </w:pPr>
      <w:bookmarkStart w:id="6" w:name="_Toc20525"/>
      <w:r>
        <w:rPr>
          <w:rFonts w:hint="eastAsia" w:ascii="宋体" w:hAnsi="宋体"/>
          <w:color w:val="000000" w:themeColor="text1"/>
          <w:sz w:val="28"/>
          <w:szCs w:val="28"/>
          <w:highlight w:val="none"/>
          <w14:textFill>
            <w14:solidFill>
              <w14:schemeClr w14:val="tx1"/>
            </w14:solidFill>
          </w14:textFill>
        </w:rPr>
        <w:t>5响应文件的递交</w:t>
      </w:r>
      <w:bookmarkEnd w:id="6"/>
    </w:p>
    <w:p w14:paraId="24D4AC1D">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color w:val="000000" w:themeColor="text1"/>
          <w:sz w:val="24"/>
          <w:highlight w:val="none"/>
          <w14:textFill>
            <w14:solidFill>
              <w14:schemeClr w14:val="tx1"/>
            </w14:solidFill>
          </w14:textFill>
        </w:rPr>
        <w:t>5.1 响应文件递交的截止时间为</w:t>
      </w:r>
      <w:r>
        <w:rPr>
          <w:rFonts w:hint="eastAsia" w:ascii="宋体" w:hAnsi="宋体" w:eastAsia="宋体"/>
          <w:color w:val="000000" w:themeColor="text1"/>
          <w:sz w:val="24"/>
          <w:highlight w:val="none"/>
          <w:lang w:val="en-US" w:eastAsia="zh-CN"/>
          <w14:textFill>
            <w14:solidFill>
              <w14:schemeClr w14:val="tx1"/>
            </w14:solidFill>
          </w14:textFill>
        </w:rPr>
        <w:t>2026</w:t>
      </w:r>
      <w:r>
        <w:rPr>
          <w:rFonts w:hint="eastAsia" w:ascii="宋体" w:hAnsi="宋体" w:eastAsia="宋体"/>
          <w:color w:val="000000" w:themeColor="text1"/>
          <w:sz w:val="24"/>
          <w:highlight w:val="none"/>
          <w:lang w:eastAsia="zh-CN"/>
          <w14:textFill>
            <w14:solidFill>
              <w14:schemeClr w14:val="tx1"/>
            </w14:solidFill>
          </w14:textFill>
        </w:rPr>
        <w:t>年</w:t>
      </w:r>
      <w:r>
        <w:rPr>
          <w:rFonts w:hint="eastAsia" w:ascii="宋体" w:hAnsi="宋体" w:eastAsia="宋体"/>
          <w:color w:val="000000" w:themeColor="text1"/>
          <w:sz w:val="24"/>
          <w:highlight w:val="none"/>
          <w:lang w:val="en-US" w:eastAsia="zh-CN"/>
          <w14:textFill>
            <w14:solidFill>
              <w14:schemeClr w14:val="tx1"/>
            </w14:solidFill>
          </w14:textFill>
        </w:rPr>
        <w:t>04</w:t>
      </w:r>
      <w:r>
        <w:rPr>
          <w:rFonts w:hint="eastAsia" w:ascii="宋体" w:hAnsi="宋体" w:eastAsia="宋体"/>
          <w:color w:val="000000" w:themeColor="text1"/>
          <w:sz w:val="24"/>
          <w:highlight w:val="none"/>
          <w:lang w:eastAsia="zh-CN"/>
          <w14:textFill>
            <w14:solidFill>
              <w14:schemeClr w14:val="tx1"/>
            </w14:solidFill>
          </w14:textFill>
        </w:rPr>
        <w:t>月</w:t>
      </w:r>
      <w:r>
        <w:rPr>
          <w:rFonts w:hint="eastAsia" w:ascii="宋体" w:hAnsi="宋体" w:eastAsia="宋体"/>
          <w:color w:val="000000" w:themeColor="text1"/>
          <w:sz w:val="24"/>
          <w:highlight w:val="none"/>
          <w:lang w:val="en-US" w:eastAsia="zh-CN"/>
          <w14:textFill>
            <w14:solidFill>
              <w14:schemeClr w14:val="tx1"/>
            </w14:solidFill>
          </w14:textFill>
        </w:rPr>
        <w:t>22</w:t>
      </w:r>
      <w:r>
        <w:rPr>
          <w:rFonts w:hint="eastAsia" w:ascii="宋体" w:hAnsi="宋体" w:eastAsia="宋体"/>
          <w:color w:val="000000" w:themeColor="text1"/>
          <w:sz w:val="24"/>
          <w:highlight w:val="none"/>
          <w:lang w:eastAsia="zh-CN"/>
          <w14:textFill>
            <w14:solidFill>
              <w14:schemeClr w14:val="tx1"/>
            </w14:solidFill>
          </w14:textFill>
        </w:rPr>
        <w:t>日</w:t>
      </w:r>
      <w:r>
        <w:rPr>
          <w:rFonts w:hint="eastAsia" w:ascii="宋体" w:hAnsi="宋体" w:eastAsia="宋体"/>
          <w:color w:val="000000" w:themeColor="text1"/>
          <w:sz w:val="24"/>
          <w:highlight w:val="none"/>
          <w:lang w:val="en-US" w:eastAsia="zh-CN"/>
          <w14:textFill>
            <w14:solidFill>
              <w14:schemeClr w14:val="tx1"/>
            </w14:solidFill>
          </w14:textFill>
        </w:rPr>
        <w:t>09</w:t>
      </w:r>
      <w:r>
        <w:rPr>
          <w:rFonts w:hint="eastAsia" w:ascii="宋体" w:hAnsi="宋体" w:eastAsia="宋体"/>
          <w:color w:val="000000" w:themeColor="text1"/>
          <w:sz w:val="24"/>
          <w:highlight w:val="none"/>
          <w:lang w:eastAsia="zh-CN"/>
          <w14:textFill>
            <w14:solidFill>
              <w14:schemeClr w14:val="tx1"/>
            </w14:solidFill>
          </w14:textFill>
        </w:rPr>
        <w:t>时</w:t>
      </w:r>
      <w:r>
        <w:rPr>
          <w:rFonts w:hint="eastAsia" w:ascii="宋体" w:hAnsi="宋体" w:eastAsia="宋体"/>
          <w:color w:val="000000" w:themeColor="text1"/>
          <w:sz w:val="24"/>
          <w:highlight w:val="none"/>
          <w:lang w:val="en-US" w:eastAsia="zh-CN"/>
          <w14:textFill>
            <w14:solidFill>
              <w14:schemeClr w14:val="tx1"/>
            </w14:solidFill>
          </w14:textFill>
        </w:rPr>
        <w:t>30</w:t>
      </w:r>
      <w:r>
        <w:rPr>
          <w:rFonts w:hint="eastAsia" w:ascii="宋体" w:hAnsi="宋体" w:eastAsia="宋体"/>
          <w:color w:val="000000" w:themeColor="text1"/>
          <w:sz w:val="24"/>
          <w:highlight w:val="none"/>
          <w:lang w:eastAsia="zh-CN"/>
          <w14:textFill>
            <w14:solidFill>
              <w14:schemeClr w14:val="tx1"/>
            </w14:solidFill>
          </w14:textFill>
        </w:rPr>
        <w:t>分</w:t>
      </w:r>
      <w:r>
        <w:rPr>
          <w:rFonts w:hint="eastAsia" w:ascii="宋体" w:hAnsi="宋体" w:eastAsia="宋体"/>
          <w:color w:val="000000" w:themeColor="text1"/>
          <w:sz w:val="24"/>
          <w:highlight w:val="none"/>
          <w14:textFill>
            <w14:solidFill>
              <w14:schemeClr w14:val="tx1"/>
            </w14:solidFill>
          </w14:textFill>
        </w:rPr>
        <w:t>，地点为</w:t>
      </w:r>
      <w:r>
        <w:rPr>
          <w:rFonts w:hint="eastAsia" w:ascii="宋体" w:hAnsi="宋体" w:eastAsia="宋体" w:cs="宋体"/>
          <w:color w:val="000000" w:themeColor="text1"/>
          <w:sz w:val="24"/>
          <w:highlight w:val="none"/>
          <w:lang w:eastAsia="zh-CN"/>
          <w14:textFill>
            <w14:solidFill>
              <w14:schemeClr w14:val="tx1"/>
            </w14:solidFill>
          </w14:textFill>
        </w:rPr>
        <w:t>青海省西宁市城西区胜利路4号时代盛华写字楼13楼11304室青海联祥招标代理有限公司</w:t>
      </w:r>
      <w:r>
        <w:rPr>
          <w:rFonts w:hint="eastAsia" w:ascii="宋体" w:hAnsi="宋体" w:eastAsia="宋体" w:cs="宋体"/>
          <w:sz w:val="24"/>
          <w:highlight w:val="none"/>
        </w:rPr>
        <w:t>开标室</w:t>
      </w:r>
      <w:r>
        <w:rPr>
          <w:rFonts w:hint="eastAsia" w:ascii="宋体" w:hAnsi="宋体" w:eastAsia="宋体"/>
          <w:sz w:val="24"/>
          <w:highlight w:val="none"/>
        </w:rPr>
        <w:t>。</w:t>
      </w:r>
    </w:p>
    <w:p w14:paraId="3C4EC68B">
      <w:pPr>
        <w:pageBreakBefore w:val="0"/>
        <w:widowControl w:val="0"/>
        <w:kinsoku/>
        <w:overflowPunct/>
        <w:topLinePunct w:val="0"/>
        <w:bidi w:val="0"/>
        <w:adjustRightInd/>
        <w:snapToGrid/>
        <w:spacing w:line="480" w:lineRule="exact"/>
        <w:rPr>
          <w:rFonts w:ascii="宋体" w:hAnsi="宋体" w:eastAsia="宋体"/>
          <w:sz w:val="24"/>
          <w:highlight w:val="none"/>
        </w:rPr>
      </w:pPr>
      <w:r>
        <w:rPr>
          <w:rFonts w:hint="eastAsia" w:ascii="宋体" w:hAnsi="宋体" w:eastAsia="宋体"/>
          <w:sz w:val="24"/>
          <w:highlight w:val="none"/>
        </w:rPr>
        <w:t>5.2逾期送达的、未送达指定地点的或未密封的响应文件，采购人将拒绝接收。</w:t>
      </w:r>
    </w:p>
    <w:p w14:paraId="34369DDF">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7" w:name="_Toc26791"/>
      <w:r>
        <w:rPr>
          <w:rFonts w:hint="eastAsia" w:ascii="宋体" w:hAnsi="宋体"/>
          <w:sz w:val="28"/>
          <w:szCs w:val="28"/>
          <w:highlight w:val="none"/>
        </w:rPr>
        <w:t>6响应文件开启时间和地点</w:t>
      </w:r>
      <w:bookmarkEnd w:id="7"/>
    </w:p>
    <w:p w14:paraId="51927C18">
      <w:pPr>
        <w:pageBreakBefore w:val="0"/>
        <w:widowControl w:val="0"/>
        <w:kinsoku/>
        <w:overflowPunct/>
        <w:topLinePunct w:val="0"/>
        <w:bidi w:val="0"/>
        <w:adjustRightInd/>
        <w:snapToGrid/>
        <w:spacing w:line="480" w:lineRule="exact"/>
        <w:ind w:firstLine="480" w:firstLineChars="200"/>
        <w:rPr>
          <w:rFonts w:ascii="宋体" w:hAnsi="宋体" w:eastAsia="宋体"/>
          <w:sz w:val="24"/>
          <w:highlight w:val="none"/>
        </w:rPr>
      </w:pPr>
      <w:r>
        <w:rPr>
          <w:rFonts w:hint="eastAsia" w:ascii="宋体" w:hAnsi="宋体" w:eastAsia="宋体"/>
          <w:sz w:val="24"/>
          <w:highlight w:val="none"/>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51B26F24">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8" w:name="_Toc8406"/>
      <w:r>
        <w:rPr>
          <w:rFonts w:hint="eastAsia" w:ascii="宋体" w:hAnsi="宋体"/>
          <w:sz w:val="28"/>
          <w:szCs w:val="28"/>
          <w:highlight w:val="none"/>
        </w:rPr>
        <w:t>7</w:t>
      </w:r>
      <w:r>
        <w:rPr>
          <w:rFonts w:ascii="宋体" w:hAnsi="宋体"/>
          <w:sz w:val="28"/>
          <w:szCs w:val="28"/>
          <w:highlight w:val="none"/>
        </w:rPr>
        <w:t xml:space="preserve"> </w:t>
      </w:r>
      <w:r>
        <w:rPr>
          <w:rFonts w:hint="eastAsia" w:ascii="宋体" w:hAnsi="宋体"/>
          <w:sz w:val="28"/>
          <w:szCs w:val="28"/>
          <w:highlight w:val="none"/>
        </w:rPr>
        <w:t>发布公告的媒介</w:t>
      </w:r>
      <w:bookmarkEnd w:id="8"/>
    </w:p>
    <w:p w14:paraId="5F298A1E">
      <w:pPr>
        <w:pageBreakBefore w:val="0"/>
        <w:widowControl w:val="0"/>
        <w:kinsoku/>
        <w:overflowPunct/>
        <w:topLinePunct w:val="0"/>
        <w:bidi w:val="0"/>
        <w:adjustRightInd/>
        <w:snapToGrid/>
        <w:spacing w:line="480" w:lineRule="exact"/>
        <w:textAlignment w:val="baseline"/>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本询比采购公告在《青海项目信息网》、</w:t>
      </w:r>
      <w:r>
        <w:rPr>
          <w:rFonts w:hint="eastAsia" w:ascii="宋体" w:hAnsi="宋体" w:eastAsia="宋体" w:cs="宋体"/>
          <w:color w:val="000000"/>
          <w:sz w:val="24"/>
          <w:szCs w:val="24"/>
          <w:highlight w:val="none"/>
          <w:lang w:val="zh-CN"/>
        </w:rPr>
        <w:t>《中国采购与招标网》</w:t>
      </w:r>
      <w:r>
        <w:rPr>
          <w:rFonts w:hint="eastAsia" w:ascii="宋体" w:hAnsi="宋体" w:eastAsia="宋体" w:cs="宋体"/>
          <w:color w:val="000000"/>
          <w:sz w:val="24"/>
          <w:szCs w:val="24"/>
          <w:highlight w:val="none"/>
        </w:rPr>
        <w:t>上发布。</w:t>
      </w:r>
    </w:p>
    <w:p w14:paraId="3809C210">
      <w:pPr>
        <w:pStyle w:val="3"/>
        <w:pageBreakBefore w:val="0"/>
        <w:widowControl w:val="0"/>
        <w:kinsoku/>
        <w:overflowPunct/>
        <w:topLinePunct w:val="0"/>
        <w:bidi w:val="0"/>
        <w:adjustRightInd/>
        <w:snapToGrid/>
        <w:spacing w:before="156" w:after="156" w:line="480" w:lineRule="exact"/>
        <w:rPr>
          <w:rFonts w:ascii="宋体" w:hAnsi="宋体"/>
          <w:sz w:val="24"/>
          <w:highlight w:val="none"/>
        </w:rPr>
      </w:pPr>
      <w:bookmarkStart w:id="9" w:name="_Toc94"/>
      <w:r>
        <w:rPr>
          <w:rFonts w:ascii="宋体" w:hAnsi="宋体"/>
          <w:sz w:val="28"/>
          <w:szCs w:val="28"/>
          <w:highlight w:val="none"/>
        </w:rPr>
        <w:t>8</w:t>
      </w:r>
      <w:r>
        <w:rPr>
          <w:rFonts w:ascii="宋体" w:hAnsi="宋体"/>
          <w:sz w:val="22"/>
          <w:szCs w:val="28"/>
          <w:highlight w:val="none"/>
        </w:rPr>
        <w:t xml:space="preserve"> </w:t>
      </w:r>
      <w:r>
        <w:rPr>
          <w:rFonts w:hint="eastAsia" w:ascii="宋体" w:hAnsi="宋体"/>
          <w:sz w:val="28"/>
          <w:szCs w:val="28"/>
          <w:highlight w:val="none"/>
        </w:rPr>
        <w:t>其他</w:t>
      </w:r>
      <w:bookmarkEnd w:id="9"/>
      <w:r>
        <w:rPr>
          <w:rFonts w:hint="eastAsia" w:ascii="宋体" w:hAnsi="宋体"/>
          <w:highlight w:val="none"/>
        </w:rPr>
        <w:t xml:space="preserve"> </w:t>
      </w:r>
    </w:p>
    <w:p w14:paraId="1FA704B4">
      <w:pPr>
        <w:pageBreakBefore w:val="0"/>
        <w:widowControl w:val="0"/>
        <w:kinsoku/>
        <w:overflowPunct/>
        <w:topLinePunct w:val="0"/>
        <w:autoSpaceDE w:val="0"/>
        <w:autoSpaceDN w:val="0"/>
        <w:bidi w:val="0"/>
        <w:adjustRightInd/>
        <w:snapToGrid/>
        <w:spacing w:line="480" w:lineRule="exact"/>
        <w:ind w:left="360"/>
        <w:rPr>
          <w:kern w:val="0"/>
          <w:sz w:val="24"/>
          <w:highlight w:val="none"/>
        </w:rPr>
      </w:pPr>
      <w:r>
        <w:rPr>
          <w:rFonts w:hint="eastAsia"/>
          <w:kern w:val="0"/>
          <w:sz w:val="24"/>
          <w:highlight w:val="none"/>
        </w:rPr>
        <w:t>无</w:t>
      </w:r>
      <w:r>
        <w:rPr>
          <w:rFonts w:hint="eastAsia" w:ascii="宋体" w:hAnsi="宋体" w:eastAsia="宋体"/>
          <w:sz w:val="24"/>
          <w:highlight w:val="none"/>
        </w:rPr>
        <w:t xml:space="preserve">   </w:t>
      </w:r>
    </w:p>
    <w:p w14:paraId="049483F7">
      <w:pPr>
        <w:pStyle w:val="3"/>
        <w:pageBreakBefore w:val="0"/>
        <w:widowControl w:val="0"/>
        <w:kinsoku/>
        <w:overflowPunct/>
        <w:topLinePunct w:val="0"/>
        <w:bidi w:val="0"/>
        <w:adjustRightInd/>
        <w:snapToGrid/>
        <w:spacing w:before="156" w:after="156" w:line="480" w:lineRule="exact"/>
        <w:rPr>
          <w:rFonts w:ascii="宋体" w:hAnsi="宋体"/>
          <w:sz w:val="28"/>
          <w:szCs w:val="28"/>
          <w:highlight w:val="none"/>
        </w:rPr>
      </w:pPr>
      <w:bookmarkStart w:id="10" w:name="_Toc25274"/>
      <w:r>
        <w:rPr>
          <w:rFonts w:ascii="宋体" w:hAnsi="宋体"/>
          <w:sz w:val="28"/>
          <w:szCs w:val="28"/>
          <w:highlight w:val="none"/>
        </w:rPr>
        <w:t>9</w:t>
      </w:r>
      <w:r>
        <w:rPr>
          <w:rFonts w:hint="eastAsia" w:ascii="宋体" w:hAnsi="宋体"/>
          <w:sz w:val="28"/>
          <w:szCs w:val="28"/>
          <w:highlight w:val="none"/>
        </w:rPr>
        <w:t>联系方式</w:t>
      </w:r>
      <w:bookmarkEnd w:id="10"/>
    </w:p>
    <w:p w14:paraId="74010856">
      <w:pPr>
        <w:pStyle w:val="61"/>
        <w:pageBreakBefore w:val="0"/>
        <w:widowControl w:val="0"/>
        <w:kinsoku/>
        <w:overflowPunct/>
        <w:topLinePunct w:val="0"/>
        <w:bidi w:val="0"/>
        <w:adjustRightInd/>
        <w:snapToGrid/>
        <w:spacing w:line="480" w:lineRule="exact"/>
        <w:jc w:val="both"/>
        <w:rPr>
          <w:rFonts w:hint="eastAsia" w:eastAsia="宋体" w:cs="Arial"/>
          <w:b/>
          <w:szCs w:val="32"/>
          <w:highlight w:val="none"/>
          <w:lang w:eastAsia="zh-CN"/>
        </w:rPr>
      </w:pPr>
      <w:r>
        <w:rPr>
          <w:rFonts w:hint="eastAsia"/>
          <w:highlight w:val="none"/>
        </w:rPr>
        <w:t>采购人：</w:t>
      </w:r>
      <w:r>
        <w:rPr>
          <w:rFonts w:hint="eastAsia"/>
          <w:highlight w:val="none"/>
          <w:lang w:eastAsia="zh-CN"/>
        </w:rPr>
        <w:t xml:space="preserve">青海民族大学  </w:t>
      </w:r>
    </w:p>
    <w:p w14:paraId="71132678">
      <w:pPr>
        <w:pStyle w:val="61"/>
        <w:pageBreakBefore w:val="0"/>
        <w:widowControl w:val="0"/>
        <w:kinsoku/>
        <w:overflowPunct/>
        <w:topLinePunct w:val="0"/>
        <w:bidi w:val="0"/>
        <w:adjustRightInd/>
        <w:snapToGrid/>
        <w:spacing w:line="480" w:lineRule="exact"/>
        <w:jc w:val="both"/>
        <w:rPr>
          <w:rFonts w:hint="default" w:eastAsia="宋体"/>
          <w:highlight w:val="none"/>
          <w:lang w:val="en-US" w:eastAsia="zh-CN"/>
        </w:rPr>
      </w:pPr>
      <w:r>
        <w:rPr>
          <w:rFonts w:hint="eastAsia"/>
          <w:spacing w:val="120"/>
          <w:kern w:val="0"/>
          <w:highlight w:val="none"/>
          <w:fitText w:val="720" w:id="2088511244"/>
        </w:rPr>
        <w:t>地</w:t>
      </w:r>
      <w:r>
        <w:rPr>
          <w:rFonts w:hint="eastAsia"/>
          <w:spacing w:val="0"/>
          <w:kern w:val="0"/>
          <w:highlight w:val="none"/>
          <w:fitText w:val="720" w:id="2088511244"/>
        </w:rPr>
        <w:t>址</w:t>
      </w:r>
      <w:r>
        <w:rPr>
          <w:rFonts w:hint="eastAsia"/>
          <w:highlight w:val="none"/>
        </w:rPr>
        <w:t>：</w:t>
      </w:r>
      <w:r>
        <w:rPr>
          <w:rFonts w:hint="eastAsia"/>
          <w:highlight w:val="none"/>
          <w:lang w:val="zh-CN" w:eastAsia="zh-CN"/>
        </w:rPr>
        <w:t>西宁市城东区八一中路3号</w:t>
      </w:r>
      <w:r>
        <w:rPr>
          <w:rFonts w:hint="eastAsia"/>
          <w:highlight w:val="none"/>
        </w:rPr>
        <w:t xml:space="preserve">         </w:t>
      </w:r>
    </w:p>
    <w:p w14:paraId="0B472C9B">
      <w:pPr>
        <w:pStyle w:val="61"/>
        <w:pageBreakBefore w:val="0"/>
        <w:widowControl w:val="0"/>
        <w:kinsoku/>
        <w:overflowPunct/>
        <w:topLinePunct w:val="0"/>
        <w:bidi w:val="0"/>
        <w:adjustRightInd/>
        <w:snapToGrid/>
        <w:spacing w:line="480" w:lineRule="exact"/>
        <w:jc w:val="both"/>
        <w:rPr>
          <w:rFonts w:hint="default"/>
          <w:highlight w:val="none"/>
          <w:lang w:val="en-US" w:eastAsia="zh-CN"/>
        </w:rPr>
      </w:pPr>
      <w:r>
        <w:rPr>
          <w:rFonts w:hint="eastAsia"/>
          <w:highlight w:val="none"/>
          <w:lang w:val="en-US" w:eastAsia="zh-CN"/>
        </w:rPr>
        <w:t>联系人：李老师</w:t>
      </w:r>
    </w:p>
    <w:p w14:paraId="4434DDEB">
      <w:pPr>
        <w:pStyle w:val="61"/>
        <w:pageBreakBefore w:val="0"/>
        <w:widowControl w:val="0"/>
        <w:kinsoku/>
        <w:overflowPunct/>
        <w:topLinePunct w:val="0"/>
        <w:bidi w:val="0"/>
        <w:adjustRightInd/>
        <w:snapToGrid/>
        <w:spacing w:line="480" w:lineRule="exact"/>
        <w:jc w:val="both"/>
        <w:rPr>
          <w:rFonts w:hint="default" w:eastAsia="宋体"/>
          <w:highlight w:val="none"/>
          <w:lang w:val="en-US" w:eastAsia="zh-CN"/>
        </w:rPr>
      </w:pPr>
      <w:r>
        <w:rPr>
          <w:rFonts w:hint="eastAsia"/>
          <w:highlight w:val="none"/>
          <w:lang w:val="en-US" w:eastAsia="zh-CN"/>
        </w:rPr>
        <w:t>联系电话：0971-8804634</w:t>
      </w:r>
    </w:p>
    <w:p w14:paraId="2123F54D">
      <w:pPr>
        <w:pStyle w:val="61"/>
        <w:pageBreakBefore w:val="0"/>
        <w:widowControl w:val="0"/>
        <w:kinsoku/>
        <w:overflowPunct/>
        <w:topLinePunct w:val="0"/>
        <w:bidi w:val="0"/>
        <w:adjustRightInd/>
        <w:snapToGrid/>
        <w:spacing w:line="480" w:lineRule="exact"/>
        <w:jc w:val="both"/>
        <w:rPr>
          <w:rFonts w:hint="eastAsia"/>
          <w:highlight w:val="none"/>
        </w:rPr>
      </w:pPr>
    </w:p>
    <w:p w14:paraId="598BA50C">
      <w:pPr>
        <w:pStyle w:val="61"/>
        <w:pageBreakBefore w:val="0"/>
        <w:widowControl w:val="0"/>
        <w:kinsoku/>
        <w:overflowPunct/>
        <w:topLinePunct w:val="0"/>
        <w:bidi w:val="0"/>
        <w:adjustRightInd/>
        <w:snapToGrid/>
        <w:spacing w:line="480" w:lineRule="exact"/>
        <w:jc w:val="both"/>
        <w:rPr>
          <w:rFonts w:hint="eastAsia" w:eastAsia="宋体"/>
          <w:highlight w:val="none"/>
          <w:lang w:eastAsia="zh-CN"/>
        </w:rPr>
      </w:pPr>
      <w:r>
        <w:rPr>
          <w:rFonts w:hint="eastAsia"/>
          <w:highlight w:val="none"/>
        </w:rPr>
        <w:t>采购代理机构名称：</w:t>
      </w:r>
      <w:r>
        <w:rPr>
          <w:rFonts w:hint="eastAsia"/>
          <w:highlight w:val="none"/>
          <w:lang w:eastAsia="zh-CN"/>
        </w:rPr>
        <w:t>青海联祥招标代理有限公司</w:t>
      </w:r>
    </w:p>
    <w:p w14:paraId="30B21D98">
      <w:pPr>
        <w:pStyle w:val="61"/>
        <w:pageBreakBefore w:val="0"/>
        <w:widowControl w:val="0"/>
        <w:kinsoku/>
        <w:overflowPunct/>
        <w:topLinePunct w:val="0"/>
        <w:bidi w:val="0"/>
        <w:adjustRightInd/>
        <w:snapToGrid/>
        <w:spacing w:line="480" w:lineRule="exact"/>
        <w:jc w:val="both"/>
        <w:rPr>
          <w:rFonts w:hint="eastAsia" w:eastAsia="宋体"/>
          <w:highlight w:val="none"/>
          <w:lang w:eastAsia="zh-CN"/>
        </w:rPr>
      </w:pPr>
      <w:r>
        <w:rPr>
          <w:rFonts w:hint="eastAsia"/>
          <w:highlight w:val="none"/>
        </w:rPr>
        <w:t>地址：</w:t>
      </w:r>
      <w:r>
        <w:rPr>
          <w:rFonts w:hint="eastAsia"/>
          <w:highlight w:val="none"/>
          <w:lang w:eastAsia="zh-CN"/>
        </w:rPr>
        <w:t>青海省西宁市城西区胜利路4号时代盛华写字楼13楼11304室</w:t>
      </w:r>
    </w:p>
    <w:p w14:paraId="3EA0279E">
      <w:pPr>
        <w:pStyle w:val="61"/>
        <w:pageBreakBefore w:val="0"/>
        <w:widowControl w:val="0"/>
        <w:kinsoku/>
        <w:overflowPunct/>
        <w:topLinePunct w:val="0"/>
        <w:bidi w:val="0"/>
        <w:adjustRightInd/>
        <w:snapToGrid/>
        <w:spacing w:line="480" w:lineRule="exact"/>
        <w:jc w:val="both"/>
        <w:rPr>
          <w:color w:val="auto"/>
          <w:highlight w:val="none"/>
        </w:rPr>
      </w:pPr>
      <w:r>
        <w:rPr>
          <w:rFonts w:hint="eastAsia"/>
          <w:color w:val="auto"/>
          <w:highlight w:val="none"/>
        </w:rPr>
        <w:t>联系人：</w:t>
      </w:r>
      <w:r>
        <w:rPr>
          <w:rFonts w:hint="eastAsia"/>
          <w:color w:val="auto"/>
          <w:highlight w:val="none"/>
          <w:lang w:val="en-US" w:eastAsia="zh-CN"/>
        </w:rPr>
        <w:t>肖</w:t>
      </w:r>
      <w:r>
        <w:rPr>
          <w:rFonts w:hint="eastAsia"/>
          <w:color w:val="auto"/>
          <w:highlight w:val="none"/>
        </w:rPr>
        <w:t>女士</w:t>
      </w:r>
    </w:p>
    <w:p w14:paraId="1F7EBE22">
      <w:pPr>
        <w:pStyle w:val="61"/>
        <w:pageBreakBefore w:val="0"/>
        <w:widowControl w:val="0"/>
        <w:kinsoku/>
        <w:overflowPunct/>
        <w:topLinePunct w:val="0"/>
        <w:bidi w:val="0"/>
        <w:adjustRightInd/>
        <w:snapToGrid/>
        <w:spacing w:line="480" w:lineRule="exact"/>
        <w:jc w:val="both"/>
        <w:rPr>
          <w:highlight w:val="none"/>
        </w:rPr>
      </w:pPr>
      <w:r>
        <w:rPr>
          <w:rFonts w:hint="eastAsia"/>
          <w:highlight w:val="none"/>
        </w:rPr>
        <w:t>电话：</w:t>
      </w:r>
      <w:r>
        <w:rPr>
          <w:rFonts w:ascii="宋体" w:hAnsi="Calibri" w:cs="宋体"/>
          <w:highlight w:val="none"/>
          <w:lang w:val="zh-CN"/>
        </w:rPr>
        <w:t>0971-6511500</w:t>
      </w:r>
    </w:p>
    <w:p w14:paraId="4E5C4E5A">
      <w:pPr>
        <w:pageBreakBefore w:val="0"/>
        <w:widowControl w:val="0"/>
        <w:kinsoku/>
        <w:overflowPunct/>
        <w:topLinePunct w:val="0"/>
        <w:bidi w:val="0"/>
        <w:adjustRightInd/>
        <w:snapToGrid/>
        <w:spacing w:line="480" w:lineRule="exact"/>
        <w:jc w:val="right"/>
        <w:rPr>
          <w:highlight w:val="none"/>
        </w:rPr>
      </w:pPr>
      <w:r>
        <w:rPr>
          <w:rFonts w:hint="eastAsia" w:ascii="宋体" w:hAnsi="宋体" w:eastAsia="宋体"/>
          <w:sz w:val="24"/>
          <w:highlight w:val="none"/>
        </w:rPr>
        <w:t xml:space="preserve">                     </w:t>
      </w:r>
      <w:r>
        <w:rPr>
          <w:rFonts w:hint="eastAsia" w:ascii="宋体" w:hAnsi="宋体" w:eastAsia="宋体"/>
          <w:sz w:val="24"/>
          <w:highlight w:val="none"/>
          <w:u w:val="none"/>
        </w:rPr>
        <w:t xml:space="preserve"> 202</w:t>
      </w:r>
      <w:r>
        <w:rPr>
          <w:rFonts w:hint="eastAsia" w:ascii="宋体" w:hAnsi="宋体" w:eastAsia="宋体"/>
          <w:sz w:val="24"/>
          <w:highlight w:val="none"/>
          <w:u w:val="none"/>
          <w:lang w:val="en-US" w:eastAsia="zh-CN"/>
        </w:rPr>
        <w:t>6</w:t>
      </w:r>
      <w:r>
        <w:rPr>
          <w:rFonts w:hint="eastAsia" w:ascii="宋体" w:hAnsi="宋体" w:eastAsia="宋体"/>
          <w:sz w:val="24"/>
          <w:highlight w:val="none"/>
          <w:u w:val="none"/>
        </w:rPr>
        <w:t>年</w:t>
      </w:r>
      <w:r>
        <w:rPr>
          <w:rFonts w:hint="eastAsia" w:ascii="宋体" w:hAnsi="宋体" w:eastAsia="宋体"/>
          <w:sz w:val="24"/>
          <w:highlight w:val="none"/>
          <w:u w:val="none"/>
          <w:lang w:val="en-US" w:eastAsia="zh-CN"/>
        </w:rPr>
        <w:t>04</w:t>
      </w:r>
      <w:r>
        <w:rPr>
          <w:rFonts w:hint="eastAsia" w:ascii="宋体" w:hAnsi="宋体" w:eastAsia="宋体"/>
          <w:sz w:val="24"/>
          <w:highlight w:val="none"/>
          <w:u w:val="none"/>
        </w:rPr>
        <w:t>月</w:t>
      </w:r>
      <w:r>
        <w:rPr>
          <w:rFonts w:hint="eastAsia" w:ascii="宋体" w:hAnsi="宋体" w:eastAsia="宋体"/>
          <w:sz w:val="24"/>
          <w:highlight w:val="none"/>
          <w:u w:val="none"/>
          <w:lang w:val="en-US" w:eastAsia="zh-CN"/>
        </w:rPr>
        <w:t>16</w:t>
      </w:r>
      <w:r>
        <w:rPr>
          <w:rFonts w:hint="eastAsia" w:ascii="宋体" w:hAnsi="宋体" w:eastAsia="宋体"/>
          <w:sz w:val="24"/>
          <w:highlight w:val="none"/>
        </w:rPr>
        <w:t>日</w:t>
      </w:r>
    </w:p>
    <w:bookmarkEnd w:id="1"/>
    <w:p w14:paraId="0C8F49F1">
      <w:pPr>
        <w:widowControl/>
        <w:jc w:val="left"/>
        <w:rPr>
          <w:rFonts w:ascii="宋体" w:hAnsi="宋体" w:eastAsia="宋体"/>
          <w:highlight w:val="none"/>
        </w:rPr>
        <w:sectPr>
          <w:footerReference r:id="rId6" w:type="default"/>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57BACCC7">
      <w:pPr>
        <w:spacing w:before="3588" w:beforeLines="1150" w:line="360" w:lineRule="auto"/>
        <w:rPr>
          <w:rFonts w:ascii="宋体" w:hAnsi="宋体" w:eastAsia="宋体"/>
          <w:sz w:val="24"/>
          <w:highlight w:val="none"/>
        </w:rPr>
      </w:pPr>
    </w:p>
    <w:p w14:paraId="1E0F48FF">
      <w:pPr>
        <w:rPr>
          <w:rFonts w:ascii="宋体" w:hAnsi="宋体" w:eastAsia="宋体"/>
          <w:highlight w:val="none"/>
        </w:rPr>
      </w:pPr>
    </w:p>
    <w:p w14:paraId="25704174">
      <w:pPr>
        <w:pStyle w:val="2"/>
        <w:spacing w:before="312" w:after="312"/>
        <w:jc w:val="center"/>
        <w:rPr>
          <w:rFonts w:ascii="宋体" w:hAnsi="宋体" w:eastAsia="宋体"/>
          <w:highlight w:val="none"/>
        </w:rPr>
      </w:pPr>
      <w:bookmarkStart w:id="11" w:name="_Toc11583"/>
      <w:r>
        <w:rPr>
          <w:rFonts w:hint="eastAsia" w:ascii="宋体" w:hAnsi="宋体" w:eastAsia="宋体"/>
          <w:highlight w:val="none"/>
        </w:rPr>
        <w:t>第二章  供应商须知</w:t>
      </w:r>
      <w:bookmarkEnd w:id="11"/>
    </w:p>
    <w:p w14:paraId="5064458B">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62ADCAA3">
      <w:pPr>
        <w:pStyle w:val="3"/>
        <w:spacing w:before="156" w:after="156"/>
        <w:jc w:val="center"/>
        <w:rPr>
          <w:rFonts w:ascii="宋体" w:hAnsi="宋体"/>
          <w:highlight w:val="none"/>
        </w:rPr>
      </w:pPr>
      <w:bookmarkStart w:id="12" w:name="_Toc23444"/>
      <w:r>
        <w:rPr>
          <w:rFonts w:hint="eastAsia" w:ascii="宋体" w:hAnsi="宋体"/>
          <w:highlight w:val="none"/>
        </w:rPr>
        <w:t>供应商须知前附表</w:t>
      </w:r>
      <w:bookmarkEnd w:id="12"/>
    </w:p>
    <w:tbl>
      <w:tblPr>
        <w:tblStyle w:val="40"/>
        <w:tblW w:w="8873" w:type="dxa"/>
        <w:jc w:val="center"/>
        <w:tblLayout w:type="fixed"/>
        <w:tblCellMar>
          <w:top w:w="0" w:type="dxa"/>
          <w:left w:w="10" w:type="dxa"/>
          <w:bottom w:w="0" w:type="dxa"/>
          <w:right w:w="10" w:type="dxa"/>
        </w:tblCellMar>
      </w:tblPr>
      <w:tblGrid>
        <w:gridCol w:w="1067"/>
        <w:gridCol w:w="2892"/>
        <w:gridCol w:w="4914"/>
      </w:tblGrid>
      <w:tr w14:paraId="3A406A43">
        <w:tblPrEx>
          <w:tblCellMar>
            <w:top w:w="0" w:type="dxa"/>
            <w:left w:w="10" w:type="dxa"/>
            <w:bottom w:w="0" w:type="dxa"/>
            <w:right w:w="10" w:type="dxa"/>
          </w:tblCellMar>
        </w:tblPrEx>
        <w:trPr>
          <w:trHeight w:val="417" w:hRule="atLeast"/>
          <w:jc w:val="center"/>
        </w:trPr>
        <w:tc>
          <w:tcPr>
            <w:tcW w:w="1067" w:type="dxa"/>
            <w:tcBorders>
              <w:top w:val="single" w:color="auto" w:sz="4" w:space="0"/>
              <w:left w:val="single" w:color="auto" w:sz="4" w:space="0"/>
              <w:bottom w:val="nil"/>
              <w:right w:val="nil"/>
            </w:tcBorders>
            <w:shd w:val="clear" w:color="auto" w:fill="FFFFFF"/>
            <w:vAlign w:val="bottom"/>
          </w:tcPr>
          <w:p w14:paraId="6A26AA59">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条款号</w:t>
            </w:r>
          </w:p>
        </w:tc>
        <w:tc>
          <w:tcPr>
            <w:tcW w:w="2892" w:type="dxa"/>
            <w:tcBorders>
              <w:top w:val="single" w:color="auto" w:sz="4" w:space="0"/>
              <w:left w:val="single" w:color="auto" w:sz="4" w:space="0"/>
              <w:bottom w:val="nil"/>
              <w:right w:val="nil"/>
            </w:tcBorders>
            <w:shd w:val="clear" w:color="auto" w:fill="FFFFFF"/>
            <w:vAlign w:val="bottom"/>
          </w:tcPr>
          <w:p w14:paraId="5F9F5881">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条 款 内 容</w:t>
            </w:r>
          </w:p>
        </w:tc>
        <w:tc>
          <w:tcPr>
            <w:tcW w:w="4914" w:type="dxa"/>
            <w:tcBorders>
              <w:top w:val="single" w:color="auto" w:sz="4" w:space="0"/>
              <w:left w:val="single" w:color="auto" w:sz="4" w:space="0"/>
              <w:bottom w:val="nil"/>
              <w:right w:val="single" w:color="auto" w:sz="4" w:space="0"/>
            </w:tcBorders>
            <w:shd w:val="clear" w:color="auto" w:fill="FFFFFF"/>
            <w:vAlign w:val="bottom"/>
          </w:tcPr>
          <w:p w14:paraId="59B2D233">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编 列 内 容</w:t>
            </w:r>
          </w:p>
        </w:tc>
      </w:tr>
      <w:tr w14:paraId="63CA4FB1">
        <w:tblPrEx>
          <w:tblCellMar>
            <w:top w:w="0" w:type="dxa"/>
            <w:left w:w="10" w:type="dxa"/>
            <w:bottom w:w="0" w:type="dxa"/>
            <w:right w:w="10" w:type="dxa"/>
          </w:tblCellMar>
        </w:tblPrEx>
        <w:trPr>
          <w:trHeight w:val="47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77DE0DC8">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1.7. </w:t>
            </w:r>
            <w:r>
              <w:rPr>
                <w:rFonts w:hint="eastAsia" w:ascii="宋体" w:hAnsi="宋体" w:eastAsia="宋体"/>
                <w:sz w:val="24"/>
                <w:szCs w:val="24"/>
                <w:highlight w:val="none"/>
              </w:rPr>
              <w:t>1</w:t>
            </w:r>
          </w:p>
        </w:tc>
        <w:tc>
          <w:tcPr>
            <w:tcW w:w="2892" w:type="dxa"/>
            <w:vMerge w:val="restart"/>
            <w:tcBorders>
              <w:top w:val="single" w:color="auto" w:sz="4" w:space="0"/>
              <w:left w:val="single" w:color="auto" w:sz="4" w:space="0"/>
              <w:right w:val="nil"/>
            </w:tcBorders>
            <w:shd w:val="clear" w:color="auto" w:fill="FFFFFF"/>
            <w:vAlign w:val="center"/>
          </w:tcPr>
          <w:p w14:paraId="7EF02839">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踏勘现场</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298F43A7">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不组织</w:t>
            </w:r>
          </w:p>
        </w:tc>
      </w:tr>
      <w:tr w14:paraId="12727CC6">
        <w:tblPrEx>
          <w:tblCellMar>
            <w:top w:w="0" w:type="dxa"/>
            <w:left w:w="10" w:type="dxa"/>
            <w:bottom w:w="0" w:type="dxa"/>
            <w:right w:w="10" w:type="dxa"/>
          </w:tblCellMar>
        </w:tblPrEx>
        <w:trPr>
          <w:trHeight w:val="364" w:hRule="atLeast"/>
          <w:jc w:val="center"/>
        </w:trPr>
        <w:tc>
          <w:tcPr>
            <w:tcW w:w="1067" w:type="dxa"/>
            <w:vMerge w:val="continue"/>
            <w:tcBorders>
              <w:left w:val="single" w:color="auto" w:sz="4" w:space="0"/>
              <w:bottom w:val="nil"/>
              <w:right w:val="nil"/>
            </w:tcBorders>
            <w:shd w:val="clear" w:color="auto" w:fill="FFFFFF"/>
            <w:vAlign w:val="center"/>
          </w:tcPr>
          <w:p w14:paraId="14CD9B42">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3DBA0349">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5D693292">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组织，踏勘时间：</w:t>
            </w:r>
            <w:r>
              <w:rPr>
                <w:rFonts w:hint="eastAsia" w:ascii="宋体" w:hAnsi="宋体" w:eastAsia="宋体"/>
                <w:sz w:val="24"/>
                <w:szCs w:val="24"/>
                <w:highlight w:val="none"/>
                <w:u w:val="single"/>
              </w:rPr>
              <w:t xml:space="preserve">                    </w:t>
            </w:r>
          </w:p>
        </w:tc>
      </w:tr>
      <w:tr w14:paraId="273DEACA">
        <w:tblPrEx>
          <w:tblCellMar>
            <w:top w:w="0" w:type="dxa"/>
            <w:left w:w="10" w:type="dxa"/>
            <w:bottom w:w="0" w:type="dxa"/>
            <w:right w:w="10" w:type="dxa"/>
          </w:tblCellMar>
        </w:tblPrEx>
        <w:trPr>
          <w:trHeight w:val="283" w:hRule="atLeast"/>
          <w:jc w:val="center"/>
        </w:trPr>
        <w:tc>
          <w:tcPr>
            <w:tcW w:w="1067" w:type="dxa"/>
            <w:vMerge w:val="continue"/>
            <w:tcBorders>
              <w:left w:val="single" w:color="auto" w:sz="4" w:space="0"/>
              <w:bottom w:val="nil"/>
              <w:right w:val="nil"/>
            </w:tcBorders>
            <w:shd w:val="clear" w:color="auto" w:fill="FFFFFF"/>
            <w:vAlign w:val="center"/>
          </w:tcPr>
          <w:p w14:paraId="5817F972">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57A06F01">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bottom"/>
          </w:tcPr>
          <w:p w14:paraId="4B6F1CA4">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踏勘集中地点：</w:t>
            </w:r>
            <w:r>
              <w:rPr>
                <w:rFonts w:hint="eastAsia" w:ascii="宋体" w:hAnsi="宋体" w:eastAsia="宋体"/>
                <w:sz w:val="24"/>
                <w:szCs w:val="24"/>
                <w:highlight w:val="none"/>
                <w:u w:val="single"/>
              </w:rPr>
              <w:t xml:space="preserve">                </w:t>
            </w:r>
          </w:p>
        </w:tc>
      </w:tr>
      <w:tr w14:paraId="1C4C2CA3">
        <w:tblPrEx>
          <w:tblCellMar>
            <w:top w:w="0" w:type="dxa"/>
            <w:left w:w="10" w:type="dxa"/>
            <w:bottom w:w="0" w:type="dxa"/>
            <w:right w:w="10" w:type="dxa"/>
          </w:tblCellMar>
        </w:tblPrEx>
        <w:trPr>
          <w:trHeight w:val="494"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239E555E">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1.8</w:t>
            </w:r>
          </w:p>
        </w:tc>
        <w:tc>
          <w:tcPr>
            <w:tcW w:w="2892" w:type="dxa"/>
            <w:vMerge w:val="restart"/>
            <w:tcBorders>
              <w:top w:val="single" w:color="auto" w:sz="4" w:space="0"/>
              <w:left w:val="single" w:color="auto" w:sz="4" w:space="0"/>
              <w:right w:val="nil"/>
            </w:tcBorders>
            <w:shd w:val="clear" w:color="auto" w:fill="FFFFFF"/>
            <w:vAlign w:val="center"/>
          </w:tcPr>
          <w:p w14:paraId="586B991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询比采购预备会</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340B4F60">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不召开</w:t>
            </w:r>
          </w:p>
        </w:tc>
      </w:tr>
      <w:tr w14:paraId="5B248277">
        <w:tblPrEx>
          <w:tblCellMar>
            <w:top w:w="0" w:type="dxa"/>
            <w:left w:w="10" w:type="dxa"/>
            <w:bottom w:w="0" w:type="dxa"/>
            <w:right w:w="10" w:type="dxa"/>
          </w:tblCellMar>
        </w:tblPrEx>
        <w:trPr>
          <w:trHeight w:val="223" w:hRule="atLeast"/>
          <w:jc w:val="center"/>
        </w:trPr>
        <w:tc>
          <w:tcPr>
            <w:tcW w:w="1067" w:type="dxa"/>
            <w:vMerge w:val="continue"/>
            <w:tcBorders>
              <w:left w:val="single" w:color="auto" w:sz="4" w:space="0"/>
              <w:bottom w:val="nil"/>
              <w:right w:val="nil"/>
            </w:tcBorders>
            <w:shd w:val="clear" w:color="auto" w:fill="FFFFFF"/>
            <w:vAlign w:val="center"/>
          </w:tcPr>
          <w:p w14:paraId="1BED6758">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5F75DF40">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586F030B">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召开，召开时间：</w:t>
            </w:r>
            <w:r>
              <w:rPr>
                <w:rFonts w:hint="eastAsia" w:ascii="宋体" w:hAnsi="宋体" w:eastAsia="宋体"/>
                <w:sz w:val="24"/>
                <w:szCs w:val="24"/>
                <w:highlight w:val="none"/>
                <w:u w:val="single"/>
              </w:rPr>
              <w:t xml:space="preserve">                    </w:t>
            </w:r>
          </w:p>
        </w:tc>
      </w:tr>
      <w:tr w14:paraId="49CA518D">
        <w:tblPrEx>
          <w:tblCellMar>
            <w:top w:w="0" w:type="dxa"/>
            <w:left w:w="10" w:type="dxa"/>
            <w:bottom w:w="0" w:type="dxa"/>
            <w:right w:w="10" w:type="dxa"/>
          </w:tblCellMar>
        </w:tblPrEx>
        <w:trPr>
          <w:trHeight w:val="414" w:hRule="atLeast"/>
          <w:jc w:val="center"/>
        </w:trPr>
        <w:tc>
          <w:tcPr>
            <w:tcW w:w="1067" w:type="dxa"/>
            <w:vMerge w:val="continue"/>
            <w:tcBorders>
              <w:left w:val="single" w:color="auto" w:sz="4" w:space="0"/>
              <w:bottom w:val="nil"/>
              <w:right w:val="nil"/>
            </w:tcBorders>
            <w:shd w:val="clear" w:color="auto" w:fill="FFFFFF"/>
            <w:vAlign w:val="center"/>
          </w:tcPr>
          <w:p w14:paraId="4038DBCD">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18B11E39">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bottom"/>
          </w:tcPr>
          <w:p w14:paraId="267E27F6">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召开地点：</w:t>
            </w:r>
            <w:r>
              <w:rPr>
                <w:rFonts w:hint="eastAsia" w:ascii="宋体" w:hAnsi="宋体" w:eastAsia="宋体"/>
                <w:sz w:val="24"/>
                <w:szCs w:val="24"/>
                <w:highlight w:val="none"/>
                <w:u w:val="single"/>
              </w:rPr>
              <w:t xml:space="preserve">                    </w:t>
            </w:r>
          </w:p>
        </w:tc>
      </w:tr>
      <w:tr w14:paraId="37726139">
        <w:tblPrEx>
          <w:tblCellMar>
            <w:top w:w="0" w:type="dxa"/>
            <w:left w:w="10" w:type="dxa"/>
            <w:bottom w:w="0" w:type="dxa"/>
            <w:right w:w="10" w:type="dxa"/>
          </w:tblCellMar>
        </w:tblPrEx>
        <w:trPr>
          <w:trHeight w:val="65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0B1920B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1.9</w:t>
            </w:r>
          </w:p>
        </w:tc>
        <w:tc>
          <w:tcPr>
            <w:tcW w:w="2892" w:type="dxa"/>
            <w:vMerge w:val="restart"/>
            <w:tcBorders>
              <w:top w:val="single" w:color="auto" w:sz="4" w:space="0"/>
              <w:left w:val="single" w:color="auto" w:sz="4" w:space="0"/>
              <w:right w:val="nil"/>
            </w:tcBorders>
            <w:shd w:val="clear" w:color="auto" w:fill="FFFFFF"/>
            <w:vAlign w:val="center"/>
          </w:tcPr>
          <w:p w14:paraId="62805BA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分包</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14557949">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不允许</w:t>
            </w:r>
          </w:p>
        </w:tc>
      </w:tr>
      <w:tr w14:paraId="129E1CF9">
        <w:tblPrEx>
          <w:tblCellMar>
            <w:top w:w="0" w:type="dxa"/>
            <w:left w:w="10" w:type="dxa"/>
            <w:bottom w:w="0" w:type="dxa"/>
            <w:right w:w="10" w:type="dxa"/>
          </w:tblCellMar>
        </w:tblPrEx>
        <w:trPr>
          <w:trHeight w:val="480" w:hRule="atLeast"/>
          <w:jc w:val="center"/>
        </w:trPr>
        <w:tc>
          <w:tcPr>
            <w:tcW w:w="1067" w:type="dxa"/>
            <w:vMerge w:val="continue"/>
            <w:tcBorders>
              <w:left w:val="single" w:color="auto" w:sz="4" w:space="0"/>
              <w:bottom w:val="nil"/>
              <w:right w:val="nil"/>
            </w:tcBorders>
            <w:shd w:val="clear" w:color="auto" w:fill="FFFFFF"/>
            <w:vAlign w:val="center"/>
          </w:tcPr>
          <w:p w14:paraId="2097091E">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34805CA7">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bottom"/>
          </w:tcPr>
          <w:p w14:paraId="7852F436">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□允许</w:t>
            </w:r>
            <w:r>
              <w:rPr>
                <w:rFonts w:hint="eastAsia" w:ascii="宋体" w:hAnsi="宋体" w:eastAsia="宋体"/>
                <w:sz w:val="24"/>
                <w:szCs w:val="24"/>
                <w:highlight w:val="none"/>
                <w:u w:val="single"/>
              </w:rPr>
              <w:t xml:space="preserve">           </w:t>
            </w:r>
          </w:p>
        </w:tc>
      </w:tr>
      <w:tr w14:paraId="714FB998">
        <w:tblPrEx>
          <w:tblCellMar>
            <w:top w:w="0" w:type="dxa"/>
            <w:left w:w="10" w:type="dxa"/>
            <w:bottom w:w="0" w:type="dxa"/>
            <w:right w:w="10" w:type="dxa"/>
          </w:tblCellMar>
        </w:tblPrEx>
        <w:trPr>
          <w:trHeight w:val="71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197BF03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1. 10.2</w:t>
            </w:r>
          </w:p>
        </w:tc>
        <w:tc>
          <w:tcPr>
            <w:tcW w:w="2892" w:type="dxa"/>
            <w:vMerge w:val="restart"/>
            <w:tcBorders>
              <w:top w:val="single" w:color="auto" w:sz="4" w:space="0"/>
              <w:left w:val="single" w:color="auto" w:sz="4" w:space="0"/>
              <w:right w:val="nil"/>
            </w:tcBorders>
            <w:shd w:val="clear" w:color="auto" w:fill="FFFFFF"/>
            <w:vAlign w:val="center"/>
          </w:tcPr>
          <w:p w14:paraId="5C7700E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对非关键条款的偏差</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3CDB302E">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fldChar w:fldCharType="begin"/>
            </w:r>
            <w:r>
              <w:rPr>
                <w:rFonts w:hint="eastAsia" w:ascii="宋体" w:hAnsi="宋体" w:eastAsia="宋体"/>
                <w:sz w:val="24"/>
                <w:szCs w:val="24"/>
                <w:highlight w:val="none"/>
              </w:rPr>
              <w:instrText xml:space="preserve"> eq \o\ac(□,∨)</w:instrText>
            </w:r>
            <w:r>
              <w:rPr>
                <w:rFonts w:hint="eastAsia" w:ascii="宋体" w:hAnsi="宋体" w:eastAsia="宋体"/>
                <w:sz w:val="24"/>
                <w:szCs w:val="24"/>
                <w:highlight w:val="none"/>
              </w:rPr>
              <w:fldChar w:fldCharType="end"/>
            </w:r>
            <w:r>
              <w:rPr>
                <w:rFonts w:hint="eastAsia" w:ascii="宋体" w:hAnsi="宋体" w:eastAsia="宋体"/>
                <w:sz w:val="24"/>
                <w:szCs w:val="24"/>
                <w:highlight w:val="none"/>
              </w:rPr>
              <w:t>不允许</w:t>
            </w:r>
          </w:p>
        </w:tc>
      </w:tr>
      <w:tr w14:paraId="2D46D351">
        <w:tblPrEx>
          <w:tblCellMar>
            <w:top w:w="0" w:type="dxa"/>
            <w:left w:w="10" w:type="dxa"/>
            <w:bottom w:w="0" w:type="dxa"/>
            <w:right w:w="10" w:type="dxa"/>
          </w:tblCellMar>
        </w:tblPrEx>
        <w:trPr>
          <w:trHeight w:val="420" w:hRule="atLeast"/>
          <w:jc w:val="center"/>
        </w:trPr>
        <w:tc>
          <w:tcPr>
            <w:tcW w:w="1067" w:type="dxa"/>
            <w:vMerge w:val="continue"/>
            <w:tcBorders>
              <w:left w:val="single" w:color="auto" w:sz="4" w:space="0"/>
              <w:bottom w:val="nil"/>
              <w:right w:val="nil"/>
            </w:tcBorders>
            <w:shd w:val="clear" w:color="auto" w:fill="FFFFFF"/>
            <w:vAlign w:val="center"/>
          </w:tcPr>
          <w:p w14:paraId="701873C5">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034483A6">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bottom"/>
          </w:tcPr>
          <w:p w14:paraId="471A23A3">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□允许</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项</w:t>
            </w:r>
          </w:p>
        </w:tc>
      </w:tr>
      <w:tr w14:paraId="162BB872">
        <w:tblPrEx>
          <w:tblCellMar>
            <w:top w:w="0" w:type="dxa"/>
            <w:left w:w="10" w:type="dxa"/>
            <w:bottom w:w="0" w:type="dxa"/>
            <w:right w:w="10" w:type="dxa"/>
          </w:tblCellMar>
        </w:tblPrEx>
        <w:trPr>
          <w:trHeight w:val="447" w:hRule="atLeast"/>
          <w:jc w:val="center"/>
        </w:trPr>
        <w:tc>
          <w:tcPr>
            <w:tcW w:w="1067" w:type="dxa"/>
            <w:tcBorders>
              <w:top w:val="single" w:color="auto" w:sz="4" w:space="0"/>
              <w:left w:val="single" w:color="auto" w:sz="4" w:space="0"/>
              <w:bottom w:val="nil"/>
              <w:right w:val="nil"/>
            </w:tcBorders>
            <w:shd w:val="clear" w:color="auto" w:fill="FFFFFF"/>
            <w:vAlign w:val="center"/>
          </w:tcPr>
          <w:p w14:paraId="5B7C588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2.1 (7)</w:t>
            </w:r>
          </w:p>
        </w:tc>
        <w:tc>
          <w:tcPr>
            <w:tcW w:w="2892" w:type="dxa"/>
            <w:tcBorders>
              <w:top w:val="single" w:color="auto" w:sz="4" w:space="0"/>
              <w:left w:val="single" w:color="auto" w:sz="4" w:space="0"/>
              <w:bottom w:val="nil"/>
              <w:right w:val="nil"/>
            </w:tcBorders>
            <w:shd w:val="clear" w:color="auto" w:fill="FFFFFF"/>
            <w:vAlign w:val="bottom"/>
          </w:tcPr>
          <w:p w14:paraId="54CD4898">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构成采购文件的其他资料</w:t>
            </w:r>
          </w:p>
        </w:tc>
        <w:tc>
          <w:tcPr>
            <w:tcW w:w="4914" w:type="dxa"/>
            <w:tcBorders>
              <w:top w:val="single" w:color="auto" w:sz="4" w:space="0"/>
              <w:left w:val="single" w:color="auto" w:sz="4" w:space="0"/>
              <w:bottom w:val="nil"/>
              <w:right w:val="single" w:color="auto" w:sz="4" w:space="0"/>
            </w:tcBorders>
            <w:shd w:val="clear" w:color="auto" w:fill="FFFFFF"/>
            <w:vAlign w:val="bottom"/>
          </w:tcPr>
          <w:p w14:paraId="0BDA4E6C">
            <w:pPr>
              <w:keepNext w:val="0"/>
              <w:keepLines w:val="0"/>
              <w:pageBreakBefore w:val="0"/>
              <w:widowControl/>
              <w:suppressLineNumbers w:val="0"/>
              <w:kinsoku/>
              <w:wordWrap/>
              <w:overflowPunct/>
              <w:topLinePunct w:val="0"/>
              <w:bidi w:val="0"/>
              <w:adjustRightInd/>
              <w:snapToGrid/>
              <w:spacing w:line="560" w:lineRule="exact"/>
              <w:jc w:val="lef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资料名称：</w:t>
            </w:r>
            <w:r>
              <w:rPr>
                <w:rFonts w:hint="eastAsia" w:ascii="宋体" w:hAnsi="宋体" w:eastAsia="宋体"/>
                <w:sz w:val="24"/>
                <w:szCs w:val="24"/>
                <w:highlight w:val="none"/>
                <w:lang w:val="en-US" w:eastAsia="zh-CN"/>
              </w:rPr>
              <w:t>采购人发布的答疑澄清文件及补遗</w:t>
            </w:r>
          </w:p>
        </w:tc>
      </w:tr>
      <w:tr w14:paraId="2E8C4728">
        <w:tblPrEx>
          <w:tblCellMar>
            <w:top w:w="0" w:type="dxa"/>
            <w:left w:w="10" w:type="dxa"/>
            <w:bottom w:w="0" w:type="dxa"/>
            <w:right w:w="10" w:type="dxa"/>
          </w:tblCellMar>
        </w:tblPrEx>
        <w:trPr>
          <w:trHeight w:val="664" w:hRule="atLeast"/>
          <w:jc w:val="center"/>
        </w:trPr>
        <w:tc>
          <w:tcPr>
            <w:tcW w:w="1067" w:type="dxa"/>
            <w:tcBorders>
              <w:top w:val="single" w:color="auto" w:sz="4" w:space="0"/>
              <w:left w:val="single" w:color="auto" w:sz="4" w:space="0"/>
              <w:bottom w:val="nil"/>
              <w:right w:val="nil"/>
            </w:tcBorders>
            <w:shd w:val="clear" w:color="auto" w:fill="FFFFFF"/>
            <w:vAlign w:val="center"/>
          </w:tcPr>
          <w:p w14:paraId="1346EBE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2.2.</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3801C6D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供应商要求澄清采购文件的时间</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757B0175">
            <w:pPr>
              <w:keepNext w:val="0"/>
              <w:keepLines w:val="0"/>
              <w:pageBreakBefore w:val="0"/>
              <w:kinsoku/>
              <w:wordWrap/>
              <w:overflowPunct/>
              <w:topLinePunct w:val="0"/>
              <w:bidi w:val="0"/>
              <w:adjustRightInd/>
              <w:snapToGrid/>
              <w:spacing w:line="560" w:lineRule="exact"/>
              <w:textAlignment w:val="auto"/>
              <w:rPr>
                <w:rFonts w:hint="default" w:ascii="宋体" w:hAnsi="宋体" w:eastAsia="宋体"/>
                <w:color w:val="000000"/>
                <w:sz w:val="24"/>
                <w:szCs w:val="24"/>
                <w:highlight w:val="none"/>
                <w:u w:val="single"/>
                <w:lang w:val="en-US" w:eastAsia="zh-TW" w:bidi="zh-TW"/>
              </w:rPr>
            </w:pPr>
            <w:r>
              <w:rPr>
                <w:rFonts w:hint="eastAsia" w:ascii="宋体" w:hAnsi="宋体" w:eastAsia="宋体"/>
                <w:sz w:val="24"/>
                <w:szCs w:val="24"/>
                <w:highlight w:val="none"/>
              </w:rPr>
              <w:t>截止时间：</w:t>
            </w:r>
            <w:r>
              <w:rPr>
                <w:rFonts w:hint="eastAsia" w:ascii="宋体" w:hAnsi="宋体" w:eastAsia="宋体"/>
                <w:sz w:val="24"/>
                <w:szCs w:val="24"/>
                <w:highlight w:val="none"/>
                <w:lang w:val="en-US" w:eastAsia="zh-CN"/>
              </w:rPr>
              <w:t>响应文件递交的截止时间前3日</w:t>
            </w:r>
          </w:p>
        </w:tc>
      </w:tr>
      <w:tr w14:paraId="18D2A1C0">
        <w:tblPrEx>
          <w:tblCellMar>
            <w:top w:w="0" w:type="dxa"/>
            <w:left w:w="10" w:type="dxa"/>
            <w:bottom w:w="0" w:type="dxa"/>
            <w:right w:w="10" w:type="dxa"/>
          </w:tblCellMar>
        </w:tblPrEx>
        <w:trPr>
          <w:trHeight w:val="735"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10A9043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2.2.3</w:t>
            </w:r>
          </w:p>
        </w:tc>
        <w:tc>
          <w:tcPr>
            <w:tcW w:w="2892" w:type="dxa"/>
            <w:vMerge w:val="restart"/>
            <w:tcBorders>
              <w:top w:val="single" w:color="auto" w:sz="4" w:space="0"/>
              <w:left w:val="single" w:color="auto" w:sz="4" w:space="0"/>
              <w:right w:val="nil"/>
            </w:tcBorders>
            <w:shd w:val="clear" w:color="auto" w:fill="FFFFFF"/>
            <w:vAlign w:val="center"/>
          </w:tcPr>
          <w:p w14:paraId="65518A8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供应商确认收到采购文件补充文件</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662E3B37">
            <w:pPr>
              <w:pStyle w:val="120"/>
              <w:keepNext w:val="0"/>
              <w:keepLines w:val="0"/>
              <w:pageBreakBefore w:val="0"/>
              <w:tabs>
                <w:tab w:val="left" w:leader="underscore" w:pos="4691"/>
              </w:tabs>
              <w:kinsoku/>
              <w:wordWrap/>
              <w:overflowPunct/>
              <w:topLinePunct w:val="0"/>
              <w:bidi w:val="0"/>
              <w:adjustRightInd/>
              <w:snapToGrid/>
              <w:spacing w:line="560" w:lineRule="exact"/>
              <w:jc w:val="both"/>
              <w:textAlignment w:val="auto"/>
              <w:rPr>
                <w:rFonts w:hint="default" w:ascii="宋体" w:hAnsi="宋体" w:eastAsia="宋体"/>
                <w:color w:val="000000" w:themeColor="text1"/>
                <w:sz w:val="24"/>
                <w:szCs w:val="24"/>
                <w:highlight w:val="none"/>
                <w:u w:val="single"/>
                <w:lang w:val="en-US"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确认的最晚时间：</w:t>
            </w:r>
            <w:r>
              <w:rPr>
                <w:rFonts w:hint="eastAsia" w:ascii="宋体" w:hAnsi="宋体" w:eastAsia="宋体"/>
                <w:color w:val="000000" w:themeColor="text1"/>
                <w:sz w:val="24"/>
                <w:szCs w:val="24"/>
                <w:highlight w:val="none"/>
                <w:lang w:val="en-US" w:eastAsia="zh-CN"/>
                <w14:textFill>
                  <w14:solidFill>
                    <w14:schemeClr w14:val="tx1"/>
                  </w14:solidFill>
                </w14:textFill>
              </w:rPr>
              <w:t>发出补充文件当天</w:t>
            </w:r>
          </w:p>
        </w:tc>
      </w:tr>
      <w:tr w14:paraId="341365AF">
        <w:tblPrEx>
          <w:tblCellMar>
            <w:top w:w="0" w:type="dxa"/>
            <w:left w:w="10" w:type="dxa"/>
            <w:bottom w:w="0" w:type="dxa"/>
            <w:right w:w="10" w:type="dxa"/>
          </w:tblCellMar>
        </w:tblPrEx>
        <w:trPr>
          <w:trHeight w:val="395" w:hRule="atLeast"/>
          <w:jc w:val="center"/>
        </w:trPr>
        <w:tc>
          <w:tcPr>
            <w:tcW w:w="1067" w:type="dxa"/>
            <w:vMerge w:val="continue"/>
            <w:tcBorders>
              <w:left w:val="single" w:color="auto" w:sz="4" w:space="0"/>
              <w:bottom w:val="nil"/>
              <w:right w:val="nil"/>
            </w:tcBorders>
            <w:shd w:val="clear" w:color="auto" w:fill="FFFFFF"/>
            <w:vAlign w:val="center"/>
          </w:tcPr>
          <w:p w14:paraId="36D000CB">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bottom"/>
          </w:tcPr>
          <w:p w14:paraId="0E3AC29A">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right w:val="single" w:color="auto" w:sz="4" w:space="0"/>
            </w:tcBorders>
            <w:shd w:val="clear" w:color="auto" w:fill="FFFFFF"/>
            <w:vAlign w:val="center"/>
          </w:tcPr>
          <w:p w14:paraId="49FA7171">
            <w:pPr>
              <w:keepNext w:val="0"/>
              <w:keepLines w:val="0"/>
              <w:pageBreakBefore w:val="0"/>
              <w:kinsoku/>
              <w:wordWrap/>
              <w:overflowPunct/>
              <w:topLinePunct w:val="0"/>
              <w:bidi w:val="0"/>
              <w:adjustRightInd/>
              <w:snapToGrid/>
              <w:spacing w:line="560" w:lineRule="exact"/>
              <w:jc w:val="both"/>
              <w:textAlignment w:val="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确认的方式：</w:t>
            </w:r>
            <w:r>
              <w:rPr>
                <w:rFonts w:hint="eastAsia" w:ascii="宋体" w:hAnsi="宋体" w:eastAsia="宋体"/>
                <w:color w:val="000000" w:themeColor="text1"/>
                <w:sz w:val="24"/>
                <w:szCs w:val="24"/>
                <w:highlight w:val="none"/>
                <w:u w:val="single"/>
                <w14:textFill>
                  <w14:solidFill>
                    <w14:schemeClr w14:val="tx1"/>
                  </w14:solidFill>
                </w14:textFill>
              </w:rPr>
              <w:t>书面形式或电子邮件的形式</w:t>
            </w:r>
          </w:p>
        </w:tc>
      </w:tr>
      <w:tr w14:paraId="32777E32">
        <w:tblPrEx>
          <w:tblCellMar>
            <w:top w:w="0" w:type="dxa"/>
            <w:left w:w="10" w:type="dxa"/>
            <w:bottom w:w="0" w:type="dxa"/>
            <w:right w:w="10" w:type="dxa"/>
          </w:tblCellMar>
        </w:tblPrEx>
        <w:trPr>
          <w:trHeight w:val="664" w:hRule="atLeast"/>
          <w:jc w:val="center"/>
        </w:trPr>
        <w:tc>
          <w:tcPr>
            <w:tcW w:w="1067" w:type="dxa"/>
            <w:tcBorders>
              <w:top w:val="single" w:color="auto" w:sz="4" w:space="0"/>
              <w:left w:val="single" w:color="auto" w:sz="4" w:space="0"/>
              <w:bottom w:val="nil"/>
              <w:right w:val="nil"/>
            </w:tcBorders>
            <w:shd w:val="clear" w:color="auto" w:fill="FFFFFF"/>
            <w:vAlign w:val="center"/>
          </w:tcPr>
          <w:p w14:paraId="6601133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3. </w:t>
            </w:r>
            <w:r>
              <w:rPr>
                <w:rFonts w:hint="eastAsia" w:ascii="宋体" w:hAnsi="宋体" w:eastAsia="宋体"/>
                <w:sz w:val="24"/>
                <w:szCs w:val="24"/>
                <w:highlight w:val="none"/>
                <w:lang w:val="en-US" w:eastAsia="zh-CN" w:bidi="en-US"/>
              </w:rPr>
              <w:t>3</w:t>
            </w:r>
            <w:r>
              <w:rPr>
                <w:rFonts w:hint="eastAsia" w:ascii="宋体" w:hAnsi="宋体" w:eastAsia="宋体"/>
                <w:sz w:val="24"/>
                <w:szCs w:val="24"/>
                <w:highlight w:val="none"/>
                <w:lang w:eastAsia="en-US" w:bidi="en-US"/>
              </w:rPr>
              <w:t xml:space="preserve">. </w:t>
            </w:r>
            <w:r>
              <w:rPr>
                <w:rFonts w:hint="eastAsia" w:ascii="宋体" w:hAnsi="宋体" w:eastAsia="宋体"/>
                <w:sz w:val="24"/>
                <w:szCs w:val="24"/>
                <w:highlight w:val="none"/>
              </w:rPr>
              <w:t xml:space="preserve">1 </w:t>
            </w:r>
            <w:r>
              <w:rPr>
                <w:rFonts w:hint="eastAsia" w:ascii="宋体" w:hAnsi="宋体" w:eastAsia="宋体"/>
                <w:sz w:val="24"/>
                <w:szCs w:val="24"/>
                <w:highlight w:val="none"/>
                <w:lang w:eastAsia="en-US" w:bidi="en-US"/>
              </w:rPr>
              <w:t>(9)</w:t>
            </w:r>
          </w:p>
        </w:tc>
        <w:tc>
          <w:tcPr>
            <w:tcW w:w="2892" w:type="dxa"/>
            <w:tcBorders>
              <w:top w:val="single" w:color="auto" w:sz="4" w:space="0"/>
              <w:left w:val="single" w:color="auto" w:sz="4" w:space="0"/>
              <w:bottom w:val="nil"/>
              <w:right w:val="nil"/>
            </w:tcBorders>
            <w:shd w:val="clear" w:color="auto" w:fill="FFFFFF"/>
            <w:vAlign w:val="center"/>
          </w:tcPr>
          <w:p w14:paraId="6CD09408">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构成响应文件的其他资料</w:t>
            </w:r>
          </w:p>
        </w:tc>
        <w:tc>
          <w:tcPr>
            <w:tcW w:w="4914" w:type="dxa"/>
            <w:tcBorders>
              <w:top w:val="single" w:color="auto" w:sz="4" w:space="0"/>
              <w:left w:val="single" w:color="auto" w:sz="4" w:space="0"/>
              <w:bottom w:val="nil"/>
              <w:right w:val="single" w:color="auto" w:sz="4" w:space="0"/>
            </w:tcBorders>
            <w:shd w:val="clear" w:color="auto" w:fill="FFFFFF"/>
            <w:vAlign w:val="bottom"/>
          </w:tcPr>
          <w:p w14:paraId="72661527">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资料名称：</w:t>
            </w:r>
            <w:r>
              <w:rPr>
                <w:rFonts w:hint="eastAsia" w:ascii="宋体" w:hAnsi="宋体" w:eastAsia="宋体"/>
                <w:color w:val="000000" w:themeColor="text1"/>
                <w:sz w:val="24"/>
                <w:szCs w:val="24"/>
                <w:highlight w:val="none"/>
                <w:u w:val="single"/>
                <w14:textFill>
                  <w14:solidFill>
                    <w14:schemeClr w14:val="tx1"/>
                  </w14:solidFill>
                </w14:textFill>
              </w:rPr>
              <w:t>供应商在评审过程中作出的符合采购文件要求的澄清、说明和补正，构成响应文件的组成部分。</w:t>
            </w:r>
          </w:p>
        </w:tc>
      </w:tr>
      <w:tr w14:paraId="34F06A1D">
        <w:tblPrEx>
          <w:tblCellMar>
            <w:top w:w="0" w:type="dxa"/>
            <w:left w:w="10" w:type="dxa"/>
            <w:bottom w:w="0" w:type="dxa"/>
            <w:right w:w="10" w:type="dxa"/>
          </w:tblCellMar>
        </w:tblPrEx>
        <w:trPr>
          <w:trHeight w:val="70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3701D06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3.2.3</w:t>
            </w:r>
          </w:p>
        </w:tc>
        <w:tc>
          <w:tcPr>
            <w:tcW w:w="2892" w:type="dxa"/>
            <w:vMerge w:val="restart"/>
            <w:tcBorders>
              <w:top w:val="single" w:color="auto" w:sz="4" w:space="0"/>
              <w:left w:val="single" w:color="auto" w:sz="4" w:space="0"/>
              <w:right w:val="nil"/>
            </w:tcBorders>
            <w:shd w:val="clear" w:color="auto" w:fill="FFFFFF"/>
            <w:vAlign w:val="center"/>
          </w:tcPr>
          <w:p w14:paraId="769763A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最髙限价或其计算方法</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53095BCB">
            <w:pPr>
              <w:keepNext w:val="0"/>
              <w:keepLines w:val="0"/>
              <w:pageBreakBefore w:val="0"/>
              <w:kinsoku/>
              <w:wordWrap/>
              <w:overflowPunct/>
              <w:topLinePunct w:val="0"/>
              <w:bidi w:val="0"/>
              <w:adjustRightInd/>
              <w:snapToGrid/>
              <w:spacing w:line="560" w:lineRule="exact"/>
              <w:textAlignment w:val="auto"/>
              <w:rPr>
                <w:rFonts w:hint="default"/>
                <w:highlight w:val="none"/>
                <w:lang w:val="en-US" w:eastAsia="zh-CN"/>
              </w:rPr>
            </w:pPr>
            <w:r>
              <w:rPr>
                <w:rFonts w:hint="eastAsia" w:ascii="宋体" w:hAnsi="宋体" w:eastAsia="宋体"/>
                <w:color w:val="000000" w:themeColor="text1"/>
                <w:sz w:val="24"/>
                <w:szCs w:val="24"/>
                <w:highlight w:val="none"/>
                <w14:textFill>
                  <w14:solidFill>
                    <w14:schemeClr w14:val="tx1"/>
                  </w14:solidFill>
                </w14:textFill>
              </w:rPr>
              <w:t>□无</w:t>
            </w:r>
          </w:p>
        </w:tc>
      </w:tr>
      <w:tr w14:paraId="6C0DDE9A">
        <w:tblPrEx>
          <w:tblCellMar>
            <w:top w:w="0" w:type="dxa"/>
            <w:left w:w="10" w:type="dxa"/>
            <w:bottom w:w="0" w:type="dxa"/>
            <w:right w:w="10" w:type="dxa"/>
          </w:tblCellMar>
        </w:tblPrEx>
        <w:trPr>
          <w:trHeight w:val="681" w:hRule="atLeast"/>
          <w:jc w:val="center"/>
        </w:trPr>
        <w:tc>
          <w:tcPr>
            <w:tcW w:w="1067" w:type="dxa"/>
            <w:vMerge w:val="continue"/>
            <w:tcBorders>
              <w:left w:val="single" w:color="auto" w:sz="4" w:space="0"/>
              <w:bottom w:val="nil"/>
              <w:right w:val="nil"/>
            </w:tcBorders>
            <w:shd w:val="clear" w:color="auto" w:fill="FFFFFF"/>
            <w:vAlign w:val="center"/>
          </w:tcPr>
          <w:p w14:paraId="51D17C7F">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69710B9C">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nil"/>
              <w:right w:val="single" w:color="auto" w:sz="4" w:space="0"/>
            </w:tcBorders>
            <w:shd w:val="clear" w:color="auto" w:fill="FFFFFF"/>
            <w:vAlign w:val="center"/>
          </w:tcPr>
          <w:p w14:paraId="2635A76C">
            <w:pPr>
              <w:keepNext w:val="0"/>
              <w:keepLines w:val="0"/>
              <w:pageBreakBefore w:val="0"/>
              <w:kinsoku/>
              <w:wordWrap/>
              <w:overflowPunct/>
              <w:topLinePunct w:val="0"/>
              <w:bidi w:val="0"/>
              <w:adjustRightInd/>
              <w:snapToGrid/>
              <w:spacing w:line="560" w:lineRule="exact"/>
              <w:jc w:val="both"/>
              <w:textAlignment w:val="auto"/>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s="MS Mincho"/>
                <w:color w:val="000000" w:themeColor="text1"/>
                <w:sz w:val="24"/>
                <w:szCs w:val="24"/>
                <w:highlight w:val="none"/>
                <w14:textFill>
                  <w14:solidFill>
                    <w14:schemeClr w14:val="tx1"/>
                  </w14:solidFill>
                </w14:textFill>
              </w:rPr>
              <w:fldChar w:fldCharType="begin"/>
            </w:r>
            <w:r>
              <w:rPr>
                <w:rFonts w:hint="eastAsia" w:ascii="宋体" w:hAnsi="宋体" w:eastAsia="宋体" w:cs="MS Mincho"/>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MS Mincho"/>
                <w:color w:val="000000" w:themeColor="text1"/>
                <w:sz w:val="24"/>
                <w:szCs w:val="24"/>
                <w:highlight w:val="none"/>
                <w14:textFill>
                  <w14:solidFill>
                    <w14:schemeClr w14:val="tx1"/>
                  </w14:solidFill>
                </w14:textFill>
              </w:rPr>
              <w:fldChar w:fldCharType="end"/>
            </w:r>
            <w:r>
              <w:rPr>
                <w:rFonts w:hint="eastAsia" w:ascii="宋体" w:hAnsi="宋体" w:eastAsia="宋体"/>
                <w:color w:val="000000" w:themeColor="text1"/>
                <w:sz w:val="24"/>
                <w:szCs w:val="24"/>
                <w:highlight w:val="none"/>
                <w14:textFill>
                  <w14:solidFill>
                    <w14:schemeClr w14:val="tx1"/>
                  </w14:solidFill>
                </w14:textFill>
              </w:rPr>
              <w:t>有</w:t>
            </w:r>
            <w:r>
              <w:rPr>
                <w:rFonts w:hint="eastAsia" w:ascii="宋体" w:hAnsi="宋体" w:eastAsia="宋体"/>
                <w:sz w:val="24"/>
                <w:szCs w:val="24"/>
                <w:highlight w:val="none"/>
              </w:rPr>
              <w:t>，</w:t>
            </w:r>
            <w:r>
              <w:rPr>
                <w:rFonts w:hint="eastAsia" w:ascii="宋体" w:hAnsi="宋体" w:eastAsia="宋体"/>
                <w:color w:val="000000" w:themeColor="text1"/>
                <w:sz w:val="24"/>
                <w:szCs w:val="24"/>
                <w:highlight w:val="none"/>
                <w14:textFill>
                  <w14:solidFill>
                    <w14:schemeClr w14:val="tx1"/>
                  </w14:solidFill>
                </w14:textFill>
              </w:rPr>
              <w:t>最高限价：</w:t>
            </w:r>
            <w:r>
              <w:rPr>
                <w:rFonts w:hint="eastAsia" w:ascii="宋体" w:hAnsi="宋体" w:eastAsia="宋体"/>
                <w:color w:val="000000" w:themeColor="text1"/>
                <w:sz w:val="24"/>
                <w:szCs w:val="24"/>
                <w:highlight w:val="none"/>
                <w:lang w:val="en-US" w:eastAsia="zh-CN"/>
                <w14:textFill>
                  <w14:solidFill>
                    <w14:schemeClr w14:val="tx1"/>
                  </w14:solidFill>
                </w14:textFill>
              </w:rPr>
              <w:t>40.1万元</w:t>
            </w:r>
          </w:p>
        </w:tc>
      </w:tr>
      <w:tr w14:paraId="0A55758E">
        <w:tblPrEx>
          <w:tblCellMar>
            <w:top w:w="0" w:type="dxa"/>
            <w:left w:w="10" w:type="dxa"/>
            <w:bottom w:w="0" w:type="dxa"/>
            <w:right w:w="10" w:type="dxa"/>
          </w:tblCellMar>
        </w:tblPrEx>
        <w:trPr>
          <w:trHeight w:val="485" w:hRule="atLeast"/>
          <w:jc w:val="center"/>
        </w:trPr>
        <w:tc>
          <w:tcPr>
            <w:tcW w:w="1067" w:type="dxa"/>
            <w:tcBorders>
              <w:top w:val="single" w:color="auto" w:sz="4" w:space="0"/>
              <w:left w:val="single" w:color="auto" w:sz="4" w:space="0"/>
              <w:bottom w:val="nil"/>
              <w:right w:val="nil"/>
            </w:tcBorders>
            <w:shd w:val="clear" w:color="auto" w:fill="FFFFFF"/>
            <w:vAlign w:val="center"/>
          </w:tcPr>
          <w:p w14:paraId="4C7009F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3.2.4</w:t>
            </w:r>
          </w:p>
        </w:tc>
        <w:tc>
          <w:tcPr>
            <w:tcW w:w="2892" w:type="dxa"/>
            <w:tcBorders>
              <w:top w:val="single" w:color="auto" w:sz="4" w:space="0"/>
              <w:left w:val="single" w:color="auto" w:sz="4" w:space="0"/>
              <w:bottom w:val="nil"/>
              <w:right w:val="nil"/>
            </w:tcBorders>
            <w:shd w:val="clear" w:color="auto" w:fill="FFFFFF"/>
            <w:vAlign w:val="center"/>
          </w:tcPr>
          <w:p w14:paraId="58C67D88">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报价的其他要求</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00AC9F68">
            <w:pPr>
              <w:keepNext w:val="0"/>
              <w:keepLines w:val="0"/>
              <w:pageBreakBefore w:val="0"/>
              <w:kinsoku/>
              <w:wordWrap/>
              <w:overflowPunct/>
              <w:topLinePunct w:val="0"/>
              <w:bidi w:val="0"/>
              <w:adjustRightInd/>
              <w:snapToGrid/>
              <w:spacing w:line="560" w:lineRule="exact"/>
              <w:jc w:val="both"/>
              <w:textAlignment w:val="auto"/>
              <w:rPr>
                <w:rFonts w:hint="default" w:ascii="宋体" w:hAnsi="宋体" w:eastAsia="宋体"/>
                <w:color w:val="000000"/>
                <w:sz w:val="24"/>
                <w:szCs w:val="24"/>
                <w:highlight w:val="none"/>
                <w:lang w:val="en-US" w:eastAsia="zh-CN" w:bidi="zh-TW"/>
              </w:rPr>
            </w:pPr>
            <w:r>
              <w:rPr>
                <w:rFonts w:hint="eastAsia" w:ascii="宋体" w:hAnsi="宋体" w:eastAsia="宋体"/>
                <w:color w:val="000000"/>
                <w:sz w:val="24"/>
                <w:szCs w:val="24"/>
                <w:highlight w:val="none"/>
                <w:lang w:val="en-US" w:eastAsia="zh-CN" w:bidi="zh-TW"/>
              </w:rPr>
              <w:t>投标报价不得超过最高限价</w:t>
            </w:r>
          </w:p>
        </w:tc>
      </w:tr>
      <w:tr w14:paraId="605EC8DB">
        <w:tblPrEx>
          <w:tblCellMar>
            <w:top w:w="0" w:type="dxa"/>
            <w:left w:w="10" w:type="dxa"/>
            <w:bottom w:w="0" w:type="dxa"/>
            <w:right w:w="10" w:type="dxa"/>
          </w:tblCellMar>
        </w:tblPrEx>
        <w:trPr>
          <w:trHeight w:val="471" w:hRule="atLeast"/>
          <w:jc w:val="center"/>
        </w:trPr>
        <w:tc>
          <w:tcPr>
            <w:tcW w:w="1067" w:type="dxa"/>
            <w:tcBorders>
              <w:top w:val="single" w:color="auto" w:sz="4" w:space="0"/>
              <w:left w:val="single" w:color="auto" w:sz="4" w:space="0"/>
              <w:bottom w:val="nil"/>
              <w:right w:val="nil"/>
            </w:tcBorders>
            <w:shd w:val="clear" w:color="auto" w:fill="FFFFFF"/>
            <w:vAlign w:val="center"/>
          </w:tcPr>
          <w:p w14:paraId="61A6FC9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3.3. </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1F088029">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响应文件有效期</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100A6C2E">
            <w:pPr>
              <w:keepNext w:val="0"/>
              <w:keepLines w:val="0"/>
              <w:pageBreakBefore w:val="0"/>
              <w:kinsoku/>
              <w:wordWrap/>
              <w:overflowPunct/>
              <w:topLinePunct w:val="0"/>
              <w:bidi w:val="0"/>
              <w:adjustRightInd/>
              <w:snapToGrid/>
              <w:spacing w:line="560" w:lineRule="exact"/>
              <w:jc w:val="both"/>
              <w:textAlignment w:val="auto"/>
              <w:rPr>
                <w:rFonts w:ascii="宋体" w:hAnsi="宋体" w:eastAsia="宋体"/>
                <w:color w:val="000000"/>
                <w:sz w:val="24"/>
                <w:szCs w:val="24"/>
                <w:highlight w:val="none"/>
                <w:lang w:val="zh-TW" w:bidi="zh-TW"/>
              </w:rPr>
            </w:pPr>
            <w:r>
              <w:rPr>
                <w:rFonts w:hint="eastAsia" w:ascii="宋体" w:hAnsi="宋体" w:eastAsia="宋体"/>
                <w:color w:val="000000"/>
                <w:sz w:val="24"/>
                <w:szCs w:val="24"/>
                <w:highlight w:val="none"/>
                <w:lang w:val="zh-TW" w:bidi="zh-TW"/>
              </w:rPr>
              <w:t>60天</w:t>
            </w:r>
          </w:p>
        </w:tc>
      </w:tr>
      <w:tr w14:paraId="0590C344">
        <w:tblPrEx>
          <w:tblCellMar>
            <w:top w:w="0" w:type="dxa"/>
            <w:left w:w="10" w:type="dxa"/>
            <w:bottom w:w="0" w:type="dxa"/>
            <w:right w:w="10" w:type="dxa"/>
          </w:tblCellMar>
        </w:tblPrEx>
        <w:trPr>
          <w:trHeight w:val="682"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26287AF9">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r>
              <w:rPr>
                <w:rFonts w:hint="eastAsia" w:ascii="宋体" w:hAnsi="宋体" w:eastAsia="宋体"/>
                <w:sz w:val="24"/>
                <w:szCs w:val="24"/>
                <w:highlight w:val="none"/>
                <w:lang w:eastAsia="en-US" w:bidi="en-US"/>
              </w:rPr>
              <w:t>3.4.</w:t>
            </w:r>
            <w:r>
              <w:rPr>
                <w:rFonts w:hint="eastAsia" w:ascii="宋体" w:hAnsi="宋体" w:eastAsia="宋体"/>
                <w:sz w:val="24"/>
                <w:szCs w:val="24"/>
                <w:highlight w:val="none"/>
                <w:lang w:bidi="en-US"/>
              </w:rPr>
              <w:t>1</w:t>
            </w:r>
          </w:p>
        </w:tc>
        <w:tc>
          <w:tcPr>
            <w:tcW w:w="2892" w:type="dxa"/>
            <w:vMerge w:val="restart"/>
            <w:tcBorders>
              <w:top w:val="single" w:color="auto" w:sz="4" w:space="0"/>
              <w:left w:val="single" w:color="auto" w:sz="4" w:space="0"/>
              <w:right w:val="nil"/>
            </w:tcBorders>
            <w:shd w:val="clear" w:color="auto" w:fill="FFFFFF"/>
            <w:vAlign w:val="center"/>
          </w:tcPr>
          <w:p w14:paraId="73B57A37">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rPr>
              <w:t>响应保证金</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bottom"/>
          </w:tcPr>
          <w:p w14:paraId="2124AF95">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sz w:val="24"/>
                <w:szCs w:val="24"/>
                <w:highlight w:val="none"/>
                <w:lang w:val="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 xml:space="preserve">不要求递交 </w:t>
            </w:r>
          </w:p>
        </w:tc>
      </w:tr>
      <w:tr w14:paraId="4C0C6C71">
        <w:tblPrEx>
          <w:tblCellMar>
            <w:top w:w="0" w:type="dxa"/>
            <w:left w:w="10" w:type="dxa"/>
            <w:bottom w:w="0" w:type="dxa"/>
            <w:right w:w="10" w:type="dxa"/>
          </w:tblCellMar>
        </w:tblPrEx>
        <w:trPr>
          <w:trHeight w:val="7168" w:hRule="atLeast"/>
          <w:jc w:val="center"/>
        </w:trPr>
        <w:tc>
          <w:tcPr>
            <w:tcW w:w="1067" w:type="dxa"/>
            <w:vMerge w:val="continue"/>
            <w:tcBorders>
              <w:left w:val="single" w:color="auto" w:sz="4" w:space="0"/>
              <w:bottom w:val="nil"/>
              <w:right w:val="nil"/>
            </w:tcBorders>
            <w:shd w:val="clear" w:color="auto" w:fill="FFFFFF"/>
            <w:vAlign w:val="center"/>
          </w:tcPr>
          <w:p w14:paraId="06057355">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nil"/>
              <w:right w:val="nil"/>
            </w:tcBorders>
            <w:shd w:val="clear" w:color="auto" w:fill="FFFFFF"/>
            <w:vAlign w:val="center"/>
          </w:tcPr>
          <w:p w14:paraId="1F6654DF">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nil"/>
              <w:right w:val="single" w:color="auto" w:sz="4" w:space="0"/>
            </w:tcBorders>
            <w:shd w:val="clear" w:color="auto" w:fill="FFFFFF"/>
            <w:vAlign w:val="bottom"/>
          </w:tcPr>
          <w:p w14:paraId="3387034B">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□要求递交 </w:t>
            </w:r>
          </w:p>
          <w:p w14:paraId="1E31A6F9">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保证金的金额：/</w:t>
            </w:r>
          </w:p>
          <w:p w14:paraId="774803A0">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收款单位：</w:t>
            </w:r>
            <w:r>
              <w:rPr>
                <w:rFonts w:hint="eastAsia" w:ascii="宋体" w:hAnsi="宋体" w:eastAsia="宋体"/>
                <w:color w:val="000000" w:themeColor="text1"/>
                <w:kern w:val="0"/>
                <w:sz w:val="24"/>
                <w:szCs w:val="24"/>
                <w:highlight w:val="none"/>
                <w:lang w:eastAsia="zh-CN"/>
                <w14:textFill>
                  <w14:solidFill>
                    <w14:schemeClr w14:val="tx1"/>
                  </w14:solidFill>
                </w14:textFill>
              </w:rPr>
              <w:t>青海联祥招标代理有限公司</w:t>
            </w:r>
          </w:p>
          <w:p w14:paraId="260AF685">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开 户 行：</w:t>
            </w:r>
            <w:r>
              <w:rPr>
                <w:rFonts w:hint="eastAsia" w:ascii="宋体" w:hAnsi="宋体" w:eastAsia="宋体"/>
                <w:color w:val="000000" w:themeColor="text1"/>
                <w:kern w:val="0"/>
                <w:sz w:val="24"/>
                <w:szCs w:val="24"/>
                <w:highlight w:val="none"/>
                <w:lang w:val="zh-CN" w:eastAsia="zh-CN"/>
                <w14:textFill>
                  <w14:solidFill>
                    <w14:schemeClr w14:val="tx1"/>
                  </w14:solidFill>
                </w14:textFill>
              </w:rPr>
              <w:t>中国建设银行股份有限公司西宁城西支行</w:t>
            </w:r>
          </w:p>
          <w:p w14:paraId="6CDD6D20">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银行账号：</w:t>
            </w:r>
            <w:r>
              <w:rPr>
                <w:rFonts w:hint="eastAsia" w:ascii="宋体" w:hAnsi="宋体" w:eastAsia="宋体"/>
                <w:color w:val="000000" w:themeColor="text1"/>
                <w:kern w:val="0"/>
                <w:sz w:val="24"/>
                <w:szCs w:val="24"/>
                <w:highlight w:val="none"/>
                <w:lang w:val="zh-CN" w:eastAsia="zh-CN"/>
                <w14:textFill>
                  <w14:solidFill>
                    <w14:schemeClr w14:val="tx1"/>
                  </w14:solidFill>
                </w14:textFill>
              </w:rPr>
              <w:t>63001373637050216012</w:t>
            </w:r>
          </w:p>
          <w:p w14:paraId="49524B8D">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提交时间：</w:t>
            </w:r>
            <w:r>
              <w:rPr>
                <w:rFonts w:hint="eastAsia" w:ascii="宋体" w:hAnsi="宋体" w:eastAsia="宋体"/>
                <w:color w:val="000000" w:themeColor="text1"/>
                <w:sz w:val="24"/>
                <w:highlight w:val="none"/>
                <w:lang w:val="en-US" w:eastAsia="zh-CN"/>
                <w14:textFill>
                  <w14:solidFill>
                    <w14:schemeClr w14:val="tx1"/>
                  </w14:solidFill>
                </w14:textFill>
              </w:rPr>
              <w:t>供应商</w:t>
            </w:r>
            <w:r>
              <w:rPr>
                <w:rFonts w:ascii="宋体" w:hAnsi="宋体" w:eastAsia="宋体"/>
                <w:color w:val="000000" w:themeColor="text1"/>
                <w:sz w:val="24"/>
                <w:highlight w:val="none"/>
                <w14:textFill>
                  <w14:solidFill>
                    <w14:schemeClr w14:val="tx1"/>
                  </w14:solidFill>
                </w14:textFill>
              </w:rPr>
              <w:t>在投标截止日期前，以银行到账时间为准。</w:t>
            </w:r>
          </w:p>
          <w:p w14:paraId="46E461FA">
            <w:pPr>
              <w:pStyle w:val="20"/>
              <w:keepNext w:val="0"/>
              <w:keepLines w:val="0"/>
              <w:pageBreakBefore w:val="0"/>
              <w:kinsoku/>
              <w:wordWrap/>
              <w:overflowPunct/>
              <w:topLinePunct w:val="0"/>
              <w:bidi w:val="0"/>
              <w:adjustRightInd/>
              <w:snapToGrid/>
              <w:spacing w:line="560" w:lineRule="exact"/>
              <w:textAlignment w:val="auto"/>
              <w:rPr>
                <w:rFonts w:hint="eastAsia" w:hAnsi="宋体" w:eastAsia="宋体"/>
                <w:sz w:val="24"/>
                <w:szCs w:val="24"/>
                <w:highlight w:val="none"/>
              </w:rPr>
            </w:pPr>
            <w:r>
              <w:rPr>
                <w:rFonts w:hint="eastAsia" w:hAnsi="宋体" w:eastAsia="宋体"/>
                <w:sz w:val="24"/>
                <w:szCs w:val="24"/>
                <w:highlight w:val="none"/>
              </w:rPr>
              <w:t>保证金的形式：</w:t>
            </w:r>
            <w:r>
              <w:rPr>
                <w:rFonts w:hint="eastAsia" w:hAnsi="宋体" w:eastAsia="宋体"/>
                <w:sz w:val="24"/>
                <w:szCs w:val="24"/>
                <w:highlight w:val="none"/>
                <w:u w:val="single"/>
              </w:rPr>
              <w:t>响应</w:t>
            </w:r>
            <w:r>
              <w:rPr>
                <w:rFonts w:hint="eastAsia" w:hAnsi="宋体" w:eastAsia="宋体"/>
                <w:sz w:val="24"/>
                <w:szCs w:val="28"/>
                <w:highlight w:val="none"/>
                <w:u w:val="single"/>
              </w:rPr>
              <w:t>保证金应当以电汇、支票、汇票、本票或者金融机构、担保机构出具的保函等非现金形式提交，通过银行转账的，必须从磋商供应商基本账户直接汇（转）入采购代理机构指定账户；</w:t>
            </w:r>
          </w:p>
        </w:tc>
      </w:tr>
      <w:tr w14:paraId="39061F21">
        <w:tblPrEx>
          <w:tblCellMar>
            <w:top w:w="0" w:type="dxa"/>
            <w:left w:w="10" w:type="dxa"/>
            <w:bottom w:w="0" w:type="dxa"/>
            <w:right w:w="10" w:type="dxa"/>
          </w:tblCellMar>
        </w:tblPrEx>
        <w:trPr>
          <w:trHeight w:val="667" w:hRule="atLeast"/>
          <w:jc w:val="center"/>
        </w:trPr>
        <w:tc>
          <w:tcPr>
            <w:tcW w:w="1067" w:type="dxa"/>
            <w:tcBorders>
              <w:top w:val="single" w:color="auto" w:sz="4" w:space="0"/>
              <w:left w:val="single" w:color="auto" w:sz="4" w:space="0"/>
              <w:bottom w:val="nil"/>
              <w:right w:val="nil"/>
            </w:tcBorders>
            <w:shd w:val="clear" w:color="auto" w:fill="FFFFFF"/>
            <w:vAlign w:val="center"/>
          </w:tcPr>
          <w:p w14:paraId="7438967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3.4.2</w:t>
            </w:r>
          </w:p>
        </w:tc>
        <w:tc>
          <w:tcPr>
            <w:tcW w:w="2892" w:type="dxa"/>
            <w:tcBorders>
              <w:top w:val="single" w:color="auto" w:sz="4" w:space="0"/>
              <w:left w:val="single" w:color="auto" w:sz="4" w:space="0"/>
              <w:bottom w:val="nil"/>
              <w:right w:val="nil"/>
            </w:tcBorders>
            <w:shd w:val="clear" w:color="auto" w:fill="FFFFFF"/>
            <w:vAlign w:val="center"/>
          </w:tcPr>
          <w:p w14:paraId="1A2B6E8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rPr>
            </w:pPr>
            <w:r>
              <w:rPr>
                <w:rFonts w:hint="eastAsia" w:ascii="宋体" w:hAnsi="宋体" w:eastAsia="宋体"/>
                <w:sz w:val="24"/>
                <w:szCs w:val="24"/>
                <w:highlight w:val="none"/>
              </w:rPr>
              <w:t>退还响应保证金的时间</w:t>
            </w:r>
          </w:p>
        </w:tc>
        <w:tc>
          <w:tcPr>
            <w:tcW w:w="4914" w:type="dxa"/>
            <w:tcBorders>
              <w:top w:val="single" w:color="auto" w:sz="4" w:space="0"/>
              <w:left w:val="single" w:color="auto" w:sz="4" w:space="0"/>
              <w:bottom w:val="nil"/>
              <w:right w:val="single" w:color="auto" w:sz="4" w:space="0"/>
            </w:tcBorders>
            <w:shd w:val="clear" w:color="auto" w:fill="FFFFFF"/>
          </w:tcPr>
          <w:p w14:paraId="41C071DD">
            <w:pPr>
              <w:pStyle w:val="60"/>
              <w:keepNext w:val="0"/>
              <w:keepLines w:val="0"/>
              <w:pageBreakBefore w:val="0"/>
              <w:numPr>
                <w:ilvl w:val="0"/>
                <w:numId w:val="1"/>
              </w:numPr>
              <w:kinsoku/>
              <w:wordWrap/>
              <w:overflowPunct/>
              <w:topLinePunct w:val="0"/>
              <w:bidi w:val="0"/>
              <w:adjustRightInd/>
              <w:snapToGrid/>
              <w:spacing w:before="19" w:line="560" w:lineRule="exact"/>
              <w:ind w:left="113"/>
              <w:textAlignment w:val="auto"/>
              <w:rPr>
                <w:rFonts w:ascii="宋体" w:hAnsi="宋体" w:cstheme="minorBidi"/>
                <w:kern w:val="2"/>
                <w:highlight w:val="none"/>
              </w:rPr>
            </w:pPr>
            <w:r>
              <w:rPr>
                <w:rFonts w:ascii="宋体" w:hAnsi="宋体" w:cstheme="minorBidi"/>
                <w:kern w:val="2"/>
                <w:highlight w:val="none"/>
              </w:rPr>
              <w:t>投标保函：招标人与中标人签订书面合同后5日内退还。</w:t>
            </w:r>
          </w:p>
          <w:p w14:paraId="2F745196">
            <w:pPr>
              <w:pStyle w:val="60"/>
              <w:keepNext w:val="0"/>
              <w:keepLines w:val="0"/>
              <w:pageBreakBefore w:val="0"/>
              <w:numPr>
                <w:ilvl w:val="0"/>
                <w:numId w:val="1"/>
              </w:numPr>
              <w:kinsoku/>
              <w:wordWrap/>
              <w:overflowPunct/>
              <w:topLinePunct w:val="0"/>
              <w:bidi w:val="0"/>
              <w:adjustRightInd/>
              <w:snapToGrid/>
              <w:spacing w:before="19" w:line="560" w:lineRule="exact"/>
              <w:ind w:left="113"/>
              <w:textAlignment w:val="auto"/>
              <w:rPr>
                <w:rFonts w:ascii="宋体" w:hAnsi="宋体" w:cstheme="minorBidi"/>
                <w:kern w:val="2"/>
                <w:highlight w:val="none"/>
              </w:rPr>
            </w:pPr>
            <w:r>
              <w:rPr>
                <w:rFonts w:ascii="宋体" w:hAnsi="宋体" w:cstheme="minorBidi"/>
                <w:kern w:val="2"/>
                <w:highlight w:val="none"/>
              </w:rPr>
              <w:t>通过银行转账的保证金：招标人与中标人签订书面合同后 5 日内退还中标人与未中标人本金及银行同期利息</w:t>
            </w:r>
            <w:r>
              <w:rPr>
                <w:rFonts w:hint="eastAsia" w:ascii="宋体" w:hAnsi="宋体" w:cstheme="minorBidi"/>
                <w:kern w:val="2"/>
                <w:highlight w:val="none"/>
              </w:rPr>
              <w:t>。</w:t>
            </w:r>
          </w:p>
        </w:tc>
      </w:tr>
      <w:tr w14:paraId="6FF57E88">
        <w:tblPrEx>
          <w:tblCellMar>
            <w:top w:w="0" w:type="dxa"/>
            <w:left w:w="10" w:type="dxa"/>
            <w:bottom w:w="0" w:type="dxa"/>
            <w:right w:w="10" w:type="dxa"/>
          </w:tblCellMar>
        </w:tblPrEx>
        <w:trPr>
          <w:trHeight w:val="664" w:hRule="atLeast"/>
          <w:jc w:val="center"/>
        </w:trPr>
        <w:tc>
          <w:tcPr>
            <w:tcW w:w="1067" w:type="dxa"/>
            <w:tcBorders>
              <w:top w:val="single" w:color="auto" w:sz="4" w:space="0"/>
              <w:left w:val="single" w:color="auto" w:sz="4" w:space="0"/>
              <w:bottom w:val="nil"/>
              <w:right w:val="nil"/>
            </w:tcBorders>
            <w:shd w:val="clear" w:color="auto" w:fill="FFFFFF"/>
            <w:vAlign w:val="center"/>
          </w:tcPr>
          <w:p w14:paraId="47A29BD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3.4.3 (3)</w:t>
            </w:r>
          </w:p>
        </w:tc>
        <w:tc>
          <w:tcPr>
            <w:tcW w:w="2892" w:type="dxa"/>
            <w:tcBorders>
              <w:top w:val="single" w:color="auto" w:sz="4" w:space="0"/>
              <w:left w:val="single" w:color="auto" w:sz="4" w:space="0"/>
              <w:bottom w:val="nil"/>
              <w:right w:val="nil"/>
            </w:tcBorders>
            <w:shd w:val="clear" w:color="auto" w:fill="FFFFFF"/>
            <w:vAlign w:val="bottom"/>
          </w:tcPr>
          <w:p w14:paraId="0294FB9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不退还响应保证金的其他情形</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3F56CE9B">
            <w:pPr>
              <w:pStyle w:val="60"/>
              <w:keepNext w:val="0"/>
              <w:keepLines w:val="0"/>
              <w:pageBreakBefore w:val="0"/>
              <w:kinsoku/>
              <w:wordWrap/>
              <w:overflowPunct/>
              <w:topLinePunct w:val="0"/>
              <w:bidi w:val="0"/>
              <w:adjustRightInd/>
              <w:snapToGrid/>
              <w:spacing w:before="31" w:line="560" w:lineRule="exact"/>
              <w:jc w:val="both"/>
              <w:textAlignment w:val="auto"/>
              <w:rPr>
                <w:rFonts w:ascii="宋体" w:hAnsi="宋体"/>
                <w:sz w:val="21"/>
                <w:highlight w:val="none"/>
                <w:lang w:val="zh-TW" w:eastAsia="zh-TW"/>
              </w:rPr>
            </w:pPr>
            <w:r>
              <w:rPr>
                <w:rFonts w:ascii="宋体" w:hAnsi="宋体" w:cstheme="minorBidi"/>
                <w:kern w:val="2"/>
                <w:highlight w:val="none"/>
              </w:rPr>
              <w:t>详见</w:t>
            </w:r>
            <w:r>
              <w:rPr>
                <w:rFonts w:hint="eastAsia" w:ascii="宋体" w:hAnsi="宋体" w:cstheme="minorBidi"/>
                <w:kern w:val="2"/>
                <w:highlight w:val="none"/>
              </w:rPr>
              <w:t>采购</w:t>
            </w:r>
            <w:r>
              <w:rPr>
                <w:rFonts w:ascii="宋体" w:hAnsi="宋体" w:cstheme="minorBidi"/>
                <w:kern w:val="2"/>
                <w:highlight w:val="none"/>
              </w:rPr>
              <w:t>文件总则 3.4.</w:t>
            </w:r>
            <w:r>
              <w:rPr>
                <w:rFonts w:hint="eastAsia" w:ascii="宋体" w:hAnsi="宋体" w:cstheme="minorBidi"/>
                <w:kern w:val="2"/>
                <w:highlight w:val="none"/>
              </w:rPr>
              <w:t>3</w:t>
            </w:r>
            <w:r>
              <w:rPr>
                <w:rFonts w:ascii="宋体" w:hAnsi="宋体" w:cstheme="minorBidi"/>
                <w:kern w:val="2"/>
                <w:highlight w:val="none"/>
              </w:rPr>
              <w:t xml:space="preserve"> 条款。</w:t>
            </w:r>
          </w:p>
        </w:tc>
      </w:tr>
      <w:tr w14:paraId="0A333A06">
        <w:tblPrEx>
          <w:tblCellMar>
            <w:top w:w="0" w:type="dxa"/>
            <w:left w:w="10" w:type="dxa"/>
            <w:bottom w:w="0" w:type="dxa"/>
            <w:right w:w="10" w:type="dxa"/>
          </w:tblCellMar>
        </w:tblPrEx>
        <w:trPr>
          <w:trHeight w:val="957"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03C5BEDB">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(1)</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1060641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依法设立的证明材料</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373E4BA3">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供应商应提供市场监管部门或其他行政机关颁发的可以合法开展业务的执照或证书复印件</w:t>
            </w:r>
          </w:p>
        </w:tc>
      </w:tr>
      <w:tr w14:paraId="6BAEA471">
        <w:tblPrEx>
          <w:tblCellMar>
            <w:top w:w="0" w:type="dxa"/>
            <w:left w:w="10" w:type="dxa"/>
            <w:bottom w:w="0" w:type="dxa"/>
            <w:right w:w="10" w:type="dxa"/>
          </w:tblCellMar>
        </w:tblPrEx>
        <w:trPr>
          <w:trHeight w:val="668"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6D58C782">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lang w:eastAsia="en-US" w:bidi="en-US"/>
              </w:rPr>
            </w:pPr>
            <w:r>
              <w:rPr>
                <w:rFonts w:hint="eastAsia" w:ascii="宋体" w:hAnsi="宋体" w:eastAsia="宋体"/>
                <w:sz w:val="24"/>
                <w:szCs w:val="24"/>
                <w:highlight w:val="none"/>
                <w:lang w:eastAsia="en-US" w:bidi="en-US"/>
              </w:rPr>
              <w:t>3.5 (2)</w:t>
            </w:r>
          </w:p>
        </w:tc>
        <w:tc>
          <w:tcPr>
            <w:tcW w:w="2892" w:type="dxa"/>
            <w:vMerge w:val="restart"/>
            <w:tcBorders>
              <w:top w:val="single" w:color="auto" w:sz="4" w:space="0"/>
              <w:left w:val="single" w:color="auto" w:sz="4" w:space="0"/>
              <w:right w:val="nil"/>
            </w:tcBorders>
            <w:shd w:val="clear" w:color="auto" w:fill="FFFFFF"/>
            <w:vAlign w:val="center"/>
          </w:tcPr>
          <w:p w14:paraId="4E4F176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rPr>
            </w:pPr>
            <w:r>
              <w:rPr>
                <w:rFonts w:hint="eastAsia" w:ascii="宋体" w:hAnsi="宋体" w:eastAsia="宋体"/>
                <w:sz w:val="24"/>
                <w:szCs w:val="24"/>
                <w:highlight w:val="none"/>
              </w:rPr>
              <w:t>资质要求证明材料</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65820FEA">
            <w:pPr>
              <w:keepNext w:val="0"/>
              <w:keepLines w:val="0"/>
              <w:pageBreakBefore w:val="0"/>
              <w:kinsoku/>
              <w:wordWrap/>
              <w:overflowPunct/>
              <w:topLinePunct w:val="0"/>
              <w:bidi w:val="0"/>
              <w:adjustRightInd/>
              <w:snapToGrid/>
              <w:spacing w:line="560" w:lineRule="exact"/>
              <w:textAlignment w:val="auto"/>
              <w:rPr>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不适用</w:t>
            </w:r>
          </w:p>
        </w:tc>
      </w:tr>
      <w:tr w14:paraId="63A720EE">
        <w:tblPrEx>
          <w:tblCellMar>
            <w:top w:w="0" w:type="dxa"/>
            <w:left w:w="10" w:type="dxa"/>
            <w:bottom w:w="0" w:type="dxa"/>
            <w:right w:w="10" w:type="dxa"/>
          </w:tblCellMar>
        </w:tblPrEx>
        <w:trPr>
          <w:trHeight w:val="2702" w:hRule="atLeast"/>
          <w:jc w:val="center"/>
        </w:trPr>
        <w:tc>
          <w:tcPr>
            <w:tcW w:w="1067" w:type="dxa"/>
            <w:vMerge w:val="continue"/>
            <w:tcBorders>
              <w:left w:val="single" w:color="auto" w:sz="4" w:space="0"/>
              <w:bottom w:val="single" w:color="auto" w:sz="4" w:space="0"/>
              <w:right w:val="nil"/>
            </w:tcBorders>
            <w:shd w:val="clear" w:color="auto" w:fill="FFFFFF"/>
            <w:vAlign w:val="center"/>
          </w:tcPr>
          <w:p w14:paraId="281FB9A2">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single" w:color="auto" w:sz="4" w:space="0"/>
              <w:right w:val="nil"/>
            </w:tcBorders>
            <w:shd w:val="clear" w:color="auto" w:fill="FFFFFF"/>
            <w:vAlign w:val="center"/>
          </w:tcPr>
          <w:p w14:paraId="0EDA4E09">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0DCBDD24">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适用。</w:t>
            </w:r>
          </w:p>
          <w:p w14:paraId="33E99425">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依法设立，提供市场监管部门或其他行政机关颁发的可以合法开展业务的营业执照，并在人员、设备、资金等方面应具有相应的服务能力。</w:t>
            </w:r>
          </w:p>
          <w:p w14:paraId="443019CB">
            <w:pPr>
              <w:pStyle w:val="48"/>
              <w:keepNext w:val="0"/>
              <w:keepLines w:val="0"/>
              <w:pageBreakBefore w:val="0"/>
              <w:kinsoku/>
              <w:wordWrap/>
              <w:overflowPunct/>
              <w:topLinePunct w:val="0"/>
              <w:bidi w:val="0"/>
              <w:adjustRightInd/>
              <w:snapToGrid/>
              <w:spacing w:line="560" w:lineRule="exact"/>
              <w:textAlignment w:val="auto"/>
              <w:rPr>
                <w:rFonts w:hint="eastAsia" w:asciiTheme="minorEastAsia" w:hAnsiTheme="minorEastAsia" w:eastAsiaTheme="minorEastAsia" w:cstheme="minorEastAsia"/>
                <w:b w:val="0"/>
                <w:bCs w:val="0"/>
                <w:sz w:val="24"/>
                <w:szCs w:val="24"/>
                <w:highlight w:val="none"/>
                <w:u w:val="single"/>
                <w:vertAlign w:val="baseline"/>
                <w:lang w:val="en-US" w:eastAsia="zh-CN"/>
              </w:rPr>
            </w:pPr>
            <w:r>
              <w:rPr>
                <w:rFonts w:hint="eastAsia" w:asciiTheme="minorEastAsia" w:hAnsiTheme="minorEastAsia" w:eastAsiaTheme="minorEastAsia" w:cstheme="minorEastAsia"/>
                <w:b w:val="0"/>
                <w:bCs w:val="0"/>
                <w:sz w:val="24"/>
                <w:szCs w:val="24"/>
                <w:highlight w:val="none"/>
                <w:u w:val="single"/>
                <w:vertAlign w:val="baseline"/>
                <w:lang w:val="en-US" w:eastAsia="zh-CN"/>
              </w:rPr>
              <w:t>资质证书包括：营业执照</w:t>
            </w:r>
            <w:r>
              <w:rPr>
                <w:rFonts w:hint="eastAsia" w:asciiTheme="minorEastAsia" w:hAnsiTheme="minorEastAsia" w:cstheme="minorEastAsia"/>
                <w:b w:val="0"/>
                <w:bCs w:val="0"/>
                <w:sz w:val="24"/>
                <w:szCs w:val="24"/>
                <w:highlight w:val="none"/>
                <w:u w:val="single"/>
                <w:vertAlign w:val="baseline"/>
                <w:lang w:val="en-US" w:eastAsia="zh-CN"/>
              </w:rPr>
              <w:t>、采购文件规定的资质证书等</w:t>
            </w:r>
          </w:p>
        </w:tc>
      </w:tr>
      <w:tr w14:paraId="1145A73F">
        <w:tblPrEx>
          <w:tblCellMar>
            <w:top w:w="0" w:type="dxa"/>
            <w:left w:w="10" w:type="dxa"/>
            <w:bottom w:w="0" w:type="dxa"/>
            <w:right w:w="10" w:type="dxa"/>
          </w:tblCellMar>
        </w:tblPrEx>
        <w:trPr>
          <w:trHeight w:val="675"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1D609E1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lang w:eastAsia="en-US" w:bidi="en-US"/>
              </w:rPr>
            </w:pPr>
            <w:r>
              <w:rPr>
                <w:rFonts w:hint="eastAsia" w:ascii="宋体" w:hAnsi="宋体" w:eastAsia="宋体"/>
                <w:sz w:val="24"/>
                <w:szCs w:val="24"/>
                <w:highlight w:val="none"/>
                <w:lang w:eastAsia="en-US" w:bidi="en-US"/>
              </w:rPr>
              <w:t>3.5 (3)</w:t>
            </w:r>
          </w:p>
        </w:tc>
        <w:tc>
          <w:tcPr>
            <w:tcW w:w="2892" w:type="dxa"/>
            <w:vMerge w:val="restart"/>
            <w:tcBorders>
              <w:top w:val="single" w:color="auto" w:sz="4" w:space="0"/>
              <w:left w:val="single" w:color="auto" w:sz="4" w:space="0"/>
              <w:right w:val="nil"/>
            </w:tcBorders>
            <w:shd w:val="clear" w:color="auto" w:fill="FFFFFF"/>
            <w:vAlign w:val="center"/>
          </w:tcPr>
          <w:p w14:paraId="497F45BB">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sz w:val="24"/>
                <w:szCs w:val="24"/>
                <w:highlight w:val="none"/>
              </w:rPr>
            </w:pPr>
            <w:r>
              <w:rPr>
                <w:rFonts w:hint="eastAsia" w:ascii="宋体" w:hAnsi="宋体" w:eastAsia="宋体"/>
                <w:sz w:val="24"/>
                <w:szCs w:val="24"/>
                <w:highlight w:val="none"/>
              </w:rPr>
              <w:t>财务要求证明材料</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1585DFB4">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□不适用</w:t>
            </w:r>
          </w:p>
        </w:tc>
      </w:tr>
      <w:tr w14:paraId="3BB5AA29">
        <w:tblPrEx>
          <w:tblCellMar>
            <w:top w:w="0" w:type="dxa"/>
            <w:left w:w="10" w:type="dxa"/>
            <w:bottom w:w="0" w:type="dxa"/>
            <w:right w:w="10" w:type="dxa"/>
          </w:tblCellMar>
        </w:tblPrEx>
        <w:trPr>
          <w:trHeight w:val="2135" w:hRule="atLeast"/>
          <w:jc w:val="center"/>
        </w:trPr>
        <w:tc>
          <w:tcPr>
            <w:tcW w:w="1067" w:type="dxa"/>
            <w:vMerge w:val="continue"/>
            <w:tcBorders>
              <w:left w:val="single" w:color="auto" w:sz="4" w:space="0"/>
              <w:bottom w:val="single" w:color="auto" w:sz="4" w:space="0"/>
              <w:right w:val="nil"/>
            </w:tcBorders>
            <w:shd w:val="clear" w:color="auto" w:fill="FFFFFF"/>
            <w:vAlign w:val="center"/>
          </w:tcPr>
          <w:p w14:paraId="6E03B626">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single" w:color="auto" w:sz="4" w:space="0"/>
              <w:right w:val="nil"/>
            </w:tcBorders>
            <w:shd w:val="clear" w:color="auto" w:fill="FFFFFF"/>
            <w:vAlign w:val="center"/>
          </w:tcPr>
          <w:p w14:paraId="4C189183">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3C07C7F8">
            <w:pPr>
              <w:keepNext w:val="0"/>
              <w:keepLines w:val="0"/>
              <w:pageBreakBefore w:val="0"/>
              <w:kinsoku/>
              <w:wordWrap/>
              <w:overflowPunct/>
              <w:topLinePunct w:val="0"/>
              <w:bidi w:val="0"/>
              <w:adjustRightInd/>
              <w:snapToGrid/>
              <w:spacing w:line="560" w:lineRule="exact"/>
              <w:textAlignment w:val="auto"/>
              <w:rPr>
                <w:rFonts w:hint="eastAsia" w:ascii="Segoe UI Emoji" w:hAnsi="Segoe UI Emoji" w:eastAsia="宋体" w:cs="Segoe UI Emoji"/>
                <w:sz w:val="24"/>
                <w:szCs w:val="24"/>
                <w:highlight w:val="none"/>
                <w:lang w:eastAsia="zh-CN"/>
              </w:rPr>
            </w:pPr>
            <w:r>
              <w:rPr>
                <w:rFonts w:hint="eastAsia" w:ascii="Segoe UI Emoji" w:hAnsi="Segoe UI Emoji" w:eastAsia="宋体" w:cs="Segoe UI Emoji"/>
                <w:sz w:val="24"/>
                <w:szCs w:val="24"/>
                <w:highlight w:val="none"/>
                <w:lang w:eastAsia="zh-CN"/>
              </w:rPr>
              <w:t>☑</w:t>
            </w:r>
            <w:r>
              <w:rPr>
                <w:rFonts w:hint="eastAsia" w:ascii="宋体" w:hAnsi="宋体" w:eastAsia="宋体"/>
                <w:sz w:val="24"/>
                <w:szCs w:val="24"/>
                <w:highlight w:val="none"/>
              </w:rPr>
              <w:t>适用。</w:t>
            </w:r>
            <w:r>
              <w:rPr>
                <w:rFonts w:hint="eastAsia" w:ascii="宋体" w:hAnsi="宋体" w:eastAsia="宋体"/>
                <w:sz w:val="24"/>
                <w:highlight w:val="none"/>
                <w:lang w:val="en-US" w:eastAsia="zh-CN"/>
              </w:rPr>
              <w:t>经第三方机构出具的2024年度或2025年度财务状况审计报告或开标前三个月内基本开户银行出具的资信证明。</w:t>
            </w:r>
            <w:r>
              <w:rPr>
                <w:rFonts w:hint="eastAsia" w:ascii="宋体" w:hAnsi="宋体" w:eastAsia="宋体"/>
                <w:sz w:val="24"/>
                <w:szCs w:val="24"/>
                <w:highlight w:val="none"/>
                <w:lang w:val="zh-CN"/>
              </w:rPr>
              <w:t>（成立时间不足三个月的公司按成立月份提供）</w:t>
            </w:r>
          </w:p>
        </w:tc>
      </w:tr>
      <w:tr w14:paraId="60398322">
        <w:tblPrEx>
          <w:tblCellMar>
            <w:top w:w="0" w:type="dxa"/>
            <w:left w:w="10" w:type="dxa"/>
            <w:bottom w:w="0" w:type="dxa"/>
            <w:right w:w="10" w:type="dxa"/>
          </w:tblCellMar>
        </w:tblPrEx>
        <w:trPr>
          <w:trHeight w:val="650" w:hRule="atLeast"/>
          <w:jc w:val="center"/>
        </w:trPr>
        <w:tc>
          <w:tcPr>
            <w:tcW w:w="1067" w:type="dxa"/>
            <w:vMerge w:val="restart"/>
            <w:tcBorders>
              <w:top w:val="single" w:color="auto" w:sz="4" w:space="0"/>
              <w:left w:val="single" w:color="auto" w:sz="4" w:space="0"/>
              <w:right w:val="nil"/>
            </w:tcBorders>
            <w:shd w:val="clear" w:color="auto" w:fill="FFFFFF"/>
            <w:vAlign w:val="center"/>
          </w:tcPr>
          <w:p w14:paraId="04FF7017">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r>
              <w:rPr>
                <w:rFonts w:hint="eastAsia" w:ascii="宋体" w:hAnsi="宋体" w:eastAsia="宋体"/>
                <w:sz w:val="24"/>
                <w:szCs w:val="24"/>
                <w:highlight w:val="none"/>
                <w:lang w:eastAsia="en-US" w:bidi="en-US"/>
              </w:rPr>
              <w:t>3.5 (4)</w:t>
            </w:r>
          </w:p>
        </w:tc>
        <w:tc>
          <w:tcPr>
            <w:tcW w:w="2892" w:type="dxa"/>
            <w:vMerge w:val="restart"/>
            <w:tcBorders>
              <w:top w:val="single" w:color="auto" w:sz="4" w:space="0"/>
              <w:left w:val="single" w:color="auto" w:sz="4" w:space="0"/>
              <w:right w:val="nil"/>
            </w:tcBorders>
            <w:shd w:val="clear" w:color="auto" w:fill="FFFFFF"/>
            <w:vAlign w:val="center"/>
          </w:tcPr>
          <w:p w14:paraId="5665739C">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rPr>
              <w:t>业绩要求证明材料</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26EA2974">
            <w:pPr>
              <w:keepNext w:val="0"/>
              <w:keepLines w:val="0"/>
              <w:pageBreakBefore w:val="0"/>
              <w:kinsoku/>
              <w:wordWrap/>
              <w:overflowPunct/>
              <w:topLinePunct w:val="0"/>
              <w:bidi w:val="0"/>
              <w:adjustRightInd/>
              <w:snapToGrid/>
              <w:spacing w:line="560" w:lineRule="exact"/>
              <w:textAlignment w:val="auto"/>
              <w:rPr>
                <w:rFonts w:hint="eastAsia" w:ascii="Segoe UI Emoji" w:hAnsi="Segoe UI Emoji" w:eastAsia="宋体" w:cs="Segoe UI Emoji"/>
                <w:sz w:val="24"/>
                <w:szCs w:val="24"/>
                <w:highlight w:val="none"/>
                <w:lang w:eastAsia="zh-CN"/>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不适用（资格要求）</w:t>
            </w:r>
          </w:p>
        </w:tc>
      </w:tr>
      <w:tr w14:paraId="2190E3A9">
        <w:tblPrEx>
          <w:tblCellMar>
            <w:top w:w="0" w:type="dxa"/>
            <w:left w:w="10" w:type="dxa"/>
            <w:bottom w:w="0" w:type="dxa"/>
            <w:right w:w="10" w:type="dxa"/>
          </w:tblCellMar>
        </w:tblPrEx>
        <w:trPr>
          <w:trHeight w:val="2720" w:hRule="atLeast"/>
          <w:jc w:val="center"/>
        </w:trPr>
        <w:tc>
          <w:tcPr>
            <w:tcW w:w="1067" w:type="dxa"/>
            <w:vMerge w:val="continue"/>
            <w:tcBorders>
              <w:left w:val="single" w:color="auto" w:sz="4" w:space="0"/>
              <w:bottom w:val="single" w:color="auto" w:sz="4" w:space="0"/>
              <w:right w:val="nil"/>
            </w:tcBorders>
            <w:shd w:val="clear" w:color="auto" w:fill="FFFFFF"/>
            <w:vAlign w:val="center"/>
          </w:tcPr>
          <w:p w14:paraId="5B89F43C">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p>
        </w:tc>
        <w:tc>
          <w:tcPr>
            <w:tcW w:w="2892" w:type="dxa"/>
            <w:vMerge w:val="continue"/>
            <w:tcBorders>
              <w:left w:val="single" w:color="auto" w:sz="4" w:space="0"/>
              <w:bottom w:val="single" w:color="auto" w:sz="4" w:space="0"/>
              <w:right w:val="nil"/>
            </w:tcBorders>
            <w:shd w:val="clear" w:color="auto" w:fill="FFFFFF"/>
            <w:vAlign w:val="center"/>
          </w:tcPr>
          <w:p w14:paraId="29197A88">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rPr>
            </w:pP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3C66C3AB">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适用。供应商应提供近年的类似项目情况表(格式见第六章“响应文件格式” 七、资格审查资料（三）近年的类似项目情况表），以证明供应商具有承担本项目要求的业绩。</w:t>
            </w:r>
          </w:p>
          <w:p w14:paraId="5372CC35">
            <w:pPr>
              <w:keepNext w:val="0"/>
              <w:keepLines w:val="0"/>
              <w:pageBreakBefore w:val="0"/>
              <w:kinsoku/>
              <w:wordWrap/>
              <w:overflowPunct/>
              <w:topLinePunct w:val="0"/>
              <w:bidi w:val="0"/>
              <w:adjustRightInd/>
              <w:snapToGrid/>
              <w:spacing w:line="560" w:lineRule="exact"/>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近年是指：  年  月  日以来。</w:t>
            </w:r>
          </w:p>
          <w:p w14:paraId="03A1A1D6">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业绩证明材料：</w:t>
            </w:r>
          </w:p>
          <w:p w14:paraId="1DFC8944">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□合同/订单</w:t>
            </w:r>
          </w:p>
          <w:p w14:paraId="64D9B531">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□中标通知书/成交通知书 </w:t>
            </w:r>
          </w:p>
          <w:p w14:paraId="14D8B1A0">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□竣工验收报告/验收证明 </w:t>
            </w:r>
          </w:p>
          <w:p w14:paraId="4B71D45F">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□业主证明 </w:t>
            </w:r>
          </w:p>
          <w:p w14:paraId="170C02A9">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□其他材料：                       </w:t>
            </w:r>
          </w:p>
          <w:p w14:paraId="5CD47DF6">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业绩证明材料种类要求：</w:t>
            </w:r>
          </w:p>
          <w:p w14:paraId="66EFE39F">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 xml:space="preserve">□提供上述勾选的任一项证明材料即可 </w:t>
            </w:r>
          </w:p>
          <w:p w14:paraId="259B0B19">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需同时提供上述勾选的所有证明材料 </w:t>
            </w:r>
          </w:p>
          <w:p w14:paraId="56409686">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其他要求：                        </w:t>
            </w:r>
          </w:p>
        </w:tc>
      </w:tr>
      <w:tr w14:paraId="54C758F1">
        <w:tblPrEx>
          <w:tblCellMar>
            <w:top w:w="0" w:type="dxa"/>
            <w:left w:w="10" w:type="dxa"/>
            <w:bottom w:w="0" w:type="dxa"/>
            <w:right w:w="10" w:type="dxa"/>
          </w:tblCellMar>
        </w:tblPrEx>
        <w:trPr>
          <w:trHeight w:val="3033" w:hRule="atLeast"/>
          <w:jc w:val="center"/>
        </w:trPr>
        <w:tc>
          <w:tcPr>
            <w:tcW w:w="1067" w:type="dxa"/>
            <w:tcBorders>
              <w:top w:val="single" w:color="auto" w:sz="4" w:space="0"/>
              <w:left w:val="single" w:color="auto" w:sz="4" w:space="0"/>
              <w:bottom w:val="nil"/>
              <w:right w:val="nil"/>
            </w:tcBorders>
            <w:shd w:val="clear" w:color="auto" w:fill="FFFFFF"/>
            <w:vAlign w:val="center"/>
          </w:tcPr>
          <w:p w14:paraId="446A5FF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(5)</w:t>
            </w:r>
          </w:p>
        </w:tc>
        <w:tc>
          <w:tcPr>
            <w:tcW w:w="2892" w:type="dxa"/>
            <w:tcBorders>
              <w:top w:val="single" w:color="auto" w:sz="4" w:space="0"/>
              <w:left w:val="single" w:color="auto" w:sz="4" w:space="0"/>
              <w:bottom w:val="nil"/>
              <w:right w:val="nil"/>
            </w:tcBorders>
            <w:shd w:val="clear" w:color="auto" w:fill="FFFFFF"/>
            <w:vAlign w:val="center"/>
          </w:tcPr>
          <w:p w14:paraId="53044E59">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信誉要求证明材料</w:t>
            </w:r>
          </w:p>
        </w:tc>
        <w:tc>
          <w:tcPr>
            <w:tcW w:w="4914" w:type="dxa"/>
            <w:tcBorders>
              <w:top w:val="single" w:color="auto" w:sz="4" w:space="0"/>
              <w:left w:val="single" w:color="auto" w:sz="4" w:space="0"/>
              <w:right w:val="single" w:color="auto" w:sz="4" w:space="0"/>
            </w:tcBorders>
            <w:shd w:val="clear" w:color="auto" w:fill="FFFFFF"/>
            <w:vAlign w:val="center"/>
          </w:tcPr>
          <w:p w14:paraId="2383C92E">
            <w:pPr>
              <w:keepNext w:val="0"/>
              <w:keepLines w:val="0"/>
              <w:pageBreakBefore w:val="0"/>
              <w:tabs>
                <w:tab w:val="left" w:pos="303"/>
              </w:tabs>
              <w:kinsoku/>
              <w:wordWrap/>
              <w:overflowPunct/>
              <w:topLinePunct w:val="0"/>
              <w:bidi w:val="0"/>
              <w:adjustRightInd/>
              <w:snapToGrid/>
              <w:spacing w:line="560" w:lineRule="exact"/>
              <w:jc w:val="both"/>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rPr>
              <w:t>□不适用</w:t>
            </w:r>
          </w:p>
          <w:p w14:paraId="61342055">
            <w:pPr>
              <w:keepNext w:val="0"/>
              <w:keepLines w:val="0"/>
              <w:pageBreakBefore w:val="0"/>
              <w:widowControl/>
              <w:kinsoku/>
              <w:wordWrap w:val="0"/>
              <w:overflowPunct/>
              <w:topLinePunct w:val="0"/>
              <w:autoSpaceDE/>
              <w:autoSpaceDN/>
              <w:bidi w:val="0"/>
              <w:adjustRightInd/>
              <w:snapToGrid/>
              <w:spacing w:line="560" w:lineRule="exact"/>
              <w:jc w:val="both"/>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适用。经信用中国（www.creditchina.gov.cn）、中国执行信息公开网(http://zxgk.court.gov.cn/“全国法院失信被执行人名单信息公布与查询”（http://zxgk.court.gov.cn/shixin/）栏目查询失信被执行人记录：经查询后，列入失信被执行人、重大税收违法失信主体名单取消投标资格。</w:t>
            </w:r>
          </w:p>
        </w:tc>
      </w:tr>
      <w:tr w14:paraId="2EB9C709">
        <w:tblPrEx>
          <w:tblCellMar>
            <w:top w:w="0" w:type="dxa"/>
            <w:left w:w="10" w:type="dxa"/>
            <w:bottom w:w="0" w:type="dxa"/>
            <w:right w:w="10" w:type="dxa"/>
          </w:tblCellMar>
        </w:tblPrEx>
        <w:trPr>
          <w:trHeight w:val="692" w:hRule="atLeast"/>
          <w:jc w:val="center"/>
        </w:trPr>
        <w:tc>
          <w:tcPr>
            <w:tcW w:w="1067" w:type="dxa"/>
            <w:tcBorders>
              <w:top w:val="single" w:color="auto" w:sz="4" w:space="0"/>
              <w:left w:val="single" w:color="auto" w:sz="4" w:space="0"/>
              <w:bottom w:val="nil"/>
              <w:right w:val="nil"/>
            </w:tcBorders>
            <w:shd w:val="clear" w:color="auto" w:fill="FFFFFF"/>
            <w:vAlign w:val="center"/>
          </w:tcPr>
          <w:p w14:paraId="2FC4D9C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(6)</w:t>
            </w:r>
          </w:p>
        </w:tc>
        <w:tc>
          <w:tcPr>
            <w:tcW w:w="2892" w:type="dxa"/>
            <w:tcBorders>
              <w:top w:val="single" w:color="auto" w:sz="4" w:space="0"/>
              <w:left w:val="single" w:color="auto" w:sz="4" w:space="0"/>
              <w:bottom w:val="nil"/>
              <w:right w:val="nil"/>
            </w:tcBorders>
            <w:shd w:val="clear" w:color="auto" w:fill="FFFFFF"/>
            <w:vAlign w:val="center"/>
          </w:tcPr>
          <w:p w14:paraId="47597D50">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承担本项目的主要人员要求证明材料</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63029706">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不适用</w:t>
            </w:r>
          </w:p>
          <w:p w14:paraId="36844867">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适用。供应商应提供拟委任的主要入员汇总表和主要人员简历表(格式见第六章“响应文件格式”七、资格审查资料(四）拟委任的主要人员汇总表和(五)主要人员简历表)。供应商应填报满足第一章“询比采购公告”规定的项目负责人和其他主要人员的相关信息。并附相关职称证书、执业证书、社保缴费证明及业绩证明等的复印件，具体要求如下：</w:t>
            </w:r>
          </w:p>
          <w:p w14:paraId="4BC42A3A">
            <w:pPr>
              <w:keepNext w:val="0"/>
              <w:keepLines w:val="0"/>
              <w:pageBreakBefore w:val="0"/>
              <w:numPr>
                <w:ilvl w:val="0"/>
                <w:numId w:val="0"/>
              </w:numPr>
              <w:kinsoku/>
              <w:wordWrap/>
              <w:overflowPunct/>
              <w:topLinePunct w:val="0"/>
              <w:bidi w:val="0"/>
              <w:adjustRightInd/>
              <w:snapToGrid/>
              <w:spacing w:line="560" w:lineRule="exact"/>
              <w:textAlignment w:val="auto"/>
              <w:rPr>
                <w:rFonts w:hint="eastAsia" w:ascii="宋体" w:hAnsi="宋体" w:eastAsia="宋体"/>
                <w:sz w:val="24"/>
                <w:highlight w:val="none"/>
                <w:u w:val="single"/>
                <w:lang w:eastAsia="zh-CN"/>
              </w:rPr>
            </w:pPr>
            <w:r>
              <w:rPr>
                <w:rFonts w:hint="eastAsia" w:ascii="宋体" w:hAnsi="宋体" w:eastAsia="宋体"/>
                <w:sz w:val="24"/>
                <w:highlight w:val="none"/>
                <w:u w:val="none"/>
                <w:lang w:val="en-US" w:eastAsia="zh-CN"/>
              </w:rPr>
              <w:t>1.</w:t>
            </w:r>
            <w:r>
              <w:rPr>
                <w:rFonts w:hint="eastAsia" w:ascii="宋体" w:hAnsi="宋体" w:eastAsia="宋体"/>
                <w:sz w:val="24"/>
                <w:highlight w:val="none"/>
                <w:u w:val="single"/>
                <w:lang w:val="en-US" w:eastAsia="zh-CN"/>
              </w:rPr>
              <w:t>人员应提供身份证、岗位证书或职业资格证书等证明；</w:t>
            </w:r>
          </w:p>
          <w:p w14:paraId="4FB11F47">
            <w:pPr>
              <w:keepNext w:val="0"/>
              <w:keepLines w:val="0"/>
              <w:pageBreakBefore w:val="0"/>
              <w:numPr>
                <w:ilvl w:val="0"/>
                <w:numId w:val="0"/>
              </w:numPr>
              <w:kinsoku/>
              <w:wordWrap/>
              <w:overflowPunct/>
              <w:topLinePunct w:val="0"/>
              <w:bidi w:val="0"/>
              <w:adjustRightInd/>
              <w:snapToGrid/>
              <w:spacing w:line="560" w:lineRule="exact"/>
              <w:ind w:leftChars="0"/>
              <w:textAlignment w:val="auto"/>
              <w:rPr>
                <w:rFonts w:hint="eastAsia" w:ascii="宋体" w:hAnsi="宋体" w:eastAsia="宋体"/>
                <w:sz w:val="24"/>
                <w:szCs w:val="24"/>
                <w:highlight w:val="none"/>
                <w:u w:val="single"/>
                <w:lang w:eastAsia="zh-CN"/>
              </w:rPr>
            </w:pPr>
            <w:r>
              <w:rPr>
                <w:rFonts w:hint="eastAsia" w:ascii="宋体" w:hAnsi="宋体" w:eastAsia="宋体"/>
                <w:sz w:val="24"/>
                <w:szCs w:val="24"/>
                <w:highlight w:val="none"/>
                <w:u w:val="none"/>
                <w:lang w:val="en-US" w:eastAsia="zh-CN"/>
              </w:rPr>
              <w:t>2.</w:t>
            </w:r>
            <w:r>
              <w:rPr>
                <w:rFonts w:hint="eastAsia" w:ascii="宋体" w:hAnsi="宋体" w:eastAsia="宋体"/>
                <w:sz w:val="24"/>
                <w:szCs w:val="24"/>
                <w:highlight w:val="none"/>
                <w:u w:val="single"/>
                <w:lang w:val="en-US" w:eastAsia="zh-CN"/>
              </w:rPr>
              <w:t xml:space="preserve">劳动合同、社保缴费证明 </w:t>
            </w:r>
          </w:p>
        </w:tc>
      </w:tr>
      <w:tr w14:paraId="7CB92A76">
        <w:tblPrEx>
          <w:tblCellMar>
            <w:top w:w="0" w:type="dxa"/>
            <w:left w:w="10" w:type="dxa"/>
            <w:bottom w:w="0" w:type="dxa"/>
            <w:right w:w="10" w:type="dxa"/>
          </w:tblCellMar>
        </w:tblPrEx>
        <w:trPr>
          <w:trHeight w:val="709" w:hRule="atLeast"/>
          <w:jc w:val="center"/>
        </w:trPr>
        <w:tc>
          <w:tcPr>
            <w:tcW w:w="1067" w:type="dxa"/>
            <w:tcBorders>
              <w:top w:val="single" w:color="auto" w:sz="4" w:space="0"/>
              <w:left w:val="single" w:color="auto" w:sz="4" w:space="0"/>
              <w:bottom w:val="nil"/>
              <w:right w:val="nil"/>
            </w:tcBorders>
            <w:shd w:val="clear" w:color="auto" w:fill="FFFFFF"/>
            <w:vAlign w:val="center"/>
          </w:tcPr>
          <w:p w14:paraId="40FC8FF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(7)</w:t>
            </w:r>
          </w:p>
        </w:tc>
        <w:tc>
          <w:tcPr>
            <w:tcW w:w="2892" w:type="dxa"/>
            <w:tcBorders>
              <w:top w:val="single" w:color="auto" w:sz="4" w:space="0"/>
              <w:left w:val="single" w:color="auto" w:sz="4" w:space="0"/>
              <w:bottom w:val="nil"/>
              <w:right w:val="nil"/>
            </w:tcBorders>
            <w:shd w:val="clear" w:color="auto" w:fill="FFFFFF"/>
            <w:vAlign w:val="center"/>
          </w:tcPr>
          <w:p w14:paraId="7901971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其他要求的证明材料</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75287EFB">
            <w:pPr>
              <w:keepNext w:val="0"/>
              <w:keepLines w:val="0"/>
              <w:pageBreakBefore w:val="0"/>
              <w:kinsoku/>
              <w:wordWrap/>
              <w:overflowPunct/>
              <w:topLinePunct w:val="0"/>
              <w:bidi w:val="0"/>
              <w:adjustRightInd/>
              <w:snapToGrid/>
              <w:spacing w:line="560" w:lineRule="exact"/>
              <w:jc w:val="left"/>
              <w:textAlignment w:val="auto"/>
              <w:rPr>
                <w:rFonts w:hint="default" w:ascii="宋体" w:hAnsi="宋体" w:eastAsia="宋体"/>
                <w:color w:val="000000"/>
                <w:sz w:val="24"/>
                <w:szCs w:val="24"/>
                <w:highlight w:val="none"/>
                <w:lang w:val="en-US" w:eastAsia="zh-CN" w:bidi="zh-TW"/>
              </w:rPr>
            </w:pPr>
            <w:r>
              <w:rPr>
                <w:rFonts w:hint="eastAsia" w:ascii="宋体" w:hAnsi="宋体" w:eastAsia="宋体"/>
                <w:color w:val="000000"/>
                <w:sz w:val="24"/>
                <w:szCs w:val="24"/>
                <w:highlight w:val="none"/>
                <w:lang w:bidi="zh-TW"/>
              </w:rPr>
              <w:t>以联合体形式投标的</w:t>
            </w:r>
            <w:r>
              <w:rPr>
                <w:rFonts w:hint="eastAsia" w:ascii="宋体" w:hAnsi="宋体" w:eastAsia="宋体"/>
                <w:color w:val="000000"/>
                <w:sz w:val="24"/>
                <w:szCs w:val="24"/>
                <w:highlight w:val="none"/>
                <w:lang w:eastAsia="zh-CN" w:bidi="zh-TW"/>
              </w:rPr>
              <w:t>，供应商须知前附表</w:t>
            </w:r>
            <w:r>
              <w:rPr>
                <w:rFonts w:hint="eastAsia" w:ascii="宋体" w:hAnsi="宋体" w:eastAsia="宋体"/>
                <w:color w:val="000000"/>
                <w:sz w:val="24"/>
                <w:szCs w:val="24"/>
                <w:highlight w:val="none"/>
                <w:lang w:val="en-US" w:eastAsia="zh-CN" w:bidi="zh-TW"/>
              </w:rPr>
              <w:t>3.5（1）（2）（3）（5）资格证明材料，联合体各方均需提供。</w:t>
            </w:r>
          </w:p>
        </w:tc>
      </w:tr>
      <w:tr w14:paraId="6CD7C522">
        <w:tblPrEx>
          <w:tblCellMar>
            <w:top w:w="0" w:type="dxa"/>
            <w:left w:w="10" w:type="dxa"/>
            <w:bottom w:w="0" w:type="dxa"/>
            <w:right w:w="10" w:type="dxa"/>
          </w:tblCellMar>
        </w:tblPrEx>
        <w:trPr>
          <w:trHeight w:val="1037" w:hRule="atLeast"/>
          <w:jc w:val="center"/>
        </w:trPr>
        <w:tc>
          <w:tcPr>
            <w:tcW w:w="1067" w:type="dxa"/>
            <w:tcBorders>
              <w:top w:val="single" w:color="auto" w:sz="4" w:space="0"/>
              <w:left w:val="single" w:color="auto" w:sz="4" w:space="0"/>
              <w:bottom w:val="nil"/>
              <w:right w:val="nil"/>
            </w:tcBorders>
            <w:shd w:val="clear" w:color="auto" w:fill="FFFFFF"/>
            <w:vAlign w:val="center"/>
          </w:tcPr>
          <w:p w14:paraId="5E7D8DE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(8)</w:t>
            </w:r>
          </w:p>
        </w:tc>
        <w:tc>
          <w:tcPr>
            <w:tcW w:w="2892" w:type="dxa"/>
            <w:tcBorders>
              <w:top w:val="single" w:color="auto" w:sz="4" w:space="0"/>
              <w:left w:val="single" w:color="auto" w:sz="4" w:space="0"/>
              <w:bottom w:val="nil"/>
              <w:right w:val="nil"/>
            </w:tcBorders>
            <w:shd w:val="clear" w:color="auto" w:fill="FFFFFF"/>
            <w:vAlign w:val="center"/>
          </w:tcPr>
          <w:p w14:paraId="69A4DA7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供应商不存在第一章</w:t>
            </w:r>
            <w:r>
              <w:rPr>
                <w:rFonts w:hint="eastAsia" w:ascii="宋体" w:hAnsi="宋体" w:eastAsia="宋体"/>
                <w:sz w:val="24"/>
                <w:szCs w:val="24"/>
                <w:highlight w:val="none"/>
                <w:lang w:bidi="en-US"/>
              </w:rPr>
              <w:t>3.</w:t>
            </w:r>
            <w:r>
              <w:rPr>
                <w:rFonts w:hint="eastAsia" w:ascii="宋体" w:hAnsi="宋体" w:eastAsia="宋体"/>
                <w:sz w:val="24"/>
                <w:szCs w:val="24"/>
                <w:highlight w:val="none"/>
              </w:rPr>
              <w:t>2款 情形的证明材料</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39FF4A1B">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 xml:space="preserve">不需提供证明材料 </w:t>
            </w:r>
          </w:p>
          <w:p w14:paraId="025E7E38">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□需要提供证明材料，包括：</w:t>
            </w:r>
            <w:r>
              <w:rPr>
                <w:rFonts w:hint="eastAsia" w:ascii="宋体" w:hAnsi="宋体" w:eastAsia="宋体"/>
                <w:sz w:val="24"/>
                <w:szCs w:val="24"/>
                <w:highlight w:val="none"/>
                <w:u w:val="single"/>
              </w:rPr>
              <w:t xml:space="preserve">           </w:t>
            </w:r>
          </w:p>
        </w:tc>
      </w:tr>
      <w:tr w14:paraId="29E99D64">
        <w:tblPrEx>
          <w:tblCellMar>
            <w:top w:w="0" w:type="dxa"/>
            <w:left w:w="10" w:type="dxa"/>
            <w:bottom w:w="0" w:type="dxa"/>
            <w:right w:w="10" w:type="dxa"/>
          </w:tblCellMar>
        </w:tblPrEx>
        <w:trPr>
          <w:trHeight w:val="2043" w:hRule="atLeast"/>
          <w:jc w:val="center"/>
        </w:trPr>
        <w:tc>
          <w:tcPr>
            <w:tcW w:w="1067" w:type="dxa"/>
            <w:tcBorders>
              <w:top w:val="single" w:color="auto" w:sz="4" w:space="0"/>
              <w:left w:val="single" w:color="auto" w:sz="4" w:space="0"/>
              <w:bottom w:val="nil"/>
              <w:right w:val="nil"/>
            </w:tcBorders>
            <w:shd w:val="clear" w:color="auto" w:fill="FFFFFF"/>
            <w:vAlign w:val="center"/>
          </w:tcPr>
          <w:p w14:paraId="720E2DF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3.5 (9)</w:t>
            </w:r>
          </w:p>
        </w:tc>
        <w:tc>
          <w:tcPr>
            <w:tcW w:w="2892" w:type="dxa"/>
            <w:tcBorders>
              <w:top w:val="single" w:color="auto" w:sz="4" w:space="0"/>
              <w:left w:val="single" w:color="auto" w:sz="4" w:space="0"/>
              <w:bottom w:val="nil"/>
              <w:right w:val="nil"/>
            </w:tcBorders>
            <w:shd w:val="clear" w:color="auto" w:fill="FFFFFF"/>
            <w:vAlign w:val="center"/>
          </w:tcPr>
          <w:p w14:paraId="08A5C65B">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联合体要求的证明材料</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53AA278D">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rPr>
              <w:t>□不适用</w:t>
            </w:r>
          </w:p>
          <w:p w14:paraId="6BEAA2C0">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sz w:val="24"/>
                <w:szCs w:val="24"/>
                <w:highlight w:val="none"/>
                <w:lang w:val="zh-TW" w:eastAsia="zh-CN" w:bidi="zh-TW"/>
              </w:rPr>
            </w:pPr>
            <w:r>
              <w:rPr>
                <w:rFonts w:hint="eastAsia" w:ascii="宋体" w:hAnsi="宋体" w:eastAsia="宋体"/>
                <w:sz w:val="24"/>
                <w:szCs w:val="24"/>
                <w:highlight w:val="none"/>
                <w:lang w:eastAsia="zh-CN"/>
              </w:rPr>
              <w:t>☑</w:t>
            </w:r>
            <w:r>
              <w:rPr>
                <w:rFonts w:hint="eastAsia" w:ascii="宋体" w:hAnsi="宋体" w:eastAsia="宋体"/>
                <w:sz w:val="24"/>
                <w:szCs w:val="24"/>
                <w:highlight w:val="none"/>
              </w:rPr>
              <w:t xml:space="preserve">适用。供应商应按照采购文件提供的格式 </w:t>
            </w:r>
            <w:r>
              <w:rPr>
                <w:rFonts w:hint="eastAsia" w:ascii="宋体" w:hAnsi="宋体" w:eastAsia="宋体"/>
                <w:sz w:val="24"/>
                <w:szCs w:val="24"/>
                <w:highlight w:val="none"/>
                <w:lang w:bidi="en-US"/>
              </w:rPr>
              <w:t>(</w:t>
            </w:r>
            <w:r>
              <w:rPr>
                <w:rFonts w:hint="eastAsia" w:ascii="宋体" w:hAnsi="宋体" w:eastAsia="宋体"/>
                <w:sz w:val="24"/>
                <w:szCs w:val="24"/>
                <w:highlight w:val="none"/>
              </w:rPr>
              <w:t>格式见第六章“响应文件格式”三、联合体协议书）拟订联合体协议书，并提供联合体协议书的原件。联合体协议书应明确联合体各方的分工</w:t>
            </w:r>
            <w:r>
              <w:rPr>
                <w:rFonts w:hint="eastAsia" w:ascii="宋体" w:hAnsi="宋体" w:eastAsia="宋体"/>
                <w:sz w:val="24"/>
                <w:szCs w:val="24"/>
                <w:highlight w:val="none"/>
                <w:lang w:eastAsia="zh-CN"/>
              </w:rPr>
              <w:t>。</w:t>
            </w:r>
          </w:p>
        </w:tc>
      </w:tr>
      <w:tr w14:paraId="4539D189">
        <w:tblPrEx>
          <w:tblCellMar>
            <w:top w:w="0" w:type="dxa"/>
            <w:left w:w="10" w:type="dxa"/>
            <w:bottom w:w="0" w:type="dxa"/>
            <w:right w:w="10" w:type="dxa"/>
          </w:tblCellMar>
        </w:tblPrEx>
        <w:trPr>
          <w:trHeight w:val="1052" w:hRule="atLeast"/>
          <w:jc w:val="center"/>
        </w:trPr>
        <w:tc>
          <w:tcPr>
            <w:tcW w:w="1067" w:type="dxa"/>
            <w:tcBorders>
              <w:top w:val="single" w:color="auto" w:sz="4" w:space="0"/>
              <w:left w:val="single" w:color="auto" w:sz="4" w:space="0"/>
              <w:bottom w:val="nil"/>
              <w:right w:val="nil"/>
            </w:tcBorders>
            <w:shd w:val="clear" w:color="auto" w:fill="FFFFFF"/>
            <w:vAlign w:val="center"/>
          </w:tcPr>
          <w:p w14:paraId="2603B065">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3.6. </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5D7491B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对关键条款进行响应的证据或证明材料要求</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35DCEFC1">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color w:val="000000"/>
                <w:sz w:val="24"/>
                <w:szCs w:val="24"/>
                <w:highlight w:val="none"/>
                <w:lang w:val="en-US" w:eastAsia="zh-CN" w:bidi="zh-TW"/>
              </w:rPr>
            </w:pPr>
            <w:r>
              <w:rPr>
                <w:rFonts w:hint="eastAsia" w:ascii="宋体" w:hAnsi="宋体" w:eastAsia="宋体"/>
                <w:color w:val="000000"/>
                <w:sz w:val="24"/>
                <w:szCs w:val="24"/>
                <w:highlight w:val="none"/>
                <w:lang w:val="en-US" w:eastAsia="zh-CN" w:bidi="zh-TW"/>
              </w:rPr>
              <w:t>/</w:t>
            </w:r>
          </w:p>
        </w:tc>
      </w:tr>
      <w:tr w14:paraId="048EDCC4">
        <w:tblPrEx>
          <w:tblCellMar>
            <w:top w:w="0" w:type="dxa"/>
            <w:left w:w="10" w:type="dxa"/>
            <w:bottom w:w="0" w:type="dxa"/>
            <w:right w:w="10" w:type="dxa"/>
          </w:tblCellMar>
        </w:tblPrEx>
        <w:trPr>
          <w:trHeight w:val="2439" w:hRule="atLeast"/>
          <w:jc w:val="center"/>
        </w:trPr>
        <w:tc>
          <w:tcPr>
            <w:tcW w:w="1067" w:type="dxa"/>
            <w:tcBorders>
              <w:top w:val="single" w:color="auto" w:sz="4" w:space="0"/>
              <w:left w:val="single" w:color="auto" w:sz="4" w:space="0"/>
              <w:bottom w:val="nil"/>
              <w:right w:val="nil"/>
            </w:tcBorders>
            <w:shd w:val="clear" w:color="auto" w:fill="FFFFFF"/>
            <w:vAlign w:val="center"/>
          </w:tcPr>
          <w:p w14:paraId="0B97BF2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3.7.5</w:t>
            </w:r>
          </w:p>
        </w:tc>
        <w:tc>
          <w:tcPr>
            <w:tcW w:w="2892" w:type="dxa"/>
            <w:tcBorders>
              <w:top w:val="single" w:color="auto" w:sz="4" w:space="0"/>
              <w:left w:val="single" w:color="auto" w:sz="4" w:space="0"/>
              <w:bottom w:val="nil"/>
              <w:right w:val="nil"/>
            </w:tcBorders>
            <w:shd w:val="clear" w:color="auto" w:fill="FFFFFF"/>
            <w:vAlign w:val="center"/>
          </w:tcPr>
          <w:p w14:paraId="6ADF7CD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响应文件份数及电子版要求</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11275753">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highlight w:val="none"/>
              </w:rPr>
            </w:pPr>
            <w:r>
              <w:rPr>
                <w:rFonts w:hint="eastAsia" w:ascii="宋体" w:hAnsi="宋体" w:eastAsia="宋体"/>
                <w:sz w:val="24"/>
                <w:highlight w:val="none"/>
              </w:rPr>
              <w:t>响应</w:t>
            </w:r>
            <w:r>
              <w:rPr>
                <w:rFonts w:ascii="宋体" w:hAnsi="宋体" w:eastAsia="宋体"/>
                <w:sz w:val="24"/>
                <w:highlight w:val="none"/>
              </w:rPr>
              <w:t>文件正本 1 份；副本：2 份</w:t>
            </w:r>
          </w:p>
          <w:p w14:paraId="04656AFF">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rPr>
              <w:t>是否要求提供电子版响应文件：</w:t>
            </w:r>
          </w:p>
          <w:p w14:paraId="4CCE99AE">
            <w:pPr>
              <w:keepNext w:val="0"/>
              <w:keepLines w:val="0"/>
              <w:pageBreakBefore w:val="0"/>
              <w:kinsoku/>
              <w:wordWrap/>
              <w:overflowPunct/>
              <w:topLinePunct w:val="0"/>
              <w:bidi w:val="0"/>
              <w:adjustRightInd/>
              <w:snapToGrid/>
              <w:spacing w:line="560" w:lineRule="exact"/>
              <w:textAlignment w:val="auto"/>
              <w:rPr>
                <w:rFonts w:ascii="宋体" w:hAnsi="宋体" w:eastAsia="宋体"/>
                <w:sz w:val="24"/>
                <w:szCs w:val="24"/>
                <w:highlight w:val="none"/>
              </w:rPr>
            </w:pPr>
            <w:r>
              <w:rPr>
                <w:rFonts w:hint="eastAsia" w:ascii="宋体" w:hAnsi="宋体" w:eastAsia="宋体"/>
                <w:sz w:val="24"/>
                <w:szCs w:val="24"/>
                <w:highlight w:val="none"/>
              </w:rPr>
              <w:t>□不要求</w:t>
            </w:r>
          </w:p>
          <w:p w14:paraId="070684E0">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要求，提供电子版响应文件的形式：</w:t>
            </w:r>
            <w:r>
              <w:rPr>
                <w:rFonts w:hint="eastAsia" w:ascii="宋体" w:hAnsi="宋体" w:eastAsia="宋体" w:cs="宋体"/>
                <w:kern w:val="0"/>
                <w:sz w:val="24"/>
                <w:highlight w:val="none"/>
                <w:u w:val="single"/>
                <w:lang w:val="zh-CN"/>
              </w:rPr>
              <w:t>可读的U盘一份</w:t>
            </w:r>
            <w:r>
              <w:rPr>
                <w:rFonts w:hint="eastAsia" w:asciiTheme="minorEastAsia" w:hAnsiTheme="minorEastAsia" w:cstheme="minorEastAsia"/>
                <w:sz w:val="24"/>
                <w:highlight w:val="none"/>
                <w:u w:val="single"/>
              </w:rPr>
              <w:t>（PDF格式内容必须和纸质投标文件正本完全一致，包括封面、页码、签字、盖章等）</w:t>
            </w:r>
          </w:p>
        </w:tc>
      </w:tr>
      <w:tr w14:paraId="4A06048F">
        <w:tblPrEx>
          <w:tblCellMar>
            <w:top w:w="0" w:type="dxa"/>
            <w:left w:w="10" w:type="dxa"/>
            <w:bottom w:w="0" w:type="dxa"/>
            <w:right w:w="10" w:type="dxa"/>
          </w:tblCellMar>
        </w:tblPrEx>
        <w:trPr>
          <w:trHeight w:val="614"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7B87A70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3.7.6</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4D94E6C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装订要求</w:t>
            </w:r>
          </w:p>
        </w:tc>
        <w:tc>
          <w:tcPr>
            <w:tcW w:w="4914" w:type="dxa"/>
            <w:tcBorders>
              <w:top w:val="single" w:color="auto" w:sz="4" w:space="0"/>
              <w:left w:val="single" w:color="auto" w:sz="4" w:space="0"/>
              <w:bottom w:val="single" w:color="auto" w:sz="4" w:space="0"/>
              <w:right w:val="single" w:color="auto" w:sz="4" w:space="0"/>
            </w:tcBorders>
            <w:shd w:val="clear" w:color="auto" w:fill="FFFFFF"/>
          </w:tcPr>
          <w:p w14:paraId="2A3B211D">
            <w:pPr>
              <w:keepNext w:val="0"/>
              <w:keepLines w:val="0"/>
              <w:pageBreakBefore w:val="0"/>
              <w:kinsoku/>
              <w:wordWrap/>
              <w:overflowPunct/>
              <w:topLinePunct w:val="0"/>
              <w:bidi w:val="0"/>
              <w:adjustRightInd/>
              <w:snapToGrid/>
              <w:spacing w:line="560" w:lineRule="exact"/>
              <w:textAlignment w:val="auto"/>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询比响应文件统一使用A4幅面的纸张印制，必须胶装成册并编码，不得采用活页夹等可随时拆换的方式装订，其他方式装订的响应文件一概不予接受。</w:t>
            </w:r>
          </w:p>
        </w:tc>
      </w:tr>
      <w:tr w14:paraId="2689E566">
        <w:tblPrEx>
          <w:tblCellMar>
            <w:top w:w="0" w:type="dxa"/>
            <w:left w:w="10" w:type="dxa"/>
            <w:bottom w:w="0" w:type="dxa"/>
            <w:right w:w="10" w:type="dxa"/>
          </w:tblCellMar>
        </w:tblPrEx>
        <w:trPr>
          <w:trHeight w:val="674" w:hRule="atLeast"/>
          <w:jc w:val="center"/>
        </w:trPr>
        <w:tc>
          <w:tcPr>
            <w:tcW w:w="1067" w:type="dxa"/>
            <w:tcBorders>
              <w:top w:val="single" w:color="auto" w:sz="4" w:space="0"/>
              <w:left w:val="single" w:color="auto" w:sz="4" w:space="0"/>
              <w:bottom w:val="single" w:color="auto" w:sz="4" w:space="0"/>
              <w:right w:val="nil"/>
            </w:tcBorders>
            <w:shd w:val="clear" w:color="auto" w:fill="FFFFFF"/>
            <w:vAlign w:val="top"/>
          </w:tcPr>
          <w:p w14:paraId="530943BB">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sz w:val="24"/>
                <w:szCs w:val="24"/>
                <w:highlight w:val="none"/>
                <w:lang w:eastAsia="en-US" w:bidi="en-US"/>
              </w:rPr>
            </w:pPr>
            <w:r>
              <w:rPr>
                <w:rFonts w:hint="eastAsia" w:ascii="宋体" w:hAnsi="宋体" w:eastAsia="宋体"/>
                <w:sz w:val="24"/>
                <w:szCs w:val="24"/>
                <w:highlight w:val="none"/>
                <w:lang w:val="en-US" w:eastAsia="zh-CN" w:bidi="en-US"/>
              </w:rPr>
              <w:t>4.1.1</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484D4C11">
            <w:pPr>
              <w:pStyle w:val="1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sz w:val="24"/>
                <w:szCs w:val="24"/>
                <w:highlight w:val="none"/>
              </w:rPr>
            </w:pPr>
            <w:r>
              <w:rPr>
                <w:rFonts w:hint="eastAsia" w:ascii="宋体" w:hAnsi="宋体" w:eastAsia="宋体" w:cstheme="minorBidi"/>
                <w:kern w:val="2"/>
                <w:sz w:val="24"/>
                <w:szCs w:val="24"/>
                <w:highlight w:val="none"/>
                <w:lang w:val="en-US" w:eastAsia="zh-CN" w:bidi="ar-SA"/>
              </w:rPr>
              <w:t>响应文件密封要求</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1E5675A8">
            <w:pPr>
              <w:pStyle w:val="12"/>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正本、副本、电子版须分开单独密封</w:t>
            </w:r>
          </w:p>
        </w:tc>
      </w:tr>
      <w:tr w14:paraId="5F3F5F41">
        <w:tblPrEx>
          <w:tblCellMar>
            <w:top w:w="0" w:type="dxa"/>
            <w:left w:w="10" w:type="dxa"/>
            <w:bottom w:w="0" w:type="dxa"/>
            <w:right w:w="10" w:type="dxa"/>
          </w:tblCellMar>
        </w:tblPrEx>
        <w:trPr>
          <w:trHeight w:val="923" w:hRule="atLeast"/>
          <w:jc w:val="center"/>
        </w:trPr>
        <w:tc>
          <w:tcPr>
            <w:tcW w:w="1067" w:type="dxa"/>
            <w:tcBorders>
              <w:top w:val="single" w:color="auto" w:sz="4" w:space="0"/>
              <w:left w:val="single" w:color="auto" w:sz="4" w:space="0"/>
              <w:bottom w:val="nil"/>
              <w:right w:val="nil"/>
            </w:tcBorders>
            <w:shd w:val="clear" w:color="auto" w:fill="FFFFFF"/>
            <w:vAlign w:val="center"/>
          </w:tcPr>
          <w:p w14:paraId="3B95D4E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4.</w:t>
            </w:r>
            <w:r>
              <w:rPr>
                <w:rFonts w:hint="eastAsia" w:ascii="宋体" w:hAnsi="宋体" w:eastAsia="宋体"/>
                <w:sz w:val="24"/>
                <w:szCs w:val="24"/>
                <w:highlight w:val="none"/>
                <w:lang w:val="en-US" w:eastAsia="zh-CN" w:bidi="en-US"/>
              </w:rPr>
              <w:t>1</w:t>
            </w:r>
            <w:r>
              <w:rPr>
                <w:rFonts w:hint="eastAsia" w:ascii="宋体" w:hAnsi="宋体" w:eastAsia="宋体"/>
                <w:sz w:val="24"/>
                <w:szCs w:val="24"/>
                <w:highlight w:val="none"/>
                <w:lang w:eastAsia="en-US" w:bidi="en-US"/>
              </w:rPr>
              <w:t>.2</w:t>
            </w:r>
          </w:p>
        </w:tc>
        <w:tc>
          <w:tcPr>
            <w:tcW w:w="2892" w:type="dxa"/>
            <w:tcBorders>
              <w:top w:val="single" w:color="auto" w:sz="4" w:space="0"/>
              <w:left w:val="single" w:color="auto" w:sz="4" w:space="0"/>
              <w:bottom w:val="nil"/>
              <w:right w:val="nil"/>
            </w:tcBorders>
            <w:shd w:val="clear" w:color="auto" w:fill="FFFFFF"/>
            <w:vAlign w:val="center"/>
          </w:tcPr>
          <w:p w14:paraId="5D9829B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封套上应载明的信息</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779D1B7B">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sz w:val="24"/>
                <w:szCs w:val="24"/>
                <w:highlight w:val="none"/>
              </w:rPr>
              <w:t>供应商名称：</w:t>
            </w:r>
          </w:p>
          <w:p w14:paraId="233360DB">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u w:val="single"/>
              </w:rPr>
              <w:t xml:space="preserve">         (项目名称）</w:t>
            </w:r>
            <w:r>
              <w:rPr>
                <w:rFonts w:hint="eastAsia" w:ascii="宋体" w:hAnsi="宋体" w:eastAsia="宋体"/>
                <w:sz w:val="24"/>
                <w:szCs w:val="24"/>
                <w:highlight w:val="none"/>
              </w:rPr>
              <w:t>响应文件</w:t>
            </w:r>
          </w:p>
        </w:tc>
      </w:tr>
      <w:tr w14:paraId="5FCDCCB0">
        <w:tblPrEx>
          <w:tblCellMar>
            <w:top w:w="0" w:type="dxa"/>
            <w:left w:w="10" w:type="dxa"/>
            <w:bottom w:w="0" w:type="dxa"/>
            <w:right w:w="10" w:type="dxa"/>
          </w:tblCellMar>
        </w:tblPrEx>
        <w:trPr>
          <w:trHeight w:val="1793" w:hRule="atLeast"/>
          <w:jc w:val="center"/>
        </w:trPr>
        <w:tc>
          <w:tcPr>
            <w:tcW w:w="1067" w:type="dxa"/>
            <w:tcBorders>
              <w:top w:val="single" w:color="auto" w:sz="4" w:space="0"/>
              <w:left w:val="single" w:color="auto" w:sz="4" w:space="0"/>
              <w:bottom w:val="nil"/>
              <w:right w:val="nil"/>
            </w:tcBorders>
            <w:shd w:val="clear" w:color="auto" w:fill="FFFFFF"/>
            <w:vAlign w:val="center"/>
          </w:tcPr>
          <w:p w14:paraId="64220D70">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4. 2. </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5141452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递交响应文件的截止时间和地点</w:t>
            </w:r>
          </w:p>
        </w:tc>
        <w:tc>
          <w:tcPr>
            <w:tcW w:w="4914" w:type="dxa"/>
            <w:tcBorders>
              <w:top w:val="single" w:color="auto" w:sz="4" w:space="0"/>
              <w:left w:val="single" w:color="auto" w:sz="4" w:space="0"/>
              <w:right w:val="single" w:color="auto" w:sz="4" w:space="0"/>
            </w:tcBorders>
            <w:shd w:val="clear" w:color="auto" w:fill="FFFFFF"/>
            <w:vAlign w:val="bottom"/>
          </w:tcPr>
          <w:p w14:paraId="2720A18D">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截止时间：</w:t>
            </w:r>
            <w:r>
              <w:rPr>
                <w:rFonts w:hint="eastAsia" w:ascii="宋体" w:hAnsi="宋体" w:eastAsia="宋体"/>
                <w:sz w:val="24"/>
                <w:szCs w:val="24"/>
                <w:highlight w:val="none"/>
                <w:u w:val="single"/>
              </w:rPr>
              <w:t xml:space="preserve">   202</w:t>
            </w:r>
            <w:r>
              <w:rPr>
                <w:rFonts w:hint="eastAsia" w:ascii="宋体" w:hAnsi="宋体" w:eastAsia="宋体"/>
                <w:sz w:val="24"/>
                <w:szCs w:val="24"/>
                <w:highlight w:val="none"/>
                <w:u w:val="single"/>
                <w:lang w:val="en-US" w:eastAsia="zh-CN"/>
              </w:rPr>
              <w:t>6年04月22日</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09</w:t>
            </w:r>
            <w:r>
              <w:rPr>
                <w:rFonts w:hint="eastAsia" w:ascii="宋体" w:hAnsi="宋体" w:eastAsia="宋体"/>
                <w:sz w:val="24"/>
                <w:szCs w:val="24"/>
                <w:highlight w:val="none"/>
                <w:u w:val="single"/>
              </w:rPr>
              <w:t>:</w:t>
            </w:r>
            <w:r>
              <w:rPr>
                <w:rFonts w:hint="eastAsia" w:ascii="宋体" w:hAnsi="宋体" w:eastAsia="宋体"/>
                <w:sz w:val="24"/>
                <w:szCs w:val="24"/>
                <w:highlight w:val="none"/>
                <w:u w:val="single"/>
                <w:lang w:val="en-US" w:eastAsia="zh-CN"/>
              </w:rPr>
              <w:t>30</w:t>
            </w:r>
            <w:r>
              <w:rPr>
                <w:rFonts w:hint="eastAsia" w:ascii="宋体" w:hAnsi="宋体" w:eastAsia="宋体"/>
                <w:sz w:val="24"/>
                <w:szCs w:val="24"/>
                <w:highlight w:val="none"/>
                <w:u w:val="single"/>
              </w:rPr>
              <w:t xml:space="preserve">                </w:t>
            </w:r>
          </w:p>
          <w:p w14:paraId="22BBE242">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bidi="zh-TW"/>
              </w:rPr>
            </w:pPr>
            <w:r>
              <w:rPr>
                <w:rFonts w:hint="eastAsia" w:ascii="宋体" w:hAnsi="宋体" w:eastAsia="宋体"/>
                <w:sz w:val="24"/>
                <w:szCs w:val="24"/>
                <w:highlight w:val="none"/>
              </w:rPr>
              <w:t>递交响应文件的地点：</w:t>
            </w:r>
            <w:r>
              <w:rPr>
                <w:rFonts w:hint="eastAsia" w:ascii="宋体" w:hAnsi="宋体" w:eastAsia="宋体" w:cs="宋体"/>
                <w:sz w:val="24"/>
                <w:highlight w:val="none"/>
                <w:u w:val="single"/>
                <w:lang w:eastAsia="zh-CN"/>
              </w:rPr>
              <w:t>青海省西宁市城西区胜利路4号时代盛华写字楼13楼11304室青海联祥招标代理有限公司</w:t>
            </w:r>
            <w:r>
              <w:rPr>
                <w:rFonts w:hint="eastAsia" w:ascii="宋体" w:hAnsi="宋体" w:eastAsia="宋体" w:cs="宋体"/>
                <w:sz w:val="24"/>
                <w:highlight w:val="none"/>
                <w:u w:val="single"/>
              </w:rPr>
              <w:t>开标室。</w:t>
            </w:r>
          </w:p>
        </w:tc>
      </w:tr>
      <w:tr w14:paraId="447CF817">
        <w:tblPrEx>
          <w:tblCellMar>
            <w:top w:w="0" w:type="dxa"/>
            <w:left w:w="10" w:type="dxa"/>
            <w:bottom w:w="0" w:type="dxa"/>
            <w:right w:w="10" w:type="dxa"/>
          </w:tblCellMar>
        </w:tblPrEx>
        <w:trPr>
          <w:trHeight w:val="918" w:hRule="atLeast"/>
          <w:jc w:val="center"/>
        </w:trPr>
        <w:tc>
          <w:tcPr>
            <w:tcW w:w="1067" w:type="dxa"/>
            <w:tcBorders>
              <w:top w:val="single" w:color="auto" w:sz="4" w:space="0"/>
              <w:left w:val="single" w:color="auto" w:sz="4" w:space="0"/>
              <w:bottom w:val="nil"/>
              <w:right w:val="nil"/>
            </w:tcBorders>
            <w:shd w:val="clear" w:color="auto" w:fill="FFFFFF"/>
            <w:vAlign w:val="center"/>
          </w:tcPr>
          <w:p w14:paraId="73045572">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4. 2.2</w:t>
            </w:r>
          </w:p>
        </w:tc>
        <w:tc>
          <w:tcPr>
            <w:tcW w:w="2892" w:type="dxa"/>
            <w:tcBorders>
              <w:top w:val="single" w:color="auto" w:sz="4" w:space="0"/>
              <w:left w:val="single" w:color="auto" w:sz="4" w:space="0"/>
              <w:bottom w:val="nil"/>
              <w:right w:val="nil"/>
            </w:tcBorders>
            <w:shd w:val="clear" w:color="auto" w:fill="FFFFFF"/>
            <w:vAlign w:val="center"/>
          </w:tcPr>
          <w:p w14:paraId="2A4E09FE">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是否退还响应文件</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09FE305E">
            <w:pPr>
              <w:keepNext w:val="0"/>
              <w:keepLines w:val="0"/>
              <w:pageBreakBefore w:val="0"/>
              <w:kinsoku/>
              <w:wordWrap/>
              <w:overflowPunct/>
              <w:topLinePunct w:val="0"/>
              <w:bidi w:val="0"/>
              <w:adjustRightInd/>
              <w:snapToGrid/>
              <w:spacing w:line="560" w:lineRule="exact"/>
              <w:textAlignment w:val="auto"/>
              <w:rPr>
                <w:rFonts w:ascii="宋体" w:hAnsi="宋体" w:eastAsia="宋体" w:cs="Microsoft JhengHei"/>
                <w:color w:val="000000"/>
                <w:sz w:val="24"/>
                <w:szCs w:val="24"/>
                <w:highlight w:val="none"/>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否</w:t>
            </w:r>
          </w:p>
          <w:p w14:paraId="7C2EBDFE">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□是，退还时间：</w:t>
            </w:r>
            <w:r>
              <w:rPr>
                <w:rFonts w:hint="eastAsia" w:ascii="宋体" w:hAnsi="宋体" w:eastAsia="宋体"/>
                <w:sz w:val="24"/>
                <w:szCs w:val="24"/>
                <w:highlight w:val="none"/>
                <w:u w:val="single"/>
              </w:rPr>
              <w:t xml:space="preserve">                      </w:t>
            </w:r>
          </w:p>
        </w:tc>
      </w:tr>
      <w:tr w14:paraId="164B83AB">
        <w:tblPrEx>
          <w:tblCellMar>
            <w:top w:w="0" w:type="dxa"/>
            <w:left w:w="10" w:type="dxa"/>
            <w:bottom w:w="0" w:type="dxa"/>
            <w:right w:w="10" w:type="dxa"/>
          </w:tblCellMar>
        </w:tblPrEx>
        <w:trPr>
          <w:trHeight w:val="923" w:hRule="atLeast"/>
          <w:jc w:val="center"/>
        </w:trPr>
        <w:tc>
          <w:tcPr>
            <w:tcW w:w="1067" w:type="dxa"/>
            <w:tcBorders>
              <w:top w:val="single" w:color="auto" w:sz="4" w:space="0"/>
              <w:left w:val="single" w:color="auto" w:sz="4" w:space="0"/>
              <w:bottom w:val="nil"/>
              <w:right w:val="nil"/>
            </w:tcBorders>
            <w:shd w:val="clear" w:color="auto" w:fill="FFFFFF"/>
            <w:vAlign w:val="center"/>
          </w:tcPr>
          <w:p w14:paraId="14362BE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 xml:space="preserve">4. 3. </w:t>
            </w:r>
            <w:r>
              <w:rPr>
                <w:rFonts w:hint="eastAsia" w:ascii="宋体" w:hAnsi="宋体" w:eastAsia="宋体"/>
                <w:sz w:val="24"/>
                <w:szCs w:val="24"/>
                <w:highlight w:val="none"/>
              </w:rPr>
              <w:t>3</w:t>
            </w:r>
          </w:p>
        </w:tc>
        <w:tc>
          <w:tcPr>
            <w:tcW w:w="2892" w:type="dxa"/>
            <w:tcBorders>
              <w:top w:val="single" w:color="auto" w:sz="4" w:space="0"/>
              <w:left w:val="single" w:color="auto" w:sz="4" w:space="0"/>
              <w:bottom w:val="nil"/>
              <w:right w:val="nil"/>
            </w:tcBorders>
            <w:shd w:val="clear" w:color="auto" w:fill="FFFFFF"/>
            <w:vAlign w:val="center"/>
          </w:tcPr>
          <w:p w14:paraId="75A5AD7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供应商撤回响应文件情况下退还响应保证金的时间</w:t>
            </w:r>
          </w:p>
        </w:tc>
        <w:tc>
          <w:tcPr>
            <w:tcW w:w="4914" w:type="dxa"/>
            <w:tcBorders>
              <w:top w:val="single" w:color="auto" w:sz="4" w:space="0"/>
              <w:left w:val="single" w:color="auto" w:sz="4" w:space="0"/>
              <w:bottom w:val="nil"/>
              <w:right w:val="single" w:color="auto" w:sz="4" w:space="0"/>
            </w:tcBorders>
            <w:shd w:val="clear" w:color="auto" w:fill="FFFFFF"/>
            <w:vAlign w:val="center"/>
          </w:tcPr>
          <w:p w14:paraId="77056712">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自采购人收到供应商递交的书面通知之日起</w:t>
            </w:r>
            <w:r>
              <w:rPr>
                <w:rFonts w:hint="eastAsia" w:ascii="宋体" w:hAnsi="宋体" w:eastAsia="宋体"/>
                <w:sz w:val="24"/>
                <w:szCs w:val="24"/>
                <w:highlight w:val="none"/>
                <w:u w:val="single"/>
              </w:rPr>
              <w:t xml:space="preserve">5 </w:t>
            </w:r>
            <w:r>
              <w:rPr>
                <w:rFonts w:hint="eastAsia" w:ascii="宋体" w:hAnsi="宋体" w:eastAsia="宋体"/>
                <w:sz w:val="24"/>
                <w:szCs w:val="24"/>
                <w:highlight w:val="none"/>
              </w:rPr>
              <w:t>日内</w:t>
            </w:r>
          </w:p>
        </w:tc>
      </w:tr>
      <w:tr w14:paraId="1A2D5729">
        <w:tblPrEx>
          <w:tblCellMar>
            <w:top w:w="0" w:type="dxa"/>
            <w:left w:w="10" w:type="dxa"/>
            <w:bottom w:w="0" w:type="dxa"/>
            <w:right w:w="10" w:type="dxa"/>
          </w:tblCellMar>
        </w:tblPrEx>
        <w:trPr>
          <w:trHeight w:val="927" w:hRule="atLeast"/>
          <w:jc w:val="center"/>
        </w:trPr>
        <w:tc>
          <w:tcPr>
            <w:tcW w:w="1067" w:type="dxa"/>
            <w:tcBorders>
              <w:top w:val="single" w:color="auto" w:sz="4" w:space="0"/>
              <w:left w:val="single" w:color="auto" w:sz="4" w:space="0"/>
              <w:bottom w:val="nil"/>
              <w:right w:val="nil"/>
            </w:tcBorders>
            <w:shd w:val="clear" w:color="auto" w:fill="FFFFFF"/>
            <w:vAlign w:val="center"/>
          </w:tcPr>
          <w:p w14:paraId="3B99C993">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5</w:t>
            </w:r>
            <w:r>
              <w:rPr>
                <w:rFonts w:hint="eastAsia" w:ascii="宋体" w:hAnsi="宋体" w:eastAsia="宋体"/>
                <w:sz w:val="24"/>
                <w:szCs w:val="24"/>
                <w:highlight w:val="none"/>
                <w:lang w:val="en-US" w:eastAsia="zh-CN" w:bidi="en-US"/>
              </w:rPr>
              <w:t>.</w:t>
            </w:r>
            <w:r>
              <w:rPr>
                <w:rFonts w:hint="eastAsia" w:ascii="宋体" w:hAnsi="宋体" w:eastAsia="宋体"/>
                <w:sz w:val="24"/>
                <w:szCs w:val="24"/>
                <w:highlight w:val="none"/>
                <w:lang w:eastAsia="en-US" w:bidi="en-US"/>
              </w:rPr>
              <w:t>2(4)</w:t>
            </w:r>
          </w:p>
        </w:tc>
        <w:tc>
          <w:tcPr>
            <w:tcW w:w="2892" w:type="dxa"/>
            <w:tcBorders>
              <w:top w:val="single" w:color="auto" w:sz="4" w:space="0"/>
              <w:left w:val="single" w:color="auto" w:sz="4" w:space="0"/>
              <w:bottom w:val="nil"/>
              <w:right w:val="nil"/>
            </w:tcBorders>
            <w:shd w:val="clear" w:color="auto" w:fill="FFFFFF"/>
            <w:vAlign w:val="center"/>
          </w:tcPr>
          <w:p w14:paraId="67C0131C">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开启程序</w:t>
            </w:r>
          </w:p>
        </w:tc>
        <w:tc>
          <w:tcPr>
            <w:tcW w:w="4914" w:type="dxa"/>
            <w:tcBorders>
              <w:top w:val="single" w:color="auto" w:sz="4" w:space="0"/>
              <w:left w:val="single" w:color="auto" w:sz="4" w:space="0"/>
              <w:right w:val="single" w:color="auto" w:sz="4" w:space="0"/>
            </w:tcBorders>
            <w:shd w:val="clear" w:color="auto" w:fill="FFFFFF"/>
            <w:vAlign w:val="bottom"/>
          </w:tcPr>
          <w:p w14:paraId="71F904EE">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开启顺序：</w:t>
            </w:r>
            <w:r>
              <w:rPr>
                <w:rFonts w:hint="eastAsia" w:ascii="宋体" w:hAnsi="宋体" w:eastAsia="宋体"/>
                <w:sz w:val="24"/>
                <w:szCs w:val="24"/>
                <w:highlight w:val="none"/>
                <w:u w:val="single"/>
              </w:rPr>
              <w:t>按响应文件递交的</w:t>
            </w:r>
            <w:r>
              <w:rPr>
                <w:rFonts w:hint="eastAsia" w:ascii="宋体" w:hAnsi="宋体" w:eastAsia="宋体"/>
                <w:sz w:val="24"/>
                <w:szCs w:val="24"/>
                <w:highlight w:val="none"/>
                <w:u w:val="single"/>
                <w:lang w:val="en-US" w:eastAsia="zh-CN"/>
              </w:rPr>
              <w:t>逆</w:t>
            </w:r>
            <w:r>
              <w:rPr>
                <w:rFonts w:hint="eastAsia" w:ascii="宋体" w:hAnsi="宋体" w:eastAsia="宋体"/>
                <w:sz w:val="24"/>
                <w:szCs w:val="24"/>
                <w:highlight w:val="none"/>
                <w:u w:val="single"/>
              </w:rPr>
              <w:t xml:space="preserve">顺序     </w:t>
            </w:r>
          </w:p>
          <w:p w14:paraId="31B5C2F6">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sz w:val="24"/>
                <w:szCs w:val="24"/>
                <w:highlight w:val="none"/>
                <w:u w:val="single"/>
                <w:lang w:val="zh-TW" w:eastAsia="zh-TW" w:bidi="zh-TW"/>
              </w:rPr>
            </w:pPr>
            <w:r>
              <w:rPr>
                <w:rFonts w:hint="eastAsia" w:ascii="宋体" w:hAnsi="宋体" w:eastAsia="宋体"/>
                <w:sz w:val="24"/>
                <w:szCs w:val="24"/>
                <w:highlight w:val="none"/>
              </w:rPr>
              <w:t>其他应公布的信息：</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u w:val="single"/>
                <w:lang w:val="en-US" w:eastAsia="zh-CN"/>
              </w:rPr>
              <w:t>/</w:t>
            </w:r>
            <w:r>
              <w:rPr>
                <w:rFonts w:hint="eastAsia" w:ascii="宋体" w:hAnsi="宋体" w:eastAsia="宋体"/>
                <w:sz w:val="24"/>
                <w:szCs w:val="24"/>
                <w:highlight w:val="none"/>
                <w:u w:val="single"/>
              </w:rPr>
              <w:t xml:space="preserve">          </w:t>
            </w:r>
          </w:p>
        </w:tc>
      </w:tr>
      <w:tr w14:paraId="71AD7E14">
        <w:tblPrEx>
          <w:tblCellMar>
            <w:top w:w="0" w:type="dxa"/>
            <w:left w:w="10" w:type="dxa"/>
            <w:bottom w:w="0" w:type="dxa"/>
            <w:right w:w="10" w:type="dxa"/>
          </w:tblCellMar>
        </w:tblPrEx>
        <w:trPr>
          <w:trHeight w:val="1043"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428BFD7A">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5.3</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08468D9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递交响应文件的供应商不足的情形</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0EF50618">
            <w:pPr>
              <w:keepNext w:val="0"/>
              <w:keepLines w:val="0"/>
              <w:pageBreakBefore w:val="0"/>
              <w:kinsoku/>
              <w:wordWrap/>
              <w:overflowPunct/>
              <w:topLinePunct w:val="0"/>
              <w:bidi w:val="0"/>
              <w:adjustRightInd/>
              <w:snapToGrid/>
              <w:spacing w:line="560" w:lineRule="exact"/>
              <w:jc w:val="center"/>
              <w:textAlignment w:val="auto"/>
              <w:rPr>
                <w:rFonts w:hint="eastAsia" w:ascii="宋体" w:hAnsi="宋体" w:eastAsia="宋体" w:cs="Microsoft JhengHei"/>
                <w:color w:val="000000"/>
                <w:sz w:val="24"/>
                <w:szCs w:val="24"/>
                <w:highlight w:val="none"/>
                <w:lang w:eastAsia="zh-CN"/>
              </w:rPr>
            </w:pPr>
            <w:r>
              <w:rPr>
                <w:rFonts w:hint="eastAsia" w:ascii="宋体" w:hAnsi="宋体" w:eastAsia="宋体"/>
                <w:sz w:val="24"/>
                <w:szCs w:val="24"/>
                <w:highlight w:val="none"/>
                <w:lang w:val="en-US" w:eastAsia="zh-CN"/>
              </w:rPr>
              <w:t>/</w:t>
            </w:r>
          </w:p>
        </w:tc>
      </w:tr>
      <w:tr w14:paraId="033FC805">
        <w:tblPrEx>
          <w:tblCellMar>
            <w:top w:w="0" w:type="dxa"/>
            <w:left w:w="10" w:type="dxa"/>
            <w:bottom w:w="0" w:type="dxa"/>
            <w:right w:w="10" w:type="dxa"/>
          </w:tblCellMar>
        </w:tblPrEx>
        <w:trPr>
          <w:trHeight w:val="1553"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4802471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6.2.2</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27BE63B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推荐候选成交供应商的数量</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58C38501">
            <w:pPr>
              <w:keepNext w:val="0"/>
              <w:keepLines w:val="0"/>
              <w:pageBreakBefore w:val="0"/>
              <w:kinsoku/>
              <w:wordWrap/>
              <w:overflowPunct/>
              <w:topLinePunct w:val="0"/>
              <w:bidi w:val="0"/>
              <w:adjustRightInd/>
              <w:snapToGrid/>
              <w:spacing w:line="560" w:lineRule="exact"/>
              <w:jc w:val="both"/>
              <w:textAlignment w:val="auto"/>
              <w:rPr>
                <w:rFonts w:hint="default" w:ascii="宋体" w:hAnsi="宋体" w:eastAsia="宋体"/>
                <w:color w:val="000000"/>
                <w:sz w:val="24"/>
                <w:szCs w:val="24"/>
                <w:highlight w:val="none"/>
                <w:u w:val="single"/>
                <w:lang w:val="en-US" w:eastAsia="zh-CN" w:bidi="zh-TW"/>
              </w:rPr>
            </w:pPr>
            <w:r>
              <w:rPr>
                <w:rFonts w:hint="eastAsia" w:ascii="宋体" w:hAnsi="宋体" w:eastAsia="宋体"/>
                <w:sz w:val="24"/>
                <w:szCs w:val="24"/>
                <w:highlight w:val="none"/>
              </w:rPr>
              <w:t>数量：</w:t>
            </w:r>
            <w:r>
              <w:rPr>
                <w:rFonts w:hint="eastAsia" w:ascii="宋体" w:hAnsi="宋体" w:eastAsia="宋体"/>
                <w:sz w:val="24"/>
                <w:szCs w:val="24"/>
                <w:highlight w:val="none"/>
                <w:u w:val="single"/>
                <w:lang w:val="en-US" w:eastAsia="zh-CN"/>
              </w:rPr>
              <w:t>3名。</w:t>
            </w:r>
            <w:r>
              <w:rPr>
                <w:rFonts w:hint="eastAsia" w:ascii="宋体" w:hAnsi="宋体" w:eastAsia="宋体"/>
                <w:sz w:val="24"/>
                <w:szCs w:val="24"/>
                <w:highlight w:val="none"/>
                <w:u w:val="none"/>
                <w:lang w:val="en-US" w:eastAsia="zh-CN"/>
              </w:rPr>
              <w:t>当有效投投标人不足3个时，评标评标委员会按有效投标人数量推荐；当有效投标人数量超过 3 个时，推荐不超过 3 个合格的中标候选人。</w:t>
            </w:r>
          </w:p>
        </w:tc>
      </w:tr>
      <w:tr w14:paraId="2623FCD1">
        <w:tblPrEx>
          <w:tblCellMar>
            <w:top w:w="0" w:type="dxa"/>
            <w:left w:w="10" w:type="dxa"/>
            <w:bottom w:w="0" w:type="dxa"/>
            <w:right w:w="10" w:type="dxa"/>
          </w:tblCellMar>
        </w:tblPrEx>
        <w:trPr>
          <w:trHeight w:val="1701"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2F6E4557">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center"/>
              <w:textAlignment w:val="auto"/>
              <w:rPr>
                <w:rFonts w:hint="eastAsia" w:ascii="宋体" w:hAnsi="宋体" w:eastAsia="宋体" w:cs="宋体"/>
                <w:sz w:val="24"/>
                <w:szCs w:val="24"/>
                <w:highlight w:val="none"/>
                <w:lang w:eastAsia="en-US" w:bidi="en-US"/>
              </w:rPr>
            </w:pPr>
            <w:r>
              <w:rPr>
                <w:rFonts w:hint="eastAsia" w:ascii="宋体" w:hAnsi="宋体" w:eastAsia="宋体" w:cs="宋体"/>
                <w:b w:val="0"/>
                <w:bCs w:val="0"/>
                <w:sz w:val="24"/>
                <w:szCs w:val="24"/>
                <w:highlight w:val="none"/>
                <w:u w:val="none"/>
                <w:vertAlign w:val="baseline"/>
                <w:lang w:val="en-US" w:eastAsia="en-US"/>
              </w:rPr>
              <w:t>7.3</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3138205E">
            <w:pPr>
              <w:pStyle w:val="120"/>
              <w:shd w:val="clear" w:color="auto" w:fill="auto"/>
              <w:spacing w:line="320" w:lineRule="exact"/>
              <w:jc w:val="center"/>
              <w:rPr>
                <w:rFonts w:hint="eastAsia" w:ascii="宋体" w:hAnsi="宋体" w:eastAsia="宋体" w:cs="宋体"/>
                <w:sz w:val="24"/>
                <w:szCs w:val="24"/>
                <w:highlight w:val="none"/>
              </w:rPr>
            </w:pPr>
            <w:r>
              <w:rPr>
                <w:rFonts w:hint="eastAsia" w:ascii="宋体" w:hAnsi="宋体" w:eastAsia="宋体" w:cs="宋体"/>
                <w:b w:val="0"/>
                <w:bCs w:val="0"/>
                <w:kern w:val="2"/>
                <w:sz w:val="24"/>
                <w:szCs w:val="24"/>
                <w:highlight w:val="none"/>
                <w:u w:val="none"/>
                <w:shd w:val="clear"/>
                <w:vertAlign w:val="baseline"/>
                <w:lang w:val="en-US" w:eastAsia="zh-CN" w:bidi="ar-SA"/>
              </w:rPr>
              <w:t>预成交结果公示</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726F8EBA">
            <w:pPr>
              <w:keepNext w:val="0"/>
              <w:keepLines w:val="0"/>
              <w:pageBreakBefore w:val="0"/>
              <w:widowControl w:val="0"/>
              <w:numPr>
                <w:ilvl w:val="0"/>
                <w:numId w:val="0"/>
              </w:numPr>
              <w:kinsoku/>
              <w:wordWrap/>
              <w:overflowPunct/>
              <w:autoSpaceDE/>
              <w:autoSpaceDN/>
              <w:bidi w:val="0"/>
              <w:adjustRightInd/>
              <w:snapToGrid/>
              <w:spacing w:line="312" w:lineRule="auto"/>
              <w:jc w:val="left"/>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公示媒介：/</w:t>
            </w:r>
          </w:p>
          <w:p w14:paraId="5830CEDF">
            <w:pPr>
              <w:keepNext w:val="0"/>
              <w:keepLines w:val="0"/>
              <w:pageBreakBefore w:val="0"/>
              <w:widowControl w:val="0"/>
              <w:numPr>
                <w:ilvl w:val="0"/>
                <w:numId w:val="0"/>
              </w:numPr>
              <w:kinsoku/>
              <w:wordWrap/>
              <w:overflowPunct/>
              <w:autoSpaceDE/>
              <w:autoSpaceDN/>
              <w:bidi w:val="0"/>
              <w:adjustRightInd/>
              <w:snapToGrid/>
              <w:spacing w:line="312" w:lineRule="auto"/>
              <w:jc w:val="left"/>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公示期限：/</w:t>
            </w:r>
          </w:p>
          <w:p w14:paraId="787B1CF3">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left"/>
              <w:textAlignment w:val="auto"/>
              <w:rPr>
                <w:rFonts w:hint="eastAsia" w:ascii="宋体" w:hAnsi="宋体" w:eastAsia="宋体" w:cs="宋体"/>
                <w:sz w:val="24"/>
                <w:szCs w:val="24"/>
                <w:highlight w:val="none"/>
                <w:lang w:eastAsia="zh-TW"/>
              </w:rPr>
            </w:pPr>
            <w:r>
              <w:rPr>
                <w:rFonts w:hint="eastAsia" w:ascii="宋体" w:hAnsi="宋体" w:eastAsia="宋体" w:cs="宋体"/>
                <w:b w:val="0"/>
                <w:bCs w:val="0"/>
                <w:sz w:val="24"/>
                <w:szCs w:val="24"/>
                <w:highlight w:val="none"/>
                <w:u w:val="none"/>
                <w:vertAlign w:val="baseline"/>
                <w:lang w:val="en-US" w:eastAsia="zh-CN"/>
              </w:rPr>
              <w:t>其他应公示的内容：/</w:t>
            </w:r>
          </w:p>
        </w:tc>
      </w:tr>
      <w:tr w14:paraId="077D6174">
        <w:tblPrEx>
          <w:tblCellMar>
            <w:top w:w="0" w:type="dxa"/>
            <w:left w:w="10" w:type="dxa"/>
            <w:bottom w:w="0" w:type="dxa"/>
            <w:right w:w="10" w:type="dxa"/>
          </w:tblCellMar>
        </w:tblPrEx>
        <w:trPr>
          <w:trHeight w:val="1362"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7015DD23">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center"/>
              <w:textAlignment w:val="auto"/>
              <w:rPr>
                <w:rFonts w:hint="eastAsia" w:ascii="宋体" w:hAnsi="宋体" w:eastAsia="宋体" w:cs="宋体"/>
                <w:sz w:val="24"/>
                <w:szCs w:val="24"/>
                <w:highlight w:val="none"/>
                <w:lang w:eastAsia="en-US" w:bidi="en-US"/>
              </w:rPr>
            </w:pPr>
            <w:r>
              <w:rPr>
                <w:rFonts w:hint="eastAsia" w:ascii="宋体" w:hAnsi="宋体" w:eastAsia="宋体" w:cs="宋体"/>
                <w:b w:val="0"/>
                <w:bCs w:val="0"/>
                <w:sz w:val="24"/>
                <w:szCs w:val="24"/>
                <w:highlight w:val="none"/>
                <w:u w:val="none"/>
                <w:vertAlign w:val="baseline"/>
                <w:lang w:val="en-US" w:eastAsia="en-US"/>
              </w:rPr>
              <w:t>7.5</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7757AE55">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u w:val="none"/>
                <w:vertAlign w:val="baseline"/>
                <w:lang w:val="en-US" w:eastAsia="zh-CN"/>
              </w:rPr>
              <w:t>发布成交公告</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5F1FE5BB">
            <w:pPr>
              <w:keepNext w:val="0"/>
              <w:keepLines w:val="0"/>
              <w:pageBreakBefore w:val="0"/>
              <w:widowControl w:val="0"/>
              <w:numPr>
                <w:ilvl w:val="0"/>
                <w:numId w:val="0"/>
              </w:numPr>
              <w:kinsoku/>
              <w:wordWrap/>
              <w:overflowPunct/>
              <w:autoSpaceDE/>
              <w:autoSpaceDN/>
              <w:bidi w:val="0"/>
              <w:adjustRightInd/>
              <w:snapToGrid/>
              <w:spacing w:line="312" w:lineRule="auto"/>
              <w:jc w:val="left"/>
              <w:textAlignment w:val="auto"/>
              <w:rPr>
                <w:rFonts w:hint="eastAsia" w:ascii="宋体" w:hAnsi="宋体" w:eastAsia="宋体" w:cs="宋体"/>
                <w:b w:val="0"/>
                <w:bCs w:val="0"/>
                <w:sz w:val="24"/>
                <w:szCs w:val="24"/>
                <w:highlight w:val="none"/>
                <w:u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公告媒介：《青海项目信息网》《中国采购与招标》</w:t>
            </w:r>
          </w:p>
          <w:p w14:paraId="72DF8263">
            <w:pPr>
              <w:keepNext w:val="0"/>
              <w:keepLines w:val="0"/>
              <w:pageBreakBefore w:val="0"/>
              <w:widowControl w:val="0"/>
              <w:numPr>
                <w:ilvl w:val="0"/>
                <w:numId w:val="0"/>
              </w:numPr>
              <w:kinsoku/>
              <w:wordWrap/>
              <w:overflowPunct/>
              <w:autoSpaceDE/>
              <w:autoSpaceDN/>
              <w:bidi w:val="0"/>
              <w:adjustRightInd/>
              <w:snapToGrid/>
              <w:spacing w:line="312"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u w:val="none"/>
                <w:vertAlign w:val="baseline"/>
                <w:lang w:val="en-US" w:eastAsia="zh-CN"/>
              </w:rPr>
              <w:t>其他应公告的内容：/</w:t>
            </w:r>
          </w:p>
        </w:tc>
      </w:tr>
      <w:tr w14:paraId="622AE614">
        <w:tblPrEx>
          <w:tblCellMar>
            <w:top w:w="0" w:type="dxa"/>
            <w:left w:w="10" w:type="dxa"/>
            <w:bottom w:w="0" w:type="dxa"/>
            <w:right w:w="10" w:type="dxa"/>
          </w:tblCellMar>
        </w:tblPrEx>
        <w:trPr>
          <w:trHeight w:val="4160" w:hRule="atLeast"/>
          <w:jc w:val="center"/>
        </w:trPr>
        <w:tc>
          <w:tcPr>
            <w:tcW w:w="1067" w:type="dxa"/>
            <w:tcBorders>
              <w:top w:val="single" w:color="auto" w:sz="4" w:space="0"/>
              <w:left w:val="single" w:color="auto" w:sz="4" w:space="0"/>
              <w:bottom w:val="nil"/>
              <w:right w:val="nil"/>
            </w:tcBorders>
            <w:shd w:val="clear" w:color="auto" w:fill="FFFFFF"/>
            <w:vAlign w:val="center"/>
          </w:tcPr>
          <w:p w14:paraId="77E9FF24">
            <w:pPr>
              <w:keepNext w:val="0"/>
              <w:keepLines w:val="0"/>
              <w:pageBreakBefore w:val="0"/>
              <w:kinsoku/>
              <w:wordWrap/>
              <w:overflowPunct/>
              <w:topLinePunct w:val="0"/>
              <w:bidi w:val="0"/>
              <w:adjustRightInd/>
              <w:snapToGrid/>
              <w:spacing w:line="560" w:lineRule="exact"/>
              <w:jc w:val="center"/>
              <w:textAlignment w:val="auto"/>
              <w:rPr>
                <w:rFonts w:hint="default" w:ascii="宋体" w:hAnsi="宋体" w:eastAsia="宋体"/>
                <w:color w:val="000000"/>
                <w:sz w:val="24"/>
                <w:szCs w:val="24"/>
                <w:highlight w:val="none"/>
                <w:lang w:val="en-US" w:eastAsia="zh-CN" w:bidi="zh-TW"/>
              </w:rPr>
            </w:pPr>
            <w:r>
              <w:rPr>
                <w:rFonts w:hint="eastAsia" w:ascii="宋体" w:hAnsi="宋体" w:eastAsia="宋体"/>
                <w:sz w:val="24"/>
                <w:szCs w:val="24"/>
                <w:highlight w:val="none"/>
                <w:lang w:eastAsia="en-US" w:bidi="en-US"/>
              </w:rPr>
              <w:t>7.6</w:t>
            </w:r>
            <w:r>
              <w:rPr>
                <w:rFonts w:hint="eastAsia" w:ascii="宋体" w:hAnsi="宋体" w:eastAsia="宋体"/>
                <w:sz w:val="24"/>
                <w:szCs w:val="24"/>
                <w:highlight w:val="none"/>
                <w:lang w:val="en-US" w:eastAsia="zh-CN" w:bidi="en-US"/>
              </w:rPr>
              <w:t>.1</w:t>
            </w:r>
          </w:p>
        </w:tc>
        <w:tc>
          <w:tcPr>
            <w:tcW w:w="2892" w:type="dxa"/>
            <w:tcBorders>
              <w:top w:val="single" w:color="auto" w:sz="4" w:space="0"/>
              <w:left w:val="single" w:color="auto" w:sz="4" w:space="0"/>
              <w:bottom w:val="nil"/>
              <w:right w:val="nil"/>
            </w:tcBorders>
            <w:shd w:val="clear" w:color="auto" w:fill="FFFFFF"/>
            <w:vAlign w:val="center"/>
          </w:tcPr>
          <w:p w14:paraId="13E1688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履约保证金</w:t>
            </w:r>
          </w:p>
        </w:tc>
        <w:tc>
          <w:tcPr>
            <w:tcW w:w="4914" w:type="dxa"/>
            <w:tcBorders>
              <w:top w:val="single" w:color="auto" w:sz="4" w:space="0"/>
              <w:left w:val="single" w:color="auto" w:sz="4" w:space="0"/>
              <w:right w:val="single" w:color="auto" w:sz="4" w:space="0"/>
            </w:tcBorders>
            <w:shd w:val="clear" w:color="auto" w:fill="FFFFFF"/>
            <w:vAlign w:val="bottom"/>
          </w:tcPr>
          <w:p w14:paraId="66DF321F">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MS Mincho"/>
                <w:color w:val="000000" w:themeColor="text1"/>
                <w:sz w:val="24"/>
                <w:szCs w:val="24"/>
                <w:highlight w:val="none"/>
                <w14:textFill>
                  <w14:solidFill>
                    <w14:schemeClr w14:val="tx1"/>
                  </w14:solidFill>
                </w14:textFill>
              </w:rPr>
              <w:fldChar w:fldCharType="begin"/>
            </w:r>
            <w:r>
              <w:rPr>
                <w:rFonts w:hint="eastAsia" w:ascii="宋体" w:hAnsi="宋体" w:eastAsia="宋体" w:cs="MS Mincho"/>
                <w:color w:val="000000" w:themeColor="text1"/>
                <w:sz w:val="24"/>
                <w:szCs w:val="24"/>
                <w:highlight w:val="none"/>
                <w14:textFill>
                  <w14:solidFill>
                    <w14:schemeClr w14:val="tx1"/>
                  </w14:solidFill>
                </w14:textFill>
              </w:rPr>
              <w:instrText xml:space="preserve"> eq \o\ac(□,∨)</w:instrText>
            </w:r>
            <w:r>
              <w:rPr>
                <w:rFonts w:hint="eastAsia" w:ascii="宋体" w:hAnsi="宋体" w:eastAsia="宋体" w:cs="MS Mincho"/>
                <w:color w:val="000000" w:themeColor="text1"/>
                <w:sz w:val="24"/>
                <w:szCs w:val="24"/>
                <w:highlight w:val="none"/>
                <w14:textFill>
                  <w14:solidFill>
                    <w14:schemeClr w14:val="tx1"/>
                  </w14:solidFill>
                </w14:textFill>
              </w:rPr>
              <w:fldChar w:fldCharType="end"/>
            </w:r>
            <w:r>
              <w:rPr>
                <w:rFonts w:hint="eastAsia" w:ascii="宋体" w:hAnsi="宋体" w:eastAsia="宋体"/>
                <w:color w:val="000000" w:themeColor="text1"/>
                <w:sz w:val="24"/>
                <w:szCs w:val="24"/>
                <w:highlight w:val="none"/>
                <w14:textFill>
                  <w14:solidFill>
                    <w14:schemeClr w14:val="tx1"/>
                  </w14:solidFill>
                </w14:textFill>
              </w:rPr>
              <w:t xml:space="preserve">不要求递交 </w:t>
            </w:r>
          </w:p>
          <w:p w14:paraId="31078843">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□要求递交 </w:t>
            </w:r>
          </w:p>
          <w:p w14:paraId="55E87A54">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履约保证金金额：</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74B54B28">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履约保证金形式：</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B2BCEDB">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履约保证金有效期限：</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15C6E547">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递交时间：</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0D65C0F9">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其他要求：</w:t>
            </w:r>
            <w:r>
              <w:rPr>
                <w:rFonts w:hint="eastAsia" w:ascii="宋体" w:hAnsi="宋体" w:eastAsia="宋体"/>
                <w:color w:val="000000" w:themeColor="text1"/>
                <w:sz w:val="24"/>
                <w:szCs w:val="24"/>
                <w:highlight w:val="none"/>
                <w:u w:val="single"/>
                <w14:textFill>
                  <w14:solidFill>
                    <w14:schemeClr w14:val="tx1"/>
                  </w14:solidFill>
                </w14:textFill>
              </w:rPr>
              <w:t xml:space="preserve">                           </w:t>
            </w:r>
          </w:p>
        </w:tc>
      </w:tr>
      <w:tr w14:paraId="589DAB92">
        <w:tblPrEx>
          <w:tblCellMar>
            <w:top w:w="0" w:type="dxa"/>
            <w:left w:w="10" w:type="dxa"/>
            <w:bottom w:w="0" w:type="dxa"/>
            <w:right w:w="10" w:type="dxa"/>
          </w:tblCellMar>
        </w:tblPrEx>
        <w:trPr>
          <w:trHeight w:val="1309" w:hRule="atLeast"/>
          <w:jc w:val="center"/>
        </w:trPr>
        <w:tc>
          <w:tcPr>
            <w:tcW w:w="1067" w:type="dxa"/>
            <w:tcBorders>
              <w:top w:val="single" w:color="auto" w:sz="4" w:space="0"/>
              <w:left w:val="single" w:color="auto" w:sz="4" w:space="0"/>
              <w:bottom w:val="nil"/>
              <w:right w:val="nil"/>
            </w:tcBorders>
            <w:shd w:val="clear" w:color="auto" w:fill="FFFFFF"/>
            <w:vAlign w:val="center"/>
          </w:tcPr>
          <w:p w14:paraId="063EEB40">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8.</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7AA19C83">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异议渠道</w:t>
            </w:r>
          </w:p>
        </w:tc>
        <w:tc>
          <w:tcPr>
            <w:tcW w:w="4914" w:type="dxa"/>
            <w:tcBorders>
              <w:top w:val="single" w:color="auto" w:sz="4" w:space="0"/>
              <w:left w:val="single" w:color="auto" w:sz="4" w:space="0"/>
              <w:right w:val="single" w:color="auto" w:sz="4" w:space="0"/>
            </w:tcBorders>
            <w:shd w:val="clear" w:color="auto" w:fill="FFFFFF"/>
            <w:vAlign w:val="bottom"/>
          </w:tcPr>
          <w:p w14:paraId="34684DB9">
            <w:pPr>
              <w:keepNext w:val="0"/>
              <w:keepLines w:val="0"/>
              <w:pageBreakBefore w:val="0"/>
              <w:kinsoku/>
              <w:wordWrap/>
              <w:overflowPunct/>
              <w:topLinePunct w:val="0"/>
              <w:bidi w:val="0"/>
              <w:adjustRightInd/>
              <w:snapToGrid/>
              <w:spacing w:line="560" w:lineRule="exact"/>
              <w:textAlignment w:val="auto"/>
              <w:rPr>
                <w:rFonts w:ascii="Times New Roman" w:hAnsi="Times New Roman" w:eastAsia="宋体"/>
                <w:sz w:val="24"/>
                <w:szCs w:val="24"/>
                <w:highlight w:val="none"/>
                <w:u w:val="single"/>
                <w:lang w:val="zh-TW" w:eastAsia="zh-TW" w:bidi="zh-TW"/>
              </w:rPr>
            </w:pPr>
            <w:r>
              <w:rPr>
                <w:rFonts w:hint="eastAsia" w:ascii="宋体" w:hAnsi="宋体" w:eastAsia="宋体"/>
                <w:color w:val="000000" w:themeColor="text1"/>
                <w:sz w:val="24"/>
                <w:szCs w:val="24"/>
                <w:highlight w:val="none"/>
                <w14:textFill>
                  <w14:solidFill>
                    <w14:schemeClr w14:val="tx1"/>
                  </w14:solidFill>
                </w14:textFill>
              </w:rPr>
              <w:t>联系人：</w:t>
            </w:r>
            <w:r>
              <w:rPr>
                <w:rFonts w:hint="eastAsia" w:ascii="宋体" w:hAnsi="宋体" w:eastAsia="宋体"/>
                <w:color w:val="000000" w:themeColor="text1"/>
                <w:sz w:val="24"/>
                <w:szCs w:val="24"/>
                <w:highlight w:val="none"/>
                <w:u w:val="single"/>
                <w:lang w:val="en-US" w:eastAsia="zh-CN"/>
                <w14:textFill>
                  <w14:solidFill>
                    <w14:schemeClr w14:val="tx1"/>
                  </w14:solidFill>
                </w14:textFill>
              </w:rPr>
              <w:t>肖</w:t>
            </w:r>
            <w:r>
              <w:rPr>
                <w:rFonts w:hint="eastAsia" w:ascii="宋体" w:hAnsi="宋体" w:eastAsia="宋体"/>
                <w:color w:val="000000" w:themeColor="text1"/>
                <w:sz w:val="24"/>
                <w:szCs w:val="24"/>
                <w:highlight w:val="none"/>
                <w:u w:val="single"/>
                <w14:textFill>
                  <w14:solidFill>
                    <w14:schemeClr w14:val="tx1"/>
                  </w14:solidFill>
                </w14:textFill>
              </w:rPr>
              <w:t>女士</w:t>
            </w:r>
          </w:p>
          <w:p w14:paraId="7EA01687">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eastAsia="宋体"/>
                <w:sz w:val="24"/>
                <w:szCs w:val="24"/>
                <w:highlight w:val="none"/>
                <w:u w:val="single"/>
                <w:lang w:val="en-US" w:eastAsia="zh-CN" w:bidi="zh-TW"/>
              </w:rPr>
            </w:pPr>
            <w:r>
              <w:rPr>
                <w:rFonts w:hint="eastAsia" w:ascii="Times New Roman" w:hAnsi="Times New Roman" w:eastAsia="宋体"/>
                <w:sz w:val="24"/>
                <w:szCs w:val="24"/>
                <w:highlight w:val="none"/>
              </w:rPr>
              <w:t>联系电话：</w:t>
            </w:r>
            <w:r>
              <w:rPr>
                <w:rFonts w:hint="eastAsia" w:ascii="Times New Roman" w:hAnsi="Times New Roman" w:eastAsia="宋体"/>
                <w:sz w:val="24"/>
                <w:szCs w:val="24"/>
                <w:highlight w:val="none"/>
                <w:u w:val="single"/>
              </w:rPr>
              <w:t>0971-</w:t>
            </w:r>
            <w:r>
              <w:rPr>
                <w:rFonts w:hint="eastAsia" w:ascii="Times New Roman" w:hAnsi="Times New Roman" w:eastAsia="宋体"/>
                <w:sz w:val="24"/>
                <w:szCs w:val="24"/>
                <w:highlight w:val="none"/>
                <w:u w:val="single"/>
                <w:lang w:val="en-US" w:eastAsia="zh-CN"/>
              </w:rPr>
              <w:t>6511500</w:t>
            </w:r>
          </w:p>
          <w:p w14:paraId="0BD0B715">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通信地址：</w:t>
            </w:r>
            <w:r>
              <w:rPr>
                <w:rFonts w:hint="eastAsia" w:ascii="宋体" w:hAnsi="宋体" w:eastAsia="宋体"/>
                <w:color w:val="000000" w:themeColor="text1"/>
                <w:sz w:val="24"/>
                <w:szCs w:val="24"/>
                <w:highlight w:val="none"/>
                <w:u w:val="single"/>
                <w14:textFill>
                  <w14:solidFill>
                    <w14:schemeClr w14:val="tx1"/>
                  </w14:solidFill>
                </w14:textFill>
              </w:rPr>
              <w:t>青海省西宁市城西区胜利路4号时代盛华写字楼13楼11304室</w:t>
            </w:r>
          </w:p>
          <w:p w14:paraId="2058DDAA">
            <w:pPr>
              <w:keepNext w:val="0"/>
              <w:keepLines w:val="0"/>
              <w:pageBreakBefore w:val="0"/>
              <w:kinsoku/>
              <w:wordWrap/>
              <w:overflowPunct/>
              <w:topLinePunct w:val="0"/>
              <w:bidi w:val="0"/>
              <w:adjustRightInd/>
              <w:snapToGrid/>
              <w:spacing w:line="560" w:lineRule="exact"/>
              <w:textAlignment w:val="auto"/>
              <w:rPr>
                <w:rFonts w:ascii="宋体" w:hAnsi="宋体" w:eastAsia="宋体"/>
                <w:color w:val="000000" w:themeColor="text1"/>
                <w:sz w:val="24"/>
                <w:szCs w:val="24"/>
                <w:highlight w:val="none"/>
                <w:u w:val="singl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其他：</w:t>
            </w:r>
            <w:r>
              <w:rPr>
                <w:rFonts w:hint="eastAsia" w:ascii="宋体" w:hAnsi="宋体" w:eastAsia="宋体"/>
                <w:color w:val="000000" w:themeColor="text1"/>
                <w:sz w:val="24"/>
                <w:szCs w:val="24"/>
                <w:highlight w:val="none"/>
                <w:u w:val="single"/>
                <w14:textFill>
                  <w14:solidFill>
                    <w14:schemeClr w14:val="tx1"/>
                  </w14:solidFill>
                </w14:textFill>
              </w:rPr>
              <w:t xml:space="preserve">         /                     </w:t>
            </w:r>
          </w:p>
        </w:tc>
      </w:tr>
      <w:tr w14:paraId="1B5929CA">
        <w:tblPrEx>
          <w:tblCellMar>
            <w:top w:w="0" w:type="dxa"/>
            <w:left w:w="10" w:type="dxa"/>
            <w:bottom w:w="0" w:type="dxa"/>
            <w:right w:w="10" w:type="dxa"/>
          </w:tblCellMar>
        </w:tblPrEx>
        <w:trPr>
          <w:trHeight w:val="90" w:hRule="atLeast"/>
          <w:jc w:val="center"/>
        </w:trPr>
        <w:tc>
          <w:tcPr>
            <w:tcW w:w="1067" w:type="dxa"/>
            <w:tcBorders>
              <w:top w:val="single" w:color="auto" w:sz="4" w:space="0"/>
              <w:left w:val="single" w:color="auto" w:sz="4" w:space="0"/>
              <w:bottom w:val="nil"/>
              <w:right w:val="nil"/>
            </w:tcBorders>
            <w:shd w:val="clear" w:color="auto" w:fill="FFFFFF"/>
            <w:vAlign w:val="center"/>
          </w:tcPr>
          <w:p w14:paraId="0610E3BB">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8.2</w:t>
            </w:r>
          </w:p>
        </w:tc>
        <w:tc>
          <w:tcPr>
            <w:tcW w:w="2892" w:type="dxa"/>
            <w:tcBorders>
              <w:top w:val="single" w:color="auto" w:sz="4" w:space="0"/>
              <w:left w:val="single" w:color="auto" w:sz="4" w:space="0"/>
              <w:bottom w:val="nil"/>
              <w:right w:val="nil"/>
            </w:tcBorders>
            <w:shd w:val="clear" w:color="auto" w:fill="FFFFFF"/>
            <w:vAlign w:val="center"/>
          </w:tcPr>
          <w:p w14:paraId="75193317">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可以调解异议争议的行业组织或专业咨询机构</w:t>
            </w:r>
          </w:p>
        </w:tc>
        <w:tc>
          <w:tcPr>
            <w:tcW w:w="4914" w:type="dxa"/>
            <w:tcBorders>
              <w:top w:val="single" w:color="auto" w:sz="4" w:space="0"/>
              <w:left w:val="single" w:color="auto" w:sz="4" w:space="0"/>
              <w:bottom w:val="nil"/>
              <w:right w:val="single" w:color="auto" w:sz="4" w:space="0"/>
            </w:tcBorders>
            <w:shd w:val="clear" w:color="auto" w:fill="FFFFFF"/>
          </w:tcPr>
          <w:p w14:paraId="2CD42A79">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sz w:val="24"/>
                <w:szCs w:val="24"/>
                <w:highlight w:val="none"/>
                <w:lang w:val="en-US" w:eastAsia="zh-CN" w:bidi="zh-TW"/>
                <w14:textFill>
                  <w14:solidFill>
                    <w14:schemeClr w14:val="tx1"/>
                  </w14:solidFill>
                </w14:textFill>
              </w:rPr>
            </w:pPr>
            <w:r>
              <w:rPr>
                <w:rFonts w:hint="eastAsia" w:ascii="宋体" w:hAnsi="宋体" w:eastAsia="宋体"/>
                <w:color w:val="000000" w:themeColor="text1"/>
                <w:sz w:val="24"/>
                <w:szCs w:val="24"/>
                <w:highlight w:val="none"/>
                <w:lang w:val="en-US" w:eastAsia="zh-CN" w:bidi="zh-TW"/>
                <w14:textFill>
                  <w14:solidFill>
                    <w14:schemeClr w14:val="tx1"/>
                  </w14:solidFill>
                </w14:textFill>
              </w:rPr>
              <w:t>/</w:t>
            </w:r>
          </w:p>
        </w:tc>
      </w:tr>
      <w:tr w14:paraId="662C5D76">
        <w:tblPrEx>
          <w:tblCellMar>
            <w:top w:w="0" w:type="dxa"/>
            <w:left w:w="10" w:type="dxa"/>
            <w:bottom w:w="0" w:type="dxa"/>
            <w:right w:w="10" w:type="dxa"/>
          </w:tblCellMar>
        </w:tblPrEx>
        <w:trPr>
          <w:trHeight w:val="90" w:hRule="atLeast"/>
          <w:jc w:val="center"/>
        </w:trPr>
        <w:tc>
          <w:tcPr>
            <w:tcW w:w="1067" w:type="dxa"/>
            <w:tcBorders>
              <w:top w:val="single" w:color="auto" w:sz="4" w:space="0"/>
              <w:left w:val="single" w:color="auto" w:sz="4" w:space="0"/>
              <w:bottom w:val="nil"/>
              <w:right w:val="nil"/>
            </w:tcBorders>
            <w:shd w:val="clear" w:color="auto" w:fill="FFFFFF"/>
            <w:vAlign w:val="center"/>
          </w:tcPr>
          <w:p w14:paraId="0BCCD2EF">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10.</w:t>
            </w:r>
            <w:r>
              <w:rPr>
                <w:rFonts w:hint="eastAsia" w:ascii="宋体" w:hAnsi="宋体" w:eastAsia="宋体"/>
                <w:sz w:val="24"/>
                <w:szCs w:val="24"/>
                <w:highlight w:val="none"/>
              </w:rPr>
              <w:t>1</w:t>
            </w:r>
          </w:p>
        </w:tc>
        <w:tc>
          <w:tcPr>
            <w:tcW w:w="2892" w:type="dxa"/>
            <w:tcBorders>
              <w:top w:val="single" w:color="auto" w:sz="4" w:space="0"/>
              <w:left w:val="single" w:color="auto" w:sz="4" w:space="0"/>
              <w:bottom w:val="nil"/>
              <w:right w:val="nil"/>
            </w:tcBorders>
            <w:shd w:val="clear" w:color="auto" w:fill="FFFFFF"/>
            <w:vAlign w:val="center"/>
          </w:tcPr>
          <w:p w14:paraId="58612116">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themeColor="text1"/>
                <w:sz w:val="24"/>
                <w:szCs w:val="24"/>
                <w:highlight w:val="non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采购代理服务费</w:t>
            </w:r>
          </w:p>
        </w:tc>
        <w:tc>
          <w:tcPr>
            <w:tcW w:w="4914" w:type="dxa"/>
            <w:tcBorders>
              <w:top w:val="single" w:color="auto" w:sz="4" w:space="0"/>
              <w:left w:val="single" w:color="auto" w:sz="4" w:space="0"/>
              <w:right w:val="single" w:color="auto" w:sz="4" w:space="0"/>
            </w:tcBorders>
            <w:shd w:val="clear" w:color="auto" w:fill="FFFFFF"/>
            <w:vAlign w:val="center"/>
          </w:tcPr>
          <w:p w14:paraId="7B8976E3">
            <w:pPr>
              <w:keepNext w:val="0"/>
              <w:keepLines w:val="0"/>
              <w:pageBreakBefore w:val="0"/>
              <w:kinsoku/>
              <w:wordWrap/>
              <w:overflowPunct/>
              <w:topLinePunct w:val="0"/>
              <w:bidi w:val="0"/>
              <w:adjustRightInd/>
              <w:snapToGrid/>
              <w:spacing w:line="560" w:lineRule="exact"/>
              <w:jc w:val="both"/>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 xml:space="preserve">不要求承担 </w:t>
            </w:r>
          </w:p>
          <w:p w14:paraId="35A57157">
            <w:pPr>
              <w:keepNext w:val="0"/>
              <w:keepLines w:val="0"/>
              <w:pageBreakBefore w:val="0"/>
              <w:kinsoku/>
              <w:wordWrap/>
              <w:overflowPunct/>
              <w:topLinePunct w:val="0"/>
              <w:bidi w:val="0"/>
              <w:adjustRightInd/>
              <w:snapToGrid/>
              <w:spacing w:line="560" w:lineRule="exact"/>
              <w:jc w:val="both"/>
              <w:textAlignment w:val="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MS Mincho"/>
                <w:color w:val="000000" w:themeColor="text1"/>
                <w:sz w:val="24"/>
                <w:szCs w:val="24"/>
                <w:highlight w:val="none"/>
                <w:lang w:val="en-US" w:eastAsia="zh-CN"/>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要求承担 ：</w:t>
            </w:r>
          </w:p>
          <w:p w14:paraId="6E665F31">
            <w:pPr>
              <w:keepNext w:val="0"/>
              <w:keepLines w:val="0"/>
              <w:pageBreakBefore w:val="0"/>
              <w:kinsoku/>
              <w:wordWrap/>
              <w:overflowPunct/>
              <w:topLinePunct w:val="0"/>
              <w:bidi w:val="0"/>
              <w:adjustRightInd/>
              <w:snapToGrid/>
              <w:spacing w:line="560" w:lineRule="exact"/>
              <w:jc w:val="both"/>
              <w:textAlignment w:val="auto"/>
              <w:rPr>
                <w:rFonts w:hint="default"/>
                <w:highlight w:val="none"/>
                <w:u w:val="single"/>
                <w:lang w:val="en-US"/>
              </w:rPr>
            </w:pPr>
            <w:r>
              <w:rPr>
                <w:rFonts w:hint="eastAsia" w:ascii="Times New Roman" w:hAnsi="Times New Roman" w:eastAsia="宋体"/>
                <w:sz w:val="24"/>
                <w:szCs w:val="24"/>
                <w:highlight w:val="none"/>
              </w:rPr>
              <w:t>交费对象：</w:t>
            </w:r>
            <w:r>
              <w:rPr>
                <w:rFonts w:hint="eastAsia" w:ascii="Times New Roman" w:hAnsi="Times New Roman" w:eastAsia="宋体"/>
                <w:sz w:val="24"/>
                <w:szCs w:val="24"/>
                <w:highlight w:val="none"/>
                <w:u w:val="single"/>
                <w:lang w:val="en-US" w:eastAsia="zh-CN"/>
              </w:rPr>
              <w:t>成交人/联合体牵头人</w:t>
            </w:r>
          </w:p>
          <w:p w14:paraId="006BB88A">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宋体"/>
                <w:sz w:val="24"/>
                <w:szCs w:val="24"/>
                <w:highlight w:val="none"/>
                <w:u w:val="single"/>
                <w:lang w:val="en-US" w:eastAsia="zh-CN"/>
              </w:rPr>
            </w:pPr>
            <w:r>
              <w:rPr>
                <w:rFonts w:hint="eastAsia" w:ascii="Times New Roman" w:hAnsi="Times New Roman" w:eastAsia="宋体"/>
                <w:sz w:val="24"/>
                <w:szCs w:val="24"/>
                <w:highlight w:val="none"/>
              </w:rPr>
              <w:t>费用标准或金额：</w:t>
            </w:r>
            <w:r>
              <w:rPr>
                <w:rFonts w:hint="eastAsia" w:ascii="Times New Roman" w:hAnsi="Times New Roman" w:eastAsia="宋体"/>
                <w:sz w:val="24"/>
                <w:szCs w:val="24"/>
                <w:highlight w:val="none"/>
                <w:u w:val="single"/>
                <w:lang w:val="en-US" w:eastAsia="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以项目中标价为基准计算取费，最终服务费低于5000元则按5000元收取。</w:t>
            </w:r>
          </w:p>
          <w:p w14:paraId="723EC4C8">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14:textFill>
                  <w14:solidFill>
                    <w14:schemeClr w14:val="tx1"/>
                  </w14:solidFill>
                </w14:textFill>
              </w:rPr>
              <w:t>收款单位：</w:t>
            </w:r>
            <w:r>
              <w:rPr>
                <w:rFonts w:hint="eastAsia" w:ascii="宋体" w:hAnsi="宋体" w:eastAsia="宋体"/>
                <w:color w:val="000000" w:themeColor="text1"/>
                <w:kern w:val="0"/>
                <w:sz w:val="24"/>
                <w:szCs w:val="24"/>
                <w:highlight w:val="none"/>
                <w:lang w:eastAsia="zh-CN"/>
                <w14:textFill>
                  <w14:solidFill>
                    <w14:schemeClr w14:val="tx1"/>
                  </w14:solidFill>
                </w14:textFill>
              </w:rPr>
              <w:t>青海联祥招标代理有限公司</w:t>
            </w:r>
          </w:p>
          <w:p w14:paraId="44FE9744">
            <w:pPr>
              <w:keepNext w:val="0"/>
              <w:keepLines w:val="0"/>
              <w:pageBreakBefore w:val="0"/>
              <w:kinsoku/>
              <w:wordWrap/>
              <w:overflowPunct/>
              <w:topLinePunct w:val="0"/>
              <w:bidi w:val="0"/>
              <w:adjustRightInd/>
              <w:snapToGrid/>
              <w:spacing w:line="560" w:lineRule="exact"/>
              <w:textAlignment w:val="auto"/>
              <w:rPr>
                <w:rFonts w:hint="eastAsia" w:ascii="宋体" w:hAnsi="宋体" w:eastAsia="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olor w:val="000000" w:themeColor="text1"/>
                <w:spacing w:val="60"/>
                <w:kern w:val="0"/>
                <w:sz w:val="24"/>
                <w:szCs w:val="24"/>
                <w:highlight w:val="none"/>
                <w:fitText w:val="960" w:id="662138894"/>
                <w14:textFill>
                  <w14:solidFill>
                    <w14:schemeClr w14:val="tx1"/>
                  </w14:solidFill>
                </w14:textFill>
              </w:rPr>
              <w:t>开户</w:t>
            </w:r>
            <w:r>
              <w:rPr>
                <w:rFonts w:hint="eastAsia" w:ascii="宋体" w:hAnsi="宋体" w:eastAsia="宋体"/>
                <w:color w:val="000000" w:themeColor="text1"/>
                <w:spacing w:val="0"/>
                <w:kern w:val="0"/>
                <w:sz w:val="24"/>
                <w:szCs w:val="24"/>
                <w:highlight w:val="none"/>
                <w:fitText w:val="960" w:id="662138894"/>
                <w14:textFill>
                  <w14:solidFill>
                    <w14:schemeClr w14:val="tx1"/>
                  </w14:solidFill>
                </w14:textFill>
              </w:rPr>
              <w:t>行</w:t>
            </w:r>
            <w:r>
              <w:rPr>
                <w:rFonts w:hint="eastAsia" w:ascii="宋体" w:hAnsi="宋体" w:eastAsia="宋体"/>
                <w:color w:val="000000" w:themeColor="text1"/>
                <w:kern w:val="0"/>
                <w:sz w:val="24"/>
                <w:szCs w:val="24"/>
                <w:highlight w:val="none"/>
                <w14:textFill>
                  <w14:solidFill>
                    <w14:schemeClr w14:val="tx1"/>
                  </w14:solidFill>
                </w14:textFill>
              </w:rPr>
              <w:t>：</w:t>
            </w:r>
            <w:r>
              <w:rPr>
                <w:rFonts w:hint="eastAsia" w:ascii="宋体" w:hAnsi="宋体" w:eastAsia="宋体"/>
                <w:color w:val="000000" w:themeColor="text1"/>
                <w:kern w:val="0"/>
                <w:sz w:val="24"/>
                <w:szCs w:val="24"/>
                <w:highlight w:val="none"/>
                <w:lang w:val="zh-CN" w:eastAsia="zh-CN"/>
                <w14:textFill>
                  <w14:solidFill>
                    <w14:schemeClr w14:val="tx1"/>
                  </w14:solidFill>
                </w14:textFill>
              </w:rPr>
              <w:t>中国建设银行股份有限公司西宁城西支行</w:t>
            </w:r>
          </w:p>
          <w:p w14:paraId="323D1960">
            <w:pPr>
              <w:pStyle w:val="16"/>
              <w:keepNext w:val="0"/>
              <w:keepLines w:val="0"/>
              <w:pageBreakBefore w:val="0"/>
              <w:kinsoku/>
              <w:wordWrap/>
              <w:overflowPunct/>
              <w:topLinePunct w:val="0"/>
              <w:bidi w:val="0"/>
              <w:adjustRightInd/>
              <w:snapToGrid/>
              <w:spacing w:line="560" w:lineRule="exact"/>
              <w:ind w:left="0" w:leftChars="0" w:firstLine="0" w:firstLineChars="0"/>
              <w:textAlignment w:val="auto"/>
              <w:rPr>
                <w:rFonts w:hint="default"/>
                <w:highlight w:val="none"/>
                <w:lang w:val="en-US" w:eastAsia="zh-CN"/>
              </w:rPr>
            </w:pPr>
            <w:r>
              <w:rPr>
                <w:rFonts w:hint="eastAsia" w:ascii="宋体" w:hAnsi="宋体" w:eastAsia="宋体"/>
                <w:color w:val="000000" w:themeColor="text1"/>
                <w:kern w:val="0"/>
                <w:sz w:val="24"/>
                <w:szCs w:val="24"/>
                <w:highlight w:val="none"/>
                <w:lang w:eastAsia="zh-CN"/>
                <w14:textFill>
                  <w14:solidFill>
                    <w14:schemeClr w14:val="tx1"/>
                  </w14:solidFill>
                </w14:textFill>
              </w:rPr>
              <w:t>银行账号：</w:t>
            </w:r>
            <w:r>
              <w:rPr>
                <w:rFonts w:hint="eastAsia" w:ascii="宋体" w:hAnsi="宋体" w:eastAsia="宋体"/>
                <w:color w:val="000000" w:themeColor="text1"/>
                <w:kern w:val="0"/>
                <w:sz w:val="24"/>
                <w:szCs w:val="24"/>
                <w:highlight w:val="none"/>
                <w:lang w:val="zh-CN" w:eastAsia="zh-CN"/>
                <w14:textFill>
                  <w14:solidFill>
                    <w14:schemeClr w14:val="tx1"/>
                  </w14:solidFill>
                </w14:textFill>
              </w:rPr>
              <w:t>63001373637050216012</w:t>
            </w:r>
          </w:p>
        </w:tc>
      </w:tr>
      <w:tr w14:paraId="70D396BF">
        <w:tblPrEx>
          <w:tblCellMar>
            <w:top w:w="0" w:type="dxa"/>
            <w:left w:w="10" w:type="dxa"/>
            <w:bottom w:w="0" w:type="dxa"/>
            <w:right w:w="10" w:type="dxa"/>
          </w:tblCellMar>
        </w:tblPrEx>
        <w:trPr>
          <w:trHeight w:val="1044" w:hRule="atLeast"/>
          <w:jc w:val="center"/>
        </w:trPr>
        <w:tc>
          <w:tcPr>
            <w:tcW w:w="1067" w:type="dxa"/>
            <w:tcBorders>
              <w:top w:val="single" w:color="auto" w:sz="4" w:space="0"/>
              <w:left w:val="single" w:color="auto" w:sz="4" w:space="0"/>
              <w:bottom w:val="single" w:color="auto" w:sz="4" w:space="0"/>
              <w:right w:val="nil"/>
            </w:tcBorders>
            <w:shd w:val="clear" w:color="auto" w:fill="FFFFFF"/>
            <w:vAlign w:val="center"/>
          </w:tcPr>
          <w:p w14:paraId="79FC5D11">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10.2</w:t>
            </w:r>
          </w:p>
        </w:tc>
        <w:tc>
          <w:tcPr>
            <w:tcW w:w="2892" w:type="dxa"/>
            <w:tcBorders>
              <w:top w:val="single" w:color="auto" w:sz="4" w:space="0"/>
              <w:left w:val="single" w:color="auto" w:sz="4" w:space="0"/>
              <w:bottom w:val="single" w:color="auto" w:sz="4" w:space="0"/>
              <w:right w:val="nil"/>
            </w:tcBorders>
            <w:shd w:val="clear" w:color="auto" w:fill="FFFFFF"/>
            <w:vAlign w:val="center"/>
          </w:tcPr>
          <w:p w14:paraId="7411C4B4">
            <w:pPr>
              <w:keepNext w:val="0"/>
              <w:keepLines w:val="0"/>
              <w:pageBreakBefore w:val="0"/>
              <w:kinsoku/>
              <w:wordWrap/>
              <w:overflowPunct/>
              <w:topLinePunct w:val="0"/>
              <w:bidi w:val="0"/>
              <w:adjustRightInd/>
              <w:snapToGrid/>
              <w:spacing w:line="560" w:lineRule="exact"/>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需要补充的其他内容</w:t>
            </w:r>
          </w:p>
        </w:tc>
        <w:tc>
          <w:tcPr>
            <w:tcW w:w="4914" w:type="dxa"/>
            <w:tcBorders>
              <w:top w:val="single" w:color="auto" w:sz="4" w:space="0"/>
              <w:left w:val="single" w:color="auto" w:sz="4" w:space="0"/>
              <w:bottom w:val="single" w:color="auto" w:sz="4" w:space="0"/>
              <w:right w:val="single" w:color="auto" w:sz="4" w:space="0"/>
            </w:tcBorders>
            <w:shd w:val="clear" w:color="auto" w:fill="FFFFFF"/>
            <w:vAlign w:val="center"/>
          </w:tcPr>
          <w:p w14:paraId="52346F8E">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w:t>
            </w:r>
          </w:p>
        </w:tc>
      </w:tr>
    </w:tbl>
    <w:p w14:paraId="1DBD78EF">
      <w:pPr>
        <w:rPr>
          <w:rFonts w:ascii="宋体" w:hAnsi="宋体" w:eastAsia="宋体"/>
          <w:sz w:val="24"/>
          <w:highlight w:val="none"/>
        </w:rPr>
      </w:pPr>
      <w:r>
        <w:rPr>
          <w:rFonts w:ascii="宋体" w:hAnsi="宋体" w:eastAsia="宋体"/>
          <w:sz w:val="24"/>
          <w:highlight w:val="none"/>
        </w:rPr>
        <w:br w:type="page"/>
      </w:r>
    </w:p>
    <w:p w14:paraId="7FC1AF52">
      <w:pPr>
        <w:pStyle w:val="3"/>
        <w:spacing w:before="156" w:after="156"/>
        <w:rPr>
          <w:rFonts w:ascii="宋体" w:hAnsi="宋体"/>
          <w:highlight w:val="none"/>
        </w:rPr>
      </w:pPr>
      <w:bookmarkStart w:id="13" w:name="_Toc16085"/>
      <w:r>
        <w:rPr>
          <w:rFonts w:hint="eastAsia" w:ascii="宋体" w:hAnsi="宋体"/>
          <w:highlight w:val="none"/>
        </w:rPr>
        <w:t>1 总则</w:t>
      </w:r>
      <w:bookmarkEnd w:id="13"/>
    </w:p>
    <w:p w14:paraId="587DD8B8">
      <w:pPr>
        <w:pStyle w:val="4"/>
        <w:rPr>
          <w:rFonts w:ascii="宋体" w:hAnsi="宋体"/>
          <w:highlight w:val="none"/>
        </w:rPr>
      </w:pPr>
      <w:bookmarkStart w:id="14" w:name="_Toc17025"/>
      <w:r>
        <w:rPr>
          <w:rFonts w:hint="eastAsia" w:ascii="宋体" w:hAnsi="宋体"/>
          <w:highlight w:val="none"/>
        </w:rPr>
        <w:t>1.1采购方式</w:t>
      </w:r>
      <w:bookmarkEnd w:id="14"/>
    </w:p>
    <w:p w14:paraId="434868C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本项目采用中国招标投标协会发布的《非招标方式采购代理服务规范》(T/CTBA001—2019)规定的询比采购方式。</w:t>
      </w:r>
    </w:p>
    <w:p w14:paraId="768B41A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询比采购是指采购人组建评审小组对响应采购的供应商按照采购文件规定的规则和时间一次递交的响应文件进行评审，采购人根据评审小组的评审结果，选择确定成交供应商的采购方式。</w:t>
      </w:r>
    </w:p>
    <w:p w14:paraId="6FBFAA32">
      <w:pPr>
        <w:pStyle w:val="4"/>
        <w:rPr>
          <w:rFonts w:ascii="宋体" w:hAnsi="宋体"/>
          <w:highlight w:val="none"/>
        </w:rPr>
      </w:pPr>
      <w:bookmarkStart w:id="15" w:name="_Toc1696"/>
      <w:r>
        <w:rPr>
          <w:rFonts w:hint="eastAsia" w:ascii="宋体" w:hAnsi="宋体"/>
          <w:highlight w:val="none"/>
        </w:rPr>
        <w:t>1.2采购项目概况和供应商资格要求</w:t>
      </w:r>
      <w:bookmarkEnd w:id="15"/>
    </w:p>
    <w:p w14:paraId="7998122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采购项目概况和供应商资格要求见第一章“询比采购公告”。</w:t>
      </w:r>
    </w:p>
    <w:p w14:paraId="53283BF4">
      <w:pPr>
        <w:pStyle w:val="4"/>
        <w:rPr>
          <w:rFonts w:ascii="宋体" w:hAnsi="宋体"/>
          <w:highlight w:val="none"/>
        </w:rPr>
      </w:pPr>
      <w:bookmarkStart w:id="16" w:name="_Toc1677"/>
      <w:r>
        <w:rPr>
          <w:rFonts w:hint="eastAsia" w:ascii="宋体" w:hAnsi="宋体"/>
          <w:highlight w:val="none"/>
        </w:rPr>
        <w:t>1.3费用承担</w:t>
      </w:r>
      <w:bookmarkEnd w:id="16"/>
    </w:p>
    <w:p w14:paraId="380527E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供应商准备和参加询比采购活动所发生的各种费用由供应商自行承担。</w:t>
      </w:r>
    </w:p>
    <w:p w14:paraId="52B0078A">
      <w:pPr>
        <w:pStyle w:val="4"/>
        <w:rPr>
          <w:rFonts w:ascii="宋体" w:hAnsi="宋体"/>
          <w:highlight w:val="none"/>
        </w:rPr>
      </w:pPr>
      <w:bookmarkStart w:id="17" w:name="_Toc13532"/>
      <w:r>
        <w:rPr>
          <w:rFonts w:hint="eastAsia" w:ascii="宋体" w:hAnsi="宋体"/>
          <w:highlight w:val="none"/>
        </w:rPr>
        <w:t>1.4保密</w:t>
      </w:r>
      <w:bookmarkEnd w:id="17"/>
    </w:p>
    <w:p w14:paraId="3085DDB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参加询比采购活动的各方应对采购文件和响应文件中的商业和技术等秘密保密，否则应承担相应的法律责任。</w:t>
      </w:r>
    </w:p>
    <w:p w14:paraId="060C12AE">
      <w:pPr>
        <w:pStyle w:val="4"/>
        <w:rPr>
          <w:rFonts w:ascii="宋体" w:hAnsi="宋体"/>
          <w:highlight w:val="none"/>
        </w:rPr>
      </w:pPr>
      <w:bookmarkStart w:id="18" w:name="_Toc9943"/>
      <w:r>
        <w:rPr>
          <w:rFonts w:hint="eastAsia" w:ascii="宋体" w:hAnsi="宋体"/>
          <w:highlight w:val="none"/>
        </w:rPr>
        <w:t>1.5语言文字</w:t>
      </w:r>
      <w:bookmarkEnd w:id="18"/>
    </w:p>
    <w:p w14:paraId="2AD222F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采购文件和响应文件使用的语言文字为中文。专用术语使用外文的，应附有中文注释。</w:t>
      </w:r>
    </w:p>
    <w:p w14:paraId="434B9E49">
      <w:pPr>
        <w:pStyle w:val="4"/>
        <w:rPr>
          <w:rFonts w:ascii="宋体" w:hAnsi="宋体"/>
          <w:highlight w:val="none"/>
        </w:rPr>
      </w:pPr>
      <w:bookmarkStart w:id="19" w:name="_Toc1183"/>
      <w:r>
        <w:rPr>
          <w:rFonts w:hint="eastAsia" w:ascii="宋体" w:hAnsi="宋体"/>
          <w:highlight w:val="none"/>
        </w:rPr>
        <w:t>1.6计量单位</w:t>
      </w:r>
      <w:bookmarkEnd w:id="19"/>
    </w:p>
    <w:p w14:paraId="5CC54B6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所有计量均采用中华人民共和国法定计量单位。</w:t>
      </w:r>
    </w:p>
    <w:p w14:paraId="3D3EDAC2">
      <w:pPr>
        <w:pStyle w:val="4"/>
        <w:rPr>
          <w:rFonts w:ascii="宋体" w:hAnsi="宋体"/>
          <w:highlight w:val="none"/>
        </w:rPr>
      </w:pPr>
      <w:bookmarkStart w:id="20" w:name="_Toc4302"/>
      <w:r>
        <w:rPr>
          <w:rFonts w:hint="eastAsia" w:ascii="宋体" w:hAnsi="宋体"/>
          <w:highlight w:val="none"/>
        </w:rPr>
        <w:t>1.7踏勘现场</w:t>
      </w:r>
      <w:bookmarkEnd w:id="20"/>
    </w:p>
    <w:p w14:paraId="11A887A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1.7.1供应商须知前附表规定组织踏勘现场的，采购人按供应商须知前附表规定的时间、地点组织供应商踏勘项目现场。部分供应商未按时参加踏勘现场的，不影响踏勘现场的正常进行。</w:t>
      </w:r>
    </w:p>
    <w:p w14:paraId="7475F0E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1.7.2供应商可自愿参加踏勘现场活动。除采购人的原因外，采购人对供应商参加踏勘现场中所发生的人员伤亡和财产损失不承担责任。</w:t>
      </w:r>
    </w:p>
    <w:p w14:paraId="33A2082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1.7.3采购人在踏勘现场中介绍的工程场地和相关的周边环境情况，仅作为供应商编制响应文件的参考，采购人不对供应商据此作出的判断和决策负责。</w:t>
      </w:r>
    </w:p>
    <w:p w14:paraId="54C3B466">
      <w:pPr>
        <w:pStyle w:val="4"/>
        <w:rPr>
          <w:rFonts w:ascii="宋体" w:hAnsi="宋体"/>
          <w:highlight w:val="none"/>
        </w:rPr>
      </w:pPr>
      <w:bookmarkStart w:id="21" w:name="_Toc31132"/>
      <w:r>
        <w:rPr>
          <w:rFonts w:hint="eastAsia" w:ascii="宋体" w:hAnsi="宋体"/>
          <w:highlight w:val="none"/>
        </w:rPr>
        <w:t>1.8询比采购预备会</w:t>
      </w:r>
      <w:bookmarkEnd w:id="21"/>
    </w:p>
    <w:p w14:paraId="585701E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供应商须知前附表规定召开询比采购预备会的，采购人按供应商须知前附表规定的时间和地点召开询比采购预备会。</w:t>
      </w:r>
    </w:p>
    <w:p w14:paraId="6E67762E">
      <w:pPr>
        <w:pStyle w:val="4"/>
        <w:rPr>
          <w:rFonts w:ascii="宋体" w:hAnsi="宋体"/>
          <w:highlight w:val="none"/>
        </w:rPr>
      </w:pPr>
      <w:bookmarkStart w:id="22" w:name="_Toc23886"/>
      <w:r>
        <w:rPr>
          <w:rFonts w:hint="eastAsia" w:ascii="宋体" w:hAnsi="宋体"/>
          <w:highlight w:val="none"/>
        </w:rPr>
        <w:t>1.9分包</w:t>
      </w:r>
      <w:bookmarkEnd w:id="22"/>
    </w:p>
    <w:p w14:paraId="1648FB4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供应商拟在成交后将成交项目的部分工作进行分包的，应符合供应商须知前附表的规定，并在响应文件中作出说明。</w:t>
      </w:r>
    </w:p>
    <w:p w14:paraId="4A804FD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分包供应商不得将分包项目再次分包。成交供应商应当就分包项目向采购人负责，分包供应商就分包项目承担连带责任。</w:t>
      </w:r>
    </w:p>
    <w:p w14:paraId="65C5FC60">
      <w:pPr>
        <w:pStyle w:val="4"/>
        <w:rPr>
          <w:rFonts w:ascii="宋体" w:hAnsi="宋体"/>
          <w:highlight w:val="none"/>
        </w:rPr>
      </w:pPr>
      <w:bookmarkStart w:id="23" w:name="_Toc17747"/>
      <w:r>
        <w:rPr>
          <w:rFonts w:hint="eastAsia" w:ascii="宋体" w:hAnsi="宋体"/>
          <w:highlight w:val="none"/>
        </w:rPr>
        <w:t>1.10响应和偏差</w:t>
      </w:r>
      <w:bookmarkEnd w:id="23"/>
    </w:p>
    <w:p w14:paraId="6E9C4E1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1.10.1采购需求和合同条款及格式中的关键条款均以“</w:t>
      </w:r>
      <w:r>
        <w:rPr>
          <w:rFonts w:hint="eastAsia" w:ascii="宋体" w:hAnsi="宋体" w:eastAsia="宋体"/>
          <w:sz w:val="24"/>
          <w:highlight w:val="none"/>
          <w:lang w:val="en-US" w:eastAsia="zh-CN"/>
        </w:rPr>
        <w:t>*</w:t>
      </w:r>
      <w:r>
        <w:rPr>
          <w:rFonts w:hint="eastAsia" w:ascii="宋体" w:hAnsi="宋体" w:eastAsia="宋体"/>
          <w:sz w:val="24"/>
          <w:highlight w:val="none"/>
        </w:rPr>
        <w:t>”符号标记。响应文件应当对采购需求和合同草案中的关键条款作出满足性或更有于采购人的响应，否则，供应商的响应文件将被视为无效。</w:t>
      </w:r>
    </w:p>
    <w:p w14:paraId="40907F2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1.10.2供应商须知前附表规定了对非关键条款允许偏差的范围和可以偏差的项数的，如响应文件存在的偏差超出上述范围或项数，将被视为无效。</w:t>
      </w:r>
    </w:p>
    <w:p w14:paraId="4CF5B536">
      <w:pPr>
        <w:pStyle w:val="3"/>
        <w:spacing w:before="156" w:after="156"/>
        <w:rPr>
          <w:rFonts w:ascii="宋体" w:hAnsi="宋体"/>
          <w:highlight w:val="none"/>
        </w:rPr>
      </w:pPr>
      <w:bookmarkStart w:id="24" w:name="_Toc19366"/>
      <w:r>
        <w:rPr>
          <w:rFonts w:hint="eastAsia" w:ascii="宋体" w:hAnsi="宋体"/>
          <w:highlight w:val="none"/>
        </w:rPr>
        <w:t>2采购文件</w:t>
      </w:r>
      <w:bookmarkEnd w:id="24"/>
    </w:p>
    <w:p w14:paraId="73531EC1">
      <w:pPr>
        <w:pStyle w:val="4"/>
        <w:rPr>
          <w:rFonts w:ascii="宋体" w:hAnsi="宋体"/>
          <w:highlight w:val="none"/>
        </w:rPr>
      </w:pPr>
      <w:bookmarkStart w:id="25" w:name="_Toc22136"/>
      <w:r>
        <w:rPr>
          <w:rFonts w:hint="eastAsia" w:ascii="宋体" w:hAnsi="宋体"/>
          <w:highlight w:val="none"/>
        </w:rPr>
        <w:t>2.1采购文件的组成</w:t>
      </w:r>
      <w:bookmarkEnd w:id="25"/>
    </w:p>
    <w:p w14:paraId="01D729A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本采购文件包括：</w:t>
      </w:r>
    </w:p>
    <w:p w14:paraId="39EEA30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(1)询比采购公告；</w:t>
      </w:r>
    </w:p>
    <w:p w14:paraId="7843929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(2)供应商须知；</w:t>
      </w:r>
    </w:p>
    <w:p w14:paraId="0EFC9E5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(3)评审办法；</w:t>
      </w:r>
    </w:p>
    <w:p w14:paraId="774D510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(4)合同</w:t>
      </w:r>
      <w:r>
        <w:rPr>
          <w:rFonts w:hint="eastAsia" w:ascii="宋体" w:hAnsi="宋体" w:eastAsia="宋体"/>
          <w:sz w:val="24"/>
          <w:highlight w:val="none"/>
          <w:lang w:val="en-US" w:eastAsia="zh-CN"/>
        </w:rPr>
        <w:t>草案</w:t>
      </w:r>
      <w:r>
        <w:rPr>
          <w:rFonts w:hint="eastAsia" w:ascii="宋体" w:hAnsi="宋体" w:eastAsia="宋体"/>
          <w:sz w:val="24"/>
          <w:highlight w:val="none"/>
        </w:rPr>
        <w:t>；</w:t>
      </w:r>
    </w:p>
    <w:p w14:paraId="23F7D5E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(5)采购需求；</w:t>
      </w:r>
    </w:p>
    <w:p w14:paraId="218C56A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(6)响应文件格式；</w:t>
      </w:r>
    </w:p>
    <w:p w14:paraId="2C89DB7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(7)供应商须知前附表规定的其他资料。</w:t>
      </w:r>
    </w:p>
    <w:p w14:paraId="538A44F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 xml:space="preserve">采购人依照本章规定，对采购文件所作的澄清、修改，构成采购文件的组成部分。 </w:t>
      </w:r>
    </w:p>
    <w:p w14:paraId="38239B24">
      <w:pPr>
        <w:pStyle w:val="4"/>
        <w:rPr>
          <w:rFonts w:ascii="宋体" w:hAnsi="宋体"/>
          <w:highlight w:val="none"/>
        </w:rPr>
      </w:pPr>
      <w:bookmarkStart w:id="26" w:name="_Toc4558"/>
      <w:r>
        <w:rPr>
          <w:rFonts w:hint="eastAsia" w:ascii="宋体" w:hAnsi="宋体"/>
          <w:highlight w:val="none"/>
        </w:rPr>
        <w:t>2.2采购文件的澄清和修改</w:t>
      </w:r>
      <w:bookmarkEnd w:id="26"/>
    </w:p>
    <w:p w14:paraId="657507E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14:paraId="067A262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0FEE589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2.2.3供应商在收到补充文件后，应按供应商须知前附表规定的时间和方式通知采购人，确认已收到该补充文件。</w:t>
      </w:r>
    </w:p>
    <w:p w14:paraId="3476A36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2.2.4除非</w:t>
      </w:r>
      <w:r>
        <w:rPr>
          <w:rFonts w:hint="eastAsia" w:ascii="宋体" w:hAnsi="宋体" w:eastAsia="宋体"/>
          <w:sz w:val="24"/>
          <w:highlight w:val="none"/>
          <w:lang w:eastAsia="zh-CN"/>
        </w:rPr>
        <w:t>采购人</w:t>
      </w:r>
      <w:r>
        <w:rPr>
          <w:rFonts w:hint="eastAsia" w:ascii="宋体" w:hAnsi="宋体" w:eastAsia="宋体"/>
          <w:sz w:val="24"/>
          <w:highlight w:val="none"/>
        </w:rPr>
        <w:t>认为确有</w:t>
      </w:r>
      <w:r>
        <w:rPr>
          <w:rFonts w:hint="eastAsia" w:ascii="宋体" w:hAnsi="宋体" w:eastAsia="宋体"/>
          <w:sz w:val="24"/>
          <w:highlight w:val="none"/>
          <w:lang w:eastAsia="zh-CN"/>
        </w:rPr>
        <w:t>必要答复</w:t>
      </w:r>
      <w:r>
        <w:rPr>
          <w:rFonts w:hint="eastAsia" w:ascii="宋体" w:hAnsi="宋体" w:eastAsia="宋体"/>
          <w:sz w:val="24"/>
          <w:highlight w:val="none"/>
        </w:rPr>
        <w:t>，否则，采购人有权拒绝回复供应商在本章第2</w:t>
      </w:r>
      <w:r>
        <w:rPr>
          <w:rFonts w:hint="eastAsia" w:ascii="宋体" w:hAnsi="宋体" w:eastAsia="宋体"/>
          <w:sz w:val="24"/>
          <w:highlight w:val="none"/>
          <w:lang w:val="en-US" w:eastAsia="zh-CN"/>
        </w:rPr>
        <w:t>.</w:t>
      </w:r>
      <w:r>
        <w:rPr>
          <w:rFonts w:hint="eastAsia" w:ascii="宋体" w:hAnsi="宋体" w:eastAsia="宋体"/>
          <w:sz w:val="24"/>
          <w:highlight w:val="none"/>
        </w:rPr>
        <w:t>2</w:t>
      </w:r>
      <w:r>
        <w:rPr>
          <w:rFonts w:hint="eastAsia" w:ascii="宋体" w:hAnsi="宋体" w:eastAsia="宋体"/>
          <w:sz w:val="24"/>
          <w:highlight w:val="none"/>
          <w:lang w:val="en-US" w:eastAsia="zh-CN"/>
        </w:rPr>
        <w:t>.1</w:t>
      </w:r>
      <w:r>
        <w:rPr>
          <w:rFonts w:hint="eastAsia" w:ascii="宋体" w:hAnsi="宋体" w:eastAsia="宋体"/>
          <w:sz w:val="24"/>
          <w:highlight w:val="none"/>
        </w:rPr>
        <w:t>项规定的时间后提出的住何澄清要求</w:t>
      </w:r>
      <w:r>
        <w:rPr>
          <w:rFonts w:hint="eastAsia" w:ascii="宋体" w:hAnsi="宋体" w:eastAsia="宋体"/>
          <w:sz w:val="24"/>
          <w:highlight w:val="none"/>
          <w:lang w:eastAsia="zh-CN"/>
        </w:rPr>
        <w:t>。</w:t>
      </w:r>
    </w:p>
    <w:p w14:paraId="329C2C83">
      <w:pPr>
        <w:pStyle w:val="3"/>
        <w:spacing w:before="156" w:after="156"/>
        <w:rPr>
          <w:rFonts w:ascii="宋体" w:hAnsi="宋体"/>
          <w:highlight w:val="none"/>
        </w:rPr>
      </w:pPr>
      <w:bookmarkStart w:id="27" w:name="_Toc27861"/>
      <w:r>
        <w:rPr>
          <w:rFonts w:hint="eastAsia" w:ascii="宋体" w:hAnsi="宋体"/>
          <w:highlight w:val="none"/>
        </w:rPr>
        <w:t>3响应文件</w:t>
      </w:r>
      <w:bookmarkEnd w:id="27"/>
    </w:p>
    <w:p w14:paraId="088F613B">
      <w:pPr>
        <w:pStyle w:val="4"/>
        <w:rPr>
          <w:rFonts w:ascii="宋体" w:hAnsi="宋体"/>
          <w:highlight w:val="none"/>
        </w:rPr>
      </w:pPr>
      <w:bookmarkStart w:id="28" w:name="_Toc4954"/>
      <w:r>
        <w:rPr>
          <w:rFonts w:hint="eastAsia" w:ascii="宋体" w:hAnsi="宋体"/>
          <w:highlight w:val="none"/>
        </w:rPr>
        <w:t>3.1响应文件的组成</w:t>
      </w:r>
      <w:bookmarkEnd w:id="28"/>
    </w:p>
    <w:p w14:paraId="2C9CB39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3.1.1响应文件应包括下列内容：</w:t>
      </w:r>
    </w:p>
    <w:p w14:paraId="71E2DFF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(1)响应函；</w:t>
      </w:r>
    </w:p>
    <w:p w14:paraId="213C681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(2)授权委托书(如有）；</w:t>
      </w:r>
    </w:p>
    <w:p w14:paraId="7B26841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(3)联合体协议书(如有）；</w:t>
      </w:r>
    </w:p>
    <w:p w14:paraId="7EBE293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(4)响应保证金(如有）；</w:t>
      </w:r>
    </w:p>
    <w:p w14:paraId="7BC6125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(5)报价表；</w:t>
      </w:r>
    </w:p>
    <w:p w14:paraId="2D042F8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(6)资格审查资料；</w:t>
      </w:r>
    </w:p>
    <w:p w14:paraId="282EFDD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(7)响应方案；</w:t>
      </w:r>
    </w:p>
    <w:p w14:paraId="7513420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(8)供应商须知前附表规定的其他资料。</w:t>
      </w:r>
    </w:p>
    <w:p w14:paraId="1142EE8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供应商在评审过程中作出的符合采购文件要求的澄清、说明和补正，构成响应文件的组成部分。</w:t>
      </w:r>
    </w:p>
    <w:p w14:paraId="1903717F">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3.1.2供应商的法定代表人(单位负责人）亲自签署响应文件、亲自参加询比的，响应文件不包括第3.1</w:t>
      </w:r>
      <w:r>
        <w:rPr>
          <w:rFonts w:hint="eastAsia" w:ascii="宋体" w:hAnsi="宋体" w:eastAsia="宋体"/>
          <w:sz w:val="24"/>
          <w:highlight w:val="none"/>
          <w:lang w:val="en-US" w:eastAsia="zh-CN"/>
        </w:rPr>
        <w:t>.</w:t>
      </w:r>
      <w:r>
        <w:rPr>
          <w:rFonts w:hint="eastAsia" w:ascii="宋体" w:hAnsi="宋体" w:eastAsia="宋体"/>
          <w:sz w:val="24"/>
          <w:highlight w:val="none"/>
        </w:rPr>
        <w:t>1(2)目所指的授权委托书。第一章“询比采购公告”规定不接受联合体的，或供应商没有组成联合体的，响应文件不包括第3.1.1(3)目所指的联合体协议书。供应商须知前附表未要求供应商递交响应保证金的</w:t>
      </w:r>
      <w:r>
        <w:rPr>
          <w:rFonts w:hint="eastAsia" w:ascii="宋体" w:hAnsi="宋体" w:eastAsia="宋体"/>
          <w:sz w:val="24"/>
          <w:highlight w:val="none"/>
          <w:lang w:eastAsia="zh-CN"/>
        </w:rPr>
        <w:t>，响应文件不包括第3.1.1(4)目所指的响应保证金。</w:t>
      </w:r>
    </w:p>
    <w:p w14:paraId="0A1C277D">
      <w:pPr>
        <w:pStyle w:val="4"/>
        <w:rPr>
          <w:rFonts w:ascii="宋体" w:hAnsi="宋体"/>
          <w:highlight w:val="none"/>
        </w:rPr>
      </w:pPr>
      <w:bookmarkStart w:id="29" w:name="_Toc7409"/>
      <w:r>
        <w:rPr>
          <w:rFonts w:hint="eastAsia" w:ascii="宋体" w:hAnsi="宋体"/>
          <w:highlight w:val="none"/>
        </w:rPr>
        <w:t>3.2报价</w:t>
      </w:r>
      <w:bookmarkEnd w:id="29"/>
    </w:p>
    <w:p w14:paraId="30ECD43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3.2.1供应商应按采购文件提供的格式(见第六章“响应文件格式”）在响应函和报价表中进行报价。响应函中报价应为包含国家规定的增值税在内的含税价格，采购人将根据项目情况，在第三章“评审办法”</w:t>
      </w:r>
      <w:r>
        <w:rPr>
          <w:rFonts w:hint="eastAsia" w:ascii="宋体" w:hAnsi="宋体" w:eastAsia="宋体"/>
          <w:sz w:val="24"/>
          <w:highlight w:val="none"/>
          <w:lang w:eastAsia="zh-CN"/>
        </w:rPr>
        <w:t>评审办法前附表第</w:t>
      </w:r>
      <w:r>
        <w:rPr>
          <w:rFonts w:hint="eastAsia" w:ascii="宋体" w:hAnsi="宋体" w:eastAsia="宋体"/>
          <w:sz w:val="24"/>
          <w:highlight w:val="none"/>
          <w:lang w:val="en-US" w:eastAsia="zh-CN"/>
        </w:rPr>
        <w:t>3.1.2项中</w:t>
      </w:r>
      <w:r>
        <w:rPr>
          <w:rFonts w:hint="eastAsia" w:ascii="宋体" w:hAnsi="宋体" w:eastAsia="宋体"/>
          <w:sz w:val="24"/>
          <w:highlight w:val="none"/>
        </w:rPr>
        <w:t>选择按照含税价格或不含税价格对供应</w:t>
      </w:r>
      <w:r>
        <w:rPr>
          <w:rFonts w:hint="eastAsia" w:ascii="宋体" w:hAnsi="宋体" w:eastAsia="宋体"/>
          <w:sz w:val="24"/>
          <w:highlight w:val="none"/>
          <w:lang w:eastAsia="zh-CN"/>
        </w:rPr>
        <w:t>商</w:t>
      </w:r>
      <w:r>
        <w:rPr>
          <w:rFonts w:hint="eastAsia" w:ascii="宋体" w:hAnsi="宋体" w:eastAsia="宋体"/>
          <w:sz w:val="24"/>
          <w:highlight w:val="none"/>
        </w:rPr>
        <w:t>进行价</w:t>
      </w:r>
      <w:r>
        <w:rPr>
          <w:rFonts w:hint="eastAsia" w:ascii="宋体" w:hAnsi="宋体" w:eastAsia="宋体"/>
          <w:sz w:val="24"/>
          <w:highlight w:val="none"/>
          <w:lang w:eastAsia="zh-CN"/>
        </w:rPr>
        <w:t>格评审。</w:t>
      </w:r>
      <w:r>
        <w:rPr>
          <w:rFonts w:hint="eastAsia" w:ascii="宋体" w:hAnsi="宋体" w:eastAsia="宋体"/>
          <w:sz w:val="24"/>
          <w:highlight w:val="none"/>
        </w:rPr>
        <w:t>无论以何种价格进行评审，采购人最终将按照含税价格与成交供应</w:t>
      </w:r>
      <w:r>
        <w:rPr>
          <w:rFonts w:hint="eastAsia" w:ascii="宋体" w:hAnsi="宋体" w:eastAsia="宋体"/>
          <w:sz w:val="24"/>
          <w:highlight w:val="none"/>
          <w:lang w:eastAsia="zh-CN"/>
        </w:rPr>
        <w:t>商签约。</w:t>
      </w:r>
    </w:p>
    <w:p w14:paraId="657BAA8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3.2.2供应商应充分了解采购项目的总体情况以及影响报价的其他要素。对于货物和服务采购项目，采购人在签署采购合同时及合同履行过程中，有权在供应商须知前附表规定的百分比</w:t>
      </w:r>
      <w:r>
        <w:rPr>
          <w:rFonts w:hint="eastAsia" w:ascii="宋体" w:hAnsi="宋体" w:eastAsia="宋体"/>
          <w:sz w:val="24"/>
          <w:highlight w:val="none"/>
          <w:lang w:eastAsia="zh-CN"/>
        </w:rPr>
        <w:t>幅</w:t>
      </w:r>
      <w:r>
        <w:rPr>
          <w:rFonts w:hint="eastAsia" w:ascii="宋体" w:hAnsi="宋体" w:eastAsia="宋体"/>
          <w:sz w:val="24"/>
          <w:highlight w:val="none"/>
        </w:rPr>
        <w:t>度内对</w:t>
      </w:r>
      <w:r>
        <w:rPr>
          <w:rFonts w:hint="eastAsia" w:ascii="宋体" w:hAnsi="宋体" w:eastAsia="宋体"/>
          <w:sz w:val="24"/>
          <w:highlight w:val="none"/>
          <w:lang w:eastAsia="zh-CN"/>
        </w:rPr>
        <w:t>采购标</w:t>
      </w:r>
      <w:r>
        <w:rPr>
          <w:rFonts w:hint="eastAsia" w:ascii="宋体" w:hAnsi="宋体" w:eastAsia="宋体"/>
          <w:sz w:val="24"/>
          <w:highlight w:val="none"/>
        </w:rPr>
        <w:t>的</w:t>
      </w:r>
      <w:r>
        <w:rPr>
          <w:rFonts w:hint="eastAsia" w:ascii="宋体" w:hAnsi="宋体" w:eastAsia="宋体"/>
          <w:sz w:val="24"/>
          <w:highlight w:val="none"/>
          <w:lang w:eastAsia="zh-CN"/>
        </w:rPr>
        <w:t>数量进行增加或减少。</w:t>
      </w:r>
    </w:p>
    <w:p w14:paraId="4A0D54C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3.2.3采购人设有最高限价的，供应商的报价不得超过最高限价。最高限价或最高限价计算方法在供应商须知前附表中载明。</w:t>
      </w:r>
    </w:p>
    <w:p w14:paraId="3E038E3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3.2.4报价的其他要求见供应商须知前附表。</w:t>
      </w:r>
    </w:p>
    <w:p w14:paraId="41A32E42">
      <w:pPr>
        <w:pStyle w:val="4"/>
        <w:rPr>
          <w:rFonts w:ascii="宋体" w:hAnsi="宋体"/>
          <w:highlight w:val="none"/>
        </w:rPr>
      </w:pPr>
      <w:bookmarkStart w:id="30" w:name="_Toc23784"/>
      <w:r>
        <w:rPr>
          <w:rFonts w:hint="eastAsia" w:ascii="宋体" w:hAnsi="宋体"/>
          <w:highlight w:val="none"/>
        </w:rPr>
        <w:t>3.3响应文件有效期</w:t>
      </w:r>
      <w:bookmarkEnd w:id="30"/>
    </w:p>
    <w:p w14:paraId="627240C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3.3.1除供应商须知前附表另有规定外，响应文件有效期应为60日，从采购文件规定的递交响应文件的截止时间开始计算。</w:t>
      </w:r>
    </w:p>
    <w:p w14:paraId="4FDD248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3.3.2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5942DDE5">
      <w:pPr>
        <w:pStyle w:val="4"/>
        <w:rPr>
          <w:rFonts w:ascii="宋体" w:hAnsi="宋体"/>
          <w:highlight w:val="none"/>
        </w:rPr>
      </w:pPr>
      <w:bookmarkStart w:id="31" w:name="_Toc19012"/>
      <w:r>
        <w:rPr>
          <w:rFonts w:hint="eastAsia" w:ascii="宋体" w:hAnsi="宋体"/>
          <w:highlight w:val="none"/>
        </w:rPr>
        <w:t>3.4响应保证金</w:t>
      </w:r>
      <w:bookmarkEnd w:id="31"/>
    </w:p>
    <w:p w14:paraId="2381D28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3.4.1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19A376F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3.4.2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0A5AB2D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3.4.3有下列情形之一的，响应保证金将不予退还：</w:t>
      </w:r>
    </w:p>
    <w:p w14:paraId="31635EE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(1)供应商在响应文件有效期内撤销响应文件；</w:t>
      </w:r>
    </w:p>
    <w:p w14:paraId="1C3EB1B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(2)成交供应商在收到成交通知书后，无正当理由不与采购人订立合同，在签订合同时向采购人提出附加条件，或者不按照采购文件要求递交履约保证金；</w:t>
      </w:r>
    </w:p>
    <w:p w14:paraId="2958608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(3)发生供应商须知前附表规定的其他不予退还响应保证金。</w:t>
      </w:r>
    </w:p>
    <w:p w14:paraId="4295BAB2">
      <w:pPr>
        <w:pStyle w:val="4"/>
        <w:rPr>
          <w:rFonts w:ascii="宋体" w:hAnsi="宋体"/>
          <w:highlight w:val="none"/>
        </w:rPr>
      </w:pPr>
      <w:bookmarkStart w:id="32" w:name="_Toc28698"/>
      <w:r>
        <w:rPr>
          <w:rFonts w:hint="eastAsia" w:ascii="宋体" w:hAnsi="宋体"/>
          <w:highlight w:val="none"/>
        </w:rPr>
        <w:t>3.5资格审查资料</w:t>
      </w:r>
      <w:bookmarkEnd w:id="32"/>
    </w:p>
    <w:p w14:paraId="2B587E9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供应商应按供应商须知前附表的规定提供“询比采公告”对供商的各项资格要求。</w:t>
      </w:r>
    </w:p>
    <w:p w14:paraId="61328C25">
      <w:pPr>
        <w:pStyle w:val="4"/>
        <w:rPr>
          <w:rFonts w:ascii="宋体" w:hAnsi="宋体"/>
          <w:highlight w:val="none"/>
        </w:rPr>
      </w:pPr>
      <w:bookmarkStart w:id="33" w:name="_Toc5062"/>
      <w:r>
        <w:rPr>
          <w:rFonts w:hint="eastAsia" w:ascii="宋体" w:hAnsi="宋体"/>
          <w:highlight w:val="none"/>
        </w:rPr>
        <w:t>3.6响应方案</w:t>
      </w:r>
      <w:bookmarkEnd w:id="33"/>
    </w:p>
    <w:p w14:paraId="0220247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3.6.1响应文件应当对采购文件中的实质性内容作出响应。采购需求中明确为关键条款(标记“*”的条目</w:t>
      </w:r>
      <w:r>
        <w:rPr>
          <w:rFonts w:hint="eastAsia" w:ascii="宋体" w:hAnsi="宋体" w:eastAsia="宋体"/>
          <w:sz w:val="24"/>
          <w:highlight w:val="none"/>
          <w:lang w:eastAsia="zh-CN"/>
        </w:rPr>
        <w:t>）</w:t>
      </w:r>
      <w:r>
        <w:rPr>
          <w:rFonts w:hint="eastAsia" w:ascii="宋体" w:hAnsi="宋体" w:eastAsia="宋体"/>
          <w:sz w:val="24"/>
          <w:highlight w:val="none"/>
        </w:rPr>
        <w:t>，供应商除了进行响应外，还应按照供应商须知前附表的规定提供有关证据或证明材料。</w:t>
      </w:r>
    </w:p>
    <w:p w14:paraId="1899B983">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lang w:val="en-US" w:eastAsia="zh-CN"/>
        </w:rPr>
        <w:t>.</w:t>
      </w:r>
      <w:r>
        <w:rPr>
          <w:rFonts w:hint="eastAsia" w:ascii="宋体" w:hAnsi="宋体" w:eastAsia="宋体"/>
          <w:sz w:val="24"/>
          <w:highlight w:val="none"/>
        </w:rPr>
        <w:t>6</w:t>
      </w:r>
      <w:r>
        <w:rPr>
          <w:rFonts w:hint="eastAsia" w:ascii="宋体" w:hAnsi="宋体" w:eastAsia="宋体"/>
          <w:sz w:val="24"/>
          <w:highlight w:val="none"/>
          <w:lang w:val="en-US" w:eastAsia="zh-CN"/>
        </w:rPr>
        <w:t>.</w:t>
      </w:r>
      <w:r>
        <w:rPr>
          <w:rFonts w:hint="eastAsia" w:ascii="宋体" w:hAnsi="宋体" w:eastAsia="宋体"/>
          <w:sz w:val="24"/>
          <w:highlight w:val="none"/>
        </w:rPr>
        <w:t>2除供应商须知前附表规定供应商只能提出</w:t>
      </w:r>
      <w:r>
        <w:rPr>
          <w:rFonts w:hint="eastAsia" w:ascii="宋体" w:hAnsi="宋体" w:eastAsia="宋体"/>
          <w:sz w:val="24"/>
          <w:highlight w:val="none"/>
          <w:lang w:eastAsia="zh-CN"/>
        </w:rPr>
        <w:t>唯</w:t>
      </w:r>
      <w:r>
        <w:rPr>
          <w:rFonts w:hint="eastAsia" w:ascii="宋体" w:hAnsi="宋体" w:eastAsia="宋体"/>
          <w:sz w:val="24"/>
          <w:highlight w:val="none"/>
        </w:rPr>
        <w:t>一响应方案外，供应商可在首次递交的响应文件中提出多个响应方案。供应商在最终报</w:t>
      </w:r>
      <w:r>
        <w:rPr>
          <w:rFonts w:hint="eastAsia" w:ascii="宋体" w:hAnsi="宋体" w:eastAsia="宋体"/>
          <w:sz w:val="24"/>
          <w:highlight w:val="none"/>
          <w:lang w:eastAsia="zh-CN"/>
        </w:rPr>
        <w:t>价</w:t>
      </w:r>
      <w:r>
        <w:rPr>
          <w:rFonts w:hint="eastAsia" w:ascii="宋体" w:hAnsi="宋体" w:eastAsia="宋体"/>
          <w:sz w:val="24"/>
          <w:highlight w:val="none"/>
        </w:rPr>
        <w:t>前应确定一个最终方案，并针对最终方案提出最终报价。</w:t>
      </w:r>
    </w:p>
    <w:p w14:paraId="54542924">
      <w:pPr>
        <w:pStyle w:val="4"/>
        <w:rPr>
          <w:rFonts w:ascii="宋体" w:hAnsi="宋体"/>
          <w:highlight w:val="none"/>
        </w:rPr>
      </w:pPr>
      <w:bookmarkStart w:id="34" w:name="_Toc3174"/>
      <w:r>
        <w:rPr>
          <w:rFonts w:hint="eastAsia" w:ascii="宋体" w:hAnsi="宋体"/>
          <w:highlight w:val="none"/>
        </w:rPr>
        <w:t>3.7响应文件的编制</w:t>
      </w:r>
      <w:bookmarkEnd w:id="34"/>
    </w:p>
    <w:p w14:paraId="58142B2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3.7.1响应文件应按第六章“响应文件格式”进行编写，如有必要，可以增加附页，作为响应文件的组成部分。</w:t>
      </w:r>
    </w:p>
    <w:p w14:paraId="2F4A214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3.7.2响应文件应用不褪色的材料书写或打印。</w:t>
      </w:r>
    </w:p>
    <w:p w14:paraId="7CCDBAF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响应函应由供应商的法定代表人(单位负责人）或其授权的代理人签字并加盖单位章。</w:t>
      </w:r>
    </w:p>
    <w:p w14:paraId="65F6520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联合体协议书(如有）应由联合体各方的法定代表人(单位负责人）或其授权的代理人签字并加盖单位章。</w:t>
      </w:r>
    </w:p>
    <w:p w14:paraId="720DD2C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响应函或联合体协议书(如有）由代理人签字的，应在响应文件中附授权委托书，授权委托书应由供应商或联合体各方的法定代表人(单位负责人）签字并加盖单位章。</w:t>
      </w:r>
    </w:p>
    <w:p w14:paraId="095C7A6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3.7.3评审过程中供应商对响应文件的澄清、说明和补正应由供应商的法定代表人(单位负责人）或其授权的代理人签字或加盖单位章。</w:t>
      </w:r>
    </w:p>
    <w:p w14:paraId="65D3DEE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3.7.4响应文件应尽量避免涂改、行间插字或删除。如果出现上述情况，改动之处应由供应商的法定代表人(单位负责人）或其授权的代理人签字或加盖单位章。</w:t>
      </w:r>
    </w:p>
    <w:p w14:paraId="73F06941">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3.7.5响应文件正本一份，副本份数见供应</w:t>
      </w:r>
      <w:r>
        <w:rPr>
          <w:rFonts w:hint="eastAsia" w:ascii="宋体" w:hAnsi="宋体" w:eastAsia="宋体"/>
          <w:sz w:val="24"/>
          <w:highlight w:val="none"/>
          <w:lang w:eastAsia="zh-CN"/>
        </w:rPr>
        <w:t>商</w:t>
      </w:r>
      <w:r>
        <w:rPr>
          <w:rFonts w:hint="eastAsia" w:ascii="宋体" w:hAnsi="宋体" w:eastAsia="宋体"/>
          <w:sz w:val="24"/>
          <w:highlight w:val="none"/>
        </w:rPr>
        <w:t>须知前附表。正本和副本的封面右上角上应清楚地标记“正本”或“副本”的字样。供应商应根据供应商须知前附表要求提供电子版文件。</w:t>
      </w:r>
    </w:p>
    <w:p w14:paraId="7C87EA4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当副本和正本不一致或电</w:t>
      </w:r>
      <w:r>
        <w:rPr>
          <w:rFonts w:hint="eastAsia" w:ascii="宋体" w:hAnsi="宋体" w:eastAsia="宋体"/>
          <w:sz w:val="24"/>
          <w:highlight w:val="none"/>
          <w:lang w:eastAsia="zh-CN"/>
        </w:rPr>
        <w:t>子</w:t>
      </w:r>
      <w:r>
        <w:rPr>
          <w:rFonts w:hint="eastAsia" w:ascii="宋体" w:hAnsi="宋体" w:eastAsia="宋体"/>
          <w:sz w:val="24"/>
          <w:highlight w:val="none"/>
        </w:rPr>
        <w:t>版文件和纸质</w:t>
      </w:r>
      <w:r>
        <w:rPr>
          <w:rFonts w:hint="eastAsia" w:ascii="宋体" w:hAnsi="宋体" w:eastAsia="宋体"/>
          <w:sz w:val="24"/>
          <w:highlight w:val="none"/>
          <w:lang w:eastAsia="zh-CN"/>
        </w:rPr>
        <w:t>正</w:t>
      </w:r>
      <w:r>
        <w:rPr>
          <w:rFonts w:hint="eastAsia" w:ascii="宋体" w:hAnsi="宋体" w:eastAsia="宋体"/>
          <w:sz w:val="24"/>
          <w:highlight w:val="none"/>
        </w:rPr>
        <w:t>本文件不一致时，以纸质正本文件为准。</w:t>
      </w:r>
    </w:p>
    <w:p w14:paraId="52CF9E5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3.7.6响应文件的正本与副本应分别装订，并编制目录。响应文件需分册装订的，具体分册装订要求见供应商须知前附表规定。</w:t>
      </w:r>
    </w:p>
    <w:p w14:paraId="21F92296">
      <w:pPr>
        <w:pStyle w:val="3"/>
        <w:spacing w:before="156" w:after="156"/>
        <w:rPr>
          <w:rFonts w:ascii="宋体" w:hAnsi="宋体"/>
          <w:highlight w:val="none"/>
        </w:rPr>
      </w:pPr>
      <w:bookmarkStart w:id="35" w:name="_Toc19980"/>
      <w:r>
        <w:rPr>
          <w:rFonts w:hint="eastAsia" w:ascii="宋体" w:hAnsi="宋体"/>
          <w:highlight w:val="none"/>
        </w:rPr>
        <w:t>4响应文件的递交</w:t>
      </w:r>
      <w:bookmarkEnd w:id="35"/>
    </w:p>
    <w:p w14:paraId="15D33E2E">
      <w:pPr>
        <w:pStyle w:val="4"/>
        <w:rPr>
          <w:rFonts w:ascii="宋体" w:hAnsi="宋体"/>
          <w:highlight w:val="none"/>
        </w:rPr>
      </w:pPr>
      <w:bookmarkStart w:id="36" w:name="_Toc17204"/>
      <w:r>
        <w:rPr>
          <w:rFonts w:hint="eastAsia" w:ascii="宋体" w:hAnsi="宋体"/>
          <w:highlight w:val="none"/>
        </w:rPr>
        <w:t>4.1响应文件的包装与标记</w:t>
      </w:r>
      <w:bookmarkEnd w:id="36"/>
    </w:p>
    <w:p w14:paraId="6C61C6B5">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4.1</w:t>
      </w:r>
      <w:r>
        <w:rPr>
          <w:rFonts w:hint="eastAsia" w:ascii="宋体" w:hAnsi="宋体" w:eastAsia="宋体"/>
          <w:sz w:val="24"/>
          <w:highlight w:val="none"/>
          <w:lang w:val="en-US" w:eastAsia="zh-CN"/>
        </w:rPr>
        <w:t>.</w:t>
      </w:r>
      <w:r>
        <w:rPr>
          <w:rFonts w:hint="eastAsia" w:ascii="宋体" w:hAnsi="宋体" w:eastAsia="宋体"/>
          <w:sz w:val="24"/>
          <w:highlight w:val="none"/>
        </w:rPr>
        <w:t>1响应文件应妥善包装。</w:t>
      </w:r>
      <w:r>
        <w:rPr>
          <w:rFonts w:hint="eastAsia" w:ascii="宋体" w:hAnsi="宋体" w:eastAsia="宋体"/>
          <w:sz w:val="24"/>
          <w:highlight w:val="none"/>
          <w:lang w:eastAsia="zh-CN"/>
        </w:rPr>
        <w:t>密封要求见</w:t>
      </w:r>
      <w:r>
        <w:rPr>
          <w:rFonts w:hint="eastAsia" w:ascii="宋体" w:hAnsi="宋体" w:eastAsia="宋体"/>
          <w:sz w:val="24"/>
          <w:highlight w:val="none"/>
        </w:rPr>
        <w:t>供应商须知前附表</w:t>
      </w:r>
      <w:r>
        <w:rPr>
          <w:rFonts w:hint="eastAsia" w:ascii="宋体" w:hAnsi="宋体" w:eastAsia="宋体"/>
          <w:sz w:val="24"/>
          <w:highlight w:val="none"/>
          <w:lang w:eastAsia="zh-CN"/>
        </w:rPr>
        <w:t>。</w:t>
      </w:r>
    </w:p>
    <w:p w14:paraId="47CEA2B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4.1.2响应文件封套上应写明的内容见供应商须知前附表。</w:t>
      </w:r>
    </w:p>
    <w:p w14:paraId="328046A7">
      <w:pPr>
        <w:pStyle w:val="4"/>
        <w:rPr>
          <w:rFonts w:ascii="宋体" w:hAnsi="宋体"/>
          <w:highlight w:val="none"/>
        </w:rPr>
      </w:pPr>
      <w:bookmarkStart w:id="37" w:name="_Toc16223"/>
      <w:r>
        <w:rPr>
          <w:rFonts w:hint="eastAsia" w:ascii="宋体" w:hAnsi="宋体"/>
          <w:highlight w:val="none"/>
        </w:rPr>
        <w:t>4.2响应文件的递交</w:t>
      </w:r>
      <w:bookmarkEnd w:id="37"/>
    </w:p>
    <w:p w14:paraId="1C4E159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2A49545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4.2.2除供应商须知前附表另有规定外，供应商所递交的响应文件不予退还。</w:t>
      </w:r>
    </w:p>
    <w:p w14:paraId="359FD290">
      <w:pPr>
        <w:pStyle w:val="4"/>
        <w:rPr>
          <w:rFonts w:ascii="宋体" w:hAnsi="宋体"/>
          <w:highlight w:val="none"/>
        </w:rPr>
      </w:pPr>
      <w:bookmarkStart w:id="38" w:name="_Toc23079"/>
      <w:r>
        <w:rPr>
          <w:rFonts w:hint="eastAsia" w:ascii="宋体" w:hAnsi="宋体"/>
          <w:highlight w:val="none"/>
        </w:rPr>
        <w:t>4.3响应文件的修改与撤回</w:t>
      </w:r>
      <w:bookmarkEnd w:id="38"/>
    </w:p>
    <w:p w14:paraId="762030A6">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4.3.1在本章第4.2.1项规定的递交响应文件的截止时间前，供应商可以修改或撒回已交的响应文件，但应以书面形式通知采购人。</w:t>
      </w:r>
    </w:p>
    <w:p w14:paraId="5E50C9E2">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4.3.2供应商修改或撤回已递交响应文件的书面通应由供应商的法定代表人(单位负责入)或其授权的代理人签字并加盖公章。采购人收到供应商修改响应文件的书面通知后，向供应商出具接收凭证:采购人收到供应商撤回响应文件的书面通知后，退回供应商的响应文件。</w:t>
      </w:r>
    </w:p>
    <w:p w14:paraId="5C3D1E4F">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4.3.3除供应商须知前附表另有规定外，供应商撤回响应文件的，采购人应在5日内退还已收取的响应保证金。</w:t>
      </w:r>
    </w:p>
    <w:p w14:paraId="5F19589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4.3.4修改的内容为响应文件的组成部分。修改的响应文件应按照本章第3条、第4条的规定进行编制、包装、标记和递交，并标明“修改”字样。</w:t>
      </w:r>
    </w:p>
    <w:p w14:paraId="66421902">
      <w:pPr>
        <w:pStyle w:val="3"/>
        <w:spacing w:before="156" w:after="156"/>
        <w:rPr>
          <w:rFonts w:ascii="宋体" w:hAnsi="宋体"/>
          <w:highlight w:val="none"/>
        </w:rPr>
      </w:pPr>
      <w:bookmarkStart w:id="39" w:name="_Toc13672"/>
      <w:r>
        <w:rPr>
          <w:rFonts w:hint="eastAsia" w:ascii="宋体" w:hAnsi="宋体"/>
          <w:highlight w:val="none"/>
        </w:rPr>
        <w:t>5开启响应文件</w:t>
      </w:r>
      <w:bookmarkEnd w:id="39"/>
    </w:p>
    <w:p w14:paraId="0F96C368">
      <w:pPr>
        <w:pStyle w:val="4"/>
        <w:rPr>
          <w:rFonts w:ascii="宋体" w:hAnsi="宋体"/>
          <w:highlight w:val="none"/>
        </w:rPr>
      </w:pPr>
      <w:bookmarkStart w:id="40" w:name="_Toc21640"/>
      <w:r>
        <w:rPr>
          <w:rFonts w:hint="eastAsia" w:ascii="宋体" w:hAnsi="宋体"/>
          <w:highlight w:val="none"/>
        </w:rPr>
        <w:t>5.1开启响应文件的时间和地点</w:t>
      </w:r>
      <w:bookmarkEnd w:id="40"/>
    </w:p>
    <w:p w14:paraId="51739DC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w:t>
      </w:r>
      <w:r>
        <w:rPr>
          <w:rFonts w:hint="eastAsia" w:ascii="宋体" w:hAnsi="宋体" w:eastAsia="宋体"/>
          <w:sz w:val="24"/>
          <w:highlight w:val="none"/>
          <w:lang w:eastAsia="zh-CN"/>
        </w:rPr>
        <w:t>在本章第</w:t>
      </w:r>
      <w:r>
        <w:rPr>
          <w:rFonts w:hint="eastAsia" w:ascii="宋体" w:hAnsi="宋体" w:eastAsia="宋体"/>
          <w:sz w:val="24"/>
          <w:highlight w:val="none"/>
          <w:lang w:val="en-US" w:eastAsia="zh-CN"/>
        </w:rPr>
        <w:t>4.2.1项规定的递交响应文件的截止时间和响应文件递交的地点公开开启，并邀请所有供应商的法定代表人（单位负责人）或其授权的代理人参加开启会议，供应商未派代表参加的，视为默认开启结果。</w:t>
      </w:r>
    </w:p>
    <w:p w14:paraId="0CAE16EF">
      <w:pPr>
        <w:pStyle w:val="4"/>
        <w:rPr>
          <w:rFonts w:ascii="宋体" w:hAnsi="宋体"/>
          <w:highlight w:val="none"/>
        </w:rPr>
      </w:pPr>
      <w:bookmarkStart w:id="41" w:name="_Toc2411"/>
      <w:r>
        <w:rPr>
          <w:rFonts w:hint="eastAsia" w:ascii="宋体" w:hAnsi="宋体"/>
          <w:highlight w:val="none"/>
        </w:rPr>
        <w:t>5.2开启程序</w:t>
      </w:r>
      <w:bookmarkEnd w:id="41"/>
    </w:p>
    <w:p w14:paraId="223CC9E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主持人按下列程序公开开启响应文件：</w:t>
      </w:r>
    </w:p>
    <w:p w14:paraId="43CAA54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(1)宣布开启会议纪律；</w:t>
      </w:r>
    </w:p>
    <w:p w14:paraId="5218F79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(2)宣布参加开启会议的工作人员姓名；</w:t>
      </w:r>
    </w:p>
    <w:p w14:paraId="745F4AA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(3)供应商代表检查确认响应文件的密封情况；</w:t>
      </w:r>
    </w:p>
    <w:p w14:paraId="6F66992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(4)按照供应商须知前附表规定的开启顺序开启响应文件，公布递交响应文件的供应商名称、响应报价及供应商须知前附表规定的其他应公布的信息，并记录在案；</w:t>
      </w:r>
    </w:p>
    <w:p w14:paraId="4F88EF1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(5)供应商代表及相关工作人员等在响应文件开启记录上签字确认；</w:t>
      </w:r>
    </w:p>
    <w:p w14:paraId="3DDAEC7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(6)宣布有关</w:t>
      </w:r>
      <w:r>
        <w:rPr>
          <w:rFonts w:hint="eastAsia" w:ascii="宋体" w:hAnsi="宋体" w:eastAsia="宋体"/>
          <w:sz w:val="24"/>
          <w:highlight w:val="none"/>
          <w:lang w:val="en-US" w:eastAsia="zh-CN"/>
        </w:rPr>
        <w:t>安排和</w:t>
      </w:r>
      <w:r>
        <w:rPr>
          <w:rFonts w:hint="eastAsia" w:ascii="宋体" w:hAnsi="宋体" w:eastAsia="宋体"/>
          <w:sz w:val="24"/>
          <w:highlight w:val="none"/>
        </w:rPr>
        <w:t>注意事项；</w:t>
      </w:r>
    </w:p>
    <w:p w14:paraId="3171341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(7)开启会议结束。</w:t>
      </w:r>
    </w:p>
    <w:p w14:paraId="26647361">
      <w:pPr>
        <w:pStyle w:val="4"/>
        <w:rPr>
          <w:rFonts w:ascii="宋体" w:hAnsi="宋体"/>
          <w:highlight w:val="none"/>
        </w:rPr>
      </w:pPr>
      <w:bookmarkStart w:id="42" w:name="_Toc1322"/>
      <w:r>
        <w:rPr>
          <w:rFonts w:hint="eastAsia" w:ascii="宋体" w:hAnsi="宋体"/>
          <w:highlight w:val="none"/>
        </w:rPr>
        <w:t>5.3递交响应文件的供应商不足的情形</w:t>
      </w:r>
      <w:bookmarkEnd w:id="42"/>
    </w:p>
    <w:p w14:paraId="24AFDB0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递交响应文件的供应商数量不足三家(成交供应商为一家时)或低于供应商须知前表规定的数量(成交供应商为多家时)时，采购人可视情况继续或终止询比采购，采购人可按照下述情形分别处理：</w:t>
      </w:r>
    </w:p>
    <w:p w14:paraId="45B4DAA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(1)终止询比并重新组织采购</w:t>
      </w:r>
    </w:p>
    <w:p w14:paraId="3491414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采购项目存在影响公平竞争情形的，采购人应当终止询比采购，并根据不同情形和原因，采取相应纠正措施，重新组织采购。</w:t>
      </w:r>
    </w:p>
    <w:p w14:paraId="4C20FD7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采购项目不存在影响公平竞争情形的，采购人也可以选择终止询比采购，采取相应完善措施，重新组织采购。</w:t>
      </w:r>
    </w:p>
    <w:p w14:paraId="1B7D0D5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(2)继续采购</w:t>
      </w:r>
    </w:p>
    <w:p w14:paraId="2E9AC2EC">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根据《青海省非招标方式招标采购代理规范》青发改【2019】184号，也可直接参照谈判采购（2家供应商）或直接采购（1家供应商）方式与供应商谈判后确定成交供应商。</w:t>
      </w:r>
    </w:p>
    <w:p w14:paraId="2C1FF5D7">
      <w:pPr>
        <w:pStyle w:val="3"/>
        <w:spacing w:before="156" w:after="156"/>
        <w:rPr>
          <w:rFonts w:ascii="宋体" w:hAnsi="宋体"/>
          <w:highlight w:val="none"/>
        </w:rPr>
      </w:pPr>
      <w:bookmarkStart w:id="43" w:name="_Toc3878"/>
      <w:r>
        <w:rPr>
          <w:rFonts w:hint="eastAsia" w:ascii="宋体" w:hAnsi="宋体"/>
          <w:highlight w:val="none"/>
        </w:rPr>
        <w:t>6评审</w:t>
      </w:r>
      <w:bookmarkEnd w:id="43"/>
    </w:p>
    <w:p w14:paraId="775DCE93">
      <w:pPr>
        <w:pStyle w:val="4"/>
        <w:rPr>
          <w:rFonts w:ascii="宋体" w:hAnsi="宋体"/>
          <w:highlight w:val="none"/>
        </w:rPr>
      </w:pPr>
      <w:bookmarkStart w:id="44" w:name="_Toc21564"/>
      <w:r>
        <w:rPr>
          <w:rFonts w:hint="eastAsia" w:ascii="宋体" w:hAnsi="宋体"/>
          <w:highlight w:val="none"/>
        </w:rPr>
        <w:t>6.1评审小组</w:t>
      </w:r>
      <w:bookmarkEnd w:id="44"/>
    </w:p>
    <w:p w14:paraId="6489F39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6.1.1评审由采购人组建的评审小组负责。</w:t>
      </w:r>
    </w:p>
    <w:p w14:paraId="78E5F96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6.1.2评审小组成员有下列情形之一的，应当回避：</w:t>
      </w:r>
    </w:p>
    <w:p w14:paraId="52CFA67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(1)供应商主要负责人或供应商主要负责人的近亲属；</w:t>
      </w:r>
    </w:p>
    <w:p w14:paraId="1456EF80">
      <w:pPr>
        <w:spacing w:line="360" w:lineRule="auto"/>
        <w:ind w:firstLine="480" w:firstLineChars="200"/>
        <w:rPr>
          <w:rFonts w:ascii="宋体" w:hAnsi="宋体" w:eastAsia="宋体"/>
          <w:sz w:val="24"/>
          <w:highlight w:val="none"/>
        </w:rPr>
      </w:pPr>
      <w:r>
        <w:rPr>
          <w:rFonts w:hint="eastAsia" w:ascii="宋体" w:hAnsi="宋体" w:eastAsia="宋体"/>
          <w:sz w:val="24"/>
          <w:highlight w:val="none"/>
          <w:lang w:val="en-US" w:eastAsia="zh-CN"/>
        </w:rPr>
        <w:t>(2)</w:t>
      </w:r>
      <w:r>
        <w:rPr>
          <w:rFonts w:hint="eastAsia" w:ascii="宋体" w:hAnsi="宋体" w:eastAsia="宋体"/>
          <w:sz w:val="24"/>
          <w:highlight w:val="none"/>
        </w:rPr>
        <w:t>与供应商有经济利益关系或其他利害关系，可能影响公正评审的。</w:t>
      </w:r>
    </w:p>
    <w:p w14:paraId="6A86312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6.1.</w:t>
      </w:r>
      <w:r>
        <w:rPr>
          <w:rFonts w:hint="eastAsia" w:ascii="宋体" w:hAnsi="宋体" w:eastAsia="宋体"/>
          <w:sz w:val="24"/>
          <w:highlight w:val="none"/>
          <w:lang w:val="en-US" w:eastAsia="zh-CN"/>
        </w:rPr>
        <w:t>3</w:t>
      </w:r>
      <w:r>
        <w:rPr>
          <w:rFonts w:hint="eastAsia" w:ascii="宋体" w:hAnsi="宋体" w:eastAsia="宋体"/>
          <w:sz w:val="24"/>
          <w:highlight w:val="none"/>
        </w:rPr>
        <w:t>评审小组组建后，评审小组成员共同推选或由采购人指定评审小组组长，评审小组组长负责组织评审工作。</w:t>
      </w:r>
    </w:p>
    <w:p w14:paraId="63101D6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14:paraId="6A51FAA5">
      <w:pPr>
        <w:pStyle w:val="4"/>
        <w:rPr>
          <w:rFonts w:ascii="宋体" w:hAnsi="宋体"/>
          <w:highlight w:val="none"/>
        </w:rPr>
      </w:pPr>
      <w:bookmarkStart w:id="45" w:name="_Toc3017"/>
      <w:r>
        <w:rPr>
          <w:rFonts w:hint="eastAsia" w:ascii="宋体" w:hAnsi="宋体"/>
          <w:highlight w:val="none"/>
        </w:rPr>
        <w:t>6.2评审</w:t>
      </w:r>
      <w:bookmarkEnd w:id="45"/>
    </w:p>
    <w:p w14:paraId="78B14C87">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6.2.1评审小组按照第三章“评审办法”规定的评审标准和程序对响应文件进行评审和比较。</w:t>
      </w:r>
    </w:p>
    <w:p w14:paraId="280FCF28">
      <w:pPr>
        <w:spacing w:line="360" w:lineRule="auto"/>
        <w:ind w:firstLine="480" w:firstLineChars="200"/>
        <w:rPr>
          <w:rFonts w:ascii="宋体" w:hAnsi="宋体"/>
          <w:highlight w:val="none"/>
        </w:rPr>
      </w:pPr>
      <w:r>
        <w:rPr>
          <w:rFonts w:hint="eastAsia" w:ascii="宋体" w:hAnsi="宋体" w:eastAsia="宋体"/>
          <w:sz w:val="24"/>
          <w:highlight w:val="none"/>
        </w:rPr>
        <w:t>6.2.2评审完成后，评审小组应当向采购人提交书面评审报告和候选成交供应商名单。评审小组推荐候选成交供应商的排序要求及数量见供应商须知前附表。</w:t>
      </w:r>
      <w:bookmarkStart w:id="46" w:name="_Toc232"/>
      <w:r>
        <w:rPr>
          <w:rFonts w:hint="eastAsia" w:ascii="宋体" w:hAnsi="宋体"/>
          <w:highlight w:val="none"/>
        </w:rPr>
        <w:t>7合同授予</w:t>
      </w:r>
      <w:bookmarkEnd w:id="46"/>
    </w:p>
    <w:p w14:paraId="244E6AD2">
      <w:pPr>
        <w:pStyle w:val="4"/>
        <w:rPr>
          <w:rFonts w:ascii="宋体" w:hAnsi="宋体"/>
          <w:highlight w:val="none"/>
        </w:rPr>
      </w:pPr>
      <w:bookmarkStart w:id="47" w:name="_Toc32171"/>
      <w:r>
        <w:rPr>
          <w:rFonts w:hint="eastAsia" w:ascii="宋体" w:hAnsi="宋体"/>
          <w:highlight w:val="none"/>
        </w:rPr>
        <w:t>7.1候选成交供应商履约能力核查</w:t>
      </w:r>
      <w:bookmarkEnd w:id="47"/>
    </w:p>
    <w:p w14:paraId="129B543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569750DE">
      <w:pPr>
        <w:pStyle w:val="4"/>
        <w:rPr>
          <w:rFonts w:ascii="宋体" w:hAnsi="宋体"/>
          <w:highlight w:val="none"/>
        </w:rPr>
      </w:pPr>
      <w:bookmarkStart w:id="48" w:name="_Toc9393"/>
      <w:r>
        <w:rPr>
          <w:rFonts w:hint="eastAsia" w:ascii="宋体" w:hAnsi="宋体"/>
          <w:highlight w:val="none"/>
        </w:rPr>
        <w:t>7.2确定预成交供应商</w:t>
      </w:r>
      <w:bookmarkEnd w:id="48"/>
    </w:p>
    <w:p w14:paraId="09751BB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采购人将根据评审报告及核查结果(如有)，对候选成交供应商综合评估后从中选择确定预成交供应商。</w:t>
      </w:r>
    </w:p>
    <w:p w14:paraId="1E6873CB">
      <w:pPr>
        <w:pStyle w:val="4"/>
        <w:textAlignment w:val="baseline"/>
        <w:rPr>
          <w:color w:val="000000"/>
          <w:highlight w:val="none"/>
        </w:rPr>
      </w:pPr>
      <w:bookmarkStart w:id="49" w:name="_Toc676"/>
      <w:r>
        <w:rPr>
          <w:rFonts w:hint="eastAsia" w:ascii="宋体" w:hAnsi="宋体"/>
          <w:highlight w:val="none"/>
        </w:rPr>
        <w:t>7.3</w:t>
      </w:r>
      <w:bookmarkStart w:id="50" w:name="_Toc67672676"/>
      <w:r>
        <w:rPr>
          <w:rFonts w:hint="eastAsia" w:ascii="宋体" w:hAnsi="宋体"/>
          <w:highlight w:val="none"/>
        </w:rPr>
        <w:t>预</w:t>
      </w:r>
      <w:r>
        <w:rPr>
          <w:rFonts w:hint="eastAsia"/>
          <w:color w:val="000000"/>
          <w:highlight w:val="none"/>
        </w:rPr>
        <w:t>成交结果公示</w:t>
      </w:r>
      <w:bookmarkEnd w:id="49"/>
      <w:bookmarkEnd w:id="50"/>
    </w:p>
    <w:p w14:paraId="12A5814A">
      <w:pPr>
        <w:spacing w:line="360" w:lineRule="auto"/>
        <w:ind w:firstLine="480" w:firstLineChars="200"/>
        <w:rPr>
          <w:rFonts w:ascii="Times New Roman" w:hAnsi="Times New Roman"/>
          <w:sz w:val="24"/>
          <w:highlight w:val="none"/>
        </w:rPr>
      </w:pPr>
      <w:r>
        <w:rPr>
          <w:rFonts w:hint="eastAsia" w:ascii="Times New Roman" w:hAnsi="Times New Roman"/>
          <w:sz w:val="24"/>
          <w:highlight w:val="none"/>
        </w:rPr>
        <w:t>成交供应商选定后，采购人将按照供应商须知前附表规定的公示媒介和公示期限进行公示，公示信息包括如下内容：预成交供应商名称、响应价格、服务</w:t>
      </w:r>
      <w:r>
        <w:rPr>
          <w:rFonts w:hint="eastAsia" w:ascii="Times New Roman" w:hAnsi="Times New Roman"/>
          <w:sz w:val="24"/>
          <w:highlight w:val="none"/>
          <w:lang w:eastAsia="zh-CN"/>
        </w:rPr>
        <w:t>（</w:t>
      </w:r>
      <w:r>
        <w:rPr>
          <w:rFonts w:hint="eastAsia" w:ascii="Times New Roman" w:hAnsi="Times New Roman"/>
          <w:sz w:val="24"/>
          <w:highlight w:val="none"/>
          <w:lang w:val="en-US" w:eastAsia="zh-CN"/>
        </w:rPr>
        <w:t>交付</w:t>
      </w:r>
      <w:r>
        <w:rPr>
          <w:rFonts w:hint="eastAsia" w:ascii="Times New Roman" w:hAnsi="Times New Roman"/>
          <w:sz w:val="24"/>
          <w:highlight w:val="none"/>
          <w:lang w:eastAsia="zh-CN"/>
        </w:rPr>
        <w:t>）</w:t>
      </w:r>
      <w:r>
        <w:rPr>
          <w:rFonts w:hint="eastAsia" w:ascii="Times New Roman" w:hAnsi="Times New Roman"/>
          <w:sz w:val="24"/>
          <w:highlight w:val="none"/>
        </w:rPr>
        <w:t>期；</w:t>
      </w:r>
    </w:p>
    <w:p w14:paraId="2E66F852">
      <w:pPr>
        <w:pStyle w:val="4"/>
        <w:rPr>
          <w:rFonts w:ascii="宋体" w:hAnsi="宋体"/>
          <w:highlight w:val="none"/>
        </w:rPr>
      </w:pPr>
      <w:bookmarkStart w:id="51" w:name="_Toc12007"/>
      <w:r>
        <w:rPr>
          <w:rFonts w:hint="eastAsia" w:ascii="宋体" w:hAnsi="宋体"/>
          <w:highlight w:val="none"/>
        </w:rPr>
        <w:t>7</w:t>
      </w:r>
      <w:r>
        <w:rPr>
          <w:rFonts w:ascii="宋体" w:hAnsi="宋体"/>
          <w:highlight w:val="none"/>
        </w:rPr>
        <w:t>.4</w:t>
      </w:r>
      <w:r>
        <w:rPr>
          <w:rFonts w:hint="eastAsia" w:ascii="宋体" w:hAnsi="宋体"/>
          <w:highlight w:val="none"/>
        </w:rPr>
        <w:t>发出成交通知书</w:t>
      </w:r>
      <w:bookmarkEnd w:id="51"/>
    </w:p>
    <w:p w14:paraId="50D516E8">
      <w:pPr>
        <w:spacing w:line="360" w:lineRule="auto"/>
        <w:ind w:firstLine="480" w:firstLineChars="200"/>
        <w:rPr>
          <w:rFonts w:hint="eastAsia" w:ascii="Times New Roman" w:hAnsi="Times New Roman"/>
          <w:sz w:val="24"/>
          <w:highlight w:val="none"/>
          <w:lang w:eastAsia="zh-CN"/>
        </w:rPr>
      </w:pPr>
      <w:r>
        <w:rPr>
          <w:rFonts w:hint="eastAsia" w:ascii="Times New Roman" w:hAnsi="Times New Roman"/>
          <w:sz w:val="24"/>
          <w:highlight w:val="none"/>
        </w:rPr>
        <w:t>公示期结束后，在</w:t>
      </w:r>
      <w:r>
        <w:rPr>
          <w:rFonts w:hint="eastAsia" w:ascii="Times New Roman" w:hAnsi="Times New Roman"/>
          <w:sz w:val="24"/>
          <w:highlight w:val="none"/>
          <w:lang w:eastAsia="zh-CN"/>
        </w:rPr>
        <w:t>本章第</w:t>
      </w:r>
      <w:r>
        <w:rPr>
          <w:rFonts w:hint="eastAsia" w:ascii="Times New Roman" w:hAnsi="Times New Roman"/>
          <w:sz w:val="24"/>
          <w:highlight w:val="none"/>
          <w:lang w:val="en-US" w:eastAsia="zh-CN"/>
        </w:rPr>
        <w:t>3.3款规定</w:t>
      </w:r>
      <w:r>
        <w:rPr>
          <w:rFonts w:hint="eastAsia" w:ascii="Times New Roman" w:hAnsi="Times New Roman"/>
          <w:sz w:val="24"/>
          <w:highlight w:val="none"/>
        </w:rPr>
        <w:t>的响应文件有效期内，采购人以书面形式向预成交供应商发出成交通知书</w:t>
      </w:r>
      <w:r>
        <w:rPr>
          <w:rFonts w:hint="eastAsia" w:ascii="Times New Roman" w:hAnsi="Times New Roman"/>
          <w:sz w:val="24"/>
          <w:highlight w:val="none"/>
          <w:lang w:eastAsia="zh-CN"/>
        </w:rPr>
        <w:t>。</w:t>
      </w:r>
    </w:p>
    <w:p w14:paraId="2D313CDB">
      <w:pPr>
        <w:pStyle w:val="4"/>
        <w:rPr>
          <w:rFonts w:hint="default" w:ascii="宋体" w:hAnsi="宋体"/>
          <w:highlight w:val="none"/>
          <w:lang w:val="en-US" w:eastAsia="zh-CN"/>
        </w:rPr>
      </w:pPr>
      <w:bookmarkStart w:id="52" w:name="_Toc23094"/>
      <w:r>
        <w:rPr>
          <w:rFonts w:hint="eastAsia" w:ascii="宋体" w:hAnsi="宋体"/>
          <w:highlight w:val="none"/>
          <w:lang w:val="en-US" w:eastAsia="zh-CN"/>
        </w:rPr>
        <w:t>7.5发布成交公告</w:t>
      </w:r>
      <w:bookmarkEnd w:id="52"/>
    </w:p>
    <w:p w14:paraId="0283F888">
      <w:pPr>
        <w:spacing w:line="360" w:lineRule="auto"/>
        <w:rPr>
          <w:rFonts w:hint="eastAsia" w:ascii="Times New Roman" w:hAnsi="Times New Roman"/>
          <w:sz w:val="24"/>
          <w:highlight w:val="none"/>
          <w:lang w:eastAsia="zh-CN"/>
        </w:rPr>
      </w:pPr>
      <w:r>
        <w:rPr>
          <w:rFonts w:hint="eastAsia" w:ascii="宋体" w:hAnsi="宋体" w:eastAsia="宋体" w:cs="宋体"/>
          <w:sz w:val="28"/>
          <w:szCs w:val="28"/>
          <w:highlight w:val="none"/>
        </w:rPr>
        <w:t>在发出成交通知书的同时，采购人发布成交公告。</w:t>
      </w:r>
    </w:p>
    <w:p w14:paraId="1680AD8B">
      <w:pPr>
        <w:pStyle w:val="4"/>
        <w:rPr>
          <w:rFonts w:ascii="宋体" w:hAnsi="宋体"/>
          <w:color w:val="000000" w:themeColor="text1"/>
          <w:highlight w:val="none"/>
          <w14:textFill>
            <w14:solidFill>
              <w14:schemeClr w14:val="tx1"/>
            </w14:solidFill>
          </w14:textFill>
        </w:rPr>
      </w:pPr>
      <w:bookmarkStart w:id="53" w:name="_Toc181"/>
      <w:r>
        <w:rPr>
          <w:rFonts w:hint="eastAsia" w:ascii="宋体" w:hAnsi="宋体"/>
          <w:highlight w:val="none"/>
        </w:rPr>
        <w:t>7.</w:t>
      </w:r>
      <w:r>
        <w:rPr>
          <w:rFonts w:hint="eastAsia" w:ascii="宋体" w:hAnsi="宋体"/>
          <w:highlight w:val="none"/>
          <w:lang w:val="en-US" w:eastAsia="zh-CN"/>
        </w:rPr>
        <w:t>6</w:t>
      </w:r>
      <w:r>
        <w:rPr>
          <w:rFonts w:hint="eastAsia" w:ascii="宋体" w:hAnsi="宋体"/>
          <w:highlight w:val="none"/>
        </w:rPr>
        <w:t>履约保证</w:t>
      </w:r>
      <w:r>
        <w:rPr>
          <w:rFonts w:hint="eastAsia" w:ascii="宋体" w:hAnsi="宋体"/>
          <w:color w:val="000000" w:themeColor="text1"/>
          <w:highlight w:val="none"/>
          <w14:textFill>
            <w14:solidFill>
              <w14:schemeClr w14:val="tx1"/>
            </w14:solidFill>
          </w14:textFill>
        </w:rPr>
        <w:t>金</w:t>
      </w:r>
      <w:bookmarkEnd w:id="53"/>
    </w:p>
    <w:p w14:paraId="2BF781BD">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color w:val="000000" w:themeColor="text1"/>
          <w:sz w:val="24"/>
          <w:highlight w:val="none"/>
          <w14:textFill>
            <w14:solidFill>
              <w14:schemeClr w14:val="tx1"/>
            </w14:solidFill>
          </w14:textFill>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660EF4D7">
      <w:pPr>
        <w:pStyle w:val="4"/>
        <w:rPr>
          <w:rFonts w:ascii="宋体" w:hAnsi="宋体"/>
          <w:highlight w:val="none"/>
        </w:rPr>
      </w:pPr>
      <w:bookmarkStart w:id="54" w:name="_Toc10723"/>
      <w:r>
        <w:rPr>
          <w:rFonts w:hint="eastAsia" w:ascii="宋体" w:hAnsi="宋体"/>
          <w:highlight w:val="none"/>
        </w:rPr>
        <w:t>7.</w:t>
      </w:r>
      <w:r>
        <w:rPr>
          <w:rFonts w:hint="eastAsia" w:ascii="宋体" w:hAnsi="宋体"/>
          <w:highlight w:val="none"/>
          <w:lang w:val="en-US" w:eastAsia="zh-CN"/>
        </w:rPr>
        <w:t>7</w:t>
      </w:r>
      <w:r>
        <w:rPr>
          <w:rFonts w:hint="eastAsia" w:ascii="宋体" w:hAnsi="宋体"/>
          <w:highlight w:val="none"/>
        </w:rPr>
        <w:t>签订合同</w:t>
      </w:r>
      <w:bookmarkEnd w:id="54"/>
    </w:p>
    <w:p w14:paraId="595785A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w:t>
      </w:r>
      <w:r>
        <w:rPr>
          <w:rFonts w:hint="eastAsia" w:ascii="宋体" w:hAnsi="宋体" w:eastAsia="宋体"/>
          <w:sz w:val="24"/>
          <w:highlight w:val="none"/>
          <w:lang w:val="en-US" w:eastAsia="zh-CN"/>
        </w:rPr>
        <w:t>7</w:t>
      </w:r>
      <w:r>
        <w:rPr>
          <w:rFonts w:hint="eastAsia" w:ascii="宋体" w:hAnsi="宋体" w:eastAsia="宋体"/>
          <w:sz w:val="24"/>
          <w:highlight w:val="none"/>
        </w:rPr>
        <w:t>.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E54FF3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w:t>
      </w:r>
      <w:r>
        <w:rPr>
          <w:rFonts w:hint="eastAsia" w:ascii="宋体" w:hAnsi="宋体" w:eastAsia="宋体"/>
          <w:sz w:val="24"/>
          <w:highlight w:val="none"/>
          <w:lang w:val="en-US" w:eastAsia="zh-CN"/>
        </w:rPr>
        <w:t>7</w:t>
      </w:r>
      <w:r>
        <w:rPr>
          <w:rFonts w:hint="eastAsia" w:ascii="宋体" w:hAnsi="宋体" w:eastAsia="宋体"/>
          <w:sz w:val="24"/>
          <w:highlight w:val="none"/>
        </w:rPr>
        <w:t>.2发出成交通知书后，采购人无正当理由拒绝签订合同，或者在签订合同时向成交供应商提出附加条件的，采购人向成交供应商退还响应保证金；给成交供应商造成损失的，还应当赔偿损失。</w:t>
      </w:r>
    </w:p>
    <w:p w14:paraId="2B560C8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w:t>
      </w:r>
      <w:r>
        <w:rPr>
          <w:rFonts w:hint="eastAsia" w:ascii="宋体" w:hAnsi="宋体" w:eastAsia="宋体"/>
          <w:sz w:val="24"/>
          <w:highlight w:val="none"/>
          <w:lang w:val="en-US" w:eastAsia="zh-CN"/>
        </w:rPr>
        <w:t>7</w:t>
      </w:r>
      <w:r>
        <w:rPr>
          <w:rFonts w:hint="eastAsia" w:ascii="宋体" w:hAnsi="宋体" w:eastAsia="宋体"/>
          <w:sz w:val="24"/>
          <w:highlight w:val="none"/>
        </w:rPr>
        <w:t>.3联合体成交的，联合体各方应当共同与采购人签订合同，就成交项目向采购人承担连带责任。</w:t>
      </w:r>
    </w:p>
    <w:p w14:paraId="5EF345A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7.</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rPr>
        <w:t>.4除供应商须知前附表另有规定外，按照第三章“评审办法”中规定对响应报价进行修正后，若修正后的响应报价小于按照第三章“评审办法”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07284B77">
      <w:pPr>
        <w:pStyle w:val="4"/>
        <w:rPr>
          <w:rFonts w:ascii="宋体" w:hAnsi="宋体"/>
          <w:highlight w:val="none"/>
        </w:rPr>
      </w:pPr>
      <w:bookmarkStart w:id="55" w:name="_Toc22156"/>
      <w:r>
        <w:rPr>
          <w:rFonts w:hint="eastAsia" w:ascii="宋体" w:hAnsi="宋体"/>
          <w:highlight w:val="none"/>
        </w:rPr>
        <w:t>7.</w:t>
      </w:r>
      <w:r>
        <w:rPr>
          <w:rFonts w:hint="eastAsia" w:ascii="宋体" w:hAnsi="宋体"/>
          <w:highlight w:val="none"/>
          <w:lang w:val="en-US" w:eastAsia="zh-CN"/>
        </w:rPr>
        <w:t>8</w:t>
      </w:r>
      <w:r>
        <w:rPr>
          <w:rFonts w:hint="eastAsia" w:ascii="宋体" w:hAnsi="宋体"/>
          <w:highlight w:val="none"/>
        </w:rPr>
        <w:t>特殊情形处理</w:t>
      </w:r>
      <w:bookmarkEnd w:id="55"/>
    </w:p>
    <w:p w14:paraId="4FA21128">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因供应商对</w:t>
      </w:r>
      <w:r>
        <w:rPr>
          <w:rFonts w:hint="eastAsia" w:ascii="宋体" w:hAnsi="宋体" w:eastAsia="宋体"/>
          <w:sz w:val="24"/>
          <w:highlight w:val="none"/>
          <w:lang w:val="en-US" w:eastAsia="zh-CN"/>
        </w:rPr>
        <w:t>预</w:t>
      </w:r>
      <w:r>
        <w:rPr>
          <w:rFonts w:hint="eastAsia" w:ascii="宋体" w:hAnsi="宋体" w:eastAsia="宋体"/>
          <w:sz w:val="24"/>
          <w:highlight w:val="none"/>
        </w:rPr>
        <w:t>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成交供应商</w:t>
      </w:r>
      <w:r>
        <w:rPr>
          <w:rFonts w:hint="eastAsia" w:ascii="宋体" w:hAnsi="宋体" w:eastAsia="宋体"/>
          <w:sz w:val="24"/>
          <w:highlight w:val="none"/>
          <w:lang w:eastAsia="zh-CN"/>
        </w:rPr>
        <w:t>，进行公示并公告</w:t>
      </w:r>
      <w:r>
        <w:rPr>
          <w:rFonts w:hint="eastAsia" w:ascii="宋体" w:hAnsi="宋体" w:eastAsia="宋体"/>
          <w:sz w:val="24"/>
          <w:highlight w:val="none"/>
        </w:rPr>
        <w:t>。</w:t>
      </w:r>
    </w:p>
    <w:p w14:paraId="61D8A908">
      <w:pPr>
        <w:pStyle w:val="3"/>
        <w:spacing w:before="156" w:after="156"/>
        <w:rPr>
          <w:rFonts w:ascii="宋体" w:hAnsi="宋体"/>
          <w:highlight w:val="none"/>
        </w:rPr>
      </w:pPr>
      <w:bookmarkStart w:id="56" w:name="_Toc7529"/>
      <w:r>
        <w:rPr>
          <w:rFonts w:hint="eastAsia" w:ascii="宋体" w:hAnsi="宋体"/>
          <w:highlight w:val="none"/>
        </w:rPr>
        <w:t>8异议</w:t>
      </w:r>
      <w:bookmarkEnd w:id="56"/>
      <w:r>
        <w:rPr>
          <w:rFonts w:hint="eastAsia" w:ascii="宋体" w:hAnsi="宋体"/>
          <w:highlight w:val="none"/>
        </w:rPr>
        <w:t xml:space="preserve"> </w:t>
      </w:r>
    </w:p>
    <w:p w14:paraId="4769FBE7">
      <w:pPr>
        <w:pStyle w:val="4"/>
        <w:rPr>
          <w:rFonts w:ascii="宋体" w:hAnsi="宋体"/>
          <w:highlight w:val="none"/>
        </w:rPr>
      </w:pPr>
      <w:bookmarkStart w:id="57" w:name="_Toc20986"/>
      <w:r>
        <w:rPr>
          <w:rFonts w:hint="eastAsia" w:ascii="宋体" w:hAnsi="宋体"/>
          <w:highlight w:val="none"/>
        </w:rPr>
        <w:t>8.1提出异议</w:t>
      </w:r>
      <w:bookmarkEnd w:id="57"/>
    </w:p>
    <w:p w14:paraId="039B3A3C">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eastAsia="宋体"/>
          <w:sz w:val="24"/>
          <w:highlight w:val="none"/>
        </w:rPr>
        <w:t>供应商或者其他利害关系人可以对</w:t>
      </w:r>
      <w:r>
        <w:rPr>
          <w:rFonts w:hint="eastAsia" w:ascii="宋体" w:hAnsi="宋体" w:eastAsia="宋体"/>
          <w:sz w:val="24"/>
          <w:highlight w:val="none"/>
          <w:lang w:val="en-US" w:eastAsia="zh-CN"/>
        </w:rPr>
        <w:t>预</w:t>
      </w:r>
      <w:r>
        <w:rPr>
          <w:rFonts w:hint="eastAsia" w:ascii="宋体" w:hAnsi="宋体" w:eastAsia="宋体"/>
          <w:sz w:val="24"/>
          <w:highlight w:val="none"/>
        </w:rPr>
        <w:t>成交结果提</w:t>
      </w:r>
      <w:r>
        <w:rPr>
          <w:rFonts w:hint="eastAsia" w:ascii="宋体" w:hAnsi="宋体" w:eastAsia="宋体"/>
          <w:color w:val="000000" w:themeColor="text1"/>
          <w:sz w:val="24"/>
          <w:highlight w:val="none"/>
          <w14:textFill>
            <w14:solidFill>
              <w14:schemeClr w14:val="tx1"/>
            </w14:solidFill>
          </w14:textFill>
        </w:rPr>
        <w:t>出异议。异议应在预成交结果公示期间通过供应商须知前附表规定的异议渠道提出，并提交异议函和必要的证明材料。异议函包括但不限于下列内容</w:t>
      </w:r>
      <w:r>
        <w:rPr>
          <w:rFonts w:hint="eastAsia" w:ascii="宋体" w:hAnsi="宋体" w:eastAsia="宋体"/>
          <w:color w:val="000000" w:themeColor="text1"/>
          <w:sz w:val="24"/>
          <w:highlight w:val="none"/>
          <w:lang w:eastAsia="zh-CN"/>
          <w14:textFill>
            <w14:solidFill>
              <w14:schemeClr w14:val="tx1"/>
            </w14:solidFill>
          </w14:textFill>
        </w:rPr>
        <w:t>：</w:t>
      </w:r>
    </w:p>
    <w:p w14:paraId="74B5972C">
      <w:pPr>
        <w:spacing w:line="360" w:lineRule="auto"/>
        <w:ind w:firstLine="480" w:firstLineChars="200"/>
        <w:rPr>
          <w:rFonts w:ascii="宋体" w:hAnsi="宋体" w:eastAsia="宋体"/>
          <w:sz w:val="24"/>
          <w:highlight w:val="none"/>
        </w:rPr>
      </w:pPr>
      <w:r>
        <w:rPr>
          <w:rFonts w:hint="eastAsia" w:ascii="宋体" w:hAnsi="宋体" w:eastAsia="宋体"/>
          <w:color w:val="000000" w:themeColor="text1"/>
          <w:sz w:val="24"/>
          <w:highlight w:val="none"/>
          <w14:textFill>
            <w14:solidFill>
              <w14:schemeClr w14:val="tx1"/>
            </w14:solidFill>
          </w14:textFill>
        </w:rPr>
        <w:t>(1)异议人名称、地址、邮政编码、联系人及联系电</w:t>
      </w:r>
      <w:r>
        <w:rPr>
          <w:rFonts w:hint="eastAsia" w:ascii="宋体" w:hAnsi="宋体" w:eastAsia="宋体"/>
          <w:sz w:val="24"/>
          <w:highlight w:val="none"/>
        </w:rPr>
        <w:t>话；</w:t>
      </w:r>
    </w:p>
    <w:p w14:paraId="2E13D83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(2)具体、明确的异议事项、事实依据及与异议事项相关的请求。</w:t>
      </w:r>
    </w:p>
    <w:p w14:paraId="46E202E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异议函应由异议人的法定代表人(单位负责人）或其授权的代理人签字并加盖单位章。</w:t>
      </w:r>
    </w:p>
    <w:p w14:paraId="6697415F">
      <w:pPr>
        <w:pStyle w:val="4"/>
        <w:rPr>
          <w:rFonts w:ascii="宋体" w:hAnsi="宋体"/>
          <w:highlight w:val="none"/>
        </w:rPr>
      </w:pPr>
      <w:bookmarkStart w:id="58" w:name="_Toc2496"/>
      <w:r>
        <w:rPr>
          <w:rFonts w:hint="eastAsia" w:ascii="宋体" w:hAnsi="宋体"/>
          <w:highlight w:val="none"/>
        </w:rPr>
        <w:t>8.2异议处理</w:t>
      </w:r>
      <w:bookmarkEnd w:id="58"/>
    </w:p>
    <w:p w14:paraId="0F1048F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采购人将针对异议事项进行核查，经过核查，发现异议人对相关问题理解有误的，应作出解释；发现采购活动中确实存在错误或不当行为的，应及时予以改正或补救。</w:t>
      </w:r>
    </w:p>
    <w:p w14:paraId="2BEA296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异议人与采购人对异议事项无法达成一致的，异议人可向供应商须知前附表规定的行业组织或专业咨询机构申请调解或进行反映。</w:t>
      </w:r>
    </w:p>
    <w:p w14:paraId="0F95360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采购人认为异议不成立或不影响采购结果的，可以继续进行采购活动。</w:t>
      </w:r>
    </w:p>
    <w:p w14:paraId="24F1BA73">
      <w:pPr>
        <w:pStyle w:val="3"/>
        <w:spacing w:before="156" w:after="156"/>
        <w:rPr>
          <w:rFonts w:ascii="宋体" w:hAnsi="宋体"/>
          <w:highlight w:val="none"/>
        </w:rPr>
      </w:pPr>
      <w:bookmarkStart w:id="59" w:name="_Toc20273"/>
      <w:r>
        <w:rPr>
          <w:rFonts w:hint="eastAsia" w:ascii="宋体" w:hAnsi="宋体"/>
          <w:highlight w:val="none"/>
        </w:rPr>
        <w:t>9纪律要求</w:t>
      </w:r>
      <w:bookmarkEnd w:id="59"/>
    </w:p>
    <w:p w14:paraId="05180CC2">
      <w:pPr>
        <w:pStyle w:val="4"/>
        <w:rPr>
          <w:rFonts w:ascii="宋体" w:hAnsi="宋体"/>
          <w:highlight w:val="none"/>
        </w:rPr>
      </w:pPr>
      <w:bookmarkStart w:id="60" w:name="_Toc12549"/>
      <w:r>
        <w:rPr>
          <w:rFonts w:hint="eastAsia" w:ascii="宋体" w:hAnsi="宋体"/>
          <w:highlight w:val="none"/>
        </w:rPr>
        <w:t>9.1对采购人的纪律要求</w:t>
      </w:r>
      <w:bookmarkEnd w:id="60"/>
    </w:p>
    <w:p w14:paraId="470964E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采购人不得泄露询比采购活动中应当保密的情况和资料，不得与供应商串通损害国家利益、社会公共利益或者他人合法权益。</w:t>
      </w:r>
    </w:p>
    <w:p w14:paraId="698CFD76">
      <w:pPr>
        <w:pStyle w:val="4"/>
        <w:rPr>
          <w:rFonts w:ascii="宋体" w:hAnsi="宋体"/>
          <w:highlight w:val="none"/>
        </w:rPr>
      </w:pPr>
      <w:bookmarkStart w:id="61" w:name="_Toc19398"/>
      <w:r>
        <w:rPr>
          <w:rFonts w:hint="eastAsia" w:ascii="宋体" w:hAnsi="宋体"/>
          <w:highlight w:val="none"/>
        </w:rPr>
        <w:t>9.2对供应商的纪律要求</w:t>
      </w:r>
      <w:bookmarkEnd w:id="61"/>
    </w:p>
    <w:p w14:paraId="1A6FEB1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6AF901A7">
      <w:pPr>
        <w:pStyle w:val="4"/>
        <w:rPr>
          <w:rFonts w:ascii="宋体" w:hAnsi="宋体"/>
          <w:highlight w:val="none"/>
        </w:rPr>
      </w:pPr>
      <w:bookmarkStart w:id="62" w:name="_Toc30390"/>
      <w:r>
        <w:rPr>
          <w:rFonts w:hint="eastAsia" w:ascii="宋体" w:hAnsi="宋体"/>
          <w:highlight w:val="none"/>
        </w:rPr>
        <w:t>9.3对评审小组成员的纪律要求</w:t>
      </w:r>
      <w:bookmarkEnd w:id="62"/>
    </w:p>
    <w:p w14:paraId="677A26F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 xml:space="preserve">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 </w:t>
      </w:r>
    </w:p>
    <w:p w14:paraId="39CE9A84">
      <w:pPr>
        <w:pStyle w:val="4"/>
        <w:rPr>
          <w:rFonts w:ascii="宋体" w:hAnsi="宋体"/>
          <w:highlight w:val="none"/>
        </w:rPr>
      </w:pPr>
      <w:bookmarkStart w:id="63" w:name="_Toc4215"/>
      <w:r>
        <w:rPr>
          <w:rFonts w:hint="eastAsia" w:ascii="宋体" w:hAnsi="宋体"/>
          <w:highlight w:val="none"/>
        </w:rPr>
        <w:t>9.4对与询比活动有关的工作人员的纪律要求</w:t>
      </w:r>
      <w:bookmarkEnd w:id="63"/>
    </w:p>
    <w:p w14:paraId="150365E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p>
    <w:p w14:paraId="1162DC4A">
      <w:pPr>
        <w:pStyle w:val="3"/>
        <w:spacing w:before="156" w:after="156"/>
        <w:rPr>
          <w:rFonts w:ascii="宋体" w:hAnsi="宋体"/>
          <w:highlight w:val="none"/>
        </w:rPr>
      </w:pPr>
      <w:bookmarkStart w:id="64" w:name="_Toc3829"/>
      <w:r>
        <w:rPr>
          <w:rFonts w:hint="eastAsia" w:ascii="宋体" w:hAnsi="宋体"/>
          <w:highlight w:val="none"/>
        </w:rPr>
        <w:t>10需要补充的其他内容</w:t>
      </w:r>
      <w:bookmarkEnd w:id="64"/>
    </w:p>
    <w:p w14:paraId="6DEF6824">
      <w:pPr>
        <w:pStyle w:val="4"/>
        <w:rPr>
          <w:rFonts w:ascii="宋体" w:hAnsi="宋体"/>
          <w:highlight w:val="none"/>
        </w:rPr>
      </w:pPr>
      <w:bookmarkStart w:id="65" w:name="_Toc7661"/>
      <w:r>
        <w:rPr>
          <w:rFonts w:hint="eastAsia" w:ascii="宋体" w:hAnsi="宋体"/>
          <w:highlight w:val="none"/>
        </w:rPr>
        <w:t>10.1采购代理服务费</w:t>
      </w:r>
      <w:bookmarkEnd w:id="65"/>
    </w:p>
    <w:p w14:paraId="2B28924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供应商须知前附表规定由</w:t>
      </w:r>
      <w:r>
        <w:rPr>
          <w:rFonts w:hint="eastAsia" w:ascii="宋体" w:hAnsi="宋体" w:eastAsia="宋体"/>
          <w:sz w:val="24"/>
          <w:highlight w:val="none"/>
          <w:lang w:val="en-US" w:eastAsia="zh-CN"/>
        </w:rPr>
        <w:t>采购人（供应商）</w:t>
      </w:r>
      <w:r>
        <w:rPr>
          <w:rFonts w:hint="eastAsia" w:ascii="宋体" w:hAnsi="宋体" w:eastAsia="宋体"/>
          <w:sz w:val="24"/>
          <w:highlight w:val="none"/>
        </w:rPr>
        <w:t>承担采购代理服务费的，</w:t>
      </w:r>
      <w:r>
        <w:rPr>
          <w:rFonts w:hint="eastAsia" w:ascii="宋体" w:hAnsi="宋体" w:eastAsia="宋体"/>
          <w:sz w:val="24"/>
          <w:highlight w:val="none"/>
          <w:lang w:val="en-US" w:eastAsia="zh-CN"/>
        </w:rPr>
        <w:t>采购人（供应商）</w:t>
      </w:r>
      <w:r>
        <w:rPr>
          <w:rFonts w:hint="eastAsia" w:ascii="宋体" w:hAnsi="宋体" w:eastAsia="宋体"/>
          <w:sz w:val="24"/>
          <w:highlight w:val="none"/>
        </w:rPr>
        <w:t xml:space="preserve">应按照供应商须知前附表规定的费用标准或金额、交费时间和方式向采购代理机构支付代理服务费。 </w:t>
      </w:r>
    </w:p>
    <w:p w14:paraId="239907D4">
      <w:pPr>
        <w:pStyle w:val="4"/>
        <w:rPr>
          <w:rFonts w:ascii="宋体" w:hAnsi="宋体"/>
          <w:highlight w:val="none"/>
        </w:rPr>
      </w:pPr>
      <w:bookmarkStart w:id="66" w:name="_Toc18593"/>
      <w:r>
        <w:rPr>
          <w:rFonts w:hint="eastAsia" w:ascii="宋体" w:hAnsi="宋体"/>
          <w:highlight w:val="none"/>
        </w:rPr>
        <w:t>10.2其他</w:t>
      </w:r>
      <w:bookmarkEnd w:id="66"/>
    </w:p>
    <w:p w14:paraId="3F4DC54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需要补充的其他内容：见供应商须知前附表。</w:t>
      </w:r>
    </w:p>
    <w:p w14:paraId="63CB3515">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09C12330">
      <w:pPr>
        <w:pStyle w:val="3"/>
        <w:spacing w:before="156" w:after="156"/>
        <w:rPr>
          <w:rFonts w:ascii="宋体" w:hAnsi="宋体"/>
          <w:highlight w:val="none"/>
        </w:rPr>
      </w:pPr>
      <w:bookmarkStart w:id="67" w:name="_Toc7389"/>
      <w:r>
        <w:rPr>
          <w:rFonts w:hint="eastAsia" w:ascii="宋体" w:hAnsi="宋体"/>
          <w:highlight w:val="none"/>
        </w:rPr>
        <w:t>附件1 开启记录表</w:t>
      </w:r>
      <w:bookmarkEnd w:id="67"/>
    </w:p>
    <w:p w14:paraId="3518AE02">
      <w:pPr>
        <w:spacing w:line="360" w:lineRule="auto"/>
        <w:jc w:val="center"/>
        <w:rPr>
          <w:rFonts w:ascii="宋体" w:hAnsi="宋体" w:eastAsia="宋体"/>
          <w:sz w:val="28"/>
          <w:szCs w:val="28"/>
          <w:highlight w:val="none"/>
        </w:rPr>
      </w:pPr>
      <w:r>
        <w:rPr>
          <w:rFonts w:hint="eastAsia" w:ascii="宋体" w:hAnsi="宋体" w:eastAsia="宋体"/>
          <w:sz w:val="28"/>
          <w:szCs w:val="28"/>
          <w:highlight w:val="none"/>
        </w:rPr>
        <w:t>开启记录表</w:t>
      </w:r>
    </w:p>
    <w:p w14:paraId="3BC45C47">
      <w:pPr>
        <w:jc w:val="center"/>
        <w:rPr>
          <w:rFonts w:ascii="宋体" w:hAnsi="宋体" w:eastAsia="宋体"/>
          <w:sz w:val="28"/>
          <w:szCs w:val="28"/>
          <w:highlight w:val="none"/>
        </w:rPr>
      </w:pPr>
    </w:p>
    <w:p w14:paraId="5AD0C4E8">
      <w:pPr>
        <w:tabs>
          <w:tab w:val="left" w:leader="underscore" w:pos="1824"/>
          <w:tab w:val="left" w:leader="underscore" w:pos="2933"/>
          <w:tab w:val="left" w:leader="underscore" w:pos="3989"/>
          <w:tab w:val="left" w:leader="underscore" w:pos="5030"/>
          <w:tab w:val="left" w:leader="underscore" w:pos="6077"/>
        </w:tabs>
        <w:ind w:firstLine="840" w:firstLineChars="350"/>
        <w:rPr>
          <w:rFonts w:ascii="宋体" w:hAnsi="宋体" w:eastAsia="宋体"/>
          <w:sz w:val="24"/>
          <w:szCs w:val="24"/>
          <w:highlight w:val="none"/>
        </w:rPr>
      </w:pPr>
      <w:r>
        <w:rPr>
          <w:rFonts w:hint="eastAsia" w:ascii="宋体" w:hAnsi="宋体" w:eastAsia="宋体"/>
          <w:sz w:val="24"/>
          <w:szCs w:val="24"/>
          <w:highlight w:val="none"/>
        </w:rPr>
        <w:t>开启时间：</w:t>
      </w:r>
      <w:r>
        <w:rPr>
          <w:rFonts w:hint="eastAsia" w:ascii="宋体" w:hAnsi="宋体" w:eastAsia="宋体"/>
          <w:sz w:val="24"/>
          <w:szCs w:val="24"/>
          <w:highlight w:val="none"/>
        </w:rPr>
        <w:tab/>
      </w:r>
      <w:r>
        <w:rPr>
          <w:rFonts w:hint="eastAsia" w:ascii="宋体" w:hAnsi="宋体" w:eastAsia="宋体"/>
          <w:sz w:val="24"/>
          <w:szCs w:val="24"/>
          <w:highlight w:val="none"/>
        </w:rPr>
        <w:t>年</w:t>
      </w:r>
      <w:r>
        <w:rPr>
          <w:rFonts w:hint="eastAsia" w:ascii="宋体" w:hAnsi="宋体" w:eastAsia="宋体"/>
          <w:sz w:val="24"/>
          <w:szCs w:val="24"/>
          <w:highlight w:val="none"/>
        </w:rPr>
        <w:tab/>
      </w:r>
      <w:r>
        <w:rPr>
          <w:rFonts w:hint="eastAsia" w:ascii="宋体" w:hAnsi="宋体" w:eastAsia="宋体"/>
          <w:sz w:val="24"/>
          <w:szCs w:val="24"/>
          <w:highlight w:val="none"/>
        </w:rPr>
        <w:t>月</w:t>
      </w:r>
      <w:r>
        <w:rPr>
          <w:rFonts w:hint="eastAsia" w:ascii="宋体" w:hAnsi="宋体" w:eastAsia="宋体"/>
          <w:sz w:val="24"/>
          <w:szCs w:val="24"/>
          <w:highlight w:val="none"/>
        </w:rPr>
        <w:tab/>
      </w:r>
      <w:r>
        <w:rPr>
          <w:rFonts w:hint="eastAsia" w:ascii="宋体" w:hAnsi="宋体" w:eastAsia="宋体"/>
          <w:sz w:val="24"/>
          <w:szCs w:val="24"/>
          <w:highlight w:val="none"/>
        </w:rPr>
        <w:t>日</w:t>
      </w:r>
      <w:r>
        <w:rPr>
          <w:rFonts w:hint="eastAsia" w:ascii="宋体" w:hAnsi="宋体" w:eastAsia="宋体"/>
          <w:sz w:val="24"/>
          <w:szCs w:val="24"/>
          <w:highlight w:val="none"/>
        </w:rPr>
        <w:tab/>
      </w:r>
      <w:r>
        <w:rPr>
          <w:rFonts w:hint="eastAsia" w:ascii="宋体" w:hAnsi="宋体" w:eastAsia="宋体"/>
          <w:sz w:val="24"/>
          <w:szCs w:val="24"/>
          <w:highlight w:val="none"/>
        </w:rPr>
        <w:t>时</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分</w:t>
      </w:r>
    </w:p>
    <w:tbl>
      <w:tblPr>
        <w:tblStyle w:val="40"/>
        <w:tblW w:w="9121" w:type="dxa"/>
        <w:jc w:val="center"/>
        <w:tblLayout w:type="fixed"/>
        <w:tblCellMar>
          <w:top w:w="0" w:type="dxa"/>
          <w:left w:w="10" w:type="dxa"/>
          <w:bottom w:w="0" w:type="dxa"/>
          <w:right w:w="10" w:type="dxa"/>
        </w:tblCellMar>
      </w:tblPr>
      <w:tblGrid>
        <w:gridCol w:w="751"/>
        <w:gridCol w:w="1125"/>
        <w:gridCol w:w="1840"/>
        <w:gridCol w:w="2554"/>
        <w:gridCol w:w="1133"/>
        <w:gridCol w:w="1718"/>
      </w:tblGrid>
      <w:tr w14:paraId="0B39D790">
        <w:tblPrEx>
          <w:tblCellMar>
            <w:top w:w="0" w:type="dxa"/>
            <w:left w:w="10" w:type="dxa"/>
            <w:bottom w:w="0" w:type="dxa"/>
            <w:right w:w="10" w:type="dxa"/>
          </w:tblCellMar>
        </w:tblPrEx>
        <w:trPr>
          <w:trHeight w:val="806" w:hRule="atLeast"/>
          <w:jc w:val="center"/>
        </w:trPr>
        <w:tc>
          <w:tcPr>
            <w:tcW w:w="751" w:type="dxa"/>
            <w:tcBorders>
              <w:top w:val="single" w:color="auto" w:sz="4" w:space="0"/>
              <w:left w:val="single" w:color="auto" w:sz="4" w:space="0"/>
              <w:bottom w:val="nil"/>
              <w:right w:val="nil"/>
            </w:tcBorders>
            <w:shd w:val="clear" w:color="auto" w:fill="FFFFFF"/>
            <w:vAlign w:val="center"/>
          </w:tcPr>
          <w:p w14:paraId="5B4E1E3B">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序号</w:t>
            </w:r>
          </w:p>
        </w:tc>
        <w:tc>
          <w:tcPr>
            <w:tcW w:w="1125" w:type="dxa"/>
            <w:tcBorders>
              <w:top w:val="single" w:color="auto" w:sz="4" w:space="0"/>
              <w:left w:val="single" w:color="auto" w:sz="4" w:space="0"/>
              <w:bottom w:val="nil"/>
              <w:right w:val="nil"/>
            </w:tcBorders>
            <w:shd w:val="clear" w:color="auto" w:fill="FFFFFF"/>
            <w:vAlign w:val="center"/>
          </w:tcPr>
          <w:p w14:paraId="1003914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w:t>
            </w:r>
          </w:p>
        </w:tc>
        <w:tc>
          <w:tcPr>
            <w:tcW w:w="1840" w:type="dxa"/>
            <w:tcBorders>
              <w:top w:val="single" w:color="auto" w:sz="4" w:space="0"/>
              <w:left w:val="single" w:color="auto" w:sz="4" w:space="0"/>
              <w:bottom w:val="nil"/>
              <w:right w:val="nil"/>
            </w:tcBorders>
            <w:shd w:val="clear" w:color="auto" w:fill="FFFFFF"/>
            <w:vAlign w:val="center"/>
          </w:tcPr>
          <w:p w14:paraId="3D138C1D">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响应报价</w:t>
            </w:r>
          </w:p>
        </w:tc>
        <w:tc>
          <w:tcPr>
            <w:tcW w:w="2554" w:type="dxa"/>
            <w:tcBorders>
              <w:top w:val="single" w:color="auto" w:sz="4" w:space="0"/>
              <w:left w:val="single" w:color="auto" w:sz="4" w:space="0"/>
              <w:bottom w:val="nil"/>
              <w:right w:val="nil"/>
            </w:tcBorders>
            <w:shd w:val="clear" w:color="auto" w:fill="FFFFFF"/>
            <w:vAlign w:val="center"/>
          </w:tcPr>
          <w:p w14:paraId="55F254F8">
            <w:pPr>
              <w:jc w:val="center"/>
              <w:rPr>
                <w:rFonts w:hint="default" w:ascii="宋体" w:hAnsi="宋体" w:eastAsia="宋体"/>
                <w:color w:val="000000" w:themeColor="text1"/>
                <w:sz w:val="24"/>
                <w:szCs w:val="24"/>
                <w:highlight w:val="none"/>
                <w:lang w:val="en-US" w:eastAsia="zh-CN" w:bidi="zh-TW"/>
                <w14:textFill>
                  <w14:solidFill>
                    <w14:schemeClr w14:val="tx1"/>
                  </w14:solidFill>
                </w14:textFill>
              </w:rPr>
            </w:pPr>
            <w:r>
              <w:rPr>
                <w:rFonts w:hint="eastAsia" w:ascii="宋体" w:hAnsi="宋体" w:eastAsia="宋体"/>
                <w:color w:val="000000" w:themeColor="text1"/>
                <w:sz w:val="24"/>
                <w:szCs w:val="24"/>
                <w:highlight w:val="none"/>
                <w:lang w:val="en-US" w:eastAsia="zh-CN" w:bidi="en-US"/>
                <w14:textFill>
                  <w14:solidFill>
                    <w14:schemeClr w14:val="tx1"/>
                  </w14:solidFill>
                </w14:textFill>
              </w:rPr>
              <w:t>交付期限</w:t>
            </w:r>
          </w:p>
        </w:tc>
        <w:tc>
          <w:tcPr>
            <w:tcW w:w="1133" w:type="dxa"/>
            <w:tcBorders>
              <w:top w:val="single" w:color="auto" w:sz="4" w:space="0"/>
              <w:left w:val="single" w:color="auto" w:sz="4" w:space="0"/>
              <w:bottom w:val="nil"/>
              <w:right w:val="nil"/>
            </w:tcBorders>
            <w:shd w:val="clear" w:color="auto" w:fill="FFFFFF"/>
            <w:vAlign w:val="center"/>
          </w:tcPr>
          <w:p w14:paraId="142A3E8A">
            <w:pPr>
              <w:jc w:val="center"/>
              <w:rPr>
                <w:rFonts w:ascii="宋体" w:hAnsi="宋体" w:eastAsia="宋体"/>
                <w:color w:val="000000" w:themeColor="text1"/>
                <w:sz w:val="24"/>
                <w:szCs w:val="24"/>
                <w:highlight w:val="non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备注</w:t>
            </w:r>
          </w:p>
        </w:tc>
        <w:tc>
          <w:tcPr>
            <w:tcW w:w="1718" w:type="dxa"/>
            <w:tcBorders>
              <w:top w:val="single" w:color="auto" w:sz="4" w:space="0"/>
              <w:left w:val="single" w:color="auto" w:sz="4" w:space="0"/>
              <w:bottom w:val="nil"/>
              <w:right w:val="single" w:color="auto" w:sz="4" w:space="0"/>
            </w:tcBorders>
            <w:shd w:val="clear" w:color="auto" w:fill="FFFFFF"/>
            <w:vAlign w:val="center"/>
          </w:tcPr>
          <w:p w14:paraId="3F6B69DC">
            <w:pPr>
              <w:jc w:val="center"/>
              <w:rPr>
                <w:rFonts w:ascii="宋体" w:hAnsi="宋体" w:eastAsia="宋体"/>
                <w:color w:val="000000" w:themeColor="text1"/>
                <w:sz w:val="24"/>
                <w:szCs w:val="24"/>
                <w:highlight w:val="none"/>
                <w:lang w:val="zh-TW" w:eastAsia="zh-TW" w:bidi="zh-TW"/>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供应商代表签名</w:t>
            </w:r>
          </w:p>
        </w:tc>
      </w:tr>
      <w:tr w14:paraId="2EFEA378">
        <w:tblPrEx>
          <w:tblCellMar>
            <w:top w:w="0" w:type="dxa"/>
            <w:left w:w="10" w:type="dxa"/>
            <w:bottom w:w="0" w:type="dxa"/>
            <w:right w:w="10" w:type="dxa"/>
          </w:tblCellMar>
        </w:tblPrEx>
        <w:trPr>
          <w:trHeight w:val="576" w:hRule="atLeast"/>
          <w:jc w:val="center"/>
        </w:trPr>
        <w:tc>
          <w:tcPr>
            <w:tcW w:w="751" w:type="dxa"/>
            <w:tcBorders>
              <w:top w:val="single" w:color="auto" w:sz="4" w:space="0"/>
              <w:left w:val="single" w:color="auto" w:sz="4" w:space="0"/>
              <w:bottom w:val="nil"/>
              <w:right w:val="nil"/>
            </w:tcBorders>
            <w:shd w:val="clear" w:color="auto" w:fill="FFFFFF"/>
            <w:vAlign w:val="center"/>
          </w:tcPr>
          <w:p w14:paraId="0148D0E8">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6AC21614">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54050F4C">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61F0AD5D">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2785EAF8">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2BC50D4C">
            <w:pPr>
              <w:jc w:val="center"/>
              <w:rPr>
                <w:rFonts w:ascii="宋体" w:hAnsi="宋体" w:eastAsia="宋体"/>
                <w:color w:val="000000"/>
                <w:sz w:val="24"/>
                <w:szCs w:val="24"/>
                <w:highlight w:val="none"/>
                <w:lang w:val="zh-TW" w:eastAsia="zh-TW" w:bidi="zh-TW"/>
              </w:rPr>
            </w:pPr>
          </w:p>
        </w:tc>
      </w:tr>
      <w:tr w14:paraId="2763CA6D">
        <w:tblPrEx>
          <w:tblCellMar>
            <w:top w:w="0" w:type="dxa"/>
            <w:left w:w="10" w:type="dxa"/>
            <w:bottom w:w="0" w:type="dxa"/>
            <w:right w:w="10" w:type="dxa"/>
          </w:tblCellMar>
        </w:tblPrEx>
        <w:trPr>
          <w:trHeight w:val="566" w:hRule="atLeast"/>
          <w:jc w:val="center"/>
        </w:trPr>
        <w:tc>
          <w:tcPr>
            <w:tcW w:w="751" w:type="dxa"/>
            <w:tcBorders>
              <w:top w:val="single" w:color="auto" w:sz="4" w:space="0"/>
              <w:left w:val="single" w:color="auto" w:sz="4" w:space="0"/>
              <w:bottom w:val="nil"/>
              <w:right w:val="nil"/>
            </w:tcBorders>
            <w:shd w:val="clear" w:color="auto" w:fill="FFFFFF"/>
            <w:vAlign w:val="center"/>
          </w:tcPr>
          <w:p w14:paraId="5B4FAB94">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272A0FE3">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2FD5654D">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3E6B8EC8">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44A875F7">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2E32FD0F">
            <w:pPr>
              <w:jc w:val="center"/>
              <w:rPr>
                <w:rFonts w:ascii="宋体" w:hAnsi="宋体" w:eastAsia="宋体"/>
                <w:color w:val="000000"/>
                <w:sz w:val="24"/>
                <w:szCs w:val="24"/>
                <w:highlight w:val="none"/>
                <w:lang w:val="zh-TW" w:eastAsia="zh-TW" w:bidi="zh-TW"/>
              </w:rPr>
            </w:pPr>
          </w:p>
        </w:tc>
      </w:tr>
      <w:tr w14:paraId="30D39E39">
        <w:tblPrEx>
          <w:tblCellMar>
            <w:top w:w="0" w:type="dxa"/>
            <w:left w:w="10" w:type="dxa"/>
            <w:bottom w:w="0" w:type="dxa"/>
            <w:right w:w="10" w:type="dxa"/>
          </w:tblCellMar>
        </w:tblPrEx>
        <w:trPr>
          <w:trHeight w:val="566" w:hRule="atLeast"/>
          <w:jc w:val="center"/>
        </w:trPr>
        <w:tc>
          <w:tcPr>
            <w:tcW w:w="751" w:type="dxa"/>
            <w:tcBorders>
              <w:top w:val="single" w:color="auto" w:sz="4" w:space="0"/>
              <w:left w:val="single" w:color="auto" w:sz="4" w:space="0"/>
              <w:bottom w:val="nil"/>
              <w:right w:val="nil"/>
            </w:tcBorders>
            <w:shd w:val="clear" w:color="auto" w:fill="FFFFFF"/>
            <w:vAlign w:val="center"/>
          </w:tcPr>
          <w:p w14:paraId="4EFA03A6">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45AC7462">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2A4B8E4E">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5AFF1E09">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0C3FC920">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285EA456">
            <w:pPr>
              <w:jc w:val="center"/>
              <w:rPr>
                <w:rFonts w:ascii="宋体" w:hAnsi="宋体" w:eastAsia="宋体"/>
                <w:color w:val="000000"/>
                <w:sz w:val="24"/>
                <w:szCs w:val="24"/>
                <w:highlight w:val="none"/>
                <w:lang w:val="zh-TW" w:eastAsia="zh-TW" w:bidi="zh-TW"/>
              </w:rPr>
            </w:pPr>
          </w:p>
        </w:tc>
      </w:tr>
      <w:tr w14:paraId="300C02F5">
        <w:tblPrEx>
          <w:tblCellMar>
            <w:top w:w="0" w:type="dxa"/>
            <w:left w:w="10" w:type="dxa"/>
            <w:bottom w:w="0" w:type="dxa"/>
            <w:right w:w="10" w:type="dxa"/>
          </w:tblCellMar>
        </w:tblPrEx>
        <w:trPr>
          <w:trHeight w:val="566" w:hRule="atLeast"/>
          <w:jc w:val="center"/>
        </w:trPr>
        <w:tc>
          <w:tcPr>
            <w:tcW w:w="751" w:type="dxa"/>
            <w:tcBorders>
              <w:top w:val="single" w:color="auto" w:sz="4" w:space="0"/>
              <w:left w:val="single" w:color="auto" w:sz="4" w:space="0"/>
              <w:bottom w:val="nil"/>
              <w:right w:val="nil"/>
            </w:tcBorders>
            <w:shd w:val="clear" w:color="auto" w:fill="FFFFFF"/>
            <w:vAlign w:val="center"/>
          </w:tcPr>
          <w:p w14:paraId="06FF65BF">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09A4F647">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3BE9D997">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7C3E4B27">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26235FBD">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2EAA96F5">
            <w:pPr>
              <w:jc w:val="center"/>
              <w:rPr>
                <w:rFonts w:ascii="宋体" w:hAnsi="宋体" w:eastAsia="宋体"/>
                <w:color w:val="000000"/>
                <w:sz w:val="24"/>
                <w:szCs w:val="24"/>
                <w:highlight w:val="none"/>
                <w:lang w:val="zh-TW" w:eastAsia="zh-TW" w:bidi="zh-TW"/>
              </w:rPr>
            </w:pPr>
          </w:p>
        </w:tc>
      </w:tr>
      <w:tr w14:paraId="665DC02E">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48540855">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625C26AA">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12D92AB0">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2742CEF8">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48EFE98A">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6A5560DB">
            <w:pPr>
              <w:jc w:val="center"/>
              <w:rPr>
                <w:rFonts w:ascii="宋体" w:hAnsi="宋体" w:eastAsia="宋体"/>
                <w:color w:val="000000"/>
                <w:sz w:val="24"/>
                <w:szCs w:val="24"/>
                <w:highlight w:val="none"/>
                <w:lang w:val="zh-TW" w:eastAsia="zh-TW" w:bidi="zh-TW"/>
              </w:rPr>
            </w:pPr>
          </w:p>
        </w:tc>
      </w:tr>
      <w:tr w14:paraId="2AED86FA">
        <w:tblPrEx>
          <w:tblCellMar>
            <w:top w:w="0" w:type="dxa"/>
            <w:left w:w="10" w:type="dxa"/>
            <w:bottom w:w="0" w:type="dxa"/>
            <w:right w:w="10" w:type="dxa"/>
          </w:tblCellMar>
        </w:tblPrEx>
        <w:trPr>
          <w:trHeight w:val="566" w:hRule="atLeast"/>
          <w:jc w:val="center"/>
        </w:trPr>
        <w:tc>
          <w:tcPr>
            <w:tcW w:w="751" w:type="dxa"/>
            <w:tcBorders>
              <w:top w:val="single" w:color="auto" w:sz="4" w:space="0"/>
              <w:left w:val="single" w:color="auto" w:sz="4" w:space="0"/>
              <w:bottom w:val="nil"/>
              <w:right w:val="nil"/>
            </w:tcBorders>
            <w:shd w:val="clear" w:color="auto" w:fill="FFFFFF"/>
            <w:vAlign w:val="center"/>
          </w:tcPr>
          <w:p w14:paraId="58B78053">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4442A05A">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4BBBB597">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2F7A46E8">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7A4A4DA4">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6335F1B3">
            <w:pPr>
              <w:jc w:val="center"/>
              <w:rPr>
                <w:rFonts w:ascii="宋体" w:hAnsi="宋体" w:eastAsia="宋体"/>
                <w:color w:val="000000"/>
                <w:sz w:val="24"/>
                <w:szCs w:val="24"/>
                <w:highlight w:val="none"/>
                <w:lang w:val="zh-TW" w:eastAsia="zh-TW" w:bidi="zh-TW"/>
              </w:rPr>
            </w:pPr>
          </w:p>
        </w:tc>
      </w:tr>
      <w:tr w14:paraId="108638B4">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19D8B05D">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6A910F65">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79BA6A95">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59B7788B">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5CE27F24">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1DD25F10">
            <w:pPr>
              <w:jc w:val="center"/>
              <w:rPr>
                <w:rFonts w:ascii="宋体" w:hAnsi="宋体" w:eastAsia="宋体"/>
                <w:color w:val="000000"/>
                <w:sz w:val="24"/>
                <w:szCs w:val="24"/>
                <w:highlight w:val="none"/>
                <w:lang w:val="zh-TW" w:eastAsia="zh-TW" w:bidi="zh-TW"/>
              </w:rPr>
            </w:pPr>
          </w:p>
        </w:tc>
      </w:tr>
      <w:tr w14:paraId="37226ECA">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1B525578">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3218EA89">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0FB91B1F">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4C0DD896">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3A110CFC">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7B135805">
            <w:pPr>
              <w:jc w:val="center"/>
              <w:rPr>
                <w:rFonts w:ascii="宋体" w:hAnsi="宋体" w:eastAsia="宋体"/>
                <w:color w:val="000000"/>
                <w:sz w:val="24"/>
                <w:szCs w:val="24"/>
                <w:highlight w:val="none"/>
                <w:lang w:val="zh-TW" w:eastAsia="zh-TW" w:bidi="zh-TW"/>
              </w:rPr>
            </w:pPr>
          </w:p>
        </w:tc>
      </w:tr>
      <w:tr w14:paraId="29656836">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60CE2176">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6913D21C">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43D02F23">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3708BAB7">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7E1EAA78">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177E97FA">
            <w:pPr>
              <w:jc w:val="center"/>
              <w:rPr>
                <w:rFonts w:ascii="宋体" w:hAnsi="宋体" w:eastAsia="宋体"/>
                <w:color w:val="000000"/>
                <w:sz w:val="24"/>
                <w:szCs w:val="24"/>
                <w:highlight w:val="none"/>
                <w:lang w:val="zh-TW" w:eastAsia="zh-TW" w:bidi="zh-TW"/>
              </w:rPr>
            </w:pPr>
          </w:p>
        </w:tc>
      </w:tr>
      <w:tr w14:paraId="550B56CE">
        <w:tblPrEx>
          <w:tblCellMar>
            <w:top w:w="0" w:type="dxa"/>
            <w:left w:w="10" w:type="dxa"/>
            <w:bottom w:w="0" w:type="dxa"/>
            <w:right w:w="10" w:type="dxa"/>
          </w:tblCellMar>
        </w:tblPrEx>
        <w:trPr>
          <w:trHeight w:val="571" w:hRule="atLeast"/>
          <w:jc w:val="center"/>
        </w:trPr>
        <w:tc>
          <w:tcPr>
            <w:tcW w:w="751" w:type="dxa"/>
            <w:tcBorders>
              <w:top w:val="single" w:color="auto" w:sz="4" w:space="0"/>
              <w:left w:val="single" w:color="auto" w:sz="4" w:space="0"/>
              <w:bottom w:val="nil"/>
              <w:right w:val="nil"/>
            </w:tcBorders>
            <w:shd w:val="clear" w:color="auto" w:fill="FFFFFF"/>
            <w:vAlign w:val="center"/>
          </w:tcPr>
          <w:p w14:paraId="0BE543F7">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nil"/>
              <w:right w:val="nil"/>
            </w:tcBorders>
            <w:shd w:val="clear" w:color="auto" w:fill="FFFFFF"/>
            <w:vAlign w:val="center"/>
          </w:tcPr>
          <w:p w14:paraId="07B44823">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nil"/>
              <w:right w:val="nil"/>
            </w:tcBorders>
            <w:shd w:val="clear" w:color="auto" w:fill="FFFFFF"/>
            <w:vAlign w:val="center"/>
          </w:tcPr>
          <w:p w14:paraId="6AEB9DCC">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nil"/>
              <w:right w:val="nil"/>
            </w:tcBorders>
            <w:shd w:val="clear" w:color="auto" w:fill="FFFFFF"/>
            <w:vAlign w:val="center"/>
          </w:tcPr>
          <w:p w14:paraId="640DB84C">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nil"/>
              <w:right w:val="nil"/>
            </w:tcBorders>
            <w:shd w:val="clear" w:color="auto" w:fill="FFFFFF"/>
            <w:vAlign w:val="center"/>
          </w:tcPr>
          <w:p w14:paraId="09BC46F6">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nil"/>
              <w:right w:val="single" w:color="auto" w:sz="4" w:space="0"/>
            </w:tcBorders>
            <w:shd w:val="clear" w:color="auto" w:fill="FFFFFF"/>
            <w:vAlign w:val="center"/>
          </w:tcPr>
          <w:p w14:paraId="652550CA">
            <w:pPr>
              <w:jc w:val="center"/>
              <w:rPr>
                <w:rFonts w:ascii="宋体" w:hAnsi="宋体" w:eastAsia="宋体"/>
                <w:color w:val="000000"/>
                <w:sz w:val="24"/>
                <w:szCs w:val="24"/>
                <w:highlight w:val="none"/>
                <w:lang w:val="zh-TW" w:eastAsia="zh-TW" w:bidi="zh-TW"/>
              </w:rPr>
            </w:pPr>
          </w:p>
        </w:tc>
      </w:tr>
      <w:tr w14:paraId="609F0FFF">
        <w:tblPrEx>
          <w:tblCellMar>
            <w:top w:w="0" w:type="dxa"/>
            <w:left w:w="10" w:type="dxa"/>
            <w:bottom w:w="0" w:type="dxa"/>
            <w:right w:w="10" w:type="dxa"/>
          </w:tblCellMar>
        </w:tblPrEx>
        <w:trPr>
          <w:trHeight w:val="586" w:hRule="atLeast"/>
          <w:jc w:val="center"/>
        </w:trPr>
        <w:tc>
          <w:tcPr>
            <w:tcW w:w="751" w:type="dxa"/>
            <w:tcBorders>
              <w:top w:val="single" w:color="auto" w:sz="4" w:space="0"/>
              <w:left w:val="single" w:color="auto" w:sz="4" w:space="0"/>
              <w:bottom w:val="single" w:color="auto" w:sz="4" w:space="0"/>
              <w:right w:val="nil"/>
            </w:tcBorders>
            <w:shd w:val="clear" w:color="auto" w:fill="FFFFFF"/>
            <w:vAlign w:val="center"/>
          </w:tcPr>
          <w:p w14:paraId="0483039E">
            <w:pPr>
              <w:jc w:val="center"/>
              <w:rPr>
                <w:rFonts w:ascii="宋体" w:hAnsi="宋体" w:eastAsia="宋体"/>
                <w:color w:val="000000"/>
                <w:sz w:val="24"/>
                <w:szCs w:val="24"/>
                <w:highlight w:val="none"/>
                <w:lang w:val="zh-TW" w:eastAsia="zh-TW" w:bidi="zh-TW"/>
              </w:rPr>
            </w:pPr>
          </w:p>
        </w:tc>
        <w:tc>
          <w:tcPr>
            <w:tcW w:w="1125" w:type="dxa"/>
            <w:tcBorders>
              <w:top w:val="single" w:color="auto" w:sz="4" w:space="0"/>
              <w:left w:val="single" w:color="auto" w:sz="4" w:space="0"/>
              <w:bottom w:val="single" w:color="auto" w:sz="4" w:space="0"/>
              <w:right w:val="nil"/>
            </w:tcBorders>
            <w:shd w:val="clear" w:color="auto" w:fill="FFFFFF"/>
            <w:vAlign w:val="center"/>
          </w:tcPr>
          <w:p w14:paraId="1D08F39F">
            <w:pPr>
              <w:jc w:val="center"/>
              <w:rPr>
                <w:rFonts w:ascii="宋体" w:hAnsi="宋体" w:eastAsia="宋体"/>
                <w:color w:val="000000"/>
                <w:sz w:val="24"/>
                <w:szCs w:val="24"/>
                <w:highlight w:val="none"/>
                <w:lang w:val="zh-TW" w:eastAsia="zh-TW" w:bidi="zh-TW"/>
              </w:rPr>
            </w:pPr>
          </w:p>
        </w:tc>
        <w:tc>
          <w:tcPr>
            <w:tcW w:w="1840" w:type="dxa"/>
            <w:tcBorders>
              <w:top w:val="single" w:color="auto" w:sz="4" w:space="0"/>
              <w:left w:val="single" w:color="auto" w:sz="4" w:space="0"/>
              <w:bottom w:val="single" w:color="auto" w:sz="4" w:space="0"/>
              <w:right w:val="nil"/>
            </w:tcBorders>
            <w:shd w:val="clear" w:color="auto" w:fill="FFFFFF"/>
            <w:vAlign w:val="center"/>
          </w:tcPr>
          <w:p w14:paraId="1321B4AF">
            <w:pPr>
              <w:jc w:val="center"/>
              <w:rPr>
                <w:rFonts w:ascii="宋体" w:hAnsi="宋体" w:eastAsia="宋体"/>
                <w:color w:val="000000"/>
                <w:sz w:val="24"/>
                <w:szCs w:val="24"/>
                <w:highlight w:val="none"/>
                <w:lang w:val="zh-TW" w:eastAsia="zh-TW" w:bidi="zh-TW"/>
              </w:rPr>
            </w:pPr>
          </w:p>
        </w:tc>
        <w:tc>
          <w:tcPr>
            <w:tcW w:w="2554" w:type="dxa"/>
            <w:tcBorders>
              <w:top w:val="single" w:color="auto" w:sz="4" w:space="0"/>
              <w:left w:val="single" w:color="auto" w:sz="4" w:space="0"/>
              <w:bottom w:val="single" w:color="auto" w:sz="4" w:space="0"/>
              <w:right w:val="nil"/>
            </w:tcBorders>
            <w:shd w:val="clear" w:color="auto" w:fill="FFFFFF"/>
            <w:vAlign w:val="center"/>
          </w:tcPr>
          <w:p w14:paraId="04DE9DEC">
            <w:pPr>
              <w:jc w:val="center"/>
              <w:rPr>
                <w:rFonts w:ascii="宋体" w:hAnsi="宋体" w:eastAsia="宋体"/>
                <w:color w:val="000000"/>
                <w:sz w:val="24"/>
                <w:szCs w:val="24"/>
                <w:highlight w:val="none"/>
                <w:lang w:val="zh-TW" w:eastAsia="zh-TW" w:bidi="zh-TW"/>
              </w:rPr>
            </w:pPr>
          </w:p>
        </w:tc>
        <w:tc>
          <w:tcPr>
            <w:tcW w:w="1133" w:type="dxa"/>
            <w:tcBorders>
              <w:top w:val="single" w:color="auto" w:sz="4" w:space="0"/>
              <w:left w:val="single" w:color="auto" w:sz="4" w:space="0"/>
              <w:bottom w:val="single" w:color="auto" w:sz="4" w:space="0"/>
              <w:right w:val="nil"/>
            </w:tcBorders>
            <w:shd w:val="clear" w:color="auto" w:fill="FFFFFF"/>
            <w:vAlign w:val="center"/>
          </w:tcPr>
          <w:p w14:paraId="3861F625">
            <w:pPr>
              <w:jc w:val="center"/>
              <w:rPr>
                <w:rFonts w:ascii="宋体" w:hAnsi="宋体" w:eastAsia="宋体"/>
                <w:color w:val="000000"/>
                <w:sz w:val="24"/>
                <w:szCs w:val="24"/>
                <w:highlight w:val="none"/>
                <w:lang w:val="zh-TW" w:eastAsia="zh-TW" w:bidi="zh-TW"/>
              </w:rPr>
            </w:pPr>
          </w:p>
        </w:tc>
        <w:tc>
          <w:tcPr>
            <w:tcW w:w="1718" w:type="dxa"/>
            <w:tcBorders>
              <w:top w:val="single" w:color="auto" w:sz="4" w:space="0"/>
              <w:left w:val="single" w:color="auto" w:sz="4" w:space="0"/>
              <w:bottom w:val="single" w:color="auto" w:sz="4" w:space="0"/>
              <w:right w:val="single" w:color="auto" w:sz="4" w:space="0"/>
            </w:tcBorders>
            <w:shd w:val="clear" w:color="auto" w:fill="FFFFFF"/>
            <w:vAlign w:val="center"/>
          </w:tcPr>
          <w:p w14:paraId="3D884F80">
            <w:pPr>
              <w:jc w:val="center"/>
              <w:rPr>
                <w:rFonts w:ascii="宋体" w:hAnsi="宋体" w:eastAsia="宋体"/>
                <w:color w:val="000000"/>
                <w:sz w:val="24"/>
                <w:szCs w:val="24"/>
                <w:highlight w:val="none"/>
                <w:lang w:val="zh-TW" w:eastAsia="zh-TW" w:bidi="zh-TW"/>
              </w:rPr>
            </w:pPr>
          </w:p>
        </w:tc>
      </w:tr>
    </w:tbl>
    <w:p w14:paraId="10EB33C2">
      <w:pPr>
        <w:spacing w:line="360" w:lineRule="auto"/>
        <w:ind w:firstLine="480" w:firstLineChars="200"/>
        <w:rPr>
          <w:rFonts w:ascii="宋体" w:hAnsi="宋体" w:eastAsia="宋体"/>
          <w:sz w:val="24"/>
          <w:szCs w:val="24"/>
          <w:highlight w:val="none"/>
          <w:u w:val="single"/>
        </w:rPr>
      </w:pPr>
      <w:r>
        <w:rPr>
          <w:rFonts w:hint="eastAsia" w:ascii="宋体" w:hAnsi="宋体" w:eastAsia="宋体"/>
          <w:sz w:val="24"/>
          <w:szCs w:val="24"/>
          <w:highlight w:val="none"/>
        </w:rPr>
        <w:t>采购人代表：</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 xml:space="preserve"> 记录人：</w:t>
      </w:r>
      <w:r>
        <w:rPr>
          <w:rFonts w:hint="eastAsia" w:ascii="宋体" w:hAnsi="宋体" w:eastAsia="宋体"/>
          <w:sz w:val="24"/>
          <w:szCs w:val="24"/>
          <w:highlight w:val="none"/>
          <w:u w:val="single"/>
        </w:rPr>
        <w:t xml:space="preserve">           </w:t>
      </w:r>
    </w:p>
    <w:p w14:paraId="598E6766">
      <w:pPr>
        <w:spacing w:line="360" w:lineRule="auto"/>
        <w:ind w:firstLine="6480" w:firstLineChars="2700"/>
        <w:rPr>
          <w:rFonts w:ascii="宋体" w:hAnsi="宋体" w:eastAsia="宋体"/>
          <w:sz w:val="24"/>
          <w:highlight w:val="none"/>
        </w:rPr>
      </w:pPr>
      <w:r>
        <w:rPr>
          <w:rFonts w:hint="eastAsia" w:ascii="宋体" w:hAnsi="宋体" w:eastAsia="宋体"/>
          <w:sz w:val="24"/>
          <w:szCs w:val="24"/>
          <w:highlight w:val="none"/>
          <w:u w:val="single"/>
        </w:rPr>
        <w:tab/>
      </w:r>
      <w:r>
        <w:rPr>
          <w:rFonts w:hint="eastAsia" w:ascii="宋体" w:hAnsi="宋体" w:eastAsia="宋体"/>
          <w:sz w:val="24"/>
          <w:szCs w:val="24"/>
          <w:highlight w:val="none"/>
        </w:rPr>
        <w:t>年</w:t>
      </w:r>
      <w:r>
        <w:rPr>
          <w:rFonts w:hint="eastAsia" w:ascii="宋体" w:hAnsi="宋体" w:eastAsia="宋体"/>
          <w:sz w:val="24"/>
          <w:szCs w:val="24"/>
          <w:highlight w:val="none"/>
          <w:u w:val="single"/>
        </w:rPr>
        <w:tab/>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月</w:t>
      </w:r>
      <w:r>
        <w:rPr>
          <w:rFonts w:hint="eastAsia" w:ascii="宋体" w:hAnsi="宋体" w:eastAsia="宋体"/>
          <w:sz w:val="24"/>
          <w:szCs w:val="24"/>
          <w:highlight w:val="none"/>
          <w:u w:val="single"/>
        </w:rPr>
        <w:tab/>
      </w:r>
      <w:r>
        <w:rPr>
          <w:rFonts w:hint="eastAsia" w:ascii="宋体" w:hAnsi="宋体" w:eastAsia="宋体"/>
          <w:sz w:val="24"/>
          <w:szCs w:val="24"/>
          <w:highlight w:val="none"/>
        </w:rPr>
        <w:t>日</w:t>
      </w:r>
    </w:p>
    <w:p w14:paraId="09928015">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2590BF03">
      <w:pPr>
        <w:pStyle w:val="3"/>
        <w:spacing w:before="156" w:after="156"/>
        <w:rPr>
          <w:rFonts w:ascii="宋体" w:hAnsi="宋体"/>
          <w:highlight w:val="none"/>
        </w:rPr>
      </w:pPr>
      <w:bookmarkStart w:id="68" w:name="_Toc20878"/>
      <w:r>
        <w:rPr>
          <w:rFonts w:hint="eastAsia" w:ascii="宋体" w:hAnsi="宋体"/>
          <w:highlight w:val="none"/>
        </w:rPr>
        <w:t>附件2问题澄清通知</w:t>
      </w:r>
      <w:bookmarkEnd w:id="68"/>
    </w:p>
    <w:p w14:paraId="3AC047ED">
      <w:pPr>
        <w:spacing w:line="360" w:lineRule="auto"/>
        <w:jc w:val="center"/>
        <w:rPr>
          <w:rFonts w:ascii="宋体" w:hAnsi="宋体" w:eastAsia="宋体"/>
          <w:sz w:val="28"/>
          <w:szCs w:val="28"/>
          <w:highlight w:val="none"/>
        </w:rPr>
      </w:pPr>
      <w:r>
        <w:rPr>
          <w:rFonts w:hint="eastAsia" w:ascii="宋体" w:hAnsi="宋体" w:eastAsia="宋体"/>
          <w:sz w:val="28"/>
          <w:szCs w:val="28"/>
          <w:highlight w:val="none"/>
        </w:rPr>
        <w:t>问题澄清通知</w:t>
      </w:r>
    </w:p>
    <w:p w14:paraId="1C1BBE0E">
      <w:pPr>
        <w:spacing w:line="360" w:lineRule="auto"/>
        <w:ind w:firstLine="480" w:firstLineChars="200"/>
        <w:jc w:val="center"/>
        <w:rPr>
          <w:rFonts w:ascii="宋体" w:hAnsi="宋体" w:eastAsia="宋体"/>
          <w:sz w:val="24"/>
          <w:highlight w:val="none"/>
        </w:rPr>
      </w:pPr>
      <w:r>
        <w:rPr>
          <w:rFonts w:hint="eastAsia" w:ascii="宋体" w:hAnsi="宋体" w:eastAsia="宋体"/>
          <w:sz w:val="24"/>
          <w:highlight w:val="none"/>
        </w:rPr>
        <w:t>(编号：</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w:t>
      </w:r>
    </w:p>
    <w:p w14:paraId="577E08EF">
      <w:pPr>
        <w:spacing w:line="360" w:lineRule="auto"/>
        <w:rPr>
          <w:rFonts w:ascii="宋体" w:hAnsi="宋体" w:eastAsia="宋体"/>
          <w:sz w:val="24"/>
          <w:highlight w:val="none"/>
          <w:u w:val="single"/>
        </w:rPr>
      </w:pPr>
      <w:r>
        <w:rPr>
          <w:rFonts w:hint="eastAsia" w:ascii="宋体" w:hAnsi="宋体" w:eastAsia="宋体"/>
          <w:sz w:val="24"/>
          <w:highlight w:val="none"/>
          <w:u w:val="single"/>
        </w:rPr>
        <w:tab/>
      </w:r>
      <w:r>
        <w:rPr>
          <w:rFonts w:hint="eastAsia" w:ascii="宋体" w:hAnsi="宋体" w:eastAsia="宋体"/>
          <w:sz w:val="24"/>
          <w:highlight w:val="none"/>
          <w:u w:val="single"/>
        </w:rPr>
        <w:t xml:space="preserve">        (供应商名称）：</w:t>
      </w:r>
    </w:p>
    <w:p w14:paraId="3D40868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评审小组对你方的响应文件进行了仔细的审查，现需你方对下列问题以书面形式予以澄清、说明和补正：</w:t>
      </w:r>
    </w:p>
    <w:p w14:paraId="5F3881FC">
      <w:pPr>
        <w:spacing w:line="360" w:lineRule="auto"/>
        <w:ind w:firstLine="480" w:firstLineChars="200"/>
        <w:rPr>
          <w:rFonts w:ascii="宋体" w:hAnsi="宋体" w:eastAsia="宋体"/>
          <w:sz w:val="24"/>
          <w:highlight w:val="none"/>
        </w:rPr>
      </w:pPr>
    </w:p>
    <w:p w14:paraId="1188DA4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p>
    <w:p w14:paraId="3AA92A3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p>
    <w:p w14:paraId="7949A64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p>
    <w:p w14:paraId="3295697E">
      <w:pPr>
        <w:spacing w:line="360" w:lineRule="auto"/>
        <w:ind w:firstLine="480" w:firstLineChars="200"/>
        <w:rPr>
          <w:rFonts w:ascii="宋体" w:hAnsi="宋体" w:eastAsia="宋体"/>
          <w:sz w:val="24"/>
          <w:highlight w:val="none"/>
          <w:u w:val="single"/>
        </w:rPr>
      </w:pPr>
      <w:r>
        <w:rPr>
          <w:rFonts w:hint="eastAsia" w:ascii="宋体" w:hAnsi="宋体" w:eastAsia="宋体"/>
          <w:sz w:val="24"/>
          <w:highlight w:val="none"/>
        </w:rPr>
        <w:t>请将上述问题的澄清、说明和补正于</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r>
        <w:rPr>
          <w:rFonts w:hint="eastAsia" w:ascii="宋体" w:hAnsi="宋体" w:eastAsia="宋体"/>
          <w:sz w:val="24"/>
          <w:highlight w:val="none"/>
          <w:u w:val="single"/>
        </w:rPr>
        <w:t xml:space="preserve">       </w:t>
      </w:r>
      <w:r>
        <w:rPr>
          <w:rFonts w:hint="eastAsia" w:ascii="宋体" w:hAnsi="宋体" w:eastAsia="宋体"/>
          <w:sz w:val="24"/>
          <w:highlight w:val="none"/>
        </w:rPr>
        <w:t>时前递交至</w:t>
      </w:r>
      <w:r>
        <w:rPr>
          <w:rFonts w:hint="eastAsia" w:ascii="宋体" w:hAnsi="宋体" w:eastAsia="宋体"/>
          <w:sz w:val="24"/>
          <w:highlight w:val="none"/>
          <w:u w:val="single"/>
        </w:rPr>
        <w:t xml:space="preserve">              (详细地址)</w:t>
      </w:r>
      <w:r>
        <w:rPr>
          <w:rFonts w:hint="eastAsia" w:ascii="宋体" w:hAnsi="宋体" w:eastAsia="宋体"/>
          <w:sz w:val="24"/>
          <w:highlight w:val="none"/>
        </w:rPr>
        <w:t>或发电子邮件至</w:t>
      </w:r>
      <w:r>
        <w:rPr>
          <w:rFonts w:hint="eastAsia" w:ascii="宋体" w:hAnsi="宋体" w:eastAsia="宋体"/>
          <w:sz w:val="24"/>
          <w:highlight w:val="none"/>
          <w:u w:val="single"/>
        </w:rPr>
        <w:tab/>
      </w:r>
      <w:r>
        <w:rPr>
          <w:rFonts w:hint="eastAsia" w:ascii="宋体" w:hAnsi="宋体" w:eastAsia="宋体"/>
          <w:sz w:val="24"/>
          <w:highlight w:val="none"/>
          <w:u w:val="single"/>
        </w:rPr>
        <w:t xml:space="preserve">        (电子邮箱地址）</w:t>
      </w:r>
      <w:r>
        <w:rPr>
          <w:rFonts w:hint="eastAsia" w:ascii="宋体" w:hAnsi="宋体" w:eastAsia="宋体"/>
          <w:sz w:val="24"/>
          <w:highlight w:val="none"/>
        </w:rPr>
        <w:t>。采用电子邮件方式的，应在</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r>
        <w:rPr>
          <w:rFonts w:hint="eastAsia" w:ascii="宋体" w:hAnsi="宋体" w:eastAsia="宋体"/>
          <w:sz w:val="24"/>
          <w:highlight w:val="none"/>
          <w:u w:val="single"/>
        </w:rPr>
        <w:t xml:space="preserve">       </w:t>
      </w:r>
      <w:r>
        <w:rPr>
          <w:rFonts w:hint="eastAsia" w:ascii="宋体" w:hAnsi="宋体" w:eastAsia="宋体"/>
          <w:sz w:val="24"/>
          <w:highlight w:val="none"/>
        </w:rPr>
        <w:t>时前将原件递交至</w:t>
      </w:r>
      <w:r>
        <w:rPr>
          <w:rFonts w:hint="eastAsia" w:ascii="宋体" w:hAnsi="宋体" w:eastAsia="宋体"/>
          <w:sz w:val="24"/>
          <w:highlight w:val="none"/>
          <w:u w:val="single"/>
        </w:rPr>
        <w:t xml:space="preserve">                   (详细地址）</w:t>
      </w:r>
      <w:r>
        <w:rPr>
          <w:rFonts w:hint="eastAsia" w:ascii="宋体" w:hAnsi="宋体" w:eastAsia="宋体"/>
          <w:sz w:val="24"/>
          <w:highlight w:val="none"/>
        </w:rPr>
        <w:t>。</w:t>
      </w:r>
    </w:p>
    <w:p w14:paraId="76682395">
      <w:pPr>
        <w:spacing w:line="360" w:lineRule="auto"/>
        <w:ind w:firstLine="480" w:firstLineChars="200"/>
        <w:rPr>
          <w:rFonts w:ascii="宋体" w:hAnsi="宋体" w:eastAsia="宋体"/>
          <w:sz w:val="24"/>
          <w:highlight w:val="none"/>
        </w:rPr>
      </w:pPr>
    </w:p>
    <w:p w14:paraId="69AF0E16">
      <w:pPr>
        <w:spacing w:line="360" w:lineRule="auto"/>
        <w:ind w:firstLine="480" w:firstLineChars="200"/>
        <w:rPr>
          <w:rFonts w:ascii="宋体" w:hAnsi="宋体" w:eastAsia="宋体"/>
          <w:sz w:val="24"/>
          <w:highlight w:val="none"/>
        </w:rPr>
      </w:pPr>
    </w:p>
    <w:p w14:paraId="34A52257">
      <w:pPr>
        <w:ind w:firstLine="2520" w:firstLineChars="9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评审小组组长：</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 xml:space="preserve">（签字）  </w:t>
      </w:r>
    </w:p>
    <w:p w14:paraId="41F5E88D">
      <w:pPr>
        <w:jc w:val="both"/>
        <w:rPr>
          <w:rFonts w:hint="eastAsia" w:ascii="宋体" w:hAnsi="宋体" w:eastAsia="宋体" w:cs="宋体"/>
          <w:b w:val="0"/>
          <w:bCs w:val="0"/>
          <w:sz w:val="28"/>
          <w:szCs w:val="28"/>
          <w:highlight w:val="none"/>
          <w:u w:val="none"/>
          <w:lang w:val="en-US" w:eastAsia="zh-CN"/>
        </w:rPr>
      </w:pPr>
    </w:p>
    <w:p w14:paraId="6EE65A33">
      <w:pPr>
        <w:ind w:firstLine="5320" w:firstLineChars="19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 xml:space="preserve">日  </w:t>
      </w:r>
    </w:p>
    <w:p w14:paraId="74B8A5A1">
      <w:pPr>
        <w:rPr>
          <w:rFonts w:hint="eastAsia" w:ascii="宋体" w:hAnsi="宋体"/>
          <w:highlight w:val="none"/>
        </w:rPr>
      </w:pPr>
      <w:r>
        <w:rPr>
          <w:rFonts w:hint="eastAsia" w:ascii="宋体" w:hAnsi="宋体"/>
          <w:highlight w:val="none"/>
        </w:rPr>
        <w:br w:type="page"/>
      </w:r>
    </w:p>
    <w:p w14:paraId="660AD43D">
      <w:pPr>
        <w:pStyle w:val="3"/>
        <w:spacing w:before="156" w:after="156"/>
        <w:rPr>
          <w:rFonts w:ascii="宋体" w:hAnsi="宋体"/>
          <w:highlight w:val="none"/>
        </w:rPr>
      </w:pPr>
      <w:bookmarkStart w:id="69" w:name="_Toc21501"/>
      <w:r>
        <w:rPr>
          <w:rFonts w:hint="eastAsia" w:ascii="宋体" w:hAnsi="宋体"/>
          <w:highlight w:val="none"/>
        </w:rPr>
        <w:t>附件3问题的澄清</w:t>
      </w:r>
      <w:bookmarkEnd w:id="69"/>
    </w:p>
    <w:p w14:paraId="761001EE">
      <w:pPr>
        <w:spacing w:line="360" w:lineRule="auto"/>
        <w:ind w:firstLine="560" w:firstLineChars="200"/>
        <w:jc w:val="center"/>
        <w:rPr>
          <w:rFonts w:ascii="宋体" w:hAnsi="宋体" w:eastAsia="宋体"/>
          <w:sz w:val="28"/>
          <w:szCs w:val="28"/>
          <w:highlight w:val="none"/>
        </w:rPr>
      </w:pPr>
      <w:r>
        <w:rPr>
          <w:rFonts w:hint="eastAsia" w:ascii="宋体" w:hAnsi="宋体" w:eastAsia="宋体"/>
          <w:sz w:val="28"/>
          <w:szCs w:val="28"/>
          <w:highlight w:val="none"/>
        </w:rPr>
        <w:t>问题的澄清</w:t>
      </w:r>
    </w:p>
    <w:p w14:paraId="6FF23C26">
      <w:pPr>
        <w:spacing w:line="360" w:lineRule="auto"/>
        <w:ind w:firstLine="3360" w:firstLineChars="1400"/>
        <w:rPr>
          <w:rFonts w:ascii="宋体" w:hAnsi="宋体" w:eastAsia="宋体"/>
          <w:sz w:val="24"/>
          <w:highlight w:val="none"/>
        </w:rPr>
      </w:pPr>
      <w:r>
        <w:rPr>
          <w:rFonts w:hint="eastAsia" w:ascii="宋体" w:hAnsi="宋体" w:eastAsia="宋体"/>
          <w:sz w:val="24"/>
          <w:highlight w:val="none"/>
        </w:rPr>
        <w:t>(编号：</w:t>
      </w:r>
      <w:r>
        <w:rPr>
          <w:rFonts w:hint="eastAsia" w:ascii="宋体" w:hAnsi="宋体" w:eastAsia="宋体"/>
          <w:sz w:val="24"/>
          <w:highlight w:val="none"/>
          <w:u w:val="single"/>
        </w:rPr>
        <w:tab/>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BB65A32">
      <w:pPr>
        <w:spacing w:line="360" w:lineRule="auto"/>
        <w:rPr>
          <w:rFonts w:ascii="宋体" w:hAnsi="宋体" w:eastAsia="宋体"/>
          <w:sz w:val="24"/>
          <w:highlight w:val="none"/>
        </w:rPr>
      </w:pPr>
      <w:r>
        <w:rPr>
          <w:rFonts w:hint="eastAsia" w:ascii="宋体" w:hAnsi="宋体" w:eastAsia="宋体"/>
          <w:sz w:val="24"/>
          <w:highlight w:val="none"/>
        </w:rPr>
        <w:t>评审小组：</w:t>
      </w:r>
    </w:p>
    <w:p w14:paraId="6D27DDC1">
      <w:pPr>
        <w:spacing w:line="360" w:lineRule="auto"/>
        <w:ind w:firstLine="480" w:firstLineChars="200"/>
        <w:rPr>
          <w:rFonts w:ascii="宋体" w:hAnsi="宋体" w:eastAsia="宋体"/>
          <w:sz w:val="24"/>
          <w:highlight w:val="none"/>
        </w:rPr>
      </w:pPr>
    </w:p>
    <w:p w14:paraId="5CB3123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问题澄清通知(编号：</w:t>
      </w:r>
      <w:r>
        <w:rPr>
          <w:rFonts w:hint="eastAsia" w:ascii="宋体" w:hAnsi="宋体" w:eastAsia="宋体"/>
          <w:sz w:val="24"/>
          <w:highlight w:val="none"/>
          <w:u w:val="single"/>
        </w:rPr>
        <w:t xml:space="preserve">           </w:t>
      </w:r>
      <w:r>
        <w:rPr>
          <w:rFonts w:hint="eastAsia" w:ascii="宋体" w:hAnsi="宋体" w:eastAsia="宋体"/>
          <w:sz w:val="24"/>
          <w:highlight w:val="none"/>
        </w:rPr>
        <w:t>)已收悉，现澄清、说明和补正如下：</w:t>
      </w:r>
    </w:p>
    <w:p w14:paraId="7DB1EE3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p>
    <w:p w14:paraId="15EB758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p>
    <w:p w14:paraId="68844CB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p>
    <w:p w14:paraId="0A355F7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上述问题澄清、说明和补正，不改变我方响应文件的实质性内容，构成我方响应 文件的组成部分。</w:t>
      </w:r>
    </w:p>
    <w:p w14:paraId="7F5CC33E">
      <w:pPr>
        <w:spacing w:line="360" w:lineRule="auto"/>
        <w:ind w:firstLine="480" w:firstLineChars="200"/>
        <w:rPr>
          <w:rFonts w:ascii="宋体" w:hAnsi="宋体" w:eastAsia="宋体"/>
          <w:sz w:val="24"/>
          <w:highlight w:val="none"/>
        </w:rPr>
      </w:pPr>
    </w:p>
    <w:p w14:paraId="3142D82C">
      <w:pPr>
        <w:spacing w:line="360" w:lineRule="auto"/>
        <w:ind w:firstLine="480" w:firstLineChars="200"/>
        <w:rPr>
          <w:rFonts w:ascii="宋体" w:hAnsi="宋体" w:eastAsia="宋体"/>
          <w:sz w:val="24"/>
          <w:highlight w:val="none"/>
        </w:rPr>
      </w:pPr>
    </w:p>
    <w:p w14:paraId="44CCA59B">
      <w:pPr>
        <w:spacing w:line="360" w:lineRule="auto"/>
        <w:ind w:firstLine="2400" w:firstLineChars="1000"/>
        <w:rPr>
          <w:rFonts w:ascii="宋体" w:hAnsi="宋体" w:eastAsia="宋体"/>
          <w:sz w:val="24"/>
          <w:highlight w:val="none"/>
        </w:rPr>
      </w:pPr>
      <w:r>
        <w:rPr>
          <w:rFonts w:hint="eastAsia" w:ascii="宋体" w:hAnsi="宋体" w:eastAsia="宋体"/>
          <w:sz w:val="24"/>
          <w:highlight w:val="none"/>
        </w:rPr>
        <w:t>供应商：</w:t>
      </w:r>
      <w:r>
        <w:rPr>
          <w:rFonts w:hint="eastAsia" w:ascii="宋体" w:hAnsi="宋体" w:eastAsia="宋体"/>
          <w:sz w:val="24"/>
          <w:highlight w:val="none"/>
          <w:u w:val="single"/>
        </w:rPr>
        <w:t xml:space="preserve">                                (盖单位章)</w:t>
      </w:r>
    </w:p>
    <w:p w14:paraId="6933FBD7">
      <w:pPr>
        <w:spacing w:line="360" w:lineRule="auto"/>
        <w:ind w:firstLine="5040" w:firstLineChars="2100"/>
        <w:rPr>
          <w:rFonts w:ascii="宋体" w:hAnsi="宋体" w:eastAsia="宋体"/>
          <w:sz w:val="24"/>
          <w:highlight w:val="none"/>
        </w:rPr>
      </w:pPr>
      <w:r>
        <w:rPr>
          <w:rFonts w:hint="eastAsia" w:ascii="宋体" w:hAnsi="宋体" w:eastAsia="宋体"/>
          <w:sz w:val="24"/>
          <w:highlight w:val="none"/>
        </w:rPr>
        <w:t>或</w:t>
      </w:r>
    </w:p>
    <w:p w14:paraId="40075D05">
      <w:pPr>
        <w:spacing w:line="360" w:lineRule="auto"/>
        <w:ind w:firstLine="2400" w:firstLineChars="1000"/>
        <w:rPr>
          <w:rFonts w:ascii="宋体" w:hAnsi="宋体" w:eastAsia="宋体"/>
          <w:sz w:val="24"/>
          <w:highlight w:val="none"/>
        </w:rPr>
      </w:pPr>
      <w:r>
        <w:rPr>
          <w:rFonts w:hint="eastAsia" w:ascii="宋体" w:hAnsi="宋体" w:eastAsia="宋体"/>
          <w:sz w:val="24"/>
          <w:highlight w:val="none"/>
        </w:rPr>
        <w:t>法定代表人(单位负责人）或其授权的代理人：</w:t>
      </w:r>
      <w:r>
        <w:rPr>
          <w:rFonts w:hint="eastAsia" w:ascii="宋体" w:hAnsi="宋体" w:eastAsia="宋体"/>
          <w:sz w:val="24"/>
          <w:highlight w:val="none"/>
          <w:u w:val="single"/>
        </w:rPr>
        <w:t xml:space="preserve">    </w:t>
      </w:r>
      <w:r>
        <w:rPr>
          <w:rFonts w:hint="eastAsia" w:ascii="宋体" w:hAnsi="宋体" w:eastAsia="宋体"/>
          <w:sz w:val="24"/>
          <w:highlight w:val="none"/>
        </w:rPr>
        <w:t>(签字)</w:t>
      </w:r>
    </w:p>
    <w:p w14:paraId="2BDC4684">
      <w:pPr>
        <w:spacing w:line="360" w:lineRule="auto"/>
        <w:ind w:firstLine="480" w:firstLineChars="200"/>
        <w:jc w:val="right"/>
        <w:rPr>
          <w:rFonts w:ascii="宋体" w:hAnsi="宋体" w:eastAsia="宋体"/>
          <w:sz w:val="24"/>
          <w:highlight w:val="none"/>
        </w:rPr>
      </w:pP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3DB3F9A4">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07999113">
      <w:pPr>
        <w:pStyle w:val="3"/>
        <w:spacing w:before="156" w:after="156"/>
        <w:rPr>
          <w:rFonts w:hint="eastAsia" w:ascii="宋体" w:hAnsi="宋体"/>
          <w:highlight w:val="none"/>
          <w:lang w:eastAsia="zh-CN"/>
        </w:rPr>
      </w:pPr>
      <w:bookmarkStart w:id="70" w:name="_Toc3361"/>
      <w:r>
        <w:rPr>
          <w:rFonts w:hint="eastAsia" w:ascii="宋体" w:hAnsi="宋体"/>
          <w:highlight w:val="none"/>
          <w:lang w:val="en-US" w:eastAsia="zh-CN"/>
        </w:rPr>
        <w:t>附件4：</w:t>
      </w:r>
      <w:r>
        <w:rPr>
          <w:rFonts w:hint="eastAsia" w:ascii="宋体" w:hAnsi="宋体"/>
          <w:highlight w:val="none"/>
          <w:lang w:eastAsia="zh-CN"/>
        </w:rPr>
        <w:t>确认通知</w:t>
      </w:r>
      <w:bookmarkEnd w:id="70"/>
    </w:p>
    <w:p w14:paraId="1C6C5ABA">
      <w:pPr>
        <w:jc w:val="center"/>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lang w:eastAsia="zh-CN"/>
        </w:rPr>
        <w:t>确认通知</w:t>
      </w:r>
    </w:p>
    <w:p w14:paraId="2CF04411">
      <w:pPr>
        <w:jc w:val="both"/>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lang w:val="en-US" w:eastAsia="zh-CN"/>
        </w:rPr>
        <w:t>（</w:t>
      </w:r>
      <w:r>
        <w:rPr>
          <w:rFonts w:hint="eastAsia" w:ascii="宋体" w:hAnsi="宋体" w:eastAsia="宋体" w:cs="宋体"/>
          <w:b w:val="0"/>
          <w:bCs w:val="0"/>
          <w:sz w:val="28"/>
          <w:szCs w:val="28"/>
          <w:highlight w:val="none"/>
          <w:lang w:val="en-US" w:eastAsia="zh-CN"/>
        </w:rPr>
        <w:t>采购人或采购代理机构名称</w:t>
      </w:r>
      <w:r>
        <w:rPr>
          <w:rFonts w:hint="eastAsia" w:ascii="宋体" w:hAnsi="宋体" w:eastAsia="宋体" w:cs="宋体"/>
          <w:b/>
          <w:bCs/>
          <w:sz w:val="28"/>
          <w:szCs w:val="28"/>
          <w:highlight w:val="none"/>
          <w:lang w:val="en-US" w:eastAsia="zh-CN"/>
        </w:rPr>
        <w:t>）：</w:t>
      </w:r>
    </w:p>
    <w:p w14:paraId="273D9447">
      <w:pPr>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lang w:val="en-US" w:eastAsia="zh-CN"/>
        </w:rPr>
        <w:t>你方于</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日发出的</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（项目名称）采购文件的澄清修改的通知，我方于</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日收</w:t>
      </w:r>
    </w:p>
    <w:p w14:paraId="410F96BD">
      <w:pPr>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 xml:space="preserve">特此确认。    </w:t>
      </w:r>
    </w:p>
    <w:p w14:paraId="3CA03D08">
      <w:pPr>
        <w:jc w:val="both"/>
        <w:rPr>
          <w:rFonts w:hint="default" w:ascii="宋体" w:hAnsi="宋体" w:eastAsia="宋体" w:cs="宋体"/>
          <w:b w:val="0"/>
          <w:bCs w:val="0"/>
          <w:sz w:val="28"/>
          <w:szCs w:val="28"/>
          <w:highlight w:val="none"/>
          <w:u w:val="none"/>
          <w:lang w:val="en-US" w:eastAsia="zh-CN"/>
        </w:rPr>
      </w:pPr>
    </w:p>
    <w:p w14:paraId="0B93ABB6">
      <w:pPr>
        <w:jc w:val="both"/>
        <w:rPr>
          <w:rFonts w:hint="eastAsia" w:ascii="宋体" w:hAnsi="宋体" w:eastAsia="宋体" w:cs="宋体"/>
          <w:b w:val="0"/>
          <w:bCs w:val="0"/>
          <w:sz w:val="28"/>
          <w:szCs w:val="28"/>
          <w:highlight w:val="none"/>
          <w:u w:val="none"/>
          <w:lang w:val="en-US" w:eastAsia="zh-CN"/>
        </w:rPr>
      </w:pPr>
    </w:p>
    <w:p w14:paraId="41933119">
      <w:pPr>
        <w:ind w:firstLine="2800" w:firstLineChars="10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供应商：</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（盖公章）</w:t>
      </w:r>
    </w:p>
    <w:p w14:paraId="255F0AA5">
      <w:pPr>
        <w:jc w:val="both"/>
        <w:rPr>
          <w:rFonts w:hint="eastAsia" w:ascii="宋体" w:hAnsi="宋体" w:eastAsia="宋体" w:cs="宋体"/>
          <w:b w:val="0"/>
          <w:bCs w:val="0"/>
          <w:sz w:val="28"/>
          <w:szCs w:val="28"/>
          <w:highlight w:val="none"/>
          <w:u w:val="none"/>
          <w:lang w:val="en-US" w:eastAsia="zh-CN"/>
        </w:rPr>
      </w:pPr>
    </w:p>
    <w:p w14:paraId="1EE46B72">
      <w:pPr>
        <w:spacing w:line="360" w:lineRule="auto"/>
        <w:ind w:firstLine="560" w:firstLineChars="200"/>
        <w:rPr>
          <w:rFonts w:ascii="宋体" w:hAnsi="宋体" w:eastAsia="宋体"/>
          <w:sz w:val="24"/>
          <w:highlight w:val="none"/>
        </w:rPr>
      </w:pP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年</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月</w:t>
      </w:r>
      <w:r>
        <w:rPr>
          <w:rFonts w:hint="eastAsia" w:ascii="宋体" w:hAnsi="宋体" w:eastAsia="宋体" w:cs="宋体"/>
          <w:b w:val="0"/>
          <w:bCs w:val="0"/>
          <w:sz w:val="28"/>
          <w:szCs w:val="28"/>
          <w:highlight w:val="none"/>
          <w:u w:val="single"/>
          <w:lang w:val="en-US" w:eastAsia="zh-CN"/>
        </w:rPr>
        <w:t xml:space="preserve">    </w:t>
      </w:r>
      <w:r>
        <w:rPr>
          <w:rFonts w:hint="eastAsia" w:ascii="宋体" w:hAnsi="宋体" w:eastAsia="宋体" w:cs="宋体"/>
          <w:b w:val="0"/>
          <w:bCs w:val="0"/>
          <w:sz w:val="28"/>
          <w:szCs w:val="28"/>
          <w:highlight w:val="none"/>
          <w:u w:val="none"/>
          <w:lang w:val="en-US" w:eastAsia="zh-CN"/>
        </w:rPr>
        <w:t xml:space="preserve">日  </w:t>
      </w:r>
    </w:p>
    <w:p w14:paraId="76627002">
      <w:pPr>
        <w:spacing w:line="360" w:lineRule="auto"/>
        <w:ind w:firstLine="480" w:firstLineChars="200"/>
        <w:rPr>
          <w:rFonts w:ascii="宋体" w:hAnsi="宋体" w:eastAsia="宋体"/>
          <w:sz w:val="24"/>
          <w:highlight w:val="none"/>
        </w:rPr>
      </w:pPr>
    </w:p>
    <w:p w14:paraId="54156CF6">
      <w:pPr>
        <w:spacing w:line="360" w:lineRule="auto"/>
        <w:ind w:firstLine="480" w:firstLineChars="200"/>
        <w:rPr>
          <w:rFonts w:ascii="宋体" w:hAnsi="宋体" w:eastAsia="宋体"/>
          <w:sz w:val="24"/>
          <w:highlight w:val="none"/>
        </w:rPr>
      </w:pPr>
    </w:p>
    <w:p w14:paraId="31C3093B">
      <w:pPr>
        <w:spacing w:line="360" w:lineRule="auto"/>
        <w:ind w:firstLine="480" w:firstLineChars="200"/>
        <w:rPr>
          <w:rFonts w:ascii="宋体" w:hAnsi="宋体" w:eastAsia="宋体"/>
          <w:sz w:val="24"/>
          <w:highlight w:val="none"/>
        </w:rPr>
      </w:pPr>
    </w:p>
    <w:p w14:paraId="547EAB21">
      <w:pPr>
        <w:spacing w:line="360" w:lineRule="auto"/>
        <w:ind w:firstLine="480" w:firstLineChars="200"/>
        <w:rPr>
          <w:rFonts w:ascii="宋体" w:hAnsi="宋体" w:eastAsia="宋体"/>
          <w:sz w:val="24"/>
          <w:highlight w:val="none"/>
        </w:rPr>
      </w:pPr>
    </w:p>
    <w:p w14:paraId="295FD934">
      <w:pPr>
        <w:spacing w:line="360" w:lineRule="auto"/>
        <w:ind w:firstLine="480" w:firstLineChars="200"/>
        <w:rPr>
          <w:rFonts w:ascii="宋体" w:hAnsi="宋体" w:eastAsia="宋体"/>
          <w:sz w:val="24"/>
          <w:highlight w:val="none"/>
        </w:rPr>
      </w:pPr>
    </w:p>
    <w:p w14:paraId="5020106E">
      <w:pPr>
        <w:spacing w:line="360" w:lineRule="auto"/>
        <w:ind w:firstLine="480" w:firstLineChars="200"/>
        <w:rPr>
          <w:rFonts w:ascii="宋体" w:hAnsi="宋体" w:eastAsia="宋体"/>
          <w:sz w:val="24"/>
          <w:highlight w:val="none"/>
        </w:rPr>
      </w:pPr>
    </w:p>
    <w:p w14:paraId="30E17EEF">
      <w:pPr>
        <w:spacing w:line="360" w:lineRule="auto"/>
        <w:ind w:firstLine="480" w:firstLineChars="200"/>
        <w:rPr>
          <w:rFonts w:ascii="宋体" w:hAnsi="宋体" w:eastAsia="宋体"/>
          <w:sz w:val="24"/>
          <w:highlight w:val="none"/>
        </w:rPr>
      </w:pPr>
    </w:p>
    <w:p w14:paraId="3CCD772C">
      <w:pPr>
        <w:spacing w:line="360" w:lineRule="auto"/>
        <w:ind w:firstLine="480" w:firstLineChars="200"/>
        <w:rPr>
          <w:rFonts w:ascii="宋体" w:hAnsi="宋体" w:eastAsia="宋体"/>
          <w:sz w:val="24"/>
          <w:highlight w:val="none"/>
        </w:rPr>
      </w:pPr>
    </w:p>
    <w:p w14:paraId="0705E846">
      <w:pPr>
        <w:spacing w:line="360" w:lineRule="auto"/>
        <w:ind w:firstLine="480" w:firstLineChars="200"/>
        <w:rPr>
          <w:rFonts w:ascii="宋体" w:hAnsi="宋体" w:eastAsia="宋体"/>
          <w:sz w:val="24"/>
          <w:highlight w:val="none"/>
        </w:rPr>
      </w:pPr>
    </w:p>
    <w:p w14:paraId="379522E0">
      <w:pPr>
        <w:spacing w:line="360" w:lineRule="auto"/>
        <w:ind w:firstLine="480" w:firstLineChars="200"/>
        <w:rPr>
          <w:rFonts w:ascii="宋体" w:hAnsi="宋体" w:eastAsia="宋体"/>
          <w:sz w:val="24"/>
          <w:highlight w:val="none"/>
        </w:rPr>
      </w:pPr>
    </w:p>
    <w:p w14:paraId="2712029E">
      <w:pPr>
        <w:rPr>
          <w:rFonts w:ascii="宋体" w:hAnsi="宋体" w:eastAsia="宋体"/>
          <w:highlight w:val="none"/>
        </w:rPr>
      </w:pPr>
      <w:r>
        <w:rPr>
          <w:rFonts w:ascii="宋体" w:hAnsi="宋体" w:eastAsia="宋体"/>
          <w:highlight w:val="none"/>
        </w:rPr>
        <w:br w:type="page"/>
      </w:r>
    </w:p>
    <w:p w14:paraId="21A50778">
      <w:pPr>
        <w:pStyle w:val="2"/>
        <w:spacing w:before="312" w:after="312"/>
        <w:rPr>
          <w:rFonts w:ascii="宋体" w:hAnsi="宋体" w:eastAsia="宋体"/>
          <w:highlight w:val="none"/>
        </w:rPr>
      </w:pPr>
      <w:bookmarkStart w:id="71" w:name="_Toc31378"/>
      <w:r>
        <w:rPr>
          <w:rFonts w:hint="eastAsia" w:ascii="宋体" w:hAnsi="宋体" w:eastAsia="宋体"/>
          <w:highlight w:val="none"/>
        </w:rPr>
        <w:t>第三章  评审办法</w:t>
      </w:r>
      <w:bookmarkEnd w:id="71"/>
    </w:p>
    <w:p w14:paraId="5295D13E">
      <w:pPr>
        <w:pStyle w:val="3"/>
        <w:spacing w:before="156" w:after="156"/>
        <w:jc w:val="center"/>
        <w:rPr>
          <w:rFonts w:hint="eastAsia" w:ascii="宋体" w:hAnsi="宋体"/>
          <w:highlight w:val="none"/>
        </w:rPr>
      </w:pPr>
      <w:bookmarkStart w:id="72" w:name="bookmark50"/>
      <w:bookmarkStart w:id="73" w:name="_Toc6421"/>
      <w:r>
        <w:rPr>
          <w:rFonts w:hint="eastAsia" w:ascii="宋体" w:hAnsi="宋体"/>
          <w:highlight w:val="none"/>
        </w:rPr>
        <w:t>评审办法前附表</w:t>
      </w:r>
      <w:bookmarkEnd w:id="72"/>
      <w:bookmarkEnd w:id="73"/>
    </w:p>
    <w:tbl>
      <w:tblPr>
        <w:tblStyle w:val="40"/>
        <w:tblW w:w="9116" w:type="dxa"/>
        <w:jc w:val="center"/>
        <w:tblLayout w:type="fixed"/>
        <w:tblCellMar>
          <w:top w:w="0" w:type="dxa"/>
          <w:left w:w="10" w:type="dxa"/>
          <w:bottom w:w="0" w:type="dxa"/>
          <w:right w:w="10" w:type="dxa"/>
        </w:tblCellMar>
      </w:tblPr>
      <w:tblGrid>
        <w:gridCol w:w="686"/>
        <w:gridCol w:w="10"/>
        <w:gridCol w:w="1012"/>
        <w:gridCol w:w="6"/>
        <w:gridCol w:w="2026"/>
        <w:gridCol w:w="5369"/>
        <w:gridCol w:w="7"/>
      </w:tblGrid>
      <w:tr w14:paraId="1CAD8978">
        <w:tblPrEx>
          <w:tblCellMar>
            <w:top w:w="0" w:type="dxa"/>
            <w:left w:w="10" w:type="dxa"/>
            <w:bottom w:w="0" w:type="dxa"/>
            <w:right w:w="10" w:type="dxa"/>
          </w:tblCellMar>
        </w:tblPrEx>
        <w:trPr>
          <w:trHeight w:val="384" w:hRule="atLeast"/>
          <w:jc w:val="center"/>
        </w:trPr>
        <w:tc>
          <w:tcPr>
            <w:tcW w:w="1714" w:type="dxa"/>
            <w:gridSpan w:val="4"/>
            <w:tcBorders>
              <w:top w:val="single" w:color="auto" w:sz="4" w:space="0"/>
              <w:left w:val="single" w:color="auto" w:sz="4" w:space="0"/>
              <w:bottom w:val="nil"/>
              <w:right w:val="nil"/>
            </w:tcBorders>
            <w:shd w:val="clear" w:color="auto" w:fill="FFFFFF"/>
          </w:tcPr>
          <w:p w14:paraId="2D3301A2">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条款号及名称</w:t>
            </w:r>
          </w:p>
        </w:tc>
        <w:tc>
          <w:tcPr>
            <w:tcW w:w="2026" w:type="dxa"/>
            <w:tcBorders>
              <w:top w:val="single" w:color="auto" w:sz="4" w:space="0"/>
              <w:left w:val="single" w:color="auto" w:sz="4" w:space="0"/>
              <w:bottom w:val="nil"/>
              <w:right w:val="nil"/>
            </w:tcBorders>
            <w:shd w:val="clear" w:color="auto" w:fill="FFFFFF"/>
          </w:tcPr>
          <w:p w14:paraId="13AE022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评审因素</w:t>
            </w:r>
          </w:p>
        </w:tc>
        <w:tc>
          <w:tcPr>
            <w:tcW w:w="5376" w:type="dxa"/>
            <w:gridSpan w:val="2"/>
            <w:tcBorders>
              <w:top w:val="single" w:color="auto" w:sz="4" w:space="0"/>
              <w:left w:val="single" w:color="auto" w:sz="4" w:space="0"/>
              <w:bottom w:val="nil"/>
              <w:right w:val="single" w:color="auto" w:sz="4" w:space="0"/>
            </w:tcBorders>
            <w:shd w:val="clear" w:color="auto" w:fill="FFFFFF"/>
          </w:tcPr>
          <w:p w14:paraId="5A36204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评审标准</w:t>
            </w:r>
          </w:p>
        </w:tc>
      </w:tr>
      <w:tr w14:paraId="6E318B6D">
        <w:tblPrEx>
          <w:tblCellMar>
            <w:top w:w="0" w:type="dxa"/>
            <w:left w:w="10" w:type="dxa"/>
            <w:bottom w:w="0" w:type="dxa"/>
            <w:right w:w="10" w:type="dxa"/>
          </w:tblCellMar>
        </w:tblPrEx>
        <w:trPr>
          <w:trHeight w:val="744" w:hRule="atLeast"/>
          <w:jc w:val="center"/>
        </w:trPr>
        <w:tc>
          <w:tcPr>
            <w:tcW w:w="696" w:type="dxa"/>
            <w:gridSpan w:val="2"/>
            <w:tcBorders>
              <w:top w:val="single" w:color="auto" w:sz="4" w:space="0"/>
              <w:left w:val="single" w:color="auto" w:sz="4" w:space="0"/>
              <w:bottom w:val="nil"/>
              <w:right w:val="nil"/>
            </w:tcBorders>
            <w:shd w:val="clear" w:color="auto" w:fill="FFFFFF"/>
            <w:vAlign w:val="center"/>
          </w:tcPr>
          <w:p w14:paraId="25F44E7B">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1</w:t>
            </w:r>
          </w:p>
        </w:tc>
        <w:tc>
          <w:tcPr>
            <w:tcW w:w="1018" w:type="dxa"/>
            <w:gridSpan w:val="2"/>
            <w:tcBorders>
              <w:top w:val="single" w:color="auto" w:sz="4" w:space="0"/>
              <w:left w:val="single" w:color="auto" w:sz="4" w:space="0"/>
              <w:bottom w:val="nil"/>
              <w:right w:val="nil"/>
            </w:tcBorders>
            <w:shd w:val="clear" w:color="auto" w:fill="FFFFFF"/>
            <w:vAlign w:val="center"/>
          </w:tcPr>
          <w:p w14:paraId="72E18B5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评审方法</w:t>
            </w:r>
          </w:p>
        </w:tc>
        <w:tc>
          <w:tcPr>
            <w:tcW w:w="2026" w:type="dxa"/>
            <w:tcBorders>
              <w:top w:val="single" w:color="auto" w:sz="4" w:space="0"/>
              <w:left w:val="single" w:color="auto" w:sz="4" w:space="0"/>
              <w:bottom w:val="nil"/>
              <w:right w:val="nil"/>
            </w:tcBorders>
            <w:shd w:val="clear" w:color="auto" w:fill="FFFFFF"/>
            <w:vAlign w:val="center"/>
          </w:tcPr>
          <w:p w14:paraId="2519CCA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评审方法</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0B2C6847">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sz w:val="24"/>
                <w:szCs w:val="24"/>
                <w:highlight w:val="none"/>
              </w:rPr>
            </w:pPr>
            <w:r>
              <w:rPr>
                <w:rFonts w:hint="eastAsia" w:ascii="宋体" w:hAnsi="宋体" w:eastAsia="宋体"/>
                <w:sz w:val="24"/>
                <w:szCs w:val="24"/>
                <w:highlight w:val="none"/>
              </w:rPr>
              <w:t xml:space="preserve">□最低价法 </w:t>
            </w:r>
          </w:p>
          <w:p w14:paraId="41F210C4">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cs="MS Mincho"/>
                <w:sz w:val="24"/>
                <w:szCs w:val="24"/>
                <w:highlight w:val="none"/>
              </w:rPr>
              <w:fldChar w:fldCharType="begin"/>
            </w:r>
            <w:r>
              <w:rPr>
                <w:rFonts w:hint="eastAsia" w:ascii="宋体" w:hAnsi="宋体" w:eastAsia="宋体" w:cs="MS Mincho"/>
                <w:sz w:val="24"/>
                <w:szCs w:val="24"/>
                <w:highlight w:val="none"/>
              </w:rPr>
              <w:instrText xml:space="preserve"> eq \o\ac(□,∨)</w:instrText>
            </w:r>
            <w:r>
              <w:rPr>
                <w:rFonts w:hint="eastAsia" w:ascii="宋体" w:hAnsi="宋体" w:eastAsia="宋体" w:cs="MS Mincho"/>
                <w:sz w:val="24"/>
                <w:szCs w:val="24"/>
                <w:highlight w:val="none"/>
              </w:rPr>
              <w:fldChar w:fldCharType="end"/>
            </w:r>
            <w:r>
              <w:rPr>
                <w:rFonts w:hint="eastAsia" w:ascii="宋体" w:hAnsi="宋体" w:eastAsia="宋体"/>
                <w:sz w:val="24"/>
                <w:szCs w:val="24"/>
                <w:highlight w:val="none"/>
              </w:rPr>
              <w:t>综合评分法</w:t>
            </w:r>
          </w:p>
        </w:tc>
      </w:tr>
      <w:tr w14:paraId="14A53B9E">
        <w:tblPrEx>
          <w:tblCellMar>
            <w:top w:w="0" w:type="dxa"/>
            <w:left w:w="10" w:type="dxa"/>
            <w:bottom w:w="0" w:type="dxa"/>
            <w:right w:w="10" w:type="dxa"/>
          </w:tblCellMar>
        </w:tblPrEx>
        <w:trPr>
          <w:trHeight w:val="797" w:hRule="atLeast"/>
          <w:jc w:val="center"/>
        </w:trPr>
        <w:tc>
          <w:tcPr>
            <w:tcW w:w="696" w:type="dxa"/>
            <w:gridSpan w:val="2"/>
            <w:vMerge w:val="restart"/>
            <w:tcBorders>
              <w:top w:val="single" w:color="auto" w:sz="4" w:space="0"/>
              <w:left w:val="single" w:color="auto" w:sz="4" w:space="0"/>
              <w:bottom w:val="nil"/>
              <w:right w:val="nil"/>
            </w:tcBorders>
            <w:shd w:val="clear" w:color="auto" w:fill="FFFFFF"/>
            <w:vAlign w:val="center"/>
          </w:tcPr>
          <w:p w14:paraId="56E16C3A">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2.1.</w:t>
            </w:r>
            <w:r>
              <w:rPr>
                <w:rFonts w:hint="eastAsia" w:ascii="宋体" w:hAnsi="宋体" w:eastAsia="宋体"/>
                <w:sz w:val="24"/>
                <w:szCs w:val="24"/>
                <w:highlight w:val="none"/>
              </w:rPr>
              <w:t>1</w:t>
            </w:r>
          </w:p>
        </w:tc>
        <w:tc>
          <w:tcPr>
            <w:tcW w:w="1018" w:type="dxa"/>
            <w:gridSpan w:val="2"/>
            <w:vMerge w:val="restart"/>
            <w:tcBorders>
              <w:top w:val="single" w:color="auto" w:sz="4" w:space="0"/>
              <w:left w:val="single" w:color="auto" w:sz="4" w:space="0"/>
              <w:bottom w:val="nil"/>
              <w:right w:val="nil"/>
            </w:tcBorders>
            <w:shd w:val="clear" w:color="auto" w:fill="FFFFFF"/>
            <w:vAlign w:val="center"/>
          </w:tcPr>
          <w:p w14:paraId="0BD69DC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形式评审 标准</w:t>
            </w:r>
          </w:p>
        </w:tc>
        <w:tc>
          <w:tcPr>
            <w:tcW w:w="2026" w:type="dxa"/>
            <w:tcBorders>
              <w:top w:val="single" w:color="auto" w:sz="4" w:space="0"/>
              <w:left w:val="single" w:color="auto" w:sz="4" w:space="0"/>
              <w:bottom w:val="nil"/>
              <w:right w:val="nil"/>
            </w:tcBorders>
            <w:shd w:val="clear" w:color="auto" w:fill="FFFFFF"/>
            <w:vAlign w:val="center"/>
          </w:tcPr>
          <w:p w14:paraId="227880D3">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供应商名称</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18A79ADB">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与市场监管部门或其他行政机关颁发的可以合法开展业务的执照或证书一致</w:t>
            </w:r>
          </w:p>
        </w:tc>
      </w:tr>
      <w:tr w14:paraId="5D918EE4">
        <w:tblPrEx>
          <w:tblCellMar>
            <w:top w:w="0" w:type="dxa"/>
            <w:left w:w="10" w:type="dxa"/>
            <w:bottom w:w="0" w:type="dxa"/>
            <w:right w:w="10" w:type="dxa"/>
          </w:tblCellMar>
        </w:tblPrEx>
        <w:trPr>
          <w:trHeight w:val="427" w:hRule="atLeast"/>
          <w:jc w:val="center"/>
        </w:trPr>
        <w:tc>
          <w:tcPr>
            <w:tcW w:w="696" w:type="dxa"/>
            <w:gridSpan w:val="2"/>
            <w:vMerge w:val="continue"/>
            <w:tcBorders>
              <w:top w:val="single" w:color="auto" w:sz="4" w:space="0"/>
              <w:left w:val="single" w:color="auto" w:sz="4" w:space="0"/>
              <w:bottom w:val="nil"/>
              <w:right w:val="nil"/>
            </w:tcBorders>
            <w:vAlign w:val="center"/>
          </w:tcPr>
          <w:p w14:paraId="7CA66D6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nil"/>
              <w:right w:val="nil"/>
            </w:tcBorders>
            <w:vAlign w:val="center"/>
          </w:tcPr>
          <w:p w14:paraId="65641FF9">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tcPr>
          <w:p w14:paraId="281356C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响应文件签字盖章</w:t>
            </w:r>
          </w:p>
        </w:tc>
        <w:tc>
          <w:tcPr>
            <w:tcW w:w="5376" w:type="dxa"/>
            <w:gridSpan w:val="2"/>
            <w:tcBorders>
              <w:top w:val="single" w:color="auto" w:sz="4" w:space="0"/>
              <w:left w:val="single" w:color="auto" w:sz="4" w:space="0"/>
              <w:bottom w:val="nil"/>
              <w:right w:val="single" w:color="auto" w:sz="4" w:space="0"/>
            </w:tcBorders>
            <w:shd w:val="clear" w:color="auto" w:fill="FFFFFF"/>
          </w:tcPr>
          <w:p w14:paraId="259998AD">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符合第二章第</w:t>
            </w:r>
            <w:r>
              <w:rPr>
                <w:rFonts w:hint="eastAsia" w:ascii="宋体" w:hAnsi="宋体" w:eastAsia="宋体"/>
                <w:sz w:val="24"/>
                <w:szCs w:val="24"/>
                <w:highlight w:val="none"/>
                <w:lang w:bidi="en-US"/>
              </w:rPr>
              <w:t>3.7.</w:t>
            </w:r>
            <w:r>
              <w:rPr>
                <w:rFonts w:hint="eastAsia" w:ascii="宋体" w:hAnsi="宋体" w:eastAsia="宋体"/>
                <w:sz w:val="24"/>
                <w:szCs w:val="24"/>
                <w:highlight w:val="none"/>
              </w:rPr>
              <w:t>2项及第</w:t>
            </w:r>
            <w:r>
              <w:rPr>
                <w:rFonts w:hint="eastAsia" w:ascii="宋体" w:hAnsi="宋体" w:eastAsia="宋体"/>
                <w:sz w:val="24"/>
                <w:szCs w:val="24"/>
                <w:highlight w:val="none"/>
                <w:lang w:bidi="en-US"/>
              </w:rPr>
              <w:t>3.7.</w:t>
            </w:r>
            <w:r>
              <w:rPr>
                <w:rFonts w:hint="eastAsia" w:ascii="宋体" w:hAnsi="宋体" w:eastAsia="宋体"/>
                <w:sz w:val="24"/>
                <w:szCs w:val="24"/>
                <w:highlight w:val="none"/>
              </w:rPr>
              <w:t>3项的规定</w:t>
            </w:r>
          </w:p>
        </w:tc>
      </w:tr>
      <w:tr w14:paraId="6DA8EB5B">
        <w:tblPrEx>
          <w:tblCellMar>
            <w:top w:w="0" w:type="dxa"/>
            <w:left w:w="10" w:type="dxa"/>
            <w:bottom w:w="0" w:type="dxa"/>
            <w:right w:w="10" w:type="dxa"/>
          </w:tblCellMar>
        </w:tblPrEx>
        <w:trPr>
          <w:trHeight w:val="432" w:hRule="atLeast"/>
          <w:jc w:val="center"/>
        </w:trPr>
        <w:tc>
          <w:tcPr>
            <w:tcW w:w="696" w:type="dxa"/>
            <w:gridSpan w:val="2"/>
            <w:vMerge w:val="continue"/>
            <w:tcBorders>
              <w:top w:val="single" w:color="auto" w:sz="4" w:space="0"/>
              <w:left w:val="single" w:color="auto" w:sz="4" w:space="0"/>
              <w:bottom w:val="nil"/>
              <w:right w:val="nil"/>
            </w:tcBorders>
            <w:vAlign w:val="center"/>
          </w:tcPr>
          <w:p w14:paraId="22A85AA9">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nil"/>
              <w:right w:val="nil"/>
            </w:tcBorders>
            <w:vAlign w:val="center"/>
          </w:tcPr>
          <w:p w14:paraId="1418CF77">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tcPr>
          <w:p w14:paraId="61346D84">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联合体协议书</w:t>
            </w:r>
          </w:p>
        </w:tc>
        <w:tc>
          <w:tcPr>
            <w:tcW w:w="5376" w:type="dxa"/>
            <w:gridSpan w:val="2"/>
            <w:tcBorders>
              <w:top w:val="single" w:color="auto" w:sz="4" w:space="0"/>
              <w:left w:val="single" w:color="auto" w:sz="4" w:space="0"/>
              <w:bottom w:val="nil"/>
              <w:right w:val="single" w:color="auto" w:sz="4" w:space="0"/>
            </w:tcBorders>
            <w:shd w:val="clear" w:color="auto" w:fill="FFFFFF"/>
          </w:tcPr>
          <w:p w14:paraId="46FF583E">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hint="default" w:ascii="宋体" w:hAnsi="宋体" w:eastAsia="宋体"/>
                <w:color w:val="000000"/>
                <w:sz w:val="24"/>
                <w:szCs w:val="24"/>
                <w:highlight w:val="none"/>
                <w:lang w:val="en-US" w:eastAsia="zh-CN" w:bidi="zh-TW"/>
              </w:rPr>
            </w:pPr>
            <w:r>
              <w:rPr>
                <w:rFonts w:hint="eastAsia" w:ascii="宋体" w:hAnsi="宋体" w:eastAsia="宋体"/>
                <w:color w:val="000000"/>
                <w:sz w:val="24"/>
                <w:szCs w:val="24"/>
                <w:highlight w:val="none"/>
                <w:lang w:val="en-US" w:eastAsia="zh-CN" w:bidi="zh-TW"/>
              </w:rPr>
              <w:t>以联合体方式投标的，需提供</w:t>
            </w:r>
            <w:r>
              <w:rPr>
                <w:rFonts w:hint="eastAsia" w:ascii="宋体" w:hAnsi="宋体" w:eastAsia="宋体"/>
                <w:sz w:val="24"/>
                <w:szCs w:val="24"/>
                <w:highlight w:val="none"/>
              </w:rPr>
              <w:t>联合体协议书</w:t>
            </w:r>
            <w:r>
              <w:rPr>
                <w:rFonts w:hint="eastAsia" w:ascii="宋体" w:hAnsi="宋体" w:eastAsia="宋体"/>
                <w:color w:val="000000"/>
                <w:sz w:val="24"/>
                <w:szCs w:val="24"/>
                <w:highlight w:val="none"/>
                <w:lang w:val="en-US" w:eastAsia="zh-CN" w:bidi="zh-TW"/>
              </w:rPr>
              <w:t>。</w:t>
            </w:r>
          </w:p>
        </w:tc>
      </w:tr>
      <w:tr w14:paraId="32CF20E6">
        <w:tblPrEx>
          <w:tblCellMar>
            <w:top w:w="0" w:type="dxa"/>
            <w:left w:w="10" w:type="dxa"/>
            <w:bottom w:w="0" w:type="dxa"/>
            <w:right w:w="10" w:type="dxa"/>
          </w:tblCellMar>
        </w:tblPrEx>
        <w:trPr>
          <w:trHeight w:val="422" w:hRule="atLeast"/>
          <w:jc w:val="center"/>
        </w:trPr>
        <w:tc>
          <w:tcPr>
            <w:tcW w:w="696" w:type="dxa"/>
            <w:gridSpan w:val="2"/>
            <w:vMerge w:val="continue"/>
            <w:tcBorders>
              <w:top w:val="single" w:color="auto" w:sz="4" w:space="0"/>
              <w:left w:val="single" w:color="auto" w:sz="4" w:space="0"/>
              <w:bottom w:val="nil"/>
              <w:right w:val="nil"/>
            </w:tcBorders>
            <w:vAlign w:val="center"/>
          </w:tcPr>
          <w:p w14:paraId="11B91AE6">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nil"/>
              <w:right w:val="nil"/>
            </w:tcBorders>
            <w:vAlign w:val="center"/>
          </w:tcPr>
          <w:p w14:paraId="3A85D9A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vAlign w:val="center"/>
          </w:tcPr>
          <w:p w14:paraId="19E0F455">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hint="eastAsia" w:ascii="宋体" w:hAnsi="宋体" w:eastAsia="宋体"/>
                <w:sz w:val="24"/>
                <w:szCs w:val="24"/>
                <w:highlight w:val="none"/>
                <w:lang w:val="zh-TW" w:eastAsia="zh-TW"/>
              </w:rPr>
            </w:pPr>
            <w:r>
              <w:rPr>
                <w:rFonts w:hint="eastAsia" w:ascii="宋体" w:hAnsi="宋体" w:eastAsia="宋体"/>
                <w:sz w:val="24"/>
                <w:szCs w:val="24"/>
                <w:highlight w:val="none"/>
                <w:lang w:val="zh-CN" w:eastAsia="zh-CN"/>
              </w:rPr>
              <w:t>法人授权委托书情况</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4F3A12CF">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zh-CN" w:eastAsia="zh-CN"/>
              </w:rPr>
              <w:t>提供有效的</w:t>
            </w:r>
            <w:r>
              <w:rPr>
                <w:rFonts w:hint="eastAsia" w:ascii="宋体" w:hAnsi="宋体" w:eastAsia="宋体"/>
                <w:sz w:val="24"/>
                <w:szCs w:val="24"/>
                <w:highlight w:val="none"/>
                <w:lang w:val="en-US" w:eastAsia="zh-CN"/>
              </w:rPr>
              <w:t>法人</w:t>
            </w:r>
            <w:r>
              <w:rPr>
                <w:rFonts w:hint="eastAsia" w:ascii="宋体" w:hAnsi="宋体" w:eastAsia="宋体"/>
                <w:sz w:val="24"/>
                <w:szCs w:val="24"/>
                <w:highlight w:val="none"/>
                <w:lang w:val="zh-CN" w:eastAsia="zh-CN"/>
              </w:rPr>
              <w:t>证明书及</w:t>
            </w:r>
            <w:r>
              <w:rPr>
                <w:rFonts w:hint="eastAsia" w:ascii="宋体" w:hAnsi="宋体" w:eastAsia="宋体"/>
                <w:sz w:val="24"/>
                <w:szCs w:val="24"/>
                <w:highlight w:val="none"/>
                <w:lang w:val="en-US" w:eastAsia="zh-CN"/>
              </w:rPr>
              <w:t>法人</w:t>
            </w:r>
            <w:r>
              <w:rPr>
                <w:rFonts w:hint="eastAsia" w:ascii="宋体" w:hAnsi="宋体" w:eastAsia="宋体"/>
                <w:sz w:val="24"/>
                <w:szCs w:val="24"/>
                <w:highlight w:val="none"/>
                <w:lang w:val="zh-CN" w:eastAsia="zh-CN"/>
              </w:rPr>
              <w:t>授权委托书</w:t>
            </w:r>
          </w:p>
        </w:tc>
      </w:tr>
      <w:tr w14:paraId="03E7E631">
        <w:tblPrEx>
          <w:tblCellMar>
            <w:top w:w="0" w:type="dxa"/>
            <w:left w:w="10" w:type="dxa"/>
            <w:bottom w:w="0" w:type="dxa"/>
            <w:right w:w="10" w:type="dxa"/>
          </w:tblCellMar>
        </w:tblPrEx>
        <w:trPr>
          <w:trHeight w:val="806" w:hRule="atLeast"/>
          <w:jc w:val="center"/>
        </w:trPr>
        <w:tc>
          <w:tcPr>
            <w:tcW w:w="696" w:type="dxa"/>
            <w:gridSpan w:val="2"/>
            <w:vMerge w:val="restart"/>
            <w:tcBorders>
              <w:top w:val="single" w:color="auto" w:sz="4" w:space="0"/>
              <w:left w:val="single" w:color="auto" w:sz="4" w:space="0"/>
              <w:bottom w:val="single" w:color="auto" w:sz="4" w:space="0"/>
              <w:right w:val="nil"/>
            </w:tcBorders>
            <w:shd w:val="clear" w:color="auto" w:fill="FFFFFF"/>
            <w:vAlign w:val="center"/>
          </w:tcPr>
          <w:p w14:paraId="167D10C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en-US" w:bidi="en-US"/>
              </w:rPr>
              <w:t>2.1.2</w:t>
            </w:r>
          </w:p>
        </w:tc>
        <w:tc>
          <w:tcPr>
            <w:tcW w:w="1018" w:type="dxa"/>
            <w:gridSpan w:val="2"/>
            <w:vMerge w:val="restart"/>
            <w:tcBorders>
              <w:top w:val="single" w:color="auto" w:sz="4" w:space="0"/>
              <w:left w:val="single" w:color="auto" w:sz="4" w:space="0"/>
              <w:bottom w:val="single" w:color="auto" w:sz="4" w:space="0"/>
              <w:right w:val="nil"/>
            </w:tcBorders>
            <w:shd w:val="clear" w:color="auto" w:fill="FFFFFF"/>
            <w:vAlign w:val="center"/>
          </w:tcPr>
          <w:p w14:paraId="657B5A56">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资格评审 标准</w:t>
            </w:r>
          </w:p>
        </w:tc>
        <w:tc>
          <w:tcPr>
            <w:tcW w:w="2026" w:type="dxa"/>
            <w:tcBorders>
              <w:top w:val="single" w:color="auto" w:sz="4" w:space="0"/>
              <w:left w:val="single" w:color="auto" w:sz="4" w:space="0"/>
              <w:bottom w:val="nil"/>
              <w:right w:val="nil"/>
            </w:tcBorders>
            <w:shd w:val="clear" w:color="auto" w:fill="FFFFFF"/>
            <w:vAlign w:val="center"/>
          </w:tcPr>
          <w:p w14:paraId="51F3426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依法设立</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50860578">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3.5(1)</w:t>
            </w:r>
            <w:r>
              <w:rPr>
                <w:rFonts w:hint="eastAsia" w:ascii="宋体" w:hAnsi="宋体" w:eastAsia="宋体"/>
                <w:sz w:val="24"/>
                <w:szCs w:val="24"/>
                <w:highlight w:val="none"/>
              </w:rPr>
              <w:t>款规定</w:t>
            </w:r>
          </w:p>
        </w:tc>
      </w:tr>
      <w:tr w14:paraId="0FA38829">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135A719F">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2B837546">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vAlign w:val="center"/>
          </w:tcPr>
          <w:p w14:paraId="11689A0F">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资质要求</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6BB4AF8C">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3.5(2)</w:t>
            </w:r>
            <w:r>
              <w:rPr>
                <w:rFonts w:hint="eastAsia" w:ascii="宋体" w:hAnsi="宋体" w:eastAsia="宋体"/>
                <w:sz w:val="24"/>
                <w:szCs w:val="24"/>
                <w:highlight w:val="none"/>
              </w:rPr>
              <w:t>款规定</w:t>
            </w:r>
          </w:p>
        </w:tc>
      </w:tr>
      <w:tr w14:paraId="77C86FF4">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73AB246D">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5A05335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vAlign w:val="center"/>
          </w:tcPr>
          <w:p w14:paraId="540BFBEC">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财务要求</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72AE2D6A">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3.5(3)</w:t>
            </w:r>
            <w:r>
              <w:rPr>
                <w:rFonts w:hint="eastAsia" w:ascii="宋体" w:hAnsi="宋体" w:eastAsia="宋体"/>
                <w:sz w:val="24"/>
                <w:szCs w:val="24"/>
                <w:highlight w:val="none"/>
              </w:rPr>
              <w:t>款规定</w:t>
            </w:r>
          </w:p>
        </w:tc>
      </w:tr>
      <w:tr w14:paraId="735639F4">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2D84C8AE">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7D0F469E">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vAlign w:val="center"/>
          </w:tcPr>
          <w:p w14:paraId="36731C4F">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业绩要求</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6E0A3192">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(4)</w:t>
            </w:r>
            <w:r>
              <w:rPr>
                <w:rFonts w:hint="eastAsia" w:ascii="宋体" w:hAnsi="宋体" w:eastAsia="宋体"/>
                <w:sz w:val="24"/>
                <w:szCs w:val="24"/>
                <w:highlight w:val="none"/>
              </w:rPr>
              <w:t>款规定</w:t>
            </w:r>
          </w:p>
        </w:tc>
      </w:tr>
      <w:tr w14:paraId="2DDC233C">
        <w:tblPrEx>
          <w:tblCellMar>
            <w:top w:w="0" w:type="dxa"/>
            <w:left w:w="10" w:type="dxa"/>
            <w:bottom w:w="0" w:type="dxa"/>
            <w:right w:w="10" w:type="dxa"/>
          </w:tblCellMar>
        </w:tblPrEx>
        <w:trPr>
          <w:trHeight w:val="806"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7343883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58A800B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vAlign w:val="center"/>
          </w:tcPr>
          <w:p w14:paraId="6AB1AF47">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信誉要求</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29FBAA84">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(5)</w:t>
            </w:r>
            <w:r>
              <w:rPr>
                <w:rFonts w:hint="eastAsia" w:ascii="宋体" w:hAnsi="宋体" w:eastAsia="宋体"/>
                <w:sz w:val="24"/>
                <w:szCs w:val="24"/>
                <w:highlight w:val="none"/>
              </w:rPr>
              <w:t>款规定</w:t>
            </w:r>
          </w:p>
        </w:tc>
      </w:tr>
      <w:tr w14:paraId="50AA5B86">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7ACBE6C0">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400C297D">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vAlign w:val="center"/>
          </w:tcPr>
          <w:p w14:paraId="30DF834E">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人员要求</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06AB9DCB">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3.5(6)</w:t>
            </w:r>
            <w:r>
              <w:rPr>
                <w:rFonts w:hint="eastAsia" w:ascii="宋体" w:hAnsi="宋体" w:eastAsia="宋体"/>
                <w:sz w:val="24"/>
                <w:szCs w:val="24"/>
                <w:highlight w:val="none"/>
              </w:rPr>
              <w:t>款规定</w:t>
            </w:r>
          </w:p>
        </w:tc>
      </w:tr>
      <w:tr w14:paraId="2B6F36C3">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4A099E4B">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0D6633E7">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vAlign w:val="center"/>
          </w:tcPr>
          <w:p w14:paraId="1E18BACB">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其他要求</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0702F6D3">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3.1</w:t>
            </w:r>
            <w:r>
              <w:rPr>
                <w:rFonts w:hint="eastAsia" w:ascii="宋体" w:hAnsi="宋体" w:eastAsia="宋体"/>
                <w:sz w:val="24"/>
                <w:szCs w:val="24"/>
                <w:highlight w:val="none"/>
              </w:rPr>
              <w:t>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(7)</w:t>
            </w:r>
            <w:r>
              <w:rPr>
                <w:rFonts w:hint="eastAsia" w:ascii="宋体" w:hAnsi="宋体" w:eastAsia="宋体"/>
                <w:sz w:val="24"/>
                <w:szCs w:val="24"/>
                <w:highlight w:val="none"/>
              </w:rPr>
              <w:t>款规定</w:t>
            </w:r>
          </w:p>
        </w:tc>
      </w:tr>
      <w:tr w14:paraId="0F0F893D">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033BB905">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4DA4B41B">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vAlign w:val="center"/>
          </w:tcPr>
          <w:p w14:paraId="4760826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sz w:val="24"/>
                <w:szCs w:val="24"/>
                <w:highlight w:val="none"/>
                <w:lang w:eastAsia="zh-TW"/>
              </w:rPr>
            </w:pPr>
            <w:r>
              <w:rPr>
                <w:rFonts w:hint="eastAsia" w:ascii="宋体" w:hAnsi="宋体" w:eastAsia="宋体"/>
                <w:sz w:val="24"/>
                <w:szCs w:val="24"/>
                <w:highlight w:val="none"/>
                <w:lang w:eastAsia="zh-TW"/>
              </w:rPr>
              <w:t>不存在第一章</w:t>
            </w:r>
          </w:p>
          <w:p w14:paraId="61A67AA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lang w:eastAsia="zh-TW"/>
              </w:rPr>
              <w:t>第</w:t>
            </w:r>
            <w:r>
              <w:rPr>
                <w:rFonts w:hint="eastAsia" w:ascii="宋体" w:hAnsi="宋体" w:eastAsia="宋体"/>
                <w:sz w:val="24"/>
                <w:szCs w:val="24"/>
                <w:highlight w:val="none"/>
                <w:lang w:eastAsia="zh-TW" w:bidi="en-US"/>
              </w:rPr>
              <w:t>3.</w:t>
            </w:r>
            <w:r>
              <w:rPr>
                <w:rFonts w:hint="eastAsia" w:ascii="宋体" w:hAnsi="宋体" w:eastAsia="宋体"/>
                <w:sz w:val="24"/>
                <w:szCs w:val="24"/>
                <w:highlight w:val="none"/>
                <w:lang w:eastAsia="zh-TW"/>
              </w:rPr>
              <w:t>2款情形</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0566A750">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w:t>
            </w:r>
            <w:r>
              <w:rPr>
                <w:rFonts w:hint="eastAsia" w:ascii="宋体" w:hAnsi="宋体" w:eastAsia="宋体"/>
                <w:sz w:val="24"/>
                <w:szCs w:val="24"/>
                <w:highlight w:val="none"/>
              </w:rPr>
              <w:t>2款及供应商须知前附表第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(8)</w:t>
            </w:r>
            <w:r>
              <w:rPr>
                <w:rFonts w:hint="eastAsia" w:ascii="宋体" w:hAnsi="宋体" w:eastAsia="宋体"/>
                <w:sz w:val="24"/>
                <w:szCs w:val="24"/>
                <w:highlight w:val="none"/>
              </w:rPr>
              <w:t>款规定</w:t>
            </w:r>
          </w:p>
        </w:tc>
      </w:tr>
      <w:tr w14:paraId="37F24893">
        <w:tblPrEx>
          <w:tblCellMar>
            <w:top w:w="0" w:type="dxa"/>
            <w:left w:w="10" w:type="dxa"/>
            <w:bottom w:w="0" w:type="dxa"/>
            <w:right w:w="10" w:type="dxa"/>
          </w:tblCellMar>
        </w:tblPrEx>
        <w:trPr>
          <w:trHeight w:val="811" w:hRule="atLeast"/>
          <w:jc w:val="center"/>
        </w:trPr>
        <w:tc>
          <w:tcPr>
            <w:tcW w:w="696" w:type="dxa"/>
            <w:gridSpan w:val="2"/>
            <w:vMerge w:val="continue"/>
            <w:tcBorders>
              <w:top w:val="single" w:color="auto" w:sz="4" w:space="0"/>
              <w:left w:val="single" w:color="auto" w:sz="4" w:space="0"/>
              <w:bottom w:val="single" w:color="auto" w:sz="4" w:space="0"/>
              <w:right w:val="nil"/>
            </w:tcBorders>
            <w:vAlign w:val="center"/>
          </w:tcPr>
          <w:p w14:paraId="505D1B6B">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1018" w:type="dxa"/>
            <w:gridSpan w:val="2"/>
            <w:vMerge w:val="continue"/>
            <w:tcBorders>
              <w:top w:val="single" w:color="auto" w:sz="4" w:space="0"/>
              <w:left w:val="single" w:color="auto" w:sz="4" w:space="0"/>
              <w:bottom w:val="single" w:color="auto" w:sz="4" w:space="0"/>
              <w:right w:val="nil"/>
            </w:tcBorders>
            <w:vAlign w:val="center"/>
          </w:tcPr>
          <w:p w14:paraId="435F349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p>
        </w:tc>
        <w:tc>
          <w:tcPr>
            <w:tcW w:w="2026" w:type="dxa"/>
            <w:tcBorders>
              <w:top w:val="single" w:color="auto" w:sz="4" w:space="0"/>
              <w:left w:val="single" w:color="auto" w:sz="4" w:space="0"/>
              <w:bottom w:val="nil"/>
              <w:right w:val="nil"/>
            </w:tcBorders>
            <w:shd w:val="clear" w:color="auto" w:fill="FFFFFF"/>
            <w:vAlign w:val="center"/>
          </w:tcPr>
          <w:p w14:paraId="2817E171">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联合体供应商</w:t>
            </w:r>
          </w:p>
        </w:tc>
        <w:tc>
          <w:tcPr>
            <w:tcW w:w="5376" w:type="dxa"/>
            <w:gridSpan w:val="2"/>
            <w:tcBorders>
              <w:top w:val="single" w:color="auto" w:sz="4" w:space="0"/>
              <w:left w:val="single" w:color="auto" w:sz="4" w:space="0"/>
              <w:bottom w:val="nil"/>
              <w:right w:val="single" w:color="auto" w:sz="4" w:space="0"/>
            </w:tcBorders>
            <w:shd w:val="clear" w:color="auto" w:fill="FFFFFF"/>
            <w:vAlign w:val="center"/>
          </w:tcPr>
          <w:p w14:paraId="30A38573">
            <w:pPr>
              <w:keepNext w:val="0"/>
              <w:keepLines w:val="0"/>
              <w:pageBreakBefore w:val="0"/>
              <w:kinsoku/>
              <w:wordWrap/>
              <w:overflowPunct/>
              <w:topLinePunct w:val="0"/>
              <w:autoSpaceDE/>
              <w:autoSpaceDN/>
              <w:bidi w:val="0"/>
              <w:adjustRightInd/>
              <w:snapToGrid/>
              <w:spacing w:line="276" w:lineRule="auto"/>
              <w:ind w:firstLine="0" w:firstLineChars="0"/>
              <w:textAlignment w:val="auto"/>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符合第一章第</w:t>
            </w:r>
            <w:r>
              <w:rPr>
                <w:rFonts w:hint="eastAsia" w:ascii="宋体" w:hAnsi="宋体" w:eastAsia="宋体"/>
                <w:sz w:val="24"/>
                <w:szCs w:val="24"/>
                <w:highlight w:val="none"/>
                <w:lang w:bidi="en-US"/>
              </w:rPr>
              <w:t>3.</w:t>
            </w:r>
            <w:r>
              <w:rPr>
                <w:rFonts w:hint="eastAsia" w:ascii="宋体" w:hAnsi="宋体" w:eastAsia="宋体"/>
                <w:sz w:val="24"/>
                <w:szCs w:val="24"/>
                <w:highlight w:val="none"/>
              </w:rPr>
              <w:t>3款及供应商须知前附表第</w:t>
            </w:r>
            <w:r>
              <w:rPr>
                <w:rFonts w:hint="eastAsia" w:ascii="宋体" w:hAnsi="宋体" w:eastAsia="宋体"/>
                <w:sz w:val="24"/>
                <w:szCs w:val="24"/>
                <w:highlight w:val="none"/>
                <w:lang w:bidi="en-US"/>
              </w:rPr>
              <w:t>3.</w:t>
            </w:r>
            <w:r>
              <w:rPr>
                <w:rFonts w:hint="eastAsia" w:ascii="宋体" w:hAnsi="宋体" w:eastAsia="宋体"/>
                <w:sz w:val="24"/>
                <w:szCs w:val="24"/>
                <w:highlight w:val="none"/>
              </w:rPr>
              <w:t>5</w:t>
            </w:r>
            <w:r>
              <w:rPr>
                <w:rFonts w:hint="eastAsia" w:ascii="宋体" w:hAnsi="宋体" w:eastAsia="宋体"/>
                <w:sz w:val="24"/>
                <w:szCs w:val="24"/>
                <w:highlight w:val="none"/>
                <w:lang w:eastAsia="en-US" w:bidi="en-US"/>
              </w:rPr>
              <w:t>(9)</w:t>
            </w:r>
            <w:r>
              <w:rPr>
                <w:rFonts w:hint="eastAsia" w:ascii="宋体" w:hAnsi="宋体" w:eastAsia="宋体"/>
                <w:sz w:val="24"/>
                <w:szCs w:val="24"/>
                <w:highlight w:val="none"/>
              </w:rPr>
              <w:t>款规定</w:t>
            </w:r>
          </w:p>
        </w:tc>
      </w:tr>
      <w:tr w14:paraId="2E1F0852">
        <w:tblPrEx>
          <w:tblCellMar>
            <w:top w:w="0" w:type="dxa"/>
            <w:left w:w="10" w:type="dxa"/>
            <w:bottom w:w="0" w:type="dxa"/>
            <w:right w:w="10" w:type="dxa"/>
          </w:tblCellMar>
        </w:tblPrEx>
        <w:trPr>
          <w:gridAfter w:val="1"/>
          <w:wAfter w:w="7" w:type="dxa"/>
          <w:trHeight w:val="432" w:hRule="atLeast"/>
          <w:jc w:val="center"/>
        </w:trPr>
        <w:tc>
          <w:tcPr>
            <w:tcW w:w="686" w:type="dxa"/>
            <w:vMerge w:val="restart"/>
            <w:tcBorders>
              <w:top w:val="single" w:color="auto" w:sz="4" w:space="0"/>
              <w:left w:val="single" w:color="auto" w:sz="4" w:space="0"/>
              <w:bottom w:val="nil"/>
              <w:right w:val="nil"/>
            </w:tcBorders>
            <w:shd w:val="clear" w:color="auto" w:fill="FFFFFF"/>
            <w:vAlign w:val="center"/>
          </w:tcPr>
          <w:p w14:paraId="2AD2CE56">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lang w:eastAsia="en-US" w:bidi="en-US"/>
              </w:rPr>
              <w:t>2. 1.3</w:t>
            </w:r>
          </w:p>
        </w:tc>
        <w:tc>
          <w:tcPr>
            <w:tcW w:w="1022" w:type="dxa"/>
            <w:gridSpan w:val="2"/>
            <w:vMerge w:val="restart"/>
            <w:tcBorders>
              <w:top w:val="single" w:color="auto" w:sz="4" w:space="0"/>
              <w:left w:val="single" w:color="auto" w:sz="4" w:space="0"/>
              <w:bottom w:val="nil"/>
              <w:right w:val="nil"/>
            </w:tcBorders>
            <w:shd w:val="clear" w:color="auto" w:fill="FFFFFF"/>
            <w:vAlign w:val="center"/>
          </w:tcPr>
          <w:p w14:paraId="1A5A93FF">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s="Microsoft JhengHei"/>
                <w:color w:val="000000"/>
                <w:sz w:val="24"/>
                <w:szCs w:val="24"/>
                <w:highlight w:val="none"/>
              </w:rPr>
            </w:pPr>
            <w:r>
              <w:rPr>
                <w:rFonts w:hint="eastAsia" w:ascii="Times New Roman" w:hAnsi="Times New Roman"/>
                <w:sz w:val="24"/>
                <w:szCs w:val="24"/>
                <w:highlight w:val="none"/>
              </w:rPr>
              <w:t>响应性</w:t>
            </w:r>
          </w:p>
          <w:p w14:paraId="3A4CF441">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sz w:val="24"/>
                <w:szCs w:val="24"/>
                <w:highlight w:val="none"/>
              </w:rPr>
            </w:pPr>
            <w:r>
              <w:rPr>
                <w:rFonts w:hint="eastAsia" w:ascii="Times New Roman" w:hAnsi="Times New Roman"/>
                <w:sz w:val="24"/>
                <w:szCs w:val="24"/>
                <w:highlight w:val="none"/>
              </w:rPr>
              <w:t>评审</w:t>
            </w:r>
          </w:p>
          <w:p w14:paraId="0B1F261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标准</w:t>
            </w:r>
          </w:p>
        </w:tc>
        <w:tc>
          <w:tcPr>
            <w:tcW w:w="2032" w:type="dxa"/>
            <w:gridSpan w:val="2"/>
            <w:tcBorders>
              <w:top w:val="single" w:color="auto" w:sz="4" w:space="0"/>
              <w:left w:val="single" w:color="auto" w:sz="4" w:space="0"/>
              <w:bottom w:val="nil"/>
              <w:right w:val="nil"/>
            </w:tcBorders>
            <w:shd w:val="clear" w:color="auto" w:fill="FFFFFF"/>
          </w:tcPr>
          <w:p w14:paraId="285549C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报价</w:t>
            </w:r>
          </w:p>
        </w:tc>
        <w:tc>
          <w:tcPr>
            <w:tcW w:w="5369" w:type="dxa"/>
            <w:tcBorders>
              <w:top w:val="single" w:color="auto" w:sz="4" w:space="0"/>
              <w:left w:val="single" w:color="auto" w:sz="4" w:space="0"/>
              <w:bottom w:val="nil"/>
              <w:right w:val="single" w:color="auto" w:sz="4" w:space="0"/>
            </w:tcBorders>
            <w:shd w:val="clear" w:color="auto" w:fill="FFFFFF"/>
          </w:tcPr>
          <w:p w14:paraId="1AF3735F">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rPr>
              <w:t>2款规定</w:t>
            </w:r>
          </w:p>
        </w:tc>
      </w:tr>
      <w:tr w14:paraId="2116C8BE">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435EFB7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322375C3">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032" w:type="dxa"/>
            <w:gridSpan w:val="2"/>
            <w:tcBorders>
              <w:top w:val="single" w:color="auto" w:sz="4" w:space="0"/>
              <w:left w:val="single" w:color="auto" w:sz="4" w:space="0"/>
              <w:bottom w:val="nil"/>
              <w:right w:val="nil"/>
            </w:tcBorders>
            <w:shd w:val="clear" w:color="auto" w:fill="FFFFFF"/>
          </w:tcPr>
          <w:p w14:paraId="73425FB5">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响应文件有效期</w:t>
            </w:r>
          </w:p>
        </w:tc>
        <w:tc>
          <w:tcPr>
            <w:tcW w:w="5369" w:type="dxa"/>
            <w:tcBorders>
              <w:top w:val="single" w:color="auto" w:sz="4" w:space="0"/>
              <w:left w:val="single" w:color="auto" w:sz="4" w:space="0"/>
              <w:bottom w:val="nil"/>
              <w:right w:val="single" w:color="auto" w:sz="4" w:space="0"/>
            </w:tcBorders>
            <w:shd w:val="clear" w:color="auto" w:fill="FFFFFF"/>
          </w:tcPr>
          <w:p w14:paraId="027BFA13">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3.3.</w:t>
            </w:r>
            <w:r>
              <w:rPr>
                <w:rFonts w:hint="eastAsia" w:ascii="Times New Roman" w:hAnsi="Times New Roman"/>
                <w:sz w:val="24"/>
                <w:szCs w:val="24"/>
                <w:highlight w:val="none"/>
              </w:rPr>
              <w:t>1项规定</w:t>
            </w:r>
          </w:p>
        </w:tc>
      </w:tr>
      <w:tr w14:paraId="0EA43E5B">
        <w:tblPrEx>
          <w:tblCellMar>
            <w:top w:w="0" w:type="dxa"/>
            <w:left w:w="10" w:type="dxa"/>
            <w:bottom w:w="0" w:type="dxa"/>
            <w:right w:w="10" w:type="dxa"/>
          </w:tblCellMar>
        </w:tblPrEx>
        <w:trPr>
          <w:gridAfter w:val="1"/>
          <w:wAfter w:w="7" w:type="dxa"/>
          <w:trHeight w:val="432" w:hRule="atLeast"/>
          <w:jc w:val="center"/>
        </w:trPr>
        <w:tc>
          <w:tcPr>
            <w:tcW w:w="686" w:type="dxa"/>
            <w:vMerge w:val="continue"/>
            <w:tcBorders>
              <w:top w:val="single" w:color="auto" w:sz="4" w:space="0"/>
              <w:left w:val="single" w:color="auto" w:sz="4" w:space="0"/>
              <w:bottom w:val="nil"/>
              <w:right w:val="nil"/>
            </w:tcBorders>
            <w:vAlign w:val="center"/>
          </w:tcPr>
          <w:p w14:paraId="2EE4C85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4C2E1E34">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032" w:type="dxa"/>
            <w:gridSpan w:val="2"/>
            <w:tcBorders>
              <w:top w:val="single" w:color="auto" w:sz="4" w:space="0"/>
              <w:left w:val="single" w:color="auto" w:sz="4" w:space="0"/>
              <w:bottom w:val="nil"/>
              <w:right w:val="nil"/>
            </w:tcBorders>
            <w:shd w:val="clear" w:color="auto" w:fill="FFFFFF"/>
          </w:tcPr>
          <w:p w14:paraId="3515093A">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响应保证金</w:t>
            </w:r>
          </w:p>
        </w:tc>
        <w:tc>
          <w:tcPr>
            <w:tcW w:w="5369" w:type="dxa"/>
            <w:tcBorders>
              <w:top w:val="single" w:color="auto" w:sz="4" w:space="0"/>
              <w:left w:val="single" w:color="auto" w:sz="4" w:space="0"/>
              <w:bottom w:val="nil"/>
              <w:right w:val="single" w:color="auto" w:sz="4" w:space="0"/>
            </w:tcBorders>
            <w:shd w:val="clear" w:color="auto" w:fill="FFFFFF"/>
          </w:tcPr>
          <w:p w14:paraId="26FCB06D">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3.4.</w:t>
            </w:r>
            <w:r>
              <w:rPr>
                <w:rFonts w:hint="eastAsia" w:ascii="Times New Roman" w:hAnsi="Times New Roman"/>
                <w:sz w:val="24"/>
                <w:szCs w:val="24"/>
                <w:highlight w:val="none"/>
              </w:rPr>
              <w:t>1项规定</w:t>
            </w:r>
          </w:p>
        </w:tc>
      </w:tr>
      <w:tr w14:paraId="523EB547">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6F4D1048">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3DF44F0A">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032" w:type="dxa"/>
            <w:gridSpan w:val="2"/>
            <w:tcBorders>
              <w:top w:val="single" w:color="auto" w:sz="4" w:space="0"/>
              <w:left w:val="single" w:color="auto" w:sz="4" w:space="0"/>
              <w:bottom w:val="nil"/>
              <w:right w:val="nil"/>
            </w:tcBorders>
            <w:shd w:val="clear" w:color="auto" w:fill="FFFFFF"/>
          </w:tcPr>
          <w:p w14:paraId="51D821BB">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响应方案</w:t>
            </w:r>
          </w:p>
        </w:tc>
        <w:tc>
          <w:tcPr>
            <w:tcW w:w="5369" w:type="dxa"/>
            <w:tcBorders>
              <w:top w:val="single" w:color="auto" w:sz="4" w:space="0"/>
              <w:left w:val="single" w:color="auto" w:sz="4" w:space="0"/>
              <w:bottom w:val="nil"/>
              <w:right w:val="single" w:color="auto" w:sz="4" w:space="0"/>
            </w:tcBorders>
            <w:shd w:val="clear" w:color="auto" w:fill="FFFFFF"/>
          </w:tcPr>
          <w:p w14:paraId="21E831A2">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rPr>
              <w:t>6款规定</w:t>
            </w:r>
          </w:p>
        </w:tc>
      </w:tr>
      <w:tr w14:paraId="5AD808B1">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24FE1DEC">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38A23B89">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032" w:type="dxa"/>
            <w:gridSpan w:val="2"/>
            <w:tcBorders>
              <w:top w:val="single" w:color="auto" w:sz="4" w:space="0"/>
              <w:left w:val="single" w:color="auto" w:sz="4" w:space="0"/>
              <w:bottom w:val="nil"/>
              <w:right w:val="nil"/>
            </w:tcBorders>
            <w:shd w:val="clear" w:color="auto" w:fill="FFFFFF"/>
          </w:tcPr>
          <w:p w14:paraId="4C4B1107">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质量标准</w:t>
            </w:r>
          </w:p>
        </w:tc>
        <w:tc>
          <w:tcPr>
            <w:tcW w:w="5369" w:type="dxa"/>
            <w:tcBorders>
              <w:top w:val="single" w:color="auto" w:sz="4" w:space="0"/>
              <w:left w:val="single" w:color="auto" w:sz="4" w:space="0"/>
              <w:bottom w:val="nil"/>
              <w:right w:val="single" w:color="auto" w:sz="4" w:space="0"/>
            </w:tcBorders>
            <w:shd w:val="clear" w:color="auto" w:fill="FFFFFF"/>
          </w:tcPr>
          <w:p w14:paraId="295F9256">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符合第一章第2条规定</w:t>
            </w:r>
          </w:p>
        </w:tc>
      </w:tr>
      <w:tr w14:paraId="2C426FD6">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10452F2B">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65488CD6">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032" w:type="dxa"/>
            <w:gridSpan w:val="2"/>
            <w:tcBorders>
              <w:top w:val="single" w:color="auto" w:sz="4" w:space="0"/>
              <w:left w:val="single" w:color="auto" w:sz="4" w:space="0"/>
              <w:bottom w:val="nil"/>
              <w:right w:val="nil"/>
            </w:tcBorders>
            <w:shd w:val="clear" w:color="auto" w:fill="FFFFFF"/>
          </w:tcPr>
          <w:p w14:paraId="67174222">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完成期限</w:t>
            </w:r>
          </w:p>
        </w:tc>
        <w:tc>
          <w:tcPr>
            <w:tcW w:w="5369" w:type="dxa"/>
            <w:tcBorders>
              <w:top w:val="single" w:color="auto" w:sz="4" w:space="0"/>
              <w:left w:val="single" w:color="auto" w:sz="4" w:space="0"/>
              <w:bottom w:val="nil"/>
              <w:right w:val="single" w:color="auto" w:sz="4" w:space="0"/>
            </w:tcBorders>
            <w:shd w:val="clear" w:color="auto" w:fill="FFFFFF"/>
          </w:tcPr>
          <w:p w14:paraId="6BB36571">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符合第一章第2条规定</w:t>
            </w:r>
          </w:p>
        </w:tc>
      </w:tr>
      <w:tr w14:paraId="23998C98">
        <w:tblPrEx>
          <w:tblCellMar>
            <w:top w:w="0" w:type="dxa"/>
            <w:left w:w="10" w:type="dxa"/>
            <w:bottom w:w="0" w:type="dxa"/>
            <w:right w:w="10" w:type="dxa"/>
          </w:tblCellMar>
        </w:tblPrEx>
        <w:trPr>
          <w:gridAfter w:val="1"/>
          <w:wAfter w:w="7" w:type="dxa"/>
          <w:trHeight w:val="427" w:hRule="atLeast"/>
          <w:jc w:val="center"/>
        </w:trPr>
        <w:tc>
          <w:tcPr>
            <w:tcW w:w="686" w:type="dxa"/>
            <w:vMerge w:val="continue"/>
            <w:tcBorders>
              <w:top w:val="single" w:color="auto" w:sz="4" w:space="0"/>
              <w:left w:val="single" w:color="auto" w:sz="4" w:space="0"/>
              <w:bottom w:val="nil"/>
              <w:right w:val="nil"/>
            </w:tcBorders>
            <w:vAlign w:val="center"/>
          </w:tcPr>
          <w:p w14:paraId="4E27F4DE">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54D00111">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032" w:type="dxa"/>
            <w:gridSpan w:val="2"/>
            <w:tcBorders>
              <w:top w:val="single" w:color="auto" w:sz="4" w:space="0"/>
              <w:left w:val="single" w:color="auto" w:sz="4" w:space="0"/>
              <w:bottom w:val="nil"/>
              <w:right w:val="nil"/>
            </w:tcBorders>
            <w:shd w:val="clear" w:color="auto" w:fill="FFFFFF"/>
          </w:tcPr>
          <w:p w14:paraId="4BD87B79">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合同条款</w:t>
            </w:r>
          </w:p>
        </w:tc>
        <w:tc>
          <w:tcPr>
            <w:tcW w:w="5369" w:type="dxa"/>
            <w:tcBorders>
              <w:top w:val="single" w:color="auto" w:sz="4" w:space="0"/>
              <w:left w:val="single" w:color="auto" w:sz="4" w:space="0"/>
              <w:bottom w:val="nil"/>
              <w:right w:val="single" w:color="auto" w:sz="4" w:space="0"/>
            </w:tcBorders>
            <w:shd w:val="clear" w:color="auto" w:fill="FFFFFF"/>
          </w:tcPr>
          <w:p w14:paraId="64E8A2FC">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符合第二章第</w:t>
            </w:r>
            <w:r>
              <w:rPr>
                <w:rFonts w:hint="eastAsia" w:ascii="Times New Roman" w:hAnsi="Times New Roman"/>
                <w:sz w:val="24"/>
                <w:szCs w:val="24"/>
                <w:highlight w:val="none"/>
                <w:lang w:eastAsia="en-US" w:bidi="en-US"/>
              </w:rPr>
              <w:t>1.10.</w:t>
            </w:r>
            <w:r>
              <w:rPr>
                <w:rFonts w:hint="eastAsia" w:ascii="Times New Roman" w:hAnsi="Times New Roman"/>
                <w:sz w:val="24"/>
                <w:szCs w:val="24"/>
                <w:highlight w:val="none"/>
              </w:rPr>
              <w:t>1项规定</w:t>
            </w:r>
          </w:p>
        </w:tc>
      </w:tr>
      <w:tr w14:paraId="2851FCF2">
        <w:tblPrEx>
          <w:tblCellMar>
            <w:top w:w="0" w:type="dxa"/>
            <w:left w:w="10" w:type="dxa"/>
            <w:bottom w:w="0" w:type="dxa"/>
            <w:right w:w="10" w:type="dxa"/>
          </w:tblCellMar>
        </w:tblPrEx>
        <w:trPr>
          <w:gridAfter w:val="1"/>
          <w:wAfter w:w="7" w:type="dxa"/>
          <w:trHeight w:val="432" w:hRule="atLeast"/>
          <w:jc w:val="center"/>
        </w:trPr>
        <w:tc>
          <w:tcPr>
            <w:tcW w:w="686" w:type="dxa"/>
            <w:vMerge w:val="continue"/>
            <w:tcBorders>
              <w:top w:val="single" w:color="auto" w:sz="4" w:space="0"/>
              <w:left w:val="single" w:color="auto" w:sz="4" w:space="0"/>
              <w:bottom w:val="nil"/>
              <w:right w:val="nil"/>
            </w:tcBorders>
            <w:vAlign w:val="center"/>
          </w:tcPr>
          <w:p w14:paraId="7F1673B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1022" w:type="dxa"/>
            <w:gridSpan w:val="2"/>
            <w:vMerge w:val="continue"/>
            <w:tcBorders>
              <w:top w:val="single" w:color="auto" w:sz="4" w:space="0"/>
              <w:left w:val="single" w:color="auto" w:sz="4" w:space="0"/>
              <w:bottom w:val="nil"/>
              <w:right w:val="nil"/>
            </w:tcBorders>
            <w:vAlign w:val="center"/>
          </w:tcPr>
          <w:p w14:paraId="3A152572">
            <w:pPr>
              <w:keepNext w:val="0"/>
              <w:keepLines w:val="0"/>
              <w:pageBreakBefore w:val="0"/>
              <w:widowControl/>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p>
        </w:tc>
        <w:tc>
          <w:tcPr>
            <w:tcW w:w="2032" w:type="dxa"/>
            <w:gridSpan w:val="2"/>
            <w:tcBorders>
              <w:top w:val="single" w:color="auto" w:sz="4" w:space="0"/>
              <w:left w:val="single" w:color="auto" w:sz="4" w:space="0"/>
              <w:bottom w:val="nil"/>
              <w:right w:val="nil"/>
            </w:tcBorders>
            <w:shd w:val="clear" w:color="auto" w:fill="FFFFFF"/>
          </w:tcPr>
          <w:p w14:paraId="5FE4F023">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对非关键条款的偏差</w:t>
            </w:r>
          </w:p>
        </w:tc>
        <w:tc>
          <w:tcPr>
            <w:tcW w:w="5369" w:type="dxa"/>
            <w:tcBorders>
              <w:top w:val="single" w:color="auto" w:sz="4" w:space="0"/>
              <w:left w:val="single" w:color="auto" w:sz="4" w:space="0"/>
              <w:bottom w:val="nil"/>
              <w:right w:val="single" w:color="auto" w:sz="4" w:space="0"/>
            </w:tcBorders>
            <w:shd w:val="clear" w:color="auto" w:fill="FFFFFF"/>
          </w:tcPr>
          <w:p w14:paraId="47173F7A">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偏差范围和偏差项数符合第二章第</w:t>
            </w:r>
            <w:r>
              <w:rPr>
                <w:rFonts w:hint="eastAsia" w:ascii="Times New Roman" w:hAnsi="Times New Roman"/>
                <w:sz w:val="24"/>
                <w:szCs w:val="24"/>
                <w:highlight w:val="none"/>
                <w:lang w:bidi="en-US"/>
              </w:rPr>
              <w:t>1.</w:t>
            </w:r>
            <w:r>
              <w:rPr>
                <w:rFonts w:hint="eastAsia" w:ascii="Times New Roman" w:hAnsi="Times New Roman"/>
                <w:sz w:val="24"/>
                <w:szCs w:val="24"/>
                <w:highlight w:val="none"/>
                <w:lang w:eastAsia="en-US" w:bidi="en-US"/>
              </w:rPr>
              <w:t>10.</w:t>
            </w:r>
            <w:r>
              <w:rPr>
                <w:rFonts w:hint="eastAsia" w:ascii="Times New Roman" w:hAnsi="Times New Roman"/>
                <w:sz w:val="24"/>
                <w:szCs w:val="24"/>
                <w:highlight w:val="none"/>
              </w:rPr>
              <w:t>2项的规定</w:t>
            </w:r>
          </w:p>
        </w:tc>
      </w:tr>
      <w:tr w14:paraId="2CA65E3D">
        <w:tblPrEx>
          <w:tblCellMar>
            <w:top w:w="0" w:type="dxa"/>
            <w:left w:w="10" w:type="dxa"/>
            <w:bottom w:w="0" w:type="dxa"/>
            <w:right w:w="10" w:type="dxa"/>
          </w:tblCellMar>
        </w:tblPrEx>
        <w:trPr>
          <w:gridAfter w:val="1"/>
          <w:wAfter w:w="7" w:type="dxa"/>
          <w:trHeight w:val="427" w:hRule="atLeast"/>
          <w:jc w:val="center"/>
        </w:trPr>
        <w:tc>
          <w:tcPr>
            <w:tcW w:w="1708" w:type="dxa"/>
            <w:gridSpan w:val="3"/>
            <w:tcBorders>
              <w:top w:val="single" w:color="auto" w:sz="4" w:space="0"/>
              <w:left w:val="single" w:color="auto" w:sz="4" w:space="0"/>
              <w:bottom w:val="nil"/>
              <w:right w:val="nil"/>
            </w:tcBorders>
            <w:shd w:val="clear" w:color="auto" w:fill="FFFFFF"/>
            <w:vAlign w:val="center"/>
          </w:tcPr>
          <w:p w14:paraId="53BAC9FD">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lang w:eastAsia="en-US" w:bidi="en-US"/>
              </w:rPr>
              <w:t>2.2.2</w:t>
            </w:r>
          </w:p>
        </w:tc>
        <w:tc>
          <w:tcPr>
            <w:tcW w:w="2032" w:type="dxa"/>
            <w:gridSpan w:val="2"/>
            <w:tcBorders>
              <w:top w:val="single" w:color="auto" w:sz="4" w:space="0"/>
              <w:left w:val="single" w:color="auto" w:sz="4" w:space="0"/>
              <w:bottom w:val="nil"/>
              <w:right w:val="nil"/>
            </w:tcBorders>
            <w:shd w:val="clear" w:color="auto" w:fill="FFFFFF"/>
            <w:vAlign w:val="center"/>
          </w:tcPr>
          <w:p w14:paraId="5B5C0980">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评审价格</w:t>
            </w:r>
          </w:p>
        </w:tc>
        <w:tc>
          <w:tcPr>
            <w:tcW w:w="5369" w:type="dxa"/>
            <w:tcBorders>
              <w:top w:val="single" w:color="auto" w:sz="4" w:space="0"/>
              <w:left w:val="single" w:color="auto" w:sz="4" w:space="0"/>
              <w:bottom w:val="nil"/>
              <w:right w:val="single" w:color="auto" w:sz="4" w:space="0"/>
            </w:tcBorders>
            <w:shd w:val="clear" w:color="auto" w:fill="FFFFFF"/>
          </w:tcPr>
          <w:p w14:paraId="42323016">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p>
        </w:tc>
      </w:tr>
    </w:tbl>
    <w:p w14:paraId="32A1FA5F">
      <w:pPr>
        <w:rPr>
          <w:rFonts w:hint="eastAsia"/>
          <w:highlight w:val="none"/>
        </w:rPr>
      </w:pPr>
    </w:p>
    <w:tbl>
      <w:tblPr>
        <w:tblStyle w:val="40"/>
        <w:tblW w:w="9109" w:type="dxa"/>
        <w:jc w:val="center"/>
        <w:tblLayout w:type="fixed"/>
        <w:tblCellMar>
          <w:top w:w="0" w:type="dxa"/>
          <w:left w:w="10" w:type="dxa"/>
          <w:bottom w:w="0" w:type="dxa"/>
          <w:right w:w="10" w:type="dxa"/>
        </w:tblCellMar>
      </w:tblPr>
      <w:tblGrid>
        <w:gridCol w:w="686"/>
        <w:gridCol w:w="1022"/>
        <w:gridCol w:w="2032"/>
        <w:gridCol w:w="5369"/>
      </w:tblGrid>
      <w:tr w14:paraId="1B4F6C95">
        <w:tblPrEx>
          <w:tblCellMar>
            <w:top w:w="0" w:type="dxa"/>
            <w:left w:w="10" w:type="dxa"/>
            <w:bottom w:w="0" w:type="dxa"/>
            <w:right w:w="10" w:type="dxa"/>
          </w:tblCellMar>
        </w:tblPrEx>
        <w:trPr>
          <w:trHeight w:val="90" w:hRule="atLeast"/>
          <w:jc w:val="center"/>
        </w:trPr>
        <w:tc>
          <w:tcPr>
            <w:tcW w:w="9109" w:type="dxa"/>
            <w:gridSpan w:val="4"/>
            <w:tcBorders>
              <w:top w:val="single" w:color="auto" w:sz="4" w:space="0"/>
              <w:left w:val="single" w:color="auto" w:sz="4" w:space="0"/>
              <w:bottom w:val="nil"/>
              <w:right w:val="single" w:color="auto" w:sz="4" w:space="0"/>
            </w:tcBorders>
            <w:shd w:val="clear" w:color="auto" w:fill="FFFFFF"/>
            <w:vAlign w:val="center"/>
          </w:tcPr>
          <w:p w14:paraId="465E1902">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hint="default" w:ascii="Times New Roman" w:hAnsi="Times New Roman" w:eastAsiaTheme="minorEastAsia"/>
                <w:color w:val="000000"/>
                <w:sz w:val="24"/>
                <w:szCs w:val="24"/>
                <w:highlight w:val="none"/>
                <w:lang w:val="en-US" w:eastAsia="zh-CN" w:bidi="zh-TW"/>
              </w:rPr>
            </w:pPr>
            <w:r>
              <w:rPr>
                <w:rFonts w:hint="eastAsia" w:ascii="Times New Roman" w:hAnsi="Times New Roman"/>
                <w:sz w:val="24"/>
                <w:szCs w:val="24"/>
                <w:highlight w:val="none"/>
              </w:rPr>
              <w:t>3</w:t>
            </w: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详细评审标准和程序（综合评分法</w:t>
            </w:r>
            <w:r>
              <w:rPr>
                <w:rFonts w:hint="eastAsia" w:ascii="Times New Roman" w:hAnsi="Times New Roman"/>
                <w:sz w:val="24"/>
                <w:szCs w:val="24"/>
                <w:highlight w:val="none"/>
                <w:lang w:bidi="en-US"/>
              </w:rPr>
              <w:t>）</w:t>
            </w:r>
          </w:p>
        </w:tc>
      </w:tr>
      <w:tr w14:paraId="62C868E8">
        <w:tblPrEx>
          <w:tblCellMar>
            <w:top w:w="0" w:type="dxa"/>
            <w:left w:w="10" w:type="dxa"/>
            <w:bottom w:w="0" w:type="dxa"/>
            <w:right w:w="10" w:type="dxa"/>
          </w:tblCellMar>
        </w:tblPrEx>
        <w:trPr>
          <w:trHeight w:val="1450" w:hRule="atLeast"/>
          <w:jc w:val="center"/>
        </w:trPr>
        <w:tc>
          <w:tcPr>
            <w:tcW w:w="1708" w:type="dxa"/>
            <w:gridSpan w:val="2"/>
            <w:tcBorders>
              <w:top w:val="single" w:color="auto" w:sz="4" w:space="0"/>
              <w:left w:val="single" w:color="auto" w:sz="4" w:space="0"/>
              <w:bottom w:val="nil"/>
              <w:right w:val="nil"/>
            </w:tcBorders>
            <w:shd w:val="clear" w:color="auto" w:fill="FFFFFF"/>
            <w:vAlign w:val="center"/>
          </w:tcPr>
          <w:p w14:paraId="15A4BA61">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hint="default" w:ascii="Times New Roman" w:hAnsi="Times New Roman" w:eastAsiaTheme="minorEastAsia"/>
                <w:color w:val="000000"/>
                <w:sz w:val="24"/>
                <w:szCs w:val="24"/>
                <w:highlight w:val="none"/>
                <w:lang w:val="en-US" w:eastAsia="zh-CN" w:bidi="zh-TW"/>
              </w:rPr>
            </w:pP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lang w:val="en-US" w:eastAsia="zh-CN" w:bidi="en-US"/>
              </w:rPr>
              <w:t>2.1</w:t>
            </w:r>
          </w:p>
        </w:tc>
        <w:tc>
          <w:tcPr>
            <w:tcW w:w="2032" w:type="dxa"/>
            <w:tcBorders>
              <w:top w:val="single" w:color="auto" w:sz="4" w:space="0"/>
              <w:left w:val="single" w:color="auto" w:sz="4" w:space="0"/>
              <w:bottom w:val="nil"/>
              <w:right w:val="nil"/>
            </w:tcBorders>
            <w:shd w:val="clear" w:color="auto" w:fill="FFFFFF"/>
            <w:vAlign w:val="center"/>
          </w:tcPr>
          <w:p w14:paraId="173AD12E">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分值构成 (总分100分）</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27A5BDB8">
            <w:pPr>
              <w:keepNext w:val="0"/>
              <w:keepLines w:val="0"/>
              <w:pageBreakBefore w:val="0"/>
              <w:tabs>
                <w:tab w:val="left" w:pos="432"/>
              </w:tabs>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sz w:val="24"/>
                <w:szCs w:val="24"/>
                <w:highlight w:val="none"/>
              </w:rPr>
            </w:pPr>
            <w:r>
              <w:rPr>
                <w:rFonts w:hint="eastAsia" w:ascii="Times New Roman" w:hAnsi="Times New Roman"/>
                <w:sz w:val="24"/>
                <w:szCs w:val="24"/>
                <w:highlight w:val="none"/>
                <w:lang w:bidi="en-US"/>
              </w:rPr>
              <w:t>(1</w:t>
            </w:r>
            <w:r>
              <w:rPr>
                <w:rFonts w:hint="eastAsia" w:ascii="Times New Roman" w:hAnsi="Times New Roman"/>
                <w:sz w:val="24"/>
                <w:szCs w:val="24"/>
                <w:highlight w:val="none"/>
              </w:rPr>
              <w:t>)</w:t>
            </w:r>
            <w:r>
              <w:rPr>
                <w:rFonts w:hint="eastAsia" w:ascii="Times New Roman" w:hAnsi="Times New Roman"/>
                <w:sz w:val="24"/>
                <w:szCs w:val="24"/>
                <w:highlight w:val="none"/>
              </w:rPr>
              <w:tab/>
            </w:r>
            <w:r>
              <w:rPr>
                <w:rFonts w:hint="eastAsia" w:ascii="Times New Roman" w:hAnsi="Times New Roman"/>
                <w:sz w:val="24"/>
                <w:szCs w:val="24"/>
                <w:highlight w:val="none"/>
              </w:rPr>
              <w:t>商务</w:t>
            </w:r>
            <w:r>
              <w:rPr>
                <w:rFonts w:ascii="Times New Roman" w:hAnsi="Times New Roman"/>
                <w:sz w:val="24"/>
                <w:szCs w:val="24"/>
                <w:highlight w:val="none"/>
              </w:rPr>
              <w:t>部分：</w:t>
            </w:r>
            <w:r>
              <w:rPr>
                <w:rFonts w:hint="eastAsia" w:ascii="Times New Roman" w:hAnsi="Times New Roman"/>
                <w:sz w:val="24"/>
                <w:szCs w:val="24"/>
                <w:highlight w:val="none"/>
                <w:lang w:val="en-US" w:eastAsia="zh-CN"/>
              </w:rPr>
              <w:t>12</w:t>
            </w:r>
            <w:r>
              <w:rPr>
                <w:rFonts w:ascii="Times New Roman" w:hAnsi="Times New Roman"/>
                <w:sz w:val="24"/>
                <w:szCs w:val="24"/>
                <w:highlight w:val="none"/>
              </w:rPr>
              <w:t>分</w:t>
            </w:r>
          </w:p>
          <w:p w14:paraId="26CA5A28">
            <w:pPr>
              <w:keepNext w:val="0"/>
              <w:keepLines w:val="0"/>
              <w:pageBreakBefore w:val="0"/>
              <w:tabs>
                <w:tab w:val="left" w:pos="432"/>
              </w:tabs>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sz w:val="24"/>
                <w:szCs w:val="24"/>
                <w:highlight w:val="none"/>
              </w:rPr>
            </w:pPr>
            <w:r>
              <w:rPr>
                <w:rFonts w:hint="eastAsia" w:ascii="Times New Roman" w:hAnsi="Times New Roman"/>
                <w:sz w:val="24"/>
                <w:szCs w:val="24"/>
                <w:highlight w:val="none"/>
              </w:rPr>
              <w:t>(2)</w:t>
            </w:r>
            <w:r>
              <w:rPr>
                <w:rFonts w:hint="eastAsia" w:ascii="Times New Roman" w:hAnsi="Times New Roman"/>
                <w:sz w:val="24"/>
                <w:szCs w:val="24"/>
                <w:highlight w:val="none"/>
              </w:rPr>
              <w:tab/>
            </w:r>
            <w:r>
              <w:rPr>
                <w:rFonts w:hint="eastAsia" w:ascii="宋体" w:hAnsi="宋体"/>
                <w:sz w:val="24"/>
                <w:szCs w:val="24"/>
                <w:highlight w:val="none"/>
              </w:rPr>
              <w:t>技术</w:t>
            </w:r>
            <w:r>
              <w:rPr>
                <w:rFonts w:ascii="Times New Roman" w:hAnsi="Times New Roman"/>
                <w:sz w:val="24"/>
                <w:szCs w:val="24"/>
                <w:highlight w:val="none"/>
              </w:rPr>
              <w:t>部分：</w:t>
            </w:r>
            <w:r>
              <w:rPr>
                <w:rFonts w:hint="eastAsia" w:ascii="Times New Roman" w:hAnsi="Times New Roman"/>
                <w:sz w:val="24"/>
                <w:szCs w:val="24"/>
                <w:highlight w:val="none"/>
                <w:lang w:val="en-US" w:eastAsia="zh-CN"/>
              </w:rPr>
              <w:t>73</w:t>
            </w:r>
            <w:r>
              <w:rPr>
                <w:rFonts w:ascii="Times New Roman" w:hAnsi="Times New Roman"/>
                <w:sz w:val="24"/>
                <w:szCs w:val="24"/>
                <w:highlight w:val="none"/>
              </w:rPr>
              <w:t>分</w:t>
            </w:r>
          </w:p>
          <w:p w14:paraId="24162B25">
            <w:pPr>
              <w:keepNext w:val="0"/>
              <w:keepLines w:val="0"/>
              <w:pageBreakBefore w:val="0"/>
              <w:tabs>
                <w:tab w:val="left" w:pos="427"/>
              </w:tabs>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sz w:val="24"/>
                <w:szCs w:val="24"/>
                <w:highlight w:val="none"/>
              </w:rPr>
            </w:pPr>
            <w:r>
              <w:rPr>
                <w:rFonts w:hint="eastAsia" w:ascii="Times New Roman" w:hAnsi="Times New Roman"/>
                <w:sz w:val="24"/>
                <w:szCs w:val="24"/>
                <w:highlight w:val="none"/>
              </w:rPr>
              <w:t>(3)</w:t>
            </w:r>
            <w:r>
              <w:rPr>
                <w:rFonts w:hint="eastAsia" w:ascii="Times New Roman" w:hAnsi="Times New Roman"/>
                <w:sz w:val="24"/>
                <w:szCs w:val="24"/>
                <w:highlight w:val="none"/>
              </w:rPr>
              <w:tab/>
            </w:r>
            <w:r>
              <w:rPr>
                <w:rFonts w:ascii="Times New Roman" w:hAnsi="Times New Roman"/>
                <w:sz w:val="24"/>
                <w:szCs w:val="24"/>
                <w:highlight w:val="none"/>
              </w:rPr>
              <w:t>投标报价：</w:t>
            </w:r>
            <w:r>
              <w:rPr>
                <w:rFonts w:hint="eastAsia" w:ascii="Times New Roman" w:hAnsi="Times New Roman"/>
                <w:sz w:val="24"/>
                <w:szCs w:val="24"/>
                <w:highlight w:val="none"/>
                <w:lang w:val="en-US" w:eastAsia="zh-CN"/>
              </w:rPr>
              <w:t>15</w:t>
            </w:r>
            <w:r>
              <w:rPr>
                <w:rFonts w:ascii="Times New Roman" w:hAnsi="Times New Roman"/>
                <w:sz w:val="24"/>
                <w:szCs w:val="24"/>
                <w:highlight w:val="none"/>
              </w:rPr>
              <w:t>分</w:t>
            </w:r>
          </w:p>
          <w:p w14:paraId="3A598E37">
            <w:pPr>
              <w:keepNext w:val="0"/>
              <w:keepLines w:val="0"/>
              <w:pageBreakBefore w:val="0"/>
              <w:tabs>
                <w:tab w:val="left" w:pos="427"/>
              </w:tabs>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lang w:bidi="en-US"/>
              </w:rPr>
              <w:t>(4)</w:t>
            </w:r>
            <w:r>
              <w:rPr>
                <w:rFonts w:hint="eastAsia" w:ascii="Times New Roman" w:hAnsi="Times New Roman"/>
                <w:sz w:val="24"/>
                <w:szCs w:val="24"/>
                <w:highlight w:val="none"/>
                <w:lang w:bidi="en-US"/>
              </w:rPr>
              <w:tab/>
            </w:r>
            <w:r>
              <w:rPr>
                <w:rFonts w:hint="eastAsia" w:ascii="Times New Roman" w:hAnsi="Times New Roman"/>
                <w:sz w:val="24"/>
                <w:szCs w:val="24"/>
                <w:highlight w:val="none"/>
              </w:rPr>
              <w:t>其他评分因素：</w:t>
            </w:r>
            <w:r>
              <w:rPr>
                <w:rFonts w:hint="eastAsia" w:ascii="Times New Roman" w:hAnsi="Times New Roman"/>
                <w:sz w:val="24"/>
                <w:szCs w:val="24"/>
                <w:highlight w:val="none"/>
                <w:u w:val="single"/>
                <w:lang w:val="en-US" w:eastAsia="zh-CN"/>
              </w:rPr>
              <w:t>/</w:t>
            </w:r>
            <w:r>
              <w:rPr>
                <w:rFonts w:hint="eastAsia" w:ascii="Times New Roman" w:hAnsi="Times New Roman"/>
                <w:sz w:val="24"/>
                <w:szCs w:val="24"/>
                <w:highlight w:val="none"/>
              </w:rPr>
              <w:t>分（如有</w:t>
            </w:r>
            <w:r>
              <w:rPr>
                <w:rFonts w:hint="eastAsia" w:ascii="Times New Roman" w:hAnsi="Times New Roman"/>
                <w:sz w:val="24"/>
                <w:szCs w:val="24"/>
                <w:highlight w:val="none"/>
                <w:lang w:bidi="en-US"/>
              </w:rPr>
              <w:t>）</w:t>
            </w:r>
          </w:p>
        </w:tc>
      </w:tr>
      <w:tr w14:paraId="3C6C1E75">
        <w:tblPrEx>
          <w:tblCellMar>
            <w:top w:w="0" w:type="dxa"/>
            <w:left w:w="10" w:type="dxa"/>
            <w:bottom w:w="0" w:type="dxa"/>
            <w:right w:w="10" w:type="dxa"/>
          </w:tblCellMar>
        </w:tblPrEx>
        <w:trPr>
          <w:trHeight w:val="372" w:hRule="atLeast"/>
          <w:jc w:val="center"/>
        </w:trPr>
        <w:tc>
          <w:tcPr>
            <w:tcW w:w="1708" w:type="dxa"/>
            <w:gridSpan w:val="2"/>
            <w:tcBorders>
              <w:top w:val="single" w:color="auto" w:sz="4" w:space="0"/>
              <w:left w:val="single" w:color="auto" w:sz="4" w:space="0"/>
              <w:bottom w:val="nil"/>
              <w:right w:val="nil"/>
            </w:tcBorders>
            <w:shd w:val="clear" w:color="auto" w:fill="FFFFFF"/>
            <w:vAlign w:val="center"/>
          </w:tcPr>
          <w:p w14:paraId="2E853AB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lang w:eastAsia="en-US" w:bidi="en-US"/>
              </w:rPr>
              <w:t>3.2</w:t>
            </w:r>
            <w:r>
              <w:rPr>
                <w:rFonts w:hint="eastAsia" w:ascii="Times New Roman" w:hAnsi="Times New Roman"/>
                <w:sz w:val="24"/>
                <w:szCs w:val="24"/>
                <w:highlight w:val="none"/>
                <w:lang w:val="en-US" w:eastAsia="zh-CN" w:bidi="en-US"/>
              </w:rPr>
              <w:t>.2</w:t>
            </w:r>
            <w:r>
              <w:rPr>
                <w:rFonts w:hint="eastAsia" w:ascii="Times New Roman" w:hAnsi="Times New Roman"/>
                <w:sz w:val="24"/>
                <w:szCs w:val="24"/>
                <w:highlight w:val="none"/>
                <w:lang w:eastAsia="en-US" w:bidi="en-US"/>
              </w:rPr>
              <w:t xml:space="preserve"> (2)</w:t>
            </w:r>
          </w:p>
        </w:tc>
        <w:tc>
          <w:tcPr>
            <w:tcW w:w="2032" w:type="dxa"/>
            <w:tcBorders>
              <w:top w:val="single" w:color="auto" w:sz="4" w:space="0"/>
              <w:left w:val="single" w:color="auto" w:sz="4" w:space="0"/>
              <w:bottom w:val="nil"/>
              <w:right w:val="nil"/>
            </w:tcBorders>
            <w:shd w:val="clear" w:color="auto" w:fill="FFFFFF"/>
            <w:vAlign w:val="center"/>
          </w:tcPr>
          <w:p w14:paraId="45E6FA54">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评审基准价</w:t>
            </w:r>
            <w:r>
              <w:rPr>
                <w:rFonts w:hint="eastAsia" w:ascii="Times New Roman" w:hAnsi="Times New Roman"/>
                <w:sz w:val="24"/>
                <w:szCs w:val="24"/>
                <w:highlight w:val="none"/>
              </w:rPr>
              <w:br w:type="textWrapping"/>
            </w:r>
            <w:r>
              <w:rPr>
                <w:rFonts w:hint="eastAsia" w:ascii="Times New Roman" w:hAnsi="Times New Roman"/>
                <w:sz w:val="24"/>
                <w:szCs w:val="24"/>
                <w:highlight w:val="none"/>
              </w:rPr>
              <w:t>计算方法</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27706A4F">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hint="eastAsia"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rPr>
              <w:t>方法一</w:t>
            </w:r>
            <w:r>
              <w:rPr>
                <w:rFonts w:hint="eastAsia" w:ascii="Times New Roman" w:hAnsi="Times New Roman"/>
                <w:sz w:val="24"/>
                <w:szCs w:val="24"/>
                <w:highlight w:val="none"/>
                <w:lang w:eastAsia="zh-CN"/>
              </w:rPr>
              <w:t>：评审基准价</w:t>
            </w:r>
            <w:r>
              <w:rPr>
                <w:rFonts w:hint="eastAsia" w:ascii="Times New Roman" w:hAnsi="Times New Roman"/>
                <w:sz w:val="24"/>
                <w:szCs w:val="24"/>
                <w:highlight w:val="none"/>
                <w:lang w:val="en-US" w:eastAsia="zh-CN"/>
              </w:rPr>
              <w:t>=评审价格平均值（即提交最终报价的所有供应商评审价格的算术平均值）</w:t>
            </w:r>
          </w:p>
          <w:p w14:paraId="2BD07AB4">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hint="eastAsia" w:ascii="宋体" w:hAnsi="宋体" w:eastAsia="宋体" w:cs="宋体"/>
                <w:kern w:val="0"/>
                <w:sz w:val="24"/>
                <w:highlight w:val="none"/>
                <w:u w:val="single"/>
              </w:rPr>
            </w:pPr>
            <w:r>
              <w:rPr>
                <w:rFonts w:hint="eastAsia" w:ascii="宋体" w:hAnsi="宋体" w:eastAsia="宋体" w:cs="宋体"/>
                <w:kern w:val="0"/>
                <w:sz w:val="24"/>
                <w:highlight w:val="none"/>
              </w:rPr>
              <w:t>□方法二</w:t>
            </w:r>
            <w:r>
              <w:rPr>
                <w:rFonts w:hint="eastAsia" w:ascii="宋体" w:hAnsi="宋体" w:eastAsia="宋体" w:cs="宋体"/>
                <w:kern w:val="0"/>
                <w:sz w:val="24"/>
                <w:highlight w:val="none"/>
                <w:lang w:eastAsia="zh-CN"/>
              </w:rPr>
              <w:t>：评审基准价</w:t>
            </w:r>
            <w:r>
              <w:rPr>
                <w:rFonts w:hint="eastAsia" w:ascii="宋体" w:hAnsi="宋体" w:eastAsia="宋体" w:cs="宋体"/>
                <w:kern w:val="0"/>
                <w:sz w:val="24"/>
                <w:highlight w:val="none"/>
                <w:lang w:val="en-US" w:eastAsia="zh-CN"/>
              </w:rPr>
              <w:t>=</w:t>
            </w:r>
            <w:r>
              <w:rPr>
                <w:rFonts w:hint="eastAsia" w:ascii="宋体" w:hAnsi="宋体" w:eastAsia="宋体" w:cs="宋体"/>
                <w:kern w:val="0"/>
                <w:sz w:val="24"/>
                <w:highlight w:val="none"/>
                <w:lang w:eastAsia="zh-CN"/>
              </w:rPr>
              <w:t>评审基准价平均值（</w:t>
            </w:r>
            <w:r>
              <w:rPr>
                <w:rFonts w:hint="eastAsia" w:ascii="宋体" w:hAnsi="宋体" w:eastAsia="宋体" w:cs="宋体"/>
                <w:kern w:val="0"/>
                <w:sz w:val="24"/>
                <w:highlight w:val="none"/>
                <w:lang w:val="en-US" w:eastAsia="zh-CN"/>
              </w:rPr>
              <w:t>即提交最终报价的所有供应商评审价格的算术平均值</w:t>
            </w:r>
            <w:r>
              <w:rPr>
                <w:rFonts w:hint="eastAsia" w:ascii="宋体" w:hAnsi="宋体" w:eastAsia="宋体" w:cs="宋体"/>
                <w:kern w:val="0"/>
                <w:sz w:val="24"/>
                <w:highlight w:val="none"/>
                <w:lang w:eastAsia="zh-CN"/>
              </w:rPr>
              <w:t>）×评审基准价系数</w:t>
            </w:r>
          </w:p>
          <w:p w14:paraId="5F8EF190">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hint="eastAsia" w:ascii="宋体" w:hAnsi="宋体" w:eastAsia="宋体" w:cs="宋体"/>
                <w:kern w:val="0"/>
                <w:sz w:val="24"/>
                <w:highlight w:val="none"/>
                <w:u w:val="none"/>
                <w:lang w:eastAsia="zh-CN"/>
              </w:rPr>
            </w:pPr>
            <w:r>
              <w:rPr>
                <w:rFonts w:hint="eastAsia" w:ascii="宋体" w:hAnsi="宋体" w:eastAsia="宋体" w:cs="宋体"/>
                <w:kern w:val="0"/>
                <w:sz w:val="24"/>
                <w:highlight w:val="none"/>
                <w:u w:val="none"/>
              </w:rPr>
              <w:t>□方法三</w:t>
            </w:r>
            <w:r>
              <w:rPr>
                <w:rFonts w:hint="eastAsia" w:ascii="宋体" w:hAnsi="宋体" w:eastAsia="宋体" w:cs="宋体"/>
                <w:kern w:val="0"/>
                <w:sz w:val="24"/>
                <w:highlight w:val="none"/>
                <w:u w:val="none"/>
                <w:lang w:eastAsia="zh-CN"/>
              </w:rPr>
              <w:t>：评审基准价</w:t>
            </w:r>
            <w:r>
              <w:rPr>
                <w:rFonts w:hint="eastAsia" w:ascii="宋体" w:hAnsi="宋体" w:eastAsia="宋体" w:cs="宋体"/>
                <w:kern w:val="0"/>
                <w:sz w:val="24"/>
                <w:highlight w:val="none"/>
                <w:u w:val="none"/>
                <w:lang w:val="en-US" w:eastAsia="zh-CN"/>
              </w:rPr>
              <w:t>=提交最终报价的所有供应商的最低评审价格。</w:t>
            </w:r>
          </w:p>
          <w:p w14:paraId="014D53C1">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hint="eastAsia" w:ascii="Times New Roman" w:hAnsi="Times New Roman"/>
                <w:sz w:val="24"/>
                <w:szCs w:val="24"/>
                <w:highlight w:val="none"/>
              </w:rPr>
            </w:pPr>
            <w:r>
              <w:rPr>
                <w:rFonts w:hint="eastAsia" w:ascii="Times New Roman" w:hAnsi="Times New Roman"/>
                <w:sz w:val="24"/>
                <w:szCs w:val="24"/>
                <w:highlight w:val="none"/>
                <w:lang w:eastAsia="zh-CN"/>
              </w:rPr>
              <w:t>□</w:t>
            </w:r>
            <w:r>
              <w:rPr>
                <w:rFonts w:hint="eastAsia" w:ascii="Times New Roman" w:hAnsi="Times New Roman"/>
                <w:sz w:val="24"/>
                <w:szCs w:val="24"/>
                <w:highlight w:val="none"/>
              </w:rPr>
              <w:t>方法四</w:t>
            </w:r>
          </w:p>
          <w:p w14:paraId="74356DD0">
            <w:pPr>
              <w:keepNext w:val="0"/>
              <w:keepLines w:val="0"/>
              <w:pageBreakBefore w:val="0"/>
              <w:kinsoku/>
              <w:wordWrap/>
              <w:overflowPunct/>
              <w:topLinePunct w:val="0"/>
              <w:autoSpaceDE/>
              <w:autoSpaceDN/>
              <w:bidi w:val="0"/>
              <w:adjustRightInd/>
              <w:snapToGrid/>
              <w:spacing w:line="276" w:lineRule="auto"/>
              <w:ind w:firstLine="0" w:firstLineChars="0"/>
              <w:jc w:val="left"/>
              <w:textAlignment w:val="auto"/>
              <w:rPr>
                <w:rFonts w:ascii="Times New Roman" w:hAnsi="Times New Roman" w:cs="Microsoft JhengHei"/>
                <w:color w:val="000000"/>
                <w:sz w:val="24"/>
                <w:szCs w:val="24"/>
                <w:highlight w:val="none"/>
              </w:rPr>
            </w:pPr>
            <w:r>
              <w:rPr>
                <w:rFonts w:hint="eastAsia" w:ascii="Times New Roman" w:hAnsi="Times New Roman"/>
                <w:sz w:val="24"/>
                <w:szCs w:val="24"/>
                <w:highlight w:val="none"/>
              </w:rPr>
              <w:t>具体方法为</w:t>
            </w:r>
            <w:r>
              <w:rPr>
                <w:rFonts w:hint="eastAsia" w:ascii="Times New Roman" w:hAnsi="Times New Roman"/>
                <w:sz w:val="24"/>
                <w:szCs w:val="24"/>
                <w:highlight w:val="none"/>
                <w:lang w:eastAsia="zh-CN"/>
              </w:rPr>
              <w:t>：</w:t>
            </w:r>
          </w:p>
        </w:tc>
      </w:tr>
      <w:tr w14:paraId="2E1E6698">
        <w:tblPrEx>
          <w:tblCellMar>
            <w:top w:w="0" w:type="dxa"/>
            <w:left w:w="10" w:type="dxa"/>
            <w:bottom w:w="0" w:type="dxa"/>
            <w:right w:w="10" w:type="dxa"/>
          </w:tblCellMar>
        </w:tblPrEx>
        <w:trPr>
          <w:trHeight w:val="86" w:hRule="atLeast"/>
          <w:jc w:val="center"/>
        </w:trPr>
        <w:tc>
          <w:tcPr>
            <w:tcW w:w="1708" w:type="dxa"/>
            <w:gridSpan w:val="2"/>
            <w:tcBorders>
              <w:top w:val="single" w:color="auto" w:sz="4" w:space="0"/>
              <w:left w:val="single" w:color="auto" w:sz="4" w:space="0"/>
              <w:bottom w:val="nil"/>
              <w:right w:val="nil"/>
            </w:tcBorders>
            <w:shd w:val="clear" w:color="auto" w:fill="FFFFFF"/>
            <w:vAlign w:val="center"/>
          </w:tcPr>
          <w:p w14:paraId="557B9FC6">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条款号及名称</w:t>
            </w:r>
          </w:p>
        </w:tc>
        <w:tc>
          <w:tcPr>
            <w:tcW w:w="2032" w:type="dxa"/>
            <w:tcBorders>
              <w:top w:val="single" w:color="auto" w:sz="4" w:space="0"/>
              <w:left w:val="single" w:color="auto" w:sz="4" w:space="0"/>
              <w:bottom w:val="single" w:color="auto" w:sz="4" w:space="0"/>
              <w:right w:val="nil"/>
            </w:tcBorders>
            <w:shd w:val="clear" w:color="auto" w:fill="FFFFFF"/>
            <w:vAlign w:val="center"/>
          </w:tcPr>
          <w:p w14:paraId="4C000668">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评分因素</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54FA6481">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ascii="Times New Roman" w:hAnsi="Times New Roman"/>
                <w:color w:val="000000"/>
                <w:sz w:val="24"/>
                <w:szCs w:val="24"/>
                <w:highlight w:val="none"/>
                <w:lang w:val="zh-TW" w:eastAsia="zh-TW" w:bidi="zh-TW"/>
              </w:rPr>
            </w:pPr>
            <w:r>
              <w:rPr>
                <w:rFonts w:hint="eastAsia" w:ascii="Times New Roman" w:hAnsi="Times New Roman"/>
                <w:sz w:val="24"/>
                <w:szCs w:val="24"/>
                <w:highlight w:val="none"/>
              </w:rPr>
              <w:t>评分标准</w:t>
            </w:r>
          </w:p>
        </w:tc>
      </w:tr>
      <w:tr w14:paraId="7CA83CAA">
        <w:tblPrEx>
          <w:tblCellMar>
            <w:top w:w="0" w:type="dxa"/>
            <w:left w:w="10" w:type="dxa"/>
            <w:bottom w:w="0" w:type="dxa"/>
            <w:right w:w="10" w:type="dxa"/>
          </w:tblCellMar>
        </w:tblPrEx>
        <w:trPr>
          <w:trHeight w:val="2165" w:hRule="atLeast"/>
          <w:jc w:val="center"/>
        </w:trPr>
        <w:tc>
          <w:tcPr>
            <w:tcW w:w="1708" w:type="dxa"/>
            <w:gridSpan w:val="2"/>
            <w:vMerge w:val="restart"/>
            <w:tcBorders>
              <w:top w:val="single" w:color="auto" w:sz="4" w:space="0"/>
              <w:left w:val="single" w:color="auto" w:sz="4" w:space="0"/>
              <w:right w:val="nil"/>
            </w:tcBorders>
            <w:shd w:val="clear" w:color="auto" w:fill="FFFFFF"/>
            <w:vAlign w:val="center"/>
          </w:tcPr>
          <w:p w14:paraId="6D414669">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r>
              <w:rPr>
                <w:rFonts w:hint="eastAsia" w:ascii="Arial" w:hAnsi="Arial" w:eastAsia="宋体" w:cs="Arial"/>
                <w:color w:val="000000"/>
                <w:kern w:val="0"/>
                <w:sz w:val="24"/>
                <w:szCs w:val="20"/>
                <w:highlight w:val="none"/>
                <w:lang w:val="en-US" w:eastAsia="en-US" w:bidi="ar-SA"/>
              </w:rPr>
              <w:t>3.</w:t>
            </w:r>
            <w:r>
              <w:rPr>
                <w:rFonts w:hint="eastAsia" w:ascii="Arial" w:hAnsi="Arial" w:eastAsia="宋体" w:cs="Arial"/>
                <w:color w:val="000000"/>
                <w:kern w:val="0"/>
                <w:sz w:val="24"/>
                <w:szCs w:val="20"/>
                <w:highlight w:val="none"/>
                <w:lang w:val="en-US" w:eastAsia="zh-CN" w:bidi="ar-SA"/>
              </w:rPr>
              <w:t>2.3</w:t>
            </w:r>
            <w:r>
              <w:rPr>
                <w:rFonts w:hint="eastAsia" w:ascii="Arial" w:hAnsi="Arial" w:eastAsia="宋体" w:cs="Arial"/>
                <w:color w:val="000000"/>
                <w:kern w:val="0"/>
                <w:sz w:val="24"/>
                <w:szCs w:val="20"/>
                <w:highlight w:val="none"/>
                <w:lang w:val="en-US" w:eastAsia="en-US" w:bidi="ar-SA"/>
              </w:rPr>
              <w:t>(</w:t>
            </w:r>
            <w:r>
              <w:rPr>
                <w:rFonts w:hint="eastAsia" w:ascii="Arial" w:hAnsi="Arial" w:eastAsia="宋体" w:cs="Arial"/>
                <w:color w:val="000000"/>
                <w:kern w:val="0"/>
                <w:sz w:val="24"/>
                <w:szCs w:val="20"/>
                <w:highlight w:val="none"/>
                <w:lang w:val="en-US" w:eastAsia="zh-CN" w:bidi="ar-SA"/>
              </w:rPr>
              <w:t>1</w:t>
            </w:r>
            <w:r>
              <w:rPr>
                <w:rFonts w:hint="eastAsia" w:ascii="Arial" w:hAnsi="Arial" w:eastAsia="宋体" w:cs="Arial"/>
                <w:color w:val="000000"/>
                <w:kern w:val="0"/>
                <w:sz w:val="24"/>
                <w:szCs w:val="20"/>
                <w:highlight w:val="none"/>
                <w:lang w:val="en-US" w:eastAsia="en-US" w:bidi="ar-SA"/>
              </w:rPr>
              <w:t>)</w:t>
            </w:r>
            <w:r>
              <w:rPr>
                <w:rFonts w:hint="eastAsia" w:ascii="Arial" w:hAnsi="Arial" w:eastAsia="宋体" w:cs="Arial"/>
                <w:color w:val="000000"/>
                <w:kern w:val="0"/>
                <w:sz w:val="24"/>
                <w:szCs w:val="20"/>
                <w:highlight w:val="none"/>
                <w:lang w:val="en-US" w:eastAsia="zh-CN" w:bidi="ar-SA"/>
              </w:rPr>
              <w:t>商务部分</w:t>
            </w:r>
          </w:p>
        </w:tc>
        <w:tc>
          <w:tcPr>
            <w:tcW w:w="2032" w:type="dxa"/>
            <w:tcBorders>
              <w:top w:val="single" w:color="auto" w:sz="4" w:space="0"/>
              <w:left w:val="single" w:color="auto" w:sz="4" w:space="0"/>
              <w:right w:val="nil"/>
            </w:tcBorders>
            <w:shd w:val="clear" w:color="auto" w:fill="FFFFFF"/>
            <w:vAlign w:val="center"/>
          </w:tcPr>
          <w:p w14:paraId="756EA3E9">
            <w:pPr>
              <w:spacing w:line="360" w:lineRule="auto"/>
              <w:jc w:val="center"/>
              <w:rPr>
                <w:rFonts w:hint="eastAsia" w:ascii="Arial" w:hAnsi="Arial" w:eastAsia="宋体" w:cs="Arial"/>
                <w:color w:val="000000"/>
                <w:kern w:val="0"/>
                <w:sz w:val="24"/>
                <w:szCs w:val="20"/>
                <w:highlight w:val="none"/>
                <w:lang w:val="zh-CN" w:eastAsia="zh-CN" w:bidi="ar-SA"/>
              </w:rPr>
            </w:pPr>
            <w:r>
              <w:rPr>
                <w:rFonts w:hint="eastAsia" w:ascii="Arial" w:hAnsi="Arial" w:eastAsia="宋体" w:cs="Arial"/>
                <w:color w:val="000000"/>
                <w:kern w:val="0"/>
                <w:sz w:val="24"/>
                <w:szCs w:val="20"/>
                <w:highlight w:val="none"/>
                <w:lang w:val="zh-CN" w:eastAsia="zh-CN" w:bidi="ar-SA"/>
              </w:rPr>
              <w:t>业绩情况</w:t>
            </w:r>
          </w:p>
          <w:p w14:paraId="07A6C96E">
            <w:pPr>
              <w:spacing w:line="360" w:lineRule="auto"/>
              <w:jc w:val="center"/>
              <w:rPr>
                <w:rFonts w:hint="eastAsia" w:ascii="Times New Roman" w:hAnsi="Times New Roman"/>
                <w:sz w:val="24"/>
                <w:szCs w:val="24"/>
                <w:highlight w:val="none"/>
              </w:rPr>
            </w:pPr>
            <w:r>
              <w:rPr>
                <w:rFonts w:hint="eastAsia" w:ascii="Arial" w:hAnsi="Arial" w:eastAsia="宋体" w:cs="Arial"/>
                <w:color w:val="000000"/>
                <w:kern w:val="0"/>
                <w:sz w:val="24"/>
                <w:szCs w:val="20"/>
                <w:highlight w:val="none"/>
                <w:lang w:val="zh-CN" w:eastAsia="zh-CN" w:bidi="ar-SA"/>
              </w:rPr>
              <w:t>（</w:t>
            </w: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zh-CN" w:eastAsia="zh-CN" w:bidi="ar-SA"/>
              </w:rPr>
              <w:t>分）</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4E460A63">
            <w:pPr>
              <w:pStyle w:val="34"/>
              <w:keepNext w:val="0"/>
              <w:keepLines w:val="0"/>
              <w:pageBreakBefore w:val="0"/>
              <w:kinsoku/>
              <w:wordWrap/>
              <w:overflowPunct/>
              <w:topLinePunct w:val="0"/>
              <w:autoSpaceDE/>
              <w:autoSpaceDN/>
              <w:bidi w:val="0"/>
              <w:adjustRightInd w:val="0"/>
              <w:snapToGrid w:val="0"/>
              <w:spacing w:line="560" w:lineRule="exact"/>
              <w:textAlignment w:val="auto"/>
              <w:rPr>
                <w:rFonts w:hint="eastAsia" w:ascii="Arial" w:hAnsi="Arial" w:eastAsia="宋体" w:cs="Arial"/>
                <w:color w:val="000000"/>
                <w:kern w:val="0"/>
                <w:sz w:val="24"/>
                <w:szCs w:val="20"/>
                <w:highlight w:val="none"/>
                <w:lang w:val="zh-CN" w:eastAsia="zh-CN" w:bidi="ar-SA"/>
              </w:rPr>
            </w:pP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zh-CN" w:eastAsia="zh-CN" w:bidi="ar-SA"/>
              </w:rPr>
              <w:t>提供20</w:t>
            </w: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年</w:t>
            </w:r>
            <w:r>
              <w:rPr>
                <w:rFonts w:hint="eastAsia" w:ascii="宋体" w:hAnsi="宋体" w:eastAsia="宋体" w:cs="宋体"/>
                <w:color w:val="auto"/>
                <w:kern w:val="2"/>
                <w:sz w:val="24"/>
                <w:szCs w:val="24"/>
                <w:highlight w:val="none"/>
                <w:lang w:val="en-US" w:eastAsia="zh-CN" w:bidi="ar-SA"/>
              </w:rPr>
              <w:t>1月1日</w:t>
            </w:r>
            <w:r>
              <w:rPr>
                <w:rFonts w:hint="eastAsia" w:ascii="宋体" w:hAnsi="宋体" w:eastAsia="宋体" w:cs="宋体"/>
                <w:color w:val="auto"/>
                <w:kern w:val="2"/>
                <w:sz w:val="24"/>
                <w:szCs w:val="24"/>
                <w:highlight w:val="none"/>
                <w:lang w:val="zh-CN" w:eastAsia="zh-CN" w:bidi="ar-SA"/>
              </w:rPr>
              <w:t>以来承担过的类似服务业绩证明材料，每提供一项得</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分；最高得</w:t>
            </w: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zh-CN" w:eastAsia="zh-CN" w:bidi="ar-SA"/>
              </w:rPr>
              <w:t>分，</w:t>
            </w:r>
            <w:r>
              <w:rPr>
                <w:rFonts w:hint="eastAsia" w:ascii="宋体" w:hAnsi="宋体" w:eastAsia="宋体" w:cs="宋体"/>
                <w:color w:val="auto"/>
                <w:kern w:val="2"/>
                <w:sz w:val="24"/>
                <w:szCs w:val="24"/>
                <w:highlight w:val="none"/>
                <w:lang w:val="en-US" w:eastAsia="zh-CN" w:bidi="ar-SA"/>
              </w:rPr>
              <w:t>未提供的不得分。</w:t>
            </w:r>
            <w:r>
              <w:rPr>
                <w:rFonts w:hint="eastAsia" w:ascii="宋体" w:hAnsi="宋体" w:eastAsia="宋体" w:cs="宋体"/>
                <w:color w:val="auto"/>
                <w:kern w:val="2"/>
                <w:sz w:val="24"/>
                <w:szCs w:val="24"/>
                <w:highlight w:val="none"/>
                <w:lang w:val="zh-CN" w:eastAsia="zh-CN" w:bidi="ar-SA"/>
              </w:rPr>
              <w:t>（需提供包含合同首页、标的及金额所在页、合同签字盖章页的扫描（或复印）件）</w:t>
            </w:r>
            <w:r>
              <w:rPr>
                <w:rFonts w:hint="eastAsia" w:ascii="Arial" w:hAnsi="Arial" w:eastAsia="宋体" w:cs="Arial"/>
                <w:color w:val="000000"/>
                <w:kern w:val="0"/>
                <w:sz w:val="24"/>
                <w:szCs w:val="20"/>
                <w:highlight w:val="none"/>
                <w:lang w:val="zh-CN" w:eastAsia="zh-CN" w:bidi="ar-SA"/>
              </w:rPr>
              <w:t>。</w:t>
            </w:r>
            <w:r>
              <w:rPr>
                <w:rFonts w:hint="eastAsia" w:asciiTheme="minorEastAsia" w:hAnsiTheme="minorEastAsia" w:eastAsiaTheme="minorEastAsia" w:cstheme="minorEastAsia"/>
                <w:b/>
                <w:bCs/>
                <w:color w:val="000000"/>
                <w:kern w:val="2"/>
                <w:sz w:val="21"/>
                <w:szCs w:val="21"/>
                <w:highlight w:val="none"/>
              </w:rPr>
              <w:t>如联合体投标的，联合体各方提供的有效案例均可计分</w:t>
            </w:r>
          </w:p>
        </w:tc>
      </w:tr>
      <w:tr w14:paraId="7914C54A">
        <w:tblPrEx>
          <w:tblCellMar>
            <w:top w:w="0" w:type="dxa"/>
            <w:left w:w="10" w:type="dxa"/>
            <w:bottom w:w="0" w:type="dxa"/>
            <w:right w:w="10" w:type="dxa"/>
          </w:tblCellMar>
        </w:tblPrEx>
        <w:trPr>
          <w:trHeight w:val="405" w:hRule="atLeast"/>
          <w:jc w:val="center"/>
        </w:trPr>
        <w:tc>
          <w:tcPr>
            <w:tcW w:w="1708" w:type="dxa"/>
            <w:gridSpan w:val="2"/>
            <w:vMerge w:val="continue"/>
            <w:tcBorders>
              <w:left w:val="single" w:color="auto" w:sz="4" w:space="0"/>
              <w:right w:val="nil"/>
            </w:tcBorders>
            <w:shd w:val="clear" w:color="auto" w:fill="FFFFFF"/>
            <w:vAlign w:val="center"/>
          </w:tcPr>
          <w:p w14:paraId="1AAADFA0">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Arial" w:hAnsi="Arial" w:eastAsia="宋体" w:cs="Arial"/>
                <w:color w:val="000000"/>
                <w:kern w:val="0"/>
                <w:sz w:val="24"/>
                <w:szCs w:val="20"/>
                <w:highlight w:val="none"/>
                <w:lang w:val="en-US" w:eastAsia="en-US" w:bidi="ar-SA"/>
              </w:rPr>
            </w:pPr>
          </w:p>
        </w:tc>
        <w:tc>
          <w:tcPr>
            <w:tcW w:w="2032" w:type="dxa"/>
            <w:tcBorders>
              <w:top w:val="single" w:color="auto" w:sz="4" w:space="0"/>
              <w:left w:val="single" w:color="auto" w:sz="4" w:space="0"/>
              <w:right w:val="nil"/>
            </w:tcBorders>
            <w:shd w:val="clear" w:color="auto" w:fill="FFFFFF"/>
            <w:vAlign w:val="center"/>
          </w:tcPr>
          <w:p w14:paraId="21EB7E4E">
            <w:pPr>
              <w:spacing w:line="360" w:lineRule="auto"/>
              <w:jc w:val="center"/>
              <w:rPr>
                <w:rFonts w:hint="eastAsia" w:ascii="Arial" w:hAnsi="Arial" w:eastAsia="宋体" w:cs="Arial"/>
                <w:color w:val="000000"/>
                <w:kern w:val="0"/>
                <w:sz w:val="24"/>
                <w:szCs w:val="20"/>
                <w:highlight w:val="none"/>
                <w:lang w:val="zh-CN" w:eastAsia="zh-CN" w:bidi="ar-SA"/>
              </w:rPr>
            </w:pPr>
            <w:r>
              <w:rPr>
                <w:rFonts w:hint="eastAsia" w:ascii="Arial" w:hAnsi="Arial" w:eastAsia="宋体" w:cs="Arial"/>
                <w:color w:val="000000"/>
                <w:kern w:val="0"/>
                <w:sz w:val="24"/>
                <w:szCs w:val="20"/>
                <w:highlight w:val="none"/>
                <w:lang w:val="zh-CN" w:eastAsia="zh-CN" w:bidi="ar-SA"/>
              </w:rPr>
              <w:t>项目负责人</w:t>
            </w:r>
            <w:r>
              <w:rPr>
                <w:rFonts w:hint="eastAsia" w:ascii="Arial" w:hAnsi="Arial" w:eastAsia="宋体" w:cs="Arial"/>
                <w:color w:val="000000"/>
                <w:kern w:val="0"/>
                <w:sz w:val="24"/>
                <w:szCs w:val="20"/>
                <w:highlight w:val="none"/>
                <w:lang w:val="zh-CN" w:eastAsia="zh-CN" w:bidi="ar-SA"/>
              </w:rPr>
              <w:br w:type="textWrapping"/>
            </w:r>
            <w:r>
              <w:rPr>
                <w:rFonts w:hint="eastAsia" w:ascii="Arial" w:hAnsi="Arial" w:eastAsia="宋体" w:cs="Arial"/>
                <w:color w:val="000000"/>
                <w:kern w:val="0"/>
                <w:sz w:val="24"/>
                <w:szCs w:val="20"/>
                <w:highlight w:val="none"/>
                <w:lang w:val="zh-CN" w:eastAsia="zh-CN" w:bidi="ar-SA"/>
              </w:rPr>
              <w:t>业绩（</w:t>
            </w:r>
            <w:r>
              <w:rPr>
                <w:rFonts w:hint="eastAsia" w:ascii="Arial" w:hAnsi="Arial" w:eastAsia="宋体" w:cs="Arial"/>
                <w:color w:val="000000"/>
                <w:kern w:val="0"/>
                <w:sz w:val="24"/>
                <w:szCs w:val="20"/>
                <w:highlight w:val="none"/>
                <w:lang w:val="en-US" w:eastAsia="zh-CN" w:bidi="ar-SA"/>
              </w:rPr>
              <w:t>2分</w:t>
            </w:r>
            <w:r>
              <w:rPr>
                <w:rFonts w:hint="eastAsia" w:ascii="Arial" w:hAnsi="Arial" w:eastAsia="宋体" w:cs="Arial"/>
                <w:color w:val="000000"/>
                <w:kern w:val="0"/>
                <w:sz w:val="24"/>
                <w:szCs w:val="20"/>
                <w:highlight w:val="none"/>
                <w:lang w:val="zh-CN" w:eastAsia="zh-CN" w:bidi="ar-SA"/>
              </w:rPr>
              <w:t>）</w:t>
            </w:r>
          </w:p>
        </w:tc>
        <w:tc>
          <w:tcPr>
            <w:tcW w:w="5369" w:type="dxa"/>
            <w:tcBorders>
              <w:top w:val="single" w:color="auto" w:sz="4" w:space="0"/>
              <w:left w:val="single" w:color="auto" w:sz="4" w:space="0"/>
              <w:bottom w:val="nil"/>
              <w:right w:val="single" w:color="auto" w:sz="4" w:space="0"/>
            </w:tcBorders>
            <w:shd w:val="clear" w:color="auto" w:fill="FFFFFF"/>
            <w:vAlign w:val="center"/>
          </w:tcPr>
          <w:p w14:paraId="01B703E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项目负责人自2023年1月1日至今每提供1项类似项目业绩，得1分，最高得2分。(业绩证明材料以能体现项目负责人姓名的生效合同或中标通知书等证明文件为准)</w:t>
            </w:r>
            <w:r>
              <w:rPr>
                <w:rFonts w:hint="eastAsia" w:ascii="宋体" w:hAnsi="宋体" w:eastAsia="宋体" w:cs="宋体"/>
                <w:color w:val="auto"/>
                <w:kern w:val="2"/>
                <w:sz w:val="24"/>
                <w:szCs w:val="24"/>
                <w:highlight w:val="none"/>
                <w:lang w:val="en-US" w:eastAsia="zh-CN" w:bidi="ar-SA"/>
              </w:rPr>
              <w:br w:type="textWrapping"/>
            </w:r>
            <w:r>
              <w:rPr>
                <w:rFonts w:hint="eastAsia" w:asciiTheme="minorEastAsia" w:hAnsiTheme="minorEastAsia" w:eastAsiaTheme="minorEastAsia" w:cstheme="minorEastAsia"/>
                <w:b/>
                <w:bCs/>
                <w:color w:val="000000"/>
                <w:kern w:val="2"/>
                <w:sz w:val="21"/>
                <w:szCs w:val="21"/>
                <w:highlight w:val="none"/>
              </w:rPr>
              <w:t>如联合体投标的，联合体各方提供的有效案例均可计分</w:t>
            </w:r>
          </w:p>
          <w:p w14:paraId="5CAFEE4E">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注:企业业绩与项目负责人业绩可同时计分。</w:t>
            </w:r>
          </w:p>
        </w:tc>
      </w:tr>
      <w:tr w14:paraId="22E27309">
        <w:tblPrEx>
          <w:tblCellMar>
            <w:top w:w="0" w:type="dxa"/>
            <w:left w:w="10" w:type="dxa"/>
            <w:bottom w:w="0" w:type="dxa"/>
            <w:right w:w="10" w:type="dxa"/>
          </w:tblCellMar>
        </w:tblPrEx>
        <w:trPr>
          <w:trHeight w:val="86" w:hRule="atLeast"/>
          <w:jc w:val="center"/>
        </w:trPr>
        <w:tc>
          <w:tcPr>
            <w:tcW w:w="1708" w:type="dxa"/>
            <w:gridSpan w:val="2"/>
            <w:vMerge w:val="restart"/>
            <w:tcBorders>
              <w:top w:val="single" w:color="auto" w:sz="4" w:space="0"/>
              <w:left w:val="single" w:color="auto" w:sz="4" w:space="0"/>
              <w:bottom w:val="single" w:color="auto" w:sz="4" w:space="0"/>
              <w:right w:val="nil"/>
            </w:tcBorders>
            <w:shd w:val="clear" w:color="auto" w:fill="FFFFFF"/>
            <w:vAlign w:val="center"/>
          </w:tcPr>
          <w:p w14:paraId="5C1FEE6C">
            <w:pPr>
              <w:keepNext w:val="0"/>
              <w:keepLines w:val="0"/>
              <w:pageBreakBefore w:val="0"/>
              <w:kinsoku/>
              <w:wordWrap/>
              <w:overflowPunct/>
              <w:topLinePunct w:val="0"/>
              <w:autoSpaceDE/>
              <w:autoSpaceDN/>
              <w:bidi w:val="0"/>
              <w:adjustRightInd/>
              <w:snapToGrid/>
              <w:spacing w:line="276" w:lineRule="auto"/>
              <w:ind w:firstLine="0" w:firstLineChars="0"/>
              <w:jc w:val="center"/>
              <w:textAlignment w:val="auto"/>
              <w:rPr>
                <w:rFonts w:hint="eastAsia" w:ascii="Arial" w:hAnsi="Arial" w:eastAsia="宋体" w:cs="Arial"/>
                <w:color w:val="000000"/>
                <w:kern w:val="0"/>
                <w:sz w:val="24"/>
                <w:szCs w:val="20"/>
                <w:highlight w:val="none"/>
                <w:lang w:val="en-US" w:eastAsia="zh-CN" w:bidi="ar-SA"/>
              </w:rPr>
            </w:pPr>
            <w:r>
              <w:rPr>
                <w:rFonts w:hint="eastAsia" w:ascii="Arial" w:hAnsi="Arial" w:eastAsia="宋体" w:cs="Arial"/>
                <w:color w:val="000000"/>
                <w:kern w:val="0"/>
                <w:sz w:val="24"/>
                <w:szCs w:val="20"/>
                <w:highlight w:val="none"/>
                <w:lang w:val="en-US" w:eastAsia="en-US" w:bidi="ar-SA"/>
              </w:rPr>
              <w:t>3.</w:t>
            </w:r>
            <w:r>
              <w:rPr>
                <w:rFonts w:hint="eastAsia" w:ascii="Arial" w:hAnsi="Arial" w:eastAsia="宋体" w:cs="Arial"/>
                <w:color w:val="000000"/>
                <w:kern w:val="0"/>
                <w:sz w:val="24"/>
                <w:szCs w:val="20"/>
                <w:highlight w:val="none"/>
                <w:lang w:val="en-US" w:eastAsia="zh-CN" w:bidi="ar-SA"/>
              </w:rPr>
              <w:t>2.3</w:t>
            </w:r>
            <w:r>
              <w:rPr>
                <w:rFonts w:hint="eastAsia" w:ascii="Arial" w:hAnsi="Arial" w:eastAsia="宋体" w:cs="Arial"/>
                <w:color w:val="000000"/>
                <w:kern w:val="0"/>
                <w:sz w:val="24"/>
                <w:szCs w:val="20"/>
                <w:highlight w:val="none"/>
                <w:lang w:val="en-US" w:eastAsia="en-US" w:bidi="ar-SA"/>
              </w:rPr>
              <w:t>(</w:t>
            </w:r>
            <w:r>
              <w:rPr>
                <w:rFonts w:hint="eastAsia" w:ascii="Arial" w:hAnsi="Arial" w:eastAsia="宋体" w:cs="Arial"/>
                <w:color w:val="000000"/>
                <w:kern w:val="0"/>
                <w:sz w:val="24"/>
                <w:szCs w:val="20"/>
                <w:highlight w:val="none"/>
                <w:lang w:val="en-US" w:eastAsia="zh-CN" w:bidi="ar-SA"/>
              </w:rPr>
              <w:t>2</w:t>
            </w:r>
            <w:r>
              <w:rPr>
                <w:rFonts w:hint="eastAsia" w:ascii="Arial" w:hAnsi="Arial" w:eastAsia="宋体" w:cs="Arial"/>
                <w:color w:val="000000"/>
                <w:kern w:val="0"/>
                <w:sz w:val="24"/>
                <w:szCs w:val="20"/>
                <w:highlight w:val="none"/>
                <w:lang w:val="en-US" w:eastAsia="en-US" w:bidi="ar-SA"/>
              </w:rPr>
              <w:t>)</w:t>
            </w:r>
            <w:r>
              <w:rPr>
                <w:rFonts w:hint="eastAsia" w:ascii="Arial" w:hAnsi="Arial" w:eastAsia="宋体" w:cs="Arial"/>
                <w:color w:val="000000"/>
                <w:kern w:val="0"/>
                <w:sz w:val="24"/>
                <w:szCs w:val="20"/>
                <w:highlight w:val="none"/>
                <w:lang w:val="en-US" w:eastAsia="zh-CN" w:bidi="ar-SA"/>
              </w:rPr>
              <w:t>技术部分</w:t>
            </w:r>
          </w:p>
        </w:tc>
        <w:tc>
          <w:tcPr>
            <w:tcW w:w="2032" w:type="dxa"/>
            <w:tcBorders>
              <w:top w:val="single" w:color="auto" w:sz="4" w:space="0"/>
              <w:left w:val="single" w:color="auto" w:sz="4" w:space="0"/>
              <w:bottom w:val="single" w:color="auto" w:sz="4" w:space="0"/>
              <w:right w:val="nil"/>
            </w:tcBorders>
            <w:shd w:val="clear" w:color="auto" w:fill="FFFFFF"/>
            <w:vAlign w:val="center"/>
          </w:tcPr>
          <w:p w14:paraId="085626D9">
            <w:pPr>
              <w:autoSpaceDE w:val="0"/>
              <w:autoSpaceDN w:val="0"/>
              <w:adjustRightInd w:val="0"/>
              <w:spacing w:line="360" w:lineRule="auto"/>
              <w:jc w:val="center"/>
              <w:rPr>
                <w:rFonts w:hint="eastAsia" w:ascii="Arial" w:hAnsi="Arial" w:eastAsia="宋体" w:cs="Arial"/>
                <w:color w:val="auto"/>
                <w:kern w:val="0"/>
                <w:sz w:val="24"/>
                <w:szCs w:val="20"/>
                <w:highlight w:val="none"/>
                <w:lang w:val="en-US" w:eastAsia="zh-CN" w:bidi="ar-SA"/>
              </w:rPr>
            </w:pPr>
            <w:r>
              <w:rPr>
                <w:rFonts w:hint="eastAsia" w:ascii="宋体" w:hAnsi="宋体" w:cs="宋体"/>
                <w:kern w:val="0"/>
                <w:sz w:val="24"/>
                <w:highlight w:val="none"/>
                <w:lang w:val="zh-CN"/>
              </w:rPr>
              <w:t>检测服务</w:t>
            </w:r>
            <w:r>
              <w:rPr>
                <w:rFonts w:hint="eastAsia" w:ascii="宋体" w:hAnsi="宋体" w:cs="宋体"/>
                <w:kern w:val="0"/>
                <w:sz w:val="24"/>
                <w:highlight w:val="none"/>
                <w:lang w:val="en-US" w:eastAsia="zh-CN"/>
              </w:rPr>
              <w:t>方案</w:t>
            </w:r>
            <w:r>
              <w:rPr>
                <w:rFonts w:hint="eastAsia" w:ascii="宋体" w:hAnsi="宋体" w:cs="宋体"/>
                <w:kern w:val="0"/>
                <w:sz w:val="24"/>
                <w:highlight w:val="none"/>
                <w:lang w:val="en-US" w:eastAsia="zh-CN"/>
              </w:rPr>
              <w:br w:type="textWrapping"/>
            </w: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15</w:t>
            </w:r>
            <w:r>
              <w:rPr>
                <w:rFonts w:hint="eastAsia" w:ascii="宋体" w:hAnsi="宋体" w:cs="宋体"/>
                <w:kern w:val="0"/>
                <w:sz w:val="24"/>
                <w:highlight w:val="none"/>
                <w:lang w:val="zh-CN"/>
              </w:rPr>
              <w:t>分）</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7DEC701E">
            <w:pPr>
              <w:keepNext w:val="0"/>
              <w:keepLines w:val="0"/>
              <w:pageBreakBefore w:val="0"/>
              <w:kinsoku/>
              <w:wordWrap/>
              <w:overflowPunct/>
              <w:topLinePunct w:val="0"/>
              <w:bidi w:val="0"/>
              <w:spacing w:line="560" w:lineRule="exact"/>
              <w:textAlignment w:val="auto"/>
              <w:rPr>
                <w:rFonts w:hint="eastAsia" w:ascii="Arial" w:hAnsi="Arial" w:eastAsia="宋体" w:cs="Arial"/>
                <w:color w:val="000000"/>
                <w:kern w:val="0"/>
                <w:sz w:val="24"/>
                <w:szCs w:val="20"/>
                <w:highlight w:val="none"/>
                <w:lang w:val="en-US" w:eastAsia="zh-CN" w:bidi="ar-SA"/>
              </w:rPr>
            </w:pPr>
            <w:r>
              <w:rPr>
                <w:rFonts w:hint="eastAsia" w:ascii="宋体" w:hAnsi="宋体" w:cs="宋体"/>
                <w:kern w:val="0"/>
                <w:sz w:val="24"/>
                <w:highlight w:val="none"/>
                <w:lang w:val="en-US" w:eastAsia="zh-CN"/>
              </w:rPr>
              <w:t>针对本项目提供检测服务方案，包括对项目的理解、</w:t>
            </w:r>
            <w:r>
              <w:rPr>
                <w:rFonts w:hint="eastAsia" w:ascii="宋体" w:hAnsi="宋体" w:cs="宋体"/>
                <w:kern w:val="0"/>
                <w:sz w:val="24"/>
                <w:highlight w:val="none"/>
                <w:lang w:val="zh-CN"/>
              </w:rPr>
              <w:t>检测服务范围、内容、针对性</w:t>
            </w:r>
            <w:r>
              <w:rPr>
                <w:rFonts w:hint="eastAsia" w:ascii="宋体" w:hAnsi="宋体" w:cs="宋体"/>
                <w:kern w:val="0"/>
                <w:sz w:val="24"/>
                <w:highlight w:val="none"/>
                <w:lang w:val="en-US" w:eastAsia="zh-CN"/>
              </w:rPr>
              <w:t>等方面，优秀</w:t>
            </w:r>
            <w:r>
              <w:rPr>
                <w:rFonts w:hint="eastAsia" w:ascii="宋体" w:hAnsi="宋体" w:cs="宋体"/>
                <w:kern w:val="0"/>
                <w:sz w:val="24"/>
                <w:highlight w:val="none"/>
                <w:lang w:val="zh-CN"/>
              </w:rPr>
              <w:t>得1</w:t>
            </w:r>
            <w:r>
              <w:rPr>
                <w:rFonts w:hint="eastAsia" w:ascii="宋体" w:hAnsi="宋体" w:cs="宋体"/>
                <w:kern w:val="0"/>
                <w:sz w:val="24"/>
                <w:highlight w:val="none"/>
                <w:lang w:val="en-US" w:eastAsia="zh-CN"/>
              </w:rPr>
              <w:t>5-10.1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良好</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10-5.1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一般</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5-0.</w:t>
            </w:r>
            <w:r>
              <w:rPr>
                <w:rFonts w:hint="eastAsia" w:ascii="宋体" w:hAnsi="宋体" w:cs="宋体"/>
                <w:kern w:val="0"/>
                <w:sz w:val="24"/>
                <w:highlight w:val="none"/>
                <w:lang w:val="zh-CN"/>
              </w:rPr>
              <w:t>1分;不提供的不得分。</w:t>
            </w:r>
          </w:p>
        </w:tc>
      </w:tr>
      <w:tr w14:paraId="676DC112">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12704AFF">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525F30B1">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highlight w:val="none"/>
                <w:lang w:val="zh-CN"/>
              </w:rPr>
              <w:t>检测服务的依据、目标</w:t>
            </w:r>
            <w:r>
              <w:rPr>
                <w:rFonts w:hint="eastAsia" w:cs="宋体"/>
                <w:kern w:val="0"/>
                <w:sz w:val="24"/>
                <w:highlight w:val="none"/>
                <w:lang w:val="zh-CN"/>
              </w:rPr>
              <w:t>（</w:t>
            </w:r>
            <w:r>
              <w:rPr>
                <w:rFonts w:hint="eastAsia" w:cs="宋体"/>
                <w:kern w:val="0"/>
                <w:sz w:val="24"/>
                <w:highlight w:val="none"/>
                <w:lang w:val="en-US" w:eastAsia="zh-CN"/>
              </w:rPr>
              <w:t>15分</w:t>
            </w:r>
            <w:r>
              <w:rPr>
                <w:rFonts w:hint="eastAsia" w:cs="宋体"/>
                <w:kern w:val="0"/>
                <w:sz w:val="24"/>
                <w:highlight w:val="none"/>
                <w:lang w:val="zh-CN"/>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31FFD082">
            <w:pPr>
              <w:keepNext w:val="0"/>
              <w:keepLines w:val="0"/>
              <w:pageBreakBefore w:val="0"/>
              <w:kinsoku/>
              <w:wordWrap/>
              <w:overflowPunct/>
              <w:topLinePunct w:val="0"/>
              <w:bidi w:val="0"/>
              <w:spacing w:line="560" w:lineRule="exac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0"/>
                <w:sz w:val="24"/>
                <w:highlight w:val="none"/>
                <w:lang w:val="en-US" w:eastAsia="zh-CN"/>
              </w:rPr>
              <w:t>针对本项目提供检测服务的依据和目标，包括</w:t>
            </w:r>
            <w:r>
              <w:rPr>
                <w:rFonts w:hint="eastAsia" w:ascii="宋体" w:hAnsi="宋体" w:cs="宋体"/>
                <w:kern w:val="0"/>
                <w:sz w:val="24"/>
                <w:highlight w:val="none"/>
                <w:lang w:val="zh-CN"/>
              </w:rPr>
              <w:t>检测服务的依据、目标内容、完整</w:t>
            </w:r>
            <w:r>
              <w:rPr>
                <w:rFonts w:hint="eastAsia" w:ascii="宋体" w:hAnsi="宋体" w:cs="宋体"/>
                <w:kern w:val="0"/>
                <w:sz w:val="24"/>
                <w:highlight w:val="none"/>
                <w:lang w:val="en-US" w:eastAsia="zh-CN"/>
              </w:rPr>
              <w:t>度</w:t>
            </w:r>
            <w:r>
              <w:rPr>
                <w:rFonts w:hint="eastAsia" w:ascii="宋体" w:hAnsi="宋体" w:cs="宋体"/>
                <w:kern w:val="0"/>
                <w:sz w:val="24"/>
                <w:highlight w:val="none"/>
                <w:lang w:val="zh-CN"/>
              </w:rPr>
              <w:t>，针对性</w:t>
            </w:r>
            <w:r>
              <w:rPr>
                <w:rFonts w:hint="eastAsia" w:ascii="宋体" w:hAnsi="宋体" w:cs="宋体"/>
                <w:kern w:val="0"/>
                <w:sz w:val="24"/>
                <w:highlight w:val="none"/>
                <w:lang w:val="en-US" w:eastAsia="zh-CN"/>
              </w:rPr>
              <w:t>等方面，优秀</w:t>
            </w:r>
            <w:r>
              <w:rPr>
                <w:rFonts w:hint="eastAsia" w:ascii="宋体" w:hAnsi="宋体" w:cs="宋体"/>
                <w:kern w:val="0"/>
                <w:sz w:val="24"/>
                <w:highlight w:val="none"/>
                <w:lang w:val="zh-CN"/>
              </w:rPr>
              <w:t>得1</w:t>
            </w:r>
            <w:r>
              <w:rPr>
                <w:rFonts w:hint="eastAsia" w:ascii="宋体" w:hAnsi="宋体" w:cs="宋体"/>
                <w:kern w:val="0"/>
                <w:sz w:val="24"/>
                <w:highlight w:val="none"/>
                <w:lang w:val="en-US" w:eastAsia="zh-CN"/>
              </w:rPr>
              <w:t>5-10.1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良好</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10-5.1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一般</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5-0.</w:t>
            </w:r>
            <w:r>
              <w:rPr>
                <w:rFonts w:hint="eastAsia" w:ascii="宋体" w:hAnsi="宋体" w:cs="宋体"/>
                <w:kern w:val="0"/>
                <w:sz w:val="24"/>
                <w:highlight w:val="none"/>
                <w:lang w:val="zh-CN"/>
              </w:rPr>
              <w:t>1分;不提供的不得分。</w:t>
            </w:r>
          </w:p>
        </w:tc>
      </w:tr>
      <w:tr w14:paraId="75A2DA31">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6EE7AEFE">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30FC2997">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检测服务重点</w:t>
            </w:r>
          </w:p>
          <w:p w14:paraId="3096959D">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和难点分析</w:t>
            </w:r>
            <w:r>
              <w:rPr>
                <w:rFonts w:hint="eastAsia" w:ascii="宋体" w:hAnsi="宋体" w:cs="宋体"/>
                <w:kern w:val="0"/>
                <w:sz w:val="24"/>
                <w:highlight w:val="none"/>
                <w:lang w:val="zh-CN"/>
              </w:rPr>
              <w:br w:type="textWrapping"/>
            </w:r>
            <w:r>
              <w:rPr>
                <w:rFonts w:hint="eastAsia" w:cs="宋体"/>
                <w:kern w:val="0"/>
                <w:sz w:val="24"/>
                <w:highlight w:val="none"/>
                <w:lang w:val="zh-CN"/>
              </w:rPr>
              <w:t>（</w:t>
            </w:r>
            <w:r>
              <w:rPr>
                <w:rFonts w:hint="eastAsia" w:cs="宋体"/>
                <w:kern w:val="0"/>
                <w:sz w:val="24"/>
                <w:highlight w:val="none"/>
                <w:lang w:val="en-US" w:eastAsia="zh-CN"/>
              </w:rPr>
              <w:t>15分</w:t>
            </w:r>
            <w:r>
              <w:rPr>
                <w:rFonts w:hint="eastAsia" w:cs="宋体"/>
                <w:kern w:val="0"/>
                <w:sz w:val="24"/>
                <w:highlight w:val="none"/>
                <w:lang w:val="zh-CN"/>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26C0DCC8">
            <w:pPr>
              <w:keepNext w:val="0"/>
              <w:keepLines w:val="0"/>
              <w:pageBreakBefore w:val="0"/>
              <w:numPr>
                <w:ilvl w:val="0"/>
                <w:numId w:val="0"/>
              </w:numPr>
              <w:kinsoku/>
              <w:wordWrap/>
              <w:overflowPunct/>
              <w:topLinePunct w:val="0"/>
              <w:bidi w:val="0"/>
              <w:spacing w:line="5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0"/>
                <w:sz w:val="24"/>
                <w:highlight w:val="none"/>
                <w:lang w:val="en-US" w:eastAsia="zh-CN"/>
              </w:rPr>
              <w:t>针对本项目提供</w:t>
            </w:r>
            <w:r>
              <w:rPr>
                <w:rFonts w:hint="eastAsia" w:ascii="宋体" w:hAnsi="宋体" w:cs="宋体"/>
                <w:kern w:val="0"/>
                <w:sz w:val="24"/>
                <w:highlight w:val="none"/>
                <w:lang w:val="zh-CN"/>
              </w:rPr>
              <w:t>检测服务的重点和难点分析，</w:t>
            </w:r>
            <w:r>
              <w:rPr>
                <w:rFonts w:hint="eastAsia" w:ascii="宋体" w:hAnsi="宋体" w:cs="宋体"/>
                <w:kern w:val="0"/>
                <w:sz w:val="24"/>
                <w:highlight w:val="none"/>
                <w:lang w:val="en-US" w:eastAsia="zh-CN"/>
              </w:rPr>
              <w:t>包括重难点分析内容、</w:t>
            </w:r>
            <w:r>
              <w:rPr>
                <w:rFonts w:hint="eastAsia" w:ascii="宋体" w:hAnsi="宋体" w:cs="宋体"/>
                <w:kern w:val="0"/>
                <w:sz w:val="24"/>
                <w:highlight w:val="none"/>
                <w:lang w:val="zh-CN"/>
              </w:rPr>
              <w:t>应对措施、</w:t>
            </w:r>
            <w:r>
              <w:rPr>
                <w:rFonts w:hint="eastAsia" w:ascii="宋体" w:hAnsi="宋体" w:cs="宋体"/>
                <w:kern w:val="0"/>
                <w:sz w:val="24"/>
                <w:highlight w:val="none"/>
                <w:lang w:val="en-US" w:eastAsia="zh-CN"/>
              </w:rPr>
              <w:t>合理化建议等方面，优秀</w:t>
            </w:r>
            <w:r>
              <w:rPr>
                <w:rFonts w:hint="eastAsia" w:ascii="宋体" w:hAnsi="宋体" w:cs="宋体"/>
                <w:kern w:val="0"/>
                <w:sz w:val="24"/>
                <w:highlight w:val="none"/>
                <w:lang w:val="zh-CN"/>
              </w:rPr>
              <w:t>得1</w:t>
            </w:r>
            <w:r>
              <w:rPr>
                <w:rFonts w:hint="eastAsia" w:ascii="宋体" w:hAnsi="宋体" w:cs="宋体"/>
                <w:kern w:val="0"/>
                <w:sz w:val="24"/>
                <w:highlight w:val="none"/>
                <w:lang w:val="en-US" w:eastAsia="zh-CN"/>
              </w:rPr>
              <w:t>5-10.1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良好</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10-5.1</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一般</w:t>
            </w:r>
            <w:r>
              <w:rPr>
                <w:rFonts w:hint="eastAsia" w:ascii="宋体" w:hAnsi="宋体" w:cs="宋体"/>
                <w:kern w:val="0"/>
                <w:sz w:val="24"/>
                <w:highlight w:val="none"/>
                <w:lang w:val="zh-CN"/>
              </w:rPr>
              <w:t>得</w:t>
            </w:r>
            <w:r>
              <w:rPr>
                <w:rFonts w:hint="eastAsia" w:ascii="宋体" w:hAnsi="宋体" w:cs="宋体"/>
                <w:kern w:val="0"/>
                <w:sz w:val="24"/>
                <w:highlight w:val="none"/>
                <w:lang w:val="en-US" w:eastAsia="zh-CN"/>
              </w:rPr>
              <w:t>5-0.</w:t>
            </w:r>
            <w:r>
              <w:rPr>
                <w:rFonts w:hint="eastAsia" w:ascii="宋体" w:hAnsi="宋体" w:cs="宋体"/>
                <w:kern w:val="0"/>
                <w:sz w:val="24"/>
                <w:highlight w:val="none"/>
                <w:lang w:val="zh-CN"/>
              </w:rPr>
              <w:t>1分;不提供的不得分。</w:t>
            </w:r>
          </w:p>
        </w:tc>
      </w:tr>
      <w:tr w14:paraId="4480ABF4">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073E9796">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6B113501">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服务质量、进度、保密等保证措施（1</w:t>
            </w:r>
            <w:r>
              <w:rPr>
                <w:rFonts w:hint="eastAsia" w:ascii="宋体" w:hAnsi="宋体" w:cs="宋体"/>
                <w:kern w:val="0"/>
                <w:sz w:val="24"/>
                <w:highlight w:val="none"/>
                <w:lang w:val="en-US" w:eastAsia="zh-CN"/>
              </w:rPr>
              <w:t>3</w:t>
            </w:r>
            <w:r>
              <w:rPr>
                <w:rFonts w:hint="eastAsia" w:ascii="宋体" w:hAnsi="宋体" w:cs="宋体"/>
                <w:kern w:val="0"/>
                <w:sz w:val="24"/>
                <w:highlight w:val="none"/>
                <w:lang w:val="zh-CN"/>
              </w:rPr>
              <w:t>分）</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3F9213ED">
            <w:pPr>
              <w:keepNext w:val="0"/>
              <w:keepLines w:val="0"/>
              <w:pageBreakBefore w:val="0"/>
              <w:numPr>
                <w:ilvl w:val="0"/>
                <w:numId w:val="0"/>
              </w:numPr>
              <w:kinsoku/>
              <w:wordWrap/>
              <w:overflowPunct/>
              <w:topLinePunct w:val="0"/>
              <w:bidi w:val="0"/>
              <w:spacing w:line="560" w:lineRule="exact"/>
              <w:ind w:left="0" w:leftChars="0" w:firstLine="0" w:firstLineChars="0"/>
              <w:textAlignment w:val="auto"/>
              <w:rPr>
                <w:rFonts w:hint="eastAsia" w:ascii="宋体" w:hAnsi="宋体" w:cs="宋体"/>
                <w:kern w:val="0"/>
                <w:sz w:val="24"/>
                <w:highlight w:val="none"/>
                <w:lang w:val="zh-CN"/>
              </w:rPr>
            </w:pPr>
            <w:r>
              <w:rPr>
                <w:rFonts w:hint="eastAsia" w:ascii="宋体" w:hAnsi="宋体" w:eastAsia="宋体" w:cs="宋体"/>
                <w:color w:val="auto"/>
                <w:kern w:val="2"/>
                <w:sz w:val="24"/>
                <w:szCs w:val="24"/>
                <w:highlight w:val="none"/>
                <w:lang w:val="en-US" w:eastAsia="zh-CN" w:bidi="ar-SA"/>
              </w:rPr>
              <w:t>对服务质量、进度、保密等保证措施，有详细、严谨保证措施的得13-9.1分;服务方案中对服务质量、进度、保密等保证措施，好的保证措施的得9-4.1分:服务方案中对服务质量、进度、保密等保证措施，一般的的得4-0.1分;不提供的不得分</w:t>
            </w:r>
          </w:p>
        </w:tc>
      </w:tr>
      <w:tr w14:paraId="3943C4E7">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6A40C02F">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5BE9DA3B">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cs="宋体"/>
                <w:kern w:val="0"/>
                <w:sz w:val="24"/>
                <w:highlight w:val="none"/>
                <w:lang w:val="en-US" w:eastAsia="zh-CN"/>
              </w:rPr>
              <w:t>检测</w:t>
            </w:r>
            <w:r>
              <w:rPr>
                <w:rFonts w:hint="eastAsia" w:ascii="宋体" w:hAnsi="宋体" w:cs="宋体"/>
                <w:kern w:val="0"/>
                <w:sz w:val="24"/>
                <w:highlight w:val="none"/>
                <w:lang w:val="zh-CN"/>
              </w:rPr>
              <w:t>机构设置</w:t>
            </w:r>
            <w:r>
              <w:rPr>
                <w:rFonts w:hint="eastAsia" w:ascii="宋体" w:hAnsi="宋体" w:cs="宋体"/>
                <w:kern w:val="0"/>
                <w:sz w:val="24"/>
                <w:highlight w:val="none"/>
                <w:lang w:val="zh-CN"/>
              </w:rPr>
              <w:br w:type="textWrapping"/>
            </w:r>
            <w:r>
              <w:rPr>
                <w:rFonts w:hint="eastAsia" w:ascii="宋体" w:hAnsi="宋体" w:cs="宋体"/>
                <w:kern w:val="0"/>
                <w:sz w:val="24"/>
                <w:highlight w:val="none"/>
                <w:lang w:val="zh-CN"/>
              </w:rPr>
              <w:t>岗位职责</w:t>
            </w:r>
            <w:r>
              <w:rPr>
                <w:rFonts w:hint="eastAsia" w:ascii="宋体" w:hAnsi="宋体" w:cs="宋体"/>
                <w:kern w:val="0"/>
                <w:sz w:val="24"/>
                <w:highlight w:val="none"/>
                <w:lang w:val="zh-CN"/>
              </w:rPr>
              <w:br w:type="textWrapping"/>
            </w:r>
            <w:r>
              <w:rPr>
                <w:rFonts w:hint="eastAsia" w:ascii="宋体" w:hAnsi="宋体" w:cs="宋体"/>
                <w:kern w:val="0"/>
                <w:sz w:val="24"/>
                <w:highlight w:val="none"/>
                <w:lang w:val="zh-CN"/>
              </w:rPr>
              <w:t>（</w:t>
            </w:r>
            <w:r>
              <w:rPr>
                <w:rFonts w:hint="eastAsia" w:cs="宋体"/>
                <w:kern w:val="0"/>
                <w:sz w:val="24"/>
                <w:highlight w:val="none"/>
                <w:lang w:val="en-US" w:eastAsia="zh-CN"/>
              </w:rPr>
              <w:t>5</w:t>
            </w:r>
            <w:r>
              <w:rPr>
                <w:rFonts w:hint="eastAsia" w:ascii="宋体" w:hAnsi="宋体" w:cs="宋体"/>
                <w:kern w:val="0"/>
                <w:sz w:val="24"/>
                <w:highlight w:val="none"/>
                <w:lang w:val="zh-CN"/>
              </w:rPr>
              <w:t>分）</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46C8FE98">
            <w:pPr>
              <w:keepNext w:val="0"/>
              <w:keepLines w:val="0"/>
              <w:pageBreakBefore w:val="0"/>
              <w:numPr>
                <w:ilvl w:val="0"/>
                <w:numId w:val="0"/>
              </w:numPr>
              <w:kinsoku/>
              <w:wordWrap/>
              <w:overflowPunct/>
              <w:topLinePunct w:val="0"/>
              <w:bidi w:val="0"/>
              <w:spacing w:line="560" w:lineRule="exact"/>
              <w:ind w:left="0" w:leftChars="0" w:firstLine="0" w:firstLineChars="0"/>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投标人对</w:t>
            </w:r>
            <w:r>
              <w:rPr>
                <w:rFonts w:hint="eastAsia" w:ascii="宋体" w:hAnsi="宋体" w:cs="宋体"/>
                <w:kern w:val="0"/>
                <w:sz w:val="24"/>
                <w:highlight w:val="none"/>
                <w:lang w:val="en-US" w:eastAsia="zh-CN"/>
              </w:rPr>
              <w:t>检测</w:t>
            </w:r>
            <w:r>
              <w:rPr>
                <w:rFonts w:hint="eastAsia" w:ascii="宋体" w:hAnsi="宋体" w:cs="宋体"/>
                <w:kern w:val="0"/>
                <w:sz w:val="24"/>
                <w:highlight w:val="none"/>
                <w:lang w:val="zh-CN"/>
              </w:rPr>
              <w:t>机构设置非常详细，岗位职责十分合理的得</w:t>
            </w:r>
            <w:r>
              <w:rPr>
                <w:rFonts w:hint="eastAsia" w:ascii="宋体" w:hAnsi="宋体" w:cs="宋体"/>
                <w:kern w:val="0"/>
                <w:sz w:val="24"/>
                <w:highlight w:val="none"/>
                <w:lang w:val="en-US" w:eastAsia="zh-CN"/>
              </w:rPr>
              <w:t>5-2.6</w:t>
            </w:r>
            <w:r>
              <w:rPr>
                <w:rFonts w:hint="eastAsia" w:ascii="宋体" w:hAnsi="宋体" w:cs="宋体"/>
                <w:kern w:val="0"/>
                <w:sz w:val="24"/>
                <w:highlight w:val="none"/>
                <w:lang w:val="zh-CN"/>
              </w:rPr>
              <w:t>分;</w:t>
            </w:r>
            <w:r>
              <w:rPr>
                <w:rFonts w:hint="eastAsia" w:ascii="宋体" w:hAnsi="宋体" w:cs="宋体"/>
                <w:kern w:val="0"/>
                <w:sz w:val="24"/>
                <w:highlight w:val="none"/>
                <w:lang w:val="en-US" w:eastAsia="zh-CN"/>
              </w:rPr>
              <w:t>检测</w:t>
            </w:r>
            <w:r>
              <w:rPr>
                <w:rFonts w:hint="eastAsia" w:ascii="宋体" w:hAnsi="宋体" w:cs="宋体"/>
                <w:kern w:val="0"/>
                <w:sz w:val="24"/>
                <w:highlight w:val="none"/>
                <w:lang w:val="zh-CN"/>
              </w:rPr>
              <w:t>机构设置一般，岗位职责合理的得</w:t>
            </w:r>
            <w:r>
              <w:rPr>
                <w:rFonts w:hint="eastAsia" w:ascii="宋体" w:hAnsi="宋体" w:cs="宋体"/>
                <w:kern w:val="0"/>
                <w:sz w:val="24"/>
                <w:highlight w:val="none"/>
                <w:lang w:val="en-US" w:eastAsia="zh-CN"/>
              </w:rPr>
              <w:t>2.5</w:t>
            </w:r>
            <w:r>
              <w:rPr>
                <w:rFonts w:hint="eastAsia" w:ascii="宋体" w:hAnsi="宋体" w:cs="宋体"/>
                <w:kern w:val="0"/>
                <w:sz w:val="24"/>
                <w:highlight w:val="none"/>
                <w:lang w:val="zh-CN"/>
              </w:rPr>
              <w:t>-0</w:t>
            </w:r>
            <w:r>
              <w:rPr>
                <w:rFonts w:hint="eastAsia" w:ascii="宋体" w:hAnsi="宋体" w:cs="宋体"/>
                <w:kern w:val="0"/>
                <w:sz w:val="24"/>
                <w:highlight w:val="none"/>
                <w:lang w:val="en-US" w:eastAsia="zh-CN"/>
              </w:rPr>
              <w:t>.1</w:t>
            </w:r>
            <w:r>
              <w:rPr>
                <w:rFonts w:hint="eastAsia" w:ascii="宋体" w:hAnsi="宋体" w:cs="宋体"/>
                <w:kern w:val="0"/>
                <w:sz w:val="24"/>
                <w:highlight w:val="none"/>
                <w:lang w:val="zh-CN"/>
              </w:rPr>
              <w:t>分:不提供的不得分。</w:t>
            </w:r>
          </w:p>
        </w:tc>
      </w:tr>
      <w:tr w14:paraId="0CF89245">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1B249054">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1AF960A6">
            <w:pPr>
              <w:pStyle w:val="34"/>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Arial" w:hAnsi="Arial" w:cs="Arial"/>
                <w:color w:val="000000"/>
                <w:kern w:val="0"/>
                <w:sz w:val="24"/>
                <w:szCs w:val="20"/>
                <w:highlight w:val="none"/>
                <w:lang w:val="en-US" w:eastAsia="zh-CN" w:bidi="ar-SA"/>
              </w:rPr>
              <w:t>合理化建议</w:t>
            </w:r>
            <w:r>
              <w:rPr>
                <w:rFonts w:hint="eastAsia" w:ascii="宋体" w:hAnsi="宋体" w:eastAsia="宋体" w:cs="宋体"/>
                <w:color w:val="auto"/>
                <w:kern w:val="2"/>
                <w:sz w:val="24"/>
                <w:szCs w:val="24"/>
                <w:highlight w:val="none"/>
                <w:lang w:val="zh-CN" w:eastAsia="zh-CN" w:bidi="ar-SA"/>
              </w:rPr>
              <w:br w:type="textWrapping"/>
            </w:r>
            <w:r>
              <w:rPr>
                <w:rFonts w:hint="eastAsia" w:ascii="宋体" w:hAnsi="宋体" w:eastAsia="宋体" w:cs="宋体"/>
                <w:color w:val="auto"/>
                <w:kern w:val="2"/>
                <w:sz w:val="24"/>
                <w:szCs w:val="24"/>
                <w:highlight w:val="none"/>
                <w:lang w:val="zh-CN" w:eastAsia="zh-CN" w:bidi="ar-SA"/>
              </w:rPr>
              <w:t>（</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r>
              <w:rPr>
                <w:rFonts w:hint="eastAsia" w:ascii="宋体" w:hAnsi="宋体" w:eastAsia="宋体" w:cs="宋体"/>
                <w:color w:val="auto"/>
                <w:kern w:val="2"/>
                <w:sz w:val="24"/>
                <w:szCs w:val="24"/>
                <w:highlight w:val="none"/>
                <w:lang w:val="zh-CN" w:eastAsia="zh-CN" w:bidi="ar-SA"/>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42D59072">
            <w:pPr>
              <w:keepNext w:val="0"/>
              <w:keepLines w:val="0"/>
              <w:pageBreakBefore w:val="0"/>
              <w:kinsoku/>
              <w:wordWrap/>
              <w:overflowPunct/>
              <w:topLinePunct w:val="0"/>
              <w:bidi w:val="0"/>
              <w:spacing w:line="560" w:lineRule="exact"/>
              <w:textAlignment w:val="auto"/>
              <w:rPr>
                <w:rFonts w:hint="eastAsia" w:ascii="宋体" w:hAnsi="宋体" w:cs="宋体" w:eastAsiaTheme="minorEastAsia"/>
                <w:kern w:val="0"/>
                <w:sz w:val="24"/>
                <w:highlight w:val="none"/>
                <w:lang w:val="en-US" w:eastAsia="zh-CN"/>
              </w:rPr>
            </w:pPr>
            <w:r>
              <w:rPr>
                <w:rFonts w:hint="eastAsia" w:ascii="宋体" w:hAnsi="宋体" w:eastAsia="宋体" w:cs="宋体"/>
                <w:color w:val="auto"/>
                <w:kern w:val="2"/>
                <w:sz w:val="24"/>
                <w:szCs w:val="24"/>
                <w:highlight w:val="none"/>
                <w:lang w:val="en-US" w:eastAsia="zh-CN" w:bidi="ar-SA"/>
              </w:rPr>
              <w:t>针对本项目特点提出合理化建议。优秀得5-3.1分，一般的得3.0-0.1分。未提供的不得分。</w:t>
            </w:r>
          </w:p>
        </w:tc>
      </w:tr>
      <w:tr w14:paraId="17370BE0">
        <w:tblPrEx>
          <w:tblCellMar>
            <w:top w:w="0" w:type="dxa"/>
            <w:left w:w="10" w:type="dxa"/>
            <w:bottom w:w="0" w:type="dxa"/>
            <w:right w:w="10" w:type="dxa"/>
          </w:tblCellMar>
        </w:tblPrEx>
        <w:trPr>
          <w:trHeight w:val="86" w:hRule="atLeast"/>
          <w:jc w:val="center"/>
        </w:trPr>
        <w:tc>
          <w:tcPr>
            <w:tcW w:w="1708" w:type="dxa"/>
            <w:gridSpan w:val="2"/>
            <w:vMerge w:val="continue"/>
            <w:tcBorders>
              <w:top w:val="single" w:color="auto" w:sz="4" w:space="0"/>
              <w:left w:val="single" w:color="auto" w:sz="4" w:space="0"/>
              <w:bottom w:val="single" w:color="auto" w:sz="4" w:space="0"/>
              <w:right w:val="nil"/>
            </w:tcBorders>
            <w:shd w:val="clear" w:color="auto" w:fill="FFFFFF"/>
            <w:vAlign w:val="center"/>
          </w:tcPr>
          <w:p w14:paraId="494D261F">
            <w:pPr>
              <w:spacing w:line="360" w:lineRule="auto"/>
              <w:jc w:val="center"/>
              <w:rPr>
                <w:rFonts w:hint="eastAsia" w:ascii="Arial" w:hAnsi="Arial" w:eastAsia="宋体" w:cs="Arial"/>
                <w:color w:val="000000"/>
                <w:kern w:val="0"/>
                <w:sz w:val="24"/>
                <w:szCs w:val="20"/>
                <w:highlight w:val="none"/>
                <w:lang w:val="en-US" w:eastAsia="zh-CN" w:bidi="ar-SA"/>
              </w:rPr>
            </w:pPr>
          </w:p>
        </w:tc>
        <w:tc>
          <w:tcPr>
            <w:tcW w:w="2032" w:type="dxa"/>
            <w:tcBorders>
              <w:top w:val="single" w:color="auto" w:sz="4" w:space="0"/>
              <w:left w:val="single" w:color="auto" w:sz="4" w:space="0"/>
              <w:bottom w:val="single" w:color="auto" w:sz="4" w:space="0"/>
              <w:right w:val="nil"/>
            </w:tcBorders>
            <w:shd w:val="clear" w:color="auto" w:fill="FFFFFF"/>
            <w:vAlign w:val="center"/>
          </w:tcPr>
          <w:p w14:paraId="7B3BD1BE">
            <w:pPr>
              <w:pStyle w:val="34"/>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kern w:val="0"/>
                <w:sz w:val="24"/>
                <w:highlight w:val="none"/>
                <w:lang w:val="zh-CN"/>
              </w:rPr>
            </w:pPr>
            <w:r>
              <w:rPr>
                <w:rFonts w:hint="eastAsia" w:ascii="宋体" w:hAnsi="宋体" w:cs="宋体"/>
                <w:kern w:val="0"/>
                <w:sz w:val="24"/>
                <w:highlight w:val="none"/>
                <w:lang w:val="zh-CN"/>
              </w:rPr>
              <w:t>仪器设备配置</w:t>
            </w:r>
            <w:r>
              <w:rPr>
                <w:rFonts w:hint="eastAsia" w:ascii="宋体" w:hAnsi="宋体" w:cs="宋体"/>
                <w:kern w:val="0"/>
                <w:sz w:val="24"/>
                <w:highlight w:val="none"/>
                <w:lang w:val="zh-CN"/>
              </w:rPr>
              <w:br w:type="textWrapping"/>
            </w:r>
            <w:r>
              <w:rPr>
                <w:rFonts w:hint="eastAsia" w:cs="宋体"/>
                <w:kern w:val="0"/>
                <w:sz w:val="24"/>
                <w:highlight w:val="none"/>
                <w:lang w:val="zh-CN"/>
              </w:rPr>
              <w:t>（</w:t>
            </w:r>
            <w:r>
              <w:rPr>
                <w:rFonts w:hint="eastAsia" w:cs="宋体"/>
                <w:kern w:val="0"/>
                <w:sz w:val="24"/>
                <w:highlight w:val="none"/>
                <w:lang w:val="en-US" w:eastAsia="zh-CN"/>
              </w:rPr>
              <w:t>5分</w:t>
            </w:r>
            <w:r>
              <w:rPr>
                <w:rFonts w:hint="eastAsia" w:cs="宋体"/>
                <w:kern w:val="0"/>
                <w:sz w:val="24"/>
                <w:highlight w:val="none"/>
                <w:lang w:val="zh-CN"/>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507A364F">
            <w:pPr>
              <w:keepNext w:val="0"/>
              <w:keepLines w:val="0"/>
              <w:pageBreakBefore w:val="0"/>
              <w:numPr>
                <w:ilvl w:val="0"/>
                <w:numId w:val="0"/>
              </w:numPr>
              <w:kinsoku/>
              <w:wordWrap/>
              <w:overflowPunct/>
              <w:topLinePunct w:val="0"/>
              <w:bidi w:val="0"/>
              <w:spacing w:line="560" w:lineRule="exact"/>
              <w:ind w:left="0" w:leftChars="0" w:firstLine="0" w:firstLineChars="0"/>
              <w:textAlignment w:val="auto"/>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仪器设备配置合理，满足试验检测需要的，得5-3.1分:仪器设备配置可行的，得3-0.1分:;不提供的不得分。</w:t>
            </w:r>
          </w:p>
        </w:tc>
      </w:tr>
      <w:tr w14:paraId="772B3EC6">
        <w:tblPrEx>
          <w:tblCellMar>
            <w:top w:w="0" w:type="dxa"/>
            <w:left w:w="10" w:type="dxa"/>
            <w:bottom w:w="0" w:type="dxa"/>
            <w:right w:w="10" w:type="dxa"/>
          </w:tblCellMar>
        </w:tblPrEx>
        <w:trPr>
          <w:trHeight w:val="3320" w:hRule="atLeast"/>
          <w:jc w:val="center"/>
        </w:trPr>
        <w:tc>
          <w:tcPr>
            <w:tcW w:w="686" w:type="dxa"/>
            <w:tcBorders>
              <w:top w:val="single" w:color="auto" w:sz="4" w:space="0"/>
              <w:left w:val="single" w:color="auto" w:sz="4" w:space="0"/>
              <w:bottom w:val="single" w:color="auto" w:sz="4" w:space="0"/>
              <w:right w:val="single" w:color="auto" w:sz="4" w:space="0"/>
            </w:tcBorders>
            <w:shd w:val="clear" w:color="auto" w:fill="auto"/>
            <w:vAlign w:val="center"/>
          </w:tcPr>
          <w:p w14:paraId="0E4B3DD2">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Microsoft JhengHei"/>
                <w:color w:val="000000"/>
                <w:sz w:val="24"/>
                <w:szCs w:val="24"/>
                <w:highlight w:val="none"/>
              </w:rPr>
            </w:pP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lang w:val="en-US" w:eastAsia="zh-CN" w:bidi="en-US"/>
              </w:rPr>
              <w:t>2.</w:t>
            </w:r>
            <w:r>
              <w:rPr>
                <w:rFonts w:hint="eastAsia" w:ascii="Times New Roman" w:hAnsi="Times New Roman"/>
                <w:sz w:val="24"/>
                <w:szCs w:val="24"/>
                <w:highlight w:val="none"/>
                <w:lang w:eastAsia="en-US" w:bidi="en-US"/>
              </w:rPr>
              <w:t>3</w:t>
            </w:r>
          </w:p>
          <w:p w14:paraId="59689E8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Theme="minorEastAsia" w:cstheme="minorBidi"/>
                <w:color w:val="000000"/>
                <w:kern w:val="2"/>
                <w:sz w:val="24"/>
                <w:szCs w:val="24"/>
                <w:highlight w:val="none"/>
                <w:lang w:val="zh-TW" w:eastAsia="en-US" w:bidi="zh-TW"/>
              </w:rPr>
            </w:pPr>
            <w:r>
              <w:rPr>
                <w:rFonts w:hint="eastAsia" w:ascii="Times New Roman" w:hAnsi="Times New Roman"/>
                <w:sz w:val="24"/>
                <w:szCs w:val="24"/>
                <w:highlight w:val="none"/>
                <w:lang w:eastAsia="en-US" w:bidi="en-US"/>
              </w:rPr>
              <w:t>(3)</w:t>
            </w:r>
          </w:p>
        </w:tc>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14:paraId="3F447078">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Theme="minorEastAsia" w:cstheme="minorBidi"/>
                <w:color w:val="000000"/>
                <w:kern w:val="2"/>
                <w:sz w:val="24"/>
                <w:szCs w:val="24"/>
                <w:highlight w:val="none"/>
                <w:lang w:val="zh-TW" w:eastAsia="zh-CN" w:bidi="zh-TW"/>
              </w:rPr>
            </w:pPr>
            <w:r>
              <w:rPr>
                <w:rFonts w:hint="eastAsia" w:ascii="宋体" w:hAnsi="宋体"/>
                <w:color w:val="000000"/>
                <w:sz w:val="24"/>
                <w:szCs w:val="24"/>
                <w:highlight w:val="none"/>
                <w:lang w:val="zh-TW" w:eastAsia="zh-TW" w:bidi="zh-TW"/>
              </w:rPr>
              <w:t>报价评分标准</w:t>
            </w:r>
            <w:r>
              <w:rPr>
                <w:rFonts w:hint="eastAsia" w:ascii="宋体" w:hAnsi="宋体"/>
                <w:color w:val="000000"/>
                <w:sz w:val="24"/>
                <w:szCs w:val="24"/>
                <w:highlight w:val="none"/>
                <w:lang w:val="zh-TW" w:eastAsia="zh-CN" w:bidi="zh-TW"/>
              </w:rPr>
              <w:t>（</w:t>
            </w:r>
            <w:r>
              <w:rPr>
                <w:rFonts w:hint="eastAsia" w:ascii="宋体" w:hAnsi="宋体"/>
                <w:color w:val="000000"/>
                <w:sz w:val="24"/>
                <w:szCs w:val="24"/>
                <w:highlight w:val="none"/>
                <w:lang w:val="en-US" w:eastAsia="zh-CN" w:bidi="zh-TW"/>
              </w:rPr>
              <w:t>15分</w:t>
            </w:r>
            <w:r>
              <w:rPr>
                <w:rFonts w:hint="eastAsia" w:ascii="宋体" w:hAnsi="宋体"/>
                <w:color w:val="000000"/>
                <w:sz w:val="24"/>
                <w:szCs w:val="24"/>
                <w:highlight w:val="none"/>
                <w:lang w:val="zh-TW" w:eastAsia="zh-CN" w:bidi="zh-TW"/>
              </w:rPr>
              <w:t>）</w:t>
            </w:r>
          </w:p>
        </w:tc>
        <w:tc>
          <w:tcPr>
            <w:tcW w:w="2032" w:type="dxa"/>
            <w:tcBorders>
              <w:top w:val="single" w:color="auto" w:sz="4" w:space="0"/>
              <w:left w:val="single" w:color="auto" w:sz="4" w:space="0"/>
              <w:bottom w:val="single" w:color="auto" w:sz="4" w:space="0"/>
              <w:right w:val="single" w:color="auto" w:sz="4" w:space="0"/>
            </w:tcBorders>
            <w:shd w:val="clear" w:color="auto" w:fill="FFFFFF"/>
            <w:vAlign w:val="center"/>
          </w:tcPr>
          <w:p w14:paraId="24A38C4B">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hAnsi="宋体" w:cs="宋体"/>
                <w:sz w:val="24"/>
                <w:highlight w:val="none"/>
              </w:rPr>
            </w:pPr>
            <w:r>
              <w:rPr>
                <w:rFonts w:hint="eastAsia" w:hAnsi="宋体" w:cs="宋体"/>
                <w:sz w:val="24"/>
                <w:highlight w:val="none"/>
              </w:rPr>
              <w:t>计算方法</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6E992C6D">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hAnsi="宋体" w:cs="宋体"/>
                <w:sz w:val="24"/>
                <w:highlight w:val="none"/>
              </w:rPr>
            </w:pPr>
            <w:r>
              <w:rPr>
                <w:rFonts w:hint="eastAsia" w:hAnsi="宋体" w:cs="宋体"/>
                <w:sz w:val="24"/>
                <w:highlight w:val="none"/>
              </w:rPr>
              <w:t>1. 偏差率=100%*（有效报价-评标基准价）/评标基准价。</w:t>
            </w:r>
          </w:p>
          <w:p w14:paraId="06E50C43">
            <w:pPr>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hAnsi="宋体" w:cs="宋体"/>
                <w:sz w:val="24"/>
                <w:highlight w:val="none"/>
              </w:rPr>
            </w:pPr>
            <w:r>
              <w:rPr>
                <w:rFonts w:hint="eastAsia" w:hAnsi="宋体" w:cs="宋体"/>
                <w:sz w:val="24"/>
                <w:highlight w:val="none"/>
              </w:rPr>
              <w:t>2.</w:t>
            </w:r>
            <w:r>
              <w:rPr>
                <w:rFonts w:hint="eastAsia" w:ascii="Times New Roman" w:hAnsi="Times New Roman"/>
                <w:sz w:val="24"/>
                <w:szCs w:val="24"/>
                <w:highlight w:val="none"/>
              </w:rPr>
              <w:t>所有</w:t>
            </w:r>
            <w:r>
              <w:rPr>
                <w:rFonts w:hint="eastAsia" w:ascii="Times New Roman" w:hAnsi="Times New Roman"/>
                <w:sz w:val="24"/>
                <w:szCs w:val="24"/>
                <w:highlight w:val="none"/>
                <w:lang w:val="en-US" w:eastAsia="zh-CN"/>
              </w:rPr>
              <w:t>供应商</w:t>
            </w:r>
            <w:r>
              <w:rPr>
                <w:rFonts w:hint="eastAsia" w:ascii="Times New Roman" w:hAnsi="Times New Roman"/>
                <w:sz w:val="24"/>
                <w:szCs w:val="24"/>
                <w:highlight w:val="none"/>
              </w:rPr>
              <w:t>有效投标报价平均值为评标基准价</w:t>
            </w:r>
            <w:r>
              <w:rPr>
                <w:rFonts w:hint="eastAsia" w:hAnsi="宋体" w:cs="宋体"/>
                <w:sz w:val="24"/>
                <w:highlight w:val="none"/>
              </w:rPr>
              <w:t>，其报价分值为满分</w:t>
            </w:r>
            <w:r>
              <w:rPr>
                <w:rFonts w:hint="eastAsia" w:hAnsi="宋体" w:cs="宋体"/>
                <w:sz w:val="24"/>
                <w:highlight w:val="none"/>
                <w:lang w:val="en-US" w:eastAsia="zh-CN"/>
              </w:rPr>
              <w:t>15</w:t>
            </w:r>
            <w:r>
              <w:rPr>
                <w:rFonts w:hint="eastAsia" w:hAnsi="宋体" w:cs="宋体"/>
                <w:sz w:val="24"/>
                <w:highlight w:val="none"/>
              </w:rPr>
              <w:t>分，每高于评标基准价1％时扣</w:t>
            </w:r>
            <w:r>
              <w:rPr>
                <w:rFonts w:hint="eastAsia" w:hAnsi="宋体" w:cs="宋体"/>
                <w:sz w:val="24"/>
                <w:highlight w:val="none"/>
                <w:lang w:val="en-US" w:eastAsia="zh-CN"/>
              </w:rPr>
              <w:t>0.5</w:t>
            </w:r>
            <w:r>
              <w:rPr>
                <w:rFonts w:hint="eastAsia" w:hAnsi="宋体" w:cs="宋体"/>
                <w:sz w:val="24"/>
                <w:highlight w:val="none"/>
              </w:rPr>
              <w:t>分；每低于（含等于）评标基准价1％时扣</w:t>
            </w:r>
            <w:r>
              <w:rPr>
                <w:rFonts w:hint="eastAsia" w:hAnsi="宋体" w:cs="宋体"/>
                <w:sz w:val="24"/>
                <w:highlight w:val="none"/>
                <w:lang w:val="en-US" w:eastAsia="zh-CN"/>
              </w:rPr>
              <w:t>0.3</w:t>
            </w:r>
            <w:r>
              <w:rPr>
                <w:rFonts w:hint="eastAsia" w:hAnsi="宋体" w:cs="宋体"/>
                <w:sz w:val="24"/>
                <w:highlight w:val="none"/>
              </w:rPr>
              <w:t>分，扣完为止。</w:t>
            </w:r>
          </w:p>
        </w:tc>
      </w:tr>
      <w:tr w14:paraId="6D3C8318">
        <w:tblPrEx>
          <w:tblCellMar>
            <w:top w:w="0" w:type="dxa"/>
            <w:left w:w="10" w:type="dxa"/>
            <w:bottom w:w="0" w:type="dxa"/>
            <w:right w:w="10" w:type="dxa"/>
          </w:tblCellMar>
        </w:tblPrEx>
        <w:trPr>
          <w:trHeight w:val="667" w:hRule="atLeast"/>
          <w:jc w:val="center"/>
        </w:trPr>
        <w:tc>
          <w:tcPr>
            <w:tcW w:w="686" w:type="dxa"/>
            <w:tcBorders>
              <w:top w:val="single" w:color="auto" w:sz="4" w:space="0"/>
              <w:left w:val="single" w:color="auto" w:sz="4" w:space="0"/>
              <w:bottom w:val="single" w:color="auto" w:sz="4" w:space="0"/>
              <w:right w:val="nil"/>
            </w:tcBorders>
            <w:vAlign w:val="center"/>
          </w:tcPr>
          <w:p w14:paraId="63AFD9E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cs="Microsoft JhengHei"/>
                <w:color w:val="000000"/>
                <w:sz w:val="24"/>
                <w:szCs w:val="24"/>
                <w:highlight w:val="none"/>
              </w:rPr>
            </w:pPr>
            <w:r>
              <w:rPr>
                <w:rFonts w:hint="eastAsia" w:ascii="Times New Roman" w:hAnsi="Times New Roman"/>
                <w:sz w:val="24"/>
                <w:szCs w:val="24"/>
                <w:highlight w:val="none"/>
                <w:lang w:eastAsia="en-US" w:bidi="en-US"/>
              </w:rPr>
              <w:t>3.</w:t>
            </w:r>
            <w:r>
              <w:rPr>
                <w:rFonts w:hint="eastAsia" w:ascii="Times New Roman" w:hAnsi="Times New Roman"/>
                <w:sz w:val="24"/>
                <w:szCs w:val="24"/>
                <w:highlight w:val="none"/>
                <w:lang w:val="en-US" w:eastAsia="zh-CN" w:bidi="en-US"/>
              </w:rPr>
              <w:t>2.</w:t>
            </w:r>
            <w:r>
              <w:rPr>
                <w:rFonts w:hint="eastAsia" w:ascii="Times New Roman" w:hAnsi="Times New Roman"/>
                <w:sz w:val="24"/>
                <w:szCs w:val="24"/>
                <w:highlight w:val="none"/>
                <w:lang w:eastAsia="en-US" w:bidi="en-US"/>
              </w:rPr>
              <w:t>3</w:t>
            </w:r>
          </w:p>
          <w:p w14:paraId="3108E748">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lang w:eastAsia="en-US" w:bidi="en-US"/>
              </w:rPr>
            </w:pPr>
            <w:r>
              <w:rPr>
                <w:rFonts w:hint="eastAsia" w:ascii="Times New Roman" w:hAnsi="Times New Roman"/>
                <w:sz w:val="24"/>
                <w:szCs w:val="24"/>
                <w:highlight w:val="none"/>
                <w:lang w:eastAsia="en-US" w:bidi="en-US"/>
              </w:rPr>
              <w:t>(4)</w:t>
            </w:r>
          </w:p>
        </w:tc>
        <w:tc>
          <w:tcPr>
            <w:tcW w:w="1022" w:type="dxa"/>
            <w:tcBorders>
              <w:top w:val="single" w:color="auto" w:sz="4" w:space="0"/>
              <w:left w:val="single" w:color="auto" w:sz="4" w:space="0"/>
              <w:bottom w:val="single" w:color="auto" w:sz="4" w:space="0"/>
              <w:right w:val="single" w:color="auto" w:sz="4" w:space="0"/>
            </w:tcBorders>
            <w:vAlign w:val="center"/>
          </w:tcPr>
          <w:p w14:paraId="174EBF6C">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r>
              <w:rPr>
                <w:rFonts w:hint="eastAsia" w:ascii="Times New Roman" w:hAnsi="Times New Roman"/>
                <w:sz w:val="24"/>
                <w:szCs w:val="24"/>
                <w:highlight w:val="none"/>
              </w:rPr>
              <w:t>其他因素 评分标准</w:t>
            </w:r>
          </w:p>
        </w:tc>
        <w:tc>
          <w:tcPr>
            <w:tcW w:w="2032" w:type="dxa"/>
            <w:tcBorders>
              <w:top w:val="single" w:color="auto" w:sz="4" w:space="0"/>
              <w:left w:val="single" w:color="auto" w:sz="4" w:space="0"/>
              <w:bottom w:val="single" w:color="auto" w:sz="4" w:space="0"/>
              <w:right w:val="nil"/>
            </w:tcBorders>
            <w:shd w:val="clear" w:color="auto" w:fill="FFFFFF"/>
            <w:vAlign w:val="center"/>
          </w:tcPr>
          <w:p w14:paraId="709E6121">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r>
              <w:rPr>
                <w:rFonts w:hint="eastAsia" w:ascii="Times New Roman" w:hAnsi="Times New Roman"/>
                <w:color w:val="000000"/>
                <w:sz w:val="24"/>
                <w:szCs w:val="24"/>
                <w:highlight w:val="none"/>
                <w:lang w:val="zh-TW" w:bidi="zh-TW"/>
              </w:rPr>
              <w:t>/</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6497878F">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lang w:eastAsia="en-US" w:bidi="en-US"/>
              </w:rPr>
            </w:pPr>
            <w:r>
              <w:rPr>
                <w:rFonts w:hint="eastAsia" w:ascii="Times New Roman" w:hAnsi="Times New Roman"/>
                <w:color w:val="000000"/>
                <w:sz w:val="24"/>
                <w:szCs w:val="24"/>
                <w:highlight w:val="none"/>
                <w:lang w:val="zh-TW" w:bidi="zh-TW"/>
              </w:rPr>
              <w:t>/</w:t>
            </w:r>
          </w:p>
        </w:tc>
      </w:tr>
      <w:tr w14:paraId="70CEA473">
        <w:tblPrEx>
          <w:tblCellMar>
            <w:top w:w="0" w:type="dxa"/>
            <w:left w:w="10" w:type="dxa"/>
            <w:bottom w:w="0" w:type="dxa"/>
            <w:right w:w="10" w:type="dxa"/>
          </w:tblCellMar>
        </w:tblPrEx>
        <w:trPr>
          <w:trHeight w:val="342" w:hRule="atLeast"/>
          <w:jc w:val="center"/>
        </w:trPr>
        <w:tc>
          <w:tcPr>
            <w:tcW w:w="1708" w:type="dxa"/>
            <w:gridSpan w:val="2"/>
            <w:vMerge w:val="restart"/>
            <w:tcBorders>
              <w:top w:val="single" w:color="auto" w:sz="4" w:space="0"/>
              <w:left w:val="single" w:color="auto" w:sz="4" w:space="0"/>
              <w:right w:val="single" w:color="auto" w:sz="4" w:space="0"/>
            </w:tcBorders>
            <w:vAlign w:val="center"/>
          </w:tcPr>
          <w:p w14:paraId="6089376D">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4"/>
                <w:szCs w:val="24"/>
                <w:highlight w:val="none"/>
                <w:lang w:val="en-US" w:eastAsia="zh-CN"/>
              </w:rPr>
            </w:pPr>
            <w:r>
              <w:rPr>
                <w:rFonts w:hint="eastAsia" w:ascii="Times New Roman" w:hAnsi="Times New Roman"/>
                <w:sz w:val="24"/>
                <w:szCs w:val="24"/>
                <w:highlight w:val="none"/>
                <w:lang w:val="en-US" w:eastAsia="zh-CN" w:bidi="en-US"/>
              </w:rPr>
              <w:t>3.2.6</w:t>
            </w:r>
          </w:p>
        </w:tc>
        <w:tc>
          <w:tcPr>
            <w:tcW w:w="2032" w:type="dxa"/>
            <w:vMerge w:val="restart"/>
            <w:tcBorders>
              <w:top w:val="single" w:color="auto" w:sz="4" w:space="0"/>
              <w:left w:val="single" w:color="auto" w:sz="4" w:space="0"/>
              <w:right w:val="nil"/>
            </w:tcBorders>
            <w:shd w:val="clear" w:color="auto" w:fill="FFFFFF"/>
            <w:vAlign w:val="center"/>
          </w:tcPr>
          <w:p w14:paraId="68FBCD70">
            <w:pPr>
              <w:spacing w:line="276" w:lineRule="auto"/>
              <w:jc w:val="center"/>
              <w:rPr>
                <w:rFonts w:hint="eastAsia" w:ascii="Times New Roman" w:hAnsi="Times New Roman"/>
                <w:color w:val="000000"/>
                <w:sz w:val="24"/>
                <w:szCs w:val="24"/>
                <w:highlight w:val="none"/>
                <w:lang w:val="zh-TW" w:bidi="zh-TW"/>
              </w:rPr>
            </w:pPr>
            <w:r>
              <w:rPr>
                <w:rFonts w:hint="eastAsia" w:ascii="宋体" w:hAnsi="宋体" w:eastAsia="宋体" w:cs="宋体"/>
                <w:kern w:val="0"/>
                <w:sz w:val="24"/>
                <w:highlight w:val="none"/>
              </w:rPr>
              <w:t>供应商并列时确定供应商优先顺序的规则</w:t>
            </w: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56BBF525">
            <w:pPr>
              <w:spacing w:line="276" w:lineRule="auto"/>
              <w:jc w:val="both"/>
              <w:rPr>
                <w:rFonts w:hint="eastAsia" w:ascii="Times New Roman" w:hAnsi="Times New Roman"/>
                <w:color w:val="000000"/>
                <w:sz w:val="24"/>
                <w:szCs w:val="24"/>
                <w:highlight w:val="none"/>
                <w:lang w:val="zh-TW" w:bidi="zh-TW"/>
              </w:rPr>
            </w:pPr>
            <w:r>
              <w:rPr>
                <w:rFonts w:hint="eastAsia" w:ascii="宋体" w:hAnsi="宋体" w:eastAsia="宋体" w:cs="宋体"/>
                <w:sz w:val="24"/>
                <w:highlight w:val="none"/>
                <w:lang w:eastAsia="zh-CN"/>
              </w:rPr>
              <w:t>☑</w:t>
            </w:r>
            <w:r>
              <w:rPr>
                <w:rFonts w:hint="eastAsia" w:ascii="宋体" w:hAnsi="宋体" w:eastAsia="宋体" w:cs="宋体"/>
                <w:kern w:val="0"/>
                <w:sz w:val="24"/>
                <w:highlight w:val="none"/>
              </w:rPr>
              <w:t>由评审小组投票决定</w:t>
            </w:r>
          </w:p>
        </w:tc>
      </w:tr>
      <w:tr w14:paraId="55010BCF">
        <w:tblPrEx>
          <w:tblCellMar>
            <w:top w:w="0" w:type="dxa"/>
            <w:left w:w="10" w:type="dxa"/>
            <w:bottom w:w="0" w:type="dxa"/>
            <w:right w:w="10" w:type="dxa"/>
          </w:tblCellMar>
        </w:tblPrEx>
        <w:trPr>
          <w:trHeight w:val="109" w:hRule="atLeast"/>
          <w:jc w:val="center"/>
        </w:trPr>
        <w:tc>
          <w:tcPr>
            <w:tcW w:w="1708" w:type="dxa"/>
            <w:gridSpan w:val="2"/>
            <w:vMerge w:val="continue"/>
            <w:tcBorders>
              <w:left w:val="single" w:color="auto" w:sz="4" w:space="0"/>
              <w:right w:val="single" w:color="auto" w:sz="4" w:space="0"/>
            </w:tcBorders>
            <w:vAlign w:val="center"/>
          </w:tcPr>
          <w:p w14:paraId="4AA1A3A1">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p>
        </w:tc>
        <w:tc>
          <w:tcPr>
            <w:tcW w:w="2032" w:type="dxa"/>
            <w:vMerge w:val="continue"/>
            <w:tcBorders>
              <w:left w:val="single" w:color="auto" w:sz="4" w:space="0"/>
              <w:right w:val="nil"/>
            </w:tcBorders>
            <w:shd w:val="clear" w:color="auto" w:fill="FFFFFF"/>
            <w:vAlign w:val="center"/>
          </w:tcPr>
          <w:p w14:paraId="7C650F30">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sz w:val="24"/>
                <w:szCs w:val="24"/>
                <w:highlight w:val="none"/>
                <w:lang w:val="zh-TW" w:bidi="zh-TW"/>
              </w:rPr>
            </w:pP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0198E94E">
            <w:pPr>
              <w:spacing w:line="276" w:lineRule="auto"/>
              <w:jc w:val="both"/>
              <w:rPr>
                <w:rFonts w:hint="eastAsia" w:ascii="Times New Roman" w:hAnsi="Times New Roman"/>
                <w:color w:val="000000"/>
                <w:sz w:val="24"/>
                <w:szCs w:val="24"/>
                <w:highlight w:val="none"/>
                <w:lang w:val="zh-TW" w:bidi="zh-TW"/>
              </w:rPr>
            </w:pPr>
            <w:r>
              <w:rPr>
                <w:rFonts w:hint="eastAsia" w:ascii="宋体" w:hAnsi="宋体" w:eastAsia="宋体" w:cs="宋体"/>
                <w:kern w:val="0"/>
                <w:sz w:val="24"/>
                <w:highlight w:val="none"/>
              </w:rPr>
              <w:sym w:font="Wingdings 2" w:char="00A3"/>
            </w:r>
            <w:r>
              <w:rPr>
                <w:rFonts w:hint="eastAsia" w:ascii="宋体" w:hAnsi="宋体" w:eastAsia="宋体" w:cs="宋体"/>
                <w:kern w:val="0"/>
                <w:sz w:val="24"/>
                <w:highlight w:val="none"/>
              </w:rPr>
              <w:t>由评审小组抽签决定</w:t>
            </w:r>
          </w:p>
        </w:tc>
      </w:tr>
      <w:tr w14:paraId="645EF93B">
        <w:tblPrEx>
          <w:tblCellMar>
            <w:top w:w="0" w:type="dxa"/>
            <w:left w:w="10" w:type="dxa"/>
            <w:bottom w:w="0" w:type="dxa"/>
            <w:right w:w="10" w:type="dxa"/>
          </w:tblCellMar>
        </w:tblPrEx>
        <w:trPr>
          <w:trHeight w:val="232" w:hRule="atLeast"/>
          <w:jc w:val="center"/>
        </w:trPr>
        <w:tc>
          <w:tcPr>
            <w:tcW w:w="1708" w:type="dxa"/>
            <w:gridSpan w:val="2"/>
            <w:vMerge w:val="continue"/>
            <w:tcBorders>
              <w:left w:val="single" w:color="auto" w:sz="4" w:space="0"/>
              <w:bottom w:val="single" w:color="auto" w:sz="4" w:space="0"/>
              <w:right w:val="single" w:color="auto" w:sz="4" w:space="0"/>
            </w:tcBorders>
            <w:vAlign w:val="center"/>
          </w:tcPr>
          <w:p w14:paraId="29B856A3">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sz w:val="24"/>
                <w:szCs w:val="24"/>
                <w:highlight w:val="none"/>
              </w:rPr>
            </w:pPr>
          </w:p>
        </w:tc>
        <w:tc>
          <w:tcPr>
            <w:tcW w:w="2032" w:type="dxa"/>
            <w:vMerge w:val="continue"/>
            <w:tcBorders>
              <w:left w:val="single" w:color="auto" w:sz="4" w:space="0"/>
              <w:bottom w:val="single" w:color="auto" w:sz="4" w:space="0"/>
              <w:right w:val="nil"/>
            </w:tcBorders>
            <w:shd w:val="clear" w:color="auto" w:fill="FFFFFF"/>
            <w:vAlign w:val="center"/>
          </w:tcPr>
          <w:p w14:paraId="2FB86FCD">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color w:val="000000"/>
                <w:sz w:val="24"/>
                <w:szCs w:val="24"/>
                <w:highlight w:val="none"/>
                <w:lang w:val="zh-TW" w:bidi="zh-TW"/>
              </w:rPr>
            </w:pPr>
          </w:p>
        </w:tc>
        <w:tc>
          <w:tcPr>
            <w:tcW w:w="5369" w:type="dxa"/>
            <w:tcBorders>
              <w:top w:val="single" w:color="auto" w:sz="4" w:space="0"/>
              <w:left w:val="single" w:color="auto" w:sz="4" w:space="0"/>
              <w:bottom w:val="single" w:color="auto" w:sz="4" w:space="0"/>
              <w:right w:val="single" w:color="auto" w:sz="4" w:space="0"/>
            </w:tcBorders>
            <w:shd w:val="clear" w:color="auto" w:fill="FFFFFF"/>
            <w:vAlign w:val="center"/>
          </w:tcPr>
          <w:p w14:paraId="569AC429">
            <w:pPr>
              <w:spacing w:line="276" w:lineRule="auto"/>
              <w:jc w:val="both"/>
              <w:rPr>
                <w:rFonts w:hint="eastAsia" w:ascii="Times New Roman" w:hAnsi="Times New Roman"/>
                <w:color w:val="000000"/>
                <w:sz w:val="24"/>
                <w:szCs w:val="24"/>
                <w:highlight w:val="none"/>
                <w:lang w:val="zh-TW" w:bidi="zh-TW"/>
              </w:rPr>
            </w:pPr>
            <w:r>
              <w:rPr>
                <w:rFonts w:hint="eastAsia" w:ascii="宋体" w:hAnsi="宋体" w:eastAsia="宋体" w:cs="宋体"/>
                <w:kern w:val="0"/>
                <w:sz w:val="24"/>
                <w:highlight w:val="none"/>
              </w:rPr>
              <w:sym w:font="Wingdings 2" w:char="00A3"/>
            </w:r>
            <w:r>
              <w:rPr>
                <w:rFonts w:hint="eastAsia" w:ascii="宋体" w:hAnsi="宋体" w:eastAsia="宋体" w:cs="宋体"/>
                <w:kern w:val="0"/>
                <w:sz w:val="24"/>
                <w:highlight w:val="none"/>
              </w:rPr>
              <w:t xml:space="preserve">其他方法: </w:t>
            </w:r>
            <w:r>
              <w:rPr>
                <w:rFonts w:hint="eastAsia" w:ascii="宋体" w:hAnsi="宋体" w:eastAsia="宋体" w:cs="宋体"/>
                <w:kern w:val="0"/>
                <w:sz w:val="24"/>
                <w:highlight w:val="none"/>
                <w:u w:val="single"/>
              </w:rPr>
              <w:t xml:space="preserve">      </w:t>
            </w:r>
          </w:p>
        </w:tc>
      </w:tr>
    </w:tbl>
    <w:p w14:paraId="4ED79F8F">
      <w:pPr>
        <w:rPr>
          <w:rFonts w:hint="eastAsia"/>
          <w:highlight w:val="none"/>
        </w:rPr>
      </w:pPr>
    </w:p>
    <w:p w14:paraId="5B81BF02">
      <w:pPr>
        <w:rPr>
          <w:rFonts w:hint="eastAsia"/>
          <w:highlight w:val="none"/>
        </w:rPr>
      </w:pPr>
    </w:p>
    <w:p w14:paraId="5FC6517D">
      <w:pPr>
        <w:spacing w:line="360" w:lineRule="auto"/>
        <w:rPr>
          <w:rFonts w:ascii="宋体" w:hAnsi="宋体"/>
          <w:sz w:val="24"/>
          <w:szCs w:val="24"/>
          <w:highlight w:val="none"/>
        </w:rPr>
        <w:sectPr>
          <w:pgSz w:w="11906" w:h="16838"/>
          <w:pgMar w:top="1440" w:right="1800" w:bottom="1440" w:left="1800" w:header="851" w:footer="992" w:gutter="0"/>
          <w:pgBorders w:offsetFrom="page">
            <w:top w:val="single" w:color="365F91" w:sz="12" w:space="24"/>
            <w:left w:val="single" w:color="365F91" w:sz="12" w:space="24"/>
            <w:bottom w:val="single" w:color="365F91" w:sz="12" w:space="24"/>
            <w:right w:val="single" w:color="365F91" w:sz="12" w:space="24"/>
          </w:pgBorders>
          <w:cols w:space="425" w:num="1"/>
          <w:docGrid w:type="lines" w:linePitch="312" w:charSpace="0"/>
        </w:sectPr>
      </w:pPr>
    </w:p>
    <w:p w14:paraId="04EB76F6">
      <w:pPr>
        <w:pStyle w:val="3"/>
        <w:spacing w:before="156" w:after="156"/>
        <w:rPr>
          <w:rFonts w:ascii="宋体" w:hAnsi="宋体"/>
          <w:highlight w:val="none"/>
        </w:rPr>
      </w:pPr>
      <w:bookmarkStart w:id="74" w:name="_Toc13496"/>
      <w:r>
        <w:rPr>
          <w:rFonts w:hint="eastAsia" w:ascii="宋体" w:hAnsi="宋体"/>
          <w:highlight w:val="none"/>
        </w:rPr>
        <w:t>1评审方法(综合评分法）</w:t>
      </w:r>
      <w:bookmarkEnd w:id="74"/>
    </w:p>
    <w:p w14:paraId="5DDE41E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本次评审采用综合评分法。评审小组对满足采购文件实质性要求的响应文件，按照规定的评分标准进行打分，并按得分由高到低的顺序推荐候选成交供应商。</w:t>
      </w:r>
    </w:p>
    <w:p w14:paraId="568360BD">
      <w:pPr>
        <w:pStyle w:val="3"/>
        <w:spacing w:before="156" w:after="156"/>
        <w:rPr>
          <w:rFonts w:ascii="宋体" w:hAnsi="宋体"/>
          <w:highlight w:val="none"/>
        </w:rPr>
      </w:pPr>
      <w:bookmarkStart w:id="75" w:name="_Toc14655"/>
      <w:r>
        <w:rPr>
          <w:rFonts w:hint="eastAsia" w:ascii="宋体" w:hAnsi="宋体"/>
          <w:highlight w:val="none"/>
        </w:rPr>
        <w:t>2初步评审标准和程序</w:t>
      </w:r>
      <w:bookmarkEnd w:id="75"/>
    </w:p>
    <w:p w14:paraId="0340B122">
      <w:pPr>
        <w:bidi w:val="0"/>
        <w:rPr>
          <w:sz w:val="28"/>
          <w:szCs w:val="32"/>
          <w:highlight w:val="none"/>
        </w:rPr>
      </w:pPr>
      <w:bookmarkStart w:id="76" w:name="_Toc24054"/>
      <w:r>
        <w:rPr>
          <w:rFonts w:hint="eastAsia"/>
          <w:sz w:val="28"/>
          <w:szCs w:val="32"/>
          <w:highlight w:val="none"/>
        </w:rPr>
        <w:t>2.1初步评审标准</w:t>
      </w:r>
      <w:bookmarkEnd w:id="76"/>
    </w:p>
    <w:p w14:paraId="1B60AA2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2.1.1形式评审标准：见评审办法前附表。</w:t>
      </w:r>
    </w:p>
    <w:p w14:paraId="5C35485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2.1.2资格评审标准：见评审办法前附表。</w:t>
      </w:r>
    </w:p>
    <w:p w14:paraId="7140993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2.1.3响应性评审标准：见评审办法前附表。</w:t>
      </w:r>
    </w:p>
    <w:p w14:paraId="79D346C1">
      <w:pPr>
        <w:bidi w:val="0"/>
        <w:rPr>
          <w:sz w:val="28"/>
          <w:szCs w:val="32"/>
          <w:highlight w:val="none"/>
        </w:rPr>
      </w:pPr>
      <w:bookmarkStart w:id="77" w:name="_Toc31062"/>
      <w:r>
        <w:rPr>
          <w:rFonts w:hint="eastAsia"/>
          <w:sz w:val="28"/>
          <w:szCs w:val="32"/>
          <w:highlight w:val="none"/>
        </w:rPr>
        <w:t>2.2初步评审程序</w:t>
      </w:r>
      <w:bookmarkEnd w:id="77"/>
    </w:p>
    <w:p w14:paraId="13268B1F">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2.2.1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0566968F">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2.2</w:t>
      </w:r>
      <w:r>
        <w:rPr>
          <w:rFonts w:hint="eastAsia" w:ascii="宋体" w:hAnsi="宋体" w:eastAsia="宋体"/>
          <w:sz w:val="24"/>
          <w:highlight w:val="none"/>
          <w:lang w:val="en-US" w:eastAsia="zh-CN"/>
        </w:rPr>
        <w:t>.</w:t>
      </w:r>
      <w:r>
        <w:rPr>
          <w:rFonts w:hint="eastAsia" w:ascii="宋体" w:hAnsi="宋体" w:eastAsia="宋体"/>
          <w:sz w:val="24"/>
          <w:highlight w:val="none"/>
        </w:rPr>
        <w:t>2响应文件中有含义不明确，同</w:t>
      </w:r>
      <w:r>
        <w:rPr>
          <w:rFonts w:hint="eastAsia" w:ascii="宋体" w:hAnsi="宋体" w:eastAsia="宋体"/>
          <w:sz w:val="24"/>
          <w:highlight w:val="none"/>
          <w:lang w:eastAsia="zh-CN"/>
        </w:rPr>
        <w:t>类问题表达不一致或</w:t>
      </w:r>
      <w:r>
        <w:rPr>
          <w:rFonts w:hint="eastAsia" w:ascii="宋体" w:hAnsi="宋体" w:eastAsia="宋体"/>
          <w:sz w:val="24"/>
          <w:highlight w:val="none"/>
        </w:rPr>
        <w:t>有明显文字和计算错误的内容，</w:t>
      </w:r>
      <w:r>
        <w:rPr>
          <w:rFonts w:hint="eastAsia" w:ascii="宋体" w:hAnsi="宋体" w:eastAsia="宋体"/>
          <w:sz w:val="24"/>
          <w:highlight w:val="none"/>
          <w:lang w:eastAsia="zh-CN"/>
        </w:rPr>
        <w:t>评审</w:t>
      </w:r>
      <w:r>
        <w:rPr>
          <w:rFonts w:hint="eastAsia" w:ascii="宋体" w:hAnsi="宋体" w:eastAsia="宋体"/>
          <w:sz w:val="24"/>
          <w:highlight w:val="none"/>
        </w:rPr>
        <w:t>小组应要求供应商在规定过间内进</w:t>
      </w:r>
      <w:r>
        <w:rPr>
          <w:rFonts w:hint="eastAsia" w:ascii="宋体" w:hAnsi="宋体" w:eastAsia="宋体"/>
          <w:sz w:val="24"/>
          <w:highlight w:val="none"/>
          <w:lang w:eastAsia="zh-CN"/>
        </w:rPr>
        <w:t>行澄清、</w:t>
      </w:r>
      <w:r>
        <w:rPr>
          <w:rFonts w:hint="eastAsia" w:ascii="宋体" w:hAnsi="宋体" w:eastAsia="宋体"/>
          <w:sz w:val="24"/>
          <w:highlight w:val="none"/>
        </w:rPr>
        <w:t>说明和补正。供应</w:t>
      </w:r>
      <w:r>
        <w:rPr>
          <w:rFonts w:hint="eastAsia" w:ascii="宋体" w:hAnsi="宋体" w:eastAsia="宋体"/>
          <w:sz w:val="24"/>
          <w:highlight w:val="none"/>
          <w:lang w:eastAsia="zh-CN"/>
        </w:rPr>
        <w:t>商应</w:t>
      </w:r>
      <w:r>
        <w:rPr>
          <w:rFonts w:hint="eastAsia" w:ascii="宋体" w:hAnsi="宋体" w:eastAsia="宋体"/>
          <w:sz w:val="24"/>
          <w:highlight w:val="none"/>
        </w:rPr>
        <w:t>澄清、说明和补正的内容应由法定代表人(单位</w:t>
      </w:r>
      <w:r>
        <w:rPr>
          <w:rFonts w:hint="eastAsia" w:ascii="宋体" w:hAnsi="宋体" w:eastAsia="宋体"/>
          <w:sz w:val="24"/>
          <w:highlight w:val="none"/>
          <w:lang w:eastAsia="zh-CN"/>
        </w:rPr>
        <w:t>负责人</w:t>
      </w:r>
      <w:r>
        <w:rPr>
          <w:rFonts w:hint="eastAsia" w:ascii="宋体" w:hAnsi="宋体" w:eastAsia="宋体"/>
          <w:sz w:val="24"/>
          <w:highlight w:val="none"/>
        </w:rPr>
        <w:t>)</w:t>
      </w:r>
      <w:r>
        <w:rPr>
          <w:rFonts w:hint="eastAsia" w:ascii="宋体" w:hAnsi="宋体" w:eastAsia="宋体"/>
          <w:sz w:val="24"/>
          <w:highlight w:val="none"/>
          <w:lang w:eastAsia="zh-CN"/>
        </w:rPr>
        <w:t>或其授权的代理人签字</w:t>
      </w:r>
      <w:r>
        <w:rPr>
          <w:rFonts w:hint="eastAsia" w:ascii="宋体" w:hAnsi="宋体" w:eastAsia="宋体"/>
          <w:sz w:val="24"/>
          <w:highlight w:val="none"/>
        </w:rPr>
        <w:t>或加盖公章。澄清、说明和补正的内容</w:t>
      </w:r>
      <w:r>
        <w:rPr>
          <w:rFonts w:hint="eastAsia" w:ascii="宋体" w:hAnsi="宋体" w:eastAsia="宋体"/>
          <w:sz w:val="24"/>
          <w:highlight w:val="none"/>
          <w:lang w:eastAsia="zh-CN"/>
        </w:rPr>
        <w:t>不得超出</w:t>
      </w:r>
      <w:r>
        <w:rPr>
          <w:rFonts w:hint="eastAsia" w:ascii="宋体" w:hAnsi="宋体" w:eastAsia="宋体"/>
          <w:sz w:val="24"/>
          <w:highlight w:val="none"/>
        </w:rPr>
        <w:t>响应文件的</w:t>
      </w:r>
      <w:r>
        <w:rPr>
          <w:rFonts w:hint="eastAsia" w:ascii="宋体" w:hAnsi="宋体" w:eastAsia="宋体"/>
          <w:sz w:val="24"/>
          <w:highlight w:val="none"/>
          <w:lang w:eastAsia="zh-CN"/>
        </w:rPr>
        <w:t>范围且不得改变响应文件实质性内容，并构成响应文件的</w:t>
      </w:r>
      <w:r>
        <w:rPr>
          <w:rFonts w:hint="eastAsia" w:ascii="宋体" w:hAnsi="宋体" w:eastAsia="宋体"/>
          <w:sz w:val="24"/>
          <w:highlight w:val="none"/>
        </w:rPr>
        <w:t>组成</w:t>
      </w:r>
      <w:r>
        <w:rPr>
          <w:rFonts w:hint="eastAsia" w:ascii="宋体" w:hAnsi="宋体" w:eastAsia="宋体"/>
          <w:sz w:val="24"/>
          <w:highlight w:val="none"/>
          <w:lang w:eastAsia="zh-CN"/>
        </w:rPr>
        <w:t>部分。</w:t>
      </w:r>
    </w:p>
    <w:p w14:paraId="583F1A2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响应报价有算术错误及其他错误的，评审小组按以下原则要求供应商对响应报价进行修正，并要求供应商书面澄清确认。供应商拒不澄清确认的，其响应文件将被视为无效：</w:t>
      </w:r>
    </w:p>
    <w:p w14:paraId="55FE83B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(1)大写金额与小写金额不一致的，以大写金额为准；</w:t>
      </w:r>
    </w:p>
    <w:p w14:paraId="46FF589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(2)总价金额与单价金额不一致的，以单价金额为准，但单价金额小数点有明显错误的除外；</w:t>
      </w:r>
    </w:p>
    <w:p w14:paraId="263EB24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(3)报价表合计报价与分项报价的合计不一致的，以各分项报价的合价累计数为准；</w:t>
      </w:r>
    </w:p>
    <w:p w14:paraId="4590A7D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(4)如果分项报价中存在缺漏项，且缺漏项内容不属于实质性偏差的，则视为缺漏项内容的价格已包含在其他分项报价之中。</w:t>
      </w:r>
    </w:p>
    <w:p w14:paraId="77DEA3BF">
      <w:p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0C89667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3</w:t>
      </w:r>
      <w:r>
        <w:rPr>
          <w:rFonts w:hint="eastAsia" w:ascii="宋体" w:hAnsi="宋体" w:eastAsia="宋体"/>
          <w:sz w:val="24"/>
          <w:highlight w:val="none"/>
          <w:lang w:eastAsia="zh-CN"/>
        </w:rPr>
        <w:t>评审小</w:t>
      </w:r>
      <w:r>
        <w:rPr>
          <w:rFonts w:hint="eastAsia" w:ascii="宋体" w:hAnsi="宋体" w:eastAsia="宋体"/>
          <w:sz w:val="24"/>
          <w:highlight w:val="none"/>
        </w:rPr>
        <w:t>组经过对供应商的报价进行比较成基于专业经验认为某一应</w:t>
      </w:r>
      <w:r>
        <w:rPr>
          <w:rFonts w:hint="eastAsia" w:ascii="宋体" w:hAnsi="宋体" w:eastAsia="宋体"/>
          <w:sz w:val="24"/>
          <w:highlight w:val="none"/>
          <w:lang w:eastAsia="zh-CN"/>
        </w:rPr>
        <w:t>供应商的价格过低，可能对其履约造成影响时，</w:t>
      </w:r>
      <w:r>
        <w:rPr>
          <w:rFonts w:hint="eastAsia" w:ascii="宋体" w:hAnsi="宋体" w:eastAsia="宋体"/>
          <w:sz w:val="24"/>
          <w:highlight w:val="none"/>
        </w:rPr>
        <w:t>应当要求该供应商作出书面说明并提供相应的证明材料。供应不</w:t>
      </w:r>
      <w:r>
        <w:rPr>
          <w:rFonts w:hint="eastAsia" w:ascii="宋体" w:hAnsi="宋体" w:eastAsia="宋体"/>
          <w:sz w:val="24"/>
          <w:highlight w:val="none"/>
          <w:lang w:eastAsia="zh-CN"/>
        </w:rPr>
        <w:t>能合理</w:t>
      </w:r>
      <w:r>
        <w:rPr>
          <w:rFonts w:hint="eastAsia" w:ascii="宋体" w:hAnsi="宋体" w:eastAsia="宋体"/>
          <w:sz w:val="24"/>
          <w:highlight w:val="none"/>
        </w:rPr>
        <w:t>说明或者不能提供相应证明材料的，其响应文件将被视为无效。</w:t>
      </w:r>
    </w:p>
    <w:p w14:paraId="2D7C1B4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2.2.4供应商有串通、弄虚作假、行贿等违法行为的，其响应文件将被视为无效。</w:t>
      </w:r>
    </w:p>
    <w:p w14:paraId="44A945A1">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2.2.5通过初步评审的供应商不足的情形</w:t>
      </w:r>
    </w:p>
    <w:p w14:paraId="03CEEF78">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通过初步评审的供应商不足3家的，采购人可继续进行询比活动，也可重新开展采购活动。</w:t>
      </w:r>
    </w:p>
    <w:p w14:paraId="4E69753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通过初步评审的供应商不足3家且评审小组认为价格超出市场公允价格的:采购人可要求评审小组直接参照谈判采购(适用于2家供应商的情形)或直接采购(适用于1家供应商的情形)方式与供应商谈判后确定成交供应商，也可重新开展采购活动。</w:t>
      </w:r>
    </w:p>
    <w:p w14:paraId="27E07FEC">
      <w:pPr>
        <w:pStyle w:val="3"/>
        <w:spacing w:before="156" w:after="156"/>
        <w:rPr>
          <w:rFonts w:hint="eastAsia" w:ascii="宋体" w:hAnsi="宋体"/>
          <w:highlight w:val="none"/>
        </w:rPr>
      </w:pPr>
      <w:bookmarkStart w:id="78" w:name="_Toc11912"/>
      <w:r>
        <w:rPr>
          <w:rFonts w:hint="eastAsia" w:ascii="宋体" w:hAnsi="宋体"/>
          <w:highlight w:val="none"/>
        </w:rPr>
        <w:t>3详细评审标准和程序(综合评分法）</w:t>
      </w:r>
      <w:bookmarkEnd w:id="78"/>
    </w:p>
    <w:p w14:paraId="3D71BEBF">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3.1评审价格确定</w:t>
      </w:r>
      <w:r>
        <w:rPr>
          <w:rFonts w:hint="eastAsia" w:ascii="宋体" w:hAnsi="宋体" w:eastAsia="宋体"/>
          <w:sz w:val="24"/>
          <w:highlight w:val="none"/>
        </w:rPr>
        <w:br w:type="textWrapping"/>
      </w:r>
      <w:r>
        <w:rPr>
          <w:rFonts w:hint="eastAsia" w:ascii="宋体" w:hAnsi="宋体" w:eastAsia="宋体"/>
          <w:sz w:val="24"/>
          <w:highlight w:val="none"/>
          <w:lang w:val="en-US" w:eastAsia="zh-CN"/>
        </w:rPr>
        <w:t>3.1.1除评审办法前附表另有规定外，评审价格统一以开启会议的响应函大写总价为准。</w:t>
      </w:r>
      <w:r>
        <w:rPr>
          <w:rFonts w:hint="eastAsia" w:ascii="宋体" w:hAnsi="宋体" w:eastAsia="宋体"/>
          <w:sz w:val="24"/>
          <w:highlight w:val="none"/>
          <w:lang w:val="en-US" w:eastAsia="zh-CN"/>
        </w:rPr>
        <w:br w:type="textWrapping"/>
      </w:r>
      <w:r>
        <w:rPr>
          <w:rFonts w:hint="eastAsia" w:ascii="宋体" w:hAnsi="宋体" w:eastAsia="宋体"/>
          <w:sz w:val="24"/>
          <w:highlight w:val="none"/>
          <w:lang w:val="en-US" w:eastAsia="zh-CN"/>
        </w:rPr>
        <w:t>3.1.2增值税处理。除评审办法前附表另有规定外，本项目的评审价格应为包含增值税在内的含极价格。</w:t>
      </w:r>
    </w:p>
    <w:p w14:paraId="080DC266">
      <w:pPr>
        <w:spacing w:line="360" w:lineRule="auto"/>
        <w:ind w:firstLine="480" w:firstLineChars="200"/>
        <w:rPr>
          <w:rFonts w:hint="eastAsia" w:ascii="宋体" w:hAnsi="宋体" w:eastAsia="宋体"/>
          <w:sz w:val="24"/>
          <w:highlight w:val="none"/>
        </w:rPr>
      </w:pPr>
      <w:bookmarkStart w:id="79" w:name="_Toc20224"/>
      <w:r>
        <w:rPr>
          <w:rFonts w:hint="eastAsia" w:ascii="宋体" w:hAnsi="宋体" w:eastAsia="宋体"/>
          <w:sz w:val="24"/>
          <w:highlight w:val="none"/>
          <w:lang w:val="en-US" w:eastAsia="zh-CN"/>
        </w:rPr>
        <w:t>3.2综合评分和排序（综合评分法）</w:t>
      </w:r>
      <w:bookmarkEnd w:id="79"/>
      <w:r>
        <w:rPr>
          <w:rFonts w:hint="eastAsia" w:ascii="宋体" w:hAnsi="宋体" w:eastAsia="宋体"/>
          <w:sz w:val="24"/>
          <w:highlight w:val="none"/>
          <w:lang w:eastAsia="zh-CN"/>
        </w:rPr>
        <w:br w:type="textWrapping"/>
      </w:r>
      <w:r>
        <w:rPr>
          <w:rFonts w:hint="eastAsia" w:ascii="宋体" w:hAnsi="宋体" w:eastAsia="宋体"/>
          <w:sz w:val="24"/>
          <w:highlight w:val="none"/>
        </w:rPr>
        <w:t>3</w:t>
      </w:r>
      <w:r>
        <w:rPr>
          <w:rFonts w:hint="eastAsia" w:ascii="宋体" w:hAnsi="宋体" w:eastAsia="宋体"/>
          <w:sz w:val="24"/>
          <w:highlight w:val="none"/>
          <w:lang w:val="en-US" w:eastAsia="zh-CN"/>
        </w:rPr>
        <w:t>.</w:t>
      </w:r>
      <w:r>
        <w:rPr>
          <w:rFonts w:hint="eastAsia" w:ascii="宋体" w:hAnsi="宋体" w:eastAsia="宋体"/>
          <w:sz w:val="24"/>
          <w:highlight w:val="none"/>
        </w:rPr>
        <w:t>2</w:t>
      </w:r>
      <w:r>
        <w:rPr>
          <w:rFonts w:hint="eastAsia" w:ascii="宋体" w:hAnsi="宋体" w:eastAsia="宋体"/>
          <w:sz w:val="24"/>
          <w:highlight w:val="none"/>
          <w:lang w:val="en-US" w:eastAsia="zh-CN"/>
        </w:rPr>
        <w:t>.</w:t>
      </w:r>
      <w:r>
        <w:rPr>
          <w:rFonts w:hint="eastAsia" w:ascii="宋体" w:hAnsi="宋体" w:eastAsia="宋体"/>
          <w:sz w:val="24"/>
          <w:highlight w:val="none"/>
        </w:rPr>
        <w:t>1分值构成</w:t>
      </w:r>
    </w:p>
    <w:p w14:paraId="6FA0950D">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(1)商务部分:见评审办法前附表；</w:t>
      </w:r>
    </w:p>
    <w:p w14:paraId="684BCA64">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(2)技术部分:见评审办法前附表；</w:t>
      </w:r>
    </w:p>
    <w:p w14:paraId="1DF9A9A5">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(3)报价:见评审办法前附表；</w:t>
      </w:r>
    </w:p>
    <w:p w14:paraId="0F19F194">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(4)其他评分因素：见评审办法前附表；</w:t>
      </w:r>
    </w:p>
    <w:p w14:paraId="5FFA9C5D">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3.2.2评审基准价计算</w:t>
      </w:r>
    </w:p>
    <w:p w14:paraId="13A6996A">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(1)评审价格：评审价格为按照本章第3.1.1确定的价格。</w:t>
      </w:r>
    </w:p>
    <w:p w14:paraId="5CD57F16">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(2)评审基准价计算方法：</w:t>
      </w:r>
    </w:p>
    <w:p w14:paraId="688DB469">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方法一：评审基准价=评审价格平均值（即提交最终报价的所有供应商评审价格的算术平均值）</w:t>
      </w:r>
      <w:r>
        <w:rPr>
          <w:rFonts w:hint="eastAsia" w:ascii="宋体" w:hAnsi="宋体" w:eastAsia="宋体"/>
          <w:sz w:val="24"/>
          <w:highlight w:val="none"/>
          <w:lang w:val="en-US" w:eastAsia="zh-CN"/>
        </w:rPr>
        <w:br w:type="textWrapping"/>
      </w:r>
      <w:r>
        <w:rPr>
          <w:rFonts w:hint="eastAsia" w:ascii="宋体" w:hAnsi="宋体" w:eastAsia="宋体"/>
          <w:sz w:val="24"/>
          <w:highlight w:val="none"/>
          <w:lang w:val="en-US" w:eastAsia="zh-CN"/>
        </w:rPr>
        <w:t xml:space="preserve">    方法二:评审基准价=评审基准价平均值（即提交最终报价的所有供应商评审价格的算术平均值）×评审基准价系数，评审基准价系数的去转见评审办法前附表。</w:t>
      </w:r>
    </w:p>
    <w:p w14:paraId="30EB5FD7">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方法三:评审基准价=提交最终报价的所有供应商的最低评审价格。</w:t>
      </w:r>
    </w:p>
    <w:p w14:paraId="06E80AE2">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方法四:采购人确定的其他方法。</w:t>
      </w:r>
    </w:p>
    <w:p w14:paraId="4273F627">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评审基准价计算的方法见评审办法前附表。</w:t>
      </w:r>
    </w:p>
    <w:p w14:paraId="15E3597D">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3.2.3评分标准</w:t>
      </w:r>
    </w:p>
    <w:p w14:paraId="3E608A38">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(1)商务标评分标准：见评审办法前附表；</w:t>
      </w:r>
    </w:p>
    <w:p w14:paraId="5047D531">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(2)技术评分标准：见评审办法前附表；</w:t>
      </w:r>
    </w:p>
    <w:p w14:paraId="1D39AF16">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(3)报价评分标准：</w:t>
      </w:r>
    </w:p>
    <w:p w14:paraId="083FF7CB">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报价得分可采用如下方法计算：</w:t>
      </w:r>
    </w:p>
    <w:p w14:paraId="5D6C8A25">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方法一：偏差率=（供应商评审价格-评审基准价）/评审基准价×100%</w:t>
      </w:r>
    </w:p>
    <w:p w14:paraId="67D4A091">
      <w:pPr>
        <w:spacing w:line="360" w:lineRule="auto"/>
        <w:ind w:firstLine="480" w:firstLineChars="200"/>
        <w:rPr>
          <w:rFonts w:hint="eastAsia" w:ascii="宋体" w:hAnsi="宋体" w:eastAsia="宋体"/>
          <w:sz w:val="24"/>
          <w:highlight w:val="none"/>
          <w:lang w:val="en-US" w:eastAsia="zh-CN"/>
        </w:rPr>
      </w:pPr>
      <w:r>
        <w:rPr>
          <w:rFonts w:hint="default" w:ascii="宋体" w:hAnsi="宋体" w:eastAsia="宋体"/>
          <w:sz w:val="24"/>
          <w:highlight w:val="none"/>
          <w:lang w:val="en-US" w:eastAsia="zh-CN"/>
        </w:rPr>
        <w:t>①</w:t>
      </w:r>
      <w:r>
        <w:rPr>
          <w:rFonts w:hint="eastAsia" w:ascii="宋体" w:hAnsi="宋体" w:eastAsia="宋体"/>
          <w:sz w:val="24"/>
          <w:highlight w:val="none"/>
          <w:lang w:val="en-US" w:eastAsia="zh-CN"/>
        </w:rPr>
        <w:t>如供应商的评审价格﹥评审基准价，则报价得分=F-偏差率×100%×E1;</w:t>
      </w:r>
    </w:p>
    <w:p w14:paraId="1C4E5981">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②如果供应商的评审价格≤</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基准价，则</w:t>
      </w:r>
      <w:r>
        <w:rPr>
          <w:rFonts w:hint="eastAsia" w:ascii="宋体" w:hAnsi="宋体" w:eastAsia="宋体"/>
          <w:sz w:val="24"/>
          <w:highlight w:val="none"/>
          <w:lang w:val="en-US" w:eastAsia="zh-CN"/>
        </w:rPr>
        <w:t>报</w:t>
      </w:r>
      <w:r>
        <w:rPr>
          <w:rFonts w:hint="default" w:ascii="宋体" w:hAnsi="宋体" w:eastAsia="宋体"/>
          <w:sz w:val="24"/>
          <w:highlight w:val="none"/>
          <w:lang w:val="en-US" w:eastAsia="zh-CN"/>
        </w:rPr>
        <w:t>价得分＝F</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偏差率x100x</w:t>
      </w:r>
      <w:r>
        <w:rPr>
          <w:rFonts w:hint="eastAsia" w:ascii="宋体" w:hAnsi="宋体" w:eastAsia="宋体"/>
          <w:sz w:val="24"/>
          <w:highlight w:val="none"/>
          <w:lang w:val="en-US" w:eastAsia="zh-CN"/>
        </w:rPr>
        <w:t>E2。</w:t>
      </w:r>
    </w:p>
    <w:p w14:paraId="414FBDB5">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其中F为本章第3</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2.1(3)目规</w:t>
      </w:r>
      <w:r>
        <w:rPr>
          <w:rFonts w:hint="eastAsia" w:ascii="宋体" w:hAnsi="宋体" w:eastAsia="宋体"/>
          <w:sz w:val="24"/>
          <w:highlight w:val="none"/>
          <w:lang w:val="en-US" w:eastAsia="zh-CN"/>
        </w:rPr>
        <w:t>定</w:t>
      </w:r>
      <w:r>
        <w:rPr>
          <w:rFonts w:hint="default" w:ascii="宋体" w:hAnsi="宋体" w:eastAsia="宋体"/>
          <w:sz w:val="24"/>
          <w:highlight w:val="none"/>
          <w:lang w:val="en-US" w:eastAsia="zh-CN"/>
        </w:rPr>
        <w:t>的报价</w:t>
      </w:r>
      <w:r>
        <w:rPr>
          <w:rFonts w:hint="eastAsia" w:ascii="宋体" w:hAnsi="宋体" w:eastAsia="宋体"/>
          <w:sz w:val="24"/>
          <w:highlight w:val="none"/>
          <w:lang w:val="en-US" w:eastAsia="zh-CN"/>
        </w:rPr>
        <w:t>所占</w:t>
      </w:r>
      <w:r>
        <w:rPr>
          <w:rFonts w:hint="default" w:ascii="宋体" w:hAnsi="宋体" w:eastAsia="宋体"/>
          <w:sz w:val="24"/>
          <w:highlight w:val="none"/>
          <w:lang w:val="en-US" w:eastAsia="zh-CN"/>
        </w:rPr>
        <w:t>的分值</w:t>
      </w:r>
      <w:r>
        <w:rPr>
          <w:rFonts w:hint="eastAsia" w:ascii="宋体" w:hAnsi="宋体" w:eastAsia="宋体"/>
          <w:sz w:val="24"/>
          <w:highlight w:val="none"/>
          <w:lang w:val="en-US" w:eastAsia="zh-CN"/>
        </w:rPr>
        <w:t>；E1</w:t>
      </w:r>
      <w:r>
        <w:rPr>
          <w:rFonts w:hint="default" w:ascii="宋体" w:hAnsi="宋体" w:eastAsia="宋体"/>
          <w:sz w:val="24"/>
          <w:highlight w:val="none"/>
          <w:lang w:val="en-US" w:eastAsia="zh-CN"/>
        </w:rPr>
        <w:t>是评</w:t>
      </w:r>
      <w:r>
        <w:rPr>
          <w:rFonts w:hint="eastAsia" w:ascii="宋体" w:hAnsi="宋体" w:eastAsia="宋体"/>
          <w:sz w:val="24"/>
          <w:highlight w:val="none"/>
          <w:lang w:val="en-US" w:eastAsia="zh-CN"/>
        </w:rPr>
        <w:t>审</w:t>
      </w:r>
      <w:r>
        <w:rPr>
          <w:rFonts w:hint="default" w:ascii="宋体" w:hAnsi="宋体" w:eastAsia="宋体"/>
          <w:sz w:val="24"/>
          <w:highlight w:val="none"/>
          <w:lang w:val="en-US" w:eastAsia="zh-CN"/>
        </w:rPr>
        <w:t>价格每高</w:t>
      </w:r>
      <w:r>
        <w:rPr>
          <w:rFonts w:hint="eastAsia" w:ascii="宋体" w:hAnsi="宋体" w:eastAsia="宋体"/>
          <w:sz w:val="24"/>
          <w:highlight w:val="none"/>
          <w:lang w:val="en-US" w:eastAsia="zh-CN"/>
        </w:rPr>
        <w:t>于评审基准价一</w:t>
      </w:r>
      <w:r>
        <w:rPr>
          <w:rFonts w:hint="default" w:ascii="宋体" w:hAnsi="宋体" w:eastAsia="宋体"/>
          <w:sz w:val="24"/>
          <w:highlight w:val="none"/>
          <w:lang w:val="en-US" w:eastAsia="zh-CN"/>
        </w:rPr>
        <w:t>个百分点的扣分值、</w:t>
      </w:r>
      <w:r>
        <w:rPr>
          <w:rFonts w:hint="eastAsia" w:ascii="宋体" w:hAnsi="宋体" w:eastAsia="宋体"/>
          <w:sz w:val="24"/>
          <w:highlight w:val="none"/>
          <w:lang w:val="en-US" w:eastAsia="zh-CN"/>
        </w:rPr>
        <w:t>E</w:t>
      </w:r>
      <w:r>
        <w:rPr>
          <w:rFonts w:hint="default" w:ascii="宋体" w:hAnsi="宋体" w:eastAsia="宋体"/>
          <w:sz w:val="24"/>
          <w:highlight w:val="none"/>
          <w:lang w:val="en-US" w:eastAsia="zh-CN"/>
        </w:rPr>
        <w:t>2是评审价格每低</w:t>
      </w:r>
      <w:r>
        <w:rPr>
          <w:rFonts w:hint="eastAsia" w:ascii="宋体" w:hAnsi="宋体" w:eastAsia="宋体"/>
          <w:sz w:val="24"/>
          <w:highlight w:val="none"/>
          <w:lang w:val="en-US" w:eastAsia="zh-CN"/>
        </w:rPr>
        <w:t>于</w:t>
      </w:r>
      <w:r>
        <w:rPr>
          <w:rFonts w:hint="default" w:ascii="宋体" w:hAnsi="宋体" w:eastAsia="宋体"/>
          <w:sz w:val="24"/>
          <w:highlight w:val="none"/>
          <w:lang w:val="en-US" w:eastAsia="zh-CN"/>
        </w:rPr>
        <w:t>评审</w:t>
      </w:r>
      <w:r>
        <w:rPr>
          <w:rFonts w:hint="eastAsia" w:ascii="宋体" w:hAnsi="宋体" w:eastAsia="宋体"/>
          <w:sz w:val="24"/>
          <w:highlight w:val="none"/>
          <w:lang w:val="en-US" w:eastAsia="zh-CN"/>
        </w:rPr>
        <w:t>基</w:t>
      </w:r>
      <w:r>
        <w:rPr>
          <w:rFonts w:hint="default" w:ascii="宋体" w:hAnsi="宋体" w:eastAsia="宋体"/>
          <w:sz w:val="24"/>
          <w:highlight w:val="none"/>
          <w:lang w:val="en-US" w:eastAsia="zh-CN"/>
        </w:rPr>
        <w:t>准价一个百分点的扣分值，</w:t>
      </w:r>
      <w:r>
        <w:rPr>
          <w:rFonts w:hint="eastAsia" w:ascii="宋体" w:hAnsi="宋体" w:eastAsia="宋体"/>
          <w:sz w:val="24"/>
          <w:highlight w:val="none"/>
          <w:lang w:val="en-US" w:eastAsia="zh-CN"/>
        </w:rPr>
        <w:t>E1</w:t>
      </w:r>
      <w:r>
        <w:rPr>
          <w:rFonts w:hint="default" w:ascii="宋体" w:hAnsi="宋体" w:eastAsia="宋体"/>
          <w:sz w:val="24"/>
          <w:highlight w:val="none"/>
          <w:lang w:val="en-US" w:eastAsia="zh-CN"/>
        </w:rPr>
        <w:t>可大于</w:t>
      </w:r>
      <w:r>
        <w:rPr>
          <w:rFonts w:hint="eastAsia" w:ascii="宋体" w:hAnsi="宋体" w:eastAsia="宋体"/>
          <w:sz w:val="24"/>
          <w:highlight w:val="none"/>
          <w:lang w:val="en-US" w:eastAsia="zh-CN"/>
        </w:rPr>
        <w:t>H或</w:t>
      </w:r>
      <w:r>
        <w:rPr>
          <w:rFonts w:hint="default" w:ascii="宋体" w:hAnsi="宋体" w:eastAsia="宋体"/>
          <w:sz w:val="24"/>
          <w:highlight w:val="none"/>
          <w:lang w:val="en-US" w:eastAsia="zh-CN"/>
        </w:rPr>
        <w:t>等</w:t>
      </w:r>
      <w:r>
        <w:rPr>
          <w:rFonts w:hint="eastAsia" w:ascii="宋体" w:hAnsi="宋体" w:eastAsia="宋体"/>
          <w:sz w:val="24"/>
          <w:highlight w:val="none"/>
          <w:lang w:val="en-US" w:eastAsia="zh-CN"/>
        </w:rPr>
        <w:t>于E2。</w:t>
      </w:r>
    </w:p>
    <w:p w14:paraId="141931B4">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方法二</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报价得分＝(提交最</w:t>
      </w:r>
      <w:r>
        <w:rPr>
          <w:rFonts w:hint="eastAsia" w:ascii="宋体" w:hAnsi="宋体" w:eastAsia="宋体"/>
          <w:sz w:val="24"/>
          <w:highlight w:val="none"/>
          <w:lang w:val="en-US" w:eastAsia="zh-CN"/>
        </w:rPr>
        <w:t>终</w:t>
      </w:r>
      <w:r>
        <w:rPr>
          <w:rFonts w:hint="default" w:ascii="宋体" w:hAnsi="宋体" w:eastAsia="宋体"/>
          <w:sz w:val="24"/>
          <w:highlight w:val="none"/>
          <w:lang w:val="en-US" w:eastAsia="zh-CN"/>
        </w:rPr>
        <w:t>报价的所有供应</w:t>
      </w:r>
      <w:r>
        <w:rPr>
          <w:rFonts w:hint="eastAsia" w:ascii="宋体" w:hAnsi="宋体" w:eastAsia="宋体"/>
          <w:sz w:val="24"/>
          <w:highlight w:val="none"/>
          <w:lang w:val="en-US" w:eastAsia="zh-CN"/>
        </w:rPr>
        <w:t>商</w:t>
      </w:r>
      <w:r>
        <w:rPr>
          <w:rFonts w:hint="default" w:ascii="宋体" w:hAnsi="宋体" w:eastAsia="宋体"/>
          <w:sz w:val="24"/>
          <w:highlight w:val="none"/>
          <w:lang w:val="en-US" w:eastAsia="zh-CN"/>
        </w:rPr>
        <w:t>的</w:t>
      </w:r>
      <w:r>
        <w:rPr>
          <w:rFonts w:hint="eastAsia" w:ascii="宋体" w:hAnsi="宋体" w:eastAsia="宋体"/>
          <w:sz w:val="24"/>
          <w:highlight w:val="none"/>
          <w:lang w:val="en-US" w:eastAsia="zh-CN"/>
        </w:rPr>
        <w:t>最</w:t>
      </w:r>
      <w:r>
        <w:rPr>
          <w:rFonts w:hint="default" w:ascii="宋体" w:hAnsi="宋体" w:eastAsia="宋体"/>
          <w:sz w:val="24"/>
          <w:highlight w:val="none"/>
          <w:lang w:val="en-US" w:eastAsia="zh-CN"/>
        </w:rPr>
        <w:t>低评审价格/</w:t>
      </w:r>
      <w:r>
        <w:rPr>
          <w:rFonts w:hint="eastAsia" w:ascii="宋体" w:hAnsi="宋体" w:eastAsia="宋体"/>
          <w:sz w:val="24"/>
          <w:highlight w:val="none"/>
          <w:lang w:val="en-US" w:eastAsia="zh-CN"/>
        </w:rPr>
        <w:t>供应商</w:t>
      </w:r>
      <w:r>
        <w:rPr>
          <w:rFonts w:hint="default" w:ascii="宋体" w:hAnsi="宋体" w:eastAsia="宋体"/>
          <w:sz w:val="24"/>
          <w:highlight w:val="none"/>
          <w:lang w:val="en-US" w:eastAsia="zh-CN"/>
        </w:rPr>
        <w:t>评审</w:t>
      </w:r>
      <w:r>
        <w:rPr>
          <w:rFonts w:hint="eastAsia" w:ascii="宋体" w:hAnsi="宋体" w:eastAsia="宋体"/>
          <w:sz w:val="24"/>
          <w:highlight w:val="none"/>
          <w:lang w:val="en-US" w:eastAsia="zh-CN"/>
        </w:rPr>
        <w:t>价格）×F，F为</w:t>
      </w:r>
      <w:r>
        <w:rPr>
          <w:rFonts w:hint="default" w:ascii="宋体" w:hAnsi="宋体" w:eastAsia="宋体"/>
          <w:sz w:val="24"/>
          <w:highlight w:val="none"/>
          <w:lang w:val="en-US" w:eastAsia="zh-CN"/>
        </w:rPr>
        <w:t>为本章第3</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2</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1(3)</w:t>
      </w:r>
      <w:r>
        <w:rPr>
          <w:rFonts w:hint="eastAsia" w:ascii="宋体" w:hAnsi="宋体" w:eastAsia="宋体"/>
          <w:sz w:val="24"/>
          <w:highlight w:val="none"/>
          <w:lang w:val="en-US" w:eastAsia="zh-CN"/>
        </w:rPr>
        <w:t>目</w:t>
      </w:r>
      <w:r>
        <w:rPr>
          <w:rFonts w:hint="default" w:ascii="宋体" w:hAnsi="宋体" w:eastAsia="宋体"/>
          <w:sz w:val="24"/>
          <w:highlight w:val="none"/>
          <w:lang w:val="en-US" w:eastAsia="zh-CN"/>
        </w:rPr>
        <w:t>规定的报价所占的分值</w:t>
      </w:r>
      <w:r>
        <w:rPr>
          <w:rFonts w:hint="eastAsia" w:ascii="宋体" w:hAnsi="宋体" w:eastAsia="宋体"/>
          <w:sz w:val="24"/>
          <w:highlight w:val="none"/>
          <w:lang w:val="en-US" w:eastAsia="zh-CN"/>
        </w:rPr>
        <w:t>。</w:t>
      </w:r>
    </w:p>
    <w:p w14:paraId="55CEDC2C">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方法三:</w:t>
      </w:r>
      <w:r>
        <w:rPr>
          <w:rFonts w:hint="eastAsia" w:ascii="宋体" w:hAnsi="宋体" w:eastAsia="宋体"/>
          <w:sz w:val="24"/>
          <w:highlight w:val="none"/>
          <w:lang w:val="en-US" w:eastAsia="zh-CN"/>
        </w:rPr>
        <w:t>采</w:t>
      </w:r>
      <w:r>
        <w:rPr>
          <w:rFonts w:hint="default" w:ascii="宋体" w:hAnsi="宋体" w:eastAsia="宋体"/>
          <w:sz w:val="24"/>
          <w:highlight w:val="none"/>
          <w:lang w:val="en-US" w:eastAsia="zh-CN"/>
        </w:rPr>
        <w:t>购入确定的其他方法</w:t>
      </w:r>
      <w:r>
        <w:rPr>
          <w:rFonts w:hint="eastAsia" w:ascii="宋体" w:hAnsi="宋体" w:eastAsia="宋体"/>
          <w:sz w:val="24"/>
          <w:highlight w:val="none"/>
          <w:lang w:val="en-US" w:eastAsia="zh-CN"/>
        </w:rPr>
        <w:t>。</w:t>
      </w:r>
    </w:p>
    <w:p w14:paraId="4B5487D0">
      <w:pPr>
        <w:spacing w:line="360" w:lineRule="auto"/>
        <w:ind w:firstLine="480" w:firstLineChars="200"/>
        <w:rPr>
          <w:rFonts w:hint="eastAsia" w:ascii="宋体" w:hAnsi="宋体" w:eastAsia="宋体"/>
          <w:sz w:val="24"/>
          <w:highlight w:val="none"/>
          <w:lang w:val="en-US" w:eastAsia="zh-CN"/>
        </w:rPr>
      </w:pPr>
      <w:r>
        <w:rPr>
          <w:rFonts w:hint="default" w:ascii="宋体" w:hAnsi="宋体" w:eastAsia="宋体"/>
          <w:sz w:val="24"/>
          <w:highlight w:val="none"/>
          <w:lang w:val="en-US" w:eastAsia="zh-CN"/>
        </w:rPr>
        <w:t>报价得分计算方法见</w:t>
      </w:r>
      <w:r>
        <w:rPr>
          <w:rFonts w:hint="eastAsia" w:ascii="宋体" w:hAnsi="宋体" w:eastAsia="宋体"/>
          <w:sz w:val="24"/>
          <w:highlight w:val="none"/>
          <w:lang w:val="en-US" w:eastAsia="zh-CN"/>
        </w:rPr>
        <w:t>评审办法前附表。</w:t>
      </w:r>
    </w:p>
    <w:p w14:paraId="59890A38">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(4)</w:t>
      </w:r>
      <w:r>
        <w:rPr>
          <w:rFonts w:hint="default" w:ascii="宋体" w:hAnsi="宋体" w:eastAsia="宋体"/>
          <w:sz w:val="24"/>
          <w:highlight w:val="none"/>
          <w:lang w:val="en-US" w:eastAsia="zh-CN"/>
        </w:rPr>
        <w:t>其他因素评分标准:见</w:t>
      </w:r>
      <w:r>
        <w:rPr>
          <w:rFonts w:hint="eastAsia" w:ascii="宋体" w:hAnsi="宋体" w:eastAsia="宋体"/>
          <w:sz w:val="24"/>
          <w:highlight w:val="none"/>
          <w:lang w:val="en-US" w:eastAsia="zh-CN"/>
        </w:rPr>
        <w:t>评审办法前附表。</w:t>
      </w:r>
    </w:p>
    <w:p w14:paraId="496DC56D">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3.2.4评分。</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小组成员按照评分标准独立对供应商的商务</w:t>
      </w:r>
      <w:r>
        <w:rPr>
          <w:rFonts w:hint="eastAsia" w:ascii="宋体" w:hAnsi="宋体" w:eastAsia="宋体"/>
          <w:sz w:val="24"/>
          <w:highlight w:val="none"/>
          <w:lang w:val="en-US" w:eastAsia="zh-CN"/>
        </w:rPr>
        <w:t>技</w:t>
      </w:r>
      <w:r>
        <w:rPr>
          <w:rFonts w:hint="default" w:ascii="宋体" w:hAnsi="宋体" w:eastAsia="宋体"/>
          <w:sz w:val="24"/>
          <w:highlight w:val="none"/>
          <w:lang w:val="en-US" w:eastAsia="zh-CN"/>
        </w:rPr>
        <w:t>术</w:t>
      </w:r>
      <w:r>
        <w:rPr>
          <w:rFonts w:hint="eastAsia" w:ascii="宋体" w:hAnsi="宋体" w:eastAsia="宋体"/>
          <w:sz w:val="24"/>
          <w:highlight w:val="none"/>
          <w:lang w:val="en-US" w:eastAsia="zh-CN"/>
        </w:rPr>
        <w:t>和其他因素进行评分。</w:t>
      </w:r>
      <w:r>
        <w:rPr>
          <w:rFonts w:hint="default" w:ascii="宋体" w:hAnsi="宋体" w:eastAsia="宋体"/>
          <w:sz w:val="24"/>
          <w:highlight w:val="none"/>
          <w:lang w:val="en-US" w:eastAsia="zh-CN"/>
        </w:rPr>
        <w:t>报价评分由谈判小组统一计算</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各项得分汇总后为该成员给</w:t>
      </w:r>
      <w:r>
        <w:rPr>
          <w:rFonts w:hint="eastAsia" w:ascii="宋体" w:hAnsi="宋体" w:eastAsia="宋体"/>
          <w:sz w:val="24"/>
          <w:highlight w:val="none"/>
          <w:lang w:val="en-US" w:eastAsia="zh-CN"/>
        </w:rPr>
        <w:t>供应商的评分总分。评</w:t>
      </w:r>
      <w:r>
        <w:rPr>
          <w:rFonts w:hint="default" w:ascii="宋体" w:hAnsi="宋体" w:eastAsia="宋体"/>
          <w:sz w:val="24"/>
          <w:highlight w:val="none"/>
          <w:lang w:val="en-US" w:eastAsia="zh-CN"/>
        </w:rPr>
        <w:t>分分值计</w:t>
      </w:r>
      <w:r>
        <w:rPr>
          <w:rFonts w:hint="eastAsia" w:ascii="宋体" w:hAnsi="宋体" w:eastAsia="宋体"/>
          <w:sz w:val="24"/>
          <w:highlight w:val="none"/>
          <w:lang w:val="en-US" w:eastAsia="zh-CN"/>
        </w:rPr>
        <w:t>算</w:t>
      </w:r>
      <w:r>
        <w:rPr>
          <w:rFonts w:hint="default" w:ascii="宋体" w:hAnsi="宋体" w:eastAsia="宋体"/>
          <w:sz w:val="24"/>
          <w:highlight w:val="none"/>
          <w:lang w:val="en-US" w:eastAsia="zh-CN"/>
        </w:rPr>
        <w:t>保留小数点后两位，小数点后第三位“四舍五入”</w:t>
      </w:r>
      <w:r>
        <w:rPr>
          <w:rFonts w:hint="eastAsia" w:ascii="宋体" w:hAnsi="宋体" w:eastAsia="宋体"/>
          <w:sz w:val="24"/>
          <w:highlight w:val="none"/>
          <w:lang w:val="en-US" w:eastAsia="zh-CN"/>
        </w:rPr>
        <w:t>。</w:t>
      </w:r>
    </w:p>
    <w:p w14:paraId="06DE0909">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3.2.5汇总，</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小组汇总每个成员对</w:t>
      </w:r>
      <w:r>
        <w:rPr>
          <w:rFonts w:hint="eastAsia" w:ascii="宋体" w:hAnsi="宋体" w:eastAsia="宋体"/>
          <w:sz w:val="24"/>
          <w:highlight w:val="none"/>
          <w:lang w:val="en-US" w:eastAsia="zh-CN"/>
        </w:rPr>
        <w:t>供应商的评分总分，每个供应商的评分总分的算术平均值为供应商最终得分。</w:t>
      </w:r>
    </w:p>
    <w:p w14:paraId="3882547A">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3.2.6</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小组对供应商最终得分进行</w:t>
      </w:r>
      <w:r>
        <w:rPr>
          <w:rFonts w:hint="eastAsia" w:ascii="宋体" w:hAnsi="宋体" w:eastAsia="宋体"/>
          <w:sz w:val="24"/>
          <w:highlight w:val="none"/>
          <w:lang w:val="en-US" w:eastAsia="zh-CN"/>
        </w:rPr>
        <w:t>比较后，按照</w:t>
      </w:r>
      <w:r>
        <w:rPr>
          <w:rFonts w:hint="default" w:ascii="宋体" w:hAnsi="宋体" w:eastAsia="宋体"/>
          <w:sz w:val="24"/>
          <w:highlight w:val="none"/>
          <w:lang w:val="en-US" w:eastAsia="zh-CN"/>
        </w:rPr>
        <w:t>供应</w:t>
      </w:r>
      <w:r>
        <w:rPr>
          <w:rFonts w:hint="eastAsia" w:ascii="宋体" w:hAnsi="宋体" w:eastAsia="宋体"/>
          <w:sz w:val="24"/>
          <w:highlight w:val="none"/>
          <w:lang w:val="en-US" w:eastAsia="zh-CN"/>
        </w:rPr>
        <w:t>商</w:t>
      </w:r>
      <w:r>
        <w:rPr>
          <w:rFonts w:hint="default" w:ascii="宋体" w:hAnsi="宋体" w:eastAsia="宋体"/>
          <w:sz w:val="24"/>
          <w:highlight w:val="none"/>
          <w:lang w:val="en-US" w:eastAsia="zh-CN"/>
        </w:rPr>
        <w:t>最终得分由高到低的顺序对</w:t>
      </w:r>
      <w:r>
        <w:rPr>
          <w:rFonts w:hint="eastAsia" w:ascii="宋体" w:hAnsi="宋体" w:eastAsia="宋体"/>
          <w:sz w:val="24"/>
          <w:highlight w:val="none"/>
          <w:lang w:val="en-US" w:eastAsia="zh-CN"/>
        </w:rPr>
        <w:t>供应商</w:t>
      </w:r>
      <w:r>
        <w:rPr>
          <w:rFonts w:hint="default" w:ascii="宋体" w:hAnsi="宋体" w:eastAsia="宋体"/>
          <w:sz w:val="24"/>
          <w:highlight w:val="none"/>
          <w:lang w:val="en-US" w:eastAsia="zh-CN"/>
        </w:rPr>
        <w:t>排序。最终得分相等</w:t>
      </w:r>
      <w:r>
        <w:rPr>
          <w:rFonts w:hint="eastAsia" w:ascii="宋体" w:hAnsi="宋体" w:eastAsia="宋体"/>
          <w:sz w:val="24"/>
          <w:highlight w:val="none"/>
          <w:lang w:val="en-US" w:eastAsia="zh-CN"/>
        </w:rPr>
        <w:t>时，以评审价格的</w:t>
      </w:r>
      <w:r>
        <w:rPr>
          <w:rFonts w:hint="default" w:ascii="宋体" w:hAnsi="宋体" w:eastAsia="宋体"/>
          <w:sz w:val="24"/>
          <w:highlight w:val="none"/>
          <w:lang w:val="en-US" w:eastAsia="zh-CN"/>
        </w:rPr>
        <w:t>优先，评审价格也相等的，以技术得分高的优先</w:t>
      </w:r>
      <w:r>
        <w:rPr>
          <w:rFonts w:hint="eastAsia" w:ascii="宋体" w:hAnsi="宋体" w:eastAsia="宋体"/>
          <w:sz w:val="24"/>
          <w:highlight w:val="none"/>
          <w:lang w:val="en-US" w:eastAsia="zh-CN"/>
        </w:rPr>
        <w:t>；</w:t>
      </w:r>
      <w:r>
        <w:rPr>
          <w:rFonts w:hint="default" w:ascii="宋体" w:hAnsi="宋体" w:eastAsia="宋体"/>
          <w:sz w:val="24"/>
          <w:highlight w:val="none"/>
          <w:lang w:val="en-US" w:eastAsia="zh-CN"/>
        </w:rPr>
        <w:t>如果技术得分也相</w:t>
      </w:r>
      <w:r>
        <w:rPr>
          <w:rFonts w:hint="eastAsia" w:ascii="宋体" w:hAnsi="宋体" w:eastAsia="宋体"/>
          <w:sz w:val="24"/>
          <w:highlight w:val="none"/>
          <w:lang w:val="en-US" w:eastAsia="zh-CN"/>
        </w:rPr>
        <w:t>等，</w:t>
      </w:r>
      <w:r>
        <w:rPr>
          <w:rFonts w:hint="default" w:ascii="宋体" w:hAnsi="宋体" w:eastAsia="宋体"/>
          <w:sz w:val="24"/>
          <w:highlight w:val="none"/>
          <w:lang w:val="en-US" w:eastAsia="zh-CN"/>
        </w:rPr>
        <w:t>按照</w:t>
      </w:r>
      <w:r>
        <w:rPr>
          <w:rFonts w:hint="eastAsia" w:ascii="宋体" w:hAnsi="宋体" w:eastAsia="宋体"/>
          <w:sz w:val="24"/>
          <w:highlight w:val="none"/>
          <w:lang w:val="en-US" w:eastAsia="zh-CN"/>
        </w:rPr>
        <w:t>评审办法前附表</w:t>
      </w:r>
      <w:r>
        <w:rPr>
          <w:rFonts w:hint="default" w:ascii="宋体" w:hAnsi="宋体" w:eastAsia="宋体"/>
          <w:sz w:val="24"/>
          <w:highlight w:val="none"/>
          <w:lang w:val="en-US" w:eastAsia="zh-CN"/>
        </w:rPr>
        <w:t>的规定确定供应商优先顺序。</w:t>
      </w:r>
    </w:p>
    <w:p w14:paraId="550F5F01">
      <w:pPr>
        <w:spacing w:line="360" w:lineRule="auto"/>
        <w:ind w:firstLine="480" w:firstLineChars="200"/>
        <w:rPr>
          <w:rFonts w:hint="default" w:ascii="宋体" w:hAnsi="宋体" w:eastAsia="宋体" w:cs="宋体"/>
          <w:sz w:val="28"/>
          <w:szCs w:val="28"/>
          <w:highlight w:val="none"/>
          <w:lang w:val="en-US" w:eastAsia="zh-CN"/>
        </w:rPr>
      </w:pPr>
      <w:r>
        <w:rPr>
          <w:rFonts w:hint="eastAsia" w:ascii="宋体" w:hAnsi="宋体" w:eastAsia="宋体"/>
          <w:sz w:val="24"/>
          <w:highlight w:val="none"/>
          <w:lang w:val="en-US" w:eastAsia="zh-CN"/>
        </w:rPr>
        <w:t>3.2.7通过初步评审的供应商与采购文件要求的成交供应商数量相等，评审小组认为供应商的响应报价合理且物有所值时，不再进行评审，直接推荐上述供应商为候选成交供应商。</w:t>
      </w:r>
    </w:p>
    <w:p w14:paraId="79FDB27C">
      <w:pPr>
        <w:pStyle w:val="3"/>
        <w:spacing w:before="156" w:after="156"/>
        <w:rPr>
          <w:rFonts w:hint="default" w:ascii="宋体" w:hAnsi="宋体"/>
          <w:highlight w:val="none"/>
          <w:lang w:val="en-US" w:eastAsia="zh-CN"/>
        </w:rPr>
      </w:pPr>
      <w:bookmarkStart w:id="80" w:name="_Toc27265"/>
      <w:r>
        <w:rPr>
          <w:rFonts w:hint="default" w:ascii="宋体" w:hAnsi="宋体"/>
          <w:highlight w:val="none"/>
          <w:lang w:val="en-US" w:eastAsia="zh-CN"/>
        </w:rPr>
        <w:t>4.评审结果</w:t>
      </w:r>
      <w:bookmarkEnd w:id="80"/>
    </w:p>
    <w:p w14:paraId="4EA52B4A">
      <w:pPr>
        <w:spacing w:line="360" w:lineRule="auto"/>
        <w:ind w:firstLine="480" w:firstLineChars="200"/>
        <w:rPr>
          <w:rFonts w:hint="default" w:ascii="宋体" w:hAnsi="宋体" w:eastAsia="宋体"/>
          <w:sz w:val="24"/>
          <w:highlight w:val="none"/>
          <w:lang w:val="en-US" w:eastAsia="zh-CN"/>
        </w:rPr>
      </w:pPr>
      <w:r>
        <w:rPr>
          <w:rFonts w:hint="default" w:ascii="宋体" w:hAnsi="宋体" w:eastAsia="宋体"/>
          <w:sz w:val="24"/>
          <w:highlight w:val="none"/>
          <w:lang w:val="en-US" w:eastAsia="zh-CN"/>
        </w:rPr>
        <w:t>4.1</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小组完成评审后，应当向采购人提交书面评审报告。</w:t>
      </w:r>
    </w:p>
    <w:p w14:paraId="28B54A6C">
      <w:pPr>
        <w:spacing w:line="360" w:lineRule="auto"/>
        <w:ind w:firstLine="480" w:firstLineChars="200"/>
        <w:rPr>
          <w:rFonts w:hint="eastAsia" w:ascii="宋体" w:hAnsi="宋体" w:eastAsia="宋体" w:cs="宋体"/>
          <w:b/>
          <w:bCs/>
          <w:sz w:val="28"/>
          <w:szCs w:val="28"/>
          <w:highlight w:val="none"/>
          <w:lang w:val="en-US" w:eastAsia="zh-CN"/>
        </w:rPr>
      </w:pPr>
      <w:r>
        <w:rPr>
          <w:rFonts w:hint="default" w:ascii="宋体" w:hAnsi="宋体" w:eastAsia="宋体"/>
          <w:sz w:val="24"/>
          <w:highlight w:val="none"/>
          <w:lang w:val="en-US" w:eastAsia="zh-CN"/>
        </w:rPr>
        <w:t>4.2</w:t>
      </w:r>
      <w:r>
        <w:rPr>
          <w:rFonts w:hint="eastAsia" w:ascii="宋体" w:hAnsi="宋体" w:eastAsia="宋体"/>
          <w:sz w:val="24"/>
          <w:highlight w:val="none"/>
          <w:lang w:val="en-US" w:eastAsia="zh-CN"/>
        </w:rPr>
        <w:t>评审</w:t>
      </w:r>
      <w:r>
        <w:rPr>
          <w:rFonts w:hint="default" w:ascii="宋体" w:hAnsi="宋体" w:eastAsia="宋体"/>
          <w:sz w:val="24"/>
          <w:highlight w:val="none"/>
          <w:lang w:val="en-US" w:eastAsia="zh-CN"/>
        </w:rPr>
        <w:t>小组应在书面评审报告中按照供应商排列的优先顺序向采购人推荐候选成交供应商。候选成交供应商的数量见第二章供应商须知</w:t>
      </w:r>
      <w:r>
        <w:rPr>
          <w:rFonts w:hint="eastAsia" w:ascii="宋体" w:hAnsi="宋体" w:eastAsia="宋体"/>
          <w:sz w:val="24"/>
          <w:highlight w:val="none"/>
          <w:lang w:val="en-US" w:eastAsia="zh-CN"/>
        </w:rPr>
        <w:t>前附表。</w:t>
      </w:r>
    </w:p>
    <w:p w14:paraId="42228FAF">
      <w:pPr>
        <w:pStyle w:val="3"/>
        <w:spacing w:before="156" w:after="156"/>
        <w:rPr>
          <w:rFonts w:hint="default" w:ascii="宋体" w:hAnsi="宋体"/>
          <w:highlight w:val="none"/>
          <w:lang w:val="en-US" w:eastAsia="zh-CN"/>
        </w:rPr>
      </w:pPr>
      <w:bookmarkStart w:id="81" w:name="_Toc13767"/>
      <w:r>
        <w:rPr>
          <w:rFonts w:hint="eastAsia" w:ascii="宋体" w:hAnsi="宋体"/>
          <w:highlight w:val="none"/>
          <w:lang w:val="en-US" w:eastAsia="zh-CN"/>
        </w:rPr>
        <w:t>5.直接改变采购方式的特殊评审程序</w:t>
      </w:r>
      <w:bookmarkEnd w:id="81"/>
    </w:p>
    <w:p w14:paraId="4F6413A0">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1评审小组告知已经递交</w:t>
      </w:r>
      <w:r>
        <w:rPr>
          <w:rFonts w:hint="eastAsia" w:ascii="宋体" w:hAnsi="宋体" w:eastAsia="宋体" w:cs="宋体"/>
          <w:b w:val="0"/>
          <w:bCs w:val="0"/>
          <w:sz w:val="24"/>
          <w:szCs w:val="24"/>
          <w:highlight w:val="none"/>
          <w:lang w:val="en-US" w:eastAsia="zh-CN"/>
        </w:rPr>
        <w:t>响应文件但未通过初步评审的供应商（如有）未通过初步评审的原因，并要求在规定时间内对未实质性响应采购文件的内容补充完善，供应商补充和完善</w:t>
      </w:r>
      <w:r>
        <w:rPr>
          <w:rFonts w:hint="default" w:ascii="宋体" w:hAnsi="宋体" w:eastAsia="宋体" w:cs="宋体"/>
          <w:b w:val="0"/>
          <w:bCs w:val="0"/>
          <w:sz w:val="24"/>
          <w:szCs w:val="24"/>
          <w:highlight w:val="none"/>
          <w:lang w:val="en-US" w:eastAsia="zh-CN"/>
        </w:rPr>
        <w:t>的内容应由</w:t>
      </w:r>
      <w:r>
        <w:rPr>
          <w:rFonts w:hint="eastAsia" w:ascii="宋体" w:hAnsi="宋体" w:eastAsia="宋体" w:cs="宋体"/>
          <w:b w:val="0"/>
          <w:bCs w:val="0"/>
          <w:sz w:val="24"/>
          <w:szCs w:val="24"/>
          <w:highlight w:val="none"/>
          <w:lang w:val="en-US" w:eastAsia="zh-CN"/>
        </w:rPr>
        <w:t>法定</w:t>
      </w:r>
      <w:r>
        <w:rPr>
          <w:rFonts w:hint="default" w:ascii="宋体" w:hAnsi="宋体" w:eastAsia="宋体" w:cs="宋体"/>
          <w:b w:val="0"/>
          <w:bCs w:val="0"/>
          <w:sz w:val="24"/>
          <w:szCs w:val="24"/>
          <w:highlight w:val="none"/>
          <w:lang w:val="en-US" w:eastAsia="zh-CN"/>
        </w:rPr>
        <w:t>代表人</w:t>
      </w:r>
      <w:r>
        <w:rPr>
          <w:rFonts w:hint="eastAsia" w:ascii="宋体" w:hAnsi="宋体" w:eastAsia="宋体" w:cs="宋体"/>
          <w:b w:val="0"/>
          <w:bCs w:val="0"/>
          <w:sz w:val="24"/>
          <w:szCs w:val="24"/>
          <w:highlight w:val="none"/>
          <w:lang w:val="en-US" w:eastAsia="zh-CN"/>
        </w:rPr>
        <w:t>或其授权</w:t>
      </w:r>
      <w:r>
        <w:rPr>
          <w:rFonts w:hint="default" w:ascii="宋体" w:hAnsi="宋体" w:eastAsia="宋体" w:cs="宋体"/>
          <w:b w:val="0"/>
          <w:bCs w:val="0"/>
          <w:sz w:val="24"/>
          <w:szCs w:val="24"/>
          <w:highlight w:val="none"/>
          <w:lang w:val="en-US" w:eastAsia="zh-CN"/>
        </w:rPr>
        <w:t>代表</w:t>
      </w:r>
      <w:r>
        <w:rPr>
          <w:rFonts w:hint="eastAsia" w:ascii="宋体" w:hAnsi="宋体" w:eastAsia="宋体" w:cs="宋体"/>
          <w:b w:val="0"/>
          <w:bCs w:val="0"/>
          <w:sz w:val="24"/>
          <w:szCs w:val="24"/>
          <w:highlight w:val="none"/>
          <w:lang w:val="en-US" w:eastAsia="zh-CN"/>
        </w:rPr>
        <w:t>人</w:t>
      </w:r>
      <w:r>
        <w:rPr>
          <w:rFonts w:hint="default" w:ascii="宋体" w:hAnsi="宋体" w:eastAsia="宋体" w:cs="宋体"/>
          <w:b w:val="0"/>
          <w:bCs w:val="0"/>
          <w:sz w:val="24"/>
          <w:szCs w:val="24"/>
          <w:highlight w:val="none"/>
          <w:lang w:val="en-US" w:eastAsia="zh-CN"/>
        </w:rPr>
        <w:t>签字或加盖公章。补充和完善的内容作为</w:t>
      </w:r>
      <w:r>
        <w:rPr>
          <w:rFonts w:hint="eastAsia" w:ascii="宋体" w:hAnsi="宋体" w:eastAsia="宋体" w:cs="宋体"/>
          <w:b w:val="0"/>
          <w:bCs w:val="0"/>
          <w:sz w:val="24"/>
          <w:szCs w:val="24"/>
          <w:highlight w:val="none"/>
          <w:lang w:val="en-US" w:eastAsia="zh-CN"/>
        </w:rPr>
        <w:t>响应文件</w:t>
      </w:r>
      <w:r>
        <w:rPr>
          <w:rFonts w:hint="default" w:ascii="宋体" w:hAnsi="宋体" w:eastAsia="宋体" w:cs="宋体"/>
          <w:b w:val="0"/>
          <w:bCs w:val="0"/>
          <w:sz w:val="24"/>
          <w:szCs w:val="24"/>
          <w:highlight w:val="none"/>
          <w:lang w:val="en-US" w:eastAsia="zh-CN"/>
        </w:rPr>
        <w:t>的组成部分</w:t>
      </w:r>
      <w:r>
        <w:rPr>
          <w:rFonts w:hint="eastAsia" w:ascii="宋体" w:hAnsi="宋体" w:eastAsia="宋体" w:cs="宋体"/>
          <w:b w:val="0"/>
          <w:bCs w:val="0"/>
          <w:sz w:val="24"/>
          <w:szCs w:val="24"/>
          <w:highlight w:val="none"/>
          <w:lang w:val="en-US" w:eastAsia="zh-CN"/>
        </w:rPr>
        <w:t>。评审小组应对递交</w:t>
      </w:r>
      <w:r>
        <w:rPr>
          <w:rFonts w:hint="default" w:ascii="宋体" w:hAnsi="宋体" w:eastAsia="宋体" w:cs="宋体"/>
          <w:b w:val="0"/>
          <w:bCs w:val="0"/>
          <w:sz w:val="24"/>
          <w:szCs w:val="24"/>
          <w:highlight w:val="none"/>
          <w:lang w:val="en-US" w:eastAsia="zh-CN"/>
        </w:rPr>
        <w:t>补充文件的供应商重新进行初步评审，经评审仍不能通过</w:t>
      </w:r>
      <w:r>
        <w:rPr>
          <w:rFonts w:hint="eastAsia" w:ascii="宋体" w:hAnsi="宋体" w:eastAsia="宋体" w:cs="宋体"/>
          <w:b w:val="0"/>
          <w:bCs w:val="0"/>
          <w:sz w:val="24"/>
          <w:szCs w:val="24"/>
          <w:highlight w:val="none"/>
          <w:lang w:val="en-US" w:eastAsia="zh-CN"/>
        </w:rPr>
        <w:t>初步评审的，其响应文件做无效处理。</w:t>
      </w:r>
    </w:p>
    <w:p w14:paraId="6D1980F2">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w:t>
      </w:r>
      <w:r>
        <w:rPr>
          <w:rFonts w:hint="default" w:ascii="宋体" w:hAnsi="宋体" w:eastAsia="宋体" w:cs="宋体"/>
          <w:b w:val="0"/>
          <w:bCs w:val="0"/>
          <w:sz w:val="24"/>
          <w:szCs w:val="24"/>
          <w:highlight w:val="none"/>
          <w:lang w:val="en-US" w:eastAsia="zh-CN"/>
        </w:rPr>
        <w:t>2原通过初步评审和递交补充文件后通过初步评审的供应商，合计数量高于采购</w:t>
      </w:r>
      <w:r>
        <w:rPr>
          <w:rFonts w:hint="eastAsia" w:ascii="宋体" w:hAnsi="宋体" w:eastAsia="宋体" w:cs="宋体"/>
          <w:b w:val="0"/>
          <w:bCs w:val="0"/>
          <w:sz w:val="24"/>
          <w:szCs w:val="24"/>
          <w:highlight w:val="none"/>
          <w:lang w:val="en-US" w:eastAsia="zh-CN"/>
        </w:rPr>
        <w:t>文件要求的成交供应商数量的改为参照谈判方式继续评审，</w:t>
      </w:r>
      <w:r>
        <w:rPr>
          <w:rFonts w:hint="default" w:ascii="宋体" w:hAnsi="宋体" w:eastAsia="宋体" w:cs="宋体"/>
          <w:b w:val="0"/>
          <w:bCs w:val="0"/>
          <w:sz w:val="24"/>
          <w:szCs w:val="24"/>
          <w:highlight w:val="none"/>
          <w:lang w:val="en-US" w:eastAsia="zh-CN"/>
        </w:rPr>
        <w:t>合计数量等于采购文件要求的成交</w:t>
      </w:r>
      <w:r>
        <w:rPr>
          <w:rFonts w:hint="eastAsia" w:ascii="宋体" w:hAnsi="宋体" w:eastAsia="宋体" w:cs="宋体"/>
          <w:b w:val="0"/>
          <w:bCs w:val="0"/>
          <w:sz w:val="24"/>
          <w:szCs w:val="24"/>
          <w:highlight w:val="none"/>
          <w:lang w:val="en-US" w:eastAsia="zh-CN"/>
        </w:rPr>
        <w:t>供应商数量的改为参照直接采购方式继续评审。</w:t>
      </w:r>
    </w:p>
    <w:p w14:paraId="2FDB4AD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原通过初步评审和递交补充文件后通过初步评审的供应商，合计数量低于采购文件</w:t>
      </w:r>
      <w:r>
        <w:rPr>
          <w:rFonts w:hint="eastAsia" w:ascii="宋体" w:hAnsi="宋体" w:eastAsia="宋体" w:cs="宋体"/>
          <w:b w:val="0"/>
          <w:bCs w:val="0"/>
          <w:sz w:val="24"/>
          <w:szCs w:val="24"/>
          <w:highlight w:val="none"/>
          <w:lang w:val="en-US" w:eastAsia="zh-CN"/>
        </w:rPr>
        <w:t>要求的成交供应商数量时，采购人应终止采购。</w:t>
      </w:r>
    </w:p>
    <w:p w14:paraId="4AA17421">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5.2.1参照谈判采购方式评审</w:t>
      </w:r>
    </w:p>
    <w:p w14:paraId="7567913D">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5.2.1.1谈判</w:t>
      </w:r>
    </w:p>
    <w:p w14:paraId="50784A48">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(1)评审小组应按照供应商递交响应文件的顺序或评审小组抽签确定的顺序与通过</w:t>
      </w:r>
      <w:r>
        <w:rPr>
          <w:rFonts w:hint="eastAsia" w:ascii="宋体" w:hAnsi="宋体" w:eastAsia="宋体" w:cs="宋体"/>
          <w:b w:val="0"/>
          <w:bCs w:val="0"/>
          <w:sz w:val="24"/>
          <w:szCs w:val="24"/>
          <w:highlight w:val="none"/>
          <w:lang w:val="en-US" w:eastAsia="zh-CN"/>
        </w:rPr>
        <w:t>初步评</w:t>
      </w:r>
      <w:r>
        <w:rPr>
          <w:rFonts w:hint="default" w:ascii="宋体" w:hAnsi="宋体" w:eastAsia="宋体" w:cs="宋体"/>
          <w:b w:val="0"/>
          <w:bCs w:val="0"/>
          <w:sz w:val="24"/>
          <w:szCs w:val="24"/>
          <w:highlight w:val="none"/>
          <w:lang w:val="en-US" w:eastAsia="zh-CN"/>
        </w:rPr>
        <w:t>审的供应商逐一进行价格谈判。评审小组可以根据谈判情况决定谈判轮次，并给予所有参加判的供应商平等的谈判机会。</w:t>
      </w:r>
    </w:p>
    <w:p w14:paraId="238CDC67">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(2)供应商的法定代表人(单位负责人)或其授权的代理人应参加谈判。供应商的法定代表人(单位负责人)或其授权的代理人在谈判中做出的承诺构成响应文件的组成部分。</w:t>
      </w:r>
    </w:p>
    <w:p w14:paraId="453E917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(3)谈判结束后，评审小组将要求所有参加谈判的供应商在规定时间内提交最终报价。最终报价应由供应商的法定代表人(单位负责人)或其授权的代理人签字或加盖公章。最终报价是供应商响应文件的组成部分</w:t>
      </w:r>
      <w:r>
        <w:rPr>
          <w:rFonts w:hint="eastAsia" w:ascii="宋体" w:hAnsi="宋体" w:eastAsia="宋体" w:cs="宋体"/>
          <w:b w:val="0"/>
          <w:bCs w:val="0"/>
          <w:sz w:val="24"/>
          <w:szCs w:val="24"/>
          <w:highlight w:val="none"/>
          <w:lang w:val="en-US" w:eastAsia="zh-CN"/>
        </w:rPr>
        <w:t>。</w:t>
      </w:r>
    </w:p>
    <w:p w14:paraId="1367ABCC">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5.2.1.2公开开启最终报价</w:t>
      </w:r>
    </w:p>
    <w:p w14:paraId="18F399E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评审小组将在提交最终报价的截止时间公开开启最终报价，供应商未派代表参加开启会议的，视为默认开启结果</w:t>
      </w:r>
      <w:r>
        <w:rPr>
          <w:rFonts w:hint="eastAsia" w:ascii="宋体" w:hAnsi="宋体" w:eastAsia="宋体" w:cs="宋体"/>
          <w:b w:val="0"/>
          <w:bCs w:val="0"/>
          <w:sz w:val="24"/>
          <w:szCs w:val="24"/>
          <w:highlight w:val="none"/>
          <w:lang w:val="en-US" w:eastAsia="zh-CN"/>
        </w:rPr>
        <w:t>。</w:t>
      </w:r>
    </w:p>
    <w:p w14:paraId="3C3A149F">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5.2.1.3详细评审</w:t>
      </w:r>
    </w:p>
    <w:p w14:paraId="51D699CF">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开始谈判前，评审小组有权对本章第3.2款规定的报价评分标准进行调整，但评审小组应在谈判开始前向供应商公布，未公布的，视为报价评分标准不做调整:详细评审标准中除报价评分标准外的其他评审标准不做调整。</w:t>
      </w:r>
    </w:p>
    <w:p w14:paraId="221AE993">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通过谈判后评审小组认为所有供应商的最终报价仍不合理的，应向</w:t>
      </w:r>
      <w:r>
        <w:rPr>
          <w:rFonts w:hint="eastAsia" w:ascii="宋体" w:hAnsi="宋体" w:eastAsia="宋体" w:cs="宋体"/>
          <w:b w:val="0"/>
          <w:bCs w:val="0"/>
          <w:sz w:val="24"/>
          <w:szCs w:val="24"/>
          <w:highlight w:val="none"/>
          <w:lang w:val="en-US" w:eastAsia="zh-CN"/>
        </w:rPr>
        <w:t>采购人提出终止采购建议。</w:t>
      </w:r>
    </w:p>
    <w:p w14:paraId="3D4AFE0F">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5.2.1.4</w:t>
      </w:r>
      <w:r>
        <w:rPr>
          <w:rFonts w:hint="default" w:ascii="宋体" w:hAnsi="宋体" w:eastAsia="宋体" w:cs="宋体"/>
          <w:b w:val="0"/>
          <w:bCs w:val="0"/>
          <w:sz w:val="24"/>
          <w:szCs w:val="24"/>
          <w:highlight w:val="none"/>
          <w:lang w:val="en-US" w:eastAsia="zh-CN"/>
        </w:rPr>
        <w:t>编写评审报告</w:t>
      </w:r>
    </w:p>
    <w:p w14:paraId="1CD2986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评审小组按本章第4.2款规定推荐候选成交供和提建议，并向</w:t>
      </w:r>
      <w:r>
        <w:rPr>
          <w:rFonts w:hint="eastAsia" w:ascii="宋体" w:hAnsi="宋体" w:eastAsia="宋体" w:cs="宋体"/>
          <w:b w:val="0"/>
          <w:bCs w:val="0"/>
          <w:sz w:val="24"/>
          <w:szCs w:val="24"/>
          <w:highlight w:val="none"/>
          <w:lang w:val="en-US" w:eastAsia="zh-CN"/>
        </w:rPr>
        <w:t>采购</w:t>
      </w:r>
      <w:r>
        <w:rPr>
          <w:rFonts w:hint="default" w:ascii="宋体" w:hAnsi="宋体" w:eastAsia="宋体" w:cs="宋体"/>
          <w:b w:val="0"/>
          <w:bCs w:val="0"/>
          <w:sz w:val="24"/>
          <w:szCs w:val="24"/>
          <w:highlight w:val="none"/>
          <w:lang w:val="en-US" w:eastAsia="zh-CN"/>
        </w:rPr>
        <w:t>人提交书面评审报告</w:t>
      </w:r>
      <w:r>
        <w:rPr>
          <w:rFonts w:hint="eastAsia" w:ascii="宋体" w:hAnsi="宋体" w:eastAsia="宋体" w:cs="宋体"/>
          <w:b w:val="0"/>
          <w:bCs w:val="0"/>
          <w:sz w:val="24"/>
          <w:szCs w:val="24"/>
          <w:highlight w:val="none"/>
          <w:lang w:val="en-US" w:eastAsia="zh-CN"/>
        </w:rPr>
        <w:t>。</w:t>
      </w:r>
    </w:p>
    <w:p w14:paraId="2185664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5.2.2</w:t>
      </w:r>
      <w:r>
        <w:rPr>
          <w:rFonts w:hint="default" w:ascii="宋体" w:hAnsi="宋体" w:eastAsia="宋体" w:cs="宋体"/>
          <w:b w:val="0"/>
          <w:bCs w:val="0"/>
          <w:sz w:val="24"/>
          <w:szCs w:val="24"/>
          <w:highlight w:val="none"/>
          <w:lang w:val="en-US" w:eastAsia="zh-CN"/>
        </w:rPr>
        <w:t>参照直接采购方式</w:t>
      </w:r>
      <w:r>
        <w:rPr>
          <w:rFonts w:hint="eastAsia" w:ascii="宋体" w:hAnsi="宋体" w:eastAsia="宋体" w:cs="宋体"/>
          <w:b w:val="0"/>
          <w:bCs w:val="0"/>
          <w:sz w:val="24"/>
          <w:szCs w:val="24"/>
          <w:highlight w:val="none"/>
          <w:lang w:val="en-US" w:eastAsia="zh-CN"/>
        </w:rPr>
        <w:t>评审</w:t>
      </w:r>
    </w:p>
    <w:p w14:paraId="54845503">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5.2.2.1</w:t>
      </w:r>
      <w:r>
        <w:rPr>
          <w:rFonts w:hint="default" w:ascii="宋体" w:hAnsi="宋体" w:eastAsia="宋体" w:cs="宋体"/>
          <w:b w:val="0"/>
          <w:bCs w:val="0"/>
          <w:sz w:val="24"/>
          <w:szCs w:val="24"/>
          <w:highlight w:val="none"/>
          <w:lang w:val="en-US" w:eastAsia="zh-CN"/>
        </w:rPr>
        <w:t>谈判</w:t>
      </w:r>
    </w:p>
    <w:p w14:paraId="24BFE69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评审小组所有成员集中与应注行价格谈判，供应商的注定代表人或其授权的代表应参加</w:t>
      </w:r>
      <w:r>
        <w:rPr>
          <w:rFonts w:hint="eastAsia" w:ascii="宋体" w:hAnsi="宋体" w:eastAsia="宋体" w:cs="宋体"/>
          <w:b w:val="0"/>
          <w:bCs w:val="0"/>
          <w:sz w:val="24"/>
          <w:szCs w:val="24"/>
          <w:highlight w:val="none"/>
          <w:lang w:val="en-US" w:eastAsia="zh-CN"/>
        </w:rPr>
        <w:t>谈判</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谈判代表</w:t>
      </w:r>
      <w:r>
        <w:rPr>
          <w:rFonts w:hint="default" w:ascii="宋体" w:hAnsi="宋体" w:eastAsia="宋体" w:cs="宋体"/>
          <w:b w:val="0"/>
          <w:bCs w:val="0"/>
          <w:sz w:val="24"/>
          <w:szCs w:val="24"/>
          <w:highlight w:val="none"/>
          <w:lang w:val="en-US" w:eastAsia="zh-CN"/>
        </w:rPr>
        <w:t>在</w:t>
      </w:r>
      <w:r>
        <w:rPr>
          <w:rFonts w:hint="eastAsia" w:ascii="宋体" w:hAnsi="宋体" w:eastAsia="宋体" w:cs="宋体"/>
          <w:b w:val="0"/>
          <w:bCs w:val="0"/>
          <w:sz w:val="24"/>
          <w:szCs w:val="24"/>
          <w:highlight w:val="none"/>
          <w:lang w:val="en-US" w:eastAsia="zh-CN"/>
        </w:rPr>
        <w:t>谈判</w:t>
      </w:r>
      <w:r>
        <w:rPr>
          <w:rFonts w:hint="default" w:ascii="宋体" w:hAnsi="宋体" w:eastAsia="宋体" w:cs="宋体"/>
          <w:b w:val="0"/>
          <w:bCs w:val="0"/>
          <w:sz w:val="24"/>
          <w:szCs w:val="24"/>
          <w:highlight w:val="none"/>
          <w:lang w:val="en-US" w:eastAsia="zh-CN"/>
        </w:rPr>
        <w:t>中</w:t>
      </w:r>
      <w:r>
        <w:rPr>
          <w:rFonts w:hint="eastAsia" w:ascii="宋体" w:hAnsi="宋体" w:eastAsia="宋体" w:cs="宋体"/>
          <w:b w:val="0"/>
          <w:bCs w:val="0"/>
          <w:sz w:val="24"/>
          <w:szCs w:val="24"/>
          <w:highlight w:val="none"/>
          <w:lang w:val="en-US" w:eastAsia="zh-CN"/>
        </w:rPr>
        <w:t>作</w:t>
      </w:r>
      <w:r>
        <w:rPr>
          <w:rFonts w:hint="default" w:ascii="宋体" w:hAnsi="宋体" w:eastAsia="宋体" w:cs="宋体"/>
          <w:b w:val="0"/>
          <w:bCs w:val="0"/>
          <w:sz w:val="24"/>
          <w:szCs w:val="24"/>
          <w:highlight w:val="none"/>
          <w:lang w:val="en-US" w:eastAsia="zh-CN"/>
        </w:rPr>
        <w:t>出的</w:t>
      </w:r>
      <w:r>
        <w:rPr>
          <w:rFonts w:hint="eastAsia" w:ascii="宋体" w:hAnsi="宋体" w:eastAsia="宋体" w:cs="宋体"/>
          <w:b w:val="0"/>
          <w:bCs w:val="0"/>
          <w:sz w:val="24"/>
          <w:szCs w:val="24"/>
          <w:highlight w:val="none"/>
          <w:lang w:val="en-US" w:eastAsia="zh-CN"/>
        </w:rPr>
        <w:t>承诺</w:t>
      </w:r>
      <w:r>
        <w:rPr>
          <w:rFonts w:hint="default" w:ascii="宋体" w:hAnsi="宋体" w:eastAsia="宋体" w:cs="宋体"/>
          <w:b w:val="0"/>
          <w:bCs w:val="0"/>
          <w:sz w:val="24"/>
          <w:szCs w:val="24"/>
          <w:highlight w:val="none"/>
          <w:lang w:val="en-US" w:eastAsia="zh-CN"/>
        </w:rPr>
        <w:t>构成响应文件的组成部分，评审小组可根据需要，安排多轮</w:t>
      </w:r>
      <w:r>
        <w:rPr>
          <w:rFonts w:hint="eastAsia" w:ascii="宋体" w:hAnsi="宋体" w:eastAsia="宋体" w:cs="宋体"/>
          <w:b w:val="0"/>
          <w:bCs w:val="0"/>
          <w:sz w:val="24"/>
          <w:szCs w:val="24"/>
          <w:highlight w:val="none"/>
          <w:lang w:val="en-US" w:eastAsia="zh-CN"/>
        </w:rPr>
        <w:t>谈判。</w:t>
      </w:r>
    </w:p>
    <w:p w14:paraId="6A6B10A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5.2.2.2</w:t>
      </w:r>
      <w:r>
        <w:rPr>
          <w:rFonts w:hint="default" w:ascii="宋体" w:hAnsi="宋体" w:eastAsia="宋体" w:cs="宋体"/>
          <w:b w:val="0"/>
          <w:bCs w:val="0"/>
          <w:sz w:val="24"/>
          <w:szCs w:val="24"/>
          <w:highlight w:val="none"/>
          <w:lang w:val="en-US" w:eastAsia="zh-CN"/>
        </w:rPr>
        <w:t>详细评审</w:t>
      </w:r>
    </w:p>
    <w:p w14:paraId="671702F9">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jc w:val="left"/>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谈判小组通过对采购成本、供应能力、风险管控、采购目标等的分析，对拟提供标的的技术、商务进行物有所值综合评价</w:t>
      </w:r>
      <w:r>
        <w:rPr>
          <w:rFonts w:hint="eastAsia" w:ascii="宋体" w:hAnsi="宋体" w:eastAsia="宋体" w:cs="宋体"/>
          <w:b w:val="0"/>
          <w:bCs w:val="0"/>
          <w:sz w:val="24"/>
          <w:szCs w:val="24"/>
          <w:highlight w:val="none"/>
          <w:lang w:val="en-US" w:eastAsia="zh-CN"/>
        </w:rPr>
        <w:t>。</w:t>
      </w:r>
    </w:p>
    <w:p w14:paraId="4D38638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480" w:firstLineChars="200"/>
        <w:jc w:val="left"/>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default" w:ascii="宋体" w:hAnsi="宋体" w:eastAsia="宋体" w:cs="宋体"/>
          <w:b w:val="0"/>
          <w:bCs w:val="0"/>
          <w:sz w:val="24"/>
          <w:szCs w:val="24"/>
          <w:highlight w:val="none"/>
          <w:lang w:val="en-US" w:eastAsia="zh-CN"/>
        </w:rPr>
        <w:t>2.2.3编写评审报告</w:t>
      </w:r>
    </w:p>
    <w:p w14:paraId="3F02D7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sz w:val="24"/>
          <w:highlight w:val="none"/>
        </w:rPr>
      </w:pPr>
      <w:r>
        <w:rPr>
          <w:rFonts w:hint="default" w:ascii="宋体" w:hAnsi="宋体" w:eastAsia="宋体" w:cs="宋体"/>
          <w:b w:val="0"/>
          <w:bCs w:val="0"/>
          <w:sz w:val="24"/>
          <w:szCs w:val="24"/>
          <w:highlight w:val="none"/>
          <w:lang w:val="en-US" w:eastAsia="zh-CN"/>
        </w:rPr>
        <w:t>谈判小组根据预期的谈判目标综合谈判纪要编写评审报告，推荐候选成交供应商或提出谈判终止建议。</w:t>
      </w:r>
    </w:p>
    <w:p w14:paraId="48EA4421">
      <w:pPr>
        <w:spacing w:line="360" w:lineRule="auto"/>
        <w:ind w:firstLine="480" w:firstLineChars="200"/>
        <w:rPr>
          <w:rFonts w:ascii="宋体" w:hAnsi="宋体" w:eastAsia="宋体"/>
          <w:sz w:val="24"/>
          <w:highlight w:val="none"/>
        </w:rPr>
      </w:pPr>
    </w:p>
    <w:p w14:paraId="495F458E">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5BE5A3AC">
      <w:pPr>
        <w:spacing w:line="360" w:lineRule="auto"/>
        <w:ind w:firstLine="480" w:firstLineChars="200"/>
        <w:rPr>
          <w:rFonts w:ascii="宋体" w:hAnsi="宋体" w:eastAsia="宋体"/>
          <w:sz w:val="24"/>
          <w:highlight w:val="none"/>
        </w:rPr>
      </w:pPr>
    </w:p>
    <w:p w14:paraId="6EF153F4">
      <w:pPr>
        <w:spacing w:line="360" w:lineRule="auto"/>
        <w:ind w:firstLine="480" w:firstLineChars="200"/>
        <w:rPr>
          <w:rFonts w:ascii="宋体" w:hAnsi="宋体" w:eastAsia="宋体"/>
          <w:sz w:val="24"/>
          <w:highlight w:val="none"/>
        </w:rPr>
      </w:pPr>
    </w:p>
    <w:p w14:paraId="33EAFE57">
      <w:pPr>
        <w:spacing w:line="360" w:lineRule="auto"/>
        <w:ind w:firstLine="480" w:firstLineChars="200"/>
        <w:rPr>
          <w:rFonts w:ascii="宋体" w:hAnsi="宋体" w:eastAsia="宋体"/>
          <w:sz w:val="24"/>
          <w:highlight w:val="none"/>
        </w:rPr>
      </w:pPr>
    </w:p>
    <w:p w14:paraId="0DCBD6C1">
      <w:pPr>
        <w:spacing w:line="360" w:lineRule="auto"/>
        <w:ind w:firstLine="480" w:firstLineChars="200"/>
        <w:rPr>
          <w:rFonts w:ascii="宋体" w:hAnsi="宋体" w:eastAsia="宋体"/>
          <w:sz w:val="24"/>
          <w:highlight w:val="none"/>
        </w:rPr>
      </w:pPr>
    </w:p>
    <w:p w14:paraId="39EAD18A">
      <w:pPr>
        <w:spacing w:line="360" w:lineRule="auto"/>
        <w:ind w:firstLine="480" w:firstLineChars="200"/>
        <w:rPr>
          <w:rFonts w:ascii="宋体" w:hAnsi="宋体" w:eastAsia="宋体"/>
          <w:sz w:val="24"/>
          <w:highlight w:val="none"/>
        </w:rPr>
      </w:pPr>
    </w:p>
    <w:p w14:paraId="020D13B2">
      <w:pPr>
        <w:spacing w:line="360" w:lineRule="auto"/>
        <w:ind w:firstLine="480" w:firstLineChars="200"/>
        <w:rPr>
          <w:rFonts w:ascii="宋体" w:hAnsi="宋体" w:eastAsia="宋体"/>
          <w:sz w:val="24"/>
          <w:highlight w:val="none"/>
        </w:rPr>
      </w:pPr>
    </w:p>
    <w:p w14:paraId="7F9A3AE1">
      <w:pPr>
        <w:spacing w:line="360" w:lineRule="auto"/>
        <w:ind w:firstLine="480" w:firstLineChars="200"/>
        <w:rPr>
          <w:rFonts w:ascii="宋体" w:hAnsi="宋体" w:eastAsia="宋体"/>
          <w:sz w:val="24"/>
          <w:highlight w:val="none"/>
        </w:rPr>
      </w:pPr>
    </w:p>
    <w:p w14:paraId="5CE4CEEF">
      <w:pPr>
        <w:spacing w:line="360" w:lineRule="auto"/>
        <w:ind w:firstLine="480" w:firstLineChars="200"/>
        <w:rPr>
          <w:rFonts w:ascii="宋体" w:hAnsi="宋体" w:eastAsia="宋体"/>
          <w:sz w:val="24"/>
          <w:highlight w:val="none"/>
        </w:rPr>
      </w:pPr>
    </w:p>
    <w:p w14:paraId="6C3A5DDB">
      <w:pPr>
        <w:pStyle w:val="2"/>
        <w:spacing w:before="312" w:after="312"/>
        <w:rPr>
          <w:rFonts w:ascii="宋体" w:hAnsi="宋体" w:eastAsia="宋体"/>
          <w:highlight w:val="none"/>
        </w:rPr>
      </w:pPr>
      <w:bookmarkStart w:id="82" w:name="_Toc7763"/>
      <w:bookmarkStart w:id="83" w:name="_Toc62826719"/>
      <w:r>
        <w:rPr>
          <w:rFonts w:hint="eastAsia" w:ascii="宋体" w:hAnsi="宋体" w:eastAsia="宋体"/>
          <w:highlight w:val="none"/>
        </w:rPr>
        <w:t>第四章  合同条款及格式</w:t>
      </w:r>
      <w:bookmarkEnd w:id="82"/>
    </w:p>
    <w:p w14:paraId="64DDACA7">
      <w:pPr>
        <w:widowControl/>
        <w:jc w:val="left"/>
        <w:rPr>
          <w:rFonts w:ascii="宋体" w:hAnsi="宋体" w:eastAsia="宋体"/>
          <w:b/>
          <w:bCs/>
          <w:kern w:val="28"/>
          <w:sz w:val="48"/>
          <w:szCs w:val="32"/>
          <w:highlight w:val="none"/>
        </w:rPr>
      </w:pPr>
    </w:p>
    <w:p w14:paraId="2E14A511">
      <w:pPr>
        <w:widowControl/>
        <w:jc w:val="left"/>
        <w:rPr>
          <w:rFonts w:ascii="宋体" w:hAnsi="宋体" w:eastAsia="宋体"/>
          <w:b/>
          <w:bCs/>
          <w:kern w:val="28"/>
          <w:sz w:val="48"/>
          <w:szCs w:val="32"/>
          <w:highlight w:val="none"/>
        </w:rPr>
      </w:pPr>
      <w:r>
        <w:rPr>
          <w:rFonts w:ascii="宋体" w:hAnsi="宋体"/>
          <w:sz w:val="48"/>
          <w:highlight w:val="none"/>
        </w:rPr>
        <w:br w:type="page"/>
      </w:r>
    </w:p>
    <w:p w14:paraId="5CD0D6B3">
      <w:pPr>
        <w:jc w:val="center"/>
        <w:rPr>
          <w:b/>
          <w:sz w:val="56"/>
          <w:highlight w:val="none"/>
        </w:rPr>
      </w:pPr>
      <w:r>
        <w:rPr>
          <w:rFonts w:hint="eastAsia"/>
          <w:b/>
          <w:sz w:val="56"/>
          <w:highlight w:val="none"/>
        </w:rPr>
        <w:br w:type="textWrapping"/>
      </w:r>
      <w:r>
        <w:rPr>
          <w:rFonts w:hint="eastAsia"/>
          <w:b/>
          <w:sz w:val="56"/>
          <w:highlight w:val="none"/>
        </w:rPr>
        <w:br w:type="textWrapping"/>
      </w:r>
      <w:r>
        <w:rPr>
          <w:rFonts w:hint="eastAsia"/>
          <w:b/>
          <w:sz w:val="56"/>
          <w:highlight w:val="none"/>
        </w:rPr>
        <w:t>采购合同文本样式</w:t>
      </w:r>
      <w:bookmarkEnd w:id="83"/>
    </w:p>
    <w:p w14:paraId="5B86E165">
      <w:pPr>
        <w:spacing w:line="360" w:lineRule="auto"/>
        <w:jc w:val="center"/>
        <w:rPr>
          <w:rFonts w:ascii="宋体" w:hAnsi="宋体" w:eastAsia="宋体"/>
          <w:b/>
          <w:spacing w:val="120"/>
          <w:sz w:val="56"/>
          <w:szCs w:val="72"/>
          <w:highlight w:val="none"/>
        </w:rPr>
      </w:pPr>
    </w:p>
    <w:p w14:paraId="07CAECFA">
      <w:pPr>
        <w:spacing w:line="360" w:lineRule="auto"/>
        <w:jc w:val="center"/>
        <w:rPr>
          <w:rFonts w:ascii="宋体" w:hAnsi="宋体" w:eastAsia="宋体"/>
          <w:b/>
          <w:spacing w:val="120"/>
          <w:sz w:val="56"/>
          <w:szCs w:val="72"/>
          <w:highlight w:val="none"/>
        </w:rPr>
      </w:pPr>
    </w:p>
    <w:p w14:paraId="5FEF89CC">
      <w:pPr>
        <w:jc w:val="center"/>
        <w:rPr>
          <w:b/>
          <w:sz w:val="52"/>
          <w:szCs w:val="52"/>
          <w:highlight w:val="none"/>
          <w:lang w:val="zh-CN"/>
        </w:rPr>
      </w:pPr>
      <w:r>
        <w:rPr>
          <w:rFonts w:hint="eastAsia"/>
          <w:b/>
          <w:sz w:val="52"/>
          <w:szCs w:val="52"/>
          <w:highlight w:val="none"/>
          <w:lang w:val="zh-CN"/>
        </w:rPr>
        <w:t>采购合同书</w:t>
      </w:r>
    </w:p>
    <w:p w14:paraId="5E68EA0F">
      <w:pPr>
        <w:spacing w:line="360" w:lineRule="auto"/>
        <w:rPr>
          <w:rFonts w:ascii="宋体" w:hAnsi="宋体" w:eastAsia="宋体"/>
          <w:b/>
          <w:sz w:val="56"/>
          <w:szCs w:val="72"/>
          <w:highlight w:val="none"/>
        </w:rPr>
      </w:pPr>
    </w:p>
    <w:p w14:paraId="56462660">
      <w:pPr>
        <w:spacing w:line="360" w:lineRule="auto"/>
        <w:rPr>
          <w:rFonts w:ascii="宋体" w:hAnsi="宋体" w:eastAsia="宋体"/>
          <w:b/>
          <w:sz w:val="24"/>
          <w:szCs w:val="28"/>
          <w:highlight w:val="none"/>
        </w:rPr>
      </w:pPr>
    </w:p>
    <w:p w14:paraId="30AA73BD">
      <w:pPr>
        <w:widowControl/>
        <w:jc w:val="center"/>
        <w:rPr>
          <w:rFonts w:ascii="宋体" w:hAnsi="宋体" w:eastAsia="宋体"/>
          <w:b/>
          <w:bCs/>
          <w:kern w:val="44"/>
          <w:sz w:val="52"/>
          <w:szCs w:val="72"/>
          <w:highlight w:val="none"/>
        </w:rPr>
      </w:pPr>
      <w:r>
        <w:rPr>
          <w:rFonts w:hint="eastAsia" w:ascii="宋体" w:hAnsi="宋体" w:eastAsia="宋体"/>
          <w:b/>
          <w:bCs/>
          <w:sz w:val="32"/>
          <w:szCs w:val="36"/>
          <w:highlight w:val="none"/>
        </w:rPr>
        <w:t>中标人与</w:t>
      </w:r>
      <w:r>
        <w:rPr>
          <w:rFonts w:hint="eastAsia" w:ascii="宋体" w:hAnsi="宋体" w:eastAsia="宋体"/>
          <w:b/>
          <w:bCs/>
          <w:sz w:val="32"/>
          <w:szCs w:val="36"/>
          <w:highlight w:val="none"/>
          <w:lang w:val="en-US" w:eastAsia="zh-CN"/>
        </w:rPr>
        <w:t>采购</w:t>
      </w:r>
      <w:r>
        <w:rPr>
          <w:rFonts w:hint="eastAsia" w:ascii="宋体" w:hAnsi="宋体" w:eastAsia="宋体"/>
          <w:b/>
          <w:bCs/>
          <w:sz w:val="32"/>
          <w:szCs w:val="36"/>
          <w:highlight w:val="none"/>
        </w:rPr>
        <w:t>人协商而定</w:t>
      </w:r>
    </w:p>
    <w:p w14:paraId="585D536B">
      <w:pPr>
        <w:pStyle w:val="97"/>
        <w:rPr>
          <w:highlight w:val="none"/>
        </w:rPr>
      </w:pPr>
    </w:p>
    <w:p w14:paraId="4B795759">
      <w:pPr>
        <w:pStyle w:val="97"/>
        <w:rPr>
          <w:highlight w:val="none"/>
        </w:rPr>
      </w:pPr>
    </w:p>
    <w:p w14:paraId="604D392B">
      <w:pPr>
        <w:pStyle w:val="97"/>
        <w:rPr>
          <w:highlight w:val="none"/>
        </w:rPr>
      </w:pPr>
    </w:p>
    <w:p w14:paraId="1A5AA29F">
      <w:pPr>
        <w:pStyle w:val="97"/>
        <w:rPr>
          <w:highlight w:val="none"/>
        </w:rPr>
      </w:pPr>
    </w:p>
    <w:p w14:paraId="4DCAC9BE">
      <w:pPr>
        <w:pStyle w:val="97"/>
        <w:rPr>
          <w:highlight w:val="none"/>
        </w:rPr>
      </w:pPr>
    </w:p>
    <w:p w14:paraId="4B219419">
      <w:pPr>
        <w:pStyle w:val="97"/>
        <w:rPr>
          <w:highlight w:val="none"/>
        </w:rPr>
      </w:pPr>
    </w:p>
    <w:p w14:paraId="68CF7CB4">
      <w:pPr>
        <w:pStyle w:val="97"/>
        <w:rPr>
          <w:highlight w:val="none"/>
        </w:rPr>
      </w:pPr>
    </w:p>
    <w:p w14:paraId="5CA779DE">
      <w:pPr>
        <w:pStyle w:val="97"/>
        <w:rPr>
          <w:highlight w:val="none"/>
        </w:rPr>
      </w:pPr>
    </w:p>
    <w:p w14:paraId="63D8A60F">
      <w:pPr>
        <w:pStyle w:val="97"/>
        <w:rPr>
          <w:highlight w:val="none"/>
        </w:rPr>
      </w:pPr>
    </w:p>
    <w:p w14:paraId="42F07303">
      <w:pPr>
        <w:pStyle w:val="97"/>
        <w:rPr>
          <w:highlight w:val="none"/>
        </w:rPr>
      </w:pPr>
    </w:p>
    <w:p w14:paraId="566D5693">
      <w:pPr>
        <w:pStyle w:val="97"/>
        <w:rPr>
          <w:highlight w:val="none"/>
        </w:rPr>
      </w:pPr>
    </w:p>
    <w:p w14:paraId="664EB01C">
      <w:pPr>
        <w:pStyle w:val="97"/>
        <w:rPr>
          <w:highlight w:val="none"/>
        </w:rPr>
      </w:pPr>
    </w:p>
    <w:p w14:paraId="37CC9A95">
      <w:pPr>
        <w:pStyle w:val="97"/>
        <w:rPr>
          <w:highlight w:val="none"/>
        </w:rPr>
      </w:pPr>
    </w:p>
    <w:p w14:paraId="34C094E4">
      <w:pPr>
        <w:pStyle w:val="97"/>
        <w:rPr>
          <w:highlight w:val="none"/>
        </w:rPr>
      </w:pPr>
    </w:p>
    <w:p w14:paraId="438A2C60">
      <w:pPr>
        <w:pStyle w:val="97"/>
        <w:rPr>
          <w:highlight w:val="none"/>
        </w:rPr>
      </w:pPr>
    </w:p>
    <w:p w14:paraId="197A272A">
      <w:pPr>
        <w:pStyle w:val="97"/>
        <w:rPr>
          <w:highlight w:val="none"/>
        </w:rPr>
      </w:pPr>
    </w:p>
    <w:p w14:paraId="11B2EE41">
      <w:pPr>
        <w:pStyle w:val="97"/>
        <w:rPr>
          <w:highlight w:val="none"/>
        </w:rPr>
      </w:pPr>
    </w:p>
    <w:p w14:paraId="4703992D">
      <w:pPr>
        <w:pStyle w:val="97"/>
        <w:rPr>
          <w:highlight w:val="none"/>
        </w:rPr>
      </w:pPr>
    </w:p>
    <w:p w14:paraId="1AED9F6E">
      <w:pPr>
        <w:pStyle w:val="97"/>
        <w:rPr>
          <w:highlight w:val="none"/>
        </w:rPr>
      </w:pPr>
    </w:p>
    <w:p w14:paraId="21B6664F">
      <w:pPr>
        <w:pStyle w:val="97"/>
        <w:rPr>
          <w:highlight w:val="none"/>
        </w:rPr>
      </w:pPr>
    </w:p>
    <w:p w14:paraId="3404BD39">
      <w:pPr>
        <w:pStyle w:val="2"/>
        <w:spacing w:before="312" w:after="312"/>
        <w:rPr>
          <w:rFonts w:ascii="宋体" w:hAnsi="宋体" w:eastAsia="宋体"/>
          <w:highlight w:val="none"/>
        </w:rPr>
      </w:pPr>
      <w:bookmarkStart w:id="84" w:name="_Toc28106"/>
      <w:r>
        <w:rPr>
          <w:rFonts w:hint="eastAsia" w:ascii="宋体" w:hAnsi="宋体" w:eastAsia="宋体"/>
          <w:highlight w:val="none"/>
        </w:rPr>
        <w:t>第五章  采购服务内容及要求</w:t>
      </w:r>
      <w:bookmarkEnd w:id="84"/>
    </w:p>
    <w:p w14:paraId="079FEB8E">
      <w:pPr>
        <w:pStyle w:val="3"/>
        <w:spacing w:before="156" w:after="156"/>
        <w:jc w:val="center"/>
        <w:rPr>
          <w:rFonts w:ascii="宋体" w:hAnsi="宋体"/>
          <w:highlight w:val="none"/>
        </w:rPr>
      </w:pPr>
      <w:bookmarkStart w:id="85" w:name="_Toc53945730"/>
      <w:bookmarkStart w:id="86" w:name="_Toc27523"/>
      <w:r>
        <w:rPr>
          <w:rFonts w:hint="eastAsia" w:ascii="宋体" w:hAnsi="宋体"/>
          <w:highlight w:val="none"/>
        </w:rPr>
        <w:t>采购</w:t>
      </w:r>
      <w:bookmarkEnd w:id="85"/>
      <w:r>
        <w:rPr>
          <w:rFonts w:hint="eastAsia" w:ascii="宋体" w:hAnsi="宋体"/>
          <w:highlight w:val="none"/>
        </w:rPr>
        <w:t>服务内容及要求</w:t>
      </w:r>
      <w:bookmarkEnd w:id="86"/>
    </w:p>
    <w:p w14:paraId="072A4CF6">
      <w:pPr>
        <w:numPr>
          <w:ilvl w:val="0"/>
          <w:numId w:val="2"/>
        </w:numPr>
        <w:spacing w:line="540" w:lineRule="exact"/>
        <w:ind w:firstLine="562" w:firstLineChars="200"/>
        <w:rPr>
          <w:rFonts w:hint="eastAsia" w:ascii="宋体" w:hAnsi="宋体" w:eastAsia="宋体" w:cs="宋体"/>
          <w:b/>
          <w:sz w:val="32"/>
          <w:szCs w:val="32"/>
          <w:highlight w:val="none"/>
        </w:rPr>
      </w:pPr>
      <w:r>
        <w:rPr>
          <w:rFonts w:hint="eastAsia"/>
          <w:b/>
          <w:bCs/>
          <w:sz w:val="28"/>
          <w:highlight w:val="none"/>
        </w:rPr>
        <w:t>服务内容</w:t>
      </w:r>
      <w:r>
        <w:rPr>
          <w:rFonts w:hint="eastAsia"/>
          <w:b/>
          <w:bCs/>
          <w:sz w:val="28"/>
          <w:highlight w:val="none"/>
          <w:lang w:val="en-US" w:eastAsia="zh-CN"/>
        </w:rPr>
        <w:t>及</w:t>
      </w:r>
      <w:r>
        <w:rPr>
          <w:rFonts w:hint="eastAsia"/>
          <w:b/>
          <w:bCs/>
          <w:sz w:val="28"/>
          <w:highlight w:val="none"/>
        </w:rPr>
        <w:t>服务要求</w:t>
      </w:r>
    </w:p>
    <w:p w14:paraId="69D86670">
      <w:pPr>
        <w:spacing w:before="2" w:line="384" w:lineRule="auto"/>
        <w:ind w:right="84"/>
        <w:rPr>
          <w:rFonts w:hint="eastAsia" w:ascii="宋体" w:hAnsi="宋体" w:eastAsia="宋体" w:cs="宋体"/>
          <w:b/>
          <w:bCs/>
          <w:color w:val="000000"/>
          <w:spacing w:val="-2"/>
          <w:sz w:val="24"/>
          <w:szCs w:val="24"/>
          <w:highlight w:val="none"/>
          <w:lang w:val="en-US" w:eastAsia="zh-CN"/>
        </w:rPr>
      </w:pPr>
      <w:r>
        <w:rPr>
          <w:rFonts w:hint="eastAsia" w:ascii="宋体" w:hAnsi="宋体" w:eastAsia="宋体" w:cs="宋体"/>
          <w:b/>
          <w:bCs/>
          <w:color w:val="000000"/>
          <w:spacing w:val="-2"/>
          <w:sz w:val="24"/>
          <w:szCs w:val="24"/>
          <w:highlight w:val="none"/>
          <w:lang w:val="en-US" w:eastAsia="zh-CN"/>
        </w:rPr>
        <w:t>1.</w:t>
      </w:r>
      <w:r>
        <w:rPr>
          <w:rFonts w:ascii="宋体" w:hAnsi="宋体" w:eastAsia="宋体" w:cs="宋体"/>
          <w:b/>
          <w:bCs/>
          <w:color w:val="000000"/>
          <w:spacing w:val="-2"/>
          <w:sz w:val="24"/>
          <w:szCs w:val="24"/>
          <w:highlight w:val="none"/>
        </w:rPr>
        <w:t>投标</w:t>
      </w:r>
      <w:r>
        <w:rPr>
          <w:rFonts w:hint="eastAsia" w:ascii="宋体" w:hAnsi="宋体" w:eastAsia="宋体" w:cs="宋体"/>
          <w:b/>
          <w:bCs/>
          <w:color w:val="000000"/>
          <w:spacing w:val="-2"/>
          <w:sz w:val="24"/>
          <w:szCs w:val="24"/>
          <w:highlight w:val="none"/>
          <w:lang w:val="en-US" w:eastAsia="zh-CN"/>
        </w:rPr>
        <w:t>说明</w:t>
      </w:r>
    </w:p>
    <w:p w14:paraId="0D6A749E">
      <w:pPr>
        <w:spacing w:before="2" w:line="384" w:lineRule="auto"/>
        <w:ind w:left="79" w:right="84" w:firstLine="499"/>
        <w:rPr>
          <w:rFonts w:ascii="宋体" w:hAnsi="宋体" w:eastAsia="宋体" w:cs="宋体"/>
          <w:color w:val="000000"/>
          <w:spacing w:val="-2"/>
          <w:sz w:val="24"/>
          <w:szCs w:val="24"/>
          <w:highlight w:val="none"/>
        </w:rPr>
      </w:pPr>
      <w:r>
        <w:rPr>
          <w:rFonts w:ascii="宋体" w:hAnsi="宋体" w:eastAsia="宋体" w:cs="宋体"/>
          <w:color w:val="000000"/>
          <w:spacing w:val="-2"/>
          <w:sz w:val="24"/>
          <w:szCs w:val="24"/>
          <w:highlight w:val="none"/>
        </w:rPr>
        <w:t>1.1.</w:t>
      </w:r>
      <w:r>
        <w:rPr>
          <w:rFonts w:hint="eastAsia" w:ascii="宋体" w:hAnsi="宋体" w:eastAsia="宋体" w:cs="宋体"/>
          <w:color w:val="000000"/>
          <w:spacing w:val="-2"/>
          <w:sz w:val="24"/>
          <w:szCs w:val="24"/>
          <w:highlight w:val="none"/>
          <w:lang w:val="en-US" w:eastAsia="zh-CN"/>
        </w:rPr>
        <w:t>供应商</w:t>
      </w:r>
      <w:r>
        <w:rPr>
          <w:rFonts w:ascii="宋体" w:hAnsi="宋体" w:eastAsia="宋体" w:cs="宋体"/>
          <w:color w:val="000000"/>
          <w:spacing w:val="-2"/>
          <w:sz w:val="24"/>
          <w:szCs w:val="24"/>
          <w:highlight w:val="none"/>
        </w:rPr>
        <w:t>必须按照招标文件规定响应，所有内容作为一个整体进行响应，不能拆分或少报。否则，投标无效。</w:t>
      </w:r>
    </w:p>
    <w:p w14:paraId="1FD269F9">
      <w:pPr>
        <w:spacing w:before="2" w:line="384" w:lineRule="auto"/>
        <w:ind w:left="79" w:right="84" w:firstLine="499"/>
        <w:rPr>
          <w:rFonts w:ascii="宋体" w:hAnsi="宋体" w:eastAsia="宋体" w:cs="宋体"/>
          <w:color w:val="000000"/>
          <w:spacing w:val="-2"/>
          <w:sz w:val="24"/>
          <w:szCs w:val="24"/>
          <w:highlight w:val="none"/>
        </w:rPr>
      </w:pPr>
      <w:r>
        <w:rPr>
          <w:rFonts w:ascii="宋体" w:hAnsi="宋体" w:eastAsia="宋体" w:cs="宋体"/>
          <w:color w:val="000000"/>
          <w:spacing w:val="-2"/>
          <w:sz w:val="24"/>
          <w:szCs w:val="24"/>
          <w:highlight w:val="none"/>
        </w:rPr>
        <w:t>所投产品或其任何一部分不得侵犯专利权、著作权、商标权和工业设计权等知识产权。</w:t>
      </w:r>
    </w:p>
    <w:p w14:paraId="3243E04E">
      <w:pPr>
        <w:spacing w:before="2" w:line="384" w:lineRule="auto"/>
        <w:ind w:left="79" w:right="84" w:firstLine="499"/>
        <w:rPr>
          <w:rFonts w:hint="eastAsia" w:ascii="宋体" w:hAnsi="宋体" w:eastAsia="宋体" w:cs="宋体"/>
          <w:color w:val="000000"/>
          <w:spacing w:val="-8"/>
          <w:sz w:val="24"/>
          <w:szCs w:val="24"/>
          <w:highlight w:val="none"/>
        </w:rPr>
      </w:pPr>
      <w:r>
        <w:rPr>
          <w:rFonts w:ascii="宋体" w:hAnsi="宋体" w:eastAsia="宋体" w:cs="宋体"/>
          <w:color w:val="000000"/>
          <w:spacing w:val="-8"/>
          <w:sz w:val="24"/>
          <w:szCs w:val="24"/>
          <w:highlight w:val="none"/>
        </w:rPr>
        <w:t>1.2.</w:t>
      </w:r>
      <w:r>
        <w:rPr>
          <w:rFonts w:hint="eastAsia" w:ascii="宋体" w:hAnsi="宋体" w:eastAsia="宋体" w:cs="宋体"/>
          <w:color w:val="auto"/>
          <w:spacing w:val="-8"/>
          <w:sz w:val="24"/>
          <w:szCs w:val="24"/>
          <w:highlight w:val="none"/>
        </w:rPr>
        <w:t>投标报价为投标总价。报价中必须包括：</w:t>
      </w:r>
      <w:r>
        <w:rPr>
          <w:rFonts w:hint="eastAsia" w:ascii="宋体" w:hAnsi="宋体" w:eastAsia="宋体" w:cs="宋体"/>
          <w:color w:val="auto"/>
          <w:spacing w:val="-8"/>
          <w:sz w:val="24"/>
          <w:szCs w:val="24"/>
          <w:highlight w:val="none"/>
          <w:lang w:val="zh-CN"/>
        </w:rPr>
        <w:t>服务费、人员差旅费、税费及其他不可预见费等</w:t>
      </w:r>
      <w:r>
        <w:rPr>
          <w:rFonts w:hint="eastAsia" w:ascii="宋体" w:hAnsi="宋体" w:eastAsia="宋体" w:cs="宋体"/>
          <w:color w:val="auto"/>
          <w:spacing w:val="-8"/>
          <w:sz w:val="24"/>
          <w:szCs w:val="24"/>
          <w:highlight w:val="none"/>
          <w:lang w:val="en-US" w:eastAsia="zh-CN"/>
        </w:rPr>
        <w:t>完成服务的</w:t>
      </w:r>
      <w:r>
        <w:rPr>
          <w:rFonts w:hint="eastAsia" w:ascii="宋体" w:hAnsi="宋体" w:eastAsia="宋体" w:cs="宋体"/>
          <w:color w:val="auto"/>
          <w:spacing w:val="-8"/>
          <w:sz w:val="24"/>
          <w:szCs w:val="24"/>
          <w:highlight w:val="none"/>
          <w:lang w:val="zh-CN"/>
        </w:rPr>
        <w:t>全部费用。</w:t>
      </w:r>
    </w:p>
    <w:p w14:paraId="791EADEA">
      <w:pPr>
        <w:spacing w:before="2" w:line="384" w:lineRule="auto"/>
        <w:ind w:right="84"/>
        <w:rPr>
          <w:rFonts w:ascii="宋体" w:hAnsi="宋体" w:eastAsia="宋体" w:cs="宋体"/>
          <w:b/>
          <w:bCs/>
          <w:color w:val="000000"/>
          <w:spacing w:val="-2"/>
          <w:sz w:val="24"/>
          <w:szCs w:val="24"/>
          <w:highlight w:val="none"/>
        </w:rPr>
      </w:pPr>
      <w:r>
        <w:rPr>
          <w:rFonts w:ascii="宋体" w:hAnsi="宋体" w:eastAsia="宋体" w:cs="宋体"/>
          <w:b/>
          <w:bCs/>
          <w:color w:val="000000"/>
          <w:spacing w:val="-2"/>
          <w:sz w:val="24"/>
          <w:szCs w:val="24"/>
          <w:highlight w:val="none"/>
        </w:rPr>
        <w:t>2.报价说明</w:t>
      </w:r>
    </w:p>
    <w:p w14:paraId="1A74A445">
      <w:pPr>
        <w:spacing w:before="2" w:line="384" w:lineRule="auto"/>
        <w:ind w:left="79" w:right="84" w:firstLine="499"/>
        <w:rPr>
          <w:rFonts w:ascii="宋体" w:hAnsi="宋体" w:eastAsia="宋体" w:cs="宋体"/>
          <w:color w:val="000000"/>
          <w:spacing w:val="-1"/>
          <w:sz w:val="24"/>
          <w:szCs w:val="24"/>
          <w:highlight w:val="none"/>
        </w:rPr>
      </w:pPr>
      <w:r>
        <w:rPr>
          <w:rFonts w:hint="eastAsia" w:ascii="宋体" w:hAnsi="宋体" w:eastAsia="宋体" w:cs="宋体"/>
          <w:color w:val="000000"/>
          <w:spacing w:val="-4"/>
          <w:sz w:val="24"/>
          <w:szCs w:val="24"/>
          <w:highlight w:val="none"/>
          <w:lang w:val="en-US" w:eastAsia="zh-CN"/>
        </w:rPr>
        <w:t>供应商</w:t>
      </w:r>
      <w:r>
        <w:rPr>
          <w:rFonts w:ascii="宋体" w:hAnsi="宋体" w:eastAsia="宋体" w:cs="宋体"/>
          <w:color w:val="000000"/>
          <w:spacing w:val="-4"/>
          <w:sz w:val="24"/>
          <w:szCs w:val="24"/>
          <w:highlight w:val="none"/>
        </w:rPr>
        <w:t>的投标报价不</w:t>
      </w:r>
      <w:r>
        <w:rPr>
          <w:rFonts w:ascii="宋体" w:hAnsi="宋体" w:eastAsia="宋体" w:cs="宋体"/>
          <w:color w:val="000000"/>
          <w:spacing w:val="-1"/>
          <w:sz w:val="24"/>
          <w:szCs w:val="24"/>
          <w:highlight w:val="none"/>
        </w:rPr>
        <w:t>得超出</w:t>
      </w:r>
      <w:r>
        <w:rPr>
          <w:rFonts w:ascii="宋体" w:hAnsi="宋体" w:eastAsia="宋体" w:cs="宋体"/>
          <w:color w:val="000000"/>
          <w:spacing w:val="-4"/>
          <w:sz w:val="24"/>
          <w:szCs w:val="24"/>
          <w:highlight w:val="none"/>
        </w:rPr>
        <w:t>最高限价</w:t>
      </w:r>
      <w:r>
        <w:rPr>
          <w:rFonts w:ascii="宋体" w:hAnsi="宋体" w:eastAsia="宋体" w:cs="宋体"/>
          <w:color w:val="000000"/>
          <w:spacing w:val="-1"/>
          <w:sz w:val="24"/>
          <w:szCs w:val="24"/>
          <w:highlight w:val="none"/>
        </w:rPr>
        <w:t>。否则，投标无效。</w:t>
      </w:r>
    </w:p>
    <w:p w14:paraId="01AA6CB8">
      <w:pPr>
        <w:numPr>
          <w:ilvl w:val="0"/>
          <w:numId w:val="3"/>
        </w:numPr>
        <w:spacing w:before="2" w:line="384" w:lineRule="auto"/>
        <w:ind w:left="0" w:leftChars="0" w:right="84" w:rightChars="0" w:firstLine="0" w:firstLineChars="0"/>
        <w:rPr>
          <w:rFonts w:hint="eastAsia" w:ascii="宋体" w:hAnsi="宋体" w:eastAsia="宋体" w:cs="宋体"/>
          <w:b/>
          <w:bCs/>
          <w:color w:val="000000"/>
          <w:spacing w:val="-2"/>
          <w:sz w:val="24"/>
          <w:szCs w:val="24"/>
          <w:highlight w:val="none"/>
          <w:lang w:val="en-US" w:eastAsia="zh-CN"/>
        </w:rPr>
      </w:pPr>
      <w:r>
        <w:rPr>
          <w:rFonts w:hint="eastAsia" w:ascii="宋体" w:hAnsi="宋体" w:eastAsia="宋体" w:cs="宋体"/>
          <w:b/>
          <w:bCs/>
          <w:color w:val="000000"/>
          <w:spacing w:val="-2"/>
          <w:sz w:val="24"/>
          <w:szCs w:val="24"/>
          <w:highlight w:val="none"/>
          <w:lang w:val="en-US" w:eastAsia="zh-CN"/>
        </w:rPr>
        <w:t>商务要求</w:t>
      </w:r>
    </w:p>
    <w:p w14:paraId="3A377DE0">
      <w:pPr>
        <w:spacing w:line="360" w:lineRule="auto"/>
        <w:ind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3.1、</w:t>
      </w:r>
      <w:r>
        <w:rPr>
          <w:rFonts w:hint="eastAsia" w:ascii="宋体" w:hAnsi="宋体" w:eastAsia="宋体"/>
          <w:color w:val="auto"/>
          <w:sz w:val="24"/>
          <w:highlight w:val="none"/>
          <w:lang w:val="en-US" w:eastAsia="zh-CN"/>
        </w:rPr>
        <w:t>服务期限：同施工工期（根据采购需求及时进场检测）。</w:t>
      </w:r>
    </w:p>
    <w:p w14:paraId="675F5EB7">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lang w:val="en-US" w:eastAsia="zh-CN"/>
        </w:rPr>
        <w:t>3.2、服务地点：采购人指定地点</w:t>
      </w:r>
    </w:p>
    <w:p w14:paraId="764C0514">
      <w:pPr>
        <w:pStyle w:val="16"/>
        <w:spacing w:line="360" w:lineRule="auto"/>
        <w:ind w:left="0" w:leftChars="0" w:firstLine="480" w:firstLineChars="200"/>
        <w:rPr>
          <w:rFonts w:hint="default" w:ascii="宋体" w:hAnsi="宋体" w:eastAsia="宋体"/>
          <w:sz w:val="24"/>
          <w:highlight w:val="none"/>
          <w:lang w:val="en-US" w:eastAsia="zh-CN"/>
        </w:rPr>
      </w:pPr>
      <w:r>
        <w:rPr>
          <w:rFonts w:hint="eastAsia" w:ascii="宋体" w:hAnsi="宋体" w:eastAsia="宋体"/>
          <w:sz w:val="24"/>
          <w:highlight w:val="none"/>
          <w:lang w:val="en-US" w:eastAsia="zh-CN"/>
        </w:rPr>
        <w:t>3.3、</w:t>
      </w:r>
      <w:r>
        <w:rPr>
          <w:rFonts w:hint="eastAsia" w:ascii="宋体" w:hAnsi="宋体" w:eastAsia="宋体" w:cstheme="minorBidi"/>
          <w:kern w:val="2"/>
          <w:sz w:val="24"/>
          <w:szCs w:val="22"/>
          <w:highlight w:val="none"/>
          <w:lang w:val="en-US" w:eastAsia="zh-CN" w:bidi="ar-SA"/>
        </w:rPr>
        <w:t>履约验收：</w:t>
      </w:r>
      <w:r>
        <w:rPr>
          <w:rFonts w:hint="eastAsia" w:ascii="宋体" w:hAnsi="宋体" w:eastAsia="宋体" w:cs="宋体"/>
          <w:color w:val="000000"/>
          <w:spacing w:val="-4"/>
          <w:kern w:val="2"/>
          <w:sz w:val="24"/>
          <w:szCs w:val="24"/>
          <w:highlight w:val="none"/>
          <w:lang w:val="en-US" w:eastAsia="zh-CN" w:bidi="ar-SA"/>
        </w:rPr>
        <w:t>满足采购人要求，符合国家、行业、地方现行规范、标准。</w:t>
      </w:r>
    </w:p>
    <w:p w14:paraId="795F0A56">
      <w:pPr>
        <w:spacing w:before="2" w:line="384" w:lineRule="auto"/>
        <w:ind w:right="84"/>
        <w:rPr>
          <w:rFonts w:hint="eastAsia" w:ascii="宋体" w:hAnsi="宋体" w:eastAsia="宋体" w:cs="宋体"/>
          <w:b/>
          <w:bCs/>
          <w:color w:val="000000"/>
          <w:spacing w:val="-2"/>
          <w:sz w:val="24"/>
          <w:szCs w:val="24"/>
          <w:highlight w:val="none"/>
          <w:lang w:val="en-US" w:eastAsia="zh-CN"/>
        </w:rPr>
      </w:pPr>
      <w:r>
        <w:rPr>
          <w:rFonts w:hint="eastAsia" w:ascii="宋体" w:hAnsi="宋体" w:eastAsia="宋体" w:cs="宋体"/>
          <w:b/>
          <w:bCs/>
          <w:color w:val="000000"/>
          <w:spacing w:val="-2"/>
          <w:sz w:val="24"/>
          <w:szCs w:val="24"/>
          <w:highlight w:val="none"/>
          <w:lang w:val="en-US" w:eastAsia="zh-CN"/>
        </w:rPr>
        <w:t>4.技术要求</w:t>
      </w:r>
    </w:p>
    <w:p w14:paraId="5EA71D3C">
      <w:pPr>
        <w:rPr>
          <w:rFonts w:hint="eastAsia" w:cs="仿宋"/>
          <w:b/>
          <w:bCs/>
          <w:sz w:val="24"/>
          <w:highlight w:val="none"/>
          <w:lang w:val="en-US" w:eastAsia="zh-CN"/>
        </w:rPr>
      </w:pPr>
      <w:r>
        <w:rPr>
          <w:rFonts w:hint="eastAsia" w:cs="仿宋"/>
          <w:b/>
          <w:bCs/>
          <w:sz w:val="24"/>
          <w:highlight w:val="none"/>
          <w:lang w:val="en-US" w:eastAsia="zh-CN"/>
        </w:rPr>
        <w:t>一、项目概况</w:t>
      </w:r>
    </w:p>
    <w:p w14:paraId="62BEEAF5">
      <w:pPr>
        <w:spacing w:before="2" w:line="384" w:lineRule="auto"/>
        <w:ind w:left="79" w:right="84" w:firstLine="49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青海民族大学南山校区2号学生宿舍建设项目，地上为学生宿舍及配套用房功能，地下室部分为设备用房以及平时自行车库（战时人防工程）。本项目建筑高度为48.75m（建筑高度为室外地坪至女儿墙完成面），地上12层，地下1层；建筑面积为17196.23平方米，其中地上建筑面积15324.93平方米，地下建筑面积1871.30平方米，共计宿舍272间。钢筋混凝土剪力墙结构，场地基本烈度为7度（0.1g），建筑耐火等级：地上二级，地下一级。</w:t>
      </w:r>
    </w:p>
    <w:p w14:paraId="04C0B2B6">
      <w:pPr>
        <w:rPr>
          <w:rFonts w:hint="eastAsia" w:cs="仿宋"/>
          <w:b/>
          <w:bCs/>
          <w:sz w:val="24"/>
          <w:highlight w:val="none"/>
          <w:lang w:val="en-US" w:eastAsia="zh-CN"/>
        </w:rPr>
      </w:pPr>
      <w:r>
        <w:rPr>
          <w:rFonts w:hint="eastAsia" w:cs="仿宋"/>
          <w:b/>
          <w:bCs/>
          <w:sz w:val="24"/>
          <w:highlight w:val="none"/>
          <w:lang w:val="en-US" w:eastAsia="zh-CN"/>
        </w:rPr>
        <w:t>二、检测内容及要求</w:t>
      </w:r>
    </w:p>
    <w:p w14:paraId="050ABC40">
      <w:pPr>
        <w:spacing w:before="2" w:line="384" w:lineRule="auto"/>
        <w:ind w:left="79" w:right="84" w:firstLine="499"/>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1.检测内容见下表：</w:t>
      </w:r>
    </w:p>
    <w:tbl>
      <w:tblPr>
        <w:tblStyle w:val="41"/>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6641"/>
      </w:tblGrid>
      <w:tr w14:paraId="7A8C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2A60DCA2">
            <w:pPr>
              <w:spacing w:before="2" w:line="384" w:lineRule="auto"/>
              <w:ind w:right="84"/>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类别</w:t>
            </w:r>
          </w:p>
        </w:tc>
        <w:tc>
          <w:tcPr>
            <w:tcW w:w="6641" w:type="dxa"/>
            <w:shd w:val="clear" w:color="auto" w:fill="auto"/>
            <w:vAlign w:val="center"/>
          </w:tcPr>
          <w:p w14:paraId="7523F4CD">
            <w:pPr>
              <w:spacing w:before="2" w:line="384" w:lineRule="auto"/>
              <w:ind w:left="79" w:right="84" w:firstLine="499"/>
              <w:rPr>
                <w:rFonts w:hint="default"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检测内容</w:t>
            </w:r>
          </w:p>
        </w:tc>
      </w:tr>
      <w:tr w14:paraId="4E33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5FA00B9A">
            <w:pPr>
              <w:spacing w:before="2" w:line="384" w:lineRule="auto"/>
              <w:ind w:right="84" w:rightChars="0"/>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能效测评</w:t>
            </w:r>
          </w:p>
        </w:tc>
        <w:tc>
          <w:tcPr>
            <w:tcW w:w="6641" w:type="dxa"/>
            <w:shd w:val="clear" w:color="auto" w:fill="auto"/>
            <w:vAlign w:val="center"/>
          </w:tcPr>
          <w:p w14:paraId="08FDA945">
            <w:pPr>
              <w:spacing w:before="2" w:line="384" w:lineRule="auto"/>
              <w:ind w:right="84" w:rightChars="0"/>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新建建筑能效测评和建筑能效实测评估</w:t>
            </w:r>
          </w:p>
        </w:tc>
      </w:tr>
      <w:tr w14:paraId="79F9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0DEB1AF7">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绿色建筑评价</w:t>
            </w:r>
          </w:p>
        </w:tc>
        <w:tc>
          <w:tcPr>
            <w:tcW w:w="6641" w:type="dxa"/>
            <w:shd w:val="clear" w:color="auto" w:fill="auto"/>
            <w:vAlign w:val="center"/>
          </w:tcPr>
          <w:p w14:paraId="1031D807">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绿色建筑评价报告编制</w:t>
            </w:r>
          </w:p>
        </w:tc>
      </w:tr>
      <w:tr w14:paraId="5A64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332324D9">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土壤氡含量</w:t>
            </w:r>
          </w:p>
        </w:tc>
        <w:tc>
          <w:tcPr>
            <w:tcW w:w="6641" w:type="dxa"/>
            <w:shd w:val="clear" w:color="auto" w:fill="auto"/>
            <w:vAlign w:val="center"/>
          </w:tcPr>
          <w:p w14:paraId="5EE3BF14">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土壤氡浓度检测</w:t>
            </w:r>
          </w:p>
        </w:tc>
      </w:tr>
      <w:tr w14:paraId="0AAF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1893F20F">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防雷装置性能</w:t>
            </w:r>
          </w:p>
        </w:tc>
        <w:tc>
          <w:tcPr>
            <w:tcW w:w="6641" w:type="dxa"/>
            <w:shd w:val="clear" w:color="auto" w:fill="auto"/>
            <w:vAlign w:val="center"/>
          </w:tcPr>
          <w:p w14:paraId="6021F597">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新建建筑物防雷装置首次检测</w:t>
            </w:r>
          </w:p>
        </w:tc>
      </w:tr>
      <w:tr w14:paraId="480C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717D0AE1">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室内空气质量有害物质</w:t>
            </w:r>
          </w:p>
        </w:tc>
        <w:tc>
          <w:tcPr>
            <w:tcW w:w="6641" w:type="dxa"/>
            <w:shd w:val="clear" w:color="auto" w:fill="auto"/>
            <w:vAlign w:val="center"/>
          </w:tcPr>
          <w:p w14:paraId="029F0BD5">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室内环境污染物浓度检测</w:t>
            </w:r>
          </w:p>
        </w:tc>
      </w:tr>
      <w:tr w14:paraId="13C4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22068E91">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幕墙四性</w:t>
            </w:r>
          </w:p>
        </w:tc>
        <w:tc>
          <w:tcPr>
            <w:tcW w:w="6641" w:type="dxa"/>
            <w:shd w:val="clear" w:color="auto" w:fill="auto"/>
            <w:vAlign w:val="center"/>
          </w:tcPr>
          <w:p w14:paraId="3A072477">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系统性测试气密性、水密性、抗风压性能和平面内变形能力四项指标</w:t>
            </w:r>
          </w:p>
        </w:tc>
      </w:tr>
      <w:tr w14:paraId="495F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Align w:val="center"/>
          </w:tcPr>
          <w:p w14:paraId="16413811">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外墙保温型式检测</w:t>
            </w:r>
          </w:p>
        </w:tc>
        <w:tc>
          <w:tcPr>
            <w:tcW w:w="6641" w:type="dxa"/>
            <w:shd w:val="clear" w:color="auto" w:fill="auto"/>
            <w:vAlign w:val="center"/>
          </w:tcPr>
          <w:p w14:paraId="288D75B6">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外墙保温用主、辅材及保温系统耐候性、抗冲击性、耐冻融性能、抗风荷载性能、吸水量和水蒸气湿流密度等</w:t>
            </w:r>
          </w:p>
        </w:tc>
      </w:tr>
      <w:tr w14:paraId="163F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Merge w:val="restart"/>
            <w:vAlign w:val="center"/>
          </w:tcPr>
          <w:p w14:paraId="205CF274">
            <w:pPr>
              <w:spacing w:before="2" w:line="384" w:lineRule="auto"/>
              <w:ind w:right="84"/>
              <w:jc w:val="center"/>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装饰装修与安装工程原材料质量检测</w:t>
            </w:r>
          </w:p>
        </w:tc>
        <w:tc>
          <w:tcPr>
            <w:tcW w:w="6641" w:type="dxa"/>
            <w:shd w:val="clear" w:color="auto" w:fill="auto"/>
            <w:vAlign w:val="center"/>
          </w:tcPr>
          <w:p w14:paraId="3F78156A">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陶瓷砖（地、墙面）</w:t>
            </w:r>
          </w:p>
        </w:tc>
      </w:tr>
      <w:tr w14:paraId="7B70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Merge w:val="continue"/>
            <w:vAlign w:val="center"/>
          </w:tcPr>
          <w:p w14:paraId="5ADFB17D">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4ED4DABE">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涂料（内、外墙）</w:t>
            </w:r>
          </w:p>
        </w:tc>
      </w:tr>
      <w:tr w14:paraId="2422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Merge w:val="continue"/>
            <w:vAlign w:val="center"/>
          </w:tcPr>
          <w:p w14:paraId="32B533C6">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4056C0CE">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保温材料：保温板（墙）、保温板（屋面）、管道（保温）、粘接砂浆、瓷砖粘接砂浆、保温锚栓、钻芯取样、拉拔试验</w:t>
            </w:r>
          </w:p>
        </w:tc>
      </w:tr>
      <w:tr w14:paraId="62D3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785" w:type="dxa"/>
            <w:vMerge w:val="continue"/>
            <w:vAlign w:val="center"/>
          </w:tcPr>
          <w:p w14:paraId="5425662B">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36CC91AD">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管材：给水（冷热水及消防）、排水</w:t>
            </w:r>
          </w:p>
        </w:tc>
      </w:tr>
      <w:tr w14:paraId="25EF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85" w:type="dxa"/>
            <w:vMerge w:val="continue"/>
            <w:vAlign w:val="center"/>
          </w:tcPr>
          <w:p w14:paraId="13F8E0A6">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60089893">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管道水质检测：冷热水给水管道水质检测</w:t>
            </w:r>
          </w:p>
        </w:tc>
      </w:tr>
      <w:tr w14:paraId="38F2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85" w:type="dxa"/>
            <w:vMerge w:val="continue"/>
            <w:vAlign w:val="center"/>
          </w:tcPr>
          <w:p w14:paraId="3766DAAE">
            <w:pPr>
              <w:spacing w:before="2" w:line="384" w:lineRule="auto"/>
              <w:ind w:left="79" w:right="84" w:firstLine="499"/>
              <w:rPr>
                <w:rFonts w:hint="eastAsia" w:ascii="宋体" w:hAnsi="宋体" w:eastAsia="宋体" w:cs="宋体"/>
                <w:color w:val="auto"/>
                <w:spacing w:val="-8"/>
                <w:sz w:val="24"/>
                <w:szCs w:val="24"/>
                <w:highlight w:val="none"/>
                <w:lang w:val="en-US" w:eastAsia="zh-CN"/>
              </w:rPr>
            </w:pPr>
          </w:p>
        </w:tc>
        <w:tc>
          <w:tcPr>
            <w:tcW w:w="6641" w:type="dxa"/>
            <w:shd w:val="clear" w:color="auto" w:fill="auto"/>
            <w:vAlign w:val="center"/>
          </w:tcPr>
          <w:p w14:paraId="1729C30A">
            <w:pPr>
              <w:spacing w:before="2" w:line="384" w:lineRule="auto"/>
              <w:ind w:right="84"/>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聚合物砂浆、幕墙锚栓、散热器、风机盘管机组、电线、电缆、沥青面层、外窗玻璃气密性、吊顶龙骨、吊顶面层、防水涂料</w:t>
            </w:r>
          </w:p>
        </w:tc>
      </w:tr>
    </w:tbl>
    <w:p w14:paraId="77744B29">
      <w:pPr>
        <w:spacing w:before="2" w:line="384" w:lineRule="auto"/>
        <w:ind w:left="79" w:right="84" w:firstLine="499"/>
        <w:rPr>
          <w:rFonts w:hint="eastAsia" w:cs="仿宋"/>
          <w:b/>
          <w:bCs/>
          <w:sz w:val="24"/>
          <w:highlight w:val="none"/>
        </w:rPr>
      </w:pPr>
      <w:r>
        <w:rPr>
          <w:rFonts w:hint="eastAsia" w:ascii="宋体" w:hAnsi="宋体" w:eastAsia="宋体" w:cs="宋体"/>
          <w:color w:val="auto"/>
          <w:spacing w:val="-8"/>
          <w:sz w:val="24"/>
          <w:szCs w:val="24"/>
          <w:highlight w:val="none"/>
          <w:lang w:val="en-US" w:eastAsia="zh-CN"/>
        </w:rPr>
        <w:t>2.完成要求：根据规范标准要求节点及时进场检测，不得影响项目施工进度和验收需要所提供的报告的最晚时间（建设单位提出分部/单位验收后5天内），但检测不合格的待整改完成后10天内完成检测并出具最终检测报告。中标人（联合体牵头人）在签订合同前需按照中标价的10%提供履约担保，全部检测内容完成后解除担保或退付。</w:t>
      </w:r>
      <w:r>
        <w:rPr>
          <w:rFonts w:hint="eastAsia" w:cs="仿宋"/>
          <w:b/>
          <w:bCs/>
          <w:sz w:val="24"/>
          <w:highlight w:val="none"/>
        </w:rPr>
        <w:br w:type="page"/>
      </w:r>
    </w:p>
    <w:p w14:paraId="377BB4A8">
      <w:pPr>
        <w:numPr>
          <w:ilvl w:val="1"/>
          <w:numId w:val="0"/>
        </w:numPr>
        <w:spacing w:line="360" w:lineRule="auto"/>
        <w:jc w:val="both"/>
        <w:outlineLvl w:val="9"/>
        <w:rPr>
          <w:rFonts w:hint="eastAsia" w:cs="仿宋"/>
          <w:b/>
          <w:bCs/>
          <w:sz w:val="24"/>
          <w:highlight w:val="none"/>
        </w:rPr>
      </w:pPr>
    </w:p>
    <w:p w14:paraId="4982E63F">
      <w:pPr>
        <w:pStyle w:val="2"/>
        <w:spacing w:before="312" w:after="312"/>
        <w:rPr>
          <w:rFonts w:ascii="宋体" w:hAnsi="宋体" w:eastAsia="宋体"/>
          <w:highlight w:val="none"/>
        </w:rPr>
      </w:pPr>
      <w:bookmarkStart w:id="87" w:name="_Toc22444"/>
      <w:r>
        <w:rPr>
          <w:rFonts w:hint="eastAsia" w:ascii="宋体" w:hAnsi="宋体" w:eastAsia="宋体"/>
          <w:highlight w:val="none"/>
        </w:rPr>
        <w:t>第六章  响应文件格式</w:t>
      </w:r>
      <w:bookmarkEnd w:id="87"/>
    </w:p>
    <w:p w14:paraId="447AC4D7">
      <w:pPr>
        <w:spacing w:line="360" w:lineRule="auto"/>
        <w:ind w:firstLine="480" w:firstLineChars="200"/>
        <w:rPr>
          <w:rFonts w:ascii="宋体" w:hAnsi="宋体" w:eastAsia="宋体"/>
          <w:sz w:val="24"/>
          <w:highlight w:val="none"/>
        </w:rPr>
      </w:pPr>
    </w:p>
    <w:p w14:paraId="077E45E1">
      <w:pPr>
        <w:spacing w:line="360" w:lineRule="auto"/>
        <w:ind w:firstLine="480" w:firstLineChars="200"/>
        <w:rPr>
          <w:rFonts w:ascii="宋体" w:hAnsi="宋体" w:eastAsia="宋体"/>
          <w:sz w:val="24"/>
          <w:highlight w:val="none"/>
        </w:rPr>
      </w:pPr>
    </w:p>
    <w:p w14:paraId="2138460D">
      <w:pPr>
        <w:spacing w:line="360" w:lineRule="auto"/>
        <w:rPr>
          <w:rFonts w:ascii="宋体" w:hAnsi="宋体" w:eastAsia="宋体"/>
          <w:sz w:val="24"/>
          <w:highlight w:val="none"/>
        </w:rPr>
      </w:pPr>
    </w:p>
    <w:p w14:paraId="0237FB74">
      <w:pPr>
        <w:spacing w:line="360" w:lineRule="auto"/>
        <w:ind w:firstLine="883" w:firstLineChars="200"/>
        <w:jc w:val="center"/>
        <w:rPr>
          <w:rFonts w:ascii="宋体" w:hAnsi="宋体" w:eastAsia="宋体"/>
          <w:b/>
          <w:sz w:val="44"/>
          <w:szCs w:val="44"/>
          <w:highlight w:val="none"/>
        </w:rPr>
      </w:pPr>
      <w:r>
        <w:rPr>
          <w:rFonts w:hint="eastAsia" w:ascii="宋体" w:hAnsi="宋体" w:eastAsia="宋体"/>
          <w:b/>
          <w:sz w:val="44"/>
          <w:szCs w:val="44"/>
          <w:highlight w:val="none"/>
        </w:rPr>
        <w:t>响 应 文 件</w:t>
      </w:r>
    </w:p>
    <w:p w14:paraId="32DAA953">
      <w:pPr>
        <w:spacing w:line="360" w:lineRule="auto"/>
        <w:ind w:firstLine="480" w:firstLineChars="200"/>
        <w:rPr>
          <w:rFonts w:ascii="宋体" w:hAnsi="宋体" w:eastAsia="宋体"/>
          <w:sz w:val="24"/>
          <w:highlight w:val="none"/>
        </w:rPr>
      </w:pPr>
    </w:p>
    <w:p w14:paraId="09C6745D">
      <w:pPr>
        <w:spacing w:line="360" w:lineRule="auto"/>
        <w:ind w:firstLine="480" w:firstLineChars="200"/>
        <w:rPr>
          <w:rFonts w:ascii="宋体" w:hAnsi="宋体" w:eastAsia="宋体"/>
          <w:sz w:val="24"/>
          <w:highlight w:val="none"/>
        </w:rPr>
      </w:pPr>
    </w:p>
    <w:p w14:paraId="6C86A3CB">
      <w:pPr>
        <w:spacing w:line="360" w:lineRule="auto"/>
        <w:jc w:val="both"/>
        <w:rPr>
          <w:rFonts w:hint="eastAsia" w:ascii="宋体" w:hAnsi="宋体" w:eastAsia="宋体"/>
          <w:b/>
          <w:sz w:val="48"/>
          <w:highlight w:val="none"/>
          <w:lang w:eastAsia="zh-CN"/>
        </w:rPr>
      </w:pPr>
    </w:p>
    <w:p w14:paraId="73946E1E">
      <w:pPr>
        <w:spacing w:line="360" w:lineRule="auto"/>
        <w:jc w:val="both"/>
        <w:rPr>
          <w:rFonts w:hint="eastAsia" w:ascii="宋体" w:hAnsi="宋体" w:eastAsia="宋体"/>
          <w:b/>
          <w:sz w:val="48"/>
          <w:highlight w:val="none"/>
          <w:lang w:eastAsia="zh-CN"/>
        </w:rPr>
      </w:pPr>
    </w:p>
    <w:p w14:paraId="49F499D7">
      <w:pPr>
        <w:spacing w:line="360" w:lineRule="auto"/>
        <w:jc w:val="both"/>
        <w:rPr>
          <w:rFonts w:hint="eastAsia" w:ascii="宋体" w:hAnsi="宋体" w:eastAsia="宋体"/>
          <w:b/>
          <w:sz w:val="48"/>
          <w:highlight w:val="none"/>
          <w:lang w:eastAsia="zh-CN"/>
        </w:rPr>
      </w:pPr>
    </w:p>
    <w:p w14:paraId="20DE9789">
      <w:pPr>
        <w:spacing w:line="360" w:lineRule="auto"/>
        <w:jc w:val="both"/>
        <w:rPr>
          <w:rFonts w:hint="eastAsia" w:ascii="宋体" w:hAnsi="宋体" w:eastAsia="宋体"/>
          <w:b/>
          <w:sz w:val="48"/>
          <w:highlight w:val="none"/>
          <w:lang w:eastAsia="zh-CN"/>
        </w:rPr>
      </w:pPr>
    </w:p>
    <w:p w14:paraId="357DFFAA">
      <w:pPr>
        <w:autoSpaceDE w:val="0"/>
        <w:autoSpaceDN w:val="0"/>
        <w:spacing w:line="360" w:lineRule="auto"/>
        <w:ind w:firstLine="281" w:firstLineChars="100"/>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lang w:val="zh-CN"/>
        </w:rPr>
        <w:t>采购项目编号：</w:t>
      </w:r>
    </w:p>
    <w:p w14:paraId="0D512252">
      <w:pPr>
        <w:autoSpaceDE w:val="0"/>
        <w:autoSpaceDN w:val="0"/>
        <w:spacing w:line="360" w:lineRule="auto"/>
        <w:ind w:firstLine="281" w:firstLineChars="100"/>
        <w:rPr>
          <w:rFonts w:ascii="宋体" w:hAnsi="宋体" w:cs="宋体"/>
          <w:b/>
          <w:bCs/>
          <w:color w:val="000000"/>
          <w:kern w:val="0"/>
          <w:sz w:val="28"/>
          <w:szCs w:val="28"/>
          <w:highlight w:val="none"/>
        </w:rPr>
      </w:pPr>
      <w:r>
        <w:rPr>
          <w:rFonts w:hint="eastAsia" w:ascii="宋体" w:hAnsi="宋体" w:cs="宋体"/>
          <w:b/>
          <w:bCs/>
          <w:color w:val="000000"/>
          <w:kern w:val="0"/>
          <w:sz w:val="28"/>
          <w:szCs w:val="28"/>
          <w:highlight w:val="none"/>
          <w:lang w:val="zh-CN"/>
        </w:rPr>
        <w:t>采购项目名称</w:t>
      </w:r>
      <w:r>
        <w:rPr>
          <w:rFonts w:hint="eastAsia" w:ascii="宋体" w:hAnsi="宋体" w:cs="宋体"/>
          <w:b/>
          <w:bCs/>
          <w:color w:val="000000"/>
          <w:kern w:val="0"/>
          <w:sz w:val="28"/>
          <w:szCs w:val="28"/>
          <w:highlight w:val="none"/>
        </w:rPr>
        <w:t>：</w:t>
      </w:r>
    </w:p>
    <w:p w14:paraId="7397831D">
      <w:pPr>
        <w:rPr>
          <w:highlight w:val="none"/>
        </w:rPr>
      </w:pPr>
    </w:p>
    <w:p w14:paraId="4E7461FA">
      <w:pPr>
        <w:spacing w:line="360" w:lineRule="auto"/>
        <w:ind w:firstLine="480" w:firstLineChars="200"/>
        <w:rPr>
          <w:rFonts w:ascii="宋体" w:hAnsi="宋体" w:eastAsia="宋体"/>
          <w:sz w:val="24"/>
          <w:highlight w:val="none"/>
        </w:rPr>
      </w:pPr>
    </w:p>
    <w:p w14:paraId="01F73EA2">
      <w:pPr>
        <w:spacing w:line="360" w:lineRule="auto"/>
        <w:ind w:firstLine="480" w:firstLineChars="200"/>
        <w:rPr>
          <w:rFonts w:ascii="宋体" w:hAnsi="宋体" w:eastAsia="宋体"/>
          <w:sz w:val="24"/>
          <w:highlight w:val="none"/>
        </w:rPr>
      </w:pPr>
    </w:p>
    <w:p w14:paraId="620B66DE">
      <w:pPr>
        <w:spacing w:line="360" w:lineRule="auto"/>
        <w:ind w:firstLine="480" w:firstLineChars="200"/>
        <w:rPr>
          <w:rFonts w:ascii="宋体" w:hAnsi="宋体" w:eastAsia="宋体"/>
          <w:sz w:val="24"/>
          <w:highlight w:val="none"/>
        </w:rPr>
      </w:pPr>
    </w:p>
    <w:p w14:paraId="4169FB16">
      <w:pPr>
        <w:spacing w:line="360" w:lineRule="auto"/>
        <w:ind w:firstLine="480" w:firstLineChars="200"/>
        <w:rPr>
          <w:rFonts w:ascii="宋体" w:hAnsi="宋体" w:eastAsia="宋体"/>
          <w:sz w:val="24"/>
          <w:highlight w:val="none"/>
        </w:rPr>
      </w:pPr>
    </w:p>
    <w:p w14:paraId="08D2D4D9">
      <w:pPr>
        <w:spacing w:line="360" w:lineRule="auto"/>
        <w:rPr>
          <w:rFonts w:ascii="宋体" w:hAnsi="宋体" w:eastAsia="宋体"/>
          <w:sz w:val="24"/>
          <w:highlight w:val="none"/>
        </w:rPr>
      </w:pPr>
    </w:p>
    <w:p w14:paraId="03325781">
      <w:pPr>
        <w:spacing w:line="360" w:lineRule="auto"/>
        <w:jc w:val="center"/>
        <w:rPr>
          <w:rFonts w:hint="eastAsia" w:ascii="宋体" w:hAnsi="宋体" w:eastAsia="宋体"/>
          <w:b/>
          <w:bCs/>
          <w:sz w:val="28"/>
          <w:szCs w:val="28"/>
          <w:highlight w:val="none"/>
          <w:u w:val="single"/>
          <w:lang w:eastAsia="zh-CN"/>
        </w:rPr>
      </w:pPr>
      <w:r>
        <w:rPr>
          <w:rFonts w:hint="eastAsia" w:ascii="宋体" w:hAnsi="宋体" w:eastAsia="宋体"/>
          <w:b/>
          <w:bCs/>
          <w:sz w:val="28"/>
          <w:szCs w:val="28"/>
          <w:highlight w:val="none"/>
        </w:rPr>
        <w:t>供应商：</w:t>
      </w:r>
      <w:r>
        <w:rPr>
          <w:rFonts w:hint="eastAsia" w:ascii="宋体" w:hAnsi="宋体" w:eastAsia="宋体"/>
          <w:b/>
          <w:bCs/>
          <w:sz w:val="28"/>
          <w:szCs w:val="28"/>
          <w:highlight w:val="none"/>
          <w:u w:val="single"/>
        </w:rPr>
        <w:t xml:space="preserve">                                   </w:t>
      </w:r>
      <w:r>
        <w:rPr>
          <w:rFonts w:hint="eastAsia" w:ascii="宋体" w:hAnsi="宋体" w:eastAsia="宋体"/>
          <w:b/>
          <w:bCs/>
          <w:sz w:val="28"/>
          <w:szCs w:val="28"/>
          <w:highlight w:val="none"/>
          <w:u w:val="none"/>
          <w:lang w:eastAsia="zh-CN"/>
        </w:rPr>
        <w:t>（</w:t>
      </w:r>
      <w:r>
        <w:rPr>
          <w:rFonts w:hint="eastAsia" w:ascii="宋体" w:hAnsi="宋体" w:eastAsia="宋体"/>
          <w:b/>
          <w:bCs/>
          <w:sz w:val="28"/>
          <w:szCs w:val="28"/>
          <w:highlight w:val="none"/>
          <w:u w:val="none"/>
          <w:lang w:val="en-US" w:eastAsia="zh-CN"/>
        </w:rPr>
        <w:t>公章</w:t>
      </w:r>
      <w:r>
        <w:rPr>
          <w:rFonts w:hint="eastAsia" w:ascii="宋体" w:hAnsi="宋体" w:eastAsia="宋体"/>
          <w:b/>
          <w:bCs/>
          <w:sz w:val="28"/>
          <w:szCs w:val="28"/>
          <w:highlight w:val="none"/>
          <w:u w:val="none"/>
          <w:lang w:eastAsia="zh-CN"/>
        </w:rPr>
        <w:t>）</w:t>
      </w:r>
    </w:p>
    <w:p w14:paraId="28F4B1A7">
      <w:pPr>
        <w:spacing w:line="360" w:lineRule="auto"/>
        <w:jc w:val="center"/>
        <w:rPr>
          <w:rFonts w:ascii="宋体" w:hAnsi="宋体" w:eastAsia="宋体"/>
          <w:sz w:val="28"/>
          <w:szCs w:val="28"/>
          <w:highlight w:val="none"/>
        </w:rPr>
      </w:pPr>
      <w:r>
        <w:rPr>
          <w:rFonts w:hint="eastAsia" w:ascii="宋体" w:hAnsi="宋体" w:eastAsia="宋体"/>
          <w:sz w:val="28"/>
          <w:szCs w:val="28"/>
          <w:highlight w:val="none"/>
          <w:u w:val="single"/>
          <w:lang w:val="en-US" w:eastAsia="zh-CN"/>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p>
    <w:p w14:paraId="02E2BE6A">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5173C7FA">
      <w:pPr>
        <w:spacing w:line="360" w:lineRule="auto"/>
        <w:jc w:val="center"/>
        <w:rPr>
          <w:rFonts w:ascii="宋体" w:hAnsi="宋体" w:eastAsia="宋体"/>
          <w:b/>
          <w:sz w:val="32"/>
          <w:szCs w:val="32"/>
          <w:highlight w:val="none"/>
        </w:rPr>
      </w:pPr>
      <w:r>
        <w:rPr>
          <w:rFonts w:hint="eastAsia" w:ascii="宋体" w:hAnsi="宋体" w:eastAsia="宋体"/>
          <w:b/>
          <w:sz w:val="32"/>
          <w:szCs w:val="32"/>
          <w:highlight w:val="none"/>
        </w:rPr>
        <w:t>目  录</w:t>
      </w:r>
    </w:p>
    <w:p w14:paraId="29400F9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一、响应函</w:t>
      </w:r>
    </w:p>
    <w:p w14:paraId="433592D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二、授权委托书(适用于有委托代理人的情况）</w:t>
      </w:r>
    </w:p>
    <w:p w14:paraId="6FAAC82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三、联合体协议书(适用于供应商组成联合体的情况)</w:t>
      </w:r>
    </w:p>
    <w:p w14:paraId="17B9CCC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四、响应保证金(适用于递交响应保证金的情况）</w:t>
      </w:r>
    </w:p>
    <w:p w14:paraId="42F8BFF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五、报价表</w:t>
      </w:r>
    </w:p>
    <w:p w14:paraId="190ACD53">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六、资格审查资料</w:t>
      </w:r>
    </w:p>
    <w:p w14:paraId="7AB50EB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七、响应方案</w:t>
      </w:r>
    </w:p>
    <w:p w14:paraId="3D8C8D7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八、其他资料</w:t>
      </w:r>
    </w:p>
    <w:p w14:paraId="680E8661">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778B65F5">
      <w:pPr>
        <w:pStyle w:val="3"/>
        <w:spacing w:before="156" w:after="156"/>
        <w:jc w:val="center"/>
        <w:rPr>
          <w:rFonts w:ascii="宋体" w:hAnsi="宋体"/>
          <w:highlight w:val="none"/>
        </w:rPr>
      </w:pPr>
      <w:bookmarkStart w:id="88" w:name="_Toc9765"/>
      <w:r>
        <w:rPr>
          <w:rFonts w:hint="eastAsia" w:ascii="宋体" w:hAnsi="宋体"/>
          <w:highlight w:val="none"/>
        </w:rPr>
        <w:t>一、响应函</w:t>
      </w:r>
      <w:bookmarkEnd w:id="88"/>
    </w:p>
    <w:p w14:paraId="1DAC8F5D">
      <w:pPr>
        <w:spacing w:line="360" w:lineRule="auto"/>
        <w:rPr>
          <w:rFonts w:ascii="宋体" w:hAnsi="宋体" w:eastAsia="宋体"/>
          <w:sz w:val="24"/>
          <w:highlight w:val="none"/>
        </w:rPr>
      </w:pPr>
      <w:r>
        <w:rPr>
          <w:rFonts w:hint="eastAsia" w:ascii="宋体" w:hAnsi="宋体" w:eastAsia="宋体"/>
          <w:sz w:val="24"/>
          <w:highlight w:val="none"/>
          <w:u w:val="single"/>
        </w:rPr>
        <w:tab/>
      </w:r>
      <w:r>
        <w:rPr>
          <w:rFonts w:hint="eastAsia" w:ascii="宋体" w:hAnsi="宋体" w:eastAsia="宋体"/>
          <w:sz w:val="24"/>
          <w:highlight w:val="none"/>
          <w:u w:val="single"/>
        </w:rPr>
        <w:t xml:space="preserve">         (采购人名称）</w:t>
      </w:r>
      <w:r>
        <w:rPr>
          <w:rFonts w:hint="eastAsia" w:ascii="宋体" w:hAnsi="宋体" w:eastAsia="宋体"/>
          <w:sz w:val="24"/>
          <w:highlight w:val="none"/>
        </w:rPr>
        <w:t>：</w:t>
      </w:r>
    </w:p>
    <w:p w14:paraId="643F30C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 xml:space="preserve">1. </w:t>
      </w:r>
      <w:r>
        <w:rPr>
          <w:rFonts w:hint="eastAsia" w:ascii="宋体" w:hAnsi="宋体" w:eastAsia="宋体"/>
          <w:sz w:val="24"/>
          <w:highlight w:val="none"/>
          <w:lang w:val="en-US" w:eastAsia="zh-CN"/>
        </w:rPr>
        <w:t>我方已仔细研究了</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lang w:val="en-US" w:eastAsia="zh-CN"/>
        </w:rPr>
        <w:t>（项目名称） 采购文件的全部内容，愿意以含税价人民币（大写）</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lang w:val="en-US" w:eastAsia="zh-CN"/>
        </w:rPr>
        <w:t>（¥</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lang w:val="en-US" w:eastAsia="zh-CN"/>
        </w:rPr>
        <w:t>）的报价完成本项目服务，并按合同约定履行义务。</w:t>
      </w:r>
    </w:p>
    <w:p w14:paraId="57E7347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2.我方的响应文件包括下列内容：</w:t>
      </w:r>
    </w:p>
    <w:p w14:paraId="1DA9AE5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w:t>
      </w:r>
      <w:r>
        <w:rPr>
          <w:rFonts w:hint="eastAsia" w:ascii="宋体" w:hAnsi="宋体" w:eastAsia="宋体"/>
          <w:sz w:val="24"/>
          <w:highlight w:val="none"/>
        </w:rPr>
        <w:tab/>
      </w:r>
      <w:r>
        <w:rPr>
          <w:rFonts w:hint="eastAsia" w:ascii="宋体" w:hAnsi="宋体" w:eastAsia="宋体"/>
          <w:sz w:val="24"/>
          <w:highlight w:val="none"/>
        </w:rPr>
        <w:t>响应函；</w:t>
      </w:r>
    </w:p>
    <w:p w14:paraId="5EDCAB8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w:t>
      </w:r>
      <w:r>
        <w:rPr>
          <w:rFonts w:hint="eastAsia" w:ascii="宋体" w:hAnsi="宋体" w:eastAsia="宋体"/>
          <w:sz w:val="24"/>
          <w:highlight w:val="none"/>
        </w:rPr>
        <w:tab/>
      </w:r>
      <w:r>
        <w:rPr>
          <w:rFonts w:hint="eastAsia" w:ascii="宋体" w:hAnsi="宋体" w:eastAsia="宋体"/>
          <w:sz w:val="24"/>
          <w:highlight w:val="none"/>
        </w:rPr>
        <w:t>授权委托书(如有）；</w:t>
      </w:r>
    </w:p>
    <w:p w14:paraId="38BD032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highlight w:val="none"/>
        </w:rPr>
        <w:tab/>
      </w:r>
      <w:r>
        <w:rPr>
          <w:rFonts w:hint="eastAsia" w:ascii="宋体" w:hAnsi="宋体" w:eastAsia="宋体"/>
          <w:sz w:val="24"/>
          <w:highlight w:val="none"/>
        </w:rPr>
        <w:t>联合体协议书(如有）；</w:t>
      </w:r>
    </w:p>
    <w:p w14:paraId="45A76DB8">
      <w:pPr>
        <w:spacing w:line="360" w:lineRule="auto"/>
        <w:ind w:firstLine="480" w:firstLineChars="200"/>
        <w:rPr>
          <w:rFonts w:hint="eastAsia" w:ascii="宋体" w:hAnsi="宋体" w:eastAsia="宋体"/>
          <w:sz w:val="24"/>
          <w:highlight w:val="none"/>
          <w:lang w:val="en-US" w:eastAsia="zh-CN"/>
        </w:rPr>
      </w:pPr>
      <w:r>
        <w:rPr>
          <w:rFonts w:hint="eastAsia" w:ascii="宋体" w:hAnsi="宋体" w:eastAsia="宋体"/>
          <w:sz w:val="24"/>
          <w:highlight w:val="none"/>
        </w:rPr>
        <w:t>(4)</w:t>
      </w:r>
      <w:r>
        <w:rPr>
          <w:rFonts w:hint="eastAsia" w:ascii="宋体" w:hAnsi="宋体" w:eastAsia="宋体"/>
          <w:sz w:val="24"/>
          <w:highlight w:val="none"/>
        </w:rPr>
        <w:tab/>
      </w:r>
      <w:r>
        <w:rPr>
          <w:rFonts w:hint="eastAsia" w:ascii="宋体" w:hAnsi="宋体" w:eastAsia="宋体"/>
          <w:sz w:val="24"/>
          <w:highlight w:val="none"/>
        </w:rPr>
        <w:t>响应保证金(如有）；</w:t>
      </w:r>
    </w:p>
    <w:p w14:paraId="44C730E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r>
        <w:rPr>
          <w:rFonts w:hint="eastAsia" w:ascii="宋体" w:hAnsi="宋体" w:eastAsia="宋体"/>
          <w:sz w:val="24"/>
          <w:highlight w:val="none"/>
          <w:lang w:val="en-US" w:eastAsia="zh-CN"/>
        </w:rPr>
        <w:t>5</w:t>
      </w:r>
      <w:r>
        <w:rPr>
          <w:rFonts w:hint="eastAsia" w:ascii="宋体" w:hAnsi="宋体" w:eastAsia="宋体"/>
          <w:sz w:val="24"/>
          <w:highlight w:val="none"/>
        </w:rPr>
        <w:t>)</w:t>
      </w:r>
      <w:r>
        <w:rPr>
          <w:rFonts w:hint="eastAsia" w:ascii="宋体" w:hAnsi="宋体" w:eastAsia="宋体"/>
          <w:sz w:val="24"/>
          <w:highlight w:val="none"/>
        </w:rPr>
        <w:tab/>
      </w:r>
      <w:r>
        <w:rPr>
          <w:rFonts w:hint="eastAsia" w:ascii="宋体" w:hAnsi="宋体" w:eastAsia="宋体"/>
          <w:sz w:val="24"/>
          <w:highlight w:val="none"/>
        </w:rPr>
        <w:t>报价表；</w:t>
      </w:r>
    </w:p>
    <w:p w14:paraId="64AA96EF">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r>
        <w:rPr>
          <w:rFonts w:hint="eastAsia" w:ascii="宋体" w:hAnsi="宋体" w:eastAsia="宋体"/>
          <w:sz w:val="24"/>
          <w:highlight w:val="none"/>
          <w:lang w:val="en-US" w:eastAsia="zh-CN"/>
        </w:rPr>
        <w:t>6</w:t>
      </w:r>
      <w:r>
        <w:rPr>
          <w:rFonts w:hint="eastAsia" w:ascii="宋体" w:hAnsi="宋体" w:eastAsia="宋体"/>
          <w:sz w:val="24"/>
          <w:highlight w:val="none"/>
        </w:rPr>
        <w:t>)</w:t>
      </w:r>
      <w:r>
        <w:rPr>
          <w:rFonts w:hint="eastAsia" w:ascii="宋体" w:hAnsi="宋体" w:eastAsia="宋体"/>
          <w:sz w:val="24"/>
          <w:highlight w:val="none"/>
        </w:rPr>
        <w:tab/>
      </w:r>
      <w:r>
        <w:rPr>
          <w:rFonts w:hint="eastAsia" w:ascii="宋体" w:hAnsi="宋体" w:eastAsia="宋体"/>
          <w:sz w:val="24"/>
          <w:highlight w:val="none"/>
        </w:rPr>
        <w:t>资格审查资料；</w:t>
      </w:r>
    </w:p>
    <w:p w14:paraId="2D2B120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r>
        <w:rPr>
          <w:rFonts w:hint="eastAsia" w:ascii="宋体" w:hAnsi="宋体" w:eastAsia="宋体"/>
          <w:sz w:val="24"/>
          <w:highlight w:val="none"/>
          <w:lang w:val="en-US" w:eastAsia="zh-CN"/>
        </w:rPr>
        <w:t>7</w:t>
      </w:r>
      <w:r>
        <w:rPr>
          <w:rFonts w:hint="eastAsia" w:ascii="宋体" w:hAnsi="宋体" w:eastAsia="宋体"/>
          <w:sz w:val="24"/>
          <w:highlight w:val="none"/>
        </w:rPr>
        <w:t>)</w:t>
      </w:r>
      <w:r>
        <w:rPr>
          <w:rFonts w:hint="eastAsia" w:ascii="宋体" w:hAnsi="宋体" w:eastAsia="宋体"/>
          <w:sz w:val="24"/>
          <w:highlight w:val="none"/>
        </w:rPr>
        <w:tab/>
      </w:r>
      <w:r>
        <w:rPr>
          <w:rFonts w:hint="eastAsia" w:ascii="宋体" w:hAnsi="宋体" w:eastAsia="宋体"/>
          <w:sz w:val="24"/>
          <w:highlight w:val="none"/>
        </w:rPr>
        <w:t>响应方案；</w:t>
      </w:r>
    </w:p>
    <w:p w14:paraId="6AF75ECB">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w:t>
      </w:r>
    </w:p>
    <w:p w14:paraId="54E2CC5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响应文件的上述组成部分如存在内容不一致的，以响应函为准。</w:t>
      </w:r>
    </w:p>
    <w:p w14:paraId="6EB64822">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3.</w:t>
      </w:r>
      <w:r>
        <w:rPr>
          <w:rFonts w:hint="eastAsia" w:ascii="宋体" w:hAnsi="宋体" w:eastAsia="宋体"/>
          <w:sz w:val="24"/>
          <w:highlight w:val="none"/>
        </w:rPr>
        <w:t>我方承诺在采购文件规定的响应文件有效期内不撤销响应文件。</w:t>
      </w:r>
    </w:p>
    <w:p w14:paraId="5D35F557">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4</w:t>
      </w:r>
      <w:r>
        <w:rPr>
          <w:rFonts w:hint="eastAsia" w:ascii="宋体" w:hAnsi="宋体" w:eastAsia="宋体"/>
          <w:sz w:val="24"/>
          <w:highlight w:val="none"/>
        </w:rPr>
        <w:t>.如我方成交，我方承诺：</w:t>
      </w:r>
    </w:p>
    <w:p w14:paraId="4CA68291">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(1)在收到成交通知书后，在成交通知书规定的期限内与你方签订合同；</w:t>
      </w:r>
    </w:p>
    <w:p w14:paraId="3E4B2586">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(2)在签订合同时不向你方提出附加条件；</w:t>
      </w:r>
    </w:p>
    <w:p w14:paraId="204244CE">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(3)按照采购文件要求提交履约保证金；</w:t>
      </w:r>
    </w:p>
    <w:p w14:paraId="733EC4B4">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(4)在合同约定的期限内完成合同规定的全部义务。</w:t>
      </w:r>
    </w:p>
    <w:p w14:paraId="7AA40066">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lang w:val="en-US" w:eastAsia="zh-CN"/>
        </w:rPr>
        <w:t>5</w:t>
      </w:r>
      <w:r>
        <w:rPr>
          <w:rFonts w:hint="eastAsia" w:ascii="宋体" w:hAnsi="宋体" w:eastAsia="宋体"/>
          <w:sz w:val="24"/>
          <w:highlight w:val="none"/>
        </w:rPr>
        <w:t>.我方在此声明，所递交的响应文件及有关资料内容完整、真实和准确，且不存在第一章“询比采购公告/询比采购邀请书”中规定的供应商不得存在的情形。</w:t>
      </w:r>
    </w:p>
    <w:p w14:paraId="03E728AA">
      <w:pPr>
        <w:spacing w:line="360" w:lineRule="auto"/>
        <w:ind w:firstLine="480" w:firstLineChars="200"/>
        <w:rPr>
          <w:rFonts w:ascii="宋体" w:hAnsi="宋体" w:eastAsia="宋体"/>
          <w:sz w:val="24"/>
          <w:highlight w:val="none"/>
        </w:rPr>
      </w:pPr>
      <w:r>
        <w:rPr>
          <w:rFonts w:hint="eastAsia" w:ascii="宋体" w:hAnsi="宋体" w:eastAsia="宋体"/>
          <w:sz w:val="24"/>
          <w:highlight w:val="none"/>
          <w:lang w:val="en-US" w:eastAsia="zh-CN"/>
        </w:rPr>
        <w:t>6</w:t>
      </w:r>
      <w:r>
        <w:rPr>
          <w:rFonts w:hint="eastAsia" w:ascii="宋体" w:hAnsi="宋体" w:eastAsia="宋体"/>
          <w:sz w:val="24"/>
          <w:highlight w:val="none"/>
        </w:rPr>
        <w:t>.                (其他补充说明)</w:t>
      </w:r>
    </w:p>
    <w:p w14:paraId="062640FB">
      <w:pPr>
        <w:spacing w:line="360" w:lineRule="auto"/>
        <w:ind w:firstLine="2400" w:firstLineChars="1000"/>
        <w:rPr>
          <w:rFonts w:ascii="宋体" w:hAnsi="宋体" w:eastAsia="宋体"/>
          <w:sz w:val="24"/>
          <w:highlight w:val="none"/>
        </w:rPr>
      </w:pPr>
    </w:p>
    <w:p w14:paraId="07D20CF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2400" w:firstLineChars="1000"/>
        <w:jc w:val="both"/>
        <w:textAlignment w:val="auto"/>
        <w:rPr>
          <w:rFonts w:hint="default"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供应商/联合体牵头人：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（盖公章）</w:t>
      </w:r>
    </w:p>
    <w:p w14:paraId="32A7B828">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1596" w:firstLineChars="665"/>
        <w:jc w:val="both"/>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法定代表人（单位负责人）或其授权的代理人：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（签字）</w:t>
      </w:r>
    </w:p>
    <w:p w14:paraId="20AB2A8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753" w:firstLineChars="1564"/>
        <w:jc w:val="both"/>
        <w:textAlignment w:val="auto"/>
        <w:rPr>
          <w:rFonts w:hint="default"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地    址：</w:t>
      </w:r>
      <w:r>
        <w:rPr>
          <w:rFonts w:hint="eastAsia" w:ascii="宋体" w:hAnsi="宋体" w:eastAsia="宋体" w:cs="宋体"/>
          <w:b w:val="0"/>
          <w:bCs w:val="0"/>
          <w:sz w:val="24"/>
          <w:szCs w:val="24"/>
          <w:highlight w:val="none"/>
          <w:u w:val="single"/>
          <w:lang w:val="en-US" w:eastAsia="zh-CN"/>
        </w:rPr>
        <w:t xml:space="preserve">                  </w:t>
      </w:r>
    </w:p>
    <w:p w14:paraId="6F7F1E0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840" w:firstLineChars="1600"/>
        <w:jc w:val="both"/>
        <w:textAlignment w:val="auto"/>
        <w:rPr>
          <w:rFonts w:hint="default"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网    址：</w:t>
      </w:r>
      <w:r>
        <w:rPr>
          <w:rFonts w:hint="eastAsia" w:ascii="宋体" w:hAnsi="宋体" w:eastAsia="宋体" w:cs="宋体"/>
          <w:b w:val="0"/>
          <w:bCs w:val="0"/>
          <w:sz w:val="24"/>
          <w:szCs w:val="24"/>
          <w:highlight w:val="none"/>
          <w:u w:val="single"/>
          <w:lang w:val="en-US" w:eastAsia="zh-CN"/>
        </w:rPr>
        <w:t xml:space="preserve">                 </w:t>
      </w:r>
    </w:p>
    <w:p w14:paraId="3A16DC50">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840" w:firstLineChars="1600"/>
        <w:jc w:val="both"/>
        <w:textAlignment w:val="auto"/>
        <w:rPr>
          <w:rFonts w:hint="default"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电    话：</w:t>
      </w:r>
      <w:r>
        <w:rPr>
          <w:rFonts w:hint="eastAsia" w:ascii="宋体" w:hAnsi="宋体" w:eastAsia="宋体" w:cs="宋体"/>
          <w:b w:val="0"/>
          <w:bCs w:val="0"/>
          <w:sz w:val="24"/>
          <w:szCs w:val="24"/>
          <w:highlight w:val="none"/>
          <w:u w:val="single"/>
          <w:lang w:val="en-US" w:eastAsia="zh-CN"/>
        </w:rPr>
        <w:t xml:space="preserve">                   </w:t>
      </w:r>
    </w:p>
    <w:p w14:paraId="3EEC51FD">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753" w:firstLineChars="1564"/>
        <w:jc w:val="both"/>
        <w:textAlignment w:val="auto"/>
        <w:rPr>
          <w:rFonts w:hint="default"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传    真：</w:t>
      </w:r>
      <w:r>
        <w:rPr>
          <w:rFonts w:hint="eastAsia" w:ascii="宋体" w:hAnsi="宋体" w:eastAsia="宋体" w:cs="宋体"/>
          <w:b w:val="0"/>
          <w:bCs w:val="0"/>
          <w:sz w:val="24"/>
          <w:szCs w:val="24"/>
          <w:highlight w:val="none"/>
          <w:u w:val="single"/>
          <w:lang w:val="en-US" w:eastAsia="zh-CN"/>
        </w:rPr>
        <w:t xml:space="preserve">                  </w:t>
      </w:r>
    </w:p>
    <w:p w14:paraId="5F3DF01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firstLine="3753" w:firstLineChars="1564"/>
        <w:jc w:val="both"/>
        <w:textAlignment w:val="auto"/>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u w:val="none"/>
          <w:lang w:val="en-US" w:eastAsia="zh-CN"/>
        </w:rPr>
        <w:t>邮政编码：</w:t>
      </w:r>
      <w:r>
        <w:rPr>
          <w:rFonts w:hint="eastAsia" w:ascii="宋体" w:hAnsi="宋体" w:eastAsia="宋体" w:cs="宋体"/>
          <w:b w:val="0"/>
          <w:bCs w:val="0"/>
          <w:sz w:val="24"/>
          <w:szCs w:val="24"/>
          <w:highlight w:val="none"/>
          <w:u w:val="single"/>
          <w:lang w:val="en-US" w:eastAsia="zh-CN"/>
        </w:rPr>
        <w:t xml:space="preserve">                 </w:t>
      </w:r>
    </w:p>
    <w:p w14:paraId="57581A8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right"/>
        <w:textAlignment w:val="auto"/>
        <w:rPr>
          <w:rFonts w:ascii="宋体" w:hAnsi="宋体" w:eastAsia="宋体"/>
          <w:sz w:val="28"/>
          <w:szCs w:val="28"/>
          <w:highlight w:val="none"/>
        </w:rPr>
      </w:pP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年</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月</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日</w:t>
      </w:r>
    </w:p>
    <w:p w14:paraId="367D8A5A">
      <w:pPr>
        <w:spacing w:line="360" w:lineRule="auto"/>
        <w:ind w:firstLine="422" w:firstLineChars="200"/>
        <w:rPr>
          <w:rFonts w:hint="eastAsia" w:ascii="Times New Roman" w:hAnsi="Times New Roman"/>
          <w:b/>
          <w:bCs/>
          <w:highlight w:val="none"/>
          <w:lang w:val="en-US" w:eastAsia="zh-CN"/>
        </w:rPr>
      </w:pPr>
      <w:r>
        <w:rPr>
          <w:rFonts w:hint="eastAsia" w:ascii="Times New Roman" w:hAnsi="Times New Roman"/>
          <w:b/>
          <w:bCs/>
          <w:highlight w:val="none"/>
          <w:lang w:val="en-US" w:eastAsia="zh-CN"/>
        </w:rPr>
        <w:br w:type="textWrapping"/>
      </w:r>
      <w:r>
        <w:rPr>
          <w:rFonts w:hint="eastAsia" w:ascii="Times New Roman" w:hAnsi="Times New Roman"/>
          <w:b/>
          <w:bCs/>
          <w:highlight w:val="none"/>
          <w:lang w:val="en-US" w:eastAsia="zh-CN"/>
        </w:rPr>
        <w:br w:type="textWrapping"/>
      </w:r>
      <w:r>
        <w:rPr>
          <w:rFonts w:hint="eastAsia" w:ascii="Times New Roman" w:hAnsi="Times New Roman"/>
          <w:b/>
          <w:bCs/>
          <w:highlight w:val="none"/>
          <w:lang w:val="en-US" w:eastAsia="zh-CN"/>
        </w:rPr>
        <w:br w:type="textWrapping"/>
      </w:r>
      <w:r>
        <w:rPr>
          <w:rFonts w:hint="eastAsia" w:ascii="Times New Roman" w:hAnsi="Times New Roman"/>
          <w:b/>
          <w:bCs/>
          <w:highlight w:val="none"/>
          <w:lang w:val="en-US" w:eastAsia="zh-CN"/>
        </w:rPr>
        <w:br w:type="textWrapping"/>
      </w:r>
      <w:r>
        <w:rPr>
          <w:rFonts w:hint="eastAsia" w:ascii="Times New Roman" w:hAnsi="Times New Roman"/>
          <w:b/>
          <w:bCs/>
          <w:highlight w:val="none"/>
          <w:lang w:val="en-US" w:eastAsia="zh-CN"/>
        </w:rPr>
        <w:t>特别说明：若以联合体形式投标的，联合体牵头人提供此表，并加盖公章</w:t>
      </w:r>
    </w:p>
    <w:p w14:paraId="7F8F0BA0">
      <w:pPr>
        <w:spacing w:line="360" w:lineRule="auto"/>
        <w:ind w:firstLine="480" w:firstLineChars="200"/>
        <w:rPr>
          <w:rFonts w:ascii="宋体" w:hAnsi="宋体" w:eastAsia="宋体"/>
          <w:sz w:val="24"/>
          <w:highlight w:val="none"/>
        </w:rPr>
      </w:pPr>
    </w:p>
    <w:p w14:paraId="363AA06B">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7A4AEE63">
      <w:pPr>
        <w:pStyle w:val="3"/>
        <w:spacing w:before="156" w:after="156"/>
        <w:jc w:val="center"/>
        <w:rPr>
          <w:rFonts w:ascii="宋体" w:hAnsi="宋体"/>
          <w:highlight w:val="none"/>
        </w:rPr>
      </w:pPr>
      <w:bookmarkStart w:id="89" w:name="_Toc30991"/>
      <w:r>
        <w:rPr>
          <w:rFonts w:hint="eastAsia" w:ascii="宋体" w:hAnsi="宋体"/>
          <w:highlight w:val="none"/>
        </w:rPr>
        <w:t>二、授权委托书</w:t>
      </w:r>
      <w:bookmarkEnd w:id="89"/>
    </w:p>
    <w:p w14:paraId="439016C3">
      <w:pPr>
        <w:spacing w:line="360" w:lineRule="auto"/>
        <w:jc w:val="center"/>
        <w:rPr>
          <w:rFonts w:ascii="宋体" w:hAnsi="宋体" w:eastAsia="宋体"/>
          <w:sz w:val="24"/>
          <w:highlight w:val="none"/>
        </w:rPr>
      </w:pPr>
      <w:r>
        <w:rPr>
          <w:rFonts w:hint="eastAsia" w:ascii="宋体" w:hAnsi="宋体" w:eastAsia="宋体"/>
          <w:sz w:val="24"/>
          <w:highlight w:val="none"/>
        </w:rPr>
        <w:t>(适用于有委托代理人的情况）</w:t>
      </w:r>
    </w:p>
    <w:p w14:paraId="1E566218">
      <w:pPr>
        <w:spacing w:line="360" w:lineRule="auto"/>
        <w:jc w:val="center"/>
        <w:rPr>
          <w:rFonts w:ascii="宋体" w:hAnsi="宋体" w:eastAsia="宋体"/>
          <w:sz w:val="24"/>
          <w:highlight w:val="none"/>
        </w:rPr>
      </w:pPr>
    </w:p>
    <w:p w14:paraId="27E4F43A">
      <w:pPr>
        <w:spacing w:line="360" w:lineRule="auto"/>
        <w:ind w:firstLine="420" w:firstLineChars="175"/>
        <w:rPr>
          <w:rFonts w:ascii="宋体" w:hAnsi="宋体" w:eastAsia="宋体"/>
          <w:sz w:val="24"/>
          <w:highlight w:val="none"/>
        </w:rPr>
      </w:pPr>
      <w:r>
        <w:rPr>
          <w:rFonts w:hint="eastAsia" w:ascii="宋体" w:hAnsi="宋体" w:eastAsia="宋体"/>
          <w:sz w:val="24"/>
          <w:highlight w:val="none"/>
        </w:rPr>
        <w:t>本人</w:t>
      </w:r>
      <w:r>
        <w:rPr>
          <w:rFonts w:hint="eastAsia" w:ascii="宋体" w:hAnsi="宋体" w:eastAsia="宋体"/>
          <w:sz w:val="24"/>
          <w:highlight w:val="none"/>
          <w:u w:val="single"/>
        </w:rPr>
        <w:tab/>
      </w:r>
      <w:r>
        <w:rPr>
          <w:rFonts w:hint="eastAsia" w:ascii="宋体" w:hAnsi="宋体" w:eastAsia="宋体"/>
          <w:sz w:val="24"/>
          <w:highlight w:val="none"/>
          <w:u w:val="single"/>
        </w:rPr>
        <w:t xml:space="preserve">          （姓名）</w:t>
      </w:r>
      <w:r>
        <w:rPr>
          <w:rFonts w:hint="eastAsia" w:ascii="宋体" w:hAnsi="宋体" w:eastAsia="宋体"/>
          <w:sz w:val="24"/>
          <w:highlight w:val="none"/>
        </w:rPr>
        <w:t>系</w:t>
      </w:r>
      <w:r>
        <w:rPr>
          <w:rFonts w:hint="eastAsia" w:ascii="宋体" w:hAnsi="宋体" w:eastAsia="宋体"/>
          <w:sz w:val="24"/>
          <w:highlight w:val="none"/>
          <w:u w:val="single"/>
        </w:rPr>
        <w:t xml:space="preserve">                (供应商名称)</w:t>
      </w:r>
      <w:r>
        <w:rPr>
          <w:rFonts w:hint="eastAsia" w:ascii="宋体" w:hAnsi="宋体" w:eastAsia="宋体"/>
          <w:sz w:val="24"/>
          <w:highlight w:val="none"/>
        </w:rPr>
        <w:t>的法定代表人(单位负责人），现委托</w:t>
      </w:r>
      <w:r>
        <w:rPr>
          <w:rFonts w:hint="eastAsia" w:ascii="宋体" w:hAnsi="宋体" w:eastAsia="宋体"/>
          <w:sz w:val="24"/>
          <w:highlight w:val="none"/>
          <w:u w:val="single"/>
        </w:rPr>
        <w:tab/>
      </w:r>
      <w:r>
        <w:rPr>
          <w:rFonts w:hint="eastAsia" w:ascii="宋体" w:hAnsi="宋体" w:eastAsia="宋体"/>
          <w:sz w:val="24"/>
          <w:highlight w:val="none"/>
          <w:u w:val="single"/>
        </w:rPr>
        <w:t xml:space="preserve">      (姓名）</w:t>
      </w:r>
      <w:r>
        <w:rPr>
          <w:rFonts w:hint="eastAsia" w:ascii="宋体" w:hAnsi="宋体" w:eastAsia="宋体"/>
          <w:sz w:val="24"/>
          <w:highlight w:val="none"/>
        </w:rPr>
        <w:t>为我方代理人。代理人根据授权，以我方名义签署、澄清确认、递交、撤回、修改</w:t>
      </w:r>
      <w:r>
        <w:rPr>
          <w:rFonts w:hint="eastAsia" w:ascii="宋体" w:hAnsi="宋体" w:eastAsia="宋体"/>
          <w:sz w:val="24"/>
          <w:highlight w:val="none"/>
          <w:u w:val="single"/>
        </w:rPr>
        <w:t xml:space="preserve">    </w:t>
      </w:r>
      <w:r>
        <w:rPr>
          <w:rFonts w:hint="eastAsia" w:ascii="宋体" w:hAnsi="宋体" w:eastAsia="宋体"/>
          <w:sz w:val="24"/>
          <w:highlight w:val="none"/>
          <w:u w:val="single"/>
          <w:lang w:eastAsia="zh-CN"/>
        </w:rPr>
        <w:t>（</w:t>
      </w:r>
      <w:r>
        <w:rPr>
          <w:rFonts w:hint="eastAsia" w:ascii="宋体" w:hAnsi="宋体" w:eastAsia="宋体"/>
          <w:sz w:val="24"/>
          <w:highlight w:val="none"/>
          <w:u w:val="single"/>
          <w:lang w:val="en-US" w:eastAsia="zh-CN"/>
        </w:rPr>
        <w:t>项目名称</w:t>
      </w:r>
      <w:r>
        <w:rPr>
          <w:rFonts w:hint="eastAsia" w:ascii="宋体" w:hAnsi="宋体" w:eastAsia="宋体"/>
          <w:sz w:val="24"/>
          <w:highlight w:val="none"/>
          <w:u w:val="single"/>
          <w:lang w:eastAsia="zh-CN"/>
        </w:rPr>
        <w:t>）</w:t>
      </w:r>
      <w:r>
        <w:rPr>
          <w:rFonts w:hint="eastAsia" w:ascii="宋体" w:hAnsi="宋体" w:eastAsia="宋体"/>
          <w:sz w:val="24"/>
          <w:highlight w:val="none"/>
          <w:u w:val="single"/>
        </w:rPr>
        <w:t xml:space="preserve">    </w:t>
      </w:r>
      <w:r>
        <w:rPr>
          <w:rFonts w:hint="eastAsia" w:ascii="宋体" w:hAnsi="宋体" w:eastAsia="宋体"/>
          <w:sz w:val="24"/>
          <w:highlight w:val="none"/>
        </w:rPr>
        <w:t>询比采购项目响应文件、签订合同和处理有关事宜，其法律后果由我方承担。</w:t>
      </w:r>
    </w:p>
    <w:p w14:paraId="3BF3473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委托期限：自本委托书签署之日起至</w:t>
      </w:r>
      <w:r>
        <w:rPr>
          <w:rFonts w:hint="eastAsia" w:ascii="宋体" w:hAnsi="宋体" w:eastAsia="宋体"/>
          <w:sz w:val="24"/>
          <w:highlight w:val="none"/>
          <w:u w:val="single"/>
        </w:rPr>
        <w:t xml:space="preserve">        </w:t>
      </w:r>
      <w:r>
        <w:rPr>
          <w:rFonts w:hint="eastAsia" w:ascii="宋体" w:hAnsi="宋体" w:eastAsia="宋体"/>
          <w:sz w:val="24"/>
          <w:highlight w:val="none"/>
        </w:rPr>
        <w:t>询比采购项目签订采购合同之日止。</w:t>
      </w:r>
    </w:p>
    <w:p w14:paraId="1808BA35">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代理人无转委托权。</w:t>
      </w:r>
    </w:p>
    <w:p w14:paraId="27DFEE45">
      <w:pPr>
        <w:spacing w:line="360" w:lineRule="auto"/>
        <w:ind w:firstLine="480" w:firstLineChars="200"/>
        <w:rPr>
          <w:rFonts w:ascii="宋体" w:hAnsi="宋体" w:eastAsia="宋体"/>
          <w:sz w:val="24"/>
          <w:highlight w:val="none"/>
        </w:rPr>
      </w:pPr>
    </w:p>
    <w:p w14:paraId="1E13D82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附：法定代表人(单位负责人）身份证复印件及委托代理人身份证复印件。</w:t>
      </w:r>
    </w:p>
    <w:p w14:paraId="774511A6">
      <w:pPr>
        <w:spacing w:line="360" w:lineRule="auto"/>
        <w:ind w:firstLine="480" w:firstLineChars="200"/>
        <w:rPr>
          <w:rFonts w:ascii="宋体" w:hAnsi="宋体" w:eastAsia="宋体"/>
          <w:sz w:val="24"/>
          <w:highlight w:val="none"/>
        </w:rPr>
      </w:pPr>
    </w:p>
    <w:p w14:paraId="721C194B">
      <w:pPr>
        <w:spacing w:line="360" w:lineRule="auto"/>
        <w:ind w:firstLine="3600" w:firstLineChars="1500"/>
        <w:rPr>
          <w:rFonts w:ascii="宋体" w:hAnsi="宋体" w:eastAsia="宋体"/>
          <w:sz w:val="24"/>
          <w:highlight w:val="none"/>
        </w:rPr>
      </w:pPr>
      <w:r>
        <w:rPr>
          <w:rFonts w:hint="eastAsia" w:ascii="宋体" w:hAnsi="宋体" w:eastAsia="宋体"/>
          <w:sz w:val="24"/>
          <w:highlight w:val="none"/>
        </w:rPr>
        <w:t>供应商：</w:t>
      </w:r>
      <w:r>
        <w:rPr>
          <w:rFonts w:hint="eastAsia" w:ascii="宋体" w:hAnsi="宋体" w:eastAsia="宋体"/>
          <w:sz w:val="24"/>
          <w:highlight w:val="none"/>
          <w:u w:val="single"/>
        </w:rPr>
        <w:t xml:space="preserve">                     (盖单位章）</w:t>
      </w:r>
    </w:p>
    <w:p w14:paraId="57C6C213">
      <w:pPr>
        <w:spacing w:line="360" w:lineRule="auto"/>
        <w:ind w:firstLine="3600" w:firstLineChars="1500"/>
        <w:rPr>
          <w:rFonts w:ascii="宋体" w:hAnsi="宋体" w:eastAsia="宋体"/>
          <w:sz w:val="24"/>
          <w:highlight w:val="none"/>
          <w:u w:val="single"/>
        </w:rPr>
      </w:pPr>
      <w:r>
        <w:rPr>
          <w:rFonts w:hint="eastAsia" w:ascii="宋体" w:hAnsi="宋体" w:eastAsia="宋体"/>
          <w:sz w:val="24"/>
          <w:highlight w:val="none"/>
        </w:rPr>
        <w:t>法定代表人(单位负责人）：</w:t>
      </w:r>
      <w:r>
        <w:rPr>
          <w:rFonts w:hint="eastAsia" w:ascii="宋体" w:hAnsi="宋体" w:eastAsia="宋体"/>
          <w:sz w:val="24"/>
          <w:highlight w:val="none"/>
          <w:u w:val="single"/>
        </w:rPr>
        <w:tab/>
      </w:r>
      <w:r>
        <w:rPr>
          <w:rFonts w:hint="eastAsia" w:ascii="宋体" w:hAnsi="宋体" w:eastAsia="宋体"/>
          <w:sz w:val="24"/>
          <w:highlight w:val="none"/>
          <w:u w:val="single"/>
        </w:rPr>
        <w:t xml:space="preserve">       (签字）</w:t>
      </w:r>
    </w:p>
    <w:p w14:paraId="7844741C">
      <w:pPr>
        <w:spacing w:line="360" w:lineRule="auto"/>
        <w:ind w:firstLine="3600" w:firstLineChars="1500"/>
        <w:rPr>
          <w:rFonts w:ascii="宋体" w:hAnsi="宋体" w:eastAsia="宋体"/>
          <w:sz w:val="24"/>
          <w:highlight w:val="none"/>
          <w:u w:val="single"/>
        </w:rPr>
      </w:pPr>
      <w:r>
        <w:rPr>
          <w:rFonts w:hint="eastAsia" w:ascii="宋体" w:hAnsi="宋体" w:eastAsia="宋体"/>
          <w:sz w:val="24"/>
          <w:highlight w:val="none"/>
        </w:rPr>
        <w:t>身份证号码：</w:t>
      </w:r>
      <w:r>
        <w:rPr>
          <w:rFonts w:hint="eastAsia" w:ascii="宋体" w:hAnsi="宋体" w:eastAsia="宋体"/>
          <w:sz w:val="24"/>
          <w:highlight w:val="none"/>
          <w:u w:val="single"/>
        </w:rPr>
        <w:t xml:space="preserve">                           </w:t>
      </w:r>
    </w:p>
    <w:p w14:paraId="6B555C78">
      <w:pPr>
        <w:spacing w:line="360" w:lineRule="auto"/>
        <w:ind w:firstLine="3600" w:firstLineChars="1500"/>
        <w:rPr>
          <w:rFonts w:ascii="宋体" w:hAnsi="宋体" w:eastAsia="宋体"/>
          <w:sz w:val="24"/>
          <w:highlight w:val="none"/>
          <w:u w:val="single"/>
        </w:rPr>
      </w:pPr>
      <w:r>
        <w:rPr>
          <w:rFonts w:hint="eastAsia" w:ascii="宋体" w:hAnsi="宋体" w:eastAsia="宋体"/>
          <w:sz w:val="24"/>
          <w:highlight w:val="none"/>
        </w:rPr>
        <w:t>委托代理人：</w:t>
      </w:r>
      <w:r>
        <w:rPr>
          <w:rFonts w:hint="eastAsia" w:ascii="宋体" w:hAnsi="宋体" w:eastAsia="宋体"/>
          <w:sz w:val="24"/>
          <w:highlight w:val="none"/>
          <w:u w:val="single"/>
        </w:rPr>
        <w:tab/>
      </w:r>
      <w:r>
        <w:rPr>
          <w:rFonts w:hint="eastAsia" w:ascii="宋体" w:hAnsi="宋体" w:eastAsia="宋体"/>
          <w:sz w:val="24"/>
          <w:highlight w:val="none"/>
          <w:u w:val="single"/>
        </w:rPr>
        <w:t xml:space="preserve">                 (签字）</w:t>
      </w:r>
    </w:p>
    <w:p w14:paraId="6594E5ED">
      <w:pPr>
        <w:spacing w:line="360" w:lineRule="auto"/>
        <w:ind w:firstLine="3600" w:firstLineChars="1500"/>
        <w:rPr>
          <w:rFonts w:ascii="宋体" w:hAnsi="宋体" w:eastAsia="宋体"/>
          <w:sz w:val="24"/>
          <w:highlight w:val="none"/>
          <w:u w:val="single"/>
        </w:rPr>
      </w:pPr>
      <w:r>
        <w:rPr>
          <w:rFonts w:hint="eastAsia" w:ascii="宋体" w:hAnsi="宋体" w:eastAsia="宋体"/>
          <w:sz w:val="24"/>
          <w:highlight w:val="none"/>
        </w:rPr>
        <w:t>身份证号码：</w:t>
      </w:r>
      <w:r>
        <w:rPr>
          <w:rFonts w:hint="eastAsia" w:ascii="宋体" w:hAnsi="宋体" w:eastAsia="宋体"/>
          <w:sz w:val="24"/>
          <w:highlight w:val="none"/>
          <w:u w:val="single"/>
        </w:rPr>
        <w:t xml:space="preserve">                             </w:t>
      </w:r>
    </w:p>
    <w:p w14:paraId="0A82E519">
      <w:pPr>
        <w:spacing w:line="360" w:lineRule="auto"/>
        <w:ind w:firstLine="3080" w:firstLineChars="1100"/>
        <w:jc w:val="right"/>
        <w:rPr>
          <w:rFonts w:ascii="宋体" w:hAnsi="宋体" w:eastAsia="宋体"/>
          <w:sz w:val="28"/>
          <w:szCs w:val="28"/>
          <w:highlight w:val="none"/>
        </w:rPr>
      </w:pP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p>
    <w:p w14:paraId="6ED3D58E">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r>
        <w:rPr>
          <w:rFonts w:ascii="宋体" w:hAnsi="宋体" w:eastAsia="宋体"/>
          <w:sz w:val="24"/>
          <w:highlight w:val="none"/>
        </w:rPr>
        <w:br w:type="textWrapping"/>
      </w:r>
      <w:r>
        <w:rPr>
          <w:rFonts w:ascii="宋体" w:hAnsi="宋体" w:eastAsia="宋体"/>
          <w:sz w:val="24"/>
          <w:highlight w:val="none"/>
        </w:rPr>
        <w:br w:type="textWrapping"/>
      </w:r>
      <w:r>
        <w:rPr>
          <w:rFonts w:ascii="宋体" w:hAnsi="宋体" w:eastAsia="宋体"/>
          <w:sz w:val="24"/>
          <w:highlight w:val="none"/>
        </w:rPr>
        <w:br w:type="textWrapping"/>
      </w:r>
      <w:r>
        <w:rPr>
          <w:rFonts w:ascii="宋体" w:hAnsi="宋体" w:eastAsia="宋体"/>
          <w:sz w:val="24"/>
          <w:highlight w:val="none"/>
        </w:rPr>
        <w:br w:type="textWrapping"/>
      </w:r>
      <w:r>
        <w:rPr>
          <w:rFonts w:ascii="宋体" w:hAnsi="宋体" w:eastAsia="宋体"/>
          <w:sz w:val="24"/>
          <w:highlight w:val="none"/>
        </w:rPr>
        <w:br w:type="textWrapping"/>
      </w:r>
      <w:r>
        <w:rPr>
          <w:rFonts w:hint="eastAsia" w:ascii="Times New Roman" w:hAnsi="Times New Roman"/>
          <w:b/>
          <w:bCs/>
          <w:highlight w:val="none"/>
          <w:lang w:val="en-US" w:eastAsia="zh-CN"/>
        </w:rPr>
        <w:t>特别说明：若</w:t>
      </w:r>
      <w:r>
        <w:rPr>
          <w:rFonts w:hint="eastAsia" w:ascii="Times New Roman" w:hAnsi="Times New Roman"/>
          <w:b/>
          <w:bCs/>
          <w:highlight w:val="none"/>
          <w:lang w:val="en-US"/>
        </w:rPr>
        <w:t>以联合体形式投标的，联合体各方均须提供，并在本单位证明文件上加盖公章</w:t>
      </w:r>
      <w:r>
        <w:rPr>
          <w:rFonts w:hint="eastAsia" w:ascii="Times New Roman" w:hAnsi="Times New Roman"/>
          <w:b/>
          <w:bCs/>
          <w:highlight w:val="none"/>
          <w:lang w:val="en-US" w:eastAsia="zh-CN"/>
        </w:rPr>
        <w:t>，</w:t>
      </w:r>
      <w:r>
        <w:rPr>
          <w:rFonts w:hint="eastAsia" w:ascii="宋体" w:hAnsi="宋体" w:cs="宋体"/>
          <w:b/>
          <w:bCs/>
          <w:highlight w:val="none"/>
          <w:lang w:val="en-US" w:eastAsia="zh-CN"/>
        </w:rPr>
        <w:t>且</w:t>
      </w:r>
      <w:r>
        <w:rPr>
          <w:rFonts w:hint="eastAsia" w:ascii="Times New Roman" w:hAnsi="Times New Roman"/>
          <w:b/>
          <w:bCs/>
          <w:highlight w:val="none"/>
          <w:lang w:val="en-US"/>
        </w:rPr>
        <w:t>联合体各方须</w:t>
      </w:r>
      <w:r>
        <w:rPr>
          <w:rFonts w:hint="eastAsia" w:ascii="Times New Roman" w:hAnsi="Times New Roman"/>
          <w:b/>
          <w:bCs/>
          <w:highlight w:val="none"/>
          <w:lang w:val="en-US" w:eastAsia="zh-CN"/>
        </w:rPr>
        <w:t>委托授权同一人作为被授权投标代表</w:t>
      </w:r>
      <w:r>
        <w:rPr>
          <w:rFonts w:hint="eastAsia" w:ascii="Times New Roman" w:hAnsi="Times New Roman"/>
          <w:b/>
          <w:bCs/>
          <w:highlight w:val="none"/>
          <w:lang w:val="en-US"/>
        </w:rPr>
        <w:t>。</w:t>
      </w:r>
    </w:p>
    <w:p w14:paraId="0DF2A116">
      <w:pPr>
        <w:pStyle w:val="3"/>
        <w:spacing w:before="156" w:after="156"/>
        <w:jc w:val="center"/>
        <w:rPr>
          <w:rFonts w:hint="eastAsia" w:ascii="宋体" w:hAnsi="宋体"/>
          <w:highlight w:val="none"/>
        </w:rPr>
      </w:pPr>
      <w:bookmarkStart w:id="90" w:name="_Toc8132"/>
      <w:r>
        <w:rPr>
          <w:rFonts w:hint="eastAsia" w:ascii="宋体" w:hAnsi="宋体"/>
          <w:highlight w:val="none"/>
        </w:rPr>
        <w:t>三、联合体协议书</w:t>
      </w:r>
      <w:bookmarkEnd w:id="90"/>
    </w:p>
    <w:p w14:paraId="776A3303">
      <w:pPr>
        <w:jc w:val="center"/>
        <w:rPr>
          <w:rFonts w:hint="eastAsia" w:eastAsiaTheme="minorEastAsia"/>
          <w:sz w:val="24"/>
          <w:szCs w:val="28"/>
          <w:highlight w:val="none"/>
          <w:lang w:eastAsia="zh-CN"/>
        </w:rPr>
      </w:pPr>
      <w:r>
        <w:rPr>
          <w:rFonts w:hint="eastAsia"/>
          <w:sz w:val="24"/>
          <w:szCs w:val="28"/>
          <w:highlight w:val="none"/>
          <w:lang w:eastAsia="zh-CN"/>
        </w:rPr>
        <w:t>（</w:t>
      </w:r>
      <w:r>
        <w:rPr>
          <w:rFonts w:hint="eastAsia"/>
          <w:sz w:val="24"/>
          <w:szCs w:val="28"/>
          <w:highlight w:val="none"/>
          <w:lang w:val="en-US" w:eastAsia="zh-CN"/>
        </w:rPr>
        <w:t>如有</w:t>
      </w:r>
      <w:r>
        <w:rPr>
          <w:rFonts w:hint="eastAsia"/>
          <w:sz w:val="24"/>
          <w:szCs w:val="28"/>
          <w:highlight w:val="none"/>
          <w:lang w:eastAsia="zh-CN"/>
        </w:rPr>
        <w:t>）</w:t>
      </w:r>
    </w:p>
    <w:p w14:paraId="2521D496">
      <w:pPr>
        <w:spacing w:line="360" w:lineRule="auto"/>
        <w:ind w:firstLine="480" w:firstLineChars="200"/>
        <w:rPr>
          <w:rFonts w:ascii="宋体" w:hAnsi="宋体" w:eastAsia="宋体"/>
          <w:sz w:val="24"/>
          <w:highlight w:val="none"/>
        </w:rPr>
      </w:pPr>
      <w:r>
        <w:rPr>
          <w:rFonts w:hint="eastAsia" w:ascii="宋体" w:hAnsi="宋体" w:eastAsia="宋体"/>
          <w:sz w:val="24"/>
          <w:highlight w:val="none"/>
          <w:u w:val="single"/>
        </w:rPr>
        <w:tab/>
      </w:r>
      <w:r>
        <w:rPr>
          <w:rFonts w:hint="eastAsia" w:ascii="宋体" w:hAnsi="宋体" w:eastAsia="宋体"/>
          <w:sz w:val="24"/>
          <w:highlight w:val="none"/>
          <w:u w:val="single"/>
        </w:rPr>
        <w:t xml:space="preserve">          (所有成员单位名称)</w:t>
      </w:r>
      <w:r>
        <w:rPr>
          <w:rFonts w:hint="eastAsia" w:ascii="宋体" w:hAnsi="宋体" w:eastAsia="宋体"/>
          <w:sz w:val="24"/>
          <w:highlight w:val="none"/>
        </w:rPr>
        <w:t>自愿组成</w:t>
      </w:r>
      <w:r>
        <w:rPr>
          <w:rFonts w:hint="eastAsia" w:ascii="宋体" w:hAnsi="宋体" w:eastAsia="宋体"/>
          <w:sz w:val="24"/>
          <w:highlight w:val="none"/>
          <w:u w:val="single"/>
        </w:rPr>
        <w:tab/>
      </w:r>
      <w:r>
        <w:rPr>
          <w:rFonts w:hint="eastAsia" w:ascii="宋体" w:hAnsi="宋体" w:eastAsia="宋体"/>
          <w:sz w:val="24"/>
          <w:highlight w:val="none"/>
          <w:u w:val="single"/>
        </w:rPr>
        <w:t>(联合体名称)</w:t>
      </w:r>
      <w:r>
        <w:rPr>
          <w:rFonts w:hint="eastAsia" w:ascii="宋体" w:hAnsi="宋体" w:eastAsia="宋体"/>
          <w:sz w:val="24"/>
          <w:highlight w:val="none"/>
        </w:rPr>
        <w:t>联合体，共同参加</w:t>
      </w:r>
      <w:r>
        <w:rPr>
          <w:rFonts w:hint="eastAsia" w:ascii="宋体" w:hAnsi="宋体" w:eastAsia="宋体"/>
          <w:sz w:val="24"/>
          <w:highlight w:val="none"/>
          <w:u w:val="single"/>
        </w:rPr>
        <w:t xml:space="preserve">               (项目名称)</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询比活动。现就组成联合体事宜订立如下协议。</w:t>
      </w:r>
    </w:p>
    <w:p w14:paraId="4C79CAF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 (某成员单位名称)为</w:t>
      </w:r>
      <w:r>
        <w:rPr>
          <w:rFonts w:hint="eastAsia" w:ascii="宋体" w:hAnsi="宋体" w:eastAsia="宋体"/>
          <w:sz w:val="24"/>
          <w:highlight w:val="none"/>
        </w:rPr>
        <w:tab/>
      </w:r>
      <w:r>
        <w:rPr>
          <w:rFonts w:hint="eastAsia" w:ascii="宋体" w:hAnsi="宋体" w:eastAsia="宋体"/>
          <w:sz w:val="24"/>
          <w:highlight w:val="none"/>
        </w:rPr>
        <w:t>(联合体名称)牵头人。</w:t>
      </w:r>
    </w:p>
    <w:p w14:paraId="6580132C">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2.联合体各成员授权牵头人代表联合体参加询比采购活动，签署文件，递交和接收相关的资料、信息及指示，进行合同谈判活动，负责合同实施阶段的组织和协调工作，以及处理与本采购项目有关的一切事宜。</w:t>
      </w:r>
    </w:p>
    <w:p w14:paraId="4F00131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3.联合体牵头人在本项目中签署的一切文件和处理的一切事宜，联合体各成员均予以承认。联合体各成员将严格按照采购文件、响应文件和合同的要求全面履行义务，并向采购人承担连带责任。</w:t>
      </w:r>
    </w:p>
    <w:p w14:paraId="6B6F757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4.联合体各方承诺不以自己名义单独或参加其他联合体参与本询比采购项目。</w:t>
      </w:r>
    </w:p>
    <w:p w14:paraId="564C28F9">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5.联合体各成员单位内部的职责分工如下：</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0971A9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6.本协议书自所有成员单位法定代表人(单位负责人）或其授权的代理人签字并加盖单位章之日起生效，合同履行完毕后自动失效。</w:t>
      </w:r>
    </w:p>
    <w:p w14:paraId="727B929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 本协议书一式</w:t>
      </w:r>
      <w:r>
        <w:rPr>
          <w:rFonts w:hint="eastAsia" w:ascii="宋体" w:hAnsi="宋体" w:eastAsia="宋体"/>
          <w:sz w:val="24"/>
          <w:highlight w:val="none"/>
          <w:u w:val="single"/>
        </w:rPr>
        <w:t xml:space="preserve">       </w:t>
      </w:r>
      <w:r>
        <w:rPr>
          <w:rFonts w:hint="eastAsia" w:ascii="宋体" w:hAnsi="宋体" w:eastAsia="宋体"/>
          <w:sz w:val="24"/>
          <w:highlight w:val="none"/>
        </w:rPr>
        <w:t>份，联合体成员和采购人各执一份。</w:t>
      </w:r>
    </w:p>
    <w:p w14:paraId="19A56F72">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(注：本协议书由委托代理人签字的，应附授权委托书。）</w:t>
      </w:r>
    </w:p>
    <w:p w14:paraId="7B85B7CE">
      <w:pPr>
        <w:spacing w:line="360" w:lineRule="auto"/>
        <w:ind w:firstLine="1440" w:firstLineChars="600"/>
        <w:rPr>
          <w:rFonts w:ascii="宋体" w:hAnsi="宋体" w:eastAsia="宋体"/>
          <w:sz w:val="24"/>
          <w:highlight w:val="none"/>
        </w:rPr>
      </w:pPr>
      <w:r>
        <w:rPr>
          <w:rFonts w:hint="eastAsia" w:ascii="宋体" w:hAnsi="宋体" w:eastAsia="宋体"/>
          <w:sz w:val="24"/>
          <w:highlight w:val="none"/>
        </w:rPr>
        <w:t>联合体牵头人名称：</w:t>
      </w:r>
      <w:r>
        <w:rPr>
          <w:rFonts w:hint="eastAsia" w:ascii="宋体" w:hAnsi="宋体" w:eastAsia="宋体"/>
          <w:sz w:val="24"/>
          <w:highlight w:val="none"/>
          <w:u w:val="single"/>
        </w:rPr>
        <w:t xml:space="preserve">                             (盖单位章）</w:t>
      </w:r>
    </w:p>
    <w:p w14:paraId="42B4A0B0">
      <w:pPr>
        <w:spacing w:line="360" w:lineRule="auto"/>
        <w:ind w:firstLine="1440" w:firstLineChars="600"/>
        <w:rPr>
          <w:rFonts w:ascii="宋体" w:hAnsi="宋体" w:eastAsia="宋体"/>
          <w:sz w:val="24"/>
          <w:highlight w:val="none"/>
        </w:rPr>
      </w:pPr>
      <w:r>
        <w:rPr>
          <w:rFonts w:hint="eastAsia" w:ascii="宋体" w:hAnsi="宋体" w:eastAsia="宋体"/>
          <w:sz w:val="24"/>
          <w:highlight w:val="none"/>
        </w:rPr>
        <w:t>法定代表人(单位负责人）或其授权的代理人：</w:t>
      </w:r>
      <w:r>
        <w:rPr>
          <w:rFonts w:hint="eastAsia" w:ascii="宋体" w:hAnsi="宋体" w:eastAsia="宋体"/>
          <w:sz w:val="24"/>
          <w:highlight w:val="none"/>
          <w:u w:val="single"/>
        </w:rPr>
        <w:tab/>
      </w:r>
      <w:r>
        <w:rPr>
          <w:rFonts w:hint="eastAsia" w:ascii="宋体" w:hAnsi="宋体" w:eastAsia="宋体"/>
          <w:sz w:val="24"/>
          <w:highlight w:val="none"/>
          <w:u w:val="single"/>
        </w:rPr>
        <w:t xml:space="preserve">       (签字）</w:t>
      </w:r>
    </w:p>
    <w:p w14:paraId="521933BD">
      <w:pPr>
        <w:spacing w:line="360" w:lineRule="auto"/>
        <w:ind w:firstLine="1440" w:firstLineChars="600"/>
        <w:rPr>
          <w:rFonts w:hint="eastAsia" w:ascii="宋体" w:hAnsi="宋体" w:eastAsia="宋体"/>
          <w:sz w:val="24"/>
          <w:highlight w:val="none"/>
        </w:rPr>
      </w:pPr>
    </w:p>
    <w:p w14:paraId="426515E6">
      <w:pPr>
        <w:spacing w:line="360" w:lineRule="auto"/>
        <w:ind w:firstLine="1440" w:firstLineChars="600"/>
        <w:rPr>
          <w:rFonts w:ascii="宋体" w:hAnsi="宋体" w:eastAsia="宋体"/>
          <w:sz w:val="24"/>
          <w:highlight w:val="none"/>
          <w:u w:val="single"/>
        </w:rPr>
      </w:pPr>
      <w:r>
        <w:rPr>
          <w:rFonts w:hint="eastAsia" w:ascii="宋体" w:hAnsi="宋体" w:eastAsia="宋体"/>
          <w:sz w:val="24"/>
          <w:highlight w:val="none"/>
        </w:rPr>
        <w:t>联合体成员名称：</w:t>
      </w:r>
      <w:r>
        <w:rPr>
          <w:rFonts w:hint="eastAsia" w:ascii="宋体" w:hAnsi="宋体" w:eastAsia="宋体"/>
          <w:sz w:val="24"/>
          <w:highlight w:val="none"/>
          <w:u w:val="single"/>
        </w:rPr>
        <w:tab/>
      </w:r>
      <w:r>
        <w:rPr>
          <w:rFonts w:hint="eastAsia" w:ascii="宋体" w:hAnsi="宋体" w:eastAsia="宋体"/>
          <w:sz w:val="24"/>
          <w:highlight w:val="none"/>
          <w:u w:val="single"/>
        </w:rPr>
        <w:t xml:space="preserve">                        </w:t>
      </w:r>
      <w:r>
        <w:rPr>
          <w:rFonts w:hint="eastAsia" w:ascii="宋体" w:hAnsi="宋体" w:eastAsia="宋体"/>
          <w:sz w:val="24"/>
          <w:highlight w:val="none"/>
          <w:u w:val="single"/>
        </w:rPr>
        <w:tab/>
      </w:r>
      <w:r>
        <w:rPr>
          <w:rFonts w:hint="eastAsia" w:ascii="宋体" w:hAnsi="宋体" w:eastAsia="宋体"/>
          <w:sz w:val="24"/>
          <w:highlight w:val="none"/>
          <w:u w:val="single"/>
        </w:rPr>
        <w:t>(盖单位章)</w:t>
      </w:r>
    </w:p>
    <w:p w14:paraId="58419586">
      <w:pPr>
        <w:spacing w:line="360" w:lineRule="auto"/>
        <w:ind w:firstLine="1440" w:firstLineChars="600"/>
        <w:rPr>
          <w:rFonts w:ascii="宋体" w:hAnsi="宋体" w:eastAsia="宋体"/>
          <w:sz w:val="24"/>
          <w:highlight w:val="none"/>
        </w:rPr>
      </w:pPr>
      <w:r>
        <w:rPr>
          <w:rFonts w:hint="eastAsia" w:ascii="宋体" w:hAnsi="宋体" w:eastAsia="宋体"/>
          <w:sz w:val="24"/>
          <w:highlight w:val="none"/>
        </w:rPr>
        <w:t>法定代表人(单位负责人）或其授权的代理人：</w:t>
      </w:r>
      <w:r>
        <w:rPr>
          <w:rFonts w:hint="eastAsia" w:ascii="宋体" w:hAnsi="宋体" w:eastAsia="宋体"/>
          <w:sz w:val="24"/>
          <w:highlight w:val="none"/>
          <w:u w:val="single"/>
        </w:rPr>
        <w:t xml:space="preserve">          (签字)</w:t>
      </w:r>
    </w:p>
    <w:p w14:paraId="61EFDFBB">
      <w:pPr>
        <w:rPr>
          <w:rFonts w:ascii="宋体" w:hAnsi="宋体" w:eastAsia="宋体"/>
          <w:sz w:val="24"/>
          <w:highlight w:val="none"/>
        </w:rPr>
      </w:pPr>
      <w:r>
        <w:rPr>
          <w:rFonts w:ascii="宋体" w:hAnsi="宋体" w:eastAsia="宋体"/>
          <w:sz w:val="24"/>
          <w:highlight w:val="none"/>
        </w:rPr>
        <w:br w:type="page"/>
      </w:r>
    </w:p>
    <w:p w14:paraId="105688EF">
      <w:pPr>
        <w:spacing w:line="360" w:lineRule="auto"/>
        <w:ind w:firstLine="1440" w:firstLineChars="600"/>
        <w:rPr>
          <w:rFonts w:ascii="宋体" w:hAnsi="宋体" w:eastAsia="宋体"/>
          <w:sz w:val="24"/>
          <w:highlight w:val="none"/>
        </w:rPr>
      </w:pPr>
    </w:p>
    <w:p w14:paraId="12DBB3B4">
      <w:pPr>
        <w:pStyle w:val="3"/>
        <w:spacing w:before="156" w:after="156"/>
        <w:jc w:val="center"/>
        <w:rPr>
          <w:rFonts w:ascii="宋体" w:hAnsi="宋体"/>
          <w:highlight w:val="none"/>
        </w:rPr>
      </w:pPr>
      <w:bookmarkStart w:id="91" w:name="_Toc32249"/>
      <w:r>
        <w:rPr>
          <w:rFonts w:hint="eastAsia" w:ascii="宋体" w:hAnsi="宋体"/>
          <w:highlight w:val="none"/>
        </w:rPr>
        <w:t>四、响应保证金</w:t>
      </w:r>
      <w:bookmarkEnd w:id="91"/>
    </w:p>
    <w:p w14:paraId="3048B7D1">
      <w:pPr>
        <w:spacing w:line="360" w:lineRule="auto"/>
        <w:ind w:firstLine="480" w:firstLineChars="200"/>
        <w:jc w:val="center"/>
        <w:rPr>
          <w:rFonts w:ascii="宋体" w:hAnsi="宋体" w:eastAsia="宋体"/>
          <w:sz w:val="24"/>
          <w:highlight w:val="none"/>
        </w:rPr>
      </w:pPr>
      <w:r>
        <w:rPr>
          <w:rFonts w:hint="eastAsia" w:ascii="宋体" w:hAnsi="宋体" w:eastAsia="宋体"/>
          <w:sz w:val="24"/>
          <w:highlight w:val="none"/>
        </w:rPr>
        <w:t>(本项目不适用）</w:t>
      </w:r>
    </w:p>
    <w:p w14:paraId="1754ED8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1.采用转账方式的，供应商应在此提供转账凭证复印件。</w:t>
      </w:r>
    </w:p>
    <w:p w14:paraId="4D6484B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2.采用支票、汇票等方式的，供应商应在此提供支票、汇票等的复印件，原件应单独递</w:t>
      </w:r>
    </w:p>
    <w:p w14:paraId="16AD391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3.采用银行或担保机构担保函方式的，格式如下：</w:t>
      </w:r>
    </w:p>
    <w:p w14:paraId="65A2C2CC">
      <w:pPr>
        <w:spacing w:line="360" w:lineRule="auto"/>
        <w:rPr>
          <w:rFonts w:ascii="宋体" w:hAnsi="宋体" w:eastAsia="宋体"/>
          <w:sz w:val="24"/>
          <w:highlight w:val="none"/>
        </w:rPr>
      </w:pPr>
      <w:r>
        <w:rPr>
          <w:rFonts w:hint="eastAsia" w:ascii="宋体" w:hAnsi="宋体" w:eastAsia="宋体"/>
          <w:sz w:val="24"/>
          <w:highlight w:val="none"/>
          <w:u w:val="single"/>
        </w:rPr>
        <w:tab/>
      </w:r>
      <w:r>
        <w:rPr>
          <w:rFonts w:hint="eastAsia" w:ascii="宋体" w:hAnsi="宋体" w:eastAsia="宋体"/>
          <w:sz w:val="24"/>
          <w:highlight w:val="none"/>
          <w:u w:val="single"/>
        </w:rPr>
        <w:t xml:space="preserve">           (采购人名称）</w:t>
      </w:r>
      <w:r>
        <w:rPr>
          <w:rFonts w:hint="eastAsia" w:ascii="宋体" w:hAnsi="宋体" w:eastAsia="宋体"/>
          <w:sz w:val="24"/>
          <w:highlight w:val="none"/>
        </w:rPr>
        <w:t>：</w:t>
      </w:r>
    </w:p>
    <w:p w14:paraId="797B4145">
      <w:pPr>
        <w:spacing w:line="360" w:lineRule="auto"/>
        <w:ind w:firstLine="480" w:firstLineChars="200"/>
        <w:jc w:val="left"/>
        <w:rPr>
          <w:rFonts w:ascii="宋体" w:hAnsi="宋体" w:eastAsia="宋体"/>
          <w:sz w:val="28"/>
          <w:szCs w:val="28"/>
          <w:highlight w:val="none"/>
        </w:rPr>
      </w:pPr>
      <w:r>
        <w:rPr>
          <w:rFonts w:hint="eastAsia" w:ascii="宋体" w:hAnsi="宋体" w:eastAsia="宋体"/>
          <w:sz w:val="24"/>
          <w:highlight w:val="none"/>
        </w:rPr>
        <w:t>鉴于</w:t>
      </w:r>
      <w:r>
        <w:rPr>
          <w:rFonts w:hint="eastAsia" w:ascii="宋体" w:hAnsi="宋体" w:eastAsia="宋体"/>
          <w:sz w:val="24"/>
          <w:highlight w:val="none"/>
          <w:u w:val="single"/>
        </w:rPr>
        <w:t xml:space="preserve">          </w:t>
      </w:r>
      <w:r>
        <w:rPr>
          <w:rFonts w:hint="eastAsia" w:ascii="宋体" w:hAnsi="宋体" w:eastAsia="宋体"/>
          <w:sz w:val="24"/>
          <w:highlight w:val="none"/>
        </w:rPr>
        <w:t xml:space="preserve"> (供应商名称）(以下称“供应商”）于</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r>
        <w:rPr>
          <w:rFonts w:hint="eastAsia" w:ascii="宋体" w:hAnsi="宋体" w:eastAsia="宋体"/>
          <w:sz w:val="24"/>
          <w:highlight w:val="none"/>
        </w:rPr>
        <w:t>参加</w:t>
      </w:r>
      <w:r>
        <w:rPr>
          <w:rFonts w:hint="eastAsia" w:ascii="宋体" w:hAnsi="宋体" w:eastAsia="宋体"/>
          <w:sz w:val="24"/>
          <w:highlight w:val="none"/>
          <w:u w:val="single"/>
        </w:rPr>
        <w:t xml:space="preserve">             </w:t>
      </w:r>
      <w:r>
        <w:rPr>
          <w:rFonts w:hint="eastAsia" w:ascii="宋体" w:hAnsi="宋体" w:eastAsia="宋体"/>
          <w:sz w:val="24"/>
          <w:highlight w:val="none"/>
          <w:u w:val="single"/>
        </w:rPr>
        <w:tab/>
      </w:r>
      <w:r>
        <w:rPr>
          <w:rFonts w:hint="eastAsia" w:ascii="宋体" w:hAnsi="宋体" w:eastAsia="宋体"/>
          <w:sz w:val="24"/>
          <w:highlight w:val="none"/>
          <w:u w:val="single"/>
        </w:rPr>
        <w:t>(项目名称)</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询比采购活动，</w:t>
      </w:r>
      <w:r>
        <w:rPr>
          <w:rFonts w:hint="eastAsia" w:ascii="宋体" w:hAnsi="宋体" w:eastAsia="宋体"/>
          <w:sz w:val="28"/>
          <w:szCs w:val="28"/>
          <w:highlight w:val="none"/>
          <w:u w:val="single"/>
        </w:rPr>
        <w:t xml:space="preserve">            </w:t>
      </w:r>
      <w:r>
        <w:rPr>
          <w:rFonts w:hint="eastAsia" w:ascii="宋体" w:hAnsi="宋体" w:eastAsia="宋体"/>
          <w:sz w:val="24"/>
          <w:highlight w:val="none"/>
          <w:u w:val="single"/>
        </w:rPr>
        <w:t>(担保人名称)</w:t>
      </w:r>
      <w:r>
        <w:rPr>
          <w:rFonts w:hint="eastAsia" w:ascii="宋体" w:hAnsi="宋体" w:eastAsia="宋体"/>
          <w:sz w:val="24"/>
          <w:highlight w:val="none"/>
        </w:rPr>
        <w:t>(以下称“我方”）无条件地、不可撤销地保证：若供应商在响应文件 有效期内撤销响应文件，或成交后无正当理由不与采购人订立合同，或在签订合同时 向采购人提出附加条件，或不按照采购文件要求递交履约保证金，或者发生采购文件明确规定不予退还响应保证金的其他情形，我方承担保证责任。收到你方书面通知后 我方在7日内向你方无条件支付人民币(大写）</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917C8FA">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本保函在响应文件有效期内保持有效。要求我方承担保证责任的通知应在响应文 件有效期内送达我方。</w:t>
      </w:r>
    </w:p>
    <w:p w14:paraId="19D4418F">
      <w:pPr>
        <w:spacing w:line="360" w:lineRule="auto"/>
        <w:ind w:firstLine="3120" w:firstLineChars="1300"/>
        <w:rPr>
          <w:rFonts w:ascii="宋体" w:hAnsi="宋体" w:eastAsia="宋体"/>
          <w:sz w:val="24"/>
          <w:highlight w:val="none"/>
        </w:rPr>
      </w:pPr>
    </w:p>
    <w:p w14:paraId="2CCDCB2A">
      <w:pPr>
        <w:spacing w:line="360" w:lineRule="auto"/>
        <w:jc w:val="right"/>
        <w:rPr>
          <w:rFonts w:ascii="宋体" w:hAnsi="宋体" w:eastAsia="宋体"/>
          <w:sz w:val="24"/>
          <w:highlight w:val="none"/>
          <w:u w:val="single"/>
        </w:rPr>
      </w:pPr>
      <w:r>
        <w:rPr>
          <w:rFonts w:hint="eastAsia" w:ascii="宋体" w:hAnsi="宋体" w:eastAsia="宋体"/>
          <w:sz w:val="24"/>
          <w:highlight w:val="none"/>
          <w:lang w:val="en-US" w:eastAsia="zh-CN"/>
        </w:rPr>
        <w:t xml:space="preserve"> </w:t>
      </w:r>
      <w:r>
        <w:rPr>
          <w:rFonts w:hint="eastAsia" w:ascii="宋体" w:hAnsi="宋体" w:eastAsia="宋体"/>
          <w:sz w:val="24"/>
          <w:highlight w:val="none"/>
        </w:rPr>
        <w:t>担保人名称：</w:t>
      </w:r>
      <w:r>
        <w:rPr>
          <w:rFonts w:hint="eastAsia" w:ascii="宋体" w:hAnsi="宋体" w:eastAsia="宋体"/>
          <w:sz w:val="24"/>
          <w:highlight w:val="none"/>
          <w:u w:val="single"/>
        </w:rPr>
        <w:tab/>
      </w:r>
      <w:r>
        <w:rPr>
          <w:rFonts w:hint="eastAsia" w:ascii="宋体" w:hAnsi="宋体" w:eastAsia="宋体"/>
          <w:sz w:val="24"/>
          <w:highlight w:val="none"/>
          <w:u w:val="single"/>
        </w:rPr>
        <w:t xml:space="preserve">           (盖单位章)</w:t>
      </w:r>
    </w:p>
    <w:p w14:paraId="607D3316">
      <w:pPr>
        <w:spacing w:line="360" w:lineRule="auto"/>
        <w:ind w:firstLine="4320" w:firstLineChars="1800"/>
        <w:rPr>
          <w:rFonts w:ascii="宋体" w:hAnsi="宋体" w:eastAsia="宋体"/>
          <w:sz w:val="24"/>
          <w:highlight w:val="none"/>
          <w:u w:val="single"/>
        </w:rPr>
      </w:pPr>
      <w:r>
        <w:rPr>
          <w:rFonts w:hint="eastAsia" w:ascii="宋体" w:hAnsi="宋体" w:eastAsia="宋体"/>
          <w:sz w:val="24"/>
          <w:highlight w:val="none"/>
        </w:rPr>
        <w:t>地    址：</w:t>
      </w:r>
      <w:r>
        <w:rPr>
          <w:rFonts w:hint="eastAsia" w:ascii="宋体" w:hAnsi="宋体" w:eastAsia="宋体"/>
          <w:sz w:val="24"/>
          <w:highlight w:val="none"/>
          <w:u w:val="single"/>
        </w:rPr>
        <w:t xml:space="preserve">                      </w:t>
      </w:r>
    </w:p>
    <w:p w14:paraId="52D1959E">
      <w:pPr>
        <w:spacing w:line="360" w:lineRule="auto"/>
        <w:ind w:firstLine="4320" w:firstLineChars="1800"/>
        <w:rPr>
          <w:rFonts w:ascii="宋体" w:hAnsi="宋体" w:eastAsia="宋体"/>
          <w:sz w:val="24"/>
          <w:highlight w:val="none"/>
          <w:u w:val="single"/>
        </w:rPr>
      </w:pPr>
      <w:r>
        <w:rPr>
          <w:rFonts w:hint="eastAsia" w:ascii="宋体" w:hAnsi="宋体" w:eastAsia="宋体"/>
          <w:sz w:val="24"/>
          <w:highlight w:val="none"/>
        </w:rPr>
        <w:t>邮政编码：</w:t>
      </w:r>
      <w:r>
        <w:rPr>
          <w:rFonts w:hint="eastAsia" w:ascii="宋体" w:hAnsi="宋体" w:eastAsia="宋体"/>
          <w:sz w:val="24"/>
          <w:highlight w:val="none"/>
          <w:u w:val="single"/>
        </w:rPr>
        <w:t xml:space="preserve">                             </w:t>
      </w:r>
    </w:p>
    <w:p w14:paraId="16E62621">
      <w:pPr>
        <w:spacing w:line="360" w:lineRule="auto"/>
        <w:ind w:firstLine="4320" w:firstLineChars="1800"/>
        <w:rPr>
          <w:rFonts w:ascii="宋体" w:hAnsi="宋体" w:eastAsia="宋体"/>
          <w:sz w:val="24"/>
          <w:highlight w:val="none"/>
          <w:u w:val="single"/>
        </w:rPr>
      </w:pPr>
      <w:r>
        <w:rPr>
          <w:rFonts w:hint="eastAsia" w:ascii="宋体" w:hAnsi="宋体" w:eastAsia="宋体"/>
          <w:sz w:val="24"/>
          <w:highlight w:val="none"/>
        </w:rPr>
        <w:t>电    话：</w:t>
      </w:r>
      <w:r>
        <w:rPr>
          <w:rFonts w:hint="eastAsia" w:ascii="宋体" w:hAnsi="宋体" w:eastAsia="宋体"/>
          <w:sz w:val="24"/>
          <w:highlight w:val="none"/>
          <w:u w:val="single"/>
        </w:rPr>
        <w:t xml:space="preserve">                        </w:t>
      </w:r>
    </w:p>
    <w:p w14:paraId="7D7AE7E0">
      <w:pPr>
        <w:spacing w:line="360" w:lineRule="auto"/>
        <w:ind w:firstLine="3080" w:firstLineChars="1100"/>
        <w:jc w:val="right"/>
        <w:rPr>
          <w:rFonts w:ascii="宋体" w:hAnsi="宋体" w:eastAsia="宋体"/>
          <w:sz w:val="28"/>
          <w:szCs w:val="28"/>
          <w:highlight w:val="none"/>
        </w:rPr>
      </w:pP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年</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月</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日</w:t>
      </w:r>
    </w:p>
    <w:p w14:paraId="1AB1A1BD">
      <w:pPr>
        <w:rPr>
          <w:rFonts w:ascii="宋体" w:hAnsi="宋体" w:eastAsia="宋体"/>
          <w:sz w:val="24"/>
          <w:highlight w:val="none"/>
        </w:rPr>
      </w:pPr>
      <w:r>
        <w:rPr>
          <w:rFonts w:ascii="宋体" w:hAnsi="宋体" w:eastAsia="宋体"/>
          <w:sz w:val="24"/>
          <w:highlight w:val="none"/>
        </w:rPr>
        <w:br w:type="page"/>
      </w:r>
    </w:p>
    <w:p w14:paraId="478FDB9B">
      <w:pPr>
        <w:pStyle w:val="3"/>
        <w:spacing w:before="156" w:after="156"/>
        <w:jc w:val="center"/>
        <w:rPr>
          <w:rFonts w:hint="eastAsia" w:ascii="宋体" w:hAnsi="宋体"/>
          <w:highlight w:val="none"/>
        </w:rPr>
      </w:pPr>
      <w:bookmarkStart w:id="92" w:name="_Toc6738"/>
      <w:r>
        <w:rPr>
          <w:rFonts w:hint="eastAsia" w:ascii="宋体" w:hAnsi="宋体"/>
          <w:highlight w:val="none"/>
        </w:rPr>
        <w:t>五、报价表</w:t>
      </w:r>
      <w:bookmarkEnd w:id="92"/>
    </w:p>
    <w:p w14:paraId="75D84E0D">
      <w:pPr>
        <w:autoSpaceDE w:val="0"/>
        <w:autoSpaceDN w:val="0"/>
        <w:adjustRightInd w:val="0"/>
        <w:spacing w:line="360" w:lineRule="auto"/>
        <w:jc w:val="center"/>
        <w:rPr>
          <w:rFonts w:hint="eastAsia" w:ascii="宋体" w:hAnsi="宋体" w:eastAsia="宋体" w:cs="宋体"/>
          <w:b/>
          <w:bCs/>
          <w:kern w:val="0"/>
          <w:sz w:val="28"/>
          <w:szCs w:val="28"/>
          <w:highlight w:val="none"/>
          <w:lang w:val="zh-CN"/>
        </w:rPr>
      </w:pPr>
      <w:r>
        <w:rPr>
          <w:rFonts w:hint="eastAsia" w:ascii="宋体" w:hAnsi="宋体"/>
          <w:b/>
          <w:bCs/>
          <w:sz w:val="28"/>
          <w:szCs w:val="28"/>
          <w:highlight w:val="none"/>
        </w:rPr>
        <w:t>报价表</w:t>
      </w:r>
      <w:r>
        <w:rPr>
          <w:rFonts w:hint="eastAsia" w:ascii="宋体" w:hAnsi="宋体" w:eastAsia="宋体" w:cs="宋体"/>
          <w:b/>
          <w:bCs/>
          <w:kern w:val="0"/>
          <w:sz w:val="28"/>
          <w:szCs w:val="28"/>
          <w:highlight w:val="none"/>
          <w:lang w:val="zh-CN"/>
        </w:rPr>
        <w:br w:type="textWrapping"/>
      </w:r>
    </w:p>
    <w:p w14:paraId="04D225BB">
      <w:pPr>
        <w:autoSpaceDE w:val="0"/>
        <w:autoSpaceDN w:val="0"/>
        <w:adjustRightInd w:val="0"/>
        <w:spacing w:line="360" w:lineRule="auto"/>
        <w:jc w:val="left"/>
        <w:rPr>
          <w:rFonts w:hint="eastAsia" w:ascii="宋体" w:hAnsi="宋体" w:eastAsia="宋体" w:cs="宋体"/>
          <w:b/>
          <w:bCs/>
          <w:kern w:val="0"/>
          <w:sz w:val="24"/>
          <w:highlight w:val="none"/>
          <w:lang w:val="zh-CN"/>
        </w:rPr>
      </w:pPr>
      <w:r>
        <w:rPr>
          <w:rFonts w:hint="eastAsia" w:ascii="宋体" w:hAnsi="宋体" w:eastAsia="宋体" w:cs="宋体"/>
          <w:b/>
          <w:bCs/>
          <w:kern w:val="0"/>
          <w:sz w:val="24"/>
          <w:highlight w:val="none"/>
          <w:lang w:val="zh-CN"/>
        </w:rPr>
        <w:t>采购项目编号：</w:t>
      </w:r>
    </w:p>
    <w:p w14:paraId="0A72B11F">
      <w:pPr>
        <w:spacing w:line="360" w:lineRule="auto"/>
        <w:rPr>
          <w:rFonts w:ascii="宋体" w:hAnsi="宋体" w:eastAsia="宋体" w:cs="宋体"/>
          <w:b/>
          <w:bCs/>
          <w:color w:val="000000"/>
          <w:sz w:val="24"/>
          <w:highlight w:val="none"/>
          <w:lang w:val="zh-CN"/>
        </w:rPr>
      </w:pPr>
      <w:r>
        <w:rPr>
          <w:rFonts w:hint="eastAsia" w:ascii="宋体" w:hAnsi="宋体" w:eastAsia="宋体" w:cs="宋体"/>
          <w:b/>
          <w:bCs/>
          <w:spacing w:val="30"/>
          <w:kern w:val="0"/>
          <w:sz w:val="24"/>
          <w:highlight w:val="none"/>
          <w:fitText w:val="1440" w:id="1154158312"/>
          <w:lang w:val="zh-CN"/>
        </w:rPr>
        <w:t>供应商</w:t>
      </w:r>
      <w:r>
        <w:rPr>
          <w:rFonts w:hint="eastAsia" w:ascii="宋体" w:hAnsi="宋体" w:eastAsia="宋体" w:cs="宋体"/>
          <w:b/>
          <w:bCs/>
          <w:color w:val="000000"/>
          <w:spacing w:val="30"/>
          <w:kern w:val="0"/>
          <w:sz w:val="24"/>
          <w:highlight w:val="none"/>
          <w:fitText w:val="1440" w:id="1154158312"/>
          <w:lang w:val="zh-CN"/>
        </w:rPr>
        <w:t>名</w:t>
      </w:r>
      <w:r>
        <w:rPr>
          <w:rFonts w:hint="eastAsia" w:ascii="宋体" w:hAnsi="宋体" w:eastAsia="宋体" w:cs="宋体"/>
          <w:b/>
          <w:bCs/>
          <w:color w:val="000000"/>
          <w:spacing w:val="0"/>
          <w:kern w:val="0"/>
          <w:sz w:val="24"/>
          <w:highlight w:val="none"/>
          <w:fitText w:val="1440" w:id="1154158312"/>
          <w:lang w:val="zh-CN"/>
        </w:rPr>
        <w:t>称</w:t>
      </w:r>
      <w:r>
        <w:rPr>
          <w:rFonts w:hint="eastAsia" w:ascii="宋体" w:hAnsi="宋体" w:eastAsia="宋体" w:cs="宋体"/>
          <w:b/>
          <w:bCs/>
          <w:color w:val="000000"/>
          <w:sz w:val="24"/>
          <w:highlight w:val="none"/>
          <w:lang w:val="zh-CN"/>
        </w:rPr>
        <w:t>：</w:t>
      </w:r>
    </w:p>
    <w:p w14:paraId="057B18AD">
      <w:pPr>
        <w:spacing w:line="360" w:lineRule="auto"/>
        <w:ind w:left="420" w:leftChars="0" w:firstLine="420" w:firstLineChars="0"/>
        <w:jc w:val="right"/>
        <w:rPr>
          <w:rFonts w:ascii="宋体" w:hAnsi="宋体" w:eastAsia="宋体"/>
          <w:sz w:val="24"/>
          <w:highlight w:val="none"/>
        </w:rPr>
      </w:pPr>
    </w:p>
    <w:tbl>
      <w:tblPr>
        <w:tblStyle w:val="40"/>
        <w:tblW w:w="8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3279"/>
        <w:gridCol w:w="1807"/>
        <w:gridCol w:w="2324"/>
      </w:tblGrid>
      <w:tr w14:paraId="3EC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56" w:type="dxa"/>
            <w:noWrap w:val="0"/>
            <w:vAlign w:val="center"/>
          </w:tcPr>
          <w:p w14:paraId="5FD8F576">
            <w:pPr>
              <w:spacing w:line="560" w:lineRule="exact"/>
              <w:jc w:val="center"/>
              <w:rPr>
                <w:rFonts w:hint="eastAsia" w:ascii="宋体" w:hAnsi="宋体" w:eastAsia="宋体" w:cs="宋体"/>
                <w:highlight w:val="none"/>
              </w:rPr>
            </w:pPr>
            <w:r>
              <w:rPr>
                <w:rFonts w:hint="eastAsia" w:ascii="宋体" w:hAnsi="宋体" w:eastAsia="宋体" w:cs="宋体"/>
                <w:highlight w:val="none"/>
              </w:rPr>
              <w:t>序号</w:t>
            </w:r>
          </w:p>
        </w:tc>
        <w:tc>
          <w:tcPr>
            <w:tcW w:w="3279" w:type="dxa"/>
            <w:noWrap w:val="0"/>
            <w:vAlign w:val="center"/>
          </w:tcPr>
          <w:p w14:paraId="69D51049">
            <w:pPr>
              <w:spacing w:line="56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1807" w:type="dxa"/>
            <w:noWrap w:val="0"/>
            <w:vAlign w:val="center"/>
          </w:tcPr>
          <w:p w14:paraId="0C6B180E">
            <w:pPr>
              <w:spacing w:line="560" w:lineRule="exact"/>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投标报价</w:t>
            </w:r>
          </w:p>
        </w:tc>
        <w:tc>
          <w:tcPr>
            <w:tcW w:w="2324" w:type="dxa"/>
            <w:noWrap w:val="0"/>
            <w:vAlign w:val="center"/>
          </w:tcPr>
          <w:p w14:paraId="5A3FF9F8">
            <w:pPr>
              <w:spacing w:line="56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r>
      <w:tr w14:paraId="0BDF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856" w:type="dxa"/>
            <w:noWrap w:val="0"/>
            <w:vAlign w:val="center"/>
          </w:tcPr>
          <w:p w14:paraId="0EFAE10F">
            <w:pPr>
              <w:spacing w:line="56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3279" w:type="dxa"/>
            <w:noWrap w:val="0"/>
            <w:vAlign w:val="center"/>
          </w:tcPr>
          <w:p w14:paraId="37988730">
            <w:pPr>
              <w:spacing w:line="560" w:lineRule="exact"/>
              <w:jc w:val="center"/>
              <w:rPr>
                <w:rFonts w:hint="eastAsia" w:ascii="宋体" w:hAnsi="宋体" w:eastAsia="宋体" w:cs="宋体"/>
                <w:highlight w:val="none"/>
              </w:rPr>
            </w:pPr>
          </w:p>
        </w:tc>
        <w:tc>
          <w:tcPr>
            <w:tcW w:w="1807" w:type="dxa"/>
            <w:noWrap w:val="0"/>
            <w:vAlign w:val="center"/>
          </w:tcPr>
          <w:p w14:paraId="1CD08A89">
            <w:pPr>
              <w:spacing w:line="560" w:lineRule="exact"/>
              <w:jc w:val="both"/>
              <w:rPr>
                <w:rFonts w:hint="eastAsia" w:ascii="宋体" w:hAnsi="宋体" w:eastAsia="宋体" w:cs="宋体"/>
                <w:highlight w:val="none"/>
                <w:lang w:val="en-US" w:eastAsia="zh-CN"/>
              </w:rPr>
            </w:pPr>
          </w:p>
        </w:tc>
        <w:tc>
          <w:tcPr>
            <w:tcW w:w="2324" w:type="dxa"/>
            <w:noWrap w:val="0"/>
            <w:vAlign w:val="center"/>
          </w:tcPr>
          <w:p w14:paraId="4859AE44">
            <w:pPr>
              <w:spacing w:line="560" w:lineRule="exact"/>
              <w:jc w:val="center"/>
              <w:rPr>
                <w:rFonts w:hint="eastAsia" w:ascii="宋体" w:hAnsi="宋体" w:eastAsia="宋体" w:cs="宋体"/>
                <w:highlight w:val="none"/>
              </w:rPr>
            </w:pPr>
          </w:p>
        </w:tc>
      </w:tr>
    </w:tbl>
    <w:p w14:paraId="49B387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color w:val="auto"/>
          <w:spacing w:val="-8"/>
          <w:sz w:val="24"/>
          <w:szCs w:val="24"/>
          <w:highlight w:val="none"/>
        </w:rPr>
        <w:t>报价中必须包括：</w:t>
      </w:r>
      <w:r>
        <w:rPr>
          <w:rFonts w:hint="eastAsia" w:ascii="宋体" w:hAnsi="宋体" w:eastAsia="宋体" w:cs="宋体"/>
          <w:color w:val="auto"/>
          <w:spacing w:val="-8"/>
          <w:sz w:val="24"/>
          <w:szCs w:val="24"/>
          <w:highlight w:val="none"/>
          <w:lang w:val="zh-CN"/>
        </w:rPr>
        <w:t>服务费、人员差旅费、税费及其他不可预见费等</w:t>
      </w:r>
      <w:r>
        <w:rPr>
          <w:rFonts w:hint="eastAsia" w:ascii="宋体" w:hAnsi="宋体" w:eastAsia="宋体" w:cs="宋体"/>
          <w:color w:val="auto"/>
          <w:spacing w:val="-8"/>
          <w:sz w:val="24"/>
          <w:szCs w:val="24"/>
          <w:highlight w:val="none"/>
          <w:lang w:val="en-US" w:eastAsia="zh-CN"/>
        </w:rPr>
        <w:t>完成服务的</w:t>
      </w:r>
      <w:r>
        <w:rPr>
          <w:rFonts w:hint="eastAsia" w:ascii="宋体" w:hAnsi="宋体" w:eastAsia="宋体" w:cs="宋体"/>
          <w:color w:val="auto"/>
          <w:spacing w:val="-8"/>
          <w:sz w:val="24"/>
          <w:szCs w:val="24"/>
          <w:highlight w:val="none"/>
          <w:lang w:val="zh-CN"/>
        </w:rPr>
        <w:t>全部费用。</w:t>
      </w:r>
    </w:p>
    <w:p w14:paraId="3DD098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、填写此表时不得改变表格的形式。</w:t>
      </w:r>
    </w:p>
    <w:p w14:paraId="3C70E5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、“服务期限”是指</w:t>
      </w:r>
      <w:r>
        <w:rPr>
          <w:rFonts w:hint="eastAsia" w:ascii="宋体" w:hAnsi="宋体" w:eastAsia="宋体" w:cs="宋体"/>
          <w:sz w:val="24"/>
          <w:szCs w:val="24"/>
          <w:highlight w:val="none"/>
          <w:lang w:eastAsia="zh-CN"/>
        </w:rPr>
        <w:t>提供相关服务</w:t>
      </w:r>
      <w:r>
        <w:rPr>
          <w:rFonts w:hint="eastAsia" w:ascii="宋体" w:hAnsi="宋体" w:eastAsia="宋体" w:cs="宋体"/>
          <w:sz w:val="24"/>
          <w:szCs w:val="24"/>
          <w:highlight w:val="none"/>
        </w:rPr>
        <w:t>的具体时间。</w:t>
      </w:r>
    </w:p>
    <w:p w14:paraId="1E5BB1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、投标总报价不能有两个或两个以上的报价方案，否则，投标无效。</w:t>
      </w:r>
    </w:p>
    <w:p w14:paraId="68D848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highlight w:val="none"/>
          <w:lang w:val="en-US" w:eastAsia="zh-CN"/>
        </w:rPr>
      </w:pPr>
      <w:r>
        <w:rPr>
          <w:rFonts w:hint="eastAsia" w:ascii="宋体" w:hAnsi="宋体" w:eastAsia="宋体" w:cs="宋体"/>
          <w:sz w:val="24"/>
          <w:szCs w:val="24"/>
          <w:highlight w:val="none"/>
          <w:lang w:val="en-US" w:eastAsia="zh-CN"/>
        </w:rPr>
        <w:t>5、若以联合体形式投标的，联合体牵头人提供此表，并加盖公章。</w:t>
      </w:r>
    </w:p>
    <w:p w14:paraId="7F077902">
      <w:pPr>
        <w:rPr>
          <w:highlight w:val="none"/>
        </w:rPr>
      </w:pPr>
      <w:r>
        <w:rPr>
          <w:highlight w:val="none"/>
        </w:rPr>
        <w:br w:type="textWrapping"/>
      </w:r>
      <w:r>
        <w:rPr>
          <w:highlight w:val="none"/>
        </w:rPr>
        <w:br w:type="textWrapping"/>
      </w:r>
    </w:p>
    <w:p w14:paraId="1BD88BB1">
      <w:pPr>
        <w:tabs>
          <w:tab w:val="left" w:pos="168"/>
        </w:tabs>
        <w:adjustRightInd w:val="0"/>
        <w:spacing w:line="360" w:lineRule="auto"/>
        <w:jc w:val="right"/>
        <w:textAlignment w:val="baseline"/>
        <w:rPr>
          <w:rFonts w:ascii="宋体" w:hAnsi="宋体"/>
          <w:bCs/>
          <w:sz w:val="24"/>
          <w:szCs w:val="28"/>
          <w:highlight w:val="none"/>
        </w:rPr>
      </w:pPr>
      <w:r>
        <w:rPr>
          <w:rFonts w:hint="eastAsia" w:ascii="宋体" w:hAnsi="宋体"/>
          <w:bCs/>
          <w:sz w:val="24"/>
          <w:szCs w:val="28"/>
          <w:highlight w:val="none"/>
          <w:lang w:val="en-US" w:eastAsia="zh-CN"/>
        </w:rPr>
        <w:t>供应商/联合体牵头人</w:t>
      </w:r>
      <w:r>
        <w:rPr>
          <w:rFonts w:hint="eastAsia" w:ascii="宋体" w:hAnsi="宋体"/>
          <w:bCs/>
          <w:sz w:val="24"/>
          <w:szCs w:val="28"/>
          <w:highlight w:val="none"/>
        </w:rPr>
        <w:t xml:space="preserve">：     </w:t>
      </w:r>
      <w:r>
        <w:rPr>
          <w:rFonts w:ascii="宋体" w:hAnsi="宋体"/>
          <w:bCs/>
          <w:sz w:val="24"/>
          <w:szCs w:val="28"/>
          <w:highlight w:val="none"/>
        </w:rPr>
        <w:t xml:space="preserve">      </w:t>
      </w:r>
      <w:r>
        <w:rPr>
          <w:rFonts w:hint="eastAsia" w:ascii="宋体" w:hAnsi="宋体"/>
          <w:bCs/>
          <w:sz w:val="24"/>
          <w:szCs w:val="28"/>
          <w:highlight w:val="none"/>
        </w:rPr>
        <w:t xml:space="preserve">        （公章）</w:t>
      </w:r>
    </w:p>
    <w:p w14:paraId="050F471E">
      <w:pPr>
        <w:tabs>
          <w:tab w:val="left" w:pos="168"/>
        </w:tabs>
        <w:adjustRightInd w:val="0"/>
        <w:spacing w:line="360" w:lineRule="auto"/>
        <w:jc w:val="right"/>
        <w:textAlignment w:val="baseline"/>
        <w:rPr>
          <w:rFonts w:ascii="宋体" w:hAnsi="宋体"/>
          <w:bCs/>
          <w:sz w:val="24"/>
          <w:szCs w:val="28"/>
          <w:highlight w:val="none"/>
        </w:rPr>
      </w:pPr>
      <w:r>
        <w:rPr>
          <w:rFonts w:hint="eastAsia" w:ascii="宋体" w:hAnsi="宋体"/>
          <w:bCs/>
          <w:sz w:val="24"/>
          <w:szCs w:val="28"/>
          <w:highlight w:val="none"/>
        </w:rPr>
        <w:t>法定代表人或委托代理人：                （签字）</w:t>
      </w:r>
    </w:p>
    <w:p w14:paraId="54F4CD0D">
      <w:pPr>
        <w:bidi w:val="0"/>
        <w:jc w:val="center"/>
        <w:rPr>
          <w:rFonts w:hint="eastAsia" w:ascii="宋体" w:hAnsi="宋体" w:eastAsiaTheme="minorEastAsia" w:cstheme="minorBidi"/>
          <w:b/>
          <w:bCs/>
          <w:kern w:val="2"/>
          <w:sz w:val="28"/>
          <w:szCs w:val="28"/>
          <w:highlight w:val="none"/>
          <w:lang w:val="zh-CN" w:eastAsia="zh-CN" w:bidi="ar-SA"/>
        </w:rPr>
      </w:pPr>
      <w:r>
        <w:rPr>
          <w:rFonts w:hint="eastAsia" w:ascii="宋体" w:hAnsi="宋体"/>
          <w:bCs/>
          <w:sz w:val="24"/>
          <w:szCs w:val="28"/>
          <w:highlight w:val="none"/>
        </w:rPr>
        <w:t xml:space="preserve">日期：  </w:t>
      </w:r>
      <w:r>
        <w:rPr>
          <w:rFonts w:ascii="宋体" w:hAnsi="宋体"/>
          <w:bCs/>
          <w:sz w:val="24"/>
          <w:szCs w:val="28"/>
          <w:highlight w:val="none"/>
        </w:rPr>
        <w:t xml:space="preserve">   </w:t>
      </w:r>
      <w:r>
        <w:rPr>
          <w:rFonts w:hint="eastAsia" w:ascii="宋体" w:hAnsi="宋体"/>
          <w:bCs/>
          <w:sz w:val="24"/>
          <w:szCs w:val="28"/>
          <w:highlight w:val="none"/>
        </w:rPr>
        <w:t xml:space="preserve"> 年   月   日</w:t>
      </w:r>
      <w:r>
        <w:rPr>
          <w:rFonts w:hint="eastAsia" w:ascii="宋体" w:hAnsi="宋体"/>
          <w:highlight w:val="none"/>
        </w:rPr>
        <w:br w:type="page"/>
      </w:r>
      <w:bookmarkStart w:id="93" w:name="_Toc30634"/>
      <w:r>
        <w:rPr>
          <w:rFonts w:hint="eastAsia" w:ascii="宋体" w:hAnsi="宋体" w:eastAsiaTheme="minorEastAsia" w:cstheme="minorBidi"/>
          <w:b/>
          <w:bCs/>
          <w:kern w:val="2"/>
          <w:sz w:val="28"/>
          <w:szCs w:val="28"/>
          <w:highlight w:val="none"/>
          <w:lang w:val="zh-CN" w:eastAsia="zh-CN" w:bidi="ar-SA"/>
        </w:rPr>
        <w:t>分项报价表</w:t>
      </w:r>
      <w:bookmarkEnd w:id="93"/>
    </w:p>
    <w:p w14:paraId="735FA240">
      <w:pPr>
        <w:bidi w:val="0"/>
        <w:jc w:val="center"/>
        <w:rPr>
          <w:rFonts w:hint="eastAsia" w:ascii="宋体" w:hAnsi="宋体" w:eastAsiaTheme="minorEastAsia" w:cstheme="minorBidi"/>
          <w:b/>
          <w:bCs/>
          <w:kern w:val="2"/>
          <w:sz w:val="28"/>
          <w:szCs w:val="28"/>
          <w:highlight w:val="none"/>
          <w:lang w:val="zh-CN" w:eastAsia="zh-CN" w:bidi="ar-SA"/>
        </w:rPr>
      </w:pPr>
    </w:p>
    <w:p w14:paraId="21038501">
      <w:pPr>
        <w:autoSpaceDE w:val="0"/>
        <w:autoSpaceDN w:val="0"/>
        <w:adjustRightInd w:val="0"/>
        <w:spacing w:line="400" w:lineRule="exact"/>
        <w:jc w:val="center"/>
        <w:rPr>
          <w:rFonts w:hint="eastAsia" w:ascii="宋体" w:hAnsi="宋体"/>
          <w:b w:val="0"/>
          <w:bCs w:val="0"/>
          <w:sz w:val="36"/>
          <w:szCs w:val="36"/>
          <w:highlight w:val="none"/>
        </w:rPr>
      </w:pPr>
      <w:r>
        <w:rPr>
          <w:rFonts w:hint="eastAsia" w:ascii="仿宋" w:hAnsi="仿宋" w:eastAsia="仿宋" w:cs="仿宋"/>
          <w:b w:val="0"/>
          <w:bCs w:val="0"/>
          <w:color w:val="auto"/>
          <w:kern w:val="0"/>
          <w:sz w:val="36"/>
          <w:szCs w:val="36"/>
          <w:highlight w:val="none"/>
          <w:lang w:val="en-US" w:eastAsia="zh-CN"/>
        </w:rPr>
        <w:t>分项报价表</w:t>
      </w:r>
    </w:p>
    <w:p w14:paraId="6BDA8866">
      <w:pPr>
        <w:pStyle w:val="48"/>
        <w:rPr>
          <w:highlight w:val="none"/>
        </w:rPr>
      </w:pPr>
    </w:p>
    <w:p w14:paraId="63BF6908">
      <w:pPr>
        <w:jc w:val="both"/>
        <w:rPr>
          <w:rFonts w:hint="eastAsia" w:ascii="宋体" w:hAnsi="宋体"/>
          <w:b/>
          <w:highlight w:val="none"/>
        </w:rPr>
      </w:pPr>
      <w:r>
        <w:rPr>
          <w:rFonts w:ascii="宋体" w:cs="宋体"/>
          <w:b/>
          <w:bCs/>
          <w:color w:val="000000"/>
          <w:kern w:val="0"/>
          <w:highlight w:val="none"/>
          <w:lang w:val="zh-CN"/>
        </w:rPr>
        <w:t>项目名称</w:t>
      </w:r>
      <w:r>
        <w:rPr>
          <w:rFonts w:hint="eastAsia" w:ascii="宋体" w:cs="宋体"/>
          <w:b/>
          <w:bCs/>
          <w:color w:val="000000"/>
          <w:kern w:val="0"/>
          <w:highlight w:val="none"/>
          <w:lang w:val="zh-CN"/>
        </w:rPr>
        <w:t>：</w:t>
      </w:r>
      <w:r>
        <w:rPr>
          <w:rFonts w:hint="eastAsia" w:ascii="宋体" w:hAnsi="宋体"/>
          <w:highlight w:val="none"/>
        </w:rPr>
        <w:t xml:space="preserve">                                           </w:t>
      </w:r>
      <w:r>
        <w:rPr>
          <w:rFonts w:hint="eastAsia" w:ascii="宋体" w:hAnsi="宋体"/>
          <w:b/>
          <w:highlight w:val="none"/>
        </w:rPr>
        <w:t xml:space="preserve">  </w:t>
      </w:r>
      <w:r>
        <w:rPr>
          <w:rFonts w:hint="eastAsia" w:ascii="宋体" w:hAnsi="宋体"/>
          <w:b/>
          <w:highlight w:val="none"/>
          <w:lang w:val="en-US" w:eastAsia="zh-CN"/>
        </w:rPr>
        <w:t xml:space="preserve">       </w:t>
      </w:r>
      <w:r>
        <w:rPr>
          <w:rFonts w:hint="eastAsia" w:ascii="宋体" w:hAnsi="宋体"/>
          <w:b/>
          <w:highlight w:val="none"/>
        </w:rPr>
        <w:t>单位：人民币（元）</w:t>
      </w:r>
    </w:p>
    <w:tbl>
      <w:tblPr>
        <w:tblStyle w:val="41"/>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815"/>
        <w:gridCol w:w="4921"/>
        <w:gridCol w:w="1334"/>
      </w:tblGrid>
      <w:tr w14:paraId="33B5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blHeader/>
          <w:jc w:val="center"/>
        </w:trPr>
        <w:tc>
          <w:tcPr>
            <w:tcW w:w="779" w:type="dxa"/>
            <w:vAlign w:val="center"/>
          </w:tcPr>
          <w:p w14:paraId="770B8BE2">
            <w:pPr>
              <w:keepNext w:val="0"/>
              <w:keepLines w:val="0"/>
              <w:widowControl/>
              <w:suppressLineNumbers w:val="0"/>
              <w:snapToGrid w:val="0"/>
              <w:ind w:left="0" w:leftChars="0" w:right="0" w:rightChars="0" w:firstLine="0" w:firstLineChars="0"/>
              <w:jc w:val="both"/>
              <w:textAlignment w:val="center"/>
              <w:rPr>
                <w:rFonts w:hint="default" w:ascii="仿宋_GB2312" w:hAnsi="仿宋_GB2312" w:eastAsia="仿宋_GB2312" w:cs="仿宋_GB2312"/>
                <w:b w:val="0"/>
                <w:bCs w:val="0"/>
                <w:color w:val="333333"/>
                <w:sz w:val="24"/>
                <w:szCs w:val="24"/>
                <w:highlight w:val="none"/>
                <w:vertAlign w:val="baseline"/>
                <w:lang w:val="en-US" w:eastAsia="zh-CN"/>
              </w:rPr>
            </w:pPr>
            <w:r>
              <w:rPr>
                <w:rFonts w:hint="eastAsia" w:ascii="仿宋_GB2312" w:hAnsi="仿宋_GB2312" w:eastAsia="仿宋_GB2312" w:cs="仿宋_GB2312"/>
                <w:b w:val="0"/>
                <w:bCs w:val="0"/>
                <w:color w:val="333333"/>
                <w:sz w:val="24"/>
                <w:szCs w:val="24"/>
                <w:highlight w:val="none"/>
                <w:vertAlign w:val="baseline"/>
                <w:lang w:val="en-US" w:eastAsia="zh-CN"/>
              </w:rPr>
              <w:t>序号</w:t>
            </w:r>
          </w:p>
        </w:tc>
        <w:tc>
          <w:tcPr>
            <w:tcW w:w="1815" w:type="dxa"/>
            <w:vAlign w:val="center"/>
          </w:tcPr>
          <w:p w14:paraId="27A34A05">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val="0"/>
                <w:color w:val="333333"/>
                <w:sz w:val="24"/>
                <w:szCs w:val="24"/>
                <w:highlight w:val="none"/>
                <w:vertAlign w:val="baseline"/>
                <w:lang w:val="en-US" w:eastAsia="zh-CN"/>
              </w:rPr>
            </w:pPr>
            <w:r>
              <w:rPr>
                <w:rFonts w:hint="eastAsia" w:ascii="仿宋_GB2312" w:hAnsi="仿宋_GB2312" w:eastAsia="仿宋_GB2312" w:cs="仿宋_GB2312"/>
                <w:b w:val="0"/>
                <w:bCs w:val="0"/>
                <w:color w:val="333333"/>
                <w:sz w:val="24"/>
                <w:szCs w:val="24"/>
                <w:highlight w:val="none"/>
                <w:vertAlign w:val="baseline"/>
                <w:lang w:val="en-US" w:eastAsia="zh-CN"/>
              </w:rPr>
              <w:t>类别</w:t>
            </w:r>
          </w:p>
        </w:tc>
        <w:tc>
          <w:tcPr>
            <w:tcW w:w="4921" w:type="dxa"/>
            <w:vAlign w:val="center"/>
          </w:tcPr>
          <w:p w14:paraId="70FDD7EF">
            <w:pPr>
              <w:snapToGrid w:val="0"/>
              <w:ind w:left="0" w:leftChars="0" w:right="0" w:rightChars="0" w:firstLine="0" w:firstLineChars="0"/>
              <w:jc w:val="center"/>
              <w:rPr>
                <w:rFonts w:hint="default" w:ascii="仿宋_GB2312" w:hAnsi="仿宋_GB2312" w:eastAsia="仿宋_GB2312" w:cs="仿宋_GB2312"/>
                <w:b w:val="0"/>
                <w:bCs w:val="0"/>
                <w:color w:val="333333"/>
                <w:sz w:val="24"/>
                <w:szCs w:val="24"/>
                <w:highlight w:val="none"/>
                <w:vertAlign w:val="baseline"/>
                <w:lang w:val="en-US" w:eastAsia="zh-CN"/>
              </w:rPr>
            </w:pPr>
            <w:r>
              <w:rPr>
                <w:rFonts w:hint="eastAsia" w:ascii="仿宋_GB2312" w:hAnsi="仿宋_GB2312" w:eastAsia="仿宋_GB2312" w:cs="仿宋_GB2312"/>
                <w:b w:val="0"/>
                <w:bCs w:val="0"/>
                <w:color w:val="333333"/>
                <w:sz w:val="24"/>
                <w:szCs w:val="24"/>
                <w:highlight w:val="none"/>
                <w:vertAlign w:val="baseline"/>
                <w:lang w:val="en-US" w:eastAsia="zh-CN"/>
              </w:rPr>
              <w:t>检测内容</w:t>
            </w:r>
          </w:p>
        </w:tc>
        <w:tc>
          <w:tcPr>
            <w:tcW w:w="1334" w:type="dxa"/>
            <w:vAlign w:val="center"/>
          </w:tcPr>
          <w:p w14:paraId="4547C39B">
            <w:pPr>
              <w:snapToGrid w:val="0"/>
              <w:ind w:left="0" w:leftChars="0" w:right="0" w:rightChars="0" w:firstLine="0" w:firstLineChars="0"/>
              <w:jc w:val="center"/>
              <w:rPr>
                <w:rFonts w:hint="default" w:ascii="仿宋_GB2312" w:hAnsi="仿宋_GB2312" w:eastAsia="仿宋_GB2312" w:cs="仿宋_GB2312"/>
                <w:b w:val="0"/>
                <w:bCs w:val="0"/>
                <w:color w:val="333333"/>
                <w:sz w:val="24"/>
                <w:szCs w:val="24"/>
                <w:highlight w:val="none"/>
                <w:vertAlign w:val="baseline"/>
                <w:lang w:val="en-US" w:eastAsia="zh-CN"/>
              </w:rPr>
            </w:pPr>
            <w:r>
              <w:rPr>
                <w:rFonts w:hint="eastAsia" w:ascii="仿宋_GB2312" w:hAnsi="仿宋_GB2312" w:eastAsia="仿宋_GB2312" w:cs="仿宋_GB2312"/>
                <w:b w:val="0"/>
                <w:bCs w:val="0"/>
                <w:color w:val="333333"/>
                <w:sz w:val="24"/>
                <w:szCs w:val="24"/>
                <w:highlight w:val="none"/>
                <w:vertAlign w:val="baseline"/>
                <w:lang w:val="en-US" w:eastAsia="zh-CN"/>
              </w:rPr>
              <w:t>金额</w:t>
            </w:r>
          </w:p>
        </w:tc>
      </w:tr>
      <w:tr w14:paraId="2630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779" w:type="dxa"/>
            <w:vAlign w:val="center"/>
          </w:tcPr>
          <w:p w14:paraId="7B049AC4">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1</w:t>
            </w:r>
          </w:p>
        </w:tc>
        <w:tc>
          <w:tcPr>
            <w:tcW w:w="1815" w:type="dxa"/>
            <w:vAlign w:val="center"/>
          </w:tcPr>
          <w:p w14:paraId="54A077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能效测评</w:t>
            </w:r>
          </w:p>
        </w:tc>
        <w:tc>
          <w:tcPr>
            <w:tcW w:w="4921" w:type="dxa"/>
            <w:shd w:val="clear" w:color="auto" w:fill="auto"/>
            <w:vAlign w:val="center"/>
          </w:tcPr>
          <w:p w14:paraId="012F0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333333"/>
                <w:kern w:val="2"/>
                <w:sz w:val="24"/>
                <w:szCs w:val="24"/>
                <w:highlight w:val="none"/>
                <w:vertAlign w:val="baseline"/>
                <w:lang w:val="en-US" w:eastAsia="zh-CN" w:bidi="ar-SA"/>
              </w:rPr>
            </w:pPr>
            <w:r>
              <w:rPr>
                <w:rFonts w:hint="eastAsia" w:ascii="宋体" w:hAnsi="宋体" w:eastAsia="宋体" w:cs="宋体"/>
                <w:sz w:val="24"/>
                <w:szCs w:val="24"/>
                <w:highlight w:val="none"/>
              </w:rPr>
              <w:t>新建建筑能效测评</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建筑能效实测评估</w:t>
            </w:r>
          </w:p>
        </w:tc>
        <w:tc>
          <w:tcPr>
            <w:tcW w:w="1334" w:type="dxa"/>
            <w:shd w:val="clear" w:color="auto" w:fill="auto"/>
            <w:vAlign w:val="center"/>
          </w:tcPr>
          <w:p w14:paraId="798E4593">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rPr>
            </w:pPr>
          </w:p>
        </w:tc>
      </w:tr>
      <w:tr w14:paraId="42EC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9" w:type="dxa"/>
            <w:vAlign w:val="center"/>
          </w:tcPr>
          <w:p w14:paraId="5C89369D">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2</w:t>
            </w:r>
          </w:p>
        </w:tc>
        <w:tc>
          <w:tcPr>
            <w:tcW w:w="1815" w:type="dxa"/>
            <w:vAlign w:val="center"/>
          </w:tcPr>
          <w:p w14:paraId="5F4FE4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绿色建筑评价</w:t>
            </w:r>
          </w:p>
        </w:tc>
        <w:tc>
          <w:tcPr>
            <w:tcW w:w="4921" w:type="dxa"/>
            <w:shd w:val="clear" w:color="auto" w:fill="auto"/>
            <w:vAlign w:val="center"/>
          </w:tcPr>
          <w:p w14:paraId="0666F7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绿色建筑评价报告编制</w:t>
            </w:r>
          </w:p>
        </w:tc>
        <w:tc>
          <w:tcPr>
            <w:tcW w:w="1334" w:type="dxa"/>
            <w:shd w:val="clear" w:color="auto" w:fill="auto"/>
            <w:vAlign w:val="center"/>
          </w:tcPr>
          <w:p w14:paraId="5BA50DC5">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5566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9" w:type="dxa"/>
            <w:vAlign w:val="center"/>
          </w:tcPr>
          <w:p w14:paraId="6DB8BFBB">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3</w:t>
            </w:r>
          </w:p>
        </w:tc>
        <w:tc>
          <w:tcPr>
            <w:tcW w:w="1815" w:type="dxa"/>
            <w:vAlign w:val="center"/>
          </w:tcPr>
          <w:p w14:paraId="61CF36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土壤氡含量</w:t>
            </w:r>
          </w:p>
        </w:tc>
        <w:tc>
          <w:tcPr>
            <w:tcW w:w="4921" w:type="dxa"/>
            <w:shd w:val="clear" w:color="auto" w:fill="auto"/>
            <w:vAlign w:val="center"/>
          </w:tcPr>
          <w:p w14:paraId="2DF7E3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土壤氡浓度检测</w:t>
            </w:r>
          </w:p>
        </w:tc>
        <w:tc>
          <w:tcPr>
            <w:tcW w:w="1334" w:type="dxa"/>
            <w:shd w:val="clear" w:color="auto" w:fill="auto"/>
            <w:vAlign w:val="center"/>
          </w:tcPr>
          <w:p w14:paraId="7EFCDEEF">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177E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79" w:type="dxa"/>
            <w:vAlign w:val="center"/>
          </w:tcPr>
          <w:p w14:paraId="7058C0C6">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4</w:t>
            </w:r>
          </w:p>
        </w:tc>
        <w:tc>
          <w:tcPr>
            <w:tcW w:w="1815" w:type="dxa"/>
            <w:vAlign w:val="center"/>
          </w:tcPr>
          <w:p w14:paraId="316629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防雷装置性能</w:t>
            </w:r>
          </w:p>
        </w:tc>
        <w:tc>
          <w:tcPr>
            <w:tcW w:w="4921" w:type="dxa"/>
            <w:shd w:val="clear" w:color="auto" w:fill="auto"/>
            <w:vAlign w:val="center"/>
          </w:tcPr>
          <w:p w14:paraId="3B1424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333333"/>
                <w:kern w:val="2"/>
                <w:sz w:val="24"/>
                <w:szCs w:val="24"/>
                <w:highlight w:val="none"/>
                <w:vertAlign w:val="baseline"/>
                <w:lang w:val="en-US" w:eastAsia="zh-CN" w:bidi="ar-SA"/>
              </w:rPr>
            </w:pPr>
            <w:r>
              <w:rPr>
                <w:rFonts w:hint="eastAsia" w:ascii="宋体" w:hAnsi="宋体" w:eastAsia="宋体" w:cs="宋体"/>
                <w:sz w:val="24"/>
                <w:szCs w:val="24"/>
                <w:highlight w:val="none"/>
                <w:lang w:val="en-US" w:eastAsia="zh-CN"/>
              </w:rPr>
              <w:t>新建建筑物防雷装置首次检测</w:t>
            </w:r>
          </w:p>
        </w:tc>
        <w:tc>
          <w:tcPr>
            <w:tcW w:w="1334" w:type="dxa"/>
            <w:shd w:val="clear" w:color="auto" w:fill="auto"/>
            <w:vAlign w:val="center"/>
          </w:tcPr>
          <w:p w14:paraId="1CFA668F">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2768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79" w:type="dxa"/>
            <w:vAlign w:val="center"/>
          </w:tcPr>
          <w:p w14:paraId="3BE38DE0">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5</w:t>
            </w:r>
          </w:p>
        </w:tc>
        <w:tc>
          <w:tcPr>
            <w:tcW w:w="1815" w:type="dxa"/>
            <w:vAlign w:val="center"/>
          </w:tcPr>
          <w:p w14:paraId="473771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室内空气质量有害物质</w:t>
            </w:r>
          </w:p>
        </w:tc>
        <w:tc>
          <w:tcPr>
            <w:tcW w:w="4921" w:type="dxa"/>
            <w:shd w:val="clear" w:color="auto" w:fill="auto"/>
            <w:vAlign w:val="center"/>
          </w:tcPr>
          <w:p w14:paraId="66A97A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室内环境污染物浓度检测</w:t>
            </w:r>
          </w:p>
        </w:tc>
        <w:tc>
          <w:tcPr>
            <w:tcW w:w="1334" w:type="dxa"/>
            <w:shd w:val="clear" w:color="auto" w:fill="auto"/>
            <w:vAlign w:val="center"/>
          </w:tcPr>
          <w:p w14:paraId="046E4543">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2499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79" w:type="dxa"/>
            <w:vAlign w:val="center"/>
          </w:tcPr>
          <w:p w14:paraId="6E0FB5D8">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6</w:t>
            </w:r>
          </w:p>
        </w:tc>
        <w:tc>
          <w:tcPr>
            <w:tcW w:w="1815" w:type="dxa"/>
            <w:vAlign w:val="center"/>
          </w:tcPr>
          <w:p w14:paraId="171FFE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幕墙四性</w:t>
            </w:r>
          </w:p>
        </w:tc>
        <w:tc>
          <w:tcPr>
            <w:tcW w:w="4921" w:type="dxa"/>
            <w:shd w:val="clear" w:color="auto" w:fill="auto"/>
            <w:vAlign w:val="center"/>
          </w:tcPr>
          <w:p w14:paraId="4BD5C7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系统性测试气密性、水密性、抗风压性能和平面内变形能力四项指标</w:t>
            </w:r>
          </w:p>
        </w:tc>
        <w:tc>
          <w:tcPr>
            <w:tcW w:w="1334" w:type="dxa"/>
            <w:shd w:val="clear" w:color="auto" w:fill="auto"/>
            <w:vAlign w:val="center"/>
          </w:tcPr>
          <w:p w14:paraId="3BB72400">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426C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779" w:type="dxa"/>
            <w:vAlign w:val="center"/>
          </w:tcPr>
          <w:p w14:paraId="0A46C1AD">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7</w:t>
            </w:r>
          </w:p>
        </w:tc>
        <w:tc>
          <w:tcPr>
            <w:tcW w:w="1815" w:type="dxa"/>
            <w:vAlign w:val="center"/>
          </w:tcPr>
          <w:p w14:paraId="1152A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外墙保温型式检测</w:t>
            </w:r>
          </w:p>
        </w:tc>
        <w:tc>
          <w:tcPr>
            <w:tcW w:w="4921" w:type="dxa"/>
            <w:shd w:val="clear" w:color="auto" w:fill="auto"/>
            <w:vAlign w:val="center"/>
          </w:tcPr>
          <w:p w14:paraId="050DAC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lang w:val="en-US" w:eastAsia="zh-CN"/>
              </w:rPr>
              <w:t>外墙保温用主、辅材及保温系统耐候性、抗冲击性、耐冻融性能、抗风荷载性能、吸水量和水蒸气湿流密度等</w:t>
            </w:r>
          </w:p>
        </w:tc>
        <w:tc>
          <w:tcPr>
            <w:tcW w:w="1334" w:type="dxa"/>
            <w:shd w:val="clear" w:color="auto" w:fill="auto"/>
            <w:vAlign w:val="center"/>
          </w:tcPr>
          <w:p w14:paraId="39F02BB0">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7181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9" w:type="dxa"/>
            <w:vMerge w:val="restart"/>
            <w:vAlign w:val="center"/>
          </w:tcPr>
          <w:p w14:paraId="643FEB74">
            <w:pPr>
              <w:keepNext w:val="0"/>
              <w:keepLines w:val="0"/>
              <w:widowControl/>
              <w:suppressLineNumbers w:val="0"/>
              <w:snapToGrid w:val="0"/>
              <w:ind w:left="0" w:leftChars="0" w:right="0" w:rightChars="0" w:firstLine="0" w:firstLineChars="0"/>
              <w:jc w:val="center"/>
              <w:textAlignment w:val="center"/>
              <w:rPr>
                <w:rFonts w:hint="default" w:ascii="等线" w:eastAsia="等线"/>
                <w:sz w:val="24"/>
                <w:szCs w:val="24"/>
                <w:highlight w:val="none"/>
                <w:lang w:val="en-US" w:eastAsia="zh-CN"/>
              </w:rPr>
            </w:pPr>
            <w:r>
              <w:rPr>
                <w:rFonts w:hint="eastAsia" w:ascii="等线" w:eastAsia="等线"/>
                <w:sz w:val="24"/>
                <w:szCs w:val="24"/>
                <w:highlight w:val="none"/>
                <w:lang w:val="en-US" w:eastAsia="zh-CN"/>
              </w:rPr>
              <w:t>8</w:t>
            </w:r>
          </w:p>
        </w:tc>
        <w:tc>
          <w:tcPr>
            <w:tcW w:w="1815" w:type="dxa"/>
            <w:vMerge w:val="restart"/>
            <w:vAlign w:val="center"/>
          </w:tcPr>
          <w:p w14:paraId="70A322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装饰装修与安装工程原材料质量检测</w:t>
            </w:r>
          </w:p>
        </w:tc>
        <w:tc>
          <w:tcPr>
            <w:tcW w:w="4921" w:type="dxa"/>
            <w:shd w:val="clear" w:color="auto" w:fill="auto"/>
            <w:vAlign w:val="center"/>
          </w:tcPr>
          <w:p w14:paraId="76EF9F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陶瓷砖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地、墙面</w:t>
            </w:r>
            <w:r>
              <w:rPr>
                <w:rFonts w:hint="eastAsia" w:ascii="宋体" w:hAnsi="宋体" w:eastAsia="宋体" w:cs="宋体"/>
                <w:sz w:val="24"/>
                <w:szCs w:val="24"/>
                <w:highlight w:val="none"/>
                <w:lang w:eastAsia="zh-CN"/>
              </w:rPr>
              <w:t>）</w:t>
            </w:r>
          </w:p>
        </w:tc>
        <w:tc>
          <w:tcPr>
            <w:tcW w:w="1334" w:type="dxa"/>
            <w:shd w:val="clear" w:color="auto" w:fill="auto"/>
            <w:vAlign w:val="center"/>
          </w:tcPr>
          <w:p w14:paraId="65932BE6">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rPr>
            </w:pPr>
          </w:p>
        </w:tc>
      </w:tr>
      <w:tr w14:paraId="4694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9" w:type="dxa"/>
            <w:vMerge w:val="continue"/>
            <w:vAlign w:val="center"/>
          </w:tcPr>
          <w:p w14:paraId="095572E4">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60EF60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04E5B2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涂料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内、外墙</w:t>
            </w:r>
            <w:r>
              <w:rPr>
                <w:rFonts w:hint="eastAsia" w:ascii="宋体" w:hAnsi="宋体" w:eastAsia="宋体" w:cs="宋体"/>
                <w:sz w:val="24"/>
                <w:szCs w:val="24"/>
                <w:highlight w:val="none"/>
                <w:lang w:eastAsia="zh-CN"/>
              </w:rPr>
              <w:t>）</w:t>
            </w:r>
          </w:p>
        </w:tc>
        <w:tc>
          <w:tcPr>
            <w:tcW w:w="1334" w:type="dxa"/>
            <w:shd w:val="clear" w:color="auto" w:fill="auto"/>
            <w:vAlign w:val="center"/>
          </w:tcPr>
          <w:p w14:paraId="24DA7569">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rPr>
            </w:pPr>
          </w:p>
        </w:tc>
      </w:tr>
      <w:tr w14:paraId="59E7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79" w:type="dxa"/>
            <w:vMerge w:val="continue"/>
            <w:vAlign w:val="center"/>
          </w:tcPr>
          <w:p w14:paraId="47D85D9A">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6387C0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6000FA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保温材料：保温板（墙）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保温板（屋面）</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管道（保温）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粘接砂浆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瓷砖粘接砂浆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保温锚栓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钻芯取样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拉拔试验</w:t>
            </w:r>
          </w:p>
        </w:tc>
        <w:tc>
          <w:tcPr>
            <w:tcW w:w="1334" w:type="dxa"/>
            <w:shd w:val="clear" w:color="auto" w:fill="auto"/>
            <w:vAlign w:val="center"/>
          </w:tcPr>
          <w:p w14:paraId="6B7ED527">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rPr>
            </w:pPr>
          </w:p>
        </w:tc>
      </w:tr>
      <w:tr w14:paraId="2DD6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79" w:type="dxa"/>
            <w:vMerge w:val="continue"/>
            <w:vAlign w:val="center"/>
          </w:tcPr>
          <w:p w14:paraId="1C8EDF4D">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27FEB6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655869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管材：给水（冷热水及消防）、排水</w:t>
            </w:r>
          </w:p>
        </w:tc>
        <w:tc>
          <w:tcPr>
            <w:tcW w:w="1334" w:type="dxa"/>
            <w:shd w:val="clear" w:color="auto" w:fill="auto"/>
            <w:vAlign w:val="center"/>
          </w:tcPr>
          <w:p w14:paraId="4952F8C9">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3FB0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9" w:type="dxa"/>
            <w:vMerge w:val="continue"/>
            <w:vAlign w:val="center"/>
          </w:tcPr>
          <w:p w14:paraId="380443CF">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66A392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5B3B3A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管道水质检测：冷热水给水管道水质检测</w:t>
            </w:r>
          </w:p>
        </w:tc>
        <w:tc>
          <w:tcPr>
            <w:tcW w:w="1334" w:type="dxa"/>
            <w:shd w:val="clear" w:color="auto" w:fill="auto"/>
            <w:vAlign w:val="center"/>
          </w:tcPr>
          <w:p w14:paraId="4203F6CB">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r w14:paraId="5147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79" w:type="dxa"/>
            <w:vMerge w:val="continue"/>
            <w:vAlign w:val="center"/>
          </w:tcPr>
          <w:p w14:paraId="60463E51">
            <w:pPr>
              <w:keepNext w:val="0"/>
              <w:keepLines w:val="0"/>
              <w:widowControl/>
              <w:suppressLineNumbers w:val="0"/>
              <w:snapToGrid w:val="0"/>
              <w:ind w:left="0" w:leftChars="0" w:right="0" w:rightChars="0" w:firstLine="0" w:firstLineChars="0"/>
              <w:jc w:val="center"/>
              <w:textAlignment w:val="center"/>
              <w:rPr>
                <w:rFonts w:hint="eastAsia" w:ascii="等线" w:hAnsi="宋体" w:eastAsia="等线" w:cs="宋体"/>
                <w:i w:val="0"/>
                <w:iCs w:val="0"/>
                <w:color w:val="000000"/>
                <w:kern w:val="0"/>
                <w:sz w:val="24"/>
                <w:szCs w:val="24"/>
                <w:highlight w:val="none"/>
                <w:u w:val="none"/>
                <w:lang w:val="en-US" w:eastAsia="zh-CN" w:bidi="ar"/>
              </w:rPr>
            </w:pPr>
          </w:p>
        </w:tc>
        <w:tc>
          <w:tcPr>
            <w:tcW w:w="1815" w:type="dxa"/>
            <w:vMerge w:val="continue"/>
            <w:vAlign w:val="center"/>
          </w:tcPr>
          <w:p w14:paraId="38BBB2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4921" w:type="dxa"/>
            <w:shd w:val="clear" w:color="auto" w:fill="auto"/>
            <w:vAlign w:val="center"/>
          </w:tcPr>
          <w:p w14:paraId="4D7119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聚合物砂浆、幕墙锚栓、散热器、风机盘管机组、电线、电缆、沥青面层、外窗玻璃气密性、吊顶龙骨、吊顶面层、防水涂料</w:t>
            </w:r>
          </w:p>
        </w:tc>
        <w:tc>
          <w:tcPr>
            <w:tcW w:w="1334" w:type="dxa"/>
            <w:shd w:val="clear" w:color="auto" w:fill="auto"/>
            <w:vAlign w:val="center"/>
          </w:tcPr>
          <w:p w14:paraId="4F747254">
            <w:pPr>
              <w:keepNext w:val="0"/>
              <w:keepLines w:val="0"/>
              <w:widowControl/>
              <w:suppressLineNumbers w:val="0"/>
              <w:snapToGrid w:val="0"/>
              <w:ind w:left="0" w:leftChars="0" w:right="0" w:rightChars="0" w:firstLine="0" w:firstLineChars="0"/>
              <w:jc w:val="center"/>
              <w:textAlignment w:val="center"/>
              <w:rPr>
                <w:rFonts w:hint="eastAsia" w:ascii="等线" w:eastAsia="等线"/>
                <w:sz w:val="24"/>
                <w:szCs w:val="24"/>
                <w:highlight w:val="none"/>
                <w:lang w:val="en-US" w:eastAsia="zh-CN"/>
              </w:rPr>
            </w:pPr>
          </w:p>
        </w:tc>
      </w:tr>
    </w:tbl>
    <w:p w14:paraId="28721DD7">
      <w:pPr>
        <w:rPr>
          <w:rFonts w:hint="eastAsia" w:ascii="宋体" w:hAnsi="宋体" w:eastAsiaTheme="minorEastAsia"/>
          <w:highlight w:val="none"/>
          <w:lang w:val="en-US" w:eastAsia="zh-CN"/>
        </w:rPr>
      </w:pPr>
      <w:r>
        <w:rPr>
          <w:rFonts w:hint="eastAsia" w:ascii="宋体" w:hAnsi="宋体"/>
          <w:highlight w:val="none"/>
          <w:lang w:val="en-US" w:eastAsia="zh-CN"/>
        </w:rPr>
        <w:t>1、</w:t>
      </w:r>
      <w:r>
        <w:rPr>
          <w:rFonts w:hint="eastAsia" w:ascii="宋体" w:hAnsi="宋体" w:eastAsia="宋体" w:cs="宋体"/>
          <w:sz w:val="24"/>
          <w:szCs w:val="24"/>
          <w:highlight w:val="none"/>
          <w:lang w:val="en-US" w:eastAsia="zh-CN"/>
        </w:rPr>
        <w:t>若以联合体形式投标的，联合体牵头人提供此表，并加盖公章</w:t>
      </w:r>
    </w:p>
    <w:p w14:paraId="1E3E9450">
      <w:pPr>
        <w:tabs>
          <w:tab w:val="left" w:pos="168"/>
        </w:tabs>
        <w:adjustRightInd w:val="0"/>
        <w:spacing w:line="360" w:lineRule="auto"/>
        <w:jc w:val="right"/>
        <w:textAlignment w:val="baseline"/>
        <w:rPr>
          <w:rFonts w:ascii="宋体" w:hAnsi="宋体"/>
          <w:bCs/>
          <w:sz w:val="24"/>
          <w:szCs w:val="28"/>
          <w:highlight w:val="none"/>
        </w:rPr>
      </w:pP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供应商/联合体牵头人</w:t>
      </w:r>
      <w:r>
        <w:rPr>
          <w:rFonts w:hint="eastAsia" w:ascii="宋体" w:hAnsi="宋体"/>
          <w:bCs/>
          <w:sz w:val="24"/>
          <w:szCs w:val="28"/>
          <w:highlight w:val="none"/>
        </w:rPr>
        <w:t xml:space="preserve">：     </w:t>
      </w:r>
      <w:r>
        <w:rPr>
          <w:rFonts w:ascii="宋体" w:hAnsi="宋体"/>
          <w:bCs/>
          <w:sz w:val="24"/>
          <w:szCs w:val="28"/>
          <w:highlight w:val="none"/>
        </w:rPr>
        <w:t xml:space="preserve">      </w:t>
      </w:r>
      <w:r>
        <w:rPr>
          <w:rFonts w:hint="eastAsia" w:ascii="宋体" w:hAnsi="宋体"/>
          <w:bCs/>
          <w:sz w:val="24"/>
          <w:szCs w:val="28"/>
          <w:highlight w:val="none"/>
        </w:rPr>
        <w:t xml:space="preserve">        （公章）</w:t>
      </w:r>
    </w:p>
    <w:p w14:paraId="094E4339">
      <w:pPr>
        <w:jc w:val="center"/>
        <w:rPr>
          <w:rFonts w:hint="eastAsia" w:ascii="宋体" w:hAnsi="宋体"/>
          <w:highlight w:val="none"/>
        </w:rPr>
      </w:pPr>
      <w:r>
        <w:rPr>
          <w:rFonts w:hint="eastAsia" w:ascii="宋体" w:hAnsi="宋体"/>
          <w:bCs/>
          <w:sz w:val="24"/>
          <w:szCs w:val="28"/>
          <w:highlight w:val="none"/>
          <w:lang w:val="en-US" w:eastAsia="zh-CN"/>
        </w:rPr>
        <w:t xml:space="preserve">                  </w:t>
      </w:r>
      <w:r>
        <w:rPr>
          <w:rFonts w:hint="eastAsia" w:ascii="宋体" w:hAnsi="宋体"/>
          <w:bCs/>
          <w:sz w:val="24"/>
          <w:szCs w:val="28"/>
          <w:highlight w:val="none"/>
        </w:rPr>
        <w:t xml:space="preserve">日期：  </w:t>
      </w:r>
      <w:r>
        <w:rPr>
          <w:rFonts w:ascii="宋体" w:hAnsi="宋体"/>
          <w:bCs/>
          <w:sz w:val="24"/>
          <w:szCs w:val="28"/>
          <w:highlight w:val="none"/>
        </w:rPr>
        <w:t xml:space="preserve">     </w:t>
      </w:r>
      <w:r>
        <w:rPr>
          <w:rFonts w:hint="eastAsia" w:ascii="宋体" w:hAnsi="宋体"/>
          <w:bCs/>
          <w:sz w:val="24"/>
          <w:szCs w:val="28"/>
          <w:highlight w:val="none"/>
        </w:rPr>
        <w:t xml:space="preserve"> 年   月   日</w:t>
      </w:r>
      <w:r>
        <w:rPr>
          <w:rFonts w:hint="eastAsia" w:ascii="宋体" w:hAnsi="宋体"/>
          <w:highlight w:val="none"/>
        </w:rPr>
        <w:br w:type="page"/>
      </w:r>
    </w:p>
    <w:p w14:paraId="384DA691">
      <w:pPr>
        <w:rPr>
          <w:rFonts w:hint="eastAsia" w:ascii="宋体" w:hAnsi="宋体"/>
          <w:highlight w:val="none"/>
        </w:rPr>
      </w:pPr>
    </w:p>
    <w:p w14:paraId="4F0097B2">
      <w:pPr>
        <w:rPr>
          <w:rFonts w:hint="eastAsia"/>
          <w:highlight w:val="none"/>
        </w:rPr>
      </w:pPr>
    </w:p>
    <w:p w14:paraId="157FC4C9">
      <w:pPr>
        <w:bidi w:val="0"/>
        <w:jc w:val="center"/>
        <w:outlineLvl w:val="1"/>
        <w:rPr>
          <w:rFonts w:ascii="宋体" w:hAnsi="宋体"/>
          <w:highlight w:val="none"/>
        </w:rPr>
      </w:pPr>
      <w:bookmarkStart w:id="94" w:name="_Toc22159"/>
      <w:r>
        <w:rPr>
          <w:rFonts w:hint="eastAsia" w:ascii="宋体" w:hAnsi="宋体" w:eastAsia="宋体" w:cstheme="majorBidi"/>
          <w:b/>
          <w:bCs/>
          <w:kern w:val="2"/>
          <w:sz w:val="32"/>
          <w:szCs w:val="32"/>
          <w:highlight w:val="none"/>
          <w:lang w:val="en-US" w:eastAsia="zh-CN" w:bidi="ar-SA"/>
        </w:rPr>
        <w:t>六、资格审查资料</w:t>
      </w:r>
      <w:bookmarkEnd w:id="94"/>
    </w:p>
    <w:p w14:paraId="56339C67">
      <w:pPr>
        <w:pStyle w:val="4"/>
        <w:jc w:val="center"/>
        <w:rPr>
          <w:rFonts w:ascii="宋体" w:hAnsi="宋体"/>
          <w:highlight w:val="none"/>
        </w:rPr>
      </w:pPr>
      <w:bookmarkStart w:id="95" w:name="_Toc2926"/>
      <w:r>
        <w:rPr>
          <w:rFonts w:hint="eastAsia" w:ascii="宋体" w:hAnsi="宋体"/>
          <w:highlight w:val="none"/>
        </w:rPr>
        <w:t>（一）基本情况</w:t>
      </w:r>
      <w:bookmarkEnd w:id="95"/>
    </w:p>
    <w:p w14:paraId="0A1A045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供应商应根据供应商须知前附表第3.5(1)项和第3.5(2)项的要求提供主体 资格证明及相关资质证明材料。</w:t>
      </w:r>
    </w:p>
    <w:p w14:paraId="72FF540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供应商还应根据供应商须知前附表第3.5(5)项、第3.5(7)项和第3.5(8)项的要求提供其他相关证明材料。</w:t>
      </w:r>
    </w:p>
    <w:p w14:paraId="13951F93">
      <w:pPr>
        <w:pStyle w:val="4"/>
        <w:jc w:val="center"/>
        <w:rPr>
          <w:rFonts w:ascii="宋体" w:hAnsi="宋体"/>
          <w:highlight w:val="none"/>
        </w:rPr>
      </w:pPr>
      <w:bookmarkStart w:id="96" w:name="_Toc6079"/>
      <w:r>
        <w:rPr>
          <w:rFonts w:hint="eastAsia" w:ascii="宋体" w:hAnsi="宋体"/>
          <w:highlight w:val="none"/>
        </w:rPr>
        <w:t>（二）近年财务状况</w:t>
      </w:r>
      <w:bookmarkEnd w:id="96"/>
    </w:p>
    <w:p w14:paraId="00B04F9D">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供应商应根据</w:t>
      </w:r>
      <w:r>
        <w:rPr>
          <w:rFonts w:hint="eastAsia" w:ascii="宋体" w:hAnsi="宋体" w:eastAsia="宋体" w:cs="宋体"/>
          <w:b/>
          <w:bCs/>
          <w:color w:val="000000"/>
          <w:kern w:val="0"/>
          <w:sz w:val="24"/>
          <w:szCs w:val="24"/>
          <w:highlight w:val="none"/>
          <w:lang w:val="en-US" w:eastAsia="zh-CN" w:bidi="ar"/>
        </w:rPr>
        <w:t>供应商须知前附表</w:t>
      </w:r>
      <w:r>
        <w:rPr>
          <w:rFonts w:hint="eastAsia" w:ascii="宋体" w:hAnsi="宋体" w:eastAsia="宋体" w:cs="宋体"/>
          <w:color w:val="000000"/>
          <w:kern w:val="0"/>
          <w:sz w:val="24"/>
          <w:szCs w:val="24"/>
          <w:highlight w:val="none"/>
          <w:lang w:val="en-US" w:eastAsia="zh-CN" w:bidi="ar"/>
        </w:rPr>
        <w:t xml:space="preserve">第3.5（3）项的要求提供近年财近年财务会计 </w:t>
      </w:r>
    </w:p>
    <w:p w14:paraId="1A36B413">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报表复印件。</w:t>
      </w:r>
    </w:p>
    <w:p w14:paraId="4F9261CC">
      <w:pPr>
        <w:pStyle w:val="4"/>
        <w:jc w:val="center"/>
        <w:rPr>
          <w:rFonts w:ascii="宋体" w:hAnsi="宋体"/>
          <w:highlight w:val="none"/>
        </w:rPr>
      </w:pPr>
      <w:bookmarkStart w:id="97" w:name="_Toc31473"/>
      <w:r>
        <w:rPr>
          <w:rFonts w:hint="eastAsia" w:ascii="宋体" w:hAnsi="宋体"/>
          <w:highlight w:val="none"/>
        </w:rPr>
        <w:t>（三）近年的类似项目情况表</w:t>
      </w:r>
      <w:bookmarkEnd w:id="97"/>
    </w:p>
    <w:tbl>
      <w:tblPr>
        <w:tblStyle w:val="40"/>
        <w:tblW w:w="9106" w:type="dxa"/>
        <w:jc w:val="center"/>
        <w:tblLayout w:type="fixed"/>
        <w:tblCellMar>
          <w:top w:w="0" w:type="dxa"/>
          <w:left w:w="10" w:type="dxa"/>
          <w:bottom w:w="0" w:type="dxa"/>
          <w:right w:w="10" w:type="dxa"/>
        </w:tblCellMar>
      </w:tblPr>
      <w:tblGrid>
        <w:gridCol w:w="2285"/>
        <w:gridCol w:w="6821"/>
      </w:tblGrid>
      <w:tr w14:paraId="0A24E833">
        <w:tblPrEx>
          <w:tblCellMar>
            <w:top w:w="0" w:type="dxa"/>
            <w:left w:w="10" w:type="dxa"/>
            <w:bottom w:w="0" w:type="dxa"/>
            <w:right w:w="10" w:type="dxa"/>
          </w:tblCellMar>
        </w:tblPrEx>
        <w:trPr>
          <w:trHeight w:val="470" w:hRule="atLeast"/>
          <w:jc w:val="center"/>
        </w:trPr>
        <w:tc>
          <w:tcPr>
            <w:tcW w:w="2285" w:type="dxa"/>
            <w:tcBorders>
              <w:top w:val="single" w:color="auto" w:sz="4" w:space="0"/>
              <w:left w:val="single" w:color="auto" w:sz="4" w:space="0"/>
              <w:bottom w:val="nil"/>
              <w:right w:val="nil"/>
            </w:tcBorders>
            <w:shd w:val="clear" w:color="auto" w:fill="FFFFFF"/>
            <w:vAlign w:val="center"/>
          </w:tcPr>
          <w:p w14:paraId="66FE96C9">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项目名称</w:t>
            </w:r>
          </w:p>
        </w:tc>
        <w:tc>
          <w:tcPr>
            <w:tcW w:w="6821" w:type="dxa"/>
            <w:tcBorders>
              <w:top w:val="single" w:color="auto" w:sz="4" w:space="0"/>
              <w:left w:val="single" w:color="auto" w:sz="4" w:space="0"/>
              <w:bottom w:val="nil"/>
              <w:right w:val="single" w:color="auto" w:sz="4" w:space="0"/>
            </w:tcBorders>
            <w:shd w:val="clear" w:color="auto" w:fill="FFFFFF"/>
          </w:tcPr>
          <w:p w14:paraId="0482964D">
            <w:pPr>
              <w:rPr>
                <w:rFonts w:ascii="宋体" w:hAnsi="宋体" w:eastAsia="宋体"/>
                <w:color w:val="000000"/>
                <w:sz w:val="24"/>
                <w:szCs w:val="24"/>
                <w:highlight w:val="none"/>
                <w:lang w:val="zh-TW" w:eastAsia="zh-TW" w:bidi="zh-TW"/>
              </w:rPr>
            </w:pPr>
          </w:p>
        </w:tc>
      </w:tr>
      <w:tr w14:paraId="136902D6">
        <w:tblPrEx>
          <w:tblCellMar>
            <w:top w:w="0" w:type="dxa"/>
            <w:left w:w="10" w:type="dxa"/>
            <w:bottom w:w="0" w:type="dxa"/>
            <w:right w:w="10" w:type="dxa"/>
          </w:tblCellMar>
        </w:tblPrEx>
        <w:trPr>
          <w:trHeight w:val="456" w:hRule="atLeast"/>
          <w:jc w:val="center"/>
        </w:trPr>
        <w:tc>
          <w:tcPr>
            <w:tcW w:w="2285" w:type="dxa"/>
            <w:tcBorders>
              <w:top w:val="single" w:color="auto" w:sz="4" w:space="0"/>
              <w:left w:val="single" w:color="auto" w:sz="4" w:space="0"/>
              <w:bottom w:val="nil"/>
              <w:right w:val="nil"/>
            </w:tcBorders>
            <w:shd w:val="clear" w:color="auto" w:fill="FFFFFF"/>
            <w:vAlign w:val="center"/>
          </w:tcPr>
          <w:p w14:paraId="10A6BB7F">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服务内容</w:t>
            </w:r>
          </w:p>
        </w:tc>
        <w:tc>
          <w:tcPr>
            <w:tcW w:w="6821" w:type="dxa"/>
            <w:tcBorders>
              <w:top w:val="single" w:color="auto" w:sz="4" w:space="0"/>
              <w:left w:val="single" w:color="auto" w:sz="4" w:space="0"/>
              <w:bottom w:val="nil"/>
              <w:right w:val="single" w:color="auto" w:sz="4" w:space="0"/>
            </w:tcBorders>
            <w:shd w:val="clear" w:color="auto" w:fill="FFFFFF"/>
          </w:tcPr>
          <w:p w14:paraId="274CFB7F">
            <w:pPr>
              <w:rPr>
                <w:rFonts w:ascii="宋体" w:hAnsi="宋体" w:eastAsia="宋体"/>
                <w:color w:val="000000"/>
                <w:sz w:val="24"/>
                <w:szCs w:val="24"/>
                <w:highlight w:val="none"/>
                <w:lang w:val="zh-TW" w:eastAsia="zh-TW" w:bidi="zh-TW"/>
              </w:rPr>
            </w:pPr>
          </w:p>
        </w:tc>
      </w:tr>
      <w:tr w14:paraId="55395CC0">
        <w:tblPrEx>
          <w:tblCellMar>
            <w:top w:w="0" w:type="dxa"/>
            <w:left w:w="10" w:type="dxa"/>
            <w:bottom w:w="0" w:type="dxa"/>
            <w:right w:w="10" w:type="dxa"/>
          </w:tblCellMar>
        </w:tblPrEx>
        <w:trPr>
          <w:trHeight w:val="451" w:hRule="atLeast"/>
          <w:jc w:val="center"/>
        </w:trPr>
        <w:tc>
          <w:tcPr>
            <w:tcW w:w="2285" w:type="dxa"/>
            <w:tcBorders>
              <w:top w:val="single" w:color="auto" w:sz="4" w:space="0"/>
              <w:left w:val="single" w:color="auto" w:sz="4" w:space="0"/>
              <w:bottom w:val="nil"/>
              <w:right w:val="nil"/>
            </w:tcBorders>
            <w:shd w:val="clear" w:color="auto" w:fill="FFFFFF"/>
            <w:vAlign w:val="center"/>
          </w:tcPr>
          <w:p w14:paraId="0EA589B3">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委托人/发包人名称</w:t>
            </w:r>
          </w:p>
        </w:tc>
        <w:tc>
          <w:tcPr>
            <w:tcW w:w="6821" w:type="dxa"/>
            <w:tcBorders>
              <w:top w:val="single" w:color="auto" w:sz="4" w:space="0"/>
              <w:left w:val="single" w:color="auto" w:sz="4" w:space="0"/>
              <w:bottom w:val="nil"/>
              <w:right w:val="single" w:color="auto" w:sz="4" w:space="0"/>
            </w:tcBorders>
            <w:shd w:val="clear" w:color="auto" w:fill="FFFFFF"/>
          </w:tcPr>
          <w:p w14:paraId="70964513">
            <w:pPr>
              <w:rPr>
                <w:rFonts w:ascii="宋体" w:hAnsi="宋体" w:eastAsia="宋体"/>
                <w:color w:val="000000"/>
                <w:sz w:val="24"/>
                <w:szCs w:val="24"/>
                <w:highlight w:val="none"/>
                <w:lang w:val="zh-TW" w:eastAsia="zh-TW" w:bidi="zh-TW"/>
              </w:rPr>
            </w:pPr>
          </w:p>
        </w:tc>
      </w:tr>
      <w:tr w14:paraId="0C39F007">
        <w:tblPrEx>
          <w:tblCellMar>
            <w:top w:w="0" w:type="dxa"/>
            <w:left w:w="10" w:type="dxa"/>
            <w:bottom w:w="0" w:type="dxa"/>
            <w:right w:w="10" w:type="dxa"/>
          </w:tblCellMar>
        </w:tblPrEx>
        <w:trPr>
          <w:trHeight w:val="682" w:hRule="atLeast"/>
          <w:jc w:val="center"/>
        </w:trPr>
        <w:tc>
          <w:tcPr>
            <w:tcW w:w="2285" w:type="dxa"/>
            <w:tcBorders>
              <w:top w:val="single" w:color="auto" w:sz="4" w:space="0"/>
              <w:left w:val="single" w:color="auto" w:sz="4" w:space="0"/>
              <w:bottom w:val="nil"/>
              <w:right w:val="nil"/>
            </w:tcBorders>
            <w:shd w:val="clear" w:color="auto" w:fill="FFFFFF"/>
          </w:tcPr>
          <w:p w14:paraId="0117C4D6">
            <w:pPr>
              <w:jc w:val="center"/>
              <w:rPr>
                <w:rFonts w:ascii="宋体" w:hAnsi="宋体" w:eastAsia="宋体"/>
                <w:sz w:val="24"/>
                <w:szCs w:val="24"/>
                <w:highlight w:val="none"/>
              </w:rPr>
            </w:pPr>
            <w:r>
              <w:rPr>
                <w:rFonts w:hint="eastAsia" w:ascii="宋体" w:hAnsi="宋体" w:eastAsia="宋体"/>
                <w:sz w:val="24"/>
                <w:szCs w:val="24"/>
                <w:highlight w:val="none"/>
              </w:rPr>
              <w:t>委托人/发包人</w:t>
            </w:r>
          </w:p>
          <w:p w14:paraId="79345100">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联系人及电话</w:t>
            </w:r>
          </w:p>
        </w:tc>
        <w:tc>
          <w:tcPr>
            <w:tcW w:w="6821" w:type="dxa"/>
            <w:tcBorders>
              <w:top w:val="single" w:color="auto" w:sz="4" w:space="0"/>
              <w:left w:val="single" w:color="auto" w:sz="4" w:space="0"/>
              <w:bottom w:val="nil"/>
              <w:right w:val="single" w:color="auto" w:sz="4" w:space="0"/>
            </w:tcBorders>
            <w:shd w:val="clear" w:color="auto" w:fill="FFFFFF"/>
          </w:tcPr>
          <w:p w14:paraId="41F25EB9">
            <w:pPr>
              <w:rPr>
                <w:rFonts w:ascii="宋体" w:hAnsi="宋体" w:eastAsia="宋体"/>
                <w:color w:val="000000"/>
                <w:sz w:val="24"/>
                <w:szCs w:val="24"/>
                <w:highlight w:val="none"/>
                <w:lang w:val="zh-TW" w:eastAsia="zh-TW" w:bidi="zh-TW"/>
              </w:rPr>
            </w:pPr>
          </w:p>
        </w:tc>
      </w:tr>
      <w:tr w14:paraId="630E7379">
        <w:tblPrEx>
          <w:tblCellMar>
            <w:top w:w="0" w:type="dxa"/>
            <w:left w:w="10" w:type="dxa"/>
            <w:bottom w:w="0" w:type="dxa"/>
            <w:right w:w="10" w:type="dxa"/>
          </w:tblCellMar>
        </w:tblPrEx>
        <w:trPr>
          <w:trHeight w:val="451" w:hRule="atLeast"/>
          <w:jc w:val="center"/>
        </w:trPr>
        <w:tc>
          <w:tcPr>
            <w:tcW w:w="2285" w:type="dxa"/>
            <w:tcBorders>
              <w:top w:val="single" w:color="auto" w:sz="4" w:space="0"/>
              <w:left w:val="single" w:color="auto" w:sz="4" w:space="0"/>
              <w:bottom w:val="nil"/>
              <w:right w:val="nil"/>
            </w:tcBorders>
            <w:shd w:val="clear" w:color="auto" w:fill="FFFFFF"/>
            <w:vAlign w:val="center"/>
          </w:tcPr>
          <w:p w14:paraId="77ADCFE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合同价格</w:t>
            </w:r>
          </w:p>
        </w:tc>
        <w:tc>
          <w:tcPr>
            <w:tcW w:w="6821" w:type="dxa"/>
            <w:tcBorders>
              <w:top w:val="single" w:color="auto" w:sz="4" w:space="0"/>
              <w:left w:val="single" w:color="auto" w:sz="4" w:space="0"/>
              <w:bottom w:val="nil"/>
              <w:right w:val="single" w:color="auto" w:sz="4" w:space="0"/>
            </w:tcBorders>
            <w:shd w:val="clear" w:color="auto" w:fill="FFFFFF"/>
          </w:tcPr>
          <w:p w14:paraId="21025C71">
            <w:pPr>
              <w:rPr>
                <w:rFonts w:ascii="宋体" w:hAnsi="宋体" w:eastAsia="宋体"/>
                <w:color w:val="000000"/>
                <w:sz w:val="24"/>
                <w:szCs w:val="24"/>
                <w:highlight w:val="none"/>
                <w:lang w:val="zh-TW" w:eastAsia="zh-TW" w:bidi="zh-TW"/>
              </w:rPr>
            </w:pPr>
          </w:p>
        </w:tc>
      </w:tr>
      <w:tr w14:paraId="020BD39E">
        <w:tblPrEx>
          <w:tblCellMar>
            <w:top w:w="0" w:type="dxa"/>
            <w:left w:w="10" w:type="dxa"/>
            <w:bottom w:w="0" w:type="dxa"/>
            <w:right w:w="10" w:type="dxa"/>
          </w:tblCellMar>
        </w:tblPrEx>
        <w:trPr>
          <w:trHeight w:val="456" w:hRule="atLeast"/>
          <w:jc w:val="center"/>
        </w:trPr>
        <w:tc>
          <w:tcPr>
            <w:tcW w:w="2285" w:type="dxa"/>
            <w:tcBorders>
              <w:top w:val="single" w:color="auto" w:sz="4" w:space="0"/>
              <w:left w:val="single" w:color="auto" w:sz="4" w:space="0"/>
              <w:bottom w:val="nil"/>
              <w:right w:val="nil"/>
            </w:tcBorders>
            <w:shd w:val="clear" w:color="auto" w:fill="FFFFFF"/>
            <w:vAlign w:val="center"/>
          </w:tcPr>
          <w:p w14:paraId="20F963DC">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服务是否完成</w:t>
            </w:r>
          </w:p>
        </w:tc>
        <w:tc>
          <w:tcPr>
            <w:tcW w:w="6821" w:type="dxa"/>
            <w:tcBorders>
              <w:top w:val="single" w:color="auto" w:sz="4" w:space="0"/>
              <w:left w:val="single" w:color="auto" w:sz="4" w:space="0"/>
              <w:bottom w:val="nil"/>
              <w:right w:val="single" w:color="auto" w:sz="4" w:space="0"/>
            </w:tcBorders>
            <w:shd w:val="clear" w:color="auto" w:fill="FFFFFF"/>
          </w:tcPr>
          <w:p w14:paraId="139ED2EA">
            <w:pPr>
              <w:rPr>
                <w:rFonts w:ascii="宋体" w:hAnsi="宋体" w:eastAsia="宋体"/>
                <w:color w:val="000000"/>
                <w:sz w:val="24"/>
                <w:szCs w:val="24"/>
                <w:highlight w:val="none"/>
                <w:lang w:val="zh-TW" w:eastAsia="zh-TW" w:bidi="zh-TW"/>
              </w:rPr>
            </w:pPr>
          </w:p>
        </w:tc>
      </w:tr>
      <w:tr w14:paraId="25794494">
        <w:tblPrEx>
          <w:tblCellMar>
            <w:top w:w="0" w:type="dxa"/>
            <w:left w:w="10" w:type="dxa"/>
            <w:bottom w:w="0" w:type="dxa"/>
            <w:right w:w="10" w:type="dxa"/>
          </w:tblCellMar>
        </w:tblPrEx>
        <w:trPr>
          <w:trHeight w:val="456" w:hRule="atLeast"/>
          <w:jc w:val="center"/>
        </w:trPr>
        <w:tc>
          <w:tcPr>
            <w:tcW w:w="2285" w:type="dxa"/>
            <w:tcBorders>
              <w:top w:val="single" w:color="auto" w:sz="4" w:space="0"/>
              <w:left w:val="single" w:color="auto" w:sz="4" w:space="0"/>
              <w:bottom w:val="nil"/>
              <w:right w:val="nil"/>
            </w:tcBorders>
            <w:shd w:val="clear" w:color="auto" w:fill="FFFFFF"/>
            <w:vAlign w:val="center"/>
          </w:tcPr>
          <w:p w14:paraId="335D69EE">
            <w:pPr>
              <w:jc w:val="center"/>
              <w:rPr>
                <w:rFonts w:ascii="宋体" w:hAnsi="宋体" w:eastAsia="宋体"/>
                <w:color w:val="000000"/>
                <w:sz w:val="24"/>
                <w:szCs w:val="24"/>
                <w:highlight w:val="none"/>
                <w:lang w:val="zh-TW" w:bidi="zh-TW"/>
              </w:rPr>
            </w:pPr>
            <w:r>
              <w:rPr>
                <w:rFonts w:hint="eastAsia" w:ascii="宋体" w:hAnsi="宋体" w:eastAsia="宋体"/>
                <w:sz w:val="24"/>
                <w:szCs w:val="24"/>
                <w:highlight w:val="none"/>
              </w:rPr>
              <w:t>项目负责人（如有）</w:t>
            </w:r>
          </w:p>
        </w:tc>
        <w:tc>
          <w:tcPr>
            <w:tcW w:w="6821" w:type="dxa"/>
            <w:tcBorders>
              <w:top w:val="single" w:color="auto" w:sz="4" w:space="0"/>
              <w:left w:val="single" w:color="auto" w:sz="4" w:space="0"/>
              <w:bottom w:val="nil"/>
              <w:right w:val="single" w:color="auto" w:sz="4" w:space="0"/>
            </w:tcBorders>
            <w:shd w:val="clear" w:color="auto" w:fill="FFFFFF"/>
          </w:tcPr>
          <w:p w14:paraId="399A5751">
            <w:pPr>
              <w:rPr>
                <w:rFonts w:ascii="宋体" w:hAnsi="宋体" w:eastAsia="宋体"/>
                <w:color w:val="000000"/>
                <w:sz w:val="24"/>
                <w:szCs w:val="24"/>
                <w:highlight w:val="none"/>
                <w:lang w:val="zh-TW" w:eastAsia="zh-TW" w:bidi="zh-TW"/>
              </w:rPr>
            </w:pPr>
          </w:p>
        </w:tc>
      </w:tr>
      <w:tr w14:paraId="5ED3B22A">
        <w:tblPrEx>
          <w:tblCellMar>
            <w:top w:w="0" w:type="dxa"/>
            <w:left w:w="10" w:type="dxa"/>
            <w:bottom w:w="0" w:type="dxa"/>
            <w:right w:w="10" w:type="dxa"/>
          </w:tblCellMar>
        </w:tblPrEx>
        <w:trPr>
          <w:trHeight w:val="1363" w:hRule="atLeast"/>
          <w:jc w:val="center"/>
        </w:trPr>
        <w:tc>
          <w:tcPr>
            <w:tcW w:w="2285" w:type="dxa"/>
            <w:tcBorders>
              <w:top w:val="single" w:color="auto" w:sz="4" w:space="0"/>
              <w:left w:val="single" w:color="auto" w:sz="4" w:space="0"/>
              <w:bottom w:val="nil"/>
              <w:right w:val="nil"/>
            </w:tcBorders>
            <w:shd w:val="clear" w:color="auto" w:fill="FFFFFF"/>
            <w:vAlign w:val="center"/>
          </w:tcPr>
          <w:p w14:paraId="0951A55E">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项目概况及供应商 履约情况</w:t>
            </w:r>
          </w:p>
        </w:tc>
        <w:tc>
          <w:tcPr>
            <w:tcW w:w="6821" w:type="dxa"/>
            <w:tcBorders>
              <w:top w:val="single" w:color="auto" w:sz="4" w:space="0"/>
              <w:left w:val="single" w:color="auto" w:sz="4" w:space="0"/>
              <w:bottom w:val="nil"/>
              <w:right w:val="single" w:color="auto" w:sz="4" w:space="0"/>
            </w:tcBorders>
            <w:shd w:val="clear" w:color="auto" w:fill="FFFFFF"/>
          </w:tcPr>
          <w:p w14:paraId="42AC0235">
            <w:pPr>
              <w:rPr>
                <w:rFonts w:ascii="宋体" w:hAnsi="宋体" w:eastAsia="宋体"/>
                <w:color w:val="000000"/>
                <w:sz w:val="24"/>
                <w:szCs w:val="24"/>
                <w:highlight w:val="none"/>
                <w:lang w:val="zh-TW" w:eastAsia="zh-TW" w:bidi="zh-TW"/>
              </w:rPr>
            </w:pPr>
          </w:p>
        </w:tc>
      </w:tr>
      <w:tr w14:paraId="38295ACD">
        <w:tblPrEx>
          <w:tblCellMar>
            <w:top w:w="0" w:type="dxa"/>
            <w:left w:w="10" w:type="dxa"/>
            <w:bottom w:w="0" w:type="dxa"/>
            <w:right w:w="10" w:type="dxa"/>
          </w:tblCellMar>
        </w:tblPrEx>
        <w:trPr>
          <w:trHeight w:val="475" w:hRule="atLeast"/>
          <w:jc w:val="center"/>
        </w:trPr>
        <w:tc>
          <w:tcPr>
            <w:tcW w:w="2285" w:type="dxa"/>
            <w:tcBorders>
              <w:top w:val="single" w:color="auto" w:sz="4" w:space="0"/>
              <w:left w:val="single" w:color="auto" w:sz="4" w:space="0"/>
              <w:bottom w:val="single" w:color="auto" w:sz="4" w:space="0"/>
              <w:right w:val="nil"/>
            </w:tcBorders>
            <w:shd w:val="clear" w:color="auto" w:fill="FFFFFF"/>
            <w:vAlign w:val="center"/>
          </w:tcPr>
          <w:p w14:paraId="6FC1FF17">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备注</w:t>
            </w:r>
          </w:p>
        </w:tc>
        <w:tc>
          <w:tcPr>
            <w:tcW w:w="6821" w:type="dxa"/>
            <w:tcBorders>
              <w:top w:val="single" w:color="auto" w:sz="4" w:space="0"/>
              <w:left w:val="single" w:color="auto" w:sz="4" w:space="0"/>
              <w:bottom w:val="single" w:color="auto" w:sz="4" w:space="0"/>
              <w:right w:val="single" w:color="auto" w:sz="4" w:space="0"/>
            </w:tcBorders>
            <w:shd w:val="clear" w:color="auto" w:fill="FFFFFF"/>
          </w:tcPr>
          <w:p w14:paraId="20FE9B81">
            <w:pPr>
              <w:rPr>
                <w:rFonts w:ascii="宋体" w:hAnsi="宋体" w:eastAsia="宋体"/>
                <w:color w:val="000000"/>
                <w:sz w:val="24"/>
                <w:szCs w:val="24"/>
                <w:highlight w:val="none"/>
                <w:lang w:val="zh-TW" w:eastAsia="zh-TW" w:bidi="zh-TW"/>
              </w:rPr>
            </w:pPr>
          </w:p>
        </w:tc>
      </w:tr>
    </w:tbl>
    <w:p w14:paraId="33E61FB5">
      <w:pPr>
        <w:spacing w:line="360" w:lineRule="auto"/>
        <w:ind w:firstLine="480" w:firstLineChars="200"/>
        <w:rPr>
          <w:rFonts w:ascii="宋体" w:hAnsi="宋体" w:eastAsia="宋体"/>
          <w:sz w:val="24"/>
          <w:highlight w:val="none"/>
        </w:rPr>
      </w:pPr>
    </w:p>
    <w:p w14:paraId="62AF4B6B">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4C849F2B">
      <w:pPr>
        <w:pStyle w:val="4"/>
        <w:jc w:val="center"/>
        <w:rPr>
          <w:rFonts w:ascii="宋体" w:hAnsi="宋体"/>
          <w:highlight w:val="none"/>
        </w:rPr>
      </w:pPr>
      <w:bookmarkStart w:id="98" w:name="_Toc24085"/>
      <w:r>
        <w:rPr>
          <w:rFonts w:hint="eastAsia" w:ascii="宋体" w:hAnsi="宋体"/>
          <w:highlight w:val="none"/>
        </w:rPr>
        <w:t>（四）拟委任的主要人员汇总表</w:t>
      </w:r>
      <w:bookmarkEnd w:id="98"/>
    </w:p>
    <w:tbl>
      <w:tblPr>
        <w:tblStyle w:val="41"/>
        <w:tblpPr w:leftFromText="180" w:rightFromText="180" w:vertAnchor="text" w:horzAnchor="page" w:tblpX="1795" w:tblpY="633"/>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45"/>
        <w:gridCol w:w="780"/>
        <w:gridCol w:w="675"/>
        <w:gridCol w:w="720"/>
        <w:gridCol w:w="1440"/>
        <w:gridCol w:w="810"/>
        <w:gridCol w:w="1005"/>
        <w:gridCol w:w="1162"/>
      </w:tblGrid>
      <w:tr w14:paraId="48C5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Pr>
          <w:p w14:paraId="66B01D6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序号</w:t>
            </w:r>
          </w:p>
        </w:tc>
        <w:tc>
          <w:tcPr>
            <w:tcW w:w="1245" w:type="dxa"/>
            <w:vMerge w:val="restart"/>
          </w:tcPr>
          <w:p w14:paraId="2FFDA512">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本项目任职</w:t>
            </w:r>
          </w:p>
        </w:tc>
        <w:tc>
          <w:tcPr>
            <w:tcW w:w="780" w:type="dxa"/>
            <w:vMerge w:val="restart"/>
            <w:vAlign w:val="center"/>
          </w:tcPr>
          <w:p w14:paraId="065B1E1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姓名</w:t>
            </w:r>
          </w:p>
        </w:tc>
        <w:tc>
          <w:tcPr>
            <w:tcW w:w="675" w:type="dxa"/>
            <w:vMerge w:val="restart"/>
          </w:tcPr>
          <w:p w14:paraId="6167272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职称</w:t>
            </w:r>
          </w:p>
        </w:tc>
        <w:tc>
          <w:tcPr>
            <w:tcW w:w="720" w:type="dxa"/>
            <w:vMerge w:val="restart"/>
          </w:tcPr>
          <w:p w14:paraId="2F6EA0D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专业</w:t>
            </w:r>
          </w:p>
        </w:tc>
        <w:tc>
          <w:tcPr>
            <w:tcW w:w="3255" w:type="dxa"/>
            <w:gridSpan w:val="3"/>
          </w:tcPr>
          <w:p w14:paraId="0374058F">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执业或职业资格证明</w:t>
            </w:r>
          </w:p>
        </w:tc>
        <w:tc>
          <w:tcPr>
            <w:tcW w:w="1162" w:type="dxa"/>
            <w:vMerge w:val="restart"/>
            <w:vAlign w:val="center"/>
          </w:tcPr>
          <w:p w14:paraId="1223EAAA">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备注</w:t>
            </w:r>
          </w:p>
        </w:tc>
      </w:tr>
      <w:tr w14:paraId="76E7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Pr>
          <w:p w14:paraId="56DE930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vMerge w:val="continue"/>
          </w:tcPr>
          <w:p w14:paraId="0A84367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vMerge w:val="continue"/>
          </w:tcPr>
          <w:p w14:paraId="1A0A66F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vMerge w:val="continue"/>
          </w:tcPr>
          <w:p w14:paraId="03C3565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vMerge w:val="continue"/>
          </w:tcPr>
          <w:p w14:paraId="3038078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54498FC9">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证书名称</w:t>
            </w:r>
          </w:p>
        </w:tc>
        <w:tc>
          <w:tcPr>
            <w:tcW w:w="810" w:type="dxa"/>
          </w:tcPr>
          <w:p w14:paraId="5D005D4E">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级别</w:t>
            </w:r>
          </w:p>
        </w:tc>
        <w:tc>
          <w:tcPr>
            <w:tcW w:w="1005" w:type="dxa"/>
          </w:tcPr>
          <w:p w14:paraId="0A9285B5">
            <w:pPr>
              <w:pStyle w:val="1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val="0"/>
                <w:bCs w:val="0"/>
                <w:sz w:val="28"/>
                <w:szCs w:val="28"/>
                <w:highlight w:val="none"/>
                <w:vertAlign w:val="baseline"/>
                <w:lang w:val="en-US" w:eastAsia="zh-CN"/>
              </w:rPr>
            </w:pPr>
            <w:r>
              <w:rPr>
                <w:rFonts w:hint="eastAsia" w:ascii="宋体" w:hAnsi="宋体" w:eastAsia="宋体" w:cs="宋体"/>
                <w:b w:val="0"/>
                <w:bCs w:val="0"/>
                <w:sz w:val="28"/>
                <w:szCs w:val="28"/>
                <w:highlight w:val="none"/>
                <w:vertAlign w:val="baseline"/>
                <w:lang w:val="en-US" w:eastAsia="zh-CN"/>
              </w:rPr>
              <w:t>证号</w:t>
            </w:r>
          </w:p>
        </w:tc>
        <w:tc>
          <w:tcPr>
            <w:tcW w:w="1162" w:type="dxa"/>
            <w:vMerge w:val="continue"/>
          </w:tcPr>
          <w:p w14:paraId="52509C0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4216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AD0150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6444380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291D72A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7C306E3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442B6F9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43935C8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06E70B6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15AD04D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04636F3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019A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7109A3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05A05FD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498577F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2B70786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39EACB4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284AFBD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18FC655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4BEDFAD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3180C3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0DEF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623ACC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4A87EFF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1C8E811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5DBB225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62154D6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501053B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5336D5C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558C5B0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53BD40E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40D5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1F35E3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3621A2F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3F82E6C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4434AAC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0F85ECF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306D2A7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67CAD70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68E2BCB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5FC70A0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2C80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721A8C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476384A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7B16CDF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CC4EEF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623BE50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00F1420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2EBB9DC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004C4DA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3F0925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38BA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3EC343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1100A97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565C4B3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7935852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2B49302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536B962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30323E1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52B4AA4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3127375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619D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B115B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3058886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2D4A908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E5E5BE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58D7562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7EDBF74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1EEF05D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AE8CD9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107E915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1CB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2568179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061D411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05F2CF1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2DFD403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283BB0F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26A67DB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56EBDDB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D4642A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5D1C495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7E8F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5331D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6E72F0D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5886DD2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343463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0F63B51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4DD5AE8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60CB623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C53693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6A1F40B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436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6ABBD8A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75E2995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3C5FBD5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EE48BC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5B1A735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07AFDB1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79F6393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1219060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1DEC654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2F79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D1AA18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4077D5F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2EE603F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56B6409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4EFB421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6603DF5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23C319B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AEEE0A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749A06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1E65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5040B3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10ABB1F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76A6604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40E65F1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242C87D7">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7EF2F75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019AD6F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7B0A896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1466E64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30B5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470DFB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7723D24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17289BF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768A4E0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7E26363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751A299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1348A14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54803DA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7E2F0D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2428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35651C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016B194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678FA09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4D780D5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01B9CC64">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4917B55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5968271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D5F95C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6F65DF9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2E38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53421BE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5801BC1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76D01A0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1C6DCF9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4511808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3EE7E83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12BD52E9">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3C1D5E2E">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62527A5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7095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74567DC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28FCE8A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0DBFA26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40DB336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60CA9DC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1B6171D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6C9C46AB">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1487E3A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1A7005F3">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583F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16D6278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1BED13F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7295865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75207830">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7D98F1B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7732C92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030E1B0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63FC59E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76F1CED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r w14:paraId="1BB8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Pr>
          <w:p w14:paraId="328A633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245" w:type="dxa"/>
          </w:tcPr>
          <w:p w14:paraId="3FABF16F">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80" w:type="dxa"/>
          </w:tcPr>
          <w:p w14:paraId="330392D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675" w:type="dxa"/>
          </w:tcPr>
          <w:p w14:paraId="36460BC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720" w:type="dxa"/>
          </w:tcPr>
          <w:p w14:paraId="4F4ADF7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440" w:type="dxa"/>
          </w:tcPr>
          <w:p w14:paraId="67D43DCA">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810" w:type="dxa"/>
          </w:tcPr>
          <w:p w14:paraId="3277DFB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005" w:type="dxa"/>
          </w:tcPr>
          <w:p w14:paraId="67550E8C">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c>
          <w:tcPr>
            <w:tcW w:w="1162" w:type="dxa"/>
          </w:tcPr>
          <w:p w14:paraId="455AD05D">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宋体" w:hAnsi="宋体" w:eastAsia="宋体" w:cs="宋体"/>
                <w:b w:val="0"/>
                <w:bCs w:val="0"/>
                <w:sz w:val="28"/>
                <w:szCs w:val="28"/>
                <w:highlight w:val="none"/>
                <w:vertAlign w:val="baseline"/>
                <w:lang w:val="en-US" w:eastAsia="zh-CN"/>
              </w:rPr>
            </w:pPr>
          </w:p>
        </w:tc>
      </w:tr>
    </w:tbl>
    <w:p w14:paraId="72E8F777">
      <w:pPr>
        <w:rPr>
          <w:rFonts w:ascii="宋体" w:hAnsi="宋体" w:eastAsia="宋体"/>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771D5DCC">
      <w:pPr>
        <w:pStyle w:val="4"/>
        <w:jc w:val="center"/>
        <w:rPr>
          <w:rFonts w:ascii="宋体" w:hAnsi="宋体"/>
          <w:highlight w:val="none"/>
        </w:rPr>
      </w:pPr>
      <w:bookmarkStart w:id="99" w:name="_Toc24301"/>
      <w:r>
        <w:rPr>
          <w:rFonts w:hint="eastAsia" w:ascii="宋体" w:hAnsi="宋体"/>
          <w:highlight w:val="none"/>
        </w:rPr>
        <w:t>（五）主要人员简历表</w:t>
      </w:r>
      <w:bookmarkEnd w:id="99"/>
    </w:p>
    <w:tbl>
      <w:tblPr>
        <w:tblStyle w:val="40"/>
        <w:tblW w:w="9100" w:type="dxa"/>
        <w:jc w:val="center"/>
        <w:tblLayout w:type="fixed"/>
        <w:tblCellMar>
          <w:top w:w="0" w:type="dxa"/>
          <w:left w:w="10" w:type="dxa"/>
          <w:bottom w:w="0" w:type="dxa"/>
          <w:right w:w="10" w:type="dxa"/>
        </w:tblCellMar>
      </w:tblPr>
      <w:tblGrid>
        <w:gridCol w:w="1195"/>
        <w:gridCol w:w="355"/>
        <w:gridCol w:w="696"/>
        <w:gridCol w:w="960"/>
        <w:gridCol w:w="1070"/>
        <w:gridCol w:w="701"/>
        <w:gridCol w:w="1267"/>
        <w:gridCol w:w="398"/>
        <w:gridCol w:w="2458"/>
      </w:tblGrid>
      <w:tr w14:paraId="71729A0E">
        <w:tblPrEx>
          <w:tblCellMar>
            <w:top w:w="0" w:type="dxa"/>
            <w:left w:w="10" w:type="dxa"/>
            <w:bottom w:w="0" w:type="dxa"/>
            <w:right w:w="10" w:type="dxa"/>
          </w:tblCellMar>
        </w:tblPrEx>
        <w:trPr>
          <w:trHeight w:val="898" w:hRule="atLeast"/>
          <w:jc w:val="center"/>
        </w:trPr>
        <w:tc>
          <w:tcPr>
            <w:tcW w:w="1195" w:type="dxa"/>
            <w:tcBorders>
              <w:top w:val="single" w:color="auto" w:sz="4" w:space="0"/>
              <w:left w:val="single" w:color="auto" w:sz="4" w:space="0"/>
              <w:bottom w:val="nil"/>
              <w:right w:val="nil"/>
            </w:tcBorders>
            <w:shd w:val="clear" w:color="auto" w:fill="FFFFFF"/>
            <w:vAlign w:val="center"/>
          </w:tcPr>
          <w:p w14:paraId="392E90FE">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姓  名</w:t>
            </w:r>
          </w:p>
        </w:tc>
        <w:tc>
          <w:tcPr>
            <w:tcW w:w="1051" w:type="dxa"/>
            <w:gridSpan w:val="2"/>
            <w:tcBorders>
              <w:top w:val="single" w:color="auto" w:sz="4" w:space="0"/>
              <w:left w:val="single" w:color="auto" w:sz="4" w:space="0"/>
              <w:bottom w:val="nil"/>
              <w:right w:val="nil"/>
            </w:tcBorders>
            <w:shd w:val="clear" w:color="auto" w:fill="FFFFFF"/>
            <w:vAlign w:val="center"/>
          </w:tcPr>
          <w:p w14:paraId="50B2EE5D">
            <w:pPr>
              <w:jc w:val="center"/>
              <w:rPr>
                <w:rFonts w:ascii="宋体" w:hAnsi="宋体" w:eastAsia="宋体"/>
                <w:color w:val="000000"/>
                <w:sz w:val="24"/>
                <w:szCs w:val="24"/>
                <w:highlight w:val="none"/>
                <w:lang w:val="zh-TW" w:eastAsia="zh-TW" w:bidi="zh-TW"/>
              </w:rPr>
            </w:pPr>
          </w:p>
        </w:tc>
        <w:tc>
          <w:tcPr>
            <w:tcW w:w="960" w:type="dxa"/>
            <w:tcBorders>
              <w:top w:val="single" w:color="auto" w:sz="4" w:space="0"/>
              <w:left w:val="single" w:color="auto" w:sz="4" w:space="0"/>
              <w:bottom w:val="nil"/>
              <w:right w:val="nil"/>
            </w:tcBorders>
            <w:shd w:val="clear" w:color="auto" w:fill="FFFFFF"/>
            <w:vAlign w:val="center"/>
          </w:tcPr>
          <w:p w14:paraId="0BD17642">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年  龄</w:t>
            </w:r>
          </w:p>
        </w:tc>
        <w:tc>
          <w:tcPr>
            <w:tcW w:w="1070" w:type="dxa"/>
            <w:tcBorders>
              <w:top w:val="single" w:color="auto" w:sz="4" w:space="0"/>
              <w:left w:val="single" w:color="auto" w:sz="4" w:space="0"/>
              <w:bottom w:val="nil"/>
              <w:right w:val="nil"/>
            </w:tcBorders>
            <w:shd w:val="clear" w:color="auto" w:fill="FFFFFF"/>
            <w:vAlign w:val="center"/>
          </w:tcPr>
          <w:p w14:paraId="4494355C">
            <w:pPr>
              <w:jc w:val="center"/>
              <w:rPr>
                <w:rFonts w:ascii="宋体" w:hAnsi="宋体" w:eastAsia="宋体"/>
                <w:color w:val="000000"/>
                <w:sz w:val="24"/>
                <w:szCs w:val="24"/>
                <w:highlight w:val="none"/>
                <w:lang w:val="zh-TW" w:eastAsia="zh-TW" w:bidi="zh-TW"/>
              </w:rPr>
            </w:pPr>
          </w:p>
        </w:tc>
        <w:tc>
          <w:tcPr>
            <w:tcW w:w="2366" w:type="dxa"/>
            <w:gridSpan w:val="3"/>
            <w:tcBorders>
              <w:top w:val="single" w:color="auto" w:sz="4" w:space="0"/>
              <w:left w:val="single" w:color="auto" w:sz="4" w:space="0"/>
              <w:bottom w:val="nil"/>
              <w:right w:val="nil"/>
            </w:tcBorders>
            <w:shd w:val="clear" w:color="auto" w:fill="FFFFFF"/>
            <w:vAlign w:val="center"/>
          </w:tcPr>
          <w:p w14:paraId="72802310">
            <w:pPr>
              <w:jc w:val="center"/>
              <w:rPr>
                <w:rFonts w:ascii="宋体" w:hAnsi="宋体" w:eastAsia="宋体"/>
                <w:sz w:val="24"/>
                <w:szCs w:val="24"/>
                <w:highlight w:val="none"/>
              </w:rPr>
            </w:pPr>
            <w:r>
              <w:rPr>
                <w:rFonts w:hint="eastAsia" w:ascii="宋体" w:hAnsi="宋体" w:eastAsia="宋体"/>
                <w:sz w:val="24"/>
                <w:szCs w:val="24"/>
                <w:highlight w:val="none"/>
              </w:rPr>
              <w:t>执业或职业</w:t>
            </w:r>
          </w:p>
          <w:p w14:paraId="32A2C1FF">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资格证书名称</w:t>
            </w:r>
          </w:p>
        </w:tc>
        <w:tc>
          <w:tcPr>
            <w:tcW w:w="2458" w:type="dxa"/>
            <w:tcBorders>
              <w:top w:val="single" w:color="auto" w:sz="4" w:space="0"/>
              <w:left w:val="single" w:color="auto" w:sz="4" w:space="0"/>
              <w:bottom w:val="nil"/>
              <w:right w:val="single" w:color="auto" w:sz="4" w:space="0"/>
            </w:tcBorders>
            <w:shd w:val="clear" w:color="auto" w:fill="FFFFFF"/>
            <w:vAlign w:val="center"/>
          </w:tcPr>
          <w:p w14:paraId="40B8DA9C">
            <w:pPr>
              <w:jc w:val="center"/>
              <w:rPr>
                <w:rFonts w:ascii="宋体" w:hAnsi="宋体" w:eastAsia="宋体"/>
                <w:color w:val="000000"/>
                <w:sz w:val="24"/>
                <w:szCs w:val="24"/>
                <w:highlight w:val="none"/>
                <w:lang w:val="zh-TW" w:eastAsia="zh-TW" w:bidi="zh-TW"/>
              </w:rPr>
            </w:pPr>
          </w:p>
        </w:tc>
      </w:tr>
      <w:tr w14:paraId="0DA63183">
        <w:tblPrEx>
          <w:tblCellMar>
            <w:top w:w="0" w:type="dxa"/>
            <w:left w:w="10" w:type="dxa"/>
            <w:bottom w:w="0" w:type="dxa"/>
            <w:right w:w="10" w:type="dxa"/>
          </w:tblCellMar>
        </w:tblPrEx>
        <w:trPr>
          <w:trHeight w:val="878" w:hRule="atLeast"/>
          <w:jc w:val="center"/>
        </w:trPr>
        <w:tc>
          <w:tcPr>
            <w:tcW w:w="1195" w:type="dxa"/>
            <w:tcBorders>
              <w:top w:val="single" w:color="auto" w:sz="4" w:space="0"/>
              <w:left w:val="single" w:color="auto" w:sz="4" w:space="0"/>
              <w:bottom w:val="nil"/>
              <w:right w:val="nil"/>
            </w:tcBorders>
            <w:shd w:val="clear" w:color="auto" w:fill="FFFFFF"/>
            <w:vAlign w:val="center"/>
          </w:tcPr>
          <w:p w14:paraId="63CB11D7">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职  称</w:t>
            </w:r>
          </w:p>
        </w:tc>
        <w:tc>
          <w:tcPr>
            <w:tcW w:w="1051" w:type="dxa"/>
            <w:gridSpan w:val="2"/>
            <w:tcBorders>
              <w:top w:val="single" w:color="auto" w:sz="4" w:space="0"/>
              <w:left w:val="single" w:color="auto" w:sz="4" w:space="0"/>
              <w:bottom w:val="nil"/>
              <w:right w:val="nil"/>
            </w:tcBorders>
            <w:shd w:val="clear" w:color="auto" w:fill="FFFFFF"/>
            <w:vAlign w:val="center"/>
          </w:tcPr>
          <w:p w14:paraId="29F8BE45">
            <w:pPr>
              <w:jc w:val="center"/>
              <w:rPr>
                <w:rFonts w:ascii="宋体" w:hAnsi="宋体" w:eastAsia="宋体"/>
                <w:color w:val="000000"/>
                <w:sz w:val="24"/>
                <w:szCs w:val="24"/>
                <w:highlight w:val="none"/>
                <w:lang w:val="zh-TW" w:eastAsia="zh-TW" w:bidi="zh-TW"/>
              </w:rPr>
            </w:pPr>
          </w:p>
        </w:tc>
        <w:tc>
          <w:tcPr>
            <w:tcW w:w="960" w:type="dxa"/>
            <w:tcBorders>
              <w:top w:val="single" w:color="auto" w:sz="4" w:space="0"/>
              <w:left w:val="single" w:color="auto" w:sz="4" w:space="0"/>
              <w:bottom w:val="nil"/>
              <w:right w:val="nil"/>
            </w:tcBorders>
            <w:shd w:val="clear" w:color="auto" w:fill="FFFFFF"/>
            <w:vAlign w:val="center"/>
          </w:tcPr>
          <w:p w14:paraId="140769C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学  历</w:t>
            </w:r>
          </w:p>
        </w:tc>
        <w:tc>
          <w:tcPr>
            <w:tcW w:w="1070" w:type="dxa"/>
            <w:tcBorders>
              <w:top w:val="single" w:color="auto" w:sz="4" w:space="0"/>
              <w:left w:val="single" w:color="auto" w:sz="4" w:space="0"/>
              <w:bottom w:val="nil"/>
              <w:right w:val="nil"/>
            </w:tcBorders>
            <w:shd w:val="clear" w:color="auto" w:fill="FFFFFF"/>
            <w:vAlign w:val="center"/>
          </w:tcPr>
          <w:p w14:paraId="584655AC">
            <w:pPr>
              <w:jc w:val="center"/>
              <w:rPr>
                <w:rFonts w:ascii="宋体" w:hAnsi="宋体" w:eastAsia="宋体"/>
                <w:color w:val="000000"/>
                <w:sz w:val="24"/>
                <w:szCs w:val="24"/>
                <w:highlight w:val="none"/>
                <w:lang w:val="zh-TW" w:eastAsia="zh-TW" w:bidi="zh-TW"/>
              </w:rPr>
            </w:pPr>
          </w:p>
        </w:tc>
        <w:tc>
          <w:tcPr>
            <w:tcW w:w="2366" w:type="dxa"/>
            <w:gridSpan w:val="3"/>
            <w:tcBorders>
              <w:top w:val="single" w:color="auto" w:sz="4" w:space="0"/>
              <w:left w:val="single" w:color="auto" w:sz="4" w:space="0"/>
              <w:bottom w:val="nil"/>
              <w:right w:val="nil"/>
            </w:tcBorders>
            <w:shd w:val="clear" w:color="auto" w:fill="FFFFFF"/>
            <w:vAlign w:val="center"/>
          </w:tcPr>
          <w:p w14:paraId="3F832E39">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拟在本项目任职</w:t>
            </w:r>
          </w:p>
        </w:tc>
        <w:tc>
          <w:tcPr>
            <w:tcW w:w="2458" w:type="dxa"/>
            <w:tcBorders>
              <w:top w:val="single" w:color="auto" w:sz="4" w:space="0"/>
              <w:left w:val="single" w:color="auto" w:sz="4" w:space="0"/>
              <w:bottom w:val="nil"/>
              <w:right w:val="single" w:color="auto" w:sz="4" w:space="0"/>
            </w:tcBorders>
            <w:shd w:val="clear" w:color="auto" w:fill="FFFFFF"/>
            <w:vAlign w:val="center"/>
          </w:tcPr>
          <w:p w14:paraId="03D19831">
            <w:pPr>
              <w:jc w:val="center"/>
              <w:rPr>
                <w:rFonts w:ascii="宋体" w:hAnsi="宋体" w:eastAsia="宋体"/>
                <w:color w:val="000000"/>
                <w:sz w:val="24"/>
                <w:szCs w:val="24"/>
                <w:highlight w:val="none"/>
                <w:lang w:val="zh-TW" w:eastAsia="zh-TW" w:bidi="zh-TW"/>
              </w:rPr>
            </w:pPr>
          </w:p>
        </w:tc>
      </w:tr>
      <w:tr w14:paraId="67DF59F7">
        <w:tblPrEx>
          <w:tblCellMar>
            <w:top w:w="0" w:type="dxa"/>
            <w:left w:w="10" w:type="dxa"/>
            <w:bottom w:w="0" w:type="dxa"/>
            <w:right w:w="10" w:type="dxa"/>
          </w:tblCellMar>
        </w:tblPrEx>
        <w:trPr>
          <w:trHeight w:val="878" w:hRule="atLeast"/>
          <w:jc w:val="center"/>
        </w:trPr>
        <w:tc>
          <w:tcPr>
            <w:tcW w:w="1195" w:type="dxa"/>
            <w:tcBorders>
              <w:top w:val="single" w:color="auto" w:sz="4" w:space="0"/>
              <w:left w:val="single" w:color="auto" w:sz="4" w:space="0"/>
              <w:bottom w:val="nil"/>
              <w:right w:val="nil"/>
            </w:tcBorders>
            <w:shd w:val="clear" w:color="auto" w:fill="FFFFFF"/>
            <w:vAlign w:val="center"/>
          </w:tcPr>
          <w:p w14:paraId="1D544548">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工作年限</w:t>
            </w:r>
          </w:p>
        </w:tc>
        <w:tc>
          <w:tcPr>
            <w:tcW w:w="3081" w:type="dxa"/>
            <w:gridSpan w:val="4"/>
            <w:tcBorders>
              <w:top w:val="single" w:color="auto" w:sz="4" w:space="0"/>
              <w:left w:val="single" w:color="auto" w:sz="4" w:space="0"/>
              <w:bottom w:val="nil"/>
              <w:right w:val="nil"/>
            </w:tcBorders>
            <w:shd w:val="clear" w:color="auto" w:fill="FFFFFF"/>
            <w:vAlign w:val="center"/>
          </w:tcPr>
          <w:p w14:paraId="2CEACFB6">
            <w:pPr>
              <w:jc w:val="center"/>
              <w:rPr>
                <w:rFonts w:ascii="宋体" w:hAnsi="宋体" w:eastAsia="宋体"/>
                <w:color w:val="000000"/>
                <w:sz w:val="24"/>
                <w:szCs w:val="24"/>
                <w:highlight w:val="none"/>
                <w:lang w:val="zh-TW" w:eastAsia="zh-TW" w:bidi="zh-TW"/>
              </w:rPr>
            </w:pPr>
          </w:p>
        </w:tc>
        <w:tc>
          <w:tcPr>
            <w:tcW w:w="2366" w:type="dxa"/>
            <w:gridSpan w:val="3"/>
            <w:tcBorders>
              <w:top w:val="single" w:color="auto" w:sz="4" w:space="0"/>
              <w:left w:val="single" w:color="auto" w:sz="4" w:space="0"/>
              <w:bottom w:val="nil"/>
              <w:right w:val="nil"/>
            </w:tcBorders>
            <w:shd w:val="clear" w:color="auto" w:fill="FFFFFF"/>
            <w:vAlign w:val="center"/>
          </w:tcPr>
          <w:p w14:paraId="5175E9B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从事类似工作年限</w:t>
            </w:r>
          </w:p>
        </w:tc>
        <w:tc>
          <w:tcPr>
            <w:tcW w:w="2458" w:type="dxa"/>
            <w:tcBorders>
              <w:top w:val="single" w:color="auto" w:sz="4" w:space="0"/>
              <w:left w:val="single" w:color="auto" w:sz="4" w:space="0"/>
              <w:bottom w:val="nil"/>
              <w:right w:val="single" w:color="auto" w:sz="4" w:space="0"/>
            </w:tcBorders>
            <w:shd w:val="clear" w:color="auto" w:fill="FFFFFF"/>
            <w:vAlign w:val="center"/>
          </w:tcPr>
          <w:p w14:paraId="44FF9F57">
            <w:pPr>
              <w:jc w:val="center"/>
              <w:rPr>
                <w:rFonts w:ascii="宋体" w:hAnsi="宋体" w:eastAsia="宋体"/>
                <w:color w:val="000000"/>
                <w:sz w:val="24"/>
                <w:szCs w:val="24"/>
                <w:highlight w:val="none"/>
                <w:lang w:val="zh-TW" w:eastAsia="zh-TW" w:bidi="zh-TW"/>
              </w:rPr>
            </w:pPr>
          </w:p>
        </w:tc>
      </w:tr>
      <w:tr w14:paraId="40413B8D">
        <w:tblPrEx>
          <w:tblCellMar>
            <w:top w:w="0" w:type="dxa"/>
            <w:left w:w="10" w:type="dxa"/>
            <w:bottom w:w="0" w:type="dxa"/>
            <w:right w:w="10" w:type="dxa"/>
          </w:tblCellMar>
        </w:tblPrEx>
        <w:trPr>
          <w:trHeight w:val="874" w:hRule="atLeast"/>
          <w:jc w:val="center"/>
        </w:trPr>
        <w:tc>
          <w:tcPr>
            <w:tcW w:w="1195" w:type="dxa"/>
            <w:tcBorders>
              <w:top w:val="single" w:color="auto" w:sz="4" w:space="0"/>
              <w:left w:val="single" w:color="auto" w:sz="4" w:space="0"/>
              <w:bottom w:val="nil"/>
              <w:right w:val="nil"/>
            </w:tcBorders>
            <w:shd w:val="clear" w:color="auto" w:fill="FFFFFF"/>
            <w:vAlign w:val="center"/>
          </w:tcPr>
          <w:p w14:paraId="004EF281">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毕业学校</w:t>
            </w:r>
          </w:p>
        </w:tc>
        <w:tc>
          <w:tcPr>
            <w:tcW w:w="7905" w:type="dxa"/>
            <w:gridSpan w:val="8"/>
            <w:tcBorders>
              <w:top w:val="single" w:color="auto" w:sz="4" w:space="0"/>
              <w:left w:val="single" w:color="auto" w:sz="4" w:space="0"/>
              <w:bottom w:val="nil"/>
              <w:right w:val="single" w:color="auto" w:sz="4" w:space="0"/>
            </w:tcBorders>
            <w:shd w:val="clear" w:color="auto" w:fill="FFFFFF"/>
            <w:vAlign w:val="center"/>
          </w:tcPr>
          <w:p w14:paraId="5C5BAACD">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年毕业于   学校   专业</w:t>
            </w:r>
          </w:p>
        </w:tc>
      </w:tr>
      <w:tr w14:paraId="78F6BAFA">
        <w:tblPrEx>
          <w:tblCellMar>
            <w:top w:w="0" w:type="dxa"/>
            <w:left w:w="10" w:type="dxa"/>
            <w:bottom w:w="0" w:type="dxa"/>
            <w:right w:w="10" w:type="dxa"/>
          </w:tblCellMar>
        </w:tblPrEx>
        <w:trPr>
          <w:trHeight w:val="878" w:hRule="atLeast"/>
          <w:jc w:val="center"/>
        </w:trPr>
        <w:tc>
          <w:tcPr>
            <w:tcW w:w="9100" w:type="dxa"/>
            <w:gridSpan w:val="9"/>
            <w:tcBorders>
              <w:top w:val="single" w:color="auto" w:sz="4" w:space="0"/>
              <w:left w:val="single" w:color="auto" w:sz="4" w:space="0"/>
              <w:bottom w:val="nil"/>
              <w:right w:val="single" w:color="auto" w:sz="4" w:space="0"/>
            </w:tcBorders>
            <w:shd w:val="clear" w:color="auto" w:fill="FFFFFF"/>
            <w:vAlign w:val="center"/>
          </w:tcPr>
          <w:p w14:paraId="29D864AF">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主要工作经历</w:t>
            </w:r>
          </w:p>
        </w:tc>
      </w:tr>
      <w:tr w14:paraId="3108FB63">
        <w:tblPrEx>
          <w:tblCellMar>
            <w:top w:w="0" w:type="dxa"/>
            <w:left w:w="10" w:type="dxa"/>
            <w:bottom w:w="0" w:type="dxa"/>
            <w:right w:w="10" w:type="dxa"/>
          </w:tblCellMar>
        </w:tblPrEx>
        <w:trPr>
          <w:trHeight w:val="878"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40BC1078">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时间</w:t>
            </w:r>
          </w:p>
        </w:tc>
        <w:tc>
          <w:tcPr>
            <w:tcW w:w="3427" w:type="dxa"/>
            <w:gridSpan w:val="4"/>
            <w:tcBorders>
              <w:top w:val="single" w:color="auto" w:sz="4" w:space="0"/>
              <w:left w:val="single" w:color="auto" w:sz="4" w:space="0"/>
              <w:bottom w:val="nil"/>
              <w:right w:val="nil"/>
            </w:tcBorders>
            <w:shd w:val="clear" w:color="auto" w:fill="FFFFFF"/>
            <w:vAlign w:val="center"/>
          </w:tcPr>
          <w:p w14:paraId="639E84E4">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参加过的类似项目</w:t>
            </w:r>
          </w:p>
        </w:tc>
        <w:tc>
          <w:tcPr>
            <w:tcW w:w="1267" w:type="dxa"/>
            <w:tcBorders>
              <w:top w:val="single" w:color="auto" w:sz="4" w:space="0"/>
              <w:left w:val="single" w:color="auto" w:sz="4" w:space="0"/>
              <w:bottom w:val="nil"/>
              <w:right w:val="nil"/>
            </w:tcBorders>
            <w:shd w:val="clear" w:color="auto" w:fill="FFFFFF"/>
            <w:vAlign w:val="center"/>
          </w:tcPr>
          <w:p w14:paraId="0A91FEA0">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担任职务</w:t>
            </w: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444C87D2">
            <w:pPr>
              <w:jc w:val="center"/>
              <w:rPr>
                <w:rFonts w:ascii="宋体" w:hAnsi="宋体" w:eastAsia="宋体"/>
                <w:sz w:val="24"/>
                <w:szCs w:val="24"/>
                <w:highlight w:val="none"/>
              </w:rPr>
            </w:pPr>
            <w:r>
              <w:rPr>
                <w:rFonts w:hint="eastAsia" w:ascii="宋体" w:hAnsi="宋体" w:eastAsia="宋体"/>
                <w:sz w:val="24"/>
                <w:szCs w:val="24"/>
                <w:highlight w:val="none"/>
              </w:rPr>
              <w:t>委托人/发包人及</w:t>
            </w:r>
          </w:p>
          <w:p w14:paraId="0CA2E4FB">
            <w:pPr>
              <w:jc w:val="center"/>
              <w:rPr>
                <w:rFonts w:ascii="宋体" w:hAnsi="宋体" w:eastAsia="宋体"/>
                <w:color w:val="000000"/>
                <w:sz w:val="24"/>
                <w:szCs w:val="24"/>
                <w:highlight w:val="none"/>
                <w:lang w:val="zh-TW" w:eastAsia="zh-TW" w:bidi="zh-TW"/>
              </w:rPr>
            </w:pPr>
            <w:r>
              <w:rPr>
                <w:rFonts w:hint="eastAsia" w:ascii="宋体" w:hAnsi="宋体" w:eastAsia="宋体"/>
                <w:sz w:val="24"/>
                <w:szCs w:val="24"/>
                <w:highlight w:val="none"/>
              </w:rPr>
              <w:t>联系电话</w:t>
            </w:r>
          </w:p>
        </w:tc>
      </w:tr>
      <w:tr w14:paraId="0498CA78">
        <w:tblPrEx>
          <w:tblCellMar>
            <w:top w:w="0" w:type="dxa"/>
            <w:left w:w="10" w:type="dxa"/>
            <w:bottom w:w="0" w:type="dxa"/>
            <w:right w:w="10" w:type="dxa"/>
          </w:tblCellMar>
        </w:tblPrEx>
        <w:trPr>
          <w:trHeight w:val="878"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4F3BF3C8">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685B417C">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099C6A9C">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6110A414">
            <w:pPr>
              <w:jc w:val="center"/>
              <w:rPr>
                <w:rFonts w:ascii="宋体" w:hAnsi="宋体" w:eastAsia="宋体"/>
                <w:color w:val="000000"/>
                <w:sz w:val="24"/>
                <w:szCs w:val="24"/>
                <w:highlight w:val="none"/>
                <w:lang w:val="zh-TW" w:eastAsia="zh-TW" w:bidi="zh-TW"/>
              </w:rPr>
            </w:pPr>
          </w:p>
        </w:tc>
      </w:tr>
      <w:tr w14:paraId="478E51CB">
        <w:tblPrEx>
          <w:tblCellMar>
            <w:top w:w="0" w:type="dxa"/>
            <w:left w:w="10" w:type="dxa"/>
            <w:bottom w:w="0" w:type="dxa"/>
            <w:right w:w="10" w:type="dxa"/>
          </w:tblCellMar>
        </w:tblPrEx>
        <w:trPr>
          <w:trHeight w:val="874"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30C952C5">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3A1D4B1B">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02C8510A">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4AA75C5E">
            <w:pPr>
              <w:jc w:val="center"/>
              <w:rPr>
                <w:rFonts w:ascii="宋体" w:hAnsi="宋体" w:eastAsia="宋体"/>
                <w:color w:val="000000"/>
                <w:sz w:val="24"/>
                <w:szCs w:val="24"/>
                <w:highlight w:val="none"/>
                <w:lang w:val="zh-TW" w:eastAsia="zh-TW" w:bidi="zh-TW"/>
              </w:rPr>
            </w:pPr>
          </w:p>
        </w:tc>
      </w:tr>
      <w:tr w14:paraId="5492434D">
        <w:tblPrEx>
          <w:tblCellMar>
            <w:top w:w="0" w:type="dxa"/>
            <w:left w:w="10" w:type="dxa"/>
            <w:bottom w:w="0" w:type="dxa"/>
            <w:right w:w="10" w:type="dxa"/>
          </w:tblCellMar>
        </w:tblPrEx>
        <w:trPr>
          <w:trHeight w:val="874"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771EFE04">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779E5A79">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100B033C">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0DB39380">
            <w:pPr>
              <w:jc w:val="center"/>
              <w:rPr>
                <w:rFonts w:ascii="宋体" w:hAnsi="宋体" w:eastAsia="宋体"/>
                <w:color w:val="000000"/>
                <w:sz w:val="24"/>
                <w:szCs w:val="24"/>
                <w:highlight w:val="none"/>
                <w:lang w:val="zh-TW" w:eastAsia="zh-TW" w:bidi="zh-TW"/>
              </w:rPr>
            </w:pPr>
          </w:p>
        </w:tc>
      </w:tr>
      <w:tr w14:paraId="025D0976">
        <w:tblPrEx>
          <w:tblCellMar>
            <w:top w:w="0" w:type="dxa"/>
            <w:left w:w="10" w:type="dxa"/>
            <w:bottom w:w="0" w:type="dxa"/>
            <w:right w:w="10" w:type="dxa"/>
          </w:tblCellMar>
        </w:tblPrEx>
        <w:trPr>
          <w:trHeight w:val="878"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74A7CD66">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51F1D106">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70D58A7B">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77DFBB60">
            <w:pPr>
              <w:jc w:val="center"/>
              <w:rPr>
                <w:rFonts w:ascii="宋体" w:hAnsi="宋体" w:eastAsia="宋体"/>
                <w:color w:val="000000"/>
                <w:sz w:val="24"/>
                <w:szCs w:val="24"/>
                <w:highlight w:val="none"/>
                <w:lang w:val="zh-TW" w:eastAsia="zh-TW" w:bidi="zh-TW"/>
              </w:rPr>
            </w:pPr>
          </w:p>
        </w:tc>
      </w:tr>
      <w:tr w14:paraId="323E6EB0">
        <w:tblPrEx>
          <w:tblCellMar>
            <w:top w:w="0" w:type="dxa"/>
            <w:left w:w="10" w:type="dxa"/>
            <w:bottom w:w="0" w:type="dxa"/>
            <w:right w:w="10" w:type="dxa"/>
          </w:tblCellMar>
        </w:tblPrEx>
        <w:trPr>
          <w:trHeight w:val="878"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0EBF44F2">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51E0F341">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3A9E7C09">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132F440C">
            <w:pPr>
              <w:jc w:val="center"/>
              <w:rPr>
                <w:rFonts w:ascii="宋体" w:hAnsi="宋体" w:eastAsia="宋体"/>
                <w:color w:val="000000"/>
                <w:sz w:val="24"/>
                <w:szCs w:val="24"/>
                <w:highlight w:val="none"/>
                <w:lang w:val="zh-TW" w:eastAsia="zh-TW" w:bidi="zh-TW"/>
              </w:rPr>
            </w:pPr>
          </w:p>
        </w:tc>
      </w:tr>
      <w:tr w14:paraId="2FB4A58A">
        <w:tblPrEx>
          <w:tblCellMar>
            <w:top w:w="0" w:type="dxa"/>
            <w:left w:w="10" w:type="dxa"/>
            <w:bottom w:w="0" w:type="dxa"/>
            <w:right w:w="10" w:type="dxa"/>
          </w:tblCellMar>
        </w:tblPrEx>
        <w:trPr>
          <w:trHeight w:val="874" w:hRule="atLeast"/>
          <w:jc w:val="center"/>
        </w:trPr>
        <w:tc>
          <w:tcPr>
            <w:tcW w:w="1550" w:type="dxa"/>
            <w:gridSpan w:val="2"/>
            <w:tcBorders>
              <w:top w:val="single" w:color="auto" w:sz="4" w:space="0"/>
              <w:left w:val="single" w:color="auto" w:sz="4" w:space="0"/>
              <w:bottom w:val="nil"/>
              <w:right w:val="nil"/>
            </w:tcBorders>
            <w:shd w:val="clear" w:color="auto" w:fill="FFFFFF"/>
            <w:vAlign w:val="center"/>
          </w:tcPr>
          <w:p w14:paraId="102CFE86">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nil"/>
              <w:right w:val="nil"/>
            </w:tcBorders>
            <w:shd w:val="clear" w:color="auto" w:fill="FFFFFF"/>
            <w:vAlign w:val="center"/>
          </w:tcPr>
          <w:p w14:paraId="02598559">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nil"/>
              <w:right w:val="nil"/>
            </w:tcBorders>
            <w:shd w:val="clear" w:color="auto" w:fill="FFFFFF"/>
            <w:vAlign w:val="center"/>
          </w:tcPr>
          <w:p w14:paraId="23E66E60">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nil"/>
              <w:right w:val="single" w:color="auto" w:sz="4" w:space="0"/>
            </w:tcBorders>
            <w:shd w:val="clear" w:color="auto" w:fill="FFFFFF"/>
            <w:vAlign w:val="center"/>
          </w:tcPr>
          <w:p w14:paraId="6CDF0AAB">
            <w:pPr>
              <w:jc w:val="center"/>
              <w:rPr>
                <w:rFonts w:ascii="宋体" w:hAnsi="宋体" w:eastAsia="宋体"/>
                <w:color w:val="000000"/>
                <w:sz w:val="24"/>
                <w:szCs w:val="24"/>
                <w:highlight w:val="none"/>
                <w:lang w:val="zh-TW" w:eastAsia="zh-TW" w:bidi="zh-TW"/>
              </w:rPr>
            </w:pPr>
          </w:p>
        </w:tc>
      </w:tr>
      <w:tr w14:paraId="78B1D98E">
        <w:tblPrEx>
          <w:tblCellMar>
            <w:top w:w="0" w:type="dxa"/>
            <w:left w:w="10" w:type="dxa"/>
            <w:bottom w:w="0" w:type="dxa"/>
            <w:right w:w="10" w:type="dxa"/>
          </w:tblCellMar>
        </w:tblPrEx>
        <w:trPr>
          <w:trHeight w:val="898" w:hRule="atLeast"/>
          <w:jc w:val="center"/>
        </w:trPr>
        <w:tc>
          <w:tcPr>
            <w:tcW w:w="1550" w:type="dxa"/>
            <w:gridSpan w:val="2"/>
            <w:tcBorders>
              <w:top w:val="single" w:color="auto" w:sz="4" w:space="0"/>
              <w:left w:val="single" w:color="auto" w:sz="4" w:space="0"/>
              <w:bottom w:val="single" w:color="auto" w:sz="4" w:space="0"/>
              <w:right w:val="nil"/>
            </w:tcBorders>
            <w:shd w:val="clear" w:color="auto" w:fill="FFFFFF"/>
            <w:vAlign w:val="center"/>
          </w:tcPr>
          <w:p w14:paraId="49392219">
            <w:pPr>
              <w:jc w:val="center"/>
              <w:rPr>
                <w:rFonts w:ascii="宋体" w:hAnsi="宋体" w:eastAsia="宋体"/>
                <w:color w:val="000000"/>
                <w:sz w:val="24"/>
                <w:szCs w:val="24"/>
                <w:highlight w:val="none"/>
                <w:lang w:val="zh-TW" w:eastAsia="zh-TW" w:bidi="zh-TW"/>
              </w:rPr>
            </w:pPr>
          </w:p>
        </w:tc>
        <w:tc>
          <w:tcPr>
            <w:tcW w:w="3427" w:type="dxa"/>
            <w:gridSpan w:val="4"/>
            <w:tcBorders>
              <w:top w:val="single" w:color="auto" w:sz="4" w:space="0"/>
              <w:left w:val="single" w:color="auto" w:sz="4" w:space="0"/>
              <w:bottom w:val="single" w:color="auto" w:sz="4" w:space="0"/>
              <w:right w:val="nil"/>
            </w:tcBorders>
            <w:shd w:val="clear" w:color="auto" w:fill="FFFFFF"/>
            <w:vAlign w:val="center"/>
          </w:tcPr>
          <w:p w14:paraId="0FE8743E">
            <w:pPr>
              <w:jc w:val="center"/>
              <w:rPr>
                <w:rFonts w:ascii="宋体" w:hAnsi="宋体" w:eastAsia="宋体"/>
                <w:color w:val="000000"/>
                <w:sz w:val="24"/>
                <w:szCs w:val="24"/>
                <w:highlight w:val="none"/>
                <w:lang w:val="zh-TW" w:eastAsia="zh-TW" w:bidi="zh-TW"/>
              </w:rPr>
            </w:pPr>
          </w:p>
        </w:tc>
        <w:tc>
          <w:tcPr>
            <w:tcW w:w="1267" w:type="dxa"/>
            <w:tcBorders>
              <w:top w:val="single" w:color="auto" w:sz="4" w:space="0"/>
              <w:left w:val="single" w:color="auto" w:sz="4" w:space="0"/>
              <w:bottom w:val="single" w:color="auto" w:sz="4" w:space="0"/>
              <w:right w:val="nil"/>
            </w:tcBorders>
            <w:shd w:val="clear" w:color="auto" w:fill="FFFFFF"/>
            <w:vAlign w:val="center"/>
          </w:tcPr>
          <w:p w14:paraId="11171A8E">
            <w:pPr>
              <w:jc w:val="center"/>
              <w:rPr>
                <w:rFonts w:ascii="宋体" w:hAnsi="宋体" w:eastAsia="宋体"/>
                <w:color w:val="000000"/>
                <w:sz w:val="24"/>
                <w:szCs w:val="24"/>
                <w:highlight w:val="none"/>
                <w:lang w:val="zh-TW" w:eastAsia="zh-TW" w:bidi="zh-TW"/>
              </w:rPr>
            </w:pPr>
          </w:p>
        </w:tc>
        <w:tc>
          <w:tcPr>
            <w:tcW w:w="28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76BEFC">
            <w:pPr>
              <w:jc w:val="center"/>
              <w:rPr>
                <w:rFonts w:ascii="宋体" w:hAnsi="宋体" w:eastAsia="宋体"/>
                <w:color w:val="000000"/>
                <w:sz w:val="24"/>
                <w:szCs w:val="24"/>
                <w:highlight w:val="none"/>
                <w:lang w:val="zh-TW" w:eastAsia="zh-TW" w:bidi="zh-TW"/>
              </w:rPr>
            </w:pPr>
          </w:p>
        </w:tc>
      </w:tr>
    </w:tbl>
    <w:p w14:paraId="2D74C663">
      <w:pPr>
        <w:spacing w:line="360" w:lineRule="auto"/>
        <w:ind w:firstLine="480" w:firstLineChars="200"/>
        <w:rPr>
          <w:rFonts w:ascii="宋体" w:hAnsi="宋体" w:eastAsia="宋体"/>
          <w:sz w:val="24"/>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p>
    <w:p w14:paraId="329AF4D6">
      <w:pPr>
        <w:pStyle w:val="3"/>
        <w:spacing w:before="156" w:after="156"/>
        <w:jc w:val="center"/>
        <w:rPr>
          <w:rFonts w:ascii="宋体" w:hAnsi="宋体"/>
          <w:highlight w:val="none"/>
        </w:rPr>
      </w:pPr>
      <w:bookmarkStart w:id="100" w:name="_Toc11338"/>
      <w:r>
        <w:rPr>
          <w:rFonts w:hint="eastAsia" w:ascii="宋体" w:hAnsi="宋体"/>
          <w:highlight w:val="none"/>
          <w:lang w:val="en-US" w:eastAsia="zh-CN"/>
        </w:rPr>
        <w:t>七、</w:t>
      </w:r>
      <w:r>
        <w:rPr>
          <w:rFonts w:hint="eastAsia" w:ascii="宋体" w:hAnsi="宋体"/>
          <w:highlight w:val="none"/>
        </w:rPr>
        <w:t>响应方案</w:t>
      </w:r>
      <w:bookmarkEnd w:id="100"/>
    </w:p>
    <w:p w14:paraId="52ABB6AA">
      <w:pPr>
        <w:spacing w:line="360" w:lineRule="auto"/>
        <w:rPr>
          <w:rFonts w:ascii="宋体" w:hAnsi="宋体" w:eastAsia="宋体"/>
          <w:sz w:val="24"/>
          <w:highlight w:val="none"/>
        </w:rPr>
      </w:pPr>
    </w:p>
    <w:p w14:paraId="2C2ABE92">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highlight w:val="none"/>
        </w:rPr>
      </w:pPr>
      <w:r>
        <w:rPr>
          <w:rFonts w:ascii="宋体" w:hAnsi="宋体" w:eastAsia="宋体" w:cs="宋体"/>
          <w:b w:val="0"/>
          <w:bCs w:val="0"/>
          <w:sz w:val="28"/>
          <w:szCs w:val="28"/>
          <w:highlight w:val="none"/>
        </w:rPr>
        <w:t>响应方案</w:t>
      </w:r>
      <w:r>
        <w:rPr>
          <w:rFonts w:hint="eastAsia" w:ascii="宋体" w:hAnsi="宋体" w:eastAsia="宋体" w:cs="宋体"/>
          <w:b w:val="0"/>
          <w:bCs w:val="0"/>
          <w:sz w:val="28"/>
          <w:szCs w:val="28"/>
          <w:highlight w:val="none"/>
          <w:lang w:eastAsia="zh-CN"/>
        </w:rPr>
        <w:t>一</w:t>
      </w:r>
      <w:r>
        <w:rPr>
          <w:rFonts w:ascii="宋体" w:hAnsi="宋体" w:eastAsia="宋体" w:cs="宋体"/>
          <w:b w:val="0"/>
          <w:bCs w:val="0"/>
          <w:sz w:val="28"/>
          <w:szCs w:val="28"/>
          <w:highlight w:val="none"/>
        </w:rPr>
        <w:t>般包括(但不限于)下列内容:</w:t>
      </w:r>
    </w:p>
    <w:p w14:paraId="60445916">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highlight w:val="none"/>
          <w:lang w:eastAsia="zh-CN"/>
        </w:rPr>
      </w:pPr>
      <w:r>
        <w:rPr>
          <w:rFonts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eastAsia="zh-CN"/>
        </w:rPr>
        <w:t>一</w:t>
      </w:r>
      <w:r>
        <w:rPr>
          <w:rFonts w:ascii="宋体" w:hAnsi="宋体" w:eastAsia="宋体" w:cs="宋体"/>
          <w:b w:val="0"/>
          <w:bCs w:val="0"/>
          <w:sz w:val="28"/>
          <w:szCs w:val="28"/>
          <w:highlight w:val="none"/>
        </w:rPr>
        <w:t>)对项目的理解</w:t>
      </w:r>
      <w:r>
        <w:rPr>
          <w:rFonts w:hint="eastAsia" w:ascii="宋体" w:hAnsi="宋体" w:eastAsia="宋体" w:cs="宋体"/>
          <w:b w:val="0"/>
          <w:bCs w:val="0"/>
          <w:sz w:val="28"/>
          <w:szCs w:val="28"/>
          <w:highlight w:val="none"/>
          <w:lang w:eastAsia="zh-CN"/>
        </w:rPr>
        <w:t>；</w:t>
      </w:r>
    </w:p>
    <w:p w14:paraId="142E9B28">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highlight w:val="none"/>
          <w:lang w:eastAsia="zh-CN"/>
        </w:rPr>
      </w:pPr>
      <w:r>
        <w:rPr>
          <w:rFonts w:ascii="宋体" w:hAnsi="宋体" w:eastAsia="宋体" w:cs="宋体"/>
          <w:b w:val="0"/>
          <w:bCs w:val="0"/>
          <w:sz w:val="28"/>
          <w:szCs w:val="28"/>
          <w:highlight w:val="none"/>
        </w:rPr>
        <w:t>(二)服务范围及内容</w:t>
      </w:r>
      <w:r>
        <w:rPr>
          <w:rFonts w:hint="eastAsia" w:ascii="宋体" w:hAnsi="宋体" w:eastAsia="宋体" w:cs="宋体"/>
          <w:b w:val="0"/>
          <w:bCs w:val="0"/>
          <w:sz w:val="28"/>
          <w:szCs w:val="28"/>
          <w:highlight w:val="none"/>
          <w:lang w:eastAsia="zh-CN"/>
        </w:rPr>
        <w:t>；</w:t>
      </w:r>
      <w:r>
        <w:rPr>
          <w:rFonts w:ascii="宋体" w:hAnsi="宋体" w:eastAsia="宋体" w:cs="宋体"/>
          <w:b w:val="0"/>
          <w:bCs w:val="0"/>
          <w:sz w:val="28"/>
          <w:szCs w:val="28"/>
          <w:highlight w:val="none"/>
        </w:rPr>
        <w:br w:type="textWrapping"/>
      </w:r>
      <w:r>
        <w:rPr>
          <w:rFonts w:ascii="宋体" w:hAnsi="宋体" w:eastAsia="宋体" w:cs="宋体"/>
          <w:b w:val="0"/>
          <w:bCs w:val="0"/>
          <w:sz w:val="28"/>
          <w:szCs w:val="28"/>
          <w:highlight w:val="none"/>
        </w:rPr>
        <w:t>(三)服务工作的依据、工作目标</w:t>
      </w:r>
      <w:r>
        <w:rPr>
          <w:rFonts w:hint="eastAsia" w:ascii="宋体" w:hAnsi="宋体" w:eastAsia="宋体" w:cs="宋体"/>
          <w:b w:val="0"/>
          <w:bCs w:val="0"/>
          <w:sz w:val="28"/>
          <w:szCs w:val="28"/>
          <w:highlight w:val="none"/>
          <w:lang w:eastAsia="zh-CN"/>
        </w:rPr>
        <w:t>；</w:t>
      </w:r>
      <w:r>
        <w:rPr>
          <w:rFonts w:ascii="宋体" w:hAnsi="宋体" w:eastAsia="宋体" w:cs="宋体"/>
          <w:b w:val="0"/>
          <w:bCs w:val="0"/>
          <w:sz w:val="28"/>
          <w:szCs w:val="28"/>
          <w:highlight w:val="none"/>
        </w:rPr>
        <w:br w:type="textWrapping"/>
      </w:r>
      <w:r>
        <w:rPr>
          <w:rFonts w:ascii="宋体" w:hAnsi="宋体" w:eastAsia="宋体" w:cs="宋体"/>
          <w:b w:val="0"/>
          <w:bCs w:val="0"/>
          <w:sz w:val="28"/>
          <w:szCs w:val="28"/>
          <w:highlight w:val="none"/>
        </w:rPr>
        <w:t>(四)服务机构设置(框图)、岗位职责</w:t>
      </w:r>
      <w:r>
        <w:rPr>
          <w:rFonts w:hint="eastAsia" w:ascii="宋体" w:hAnsi="宋体" w:eastAsia="宋体" w:cs="宋体"/>
          <w:b w:val="0"/>
          <w:bCs w:val="0"/>
          <w:sz w:val="28"/>
          <w:szCs w:val="28"/>
          <w:highlight w:val="none"/>
          <w:lang w:eastAsia="zh-CN"/>
        </w:rPr>
        <w:t>；</w:t>
      </w:r>
      <w:r>
        <w:rPr>
          <w:rFonts w:ascii="宋体" w:hAnsi="宋体" w:eastAsia="宋体" w:cs="宋体"/>
          <w:b w:val="0"/>
          <w:bCs w:val="0"/>
          <w:sz w:val="28"/>
          <w:szCs w:val="28"/>
          <w:highlight w:val="none"/>
        </w:rPr>
        <w:br w:type="textWrapping"/>
      </w:r>
      <w:r>
        <w:rPr>
          <w:rFonts w:ascii="宋体" w:hAnsi="宋体" w:eastAsia="宋体" w:cs="宋体"/>
          <w:b w:val="0"/>
          <w:bCs w:val="0"/>
          <w:sz w:val="28"/>
          <w:szCs w:val="28"/>
          <w:highlight w:val="none"/>
        </w:rPr>
        <w:t>(五)拟投入本项目的服务人员及主要人员简历;</w:t>
      </w:r>
      <w:r>
        <w:rPr>
          <w:rFonts w:ascii="宋体" w:hAnsi="宋体" w:eastAsia="宋体" w:cs="宋体"/>
          <w:b w:val="0"/>
          <w:bCs w:val="0"/>
          <w:sz w:val="28"/>
          <w:szCs w:val="28"/>
          <w:highlight w:val="none"/>
        </w:rPr>
        <w:br w:type="textWrapping"/>
      </w:r>
      <w:r>
        <w:rPr>
          <w:rFonts w:ascii="宋体" w:hAnsi="宋体" w:eastAsia="宋体" w:cs="宋体"/>
          <w:b w:val="0"/>
          <w:bCs w:val="0"/>
          <w:sz w:val="28"/>
          <w:szCs w:val="28"/>
          <w:highlight w:val="none"/>
        </w:rPr>
        <w:t>(</w:t>
      </w:r>
      <w:r>
        <w:rPr>
          <w:rFonts w:hint="eastAsia" w:ascii="宋体" w:hAnsi="宋体" w:cs="宋体"/>
          <w:b w:val="0"/>
          <w:bCs w:val="0"/>
          <w:sz w:val="28"/>
          <w:szCs w:val="28"/>
          <w:highlight w:val="none"/>
          <w:lang w:val="en-US" w:eastAsia="zh-CN"/>
        </w:rPr>
        <w:t>六</w:t>
      </w:r>
      <w:r>
        <w:rPr>
          <w:rFonts w:ascii="宋体" w:hAnsi="宋体" w:eastAsia="宋体" w:cs="宋体"/>
          <w:b w:val="0"/>
          <w:bCs w:val="0"/>
          <w:sz w:val="28"/>
          <w:szCs w:val="28"/>
          <w:highlight w:val="none"/>
        </w:rPr>
        <w:t>)服务质量、进度、保密等保证措施</w:t>
      </w:r>
      <w:r>
        <w:rPr>
          <w:rFonts w:hint="eastAsia" w:ascii="宋体" w:hAnsi="宋体" w:eastAsia="宋体" w:cs="宋体"/>
          <w:b w:val="0"/>
          <w:bCs w:val="0"/>
          <w:sz w:val="28"/>
          <w:szCs w:val="28"/>
          <w:highlight w:val="none"/>
          <w:lang w:eastAsia="zh-CN"/>
        </w:rPr>
        <w:t>；</w:t>
      </w:r>
    </w:p>
    <w:p w14:paraId="42841AB5">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highlight w:val="none"/>
          <w:lang w:eastAsia="zh-CN"/>
        </w:rPr>
      </w:pPr>
      <w:r>
        <w:rPr>
          <w:rFonts w:ascii="宋体" w:hAnsi="宋体" w:eastAsia="宋体" w:cs="宋体"/>
          <w:b w:val="0"/>
          <w:bCs w:val="0"/>
          <w:sz w:val="28"/>
          <w:szCs w:val="28"/>
          <w:highlight w:val="none"/>
        </w:rPr>
        <w:t>(</w:t>
      </w:r>
      <w:r>
        <w:rPr>
          <w:rFonts w:hint="eastAsia" w:ascii="宋体" w:hAnsi="宋体" w:cs="宋体"/>
          <w:b w:val="0"/>
          <w:bCs w:val="0"/>
          <w:sz w:val="28"/>
          <w:szCs w:val="28"/>
          <w:highlight w:val="none"/>
          <w:lang w:val="en-US" w:eastAsia="zh-CN"/>
        </w:rPr>
        <w:t>七</w:t>
      </w:r>
      <w:r>
        <w:rPr>
          <w:rFonts w:ascii="宋体" w:hAnsi="宋体" w:eastAsia="宋体" w:cs="宋体"/>
          <w:b w:val="0"/>
          <w:bCs w:val="0"/>
          <w:sz w:val="28"/>
          <w:szCs w:val="28"/>
          <w:highlight w:val="none"/>
        </w:rPr>
        <w:t>)服务工作重点、难点分析</w:t>
      </w:r>
      <w:r>
        <w:rPr>
          <w:rFonts w:hint="eastAsia" w:ascii="宋体" w:hAnsi="宋体" w:eastAsia="宋体" w:cs="宋体"/>
          <w:b w:val="0"/>
          <w:bCs w:val="0"/>
          <w:sz w:val="28"/>
          <w:szCs w:val="28"/>
          <w:highlight w:val="none"/>
          <w:lang w:eastAsia="zh-CN"/>
        </w:rPr>
        <w:t>；</w:t>
      </w:r>
    </w:p>
    <w:p w14:paraId="729A1961">
      <w:pPr>
        <w:pStyle w:val="12"/>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ascii="宋体" w:hAnsi="宋体" w:eastAsia="宋体" w:cs="宋体"/>
          <w:b w:val="0"/>
          <w:bCs w:val="0"/>
          <w:sz w:val="28"/>
          <w:szCs w:val="28"/>
          <w:highlight w:val="none"/>
        </w:rPr>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pPr>
      <w:r>
        <w:rPr>
          <w:rFonts w:ascii="宋体" w:hAnsi="宋体" w:eastAsia="宋体" w:cs="宋体"/>
          <w:b w:val="0"/>
          <w:bCs w:val="0"/>
          <w:sz w:val="28"/>
          <w:szCs w:val="28"/>
          <w:highlight w:val="none"/>
        </w:rPr>
        <w:t>(</w:t>
      </w:r>
      <w:r>
        <w:rPr>
          <w:rFonts w:hint="eastAsia" w:ascii="宋体" w:hAnsi="宋体" w:cs="宋体"/>
          <w:b w:val="0"/>
          <w:bCs w:val="0"/>
          <w:sz w:val="28"/>
          <w:szCs w:val="28"/>
          <w:highlight w:val="none"/>
          <w:lang w:val="en-US" w:eastAsia="zh-CN"/>
        </w:rPr>
        <w:t>八</w:t>
      </w:r>
      <w:r>
        <w:rPr>
          <w:rFonts w:ascii="宋体" w:hAnsi="宋体" w:eastAsia="宋体" w:cs="宋体"/>
          <w:b w:val="0"/>
          <w:bCs w:val="0"/>
          <w:sz w:val="28"/>
          <w:szCs w:val="28"/>
          <w:highlight w:val="none"/>
        </w:rPr>
        <w:t>)对本项目的合理化建议。</w:t>
      </w:r>
    </w:p>
    <w:p w14:paraId="6A48B859">
      <w:pPr>
        <w:pStyle w:val="3"/>
        <w:spacing w:before="156" w:after="156"/>
        <w:jc w:val="center"/>
        <w:rPr>
          <w:rFonts w:ascii="宋体" w:hAnsi="宋体"/>
          <w:highlight w:val="none"/>
        </w:rPr>
      </w:pPr>
      <w:bookmarkStart w:id="101" w:name="_Toc10359"/>
      <w:r>
        <w:rPr>
          <w:rFonts w:hint="eastAsia" w:ascii="宋体" w:hAnsi="宋体"/>
          <w:highlight w:val="none"/>
          <w:lang w:val="en-US" w:eastAsia="zh-CN"/>
        </w:rPr>
        <w:t>八</w:t>
      </w:r>
      <w:r>
        <w:rPr>
          <w:rFonts w:hint="eastAsia" w:ascii="宋体" w:hAnsi="宋体"/>
          <w:highlight w:val="none"/>
        </w:rPr>
        <w:t>、其他资料</w:t>
      </w:r>
      <w:bookmarkEnd w:id="101"/>
    </w:p>
    <w:p w14:paraId="58B0A454">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供应商</w:t>
      </w:r>
      <w:r>
        <w:rPr>
          <w:rFonts w:hint="eastAsia" w:ascii="宋体" w:hAnsi="宋体" w:eastAsia="宋体"/>
          <w:sz w:val="24"/>
          <w:highlight w:val="none"/>
          <w:lang w:val="en-US" w:eastAsia="zh-CN"/>
        </w:rPr>
        <w:t>认为</w:t>
      </w:r>
      <w:r>
        <w:rPr>
          <w:rFonts w:hint="eastAsia" w:ascii="宋体" w:hAnsi="宋体" w:eastAsia="宋体"/>
          <w:sz w:val="24"/>
          <w:highlight w:val="none"/>
        </w:rPr>
        <w:t>需提交的其他资料。</w:t>
      </w:r>
    </w:p>
    <w:p w14:paraId="2D077C95">
      <w:pPr>
        <w:spacing w:line="360" w:lineRule="auto"/>
        <w:ind w:firstLine="480" w:firstLineChars="200"/>
        <w:rPr>
          <w:rFonts w:ascii="宋体" w:hAnsi="宋体" w:eastAsia="宋体"/>
          <w:sz w:val="24"/>
          <w:highlight w:val="none"/>
        </w:rPr>
      </w:pPr>
    </w:p>
    <w:sectPr>
      <w:pgSz w:w="11906" w:h="16838"/>
      <w:pgMar w:top="1440" w:right="1800" w:bottom="1440" w:left="1800" w:header="851" w:footer="992" w:gutter="0"/>
      <w:pgBorders w:offsetFrom="page">
        <w:top w:val="single" w:color="366091" w:themeColor="accent1" w:themeShade="BF" w:sz="12" w:space="24"/>
        <w:left w:val="single" w:color="366091" w:themeColor="accent1" w:themeShade="BF" w:sz="12" w:space="24"/>
        <w:bottom w:val="single" w:color="366091" w:themeColor="accent1" w:themeShade="BF" w:sz="12" w:space="24"/>
        <w:right w:val="single" w:color="366091" w:themeColor="accent1" w:themeShade="BF" w:sz="12" w:space="2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Segoe UI Emoji">
    <w:altName w:val="Segoe UI"/>
    <w:panose1 w:val="020B0502040204020203"/>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icrosoft JhengHei">
    <w:panose1 w:val="020B0604030504040204"/>
    <w:charset w:val="88"/>
    <w:family w:val="swiss"/>
    <w:pitch w:val="default"/>
    <w:sig w:usb0="00000087" w:usb1="28AF40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5519197"/>
    </w:sdtPr>
    <w:sdtContent>
      <w:p w14:paraId="1CB2885B">
        <w:pPr>
          <w:pStyle w:val="25"/>
          <w:jc w:val="center"/>
        </w:pPr>
        <w:r>
          <w:fldChar w:fldCharType="begin"/>
        </w:r>
        <w:r>
          <w:instrText xml:space="preserve">PAGE   \* MERGEFORMAT</w:instrText>
        </w:r>
        <w:r>
          <w:fldChar w:fldCharType="separate"/>
        </w:r>
        <w:r>
          <w:rPr>
            <w:lang w:val="zh-CN"/>
          </w:rPr>
          <w:t>III</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1531">
    <w:pPr>
      <w:pStyle w:val="25"/>
      <w:jc w:val="center"/>
    </w:pPr>
    <w:r>
      <w:fldChar w:fldCharType="begin"/>
    </w:r>
    <w:r>
      <w:instrText xml:space="preserve">PAGE   \* MERGEFORMAT</w:instrText>
    </w:r>
    <w:r>
      <w:fldChar w:fldCharType="separate"/>
    </w:r>
    <w:r>
      <w:rPr>
        <w:lang w:val="zh-CN"/>
      </w:rP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8014424"/>
    </w:sdtPr>
    <w:sdtContent>
      <w:p w14:paraId="69198309">
        <w:pPr>
          <w:pStyle w:val="25"/>
          <w:jc w:val="center"/>
        </w:pPr>
        <w:r>
          <w:fldChar w:fldCharType="begin"/>
        </w:r>
        <w:r>
          <w:instrText xml:space="preserve">PAGE   \* MERGEFORMAT</w:instrText>
        </w:r>
        <w:r>
          <w:fldChar w:fldCharType="separate"/>
        </w:r>
        <w:r>
          <w:rPr>
            <w:lang w:val="zh-CN"/>
          </w:rPr>
          <w:t>66</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F118">
    <w:pPr>
      <w:pStyle w:val="26"/>
      <w:pBdr>
        <w:bottom w:val="single" w:color="auto" w:sz="6" w:space="0"/>
      </w:pBdr>
      <w:ind w:left="7379" w:hanging="7379" w:hangingChars="3500"/>
      <w:jc w:val="left"/>
      <w:rPr>
        <w:rFonts w:hint="eastAsia" w:ascii="宋体" w:hAnsi="宋体" w:eastAsia="宋体" w:cs="宋体"/>
        <w:b/>
        <w:sz w:val="21"/>
        <w:szCs w:val="21"/>
      </w:rPr>
    </w:pPr>
    <w:r>
      <w:rPr>
        <w:rFonts w:hint="eastAsia" w:ascii="宋体" w:hAnsi="宋体" w:eastAsia="宋体"/>
        <w:b/>
        <w:bCs/>
        <w:sz w:val="21"/>
        <w:szCs w:val="21"/>
        <w:highlight w:val="none"/>
        <w:lang w:val="en-US" w:eastAsia="zh-CN"/>
      </w:rPr>
      <w:t xml:space="preserve">青海民族大学南山校区2号学生宿舍建设项目安装及装饰工程质量检测服务项目 </w:t>
    </w:r>
    <w:r>
      <w:rPr>
        <w:rFonts w:hint="eastAsia" w:ascii="宋体" w:hAnsi="宋体" w:eastAsia="宋体" w:cs="宋体"/>
        <w:b/>
        <w:sz w:val="21"/>
        <w:szCs w:val="21"/>
      </w:rPr>
      <w:t>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A2F83"/>
    <w:multiLevelType w:val="singleLevel"/>
    <w:tmpl w:val="F9EA2F83"/>
    <w:lvl w:ilvl="0" w:tentative="0">
      <w:start w:val="1"/>
      <w:numFmt w:val="chineseCounting"/>
      <w:suff w:val="nothing"/>
      <w:lvlText w:val="%1、"/>
      <w:lvlJc w:val="left"/>
      <w:rPr>
        <w:rFonts w:hint="eastAsia"/>
      </w:rPr>
    </w:lvl>
  </w:abstractNum>
  <w:abstractNum w:abstractNumId="1">
    <w:nsid w:val="15332389"/>
    <w:multiLevelType w:val="singleLevel"/>
    <w:tmpl w:val="15332389"/>
    <w:lvl w:ilvl="0" w:tentative="0">
      <w:start w:val="1"/>
      <w:numFmt w:val="decimal"/>
      <w:suff w:val="nothing"/>
      <w:lvlText w:val="%1、"/>
      <w:lvlJc w:val="left"/>
    </w:lvl>
  </w:abstractNum>
  <w:abstractNum w:abstractNumId="2">
    <w:nsid w:val="28C4F364"/>
    <w:multiLevelType w:val="singleLevel"/>
    <w:tmpl w:val="28C4F364"/>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ZDZmYWExNmVlMTI3YzhiMjhhNWQwMWExMTA1NDQifQ=="/>
  </w:docVars>
  <w:rsids>
    <w:rsidRoot w:val="00C20750"/>
    <w:rsid w:val="00006160"/>
    <w:rsid w:val="00010161"/>
    <w:rsid w:val="000215AD"/>
    <w:rsid w:val="000259A1"/>
    <w:rsid w:val="0003165A"/>
    <w:rsid w:val="00033C8C"/>
    <w:rsid w:val="0003590A"/>
    <w:rsid w:val="0004312C"/>
    <w:rsid w:val="000563AE"/>
    <w:rsid w:val="00064166"/>
    <w:rsid w:val="00070687"/>
    <w:rsid w:val="00070C55"/>
    <w:rsid w:val="000749CB"/>
    <w:rsid w:val="00091552"/>
    <w:rsid w:val="000969C2"/>
    <w:rsid w:val="000974B8"/>
    <w:rsid w:val="000A08D2"/>
    <w:rsid w:val="000C621E"/>
    <w:rsid w:val="000E1463"/>
    <w:rsid w:val="000E4DAC"/>
    <w:rsid w:val="000E5296"/>
    <w:rsid w:val="000E671A"/>
    <w:rsid w:val="000F5865"/>
    <w:rsid w:val="001004C8"/>
    <w:rsid w:val="00102C19"/>
    <w:rsid w:val="00104A70"/>
    <w:rsid w:val="00106DA4"/>
    <w:rsid w:val="00116489"/>
    <w:rsid w:val="001167ED"/>
    <w:rsid w:val="00125192"/>
    <w:rsid w:val="00134FF6"/>
    <w:rsid w:val="00140F9E"/>
    <w:rsid w:val="001507C0"/>
    <w:rsid w:val="001515A5"/>
    <w:rsid w:val="0015731B"/>
    <w:rsid w:val="00171AAF"/>
    <w:rsid w:val="00177AA0"/>
    <w:rsid w:val="00177DBD"/>
    <w:rsid w:val="0018000E"/>
    <w:rsid w:val="001A6397"/>
    <w:rsid w:val="001B251A"/>
    <w:rsid w:val="001B5A52"/>
    <w:rsid w:val="001F0027"/>
    <w:rsid w:val="001F36A8"/>
    <w:rsid w:val="00203C73"/>
    <w:rsid w:val="0021544D"/>
    <w:rsid w:val="00220061"/>
    <w:rsid w:val="00222777"/>
    <w:rsid w:val="00224D76"/>
    <w:rsid w:val="00247343"/>
    <w:rsid w:val="00250860"/>
    <w:rsid w:val="002508A6"/>
    <w:rsid w:val="00252EEA"/>
    <w:rsid w:val="00252F51"/>
    <w:rsid w:val="0025556A"/>
    <w:rsid w:val="00260A79"/>
    <w:rsid w:val="00262D6C"/>
    <w:rsid w:val="002636F1"/>
    <w:rsid w:val="002872C7"/>
    <w:rsid w:val="00295D23"/>
    <w:rsid w:val="00297C1D"/>
    <w:rsid w:val="002B28E2"/>
    <w:rsid w:val="002C31DB"/>
    <w:rsid w:val="002C778B"/>
    <w:rsid w:val="002D1C01"/>
    <w:rsid w:val="002E1642"/>
    <w:rsid w:val="002E203F"/>
    <w:rsid w:val="002E6582"/>
    <w:rsid w:val="002F6917"/>
    <w:rsid w:val="00302E1C"/>
    <w:rsid w:val="00322A74"/>
    <w:rsid w:val="0032501F"/>
    <w:rsid w:val="00331E61"/>
    <w:rsid w:val="0033348C"/>
    <w:rsid w:val="00344E8B"/>
    <w:rsid w:val="0034548B"/>
    <w:rsid w:val="00346026"/>
    <w:rsid w:val="00346162"/>
    <w:rsid w:val="00351D6F"/>
    <w:rsid w:val="00363D58"/>
    <w:rsid w:val="00375BEF"/>
    <w:rsid w:val="00395349"/>
    <w:rsid w:val="00397C8D"/>
    <w:rsid w:val="003A5475"/>
    <w:rsid w:val="003B471F"/>
    <w:rsid w:val="003C2F52"/>
    <w:rsid w:val="003C3A6E"/>
    <w:rsid w:val="003E6CCE"/>
    <w:rsid w:val="003F016F"/>
    <w:rsid w:val="003F5517"/>
    <w:rsid w:val="00423917"/>
    <w:rsid w:val="00434336"/>
    <w:rsid w:val="00446112"/>
    <w:rsid w:val="00450F2F"/>
    <w:rsid w:val="00452E4F"/>
    <w:rsid w:val="00453C70"/>
    <w:rsid w:val="00456EC1"/>
    <w:rsid w:val="00467AFF"/>
    <w:rsid w:val="0047039B"/>
    <w:rsid w:val="00473B75"/>
    <w:rsid w:val="00483EA8"/>
    <w:rsid w:val="00493731"/>
    <w:rsid w:val="004A5755"/>
    <w:rsid w:val="004A63A1"/>
    <w:rsid w:val="004A64A8"/>
    <w:rsid w:val="004A7CE7"/>
    <w:rsid w:val="004B2488"/>
    <w:rsid w:val="004B60C2"/>
    <w:rsid w:val="004D2C3D"/>
    <w:rsid w:val="004D640E"/>
    <w:rsid w:val="004D6A29"/>
    <w:rsid w:val="004F3AAB"/>
    <w:rsid w:val="004F6D6D"/>
    <w:rsid w:val="0052533D"/>
    <w:rsid w:val="00526C93"/>
    <w:rsid w:val="00542BDC"/>
    <w:rsid w:val="005703B5"/>
    <w:rsid w:val="005723D4"/>
    <w:rsid w:val="005724D2"/>
    <w:rsid w:val="00590786"/>
    <w:rsid w:val="00592B59"/>
    <w:rsid w:val="005A3C31"/>
    <w:rsid w:val="005C0907"/>
    <w:rsid w:val="005C14E7"/>
    <w:rsid w:val="005D44F2"/>
    <w:rsid w:val="005E1591"/>
    <w:rsid w:val="005F127B"/>
    <w:rsid w:val="005F35B1"/>
    <w:rsid w:val="00600D93"/>
    <w:rsid w:val="006050DB"/>
    <w:rsid w:val="00616607"/>
    <w:rsid w:val="00627EF3"/>
    <w:rsid w:val="006401A5"/>
    <w:rsid w:val="00655F7F"/>
    <w:rsid w:val="00660D4B"/>
    <w:rsid w:val="00675822"/>
    <w:rsid w:val="00682BBA"/>
    <w:rsid w:val="006A102E"/>
    <w:rsid w:val="006A1CA9"/>
    <w:rsid w:val="006A3B3D"/>
    <w:rsid w:val="006C0495"/>
    <w:rsid w:val="006C5EDB"/>
    <w:rsid w:val="006E4A75"/>
    <w:rsid w:val="006E6256"/>
    <w:rsid w:val="006E7063"/>
    <w:rsid w:val="006F44F4"/>
    <w:rsid w:val="0072068B"/>
    <w:rsid w:val="007346AA"/>
    <w:rsid w:val="00742319"/>
    <w:rsid w:val="00750E3E"/>
    <w:rsid w:val="00750E8E"/>
    <w:rsid w:val="007514D2"/>
    <w:rsid w:val="007600F0"/>
    <w:rsid w:val="007639BB"/>
    <w:rsid w:val="0077525B"/>
    <w:rsid w:val="00784EFC"/>
    <w:rsid w:val="00787189"/>
    <w:rsid w:val="0079049E"/>
    <w:rsid w:val="007925ED"/>
    <w:rsid w:val="00793DAF"/>
    <w:rsid w:val="007944E8"/>
    <w:rsid w:val="0079723B"/>
    <w:rsid w:val="007A24A4"/>
    <w:rsid w:val="007A54FF"/>
    <w:rsid w:val="007B3519"/>
    <w:rsid w:val="007B5A95"/>
    <w:rsid w:val="007B73E5"/>
    <w:rsid w:val="007C0192"/>
    <w:rsid w:val="007C2861"/>
    <w:rsid w:val="007C3857"/>
    <w:rsid w:val="007C58C5"/>
    <w:rsid w:val="007C6FA2"/>
    <w:rsid w:val="007C7685"/>
    <w:rsid w:val="007D0EB4"/>
    <w:rsid w:val="007F63B1"/>
    <w:rsid w:val="00806FD5"/>
    <w:rsid w:val="00832796"/>
    <w:rsid w:val="00836D39"/>
    <w:rsid w:val="00850DFB"/>
    <w:rsid w:val="00851673"/>
    <w:rsid w:val="00854C9C"/>
    <w:rsid w:val="0085672F"/>
    <w:rsid w:val="00860A7D"/>
    <w:rsid w:val="0086768C"/>
    <w:rsid w:val="00872F45"/>
    <w:rsid w:val="00874761"/>
    <w:rsid w:val="00874C84"/>
    <w:rsid w:val="008947A8"/>
    <w:rsid w:val="00896960"/>
    <w:rsid w:val="00896A98"/>
    <w:rsid w:val="008A3357"/>
    <w:rsid w:val="008A46AB"/>
    <w:rsid w:val="008A59C6"/>
    <w:rsid w:val="008B2E9F"/>
    <w:rsid w:val="008C2FAB"/>
    <w:rsid w:val="008C64A2"/>
    <w:rsid w:val="008C6C96"/>
    <w:rsid w:val="008C708B"/>
    <w:rsid w:val="008D0283"/>
    <w:rsid w:val="008D17F7"/>
    <w:rsid w:val="008E1D7B"/>
    <w:rsid w:val="008E27A4"/>
    <w:rsid w:val="00901999"/>
    <w:rsid w:val="00906FE8"/>
    <w:rsid w:val="00912A81"/>
    <w:rsid w:val="00912EFF"/>
    <w:rsid w:val="00916378"/>
    <w:rsid w:val="0092606B"/>
    <w:rsid w:val="00930E2E"/>
    <w:rsid w:val="00930EA9"/>
    <w:rsid w:val="009332CD"/>
    <w:rsid w:val="00936041"/>
    <w:rsid w:val="0093629A"/>
    <w:rsid w:val="00955D27"/>
    <w:rsid w:val="009633F0"/>
    <w:rsid w:val="00967A25"/>
    <w:rsid w:val="00973B28"/>
    <w:rsid w:val="00975F39"/>
    <w:rsid w:val="009835E9"/>
    <w:rsid w:val="00986B91"/>
    <w:rsid w:val="00997E6E"/>
    <w:rsid w:val="009A1BEF"/>
    <w:rsid w:val="009A1C64"/>
    <w:rsid w:val="009B1F97"/>
    <w:rsid w:val="009B288E"/>
    <w:rsid w:val="009C2C50"/>
    <w:rsid w:val="009D1243"/>
    <w:rsid w:val="009D4E23"/>
    <w:rsid w:val="009D4EB3"/>
    <w:rsid w:val="009D5C22"/>
    <w:rsid w:val="009E6242"/>
    <w:rsid w:val="009F3611"/>
    <w:rsid w:val="009F36EB"/>
    <w:rsid w:val="00A05A7F"/>
    <w:rsid w:val="00A07046"/>
    <w:rsid w:val="00A13FFF"/>
    <w:rsid w:val="00A1542D"/>
    <w:rsid w:val="00A15F27"/>
    <w:rsid w:val="00A30DE5"/>
    <w:rsid w:val="00A36B59"/>
    <w:rsid w:val="00A423CB"/>
    <w:rsid w:val="00A448F2"/>
    <w:rsid w:val="00A54D49"/>
    <w:rsid w:val="00A66832"/>
    <w:rsid w:val="00A73696"/>
    <w:rsid w:val="00A73DB4"/>
    <w:rsid w:val="00A75B27"/>
    <w:rsid w:val="00A77BED"/>
    <w:rsid w:val="00A8104F"/>
    <w:rsid w:val="00AA4EA1"/>
    <w:rsid w:val="00AA7D85"/>
    <w:rsid w:val="00AB08A8"/>
    <w:rsid w:val="00AB38E8"/>
    <w:rsid w:val="00AC6C07"/>
    <w:rsid w:val="00AD3020"/>
    <w:rsid w:val="00AF0EE8"/>
    <w:rsid w:val="00AF3F73"/>
    <w:rsid w:val="00AF56C5"/>
    <w:rsid w:val="00AF78F1"/>
    <w:rsid w:val="00B06875"/>
    <w:rsid w:val="00B16ABE"/>
    <w:rsid w:val="00B20E3B"/>
    <w:rsid w:val="00B24592"/>
    <w:rsid w:val="00B46DF5"/>
    <w:rsid w:val="00B5454F"/>
    <w:rsid w:val="00B668A0"/>
    <w:rsid w:val="00B7641F"/>
    <w:rsid w:val="00B82348"/>
    <w:rsid w:val="00BB1A76"/>
    <w:rsid w:val="00BC357F"/>
    <w:rsid w:val="00BD408D"/>
    <w:rsid w:val="00BD47B7"/>
    <w:rsid w:val="00BE3A8E"/>
    <w:rsid w:val="00BF13BA"/>
    <w:rsid w:val="00BF4988"/>
    <w:rsid w:val="00C065C6"/>
    <w:rsid w:val="00C1713B"/>
    <w:rsid w:val="00C20750"/>
    <w:rsid w:val="00C32D52"/>
    <w:rsid w:val="00C432B7"/>
    <w:rsid w:val="00C50544"/>
    <w:rsid w:val="00C51D4E"/>
    <w:rsid w:val="00C558BF"/>
    <w:rsid w:val="00C623EB"/>
    <w:rsid w:val="00C62A66"/>
    <w:rsid w:val="00C712D7"/>
    <w:rsid w:val="00C74342"/>
    <w:rsid w:val="00C74D2B"/>
    <w:rsid w:val="00C8293C"/>
    <w:rsid w:val="00C84C6E"/>
    <w:rsid w:val="00CA7235"/>
    <w:rsid w:val="00CC6E76"/>
    <w:rsid w:val="00CD146C"/>
    <w:rsid w:val="00CD7614"/>
    <w:rsid w:val="00CE2FF0"/>
    <w:rsid w:val="00CF6C15"/>
    <w:rsid w:val="00D0243A"/>
    <w:rsid w:val="00D1446F"/>
    <w:rsid w:val="00D21075"/>
    <w:rsid w:val="00D302F0"/>
    <w:rsid w:val="00D455A3"/>
    <w:rsid w:val="00D45CB5"/>
    <w:rsid w:val="00D469B8"/>
    <w:rsid w:val="00D719AA"/>
    <w:rsid w:val="00D71F6E"/>
    <w:rsid w:val="00D875E8"/>
    <w:rsid w:val="00D96325"/>
    <w:rsid w:val="00DC4EBC"/>
    <w:rsid w:val="00DC593A"/>
    <w:rsid w:val="00DD56B6"/>
    <w:rsid w:val="00DE1C4D"/>
    <w:rsid w:val="00DE4F60"/>
    <w:rsid w:val="00E00CBB"/>
    <w:rsid w:val="00E01152"/>
    <w:rsid w:val="00E0312F"/>
    <w:rsid w:val="00E066EA"/>
    <w:rsid w:val="00E139D3"/>
    <w:rsid w:val="00E1566C"/>
    <w:rsid w:val="00E17E82"/>
    <w:rsid w:val="00E313EA"/>
    <w:rsid w:val="00E56867"/>
    <w:rsid w:val="00E6179D"/>
    <w:rsid w:val="00E6614F"/>
    <w:rsid w:val="00E671CF"/>
    <w:rsid w:val="00E673D9"/>
    <w:rsid w:val="00E75CBA"/>
    <w:rsid w:val="00EA0745"/>
    <w:rsid w:val="00EA142D"/>
    <w:rsid w:val="00EA250D"/>
    <w:rsid w:val="00EA5ABE"/>
    <w:rsid w:val="00EB6B60"/>
    <w:rsid w:val="00F0527C"/>
    <w:rsid w:val="00F06C40"/>
    <w:rsid w:val="00F07711"/>
    <w:rsid w:val="00F25DAE"/>
    <w:rsid w:val="00F26932"/>
    <w:rsid w:val="00F31220"/>
    <w:rsid w:val="00F349D9"/>
    <w:rsid w:val="00F41FE1"/>
    <w:rsid w:val="00F43B18"/>
    <w:rsid w:val="00F442C7"/>
    <w:rsid w:val="00F463DC"/>
    <w:rsid w:val="00F51968"/>
    <w:rsid w:val="00F527CC"/>
    <w:rsid w:val="00F54B94"/>
    <w:rsid w:val="00F808E2"/>
    <w:rsid w:val="00F80D31"/>
    <w:rsid w:val="00F83820"/>
    <w:rsid w:val="00F96E48"/>
    <w:rsid w:val="00FA51BF"/>
    <w:rsid w:val="00FB1149"/>
    <w:rsid w:val="00FC1C03"/>
    <w:rsid w:val="00FC7D53"/>
    <w:rsid w:val="00FD258F"/>
    <w:rsid w:val="00FD35EE"/>
    <w:rsid w:val="00FD6379"/>
    <w:rsid w:val="00FF02BA"/>
    <w:rsid w:val="00FF40D3"/>
    <w:rsid w:val="01176B94"/>
    <w:rsid w:val="013D42C1"/>
    <w:rsid w:val="01F33470"/>
    <w:rsid w:val="02BE1699"/>
    <w:rsid w:val="02F452B4"/>
    <w:rsid w:val="031A2823"/>
    <w:rsid w:val="042225D0"/>
    <w:rsid w:val="042E2C13"/>
    <w:rsid w:val="04EA62CD"/>
    <w:rsid w:val="054369B0"/>
    <w:rsid w:val="0550533E"/>
    <w:rsid w:val="0560706F"/>
    <w:rsid w:val="056736ED"/>
    <w:rsid w:val="059B1E55"/>
    <w:rsid w:val="05A47386"/>
    <w:rsid w:val="05B1513F"/>
    <w:rsid w:val="05BA2B46"/>
    <w:rsid w:val="05D73986"/>
    <w:rsid w:val="05E46A9E"/>
    <w:rsid w:val="06796A2D"/>
    <w:rsid w:val="06875D43"/>
    <w:rsid w:val="06D53145"/>
    <w:rsid w:val="06F131F4"/>
    <w:rsid w:val="071F6AB6"/>
    <w:rsid w:val="073065CD"/>
    <w:rsid w:val="077943D1"/>
    <w:rsid w:val="07A86785"/>
    <w:rsid w:val="07BC60B3"/>
    <w:rsid w:val="080A5EBF"/>
    <w:rsid w:val="087C4EF9"/>
    <w:rsid w:val="08F24482"/>
    <w:rsid w:val="09055F84"/>
    <w:rsid w:val="091308EF"/>
    <w:rsid w:val="091D4A82"/>
    <w:rsid w:val="09834B42"/>
    <w:rsid w:val="0A7671C2"/>
    <w:rsid w:val="0B285A43"/>
    <w:rsid w:val="0B6131F9"/>
    <w:rsid w:val="0BCF1A6D"/>
    <w:rsid w:val="0BD9309C"/>
    <w:rsid w:val="0C050984"/>
    <w:rsid w:val="0C1E733C"/>
    <w:rsid w:val="0C30660E"/>
    <w:rsid w:val="0C4F5747"/>
    <w:rsid w:val="0C5F38DA"/>
    <w:rsid w:val="0C9910B8"/>
    <w:rsid w:val="0C9B5CBE"/>
    <w:rsid w:val="0CB31FAD"/>
    <w:rsid w:val="0D6C40D7"/>
    <w:rsid w:val="0DC4282E"/>
    <w:rsid w:val="0EAF24CD"/>
    <w:rsid w:val="0F0B0D8F"/>
    <w:rsid w:val="0F1778CD"/>
    <w:rsid w:val="0F2E736C"/>
    <w:rsid w:val="0F3A448D"/>
    <w:rsid w:val="0F964A09"/>
    <w:rsid w:val="0FAC4C5F"/>
    <w:rsid w:val="0FCC0FF8"/>
    <w:rsid w:val="104D3B0C"/>
    <w:rsid w:val="10CE1EA0"/>
    <w:rsid w:val="10E67546"/>
    <w:rsid w:val="10EF574B"/>
    <w:rsid w:val="11786AB5"/>
    <w:rsid w:val="117E5D99"/>
    <w:rsid w:val="119B5D70"/>
    <w:rsid w:val="11F66D16"/>
    <w:rsid w:val="12415B32"/>
    <w:rsid w:val="12527EEB"/>
    <w:rsid w:val="128072E8"/>
    <w:rsid w:val="12BB58E4"/>
    <w:rsid w:val="12BF3A5C"/>
    <w:rsid w:val="12FD414F"/>
    <w:rsid w:val="13DE2AA7"/>
    <w:rsid w:val="141A4870"/>
    <w:rsid w:val="143F37E0"/>
    <w:rsid w:val="14C80D39"/>
    <w:rsid w:val="15483D18"/>
    <w:rsid w:val="15690030"/>
    <w:rsid w:val="15842905"/>
    <w:rsid w:val="15AB40D0"/>
    <w:rsid w:val="15CE1DD3"/>
    <w:rsid w:val="161A1475"/>
    <w:rsid w:val="16201F02"/>
    <w:rsid w:val="16585E87"/>
    <w:rsid w:val="1689321D"/>
    <w:rsid w:val="168B1A72"/>
    <w:rsid w:val="16E95BFC"/>
    <w:rsid w:val="171F3E7E"/>
    <w:rsid w:val="1727128A"/>
    <w:rsid w:val="17285513"/>
    <w:rsid w:val="175207E1"/>
    <w:rsid w:val="1762554E"/>
    <w:rsid w:val="178C3CF3"/>
    <w:rsid w:val="17A43575"/>
    <w:rsid w:val="17BC5001"/>
    <w:rsid w:val="18B90B18"/>
    <w:rsid w:val="18F5277F"/>
    <w:rsid w:val="19172FD4"/>
    <w:rsid w:val="1932394A"/>
    <w:rsid w:val="19892FF3"/>
    <w:rsid w:val="19A8293B"/>
    <w:rsid w:val="19F142E2"/>
    <w:rsid w:val="1A052D66"/>
    <w:rsid w:val="1B207C5E"/>
    <w:rsid w:val="1B612879"/>
    <w:rsid w:val="1BB90559"/>
    <w:rsid w:val="1C1E798A"/>
    <w:rsid w:val="1C8806F1"/>
    <w:rsid w:val="1D063C00"/>
    <w:rsid w:val="1D143544"/>
    <w:rsid w:val="1D7C22D6"/>
    <w:rsid w:val="1DD957B9"/>
    <w:rsid w:val="1DE026A3"/>
    <w:rsid w:val="1E0D5CDA"/>
    <w:rsid w:val="1E13240C"/>
    <w:rsid w:val="1E264941"/>
    <w:rsid w:val="1E3F15D4"/>
    <w:rsid w:val="1E7835E9"/>
    <w:rsid w:val="1ECB747F"/>
    <w:rsid w:val="1F3F33F9"/>
    <w:rsid w:val="1F7A08D5"/>
    <w:rsid w:val="1F974FE3"/>
    <w:rsid w:val="20697D9C"/>
    <w:rsid w:val="2074194C"/>
    <w:rsid w:val="237C18C4"/>
    <w:rsid w:val="23A87B77"/>
    <w:rsid w:val="23BB04AF"/>
    <w:rsid w:val="24215C55"/>
    <w:rsid w:val="24256895"/>
    <w:rsid w:val="24747FE9"/>
    <w:rsid w:val="24B351C4"/>
    <w:rsid w:val="24BB1774"/>
    <w:rsid w:val="24D4317A"/>
    <w:rsid w:val="26355556"/>
    <w:rsid w:val="26693278"/>
    <w:rsid w:val="26D905D7"/>
    <w:rsid w:val="28214BB3"/>
    <w:rsid w:val="282370EA"/>
    <w:rsid w:val="28FB2A3F"/>
    <w:rsid w:val="2937372F"/>
    <w:rsid w:val="29396FB6"/>
    <w:rsid w:val="29641C74"/>
    <w:rsid w:val="2A61691A"/>
    <w:rsid w:val="2B1157DF"/>
    <w:rsid w:val="2B436D38"/>
    <w:rsid w:val="2B5F35A5"/>
    <w:rsid w:val="2BFA5278"/>
    <w:rsid w:val="2D537CEC"/>
    <w:rsid w:val="2D562E6F"/>
    <w:rsid w:val="2D622504"/>
    <w:rsid w:val="2D6648F3"/>
    <w:rsid w:val="2F264155"/>
    <w:rsid w:val="2F5702EB"/>
    <w:rsid w:val="2FF43D8C"/>
    <w:rsid w:val="30137D1E"/>
    <w:rsid w:val="30A05CC2"/>
    <w:rsid w:val="314E571E"/>
    <w:rsid w:val="329A6E6D"/>
    <w:rsid w:val="32A01FA9"/>
    <w:rsid w:val="3332520E"/>
    <w:rsid w:val="334212B2"/>
    <w:rsid w:val="34A727F1"/>
    <w:rsid w:val="34C12DD7"/>
    <w:rsid w:val="34C44675"/>
    <w:rsid w:val="34F13CB6"/>
    <w:rsid w:val="35015A7B"/>
    <w:rsid w:val="35676098"/>
    <w:rsid w:val="35DF234C"/>
    <w:rsid w:val="36637539"/>
    <w:rsid w:val="36B260C9"/>
    <w:rsid w:val="36CA14BF"/>
    <w:rsid w:val="36CB4A75"/>
    <w:rsid w:val="37B7226F"/>
    <w:rsid w:val="39494A89"/>
    <w:rsid w:val="39561BA0"/>
    <w:rsid w:val="39A95BE7"/>
    <w:rsid w:val="39CB0253"/>
    <w:rsid w:val="39DC420F"/>
    <w:rsid w:val="39E92488"/>
    <w:rsid w:val="39EE6556"/>
    <w:rsid w:val="3A28218D"/>
    <w:rsid w:val="3A633EFE"/>
    <w:rsid w:val="3A704EFB"/>
    <w:rsid w:val="3AF90F4C"/>
    <w:rsid w:val="3B6C128B"/>
    <w:rsid w:val="3B8400CF"/>
    <w:rsid w:val="3B9052B1"/>
    <w:rsid w:val="3B926F37"/>
    <w:rsid w:val="3BAB3E99"/>
    <w:rsid w:val="3C52555D"/>
    <w:rsid w:val="3C5422D3"/>
    <w:rsid w:val="3C67556F"/>
    <w:rsid w:val="3C7050E2"/>
    <w:rsid w:val="3CAD124C"/>
    <w:rsid w:val="3CBB7B9B"/>
    <w:rsid w:val="3CD427F4"/>
    <w:rsid w:val="3D3E4A09"/>
    <w:rsid w:val="3E4923C6"/>
    <w:rsid w:val="3EA572C5"/>
    <w:rsid w:val="3F4C14EF"/>
    <w:rsid w:val="3F6727CC"/>
    <w:rsid w:val="3FF82684"/>
    <w:rsid w:val="401873FE"/>
    <w:rsid w:val="407A02DD"/>
    <w:rsid w:val="40BC4452"/>
    <w:rsid w:val="40E12601"/>
    <w:rsid w:val="413F5301"/>
    <w:rsid w:val="41462326"/>
    <w:rsid w:val="41D13C5D"/>
    <w:rsid w:val="42225648"/>
    <w:rsid w:val="435724EB"/>
    <w:rsid w:val="43637AC9"/>
    <w:rsid w:val="439B381E"/>
    <w:rsid w:val="44091E87"/>
    <w:rsid w:val="441822E7"/>
    <w:rsid w:val="45417F52"/>
    <w:rsid w:val="45896031"/>
    <w:rsid w:val="45961716"/>
    <w:rsid w:val="45A87057"/>
    <w:rsid w:val="462C2813"/>
    <w:rsid w:val="4664740A"/>
    <w:rsid w:val="46786335"/>
    <w:rsid w:val="46F46B24"/>
    <w:rsid w:val="475C411F"/>
    <w:rsid w:val="478E5BF3"/>
    <w:rsid w:val="486F26F2"/>
    <w:rsid w:val="48AE0586"/>
    <w:rsid w:val="48B53457"/>
    <w:rsid w:val="48B63DF3"/>
    <w:rsid w:val="48B7695A"/>
    <w:rsid w:val="4972249A"/>
    <w:rsid w:val="499C401F"/>
    <w:rsid w:val="49E33EC9"/>
    <w:rsid w:val="4A084BAC"/>
    <w:rsid w:val="4A3600D0"/>
    <w:rsid w:val="4A8A736F"/>
    <w:rsid w:val="4B60204C"/>
    <w:rsid w:val="4B8E0F50"/>
    <w:rsid w:val="4C757967"/>
    <w:rsid w:val="4CFD651E"/>
    <w:rsid w:val="4D2111A5"/>
    <w:rsid w:val="4D4B45A7"/>
    <w:rsid w:val="4DC1731C"/>
    <w:rsid w:val="4DC86B2C"/>
    <w:rsid w:val="4E9563FB"/>
    <w:rsid w:val="4F0710BE"/>
    <w:rsid w:val="4F2064F4"/>
    <w:rsid w:val="4F5764B9"/>
    <w:rsid w:val="4FAA2338"/>
    <w:rsid w:val="4FE618E7"/>
    <w:rsid w:val="513D2745"/>
    <w:rsid w:val="515D5589"/>
    <w:rsid w:val="52C13B4A"/>
    <w:rsid w:val="53B536AF"/>
    <w:rsid w:val="54E138A6"/>
    <w:rsid w:val="554A7E27"/>
    <w:rsid w:val="55912AA2"/>
    <w:rsid w:val="55A27C63"/>
    <w:rsid w:val="56226FF5"/>
    <w:rsid w:val="567F7FA4"/>
    <w:rsid w:val="56CD6F61"/>
    <w:rsid w:val="570603D3"/>
    <w:rsid w:val="58240EBD"/>
    <w:rsid w:val="58574913"/>
    <w:rsid w:val="587753D7"/>
    <w:rsid w:val="58B453D7"/>
    <w:rsid w:val="590D2643"/>
    <w:rsid w:val="591250FF"/>
    <w:rsid w:val="594D4389"/>
    <w:rsid w:val="5A57120A"/>
    <w:rsid w:val="5A6220B6"/>
    <w:rsid w:val="5B012A30"/>
    <w:rsid w:val="5B745BFD"/>
    <w:rsid w:val="5B7B61BF"/>
    <w:rsid w:val="5B914A01"/>
    <w:rsid w:val="5C032B28"/>
    <w:rsid w:val="5C2826E3"/>
    <w:rsid w:val="5CB32755"/>
    <w:rsid w:val="5D111C3D"/>
    <w:rsid w:val="5D172CE4"/>
    <w:rsid w:val="5D930F11"/>
    <w:rsid w:val="5DC22531"/>
    <w:rsid w:val="5E24290B"/>
    <w:rsid w:val="5E506421"/>
    <w:rsid w:val="5EE44E48"/>
    <w:rsid w:val="60776CDF"/>
    <w:rsid w:val="60923DFD"/>
    <w:rsid w:val="60D3786A"/>
    <w:rsid w:val="616371DB"/>
    <w:rsid w:val="618F36D2"/>
    <w:rsid w:val="619E09FC"/>
    <w:rsid w:val="61E959EE"/>
    <w:rsid w:val="61EA5313"/>
    <w:rsid w:val="62CA6624"/>
    <w:rsid w:val="62DE07DE"/>
    <w:rsid w:val="633C2039"/>
    <w:rsid w:val="63BC55AE"/>
    <w:rsid w:val="63D970DD"/>
    <w:rsid w:val="63DE187D"/>
    <w:rsid w:val="641E7C70"/>
    <w:rsid w:val="64D7377C"/>
    <w:rsid w:val="64D92F75"/>
    <w:rsid w:val="64E908FE"/>
    <w:rsid w:val="65605444"/>
    <w:rsid w:val="65AE4402"/>
    <w:rsid w:val="65CC4888"/>
    <w:rsid w:val="65D025CA"/>
    <w:rsid w:val="65D57741"/>
    <w:rsid w:val="66171FA7"/>
    <w:rsid w:val="667557A7"/>
    <w:rsid w:val="66996C60"/>
    <w:rsid w:val="669B4986"/>
    <w:rsid w:val="66D165FA"/>
    <w:rsid w:val="671C723A"/>
    <w:rsid w:val="67694492"/>
    <w:rsid w:val="67C563CE"/>
    <w:rsid w:val="67FB453F"/>
    <w:rsid w:val="68FA2F47"/>
    <w:rsid w:val="69DA57C5"/>
    <w:rsid w:val="6A817C0D"/>
    <w:rsid w:val="6A831F4B"/>
    <w:rsid w:val="6B43383E"/>
    <w:rsid w:val="6BBE4C73"/>
    <w:rsid w:val="6BF419AB"/>
    <w:rsid w:val="6BF43BAA"/>
    <w:rsid w:val="6C7B5108"/>
    <w:rsid w:val="6CA87DFD"/>
    <w:rsid w:val="6D672B1C"/>
    <w:rsid w:val="6D9B2FE1"/>
    <w:rsid w:val="6DA02882"/>
    <w:rsid w:val="6DA32372"/>
    <w:rsid w:val="6E2C224C"/>
    <w:rsid w:val="6E2E3549"/>
    <w:rsid w:val="6E2F3625"/>
    <w:rsid w:val="6F15211F"/>
    <w:rsid w:val="6F266167"/>
    <w:rsid w:val="6F8F7052"/>
    <w:rsid w:val="6F9B2726"/>
    <w:rsid w:val="6FEA67BD"/>
    <w:rsid w:val="73797DFD"/>
    <w:rsid w:val="7398711B"/>
    <w:rsid w:val="74055B35"/>
    <w:rsid w:val="7412197B"/>
    <w:rsid w:val="7426061C"/>
    <w:rsid w:val="74CC3BA8"/>
    <w:rsid w:val="7537175E"/>
    <w:rsid w:val="75407C65"/>
    <w:rsid w:val="755723C0"/>
    <w:rsid w:val="75AF26A1"/>
    <w:rsid w:val="76316441"/>
    <w:rsid w:val="763778AE"/>
    <w:rsid w:val="765B3F2D"/>
    <w:rsid w:val="76CC46E8"/>
    <w:rsid w:val="7847671C"/>
    <w:rsid w:val="790E548B"/>
    <w:rsid w:val="795F53B0"/>
    <w:rsid w:val="797B14EA"/>
    <w:rsid w:val="79984D55"/>
    <w:rsid w:val="79BF2E4B"/>
    <w:rsid w:val="79E4560A"/>
    <w:rsid w:val="79EF706B"/>
    <w:rsid w:val="79F70809"/>
    <w:rsid w:val="7AFE07C6"/>
    <w:rsid w:val="7B4147DD"/>
    <w:rsid w:val="7B6475E5"/>
    <w:rsid w:val="7BC01939"/>
    <w:rsid w:val="7BF32717"/>
    <w:rsid w:val="7C7F0856"/>
    <w:rsid w:val="7CBA3AAE"/>
    <w:rsid w:val="7D1A64B5"/>
    <w:rsid w:val="7D1F7055"/>
    <w:rsid w:val="7D260FCB"/>
    <w:rsid w:val="7D7A4CAD"/>
    <w:rsid w:val="7D987C19"/>
    <w:rsid w:val="7E0806FB"/>
    <w:rsid w:val="7E8A55B4"/>
    <w:rsid w:val="7EB47AA9"/>
    <w:rsid w:val="7F021862"/>
    <w:rsid w:val="7F0439F3"/>
    <w:rsid w:val="7F5E7584"/>
    <w:rsid w:val="7F646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2"/>
    <w:qFormat/>
    <w:uiPriority w:val="0"/>
    <w:pPr>
      <w:keepNext/>
      <w:keepLines/>
      <w:spacing w:beforeLines="100" w:afterLines="100" w:line="360" w:lineRule="auto"/>
      <w:jc w:val="center"/>
      <w:outlineLvl w:val="0"/>
    </w:pPr>
    <w:rPr>
      <w:rFonts w:ascii="Times New Roman" w:hAnsi="Times New Roman" w:eastAsia="黑体"/>
      <w:bCs/>
      <w:kern w:val="44"/>
      <w:sz w:val="36"/>
      <w:szCs w:val="44"/>
    </w:rPr>
  </w:style>
  <w:style w:type="paragraph" w:styleId="3">
    <w:name w:val="heading 2"/>
    <w:basedOn w:val="1"/>
    <w:next w:val="1"/>
    <w:link w:val="53"/>
    <w:unhideWhenUsed/>
    <w:qFormat/>
    <w:uiPriority w:val="0"/>
    <w:pPr>
      <w:keepNext/>
      <w:keepLines/>
      <w:spacing w:beforeLines="50" w:afterLines="50" w:line="360" w:lineRule="auto"/>
      <w:jc w:val="left"/>
      <w:outlineLvl w:val="1"/>
    </w:pPr>
    <w:rPr>
      <w:rFonts w:eastAsia="宋体" w:asciiTheme="majorHAnsi" w:hAnsiTheme="majorHAnsi" w:cstheme="majorBidi"/>
      <w:b/>
      <w:bCs/>
      <w:sz w:val="32"/>
      <w:szCs w:val="32"/>
    </w:rPr>
  </w:style>
  <w:style w:type="paragraph" w:styleId="4">
    <w:name w:val="heading 3"/>
    <w:basedOn w:val="1"/>
    <w:next w:val="1"/>
    <w:link w:val="54"/>
    <w:unhideWhenUsed/>
    <w:qFormat/>
    <w:uiPriority w:val="0"/>
    <w:pPr>
      <w:keepNext/>
      <w:keepLines/>
      <w:spacing w:line="360" w:lineRule="auto"/>
      <w:jc w:val="left"/>
      <w:outlineLvl w:val="2"/>
    </w:pPr>
    <w:rPr>
      <w:rFonts w:ascii="Times New Roman" w:hAnsi="Times New Roman" w:eastAsia="宋体"/>
      <w:b/>
      <w:bCs/>
      <w:sz w:val="30"/>
      <w:szCs w:val="32"/>
    </w:rPr>
  </w:style>
  <w:style w:type="paragraph" w:styleId="5">
    <w:name w:val="heading 4"/>
    <w:basedOn w:val="1"/>
    <w:next w:val="1"/>
    <w:link w:val="64"/>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5"/>
    <w:basedOn w:val="1"/>
    <w:next w:val="1"/>
    <w:link w:val="65"/>
    <w:semiHidden/>
    <w:unhideWhenUsed/>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66"/>
    <w:qFormat/>
    <w:uiPriority w:val="0"/>
    <w:pPr>
      <w:keepNext/>
      <w:keepLines/>
      <w:widowControl/>
      <w:tabs>
        <w:tab w:val="left" w:pos="1440"/>
      </w:tabs>
      <w:spacing w:before="240" w:after="64" w:line="319" w:lineRule="auto"/>
      <w:ind w:left="1152" w:hanging="1152"/>
      <w:jc w:val="left"/>
      <w:outlineLvl w:val="5"/>
    </w:pPr>
    <w:rPr>
      <w:rFonts w:ascii="Arial" w:hAnsi="Arial" w:eastAsia="黑体" w:cs="Times New Roman"/>
      <w:b/>
      <w:bCs/>
      <w:kern w:val="0"/>
      <w:sz w:val="24"/>
      <w:szCs w:val="20"/>
    </w:rPr>
  </w:style>
  <w:style w:type="paragraph" w:styleId="8">
    <w:name w:val="heading 7"/>
    <w:basedOn w:val="1"/>
    <w:next w:val="1"/>
    <w:link w:val="67"/>
    <w:qFormat/>
    <w:uiPriority w:val="0"/>
    <w:pPr>
      <w:keepNext/>
      <w:keepLines/>
      <w:widowControl/>
      <w:tabs>
        <w:tab w:val="left" w:pos="2520"/>
      </w:tabs>
      <w:spacing w:before="240" w:after="64" w:line="319" w:lineRule="auto"/>
      <w:ind w:left="1296" w:hanging="1296"/>
      <w:jc w:val="left"/>
      <w:outlineLvl w:val="6"/>
    </w:pPr>
    <w:rPr>
      <w:rFonts w:ascii="Times New Roman" w:hAnsi="Times New Roman" w:eastAsia="宋体" w:cs="Times New Roman"/>
      <w:b/>
      <w:bCs/>
      <w:kern w:val="0"/>
      <w:sz w:val="24"/>
      <w:szCs w:val="20"/>
    </w:rPr>
  </w:style>
  <w:style w:type="paragraph" w:styleId="9">
    <w:name w:val="heading 8"/>
    <w:basedOn w:val="1"/>
    <w:next w:val="1"/>
    <w:link w:val="68"/>
    <w:qFormat/>
    <w:uiPriority w:val="0"/>
    <w:pPr>
      <w:keepNext/>
      <w:keepLines/>
      <w:widowControl/>
      <w:tabs>
        <w:tab w:val="left" w:pos="1440"/>
      </w:tabs>
      <w:spacing w:before="240" w:after="64" w:line="319" w:lineRule="auto"/>
      <w:ind w:left="1440" w:hanging="1440"/>
      <w:jc w:val="left"/>
      <w:outlineLvl w:val="7"/>
    </w:pPr>
    <w:rPr>
      <w:rFonts w:ascii="Arial" w:hAnsi="Arial" w:eastAsia="黑体" w:cs="Times New Roman"/>
      <w:kern w:val="0"/>
      <w:sz w:val="24"/>
      <w:szCs w:val="20"/>
    </w:rPr>
  </w:style>
  <w:style w:type="paragraph" w:styleId="10">
    <w:name w:val="heading 9"/>
    <w:basedOn w:val="1"/>
    <w:next w:val="1"/>
    <w:link w:val="69"/>
    <w:qFormat/>
    <w:uiPriority w:val="0"/>
    <w:pPr>
      <w:keepNext/>
      <w:keepLines/>
      <w:widowControl/>
      <w:tabs>
        <w:tab w:val="left" w:pos="1584"/>
      </w:tabs>
      <w:spacing w:before="240" w:after="64" w:line="319" w:lineRule="auto"/>
      <w:ind w:left="1584" w:hanging="1584"/>
      <w:jc w:val="left"/>
      <w:outlineLvl w:val="8"/>
    </w:pPr>
    <w:rPr>
      <w:rFonts w:ascii="Arial" w:hAnsi="Arial" w:eastAsia="黑体" w:cs="Times New Roman"/>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qFormat/>
    <w:uiPriority w:val="0"/>
    <w:pPr>
      <w:ind w:firstLine="420"/>
    </w:pPr>
    <w:rPr>
      <w:rFonts w:ascii="Calibri" w:hAnsi="Calibri" w:eastAsia="宋体" w:cs="Times New Roman"/>
    </w:rPr>
  </w:style>
  <w:style w:type="paragraph" w:styleId="13">
    <w:name w:val="Document Map"/>
    <w:basedOn w:val="1"/>
    <w:link w:val="70"/>
    <w:qFormat/>
    <w:uiPriority w:val="0"/>
    <w:rPr>
      <w:rFonts w:ascii="宋体" w:hAnsi="Calibri" w:eastAsia="宋体" w:cs="宋体"/>
      <w:sz w:val="18"/>
      <w:szCs w:val="18"/>
    </w:rPr>
  </w:style>
  <w:style w:type="paragraph" w:styleId="14">
    <w:name w:val="annotation text"/>
    <w:basedOn w:val="1"/>
    <w:link w:val="71"/>
    <w:qFormat/>
    <w:uiPriority w:val="0"/>
    <w:pPr>
      <w:jc w:val="left"/>
    </w:pPr>
    <w:rPr>
      <w:rFonts w:ascii="Times New Roman" w:hAnsi="Times New Roman" w:eastAsia="宋体" w:cs="Times New Roman"/>
      <w:szCs w:val="20"/>
    </w:rPr>
  </w:style>
  <w:style w:type="paragraph" w:styleId="15">
    <w:name w:val="Body Text 3"/>
    <w:basedOn w:val="1"/>
    <w:link w:val="72"/>
    <w:qFormat/>
    <w:uiPriority w:val="0"/>
    <w:rPr>
      <w:rFonts w:ascii="宋体" w:hAnsi="Calibri" w:eastAsia="宋体" w:cs="Times New Roman"/>
      <w:sz w:val="24"/>
      <w:szCs w:val="20"/>
    </w:rPr>
  </w:style>
  <w:style w:type="paragraph" w:styleId="16">
    <w:name w:val="Body Text"/>
    <w:basedOn w:val="1"/>
    <w:next w:val="1"/>
    <w:link w:val="62"/>
    <w:qFormat/>
    <w:uiPriority w:val="0"/>
    <w:pPr>
      <w:autoSpaceDE w:val="0"/>
      <w:autoSpaceDN w:val="0"/>
      <w:adjustRightInd w:val="0"/>
      <w:ind w:left="101"/>
      <w:jc w:val="left"/>
    </w:pPr>
    <w:rPr>
      <w:rFonts w:ascii="仿宋" w:hAnsi="Times New Roman" w:eastAsia="仿宋" w:cs="Times New Roman"/>
      <w:kern w:val="0"/>
      <w:sz w:val="24"/>
      <w:szCs w:val="24"/>
    </w:rPr>
  </w:style>
  <w:style w:type="paragraph" w:styleId="17">
    <w:name w:val="Body Text Indent"/>
    <w:basedOn w:val="1"/>
    <w:next w:val="1"/>
    <w:link w:val="73"/>
    <w:qFormat/>
    <w:uiPriority w:val="0"/>
    <w:pPr>
      <w:spacing w:after="120"/>
      <w:ind w:left="420" w:leftChars="200"/>
    </w:pPr>
    <w:rPr>
      <w:rFonts w:ascii="Times New Roman" w:hAnsi="Times New Roman" w:eastAsia="宋体" w:cs="Times New Roman"/>
      <w:szCs w:val="20"/>
    </w:rPr>
  </w:style>
  <w:style w:type="paragraph" w:styleId="18">
    <w:name w:val="toc 5"/>
    <w:basedOn w:val="1"/>
    <w:next w:val="1"/>
    <w:unhideWhenUsed/>
    <w:qFormat/>
    <w:uiPriority w:val="39"/>
    <w:pPr>
      <w:ind w:left="1680" w:leftChars="800"/>
    </w:pPr>
  </w:style>
  <w:style w:type="paragraph" w:styleId="19">
    <w:name w:val="toc 3"/>
    <w:basedOn w:val="1"/>
    <w:next w:val="1"/>
    <w:unhideWhenUsed/>
    <w:qFormat/>
    <w:uiPriority w:val="39"/>
    <w:pPr>
      <w:ind w:left="840" w:leftChars="400"/>
    </w:pPr>
  </w:style>
  <w:style w:type="paragraph" w:styleId="20">
    <w:name w:val="Plain Text"/>
    <w:basedOn w:val="1"/>
    <w:qFormat/>
    <w:uiPriority w:val="0"/>
    <w:rPr>
      <w:rFonts w:ascii="宋体" w:hAnsi="Courier New"/>
      <w:kern w:val="0"/>
      <w:sz w:val="20"/>
      <w:szCs w:val="20"/>
    </w:rPr>
  </w:style>
  <w:style w:type="paragraph" w:styleId="21">
    <w:name w:val="toc 8"/>
    <w:basedOn w:val="1"/>
    <w:next w:val="1"/>
    <w:unhideWhenUsed/>
    <w:qFormat/>
    <w:uiPriority w:val="39"/>
    <w:pPr>
      <w:ind w:left="2940" w:leftChars="1400"/>
    </w:pPr>
  </w:style>
  <w:style w:type="paragraph" w:styleId="22">
    <w:name w:val="Date"/>
    <w:basedOn w:val="1"/>
    <w:next w:val="1"/>
    <w:link w:val="74"/>
    <w:qFormat/>
    <w:uiPriority w:val="0"/>
    <w:pPr>
      <w:ind w:left="2500" w:leftChars="2500"/>
    </w:pPr>
    <w:rPr>
      <w:rFonts w:ascii="Times New Roman" w:hAnsi="Times New Roman" w:eastAsia="宋体" w:cs="Times New Roman"/>
      <w:szCs w:val="20"/>
    </w:rPr>
  </w:style>
  <w:style w:type="paragraph" w:styleId="23">
    <w:name w:val="Body Text Indent 2"/>
    <w:basedOn w:val="1"/>
    <w:qFormat/>
    <w:uiPriority w:val="0"/>
    <w:pPr>
      <w:spacing w:after="120" w:afterLines="0" w:line="480" w:lineRule="auto"/>
      <w:ind w:left="420" w:leftChars="200"/>
    </w:pPr>
    <w:rPr>
      <w:rFonts w:ascii="Calibri" w:hAnsi="Calibri" w:cs="Times New Roman"/>
      <w:kern w:val="2"/>
      <w:sz w:val="21"/>
      <w:szCs w:val="20"/>
    </w:rPr>
  </w:style>
  <w:style w:type="paragraph" w:styleId="24">
    <w:name w:val="Balloon Text"/>
    <w:basedOn w:val="1"/>
    <w:link w:val="59"/>
    <w:unhideWhenUsed/>
    <w:qFormat/>
    <w:uiPriority w:val="0"/>
    <w:rPr>
      <w:sz w:val="18"/>
      <w:szCs w:val="18"/>
    </w:rPr>
  </w:style>
  <w:style w:type="paragraph" w:styleId="25">
    <w:name w:val="footer"/>
    <w:basedOn w:val="1"/>
    <w:link w:val="57"/>
    <w:unhideWhenUsed/>
    <w:qFormat/>
    <w:uiPriority w:val="0"/>
    <w:pPr>
      <w:tabs>
        <w:tab w:val="center" w:pos="4153"/>
        <w:tab w:val="right" w:pos="8306"/>
      </w:tabs>
      <w:snapToGrid w:val="0"/>
      <w:jc w:val="left"/>
    </w:pPr>
    <w:rPr>
      <w:sz w:val="18"/>
      <w:szCs w:val="18"/>
    </w:rPr>
  </w:style>
  <w:style w:type="paragraph" w:styleId="26">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Subtitle"/>
    <w:basedOn w:val="1"/>
    <w:next w:val="1"/>
    <w:qFormat/>
    <w:uiPriority w:val="0"/>
    <w:pPr>
      <w:spacing w:before="240" w:after="60" w:line="312" w:lineRule="auto"/>
      <w:jc w:val="center"/>
      <w:outlineLvl w:val="1"/>
    </w:pPr>
    <w:rPr>
      <w:rFonts w:ascii="Calibri Light" w:hAnsi="Calibri Light" w:eastAsia="宋体"/>
      <w:b/>
      <w:bCs/>
      <w:kern w:val="28"/>
      <w:sz w:val="32"/>
      <w:szCs w:val="32"/>
    </w:rPr>
  </w:style>
  <w:style w:type="paragraph" w:styleId="30">
    <w:name w:val="toc 6"/>
    <w:basedOn w:val="1"/>
    <w:next w:val="1"/>
    <w:unhideWhenUsed/>
    <w:qFormat/>
    <w:uiPriority w:val="39"/>
    <w:pPr>
      <w:ind w:left="2100" w:leftChars="1000"/>
    </w:pPr>
  </w:style>
  <w:style w:type="paragraph" w:styleId="31">
    <w:name w:val="Body Text Indent 3"/>
    <w:basedOn w:val="1"/>
    <w:link w:val="75"/>
    <w:qFormat/>
    <w:uiPriority w:val="0"/>
    <w:pPr>
      <w:spacing w:after="120"/>
      <w:ind w:left="200" w:leftChars="200"/>
    </w:pPr>
    <w:rPr>
      <w:rFonts w:ascii="Calibri" w:hAnsi="Calibri" w:eastAsia="宋体" w:cs="Times New Roman"/>
      <w:sz w:val="16"/>
      <w:szCs w:val="16"/>
    </w:r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0"/>
    </w:rPr>
  </w:style>
  <w:style w:type="paragraph" w:styleId="35">
    <w:name w:val="index 1"/>
    <w:basedOn w:val="1"/>
    <w:next w:val="1"/>
    <w:qFormat/>
    <w:uiPriority w:val="0"/>
    <w:pPr>
      <w:spacing w:line="220" w:lineRule="exact"/>
      <w:jc w:val="center"/>
    </w:pPr>
    <w:rPr>
      <w:rFonts w:ascii="仿宋_GB2312" w:hAnsi="Times New Roman" w:eastAsia="仿宋_GB2312" w:cs="Times New Roman"/>
      <w:szCs w:val="21"/>
    </w:rPr>
  </w:style>
  <w:style w:type="paragraph" w:styleId="36">
    <w:name w:val="Title"/>
    <w:basedOn w:val="1"/>
    <w:next w:val="1"/>
    <w:link w:val="91"/>
    <w:qFormat/>
    <w:uiPriority w:val="0"/>
    <w:pPr>
      <w:spacing w:before="240" w:after="60"/>
      <w:jc w:val="center"/>
      <w:outlineLvl w:val="0"/>
    </w:pPr>
    <w:rPr>
      <w:rFonts w:ascii="Cambria" w:hAnsi="Cambria"/>
      <w:b/>
      <w:bCs/>
      <w:kern w:val="0"/>
      <w:sz w:val="36"/>
      <w:szCs w:val="32"/>
    </w:rPr>
  </w:style>
  <w:style w:type="paragraph" w:styleId="37">
    <w:name w:val="annotation subject"/>
    <w:basedOn w:val="14"/>
    <w:next w:val="14"/>
    <w:link w:val="76"/>
    <w:qFormat/>
    <w:uiPriority w:val="0"/>
  </w:style>
  <w:style w:type="paragraph" w:styleId="38">
    <w:name w:val="Body Text First Indent"/>
    <w:basedOn w:val="16"/>
    <w:next w:val="39"/>
    <w:link w:val="87"/>
    <w:qFormat/>
    <w:uiPriority w:val="0"/>
    <w:pPr>
      <w:spacing w:line="312" w:lineRule="auto"/>
      <w:ind w:firstLine="420"/>
    </w:pPr>
    <w:rPr>
      <w:rFonts w:ascii="Times New Roman" w:hAnsi="Times New Roman" w:eastAsia="宋体" w:cs="Times New Roman"/>
      <w:szCs w:val="24"/>
    </w:rPr>
  </w:style>
  <w:style w:type="paragraph" w:styleId="39">
    <w:name w:val="Body Text First Indent 2"/>
    <w:basedOn w:val="17"/>
    <w:next w:val="1"/>
    <w:qFormat/>
    <w:uiPriority w:val="0"/>
    <w:pPr>
      <w:ind w:firstLine="200" w:firstLineChars="200"/>
    </w:pPr>
    <w:rPr>
      <w:rFonts w:cs="Times New Roman"/>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Hyperlink"/>
    <w:basedOn w:val="42"/>
    <w:unhideWhenUsed/>
    <w:qFormat/>
    <w:uiPriority w:val="99"/>
    <w:rPr>
      <w:color w:val="0000FF" w:themeColor="hyperlink"/>
      <w:u w:val="single"/>
      <w14:textFill>
        <w14:solidFill>
          <w14:schemeClr w14:val="hlink"/>
        </w14:solidFill>
      </w14:textFill>
    </w:rPr>
  </w:style>
  <w:style w:type="character" w:styleId="46">
    <w:name w:val="annotation reference"/>
    <w:qFormat/>
    <w:uiPriority w:val="0"/>
    <w:rPr>
      <w:sz w:val="21"/>
    </w:rPr>
  </w:style>
  <w:style w:type="character" w:styleId="47">
    <w:name w:val="footnote reference"/>
    <w:qFormat/>
    <w:uiPriority w:val="0"/>
    <w:rPr>
      <w:vertAlign w:val="superscript"/>
    </w:rPr>
  </w:style>
  <w:style w:type="paragraph" w:customStyle="1" w:styleId="4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一级条标题"/>
    <w:basedOn w:val="50"/>
    <w:next w:val="51"/>
    <w:qFormat/>
    <w:uiPriority w:val="0"/>
    <w:pPr>
      <w:spacing w:line="240" w:lineRule="auto"/>
      <w:ind w:left="420"/>
      <w:outlineLvl w:val="2"/>
    </w:pPr>
  </w:style>
  <w:style w:type="paragraph" w:customStyle="1" w:styleId="5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1">
    <w:name w:val="段"/>
    <w:next w:val="1"/>
    <w:qFormat/>
    <w:uiPriority w:val="0"/>
    <w:pPr>
      <w:autoSpaceDE w:val="0"/>
      <w:autoSpaceDN w:val="0"/>
      <w:ind w:firstLine="200" w:firstLineChars="200"/>
      <w:jc w:val="both"/>
    </w:pPr>
    <w:rPr>
      <w:rFonts w:ascii="宋体" w:hAnsi="Calibri" w:eastAsia="宋体" w:cs="Times New Roman"/>
      <w:kern w:val="2"/>
      <w:sz w:val="22"/>
      <w:lang w:val="en-US" w:eastAsia="zh-CN" w:bidi="ar-SA"/>
    </w:rPr>
  </w:style>
  <w:style w:type="character" w:customStyle="1" w:styleId="52">
    <w:name w:val="标题 1 字符"/>
    <w:basedOn w:val="42"/>
    <w:link w:val="2"/>
    <w:qFormat/>
    <w:uiPriority w:val="0"/>
    <w:rPr>
      <w:rFonts w:ascii="Times New Roman" w:hAnsi="Times New Roman" w:eastAsia="黑体"/>
      <w:bCs/>
      <w:kern w:val="44"/>
      <w:sz w:val="36"/>
      <w:szCs w:val="44"/>
    </w:rPr>
  </w:style>
  <w:style w:type="character" w:customStyle="1" w:styleId="53">
    <w:name w:val="标题 2 字符"/>
    <w:basedOn w:val="42"/>
    <w:link w:val="3"/>
    <w:qFormat/>
    <w:uiPriority w:val="0"/>
    <w:rPr>
      <w:rFonts w:eastAsia="宋体" w:asciiTheme="majorHAnsi" w:hAnsiTheme="majorHAnsi" w:cstheme="majorBidi"/>
      <w:b/>
      <w:bCs/>
      <w:sz w:val="32"/>
      <w:szCs w:val="32"/>
    </w:rPr>
  </w:style>
  <w:style w:type="character" w:customStyle="1" w:styleId="54">
    <w:name w:val="标题 3 字符"/>
    <w:basedOn w:val="42"/>
    <w:link w:val="4"/>
    <w:qFormat/>
    <w:uiPriority w:val="0"/>
    <w:rPr>
      <w:rFonts w:ascii="Times New Roman" w:hAnsi="Times New Roman" w:eastAsia="宋体"/>
      <w:b/>
      <w:bCs/>
      <w:sz w:val="30"/>
      <w:szCs w:val="32"/>
    </w:rPr>
  </w:style>
  <w:style w:type="paragraph" w:styleId="55">
    <w:name w:val="List Paragraph"/>
    <w:basedOn w:val="1"/>
    <w:qFormat/>
    <w:uiPriority w:val="1"/>
    <w:pPr>
      <w:ind w:firstLine="420" w:firstLineChars="200"/>
    </w:pPr>
  </w:style>
  <w:style w:type="character" w:customStyle="1" w:styleId="56">
    <w:name w:val="页眉 字符"/>
    <w:basedOn w:val="42"/>
    <w:link w:val="26"/>
    <w:qFormat/>
    <w:uiPriority w:val="0"/>
    <w:rPr>
      <w:sz w:val="18"/>
      <w:szCs w:val="18"/>
    </w:rPr>
  </w:style>
  <w:style w:type="character" w:customStyle="1" w:styleId="57">
    <w:name w:val="页脚 字符"/>
    <w:basedOn w:val="42"/>
    <w:link w:val="25"/>
    <w:qFormat/>
    <w:uiPriority w:val="0"/>
    <w:rPr>
      <w:sz w:val="18"/>
      <w:szCs w:val="18"/>
    </w:rPr>
  </w:style>
  <w:style w:type="paragraph" w:customStyle="1" w:styleId="58">
    <w:name w:val="TOC 标题1"/>
    <w:basedOn w:val="2"/>
    <w:next w:val="1"/>
    <w:unhideWhenUsed/>
    <w:qFormat/>
    <w:uiPriority w:val="0"/>
    <w:pPr>
      <w:widowControl/>
      <w:spacing w:beforeLines="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59">
    <w:name w:val="批注框文本 字符"/>
    <w:basedOn w:val="42"/>
    <w:link w:val="24"/>
    <w:qFormat/>
    <w:uiPriority w:val="0"/>
    <w:rPr>
      <w:sz w:val="18"/>
      <w:szCs w:val="18"/>
    </w:rPr>
  </w:style>
  <w:style w:type="paragraph" w:customStyle="1" w:styleId="60">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61">
    <w:name w:val="表格内容"/>
    <w:basedOn w:val="1"/>
    <w:qFormat/>
    <w:uiPriority w:val="0"/>
    <w:pPr>
      <w:wordWrap w:val="0"/>
      <w:jc w:val="left"/>
    </w:pPr>
    <w:rPr>
      <w:rFonts w:ascii="宋体" w:hAnsi="宋体" w:eastAsia="宋体" w:cs="宋体"/>
      <w:kern w:val="0"/>
      <w:sz w:val="24"/>
    </w:rPr>
  </w:style>
  <w:style w:type="character" w:customStyle="1" w:styleId="62">
    <w:name w:val="正文文本 字符"/>
    <w:basedOn w:val="42"/>
    <w:link w:val="16"/>
    <w:qFormat/>
    <w:uiPriority w:val="0"/>
    <w:rPr>
      <w:rFonts w:ascii="仿宋" w:hAnsi="Times New Roman" w:eastAsia="仿宋" w:cs="Times New Roman"/>
      <w:sz w:val="24"/>
      <w:szCs w:val="24"/>
    </w:rPr>
  </w:style>
  <w:style w:type="paragraph" w:customStyle="1" w:styleId="63">
    <w:name w:val="Normal_37"/>
    <w:qFormat/>
    <w:uiPriority w:val="0"/>
    <w:pPr>
      <w:spacing w:before="120" w:after="240"/>
      <w:jc w:val="both"/>
    </w:pPr>
    <w:rPr>
      <w:rFonts w:ascii="Calibri" w:hAnsi="Calibri" w:eastAsia="Calibri" w:cs="Times New Roman"/>
      <w:sz w:val="22"/>
      <w:szCs w:val="22"/>
      <w:lang w:val="en-US" w:eastAsia="en-US" w:bidi="ar-SA"/>
    </w:rPr>
  </w:style>
  <w:style w:type="character" w:customStyle="1" w:styleId="64">
    <w:name w:val="标题 4 字符"/>
    <w:basedOn w:val="42"/>
    <w:link w:val="5"/>
    <w:qFormat/>
    <w:uiPriority w:val="0"/>
    <w:rPr>
      <w:rFonts w:ascii="Arial" w:hAnsi="Arial" w:eastAsia="黑体" w:cs="Times New Roman"/>
      <w:b/>
      <w:bCs/>
      <w:kern w:val="2"/>
      <w:sz w:val="28"/>
      <w:szCs w:val="28"/>
    </w:rPr>
  </w:style>
  <w:style w:type="character" w:customStyle="1" w:styleId="65">
    <w:name w:val="标题 5 字符"/>
    <w:basedOn w:val="42"/>
    <w:link w:val="6"/>
    <w:semiHidden/>
    <w:qFormat/>
    <w:uiPriority w:val="9"/>
    <w:rPr>
      <w:rFonts w:ascii="Times New Roman" w:hAnsi="Times New Roman" w:eastAsia="宋体" w:cs="Times New Roman"/>
      <w:b/>
      <w:bCs/>
      <w:kern w:val="2"/>
      <w:sz w:val="28"/>
      <w:szCs w:val="28"/>
    </w:rPr>
  </w:style>
  <w:style w:type="character" w:customStyle="1" w:styleId="66">
    <w:name w:val="标题 6 字符"/>
    <w:basedOn w:val="42"/>
    <w:link w:val="7"/>
    <w:qFormat/>
    <w:uiPriority w:val="0"/>
    <w:rPr>
      <w:rFonts w:ascii="Arial" w:hAnsi="Arial" w:eastAsia="黑体" w:cs="Times New Roman"/>
      <w:b/>
      <w:bCs/>
      <w:sz w:val="24"/>
    </w:rPr>
  </w:style>
  <w:style w:type="character" w:customStyle="1" w:styleId="67">
    <w:name w:val="标题 7 字符"/>
    <w:basedOn w:val="42"/>
    <w:link w:val="8"/>
    <w:qFormat/>
    <w:uiPriority w:val="0"/>
    <w:rPr>
      <w:rFonts w:ascii="Times New Roman" w:hAnsi="Times New Roman" w:eastAsia="宋体" w:cs="Times New Roman"/>
      <w:b/>
      <w:bCs/>
      <w:sz w:val="24"/>
    </w:rPr>
  </w:style>
  <w:style w:type="character" w:customStyle="1" w:styleId="68">
    <w:name w:val="标题 8 字符"/>
    <w:basedOn w:val="42"/>
    <w:link w:val="9"/>
    <w:qFormat/>
    <w:uiPriority w:val="0"/>
    <w:rPr>
      <w:rFonts w:ascii="Arial" w:hAnsi="Arial" w:eastAsia="黑体" w:cs="Times New Roman"/>
      <w:sz w:val="24"/>
    </w:rPr>
  </w:style>
  <w:style w:type="character" w:customStyle="1" w:styleId="69">
    <w:name w:val="标题 9 字符"/>
    <w:basedOn w:val="42"/>
    <w:link w:val="10"/>
    <w:qFormat/>
    <w:uiPriority w:val="0"/>
    <w:rPr>
      <w:rFonts w:ascii="Arial" w:hAnsi="Arial" w:eastAsia="黑体" w:cs="Times New Roman"/>
      <w:sz w:val="21"/>
      <w:szCs w:val="21"/>
    </w:rPr>
  </w:style>
  <w:style w:type="character" w:customStyle="1" w:styleId="70">
    <w:name w:val="文档结构图 字符"/>
    <w:basedOn w:val="42"/>
    <w:link w:val="13"/>
    <w:qFormat/>
    <w:uiPriority w:val="0"/>
    <w:rPr>
      <w:rFonts w:ascii="宋体" w:hAnsi="Calibri" w:eastAsia="宋体" w:cs="宋体"/>
      <w:kern w:val="2"/>
      <w:sz w:val="18"/>
      <w:szCs w:val="18"/>
    </w:rPr>
  </w:style>
  <w:style w:type="character" w:customStyle="1" w:styleId="71">
    <w:name w:val="批注文字 字符"/>
    <w:basedOn w:val="42"/>
    <w:link w:val="14"/>
    <w:qFormat/>
    <w:uiPriority w:val="0"/>
    <w:rPr>
      <w:rFonts w:ascii="Times New Roman" w:hAnsi="Times New Roman" w:eastAsia="宋体" w:cs="Times New Roman"/>
      <w:kern w:val="2"/>
      <w:sz w:val="21"/>
    </w:rPr>
  </w:style>
  <w:style w:type="character" w:customStyle="1" w:styleId="72">
    <w:name w:val="正文文本 3 字符"/>
    <w:basedOn w:val="42"/>
    <w:link w:val="15"/>
    <w:qFormat/>
    <w:uiPriority w:val="0"/>
    <w:rPr>
      <w:rFonts w:ascii="宋体" w:hAnsi="Calibri" w:eastAsia="宋体" w:cs="Times New Roman"/>
      <w:kern w:val="2"/>
      <w:sz w:val="24"/>
    </w:rPr>
  </w:style>
  <w:style w:type="character" w:customStyle="1" w:styleId="73">
    <w:name w:val="正文文本缩进 字符"/>
    <w:basedOn w:val="42"/>
    <w:link w:val="17"/>
    <w:qFormat/>
    <w:uiPriority w:val="0"/>
    <w:rPr>
      <w:rFonts w:ascii="Times New Roman" w:hAnsi="Times New Roman" w:eastAsia="宋体" w:cs="Times New Roman"/>
      <w:kern w:val="2"/>
      <w:sz w:val="21"/>
    </w:rPr>
  </w:style>
  <w:style w:type="character" w:customStyle="1" w:styleId="74">
    <w:name w:val="日期 字符"/>
    <w:basedOn w:val="42"/>
    <w:link w:val="22"/>
    <w:qFormat/>
    <w:uiPriority w:val="0"/>
    <w:rPr>
      <w:rFonts w:ascii="Times New Roman" w:hAnsi="Times New Roman" w:eastAsia="宋体" w:cs="Times New Roman"/>
      <w:kern w:val="2"/>
      <w:sz w:val="21"/>
    </w:rPr>
  </w:style>
  <w:style w:type="character" w:customStyle="1" w:styleId="75">
    <w:name w:val="正文文本缩进 3 字符"/>
    <w:basedOn w:val="42"/>
    <w:link w:val="31"/>
    <w:qFormat/>
    <w:uiPriority w:val="0"/>
    <w:rPr>
      <w:rFonts w:ascii="Calibri" w:hAnsi="Calibri" w:eastAsia="宋体" w:cs="Times New Roman"/>
      <w:kern w:val="2"/>
      <w:sz w:val="16"/>
      <w:szCs w:val="16"/>
    </w:rPr>
  </w:style>
  <w:style w:type="character" w:customStyle="1" w:styleId="76">
    <w:name w:val="批注主题 字符"/>
    <w:basedOn w:val="71"/>
    <w:link w:val="37"/>
    <w:qFormat/>
    <w:uiPriority w:val="0"/>
    <w:rPr>
      <w:rFonts w:ascii="Times New Roman" w:hAnsi="Times New Roman" w:eastAsia="宋体" w:cs="Times New Roman"/>
      <w:kern w:val="2"/>
      <w:sz w:val="21"/>
    </w:rPr>
  </w:style>
  <w:style w:type="character" w:customStyle="1" w:styleId="77">
    <w:name w:val="正文首行缩进 Char"/>
    <w:basedOn w:val="62"/>
    <w:qFormat/>
    <w:uiPriority w:val="0"/>
    <w:rPr>
      <w:rFonts w:ascii="仿宋" w:hAnsi="Times New Roman" w:eastAsia="仿宋" w:cs="Times New Roman"/>
      <w:kern w:val="2"/>
      <w:sz w:val="21"/>
      <w:szCs w:val="22"/>
    </w:rPr>
  </w:style>
  <w:style w:type="character" w:customStyle="1" w:styleId="78">
    <w:name w:val="style_kwd"/>
    <w:basedOn w:val="42"/>
    <w:qFormat/>
    <w:uiPriority w:val="0"/>
  </w:style>
  <w:style w:type="character" w:customStyle="1" w:styleId="79">
    <w:name w:val="批注文字 Char1"/>
    <w:qFormat/>
    <w:uiPriority w:val="0"/>
    <w:rPr>
      <w:rFonts w:ascii="Times New Roman" w:hAnsi="Times New Roman" w:eastAsia="宋体" w:cs="Times New Roman"/>
      <w:sz w:val="20"/>
      <w:szCs w:val="20"/>
      <w:lang w:bidi="ar-SA"/>
    </w:rPr>
  </w:style>
  <w:style w:type="character" w:customStyle="1" w:styleId="80">
    <w:name w:val="Comment Text Char"/>
    <w:qFormat/>
    <w:uiPriority w:val="0"/>
  </w:style>
  <w:style w:type="paragraph" w:customStyle="1" w:styleId="81">
    <w:name w:val="修订1"/>
    <w:qFormat/>
    <w:uiPriority w:val="0"/>
    <w:rPr>
      <w:rFonts w:ascii="Times New Roman" w:hAnsi="Times New Roman" w:eastAsia="宋体" w:cs="Times New Roman"/>
      <w:kern w:val="2"/>
      <w:sz w:val="21"/>
      <w:lang w:val="en-US" w:eastAsia="zh-CN" w:bidi="ar-SA"/>
    </w:rPr>
  </w:style>
  <w:style w:type="paragraph" w:customStyle="1" w:styleId="82">
    <w:name w:val="_Style 23"/>
    <w:basedOn w:val="1"/>
    <w:qFormat/>
    <w:uiPriority w:val="0"/>
    <w:pPr>
      <w:widowControl/>
      <w:spacing w:after="160" w:line="240" w:lineRule="exact"/>
      <w:jc w:val="left"/>
    </w:pPr>
    <w:rPr>
      <w:rFonts w:ascii="Calibri" w:hAnsi="Calibri" w:eastAsia="宋体" w:cs="Times New Roman"/>
    </w:rPr>
  </w:style>
  <w:style w:type="character" w:customStyle="1" w:styleId="83">
    <w:name w:val="font161"/>
    <w:qFormat/>
    <w:uiPriority w:val="0"/>
    <w:rPr>
      <w:b/>
      <w:bCs/>
      <w:sz w:val="32"/>
      <w:szCs w:val="32"/>
    </w:rPr>
  </w:style>
  <w:style w:type="paragraph" w:customStyle="1" w:styleId="84">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85">
    <w:name w:val="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86">
    <w:name w:val="正文文本 Char1"/>
    <w:basedOn w:val="42"/>
    <w:qFormat/>
    <w:uiPriority w:val="0"/>
    <w:rPr>
      <w:rFonts w:eastAsia="宋体"/>
      <w:kern w:val="2"/>
      <w:sz w:val="21"/>
    </w:rPr>
  </w:style>
  <w:style w:type="character" w:customStyle="1" w:styleId="87">
    <w:name w:val="正文文本首行缩进 字符"/>
    <w:basedOn w:val="86"/>
    <w:link w:val="38"/>
    <w:qFormat/>
    <w:uiPriority w:val="0"/>
    <w:rPr>
      <w:rFonts w:ascii="Times New Roman" w:hAnsi="Times New Roman" w:eastAsia="宋体" w:cs="Times New Roman"/>
      <w:kern w:val="2"/>
      <w:sz w:val="21"/>
      <w:szCs w:val="24"/>
    </w:rPr>
  </w:style>
  <w:style w:type="paragraph" w:customStyle="1" w:styleId="88">
    <w:name w:val="我的正文"/>
    <w:basedOn w:val="1"/>
    <w:qFormat/>
    <w:uiPriority w:val="0"/>
    <w:rPr>
      <w:rFonts w:ascii="宋体" w:hAnsi="宋体" w:eastAsia="宋体" w:cs="Times New Roman"/>
      <w:sz w:val="24"/>
      <w:szCs w:val="24"/>
    </w:rPr>
  </w:style>
  <w:style w:type="paragraph" w:customStyle="1" w:styleId="89">
    <w:name w:val="样式 标题 2 + Times New Roman 四号 非加粗 段前: 5 磅 段后: 0 磅 行距: 固定值 20..."/>
    <w:basedOn w:val="3"/>
    <w:qFormat/>
    <w:uiPriority w:val="0"/>
    <w:pPr>
      <w:spacing w:beforeLines="0" w:afterLines="0" w:line="400" w:lineRule="exact"/>
      <w:jc w:val="both"/>
    </w:pPr>
    <w:rPr>
      <w:rFonts w:ascii="Times New Roman" w:hAnsi="Times New Roman" w:eastAsia="黑体" w:cs="宋体"/>
      <w:b w:val="0"/>
      <w:bCs w:val="0"/>
      <w:sz w:val="28"/>
      <w:szCs w:val="20"/>
    </w:rPr>
  </w:style>
  <w:style w:type="paragraph" w:customStyle="1" w:styleId="90">
    <w:name w:val="样式2"/>
    <w:basedOn w:val="4"/>
    <w:qFormat/>
    <w:uiPriority w:val="0"/>
    <w:pPr>
      <w:spacing w:before="260" w:after="260" w:line="415" w:lineRule="auto"/>
      <w:ind w:firstLine="137" w:firstLineChars="49"/>
      <w:jc w:val="both"/>
    </w:pPr>
    <w:rPr>
      <w:rFonts w:ascii="黑体" w:eastAsia="黑体" w:cs="Times New Roman"/>
      <w:b w:val="0"/>
      <w:i/>
      <w:sz w:val="28"/>
      <w:szCs w:val="28"/>
    </w:rPr>
  </w:style>
  <w:style w:type="character" w:customStyle="1" w:styleId="91">
    <w:name w:val="标题 字符"/>
    <w:basedOn w:val="42"/>
    <w:link w:val="36"/>
    <w:qFormat/>
    <w:uiPriority w:val="0"/>
    <w:rPr>
      <w:rFonts w:ascii="Cambria" w:hAnsi="Cambria"/>
      <w:b/>
      <w:bCs/>
      <w:sz w:val="36"/>
      <w:szCs w:val="32"/>
    </w:rPr>
  </w:style>
  <w:style w:type="paragraph" w:customStyle="1" w:styleId="92">
    <w:name w:val="Char1"/>
    <w:basedOn w:val="1"/>
    <w:qFormat/>
    <w:uiPriority w:val="0"/>
    <w:pPr>
      <w:tabs>
        <w:tab w:val="left" w:pos="360"/>
      </w:tabs>
    </w:pPr>
    <w:rPr>
      <w:rFonts w:ascii="Times New Roman" w:hAnsi="Times New Roman" w:eastAsia="宋体" w:cs="Times New Roman"/>
      <w:sz w:val="24"/>
      <w:szCs w:val="20"/>
    </w:rPr>
  </w:style>
  <w:style w:type="paragraph" w:customStyle="1" w:styleId="93">
    <w:name w:val="样式1"/>
    <w:basedOn w:val="1"/>
    <w:next w:val="5"/>
    <w:qFormat/>
    <w:uiPriority w:val="0"/>
    <w:pPr>
      <w:spacing w:line="360" w:lineRule="auto"/>
      <w:ind w:firstLine="420" w:firstLineChars="200"/>
    </w:pPr>
    <w:rPr>
      <w:rFonts w:ascii="宋体" w:hAnsi="宋体" w:eastAsia="宋体" w:cs="Times New Roman"/>
      <w:szCs w:val="21"/>
    </w:rPr>
  </w:style>
  <w:style w:type="paragraph" w:customStyle="1" w:styleId="94">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95">
    <w:name w:val="样式 标题 1 + 黑体 三号 非加粗 居中 段前: 6 磅 段后: 6 磅 行距: 固定值 20 磅"/>
    <w:basedOn w:val="2"/>
    <w:qFormat/>
    <w:uiPriority w:val="0"/>
    <w:pPr>
      <w:spacing w:beforeLines="0" w:afterLines="0" w:line="400" w:lineRule="exact"/>
    </w:pPr>
    <w:rPr>
      <w:rFonts w:ascii="黑体" w:hAnsi="黑体" w:cs="宋体"/>
      <w:bCs w:val="0"/>
      <w:sz w:val="32"/>
      <w:szCs w:val="20"/>
    </w:rPr>
  </w:style>
  <w:style w:type="paragraph" w:customStyle="1" w:styleId="96">
    <w:name w:val="样式 标题 3 + (中文) 黑体 小四 非加粗 段前: 7.8 磅 段后: 0 磅 行距: 固定值 20 磅"/>
    <w:basedOn w:val="4"/>
    <w:qFormat/>
    <w:uiPriority w:val="0"/>
    <w:pPr>
      <w:spacing w:line="400" w:lineRule="exact"/>
      <w:ind w:firstLine="137" w:firstLineChars="49"/>
      <w:jc w:val="both"/>
    </w:pPr>
    <w:rPr>
      <w:rFonts w:ascii="黑体" w:eastAsia="黑体" w:cs="宋体"/>
      <w:b w:val="0"/>
      <w:bCs w:val="0"/>
      <w:sz w:val="24"/>
      <w:szCs w:val="20"/>
    </w:rPr>
  </w:style>
  <w:style w:type="paragraph" w:customStyle="1" w:styleId="97">
    <w:name w:val="1"/>
    <w:basedOn w:val="1"/>
    <w:qFormat/>
    <w:uiPriority w:val="0"/>
    <w:rPr>
      <w:rFonts w:ascii="Times New Roman" w:hAnsi="Times New Roman" w:eastAsia="宋体" w:cs="Times New Roman"/>
      <w:szCs w:val="20"/>
    </w:rPr>
  </w:style>
  <w:style w:type="paragraph" w:customStyle="1" w:styleId="98">
    <w:name w:val="表格"/>
    <w:basedOn w:val="1"/>
    <w:qFormat/>
    <w:uiPriority w:val="0"/>
    <w:pPr>
      <w:jc w:val="center"/>
      <w:textAlignment w:val="center"/>
    </w:pPr>
    <w:rPr>
      <w:rFonts w:ascii="华文细黑" w:hAnsi="华文细黑" w:eastAsia="宋体" w:cs="Times New Roman"/>
      <w:kern w:val="0"/>
      <w:szCs w:val="20"/>
    </w:rPr>
  </w:style>
  <w:style w:type="paragraph" w:customStyle="1" w:styleId="99">
    <w:name w:val="修订2"/>
    <w:qFormat/>
    <w:uiPriority w:val="0"/>
    <w:rPr>
      <w:rFonts w:ascii="Times New Roman" w:hAnsi="Times New Roman" w:eastAsia="宋体" w:cs="Times New Roman"/>
      <w:kern w:val="2"/>
      <w:sz w:val="21"/>
      <w:szCs w:val="24"/>
      <w:lang w:val="en-US" w:eastAsia="zh-CN" w:bidi="ar-SA"/>
    </w:rPr>
  </w:style>
  <w:style w:type="paragraph" w:customStyle="1" w:styleId="100">
    <w:name w:val="Normal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01">
    <w:name w:val="Normal_7"/>
    <w:qFormat/>
    <w:uiPriority w:val="0"/>
    <w:pPr>
      <w:spacing w:before="120" w:after="240"/>
      <w:jc w:val="both"/>
    </w:pPr>
    <w:rPr>
      <w:rFonts w:ascii="Calibri" w:hAnsi="Calibri" w:eastAsia="Calibri" w:cs="Times New Roman"/>
      <w:sz w:val="22"/>
      <w:szCs w:val="22"/>
      <w:lang w:val="en-US" w:eastAsia="en-US" w:bidi="ar-SA"/>
    </w:rPr>
  </w:style>
  <w:style w:type="paragraph" w:customStyle="1" w:styleId="102">
    <w:name w:val="Normal_10"/>
    <w:qFormat/>
    <w:uiPriority w:val="0"/>
    <w:pPr>
      <w:spacing w:before="120" w:after="240"/>
      <w:jc w:val="both"/>
    </w:pPr>
    <w:rPr>
      <w:rFonts w:ascii="Calibri" w:hAnsi="Calibri" w:eastAsia="Calibri" w:cs="Times New Roman"/>
      <w:sz w:val="22"/>
      <w:szCs w:val="22"/>
      <w:lang w:val="en-US" w:eastAsia="en-US" w:bidi="ar-SA"/>
    </w:rPr>
  </w:style>
  <w:style w:type="paragraph" w:customStyle="1" w:styleId="103">
    <w:name w:val="Normal_8"/>
    <w:qFormat/>
    <w:uiPriority w:val="0"/>
    <w:pPr>
      <w:spacing w:before="120" w:after="240"/>
      <w:jc w:val="both"/>
    </w:pPr>
    <w:rPr>
      <w:rFonts w:ascii="Calibri" w:hAnsi="Calibri" w:eastAsia="Calibri" w:cs="Times New Roman"/>
      <w:sz w:val="22"/>
      <w:szCs w:val="22"/>
      <w:lang w:val="en-US" w:eastAsia="en-US" w:bidi="ar-SA"/>
    </w:rPr>
  </w:style>
  <w:style w:type="paragraph" w:customStyle="1" w:styleId="104">
    <w:name w:val="Normal_11"/>
    <w:qFormat/>
    <w:uiPriority w:val="0"/>
    <w:pPr>
      <w:spacing w:before="120" w:after="240"/>
      <w:jc w:val="both"/>
    </w:pPr>
    <w:rPr>
      <w:rFonts w:ascii="Calibri" w:hAnsi="Calibri" w:eastAsia="Calibri" w:cs="Times New Roman"/>
      <w:sz w:val="22"/>
      <w:szCs w:val="22"/>
      <w:lang w:val="en-US" w:eastAsia="en-US" w:bidi="ar-SA"/>
    </w:rPr>
  </w:style>
  <w:style w:type="paragraph" w:customStyle="1" w:styleId="105">
    <w:name w:val="Normal_12"/>
    <w:qFormat/>
    <w:uiPriority w:val="0"/>
    <w:pPr>
      <w:spacing w:before="120" w:after="240"/>
      <w:jc w:val="both"/>
    </w:pPr>
    <w:rPr>
      <w:rFonts w:ascii="Calibri" w:hAnsi="Calibri" w:eastAsia="Calibri" w:cs="Times New Roman"/>
      <w:sz w:val="22"/>
      <w:szCs w:val="22"/>
      <w:lang w:val="en-US" w:eastAsia="en-US" w:bidi="ar-SA"/>
    </w:rPr>
  </w:style>
  <w:style w:type="paragraph" w:customStyle="1" w:styleId="106">
    <w:name w:val="Normal_13"/>
    <w:qFormat/>
    <w:uiPriority w:val="0"/>
    <w:pPr>
      <w:spacing w:before="120" w:after="240"/>
      <w:jc w:val="both"/>
    </w:pPr>
    <w:rPr>
      <w:rFonts w:ascii="Calibri" w:hAnsi="Calibri" w:eastAsia="Calibri" w:cs="Times New Roman"/>
      <w:sz w:val="22"/>
      <w:szCs w:val="22"/>
      <w:lang w:val="en-US" w:eastAsia="en-US" w:bidi="ar-SA"/>
    </w:rPr>
  </w:style>
  <w:style w:type="paragraph" w:customStyle="1" w:styleId="107">
    <w:name w:val="Normal_14"/>
    <w:qFormat/>
    <w:uiPriority w:val="0"/>
    <w:pPr>
      <w:spacing w:before="120" w:after="240"/>
      <w:jc w:val="both"/>
    </w:pPr>
    <w:rPr>
      <w:rFonts w:ascii="Calibri" w:hAnsi="Calibri" w:eastAsia="Calibri" w:cs="Times New Roman"/>
      <w:sz w:val="22"/>
      <w:szCs w:val="22"/>
      <w:lang w:val="en-US" w:eastAsia="en-US" w:bidi="ar-SA"/>
    </w:rPr>
  </w:style>
  <w:style w:type="paragraph" w:customStyle="1" w:styleId="108">
    <w:name w:val="Normal_15"/>
    <w:qFormat/>
    <w:uiPriority w:val="0"/>
    <w:pPr>
      <w:spacing w:before="120" w:after="240"/>
      <w:jc w:val="both"/>
    </w:pPr>
    <w:rPr>
      <w:rFonts w:ascii="Calibri" w:hAnsi="Calibri" w:eastAsia="Calibri" w:cs="Times New Roman"/>
      <w:sz w:val="22"/>
      <w:szCs w:val="22"/>
      <w:lang w:val="en-US" w:eastAsia="en-US" w:bidi="ar-SA"/>
    </w:rPr>
  </w:style>
  <w:style w:type="paragraph" w:customStyle="1" w:styleId="109">
    <w:name w:val="Normal_16"/>
    <w:qFormat/>
    <w:uiPriority w:val="0"/>
    <w:pPr>
      <w:spacing w:before="120" w:after="240"/>
      <w:jc w:val="both"/>
    </w:pPr>
    <w:rPr>
      <w:rFonts w:ascii="Calibri" w:hAnsi="Calibri" w:eastAsia="Calibri" w:cs="Times New Roman"/>
      <w:sz w:val="22"/>
      <w:szCs w:val="22"/>
      <w:lang w:val="en-US" w:eastAsia="en-US" w:bidi="ar-SA"/>
    </w:rPr>
  </w:style>
  <w:style w:type="paragraph" w:customStyle="1" w:styleId="110">
    <w:name w:val="Normal_17"/>
    <w:qFormat/>
    <w:uiPriority w:val="0"/>
    <w:pPr>
      <w:spacing w:before="120" w:after="240"/>
      <w:jc w:val="both"/>
    </w:pPr>
    <w:rPr>
      <w:rFonts w:ascii="Calibri" w:hAnsi="Calibri" w:eastAsia="Calibri" w:cs="Times New Roman"/>
      <w:sz w:val="22"/>
      <w:szCs w:val="22"/>
      <w:lang w:val="en-US" w:eastAsia="en-US" w:bidi="ar-SA"/>
    </w:rPr>
  </w:style>
  <w:style w:type="paragraph" w:customStyle="1" w:styleId="111">
    <w:name w:val="Normal_87"/>
    <w:qFormat/>
    <w:uiPriority w:val="0"/>
    <w:pPr>
      <w:spacing w:before="120" w:after="240"/>
      <w:jc w:val="both"/>
    </w:pPr>
    <w:rPr>
      <w:rFonts w:ascii="Calibri" w:hAnsi="Calibri" w:eastAsia="Calibri" w:cs="Times New Roman"/>
      <w:sz w:val="22"/>
      <w:szCs w:val="22"/>
      <w:lang w:val="en-US" w:eastAsia="en-US" w:bidi="ar-SA"/>
    </w:rPr>
  </w:style>
  <w:style w:type="paragraph" w:customStyle="1" w:styleId="112">
    <w:name w:val="Normal_36"/>
    <w:qFormat/>
    <w:uiPriority w:val="0"/>
    <w:pPr>
      <w:spacing w:before="120" w:after="240"/>
      <w:jc w:val="both"/>
    </w:pPr>
    <w:rPr>
      <w:rFonts w:ascii="Calibri" w:hAnsi="Calibri" w:eastAsia="Calibri" w:cs="Times New Roman"/>
      <w:sz w:val="22"/>
      <w:szCs w:val="22"/>
      <w:lang w:val="en-US" w:eastAsia="en-US" w:bidi="ar-SA"/>
    </w:rPr>
  </w:style>
  <w:style w:type="paragraph" w:customStyle="1" w:styleId="113">
    <w:name w:val="Normal_38"/>
    <w:qFormat/>
    <w:uiPriority w:val="0"/>
    <w:pPr>
      <w:spacing w:before="120" w:after="240"/>
      <w:jc w:val="both"/>
    </w:pPr>
    <w:rPr>
      <w:rFonts w:ascii="Calibri" w:hAnsi="Calibri" w:eastAsia="Calibri" w:cs="Times New Roman"/>
      <w:sz w:val="22"/>
      <w:szCs w:val="22"/>
      <w:lang w:val="en-US" w:eastAsia="en-US" w:bidi="ar-SA"/>
    </w:rPr>
  </w:style>
  <w:style w:type="table" w:customStyle="1" w:styleId="114">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5">
    <w:name w:val="标题 21"/>
    <w:basedOn w:val="1"/>
    <w:qFormat/>
    <w:uiPriority w:val="1"/>
    <w:pPr>
      <w:autoSpaceDE w:val="0"/>
      <w:autoSpaceDN w:val="0"/>
      <w:spacing w:before="55"/>
      <w:ind w:left="40"/>
      <w:jc w:val="center"/>
      <w:outlineLvl w:val="2"/>
    </w:pPr>
    <w:rPr>
      <w:rFonts w:ascii="宋体" w:hAnsi="宋体" w:eastAsia="宋体" w:cs="宋体"/>
      <w:b/>
      <w:bCs/>
      <w:kern w:val="0"/>
      <w:sz w:val="32"/>
      <w:szCs w:val="32"/>
      <w:lang w:val="zh-CN" w:bidi="zh-CN"/>
    </w:rPr>
  </w:style>
  <w:style w:type="paragraph" w:customStyle="1" w:styleId="116">
    <w:name w:val="标题 71"/>
    <w:basedOn w:val="1"/>
    <w:qFormat/>
    <w:uiPriority w:val="1"/>
    <w:pPr>
      <w:autoSpaceDE w:val="0"/>
      <w:autoSpaceDN w:val="0"/>
      <w:spacing w:before="2"/>
      <w:ind w:left="752"/>
      <w:jc w:val="left"/>
      <w:outlineLvl w:val="7"/>
    </w:pPr>
    <w:rPr>
      <w:rFonts w:ascii="宋体" w:hAnsi="宋体" w:eastAsia="宋体" w:cs="宋体"/>
      <w:b/>
      <w:bCs/>
      <w:kern w:val="0"/>
      <w:sz w:val="24"/>
      <w:szCs w:val="24"/>
      <w:lang w:val="zh-CN" w:bidi="zh-CN"/>
    </w:rPr>
  </w:style>
  <w:style w:type="character" w:customStyle="1" w:styleId="117">
    <w:name w:val="fontstyle01"/>
    <w:basedOn w:val="42"/>
    <w:qFormat/>
    <w:uiPriority w:val="0"/>
    <w:rPr>
      <w:rFonts w:hint="eastAsia" w:ascii="宋体" w:hAnsi="宋体" w:eastAsia="宋体"/>
      <w:color w:val="000000"/>
      <w:sz w:val="24"/>
      <w:szCs w:val="24"/>
    </w:rPr>
  </w:style>
  <w:style w:type="paragraph" w:customStyle="1" w:styleId="118">
    <w:name w:val="Table Text"/>
    <w:basedOn w:val="1"/>
    <w:qFormat/>
    <w:uiPriority w:val="0"/>
    <w:pPr>
      <w:widowControl/>
      <w:tabs>
        <w:tab w:val="decimal" w:pos="0"/>
      </w:tabs>
      <w:autoSpaceDE w:val="0"/>
      <w:autoSpaceDN w:val="0"/>
      <w:adjustRightInd w:val="0"/>
      <w:spacing w:before="80" w:after="80"/>
    </w:pPr>
    <w:rPr>
      <w:rFonts w:ascii="Arial" w:hAnsi="Arial"/>
      <w:kern w:val="0"/>
      <w:sz w:val="18"/>
      <w:szCs w:val="20"/>
    </w:rPr>
  </w:style>
  <w:style w:type="paragraph" w:customStyle="1" w:styleId="119">
    <w:name w:val="Body text|1"/>
    <w:basedOn w:val="1"/>
    <w:qFormat/>
    <w:uiPriority w:val="0"/>
    <w:pPr>
      <w:spacing w:line="343" w:lineRule="auto"/>
    </w:pPr>
    <w:rPr>
      <w:rFonts w:ascii="宋体" w:hAnsi="宋体" w:cs="宋体"/>
      <w:sz w:val="22"/>
      <w:szCs w:val="22"/>
      <w:lang w:val="zh-TW" w:eastAsia="zh-TW" w:bidi="zh-TW"/>
    </w:rPr>
  </w:style>
  <w:style w:type="paragraph" w:customStyle="1" w:styleId="120">
    <w:name w:val="Other|1"/>
    <w:basedOn w:val="1"/>
    <w:qFormat/>
    <w:uiPriority w:val="0"/>
    <w:pPr>
      <w:spacing w:line="343" w:lineRule="auto"/>
    </w:pPr>
    <w:rPr>
      <w:rFonts w:ascii="宋体" w:hAnsi="宋体" w:cs="宋体"/>
      <w:sz w:val="22"/>
      <w:szCs w:val="22"/>
      <w:lang w:val="zh-TW" w:eastAsia="zh-TW" w:bidi="zh-TW"/>
    </w:rPr>
  </w:style>
  <w:style w:type="paragraph" w:customStyle="1" w:styleId="121">
    <w:name w:val="Body text|3"/>
    <w:basedOn w:val="1"/>
    <w:qFormat/>
    <w:uiPriority w:val="0"/>
    <w:pPr>
      <w:spacing w:after="510"/>
      <w:jc w:val="center"/>
    </w:pPr>
    <w:rPr>
      <w:rFonts w:ascii="宋体" w:hAnsi="宋体" w:cs="宋体"/>
      <w:sz w:val="30"/>
      <w:szCs w:val="30"/>
      <w:lang w:val="zh-TW" w:eastAsia="zh-TW" w:bidi="zh-TW"/>
    </w:rPr>
  </w:style>
  <w:style w:type="paragraph" w:customStyle="1" w:styleId="122">
    <w:name w:val="Normal_2"/>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60E9-DC82-4CD6-8B10-6A7CC9383D18}">
  <ds:schemaRefs/>
</ds:datastoreItem>
</file>

<file path=docProps/app.xml><?xml version="1.0" encoding="utf-8"?>
<Properties xmlns="http://schemas.openxmlformats.org/officeDocument/2006/extended-properties" xmlns:vt="http://schemas.openxmlformats.org/officeDocument/2006/docPropsVTypes">
  <Template>Normal</Template>
  <Pages>62</Pages>
  <Words>4697</Words>
  <Characters>5404</Characters>
  <Lines>291</Lines>
  <Paragraphs>81</Paragraphs>
  <TotalTime>5</TotalTime>
  <ScaleCrop>false</ScaleCrop>
  <LinksUpToDate>false</LinksUpToDate>
  <CharactersWithSpaces>6040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2021-08-13T02:31:00Z</dcterms:created>
  <dc:creator>Administrator</dc:creator>
  <cp:lastModifiedBy>玉簪轻绾融于发</cp:lastModifiedBy>
  <cp:lastPrinted>2023-12-25T09:57:00Z</cp:lastPrinted>
  <dcterms:modified xsi:type="dcterms:W3CDTF">2026-04-16T08:07:04Z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A23B62E44A2843CEA4AAAC41FF0B3273_13</vt:lpwstr>
  </property>
  <property fmtid="{D5CDD505-2E9C-101B-9397-08002B2CF9AE}" pid="4" name="KSOTemplateDocerSaveRecord">
    <vt:lpwstr>eyJoZGlkIjoiYjhkZTNiYjkzOWM3NDgwZTRkNjA4NzA5YzE1YzRjNzMiLCJ1c2VySWQiOiIyMDU0MjQzMTcifQ==</vt:lpwstr>
  </property>
</Properties>
</file>